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C06AE6" w:rsidRDefault="00837543" w:rsidP="00C06AE6">
      <w:pPr>
        <w:spacing w:before="240" w:after="240" w:line="360" w:lineRule="auto"/>
        <w:jc w:val="center"/>
        <w:rPr>
          <w:rFonts w:ascii="Palatino Linotype" w:hAnsi="Palatino Linotype"/>
          <w:b/>
        </w:rPr>
      </w:pPr>
      <w:r w:rsidRPr="00C06AE6">
        <w:rPr>
          <w:rFonts w:ascii="Palatino Linotype" w:hAnsi="Palatino Linotype"/>
          <w:b/>
        </w:rPr>
        <w:t>LÍNEAS ARGUMENTATIVAS</w:t>
      </w:r>
    </w:p>
    <w:p w14:paraId="6A07C7F9" w14:textId="77777777" w:rsidR="005D14FF" w:rsidRPr="00C06AE6" w:rsidRDefault="005D14FF" w:rsidP="00C06AE6">
      <w:pPr>
        <w:spacing w:before="240" w:after="240" w:line="360" w:lineRule="auto"/>
        <w:jc w:val="both"/>
        <w:rPr>
          <w:rFonts w:ascii="Palatino Linotype" w:hAnsi="Palatino Linotype"/>
        </w:rPr>
      </w:pPr>
      <w:r w:rsidRPr="00C06AE6">
        <w:rPr>
          <w:rFonts w:ascii="Palatino Linotype" w:hAnsi="Palatino Linotype"/>
          <w:b/>
        </w:rPr>
        <w:t>NEGATIVA FICTA, NO EXISTE PLAZO PERENTORIO PARA INTERPONER EL RECURSO.</w:t>
      </w:r>
      <w:r w:rsidRPr="00C06AE6">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1ADA05A0" w14:textId="77777777" w:rsidR="005965FF" w:rsidRPr="00C06AE6" w:rsidRDefault="005965FF" w:rsidP="00C06AE6">
      <w:pPr>
        <w:spacing w:before="240" w:after="360" w:line="360" w:lineRule="auto"/>
        <w:contextualSpacing/>
        <w:jc w:val="both"/>
        <w:rPr>
          <w:rFonts w:ascii="Palatino Linotype" w:eastAsia="Times New Roman" w:hAnsi="Palatino Linotype"/>
        </w:rPr>
      </w:pPr>
      <w:r w:rsidRPr="00C06AE6">
        <w:rPr>
          <w:rFonts w:ascii="Palatino Linotype" w:eastAsia="Times New Roman" w:hAnsi="Palatino Linotype"/>
          <w:b/>
        </w:rPr>
        <w:t>DEBERES DE LAS AUTORIDADES.</w:t>
      </w:r>
      <w:r w:rsidRPr="00C06AE6">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D1F10A8" w14:textId="77777777" w:rsidR="005A17AD" w:rsidRPr="00C06AE6" w:rsidRDefault="005A17AD" w:rsidP="00C06AE6">
      <w:pPr>
        <w:spacing w:before="240" w:after="360" w:line="360" w:lineRule="auto"/>
        <w:contextualSpacing/>
        <w:jc w:val="both"/>
        <w:rPr>
          <w:rFonts w:ascii="Palatino Linotype" w:eastAsia="Times New Roman" w:hAnsi="Palatino Linotype"/>
        </w:rPr>
      </w:pPr>
    </w:p>
    <w:p w14:paraId="129549E6" w14:textId="798BB56C" w:rsidR="00ED6252" w:rsidRPr="00C06AE6" w:rsidRDefault="005965FF" w:rsidP="00C06AE6">
      <w:pPr>
        <w:spacing w:before="240" w:after="240" w:line="360" w:lineRule="auto"/>
        <w:jc w:val="both"/>
        <w:rPr>
          <w:rFonts w:ascii="Palatino Linotype" w:hAnsi="Palatino Linotype" w:cs="Arial"/>
        </w:rPr>
      </w:pPr>
      <w:r w:rsidRPr="00C06AE6">
        <w:rPr>
          <w:rFonts w:ascii="Palatino Linotype" w:hAnsi="Palatino Linotype" w:cs="Arial"/>
          <w:b/>
        </w:rPr>
        <w:t>DE LA ELABORACIÓN DE LAS VERSIONES PÚBLICAS</w:t>
      </w:r>
      <w:r w:rsidRPr="00C06AE6">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44A4A2CF" w14:textId="77777777" w:rsidR="006A085F" w:rsidRPr="00C06AE6" w:rsidRDefault="006A085F" w:rsidP="00C06AE6">
      <w:pPr>
        <w:spacing w:before="240" w:after="240" w:line="360" w:lineRule="auto"/>
        <w:jc w:val="both"/>
        <w:rPr>
          <w:rFonts w:ascii="Palatino Linotype" w:hAnsi="Palatino Linotype" w:cs="Arial"/>
        </w:rPr>
      </w:pPr>
    </w:p>
    <w:p w14:paraId="7B06BB22" w14:textId="77777777" w:rsidR="006A085F" w:rsidRPr="00C06AE6" w:rsidRDefault="006A085F" w:rsidP="00C06AE6">
      <w:pPr>
        <w:spacing w:before="240" w:after="240" w:line="360" w:lineRule="auto"/>
        <w:jc w:val="both"/>
        <w:rPr>
          <w:rFonts w:ascii="Palatino Linotype" w:hAnsi="Palatino Linotype" w:cs="Arial"/>
        </w:rPr>
      </w:pPr>
    </w:p>
    <w:p w14:paraId="31137936" w14:textId="302D1D0F" w:rsidR="00BC61B2" w:rsidRPr="00C06AE6" w:rsidRDefault="00A20B1F" w:rsidP="00C06AE6">
      <w:pPr>
        <w:tabs>
          <w:tab w:val="left" w:pos="0"/>
        </w:tabs>
        <w:spacing w:line="360" w:lineRule="auto"/>
        <w:jc w:val="center"/>
        <w:rPr>
          <w:rFonts w:ascii="Palatino Linotype" w:eastAsia="Times New Roman" w:hAnsi="Palatino Linotype" w:cs="Times New Roman"/>
          <w:b/>
        </w:rPr>
      </w:pPr>
      <w:r w:rsidRPr="00C06AE6">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C06AE6" w:rsidRDefault="00763298" w:rsidP="00C06AE6">
          <w:pPr>
            <w:pStyle w:val="TtulodeTDC"/>
            <w:tabs>
              <w:tab w:val="left" w:pos="0"/>
            </w:tabs>
            <w:spacing w:before="0" w:line="360" w:lineRule="auto"/>
            <w:rPr>
              <w:b/>
              <w:sz w:val="21"/>
              <w:szCs w:val="21"/>
            </w:rPr>
          </w:pPr>
        </w:p>
        <w:p w14:paraId="551A0CB1" w14:textId="77777777" w:rsidR="007B6FF2" w:rsidRPr="00C06AE6" w:rsidRDefault="00763298" w:rsidP="00C06AE6">
          <w:pPr>
            <w:pStyle w:val="TDC1"/>
            <w:spacing w:line="360" w:lineRule="auto"/>
            <w:rPr>
              <w:rFonts w:ascii="Palatino Linotype" w:hAnsi="Palatino Linotype"/>
              <w:b/>
              <w:noProof/>
              <w:sz w:val="21"/>
              <w:szCs w:val="21"/>
              <w:lang w:val="es-MX" w:eastAsia="es-MX"/>
            </w:rPr>
          </w:pPr>
          <w:r w:rsidRPr="00C06AE6">
            <w:rPr>
              <w:rFonts w:ascii="Palatino Linotype" w:hAnsi="Palatino Linotype"/>
              <w:b/>
              <w:sz w:val="21"/>
              <w:szCs w:val="21"/>
            </w:rPr>
            <w:fldChar w:fldCharType="begin"/>
          </w:r>
          <w:r w:rsidRPr="00C06AE6">
            <w:rPr>
              <w:rFonts w:ascii="Palatino Linotype" w:hAnsi="Palatino Linotype"/>
              <w:b/>
              <w:sz w:val="21"/>
              <w:szCs w:val="21"/>
            </w:rPr>
            <w:instrText xml:space="preserve"> TOC \o "1-3" \h \z \u </w:instrText>
          </w:r>
          <w:r w:rsidRPr="00C06AE6">
            <w:rPr>
              <w:rFonts w:ascii="Palatino Linotype" w:hAnsi="Palatino Linotype"/>
              <w:b/>
              <w:sz w:val="21"/>
              <w:szCs w:val="21"/>
            </w:rPr>
            <w:fldChar w:fldCharType="separate"/>
          </w:r>
          <w:hyperlink w:anchor="_Toc19123059" w:history="1">
            <w:r w:rsidR="007B6FF2" w:rsidRPr="00C06AE6">
              <w:rPr>
                <w:rStyle w:val="Hipervnculo"/>
                <w:rFonts w:ascii="Palatino Linotype" w:hAnsi="Palatino Linotype"/>
                <w:b/>
                <w:noProof/>
                <w:sz w:val="21"/>
                <w:szCs w:val="21"/>
              </w:rPr>
              <w:t>ANTECEDENTES</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_Toc19123059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3</w:t>
            </w:r>
            <w:r w:rsidR="007B6FF2" w:rsidRPr="00C06AE6">
              <w:rPr>
                <w:rFonts w:ascii="Palatino Linotype" w:hAnsi="Palatino Linotype"/>
                <w:b/>
                <w:noProof/>
                <w:webHidden/>
                <w:sz w:val="21"/>
                <w:szCs w:val="21"/>
              </w:rPr>
              <w:fldChar w:fldCharType="end"/>
            </w:r>
          </w:hyperlink>
        </w:p>
        <w:p w14:paraId="6365BD90" w14:textId="77777777" w:rsidR="007B6FF2" w:rsidRPr="00C06AE6" w:rsidRDefault="00637002" w:rsidP="00C06AE6">
          <w:pPr>
            <w:pStyle w:val="TDC1"/>
            <w:spacing w:line="360" w:lineRule="auto"/>
            <w:rPr>
              <w:rFonts w:ascii="Palatino Linotype" w:hAnsi="Palatino Linotype"/>
              <w:b/>
              <w:noProof/>
              <w:sz w:val="21"/>
              <w:szCs w:val="21"/>
              <w:lang w:val="es-MX" w:eastAsia="es-MX"/>
            </w:rPr>
          </w:pPr>
          <w:hyperlink w:anchor="_Toc19123060" w:history="1">
            <w:r w:rsidR="007B6FF2" w:rsidRPr="00C06AE6">
              <w:rPr>
                <w:rStyle w:val="Hipervnculo"/>
                <w:rFonts w:ascii="Palatino Linotype" w:hAnsi="Palatino Linotype"/>
                <w:b/>
                <w:noProof/>
                <w:sz w:val="21"/>
                <w:szCs w:val="21"/>
              </w:rPr>
              <w:t>CONSIDERANDO</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_Toc19123060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13</w:t>
            </w:r>
            <w:r w:rsidR="007B6FF2" w:rsidRPr="00C06AE6">
              <w:rPr>
                <w:rFonts w:ascii="Palatino Linotype" w:hAnsi="Palatino Linotype"/>
                <w:b/>
                <w:noProof/>
                <w:webHidden/>
                <w:sz w:val="21"/>
                <w:szCs w:val="21"/>
              </w:rPr>
              <w:fldChar w:fldCharType="end"/>
            </w:r>
          </w:hyperlink>
        </w:p>
        <w:p w14:paraId="5126204B" w14:textId="77777777" w:rsidR="007B6FF2" w:rsidRPr="00C06AE6" w:rsidRDefault="00637002" w:rsidP="00C06AE6">
          <w:pPr>
            <w:pStyle w:val="TDC1"/>
            <w:spacing w:line="360" w:lineRule="auto"/>
            <w:rPr>
              <w:rFonts w:ascii="Palatino Linotype" w:hAnsi="Palatino Linotype"/>
              <w:b/>
              <w:noProof/>
              <w:sz w:val="21"/>
              <w:szCs w:val="21"/>
              <w:lang w:val="es-MX" w:eastAsia="es-MX"/>
            </w:rPr>
          </w:pPr>
          <w:hyperlink w:anchor="_Toc19123061" w:history="1">
            <w:r w:rsidR="007B6FF2" w:rsidRPr="00C06AE6">
              <w:rPr>
                <w:rStyle w:val="Hipervnculo"/>
                <w:rFonts w:ascii="Palatino Linotype" w:hAnsi="Palatino Linotype"/>
                <w:b/>
                <w:noProof/>
                <w:sz w:val="21"/>
                <w:szCs w:val="21"/>
              </w:rPr>
              <w:t>PRIMERO. De la competencia</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_Toc19123061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13</w:t>
            </w:r>
            <w:r w:rsidR="007B6FF2" w:rsidRPr="00C06AE6">
              <w:rPr>
                <w:rFonts w:ascii="Palatino Linotype" w:hAnsi="Palatino Linotype"/>
                <w:b/>
                <w:noProof/>
                <w:webHidden/>
                <w:sz w:val="21"/>
                <w:szCs w:val="21"/>
              </w:rPr>
              <w:fldChar w:fldCharType="end"/>
            </w:r>
          </w:hyperlink>
        </w:p>
        <w:p w14:paraId="3EB1B510" w14:textId="77777777" w:rsidR="007B6FF2" w:rsidRPr="00C06AE6" w:rsidRDefault="00637002" w:rsidP="00C06AE6">
          <w:pPr>
            <w:pStyle w:val="TDC1"/>
            <w:spacing w:line="360" w:lineRule="auto"/>
            <w:rPr>
              <w:rFonts w:ascii="Palatino Linotype" w:hAnsi="Palatino Linotype"/>
              <w:b/>
              <w:noProof/>
              <w:sz w:val="21"/>
              <w:szCs w:val="21"/>
              <w:lang w:val="es-MX" w:eastAsia="es-MX"/>
            </w:rPr>
          </w:pPr>
          <w:hyperlink w:anchor="_Toc19123062" w:history="1">
            <w:r w:rsidR="007B6FF2" w:rsidRPr="00C06AE6">
              <w:rPr>
                <w:rStyle w:val="Hipervnculo"/>
                <w:rFonts w:ascii="Palatino Linotype" w:hAnsi="Palatino Linotype"/>
                <w:b/>
                <w:noProof/>
                <w:sz w:val="21"/>
                <w:szCs w:val="21"/>
              </w:rPr>
              <w:t>SEGUNDO. De la oportunidad y procedencia.</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_Toc19123062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14</w:t>
            </w:r>
            <w:r w:rsidR="007B6FF2" w:rsidRPr="00C06AE6">
              <w:rPr>
                <w:rFonts w:ascii="Palatino Linotype" w:hAnsi="Palatino Linotype"/>
                <w:b/>
                <w:noProof/>
                <w:webHidden/>
                <w:sz w:val="21"/>
                <w:szCs w:val="21"/>
              </w:rPr>
              <w:fldChar w:fldCharType="end"/>
            </w:r>
          </w:hyperlink>
        </w:p>
        <w:p w14:paraId="427BFC28" w14:textId="77777777" w:rsidR="007B6FF2" w:rsidRPr="00C06AE6" w:rsidRDefault="00637002" w:rsidP="00C06AE6">
          <w:pPr>
            <w:pStyle w:val="TDC1"/>
            <w:spacing w:line="360" w:lineRule="auto"/>
            <w:rPr>
              <w:rFonts w:ascii="Palatino Linotype" w:hAnsi="Palatino Linotype"/>
              <w:b/>
              <w:noProof/>
              <w:sz w:val="21"/>
              <w:szCs w:val="21"/>
              <w:lang w:val="es-MX" w:eastAsia="es-MX"/>
            </w:rPr>
          </w:pPr>
          <w:hyperlink w:anchor="_Toc19123063" w:history="1">
            <w:r w:rsidR="007B6FF2" w:rsidRPr="00C06AE6">
              <w:rPr>
                <w:rStyle w:val="Hipervnculo"/>
                <w:rFonts w:ascii="Palatino Linotype" w:hAnsi="Palatino Linotype"/>
                <w:b/>
                <w:noProof/>
                <w:sz w:val="21"/>
                <w:szCs w:val="21"/>
              </w:rPr>
              <w:t>TERCERO. Del planteamiento de la Litis</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_Toc19123063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17</w:t>
            </w:r>
            <w:r w:rsidR="007B6FF2" w:rsidRPr="00C06AE6">
              <w:rPr>
                <w:rFonts w:ascii="Palatino Linotype" w:hAnsi="Palatino Linotype"/>
                <w:b/>
                <w:noProof/>
                <w:webHidden/>
                <w:sz w:val="21"/>
                <w:szCs w:val="21"/>
              </w:rPr>
              <w:fldChar w:fldCharType="end"/>
            </w:r>
          </w:hyperlink>
        </w:p>
        <w:p w14:paraId="2985601A" w14:textId="77777777" w:rsidR="007B6FF2" w:rsidRPr="00C06AE6" w:rsidRDefault="00637002" w:rsidP="00C06AE6">
          <w:pPr>
            <w:pStyle w:val="TDC1"/>
            <w:spacing w:line="360" w:lineRule="auto"/>
            <w:rPr>
              <w:rFonts w:ascii="Palatino Linotype" w:hAnsi="Palatino Linotype"/>
              <w:b/>
              <w:noProof/>
              <w:sz w:val="21"/>
              <w:szCs w:val="21"/>
              <w:lang w:val="es-MX" w:eastAsia="es-MX"/>
            </w:rPr>
          </w:pPr>
          <w:hyperlink w:anchor="_Toc19123064" w:history="1">
            <w:r w:rsidR="007B6FF2" w:rsidRPr="00C06AE6">
              <w:rPr>
                <w:rStyle w:val="Hipervnculo"/>
                <w:rFonts w:ascii="Palatino Linotype" w:eastAsia="Calibri" w:hAnsi="Palatino Linotype" w:cs="Times New Roman"/>
                <w:b/>
                <w:bCs/>
                <w:noProof/>
                <w:sz w:val="21"/>
                <w:szCs w:val="21"/>
                <w:lang w:val="es-ES"/>
              </w:rPr>
              <w:t xml:space="preserve">CUARTO. </w:t>
            </w:r>
            <w:r w:rsidR="007B6FF2" w:rsidRPr="00C06AE6">
              <w:rPr>
                <w:rStyle w:val="Hipervnculo"/>
                <w:rFonts w:ascii="Palatino Linotype" w:eastAsia="MS Gothic" w:hAnsi="Palatino Linotype" w:cs="Times New Roman"/>
                <w:b/>
                <w:noProof/>
                <w:sz w:val="21"/>
                <w:szCs w:val="21"/>
              </w:rPr>
              <w:t>Del estudio y resolución del asunto.</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_Toc19123064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17</w:t>
            </w:r>
            <w:r w:rsidR="007B6FF2" w:rsidRPr="00C06AE6">
              <w:rPr>
                <w:rFonts w:ascii="Palatino Linotype" w:hAnsi="Palatino Linotype"/>
                <w:b/>
                <w:noProof/>
                <w:webHidden/>
                <w:sz w:val="21"/>
                <w:szCs w:val="21"/>
              </w:rPr>
              <w:fldChar w:fldCharType="end"/>
            </w:r>
          </w:hyperlink>
        </w:p>
        <w:p w14:paraId="7CC4898D" w14:textId="77777777" w:rsidR="007B6FF2" w:rsidRPr="00C06AE6" w:rsidRDefault="00637002" w:rsidP="00C06AE6">
          <w:pPr>
            <w:pStyle w:val="TDC1"/>
            <w:tabs>
              <w:tab w:val="left" w:pos="993"/>
            </w:tabs>
            <w:spacing w:line="360" w:lineRule="auto"/>
            <w:rPr>
              <w:rFonts w:ascii="Palatino Linotype" w:hAnsi="Palatino Linotype"/>
              <w:b/>
              <w:noProof/>
              <w:sz w:val="21"/>
              <w:szCs w:val="21"/>
              <w:lang w:val="es-MX" w:eastAsia="es-MX"/>
            </w:rPr>
          </w:pPr>
          <w:hyperlink w:anchor="_Toc19123065" w:history="1">
            <w:r w:rsidR="007B6FF2" w:rsidRPr="00C06AE6">
              <w:rPr>
                <w:rStyle w:val="Hipervnculo"/>
                <w:rFonts w:ascii="Palatino Linotype" w:hAnsi="Palatino Linotype"/>
                <w:b/>
                <w:noProof/>
                <w:sz w:val="21"/>
                <w:szCs w:val="21"/>
              </w:rPr>
              <w:t>I.</w:t>
            </w:r>
            <w:r w:rsidR="007B6FF2" w:rsidRPr="00C06AE6">
              <w:rPr>
                <w:rFonts w:ascii="Palatino Linotype" w:hAnsi="Palatino Linotype"/>
                <w:b/>
                <w:noProof/>
                <w:sz w:val="21"/>
                <w:szCs w:val="21"/>
                <w:lang w:val="es-MX" w:eastAsia="es-MX"/>
              </w:rPr>
              <w:tab/>
            </w:r>
            <w:r w:rsidR="007B6FF2" w:rsidRPr="00C06AE6">
              <w:rPr>
                <w:rStyle w:val="Hipervnculo"/>
                <w:rFonts w:ascii="Palatino Linotype" w:hAnsi="Palatino Linotype"/>
                <w:b/>
                <w:noProof/>
                <w:sz w:val="21"/>
                <w:szCs w:val="21"/>
              </w:rPr>
              <w:t>Del deber de las autoridades de promover, respetar, proteger y garantizar el derecho de acceso a la información pública.</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_Toc19123065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17</w:t>
            </w:r>
            <w:r w:rsidR="007B6FF2" w:rsidRPr="00C06AE6">
              <w:rPr>
                <w:rFonts w:ascii="Palatino Linotype" w:hAnsi="Palatino Linotype"/>
                <w:b/>
                <w:noProof/>
                <w:webHidden/>
                <w:sz w:val="21"/>
                <w:szCs w:val="21"/>
              </w:rPr>
              <w:fldChar w:fldCharType="end"/>
            </w:r>
          </w:hyperlink>
        </w:p>
        <w:p w14:paraId="1ADDEAB3" w14:textId="77777777" w:rsidR="007B6FF2" w:rsidRPr="00C06AE6" w:rsidRDefault="00637002" w:rsidP="00C06AE6">
          <w:pPr>
            <w:pStyle w:val="TDC1"/>
            <w:spacing w:line="360" w:lineRule="auto"/>
            <w:rPr>
              <w:rFonts w:ascii="Palatino Linotype" w:hAnsi="Palatino Linotype"/>
              <w:b/>
              <w:noProof/>
              <w:sz w:val="21"/>
              <w:szCs w:val="21"/>
              <w:lang w:val="es-MX" w:eastAsia="es-MX"/>
            </w:rPr>
          </w:pPr>
          <w:hyperlink w:anchor="_Toc19123066" w:history="1">
            <w:r w:rsidR="007B6FF2" w:rsidRPr="00C06AE6">
              <w:rPr>
                <w:rStyle w:val="Hipervnculo"/>
                <w:rFonts w:ascii="Palatino Linotype" w:eastAsia="MS Mincho" w:hAnsi="Palatino Linotype"/>
                <w:b/>
                <w:noProof/>
                <w:sz w:val="21"/>
                <w:szCs w:val="21"/>
              </w:rPr>
              <w:t xml:space="preserve">QUINTO. </w:t>
            </w:r>
            <w:r w:rsidR="007B6FF2" w:rsidRPr="00C06AE6">
              <w:rPr>
                <w:rStyle w:val="Hipervnculo"/>
                <w:rFonts w:ascii="Palatino Linotype" w:hAnsi="Palatino Linotype"/>
                <w:b/>
                <w:noProof/>
                <w:sz w:val="21"/>
                <w:szCs w:val="21"/>
              </w:rPr>
              <w:t>De la clasificación de información como restricción al derecho de acceso a la información pública.</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_Toc19123066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30</w:t>
            </w:r>
            <w:r w:rsidR="007B6FF2" w:rsidRPr="00C06AE6">
              <w:rPr>
                <w:rFonts w:ascii="Palatino Linotype" w:hAnsi="Palatino Linotype"/>
                <w:b/>
                <w:noProof/>
                <w:webHidden/>
                <w:sz w:val="21"/>
                <w:szCs w:val="21"/>
              </w:rPr>
              <w:fldChar w:fldCharType="end"/>
            </w:r>
          </w:hyperlink>
        </w:p>
        <w:p w14:paraId="4E818DE6" w14:textId="77777777" w:rsidR="007B6FF2" w:rsidRPr="00C06AE6" w:rsidRDefault="00637002" w:rsidP="00C06AE6">
          <w:pPr>
            <w:pStyle w:val="TDC1"/>
            <w:spacing w:line="360" w:lineRule="auto"/>
            <w:rPr>
              <w:rFonts w:ascii="Palatino Linotype" w:hAnsi="Palatino Linotype"/>
              <w:b/>
              <w:noProof/>
              <w:sz w:val="21"/>
              <w:szCs w:val="21"/>
              <w:lang w:val="es-MX" w:eastAsia="es-MX"/>
            </w:rPr>
          </w:pPr>
          <w:hyperlink w:anchor="_Toc19123067" w:history="1">
            <w:r w:rsidR="007B6FF2" w:rsidRPr="00C06AE6">
              <w:rPr>
                <w:rStyle w:val="Hipervnculo"/>
                <w:rFonts w:ascii="Palatino Linotype" w:hAnsi="Palatino Linotype"/>
                <w:b/>
                <w:noProof/>
                <w:sz w:val="21"/>
                <w:szCs w:val="21"/>
              </w:rPr>
              <w:t>I. Supuestos de clasificación</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_Toc19123067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32</w:t>
            </w:r>
            <w:r w:rsidR="007B6FF2" w:rsidRPr="00C06AE6">
              <w:rPr>
                <w:rFonts w:ascii="Palatino Linotype" w:hAnsi="Palatino Linotype"/>
                <w:b/>
                <w:noProof/>
                <w:webHidden/>
                <w:sz w:val="21"/>
                <w:szCs w:val="21"/>
              </w:rPr>
              <w:fldChar w:fldCharType="end"/>
            </w:r>
          </w:hyperlink>
        </w:p>
        <w:p w14:paraId="5B2D8539" w14:textId="77777777" w:rsidR="007B6FF2" w:rsidRPr="00C06AE6" w:rsidRDefault="00637002" w:rsidP="00C06AE6">
          <w:pPr>
            <w:pStyle w:val="TDC1"/>
            <w:tabs>
              <w:tab w:val="left" w:pos="993"/>
            </w:tabs>
            <w:spacing w:line="360" w:lineRule="auto"/>
            <w:rPr>
              <w:rFonts w:ascii="Palatino Linotype" w:hAnsi="Palatino Linotype"/>
              <w:b/>
              <w:noProof/>
              <w:sz w:val="21"/>
              <w:szCs w:val="21"/>
              <w:lang w:val="es-MX" w:eastAsia="es-MX"/>
            </w:rPr>
          </w:pPr>
          <w:hyperlink w:anchor="_Toc19123068" w:history="1">
            <w:r w:rsidR="007B6FF2" w:rsidRPr="00C06AE6">
              <w:rPr>
                <w:rStyle w:val="Hipervnculo"/>
                <w:rFonts w:ascii="Palatino Linotype" w:hAnsi="Palatino Linotype"/>
                <w:b/>
                <w:noProof/>
                <w:sz w:val="21"/>
                <w:szCs w:val="21"/>
              </w:rPr>
              <w:t>II.</w:t>
            </w:r>
            <w:r w:rsidR="007B6FF2" w:rsidRPr="00C06AE6">
              <w:rPr>
                <w:rFonts w:ascii="Palatino Linotype" w:hAnsi="Palatino Linotype"/>
                <w:b/>
                <w:noProof/>
                <w:sz w:val="21"/>
                <w:szCs w:val="21"/>
                <w:lang w:val="es-MX" w:eastAsia="es-MX"/>
              </w:rPr>
              <w:tab/>
            </w:r>
            <w:r w:rsidR="007B6FF2" w:rsidRPr="00C06AE6">
              <w:rPr>
                <w:rStyle w:val="Hipervnculo"/>
                <w:rFonts w:ascii="Palatino Linotype" w:hAnsi="Palatino Linotype"/>
                <w:b/>
                <w:noProof/>
                <w:sz w:val="21"/>
                <w:szCs w:val="21"/>
              </w:rPr>
              <w:t>Excepciones a los supuestos de clasificación de la información como reservada</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_Toc19123068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39</w:t>
            </w:r>
            <w:r w:rsidR="007B6FF2" w:rsidRPr="00C06AE6">
              <w:rPr>
                <w:rFonts w:ascii="Palatino Linotype" w:hAnsi="Palatino Linotype"/>
                <w:b/>
                <w:noProof/>
                <w:webHidden/>
                <w:sz w:val="21"/>
                <w:szCs w:val="21"/>
              </w:rPr>
              <w:fldChar w:fldCharType="end"/>
            </w:r>
          </w:hyperlink>
        </w:p>
        <w:p w14:paraId="7C5CBF49" w14:textId="77777777" w:rsidR="007B6FF2" w:rsidRPr="00C06AE6" w:rsidRDefault="00637002" w:rsidP="00C06AE6">
          <w:pPr>
            <w:pStyle w:val="TDC1"/>
            <w:tabs>
              <w:tab w:val="left" w:pos="993"/>
            </w:tabs>
            <w:spacing w:line="360" w:lineRule="auto"/>
            <w:rPr>
              <w:rFonts w:ascii="Palatino Linotype" w:hAnsi="Palatino Linotype"/>
              <w:b/>
              <w:noProof/>
              <w:sz w:val="21"/>
              <w:szCs w:val="21"/>
              <w:lang w:val="es-MX" w:eastAsia="es-MX"/>
            </w:rPr>
          </w:pPr>
          <w:hyperlink w:anchor="_Toc19123069" w:history="1">
            <w:r w:rsidR="007B6FF2" w:rsidRPr="00C06AE6">
              <w:rPr>
                <w:rStyle w:val="Hipervnculo"/>
                <w:rFonts w:ascii="Palatino Linotype" w:hAnsi="Palatino Linotype"/>
                <w:b/>
                <w:noProof/>
                <w:sz w:val="21"/>
                <w:szCs w:val="21"/>
              </w:rPr>
              <w:t>III.</w:t>
            </w:r>
            <w:r w:rsidR="007B6FF2" w:rsidRPr="00C06AE6">
              <w:rPr>
                <w:rFonts w:ascii="Palatino Linotype" w:hAnsi="Palatino Linotype"/>
                <w:b/>
                <w:noProof/>
                <w:sz w:val="21"/>
                <w:szCs w:val="21"/>
                <w:lang w:val="es-MX" w:eastAsia="es-MX"/>
              </w:rPr>
              <w:tab/>
            </w:r>
            <w:r w:rsidR="007B6FF2" w:rsidRPr="00C06AE6">
              <w:rPr>
                <w:rStyle w:val="Hipervnculo"/>
                <w:rFonts w:ascii="Palatino Linotype" w:hAnsi="Palatino Linotype"/>
                <w:b/>
                <w:noProof/>
                <w:sz w:val="21"/>
                <w:szCs w:val="21"/>
              </w:rPr>
              <w:t>La intervención del Comité de Transparencia.</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_Toc19123069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40</w:t>
            </w:r>
            <w:r w:rsidR="007B6FF2" w:rsidRPr="00C06AE6">
              <w:rPr>
                <w:rFonts w:ascii="Palatino Linotype" w:hAnsi="Palatino Linotype"/>
                <w:b/>
                <w:noProof/>
                <w:webHidden/>
                <w:sz w:val="21"/>
                <w:szCs w:val="21"/>
              </w:rPr>
              <w:fldChar w:fldCharType="end"/>
            </w:r>
          </w:hyperlink>
        </w:p>
        <w:p w14:paraId="0D233CB9" w14:textId="77777777" w:rsidR="007B6FF2" w:rsidRPr="00C06AE6" w:rsidRDefault="00637002" w:rsidP="00C06AE6">
          <w:pPr>
            <w:pStyle w:val="TDC1"/>
            <w:tabs>
              <w:tab w:val="left" w:pos="993"/>
            </w:tabs>
            <w:spacing w:line="360" w:lineRule="auto"/>
            <w:rPr>
              <w:rFonts w:ascii="Palatino Linotype" w:hAnsi="Palatino Linotype"/>
              <w:b/>
              <w:noProof/>
              <w:sz w:val="21"/>
              <w:szCs w:val="21"/>
              <w:lang w:val="es-MX" w:eastAsia="es-MX"/>
            </w:rPr>
          </w:pPr>
          <w:hyperlink w:anchor="_Toc19123070" w:history="1">
            <w:r w:rsidR="007B6FF2" w:rsidRPr="00C06AE6">
              <w:rPr>
                <w:rStyle w:val="Hipervnculo"/>
                <w:rFonts w:ascii="Palatino Linotype" w:hAnsi="Palatino Linotype"/>
                <w:b/>
                <w:noProof/>
                <w:sz w:val="21"/>
                <w:szCs w:val="21"/>
              </w:rPr>
              <w:t>A)</w:t>
            </w:r>
            <w:r w:rsidR="007B6FF2" w:rsidRPr="00C06AE6">
              <w:rPr>
                <w:rFonts w:ascii="Palatino Linotype" w:hAnsi="Palatino Linotype"/>
                <w:b/>
                <w:noProof/>
                <w:sz w:val="21"/>
                <w:szCs w:val="21"/>
                <w:lang w:val="es-MX" w:eastAsia="es-MX"/>
              </w:rPr>
              <w:tab/>
            </w:r>
            <w:r w:rsidR="007B6FF2" w:rsidRPr="00C06AE6">
              <w:rPr>
                <w:rStyle w:val="Hipervnculo"/>
                <w:rFonts w:ascii="Palatino Linotype" w:hAnsi="Palatino Linotype"/>
                <w:b/>
                <w:noProof/>
                <w:sz w:val="21"/>
                <w:szCs w:val="21"/>
              </w:rPr>
              <w:t>Formalidades para emitir el acuerdo de clasificación.</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_Toc19123070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40</w:t>
            </w:r>
            <w:r w:rsidR="007B6FF2" w:rsidRPr="00C06AE6">
              <w:rPr>
                <w:rFonts w:ascii="Palatino Linotype" w:hAnsi="Palatino Linotype"/>
                <w:b/>
                <w:noProof/>
                <w:webHidden/>
                <w:sz w:val="21"/>
                <w:szCs w:val="21"/>
              </w:rPr>
              <w:fldChar w:fldCharType="end"/>
            </w:r>
          </w:hyperlink>
        </w:p>
        <w:p w14:paraId="1BDD3996" w14:textId="77777777" w:rsidR="007B6FF2" w:rsidRPr="00C06AE6" w:rsidRDefault="00637002" w:rsidP="00C06AE6">
          <w:pPr>
            <w:pStyle w:val="TDC1"/>
            <w:tabs>
              <w:tab w:val="left" w:pos="993"/>
            </w:tabs>
            <w:spacing w:line="360" w:lineRule="auto"/>
            <w:rPr>
              <w:rFonts w:ascii="Palatino Linotype" w:hAnsi="Palatino Linotype"/>
              <w:b/>
              <w:noProof/>
              <w:sz w:val="21"/>
              <w:szCs w:val="21"/>
              <w:lang w:val="es-MX" w:eastAsia="es-MX"/>
            </w:rPr>
          </w:pPr>
          <w:hyperlink w:anchor="_Toc19123071" w:history="1">
            <w:r w:rsidR="007B6FF2" w:rsidRPr="00C06AE6">
              <w:rPr>
                <w:rStyle w:val="Hipervnculo"/>
                <w:rFonts w:ascii="Palatino Linotype" w:hAnsi="Palatino Linotype"/>
                <w:b/>
                <w:noProof/>
                <w:sz w:val="21"/>
                <w:szCs w:val="21"/>
              </w:rPr>
              <w:t>B)</w:t>
            </w:r>
            <w:r w:rsidR="007B6FF2" w:rsidRPr="00C06AE6">
              <w:rPr>
                <w:rFonts w:ascii="Palatino Linotype" w:hAnsi="Palatino Linotype"/>
                <w:b/>
                <w:noProof/>
                <w:sz w:val="21"/>
                <w:szCs w:val="21"/>
                <w:lang w:val="es-MX" w:eastAsia="es-MX"/>
              </w:rPr>
              <w:tab/>
            </w:r>
            <w:r w:rsidR="007B6FF2" w:rsidRPr="00C06AE6">
              <w:rPr>
                <w:rStyle w:val="Hipervnculo"/>
                <w:rFonts w:ascii="Palatino Linotype" w:hAnsi="Palatino Linotype"/>
                <w:b/>
                <w:noProof/>
                <w:sz w:val="21"/>
                <w:szCs w:val="21"/>
              </w:rPr>
              <w:t>Requisitos de fondo del acuerdo de clasificación</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_Toc19123071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41</w:t>
            </w:r>
            <w:r w:rsidR="007B6FF2" w:rsidRPr="00C06AE6">
              <w:rPr>
                <w:rFonts w:ascii="Palatino Linotype" w:hAnsi="Palatino Linotype"/>
                <w:b/>
                <w:noProof/>
                <w:webHidden/>
                <w:sz w:val="21"/>
                <w:szCs w:val="21"/>
              </w:rPr>
              <w:fldChar w:fldCharType="end"/>
            </w:r>
          </w:hyperlink>
        </w:p>
        <w:p w14:paraId="10F6E1B3" w14:textId="77777777" w:rsidR="007B6FF2" w:rsidRPr="00C06AE6" w:rsidRDefault="00637002" w:rsidP="00C06AE6">
          <w:pPr>
            <w:pStyle w:val="TDC1"/>
            <w:tabs>
              <w:tab w:val="left" w:pos="993"/>
            </w:tabs>
            <w:spacing w:line="360" w:lineRule="auto"/>
            <w:rPr>
              <w:rFonts w:ascii="Palatino Linotype" w:hAnsi="Palatino Linotype"/>
              <w:b/>
              <w:noProof/>
              <w:sz w:val="21"/>
              <w:szCs w:val="21"/>
              <w:lang w:val="es-MX" w:eastAsia="es-MX"/>
            </w:rPr>
          </w:pPr>
          <w:hyperlink w:anchor="_Toc19123072" w:history="1">
            <w:r w:rsidR="007B6FF2" w:rsidRPr="00C06AE6">
              <w:rPr>
                <w:rStyle w:val="Hipervnculo"/>
                <w:rFonts w:ascii="Palatino Linotype" w:hAnsi="Palatino Linotype"/>
                <w:b/>
                <w:noProof/>
                <w:sz w:val="21"/>
                <w:szCs w:val="21"/>
              </w:rPr>
              <w:t>C)</w:t>
            </w:r>
            <w:r w:rsidR="007B6FF2" w:rsidRPr="00C06AE6">
              <w:rPr>
                <w:rFonts w:ascii="Palatino Linotype" w:hAnsi="Palatino Linotype"/>
                <w:b/>
                <w:noProof/>
                <w:sz w:val="21"/>
                <w:szCs w:val="21"/>
                <w:lang w:val="es-MX" w:eastAsia="es-MX"/>
              </w:rPr>
              <w:tab/>
            </w:r>
            <w:r w:rsidR="007B6FF2" w:rsidRPr="00C06AE6">
              <w:rPr>
                <w:rStyle w:val="Hipervnculo"/>
                <w:rFonts w:ascii="Palatino Linotype" w:hAnsi="Palatino Linotype"/>
                <w:b/>
                <w:noProof/>
                <w:sz w:val="21"/>
                <w:szCs w:val="21"/>
              </w:rPr>
              <w:t>Condiciones especiales de la clasificación de la información como reservada</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_Toc19123072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46</w:t>
            </w:r>
            <w:r w:rsidR="007B6FF2" w:rsidRPr="00C06AE6">
              <w:rPr>
                <w:rFonts w:ascii="Palatino Linotype" w:hAnsi="Palatino Linotype"/>
                <w:b/>
                <w:noProof/>
                <w:webHidden/>
                <w:sz w:val="21"/>
                <w:szCs w:val="21"/>
              </w:rPr>
              <w:fldChar w:fldCharType="end"/>
            </w:r>
          </w:hyperlink>
        </w:p>
        <w:p w14:paraId="6A3D37F6" w14:textId="77777777" w:rsidR="007B6FF2" w:rsidRPr="00C06AE6" w:rsidRDefault="00637002" w:rsidP="00C06AE6">
          <w:pPr>
            <w:pStyle w:val="TDC1"/>
            <w:tabs>
              <w:tab w:val="left" w:pos="993"/>
            </w:tabs>
            <w:spacing w:line="360" w:lineRule="auto"/>
            <w:rPr>
              <w:rFonts w:ascii="Palatino Linotype" w:hAnsi="Palatino Linotype"/>
              <w:b/>
              <w:noProof/>
              <w:sz w:val="21"/>
              <w:szCs w:val="21"/>
              <w:lang w:val="es-MX" w:eastAsia="es-MX"/>
            </w:rPr>
          </w:pPr>
          <w:hyperlink w:anchor="_Toc19123073" w:history="1">
            <w:r w:rsidR="007B6FF2" w:rsidRPr="00C06AE6">
              <w:rPr>
                <w:rStyle w:val="Hipervnculo"/>
                <w:rFonts w:ascii="Palatino Linotype" w:hAnsi="Palatino Linotype"/>
                <w:b/>
                <w:noProof/>
                <w:sz w:val="21"/>
                <w:szCs w:val="21"/>
              </w:rPr>
              <w:t>D)</w:t>
            </w:r>
            <w:r w:rsidR="007B6FF2" w:rsidRPr="00C06AE6">
              <w:rPr>
                <w:rFonts w:ascii="Palatino Linotype" w:hAnsi="Palatino Linotype"/>
                <w:b/>
                <w:noProof/>
                <w:sz w:val="21"/>
                <w:szCs w:val="21"/>
                <w:lang w:val="es-MX" w:eastAsia="es-MX"/>
              </w:rPr>
              <w:tab/>
            </w:r>
            <w:r w:rsidR="007B6FF2" w:rsidRPr="00C06AE6">
              <w:rPr>
                <w:rStyle w:val="Hipervnculo"/>
                <w:rFonts w:ascii="Palatino Linotype" w:hAnsi="Palatino Linotype"/>
                <w:b/>
                <w:noProof/>
                <w:sz w:val="21"/>
                <w:szCs w:val="21"/>
              </w:rPr>
              <w:t>La clasificación de la información reservada debe ser de manera temporal.</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_Toc19123073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50</w:t>
            </w:r>
            <w:r w:rsidR="007B6FF2" w:rsidRPr="00C06AE6">
              <w:rPr>
                <w:rFonts w:ascii="Palatino Linotype" w:hAnsi="Palatino Linotype"/>
                <w:b/>
                <w:noProof/>
                <w:webHidden/>
                <w:sz w:val="21"/>
                <w:szCs w:val="21"/>
              </w:rPr>
              <w:fldChar w:fldCharType="end"/>
            </w:r>
          </w:hyperlink>
        </w:p>
        <w:p w14:paraId="4998D173" w14:textId="77777777" w:rsidR="007B6FF2" w:rsidRPr="00C06AE6" w:rsidRDefault="00637002" w:rsidP="00C06AE6">
          <w:pPr>
            <w:pStyle w:val="TDC1"/>
            <w:tabs>
              <w:tab w:val="left" w:pos="993"/>
            </w:tabs>
            <w:spacing w:line="360" w:lineRule="auto"/>
            <w:rPr>
              <w:rFonts w:ascii="Palatino Linotype" w:hAnsi="Palatino Linotype"/>
              <w:b/>
              <w:noProof/>
              <w:sz w:val="21"/>
              <w:szCs w:val="21"/>
              <w:lang w:val="es-MX" w:eastAsia="es-MX"/>
            </w:rPr>
          </w:pPr>
          <w:hyperlink w:anchor="_Toc19123074" w:history="1">
            <w:r w:rsidR="007B6FF2" w:rsidRPr="00C06AE6">
              <w:rPr>
                <w:rStyle w:val="Hipervnculo"/>
                <w:rFonts w:ascii="Palatino Linotype" w:hAnsi="Palatino Linotype"/>
                <w:b/>
                <w:noProof/>
                <w:sz w:val="21"/>
                <w:szCs w:val="21"/>
              </w:rPr>
              <w:t>E)</w:t>
            </w:r>
            <w:r w:rsidR="007B6FF2" w:rsidRPr="00C06AE6">
              <w:rPr>
                <w:rFonts w:ascii="Palatino Linotype" w:hAnsi="Palatino Linotype"/>
                <w:b/>
                <w:noProof/>
                <w:sz w:val="21"/>
                <w:szCs w:val="21"/>
                <w:lang w:val="es-MX" w:eastAsia="es-MX"/>
              </w:rPr>
              <w:tab/>
            </w:r>
            <w:r w:rsidR="007B6FF2" w:rsidRPr="00C06AE6">
              <w:rPr>
                <w:rStyle w:val="Hipervnculo"/>
                <w:rFonts w:ascii="Palatino Linotype" w:hAnsi="Palatino Linotype"/>
                <w:b/>
                <w:noProof/>
                <w:sz w:val="21"/>
                <w:szCs w:val="21"/>
              </w:rPr>
              <w:t>Condiciones especiales de la clasificación de la información como confidencial</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_Toc19123074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51</w:t>
            </w:r>
            <w:r w:rsidR="007B6FF2" w:rsidRPr="00C06AE6">
              <w:rPr>
                <w:rFonts w:ascii="Palatino Linotype" w:hAnsi="Palatino Linotype"/>
                <w:b/>
                <w:noProof/>
                <w:webHidden/>
                <w:sz w:val="21"/>
                <w:szCs w:val="21"/>
              </w:rPr>
              <w:fldChar w:fldCharType="end"/>
            </w:r>
          </w:hyperlink>
        </w:p>
        <w:p w14:paraId="06A81700" w14:textId="77777777" w:rsidR="007B6FF2" w:rsidRPr="00C06AE6" w:rsidRDefault="00637002" w:rsidP="00C06AE6">
          <w:pPr>
            <w:pStyle w:val="TDC1"/>
            <w:spacing w:line="360" w:lineRule="auto"/>
            <w:rPr>
              <w:rFonts w:ascii="Palatino Linotype" w:hAnsi="Palatino Linotype"/>
              <w:b/>
              <w:noProof/>
              <w:sz w:val="21"/>
              <w:szCs w:val="21"/>
              <w:lang w:val="es-MX" w:eastAsia="es-MX"/>
            </w:rPr>
          </w:pPr>
          <w:hyperlink w:anchor="_Toc19123075" w:history="1">
            <w:r w:rsidR="007B6FF2" w:rsidRPr="00C06AE6">
              <w:rPr>
                <w:rStyle w:val="Hipervnculo"/>
                <w:rFonts w:ascii="Palatino Linotype" w:hAnsi="Palatino Linotype"/>
                <w:b/>
                <w:noProof/>
                <w:sz w:val="21"/>
                <w:szCs w:val="21"/>
              </w:rPr>
              <w:t>SEXTO. Vista al Órgano de Control Interno.</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_Toc19123075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53</w:t>
            </w:r>
            <w:r w:rsidR="007B6FF2" w:rsidRPr="00C06AE6">
              <w:rPr>
                <w:rFonts w:ascii="Palatino Linotype" w:hAnsi="Palatino Linotype"/>
                <w:b/>
                <w:noProof/>
                <w:webHidden/>
                <w:sz w:val="21"/>
                <w:szCs w:val="21"/>
              </w:rPr>
              <w:fldChar w:fldCharType="end"/>
            </w:r>
          </w:hyperlink>
        </w:p>
        <w:p w14:paraId="798715E4" w14:textId="77777777" w:rsidR="007B6FF2" w:rsidRPr="00C06AE6" w:rsidRDefault="00637002" w:rsidP="00C06AE6">
          <w:pPr>
            <w:pStyle w:val="TDC1"/>
            <w:spacing w:line="360" w:lineRule="auto"/>
            <w:rPr>
              <w:rFonts w:ascii="Palatino Linotype" w:hAnsi="Palatino Linotype"/>
              <w:b/>
              <w:noProof/>
              <w:sz w:val="21"/>
              <w:szCs w:val="21"/>
              <w:lang w:val="es-MX" w:eastAsia="es-MX"/>
            </w:rPr>
          </w:pPr>
          <w:hyperlink w:anchor="_Toc19123076" w:history="1">
            <w:r w:rsidR="007B6FF2" w:rsidRPr="00C06AE6">
              <w:rPr>
                <w:rStyle w:val="Hipervnculo"/>
                <w:rFonts w:ascii="Palatino Linotype" w:eastAsia="Calibri" w:hAnsi="Palatino Linotype"/>
                <w:b/>
                <w:noProof/>
                <w:sz w:val="21"/>
                <w:szCs w:val="21"/>
                <w:lang w:val="es-ES"/>
              </w:rPr>
              <w:t>R E S O L U T I V O S</w:t>
            </w:r>
            <w:r w:rsidR="007B6FF2" w:rsidRPr="00C06AE6">
              <w:rPr>
                <w:rFonts w:ascii="Palatino Linotype" w:hAnsi="Palatino Linotype"/>
                <w:b/>
                <w:noProof/>
                <w:webHidden/>
                <w:sz w:val="21"/>
                <w:szCs w:val="21"/>
              </w:rPr>
              <w:tab/>
            </w:r>
            <w:r w:rsidR="007B6FF2" w:rsidRPr="00C06AE6">
              <w:rPr>
                <w:rFonts w:ascii="Palatino Linotype" w:hAnsi="Palatino Linotype"/>
                <w:b/>
                <w:noProof/>
                <w:webHidden/>
                <w:sz w:val="21"/>
                <w:szCs w:val="21"/>
              </w:rPr>
              <w:fldChar w:fldCharType="begin"/>
            </w:r>
            <w:r w:rsidR="007B6FF2" w:rsidRPr="00C06AE6">
              <w:rPr>
                <w:rFonts w:ascii="Palatino Linotype" w:hAnsi="Palatino Linotype"/>
                <w:b/>
                <w:noProof/>
                <w:webHidden/>
                <w:sz w:val="21"/>
                <w:szCs w:val="21"/>
              </w:rPr>
              <w:instrText xml:space="preserve"> PAGEREF _Toc19123076 \h </w:instrText>
            </w:r>
            <w:r w:rsidR="007B6FF2" w:rsidRPr="00C06AE6">
              <w:rPr>
                <w:rFonts w:ascii="Palatino Linotype" w:hAnsi="Palatino Linotype"/>
                <w:b/>
                <w:noProof/>
                <w:webHidden/>
                <w:sz w:val="21"/>
                <w:szCs w:val="21"/>
              </w:rPr>
            </w:r>
            <w:r w:rsidR="007B6FF2" w:rsidRPr="00C06AE6">
              <w:rPr>
                <w:rFonts w:ascii="Palatino Linotype" w:hAnsi="Palatino Linotype"/>
                <w:b/>
                <w:noProof/>
                <w:webHidden/>
                <w:sz w:val="21"/>
                <w:szCs w:val="21"/>
              </w:rPr>
              <w:fldChar w:fldCharType="separate"/>
            </w:r>
            <w:r w:rsidR="00C06AE6">
              <w:rPr>
                <w:rFonts w:ascii="Palatino Linotype" w:hAnsi="Palatino Linotype"/>
                <w:b/>
                <w:noProof/>
                <w:webHidden/>
                <w:sz w:val="21"/>
                <w:szCs w:val="21"/>
              </w:rPr>
              <w:t>55</w:t>
            </w:r>
            <w:r w:rsidR="007B6FF2" w:rsidRPr="00C06AE6">
              <w:rPr>
                <w:rFonts w:ascii="Palatino Linotype" w:hAnsi="Palatino Linotype"/>
                <w:b/>
                <w:noProof/>
                <w:webHidden/>
                <w:sz w:val="21"/>
                <w:szCs w:val="21"/>
              </w:rPr>
              <w:fldChar w:fldCharType="end"/>
            </w:r>
          </w:hyperlink>
        </w:p>
        <w:p w14:paraId="1E9D7E1E" w14:textId="77777777" w:rsidR="00763298" w:rsidRPr="00C06AE6" w:rsidRDefault="00763298" w:rsidP="00C06AE6">
          <w:pPr>
            <w:tabs>
              <w:tab w:val="left" w:pos="0"/>
            </w:tabs>
            <w:spacing w:line="360" w:lineRule="auto"/>
            <w:rPr>
              <w:rFonts w:ascii="Palatino Linotype" w:hAnsi="Palatino Linotype"/>
            </w:rPr>
          </w:pPr>
          <w:r w:rsidRPr="00C06AE6">
            <w:rPr>
              <w:rFonts w:ascii="Palatino Linotype" w:hAnsi="Palatino Linotype"/>
              <w:b/>
              <w:bCs/>
              <w:sz w:val="21"/>
              <w:szCs w:val="21"/>
            </w:rPr>
            <w:fldChar w:fldCharType="end"/>
          </w:r>
        </w:p>
      </w:sdtContent>
    </w:sdt>
    <w:p w14:paraId="4918BD0D" w14:textId="77777777" w:rsidR="00763298" w:rsidRPr="00C06AE6" w:rsidRDefault="00763298" w:rsidP="00C06AE6">
      <w:pPr>
        <w:tabs>
          <w:tab w:val="left" w:pos="0"/>
          <w:tab w:val="left" w:pos="3465"/>
        </w:tabs>
        <w:spacing w:line="360" w:lineRule="auto"/>
        <w:jc w:val="both"/>
        <w:rPr>
          <w:rFonts w:ascii="Palatino Linotype" w:hAnsi="Palatino Linotype"/>
        </w:rPr>
      </w:pPr>
    </w:p>
    <w:p w14:paraId="73F7F940" w14:textId="4556C988" w:rsidR="00662C69" w:rsidRPr="00C06AE6" w:rsidRDefault="009B11D6" w:rsidP="00C06AE6">
      <w:pPr>
        <w:tabs>
          <w:tab w:val="left" w:pos="0"/>
          <w:tab w:val="left" w:pos="3465"/>
        </w:tabs>
        <w:spacing w:line="360" w:lineRule="auto"/>
        <w:jc w:val="both"/>
        <w:rPr>
          <w:rFonts w:ascii="Palatino Linotype" w:hAnsi="Palatino Linotype"/>
        </w:rPr>
      </w:pPr>
      <w:r w:rsidRPr="00C06AE6">
        <w:rPr>
          <w:rFonts w:ascii="Palatino Linotype" w:hAnsi="Palatino Linotype"/>
        </w:rPr>
        <w:t>R</w:t>
      </w:r>
      <w:r w:rsidR="00662C69" w:rsidRPr="00C06AE6">
        <w:rPr>
          <w:rFonts w:ascii="Palatino Linotype" w:hAnsi="Palatino Linotype"/>
        </w:rPr>
        <w:t>esolución del Pleno del Instituto de Transparencia, Acceso a la Información Pública y Protección de Datos Personales del Estado de México y Mun</w:t>
      </w:r>
      <w:r w:rsidR="000D5A1D" w:rsidRPr="00C06AE6">
        <w:rPr>
          <w:rFonts w:ascii="Palatino Linotype" w:hAnsi="Palatino Linotype"/>
        </w:rPr>
        <w:t>icipios, con</w:t>
      </w:r>
      <w:r w:rsidR="00662C69" w:rsidRPr="00C06AE6">
        <w:rPr>
          <w:rFonts w:ascii="Palatino Linotype" w:hAnsi="Palatino Linotype"/>
        </w:rPr>
        <w:t xml:space="preserve"> </w:t>
      </w:r>
      <w:r w:rsidR="00485DB6" w:rsidRPr="00C06AE6">
        <w:rPr>
          <w:rFonts w:ascii="Palatino Linotype" w:hAnsi="Palatino Linotype"/>
        </w:rPr>
        <w:t xml:space="preserve">domicilio </w:t>
      </w:r>
      <w:r w:rsidR="00662C69" w:rsidRPr="00C06AE6">
        <w:rPr>
          <w:rFonts w:ascii="Palatino Linotype" w:hAnsi="Palatino Linotype"/>
        </w:rPr>
        <w:t xml:space="preserve">en Metepec, Estado de México; de </w:t>
      </w:r>
      <w:r w:rsidR="000D5A1D" w:rsidRPr="00C06AE6">
        <w:rPr>
          <w:rFonts w:ascii="Palatino Linotype" w:hAnsi="Palatino Linotype"/>
        </w:rPr>
        <w:t xml:space="preserve">fecha </w:t>
      </w:r>
      <w:r w:rsidR="006A085F" w:rsidRPr="00C06AE6">
        <w:rPr>
          <w:rFonts w:ascii="Palatino Linotype" w:hAnsi="Palatino Linotype"/>
        </w:rPr>
        <w:t>diecinueve</w:t>
      </w:r>
      <w:r w:rsidR="006B149F" w:rsidRPr="00C06AE6">
        <w:rPr>
          <w:rFonts w:ascii="Palatino Linotype" w:hAnsi="Palatino Linotype"/>
        </w:rPr>
        <w:t xml:space="preserve"> (</w:t>
      </w:r>
      <w:r w:rsidR="005A17AD" w:rsidRPr="00C06AE6">
        <w:rPr>
          <w:rFonts w:ascii="Palatino Linotype" w:hAnsi="Palatino Linotype"/>
        </w:rPr>
        <w:t>1</w:t>
      </w:r>
      <w:r w:rsidR="006A085F" w:rsidRPr="00C06AE6">
        <w:rPr>
          <w:rFonts w:ascii="Palatino Linotype" w:hAnsi="Palatino Linotype"/>
        </w:rPr>
        <w:t>9</w:t>
      </w:r>
      <w:r w:rsidR="00891EA6" w:rsidRPr="00C06AE6">
        <w:rPr>
          <w:rFonts w:ascii="Palatino Linotype" w:hAnsi="Palatino Linotype"/>
        </w:rPr>
        <w:t>)</w:t>
      </w:r>
      <w:r w:rsidR="006B149F" w:rsidRPr="00C06AE6">
        <w:rPr>
          <w:rFonts w:ascii="Palatino Linotype" w:hAnsi="Palatino Linotype"/>
        </w:rPr>
        <w:t xml:space="preserve"> de </w:t>
      </w:r>
      <w:r w:rsidR="006A085F" w:rsidRPr="00C06AE6">
        <w:rPr>
          <w:rFonts w:ascii="Palatino Linotype" w:hAnsi="Palatino Linotype"/>
        </w:rPr>
        <w:t>septiembre</w:t>
      </w:r>
      <w:r w:rsidR="009F390B" w:rsidRPr="00C06AE6">
        <w:rPr>
          <w:rFonts w:ascii="Palatino Linotype" w:hAnsi="Palatino Linotype"/>
        </w:rPr>
        <w:t xml:space="preserve"> </w:t>
      </w:r>
      <w:r w:rsidR="00B414A7" w:rsidRPr="00C06AE6">
        <w:rPr>
          <w:rFonts w:ascii="Palatino Linotype" w:hAnsi="Palatino Linotype"/>
        </w:rPr>
        <w:t>de dos mil diecinueve</w:t>
      </w:r>
      <w:r w:rsidR="00662C69" w:rsidRPr="00C06AE6">
        <w:rPr>
          <w:rFonts w:ascii="Palatino Linotype" w:hAnsi="Palatino Linotype"/>
        </w:rPr>
        <w:t>.</w:t>
      </w:r>
    </w:p>
    <w:p w14:paraId="5A51B5EC" w14:textId="77777777" w:rsidR="008A5A73" w:rsidRPr="00C06AE6" w:rsidRDefault="008A5A73" w:rsidP="00C06AE6">
      <w:pPr>
        <w:tabs>
          <w:tab w:val="left" w:pos="0"/>
          <w:tab w:val="left" w:pos="3465"/>
        </w:tabs>
        <w:spacing w:line="360" w:lineRule="auto"/>
        <w:jc w:val="both"/>
        <w:rPr>
          <w:rFonts w:ascii="Palatino Linotype" w:hAnsi="Palatino Linotype"/>
        </w:rPr>
      </w:pPr>
    </w:p>
    <w:p w14:paraId="02C1324E" w14:textId="44EF4645" w:rsidR="00662C69" w:rsidRPr="00C06AE6" w:rsidRDefault="00662C69" w:rsidP="00C06AE6">
      <w:pPr>
        <w:tabs>
          <w:tab w:val="left" w:pos="0"/>
        </w:tabs>
        <w:spacing w:line="360" w:lineRule="auto"/>
        <w:jc w:val="both"/>
        <w:rPr>
          <w:rFonts w:ascii="Palatino Linotype" w:hAnsi="Palatino Linotype"/>
        </w:rPr>
      </w:pPr>
      <w:r w:rsidRPr="00C06AE6">
        <w:rPr>
          <w:rFonts w:ascii="Palatino Linotype" w:hAnsi="Palatino Linotype"/>
          <w:b/>
        </w:rPr>
        <w:t>VISTO</w:t>
      </w:r>
      <w:r w:rsidRPr="00C06AE6">
        <w:rPr>
          <w:rFonts w:ascii="Palatino Linotype" w:hAnsi="Palatino Linotype"/>
        </w:rPr>
        <w:t xml:space="preserve"> el expediente electrónico for</w:t>
      </w:r>
      <w:r w:rsidR="00D37494" w:rsidRPr="00C06AE6">
        <w:rPr>
          <w:rFonts w:ascii="Palatino Linotype" w:hAnsi="Palatino Linotype"/>
        </w:rPr>
        <w:t>mado con motivo del</w:t>
      </w:r>
      <w:r w:rsidRPr="00C06AE6">
        <w:rPr>
          <w:rFonts w:ascii="Palatino Linotype" w:hAnsi="Palatino Linotype"/>
        </w:rPr>
        <w:t xml:space="preserve"> recurso de revisión </w:t>
      </w:r>
      <w:r w:rsidR="00F0190C" w:rsidRPr="00C06AE6">
        <w:rPr>
          <w:rFonts w:ascii="Palatino Linotype" w:hAnsi="Palatino Linotype"/>
          <w:b/>
          <w:bCs/>
        </w:rPr>
        <w:t>0</w:t>
      </w:r>
      <w:r w:rsidR="005D14FF" w:rsidRPr="00C06AE6">
        <w:rPr>
          <w:rFonts w:ascii="Palatino Linotype" w:hAnsi="Palatino Linotype"/>
          <w:b/>
          <w:bCs/>
        </w:rPr>
        <w:t>5463</w:t>
      </w:r>
      <w:r w:rsidR="00AF4269" w:rsidRPr="00C06AE6">
        <w:rPr>
          <w:rFonts w:ascii="Palatino Linotype" w:hAnsi="Palatino Linotype"/>
          <w:b/>
          <w:bCs/>
        </w:rPr>
        <w:t>/INFOEM/IP/RR/2019</w:t>
      </w:r>
      <w:r w:rsidR="003E4A5C" w:rsidRPr="00C06AE6">
        <w:rPr>
          <w:rFonts w:ascii="Palatino Linotype" w:hAnsi="Palatino Linotype"/>
          <w:b/>
        </w:rPr>
        <w:t xml:space="preserve"> </w:t>
      </w:r>
      <w:r w:rsidRPr="00C06AE6">
        <w:rPr>
          <w:rFonts w:ascii="Palatino Linotype" w:hAnsi="Palatino Linotype"/>
        </w:rPr>
        <w:t xml:space="preserve">promovido por </w:t>
      </w:r>
      <w:r w:rsidR="00C5216F" w:rsidRPr="00C5216F">
        <w:rPr>
          <w:rFonts w:ascii="Palatino Linotype" w:hAnsi="Palatino Linotype"/>
          <w:b/>
          <w:highlight w:val="black"/>
        </w:rPr>
        <w:t>-------------------------</w:t>
      </w:r>
      <w:r w:rsidR="009F390B" w:rsidRPr="00C06AE6">
        <w:rPr>
          <w:rFonts w:ascii="Palatino Linotype" w:hAnsi="Palatino Linotype"/>
          <w:b/>
        </w:rPr>
        <w:t xml:space="preserve"> </w:t>
      </w:r>
      <w:r w:rsidRPr="00C06AE6">
        <w:rPr>
          <w:rFonts w:ascii="Palatino Linotype" w:hAnsi="Palatino Linotype" w:cs="Arial"/>
        </w:rPr>
        <w:t xml:space="preserve">en su </w:t>
      </w:r>
      <w:r w:rsidR="00D83C17" w:rsidRPr="00C06AE6">
        <w:rPr>
          <w:rFonts w:ascii="Palatino Linotype" w:hAnsi="Palatino Linotype" w:cs="Arial"/>
        </w:rPr>
        <w:t>calidad</w:t>
      </w:r>
      <w:r w:rsidRPr="00C06AE6">
        <w:rPr>
          <w:rFonts w:ascii="Palatino Linotype" w:hAnsi="Palatino Linotype" w:cs="Arial"/>
        </w:rPr>
        <w:t xml:space="preserve"> de </w:t>
      </w:r>
      <w:r w:rsidRPr="00C06AE6">
        <w:rPr>
          <w:rFonts w:ascii="Palatino Linotype" w:hAnsi="Palatino Linotype" w:cs="Arial"/>
          <w:b/>
        </w:rPr>
        <w:t>RECURRENTE</w:t>
      </w:r>
      <w:r w:rsidRPr="00C06AE6">
        <w:rPr>
          <w:rFonts w:ascii="Palatino Linotype" w:hAnsi="Palatino Linotype" w:cs="Arial"/>
        </w:rPr>
        <w:t xml:space="preserve">, en contra </w:t>
      </w:r>
      <w:r w:rsidR="000D5A1D" w:rsidRPr="00C06AE6">
        <w:rPr>
          <w:rFonts w:ascii="Palatino Linotype" w:hAnsi="Palatino Linotype" w:cs="Arial"/>
        </w:rPr>
        <w:t xml:space="preserve">de </w:t>
      </w:r>
      <w:r w:rsidR="00843908" w:rsidRPr="00C06AE6">
        <w:rPr>
          <w:rFonts w:ascii="Palatino Linotype" w:hAnsi="Palatino Linotype" w:cs="Arial"/>
        </w:rPr>
        <w:t>la</w:t>
      </w:r>
      <w:r w:rsidR="005D14FF" w:rsidRPr="00C06AE6">
        <w:rPr>
          <w:rFonts w:ascii="Palatino Linotype" w:hAnsi="Palatino Linotype" w:cs="Arial"/>
        </w:rPr>
        <w:t xml:space="preserve"> falta de</w:t>
      </w:r>
      <w:r w:rsidR="00843908" w:rsidRPr="00C06AE6">
        <w:rPr>
          <w:rFonts w:ascii="Palatino Linotype" w:hAnsi="Palatino Linotype" w:cs="Arial"/>
        </w:rPr>
        <w:t xml:space="preserve"> respuesta del</w:t>
      </w:r>
      <w:r w:rsidR="00ED007B" w:rsidRPr="00C06AE6">
        <w:rPr>
          <w:rFonts w:ascii="Palatino Linotype" w:hAnsi="Palatino Linotype" w:cs="Arial"/>
        </w:rPr>
        <w:t xml:space="preserve"> </w:t>
      </w:r>
      <w:r w:rsidR="005D14FF" w:rsidRPr="00C06AE6">
        <w:rPr>
          <w:rFonts w:ascii="Palatino Linotype" w:hAnsi="Palatino Linotype"/>
          <w:b/>
        </w:rPr>
        <w:t>Ayuntamiento de Zumpango</w:t>
      </w:r>
      <w:r w:rsidR="005965FF" w:rsidRPr="00C06AE6">
        <w:rPr>
          <w:rFonts w:ascii="Palatino Linotype" w:hAnsi="Palatino Linotype"/>
          <w:b/>
        </w:rPr>
        <w:t xml:space="preserve"> </w:t>
      </w:r>
      <w:r w:rsidRPr="00C06AE6">
        <w:rPr>
          <w:rFonts w:ascii="Palatino Linotype" w:hAnsi="Palatino Linotype"/>
        </w:rPr>
        <w:t>en lo sucesivo el</w:t>
      </w:r>
      <w:r w:rsidRPr="00C06AE6">
        <w:rPr>
          <w:rFonts w:ascii="Palatino Linotype" w:hAnsi="Palatino Linotype"/>
          <w:b/>
        </w:rPr>
        <w:t xml:space="preserve"> SUJETO OBLIGADO, </w:t>
      </w:r>
      <w:r w:rsidRPr="00C06AE6">
        <w:rPr>
          <w:rFonts w:ascii="Palatino Linotype" w:hAnsi="Palatino Linotype"/>
        </w:rPr>
        <w:t>se procede a dictar la presente resolución, con base en los siguientes:</w:t>
      </w:r>
    </w:p>
    <w:p w14:paraId="0BBCF3EE" w14:textId="77777777" w:rsidR="008A5A73" w:rsidRPr="00C06AE6" w:rsidRDefault="008A5A73" w:rsidP="00C06AE6">
      <w:pPr>
        <w:tabs>
          <w:tab w:val="left" w:pos="0"/>
        </w:tabs>
        <w:spacing w:line="360" w:lineRule="auto"/>
        <w:jc w:val="both"/>
        <w:rPr>
          <w:rFonts w:ascii="Palatino Linotype" w:hAnsi="Palatino Linotype"/>
        </w:rPr>
      </w:pPr>
    </w:p>
    <w:p w14:paraId="769E1410" w14:textId="5740327F" w:rsidR="00587366" w:rsidRPr="00C06AE6" w:rsidRDefault="00662C69" w:rsidP="00C06AE6">
      <w:pPr>
        <w:pStyle w:val="Ttulo1"/>
        <w:tabs>
          <w:tab w:val="left" w:pos="0"/>
        </w:tabs>
        <w:spacing w:before="0" w:line="360" w:lineRule="auto"/>
        <w:jc w:val="center"/>
        <w:rPr>
          <w:b/>
          <w:szCs w:val="24"/>
        </w:rPr>
      </w:pPr>
      <w:bookmarkStart w:id="0" w:name="_Toc461555884"/>
      <w:bookmarkStart w:id="1" w:name="_Toc466371847"/>
      <w:bookmarkStart w:id="2" w:name="_Toc19123059"/>
      <w:r w:rsidRPr="00C06AE6">
        <w:rPr>
          <w:b/>
          <w:szCs w:val="24"/>
        </w:rPr>
        <w:t>ANTECEDENTES</w:t>
      </w:r>
      <w:bookmarkEnd w:id="0"/>
      <w:bookmarkEnd w:id="1"/>
      <w:bookmarkEnd w:id="2"/>
    </w:p>
    <w:p w14:paraId="468D1AB4" w14:textId="77777777" w:rsidR="008A5A73" w:rsidRPr="00C06AE6" w:rsidRDefault="008A5A73" w:rsidP="00C06AE6">
      <w:pPr>
        <w:tabs>
          <w:tab w:val="left" w:pos="0"/>
        </w:tabs>
        <w:spacing w:line="360" w:lineRule="auto"/>
        <w:rPr>
          <w:rFonts w:ascii="Palatino Linotype" w:hAnsi="Palatino Linotype"/>
          <w:lang w:eastAsia="en-US"/>
        </w:rPr>
      </w:pPr>
    </w:p>
    <w:p w14:paraId="501A421E" w14:textId="0CDE9475" w:rsidR="00FA1437" w:rsidRPr="00C06AE6" w:rsidRDefault="00D9392E" w:rsidP="00C06AE6">
      <w:pPr>
        <w:pStyle w:val="Prrafodelista"/>
        <w:numPr>
          <w:ilvl w:val="0"/>
          <w:numId w:val="1"/>
        </w:numPr>
        <w:tabs>
          <w:tab w:val="left" w:pos="0"/>
        </w:tabs>
        <w:spacing w:line="360" w:lineRule="auto"/>
        <w:ind w:left="0" w:right="49" w:firstLine="0"/>
        <w:jc w:val="both"/>
        <w:rPr>
          <w:rFonts w:ascii="Palatino Linotype" w:hAnsi="Palatino Linotype"/>
        </w:rPr>
      </w:pPr>
      <w:r w:rsidRPr="00C06AE6">
        <w:rPr>
          <w:rFonts w:ascii="Palatino Linotype" w:eastAsia="Calibri" w:hAnsi="Palatino Linotype" w:cs="Arial"/>
        </w:rPr>
        <w:t xml:space="preserve">El </w:t>
      </w:r>
      <w:r w:rsidRPr="00C06AE6">
        <w:rPr>
          <w:rFonts w:ascii="Palatino Linotype" w:hAnsi="Palatino Linotype"/>
        </w:rPr>
        <w:t>día</w:t>
      </w:r>
      <w:r w:rsidRPr="00C06AE6">
        <w:rPr>
          <w:rFonts w:ascii="Palatino Linotype" w:eastAsia="Calibri" w:hAnsi="Palatino Linotype" w:cs="Arial"/>
        </w:rPr>
        <w:t xml:space="preserve"> </w:t>
      </w:r>
      <w:r w:rsidR="005D14FF" w:rsidRPr="00C06AE6">
        <w:rPr>
          <w:rFonts w:ascii="Palatino Linotype" w:eastAsia="Calibri" w:hAnsi="Palatino Linotype" w:cs="Arial"/>
        </w:rPr>
        <w:t>veinte</w:t>
      </w:r>
      <w:r w:rsidR="0014400B" w:rsidRPr="00C06AE6">
        <w:rPr>
          <w:rFonts w:ascii="Palatino Linotype" w:eastAsia="Calibri" w:hAnsi="Palatino Linotype" w:cs="Arial"/>
        </w:rPr>
        <w:t xml:space="preserve"> </w:t>
      </w:r>
      <w:r w:rsidR="003E4A5C" w:rsidRPr="00C06AE6">
        <w:rPr>
          <w:rFonts w:ascii="Palatino Linotype" w:hAnsi="Palatino Linotype"/>
        </w:rPr>
        <w:t>(</w:t>
      </w:r>
      <w:r w:rsidR="005D14FF" w:rsidRPr="00C06AE6">
        <w:rPr>
          <w:rFonts w:ascii="Palatino Linotype" w:hAnsi="Palatino Linotype"/>
        </w:rPr>
        <w:t>20</w:t>
      </w:r>
      <w:r w:rsidR="000035F6" w:rsidRPr="00C06AE6">
        <w:rPr>
          <w:rFonts w:ascii="Palatino Linotype" w:hAnsi="Palatino Linotype"/>
        </w:rPr>
        <w:t>)</w:t>
      </w:r>
      <w:r w:rsidR="00A53AF8" w:rsidRPr="00C06AE6">
        <w:rPr>
          <w:rFonts w:ascii="Palatino Linotype" w:hAnsi="Palatino Linotype"/>
        </w:rPr>
        <w:t xml:space="preserve"> de </w:t>
      </w:r>
      <w:r w:rsidR="005D14FF" w:rsidRPr="00C06AE6">
        <w:rPr>
          <w:rFonts w:ascii="Palatino Linotype" w:hAnsi="Palatino Linotype"/>
        </w:rPr>
        <w:t>mayo</w:t>
      </w:r>
      <w:r w:rsidR="005965FF" w:rsidRPr="00C06AE6">
        <w:rPr>
          <w:rFonts w:ascii="Palatino Linotype" w:hAnsi="Palatino Linotype"/>
        </w:rPr>
        <w:t xml:space="preserve"> </w:t>
      </w:r>
      <w:r w:rsidR="00F8587B" w:rsidRPr="00C06AE6">
        <w:rPr>
          <w:rFonts w:ascii="Palatino Linotype" w:eastAsia="Calibri" w:hAnsi="Palatino Linotype" w:cs="Arial"/>
        </w:rPr>
        <w:t>de dos mil dieci</w:t>
      </w:r>
      <w:r w:rsidR="00103D24" w:rsidRPr="00C06AE6">
        <w:rPr>
          <w:rFonts w:ascii="Palatino Linotype" w:eastAsia="Calibri" w:hAnsi="Palatino Linotype" w:cs="Arial"/>
        </w:rPr>
        <w:t>nueve</w:t>
      </w:r>
      <w:r w:rsidRPr="00C06AE6">
        <w:rPr>
          <w:rFonts w:ascii="Palatino Linotype" w:hAnsi="Palatino Linotype"/>
          <w:b/>
        </w:rPr>
        <w:t xml:space="preserve">, </w:t>
      </w:r>
      <w:r w:rsidRPr="00C06AE6">
        <w:rPr>
          <w:rFonts w:ascii="Palatino Linotype" w:eastAsia="Calibri" w:hAnsi="Palatino Linotype" w:cs="Arial"/>
        </w:rPr>
        <w:t xml:space="preserve">se presentó ante el </w:t>
      </w:r>
      <w:r w:rsidRPr="00C06AE6">
        <w:rPr>
          <w:rFonts w:ascii="Palatino Linotype" w:eastAsia="Calibri" w:hAnsi="Palatino Linotype" w:cs="Arial"/>
          <w:b/>
        </w:rPr>
        <w:t>SUJETO OBLIGADO</w:t>
      </w:r>
      <w:r w:rsidRPr="00C06AE6">
        <w:rPr>
          <w:rFonts w:ascii="Palatino Linotype" w:eastAsia="Calibri" w:hAnsi="Palatino Linotype" w:cs="Arial"/>
        </w:rPr>
        <w:t xml:space="preserve"> </w:t>
      </w:r>
      <w:r w:rsidR="00A53AF8" w:rsidRPr="00C06AE6">
        <w:rPr>
          <w:rFonts w:ascii="Palatino Linotype" w:eastAsia="Calibri" w:hAnsi="Palatino Linotype" w:cs="Arial"/>
        </w:rPr>
        <w:t xml:space="preserve">vía </w:t>
      </w:r>
      <w:r w:rsidR="00A53AF8" w:rsidRPr="00C06AE6">
        <w:rPr>
          <w:rFonts w:ascii="Palatino Linotype" w:eastAsia="Calibri" w:hAnsi="Palatino Linotype" w:cs="Arial"/>
          <w:lang w:val="es-ES"/>
        </w:rPr>
        <w:t>Sistema de Acceso a la Información Mexiquense (</w:t>
      </w:r>
      <w:r w:rsidR="00A53AF8" w:rsidRPr="00C06AE6">
        <w:rPr>
          <w:rFonts w:ascii="Palatino Linotype" w:eastAsia="Calibri" w:hAnsi="Palatino Linotype" w:cs="Arial"/>
          <w:b/>
          <w:lang w:val="es-ES"/>
        </w:rPr>
        <w:t>SAIMEX)</w:t>
      </w:r>
      <w:r w:rsidRPr="00C06AE6">
        <w:rPr>
          <w:rFonts w:ascii="Palatino Linotype" w:eastAsia="Calibri" w:hAnsi="Palatino Linotype" w:cs="Arial"/>
        </w:rPr>
        <w:t>, la solicitud de información pública registrada con el número</w:t>
      </w:r>
      <w:r w:rsidR="003E4A5C" w:rsidRPr="00C06AE6">
        <w:rPr>
          <w:rFonts w:ascii="Palatino Linotype" w:eastAsia="Calibri" w:hAnsi="Palatino Linotype" w:cs="Arial"/>
        </w:rPr>
        <w:t xml:space="preserve"> </w:t>
      </w:r>
      <w:r w:rsidR="00A7308C" w:rsidRPr="00C06AE6">
        <w:rPr>
          <w:rFonts w:ascii="Palatino Linotype" w:eastAsia="Times New Roman" w:hAnsi="Palatino Linotype" w:cs="Arial"/>
          <w:b/>
          <w:lang w:val="es-ES"/>
        </w:rPr>
        <w:t>00</w:t>
      </w:r>
      <w:r w:rsidR="00764843" w:rsidRPr="00C06AE6">
        <w:rPr>
          <w:rFonts w:ascii="Palatino Linotype" w:eastAsia="Times New Roman" w:hAnsi="Palatino Linotype" w:cs="Arial"/>
          <w:b/>
          <w:lang w:val="es-ES"/>
        </w:rPr>
        <w:t>1</w:t>
      </w:r>
      <w:r w:rsidR="005D14FF" w:rsidRPr="00C06AE6">
        <w:rPr>
          <w:rFonts w:ascii="Palatino Linotype" w:eastAsia="Times New Roman" w:hAnsi="Palatino Linotype" w:cs="Arial"/>
          <w:b/>
          <w:lang w:val="es-ES"/>
        </w:rPr>
        <w:t>99</w:t>
      </w:r>
      <w:r w:rsidR="00A7308C" w:rsidRPr="00C06AE6">
        <w:rPr>
          <w:rFonts w:ascii="Palatino Linotype" w:eastAsia="Times New Roman" w:hAnsi="Palatino Linotype" w:cs="Arial"/>
          <w:b/>
          <w:lang w:val="es-ES"/>
        </w:rPr>
        <w:t>/</w:t>
      </w:r>
      <w:r w:rsidR="005D14FF" w:rsidRPr="00C06AE6">
        <w:rPr>
          <w:rFonts w:ascii="Palatino Linotype" w:eastAsia="Times New Roman" w:hAnsi="Palatino Linotype" w:cs="Arial"/>
          <w:b/>
          <w:lang w:val="es-ES"/>
        </w:rPr>
        <w:t>ZUMPANGO</w:t>
      </w:r>
      <w:r w:rsidR="00A7308C" w:rsidRPr="00C06AE6">
        <w:rPr>
          <w:rFonts w:ascii="Palatino Linotype" w:eastAsia="Times New Roman" w:hAnsi="Palatino Linotype" w:cs="Arial"/>
          <w:b/>
          <w:lang w:val="es-ES"/>
        </w:rPr>
        <w:t>/IP/201</w:t>
      </w:r>
      <w:r w:rsidR="00103D24" w:rsidRPr="00C06AE6">
        <w:rPr>
          <w:rFonts w:ascii="Palatino Linotype" w:eastAsia="Times New Roman" w:hAnsi="Palatino Linotype" w:cs="Arial"/>
          <w:b/>
          <w:lang w:val="es-ES"/>
        </w:rPr>
        <w:t>9</w:t>
      </w:r>
      <w:r w:rsidR="00E17F3A" w:rsidRPr="00C06AE6">
        <w:rPr>
          <w:rFonts w:ascii="Palatino Linotype" w:eastAsia="Calibri" w:hAnsi="Palatino Linotype" w:cs="Arial"/>
        </w:rPr>
        <w:t>,</w:t>
      </w:r>
      <w:r w:rsidR="00FB54FB" w:rsidRPr="00C06AE6">
        <w:rPr>
          <w:rFonts w:ascii="Palatino Linotype" w:eastAsia="Calibri" w:hAnsi="Palatino Linotype" w:cs="Arial"/>
          <w:b/>
        </w:rPr>
        <w:t xml:space="preserve"> </w:t>
      </w:r>
      <w:r w:rsidRPr="00C06AE6">
        <w:rPr>
          <w:rFonts w:ascii="Palatino Linotype" w:eastAsia="Calibri" w:hAnsi="Palatino Linotype" w:cs="Arial"/>
        </w:rPr>
        <w:t>media</w:t>
      </w:r>
      <w:r w:rsidR="00FA1437" w:rsidRPr="00C06AE6">
        <w:rPr>
          <w:rFonts w:ascii="Palatino Linotype" w:eastAsia="Calibri" w:hAnsi="Palatino Linotype" w:cs="Arial"/>
        </w:rPr>
        <w:t>nte la cual solicito:</w:t>
      </w:r>
    </w:p>
    <w:p w14:paraId="01AD3FA8" w14:textId="77777777" w:rsidR="00FA1437" w:rsidRPr="00C06AE6" w:rsidRDefault="00FA1437" w:rsidP="00C06AE6">
      <w:pPr>
        <w:pStyle w:val="Prrafodelista"/>
        <w:tabs>
          <w:tab w:val="left" w:pos="0"/>
        </w:tabs>
        <w:spacing w:line="360" w:lineRule="auto"/>
        <w:ind w:left="0" w:right="49"/>
        <w:jc w:val="both"/>
        <w:rPr>
          <w:rFonts w:ascii="Palatino Linotype" w:hAnsi="Palatino Linotype"/>
        </w:rPr>
      </w:pPr>
    </w:p>
    <w:p w14:paraId="45EF49F8" w14:textId="4F79CE8A" w:rsidR="001C34D6" w:rsidRPr="00C06AE6" w:rsidRDefault="001C34D6" w:rsidP="00C06AE6">
      <w:pPr>
        <w:pStyle w:val="Prrafodelista"/>
        <w:spacing w:line="360" w:lineRule="auto"/>
        <w:ind w:left="851" w:right="616"/>
        <w:jc w:val="both"/>
        <w:rPr>
          <w:rFonts w:ascii="Palatino Linotype" w:hAnsi="Palatino Linotype"/>
        </w:rPr>
      </w:pPr>
      <w:r w:rsidRPr="00C06AE6">
        <w:rPr>
          <w:rFonts w:ascii="Palatino Linotype" w:hAnsi="Palatino Linotype"/>
          <w:i/>
        </w:rPr>
        <w:t>“</w:t>
      </w:r>
      <w:r w:rsidR="005D14FF" w:rsidRPr="00C06AE6">
        <w:rPr>
          <w:rFonts w:ascii="Palatino Linotype" w:hAnsi="Palatino Linotype"/>
          <w:i/>
        </w:rPr>
        <w:t>RESPECTO DEL DIA 11 O 12 DE ABRIL DEL PRESENTE AÑO, SE SUPO QUE DETUVIERON A CINCO PERSONAS QUE SUPUESTAMENTE LABORAN DENTRO DE SEGURIDAD PUBLICA MUNICIPAL DE ZUMPANGO, Y FUERON PRESENTADOS ANTE EL MINISTERIO PÚBLICO DE ECATEPEC, ASI QUE SOLICITO SABER: NOMBRES, CARGO Y MOTIVO DEL PORQUE SUCEDIO ESTO Y SI AUN SIGUEN DENTRO DE LA COORPORACION</w:t>
      </w:r>
      <w:proofErr w:type="gramStart"/>
      <w:r w:rsidR="005D14FF" w:rsidRPr="00C06AE6">
        <w:rPr>
          <w:rFonts w:ascii="Palatino Linotype" w:hAnsi="Palatino Linotype"/>
          <w:i/>
        </w:rPr>
        <w:t>,Y</w:t>
      </w:r>
      <w:proofErr w:type="gramEnd"/>
      <w:r w:rsidR="005D14FF" w:rsidRPr="00C06AE6">
        <w:rPr>
          <w:rFonts w:ascii="Palatino Linotype" w:hAnsi="Palatino Linotype"/>
          <w:i/>
        </w:rPr>
        <w:t xml:space="preserve"> SI ES ASI, SI YA PRESENTARON SU EXAMEN DE CONTROL DE CONFIANZA</w:t>
      </w:r>
      <w:r w:rsidR="005B4D0E" w:rsidRPr="00C06AE6">
        <w:rPr>
          <w:rFonts w:ascii="Palatino Linotype" w:hAnsi="Palatino Linotype"/>
          <w:i/>
        </w:rPr>
        <w:t>.</w:t>
      </w:r>
      <w:r w:rsidR="003E4A5C" w:rsidRPr="00C06AE6">
        <w:rPr>
          <w:rFonts w:ascii="Palatino Linotype" w:hAnsi="Palatino Linotype"/>
          <w:i/>
        </w:rPr>
        <w:t>”</w:t>
      </w:r>
      <w:r w:rsidRPr="00C06AE6">
        <w:rPr>
          <w:rFonts w:ascii="Palatino Linotype" w:hAnsi="Palatino Linotype"/>
        </w:rPr>
        <w:t xml:space="preserve"> (Sic)</w:t>
      </w:r>
    </w:p>
    <w:p w14:paraId="282765A5" w14:textId="77777777" w:rsidR="00A7308C" w:rsidRPr="00C06AE6" w:rsidRDefault="00A7308C" w:rsidP="00C06AE6">
      <w:pPr>
        <w:pStyle w:val="Prrafodelista"/>
        <w:tabs>
          <w:tab w:val="left" w:pos="0"/>
        </w:tabs>
        <w:spacing w:line="360" w:lineRule="auto"/>
        <w:ind w:left="567" w:right="616"/>
        <w:jc w:val="both"/>
        <w:rPr>
          <w:rFonts w:ascii="Palatino Linotype" w:hAnsi="Palatino Linotype"/>
        </w:rPr>
      </w:pPr>
    </w:p>
    <w:p w14:paraId="7727518C" w14:textId="678D0797" w:rsidR="00A45546" w:rsidRPr="00C06AE6" w:rsidRDefault="00A8769A" w:rsidP="00C06AE6">
      <w:pPr>
        <w:pStyle w:val="Prrafodelista"/>
        <w:tabs>
          <w:tab w:val="left" w:pos="0"/>
        </w:tabs>
        <w:spacing w:line="360" w:lineRule="auto"/>
        <w:ind w:left="567"/>
        <w:jc w:val="both"/>
        <w:rPr>
          <w:rFonts w:ascii="Palatino Linotype" w:hAnsi="Palatino Linotype"/>
        </w:rPr>
      </w:pPr>
      <w:r w:rsidRPr="00C06AE6">
        <w:rPr>
          <w:rFonts w:ascii="Palatino Linotype" w:eastAsia="Times New Roman" w:hAnsi="Palatino Linotype" w:cs="Arial"/>
        </w:rPr>
        <w:t xml:space="preserve">Señaló </w:t>
      </w:r>
      <w:r w:rsidR="00750A80" w:rsidRPr="00C06AE6">
        <w:rPr>
          <w:rFonts w:ascii="Palatino Linotype" w:eastAsia="Times New Roman" w:hAnsi="Palatino Linotype" w:cs="Arial"/>
        </w:rPr>
        <w:t>como modalidad de entrega de información</w:t>
      </w:r>
      <w:r w:rsidR="00750A80" w:rsidRPr="00C06AE6">
        <w:rPr>
          <w:rFonts w:ascii="Palatino Linotype" w:eastAsia="Times New Roman" w:hAnsi="Palatino Linotype" w:cs="Arial"/>
          <w:b/>
        </w:rPr>
        <w:t>:</w:t>
      </w:r>
      <w:r w:rsidR="00750A80" w:rsidRPr="00C06AE6">
        <w:rPr>
          <w:rFonts w:ascii="Palatino Linotype" w:eastAsia="Times New Roman" w:hAnsi="Palatino Linotype" w:cs="Arial"/>
        </w:rPr>
        <w:t xml:space="preserve"> </w:t>
      </w:r>
      <w:r w:rsidR="007B30F3" w:rsidRPr="00C06AE6">
        <w:rPr>
          <w:rFonts w:ascii="Palatino Linotype" w:hAnsi="Palatino Linotype"/>
        </w:rPr>
        <w:t>A través de</w:t>
      </w:r>
      <w:r w:rsidR="00E83035" w:rsidRPr="00C06AE6">
        <w:rPr>
          <w:rFonts w:ascii="Palatino Linotype" w:hAnsi="Palatino Linotype"/>
        </w:rPr>
        <w:t>l</w:t>
      </w:r>
      <w:r w:rsidR="00A53AF8" w:rsidRPr="00C06AE6">
        <w:rPr>
          <w:rFonts w:ascii="Palatino Linotype" w:hAnsi="Palatino Linotype"/>
          <w:b/>
        </w:rPr>
        <w:t xml:space="preserve"> </w:t>
      </w:r>
      <w:r w:rsidR="00A7308C" w:rsidRPr="00C06AE6">
        <w:rPr>
          <w:rFonts w:ascii="Palatino Linotype" w:eastAsia="Times New Roman" w:hAnsi="Palatino Linotype" w:cs="Arial"/>
          <w:b/>
          <w:lang w:val="es-ES"/>
        </w:rPr>
        <w:t>SAIMEX</w:t>
      </w:r>
      <w:r w:rsidR="003E4A5C" w:rsidRPr="00C06AE6">
        <w:rPr>
          <w:rFonts w:ascii="Palatino Linotype" w:hAnsi="Palatino Linotype"/>
          <w:b/>
        </w:rPr>
        <w:t>.</w:t>
      </w:r>
    </w:p>
    <w:p w14:paraId="1A010198" w14:textId="77777777" w:rsidR="00E83035" w:rsidRPr="00C06AE6" w:rsidRDefault="00E83035" w:rsidP="00C06AE6">
      <w:pPr>
        <w:pStyle w:val="Prrafodelista"/>
        <w:tabs>
          <w:tab w:val="left" w:pos="0"/>
        </w:tabs>
        <w:spacing w:line="360" w:lineRule="auto"/>
        <w:jc w:val="both"/>
        <w:rPr>
          <w:rFonts w:ascii="Palatino Linotype" w:hAnsi="Palatino Linotype"/>
        </w:rPr>
      </w:pPr>
    </w:p>
    <w:p w14:paraId="4E047C4E" w14:textId="77777777" w:rsidR="005D14FF" w:rsidRPr="00C06AE6" w:rsidRDefault="005D14FF" w:rsidP="00C06AE6">
      <w:pPr>
        <w:pStyle w:val="Prrafodelista"/>
        <w:numPr>
          <w:ilvl w:val="0"/>
          <w:numId w:val="1"/>
        </w:numPr>
        <w:spacing w:line="360" w:lineRule="auto"/>
        <w:ind w:left="0" w:right="34" w:firstLine="0"/>
        <w:jc w:val="both"/>
        <w:rPr>
          <w:rFonts w:ascii="Palatino Linotype" w:hAnsi="Palatino Linotype" w:cs="Arial"/>
          <w:i/>
        </w:rPr>
      </w:pPr>
      <w:r w:rsidRPr="00C06AE6">
        <w:rPr>
          <w:rFonts w:ascii="Palatino Linotype" w:eastAsia="Calibri" w:hAnsi="Palatino Linotype" w:cs="Arial"/>
          <w:lang w:val="es-AR"/>
        </w:rPr>
        <w:t>El</w:t>
      </w:r>
      <w:r w:rsidRPr="00C06AE6">
        <w:rPr>
          <w:rFonts w:ascii="Palatino Linotype" w:eastAsia="Times New Roman" w:hAnsi="Palatino Linotype" w:cs="Arial"/>
          <w:lang w:val="es-ES"/>
        </w:rPr>
        <w:t xml:space="preserve"> </w:t>
      </w:r>
      <w:r w:rsidRPr="00C06AE6">
        <w:rPr>
          <w:rFonts w:ascii="Palatino Linotype" w:eastAsia="Times New Roman" w:hAnsi="Palatino Linotype" w:cs="Arial"/>
          <w:b/>
          <w:lang w:val="es-ES"/>
        </w:rPr>
        <w:t>SUJETO OBLIGADO</w:t>
      </w:r>
      <w:r w:rsidRPr="00C06AE6">
        <w:rPr>
          <w:rFonts w:ascii="Palatino Linotype" w:eastAsia="Times New Roman" w:hAnsi="Palatino Linotype" w:cs="Arial"/>
          <w:lang w:val="es-ES"/>
        </w:rPr>
        <w:t xml:space="preserve"> fue omiso en emitir respuesta a la solicitud de información formulada por el recurrente.</w:t>
      </w:r>
    </w:p>
    <w:p w14:paraId="2C575A5F" w14:textId="77777777" w:rsidR="005D14FF" w:rsidRPr="00C06AE6" w:rsidRDefault="005D14FF" w:rsidP="00C06AE6">
      <w:pPr>
        <w:pStyle w:val="Prrafodelista"/>
        <w:spacing w:line="360" w:lineRule="auto"/>
        <w:ind w:left="0" w:right="34"/>
        <w:jc w:val="both"/>
        <w:rPr>
          <w:rFonts w:ascii="Palatino Linotype" w:hAnsi="Palatino Linotype" w:cs="Arial"/>
          <w:i/>
        </w:rPr>
      </w:pPr>
    </w:p>
    <w:p w14:paraId="1BDB340C" w14:textId="32001106" w:rsidR="00D870F1" w:rsidRPr="00C06AE6" w:rsidRDefault="00585F00" w:rsidP="00C06AE6">
      <w:pPr>
        <w:pStyle w:val="Prrafodelista"/>
        <w:numPr>
          <w:ilvl w:val="0"/>
          <w:numId w:val="1"/>
        </w:numPr>
        <w:tabs>
          <w:tab w:val="left" w:pos="0"/>
        </w:tabs>
        <w:spacing w:line="360" w:lineRule="auto"/>
        <w:ind w:left="0" w:right="49" w:firstLine="0"/>
        <w:jc w:val="both"/>
        <w:rPr>
          <w:rFonts w:ascii="Palatino Linotype" w:hAnsi="Palatino Linotype"/>
        </w:rPr>
      </w:pPr>
      <w:r w:rsidRPr="00C06AE6">
        <w:rPr>
          <w:rFonts w:ascii="Palatino Linotype" w:eastAsia="Times New Roman" w:hAnsi="Palatino Linotype" w:cs="Arial"/>
        </w:rPr>
        <w:t>E</w:t>
      </w:r>
      <w:r w:rsidR="002A63B8" w:rsidRPr="00C06AE6">
        <w:rPr>
          <w:rFonts w:ascii="Palatino Linotype" w:eastAsia="Times New Roman" w:hAnsi="Palatino Linotype" w:cs="Arial"/>
        </w:rPr>
        <w:t xml:space="preserve">l día </w:t>
      </w:r>
      <w:r w:rsidR="00607FF8" w:rsidRPr="00C06AE6">
        <w:rPr>
          <w:rFonts w:ascii="Palatino Linotype" w:eastAsia="Times New Roman" w:hAnsi="Palatino Linotype" w:cs="Arial"/>
        </w:rPr>
        <w:t>catorce</w:t>
      </w:r>
      <w:r w:rsidR="00DD03B7" w:rsidRPr="00C06AE6">
        <w:rPr>
          <w:rFonts w:ascii="Palatino Linotype" w:eastAsia="Times New Roman" w:hAnsi="Palatino Linotype" w:cs="Arial"/>
        </w:rPr>
        <w:t xml:space="preserve"> </w:t>
      </w:r>
      <w:r w:rsidR="003E4A5C" w:rsidRPr="00C06AE6">
        <w:rPr>
          <w:rFonts w:ascii="Palatino Linotype" w:eastAsia="Times New Roman" w:hAnsi="Palatino Linotype" w:cs="Arial"/>
        </w:rPr>
        <w:t>(</w:t>
      </w:r>
      <w:r w:rsidR="00607FF8" w:rsidRPr="00C06AE6">
        <w:rPr>
          <w:rFonts w:ascii="Palatino Linotype" w:eastAsia="Times New Roman" w:hAnsi="Palatino Linotype" w:cs="Arial"/>
        </w:rPr>
        <w:t>14</w:t>
      </w:r>
      <w:r w:rsidR="00BF2C41" w:rsidRPr="00C06AE6">
        <w:rPr>
          <w:rFonts w:ascii="Palatino Linotype" w:eastAsia="Times New Roman" w:hAnsi="Palatino Linotype" w:cs="Arial"/>
        </w:rPr>
        <w:t xml:space="preserve">) de </w:t>
      </w:r>
      <w:r w:rsidR="00607FF8" w:rsidRPr="00C06AE6">
        <w:rPr>
          <w:rFonts w:ascii="Palatino Linotype" w:eastAsia="Times New Roman" w:hAnsi="Palatino Linotype" w:cs="Arial"/>
        </w:rPr>
        <w:t>junio</w:t>
      </w:r>
      <w:r w:rsidR="00776FFE" w:rsidRPr="00C06AE6">
        <w:rPr>
          <w:rFonts w:ascii="Palatino Linotype" w:eastAsia="Times New Roman" w:hAnsi="Palatino Linotype" w:cs="Arial"/>
        </w:rPr>
        <w:t xml:space="preserve"> </w:t>
      </w:r>
      <w:r w:rsidR="00AA09C3" w:rsidRPr="00C06AE6">
        <w:rPr>
          <w:rFonts w:ascii="Palatino Linotype" w:eastAsia="Times New Roman" w:hAnsi="Palatino Linotype" w:cs="Arial"/>
        </w:rPr>
        <w:t>de dos mil diecinueve</w:t>
      </w:r>
      <w:r w:rsidR="00FA3B14" w:rsidRPr="00C06AE6">
        <w:rPr>
          <w:rFonts w:ascii="Palatino Linotype" w:eastAsia="Times New Roman" w:hAnsi="Palatino Linotype" w:cs="Arial"/>
        </w:rPr>
        <w:t xml:space="preserve"> el</w:t>
      </w:r>
      <w:r w:rsidR="007E4E68" w:rsidRPr="00C06AE6">
        <w:rPr>
          <w:rFonts w:ascii="Palatino Linotype" w:hAnsi="Palatino Linotype" w:cs="Arial"/>
        </w:rPr>
        <w:t xml:space="preserve"> particular</w:t>
      </w:r>
      <w:r w:rsidRPr="00C06AE6">
        <w:rPr>
          <w:rFonts w:ascii="Palatino Linotype" w:eastAsia="Times New Roman" w:hAnsi="Palatino Linotype" w:cs="Arial"/>
        </w:rPr>
        <w:t xml:space="preserve"> interpuso el recurso de revisión, en contra de la</w:t>
      </w:r>
      <w:r w:rsidR="005965FF" w:rsidRPr="00C06AE6">
        <w:rPr>
          <w:rFonts w:ascii="Palatino Linotype" w:eastAsia="Times New Roman" w:hAnsi="Palatino Linotype" w:cs="Arial"/>
        </w:rPr>
        <w:t xml:space="preserve"> falta de</w:t>
      </w:r>
      <w:r w:rsidRPr="00C06AE6">
        <w:rPr>
          <w:rFonts w:ascii="Palatino Linotype" w:eastAsia="Times New Roman" w:hAnsi="Palatino Linotype" w:cs="Arial"/>
        </w:rPr>
        <w:t xml:space="preserve"> respuesta</w:t>
      </w:r>
      <w:r w:rsidR="005965FF" w:rsidRPr="00C06AE6">
        <w:rPr>
          <w:rFonts w:ascii="Palatino Linotype" w:eastAsia="Times New Roman" w:hAnsi="Palatino Linotype" w:cs="Arial"/>
        </w:rPr>
        <w:t xml:space="preserve"> a la solicitud de información</w:t>
      </w:r>
      <w:r w:rsidRPr="00C06AE6">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C06AE6" w:rsidRDefault="00FA3B14" w:rsidP="00C06AE6">
      <w:pPr>
        <w:pStyle w:val="Prrafodelista"/>
        <w:tabs>
          <w:tab w:val="left" w:pos="0"/>
        </w:tabs>
        <w:spacing w:line="360" w:lineRule="auto"/>
        <w:ind w:left="284" w:right="34"/>
        <w:jc w:val="both"/>
        <w:rPr>
          <w:rFonts w:ascii="Palatino Linotype" w:hAnsi="Palatino Linotype"/>
        </w:rPr>
      </w:pPr>
    </w:p>
    <w:p w14:paraId="5654E5A5" w14:textId="6BF6F82D" w:rsidR="00C208DE" w:rsidRPr="00C06AE6" w:rsidRDefault="00585F00" w:rsidP="00C06AE6">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C06AE6">
        <w:rPr>
          <w:rFonts w:ascii="Palatino Linotype" w:eastAsia="Calibri" w:hAnsi="Palatino Linotype" w:cs="Arial"/>
          <w:b/>
        </w:rPr>
        <w:t>Acto impugnado</w:t>
      </w:r>
      <w:bookmarkEnd w:id="3"/>
      <w:r w:rsidR="00F95F7E" w:rsidRPr="00C06AE6">
        <w:rPr>
          <w:rFonts w:ascii="Palatino Linotype" w:eastAsia="Calibri" w:hAnsi="Palatino Linotype" w:cs="Arial"/>
        </w:rPr>
        <w:t>:</w:t>
      </w:r>
      <w:bookmarkEnd w:id="17"/>
      <w:r w:rsidR="00F95F7E" w:rsidRPr="00C06AE6">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C06AE6">
        <w:rPr>
          <w:rFonts w:ascii="Palatino Linotype" w:eastAsia="Calibri" w:hAnsi="Palatino Linotype" w:cs="Arial"/>
        </w:rPr>
        <w:t>“</w:t>
      </w:r>
      <w:r w:rsidR="005D14FF" w:rsidRPr="00C06AE6">
        <w:rPr>
          <w:rFonts w:ascii="Palatino Linotype" w:eastAsia="Calibri" w:hAnsi="Palatino Linotype" w:cs="Arial"/>
          <w:i/>
        </w:rPr>
        <w:t>LA NEGATIVA DE LA RESPUESTA</w:t>
      </w:r>
      <w:r w:rsidR="00776FFE" w:rsidRPr="00C06AE6">
        <w:rPr>
          <w:rFonts w:ascii="Palatino Linotype" w:eastAsia="Calibri" w:hAnsi="Palatino Linotype" w:cs="Arial"/>
          <w:i/>
        </w:rPr>
        <w:t>.</w:t>
      </w:r>
      <w:r w:rsidR="003E4A5C" w:rsidRPr="00C06AE6">
        <w:rPr>
          <w:rFonts w:ascii="Palatino Linotype" w:eastAsia="Calibri" w:hAnsi="Palatino Linotype" w:cs="Arial"/>
          <w:i/>
        </w:rPr>
        <w:t>” (Sic)</w:t>
      </w:r>
    </w:p>
    <w:p w14:paraId="63B20642" w14:textId="4EF5E8C8" w:rsidR="006C0831" w:rsidRPr="00C06AE6" w:rsidRDefault="006C0831" w:rsidP="00C06AE6">
      <w:pPr>
        <w:pStyle w:val="Prrafodelista"/>
        <w:tabs>
          <w:tab w:val="left" w:pos="0"/>
        </w:tabs>
        <w:spacing w:line="360" w:lineRule="auto"/>
        <w:ind w:left="927" w:right="616"/>
        <w:jc w:val="both"/>
        <w:rPr>
          <w:rFonts w:ascii="Palatino Linotype" w:eastAsia="Calibri" w:hAnsi="Palatino Linotype" w:cs="Arial"/>
        </w:rPr>
      </w:pPr>
    </w:p>
    <w:p w14:paraId="26320EC9" w14:textId="7F881A54" w:rsidR="003E4A5C" w:rsidRPr="00C06AE6" w:rsidRDefault="00585F00" w:rsidP="00C06AE6">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C06AE6">
        <w:rPr>
          <w:rFonts w:ascii="Palatino Linotype" w:eastAsia="Calibri" w:hAnsi="Palatino Linotype" w:cs="Arial"/>
          <w:b/>
        </w:rPr>
        <w:t>Razones o Motivos de inconformidad</w:t>
      </w:r>
      <w:r w:rsidRPr="00C06AE6">
        <w:rPr>
          <w:rFonts w:ascii="Palatino Linotype" w:eastAsia="Calibri" w:hAnsi="Palatino Linotype" w:cs="Arial"/>
        </w:rPr>
        <w:t>:</w:t>
      </w:r>
      <w:bookmarkEnd w:id="18"/>
      <w:bookmarkEnd w:id="32"/>
      <w:r w:rsidRPr="00C06AE6">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C06AE6">
        <w:rPr>
          <w:rFonts w:ascii="Palatino Linotype" w:eastAsia="Calibri" w:hAnsi="Palatino Linotype" w:cs="Arial"/>
          <w:i/>
        </w:rPr>
        <w:t>“</w:t>
      </w:r>
      <w:r w:rsidR="005D14FF" w:rsidRPr="00C06AE6">
        <w:rPr>
          <w:rFonts w:ascii="Palatino Linotype" w:eastAsia="Calibri" w:hAnsi="Palatino Linotype" w:cs="Arial"/>
          <w:i/>
        </w:rPr>
        <w:t>SE SUPONE QUE TODO ES TRANSPARENTE RESPECTO DEL TRABAJO DE LOS SERVIDORES PUBLICOS Y MAS LOS QUE ESTAN PARA SALVAGUARDAR LA INTEGRIDAD DE NOSOTROS COMO CIUDADANOS Y ME NEGARON LA INFORMACION DEL PERSONAL QUE AUN LABORA DENTRO DE SEGURIDAD PUBLICA DEL MUNICIPIO DE ZUMPANGO, Y CLARO QUE ES DE MAS RELEVANCIA POR CUESTIONES QUE SE HAN ESTADO PRESENTANDO DE ELEMENTOS Y YA ESTAN EN UN PROCESO LEGAL</w:t>
      </w:r>
      <w:r w:rsidR="005965FF" w:rsidRPr="00C06AE6">
        <w:rPr>
          <w:rFonts w:ascii="Palatino Linotype" w:eastAsia="Calibri" w:hAnsi="Palatino Linotype" w:cs="Arial"/>
          <w:i/>
        </w:rPr>
        <w:t xml:space="preserve">” </w:t>
      </w:r>
      <w:r w:rsidR="003E4A5C" w:rsidRPr="00C06AE6">
        <w:rPr>
          <w:rFonts w:ascii="Palatino Linotype" w:eastAsia="Calibri" w:hAnsi="Palatino Linotype" w:cs="Arial"/>
          <w:i/>
        </w:rPr>
        <w:t>(Sic)</w:t>
      </w:r>
    </w:p>
    <w:p w14:paraId="7AD682F7" w14:textId="77777777" w:rsidR="006C0831" w:rsidRPr="00C06AE6" w:rsidRDefault="006C0831" w:rsidP="00C06AE6">
      <w:pPr>
        <w:pStyle w:val="Prrafodelista"/>
        <w:tabs>
          <w:tab w:val="left" w:pos="0"/>
        </w:tabs>
        <w:spacing w:line="360" w:lineRule="auto"/>
        <w:ind w:left="927" w:right="616"/>
        <w:jc w:val="both"/>
        <w:rPr>
          <w:rFonts w:ascii="Palatino Linotype" w:eastAsia="Calibri" w:hAnsi="Palatino Linotype" w:cs="Arial"/>
          <w:i/>
        </w:rPr>
      </w:pPr>
    </w:p>
    <w:p w14:paraId="14718D03" w14:textId="67E1FDF5" w:rsidR="00583389" w:rsidRPr="00C06AE6" w:rsidRDefault="00220DD2" w:rsidP="00C06AE6">
      <w:pPr>
        <w:pStyle w:val="Prrafodelista"/>
        <w:numPr>
          <w:ilvl w:val="0"/>
          <w:numId w:val="1"/>
        </w:numPr>
        <w:tabs>
          <w:tab w:val="left" w:pos="0"/>
        </w:tabs>
        <w:spacing w:line="360" w:lineRule="auto"/>
        <w:ind w:left="0" w:right="49" w:firstLine="0"/>
        <w:jc w:val="both"/>
        <w:rPr>
          <w:rFonts w:ascii="Palatino Linotype" w:hAnsi="Palatino Linotype"/>
          <w:i/>
        </w:rPr>
      </w:pPr>
      <w:r w:rsidRPr="00C06AE6">
        <w:rPr>
          <w:rFonts w:ascii="Palatino Linotype" w:eastAsia="Calibri" w:hAnsi="Palatino Linotype" w:cs="Arial"/>
        </w:rPr>
        <w:t xml:space="preserve">El </w:t>
      </w:r>
      <w:r w:rsidRPr="00C06AE6">
        <w:rPr>
          <w:rFonts w:ascii="Palatino Linotype" w:eastAsia="Calibri" w:hAnsi="Palatino Linotype" w:cs="Times New Roman"/>
        </w:rPr>
        <w:t>Comisionado</w:t>
      </w:r>
      <w:r w:rsidRPr="00C06AE6">
        <w:rPr>
          <w:rFonts w:ascii="Palatino Linotype" w:eastAsia="Calibri" w:hAnsi="Palatino Linotype" w:cs="Arial"/>
        </w:rPr>
        <w:t xml:space="preserve"> Ponente con fundamento en lo dispuesto por el artículo 185 fracción II de la ley de la materia, a través d</w:t>
      </w:r>
      <w:r w:rsidR="00B41463" w:rsidRPr="00C06AE6">
        <w:rPr>
          <w:rFonts w:ascii="Palatino Linotype" w:eastAsia="Calibri" w:hAnsi="Palatino Linotype" w:cs="Arial"/>
        </w:rPr>
        <w:t>el acu</w:t>
      </w:r>
      <w:r w:rsidR="00E7181B" w:rsidRPr="00C06AE6">
        <w:rPr>
          <w:rFonts w:ascii="Palatino Linotype" w:eastAsia="Calibri" w:hAnsi="Palatino Linotype" w:cs="Arial"/>
        </w:rPr>
        <w:t>erdo</w:t>
      </w:r>
      <w:r w:rsidR="00DD03B7" w:rsidRPr="00C06AE6">
        <w:rPr>
          <w:rFonts w:ascii="Palatino Linotype" w:eastAsia="Calibri" w:hAnsi="Palatino Linotype" w:cs="Arial"/>
        </w:rPr>
        <w:t xml:space="preserve"> de admisión de fecha </w:t>
      </w:r>
      <w:r w:rsidR="005D14FF" w:rsidRPr="00C06AE6">
        <w:rPr>
          <w:rFonts w:ascii="Palatino Linotype" w:eastAsia="Calibri" w:hAnsi="Palatino Linotype" w:cs="Arial"/>
        </w:rPr>
        <w:t>veinte</w:t>
      </w:r>
      <w:r w:rsidR="00B41463" w:rsidRPr="00C06AE6">
        <w:rPr>
          <w:rFonts w:ascii="Palatino Linotype" w:eastAsia="Calibri" w:hAnsi="Palatino Linotype" w:cs="Arial"/>
        </w:rPr>
        <w:t xml:space="preserve"> </w:t>
      </w:r>
      <w:r w:rsidR="00091508" w:rsidRPr="00C06AE6">
        <w:rPr>
          <w:rFonts w:ascii="Palatino Linotype" w:eastAsia="Calibri" w:hAnsi="Palatino Linotype" w:cs="Arial"/>
        </w:rPr>
        <w:t>(</w:t>
      </w:r>
      <w:r w:rsidR="005D14FF" w:rsidRPr="00C06AE6">
        <w:rPr>
          <w:rFonts w:ascii="Palatino Linotype" w:eastAsia="Calibri" w:hAnsi="Palatino Linotype" w:cs="Arial"/>
        </w:rPr>
        <w:t>20</w:t>
      </w:r>
      <w:r w:rsidR="00091508" w:rsidRPr="00C06AE6">
        <w:rPr>
          <w:rFonts w:ascii="Palatino Linotype" w:eastAsia="Calibri" w:hAnsi="Palatino Linotype" w:cs="Arial"/>
        </w:rPr>
        <w:t xml:space="preserve">) de </w:t>
      </w:r>
      <w:r w:rsidR="005D14FF" w:rsidRPr="00C06AE6">
        <w:rPr>
          <w:rFonts w:ascii="Palatino Linotype" w:eastAsia="Calibri" w:hAnsi="Palatino Linotype" w:cs="Arial"/>
        </w:rPr>
        <w:t xml:space="preserve">junio </w:t>
      </w:r>
      <w:r w:rsidR="00FA3B14" w:rsidRPr="00C06AE6">
        <w:rPr>
          <w:rFonts w:ascii="Palatino Linotype" w:eastAsia="Calibri" w:hAnsi="Palatino Linotype" w:cs="Arial"/>
        </w:rPr>
        <w:t>de dos mil dieci</w:t>
      </w:r>
      <w:r w:rsidR="00AA09C3" w:rsidRPr="00C06AE6">
        <w:rPr>
          <w:rFonts w:ascii="Palatino Linotype" w:eastAsia="Calibri" w:hAnsi="Palatino Linotype" w:cs="Arial"/>
        </w:rPr>
        <w:t>nueve</w:t>
      </w:r>
      <w:r w:rsidRPr="00C06AE6">
        <w:rPr>
          <w:rFonts w:ascii="Palatino Linotype" w:eastAsia="Calibri" w:hAnsi="Palatino Linotype" w:cs="Arial"/>
        </w:rPr>
        <w:t xml:space="preserve">, puso a disposición de las partes el expediente electrónico vía Sistema de Acceso a la Información Mexiquense </w:t>
      </w:r>
      <w:r w:rsidR="00B5159E" w:rsidRPr="00C06AE6">
        <w:rPr>
          <w:rFonts w:ascii="Palatino Linotype" w:eastAsia="Calibri" w:hAnsi="Palatino Linotype" w:cs="Arial"/>
        </w:rPr>
        <w:t>(</w:t>
      </w:r>
      <w:r w:rsidRPr="00C06AE6">
        <w:rPr>
          <w:rFonts w:ascii="Palatino Linotype" w:eastAsia="Calibri" w:hAnsi="Palatino Linotype" w:cs="Arial"/>
        </w:rPr>
        <w:t>SAIMEX</w:t>
      </w:r>
      <w:r w:rsidR="00B5159E" w:rsidRPr="00C06AE6">
        <w:rPr>
          <w:rFonts w:ascii="Palatino Linotype" w:eastAsia="Calibri" w:hAnsi="Palatino Linotype" w:cs="Arial"/>
        </w:rPr>
        <w:t>)</w:t>
      </w:r>
      <w:r w:rsidRPr="00C06AE6">
        <w:rPr>
          <w:rFonts w:ascii="Palatino Linotype" w:eastAsia="Calibri" w:hAnsi="Palatino Linotype" w:cs="Arial"/>
          <w:b/>
        </w:rPr>
        <w:t xml:space="preserve"> </w:t>
      </w:r>
      <w:r w:rsidRPr="00C06AE6">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C06AE6">
        <w:rPr>
          <w:rFonts w:ascii="Palatino Linotype" w:eastAsia="Calibri" w:hAnsi="Palatino Linotype" w:cs="Arial"/>
          <w:b/>
        </w:rPr>
        <w:t>SUJETO OBLIGADO</w:t>
      </w:r>
      <w:r w:rsidRPr="00C06AE6">
        <w:rPr>
          <w:rFonts w:ascii="Palatino Linotype" w:eastAsia="Calibri" w:hAnsi="Palatino Linotype" w:cs="Arial"/>
        </w:rPr>
        <w:t xml:space="preserve"> presentará el Informe Justificado procedente.</w:t>
      </w:r>
    </w:p>
    <w:p w14:paraId="76865E16" w14:textId="77777777" w:rsidR="00583389" w:rsidRPr="00C06AE6" w:rsidRDefault="00583389" w:rsidP="00C06AE6">
      <w:pPr>
        <w:pStyle w:val="Prrafodelista"/>
        <w:tabs>
          <w:tab w:val="left" w:pos="0"/>
        </w:tabs>
        <w:spacing w:line="360" w:lineRule="auto"/>
        <w:ind w:left="142"/>
        <w:jc w:val="both"/>
        <w:rPr>
          <w:rFonts w:ascii="Palatino Linotype" w:hAnsi="Palatino Linotype"/>
          <w:i/>
        </w:rPr>
      </w:pPr>
    </w:p>
    <w:p w14:paraId="2CCF3566" w14:textId="49101554" w:rsidR="00005FAD" w:rsidRPr="00C06AE6" w:rsidRDefault="005B01E7" w:rsidP="00C06AE6">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C06AE6">
        <w:rPr>
          <w:rFonts w:ascii="Palatino Linotype" w:eastAsia="Calibri" w:hAnsi="Palatino Linotype" w:cs="Arial"/>
          <w:lang w:val="es-ES"/>
        </w:rPr>
        <w:t xml:space="preserve">En fechas veinticinco (25) de junio y dos (02) de septiembre de dos mil diecinueve </w:t>
      </w:r>
      <w:r w:rsidR="00984080" w:rsidRPr="00C06AE6">
        <w:rPr>
          <w:rFonts w:ascii="Palatino Linotype" w:eastAsia="Calibri" w:hAnsi="Palatino Linotype" w:cs="Arial"/>
          <w:lang w:val="es-ES"/>
        </w:rPr>
        <w:t xml:space="preserve">el </w:t>
      </w:r>
      <w:r w:rsidR="00984080" w:rsidRPr="00C06AE6">
        <w:rPr>
          <w:rFonts w:ascii="Palatino Linotype" w:eastAsia="Calibri" w:hAnsi="Palatino Linotype" w:cs="Arial"/>
          <w:b/>
          <w:lang w:val="es-ES"/>
        </w:rPr>
        <w:t xml:space="preserve">SUJETO OBLIGADO </w:t>
      </w:r>
      <w:r w:rsidR="00984080" w:rsidRPr="00C06AE6">
        <w:rPr>
          <w:rFonts w:ascii="Palatino Linotype" w:eastAsia="Calibri" w:hAnsi="Palatino Linotype" w:cs="Arial"/>
          <w:lang w:val="es-ES"/>
        </w:rPr>
        <w:t xml:space="preserve">remitió el informe justificado consistente en los archivos que en el siguiente orden se describen: </w:t>
      </w:r>
    </w:p>
    <w:p w14:paraId="090F0119" w14:textId="77777777" w:rsidR="00984080" w:rsidRPr="00C06AE6" w:rsidRDefault="00984080" w:rsidP="00C06AE6">
      <w:pPr>
        <w:pStyle w:val="Prrafodelista"/>
        <w:spacing w:line="360" w:lineRule="auto"/>
        <w:rPr>
          <w:rFonts w:ascii="Palatino Linotype" w:hAnsi="Palatino Linotype"/>
          <w:i/>
          <w:color w:val="000000"/>
        </w:rPr>
      </w:pPr>
    </w:p>
    <w:p w14:paraId="45A23ED9" w14:textId="4361FEFA" w:rsidR="00B748E5" w:rsidRPr="00C06AE6" w:rsidRDefault="00984080" w:rsidP="00C06AE6">
      <w:pPr>
        <w:pStyle w:val="Prrafodelista"/>
        <w:numPr>
          <w:ilvl w:val="0"/>
          <w:numId w:val="4"/>
        </w:numPr>
        <w:tabs>
          <w:tab w:val="left" w:pos="0"/>
        </w:tabs>
        <w:spacing w:line="360" w:lineRule="auto"/>
        <w:ind w:right="49"/>
        <w:jc w:val="both"/>
        <w:rPr>
          <w:rFonts w:ascii="Palatino Linotype" w:hAnsi="Palatino Linotype"/>
        </w:rPr>
      </w:pPr>
      <w:r w:rsidRPr="00C06AE6">
        <w:rPr>
          <w:rFonts w:ascii="Palatino Linotype" w:hAnsi="Palatino Linotype"/>
          <w:b/>
          <w:i/>
          <w:color w:val="000000"/>
        </w:rPr>
        <w:t xml:space="preserve">CT-ZUMPANGO-ACTA-ORD-010-2019.pdf: </w:t>
      </w:r>
      <w:r w:rsidR="00893D8F" w:rsidRPr="00C06AE6">
        <w:rPr>
          <w:rFonts w:ascii="Palatino Linotype" w:hAnsi="Palatino Linotype"/>
          <w:color w:val="000000"/>
        </w:rPr>
        <w:t>Se trata del acta número CT/ZUMPANGO/ACTA-ORD-010/2019 de la décima sesión ordinaria del Comité de Transparencia, en la cual mediante acuerdo CT/ZUMPANGO/08</w:t>
      </w:r>
      <w:r w:rsidR="002C41EF" w:rsidRPr="00C06AE6">
        <w:rPr>
          <w:rFonts w:ascii="Palatino Linotype" w:hAnsi="Palatino Linotype"/>
          <w:color w:val="000000"/>
        </w:rPr>
        <w:t>7</w:t>
      </w:r>
      <w:r w:rsidR="00893D8F" w:rsidRPr="00C06AE6">
        <w:rPr>
          <w:rFonts w:ascii="Palatino Linotype" w:hAnsi="Palatino Linotype"/>
          <w:color w:val="000000"/>
        </w:rPr>
        <w:t xml:space="preserve">/2019 se aprueba por unanimidad </w:t>
      </w:r>
      <w:r w:rsidR="002C41EF" w:rsidRPr="00C06AE6">
        <w:rPr>
          <w:rFonts w:ascii="Palatino Linotype" w:hAnsi="Palatino Linotype"/>
          <w:color w:val="000000"/>
        </w:rPr>
        <w:t xml:space="preserve">la confirmación de la reserva de la información de los nombres, cargos y motivos de las cinco personas de Seguridad Pública Municipal de Zumpango que fueron presentadas ante el Ministerio Público de Ecatepec, por un término de cinco años. </w:t>
      </w:r>
    </w:p>
    <w:p w14:paraId="63E77635" w14:textId="77777777" w:rsidR="008A0FD0" w:rsidRPr="00C06AE6" w:rsidRDefault="008A0FD0" w:rsidP="00C06AE6">
      <w:pPr>
        <w:pStyle w:val="Prrafodelista"/>
        <w:tabs>
          <w:tab w:val="left" w:pos="0"/>
        </w:tabs>
        <w:spacing w:line="360" w:lineRule="auto"/>
        <w:ind w:right="49"/>
        <w:jc w:val="both"/>
        <w:rPr>
          <w:rFonts w:ascii="Palatino Linotype" w:hAnsi="Palatino Linotype"/>
        </w:rPr>
      </w:pPr>
    </w:p>
    <w:p w14:paraId="217F8CEC" w14:textId="077608DD" w:rsidR="002C41EF" w:rsidRPr="00C06AE6" w:rsidRDefault="00881F2C" w:rsidP="00C06AE6">
      <w:pPr>
        <w:pStyle w:val="Prrafodelista"/>
        <w:numPr>
          <w:ilvl w:val="0"/>
          <w:numId w:val="4"/>
        </w:numPr>
        <w:tabs>
          <w:tab w:val="left" w:pos="0"/>
        </w:tabs>
        <w:spacing w:line="360" w:lineRule="auto"/>
        <w:ind w:right="49"/>
        <w:jc w:val="both"/>
        <w:rPr>
          <w:rFonts w:ascii="Palatino Linotype" w:hAnsi="Palatino Linotype"/>
        </w:rPr>
      </w:pPr>
      <w:r w:rsidRPr="00C06AE6">
        <w:rPr>
          <w:rFonts w:ascii="Palatino Linotype" w:hAnsi="Palatino Linotype"/>
          <w:b/>
          <w:i/>
        </w:rPr>
        <w:t xml:space="preserve">00199ZUMPANGOIP2019.pdf: </w:t>
      </w:r>
      <w:r w:rsidRPr="00C06AE6">
        <w:rPr>
          <w:rFonts w:ascii="Palatino Linotype" w:hAnsi="Palatino Linotype"/>
        </w:rPr>
        <w:t xml:space="preserve">Escrito de fecha veinticinco (25) de junio de dos mil diecinueve </w:t>
      </w:r>
      <w:r w:rsidR="00F06B07" w:rsidRPr="00C06AE6">
        <w:rPr>
          <w:rFonts w:ascii="Palatino Linotype" w:hAnsi="Palatino Linotype"/>
        </w:rPr>
        <w:t>suscrito y signado por el Subdirector de la Comisaria de Seguridad P</w:t>
      </w:r>
      <w:r w:rsidR="00051EC4" w:rsidRPr="00C06AE6">
        <w:rPr>
          <w:rFonts w:ascii="Palatino Linotype" w:hAnsi="Palatino Linotype"/>
        </w:rPr>
        <w:t>ública y Vialidad Municipal, que en su parte sustantiva refiere que se reserva la información de nombres, cargos y motivos por el cual las cinco personas adscritas a seguridad pública y vialidad municipal de Zumpango fueron presentadas ante el ministerio p</w:t>
      </w:r>
      <w:r w:rsidR="00154136" w:rsidRPr="00C06AE6">
        <w:rPr>
          <w:rFonts w:ascii="Palatino Linotype" w:hAnsi="Palatino Linotype"/>
        </w:rPr>
        <w:t xml:space="preserve">úblico de Ecatepec, ya que se encuentra contenida dentro de las investigaciones de los hechos que la ley señale como delitos y se tramiten ante el ministerio público y agregó que es requisito de ingreso y permanencia de las instituciones policiales aprobar los procesos de evaluación de control y confianza. </w:t>
      </w:r>
    </w:p>
    <w:p w14:paraId="51C73FCD" w14:textId="77777777" w:rsidR="008A0FD0" w:rsidRPr="00C06AE6" w:rsidRDefault="008A0FD0" w:rsidP="00C06AE6">
      <w:pPr>
        <w:pStyle w:val="Prrafodelista"/>
        <w:tabs>
          <w:tab w:val="left" w:pos="0"/>
        </w:tabs>
        <w:spacing w:line="360" w:lineRule="auto"/>
        <w:ind w:right="49"/>
        <w:jc w:val="both"/>
        <w:rPr>
          <w:rFonts w:ascii="Palatino Linotype" w:hAnsi="Palatino Linotype"/>
        </w:rPr>
      </w:pPr>
    </w:p>
    <w:p w14:paraId="563ECB85" w14:textId="4871D362" w:rsidR="00154136" w:rsidRPr="00C06AE6" w:rsidRDefault="00154136" w:rsidP="00C06AE6">
      <w:pPr>
        <w:pStyle w:val="Prrafodelista"/>
        <w:numPr>
          <w:ilvl w:val="0"/>
          <w:numId w:val="4"/>
        </w:numPr>
        <w:tabs>
          <w:tab w:val="left" w:pos="0"/>
        </w:tabs>
        <w:spacing w:line="360" w:lineRule="auto"/>
        <w:ind w:right="49"/>
        <w:jc w:val="both"/>
        <w:rPr>
          <w:rFonts w:ascii="Palatino Linotype" w:hAnsi="Palatino Linotype"/>
        </w:rPr>
      </w:pPr>
      <w:r w:rsidRPr="00C06AE6">
        <w:rPr>
          <w:rFonts w:ascii="Palatino Linotype" w:hAnsi="Palatino Linotype"/>
          <w:b/>
          <w:i/>
        </w:rPr>
        <w:t xml:space="preserve">RR5463.pdf: </w:t>
      </w:r>
      <w:r w:rsidRPr="00C06AE6">
        <w:rPr>
          <w:rFonts w:ascii="Palatino Linotype" w:hAnsi="Palatino Linotype"/>
        </w:rPr>
        <w:t xml:space="preserve">Informe de justificación de fecha veintinueve (29) de agosto de dos mil diecinueve remitido por el Comisario de Seguridad Pública y Vialidad Municipal de Zumpango </w:t>
      </w:r>
      <w:r w:rsidR="00066B7C" w:rsidRPr="00C06AE6">
        <w:rPr>
          <w:rFonts w:ascii="Palatino Linotype" w:hAnsi="Palatino Linotype"/>
        </w:rPr>
        <w:t>en el que manifestó que: “</w:t>
      </w:r>
      <w:r w:rsidR="00066B7C" w:rsidRPr="00C06AE6">
        <w:rPr>
          <w:rFonts w:ascii="Palatino Linotype" w:hAnsi="Palatino Linotype"/>
          <w:i/>
        </w:rPr>
        <w:t>…de acuerdo al artículo 140, fracción IV de la Ley de Transparencia y Acceso a la Información Pública del Estado de México y Municipios, los nombres de los cinco servidores públicos que se vieron involucrados en la fecha que usted señala, está clasificada como informaci</w:t>
      </w:r>
      <w:r w:rsidR="00923685" w:rsidRPr="00C06AE6">
        <w:rPr>
          <w:rFonts w:ascii="Palatino Linotype" w:hAnsi="Palatino Linotype"/>
          <w:i/>
        </w:rPr>
        <w:t>ón reservada p</w:t>
      </w:r>
      <w:r w:rsidR="00066B7C" w:rsidRPr="00C06AE6">
        <w:rPr>
          <w:rFonts w:ascii="Palatino Linotype" w:hAnsi="Palatino Linotype"/>
          <w:i/>
        </w:rPr>
        <w:t xml:space="preserve">or cinco años, misma </w:t>
      </w:r>
      <w:r w:rsidR="00923685" w:rsidRPr="00C06AE6">
        <w:rPr>
          <w:rFonts w:ascii="Palatino Linotype" w:hAnsi="Palatino Linotype"/>
          <w:i/>
        </w:rPr>
        <w:t>q</w:t>
      </w:r>
      <w:r w:rsidR="00066B7C" w:rsidRPr="00C06AE6">
        <w:rPr>
          <w:rFonts w:ascii="Palatino Linotype" w:hAnsi="Palatino Linotype"/>
          <w:i/>
        </w:rPr>
        <w:t xml:space="preserve">ue fue aprobada por unanimidad mediante acuerdo </w:t>
      </w:r>
      <w:r w:rsidR="00066B7C" w:rsidRPr="00C06AE6">
        <w:rPr>
          <w:rFonts w:ascii="Palatino Linotype" w:hAnsi="Palatino Linotype"/>
          <w:b/>
          <w:i/>
        </w:rPr>
        <w:t xml:space="preserve">CT/ZUMPANGO/136/2019, </w:t>
      </w:r>
      <w:r w:rsidR="00066B7C" w:rsidRPr="00C06AE6">
        <w:rPr>
          <w:rFonts w:ascii="Palatino Linotype" w:hAnsi="Palatino Linotype"/>
          <w:i/>
        </w:rPr>
        <w:t>establecido en la décima quinta sesión del Comit</w:t>
      </w:r>
      <w:r w:rsidR="00923685" w:rsidRPr="00C06AE6">
        <w:rPr>
          <w:rFonts w:ascii="Palatino Linotype" w:hAnsi="Palatino Linotype"/>
          <w:i/>
        </w:rPr>
        <w:t>é de Transparencia celeb</w:t>
      </w:r>
      <w:r w:rsidR="00066B7C" w:rsidRPr="00C06AE6">
        <w:rPr>
          <w:rFonts w:ascii="Palatino Linotype" w:hAnsi="Palatino Linotype"/>
          <w:i/>
        </w:rPr>
        <w:t>rada en fecha 29 de agosto del año en curso.</w:t>
      </w:r>
      <w:r w:rsidR="00923685" w:rsidRPr="00C06AE6">
        <w:rPr>
          <w:rFonts w:ascii="Palatino Linotype" w:hAnsi="Palatino Linotype"/>
          <w:i/>
        </w:rPr>
        <w:t xml:space="preserve"> En cuanto a los cargos de los cinco servidores públicos , le informó que a Usted </w:t>
      </w:r>
      <w:r w:rsidR="00E5399D" w:rsidRPr="00C06AE6">
        <w:rPr>
          <w:rFonts w:ascii="Palatino Linotype" w:hAnsi="Palatino Linotype"/>
          <w:i/>
        </w:rPr>
        <w:t xml:space="preserve">que ostentaban el cargo de </w:t>
      </w:r>
      <w:r w:rsidR="00E5399D" w:rsidRPr="00C06AE6">
        <w:rPr>
          <w:rFonts w:ascii="Palatino Linotype" w:hAnsi="Palatino Linotype"/>
          <w:b/>
          <w:i/>
        </w:rPr>
        <w:t xml:space="preserve">inspector, </w:t>
      </w:r>
      <w:r w:rsidR="00E5399D" w:rsidRPr="00C06AE6">
        <w:rPr>
          <w:rFonts w:ascii="Palatino Linotype" w:hAnsi="Palatino Linotype"/>
          <w:i/>
        </w:rPr>
        <w:t xml:space="preserve">adscritos a la Comisaria de Seguridad Pública de Zumpango y referente los motivos por los cuales sucedió dicha detención fue por falte de comunicación entre las distintas autoridades…que en fecha </w:t>
      </w:r>
      <w:r w:rsidR="008A0FD0" w:rsidRPr="00C06AE6">
        <w:rPr>
          <w:rFonts w:ascii="Palatino Linotype" w:hAnsi="Palatino Linotype"/>
          <w:i/>
        </w:rPr>
        <w:t>11 o 12 de abril del presente año, los cinco servidores públicos seguían laborando dentro de la Comisaria de Seguridad Pública de Zumpango, mismo que causaron alta el 01 de abril del año en curso y por lo tanto se encontraban en proceso las evaluaciones de control de confianza…”</w:t>
      </w:r>
    </w:p>
    <w:p w14:paraId="3329CFAE" w14:textId="441E62D4" w:rsidR="00573DB4" w:rsidRPr="00C06AE6" w:rsidRDefault="00573DB4" w:rsidP="00C06AE6">
      <w:pPr>
        <w:pStyle w:val="Prrafodelista"/>
        <w:tabs>
          <w:tab w:val="left" w:pos="0"/>
        </w:tabs>
        <w:spacing w:line="360" w:lineRule="auto"/>
        <w:ind w:right="49"/>
        <w:jc w:val="both"/>
        <w:rPr>
          <w:rFonts w:ascii="Palatino Linotype" w:hAnsi="Palatino Linotype"/>
        </w:rPr>
      </w:pPr>
      <w:r w:rsidRPr="00C06AE6">
        <w:rPr>
          <w:rFonts w:ascii="Palatino Linotype" w:hAnsi="Palatino Linotype"/>
        </w:rPr>
        <w:t xml:space="preserve">Documentos que por encontrarse en el supuesto establecido en el artículo 185 fracción III de la </w:t>
      </w:r>
      <w:r w:rsidRPr="00C06AE6">
        <w:rPr>
          <w:rFonts w:ascii="Palatino Linotype" w:hAnsi="Palatino Linotype"/>
          <w:b/>
        </w:rPr>
        <w:t>Ley de Transparencia y Acceso a la Información Pública del Estado de México y Municipios</w:t>
      </w:r>
      <w:r w:rsidRPr="00C06AE6">
        <w:rPr>
          <w:rFonts w:ascii="Palatino Linotype" w:hAnsi="Palatino Linotype"/>
        </w:rPr>
        <w:t xml:space="preserve">, fueron notificados al </w:t>
      </w:r>
      <w:r w:rsidRPr="00C06AE6">
        <w:rPr>
          <w:rFonts w:ascii="Palatino Linotype" w:hAnsi="Palatino Linotype"/>
          <w:b/>
        </w:rPr>
        <w:t xml:space="preserve">RECURRENTE </w:t>
      </w:r>
      <w:r w:rsidRPr="00C06AE6">
        <w:rPr>
          <w:rFonts w:ascii="Palatino Linotype" w:hAnsi="Palatino Linotype"/>
        </w:rPr>
        <w:t xml:space="preserve">el veinte (20) de agosto y cuatro (04) de septiembre de dos mil diecinueve. </w:t>
      </w:r>
    </w:p>
    <w:p w14:paraId="41AECE2F" w14:textId="77777777" w:rsidR="008A0FD0" w:rsidRPr="00C06AE6" w:rsidRDefault="008A0FD0" w:rsidP="00C06AE6">
      <w:pPr>
        <w:pStyle w:val="Prrafodelista"/>
        <w:tabs>
          <w:tab w:val="left" w:pos="0"/>
        </w:tabs>
        <w:spacing w:line="360" w:lineRule="auto"/>
        <w:ind w:left="0" w:right="49"/>
        <w:jc w:val="both"/>
        <w:rPr>
          <w:rFonts w:ascii="Palatino Linotype" w:hAnsi="Palatino Linotype"/>
        </w:rPr>
      </w:pPr>
    </w:p>
    <w:p w14:paraId="217BAA42" w14:textId="0346A76F" w:rsidR="00C12392" w:rsidRPr="00C06AE6" w:rsidRDefault="00C12392" w:rsidP="00C06AE6">
      <w:pPr>
        <w:pStyle w:val="Prrafodelista"/>
        <w:numPr>
          <w:ilvl w:val="0"/>
          <w:numId w:val="1"/>
        </w:numPr>
        <w:tabs>
          <w:tab w:val="left" w:pos="0"/>
        </w:tabs>
        <w:spacing w:line="360" w:lineRule="auto"/>
        <w:ind w:left="0" w:right="49" w:firstLine="0"/>
        <w:jc w:val="both"/>
        <w:rPr>
          <w:rFonts w:ascii="Palatino Linotype" w:hAnsi="Palatino Linotype"/>
        </w:rPr>
      </w:pPr>
      <w:r w:rsidRPr="00C06AE6">
        <w:rPr>
          <w:rFonts w:ascii="Palatino Linotype" w:hAnsi="Palatino Linotype"/>
        </w:rPr>
        <w:t xml:space="preserve">En consideración a la manifestación realizada por el </w:t>
      </w:r>
      <w:r w:rsidRPr="00C06AE6">
        <w:rPr>
          <w:rFonts w:ascii="Palatino Linotype" w:hAnsi="Palatino Linotype"/>
          <w:b/>
        </w:rPr>
        <w:t xml:space="preserve">SUJETO OBLIGADO </w:t>
      </w:r>
      <w:r w:rsidRPr="00C06AE6">
        <w:rPr>
          <w:rFonts w:ascii="Palatino Linotype" w:hAnsi="Palatino Linotype"/>
        </w:rPr>
        <w:t xml:space="preserve">en el informe justificado consistente en clasificar como reservada la información requerida en la solicitud de información, el Comisionado Ponente convocó a una diligencia para mejor proveer celebrada el día veintitrés (23) de agosto de dos mil diecinueve, actuación que se hizo constar en el acta INFOEM/ACTA-JGLH/012/2019. </w:t>
      </w:r>
    </w:p>
    <w:p w14:paraId="561A20F4" w14:textId="1D62668C" w:rsidR="00C12392" w:rsidRPr="00C06AE6" w:rsidRDefault="006611A2" w:rsidP="00C06AE6">
      <w:pPr>
        <w:pStyle w:val="Prrafodelista"/>
        <w:tabs>
          <w:tab w:val="left" w:pos="0"/>
        </w:tabs>
        <w:spacing w:line="360" w:lineRule="auto"/>
        <w:ind w:left="0" w:right="49"/>
        <w:jc w:val="both"/>
        <w:rPr>
          <w:rFonts w:ascii="Palatino Linotype" w:hAnsi="Palatino Linotype"/>
        </w:rPr>
      </w:pPr>
      <w:r w:rsidRPr="00C06AE6">
        <w:rPr>
          <w:rFonts w:ascii="Palatino Linotype" w:hAnsi="Palatino Linotype"/>
          <w:noProof/>
          <w:lang w:val="es-MX" w:eastAsia="es-MX"/>
        </w:rPr>
        <w:drawing>
          <wp:inline distT="0" distB="0" distL="0" distR="0" wp14:anchorId="334B7639" wp14:editId="07284B43">
            <wp:extent cx="5505055" cy="5969977"/>
            <wp:effectExtent l="57150" t="57150" r="114935" b="1073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753" cy="597724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04D941" w14:textId="47C7E40F" w:rsidR="006611A2" w:rsidRPr="00C06AE6" w:rsidRDefault="006611A2" w:rsidP="00C06AE6">
      <w:pPr>
        <w:pStyle w:val="Prrafodelista"/>
        <w:tabs>
          <w:tab w:val="left" w:pos="0"/>
        </w:tabs>
        <w:spacing w:line="360" w:lineRule="auto"/>
        <w:ind w:left="0" w:right="49"/>
        <w:jc w:val="both"/>
        <w:rPr>
          <w:rFonts w:ascii="Palatino Linotype" w:hAnsi="Palatino Linotype"/>
        </w:rPr>
      </w:pPr>
      <w:r w:rsidRPr="00C06AE6">
        <w:rPr>
          <w:rFonts w:ascii="Palatino Linotype" w:hAnsi="Palatino Linotype"/>
          <w:noProof/>
          <w:lang w:val="es-MX" w:eastAsia="es-MX"/>
        </w:rPr>
        <w:drawing>
          <wp:inline distT="0" distB="0" distL="0" distR="0" wp14:anchorId="66DDAA2D" wp14:editId="3F87F9BC">
            <wp:extent cx="5553075" cy="6810375"/>
            <wp:effectExtent l="57150" t="57150" r="123825" b="1238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68103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84E0A0" w14:textId="20EE50CC" w:rsidR="006611A2" w:rsidRPr="00C06AE6" w:rsidRDefault="006611A2" w:rsidP="00C06AE6">
      <w:pPr>
        <w:pStyle w:val="Prrafodelista"/>
        <w:tabs>
          <w:tab w:val="left" w:pos="0"/>
        </w:tabs>
        <w:spacing w:line="360" w:lineRule="auto"/>
        <w:ind w:left="0" w:right="49"/>
        <w:jc w:val="both"/>
        <w:rPr>
          <w:rFonts w:ascii="Palatino Linotype" w:hAnsi="Palatino Linotype"/>
        </w:rPr>
      </w:pPr>
      <w:r w:rsidRPr="00C06AE6">
        <w:rPr>
          <w:rFonts w:ascii="Palatino Linotype" w:hAnsi="Palatino Linotype"/>
          <w:noProof/>
          <w:lang w:val="es-MX" w:eastAsia="es-MX"/>
        </w:rPr>
        <w:drawing>
          <wp:inline distT="0" distB="0" distL="0" distR="0" wp14:anchorId="14C285E6" wp14:editId="5C38D3AB">
            <wp:extent cx="5534025" cy="6810375"/>
            <wp:effectExtent l="57150" t="57150" r="123825" b="1238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68103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9E5522" w14:textId="329B98B9" w:rsidR="006611A2" w:rsidRPr="00C06AE6" w:rsidRDefault="006611A2" w:rsidP="00C06AE6">
      <w:pPr>
        <w:pStyle w:val="Prrafodelista"/>
        <w:tabs>
          <w:tab w:val="left" w:pos="0"/>
        </w:tabs>
        <w:spacing w:line="360" w:lineRule="auto"/>
        <w:ind w:left="0" w:right="49"/>
        <w:jc w:val="both"/>
        <w:rPr>
          <w:rFonts w:ascii="Palatino Linotype" w:hAnsi="Palatino Linotype"/>
        </w:rPr>
      </w:pPr>
      <w:r w:rsidRPr="00C06AE6">
        <w:rPr>
          <w:rFonts w:ascii="Palatino Linotype" w:hAnsi="Palatino Linotype"/>
          <w:noProof/>
          <w:lang w:val="es-MX" w:eastAsia="es-MX"/>
        </w:rPr>
        <w:drawing>
          <wp:inline distT="0" distB="0" distL="0" distR="0" wp14:anchorId="2EA492B3" wp14:editId="038C50AD">
            <wp:extent cx="5572125" cy="6819900"/>
            <wp:effectExtent l="57150" t="57150" r="123825" b="11430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68199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3EBA91" w14:textId="6EC91506" w:rsidR="006611A2" w:rsidRPr="00C06AE6" w:rsidRDefault="006611A2" w:rsidP="00C06AE6">
      <w:pPr>
        <w:pStyle w:val="Prrafodelista"/>
        <w:tabs>
          <w:tab w:val="left" w:pos="0"/>
        </w:tabs>
        <w:spacing w:line="360" w:lineRule="auto"/>
        <w:ind w:left="0" w:right="49"/>
        <w:jc w:val="both"/>
        <w:rPr>
          <w:rFonts w:ascii="Palatino Linotype" w:hAnsi="Palatino Linotype"/>
        </w:rPr>
      </w:pPr>
      <w:r w:rsidRPr="00C06AE6">
        <w:rPr>
          <w:rFonts w:ascii="Palatino Linotype" w:hAnsi="Palatino Linotype"/>
          <w:noProof/>
          <w:lang w:val="es-MX" w:eastAsia="es-MX"/>
        </w:rPr>
        <w:drawing>
          <wp:inline distT="0" distB="0" distL="0" distR="0" wp14:anchorId="0615953B" wp14:editId="2D82C3F7">
            <wp:extent cx="5476875" cy="6810375"/>
            <wp:effectExtent l="57150" t="57150" r="123825" b="1238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68103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DE6965" w14:textId="744D016A" w:rsidR="00A71BC1" w:rsidRDefault="008A72B7" w:rsidP="00C06AE6">
      <w:pPr>
        <w:pStyle w:val="Prrafodelista"/>
        <w:numPr>
          <w:ilvl w:val="0"/>
          <w:numId w:val="1"/>
        </w:numPr>
        <w:tabs>
          <w:tab w:val="left" w:pos="0"/>
        </w:tabs>
        <w:spacing w:line="360" w:lineRule="auto"/>
        <w:ind w:left="0" w:right="49" w:firstLine="0"/>
        <w:jc w:val="both"/>
        <w:rPr>
          <w:rFonts w:ascii="Palatino Linotype" w:hAnsi="Palatino Linotype"/>
        </w:rPr>
      </w:pPr>
      <w:r w:rsidRPr="00C06AE6">
        <w:rPr>
          <w:rFonts w:ascii="Palatino Linotype" w:eastAsia="Calibri" w:hAnsi="Palatino Linotype" w:cs="Arial"/>
        </w:rPr>
        <w:t>Consecutivamente</w:t>
      </w:r>
      <w:r w:rsidR="00A71BC1" w:rsidRPr="00C06AE6">
        <w:rPr>
          <w:rFonts w:ascii="Palatino Linotype" w:hAnsi="Palatino Linotype"/>
        </w:rPr>
        <w:t>, el Comisionado Ponente decretó el cierre de instru</w:t>
      </w:r>
      <w:r w:rsidR="00111550" w:rsidRPr="00C06AE6">
        <w:rPr>
          <w:rFonts w:ascii="Palatino Linotype" w:hAnsi="Palatino Linotype"/>
        </w:rPr>
        <w:t xml:space="preserve">cción mediante acuerdo de fecha </w:t>
      </w:r>
      <w:r w:rsidR="009C2C67" w:rsidRPr="00C06AE6">
        <w:rPr>
          <w:rFonts w:ascii="Palatino Linotype" w:hAnsi="Palatino Linotype"/>
        </w:rPr>
        <w:t>diez</w:t>
      </w:r>
      <w:r w:rsidR="00F640B8" w:rsidRPr="00C06AE6">
        <w:rPr>
          <w:rFonts w:ascii="Palatino Linotype" w:hAnsi="Palatino Linotype"/>
        </w:rPr>
        <w:t xml:space="preserve"> </w:t>
      </w:r>
      <w:r w:rsidR="004A125E" w:rsidRPr="00C06AE6">
        <w:rPr>
          <w:rFonts w:ascii="Palatino Linotype" w:hAnsi="Palatino Linotype"/>
        </w:rPr>
        <w:t>(</w:t>
      </w:r>
      <w:r w:rsidR="00005FAD" w:rsidRPr="00C06AE6">
        <w:rPr>
          <w:rFonts w:ascii="Palatino Linotype" w:hAnsi="Palatino Linotype"/>
        </w:rPr>
        <w:t>1</w:t>
      </w:r>
      <w:r w:rsidR="009C2C67" w:rsidRPr="00C06AE6">
        <w:rPr>
          <w:rFonts w:ascii="Palatino Linotype" w:hAnsi="Palatino Linotype"/>
        </w:rPr>
        <w:t>0</w:t>
      </w:r>
      <w:r w:rsidR="00C3488E" w:rsidRPr="00C06AE6">
        <w:rPr>
          <w:rFonts w:ascii="Palatino Linotype" w:hAnsi="Palatino Linotype"/>
        </w:rPr>
        <w:t>)</w:t>
      </w:r>
      <w:r w:rsidR="00A71BC1" w:rsidRPr="00C06AE6">
        <w:rPr>
          <w:rFonts w:ascii="Palatino Linotype" w:hAnsi="Palatino Linotype"/>
        </w:rPr>
        <w:t xml:space="preserve"> de </w:t>
      </w:r>
      <w:r w:rsidR="006611A2" w:rsidRPr="00C06AE6">
        <w:rPr>
          <w:rFonts w:ascii="Palatino Linotype" w:hAnsi="Palatino Linotype"/>
        </w:rPr>
        <w:t>septiembre</w:t>
      </w:r>
      <w:r w:rsidR="00005FAD" w:rsidRPr="00C06AE6">
        <w:rPr>
          <w:rFonts w:ascii="Palatino Linotype" w:hAnsi="Palatino Linotype"/>
        </w:rPr>
        <w:t xml:space="preserve"> d</w:t>
      </w:r>
      <w:r w:rsidR="009C2C67" w:rsidRPr="00C06AE6">
        <w:rPr>
          <w:rFonts w:ascii="Palatino Linotype" w:hAnsi="Palatino Linotype"/>
        </w:rPr>
        <w:t>e</w:t>
      </w:r>
      <w:r w:rsidR="00A71BC1" w:rsidRPr="00C06AE6">
        <w:rPr>
          <w:rFonts w:ascii="Palatino Linotype" w:hAnsi="Palatino Linotype"/>
        </w:rPr>
        <w:t xml:space="preserve"> </w:t>
      </w:r>
      <w:r w:rsidR="00C3488E" w:rsidRPr="00C06AE6">
        <w:rPr>
          <w:rFonts w:ascii="Palatino Linotype" w:hAnsi="Palatino Linotype"/>
        </w:rPr>
        <w:t>dos mil diecinueve</w:t>
      </w:r>
      <w:r w:rsidR="00A71BC1" w:rsidRPr="00C06AE6">
        <w:rPr>
          <w:rFonts w:ascii="Palatino Linotype" w:hAnsi="Palatino Linotype"/>
        </w:rPr>
        <w:t>, por lo que, ordenó tu</w:t>
      </w:r>
      <w:r w:rsidR="00FC2F2A" w:rsidRPr="00C06AE6">
        <w:rPr>
          <w:rFonts w:ascii="Palatino Linotype" w:hAnsi="Palatino Linotype"/>
        </w:rPr>
        <w:t>rnar el expediente a resolución</w:t>
      </w:r>
      <w:r w:rsidR="006611A2" w:rsidRPr="00C06AE6">
        <w:rPr>
          <w:rFonts w:ascii="Palatino Linotype" w:hAnsi="Palatino Linotype"/>
          <w:color w:val="000000" w:themeColor="text1"/>
        </w:rPr>
        <w:t>; asimismo</w:t>
      </w:r>
      <w:r w:rsidR="00B563FE" w:rsidRPr="00C06AE6">
        <w:rPr>
          <w:rFonts w:ascii="Palatino Linotype" w:hAnsi="Palatino Linotype"/>
          <w:color w:val="000000" w:themeColor="text1"/>
        </w:rPr>
        <w:t xml:space="preserve">  s</w:t>
      </w:r>
      <w:r w:rsidR="009B146D" w:rsidRPr="00C06AE6">
        <w:rPr>
          <w:rFonts w:ascii="Palatino Linotype" w:hAnsi="Palatino Linotype"/>
          <w:color w:val="000000" w:themeColor="text1"/>
        </w:rPr>
        <w:t xml:space="preserve">e amplió el plazo de quince (15) días para resolver el recurso de revisión, </w:t>
      </w:r>
      <w:r w:rsidR="009B146D" w:rsidRPr="00C06AE6">
        <w:rPr>
          <w:rFonts w:ascii="Palatino Linotype" w:hAnsi="Palatino Linotype" w:cs="Arial"/>
          <w:color w:val="000000" w:themeColor="text1"/>
        </w:rPr>
        <w:t xml:space="preserve">por lo que ordenó turnar el expediente para su resolución, misma que ahora se pronuncia; y  - - - - - </w:t>
      </w:r>
      <w:r w:rsidR="002C41EF" w:rsidRPr="00C06AE6">
        <w:rPr>
          <w:rFonts w:ascii="Palatino Linotype" w:hAnsi="Palatino Linotype" w:cs="Arial"/>
          <w:color w:val="000000" w:themeColor="text1"/>
        </w:rPr>
        <w:t>-</w:t>
      </w:r>
      <w:r w:rsidR="002C41EF" w:rsidRPr="00C06AE6">
        <w:rPr>
          <w:rFonts w:ascii="Palatino Linotype" w:hAnsi="Palatino Linotype"/>
        </w:rPr>
        <w:t xml:space="preserve"> - - - - - - - - -</w:t>
      </w:r>
    </w:p>
    <w:p w14:paraId="493C331F" w14:textId="77777777" w:rsidR="00C06AE6" w:rsidRPr="00C06AE6" w:rsidRDefault="00C06AE6" w:rsidP="00C06AE6">
      <w:pPr>
        <w:pStyle w:val="Prrafodelista"/>
        <w:tabs>
          <w:tab w:val="left" w:pos="0"/>
        </w:tabs>
        <w:spacing w:line="360" w:lineRule="auto"/>
        <w:ind w:left="0" w:right="49"/>
        <w:jc w:val="both"/>
        <w:rPr>
          <w:rFonts w:ascii="Palatino Linotype" w:hAnsi="Palatino Linotype"/>
        </w:rPr>
      </w:pPr>
    </w:p>
    <w:p w14:paraId="51E91971" w14:textId="77777777" w:rsidR="00585F00" w:rsidRPr="00C06AE6" w:rsidRDefault="00585F00" w:rsidP="00C06AE6">
      <w:pPr>
        <w:pStyle w:val="Ttulo1"/>
        <w:tabs>
          <w:tab w:val="left" w:pos="0"/>
        </w:tabs>
        <w:spacing w:before="0" w:line="360" w:lineRule="auto"/>
        <w:jc w:val="center"/>
        <w:rPr>
          <w:b/>
          <w:szCs w:val="24"/>
        </w:rPr>
      </w:pPr>
      <w:bookmarkStart w:id="33" w:name="_Toc491791302"/>
      <w:bookmarkStart w:id="34" w:name="_Toc19123060"/>
      <w:r w:rsidRPr="00C06AE6">
        <w:rPr>
          <w:b/>
          <w:szCs w:val="24"/>
        </w:rPr>
        <w:t>CONSIDERANDO</w:t>
      </w:r>
      <w:bookmarkEnd w:id="33"/>
      <w:bookmarkEnd w:id="34"/>
    </w:p>
    <w:p w14:paraId="7681ED66" w14:textId="77777777" w:rsidR="00585F00" w:rsidRPr="00C06AE6" w:rsidRDefault="00585F00" w:rsidP="00C06AE6">
      <w:pPr>
        <w:tabs>
          <w:tab w:val="left" w:pos="0"/>
        </w:tabs>
        <w:spacing w:line="360" w:lineRule="auto"/>
        <w:rPr>
          <w:rFonts w:ascii="Palatino Linotype" w:hAnsi="Palatino Linotype"/>
          <w:lang w:eastAsia="en-US"/>
        </w:rPr>
      </w:pPr>
    </w:p>
    <w:p w14:paraId="7DA2EB7E" w14:textId="77777777" w:rsidR="0032581C" w:rsidRPr="00C06AE6" w:rsidRDefault="0032581C" w:rsidP="00C06AE6">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9123061"/>
      <w:bookmarkStart w:id="38" w:name="_Toc511234456"/>
      <w:bookmarkStart w:id="39" w:name="_Toc466371865"/>
      <w:bookmarkStart w:id="40" w:name="_Toc466377653"/>
      <w:r w:rsidRPr="00C06AE6">
        <w:rPr>
          <w:rFonts w:ascii="Palatino Linotype" w:hAnsi="Palatino Linotype"/>
          <w:b/>
          <w:color w:val="auto"/>
          <w:sz w:val="24"/>
          <w:szCs w:val="24"/>
        </w:rPr>
        <w:t>PRIMERO. De la competencia</w:t>
      </w:r>
      <w:bookmarkEnd w:id="35"/>
      <w:bookmarkEnd w:id="36"/>
      <w:bookmarkEnd w:id="37"/>
    </w:p>
    <w:p w14:paraId="6E314099" w14:textId="77777777" w:rsidR="0032581C" w:rsidRPr="00C06AE6" w:rsidRDefault="0032581C" w:rsidP="00C06AE6">
      <w:pPr>
        <w:tabs>
          <w:tab w:val="left" w:pos="0"/>
        </w:tabs>
        <w:spacing w:line="360" w:lineRule="auto"/>
        <w:rPr>
          <w:rFonts w:ascii="Palatino Linotype" w:hAnsi="Palatino Linotype"/>
          <w:lang w:eastAsia="en-US"/>
        </w:rPr>
      </w:pPr>
    </w:p>
    <w:p w14:paraId="72882949" w14:textId="0606A9CE" w:rsidR="0032581C" w:rsidRPr="00C06AE6" w:rsidRDefault="0032581C" w:rsidP="00C06AE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C06AE6">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06AE6">
        <w:rPr>
          <w:rFonts w:ascii="Palatino Linotype" w:eastAsia="Calibri" w:hAnsi="Palatino Linotype" w:cs="Times New Roman"/>
          <w:b/>
        </w:rPr>
        <w:t>Constitución Política de los Estados Unidos Mexicanos</w:t>
      </w:r>
      <w:r w:rsidRPr="00C06AE6">
        <w:rPr>
          <w:rFonts w:ascii="Palatino Linotype" w:eastAsia="Calibri" w:hAnsi="Palatino Linotype" w:cs="Times New Roman"/>
        </w:rPr>
        <w:t xml:space="preserve">; 5, párrafos </w:t>
      </w:r>
      <w:r w:rsidR="006611A2" w:rsidRPr="00C06AE6">
        <w:rPr>
          <w:rFonts w:ascii="Palatino Linotype" w:eastAsia="Calibri" w:hAnsi="Palatino Linotype" w:cs="Times New Roman"/>
        </w:rPr>
        <w:t>vigésimo segundo,</w:t>
      </w:r>
      <w:r w:rsidRPr="00C06AE6">
        <w:rPr>
          <w:rFonts w:ascii="Palatino Linotype" w:eastAsia="Calibri" w:hAnsi="Palatino Linotype" w:cs="Times New Roman"/>
        </w:rPr>
        <w:t xml:space="preserve"> vigésimo </w:t>
      </w:r>
      <w:r w:rsidR="006611A2" w:rsidRPr="00C06AE6">
        <w:rPr>
          <w:rFonts w:ascii="Palatino Linotype" w:eastAsia="Calibri" w:hAnsi="Palatino Linotype" w:cs="Times New Roman"/>
        </w:rPr>
        <w:t>tercero</w:t>
      </w:r>
      <w:r w:rsidRPr="00C06AE6">
        <w:rPr>
          <w:rFonts w:ascii="Palatino Linotype" w:eastAsia="Calibri" w:hAnsi="Palatino Linotype" w:cs="Times New Roman"/>
        </w:rPr>
        <w:t xml:space="preserve"> y vigésimo </w:t>
      </w:r>
      <w:r w:rsidR="006611A2" w:rsidRPr="00C06AE6">
        <w:rPr>
          <w:rFonts w:ascii="Palatino Linotype" w:eastAsia="Calibri" w:hAnsi="Palatino Linotype" w:cs="Times New Roman"/>
        </w:rPr>
        <w:t>cuarto</w:t>
      </w:r>
      <w:r w:rsidRPr="00C06AE6">
        <w:rPr>
          <w:rFonts w:ascii="Palatino Linotype" w:eastAsia="Calibri" w:hAnsi="Palatino Linotype" w:cs="Times New Roman"/>
        </w:rPr>
        <w:t xml:space="preserve"> fracciones IV y V de la </w:t>
      </w:r>
      <w:r w:rsidRPr="00C06AE6">
        <w:rPr>
          <w:rFonts w:ascii="Palatino Linotype" w:eastAsia="Calibri" w:hAnsi="Palatino Linotype" w:cs="Times New Roman"/>
          <w:b/>
        </w:rPr>
        <w:t>Constitución Política del Estado Libre y Soberano de México</w:t>
      </w:r>
      <w:r w:rsidRPr="00C06AE6">
        <w:rPr>
          <w:rFonts w:ascii="Palatino Linotype" w:eastAsia="Calibri" w:hAnsi="Palatino Linotype" w:cs="Times New Roman"/>
        </w:rPr>
        <w:t xml:space="preserve">; artículos 1, 2 fracción II, 13, 29, 36 fracciones I y II, 176, 178, 179, 181 párrafo tercero y 185 </w:t>
      </w:r>
      <w:r w:rsidRPr="00C06AE6">
        <w:rPr>
          <w:rFonts w:ascii="Palatino Linotype" w:eastAsia="Calibri" w:hAnsi="Palatino Linotype" w:cs="Arial"/>
        </w:rPr>
        <w:t xml:space="preserve">de la </w:t>
      </w:r>
      <w:r w:rsidRPr="00C06AE6">
        <w:rPr>
          <w:rFonts w:ascii="Palatino Linotype" w:eastAsia="Calibri" w:hAnsi="Palatino Linotype" w:cs="Arial"/>
          <w:b/>
        </w:rPr>
        <w:t>Ley de Transparencia y Acceso a la Información Pública del Estado de México y Municipios</w:t>
      </w:r>
      <w:r w:rsidRPr="00C06AE6">
        <w:rPr>
          <w:rFonts w:ascii="Palatino Linotype" w:eastAsia="Calibri" w:hAnsi="Palatino Linotype" w:cs="Arial"/>
        </w:rPr>
        <w:t xml:space="preserve">; y 10, 7, 9 fracciones I y XXIV, y 11 del </w:t>
      </w:r>
      <w:r w:rsidRPr="00C06AE6">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C06AE6" w:rsidRDefault="0032581C" w:rsidP="00C06AE6">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C06AE6" w:rsidRDefault="0032581C" w:rsidP="00C06AE6">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9123062"/>
      <w:r w:rsidRPr="00C06AE6">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C06AE6" w:rsidRDefault="0032581C" w:rsidP="00C06AE6">
      <w:pPr>
        <w:tabs>
          <w:tab w:val="left" w:pos="0"/>
        </w:tabs>
        <w:spacing w:line="360" w:lineRule="auto"/>
        <w:rPr>
          <w:rFonts w:ascii="Palatino Linotype" w:hAnsi="Palatino Linotype"/>
          <w:lang w:eastAsia="en-US"/>
        </w:rPr>
      </w:pPr>
    </w:p>
    <w:p w14:paraId="261A8A44" w14:textId="77777777" w:rsidR="007C2C64" w:rsidRPr="00C06AE6" w:rsidRDefault="007C2C64" w:rsidP="00C06AE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C06AE6">
        <w:rPr>
          <w:rFonts w:ascii="Palatino Linotype" w:eastAsia="Calibri" w:hAnsi="Palatino Linotype" w:cs="Arial"/>
          <w:lang w:val="es-ES"/>
        </w:rPr>
        <w:t xml:space="preserve">Es de precisar, que la Ley de Transparencia y Acceso a la Información Pública del Estado de México y Municipios, en el artículo </w:t>
      </w:r>
      <w:r w:rsidRPr="00C06AE6">
        <w:rPr>
          <w:rFonts w:ascii="Palatino Linotype" w:eastAsia="Calibri" w:hAnsi="Palatino Linotype" w:cs="Arial"/>
          <w:b/>
          <w:lang w:val="es-ES"/>
        </w:rPr>
        <w:t>178</w:t>
      </w:r>
      <w:r w:rsidRPr="00C06AE6">
        <w:rPr>
          <w:rFonts w:ascii="Palatino Linotype" w:eastAsia="Calibri" w:hAnsi="Palatino Linotype" w:cs="Arial"/>
          <w:lang w:val="es-ES"/>
        </w:rPr>
        <w:t xml:space="preserve"> describe la procedencia del recurso de revisión, asimismo señala que el plazo del </w:t>
      </w:r>
      <w:r w:rsidRPr="00C06AE6">
        <w:rPr>
          <w:rFonts w:ascii="Palatino Linotype" w:eastAsia="Calibri" w:hAnsi="Palatino Linotype" w:cs="Arial"/>
          <w:b/>
          <w:lang w:val="es-ES"/>
        </w:rPr>
        <w:t>SUJETO OBLIGADO</w:t>
      </w:r>
      <w:r w:rsidRPr="00C06AE6">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3372B57" w14:textId="77777777" w:rsidR="007C2C64" w:rsidRPr="00C06AE6" w:rsidRDefault="007C2C64" w:rsidP="00C06AE6">
      <w:pPr>
        <w:pStyle w:val="Prrafodelista"/>
        <w:spacing w:before="240" w:after="240" w:line="360" w:lineRule="auto"/>
        <w:ind w:left="0"/>
        <w:jc w:val="both"/>
        <w:rPr>
          <w:rFonts w:ascii="Palatino Linotype" w:eastAsia="Times New Roman" w:hAnsi="Palatino Linotype" w:cs="Arial"/>
          <w:color w:val="000000"/>
        </w:rPr>
      </w:pPr>
    </w:p>
    <w:p w14:paraId="5686A43C" w14:textId="77777777" w:rsidR="007C2C64" w:rsidRPr="00C06AE6" w:rsidRDefault="007C2C64" w:rsidP="00C06AE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C06AE6">
        <w:rPr>
          <w:rFonts w:ascii="Palatino Linotype" w:eastAsia="Calibri" w:hAnsi="Palatino Linotype" w:cs="Arial"/>
          <w:lang w:val="es-ES"/>
        </w:rPr>
        <w:t xml:space="preserve">Por ende, se constituye la figura jurídica de la </w:t>
      </w:r>
      <w:r w:rsidRPr="00C06AE6">
        <w:rPr>
          <w:rFonts w:ascii="Palatino Linotype" w:eastAsia="Calibri" w:hAnsi="Palatino Linotype" w:cs="Arial"/>
          <w:i/>
          <w:lang w:val="es-ES"/>
        </w:rPr>
        <w:t>negativa ficta</w:t>
      </w:r>
      <w:r w:rsidRPr="00C06AE6">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06AE6">
        <w:rPr>
          <w:rFonts w:ascii="Palatino Linotype" w:eastAsia="Calibri" w:hAnsi="Palatino Linotype" w:cs="Arial"/>
          <w:b/>
          <w:lang w:val="es-ES"/>
        </w:rPr>
        <w:t>178</w:t>
      </w:r>
      <w:r w:rsidRPr="00C06AE6">
        <w:rPr>
          <w:rFonts w:ascii="Palatino Linotype" w:eastAsia="Calibri" w:hAnsi="Palatino Linotype" w:cs="Arial"/>
          <w:lang w:val="es-ES"/>
        </w:rPr>
        <w:t xml:space="preserve"> segundo párrafo de </w:t>
      </w:r>
      <w:r w:rsidRPr="00C06AE6">
        <w:rPr>
          <w:rFonts w:ascii="Palatino Linotype" w:eastAsia="Calibri" w:hAnsi="Palatino Linotype" w:cs="Arial"/>
          <w:b/>
          <w:lang w:val="es-ES"/>
        </w:rPr>
        <w:t>Ley de Transparencia y Acceso a la Información Pública del Estado de México y Municipios</w:t>
      </w:r>
      <w:r w:rsidRPr="00C06AE6">
        <w:rPr>
          <w:rFonts w:ascii="Palatino Linotype" w:eastAsia="Calibri" w:hAnsi="Palatino Linotype" w:cs="Times New Roman"/>
          <w:color w:val="000000"/>
          <w:shd w:val="clear" w:color="auto" w:fill="FFFFFF"/>
          <w:lang w:val="es-MX" w:eastAsia="en-US"/>
        </w:rPr>
        <w:t xml:space="preserve">, que dispone; ante la falta de respuesta del </w:t>
      </w:r>
      <w:r w:rsidRPr="00C06AE6">
        <w:rPr>
          <w:rFonts w:ascii="Palatino Linotype" w:eastAsia="Calibri" w:hAnsi="Palatino Linotype" w:cs="Times New Roman"/>
          <w:b/>
          <w:color w:val="000000"/>
          <w:shd w:val="clear" w:color="auto" w:fill="FFFFFF"/>
          <w:lang w:val="es-MX" w:eastAsia="en-US"/>
        </w:rPr>
        <w:t>SUJETO OBLIGADO,</w:t>
      </w:r>
      <w:r w:rsidRPr="00C06AE6">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C06AE6">
        <w:rPr>
          <w:rFonts w:ascii="Palatino Linotype" w:eastAsia="Calibri" w:hAnsi="Palatino Linotype" w:cs="Times New Roman"/>
          <w:b/>
          <w:color w:val="000000"/>
          <w:shd w:val="clear" w:color="auto" w:fill="FFFFFF"/>
          <w:lang w:val="es-MX" w:eastAsia="en-US"/>
        </w:rPr>
        <w:t xml:space="preserve">podrá ser interpuesto en cualquier momento. </w:t>
      </w:r>
    </w:p>
    <w:p w14:paraId="065786C4" w14:textId="77777777" w:rsidR="007C2C64" w:rsidRPr="00C06AE6" w:rsidRDefault="007C2C64" w:rsidP="00C06AE6">
      <w:pPr>
        <w:pStyle w:val="Prrafodelista"/>
        <w:spacing w:line="360" w:lineRule="auto"/>
        <w:ind w:left="0"/>
        <w:rPr>
          <w:rFonts w:ascii="Palatino Linotype" w:eastAsia="Times New Roman" w:hAnsi="Palatino Linotype" w:cs="Arial"/>
          <w:color w:val="000000"/>
        </w:rPr>
      </w:pPr>
    </w:p>
    <w:p w14:paraId="66D9AF12" w14:textId="77777777" w:rsidR="007C2C64" w:rsidRPr="00C06AE6" w:rsidRDefault="007C2C64" w:rsidP="00C06AE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C06AE6">
        <w:rPr>
          <w:rFonts w:ascii="Palatino Linotype" w:eastAsia="Calibri" w:hAnsi="Palatino Linotype" w:cs="Arial"/>
          <w:lang w:val="es-ES"/>
        </w:rPr>
        <w:t xml:space="preserve">Por lo que, tratándose de la </w:t>
      </w:r>
      <w:r w:rsidRPr="00C06AE6">
        <w:rPr>
          <w:rFonts w:ascii="Palatino Linotype" w:eastAsia="Calibri" w:hAnsi="Palatino Linotype" w:cs="Arial"/>
          <w:i/>
          <w:lang w:val="es-ES"/>
        </w:rPr>
        <w:t>negativa ficta</w:t>
      </w:r>
      <w:r w:rsidRPr="00C06AE6">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06AE6">
        <w:rPr>
          <w:rFonts w:ascii="Palatino Linotype" w:eastAsia="Calibri" w:hAnsi="Palatino Linotype" w:cs="Arial"/>
          <w:i/>
          <w:lang w:val="es-ES"/>
        </w:rPr>
        <w:t>negativa ficta</w:t>
      </w:r>
      <w:r w:rsidRPr="00C06AE6">
        <w:rPr>
          <w:rFonts w:ascii="Palatino Linotype" w:eastAsia="Calibri" w:hAnsi="Palatino Linotype" w:cs="Arial"/>
          <w:lang w:val="es-ES"/>
        </w:rPr>
        <w:t>, que señala:</w:t>
      </w:r>
    </w:p>
    <w:p w14:paraId="481E2346" w14:textId="77777777" w:rsidR="007C2C64" w:rsidRPr="00C06AE6" w:rsidRDefault="007C2C64" w:rsidP="00C06AE6">
      <w:pPr>
        <w:spacing w:before="240" w:after="240" w:line="360" w:lineRule="auto"/>
        <w:ind w:left="567" w:right="567"/>
        <w:jc w:val="center"/>
        <w:rPr>
          <w:rFonts w:ascii="Palatino Linotype" w:eastAsia="Calibri" w:hAnsi="Palatino Linotype" w:cs="Arial"/>
          <w:lang w:val="es-ES"/>
        </w:rPr>
      </w:pPr>
      <w:r w:rsidRPr="00C06AE6">
        <w:rPr>
          <w:rFonts w:ascii="Palatino Linotype" w:eastAsia="Calibri" w:hAnsi="Palatino Linotype" w:cs="Arial"/>
          <w:lang w:val="es-ES"/>
        </w:rPr>
        <w:t>Criterio 0001-15</w:t>
      </w:r>
    </w:p>
    <w:p w14:paraId="473C172F" w14:textId="77777777" w:rsidR="007C2C64" w:rsidRPr="00C06AE6" w:rsidRDefault="007C2C64" w:rsidP="00C06AE6">
      <w:pPr>
        <w:spacing w:before="240" w:after="240" w:line="360" w:lineRule="auto"/>
        <w:ind w:left="851" w:right="567"/>
        <w:jc w:val="both"/>
        <w:rPr>
          <w:rFonts w:ascii="Palatino Linotype" w:eastAsia="Calibri" w:hAnsi="Palatino Linotype" w:cs="Arial"/>
          <w:i/>
          <w:lang w:val="es-ES"/>
        </w:rPr>
      </w:pPr>
      <w:r w:rsidRPr="00C06AE6">
        <w:rPr>
          <w:rFonts w:ascii="Palatino Linotype" w:eastAsia="Calibri" w:hAnsi="Palatino Linotype" w:cs="Arial"/>
          <w:b/>
          <w:i/>
          <w:lang w:val="es-ES"/>
        </w:rPr>
        <w:t>NEGATIVA FICTA. PLAZO PARA INTERPONER EL RECURSO DE REVISIÓN TRATÁNDOSE DE.</w:t>
      </w:r>
      <w:r w:rsidRPr="00C06AE6">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7524F59" w14:textId="77777777" w:rsidR="007C2C64" w:rsidRPr="00C06AE6" w:rsidRDefault="007C2C64" w:rsidP="00C06AE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C06AE6">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C06AE6">
        <w:rPr>
          <w:rFonts w:ascii="Palatino Linotype" w:eastAsia="Times New Roman" w:hAnsi="Palatino Linotype" w:cs="Arial"/>
          <w:b/>
          <w:color w:val="000000" w:themeColor="text1"/>
          <w:lang w:val="es-ES" w:eastAsia="es-MX"/>
        </w:rPr>
        <w:t>SUJETO OBLIGADO</w:t>
      </w:r>
      <w:r w:rsidRPr="00C06AE6">
        <w:rPr>
          <w:rFonts w:ascii="Palatino Linotype" w:eastAsia="Times New Roman" w:hAnsi="Palatino Linotype" w:cs="Arial"/>
          <w:color w:val="000000" w:themeColor="text1"/>
          <w:lang w:val="es-ES" w:eastAsia="es-MX"/>
        </w:rPr>
        <w:t>.</w:t>
      </w:r>
    </w:p>
    <w:p w14:paraId="5BBAEB0A" w14:textId="77777777" w:rsidR="007C2C64" w:rsidRPr="00C06AE6" w:rsidRDefault="007C2C64" w:rsidP="00C06AE6">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2CD7B314" w14:textId="77777777" w:rsidR="007C2C64" w:rsidRPr="00C06AE6" w:rsidRDefault="007C2C64" w:rsidP="00C06AE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C06AE6">
        <w:rPr>
          <w:rFonts w:ascii="Palatino Linotype" w:hAnsi="Palatino Linotype"/>
        </w:rPr>
        <w:t>Por consiguiente, tratándose</w:t>
      </w:r>
      <w:r w:rsidRPr="00C06AE6">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0353C25" w14:textId="77777777" w:rsidR="00B41463" w:rsidRPr="00C06AE6" w:rsidRDefault="00B41463" w:rsidP="00C06AE6">
      <w:pPr>
        <w:pStyle w:val="Prrafodelista"/>
        <w:spacing w:line="360" w:lineRule="auto"/>
        <w:rPr>
          <w:rFonts w:ascii="Palatino Linotype" w:eastAsia="Times New Roman" w:hAnsi="Palatino Linotype" w:cs="Arial"/>
          <w:color w:val="000000" w:themeColor="text1"/>
          <w:lang w:val="es-ES" w:eastAsia="es-MX"/>
        </w:rPr>
      </w:pPr>
    </w:p>
    <w:p w14:paraId="3B72F997" w14:textId="4DCDF0C4" w:rsidR="00B41463" w:rsidRPr="00C06AE6" w:rsidRDefault="00B41463" w:rsidP="00C06AE6">
      <w:pPr>
        <w:pStyle w:val="Prrafodelista"/>
        <w:numPr>
          <w:ilvl w:val="0"/>
          <w:numId w:val="1"/>
        </w:numPr>
        <w:tabs>
          <w:tab w:val="left" w:pos="0"/>
        </w:tabs>
        <w:spacing w:line="360" w:lineRule="auto"/>
        <w:ind w:left="0" w:right="49" w:firstLine="0"/>
        <w:jc w:val="both"/>
        <w:rPr>
          <w:rFonts w:ascii="Palatino Linotype" w:hAnsi="Palatino Linotype"/>
        </w:rPr>
      </w:pPr>
      <w:r w:rsidRPr="00C06AE6">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C06AE6">
        <w:rPr>
          <w:rFonts w:ascii="Palatino Linotype" w:eastAsia="Calibri" w:hAnsi="Palatino Linotype" w:cs="Arial"/>
        </w:rPr>
        <w:t>el presente</w:t>
      </w:r>
      <w:r w:rsidRPr="00C06AE6">
        <w:rPr>
          <w:rFonts w:ascii="Palatino Linotype" w:eastAsia="Calibri" w:hAnsi="Palatino Linotype" w:cs="Arial"/>
        </w:rPr>
        <w:t xml:space="preserve"> recurso.</w:t>
      </w:r>
    </w:p>
    <w:p w14:paraId="20B8B30A" w14:textId="255471FC" w:rsidR="006B65FB" w:rsidRDefault="007C2C64" w:rsidP="00C06AE6">
      <w:pPr>
        <w:pStyle w:val="Ttulo1"/>
        <w:spacing w:line="360" w:lineRule="auto"/>
        <w:rPr>
          <w:b/>
          <w:szCs w:val="24"/>
        </w:rPr>
      </w:pPr>
      <w:bookmarkStart w:id="44" w:name="_Toc19123063"/>
      <w:r w:rsidRPr="00C06AE6">
        <w:rPr>
          <w:b/>
          <w:szCs w:val="24"/>
        </w:rPr>
        <w:t>TERCERO</w:t>
      </w:r>
      <w:r w:rsidR="006B65FB" w:rsidRPr="00C06AE6">
        <w:rPr>
          <w:b/>
          <w:szCs w:val="24"/>
        </w:rPr>
        <w:t xml:space="preserve">. Del planteamiento de la </w:t>
      </w:r>
      <w:r w:rsidRPr="00C06AE6">
        <w:rPr>
          <w:b/>
          <w:szCs w:val="24"/>
        </w:rPr>
        <w:t>Litis</w:t>
      </w:r>
      <w:bookmarkEnd w:id="44"/>
    </w:p>
    <w:p w14:paraId="33A5867F" w14:textId="77777777" w:rsidR="00C06AE6" w:rsidRPr="00C06AE6" w:rsidRDefault="00C06AE6" w:rsidP="00C06AE6">
      <w:pPr>
        <w:rPr>
          <w:lang w:eastAsia="en-US"/>
        </w:rPr>
      </w:pPr>
    </w:p>
    <w:p w14:paraId="1FF02287" w14:textId="77777777" w:rsidR="007C2C64" w:rsidRPr="00C06AE6" w:rsidRDefault="007C2C64" w:rsidP="00C06AE6">
      <w:pPr>
        <w:pStyle w:val="Prrafodelista"/>
        <w:numPr>
          <w:ilvl w:val="0"/>
          <w:numId w:val="1"/>
        </w:numPr>
        <w:spacing w:line="360" w:lineRule="auto"/>
        <w:ind w:left="0" w:firstLine="0"/>
        <w:jc w:val="both"/>
        <w:rPr>
          <w:rFonts w:ascii="Palatino Linotype" w:hAnsi="Palatino Linotype" w:cs="Arial"/>
        </w:rPr>
      </w:pPr>
      <w:r w:rsidRPr="00C06AE6">
        <w:rPr>
          <w:rFonts w:ascii="Palatino Linotype" w:eastAsia="Calibri" w:hAnsi="Palatino Linotype" w:cs="Arial"/>
        </w:rPr>
        <w:t xml:space="preserve">De lo inicialmente solicitado por el recurrente al </w:t>
      </w:r>
      <w:r w:rsidRPr="00C06AE6">
        <w:rPr>
          <w:rFonts w:ascii="Palatino Linotype" w:hAnsi="Palatino Linotype" w:cs="Arial"/>
          <w:b/>
        </w:rPr>
        <w:t xml:space="preserve">Sujeto Obligado </w:t>
      </w:r>
      <w:r w:rsidRPr="00C06AE6">
        <w:rPr>
          <w:rFonts w:ascii="Palatino Linotype" w:hAnsi="Palatino Linotype" w:cs="Arial"/>
        </w:rPr>
        <w:t>fue omiso en atender la solicitud del particular en el periodo comprendido para dar respuesta.</w:t>
      </w:r>
    </w:p>
    <w:p w14:paraId="5A695F4C" w14:textId="77777777" w:rsidR="007C2C64" w:rsidRPr="00C06AE6" w:rsidRDefault="007C2C64" w:rsidP="00C06AE6">
      <w:pPr>
        <w:pStyle w:val="Prrafodelista"/>
        <w:spacing w:line="360" w:lineRule="auto"/>
        <w:ind w:left="426"/>
        <w:jc w:val="both"/>
        <w:rPr>
          <w:rFonts w:ascii="Palatino Linotype" w:hAnsi="Palatino Linotype" w:cs="Arial"/>
        </w:rPr>
      </w:pPr>
    </w:p>
    <w:p w14:paraId="1779C0AD" w14:textId="77777777" w:rsidR="007C2C64" w:rsidRPr="00C06AE6" w:rsidRDefault="007C2C64" w:rsidP="00C06AE6">
      <w:pPr>
        <w:pStyle w:val="Prrafodelista"/>
        <w:numPr>
          <w:ilvl w:val="0"/>
          <w:numId w:val="1"/>
        </w:numPr>
        <w:spacing w:line="360" w:lineRule="auto"/>
        <w:ind w:left="0" w:firstLine="0"/>
        <w:jc w:val="both"/>
        <w:rPr>
          <w:rFonts w:ascii="Palatino Linotype" w:hAnsi="Palatino Linotype" w:cs="Arial"/>
          <w:color w:val="000000" w:themeColor="text1"/>
        </w:rPr>
      </w:pPr>
      <w:r w:rsidRPr="00C06AE6">
        <w:rPr>
          <w:rFonts w:ascii="Palatino Linotype" w:hAnsi="Palatino Linotype" w:cs="Arial"/>
          <w:color w:val="000000" w:themeColor="text1"/>
        </w:rPr>
        <w:t>Derivado de la omisión del Sujeto Obligado para atender la solicitud, el recurrente presenta su inconformidad señalando como motivos o razones de la inconformidad los ya transcritos.</w:t>
      </w:r>
    </w:p>
    <w:p w14:paraId="34E16D10" w14:textId="77777777" w:rsidR="007C2C64" w:rsidRPr="00C06AE6" w:rsidRDefault="007C2C64" w:rsidP="00C06AE6">
      <w:pPr>
        <w:pStyle w:val="Prrafodelista"/>
        <w:spacing w:line="360" w:lineRule="auto"/>
        <w:rPr>
          <w:rFonts w:ascii="Palatino Linotype" w:hAnsi="Palatino Linotype" w:cs="Arial"/>
          <w:color w:val="000000" w:themeColor="text1"/>
        </w:rPr>
      </w:pPr>
    </w:p>
    <w:p w14:paraId="4721CBD7" w14:textId="3DC9E7AD" w:rsidR="007C2C64" w:rsidRPr="00C06AE6" w:rsidRDefault="007C2C64" w:rsidP="00C06AE6">
      <w:pPr>
        <w:pStyle w:val="Prrafodelista"/>
        <w:numPr>
          <w:ilvl w:val="0"/>
          <w:numId w:val="1"/>
        </w:numPr>
        <w:spacing w:line="360" w:lineRule="auto"/>
        <w:ind w:left="0" w:right="49" w:firstLine="0"/>
        <w:jc w:val="both"/>
        <w:rPr>
          <w:rFonts w:ascii="Palatino Linotype" w:eastAsia="MS Mincho" w:hAnsi="Palatino Linotype" w:cs="Arial"/>
        </w:rPr>
      </w:pPr>
      <w:r w:rsidRPr="00C06AE6">
        <w:rPr>
          <w:rFonts w:ascii="Palatino Linotype" w:eastAsia="MS Mincho" w:hAnsi="Palatino Linotype" w:cs="Arial"/>
        </w:rPr>
        <w:t>En</w:t>
      </w:r>
      <w:r w:rsidRPr="00C06AE6">
        <w:rPr>
          <w:rFonts w:ascii="Palatino Linotype" w:eastAsia="Times New Roman" w:hAnsi="Palatino Linotype" w:cs="Arial"/>
        </w:rPr>
        <w:t xml:space="preserve"> </w:t>
      </w:r>
      <w:r w:rsidRPr="00C06AE6">
        <w:rPr>
          <w:rFonts w:ascii="Palatino Linotype" w:hAnsi="Palatino Linotype" w:cs="Arial"/>
          <w:lang w:eastAsia="es-MX"/>
        </w:rPr>
        <w:t>dichas</w:t>
      </w:r>
      <w:r w:rsidRPr="00C06AE6">
        <w:rPr>
          <w:rFonts w:ascii="Palatino Linotype" w:eastAsia="Times New Roman" w:hAnsi="Palatino Linotype" w:cs="Arial"/>
        </w:rPr>
        <w:t xml:space="preserve"> condiciones, la </w:t>
      </w:r>
      <w:r w:rsidRPr="00C06AE6">
        <w:rPr>
          <w:rFonts w:ascii="Palatino Linotype" w:eastAsia="Times New Roman" w:hAnsi="Palatino Linotype" w:cs="Arial"/>
          <w:i/>
        </w:rPr>
        <w:t>Litis</w:t>
      </w:r>
      <w:r w:rsidRPr="00C06AE6">
        <w:rPr>
          <w:rFonts w:ascii="Palatino Linotype" w:eastAsia="Times New Roman" w:hAnsi="Palatino Linotype" w:cs="Arial"/>
        </w:rPr>
        <w:t xml:space="preserve"> a resolver en este recurso se circunscribe a determinar si </w:t>
      </w:r>
      <w:r w:rsidRPr="00C06AE6">
        <w:rPr>
          <w:rFonts w:ascii="Palatino Linotype" w:eastAsia="MS Mincho" w:hAnsi="Palatino Linotype" w:cs="Arial"/>
        </w:rPr>
        <w:t>se actualizan las causales de procedencia prevista en la</w:t>
      </w:r>
      <w:r w:rsidR="009C2C67" w:rsidRPr="00C06AE6">
        <w:rPr>
          <w:rFonts w:ascii="Palatino Linotype" w:eastAsia="MS Mincho" w:hAnsi="Palatino Linotype" w:cs="Arial"/>
        </w:rPr>
        <w:t xml:space="preserve"> fracción </w:t>
      </w:r>
      <w:r w:rsidRPr="00C06AE6">
        <w:rPr>
          <w:rFonts w:ascii="Palatino Linotype" w:eastAsia="MS Mincho" w:hAnsi="Palatino Linotype" w:cs="Arial"/>
        </w:rPr>
        <w:t xml:space="preserve">VII  del artículo 179 de la </w:t>
      </w:r>
      <w:r w:rsidRPr="00C06AE6">
        <w:rPr>
          <w:rFonts w:ascii="Palatino Linotype" w:eastAsia="MS Mincho" w:hAnsi="Palatino Linotype" w:cs="Arial"/>
          <w:b/>
        </w:rPr>
        <w:t>Ley de Transparencia y Acceso a la Información Pública del Estado de México y Municipios</w:t>
      </w:r>
      <w:r w:rsidRPr="00C06AE6">
        <w:rPr>
          <w:rFonts w:ascii="Palatino Linotype" w:eastAsia="MS Mincho" w:hAnsi="Palatino Linotype" w:cs="Arial"/>
        </w:rPr>
        <w:t xml:space="preserve">, en virtud que la misma establece la falta de respuesta a una solicitud de acceso a la información; contexto del cual se dolió la </w:t>
      </w:r>
      <w:r w:rsidRPr="00C06AE6">
        <w:rPr>
          <w:rFonts w:ascii="Palatino Linotype" w:eastAsia="MS Mincho" w:hAnsi="Palatino Linotype" w:cs="Arial"/>
          <w:b/>
        </w:rPr>
        <w:t>RECURRENTE</w:t>
      </w:r>
      <w:r w:rsidRPr="00C06AE6">
        <w:rPr>
          <w:rFonts w:ascii="Palatino Linotype" w:eastAsia="MS Mincho" w:hAnsi="Palatino Linotype" w:cs="Arial"/>
        </w:rPr>
        <w:t xml:space="preserve"> al momento de interponer el recurso de mérito.</w:t>
      </w:r>
    </w:p>
    <w:p w14:paraId="742358C9" w14:textId="77777777" w:rsidR="005153EB" w:rsidRPr="00C06AE6" w:rsidRDefault="005153EB" w:rsidP="00C06AE6">
      <w:pPr>
        <w:pStyle w:val="Prrafodelista"/>
        <w:spacing w:line="360" w:lineRule="auto"/>
        <w:rPr>
          <w:rFonts w:ascii="Palatino Linotype" w:eastAsia="MS Mincho" w:hAnsi="Palatino Linotype" w:cs="Arial"/>
        </w:rPr>
      </w:pPr>
    </w:p>
    <w:p w14:paraId="10FA7A83" w14:textId="743AB6A6" w:rsidR="00C06AE6" w:rsidRDefault="000B346C" w:rsidP="00C06AE6">
      <w:pPr>
        <w:keepNext/>
        <w:keepLines/>
        <w:spacing w:before="40" w:line="360" w:lineRule="auto"/>
        <w:outlineLvl w:val="1"/>
        <w:rPr>
          <w:rFonts w:ascii="Palatino Linotype" w:eastAsia="MS Gothic" w:hAnsi="Palatino Linotype" w:cs="Times New Roman"/>
          <w:b/>
        </w:rPr>
      </w:pPr>
      <w:bookmarkStart w:id="45" w:name="_Toc531781772"/>
      <w:bookmarkStart w:id="46" w:name="_Toc19123064"/>
      <w:r w:rsidRPr="00C06AE6">
        <w:rPr>
          <w:rFonts w:ascii="Palatino Linotype" w:eastAsia="Calibri" w:hAnsi="Palatino Linotype" w:cs="Times New Roman"/>
          <w:b/>
          <w:bCs/>
          <w:lang w:val="es-ES"/>
        </w:rPr>
        <w:t>CUARTO</w:t>
      </w:r>
      <w:r w:rsidR="00AB5E7A" w:rsidRPr="00C06AE6">
        <w:rPr>
          <w:rFonts w:ascii="Palatino Linotype" w:eastAsia="Calibri" w:hAnsi="Palatino Linotype" w:cs="Times New Roman"/>
          <w:b/>
          <w:bCs/>
          <w:lang w:val="es-ES"/>
        </w:rPr>
        <w:t xml:space="preserve">. </w:t>
      </w:r>
      <w:r w:rsidR="00AB5E7A" w:rsidRPr="00C06AE6">
        <w:rPr>
          <w:rFonts w:ascii="Palatino Linotype" w:eastAsia="MS Gothic" w:hAnsi="Palatino Linotype" w:cs="Times New Roman"/>
          <w:b/>
        </w:rPr>
        <w:t>Del estudio y resolución del asunto</w:t>
      </w:r>
      <w:bookmarkEnd w:id="45"/>
      <w:r w:rsidR="00AB5E7A" w:rsidRPr="00C06AE6">
        <w:rPr>
          <w:rFonts w:ascii="Palatino Linotype" w:eastAsia="MS Gothic" w:hAnsi="Palatino Linotype" w:cs="Times New Roman"/>
          <w:b/>
        </w:rPr>
        <w:t>.</w:t>
      </w:r>
      <w:bookmarkEnd w:id="46"/>
      <w:r w:rsidR="00AB5E7A" w:rsidRPr="00C06AE6">
        <w:rPr>
          <w:rFonts w:ascii="Palatino Linotype" w:eastAsia="MS Gothic" w:hAnsi="Palatino Linotype" w:cs="Times New Roman"/>
          <w:b/>
        </w:rPr>
        <w:t xml:space="preserve"> </w:t>
      </w:r>
    </w:p>
    <w:p w14:paraId="0B7DEDF4" w14:textId="77777777" w:rsidR="00C06AE6" w:rsidRPr="00C06AE6" w:rsidRDefault="00C06AE6" w:rsidP="00C06AE6">
      <w:pPr>
        <w:keepNext/>
        <w:keepLines/>
        <w:spacing w:before="40" w:line="360" w:lineRule="auto"/>
        <w:outlineLvl w:val="1"/>
        <w:rPr>
          <w:rFonts w:ascii="Palatino Linotype" w:eastAsia="MS Gothic" w:hAnsi="Palatino Linotype" w:cs="Times New Roman"/>
          <w:b/>
        </w:rPr>
      </w:pPr>
    </w:p>
    <w:p w14:paraId="21F8D722" w14:textId="77777777" w:rsidR="00A541FF" w:rsidRPr="00C06AE6" w:rsidRDefault="00A541FF" w:rsidP="00C06AE6">
      <w:pPr>
        <w:pStyle w:val="Ttulo1"/>
        <w:numPr>
          <w:ilvl w:val="0"/>
          <w:numId w:val="3"/>
        </w:numPr>
        <w:spacing w:line="360" w:lineRule="auto"/>
        <w:jc w:val="both"/>
        <w:rPr>
          <w:b/>
          <w:szCs w:val="24"/>
        </w:rPr>
      </w:pPr>
      <w:bookmarkStart w:id="47" w:name="_Toc1585428"/>
      <w:bookmarkStart w:id="48" w:name="_Toc4684437"/>
      <w:bookmarkStart w:id="49" w:name="_Toc8753376"/>
      <w:bookmarkStart w:id="50" w:name="_Toc12552538"/>
      <w:bookmarkStart w:id="51" w:name="_Toc15466545"/>
      <w:bookmarkStart w:id="52" w:name="_Toc15492589"/>
      <w:bookmarkStart w:id="53" w:name="_Toc19123065"/>
      <w:bookmarkStart w:id="54" w:name="_Toc504500693"/>
      <w:bookmarkStart w:id="55" w:name="_Toc534742545"/>
      <w:r w:rsidRPr="00C06AE6">
        <w:rPr>
          <w:b/>
          <w:szCs w:val="24"/>
        </w:rPr>
        <w:t>Del deber de las autoridades de promover, respetar, proteger y garantizar el derecho de acceso a la información pública.</w:t>
      </w:r>
      <w:bookmarkEnd w:id="47"/>
      <w:bookmarkEnd w:id="48"/>
      <w:bookmarkEnd w:id="49"/>
      <w:bookmarkEnd w:id="50"/>
      <w:bookmarkEnd w:id="51"/>
      <w:bookmarkEnd w:id="52"/>
      <w:bookmarkEnd w:id="53"/>
    </w:p>
    <w:p w14:paraId="6261F630" w14:textId="77777777" w:rsidR="00A541FF" w:rsidRPr="00C06AE6" w:rsidRDefault="00A541FF" w:rsidP="00C06AE6">
      <w:pPr>
        <w:spacing w:line="360" w:lineRule="auto"/>
        <w:rPr>
          <w:rFonts w:ascii="Palatino Linotype" w:hAnsi="Palatino Linotype"/>
          <w:lang w:eastAsia="en-US"/>
        </w:rPr>
      </w:pPr>
    </w:p>
    <w:p w14:paraId="632E6A2D" w14:textId="77777777" w:rsidR="00A541FF" w:rsidRPr="00C06AE6" w:rsidRDefault="00A541FF"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06AE6">
        <w:rPr>
          <w:rFonts w:ascii="Palatino Linotype" w:hAnsi="Palatino Linotype"/>
        </w:rPr>
        <w:t xml:space="preserve">Es menester precisar que este </w:t>
      </w:r>
      <w:r w:rsidRPr="00C06AE6">
        <w:rPr>
          <w:rFonts w:ascii="Palatino Linotype" w:eastAsia="MS Mincho" w:hAnsi="Palatino Linotype" w:cs="Times New Roman"/>
          <w:color w:val="000000"/>
        </w:rPr>
        <w:t xml:space="preserve">Órgano Garante parte de que </w:t>
      </w:r>
      <w:r w:rsidRPr="00C06AE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C06AE6">
        <w:rPr>
          <w:rFonts w:ascii="Palatino Linotype" w:eastAsia="Times New Roman" w:hAnsi="Palatino Linotype" w:cs="Arial"/>
          <w:color w:val="000000"/>
        </w:rPr>
        <w:t xml:space="preserve"> </w:t>
      </w:r>
      <w:r w:rsidRPr="00C06AE6">
        <w:rPr>
          <w:rFonts w:ascii="Palatino Linotype" w:eastAsia="Times New Roman" w:hAnsi="Palatino Linotype" w:cs="Arial"/>
          <w:b/>
          <w:color w:val="000000"/>
        </w:rPr>
        <w:t>SUJETO OBLIGADO</w:t>
      </w:r>
      <w:r w:rsidRPr="00C06AE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06AE6">
        <w:rPr>
          <w:rFonts w:ascii="Palatino Linotype" w:eastAsia="Times New Roman" w:hAnsi="Palatino Linotype" w:cs="Arial"/>
          <w:b/>
          <w:color w:val="000000"/>
        </w:rPr>
        <w:t xml:space="preserve">Constitución Política de los Estados Unidos Mexicanos </w:t>
      </w:r>
      <w:r w:rsidRPr="00C06AE6">
        <w:rPr>
          <w:rFonts w:ascii="Palatino Linotype" w:eastAsia="Times New Roman" w:hAnsi="Palatino Linotype" w:cs="Arial"/>
          <w:color w:val="000000"/>
        </w:rPr>
        <w:t xml:space="preserve">al señalar la obligación de “promover, </w:t>
      </w:r>
      <w:r w:rsidRPr="00C06AE6">
        <w:rPr>
          <w:rFonts w:ascii="Palatino Linotype" w:eastAsia="Times New Roman" w:hAnsi="Palatino Linotype" w:cs="Arial"/>
          <w:b/>
          <w:color w:val="000000"/>
        </w:rPr>
        <w:t>respetar</w:t>
      </w:r>
      <w:r w:rsidRPr="00C06AE6">
        <w:rPr>
          <w:rFonts w:ascii="Palatino Linotype" w:eastAsia="Times New Roman" w:hAnsi="Palatino Linotype" w:cs="Arial"/>
          <w:color w:val="000000"/>
        </w:rPr>
        <w:t xml:space="preserve">, proteger y </w:t>
      </w:r>
      <w:r w:rsidRPr="00C06AE6">
        <w:rPr>
          <w:rFonts w:ascii="Palatino Linotype" w:eastAsia="Times New Roman" w:hAnsi="Palatino Linotype" w:cs="Arial"/>
          <w:b/>
          <w:color w:val="000000"/>
        </w:rPr>
        <w:t>garantizar</w:t>
      </w:r>
      <w:r w:rsidRPr="00C06AE6">
        <w:rPr>
          <w:rFonts w:ascii="Palatino Linotype" w:eastAsia="Times New Roman" w:hAnsi="Palatino Linotype" w:cs="Arial"/>
          <w:color w:val="000000"/>
        </w:rPr>
        <w:t xml:space="preserve"> los derechos humanos”, entre los cuales se encuentra dicho derecho. </w:t>
      </w:r>
    </w:p>
    <w:p w14:paraId="06AC18EB" w14:textId="77777777" w:rsidR="00A541FF" w:rsidRPr="00C06AE6" w:rsidRDefault="00A541FF" w:rsidP="00C06AE6">
      <w:pPr>
        <w:pStyle w:val="Prrafodelista"/>
        <w:tabs>
          <w:tab w:val="left" w:pos="0"/>
        </w:tabs>
        <w:spacing w:line="360" w:lineRule="auto"/>
        <w:ind w:left="0" w:right="49"/>
        <w:jc w:val="both"/>
        <w:rPr>
          <w:rFonts w:ascii="Palatino Linotype" w:eastAsia="MS Mincho" w:hAnsi="Palatino Linotype" w:cs="Times New Roman"/>
          <w:color w:val="000000"/>
        </w:rPr>
      </w:pPr>
    </w:p>
    <w:p w14:paraId="13449750" w14:textId="77777777" w:rsidR="00A541FF" w:rsidRPr="00C06AE6" w:rsidRDefault="00A541FF" w:rsidP="00C06AE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06AE6">
        <w:rPr>
          <w:rFonts w:ascii="Palatino Linotype" w:eastAsia="Times New Roman" w:hAnsi="Palatino Linotype"/>
        </w:rPr>
        <w:t xml:space="preserve">Ahora bien, el Derecho de Acceso a la Información Pública se define como: </w:t>
      </w:r>
      <w:r w:rsidRPr="00C06AE6">
        <w:rPr>
          <w:rFonts w:ascii="Palatino Linotype" w:hAnsi="Palatino Linotype"/>
          <w:i/>
          <w:color w:val="000000"/>
        </w:rPr>
        <w:t>La igualdad de oportunidades para recibir, buscar e impartir información</w:t>
      </w:r>
      <w:r w:rsidRPr="00C06AE6">
        <w:rPr>
          <w:rStyle w:val="Refdenotaalpie"/>
          <w:rFonts w:ascii="Palatino Linotype" w:hAnsi="Palatino Linotype"/>
          <w:i/>
          <w:color w:val="000000"/>
        </w:rPr>
        <w:footnoteReference w:id="1"/>
      </w:r>
      <w:r w:rsidRPr="00C06AE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06AE6">
        <w:rPr>
          <w:rStyle w:val="Refdenotaalpie"/>
          <w:rFonts w:ascii="Palatino Linotype" w:hAnsi="Palatino Linotype"/>
          <w:i/>
          <w:color w:val="000000"/>
        </w:rPr>
        <w:footnoteReference w:id="2"/>
      </w:r>
      <w:r w:rsidRPr="00C06AE6">
        <w:rPr>
          <w:rFonts w:ascii="Palatino Linotype" w:hAnsi="Palatino Linotype"/>
          <w:color w:val="000000"/>
        </w:rPr>
        <w:t>que se constituye como una herramienta fundamental para ejercer</w:t>
      </w:r>
      <w:r w:rsidRPr="00C06AE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06AE6">
        <w:rPr>
          <w:rStyle w:val="Refdenotaalpie"/>
          <w:rFonts w:ascii="Palatino Linotype" w:hAnsi="Palatino Linotype"/>
          <w:i/>
          <w:color w:val="000000"/>
        </w:rPr>
        <w:footnoteReference w:id="3"/>
      </w:r>
      <w:r w:rsidRPr="00C06AE6">
        <w:rPr>
          <w:rFonts w:ascii="Palatino Linotype" w:hAnsi="Palatino Linotype"/>
          <w:color w:val="000000"/>
        </w:rPr>
        <w:t>fomentando</w:t>
      </w:r>
      <w:r w:rsidRPr="00C06AE6">
        <w:rPr>
          <w:rFonts w:ascii="Palatino Linotype" w:hAnsi="Palatino Linotype"/>
          <w:i/>
          <w:color w:val="000000"/>
        </w:rPr>
        <w:t xml:space="preserve"> la transparencia de las actividades estatales y </w:t>
      </w:r>
      <w:r w:rsidRPr="00C06AE6">
        <w:rPr>
          <w:rFonts w:ascii="Palatino Linotype" w:hAnsi="Palatino Linotype"/>
          <w:color w:val="000000"/>
        </w:rPr>
        <w:t>promoviendo</w:t>
      </w:r>
      <w:r w:rsidRPr="00C06AE6">
        <w:rPr>
          <w:rFonts w:ascii="Palatino Linotype" w:hAnsi="Palatino Linotype"/>
          <w:i/>
          <w:color w:val="000000"/>
        </w:rPr>
        <w:t xml:space="preserve"> la responsabilidad de los funcionarios sobre su gestión pública,</w:t>
      </w:r>
      <w:r w:rsidRPr="00C06AE6">
        <w:rPr>
          <w:rStyle w:val="Refdenotaalpie"/>
          <w:rFonts w:ascii="Palatino Linotype" w:hAnsi="Palatino Linotype"/>
          <w:i/>
          <w:color w:val="000000"/>
        </w:rPr>
        <w:footnoteReference w:id="4"/>
      </w:r>
      <w:r w:rsidRPr="00C06AE6">
        <w:rPr>
          <w:rFonts w:ascii="Palatino Linotype" w:hAnsi="Palatino Linotype"/>
          <w:color w:val="000000"/>
        </w:rPr>
        <w:t>que permite</w:t>
      </w:r>
      <w:r w:rsidRPr="00C06AE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96D846B" w14:textId="77777777" w:rsidR="00A541FF" w:rsidRPr="00C06AE6" w:rsidRDefault="00A541FF" w:rsidP="00C06AE6">
      <w:pPr>
        <w:pStyle w:val="Prrafodelista"/>
        <w:spacing w:line="360" w:lineRule="auto"/>
        <w:rPr>
          <w:rFonts w:ascii="Palatino Linotype" w:eastAsia="Times New Roman" w:hAnsi="Palatino Linotype"/>
        </w:rPr>
      </w:pPr>
    </w:p>
    <w:p w14:paraId="097DEB18" w14:textId="77777777" w:rsidR="00A541FF" w:rsidRPr="00C06AE6" w:rsidRDefault="00A541FF" w:rsidP="00C06AE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06AE6">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EB0B29D" w14:textId="77777777" w:rsidR="00A541FF" w:rsidRPr="00C06AE6" w:rsidRDefault="00A541FF" w:rsidP="00C06AE6">
      <w:pPr>
        <w:pStyle w:val="Prrafodelista"/>
        <w:tabs>
          <w:tab w:val="left" w:pos="0"/>
        </w:tabs>
        <w:spacing w:line="360" w:lineRule="auto"/>
        <w:ind w:left="0" w:right="49"/>
        <w:jc w:val="both"/>
        <w:rPr>
          <w:rFonts w:ascii="Palatino Linotype" w:eastAsia="MS Mincho" w:hAnsi="Palatino Linotype" w:cs="Times New Roman"/>
          <w:color w:val="000000"/>
        </w:rPr>
      </w:pPr>
    </w:p>
    <w:p w14:paraId="1BC10209" w14:textId="1AE1B0DA" w:rsidR="00A541FF" w:rsidRPr="00C06AE6" w:rsidRDefault="00A541FF" w:rsidP="00C06AE6">
      <w:pPr>
        <w:pStyle w:val="Prrafodelista"/>
        <w:numPr>
          <w:ilvl w:val="0"/>
          <w:numId w:val="1"/>
        </w:numPr>
        <w:tabs>
          <w:tab w:val="left" w:pos="0"/>
        </w:tabs>
        <w:spacing w:line="360" w:lineRule="auto"/>
        <w:ind w:left="0" w:right="49" w:firstLine="0"/>
        <w:jc w:val="both"/>
        <w:rPr>
          <w:rFonts w:ascii="Palatino Linotype" w:hAnsi="Palatino Linotype"/>
          <w:i/>
        </w:rPr>
      </w:pPr>
      <w:r w:rsidRPr="00C06AE6">
        <w:rPr>
          <w:rFonts w:ascii="Palatino Linotype" w:eastAsia="Times New Roman" w:hAnsi="Palatino Linotype"/>
        </w:rPr>
        <w:t xml:space="preserve">En el caso concreto que nos ocupa analizar, </w:t>
      </w:r>
      <w:r w:rsidR="008B636E" w:rsidRPr="00C06AE6">
        <w:rPr>
          <w:rFonts w:ascii="Palatino Linotype" w:eastAsia="Times New Roman" w:hAnsi="Palatino Linotype"/>
        </w:rPr>
        <w:t xml:space="preserve">el </w:t>
      </w:r>
      <w:r w:rsidR="00C06AE6" w:rsidRPr="00C06AE6">
        <w:rPr>
          <w:rFonts w:ascii="Palatino Linotype" w:eastAsia="Times New Roman" w:hAnsi="Palatino Linotype"/>
          <w:b/>
        </w:rPr>
        <w:t>SUJETO</w:t>
      </w:r>
      <w:r w:rsidR="008B636E" w:rsidRPr="00C06AE6">
        <w:rPr>
          <w:rFonts w:ascii="Palatino Linotype" w:eastAsia="Times New Roman" w:hAnsi="Palatino Linotype"/>
          <w:b/>
        </w:rPr>
        <w:t xml:space="preserve"> OBLIGADO </w:t>
      </w:r>
      <w:r w:rsidR="00377E51" w:rsidRPr="00C06AE6">
        <w:rPr>
          <w:rFonts w:ascii="Palatino Linotype" w:eastAsia="Times New Roman" w:hAnsi="Palatino Linotype"/>
        </w:rPr>
        <w:t>omitió atender  la solicitud de información presentada por el particular</w:t>
      </w:r>
      <w:r w:rsidRPr="00C06AE6">
        <w:rPr>
          <w:rFonts w:ascii="Palatino Linotype" w:hAnsi="Palatino Linotype" w:cs="Arial"/>
        </w:rPr>
        <w:t xml:space="preserve">;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06AE6">
        <w:rPr>
          <w:rFonts w:ascii="Palatino Linotype" w:hAnsi="Palatino Linotype" w:cs="Arial"/>
          <w:u w:val="single"/>
        </w:rPr>
        <w:t>prevenir, investigar, sancionar y reparar las violaciones a los derechos humanos</w:t>
      </w:r>
      <w:r w:rsidRPr="00C06AE6">
        <w:rPr>
          <w:rFonts w:ascii="Palatino Linotype" w:hAnsi="Palatino Linotype" w:cs="Arial"/>
        </w:rPr>
        <w:t xml:space="preserve">.  </w:t>
      </w:r>
    </w:p>
    <w:p w14:paraId="5677D44E" w14:textId="77777777" w:rsidR="00A541FF" w:rsidRPr="00C06AE6" w:rsidRDefault="00A541FF" w:rsidP="00C06AE6">
      <w:pPr>
        <w:pStyle w:val="Prrafodelista"/>
        <w:spacing w:line="360" w:lineRule="auto"/>
        <w:rPr>
          <w:rFonts w:ascii="Palatino Linotype" w:eastAsia="Times New Roman" w:hAnsi="Palatino Linotype"/>
        </w:rPr>
      </w:pPr>
    </w:p>
    <w:p w14:paraId="4E18A7A6" w14:textId="77777777" w:rsidR="00A541FF" w:rsidRPr="00C06AE6" w:rsidRDefault="00A541FF" w:rsidP="00C06AE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06AE6">
        <w:rPr>
          <w:rFonts w:ascii="Palatino Linotype" w:eastAsia="Times New Roman" w:hAnsi="Palatino Linotype"/>
        </w:rPr>
        <w:t xml:space="preserve">En este orden de ideas, la </w:t>
      </w:r>
      <w:r w:rsidRPr="00C06AE6">
        <w:rPr>
          <w:rFonts w:ascii="Palatino Linotype" w:eastAsia="Times New Roman" w:hAnsi="Palatino Linotype"/>
          <w:b/>
        </w:rPr>
        <w:t xml:space="preserve">Ley de Transparencia y Acceso a la Información Pública del Estado de México y Municipios, </w:t>
      </w:r>
      <w:r w:rsidRPr="00C06AE6">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06AE6">
        <w:rPr>
          <w:rFonts w:ascii="Palatino Linotype" w:eastAsia="Times New Roman" w:hAnsi="Palatino Linotype"/>
          <w:b/>
        </w:rPr>
        <w:t xml:space="preserve"> </w:t>
      </w:r>
      <w:r w:rsidRPr="00C06AE6">
        <w:rPr>
          <w:rFonts w:ascii="Palatino Linotype" w:eastAsia="Times New Roman" w:hAnsi="Palatino Linotype"/>
        </w:rPr>
        <w:t xml:space="preserve">establece que </w:t>
      </w:r>
      <w:r w:rsidRPr="00C06AE6">
        <w:rPr>
          <w:rFonts w:ascii="Palatino Linotype" w:eastAsia="Times New Roman" w:hAnsi="Palatino Linotype"/>
          <w:i/>
        </w:rPr>
        <w:t xml:space="preserve">el </w:t>
      </w:r>
      <w:r w:rsidRPr="00C06AE6">
        <w:rPr>
          <w:rFonts w:ascii="Palatino Linotype" w:eastAsia="Times New Roman" w:hAnsi="Palatino Linotype"/>
          <w:i/>
          <w:u w:val="single"/>
        </w:rPr>
        <w:t>recurso de revisión</w:t>
      </w:r>
      <w:r w:rsidRPr="00C06AE6">
        <w:rPr>
          <w:rFonts w:ascii="Palatino Linotype" w:eastAsia="Times New Roman" w:hAnsi="Palatino Linotype"/>
          <w:i/>
        </w:rPr>
        <w:t xml:space="preserve"> es la garantía secundaria mediante la cual se pretende reparar cualquier posible afectación al derecho de acceso a la información pública</w:t>
      </w:r>
      <w:r w:rsidRPr="00C06AE6">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2859373" w14:textId="77777777" w:rsidR="00B7668B" w:rsidRPr="00C06AE6" w:rsidRDefault="00B7668B" w:rsidP="00C06AE6">
      <w:pPr>
        <w:pStyle w:val="Prrafodelista"/>
        <w:tabs>
          <w:tab w:val="left" w:pos="0"/>
        </w:tabs>
        <w:spacing w:line="360" w:lineRule="auto"/>
        <w:ind w:left="0" w:right="49"/>
        <w:jc w:val="both"/>
        <w:rPr>
          <w:rFonts w:ascii="Palatino Linotype" w:eastAsia="MS Mincho" w:hAnsi="Palatino Linotype" w:cstheme="majorBidi"/>
        </w:rPr>
      </w:pPr>
    </w:p>
    <w:p w14:paraId="3DAF3462" w14:textId="77777777" w:rsidR="00E53313" w:rsidRPr="00C06AE6" w:rsidRDefault="00E53313"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06AE6">
        <w:rPr>
          <w:rFonts w:ascii="Palatino Linotype" w:hAnsi="Palatino Linotype" w:cs="Arial"/>
        </w:rPr>
        <w:t xml:space="preserve">Derivado del planteamiento de la Litis, se procede a analizar el contenido íntegro de las  </w:t>
      </w:r>
      <w:r w:rsidRPr="00C06AE6">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06AE6">
        <w:rPr>
          <w:rFonts w:ascii="Palatino Linotype" w:eastAsia="Calibri" w:hAnsi="Palatino Linotype" w:cs="Arial"/>
          <w:lang w:val="es-ES" w:eastAsia="en-US"/>
        </w:rPr>
        <w:t>Ley de Transparencia y Acceso a la Información Pública del Estado de México y Municipios</w:t>
      </w:r>
      <w:r w:rsidRPr="00C06AE6">
        <w:rPr>
          <w:rFonts w:ascii="Palatino Linotype" w:eastAsia="Times New Roman" w:hAnsi="Palatino Linotype" w:cs="Arial"/>
          <w:lang w:val="es-ES" w:eastAsia="es-MX"/>
        </w:rPr>
        <w:t>.</w:t>
      </w:r>
    </w:p>
    <w:p w14:paraId="05795C36" w14:textId="77777777" w:rsidR="00E53313" w:rsidRPr="00C06AE6" w:rsidRDefault="00E53313" w:rsidP="00C06AE6">
      <w:pPr>
        <w:pStyle w:val="Prrafodelista"/>
        <w:tabs>
          <w:tab w:val="left" w:pos="426"/>
        </w:tabs>
        <w:spacing w:line="360" w:lineRule="auto"/>
        <w:ind w:left="0"/>
        <w:jc w:val="both"/>
        <w:rPr>
          <w:rFonts w:ascii="Palatino Linotype" w:eastAsia="MS Mincho" w:hAnsi="Palatino Linotype" w:cs="Times New Roman"/>
          <w:color w:val="000000"/>
        </w:rPr>
      </w:pPr>
    </w:p>
    <w:p w14:paraId="721EE816" w14:textId="4A1F4017" w:rsidR="004F47DB" w:rsidRPr="00C06AE6" w:rsidRDefault="004F47DB"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06AE6">
        <w:rPr>
          <w:rFonts w:ascii="Palatino Linotype" w:eastAsia="MS Mincho" w:hAnsi="Palatino Linotype" w:cstheme="majorBidi"/>
        </w:rPr>
        <w:t xml:space="preserve">En el caso concreto que nos ocupa analizar, el particular requirió del </w:t>
      </w:r>
      <w:r w:rsidR="00190146" w:rsidRPr="00C06AE6">
        <w:rPr>
          <w:rFonts w:ascii="Palatino Linotype" w:eastAsia="MS Mincho" w:hAnsi="Palatino Linotype" w:cstheme="majorBidi"/>
          <w:b/>
        </w:rPr>
        <w:t xml:space="preserve">SUJETO OBLIGADO </w:t>
      </w:r>
      <w:r w:rsidR="00190146" w:rsidRPr="00C06AE6">
        <w:rPr>
          <w:rFonts w:ascii="Palatino Linotype" w:eastAsia="MS Mincho" w:hAnsi="Palatino Linotype" w:cstheme="majorBidi"/>
        </w:rPr>
        <w:t xml:space="preserve">la siguiente información: </w:t>
      </w:r>
    </w:p>
    <w:p w14:paraId="2BEA99D5" w14:textId="77777777" w:rsidR="00190146" w:rsidRPr="00C06AE6" w:rsidRDefault="00190146" w:rsidP="00C06AE6">
      <w:pPr>
        <w:pStyle w:val="Prrafodelista"/>
        <w:spacing w:line="360" w:lineRule="auto"/>
        <w:rPr>
          <w:rFonts w:ascii="Palatino Linotype" w:eastAsia="MS Mincho" w:hAnsi="Palatino Linotype" w:cstheme="majorBidi"/>
        </w:rPr>
      </w:pPr>
    </w:p>
    <w:p w14:paraId="05CDFAE8" w14:textId="2AA5CFE7" w:rsidR="00190146" w:rsidRPr="00C06AE6" w:rsidRDefault="00190146" w:rsidP="00C06AE6">
      <w:pPr>
        <w:pStyle w:val="Prrafodelista"/>
        <w:numPr>
          <w:ilvl w:val="0"/>
          <w:numId w:val="5"/>
        </w:numPr>
        <w:tabs>
          <w:tab w:val="left" w:pos="0"/>
        </w:tabs>
        <w:spacing w:line="360" w:lineRule="auto"/>
        <w:ind w:right="49"/>
        <w:jc w:val="both"/>
        <w:rPr>
          <w:rFonts w:ascii="Palatino Linotype" w:eastAsia="MS Mincho" w:hAnsi="Palatino Linotype" w:cstheme="majorBidi"/>
        </w:rPr>
      </w:pPr>
      <w:r w:rsidRPr="00C06AE6">
        <w:rPr>
          <w:rFonts w:ascii="Palatino Linotype" w:eastAsia="MS Mincho" w:hAnsi="Palatino Linotype" w:cstheme="majorBidi"/>
        </w:rPr>
        <w:t xml:space="preserve">Nombre, cargo de los cinco servidores públicos adscritos a la Dirección de Seguridad Pública Municipal de Zumpango detenidos y presentados ante el Ministerio Público de Ecatepec; así como el motivo por el cual sucedió; </w:t>
      </w:r>
    </w:p>
    <w:p w14:paraId="0FF44FCB" w14:textId="2C041278" w:rsidR="00190146" w:rsidRPr="00C06AE6" w:rsidRDefault="00190146" w:rsidP="00C06AE6">
      <w:pPr>
        <w:pStyle w:val="Prrafodelista"/>
        <w:numPr>
          <w:ilvl w:val="0"/>
          <w:numId w:val="5"/>
        </w:numPr>
        <w:tabs>
          <w:tab w:val="left" w:pos="0"/>
        </w:tabs>
        <w:spacing w:line="360" w:lineRule="auto"/>
        <w:ind w:right="49"/>
        <w:jc w:val="both"/>
        <w:rPr>
          <w:rFonts w:ascii="Palatino Linotype" w:eastAsia="MS Mincho" w:hAnsi="Palatino Linotype" w:cstheme="majorBidi"/>
        </w:rPr>
      </w:pPr>
      <w:r w:rsidRPr="00C06AE6">
        <w:rPr>
          <w:rFonts w:ascii="Palatino Linotype" w:eastAsia="MS Mincho" w:hAnsi="Palatino Linotype" w:cstheme="majorBidi"/>
        </w:rPr>
        <w:t xml:space="preserve">Si aún siguen dentro de la corporación, y si es así, si ya presentaron su examen de control de confianza. </w:t>
      </w:r>
    </w:p>
    <w:p w14:paraId="26BA8D14" w14:textId="77777777" w:rsidR="004F47DB" w:rsidRPr="00C06AE6" w:rsidRDefault="004F47DB" w:rsidP="00C06AE6">
      <w:pPr>
        <w:pStyle w:val="Prrafodelista"/>
        <w:spacing w:line="360" w:lineRule="auto"/>
        <w:rPr>
          <w:rFonts w:ascii="Palatino Linotype" w:eastAsia="MS Mincho" w:hAnsi="Palatino Linotype" w:cstheme="majorBidi"/>
        </w:rPr>
      </w:pPr>
    </w:p>
    <w:p w14:paraId="08E58FEB" w14:textId="77777777" w:rsidR="00EA2CDD" w:rsidRPr="00C06AE6" w:rsidRDefault="00190146"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06AE6">
        <w:rPr>
          <w:rFonts w:ascii="Palatino Linotype" w:eastAsia="MS Mincho" w:hAnsi="Palatino Linotype" w:cstheme="majorBidi"/>
        </w:rPr>
        <w:t xml:space="preserve">Como ya se precisó en párrafos anteriores, el </w:t>
      </w:r>
      <w:r w:rsidRPr="00C06AE6">
        <w:rPr>
          <w:rFonts w:ascii="Palatino Linotype" w:eastAsia="MS Mincho" w:hAnsi="Palatino Linotype" w:cstheme="majorBidi"/>
          <w:b/>
        </w:rPr>
        <w:t xml:space="preserve">Municipio de Zumpango </w:t>
      </w:r>
      <w:r w:rsidRPr="00C06AE6">
        <w:rPr>
          <w:rFonts w:ascii="Palatino Linotype" w:eastAsia="MS Mincho" w:hAnsi="Palatino Linotype" w:cstheme="majorBidi"/>
        </w:rPr>
        <w:t>omitió responder a la solicitud de informaci</w:t>
      </w:r>
      <w:r w:rsidR="007D11A8" w:rsidRPr="00C06AE6">
        <w:rPr>
          <w:rFonts w:ascii="Palatino Linotype" w:eastAsia="MS Mincho" w:hAnsi="Palatino Linotype" w:cstheme="majorBidi"/>
        </w:rPr>
        <w:t>ón, sin embargo haciendo uso de su derecho</w:t>
      </w:r>
      <w:r w:rsidR="004B342F" w:rsidRPr="00C06AE6">
        <w:rPr>
          <w:rFonts w:ascii="Palatino Linotype" w:eastAsia="MS Mincho" w:hAnsi="Palatino Linotype" w:cstheme="majorBidi"/>
        </w:rPr>
        <w:t>, dentro del plazo establecido para realizar manifestaciones, remitió el informe justificado al que adjuntó el acta del Comité de Transparencia</w:t>
      </w:r>
      <w:r w:rsidR="002B6F02" w:rsidRPr="00C06AE6">
        <w:rPr>
          <w:rFonts w:ascii="Palatino Linotype" w:eastAsia="MS Mincho" w:hAnsi="Palatino Linotype" w:cstheme="majorBidi"/>
        </w:rPr>
        <w:t>,</w:t>
      </w:r>
      <w:r w:rsidR="004B342F" w:rsidRPr="00C06AE6">
        <w:rPr>
          <w:rFonts w:ascii="Palatino Linotype" w:eastAsia="MS Mincho" w:hAnsi="Palatino Linotype" w:cstheme="majorBidi"/>
        </w:rPr>
        <w:t xml:space="preserve"> en la que se aprobó por unanimidad la confirmación de la reserva de la información requerida, </w:t>
      </w:r>
      <w:r w:rsidR="0006026D" w:rsidRPr="00C06AE6">
        <w:rPr>
          <w:rFonts w:ascii="Palatino Linotype" w:eastAsia="MS Mincho" w:hAnsi="Palatino Linotype" w:cstheme="majorBidi"/>
        </w:rPr>
        <w:t xml:space="preserve">por lo que una vez analizada la documentación remitida por el </w:t>
      </w:r>
      <w:r w:rsidR="0006026D" w:rsidRPr="00C06AE6">
        <w:rPr>
          <w:rFonts w:ascii="Palatino Linotype" w:eastAsia="MS Mincho" w:hAnsi="Palatino Linotype" w:cstheme="majorBidi"/>
          <w:b/>
        </w:rPr>
        <w:t xml:space="preserve">SUJETO OBLIGADO, </w:t>
      </w:r>
      <w:r w:rsidR="0006026D" w:rsidRPr="00C06AE6">
        <w:rPr>
          <w:rFonts w:ascii="Palatino Linotype" w:eastAsia="MS Mincho" w:hAnsi="Palatino Linotype" w:cstheme="majorBidi"/>
        </w:rPr>
        <w:t xml:space="preserve">se determinó convocar a una diligencia para mejor proveer a la cual comparecieron el Titular de la Unidad de Transparencia y Servidor Público Habilitado del </w:t>
      </w:r>
      <w:r w:rsidR="0006026D" w:rsidRPr="00C06AE6">
        <w:rPr>
          <w:rFonts w:ascii="Palatino Linotype" w:eastAsia="MS Mincho" w:hAnsi="Palatino Linotype" w:cstheme="majorBidi"/>
          <w:b/>
        </w:rPr>
        <w:t>Municipio de Zumpango</w:t>
      </w:r>
      <w:r w:rsidR="00EA2CDD" w:rsidRPr="00C06AE6">
        <w:rPr>
          <w:rFonts w:ascii="Palatino Linotype" w:eastAsia="MS Mincho" w:hAnsi="Palatino Linotype" w:cstheme="majorBidi"/>
          <w:b/>
        </w:rPr>
        <w:t xml:space="preserve">. </w:t>
      </w:r>
    </w:p>
    <w:p w14:paraId="401BDFC3" w14:textId="77777777" w:rsidR="00EA2CDD" w:rsidRPr="00C06AE6" w:rsidRDefault="00EA2CDD" w:rsidP="00C06AE6">
      <w:pPr>
        <w:pStyle w:val="Prrafodelista"/>
        <w:tabs>
          <w:tab w:val="left" w:pos="0"/>
        </w:tabs>
        <w:spacing w:line="360" w:lineRule="auto"/>
        <w:ind w:left="0" w:right="49"/>
        <w:jc w:val="both"/>
        <w:rPr>
          <w:rFonts w:ascii="Palatino Linotype" w:eastAsia="MS Mincho" w:hAnsi="Palatino Linotype" w:cstheme="majorBidi"/>
        </w:rPr>
      </w:pPr>
    </w:p>
    <w:p w14:paraId="17358AFF" w14:textId="288571B3" w:rsidR="0006026D" w:rsidRPr="00C06AE6" w:rsidRDefault="0006026D"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06AE6">
        <w:rPr>
          <w:rFonts w:ascii="Palatino Linotype" w:eastAsia="MS Mincho" w:hAnsi="Palatino Linotype" w:cstheme="majorBidi"/>
          <w:b/>
        </w:rPr>
        <w:t xml:space="preserve"> </w:t>
      </w:r>
      <w:r w:rsidR="00EA2CDD" w:rsidRPr="00C06AE6">
        <w:rPr>
          <w:rFonts w:ascii="Palatino Linotype" w:eastAsia="MS Mincho" w:hAnsi="Palatino Linotype" w:cstheme="majorBidi"/>
        </w:rPr>
        <w:t xml:space="preserve">Durante el desahogo de la diligencia </w:t>
      </w:r>
      <w:r w:rsidRPr="00C06AE6">
        <w:rPr>
          <w:rFonts w:ascii="Palatino Linotype" w:eastAsia="MS Mincho" w:hAnsi="Palatino Linotype" w:cstheme="majorBidi"/>
        </w:rPr>
        <w:t>manifestaron que efectivamente cinco servidores públicos fueron presentados ante el Ministerio Público, de</w:t>
      </w:r>
      <w:r w:rsidR="002B6F02" w:rsidRPr="00C06AE6">
        <w:rPr>
          <w:rFonts w:ascii="Palatino Linotype" w:eastAsia="MS Mincho" w:hAnsi="Palatino Linotype" w:cstheme="majorBidi"/>
        </w:rPr>
        <w:t>bido a que los hechos ocurridos</w:t>
      </w:r>
      <w:r w:rsidRPr="00C06AE6">
        <w:rPr>
          <w:rFonts w:ascii="Palatino Linotype" w:eastAsia="MS Mincho" w:hAnsi="Palatino Linotype" w:cstheme="majorBidi"/>
        </w:rPr>
        <w:t xml:space="preserve"> en el Municipio de Ecatepec y no en el territorio de Zumpango,   sin embargo no se inició ninguna carpeta de investigación, únicamente se inició un proceso de investigación y el mismo se encuentra concluido, razón por la cual asumió que no se configura el</w:t>
      </w:r>
      <w:r w:rsidR="0075190E" w:rsidRPr="00C06AE6">
        <w:rPr>
          <w:rFonts w:ascii="Palatino Linotype" w:eastAsia="MS Mincho" w:hAnsi="Palatino Linotype" w:cstheme="majorBidi"/>
        </w:rPr>
        <w:t xml:space="preserve"> supuesto de reserva establecido en la fracción IX de la </w:t>
      </w:r>
      <w:r w:rsidR="0075190E" w:rsidRPr="00C06AE6">
        <w:rPr>
          <w:rFonts w:ascii="Palatino Linotype" w:eastAsia="MS Mincho" w:hAnsi="Palatino Linotype" w:cstheme="majorBidi"/>
          <w:b/>
        </w:rPr>
        <w:t xml:space="preserve">Ley de Transparencia y Acceso a la Información Pública del Estado de México y Municipios </w:t>
      </w:r>
      <w:r w:rsidR="0075190E" w:rsidRPr="00C06AE6">
        <w:rPr>
          <w:rFonts w:ascii="Palatino Linotype" w:eastAsia="MS Mincho" w:hAnsi="Palatino Linotype" w:cstheme="majorBidi"/>
        </w:rPr>
        <w:t xml:space="preserve">relativa a la clasificación de información cuando se encuentre contenida dentro de investigaciones de hechos que la Ley señale como delitos y se tramiten ante el Ministerio Público. </w:t>
      </w:r>
    </w:p>
    <w:p w14:paraId="5D122A87" w14:textId="77777777" w:rsidR="0075190E" w:rsidRPr="00C06AE6" w:rsidRDefault="0075190E" w:rsidP="00C06AE6">
      <w:pPr>
        <w:pStyle w:val="Prrafodelista"/>
        <w:tabs>
          <w:tab w:val="left" w:pos="0"/>
        </w:tabs>
        <w:spacing w:line="360" w:lineRule="auto"/>
        <w:ind w:left="0" w:right="49"/>
        <w:jc w:val="both"/>
        <w:rPr>
          <w:rFonts w:ascii="Palatino Linotype" w:eastAsia="MS Mincho" w:hAnsi="Palatino Linotype" w:cstheme="majorBidi"/>
        </w:rPr>
      </w:pPr>
    </w:p>
    <w:p w14:paraId="60B3640D" w14:textId="7BFA9805" w:rsidR="0075190E" w:rsidRPr="00C06AE6" w:rsidRDefault="0075190E"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06AE6">
        <w:rPr>
          <w:rFonts w:ascii="Palatino Linotype" w:eastAsia="MS Mincho" w:hAnsi="Palatino Linotype" w:cstheme="majorBidi"/>
        </w:rPr>
        <w:t xml:space="preserve">Por tanto se concluyó que la documentación requerida por el particular es información de carácter público, con excepción del nombre de los cinco servidores públicos puestos a disposición ante el Ministerio Público de Ecatepec, toda vez que la publicidad de los mismos podría poner en riesgo la vida, la seguridad o la salud de una persona física. </w:t>
      </w:r>
    </w:p>
    <w:p w14:paraId="57A6E24A" w14:textId="77777777" w:rsidR="0075190E" w:rsidRPr="00C06AE6" w:rsidRDefault="0075190E" w:rsidP="00C06AE6">
      <w:pPr>
        <w:pStyle w:val="Prrafodelista"/>
        <w:spacing w:line="360" w:lineRule="auto"/>
        <w:rPr>
          <w:rFonts w:ascii="Palatino Linotype" w:eastAsia="MS Mincho" w:hAnsi="Palatino Linotype" w:cstheme="majorBidi"/>
        </w:rPr>
      </w:pPr>
    </w:p>
    <w:p w14:paraId="7FB52D32" w14:textId="77777777" w:rsidR="00416D67" w:rsidRPr="00C06AE6" w:rsidRDefault="0075190E"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06AE6">
        <w:rPr>
          <w:rFonts w:ascii="Palatino Linotype" w:eastAsia="MS Mincho" w:hAnsi="Palatino Linotype" w:cstheme="majorBidi"/>
        </w:rPr>
        <w:t xml:space="preserve">Por consiguiente y en atención a las consideraciones señaladas, el </w:t>
      </w:r>
      <w:r w:rsidRPr="00C06AE6">
        <w:rPr>
          <w:rFonts w:ascii="Palatino Linotype" w:eastAsia="MS Mincho" w:hAnsi="Palatino Linotype" w:cstheme="majorBidi"/>
          <w:b/>
        </w:rPr>
        <w:t xml:space="preserve">SUJETO OBLIGADO </w:t>
      </w:r>
      <w:r w:rsidRPr="00C06AE6">
        <w:rPr>
          <w:rFonts w:ascii="Palatino Linotype" w:eastAsia="MS Mincho" w:hAnsi="Palatino Linotype" w:cstheme="majorBidi"/>
        </w:rPr>
        <w:t xml:space="preserve">remitió el alcance al informe justificado </w:t>
      </w:r>
      <w:r w:rsidR="00EA2CDD" w:rsidRPr="00C06AE6">
        <w:rPr>
          <w:rFonts w:ascii="Palatino Linotype" w:eastAsia="MS Mincho" w:hAnsi="Palatino Linotype" w:cstheme="majorBidi"/>
        </w:rPr>
        <w:t>mediante el cual pretendió atender cada uno de los requerimientos formula</w:t>
      </w:r>
      <w:r w:rsidR="00416D67" w:rsidRPr="00C06AE6">
        <w:rPr>
          <w:rFonts w:ascii="Palatino Linotype" w:eastAsia="MS Mincho" w:hAnsi="Palatino Linotype" w:cstheme="majorBidi"/>
        </w:rPr>
        <w:t xml:space="preserve">dos por el particular realizó las siguientes manifestaciones: </w:t>
      </w:r>
    </w:p>
    <w:p w14:paraId="5A210584" w14:textId="77777777" w:rsidR="00416D67" w:rsidRPr="00C06AE6" w:rsidRDefault="00416D67" w:rsidP="00C06AE6">
      <w:pPr>
        <w:pStyle w:val="Prrafodelista"/>
        <w:spacing w:line="360" w:lineRule="auto"/>
        <w:rPr>
          <w:rFonts w:ascii="Palatino Linotype" w:eastAsia="MS Mincho" w:hAnsi="Palatino Linotype" w:cstheme="majorBidi"/>
        </w:rPr>
      </w:pPr>
    </w:p>
    <w:p w14:paraId="73AAD242" w14:textId="77777777" w:rsidR="00416D67" w:rsidRPr="00C06AE6" w:rsidRDefault="00416D67"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06AE6">
        <w:rPr>
          <w:rFonts w:ascii="Palatino Linotype" w:eastAsia="MS Mincho" w:hAnsi="Palatino Linotype" w:cstheme="majorBidi"/>
        </w:rPr>
        <w:t xml:space="preserve">En relación al cargo de los servidores públicos referidos en la solicitud de información señaló: </w:t>
      </w:r>
      <w:r w:rsidRPr="00C06AE6">
        <w:rPr>
          <w:rFonts w:ascii="Palatino Linotype" w:eastAsia="MS Mincho" w:hAnsi="Palatino Linotype" w:cstheme="majorBidi"/>
          <w:i/>
        </w:rPr>
        <w:t xml:space="preserve">“En cuanto a los </w:t>
      </w:r>
      <w:r w:rsidRPr="00C06AE6">
        <w:rPr>
          <w:rFonts w:ascii="Palatino Linotype" w:eastAsia="MS Mincho" w:hAnsi="Palatino Linotype" w:cstheme="majorBidi"/>
          <w:b/>
          <w:i/>
          <w:u w:val="single"/>
        </w:rPr>
        <w:t>cargos de los cinco servidores públicos</w:t>
      </w:r>
      <w:r w:rsidRPr="00C06AE6">
        <w:rPr>
          <w:rFonts w:ascii="Palatino Linotype" w:eastAsia="MS Mincho" w:hAnsi="Palatino Linotype" w:cstheme="majorBidi"/>
          <w:i/>
        </w:rPr>
        <w:t xml:space="preserve">, le informo a Usted que ostentaban el cargo de </w:t>
      </w:r>
      <w:r w:rsidRPr="00C06AE6">
        <w:rPr>
          <w:rFonts w:ascii="Palatino Linotype" w:eastAsia="MS Mincho" w:hAnsi="Palatino Linotype" w:cstheme="majorBidi"/>
          <w:b/>
          <w:i/>
          <w:u w:val="single"/>
        </w:rPr>
        <w:t>inspector</w:t>
      </w:r>
      <w:r w:rsidRPr="00C06AE6">
        <w:rPr>
          <w:rFonts w:ascii="Palatino Linotype" w:eastAsia="MS Mincho" w:hAnsi="Palatino Linotype" w:cstheme="majorBidi"/>
          <w:i/>
        </w:rPr>
        <w:t xml:space="preserve">, adscritos a la Comisaría de Seguridad Pública de Zumpango”. </w:t>
      </w:r>
      <w:r w:rsidR="00EA2CDD" w:rsidRPr="00C06AE6">
        <w:rPr>
          <w:rFonts w:ascii="Palatino Linotype" w:eastAsia="MS Mincho" w:hAnsi="Palatino Linotype" w:cstheme="majorBidi"/>
        </w:rPr>
        <w:t xml:space="preserve"> </w:t>
      </w:r>
    </w:p>
    <w:p w14:paraId="71C7B60D" w14:textId="77777777" w:rsidR="00416D67" w:rsidRPr="00C06AE6" w:rsidRDefault="00416D67" w:rsidP="00C06AE6">
      <w:pPr>
        <w:pStyle w:val="Prrafodelista"/>
        <w:spacing w:line="360" w:lineRule="auto"/>
        <w:rPr>
          <w:rFonts w:ascii="Palatino Linotype" w:eastAsia="MS Mincho" w:hAnsi="Palatino Linotype" w:cstheme="majorBidi"/>
        </w:rPr>
      </w:pPr>
    </w:p>
    <w:p w14:paraId="33453E8A" w14:textId="554373CD" w:rsidR="00190146" w:rsidRPr="00C06AE6" w:rsidRDefault="00416D67"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06AE6">
        <w:rPr>
          <w:rFonts w:ascii="Palatino Linotype" w:eastAsia="MS Mincho" w:hAnsi="Palatino Linotype" w:cstheme="majorBidi"/>
        </w:rPr>
        <w:t>Asimismo, por cuanto hace a los motivos por los cuales los servidores públicos fueron presentados ante el Ministerio Público de Ecatepec, refirió que: “</w:t>
      </w:r>
      <w:r w:rsidRPr="00C06AE6">
        <w:rPr>
          <w:rFonts w:ascii="Palatino Linotype" w:eastAsia="MS Mincho" w:hAnsi="Palatino Linotype" w:cstheme="majorBidi"/>
          <w:i/>
        </w:rPr>
        <w:t xml:space="preserve">…los motivos por los cuales sucedió dicha detención fue por la falta de comunicación entre las distintas autoridades, hago mención que los hechos se suscitaron en el municipio de Ecatepec de Morelos, motivo por el cual fueron remitidos a la Fiscalía Regional con sede en ese Municipio, sin embargo al dialogar estado ya en las instalaciones de la Fiscalía Regional, se aclaró el mal entendido” </w:t>
      </w:r>
    </w:p>
    <w:p w14:paraId="71DF7B0C" w14:textId="77777777" w:rsidR="00EE59B9" w:rsidRPr="00C06AE6" w:rsidRDefault="00EE59B9" w:rsidP="00C06AE6">
      <w:pPr>
        <w:pStyle w:val="Prrafodelista"/>
        <w:spacing w:line="360" w:lineRule="auto"/>
        <w:rPr>
          <w:rFonts w:ascii="Palatino Linotype" w:eastAsia="MS Mincho" w:hAnsi="Palatino Linotype" w:cstheme="majorBidi"/>
        </w:rPr>
      </w:pPr>
    </w:p>
    <w:p w14:paraId="41BDBA2C" w14:textId="565B3F0A" w:rsidR="00EE59B9" w:rsidRPr="00C06AE6" w:rsidRDefault="00D34DC2"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06AE6">
        <w:rPr>
          <w:rFonts w:ascii="Palatino Linotype" w:eastAsia="MS Mincho" w:hAnsi="Palatino Linotype" w:cstheme="majorBidi"/>
        </w:rPr>
        <w:t xml:space="preserve">Ante tales manifestaciones, este Órgano Garante considera tener por satisfechos los planteamientos formulados relativos a los cargos de los cinco servidores públicos y motivo por el cual fueron detenidos y puestos a disposición de la Fiscalía Regional con sede en el Municipio de Ecatepec de Morelos. </w:t>
      </w:r>
    </w:p>
    <w:p w14:paraId="269BFA3C" w14:textId="77777777" w:rsidR="00EE59B9" w:rsidRPr="00C06AE6" w:rsidRDefault="00EE59B9" w:rsidP="00C06AE6">
      <w:pPr>
        <w:pStyle w:val="Prrafodelista"/>
        <w:spacing w:line="360" w:lineRule="auto"/>
        <w:rPr>
          <w:rFonts w:ascii="Palatino Linotype" w:eastAsia="MS Mincho" w:hAnsi="Palatino Linotype" w:cstheme="majorBidi"/>
        </w:rPr>
      </w:pPr>
    </w:p>
    <w:p w14:paraId="26407D88" w14:textId="77777777" w:rsidR="00202612" w:rsidRPr="00C06AE6" w:rsidRDefault="00202612" w:rsidP="00C06AE6">
      <w:pPr>
        <w:pStyle w:val="Prrafodelista"/>
        <w:numPr>
          <w:ilvl w:val="0"/>
          <w:numId w:val="1"/>
        </w:numPr>
        <w:spacing w:before="240" w:after="240" w:line="360" w:lineRule="auto"/>
        <w:ind w:left="0" w:firstLine="0"/>
        <w:jc w:val="both"/>
        <w:rPr>
          <w:rFonts w:ascii="Palatino Linotype" w:hAnsi="Palatino Linotype" w:cs="Arial"/>
        </w:rPr>
      </w:pPr>
      <w:r w:rsidRPr="00C06AE6">
        <w:rPr>
          <w:rFonts w:ascii="Palatino Linotype" w:eastAsia="Times New Roman" w:hAnsi="Palatino Linotype" w:cs="Times New Roman"/>
          <w:bCs/>
          <w:lang w:eastAsia="es-MX"/>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131C9078" w14:textId="77777777" w:rsidR="00202612" w:rsidRPr="00C06AE6" w:rsidRDefault="00202612" w:rsidP="00C06AE6">
      <w:pPr>
        <w:pStyle w:val="Prrafodelista"/>
        <w:spacing w:before="240" w:after="240" w:line="360" w:lineRule="auto"/>
        <w:ind w:left="0"/>
        <w:jc w:val="both"/>
        <w:rPr>
          <w:rFonts w:ascii="Palatino Linotype" w:hAnsi="Palatino Linotype" w:cs="Arial"/>
        </w:rPr>
      </w:pPr>
    </w:p>
    <w:p w14:paraId="49DEF8B3" w14:textId="77777777" w:rsidR="00202612" w:rsidRPr="00C06AE6" w:rsidRDefault="00202612" w:rsidP="00C06AE6">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C06AE6">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12B0E5C5" w14:textId="53085D31" w:rsidR="00202612" w:rsidRPr="00C06AE6" w:rsidRDefault="00202612" w:rsidP="00C06AE6">
      <w:pPr>
        <w:spacing w:before="240" w:after="360" w:line="360" w:lineRule="auto"/>
        <w:ind w:left="567" w:right="616"/>
        <w:jc w:val="both"/>
        <w:rPr>
          <w:rFonts w:ascii="Palatino Linotype" w:eastAsia="Times New Roman" w:hAnsi="Palatino Linotype" w:cs="Arial"/>
          <w:bCs/>
          <w:lang w:eastAsia="es-MX"/>
        </w:rPr>
      </w:pPr>
      <w:r w:rsidRPr="00C06AE6">
        <w:rPr>
          <w:rFonts w:ascii="Palatino Linotype" w:eastAsia="Times New Roman" w:hAnsi="Palatino Linotype" w:cs="Arial"/>
          <w:bCs/>
          <w:i/>
          <w:iCs/>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119695A" w14:textId="0BF8AB47" w:rsidR="00EE59B9" w:rsidRPr="00C06AE6" w:rsidRDefault="00416D67"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i/>
        </w:rPr>
      </w:pPr>
      <w:r w:rsidRPr="00C06AE6">
        <w:rPr>
          <w:rFonts w:ascii="Palatino Linotype" w:eastAsia="MS Mincho" w:hAnsi="Palatino Linotype" w:cstheme="majorBidi"/>
        </w:rPr>
        <w:t>Por otro lado, en relaci</w:t>
      </w:r>
      <w:r w:rsidR="00D34DC2" w:rsidRPr="00C06AE6">
        <w:rPr>
          <w:rFonts w:ascii="Palatino Linotype" w:eastAsia="MS Mincho" w:hAnsi="Palatino Linotype" w:cstheme="majorBidi"/>
        </w:rPr>
        <w:t>ón al requerimiento</w:t>
      </w:r>
      <w:r w:rsidRPr="00C06AE6">
        <w:rPr>
          <w:rFonts w:ascii="Palatino Linotype" w:eastAsia="MS Mincho" w:hAnsi="Palatino Linotype" w:cstheme="majorBidi"/>
        </w:rPr>
        <w:t xml:space="preserve"> relativo a si aún siguen laborando en la corporación y si ya presentaron su</w:t>
      </w:r>
      <w:r w:rsidR="00EE59B9" w:rsidRPr="00C06AE6">
        <w:rPr>
          <w:rFonts w:ascii="Palatino Linotype" w:eastAsia="MS Mincho" w:hAnsi="Palatino Linotype" w:cstheme="majorBidi"/>
        </w:rPr>
        <w:t xml:space="preserve"> examen de control de confianza, el </w:t>
      </w:r>
      <w:r w:rsidR="00EE59B9" w:rsidRPr="00C06AE6">
        <w:rPr>
          <w:rFonts w:ascii="Palatino Linotype" w:eastAsia="MS Mincho" w:hAnsi="Palatino Linotype" w:cstheme="majorBidi"/>
          <w:b/>
        </w:rPr>
        <w:t xml:space="preserve">SUJETO OBLIGADO </w:t>
      </w:r>
      <w:r w:rsidR="00EE59B9" w:rsidRPr="00C06AE6">
        <w:rPr>
          <w:rFonts w:ascii="Palatino Linotype" w:eastAsia="MS Mincho" w:hAnsi="Palatino Linotype" w:cstheme="majorBidi"/>
        </w:rPr>
        <w:t xml:space="preserve">informó que: </w:t>
      </w:r>
      <w:r w:rsidR="00EE59B9" w:rsidRPr="00C06AE6">
        <w:rPr>
          <w:rFonts w:ascii="Palatino Linotype" w:eastAsia="MS Mincho" w:hAnsi="Palatino Linotype" w:cstheme="majorBidi"/>
          <w:i/>
        </w:rPr>
        <w:t>“en la fecha 11 o 12 de abril del presente año, los cinco servidores púbicos seguían laborando dentro de la Comisaría de Seguridad Pública  de Zumpango, mismos que causaron alta el uno (01) de abril del año en curso y por lo tanto se encontraban en proceso las evaluaciones de control de confianza”</w:t>
      </w:r>
    </w:p>
    <w:p w14:paraId="78C2C036" w14:textId="77777777" w:rsidR="001518C4" w:rsidRPr="00C06AE6" w:rsidRDefault="001518C4" w:rsidP="00C06AE6">
      <w:pPr>
        <w:pStyle w:val="Prrafodelista"/>
        <w:spacing w:line="360" w:lineRule="auto"/>
        <w:rPr>
          <w:rFonts w:ascii="Palatino Linotype" w:eastAsia="MS Mincho" w:hAnsi="Palatino Linotype" w:cstheme="majorBidi"/>
          <w:i/>
        </w:rPr>
      </w:pPr>
    </w:p>
    <w:p w14:paraId="48C4B1A7" w14:textId="55E1975D" w:rsidR="001518C4" w:rsidRPr="00C06AE6" w:rsidRDefault="001518C4" w:rsidP="00C06AE6">
      <w:pPr>
        <w:pStyle w:val="Prrafodelista"/>
        <w:numPr>
          <w:ilvl w:val="0"/>
          <w:numId w:val="1"/>
        </w:numPr>
        <w:tabs>
          <w:tab w:val="left" w:pos="0"/>
        </w:tabs>
        <w:spacing w:line="360" w:lineRule="auto"/>
        <w:ind w:left="0" w:right="49" w:firstLine="0"/>
        <w:jc w:val="both"/>
        <w:rPr>
          <w:rFonts w:ascii="Palatino Linotype" w:eastAsia="Arial Unicode MS" w:hAnsi="Palatino Linotype" w:cs="Arial"/>
          <w:color w:val="000000"/>
        </w:rPr>
      </w:pPr>
      <w:r w:rsidRPr="00C06AE6">
        <w:rPr>
          <w:rFonts w:ascii="Palatino Linotype" w:hAnsi="Palatino Linotype" w:cs="Arial"/>
        </w:rPr>
        <w:t>Atento a lo anterior, cabe precisar que se obvia el análisis de la competencia por parte del</w:t>
      </w:r>
      <w:r w:rsidRPr="00C06AE6">
        <w:rPr>
          <w:rFonts w:ascii="Palatino Linotype" w:hAnsi="Palatino Linotype" w:cs="Arial"/>
          <w:b/>
        </w:rPr>
        <w:t xml:space="preserve"> SUJETO OBLIGADO</w:t>
      </w:r>
      <w:r w:rsidRPr="00C06AE6">
        <w:rPr>
          <w:rFonts w:ascii="Palatino Linotype" w:hAnsi="Palatino Linotype" w:cs="Arial"/>
        </w:rPr>
        <w:t xml:space="preserve">, dado que éste ha </w:t>
      </w:r>
      <w:r w:rsidRPr="00C06AE6">
        <w:rPr>
          <w:rFonts w:ascii="Palatino Linotype" w:hAnsi="Palatino Linotype" w:cs="Arial"/>
          <w:color w:val="000000"/>
        </w:rPr>
        <w:t>asumido</w:t>
      </w:r>
      <w:r w:rsidRPr="00C06AE6">
        <w:rPr>
          <w:rFonts w:ascii="Palatino Linotype" w:hAnsi="Palatino Linotype" w:cs="Arial"/>
        </w:rPr>
        <w:t xml:space="preserve"> la misma, en razón de que de los argumentos vertidos en </w:t>
      </w:r>
      <w:r w:rsidR="00185849" w:rsidRPr="00C06AE6">
        <w:rPr>
          <w:rFonts w:ascii="Palatino Linotype" w:hAnsi="Palatino Linotype" w:cs="Arial"/>
        </w:rPr>
        <w:t>el informe justificado</w:t>
      </w:r>
      <w:r w:rsidRPr="00C06AE6">
        <w:rPr>
          <w:rFonts w:ascii="Palatino Linotype" w:hAnsi="Palatino Linotype" w:cs="Arial"/>
        </w:rPr>
        <w:t xml:space="preserve">,  se advierte que genera, administra y posee la información solicitada, ya que </w:t>
      </w:r>
      <w:r w:rsidR="00185849" w:rsidRPr="00C06AE6">
        <w:rPr>
          <w:rFonts w:ascii="Palatino Linotype" w:eastAsia="Arial Unicode MS" w:hAnsi="Palatino Linotype" w:cs="Arial"/>
          <w:color w:val="000000"/>
        </w:rPr>
        <w:t xml:space="preserve">manifiesta que los servidores públicos seguían laborando en el momento en que se suscitaron los hechos. </w:t>
      </w:r>
    </w:p>
    <w:p w14:paraId="5CFE8C03" w14:textId="77777777" w:rsidR="001518C4" w:rsidRPr="00C06AE6" w:rsidRDefault="001518C4" w:rsidP="00C06AE6">
      <w:pPr>
        <w:pStyle w:val="Prrafodelista"/>
        <w:spacing w:line="360" w:lineRule="auto"/>
        <w:rPr>
          <w:rFonts w:ascii="Palatino Linotype" w:eastAsia="Arial Unicode MS" w:hAnsi="Palatino Linotype" w:cs="Arial"/>
          <w:color w:val="000000"/>
        </w:rPr>
      </w:pPr>
    </w:p>
    <w:p w14:paraId="3CE02B1C" w14:textId="77777777" w:rsidR="001518C4" w:rsidRPr="00C06AE6" w:rsidRDefault="001518C4" w:rsidP="00C06AE6">
      <w:pPr>
        <w:pStyle w:val="Prrafodelista"/>
        <w:numPr>
          <w:ilvl w:val="0"/>
          <w:numId w:val="1"/>
        </w:numPr>
        <w:tabs>
          <w:tab w:val="left" w:pos="0"/>
        </w:tabs>
        <w:spacing w:line="360" w:lineRule="auto"/>
        <w:ind w:left="0" w:right="49" w:firstLine="0"/>
        <w:jc w:val="both"/>
        <w:rPr>
          <w:rFonts w:ascii="Palatino Linotype" w:hAnsi="Palatino Linotype"/>
        </w:rPr>
      </w:pPr>
      <w:r w:rsidRPr="00C06AE6">
        <w:rPr>
          <w:rFonts w:ascii="Palatino Linotype" w:hAnsi="Palatino Linotype"/>
        </w:rPr>
        <w:t xml:space="preserve">De hecho, el estudio de la naturaleza jurídica de la información pública solicitada, tiene por objeto determinar si ésta la genera, posee o administra </w:t>
      </w:r>
      <w:r w:rsidRPr="00C06AE6">
        <w:rPr>
          <w:rFonts w:ascii="Palatino Linotype" w:hAnsi="Palatino Linotype"/>
          <w:b/>
        </w:rPr>
        <w:t>EL SUJETO OBLIGADO</w:t>
      </w:r>
      <w:r w:rsidRPr="00C06AE6">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C06AE6">
        <w:rPr>
          <w:rFonts w:ascii="Palatino Linotype" w:hAnsi="Palatino Linotype"/>
          <w:b/>
        </w:rPr>
        <w:t>EL SUJETO OBLIGADO</w:t>
      </w:r>
      <w:r w:rsidRPr="00C06AE6">
        <w:rPr>
          <w:rFonts w:ascii="Palatino Linotype" w:hAnsi="Palatino Linotype"/>
        </w:rPr>
        <w:t>.</w:t>
      </w:r>
    </w:p>
    <w:p w14:paraId="14C5B7F8" w14:textId="77777777" w:rsidR="00185849" w:rsidRPr="00C06AE6" w:rsidRDefault="00185849" w:rsidP="00C06AE6">
      <w:pPr>
        <w:pStyle w:val="Prrafodelista"/>
        <w:spacing w:line="360" w:lineRule="auto"/>
        <w:rPr>
          <w:rFonts w:ascii="Palatino Linotype" w:hAnsi="Palatino Linotype"/>
        </w:rPr>
      </w:pPr>
    </w:p>
    <w:p w14:paraId="4A78BBB4" w14:textId="7A4DA5B7" w:rsidR="00185849" w:rsidRPr="00C06AE6" w:rsidRDefault="00185849" w:rsidP="00C06AE6">
      <w:pPr>
        <w:pStyle w:val="Prrafodelista"/>
        <w:numPr>
          <w:ilvl w:val="0"/>
          <w:numId w:val="1"/>
        </w:numPr>
        <w:tabs>
          <w:tab w:val="left" w:pos="0"/>
        </w:tabs>
        <w:spacing w:line="360" w:lineRule="auto"/>
        <w:ind w:left="0" w:right="49" w:firstLine="0"/>
        <w:jc w:val="both"/>
        <w:rPr>
          <w:rFonts w:ascii="Palatino Linotype" w:hAnsi="Palatino Linotype"/>
        </w:rPr>
      </w:pPr>
      <w:r w:rsidRPr="00C06AE6">
        <w:rPr>
          <w:rFonts w:ascii="Palatino Linotype" w:hAnsi="Palatino Linotype"/>
        </w:rPr>
        <w:t>Sin embardo, es importante enfatizar que el particular</w:t>
      </w:r>
      <w:r w:rsidR="004E4116" w:rsidRPr="00C06AE6">
        <w:rPr>
          <w:rFonts w:ascii="Palatino Linotype" w:hAnsi="Palatino Linotype"/>
        </w:rPr>
        <w:t xml:space="preserve"> </w:t>
      </w:r>
      <w:r w:rsidR="00F95850" w:rsidRPr="00C06AE6">
        <w:rPr>
          <w:rFonts w:ascii="Palatino Linotype" w:hAnsi="Palatino Linotype"/>
        </w:rPr>
        <w:t>al</w:t>
      </w:r>
      <w:r w:rsidR="004E4116" w:rsidRPr="00C06AE6">
        <w:rPr>
          <w:rFonts w:ascii="Palatino Linotype" w:hAnsi="Palatino Linotype"/>
        </w:rPr>
        <w:t xml:space="preserve"> presentar la solicitud de información </w:t>
      </w:r>
      <w:r w:rsidRPr="00C06AE6">
        <w:rPr>
          <w:rFonts w:ascii="Palatino Linotype" w:hAnsi="Palatino Linotype"/>
        </w:rPr>
        <w:t xml:space="preserve"> </w:t>
      </w:r>
      <w:r w:rsidR="00F95850" w:rsidRPr="00C06AE6">
        <w:rPr>
          <w:rFonts w:ascii="Palatino Linotype" w:hAnsi="Palatino Linotype"/>
        </w:rPr>
        <w:t xml:space="preserve">en </w:t>
      </w:r>
      <w:r w:rsidRPr="00C06AE6">
        <w:rPr>
          <w:rFonts w:ascii="Palatino Linotype" w:hAnsi="Palatino Linotype"/>
        </w:rPr>
        <w:t>veinte (20)</w:t>
      </w:r>
      <w:r w:rsidR="004E4116" w:rsidRPr="00C06AE6">
        <w:rPr>
          <w:rFonts w:ascii="Palatino Linotype" w:hAnsi="Palatino Linotype"/>
        </w:rPr>
        <w:t xml:space="preserve"> de mayo de dos mil diecinueve, </w:t>
      </w:r>
      <w:r w:rsidR="00F95850" w:rsidRPr="00C06AE6">
        <w:rPr>
          <w:rFonts w:ascii="Palatino Linotype" w:hAnsi="Palatino Linotype"/>
        </w:rPr>
        <w:t>requirió conocer si en este momento seguían laborando los cinco servidores públicos detenidos y presentados el 11 o 12 de abril del presente año, raz</w:t>
      </w:r>
      <w:r w:rsidR="00202612" w:rsidRPr="00C06AE6">
        <w:rPr>
          <w:rFonts w:ascii="Palatino Linotype" w:hAnsi="Palatino Linotype"/>
        </w:rPr>
        <w:t>ón por la cual</w:t>
      </w:r>
      <w:r w:rsidR="00F95850" w:rsidRPr="00C06AE6">
        <w:rPr>
          <w:rFonts w:ascii="Palatino Linotype" w:hAnsi="Palatino Linotype"/>
        </w:rPr>
        <w:t xml:space="preserve"> se tiene por aten</w:t>
      </w:r>
      <w:r w:rsidR="00202612" w:rsidRPr="00C06AE6">
        <w:rPr>
          <w:rFonts w:ascii="Palatino Linotype" w:hAnsi="Palatino Linotype"/>
        </w:rPr>
        <w:t xml:space="preserve">dido parcialmente este punto de la solicitud de información, ya que afirma y asume que si presentaron el examen de control de confianza, sin embargo, no responde si a la fecha en que se presentó la solicitud de información los servidores públicos aún se encontraban laborando en el </w:t>
      </w:r>
      <w:r w:rsidR="00202612" w:rsidRPr="00C06AE6">
        <w:rPr>
          <w:rFonts w:ascii="Palatino Linotype" w:hAnsi="Palatino Linotype"/>
          <w:b/>
        </w:rPr>
        <w:t xml:space="preserve">Municipio de Zumpango. </w:t>
      </w:r>
    </w:p>
    <w:p w14:paraId="5DCF6782" w14:textId="77777777" w:rsidR="001518C4" w:rsidRPr="00C06AE6" w:rsidRDefault="001518C4" w:rsidP="00C06AE6">
      <w:pPr>
        <w:pStyle w:val="Prrafodelista"/>
        <w:tabs>
          <w:tab w:val="left" w:pos="0"/>
        </w:tabs>
        <w:spacing w:line="360" w:lineRule="auto"/>
        <w:ind w:left="0" w:right="49"/>
        <w:jc w:val="both"/>
        <w:rPr>
          <w:rFonts w:ascii="Palatino Linotype" w:eastAsia="MS Mincho" w:hAnsi="Palatino Linotype" w:cstheme="majorBidi"/>
          <w:i/>
        </w:rPr>
      </w:pPr>
    </w:p>
    <w:p w14:paraId="7ABF9F78" w14:textId="309F521F" w:rsidR="00485640" w:rsidRPr="00C06AE6" w:rsidRDefault="00EE59B9" w:rsidP="00C06AE6">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C06AE6">
        <w:rPr>
          <w:rFonts w:ascii="Palatino Linotype" w:eastAsia="MS Mincho" w:hAnsi="Palatino Linotype" w:cstheme="majorBidi"/>
          <w:i/>
        </w:rPr>
        <w:t xml:space="preserve"> </w:t>
      </w:r>
      <w:r w:rsidR="00485640" w:rsidRPr="00C06AE6">
        <w:rPr>
          <w:rFonts w:ascii="Palatino Linotype" w:eastAsia="MS Mincho" w:hAnsi="Palatino Linotype" w:cstheme="majorBidi"/>
        </w:rPr>
        <w:t>E</w:t>
      </w:r>
      <w:r w:rsidR="00485640" w:rsidRPr="00C06AE6">
        <w:rPr>
          <w:rFonts w:ascii="Palatino Linotype" w:hAnsi="Palatino Linotype"/>
          <w:color w:val="000000"/>
        </w:rPr>
        <w:t xml:space="preserve">s importante precisar que </w:t>
      </w:r>
      <w:r w:rsidR="00485640" w:rsidRPr="00C06AE6">
        <w:rPr>
          <w:rFonts w:ascii="Palatino Linotype" w:eastAsia="Calibri" w:hAnsi="Palatino Linotype" w:cs="Arial"/>
          <w:lang w:val="es-ES"/>
        </w:rPr>
        <w:t xml:space="preserve">el documento donde conste </w:t>
      </w:r>
      <w:r w:rsidR="009304CB" w:rsidRPr="00C06AE6">
        <w:rPr>
          <w:rFonts w:ascii="Palatino Linotype" w:eastAsia="Calibri" w:hAnsi="Palatino Linotype" w:cs="Arial"/>
          <w:lang w:val="es-ES"/>
        </w:rPr>
        <w:t xml:space="preserve">si en la fecha de la presentación de la solicitud los servidores públicos aun laboraban en el </w:t>
      </w:r>
      <w:r w:rsidR="009304CB" w:rsidRPr="00C06AE6">
        <w:rPr>
          <w:rFonts w:ascii="Palatino Linotype" w:eastAsia="Calibri" w:hAnsi="Palatino Linotype" w:cs="Arial"/>
          <w:b/>
          <w:lang w:val="es-ES"/>
        </w:rPr>
        <w:t>Municipio de Zumpango</w:t>
      </w:r>
      <w:r w:rsidR="00485640" w:rsidRPr="00C06AE6">
        <w:rPr>
          <w:rFonts w:ascii="Palatino Linotype" w:hAnsi="Palatino Linotype"/>
          <w:color w:val="000000"/>
        </w:rPr>
        <w:t xml:space="preserve">, pudieran ser de manera enunciativa más no limitativa </w:t>
      </w:r>
      <w:r w:rsidR="009304CB" w:rsidRPr="00C06AE6">
        <w:rPr>
          <w:rFonts w:ascii="Palatino Linotype" w:hAnsi="Palatino Linotype"/>
          <w:color w:val="000000"/>
        </w:rPr>
        <w:t>la nómina general</w:t>
      </w:r>
      <w:r w:rsidR="00485640" w:rsidRPr="00C06AE6">
        <w:rPr>
          <w:rFonts w:ascii="Palatino Linotype" w:hAnsi="Palatino Linotype"/>
          <w:color w:val="000000"/>
        </w:rPr>
        <w:t xml:space="preserve"> o bien un documento elaborado ad hoc </w:t>
      </w:r>
      <w:r w:rsidR="00485640" w:rsidRPr="00C06AE6">
        <w:rPr>
          <w:rFonts w:ascii="Palatino Linotype" w:hAnsi="Palatino Linotype"/>
          <w:lang w:val="es-ES"/>
        </w:rPr>
        <w:t xml:space="preserve">para dar cabal cumplimiento al derecho de acceso a la información del particular aún y </w:t>
      </w:r>
      <w:r w:rsidR="00485640" w:rsidRPr="00C06AE6">
        <w:rPr>
          <w:rFonts w:ascii="Palatino Linotype" w:hAnsi="Palatino Linotype"/>
          <w:b/>
          <w:lang w:val="es-ES"/>
        </w:rPr>
        <w:t>cuando no es una obligación de las autoridades</w:t>
      </w:r>
      <w:r w:rsidR="00485640" w:rsidRPr="00C06AE6">
        <w:rPr>
          <w:rFonts w:ascii="Palatino Linotype" w:hAnsi="Palatino Linotype"/>
          <w:lang w:val="es-ES"/>
        </w:rPr>
        <w:t xml:space="preserve"> tal y como lo señala </w:t>
      </w:r>
      <w:r w:rsidR="00485640" w:rsidRPr="00C06AE6">
        <w:rPr>
          <w:rFonts w:ascii="Palatino Linotype" w:hAnsi="Palatino Linotype" w:cs="Arial"/>
        </w:rPr>
        <w:t xml:space="preserve">el Criterio 09-10, emitido por </w:t>
      </w:r>
      <w:r w:rsidR="00485640" w:rsidRPr="00C06AE6">
        <w:rPr>
          <w:rFonts w:ascii="Palatino Linotype" w:eastAsia="Arial Unicode MS" w:hAnsi="Palatino Linotype" w:cs="Arial"/>
        </w:rPr>
        <w:t xml:space="preserve">el Pleno del entonces </w:t>
      </w:r>
      <w:r w:rsidR="00485640" w:rsidRPr="00C06AE6">
        <w:rPr>
          <w:rFonts w:ascii="Palatino Linotype" w:eastAsia="Arial Unicode MS" w:hAnsi="Palatino Linotype" w:cs="Arial"/>
          <w:bCs/>
        </w:rPr>
        <w:t xml:space="preserve">Instituto Federal de Acceso a la Información y Protección de Datos, </w:t>
      </w:r>
      <w:r w:rsidR="00485640" w:rsidRPr="00C06AE6">
        <w:rPr>
          <w:rFonts w:ascii="Palatino Linotype" w:eastAsia="Arial Unicode MS" w:hAnsi="Palatino Linotype" w:cs="Arial"/>
        </w:rPr>
        <w:t>ahora Instituto Nacional de Transparencia, Acceso a la Información y Protección de Datos Personales,</w:t>
      </w:r>
      <w:r w:rsidR="00485640" w:rsidRPr="00C06AE6">
        <w:rPr>
          <w:rFonts w:ascii="Palatino Linotype" w:hAnsi="Palatino Linotype"/>
          <w:bCs/>
        </w:rPr>
        <w:t xml:space="preserve"> que dice:</w:t>
      </w:r>
      <w:r w:rsidR="00485640" w:rsidRPr="00C06AE6">
        <w:rPr>
          <w:rFonts w:ascii="Palatino Linotype" w:hAnsi="Palatino Linotype"/>
          <w:b/>
          <w:bCs/>
        </w:rPr>
        <w:t xml:space="preserve"> </w:t>
      </w:r>
    </w:p>
    <w:p w14:paraId="2455BC1A" w14:textId="77777777" w:rsidR="00485640" w:rsidRPr="00C06AE6" w:rsidRDefault="00485640" w:rsidP="00C06AE6">
      <w:pPr>
        <w:spacing w:line="360" w:lineRule="auto"/>
        <w:ind w:left="851" w:right="851"/>
        <w:jc w:val="both"/>
        <w:rPr>
          <w:rFonts w:ascii="Palatino Linotype" w:hAnsi="Palatino Linotype" w:cs="Arial"/>
          <w:i/>
        </w:rPr>
      </w:pPr>
      <w:r w:rsidRPr="00C06AE6">
        <w:rPr>
          <w:rFonts w:ascii="Palatino Linotype" w:hAnsi="Palatino Linotype" w:cs="Arial"/>
          <w:i/>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081DEE84" w14:textId="77777777" w:rsidR="00485640" w:rsidRPr="00C06AE6" w:rsidRDefault="00485640" w:rsidP="00C06AE6">
      <w:pPr>
        <w:spacing w:line="360" w:lineRule="auto"/>
        <w:ind w:left="851" w:right="851"/>
        <w:jc w:val="both"/>
        <w:rPr>
          <w:rFonts w:ascii="Palatino Linotype" w:hAnsi="Palatino Linotype" w:cs="Arial"/>
          <w:i/>
        </w:rPr>
      </w:pPr>
      <w:r w:rsidRPr="00C06AE6">
        <w:rPr>
          <w:rFonts w:ascii="Palatino Linotype" w:hAnsi="Palatino Linotype" w:cs="Arial"/>
          <w:i/>
        </w:rPr>
        <w:t>Expedientes:</w:t>
      </w:r>
    </w:p>
    <w:p w14:paraId="7F53F2D9" w14:textId="77777777" w:rsidR="00485640" w:rsidRPr="00C06AE6" w:rsidRDefault="00485640" w:rsidP="00C06AE6">
      <w:pPr>
        <w:spacing w:line="360" w:lineRule="auto"/>
        <w:ind w:left="851" w:right="851"/>
        <w:jc w:val="both"/>
        <w:rPr>
          <w:rFonts w:ascii="Palatino Linotype" w:hAnsi="Palatino Linotype" w:cs="Arial"/>
          <w:i/>
        </w:rPr>
      </w:pPr>
      <w:r w:rsidRPr="00C06AE6">
        <w:rPr>
          <w:rFonts w:ascii="Palatino Linotype" w:hAnsi="Palatino Linotype" w:cs="Arial"/>
          <w:i/>
        </w:rPr>
        <w:t>0438/08 Pemex Exploración y Producción – Alonso Lujambio Irazábal</w:t>
      </w:r>
    </w:p>
    <w:p w14:paraId="5298782D" w14:textId="77777777" w:rsidR="00485640" w:rsidRPr="00C06AE6" w:rsidRDefault="00485640" w:rsidP="00C06AE6">
      <w:pPr>
        <w:spacing w:line="360" w:lineRule="auto"/>
        <w:ind w:left="851" w:right="851"/>
        <w:jc w:val="both"/>
        <w:rPr>
          <w:rFonts w:ascii="Palatino Linotype" w:hAnsi="Palatino Linotype" w:cs="Arial"/>
          <w:i/>
        </w:rPr>
      </w:pPr>
      <w:r w:rsidRPr="00C06AE6">
        <w:rPr>
          <w:rFonts w:ascii="Palatino Linotype" w:hAnsi="Palatino Linotype" w:cs="Arial"/>
          <w:i/>
        </w:rPr>
        <w:t>1751/09 Laboratorios de Biológicos y Reactivos de México S.A. de C.V. –</w:t>
      </w:r>
    </w:p>
    <w:p w14:paraId="3E472E3D" w14:textId="77777777" w:rsidR="00485640" w:rsidRPr="00C06AE6" w:rsidRDefault="00485640" w:rsidP="00C06AE6">
      <w:pPr>
        <w:spacing w:line="360" w:lineRule="auto"/>
        <w:ind w:left="851" w:right="851"/>
        <w:jc w:val="both"/>
        <w:rPr>
          <w:rFonts w:ascii="Palatino Linotype" w:hAnsi="Palatino Linotype" w:cs="Arial"/>
          <w:i/>
        </w:rPr>
      </w:pPr>
      <w:r w:rsidRPr="00C06AE6">
        <w:rPr>
          <w:rFonts w:ascii="Palatino Linotype" w:hAnsi="Palatino Linotype" w:cs="Arial"/>
          <w:i/>
        </w:rPr>
        <w:t xml:space="preserve">María </w:t>
      </w:r>
      <w:proofErr w:type="spellStart"/>
      <w:r w:rsidRPr="00C06AE6">
        <w:rPr>
          <w:rFonts w:ascii="Palatino Linotype" w:hAnsi="Palatino Linotype" w:cs="Arial"/>
          <w:i/>
        </w:rPr>
        <w:t>Marván</w:t>
      </w:r>
      <w:proofErr w:type="spellEnd"/>
      <w:r w:rsidRPr="00C06AE6">
        <w:rPr>
          <w:rFonts w:ascii="Palatino Linotype" w:hAnsi="Palatino Linotype" w:cs="Arial"/>
          <w:i/>
        </w:rPr>
        <w:t xml:space="preserve"> Laborde</w:t>
      </w:r>
    </w:p>
    <w:p w14:paraId="4BC5B679" w14:textId="77777777" w:rsidR="00485640" w:rsidRPr="00C06AE6" w:rsidRDefault="00485640" w:rsidP="00C06AE6">
      <w:pPr>
        <w:spacing w:line="360" w:lineRule="auto"/>
        <w:ind w:left="851" w:right="851"/>
        <w:jc w:val="both"/>
        <w:rPr>
          <w:rFonts w:ascii="Palatino Linotype" w:hAnsi="Palatino Linotype" w:cs="Arial"/>
          <w:i/>
        </w:rPr>
      </w:pPr>
      <w:r w:rsidRPr="00C06AE6">
        <w:rPr>
          <w:rFonts w:ascii="Palatino Linotype" w:hAnsi="Palatino Linotype" w:cs="Arial"/>
          <w:i/>
        </w:rPr>
        <w:t xml:space="preserve">2868/09 Consejo Nacional de Ciencia y Tecnología – Jacqueline </w:t>
      </w:r>
      <w:proofErr w:type="spellStart"/>
      <w:r w:rsidRPr="00C06AE6">
        <w:rPr>
          <w:rFonts w:ascii="Palatino Linotype" w:hAnsi="Palatino Linotype" w:cs="Arial"/>
          <w:i/>
        </w:rPr>
        <w:t>Peschard</w:t>
      </w:r>
      <w:proofErr w:type="spellEnd"/>
    </w:p>
    <w:p w14:paraId="7AF61167" w14:textId="77777777" w:rsidR="00485640" w:rsidRPr="00C06AE6" w:rsidRDefault="00485640" w:rsidP="00C06AE6">
      <w:pPr>
        <w:spacing w:line="360" w:lineRule="auto"/>
        <w:ind w:left="851" w:right="851"/>
        <w:jc w:val="both"/>
        <w:rPr>
          <w:rFonts w:ascii="Palatino Linotype" w:hAnsi="Palatino Linotype" w:cs="Arial"/>
          <w:i/>
        </w:rPr>
      </w:pPr>
      <w:r w:rsidRPr="00C06AE6">
        <w:rPr>
          <w:rFonts w:ascii="Palatino Linotype" w:hAnsi="Palatino Linotype" w:cs="Arial"/>
          <w:i/>
        </w:rPr>
        <w:t>Mariscal</w:t>
      </w:r>
    </w:p>
    <w:p w14:paraId="4D068744" w14:textId="77777777" w:rsidR="00485640" w:rsidRPr="00C06AE6" w:rsidRDefault="00485640" w:rsidP="00C06AE6">
      <w:pPr>
        <w:spacing w:line="360" w:lineRule="auto"/>
        <w:ind w:left="851" w:right="851"/>
        <w:jc w:val="both"/>
        <w:rPr>
          <w:rFonts w:ascii="Palatino Linotype" w:hAnsi="Palatino Linotype" w:cs="Arial"/>
          <w:i/>
        </w:rPr>
      </w:pPr>
      <w:r w:rsidRPr="00C06AE6">
        <w:rPr>
          <w:rFonts w:ascii="Palatino Linotype" w:hAnsi="Palatino Linotype" w:cs="Arial"/>
          <w:i/>
        </w:rPr>
        <w:t>5160/09 Secretaría de Hacienda y Crédito Público – Ángel Trinidad Zaldívar</w:t>
      </w:r>
    </w:p>
    <w:p w14:paraId="0E801672" w14:textId="77777777" w:rsidR="00485640" w:rsidRPr="00C06AE6" w:rsidRDefault="00485640" w:rsidP="00C06AE6">
      <w:pPr>
        <w:spacing w:line="360" w:lineRule="auto"/>
        <w:ind w:left="851" w:right="851"/>
        <w:jc w:val="both"/>
        <w:rPr>
          <w:rFonts w:ascii="Palatino Linotype" w:hAnsi="Palatino Linotype" w:cs="Arial"/>
          <w:i/>
        </w:rPr>
      </w:pPr>
      <w:r w:rsidRPr="00C06AE6">
        <w:rPr>
          <w:rFonts w:ascii="Palatino Linotype" w:hAnsi="Palatino Linotype" w:cs="Arial"/>
          <w:i/>
        </w:rPr>
        <w:t xml:space="preserve">0304/10 Instituto Nacional de Cancerología – Jacqueline </w:t>
      </w:r>
      <w:proofErr w:type="spellStart"/>
      <w:r w:rsidRPr="00C06AE6">
        <w:rPr>
          <w:rFonts w:ascii="Palatino Linotype" w:hAnsi="Palatino Linotype" w:cs="Arial"/>
          <w:i/>
        </w:rPr>
        <w:t>Peschard</w:t>
      </w:r>
      <w:proofErr w:type="spellEnd"/>
      <w:r w:rsidRPr="00C06AE6">
        <w:rPr>
          <w:rFonts w:ascii="Palatino Linotype" w:hAnsi="Palatino Linotype" w:cs="Arial"/>
          <w:i/>
        </w:rPr>
        <w:t xml:space="preserve"> Mariscal</w:t>
      </w:r>
    </w:p>
    <w:p w14:paraId="62E9C59D" w14:textId="77777777" w:rsidR="00485640" w:rsidRPr="00C06AE6" w:rsidRDefault="00485640" w:rsidP="00C06AE6">
      <w:pPr>
        <w:pStyle w:val="Prrafodelista"/>
        <w:spacing w:line="360" w:lineRule="auto"/>
        <w:ind w:left="0"/>
        <w:jc w:val="both"/>
        <w:rPr>
          <w:rFonts w:ascii="Palatino Linotype" w:hAnsi="Palatino Linotype" w:cs="Arial"/>
          <w:bCs/>
        </w:rPr>
      </w:pPr>
    </w:p>
    <w:p w14:paraId="3D4F0CB3" w14:textId="77777777" w:rsidR="00485640" w:rsidRPr="00C06AE6" w:rsidRDefault="00485640" w:rsidP="00C06AE6">
      <w:pPr>
        <w:pStyle w:val="Prrafodelista"/>
        <w:numPr>
          <w:ilvl w:val="0"/>
          <w:numId w:val="1"/>
        </w:numPr>
        <w:tabs>
          <w:tab w:val="left" w:pos="0"/>
        </w:tabs>
        <w:spacing w:line="360" w:lineRule="auto"/>
        <w:ind w:left="0" w:right="49" w:firstLine="0"/>
        <w:jc w:val="both"/>
        <w:rPr>
          <w:rFonts w:ascii="Palatino Linotype" w:hAnsi="Palatino Linotype" w:cs="Arial"/>
          <w:bCs/>
        </w:rPr>
      </w:pPr>
      <w:r w:rsidRPr="00C06AE6">
        <w:rPr>
          <w:rFonts w:ascii="Palatino Linotype" w:hAnsi="Palatino Linotype" w:cs="Arial"/>
          <w:bCs/>
        </w:rPr>
        <w:t xml:space="preserve">De igual manera el artículo 12 de la </w:t>
      </w:r>
      <w:r w:rsidRPr="00C06AE6">
        <w:rPr>
          <w:rFonts w:ascii="Palatino Linotype" w:hAnsi="Palatino Linotype"/>
          <w:b/>
        </w:rPr>
        <w:t>Ley de Transparencia y Acceso a la Información Pública del Estado de México y Municipios</w:t>
      </w:r>
      <w:r w:rsidRPr="00C06AE6">
        <w:rPr>
          <w:rFonts w:ascii="Palatino Linotype" w:hAnsi="Palatino Linotype" w:cs="Arial"/>
          <w:bCs/>
        </w:rPr>
        <w:t xml:space="preserve"> señala que </w:t>
      </w:r>
      <w:r w:rsidRPr="00C06AE6">
        <w:rPr>
          <w:rFonts w:ascii="Palatino Linotype" w:hAnsi="Palatino Linotype" w:cs="Arial"/>
          <w:bCs/>
          <w:lang w:val="es-MX"/>
        </w:rPr>
        <w:t xml:space="preserve">la obligación de proporcionar información </w:t>
      </w:r>
      <w:r w:rsidRPr="00C06AE6">
        <w:rPr>
          <w:rFonts w:ascii="Palatino Linotype" w:hAnsi="Palatino Linotype" w:cs="Arial"/>
          <w:b/>
          <w:bCs/>
          <w:lang w:val="es-MX"/>
        </w:rPr>
        <w:t>no comprende</w:t>
      </w:r>
      <w:r w:rsidRPr="00C06AE6">
        <w:rPr>
          <w:rFonts w:ascii="Palatino Linotype" w:hAnsi="Palatino Linotype" w:cs="Arial"/>
          <w:bCs/>
          <w:lang w:val="es-MX"/>
        </w:rPr>
        <w:t xml:space="preserve"> el procesamiento de la misma</w:t>
      </w:r>
      <w:r w:rsidRPr="00C06AE6">
        <w:rPr>
          <w:rFonts w:ascii="Palatino Linotype" w:hAnsi="Palatino Linotype" w:cs="Arial"/>
          <w:bCs/>
        </w:rPr>
        <w:t>:</w:t>
      </w:r>
    </w:p>
    <w:p w14:paraId="1CA701C0" w14:textId="77777777" w:rsidR="00485640" w:rsidRPr="00C06AE6" w:rsidRDefault="00485640" w:rsidP="00C06AE6">
      <w:pPr>
        <w:pStyle w:val="Prrafodelista"/>
        <w:spacing w:line="360" w:lineRule="auto"/>
        <w:ind w:left="0"/>
        <w:jc w:val="both"/>
        <w:rPr>
          <w:rFonts w:ascii="Palatino Linotype" w:hAnsi="Palatino Linotype" w:cs="Arial"/>
          <w:bCs/>
        </w:rPr>
      </w:pPr>
    </w:p>
    <w:p w14:paraId="4DFAEA9B" w14:textId="77777777" w:rsidR="00485640" w:rsidRPr="00C06AE6" w:rsidRDefault="00485640" w:rsidP="00C06AE6">
      <w:pPr>
        <w:pStyle w:val="Prrafodelista"/>
        <w:spacing w:line="360" w:lineRule="auto"/>
        <w:ind w:left="567" w:right="567"/>
        <w:jc w:val="both"/>
        <w:rPr>
          <w:rFonts w:ascii="Palatino Linotype" w:hAnsi="Palatino Linotype" w:cs="Arial"/>
          <w:bCs/>
          <w:i/>
          <w:lang w:val="es-MX"/>
        </w:rPr>
      </w:pPr>
      <w:r w:rsidRPr="00C06AE6">
        <w:rPr>
          <w:rFonts w:ascii="Palatino Linotype" w:hAnsi="Palatino Linotype" w:cs="Arial"/>
          <w:b/>
          <w:bCs/>
          <w:i/>
          <w:lang w:val="es-MX"/>
        </w:rPr>
        <w:t xml:space="preserve">Artículo 12. </w:t>
      </w:r>
      <w:r w:rsidRPr="00C06AE6">
        <w:rPr>
          <w:rFonts w:ascii="Palatino Linotype" w:hAnsi="Palatino Linotype" w:cs="Arial"/>
          <w:bCs/>
          <w:i/>
          <w:lang w:val="es-MX"/>
        </w:rPr>
        <w:t>Quienes generen, recopilen, administren, manejen, procesen, archiven o conserven información pública serán responsables de la misma en los términos de las disposiciones jurídicas aplicables.</w:t>
      </w:r>
    </w:p>
    <w:p w14:paraId="2E071D91" w14:textId="77777777" w:rsidR="00485640" w:rsidRPr="00C06AE6" w:rsidRDefault="00485640" w:rsidP="00C06AE6">
      <w:pPr>
        <w:pStyle w:val="Prrafodelista"/>
        <w:spacing w:line="360" w:lineRule="auto"/>
        <w:ind w:left="567" w:right="567"/>
        <w:jc w:val="both"/>
        <w:rPr>
          <w:rFonts w:ascii="Palatino Linotype" w:hAnsi="Palatino Linotype" w:cs="Arial"/>
          <w:bCs/>
          <w:i/>
          <w:lang w:val="es-MX"/>
        </w:rPr>
      </w:pPr>
    </w:p>
    <w:p w14:paraId="620614AC" w14:textId="77777777" w:rsidR="00485640" w:rsidRPr="00C06AE6" w:rsidRDefault="00485640" w:rsidP="00C06AE6">
      <w:pPr>
        <w:pStyle w:val="Prrafodelista"/>
        <w:spacing w:line="360" w:lineRule="auto"/>
        <w:ind w:left="567" w:right="567"/>
        <w:jc w:val="both"/>
        <w:rPr>
          <w:rFonts w:ascii="Palatino Linotype" w:hAnsi="Palatino Linotype" w:cs="Arial"/>
          <w:bCs/>
          <w:i/>
          <w:lang w:val="es-MX"/>
        </w:rPr>
      </w:pPr>
      <w:r w:rsidRPr="00C06AE6">
        <w:rPr>
          <w:rFonts w:ascii="Palatino Linotype" w:hAnsi="Palatino Linotype" w:cs="Arial"/>
          <w:bCs/>
          <w:i/>
          <w:lang w:val="es-MX"/>
        </w:rPr>
        <w:t xml:space="preserve">Los sujetos obligados </w:t>
      </w:r>
      <w:r w:rsidRPr="00C06AE6">
        <w:rPr>
          <w:rFonts w:ascii="Palatino Linotype" w:hAnsi="Palatino Linotype" w:cs="Arial"/>
          <w:b/>
          <w:bCs/>
          <w:i/>
          <w:lang w:val="es-MX"/>
        </w:rPr>
        <w:t>sólo proporcionarán la información pública que se les requiera y que obre en sus archivos</w:t>
      </w:r>
      <w:r w:rsidRPr="00C06AE6">
        <w:rPr>
          <w:rFonts w:ascii="Palatino Linotype" w:hAnsi="Palatino Linotype" w:cs="Arial"/>
          <w:bCs/>
          <w:i/>
          <w:lang w:val="es-MX"/>
        </w:rPr>
        <w:t xml:space="preserve"> </w:t>
      </w:r>
      <w:r w:rsidRPr="00C06AE6">
        <w:rPr>
          <w:rFonts w:ascii="Palatino Linotype" w:hAnsi="Palatino Linotype" w:cs="Arial"/>
          <w:b/>
          <w:bCs/>
          <w:i/>
          <w:lang w:val="es-MX"/>
        </w:rPr>
        <w:t xml:space="preserve">y en el </w:t>
      </w:r>
      <w:r w:rsidRPr="00C06AE6">
        <w:rPr>
          <w:rFonts w:ascii="Palatino Linotype" w:hAnsi="Palatino Linotype" w:cs="Arial"/>
          <w:b/>
          <w:bCs/>
          <w:i/>
          <w:u w:val="single"/>
          <w:lang w:val="es-MX"/>
        </w:rPr>
        <w:t>estado en que ésta se encuentre.</w:t>
      </w:r>
      <w:r w:rsidRPr="00C06AE6">
        <w:rPr>
          <w:rFonts w:ascii="Palatino Linotype" w:hAnsi="Palatino Linotype" w:cs="Arial"/>
          <w:bCs/>
          <w:i/>
          <w:lang w:val="es-MX"/>
        </w:rPr>
        <w:t xml:space="preserve"> La obligación de proporcionar información </w:t>
      </w:r>
      <w:r w:rsidRPr="00C06AE6">
        <w:rPr>
          <w:rFonts w:ascii="Palatino Linotype" w:hAnsi="Palatino Linotype" w:cs="Arial"/>
          <w:b/>
          <w:bCs/>
          <w:i/>
          <w:lang w:val="es-MX"/>
        </w:rPr>
        <w:t>no comprende</w:t>
      </w:r>
      <w:r w:rsidRPr="00C06AE6">
        <w:rPr>
          <w:rFonts w:ascii="Palatino Linotype" w:hAnsi="Palatino Linotype" w:cs="Arial"/>
          <w:bCs/>
          <w:i/>
          <w:lang w:val="es-MX"/>
        </w:rPr>
        <w:t xml:space="preserve"> el procesamiento de la misma, ni el presentarla conforme al interés del solicitante; no estarán obligados a generarla, resumirla, efectuar cálculos o práctica investigaciones.</w:t>
      </w:r>
    </w:p>
    <w:p w14:paraId="1E53F1E3" w14:textId="77777777" w:rsidR="00485640" w:rsidRPr="00C06AE6" w:rsidRDefault="00485640" w:rsidP="00C06AE6">
      <w:pPr>
        <w:spacing w:line="360" w:lineRule="auto"/>
        <w:jc w:val="both"/>
        <w:rPr>
          <w:rFonts w:ascii="Palatino Linotype" w:hAnsi="Palatino Linotype" w:cs="Arial"/>
          <w:bCs/>
        </w:rPr>
      </w:pPr>
    </w:p>
    <w:p w14:paraId="15735E6B" w14:textId="77777777" w:rsidR="00485640" w:rsidRPr="00C06AE6" w:rsidRDefault="00485640" w:rsidP="00C06AE6">
      <w:pPr>
        <w:pStyle w:val="Prrafodelista"/>
        <w:numPr>
          <w:ilvl w:val="0"/>
          <w:numId w:val="1"/>
        </w:numPr>
        <w:tabs>
          <w:tab w:val="left" w:pos="0"/>
        </w:tabs>
        <w:spacing w:line="360" w:lineRule="auto"/>
        <w:ind w:left="0" w:right="49" w:firstLine="0"/>
        <w:jc w:val="both"/>
        <w:rPr>
          <w:rFonts w:ascii="Palatino Linotype" w:hAnsi="Palatino Linotype" w:cs="Arial"/>
          <w:bCs/>
          <w:lang w:val="es-MX"/>
        </w:rPr>
      </w:pPr>
      <w:r w:rsidRPr="00C06AE6">
        <w:rPr>
          <w:rFonts w:ascii="Palatino Linotype" w:hAnsi="Palatino Linotype"/>
          <w:lang w:val="es-ES"/>
        </w:rPr>
        <w:t xml:space="preserve">Entonces, dado a que el criterio en mención establece que las autoridades </w:t>
      </w:r>
      <w:r w:rsidRPr="00C06AE6">
        <w:rPr>
          <w:rFonts w:ascii="Palatino Linotype" w:hAnsi="Palatino Linotype"/>
          <w:b/>
          <w:lang w:val="es-ES"/>
        </w:rPr>
        <w:t xml:space="preserve">no están obligadas a generar documentos “ad hoc” </w:t>
      </w:r>
      <w:r w:rsidRPr="00C06AE6">
        <w:rPr>
          <w:rFonts w:ascii="Palatino Linotype" w:hAnsi="Palatino Linotype"/>
          <w:lang w:val="es-ES"/>
        </w:rPr>
        <w:t>en contrario sensu, dicho criterio se puede interpretar resultando que las autoridades no están impedidas a generar documentos “ad hoc”, esto, siempre que con dicho documento elaborado se dé cabal cumplimiento a los requerimientos planteados.</w:t>
      </w:r>
    </w:p>
    <w:p w14:paraId="05F9F741" w14:textId="77777777" w:rsidR="00485640" w:rsidRPr="00C06AE6" w:rsidRDefault="00485640" w:rsidP="00C06AE6">
      <w:pPr>
        <w:pStyle w:val="Prrafodelista"/>
        <w:spacing w:line="360" w:lineRule="auto"/>
        <w:ind w:left="0"/>
        <w:jc w:val="both"/>
        <w:rPr>
          <w:rFonts w:ascii="Palatino Linotype" w:hAnsi="Palatino Linotype" w:cs="Arial"/>
          <w:bCs/>
          <w:lang w:val="es-MX"/>
        </w:rPr>
      </w:pPr>
    </w:p>
    <w:p w14:paraId="618F3DEC" w14:textId="0415463B" w:rsidR="00485640" w:rsidRPr="00C06AE6" w:rsidRDefault="00485640" w:rsidP="00C06AE6">
      <w:pPr>
        <w:pStyle w:val="Prrafodelista"/>
        <w:numPr>
          <w:ilvl w:val="0"/>
          <w:numId w:val="1"/>
        </w:numPr>
        <w:tabs>
          <w:tab w:val="left" w:pos="0"/>
        </w:tabs>
        <w:spacing w:line="360" w:lineRule="auto"/>
        <w:ind w:left="0" w:right="49" w:firstLine="0"/>
        <w:jc w:val="both"/>
        <w:rPr>
          <w:rFonts w:ascii="Palatino Linotype" w:hAnsi="Palatino Linotype" w:cs="Arial"/>
          <w:bCs/>
          <w:lang w:val="es-MX"/>
        </w:rPr>
      </w:pPr>
      <w:r w:rsidRPr="00C06AE6">
        <w:rPr>
          <w:rFonts w:ascii="Palatino Linotype" w:hAnsi="Palatino Linotype" w:cs="Arial"/>
          <w:bCs/>
          <w:lang w:val="es-MX"/>
        </w:rPr>
        <w:t xml:space="preserve">En ese mismo entendido, a pesar de que el artículo 12 de la Ley de la materia señala que no están obligados a procesar, ni presentarla conforme al interés del solicitante, resumirla, efectuar cálculos o generar nuevos documentos para atender una solicitud, la ley tampoco lo prohíbe, es decir, los </w:t>
      </w:r>
      <w:r w:rsidR="002843E9" w:rsidRPr="00C06AE6">
        <w:rPr>
          <w:rFonts w:ascii="Palatino Linotype" w:hAnsi="Palatino Linotype" w:cs="Arial"/>
          <w:bCs/>
          <w:lang w:val="es-MX"/>
        </w:rPr>
        <w:t>Sujetos Obligados</w:t>
      </w:r>
      <w:r w:rsidRPr="00C06AE6">
        <w:rPr>
          <w:rFonts w:ascii="Palatino Linotype" w:hAnsi="Palatino Linotype" w:cs="Arial"/>
          <w:bCs/>
          <w:lang w:val="es-MX"/>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Pr="00C06AE6">
        <w:rPr>
          <w:rFonts w:ascii="Palatino Linotype" w:hAnsi="Palatino Linotype" w:cs="Arial"/>
          <w:b/>
          <w:bCs/>
          <w:lang w:val="es-MX"/>
        </w:rPr>
        <w:t>ad hoc</w:t>
      </w:r>
      <w:r w:rsidRPr="00C06AE6">
        <w:rPr>
          <w:rFonts w:ascii="Palatino Linotype" w:hAnsi="Palatino Linotype" w:cs="Arial"/>
          <w:bCs/>
          <w:lang w:val="es-MX"/>
        </w:rPr>
        <w:t>, puede llevar a cabo siempre y cuando se haga garantice el derecho.</w:t>
      </w:r>
    </w:p>
    <w:p w14:paraId="1DDFC3F5" w14:textId="77777777" w:rsidR="008007F1" w:rsidRPr="00C06AE6" w:rsidRDefault="008007F1" w:rsidP="00C06AE6">
      <w:pPr>
        <w:pStyle w:val="Prrafodelista"/>
        <w:spacing w:line="360" w:lineRule="auto"/>
        <w:rPr>
          <w:rFonts w:ascii="Palatino Linotype" w:eastAsia="MS Mincho" w:hAnsi="Palatino Linotype" w:cstheme="majorBidi"/>
        </w:rPr>
      </w:pPr>
    </w:p>
    <w:p w14:paraId="004677C5" w14:textId="42890709" w:rsidR="00416D67" w:rsidRPr="00C06AE6" w:rsidRDefault="00202612"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06AE6">
        <w:rPr>
          <w:rFonts w:ascii="Palatino Linotype" w:eastAsia="MS Mincho" w:hAnsi="Palatino Linotype" w:cstheme="majorBidi"/>
        </w:rPr>
        <w:t>Por tanto este Órgano Garante considera dable ordenar la entrega del documento</w:t>
      </w:r>
      <w:r w:rsidR="008007F1" w:rsidRPr="00C06AE6">
        <w:rPr>
          <w:rFonts w:ascii="Palatino Linotype" w:eastAsia="MS Mincho" w:hAnsi="Palatino Linotype" w:cstheme="majorBidi"/>
        </w:rPr>
        <w:t xml:space="preserve"> en el que conste si en fecha veinte (20</w:t>
      </w:r>
      <w:r w:rsidR="005C2BB7" w:rsidRPr="00C06AE6">
        <w:rPr>
          <w:rFonts w:ascii="Palatino Linotype" w:eastAsia="MS Mincho" w:hAnsi="Palatino Linotype" w:cstheme="majorBidi"/>
        </w:rPr>
        <w:t xml:space="preserve">) de mayo de dos mil diecinueve los cinco servidores públicos relacionados con el presente recurso de revisión se encontraban adscritos a la Comisaría  de Seguridad Pública de Zumpango. </w:t>
      </w:r>
    </w:p>
    <w:p w14:paraId="6D2E622C" w14:textId="77777777" w:rsidR="002843E9" w:rsidRPr="00C06AE6" w:rsidRDefault="002843E9" w:rsidP="00C06AE6">
      <w:pPr>
        <w:pStyle w:val="Prrafodelista"/>
        <w:spacing w:line="360" w:lineRule="auto"/>
        <w:rPr>
          <w:rFonts w:ascii="Palatino Linotype" w:eastAsia="MS Mincho" w:hAnsi="Palatino Linotype" w:cstheme="majorBidi"/>
        </w:rPr>
      </w:pPr>
    </w:p>
    <w:p w14:paraId="3D0B14EB" w14:textId="4E9D2F2B" w:rsidR="002843E9" w:rsidRPr="00C06AE6" w:rsidRDefault="002843E9"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06AE6">
        <w:rPr>
          <w:rFonts w:ascii="Palatino Linotype" w:eastAsia="MS Mincho" w:hAnsi="Palatino Linotype" w:cstheme="majorBidi"/>
        </w:rPr>
        <w:t xml:space="preserve">Por otro lado, en relación al nombre de los servidores públicos que fueron presentados ante el Ministerio Público de Ecatepec de Morelos, el </w:t>
      </w:r>
      <w:r w:rsidRPr="00C06AE6">
        <w:rPr>
          <w:rFonts w:ascii="Palatino Linotype" w:eastAsia="MS Mincho" w:hAnsi="Palatino Linotype" w:cstheme="majorBidi"/>
          <w:b/>
        </w:rPr>
        <w:t xml:space="preserve">SUJETO OBLIGADO </w:t>
      </w:r>
      <w:r w:rsidRPr="00C06AE6">
        <w:rPr>
          <w:rFonts w:ascii="Palatino Linotype" w:eastAsia="MS Mincho" w:hAnsi="Palatino Linotype" w:cstheme="majorBidi"/>
        </w:rPr>
        <w:t>manifestó: “</w:t>
      </w:r>
      <w:r w:rsidRPr="00C06AE6">
        <w:rPr>
          <w:rFonts w:ascii="Palatino Linotype" w:eastAsia="MS Mincho" w:hAnsi="Palatino Linotype" w:cstheme="majorBidi"/>
          <w:i/>
        </w:rPr>
        <w:t xml:space="preserve">…me permito hacer de su conocimiento que de acuerdo al artículo 140, fracción IV de la Ley de Transparencia y Acceso a la Información Pública del Estado de México y Municipios, los nombres de los cinco servidores públicos que se vieron involucrados en la fecha que usted señala, está clasificada como información reservada por cinco años, misma que fue aprobada por unanimidad mediante acuerdo </w:t>
      </w:r>
      <w:r w:rsidRPr="00C06AE6">
        <w:rPr>
          <w:rFonts w:ascii="Palatino Linotype" w:eastAsia="MS Mincho" w:hAnsi="Palatino Linotype" w:cstheme="majorBidi"/>
          <w:b/>
          <w:i/>
        </w:rPr>
        <w:t xml:space="preserve">CT/ZUMPANGO/136/2019, </w:t>
      </w:r>
      <w:r w:rsidRPr="00C06AE6">
        <w:rPr>
          <w:rFonts w:ascii="Palatino Linotype" w:eastAsia="MS Mincho" w:hAnsi="Palatino Linotype" w:cstheme="majorBidi"/>
          <w:i/>
        </w:rPr>
        <w:t>establecido en la décima quinta sesión del Comit</w:t>
      </w:r>
      <w:r w:rsidR="00752AB4" w:rsidRPr="00C06AE6">
        <w:rPr>
          <w:rFonts w:ascii="Palatino Linotype" w:eastAsia="MS Mincho" w:hAnsi="Palatino Linotype" w:cstheme="majorBidi"/>
          <w:i/>
        </w:rPr>
        <w:t xml:space="preserve">é de </w:t>
      </w:r>
      <w:r w:rsidRPr="00C06AE6">
        <w:rPr>
          <w:rFonts w:ascii="Palatino Linotype" w:eastAsia="MS Mincho" w:hAnsi="Palatino Linotype" w:cstheme="majorBidi"/>
          <w:i/>
        </w:rPr>
        <w:t>Transparencia celebrada en fecha 29 de agosto del año en curso</w:t>
      </w:r>
      <w:r w:rsidR="00752AB4" w:rsidRPr="00C06AE6">
        <w:rPr>
          <w:rFonts w:ascii="Palatino Linotype" w:eastAsia="MS Mincho" w:hAnsi="Palatino Linotype" w:cstheme="majorBidi"/>
          <w:i/>
        </w:rPr>
        <w:t xml:space="preserve">...No omito mencionar que se revoca el acuerdo </w:t>
      </w:r>
      <w:r w:rsidR="00752AB4" w:rsidRPr="00C06AE6">
        <w:rPr>
          <w:rFonts w:ascii="Palatino Linotype" w:eastAsia="MS Mincho" w:hAnsi="Palatino Linotype" w:cstheme="majorBidi"/>
          <w:b/>
          <w:i/>
        </w:rPr>
        <w:t xml:space="preserve">CT/ZUMPANGO/087/2019 </w:t>
      </w:r>
      <w:r w:rsidR="00752AB4" w:rsidRPr="00C06AE6">
        <w:rPr>
          <w:rFonts w:ascii="Palatino Linotype" w:eastAsia="MS Mincho" w:hAnsi="Palatino Linotype" w:cstheme="majorBidi"/>
          <w:i/>
        </w:rPr>
        <w:t>establecido en la décima sesión del Comité de Transparencia celebrada en fecha 06 de junio del año en curso…</w:t>
      </w:r>
      <w:r w:rsidRPr="00C06AE6">
        <w:rPr>
          <w:rFonts w:ascii="Palatino Linotype" w:eastAsia="MS Mincho" w:hAnsi="Palatino Linotype" w:cstheme="majorBidi"/>
          <w:i/>
        </w:rPr>
        <w:t>”</w:t>
      </w:r>
      <w:r w:rsidR="00752AB4" w:rsidRPr="00C06AE6">
        <w:rPr>
          <w:rFonts w:ascii="Palatino Linotype" w:eastAsia="MS Mincho" w:hAnsi="Palatino Linotype" w:cstheme="majorBidi"/>
          <w:i/>
        </w:rPr>
        <w:t xml:space="preserve"> </w:t>
      </w:r>
    </w:p>
    <w:p w14:paraId="2620125E" w14:textId="77777777" w:rsidR="00752AB4" w:rsidRPr="00C06AE6" w:rsidRDefault="00752AB4" w:rsidP="00C06AE6">
      <w:pPr>
        <w:pStyle w:val="Prrafodelista"/>
        <w:spacing w:line="360" w:lineRule="auto"/>
        <w:rPr>
          <w:rFonts w:ascii="Palatino Linotype" w:eastAsia="MS Mincho" w:hAnsi="Palatino Linotype" w:cstheme="majorBidi"/>
        </w:rPr>
      </w:pPr>
    </w:p>
    <w:p w14:paraId="7F276A25" w14:textId="1394F15B" w:rsidR="00752AB4" w:rsidRPr="00C06AE6" w:rsidRDefault="00752AB4" w:rsidP="00C06AE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06AE6">
        <w:rPr>
          <w:rFonts w:ascii="Palatino Linotype" w:eastAsia="MS Mincho" w:hAnsi="Palatino Linotype" w:cstheme="majorBidi"/>
        </w:rPr>
        <w:t xml:space="preserve">Del pronunciamiento realizado por el </w:t>
      </w:r>
      <w:r w:rsidRPr="00C06AE6">
        <w:rPr>
          <w:rFonts w:ascii="Palatino Linotype" w:eastAsia="MS Mincho" w:hAnsi="Palatino Linotype" w:cstheme="majorBidi"/>
          <w:b/>
        </w:rPr>
        <w:t xml:space="preserve">SUJETO OBLIGADO </w:t>
      </w:r>
      <w:r w:rsidRPr="00C06AE6">
        <w:rPr>
          <w:rFonts w:ascii="Palatino Linotype" w:eastAsia="MS Mincho" w:hAnsi="Palatino Linotype" w:cstheme="majorBidi"/>
        </w:rPr>
        <w:t xml:space="preserve">a través del informe justificado y posterior a la celebración de la diligencia para mejor proveer, se observa que se pretendió atender a cada uno de los requerimientos planteados por el </w:t>
      </w:r>
      <w:r w:rsidRPr="00C06AE6">
        <w:rPr>
          <w:rFonts w:ascii="Palatino Linotype" w:eastAsia="MS Mincho" w:hAnsi="Palatino Linotype" w:cstheme="majorBidi"/>
          <w:b/>
        </w:rPr>
        <w:t xml:space="preserve">RECURRENTE, </w:t>
      </w:r>
      <w:r w:rsidRPr="00C06AE6">
        <w:rPr>
          <w:rFonts w:ascii="Palatino Linotype" w:eastAsia="MS Mincho" w:hAnsi="Palatino Linotype" w:cstheme="majorBidi"/>
        </w:rPr>
        <w:t xml:space="preserve">y en relación a los nombres de los servidores públicos adscritos a la Comisaría de Seguridad Pública se trata de información que ha sido clasificada como reservada, sin embargo solo se hizo referencia del Acta del Comité de Transparencia que sustenta la clasificación, sin embargo, de acuerdo a las Constancias que obran en el Sistema de Acceso a la Información Mexiquense </w:t>
      </w:r>
      <w:r w:rsidR="003408A0" w:rsidRPr="00C06AE6">
        <w:rPr>
          <w:rFonts w:ascii="Palatino Linotype" w:eastAsia="MS Mincho" w:hAnsi="Palatino Linotype" w:cstheme="majorBidi"/>
        </w:rPr>
        <w:t xml:space="preserve">(SAIMEX), se observa que el </w:t>
      </w:r>
      <w:r w:rsidR="003408A0" w:rsidRPr="00C06AE6">
        <w:rPr>
          <w:rFonts w:ascii="Palatino Linotype" w:eastAsia="MS Mincho" w:hAnsi="Palatino Linotype" w:cstheme="majorBidi"/>
          <w:b/>
        </w:rPr>
        <w:t xml:space="preserve">Municipio de Zumpango </w:t>
      </w:r>
      <w:r w:rsidR="003408A0" w:rsidRPr="00C06AE6">
        <w:rPr>
          <w:rFonts w:ascii="Palatino Linotype" w:eastAsia="MS Mincho" w:hAnsi="Palatino Linotype" w:cstheme="majorBidi"/>
        </w:rPr>
        <w:t xml:space="preserve">omitió adjuntar la el Acta del Comité de Transparencia en la que se confirma la clasificación, situación que no da certeza jurídica al </w:t>
      </w:r>
      <w:r w:rsidR="003408A0" w:rsidRPr="00C06AE6">
        <w:rPr>
          <w:rFonts w:ascii="Palatino Linotype" w:eastAsia="MS Mincho" w:hAnsi="Palatino Linotype" w:cstheme="majorBidi"/>
          <w:b/>
        </w:rPr>
        <w:t xml:space="preserve">RECURRENTE </w:t>
      </w:r>
      <w:r w:rsidR="003408A0" w:rsidRPr="00C06AE6">
        <w:rPr>
          <w:rFonts w:ascii="Palatino Linotype" w:eastAsia="MS Mincho" w:hAnsi="Palatino Linotype" w:cstheme="majorBidi"/>
        </w:rPr>
        <w:t xml:space="preserve">de la clasificación de la información solicitada. </w:t>
      </w:r>
    </w:p>
    <w:p w14:paraId="40C00962" w14:textId="77777777" w:rsidR="004A36AC" w:rsidRPr="00C06AE6" w:rsidRDefault="004A36AC" w:rsidP="00C06AE6">
      <w:pPr>
        <w:pStyle w:val="Prrafodelista"/>
        <w:spacing w:line="360" w:lineRule="auto"/>
        <w:rPr>
          <w:rFonts w:ascii="Palatino Linotype" w:eastAsia="MS Mincho" w:hAnsi="Palatino Linotype" w:cstheme="majorBidi"/>
        </w:rPr>
      </w:pPr>
    </w:p>
    <w:p w14:paraId="387B3F0D" w14:textId="6F6B9F68" w:rsidR="004A36AC" w:rsidRPr="00C06AE6" w:rsidRDefault="004A36AC" w:rsidP="00C06AE6">
      <w:pPr>
        <w:numPr>
          <w:ilvl w:val="0"/>
          <w:numId w:val="1"/>
        </w:numPr>
        <w:spacing w:before="240" w:after="240" w:line="360" w:lineRule="auto"/>
        <w:ind w:left="0" w:firstLine="0"/>
        <w:contextualSpacing/>
        <w:jc w:val="both"/>
        <w:rPr>
          <w:rFonts w:ascii="Palatino Linotype" w:hAnsi="Palatino Linotype" w:cs="Arial"/>
          <w:i/>
          <w:lang w:eastAsia="es-MX"/>
        </w:rPr>
      </w:pPr>
      <w:r w:rsidRPr="00C06AE6">
        <w:rPr>
          <w:rFonts w:ascii="Palatino Linotype" w:hAnsi="Palatino Linotype" w:cs="Arial"/>
          <w:lang w:eastAsia="es-MX"/>
        </w:rPr>
        <w:t xml:space="preserve">Por tanto, este Órgano Garante determina dable ordenar la entrega del Acuerdo de Clasificación del Comité de Transparencia en el que se cumplan las formalidades previstas en el Considerando </w:t>
      </w:r>
      <w:r w:rsidR="00594B22" w:rsidRPr="00C06AE6">
        <w:rPr>
          <w:rFonts w:ascii="Palatino Linotype" w:hAnsi="Palatino Linotype" w:cs="Arial"/>
          <w:lang w:eastAsia="es-MX"/>
        </w:rPr>
        <w:t>QUINTO</w:t>
      </w:r>
      <w:r w:rsidRPr="00C06AE6">
        <w:rPr>
          <w:rFonts w:ascii="Palatino Linotype" w:hAnsi="Palatino Linotype" w:cs="Arial"/>
          <w:lang w:eastAsia="es-MX"/>
        </w:rPr>
        <w:t xml:space="preserve"> que sustente, de manera fundada y motivada la reserva de los nombres de los servidores públicos requeridos en la solicitud de información </w:t>
      </w:r>
      <w:r w:rsidRPr="00C06AE6">
        <w:rPr>
          <w:rFonts w:ascii="Palatino Linotype" w:hAnsi="Palatino Linotype" w:cs="Arial"/>
          <w:b/>
          <w:lang w:eastAsia="es-MX"/>
        </w:rPr>
        <w:t>00199/ZUMPANGO/IP/2019.</w:t>
      </w:r>
    </w:p>
    <w:p w14:paraId="2D5FC107" w14:textId="02EC0B0E" w:rsidR="003408A0" w:rsidRDefault="000B346C" w:rsidP="00C06AE6">
      <w:pPr>
        <w:pStyle w:val="Ttulo1"/>
        <w:spacing w:line="360" w:lineRule="auto"/>
        <w:rPr>
          <w:rFonts w:eastAsia="MS Mincho"/>
          <w:b/>
          <w:szCs w:val="24"/>
        </w:rPr>
      </w:pPr>
      <w:bookmarkStart w:id="56" w:name="_Toc19123066"/>
      <w:r w:rsidRPr="00C06AE6">
        <w:rPr>
          <w:rFonts w:eastAsia="MS Mincho"/>
          <w:b/>
          <w:szCs w:val="24"/>
        </w:rPr>
        <w:t>QUINTO</w:t>
      </w:r>
      <w:r w:rsidR="004A36AC" w:rsidRPr="00C06AE6">
        <w:rPr>
          <w:rFonts w:eastAsia="MS Mincho"/>
          <w:b/>
          <w:szCs w:val="24"/>
        </w:rPr>
        <w:t>.</w:t>
      </w:r>
      <w:bookmarkStart w:id="57" w:name="_Toc15580651"/>
      <w:bookmarkStart w:id="58" w:name="_Toc523493236"/>
      <w:bookmarkStart w:id="59" w:name="_Toc525153924"/>
      <w:bookmarkStart w:id="60" w:name="_Toc371266"/>
      <w:r w:rsidR="004A36AC" w:rsidRPr="00C06AE6">
        <w:rPr>
          <w:rFonts w:eastAsia="MS Mincho"/>
          <w:b/>
          <w:szCs w:val="24"/>
        </w:rPr>
        <w:t xml:space="preserve"> </w:t>
      </w:r>
      <w:r w:rsidR="003408A0" w:rsidRPr="00C06AE6">
        <w:rPr>
          <w:b/>
          <w:szCs w:val="24"/>
        </w:rPr>
        <w:t>De la clasificación de información como restricción al derecho de acceso a la información pública.</w:t>
      </w:r>
      <w:bookmarkEnd w:id="56"/>
      <w:bookmarkEnd w:id="57"/>
      <w:r w:rsidR="003408A0" w:rsidRPr="00C06AE6">
        <w:rPr>
          <w:b/>
          <w:szCs w:val="24"/>
        </w:rPr>
        <w:t xml:space="preserve"> </w:t>
      </w:r>
    </w:p>
    <w:p w14:paraId="56FC5256" w14:textId="77777777" w:rsidR="00C06AE6" w:rsidRPr="00C06AE6" w:rsidRDefault="00C06AE6" w:rsidP="00C06AE6">
      <w:pPr>
        <w:rPr>
          <w:lang w:eastAsia="en-US"/>
        </w:rPr>
      </w:pPr>
    </w:p>
    <w:bookmarkEnd w:id="58"/>
    <w:bookmarkEnd w:id="59"/>
    <w:bookmarkEnd w:id="60"/>
    <w:p w14:paraId="01CCE70C"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 xml:space="preserve">Los </w:t>
      </w:r>
      <w:r w:rsidRPr="00C06AE6">
        <w:rPr>
          <w:rFonts w:ascii="Palatino Linotype" w:hAnsi="Palatino Linotype"/>
          <w:color w:val="000000" w:themeColor="text1"/>
        </w:rPr>
        <w:t>artículos</w:t>
      </w:r>
      <w:r w:rsidRPr="00C06AE6">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457A102" w14:textId="77777777" w:rsidR="00B23FEA" w:rsidRPr="00C06AE6" w:rsidRDefault="00B23FEA" w:rsidP="00C06AE6">
      <w:pPr>
        <w:spacing w:before="240" w:after="240" w:line="360" w:lineRule="auto"/>
        <w:contextualSpacing/>
        <w:jc w:val="both"/>
        <w:rPr>
          <w:rFonts w:ascii="Palatino Linotype" w:hAnsi="Palatino Linotype" w:cs="Arial"/>
          <w:color w:val="000000" w:themeColor="text1"/>
        </w:rPr>
      </w:pPr>
    </w:p>
    <w:p w14:paraId="1E7573E7"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6D25D39" w14:textId="77777777" w:rsidR="00B23FEA" w:rsidRPr="00C06AE6" w:rsidRDefault="00B23FEA" w:rsidP="00C06AE6">
      <w:pPr>
        <w:spacing w:before="240" w:after="240" w:line="360" w:lineRule="auto"/>
        <w:contextualSpacing/>
        <w:jc w:val="both"/>
        <w:rPr>
          <w:rFonts w:ascii="Palatino Linotype" w:hAnsi="Palatino Linotype" w:cs="Arial"/>
          <w:color w:val="000000" w:themeColor="text1"/>
        </w:rPr>
      </w:pPr>
    </w:p>
    <w:p w14:paraId="71FFE35D" w14:textId="1995891F"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0C26485" w14:textId="6661E245" w:rsidR="00B23FEA" w:rsidRPr="00C06AE6" w:rsidRDefault="000B346C" w:rsidP="00C06AE6">
      <w:pPr>
        <w:pStyle w:val="Ttulo1"/>
        <w:spacing w:line="360" w:lineRule="auto"/>
        <w:rPr>
          <w:b/>
          <w:color w:val="000000" w:themeColor="text1"/>
          <w:szCs w:val="24"/>
        </w:rPr>
      </w:pPr>
      <w:bookmarkStart w:id="61" w:name="_Toc489283727"/>
      <w:bookmarkStart w:id="62" w:name="_Toc19123067"/>
      <w:r w:rsidRPr="00C06AE6">
        <w:rPr>
          <w:b/>
          <w:color w:val="000000" w:themeColor="text1"/>
          <w:szCs w:val="24"/>
        </w:rPr>
        <w:t xml:space="preserve">I. </w:t>
      </w:r>
      <w:r w:rsidR="00B23FEA" w:rsidRPr="00C06AE6">
        <w:rPr>
          <w:b/>
          <w:color w:val="000000" w:themeColor="text1"/>
          <w:szCs w:val="24"/>
        </w:rPr>
        <w:t>Supuestos de clasificación</w:t>
      </w:r>
      <w:bookmarkEnd w:id="61"/>
      <w:bookmarkEnd w:id="62"/>
    </w:p>
    <w:p w14:paraId="3C96EE00" w14:textId="77777777" w:rsidR="00B23FEA" w:rsidRPr="00C06AE6" w:rsidRDefault="00B23FEA" w:rsidP="00C06AE6">
      <w:pPr>
        <w:spacing w:line="360" w:lineRule="auto"/>
        <w:rPr>
          <w:rFonts w:ascii="Palatino Linotype" w:hAnsi="Palatino Linotype"/>
          <w:color w:val="000000" w:themeColor="text1"/>
        </w:rPr>
      </w:pPr>
    </w:p>
    <w:p w14:paraId="05354BDF"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608C0843" w14:textId="77777777" w:rsidR="00B23FEA" w:rsidRPr="00C06AE6" w:rsidRDefault="00B23FEA" w:rsidP="00C06AE6">
      <w:pPr>
        <w:spacing w:before="240" w:after="240" w:line="360" w:lineRule="auto"/>
        <w:contextualSpacing/>
        <w:jc w:val="both"/>
        <w:rPr>
          <w:rFonts w:ascii="Palatino Linotype" w:hAnsi="Palatino Linotype" w:cs="Arial"/>
          <w:color w:val="000000" w:themeColor="text1"/>
        </w:rPr>
      </w:pPr>
    </w:p>
    <w:p w14:paraId="3A2ED7B1"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tbl>
      <w:tblPr>
        <w:tblStyle w:val="Tablanormal1"/>
        <w:tblW w:w="8505" w:type="dxa"/>
        <w:tblInd w:w="279" w:type="dxa"/>
        <w:tblLook w:val="04A0" w:firstRow="1" w:lastRow="0" w:firstColumn="1" w:lastColumn="0" w:noHBand="0" w:noVBand="1"/>
      </w:tblPr>
      <w:tblGrid>
        <w:gridCol w:w="4252"/>
        <w:gridCol w:w="4253"/>
      </w:tblGrid>
      <w:tr w:rsidR="00B23FEA" w:rsidRPr="00C06AE6" w14:paraId="2A6FA077" w14:textId="77777777" w:rsidTr="00B23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32157153" w14:textId="77777777" w:rsidR="00B23FEA" w:rsidRPr="00C06AE6" w:rsidRDefault="00B23FEA" w:rsidP="00C06AE6">
            <w:pPr>
              <w:autoSpaceDE w:val="0"/>
              <w:autoSpaceDN w:val="0"/>
              <w:adjustRightInd w:val="0"/>
              <w:spacing w:line="360" w:lineRule="auto"/>
              <w:jc w:val="center"/>
              <w:rPr>
                <w:rFonts w:ascii="Palatino Linotype" w:hAnsi="Palatino Linotype"/>
                <w:i/>
                <w:color w:val="000000" w:themeColor="text1"/>
                <w:sz w:val="24"/>
                <w:szCs w:val="24"/>
              </w:rPr>
            </w:pPr>
            <w:r w:rsidRPr="00C06AE6">
              <w:rPr>
                <w:rFonts w:ascii="Palatino Linotype" w:hAnsi="Palatino Linotype" w:cs="Gill Sans,Bold"/>
                <w:i/>
                <w:color w:val="000000" w:themeColor="text1"/>
                <w:sz w:val="24"/>
                <w:szCs w:val="24"/>
              </w:rPr>
              <w:t>LEY ESTATAL</w:t>
            </w:r>
          </w:p>
        </w:tc>
        <w:tc>
          <w:tcPr>
            <w:tcW w:w="4253" w:type="dxa"/>
          </w:tcPr>
          <w:p w14:paraId="7BA956B0" w14:textId="77777777" w:rsidR="00B23FEA" w:rsidRPr="00C06AE6" w:rsidRDefault="00B23FEA" w:rsidP="00C06AE6">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rPr>
            </w:pPr>
            <w:r w:rsidRPr="00C06AE6">
              <w:rPr>
                <w:rFonts w:ascii="Palatino Linotype" w:hAnsi="Palatino Linotype"/>
                <w:i/>
                <w:color w:val="000000" w:themeColor="text1"/>
                <w:sz w:val="24"/>
                <w:szCs w:val="24"/>
              </w:rPr>
              <w:t>LEY GENERAL</w:t>
            </w:r>
          </w:p>
        </w:tc>
      </w:tr>
      <w:tr w:rsidR="00B23FEA" w:rsidRPr="00C06AE6" w14:paraId="38A79AEF" w14:textId="77777777" w:rsidTr="00B2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176BB8E5"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I. Comprometa la seguridad pública y cuente con un propósito genuino y un efecto demostrable;</w:t>
            </w:r>
          </w:p>
          <w:p w14:paraId="1AA0DD7E" w14:textId="77777777" w:rsidR="00B23FEA" w:rsidRPr="00C06AE6" w:rsidRDefault="00B23FEA" w:rsidP="00C06AE6">
            <w:pPr>
              <w:spacing w:line="360" w:lineRule="auto"/>
              <w:jc w:val="both"/>
              <w:rPr>
                <w:rFonts w:ascii="Palatino Linotype" w:hAnsi="Palatino Linotype"/>
                <w:b w:val="0"/>
                <w:i/>
                <w:color w:val="000000" w:themeColor="text1"/>
                <w:sz w:val="24"/>
                <w:szCs w:val="24"/>
              </w:rPr>
            </w:pPr>
          </w:p>
        </w:tc>
        <w:tc>
          <w:tcPr>
            <w:tcW w:w="4253" w:type="dxa"/>
          </w:tcPr>
          <w:p w14:paraId="285DFC5F" w14:textId="77777777" w:rsidR="00B23FEA" w:rsidRPr="00C06AE6" w:rsidRDefault="00B23FEA" w:rsidP="00C06AE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I.</w:t>
            </w:r>
            <w:r w:rsidRPr="00C06AE6">
              <w:rPr>
                <w:rFonts w:ascii="Palatino Linotype" w:hAnsi="Palatino Linotype"/>
                <w:i/>
                <w:color w:val="000000" w:themeColor="text1"/>
                <w:sz w:val="24"/>
                <w:szCs w:val="24"/>
                <w:lang w:val="es-ES"/>
              </w:rPr>
              <w:tab/>
              <w:t>Comprometa la seguridad nacional, la seguridad pública o la defensa nacional y cuente con un propósito genuino y un efecto demostrable;</w:t>
            </w:r>
          </w:p>
        </w:tc>
      </w:tr>
      <w:tr w:rsidR="00B23FEA" w:rsidRPr="00C06AE6" w14:paraId="29F4B349" w14:textId="77777777" w:rsidTr="00B23FEA">
        <w:tc>
          <w:tcPr>
            <w:cnfStyle w:val="001000000000" w:firstRow="0" w:lastRow="0" w:firstColumn="1" w:lastColumn="0" w:oddVBand="0" w:evenVBand="0" w:oddHBand="0" w:evenHBand="0" w:firstRowFirstColumn="0" w:firstRowLastColumn="0" w:lastRowFirstColumn="0" w:lastRowLastColumn="0"/>
            <w:tcW w:w="4252" w:type="dxa"/>
          </w:tcPr>
          <w:p w14:paraId="10EF952C"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II. Pueda menoscabar la conducción de las negociaciones y relaciones internacionales;</w:t>
            </w:r>
          </w:p>
        </w:tc>
        <w:tc>
          <w:tcPr>
            <w:tcW w:w="4253" w:type="dxa"/>
          </w:tcPr>
          <w:p w14:paraId="523A845D" w14:textId="77777777" w:rsidR="00B23FEA" w:rsidRPr="00C06AE6" w:rsidRDefault="00B23FEA" w:rsidP="00C06AE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II.</w:t>
            </w:r>
            <w:r w:rsidRPr="00C06AE6">
              <w:rPr>
                <w:rFonts w:ascii="Palatino Linotype" w:hAnsi="Palatino Linotype"/>
                <w:i/>
                <w:color w:val="000000" w:themeColor="text1"/>
                <w:sz w:val="24"/>
                <w:szCs w:val="24"/>
                <w:lang w:val="es-ES"/>
              </w:rPr>
              <w:tab/>
              <w:t>Pueda menoscabar la conducción de las negociaciones y relaciones internacionales;</w:t>
            </w:r>
          </w:p>
        </w:tc>
      </w:tr>
      <w:tr w:rsidR="00B23FEA" w:rsidRPr="00C06AE6" w14:paraId="5FD6B3BE" w14:textId="77777777" w:rsidTr="00B2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2B8EC6A5"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253" w:type="dxa"/>
          </w:tcPr>
          <w:p w14:paraId="1F677A97" w14:textId="77777777" w:rsidR="00B23FEA" w:rsidRPr="00C06AE6" w:rsidRDefault="00B23FEA" w:rsidP="00C06AE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III.</w:t>
            </w:r>
            <w:r w:rsidRPr="00C06AE6">
              <w:rPr>
                <w:rFonts w:ascii="Palatino Linotype" w:hAnsi="Palatino Linotype"/>
                <w:i/>
                <w:color w:val="000000" w:themeColor="text1"/>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B23FEA" w:rsidRPr="00C06AE6" w14:paraId="49BBF78E" w14:textId="77777777" w:rsidTr="00B23FEA">
        <w:tc>
          <w:tcPr>
            <w:cnfStyle w:val="001000000000" w:firstRow="0" w:lastRow="0" w:firstColumn="1" w:lastColumn="0" w:oddVBand="0" w:evenVBand="0" w:oddHBand="0" w:evenHBand="0" w:firstRowFirstColumn="0" w:firstRowLastColumn="0" w:lastRowFirstColumn="0" w:lastRowLastColumn="0"/>
            <w:tcW w:w="4252" w:type="dxa"/>
          </w:tcPr>
          <w:p w14:paraId="4ABA6567" w14:textId="77777777" w:rsidR="00B23FEA" w:rsidRPr="00C06AE6" w:rsidRDefault="00B23FEA" w:rsidP="00C06AE6">
            <w:pPr>
              <w:autoSpaceDE w:val="0"/>
              <w:autoSpaceDN w:val="0"/>
              <w:adjustRightInd w:val="0"/>
              <w:spacing w:line="360" w:lineRule="auto"/>
              <w:jc w:val="both"/>
              <w:rPr>
                <w:rFonts w:ascii="Palatino Linotype" w:hAnsi="Palatino Linotype" w:cs="Arial"/>
                <w:b w:val="0"/>
                <w:bCs w:val="0"/>
                <w:i/>
                <w:color w:val="000000" w:themeColor="text1"/>
                <w:sz w:val="24"/>
                <w:szCs w:val="24"/>
              </w:rPr>
            </w:pPr>
          </w:p>
        </w:tc>
        <w:tc>
          <w:tcPr>
            <w:tcW w:w="4253" w:type="dxa"/>
          </w:tcPr>
          <w:p w14:paraId="6BD0F10A" w14:textId="77777777" w:rsidR="00B23FEA" w:rsidRPr="00C06AE6" w:rsidRDefault="00B23FEA" w:rsidP="00C06AE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IV.</w:t>
            </w:r>
            <w:r w:rsidRPr="00C06AE6">
              <w:rPr>
                <w:rFonts w:ascii="Palatino Linotype" w:hAnsi="Palatino Linotype"/>
                <w:i/>
                <w:color w:val="000000" w:themeColor="text1"/>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B23FEA" w:rsidRPr="00C06AE6" w14:paraId="12E01C17" w14:textId="77777777" w:rsidTr="00B2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4B14E438"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IV. Ponga en riesgo la vida, la seguridad o la salud de una persona física;</w:t>
            </w:r>
          </w:p>
        </w:tc>
        <w:tc>
          <w:tcPr>
            <w:tcW w:w="4253" w:type="dxa"/>
          </w:tcPr>
          <w:p w14:paraId="7B8405D1" w14:textId="77777777" w:rsidR="00B23FEA" w:rsidRPr="00C06AE6" w:rsidRDefault="00B23FEA" w:rsidP="00C06AE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V.</w:t>
            </w:r>
            <w:r w:rsidRPr="00C06AE6">
              <w:rPr>
                <w:rFonts w:ascii="Palatino Linotype" w:hAnsi="Palatino Linotype"/>
                <w:i/>
                <w:color w:val="000000" w:themeColor="text1"/>
                <w:sz w:val="24"/>
                <w:szCs w:val="24"/>
                <w:lang w:val="es-ES"/>
              </w:rPr>
              <w:tab/>
              <w:t>Pueda poner en riesgo la vida, seguridad o salud de una persona física;</w:t>
            </w:r>
          </w:p>
        </w:tc>
      </w:tr>
      <w:tr w:rsidR="00B23FEA" w:rsidRPr="00C06AE6" w14:paraId="64A427CE" w14:textId="77777777" w:rsidTr="00B23FEA">
        <w:tc>
          <w:tcPr>
            <w:cnfStyle w:val="001000000000" w:firstRow="0" w:lastRow="0" w:firstColumn="1" w:lastColumn="0" w:oddVBand="0" w:evenVBand="0" w:oddHBand="0" w:evenHBand="0" w:firstRowFirstColumn="0" w:firstRowLastColumn="0" w:lastRowFirstColumn="0" w:lastRowLastColumn="0"/>
            <w:tcW w:w="4252" w:type="dxa"/>
          </w:tcPr>
          <w:p w14:paraId="3AA246E4"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V. Aquella cuya divulgación obstruya o pueda causar un serio perjuicio a:</w:t>
            </w:r>
          </w:p>
          <w:p w14:paraId="7E867CEE"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p>
          <w:p w14:paraId="0873AA14"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1. Las actividades de fiscalización, verificación, inspección, comprobación y auditoría sobre el cumplimiento de las Leyes; o</w:t>
            </w:r>
          </w:p>
          <w:p w14:paraId="58507F3B"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p>
          <w:p w14:paraId="232DDC97"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2. La recaudación de las contribuciones.</w:t>
            </w:r>
          </w:p>
        </w:tc>
        <w:tc>
          <w:tcPr>
            <w:tcW w:w="4253" w:type="dxa"/>
          </w:tcPr>
          <w:p w14:paraId="317464BF" w14:textId="77777777" w:rsidR="00B23FEA" w:rsidRPr="00C06AE6" w:rsidRDefault="00B23FEA" w:rsidP="00C06AE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VI.</w:t>
            </w:r>
            <w:r w:rsidRPr="00C06AE6">
              <w:rPr>
                <w:rFonts w:ascii="Palatino Linotype" w:hAnsi="Palatino Linotype"/>
                <w:i/>
                <w:color w:val="000000" w:themeColor="text1"/>
                <w:sz w:val="24"/>
                <w:szCs w:val="24"/>
                <w:lang w:val="es-ES"/>
              </w:rPr>
              <w:tab/>
              <w:t>Obstruya las actividades de verificación, inspección y auditoría relativas al cumplimiento de las leyes o afecte la recaudación de contribuciones;</w:t>
            </w:r>
          </w:p>
          <w:p w14:paraId="5949CFB2" w14:textId="77777777" w:rsidR="00B23FEA" w:rsidRPr="00C06AE6" w:rsidRDefault="00B23FEA" w:rsidP="00C06AE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p>
          <w:p w14:paraId="7FB1D779" w14:textId="77777777" w:rsidR="00B23FEA" w:rsidRPr="00C06AE6" w:rsidRDefault="00B23FEA" w:rsidP="00C06AE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rPr>
            </w:pPr>
          </w:p>
        </w:tc>
      </w:tr>
      <w:tr w:rsidR="00B23FEA" w:rsidRPr="00C06AE6" w14:paraId="1499E25E" w14:textId="77777777" w:rsidTr="00B2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0897E494"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253" w:type="dxa"/>
          </w:tcPr>
          <w:p w14:paraId="4628B3F8" w14:textId="77777777" w:rsidR="00B23FEA" w:rsidRPr="00C06AE6" w:rsidRDefault="00B23FEA" w:rsidP="00C06AE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VII.</w:t>
            </w:r>
            <w:r w:rsidRPr="00C06AE6">
              <w:rPr>
                <w:rFonts w:ascii="Palatino Linotype" w:hAnsi="Palatino Linotype"/>
                <w:i/>
                <w:color w:val="000000" w:themeColor="text1"/>
                <w:sz w:val="24"/>
                <w:szCs w:val="24"/>
                <w:lang w:val="es-ES"/>
              </w:rPr>
              <w:tab/>
              <w:t>Obstruya la prevención o persecución de los delitos;</w:t>
            </w:r>
          </w:p>
          <w:p w14:paraId="228CFF65" w14:textId="77777777" w:rsidR="00B23FEA" w:rsidRPr="00C06AE6" w:rsidRDefault="00B23FEA" w:rsidP="00C06AE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p>
          <w:p w14:paraId="162E986A" w14:textId="77777777" w:rsidR="00B23FEA" w:rsidRPr="00C06AE6" w:rsidRDefault="00B23FEA" w:rsidP="00C06AE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rPr>
            </w:pPr>
          </w:p>
        </w:tc>
      </w:tr>
      <w:tr w:rsidR="00B23FEA" w:rsidRPr="00C06AE6" w14:paraId="7DE458BF" w14:textId="77777777" w:rsidTr="00B23FEA">
        <w:tc>
          <w:tcPr>
            <w:cnfStyle w:val="001000000000" w:firstRow="0" w:lastRow="0" w:firstColumn="1" w:lastColumn="0" w:oddVBand="0" w:evenVBand="0" w:oddHBand="0" w:evenHBand="0" w:firstRowFirstColumn="0" w:firstRowLastColumn="0" w:lastRowFirstColumn="0" w:lastRowLastColumn="0"/>
            <w:tcW w:w="4252" w:type="dxa"/>
          </w:tcPr>
          <w:p w14:paraId="6E8DEB0A"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253" w:type="dxa"/>
          </w:tcPr>
          <w:p w14:paraId="557ED5FE" w14:textId="77777777" w:rsidR="00B23FEA" w:rsidRPr="00C06AE6" w:rsidRDefault="00B23FEA" w:rsidP="00C06AE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VIII.</w:t>
            </w:r>
            <w:r w:rsidRPr="00C06AE6">
              <w:rPr>
                <w:rFonts w:ascii="Palatino Linotype" w:hAnsi="Palatino Linotype"/>
                <w:i/>
                <w:color w:val="000000" w:themeColor="text1"/>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B23FEA" w:rsidRPr="00C06AE6" w14:paraId="43796012" w14:textId="77777777" w:rsidTr="00B2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3C2D91AC" w14:textId="77777777" w:rsidR="00B23FEA" w:rsidRPr="00C06AE6" w:rsidRDefault="00B23FEA" w:rsidP="00C06AE6">
            <w:pPr>
              <w:autoSpaceDE w:val="0"/>
              <w:autoSpaceDN w:val="0"/>
              <w:adjustRightInd w:val="0"/>
              <w:spacing w:line="360" w:lineRule="auto"/>
              <w:jc w:val="both"/>
              <w:rPr>
                <w:rFonts w:ascii="Palatino Linotype" w:hAnsi="Palatino Linotype" w:cs="Arial"/>
                <w:b w:val="0"/>
                <w:bCs w:val="0"/>
                <w:i/>
                <w:color w:val="000000" w:themeColor="text1"/>
                <w:sz w:val="24"/>
                <w:szCs w:val="24"/>
              </w:rPr>
            </w:pPr>
          </w:p>
        </w:tc>
        <w:tc>
          <w:tcPr>
            <w:tcW w:w="4253" w:type="dxa"/>
          </w:tcPr>
          <w:p w14:paraId="3B3A37BF" w14:textId="77777777" w:rsidR="00B23FEA" w:rsidRPr="00C06AE6" w:rsidRDefault="00B23FEA" w:rsidP="00C06AE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IX.</w:t>
            </w:r>
            <w:r w:rsidRPr="00C06AE6">
              <w:rPr>
                <w:rFonts w:ascii="Palatino Linotype" w:hAnsi="Palatino Linotype"/>
                <w:i/>
                <w:color w:val="000000" w:themeColor="text1"/>
                <w:sz w:val="24"/>
                <w:szCs w:val="24"/>
                <w:lang w:val="es-ES"/>
              </w:rPr>
              <w:tab/>
              <w:t>Obstruya los procedimientos para fincar responsabilidad a los Servidores Públicos, en tanto no se haya dictado la resolución administrativa;</w:t>
            </w:r>
          </w:p>
        </w:tc>
      </w:tr>
      <w:tr w:rsidR="00B23FEA" w:rsidRPr="00C06AE6" w14:paraId="16F78A31" w14:textId="77777777" w:rsidTr="00B23FEA">
        <w:tc>
          <w:tcPr>
            <w:cnfStyle w:val="001000000000" w:firstRow="0" w:lastRow="0" w:firstColumn="1" w:lastColumn="0" w:oddVBand="0" w:evenVBand="0" w:oddHBand="0" w:evenHBand="0" w:firstRowFirstColumn="0" w:firstRowLastColumn="0" w:lastRowFirstColumn="0" w:lastRowLastColumn="0"/>
            <w:tcW w:w="4252" w:type="dxa"/>
          </w:tcPr>
          <w:p w14:paraId="22676988" w14:textId="77777777" w:rsidR="00B23FEA" w:rsidRPr="00C06AE6" w:rsidRDefault="00B23FEA" w:rsidP="00C06AE6">
            <w:pPr>
              <w:autoSpaceDE w:val="0"/>
              <w:autoSpaceDN w:val="0"/>
              <w:adjustRightInd w:val="0"/>
              <w:spacing w:line="360" w:lineRule="auto"/>
              <w:jc w:val="both"/>
              <w:rPr>
                <w:rFonts w:ascii="Palatino Linotype" w:hAnsi="Palatino Linotype" w:cs="Arial"/>
                <w:b w:val="0"/>
                <w:bCs w:val="0"/>
                <w:i/>
                <w:color w:val="000000" w:themeColor="text1"/>
                <w:sz w:val="24"/>
                <w:szCs w:val="24"/>
              </w:rPr>
            </w:pPr>
          </w:p>
        </w:tc>
        <w:tc>
          <w:tcPr>
            <w:tcW w:w="4253" w:type="dxa"/>
          </w:tcPr>
          <w:p w14:paraId="74485BD2" w14:textId="77777777" w:rsidR="00B23FEA" w:rsidRPr="00C06AE6" w:rsidRDefault="00B23FEA" w:rsidP="00C06AE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X.</w:t>
            </w:r>
            <w:r w:rsidRPr="00C06AE6">
              <w:rPr>
                <w:rFonts w:ascii="Palatino Linotype" w:hAnsi="Palatino Linotype"/>
                <w:i/>
                <w:color w:val="000000" w:themeColor="text1"/>
                <w:sz w:val="24"/>
                <w:szCs w:val="24"/>
                <w:lang w:val="es-ES"/>
              </w:rPr>
              <w:tab/>
              <w:t>Afecte los derechos del debido proceso;</w:t>
            </w:r>
          </w:p>
        </w:tc>
      </w:tr>
      <w:tr w:rsidR="00B23FEA" w:rsidRPr="00C06AE6" w14:paraId="24B90241" w14:textId="77777777" w:rsidTr="00B2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317D39DE" w14:textId="77777777" w:rsidR="00B23FEA" w:rsidRPr="00C06AE6" w:rsidRDefault="00B23FEA" w:rsidP="00C06AE6">
            <w:pPr>
              <w:autoSpaceDE w:val="0"/>
              <w:autoSpaceDN w:val="0"/>
              <w:adjustRightInd w:val="0"/>
              <w:spacing w:line="360" w:lineRule="auto"/>
              <w:jc w:val="both"/>
              <w:rPr>
                <w:rFonts w:ascii="Palatino Linotype" w:hAnsi="Palatino Linotype" w:cs="Arial"/>
                <w:b w:val="0"/>
                <w:bCs w:val="0"/>
                <w:i/>
                <w:color w:val="000000" w:themeColor="text1"/>
                <w:sz w:val="24"/>
                <w:szCs w:val="24"/>
              </w:rPr>
            </w:pPr>
            <w:r w:rsidRPr="00C06AE6">
              <w:rPr>
                <w:rFonts w:ascii="Palatino Linotype" w:hAnsi="Palatino Linotype" w:cs="Arial"/>
                <w:b w:val="0"/>
                <w:i/>
                <w:color w:val="000000" w:themeColor="text1"/>
                <w:sz w:val="24"/>
                <w:szCs w:val="24"/>
              </w:rPr>
              <w:t>VIII. Vulnere la conducción de los expedientes judiciales o de los procedimientos administrativos seguidos en forma de juicio, en tanto no hayan quedado firmes;</w:t>
            </w:r>
          </w:p>
        </w:tc>
        <w:tc>
          <w:tcPr>
            <w:tcW w:w="4253" w:type="dxa"/>
          </w:tcPr>
          <w:p w14:paraId="2C21B8BD" w14:textId="77777777" w:rsidR="00B23FEA" w:rsidRPr="00C06AE6" w:rsidRDefault="00B23FEA" w:rsidP="00C06AE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XI.</w:t>
            </w:r>
            <w:r w:rsidRPr="00C06AE6">
              <w:rPr>
                <w:rFonts w:ascii="Palatino Linotype" w:hAnsi="Palatino Linotype"/>
                <w:i/>
                <w:color w:val="000000" w:themeColor="text1"/>
                <w:sz w:val="24"/>
                <w:szCs w:val="24"/>
                <w:lang w:val="es-ES"/>
              </w:rPr>
              <w:tab/>
              <w:t>Vulnere la conducción de los Expedientes judiciales o de los procedimientos administrativos seguidos en forma de juicio, en tanto no hayan causado estado;</w:t>
            </w:r>
          </w:p>
        </w:tc>
      </w:tr>
      <w:tr w:rsidR="00B23FEA" w:rsidRPr="00C06AE6" w14:paraId="6BDCEC04" w14:textId="77777777" w:rsidTr="00B23FEA">
        <w:tc>
          <w:tcPr>
            <w:cnfStyle w:val="001000000000" w:firstRow="0" w:lastRow="0" w:firstColumn="1" w:lastColumn="0" w:oddVBand="0" w:evenVBand="0" w:oddHBand="0" w:evenHBand="0" w:firstRowFirstColumn="0" w:firstRowLastColumn="0" w:lastRowFirstColumn="0" w:lastRowLastColumn="0"/>
            <w:tcW w:w="4252" w:type="dxa"/>
          </w:tcPr>
          <w:p w14:paraId="6898380D"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IX. Se encuentre contenida dentro de las investigaciones de hechos que la Ley señale como delitos y se tramiten ante el Ministerio Público;</w:t>
            </w:r>
          </w:p>
        </w:tc>
        <w:tc>
          <w:tcPr>
            <w:tcW w:w="4253" w:type="dxa"/>
          </w:tcPr>
          <w:p w14:paraId="32AB2CA8" w14:textId="77777777" w:rsidR="00B23FEA" w:rsidRPr="00C06AE6" w:rsidRDefault="00B23FEA" w:rsidP="00C06AE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XII.</w:t>
            </w:r>
            <w:r w:rsidRPr="00C06AE6">
              <w:rPr>
                <w:rFonts w:ascii="Palatino Linotype" w:hAnsi="Palatino Linotype"/>
                <w:i/>
                <w:color w:val="000000" w:themeColor="text1"/>
                <w:sz w:val="24"/>
                <w:szCs w:val="24"/>
                <w:lang w:val="es-ES"/>
              </w:rPr>
              <w:tab/>
              <w:t>Se encuentre contenida dentro de las investigaciones de hechos que la ley señale como delitos y se tramiten ante el Ministerio Público, y</w:t>
            </w:r>
          </w:p>
        </w:tc>
      </w:tr>
      <w:tr w:rsidR="00B23FEA" w:rsidRPr="00C06AE6" w14:paraId="57F1321A" w14:textId="77777777" w:rsidTr="00B2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15573E22"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EF74863" w14:textId="77777777" w:rsidR="00B23FEA" w:rsidRPr="00C06AE6" w:rsidRDefault="00B23FEA" w:rsidP="00C06AE6">
            <w:pPr>
              <w:autoSpaceDE w:val="0"/>
              <w:autoSpaceDN w:val="0"/>
              <w:adjustRightInd w:val="0"/>
              <w:spacing w:line="360" w:lineRule="auto"/>
              <w:jc w:val="both"/>
              <w:rPr>
                <w:rFonts w:ascii="Palatino Linotype" w:hAnsi="Palatino Linotype" w:cs="Arial"/>
                <w:b w:val="0"/>
                <w:i/>
                <w:color w:val="000000" w:themeColor="text1"/>
                <w:sz w:val="24"/>
                <w:szCs w:val="24"/>
              </w:rPr>
            </w:pPr>
            <w:r w:rsidRPr="00C06AE6">
              <w:rPr>
                <w:rFonts w:ascii="Palatino Linotype" w:hAnsi="Palatino Linotype" w:cs="Arial"/>
                <w:b w:val="0"/>
                <w:i/>
                <w:color w:val="000000" w:themeColor="text1"/>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253" w:type="dxa"/>
          </w:tcPr>
          <w:p w14:paraId="7FA0D3FB" w14:textId="77777777" w:rsidR="00B23FEA" w:rsidRPr="00C06AE6" w:rsidRDefault="00B23FEA" w:rsidP="00C06AE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sz w:val="24"/>
                <w:szCs w:val="24"/>
              </w:rPr>
            </w:pPr>
          </w:p>
        </w:tc>
      </w:tr>
      <w:tr w:rsidR="00B23FEA" w:rsidRPr="00C06AE6" w14:paraId="5673E1F3" w14:textId="77777777" w:rsidTr="00B23FEA">
        <w:tc>
          <w:tcPr>
            <w:cnfStyle w:val="001000000000" w:firstRow="0" w:lastRow="0" w:firstColumn="1" w:lastColumn="0" w:oddVBand="0" w:evenVBand="0" w:oddHBand="0" w:evenHBand="0" w:firstRowFirstColumn="0" w:firstRowLastColumn="0" w:lastRowFirstColumn="0" w:lastRowLastColumn="0"/>
            <w:tcW w:w="4252" w:type="dxa"/>
          </w:tcPr>
          <w:p w14:paraId="5B1BFB44" w14:textId="77777777" w:rsidR="00B23FEA" w:rsidRPr="00C06AE6" w:rsidRDefault="00B23FEA" w:rsidP="00C06AE6">
            <w:pPr>
              <w:spacing w:line="360" w:lineRule="auto"/>
              <w:jc w:val="both"/>
              <w:rPr>
                <w:rFonts w:ascii="Palatino Linotype" w:hAnsi="Palatino Linotype"/>
                <w:b w:val="0"/>
                <w:i/>
                <w:color w:val="000000" w:themeColor="text1"/>
                <w:sz w:val="24"/>
                <w:szCs w:val="24"/>
              </w:rPr>
            </w:pPr>
            <w:r w:rsidRPr="00C06AE6">
              <w:rPr>
                <w:rFonts w:ascii="Palatino Linotype" w:hAnsi="Palatino Linotype" w:cs="Arial"/>
                <w:b w:val="0"/>
                <w:i/>
                <w:color w:val="000000" w:themeColor="text1"/>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253" w:type="dxa"/>
          </w:tcPr>
          <w:p w14:paraId="5B834827" w14:textId="77777777" w:rsidR="00B23FEA" w:rsidRPr="00C06AE6" w:rsidRDefault="00B23FEA" w:rsidP="00C06AE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color w:val="000000" w:themeColor="text1"/>
                <w:sz w:val="24"/>
                <w:szCs w:val="24"/>
                <w:lang w:val="es-ES"/>
              </w:rPr>
            </w:pPr>
            <w:r w:rsidRPr="00C06AE6">
              <w:rPr>
                <w:rFonts w:ascii="Palatino Linotype" w:hAnsi="Palatino Linotype"/>
                <w:i/>
                <w:color w:val="000000" w:themeColor="text1"/>
                <w:sz w:val="24"/>
                <w:szCs w:val="24"/>
                <w:lang w:val="es-ES"/>
              </w:rPr>
              <w:t>XIII.</w:t>
            </w:r>
            <w:r w:rsidRPr="00C06AE6">
              <w:rPr>
                <w:rFonts w:ascii="Palatino Linotype" w:hAnsi="Palatino Linotype"/>
                <w:i/>
                <w:color w:val="000000" w:themeColor="text1"/>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36B002B1" w14:textId="77777777" w:rsidR="00B23FEA" w:rsidRPr="00C06AE6" w:rsidRDefault="00B23FEA" w:rsidP="00C06AE6">
      <w:pPr>
        <w:spacing w:line="360" w:lineRule="auto"/>
        <w:jc w:val="both"/>
        <w:rPr>
          <w:rFonts w:ascii="Palatino Linotype" w:hAnsi="Palatino Linotype" w:cs="Arial"/>
          <w:color w:val="000000" w:themeColor="text1"/>
        </w:rPr>
      </w:pPr>
    </w:p>
    <w:p w14:paraId="19640ADB"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2E014322" w14:textId="77777777" w:rsidR="00B23FEA" w:rsidRPr="00C06AE6" w:rsidRDefault="00B23FEA" w:rsidP="00C06AE6">
      <w:pPr>
        <w:widowControl w:val="0"/>
        <w:autoSpaceDE w:val="0"/>
        <w:autoSpaceDN w:val="0"/>
        <w:adjustRightInd w:val="0"/>
        <w:spacing w:after="240" w:line="360" w:lineRule="auto"/>
        <w:ind w:left="709" w:right="333"/>
        <w:jc w:val="both"/>
        <w:rPr>
          <w:rFonts w:ascii="Palatino Linotype" w:hAnsi="Palatino Linotype" w:cs="Times"/>
          <w:i/>
          <w:color w:val="000000" w:themeColor="text1"/>
        </w:rPr>
      </w:pPr>
      <w:r w:rsidRPr="00C06AE6">
        <w:rPr>
          <w:rFonts w:ascii="Palatino Linotype" w:hAnsi="Palatino Linotype" w:cs="Bookman Old Style"/>
          <w:bCs/>
          <w:i/>
          <w:color w:val="000000" w:themeColor="text1"/>
        </w:rPr>
        <w:t xml:space="preserve">I. </w:t>
      </w:r>
      <w:r w:rsidRPr="00C06AE6">
        <w:rPr>
          <w:rFonts w:ascii="Palatino Linotype" w:hAnsi="Palatino Linotype" w:cs="Bookman Old Style"/>
          <w:i/>
          <w:color w:val="000000" w:themeColor="text1"/>
        </w:rPr>
        <w:t xml:space="preserve">Se refiera a la información privada y los datos personales concernientes a una persona física o </w:t>
      </w:r>
      <w:proofErr w:type="gramStart"/>
      <w:r w:rsidRPr="00C06AE6">
        <w:rPr>
          <w:rFonts w:ascii="Palatino Linotype" w:hAnsi="Palatino Linotype" w:cs="Bookman Old Style"/>
          <w:i/>
          <w:color w:val="000000" w:themeColor="text1"/>
        </w:rPr>
        <w:t>jurídico</w:t>
      </w:r>
      <w:proofErr w:type="gramEnd"/>
      <w:r w:rsidRPr="00C06AE6">
        <w:rPr>
          <w:rFonts w:ascii="Palatino Linotype" w:hAnsi="Palatino Linotype" w:cs="Bookman Old Style"/>
          <w:i/>
          <w:color w:val="000000" w:themeColor="text1"/>
        </w:rPr>
        <w:t xml:space="preserve"> colectiva identificada o identificable; </w:t>
      </w:r>
    </w:p>
    <w:p w14:paraId="01794573" w14:textId="77777777" w:rsidR="00B23FEA" w:rsidRPr="00C06AE6" w:rsidRDefault="00B23FEA" w:rsidP="00C06AE6">
      <w:pPr>
        <w:widowControl w:val="0"/>
        <w:autoSpaceDE w:val="0"/>
        <w:autoSpaceDN w:val="0"/>
        <w:adjustRightInd w:val="0"/>
        <w:spacing w:after="240" w:line="360" w:lineRule="auto"/>
        <w:ind w:left="709" w:right="333"/>
        <w:jc w:val="both"/>
        <w:rPr>
          <w:rFonts w:ascii="Palatino Linotype" w:hAnsi="Palatino Linotype" w:cs="Times"/>
          <w:i/>
          <w:color w:val="000000" w:themeColor="text1"/>
        </w:rPr>
      </w:pPr>
      <w:r w:rsidRPr="00C06AE6">
        <w:rPr>
          <w:rFonts w:ascii="Palatino Linotype" w:hAnsi="Palatino Linotype" w:cs="Bookman Old Style"/>
          <w:bCs/>
          <w:i/>
          <w:color w:val="000000" w:themeColor="text1"/>
        </w:rPr>
        <w:t xml:space="preserve">II. </w:t>
      </w:r>
      <w:r w:rsidRPr="00C06AE6">
        <w:rPr>
          <w:rFonts w:ascii="Palatino Linotype" w:hAnsi="Palatino Linotype" w:cs="Bookman Old Style"/>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69F4F1" w14:textId="77777777" w:rsidR="00B23FEA" w:rsidRPr="00C06AE6" w:rsidRDefault="00B23FEA" w:rsidP="00C06AE6">
      <w:pPr>
        <w:widowControl w:val="0"/>
        <w:autoSpaceDE w:val="0"/>
        <w:autoSpaceDN w:val="0"/>
        <w:adjustRightInd w:val="0"/>
        <w:spacing w:after="240" w:line="360" w:lineRule="auto"/>
        <w:ind w:left="709" w:right="333"/>
        <w:jc w:val="both"/>
        <w:rPr>
          <w:rFonts w:ascii="Palatino Linotype" w:hAnsi="Palatino Linotype" w:cs="Times"/>
          <w:i/>
          <w:color w:val="000000" w:themeColor="text1"/>
        </w:rPr>
      </w:pPr>
      <w:r w:rsidRPr="00C06AE6">
        <w:rPr>
          <w:rFonts w:ascii="Palatino Linotype" w:hAnsi="Palatino Linotype" w:cs="Bookman Old Style"/>
          <w:bCs/>
          <w:i/>
          <w:color w:val="000000" w:themeColor="text1"/>
        </w:rPr>
        <w:t xml:space="preserve">III. </w:t>
      </w:r>
      <w:r w:rsidRPr="00C06AE6">
        <w:rPr>
          <w:rFonts w:ascii="Palatino Linotype" w:hAnsi="Palatino Linotype" w:cs="Bookman Old Style"/>
          <w:i/>
          <w:color w:val="000000" w:themeColor="text1"/>
        </w:rPr>
        <w:t xml:space="preserve">La que presenten los particulares a los sujetos obligados, de conformidad con lo dispuesto por las leyes o los tratados internacionales. </w:t>
      </w:r>
    </w:p>
    <w:p w14:paraId="0FE682D1" w14:textId="77777777" w:rsidR="00B23FEA" w:rsidRPr="00C06AE6" w:rsidRDefault="00B23FEA" w:rsidP="00C06AE6">
      <w:pPr>
        <w:widowControl w:val="0"/>
        <w:autoSpaceDE w:val="0"/>
        <w:autoSpaceDN w:val="0"/>
        <w:adjustRightInd w:val="0"/>
        <w:spacing w:after="240" w:line="360" w:lineRule="auto"/>
        <w:ind w:left="709" w:right="333"/>
        <w:jc w:val="both"/>
        <w:rPr>
          <w:rFonts w:ascii="Palatino Linotype" w:hAnsi="Palatino Linotype" w:cs="Times"/>
          <w:i/>
          <w:color w:val="000000" w:themeColor="text1"/>
        </w:rPr>
      </w:pPr>
      <w:r w:rsidRPr="00C06AE6">
        <w:rPr>
          <w:rFonts w:ascii="Palatino Linotype" w:hAnsi="Palatino Linotype" w:cs="Bookman Old Style"/>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193552EC" w14:textId="77777777" w:rsidR="00B23FEA" w:rsidRPr="00C06AE6" w:rsidRDefault="00B23FEA" w:rsidP="00C06AE6">
      <w:pPr>
        <w:widowControl w:val="0"/>
        <w:autoSpaceDE w:val="0"/>
        <w:autoSpaceDN w:val="0"/>
        <w:adjustRightInd w:val="0"/>
        <w:spacing w:after="240" w:line="360" w:lineRule="auto"/>
        <w:ind w:left="709" w:right="333"/>
        <w:jc w:val="both"/>
        <w:rPr>
          <w:rFonts w:ascii="Palatino Linotype" w:hAnsi="Palatino Linotype" w:cs="Times"/>
          <w:i/>
          <w:color w:val="000000" w:themeColor="text1"/>
        </w:rPr>
      </w:pPr>
      <w:r w:rsidRPr="00C06AE6">
        <w:rPr>
          <w:rFonts w:ascii="Palatino Linotype" w:hAnsi="Palatino Linotype" w:cs="Bookman Old Style"/>
          <w:i/>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DBAF267"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ECC8D6F"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Como consecuencia de lo anterior, el sujeto obligado debe identificar claramente el tipo de información y hacer un juicio de subsunción o encaje</w:t>
      </w:r>
      <w:r w:rsidRPr="00C06AE6">
        <w:rPr>
          <w:rStyle w:val="Refdenotaalpie"/>
          <w:rFonts w:ascii="Palatino Linotype" w:hAnsi="Palatino Linotype" w:cs="Arial"/>
          <w:color w:val="000000" w:themeColor="text1"/>
        </w:rPr>
        <w:footnoteReference w:id="5"/>
      </w:r>
      <w:r w:rsidRPr="00C06AE6">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45ABBAF" w14:textId="77777777" w:rsidR="00B23FEA" w:rsidRPr="00C06AE6" w:rsidRDefault="00B23FEA" w:rsidP="00C06AE6">
      <w:pPr>
        <w:spacing w:before="240" w:after="240" w:line="360" w:lineRule="auto"/>
        <w:contextualSpacing/>
        <w:jc w:val="both"/>
        <w:rPr>
          <w:rFonts w:ascii="Palatino Linotype" w:hAnsi="Palatino Linotype" w:cs="Arial"/>
          <w:color w:val="000000" w:themeColor="text1"/>
        </w:rPr>
      </w:pPr>
    </w:p>
    <w:p w14:paraId="285AAA86"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94CB04B" w14:textId="42BEF835" w:rsidR="00B23FEA" w:rsidRPr="00C06AE6" w:rsidRDefault="00B23FEA" w:rsidP="00C06AE6">
      <w:pPr>
        <w:pStyle w:val="Ttulo1"/>
        <w:numPr>
          <w:ilvl w:val="0"/>
          <w:numId w:val="3"/>
        </w:numPr>
        <w:spacing w:line="360" w:lineRule="auto"/>
        <w:rPr>
          <w:b/>
          <w:color w:val="000000" w:themeColor="text1"/>
          <w:szCs w:val="24"/>
        </w:rPr>
      </w:pPr>
      <w:bookmarkStart w:id="63" w:name="_Toc489283728"/>
      <w:bookmarkStart w:id="64" w:name="_Toc19123068"/>
      <w:r w:rsidRPr="00C06AE6">
        <w:rPr>
          <w:b/>
          <w:color w:val="000000" w:themeColor="text1"/>
          <w:szCs w:val="24"/>
        </w:rPr>
        <w:t>Excepciones a los supuestos de clasificación de la información como reservada</w:t>
      </w:r>
      <w:bookmarkEnd w:id="63"/>
      <w:bookmarkEnd w:id="64"/>
    </w:p>
    <w:p w14:paraId="4E141060"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72C518A0" w14:textId="0A7D359A" w:rsidR="00B23FEA" w:rsidRPr="00C06AE6" w:rsidRDefault="00B23FEA" w:rsidP="00C06AE6">
      <w:pPr>
        <w:pStyle w:val="Ttulo1"/>
        <w:numPr>
          <w:ilvl w:val="0"/>
          <w:numId w:val="3"/>
        </w:numPr>
        <w:spacing w:line="360" w:lineRule="auto"/>
        <w:rPr>
          <w:b/>
          <w:color w:val="000000" w:themeColor="text1"/>
          <w:szCs w:val="24"/>
        </w:rPr>
      </w:pPr>
      <w:bookmarkStart w:id="65" w:name="_Toc489283729"/>
      <w:bookmarkStart w:id="66" w:name="_Toc19123069"/>
      <w:r w:rsidRPr="00C06AE6">
        <w:rPr>
          <w:b/>
          <w:color w:val="000000" w:themeColor="text1"/>
          <w:szCs w:val="24"/>
        </w:rPr>
        <w:t>La intervención del Comité de Transparencia.</w:t>
      </w:r>
      <w:bookmarkEnd w:id="65"/>
      <w:bookmarkEnd w:id="66"/>
    </w:p>
    <w:p w14:paraId="7A33683F" w14:textId="0E8F312F" w:rsidR="00B23FEA" w:rsidRPr="00C06AE6" w:rsidRDefault="00B23FEA" w:rsidP="00C06AE6">
      <w:pPr>
        <w:pStyle w:val="Ttulo1"/>
        <w:numPr>
          <w:ilvl w:val="0"/>
          <w:numId w:val="8"/>
        </w:numPr>
        <w:spacing w:line="360" w:lineRule="auto"/>
        <w:rPr>
          <w:b/>
          <w:szCs w:val="24"/>
        </w:rPr>
      </w:pPr>
      <w:bookmarkStart w:id="67" w:name="_Toc19123070"/>
      <w:r w:rsidRPr="00C06AE6">
        <w:rPr>
          <w:b/>
          <w:szCs w:val="24"/>
        </w:rPr>
        <w:t>Formalidades para emitir el acuerdo de clasificación.</w:t>
      </w:r>
      <w:bookmarkEnd w:id="67"/>
    </w:p>
    <w:p w14:paraId="41DD7EA9" w14:textId="77777777" w:rsidR="00B23FEA" w:rsidRPr="00C06AE6" w:rsidRDefault="00B23FEA" w:rsidP="00C06AE6">
      <w:pPr>
        <w:numPr>
          <w:ilvl w:val="0"/>
          <w:numId w:val="1"/>
        </w:numPr>
        <w:spacing w:before="240" w:after="240" w:line="360" w:lineRule="auto"/>
        <w:ind w:left="0" w:firstLine="0"/>
        <w:contextualSpacing/>
        <w:jc w:val="both"/>
        <w:rPr>
          <w:rFonts w:ascii="Palatino Linotype" w:eastAsia="Times New Roman" w:hAnsi="Palatino Linotype" w:cs="Times New Roman"/>
          <w:color w:val="000000" w:themeColor="text1"/>
          <w:lang w:eastAsia="es-ES_tradnl"/>
        </w:rPr>
      </w:pPr>
      <w:r w:rsidRPr="00C06AE6">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06AE6">
        <w:rPr>
          <w:rFonts w:ascii="Palatino Linotype" w:hAnsi="Palatino Linotype"/>
          <w:color w:val="000000" w:themeColor="text1"/>
        </w:rPr>
        <w:t xml:space="preserve">la fracción III del numeral Segundo de los </w:t>
      </w:r>
      <w:r w:rsidRPr="00C06AE6">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06AE6">
        <w:rPr>
          <w:rFonts w:ascii="Palatino Linotype" w:hAnsi="Palatino Linotype"/>
          <w:color w:val="000000" w:themeColor="text1"/>
        </w:rPr>
        <w:t xml:space="preserve"> </w:t>
      </w:r>
      <w:r w:rsidRPr="00C06AE6">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BC8D097" w14:textId="77777777" w:rsidR="00B23FEA" w:rsidRPr="00C06AE6" w:rsidRDefault="00B23FEA" w:rsidP="00C06AE6">
      <w:pPr>
        <w:spacing w:before="240" w:after="240" w:line="360" w:lineRule="auto"/>
        <w:contextualSpacing/>
        <w:jc w:val="both"/>
        <w:rPr>
          <w:rFonts w:ascii="Palatino Linotype" w:eastAsia="Times New Roman" w:hAnsi="Palatino Linotype" w:cs="Times New Roman"/>
          <w:color w:val="000000" w:themeColor="text1"/>
          <w:lang w:eastAsia="es-ES_tradnl"/>
        </w:rPr>
      </w:pPr>
    </w:p>
    <w:p w14:paraId="62FD260B" w14:textId="77777777" w:rsidR="00B23FEA"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8EF8D4D" w14:textId="77777777" w:rsidR="00C06AE6" w:rsidRPr="00C06AE6" w:rsidRDefault="00C06AE6" w:rsidP="00C06AE6">
      <w:pPr>
        <w:spacing w:before="240" w:after="240" w:line="360" w:lineRule="auto"/>
        <w:contextualSpacing/>
        <w:jc w:val="both"/>
        <w:rPr>
          <w:rFonts w:ascii="Palatino Linotype" w:hAnsi="Palatino Linotype" w:cs="Arial"/>
          <w:color w:val="000000" w:themeColor="text1"/>
        </w:rPr>
      </w:pPr>
    </w:p>
    <w:p w14:paraId="1C92DE8C" w14:textId="28487A6B"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F6A6E8F" w14:textId="0354EAF8" w:rsidR="00B23FEA" w:rsidRPr="00C06AE6" w:rsidRDefault="00B23FEA" w:rsidP="00C06AE6">
      <w:pPr>
        <w:pStyle w:val="Ttulo1"/>
        <w:numPr>
          <w:ilvl w:val="0"/>
          <w:numId w:val="8"/>
        </w:numPr>
        <w:spacing w:line="360" w:lineRule="auto"/>
        <w:rPr>
          <w:b/>
          <w:szCs w:val="24"/>
        </w:rPr>
      </w:pPr>
      <w:bookmarkStart w:id="68" w:name="_Toc19123071"/>
      <w:r w:rsidRPr="00C06AE6">
        <w:rPr>
          <w:b/>
          <w:szCs w:val="24"/>
        </w:rPr>
        <w:t>Requisitos de fondo del acuerdo de clasificación</w:t>
      </w:r>
      <w:bookmarkEnd w:id="68"/>
    </w:p>
    <w:p w14:paraId="31B2094C"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BBDA4CD" w14:textId="77777777" w:rsidR="00B23FEA" w:rsidRPr="00C06AE6" w:rsidRDefault="00B23FEA" w:rsidP="00C06AE6">
      <w:pPr>
        <w:spacing w:before="240" w:after="240" w:line="360" w:lineRule="auto"/>
        <w:contextualSpacing/>
        <w:jc w:val="both"/>
        <w:rPr>
          <w:rFonts w:ascii="Palatino Linotype" w:hAnsi="Palatino Linotype" w:cs="Arial"/>
          <w:color w:val="000000" w:themeColor="text1"/>
        </w:rPr>
      </w:pPr>
    </w:p>
    <w:p w14:paraId="363D8069"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2E94B61" w14:textId="77777777" w:rsidR="00B23FEA" w:rsidRPr="00C06AE6" w:rsidRDefault="00B23FEA" w:rsidP="00C06AE6">
      <w:pPr>
        <w:spacing w:before="240" w:after="240" w:line="360" w:lineRule="auto"/>
        <w:contextualSpacing/>
        <w:jc w:val="both"/>
        <w:rPr>
          <w:rFonts w:ascii="Palatino Linotype" w:hAnsi="Palatino Linotype"/>
          <w:color w:val="000000" w:themeColor="text1"/>
        </w:rPr>
      </w:pPr>
    </w:p>
    <w:p w14:paraId="2EE128B7" w14:textId="77777777" w:rsidR="00B23FEA" w:rsidRPr="00C06AE6" w:rsidRDefault="00B23FEA" w:rsidP="00C06AE6">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C06AE6">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06AE6">
        <w:rPr>
          <w:rStyle w:val="Refdenotaalpie"/>
          <w:rFonts w:ascii="Palatino Linotype" w:eastAsia="Times New Roman" w:hAnsi="Palatino Linotype" w:cs="Arial"/>
          <w:color w:val="000000" w:themeColor="text1"/>
          <w:lang w:eastAsia="es-MX"/>
        </w:rPr>
        <w:footnoteReference w:id="6"/>
      </w:r>
    </w:p>
    <w:p w14:paraId="0EE3B572" w14:textId="77777777" w:rsidR="00B23FEA" w:rsidRPr="00C06AE6" w:rsidRDefault="00B23FEA" w:rsidP="00C06AE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0B49C65" w14:textId="77777777" w:rsidR="00B23FEA" w:rsidRPr="00C06AE6" w:rsidRDefault="00B23FEA" w:rsidP="00C06AE6">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C06AE6">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3BE0C18F" w14:textId="77777777" w:rsidR="00B23FEA" w:rsidRPr="00C06AE6" w:rsidRDefault="00B23FEA" w:rsidP="00C06AE6">
      <w:pPr>
        <w:spacing w:line="360" w:lineRule="auto"/>
        <w:ind w:left="567" w:right="618"/>
        <w:contextualSpacing/>
        <w:jc w:val="both"/>
        <w:rPr>
          <w:rFonts w:ascii="Palatino Linotype" w:hAnsi="Palatino Linotype" w:cs="Arial"/>
          <w:color w:val="000000" w:themeColor="text1"/>
        </w:rPr>
      </w:pPr>
    </w:p>
    <w:p w14:paraId="386E4FE2" w14:textId="77777777" w:rsidR="00B23FEA" w:rsidRPr="00C06AE6" w:rsidRDefault="00B23FEA" w:rsidP="00C06AE6">
      <w:pPr>
        <w:spacing w:line="360" w:lineRule="auto"/>
        <w:ind w:left="851" w:right="618"/>
        <w:contextualSpacing/>
        <w:jc w:val="both"/>
        <w:rPr>
          <w:rFonts w:ascii="Palatino Linotype" w:hAnsi="Palatino Linotype" w:cs="Arial"/>
          <w:color w:val="000000" w:themeColor="text1"/>
        </w:rPr>
      </w:pPr>
      <w:r w:rsidRPr="00C06AE6">
        <w:rPr>
          <w:rFonts w:ascii="Palatino Linotype" w:hAnsi="Palatino Linotype" w:cs="Arial"/>
          <w:b/>
          <w:i/>
          <w:color w:val="000000" w:themeColor="text1"/>
        </w:rPr>
        <w:t>FUNDAMENTACIÓN Y MOTIVACIÓN.</w:t>
      </w:r>
      <w:r w:rsidRPr="00C06AE6">
        <w:rPr>
          <w:rFonts w:ascii="Palatino Linotype" w:hAnsi="Palatino Linotype" w:cs="Arial"/>
          <w:i/>
          <w:color w:val="000000" w:themeColor="text1"/>
        </w:rPr>
        <w:t xml:space="preserve"> La </w:t>
      </w:r>
      <w:r w:rsidRPr="00C06AE6">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06AE6">
        <w:rPr>
          <w:rFonts w:ascii="Palatino Linotype" w:hAnsi="Palatino Linotype" w:cs="Arial"/>
          <w:color w:val="000000" w:themeColor="text1"/>
        </w:rPr>
        <w:t>.</w:t>
      </w:r>
    </w:p>
    <w:p w14:paraId="7AFB6F22" w14:textId="77777777" w:rsidR="00B23FEA" w:rsidRPr="00C06AE6" w:rsidRDefault="00B23FEA" w:rsidP="00C06AE6">
      <w:pPr>
        <w:spacing w:line="360" w:lineRule="auto"/>
        <w:ind w:left="851" w:right="618"/>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SEGUNDO TRIBUNAL COLEGIADO DEL SEXTO CIRCUITO.</w:t>
      </w:r>
    </w:p>
    <w:p w14:paraId="1AE369FC" w14:textId="77777777" w:rsidR="00B23FEA" w:rsidRPr="00C06AE6" w:rsidRDefault="00B23FEA" w:rsidP="00C06AE6">
      <w:pPr>
        <w:spacing w:line="360" w:lineRule="auto"/>
        <w:ind w:left="851" w:right="618"/>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Amparo directo 194/88. Bufete Industrial Construcciones, S.A. de C.V. 28 de junio de 1988. Unanimidad de votos. Ponente: Gustavo Calvillo Rangel. Secretario: Jorge Alberto González Álvarez.</w:t>
      </w:r>
    </w:p>
    <w:p w14:paraId="21659B20" w14:textId="77777777" w:rsidR="00B23FEA" w:rsidRPr="00C06AE6" w:rsidRDefault="00B23FEA" w:rsidP="00C06AE6">
      <w:pPr>
        <w:spacing w:line="360" w:lineRule="auto"/>
        <w:ind w:left="851" w:right="618"/>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 xml:space="preserve">Revisión fiscal 103/88. Instituto Mexicano del Seguro Social. 18 de octubre de 1988. Unanimidad de votos. Ponente: Arnoldo Nájera Virgen. Secretario: Alejandro </w:t>
      </w:r>
      <w:proofErr w:type="spellStart"/>
      <w:r w:rsidRPr="00C06AE6">
        <w:rPr>
          <w:rFonts w:ascii="Palatino Linotype" w:hAnsi="Palatino Linotype" w:cs="Arial"/>
          <w:color w:val="000000" w:themeColor="text1"/>
        </w:rPr>
        <w:t>Esponda</w:t>
      </w:r>
      <w:proofErr w:type="spellEnd"/>
      <w:r w:rsidRPr="00C06AE6">
        <w:rPr>
          <w:rFonts w:ascii="Palatino Linotype" w:hAnsi="Palatino Linotype" w:cs="Arial"/>
          <w:color w:val="000000" w:themeColor="text1"/>
        </w:rPr>
        <w:t xml:space="preserve"> Rincón.</w:t>
      </w:r>
    </w:p>
    <w:p w14:paraId="51FCE567" w14:textId="77777777" w:rsidR="00B23FEA" w:rsidRPr="00C06AE6" w:rsidRDefault="00B23FEA" w:rsidP="00C06AE6">
      <w:pPr>
        <w:spacing w:line="360" w:lineRule="auto"/>
        <w:ind w:left="851" w:right="618"/>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 xml:space="preserve">Amparo en revisión 333/88. </w:t>
      </w:r>
      <w:proofErr w:type="spellStart"/>
      <w:r w:rsidRPr="00C06AE6">
        <w:rPr>
          <w:rFonts w:ascii="Palatino Linotype" w:hAnsi="Palatino Linotype" w:cs="Arial"/>
          <w:color w:val="000000" w:themeColor="text1"/>
        </w:rPr>
        <w:t>Adilia</w:t>
      </w:r>
      <w:proofErr w:type="spellEnd"/>
      <w:r w:rsidRPr="00C06AE6">
        <w:rPr>
          <w:rFonts w:ascii="Palatino Linotype" w:hAnsi="Palatino Linotype" w:cs="Arial"/>
          <w:color w:val="000000" w:themeColor="text1"/>
        </w:rPr>
        <w:t xml:space="preserve"> Romero. 26 de octubre de 1988. Unanimidad de votos. Ponente: Arnoldo Nájera Virgen. Secretario: Enrique Crispín Campos Ramírez.</w:t>
      </w:r>
    </w:p>
    <w:p w14:paraId="6DF984E5" w14:textId="77777777" w:rsidR="00B23FEA" w:rsidRPr="00C06AE6" w:rsidRDefault="00B23FEA" w:rsidP="00C06AE6">
      <w:pPr>
        <w:spacing w:line="360" w:lineRule="auto"/>
        <w:ind w:left="851" w:right="618"/>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 xml:space="preserve">Amparo en revisión 597/95. Emilio Maurer Bretón. 15 de noviembre de 1995. Unanimidad de votos. Ponente: Clementina Ramírez Moguel </w:t>
      </w:r>
      <w:proofErr w:type="spellStart"/>
      <w:r w:rsidRPr="00C06AE6">
        <w:rPr>
          <w:rFonts w:ascii="Palatino Linotype" w:hAnsi="Palatino Linotype" w:cs="Arial"/>
          <w:color w:val="000000" w:themeColor="text1"/>
        </w:rPr>
        <w:t>Goyzueta</w:t>
      </w:r>
      <w:proofErr w:type="spellEnd"/>
      <w:r w:rsidRPr="00C06AE6">
        <w:rPr>
          <w:rFonts w:ascii="Palatino Linotype" w:hAnsi="Palatino Linotype" w:cs="Arial"/>
          <w:color w:val="000000" w:themeColor="text1"/>
        </w:rPr>
        <w:t>. Secretario: Gonzalo Carrera Molina.</w:t>
      </w:r>
    </w:p>
    <w:p w14:paraId="186C3549" w14:textId="77777777" w:rsidR="00B23FEA" w:rsidRPr="00C06AE6" w:rsidRDefault="00B23FEA" w:rsidP="00C06AE6">
      <w:pPr>
        <w:spacing w:line="360" w:lineRule="auto"/>
        <w:ind w:left="851" w:right="618"/>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 xml:space="preserve">Amparo directo 7/96. Pedro Vicente López Miro. 21 de febrero de 1996. Unanimidad de votos. Ponente: María Eugenia Estela Martínez Cardiel. Secretario: Enrique </w:t>
      </w:r>
      <w:proofErr w:type="spellStart"/>
      <w:r w:rsidRPr="00C06AE6">
        <w:rPr>
          <w:rFonts w:ascii="Palatino Linotype" w:hAnsi="Palatino Linotype" w:cs="Arial"/>
          <w:color w:val="000000" w:themeColor="text1"/>
        </w:rPr>
        <w:t>Baigts</w:t>
      </w:r>
      <w:proofErr w:type="spellEnd"/>
      <w:r w:rsidRPr="00C06AE6">
        <w:rPr>
          <w:rFonts w:ascii="Palatino Linotype" w:hAnsi="Palatino Linotype" w:cs="Arial"/>
          <w:color w:val="000000" w:themeColor="text1"/>
        </w:rPr>
        <w:t xml:space="preserve"> Muñoz.</w:t>
      </w:r>
    </w:p>
    <w:p w14:paraId="0A45012C" w14:textId="77777777" w:rsidR="00B23FEA" w:rsidRPr="00C06AE6" w:rsidRDefault="00B23FEA" w:rsidP="00C06AE6">
      <w:pPr>
        <w:spacing w:line="360" w:lineRule="auto"/>
        <w:ind w:firstLine="1418"/>
        <w:contextualSpacing/>
        <w:jc w:val="both"/>
        <w:rPr>
          <w:rFonts w:ascii="Palatino Linotype" w:hAnsi="Palatino Linotype" w:cs="Arial"/>
          <w:color w:val="000000" w:themeColor="text1"/>
          <w:lang w:val="es-ES"/>
        </w:rPr>
      </w:pPr>
    </w:p>
    <w:p w14:paraId="144AABAF" w14:textId="77777777" w:rsidR="00B23FEA" w:rsidRPr="00C06AE6" w:rsidRDefault="00B23FEA" w:rsidP="00C06AE6">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C06AE6">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C6E5303" w14:textId="77777777" w:rsidR="007B6FF2" w:rsidRPr="00C06AE6" w:rsidRDefault="007B6FF2" w:rsidP="00C06AE6">
      <w:pPr>
        <w:spacing w:before="240" w:after="240" w:line="360" w:lineRule="auto"/>
        <w:contextualSpacing/>
        <w:jc w:val="both"/>
        <w:rPr>
          <w:rFonts w:ascii="Palatino Linotype" w:eastAsia="Times New Roman" w:hAnsi="Palatino Linotype" w:cs="Arial"/>
          <w:color w:val="000000" w:themeColor="text1"/>
          <w:lang w:eastAsia="es-MX"/>
        </w:rPr>
      </w:pPr>
    </w:p>
    <w:p w14:paraId="66AFB8D2" w14:textId="77777777" w:rsidR="00B23FEA" w:rsidRPr="00C06AE6" w:rsidRDefault="00B23FEA" w:rsidP="00C06AE6">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C06AE6">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E522E9F" w14:textId="77777777" w:rsidR="00B23FEA" w:rsidRPr="00C06AE6" w:rsidRDefault="00B23FEA" w:rsidP="00C06AE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31D37DE7" w14:textId="77777777" w:rsidR="00B23FEA" w:rsidRPr="00C06AE6" w:rsidRDefault="00B23FEA" w:rsidP="00C06AE6">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C06AE6">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117305B3" w14:textId="77777777" w:rsidR="000B346C" w:rsidRPr="00C06AE6" w:rsidRDefault="000B346C" w:rsidP="00C06AE6">
      <w:pPr>
        <w:spacing w:before="240" w:after="240" w:line="360" w:lineRule="auto"/>
        <w:contextualSpacing/>
        <w:jc w:val="both"/>
        <w:rPr>
          <w:rFonts w:ascii="Palatino Linotype" w:eastAsia="Times New Roman" w:hAnsi="Palatino Linotype" w:cs="Arial"/>
          <w:color w:val="000000" w:themeColor="text1"/>
          <w:lang w:eastAsia="es-MX"/>
        </w:rPr>
      </w:pPr>
    </w:p>
    <w:p w14:paraId="09CD6228" w14:textId="4E4E110E" w:rsidR="00B23FEA" w:rsidRPr="00C06AE6" w:rsidRDefault="00B23FEA" w:rsidP="00C06AE6">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C06AE6">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06AE6">
        <w:rPr>
          <w:rFonts w:ascii="Palatino Linotype" w:hAnsi="Palatino Linotype"/>
          <w:color w:val="000000" w:themeColor="text1"/>
        </w:rPr>
        <w:t xml:space="preserve"> </w:t>
      </w:r>
      <w:r w:rsidRPr="00C06AE6">
        <w:rPr>
          <w:rFonts w:ascii="Palatino Linotype" w:eastAsia="Times New Roman" w:hAnsi="Palatino Linotype" w:cs="Arial"/>
          <w:color w:val="000000" w:themeColor="text1"/>
          <w:lang w:eastAsia="es-MX"/>
        </w:rPr>
        <w:t>datos personales</w:t>
      </w:r>
      <w:r w:rsidRPr="00C06AE6">
        <w:rPr>
          <w:rStyle w:val="Refdenotaalpie"/>
          <w:rFonts w:ascii="Palatino Linotype" w:eastAsia="Times New Roman" w:hAnsi="Palatino Linotype" w:cs="Arial"/>
          <w:color w:val="000000" w:themeColor="text1"/>
          <w:lang w:eastAsia="es-MX"/>
        </w:rPr>
        <w:footnoteReference w:id="7"/>
      </w:r>
      <w:r w:rsidRPr="00C06AE6">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C06AE6">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los Códigos Bidimensionales, también denominados Códigos QR, estos son datos  susceptibles de clasificarse como confidenciales mediante una versión pública que deje a la vista los datos que ofrezcan la información requerida.  </w:t>
      </w:r>
    </w:p>
    <w:p w14:paraId="18F0E22B" w14:textId="77777777" w:rsidR="000B346C" w:rsidRPr="00C06AE6" w:rsidRDefault="000B346C" w:rsidP="00C06AE6">
      <w:pPr>
        <w:spacing w:before="240" w:after="240" w:line="360" w:lineRule="auto"/>
        <w:contextualSpacing/>
        <w:jc w:val="both"/>
        <w:rPr>
          <w:rFonts w:ascii="Palatino Linotype" w:eastAsia="Times New Roman" w:hAnsi="Palatino Linotype" w:cs="Arial"/>
          <w:color w:val="000000" w:themeColor="text1"/>
          <w:lang w:eastAsia="es-MX"/>
        </w:rPr>
      </w:pPr>
    </w:p>
    <w:p w14:paraId="285B8059" w14:textId="77777777" w:rsidR="00B23FEA" w:rsidRPr="00C06AE6" w:rsidRDefault="00B23FEA" w:rsidP="00C06AE6">
      <w:pPr>
        <w:numPr>
          <w:ilvl w:val="0"/>
          <w:numId w:val="1"/>
        </w:numPr>
        <w:spacing w:before="240" w:after="240" w:line="360" w:lineRule="auto"/>
        <w:ind w:left="0" w:firstLine="0"/>
        <w:contextualSpacing/>
        <w:jc w:val="both"/>
        <w:rPr>
          <w:rFonts w:ascii="Palatino Linotype" w:eastAsia="Calibri" w:hAnsi="Palatino Linotype" w:cs="Arial"/>
          <w:color w:val="000000" w:themeColor="text1"/>
          <w:lang w:val="es-ES" w:eastAsia="es-MX"/>
        </w:rPr>
      </w:pPr>
      <w:r w:rsidRPr="00C06AE6">
        <w:rPr>
          <w:rFonts w:ascii="Palatino Linotype" w:eastAsia="Calibri" w:hAnsi="Palatino Linotype" w:cs="Arial"/>
          <w:color w:val="000000" w:themeColor="text1"/>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3A6DE51" w14:textId="4B2D8364" w:rsidR="00B23FEA" w:rsidRPr="00C06AE6" w:rsidRDefault="00B23FEA" w:rsidP="00C06AE6">
      <w:pPr>
        <w:pStyle w:val="Ttulo1"/>
        <w:numPr>
          <w:ilvl w:val="0"/>
          <w:numId w:val="8"/>
        </w:numPr>
        <w:spacing w:line="360" w:lineRule="auto"/>
        <w:rPr>
          <w:b/>
          <w:szCs w:val="24"/>
        </w:rPr>
      </w:pPr>
      <w:bookmarkStart w:id="69" w:name="_Toc19123072"/>
      <w:r w:rsidRPr="00C06AE6">
        <w:rPr>
          <w:b/>
          <w:szCs w:val="24"/>
        </w:rPr>
        <w:t>Condiciones especiales de la clasificación de la información como reservada</w:t>
      </w:r>
      <w:bookmarkEnd w:id="69"/>
      <w:r w:rsidRPr="00C06AE6">
        <w:rPr>
          <w:b/>
          <w:szCs w:val="24"/>
        </w:rPr>
        <w:t xml:space="preserve"> </w:t>
      </w:r>
    </w:p>
    <w:p w14:paraId="03AB775C" w14:textId="77777777" w:rsidR="00B23FEA" w:rsidRPr="00C06AE6" w:rsidRDefault="00B23FEA" w:rsidP="00C06AE6">
      <w:pPr>
        <w:pStyle w:val="Prrafodelista"/>
        <w:spacing w:line="360" w:lineRule="auto"/>
        <w:ind w:left="1068"/>
        <w:jc w:val="both"/>
        <w:rPr>
          <w:rFonts w:ascii="Palatino Linotype" w:hAnsi="Palatino Linotype" w:cs="Arial"/>
          <w:b/>
          <w:color w:val="000000" w:themeColor="text1"/>
        </w:rPr>
      </w:pPr>
    </w:p>
    <w:p w14:paraId="640EC528" w14:textId="1F02FA2E" w:rsidR="00B23FEA" w:rsidRPr="00C06AE6" w:rsidRDefault="00B23FEA" w:rsidP="00C06AE6">
      <w:pPr>
        <w:pStyle w:val="Prrafodelista"/>
        <w:numPr>
          <w:ilvl w:val="1"/>
          <w:numId w:val="1"/>
        </w:numPr>
        <w:spacing w:after="160" w:line="360" w:lineRule="auto"/>
        <w:jc w:val="both"/>
        <w:rPr>
          <w:rFonts w:ascii="Palatino Linotype" w:hAnsi="Palatino Linotype" w:cs="Arial"/>
          <w:b/>
          <w:color w:val="000000" w:themeColor="text1"/>
        </w:rPr>
      </w:pPr>
      <w:r w:rsidRPr="00C06AE6">
        <w:rPr>
          <w:rFonts w:ascii="Palatino Linotype" w:hAnsi="Palatino Linotype" w:cs="Arial"/>
          <w:b/>
          <w:color w:val="000000" w:themeColor="text1"/>
        </w:rPr>
        <w:t>La fundamentación específica</w:t>
      </w:r>
    </w:p>
    <w:p w14:paraId="3470F51C"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C06AE6">
        <w:rPr>
          <w:rFonts w:ascii="Palatino Linotype" w:hAnsi="Palatino Linotype" w:cs="Arial"/>
          <w:color w:val="000000" w:themeColor="text1"/>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514AE3C8" w14:textId="4DD73D00" w:rsidR="00B23FEA" w:rsidRPr="00C06AE6" w:rsidRDefault="00B23FEA" w:rsidP="00C06AE6">
      <w:pPr>
        <w:pStyle w:val="Prrafodelista"/>
        <w:numPr>
          <w:ilvl w:val="0"/>
          <w:numId w:val="9"/>
        </w:numPr>
        <w:spacing w:after="160" w:line="360" w:lineRule="auto"/>
        <w:jc w:val="both"/>
        <w:rPr>
          <w:rFonts w:ascii="Palatino Linotype" w:hAnsi="Palatino Linotype" w:cs="Arial"/>
          <w:b/>
          <w:color w:val="000000" w:themeColor="text1"/>
        </w:rPr>
      </w:pPr>
      <w:r w:rsidRPr="00C06AE6">
        <w:rPr>
          <w:rFonts w:ascii="Palatino Linotype" w:hAnsi="Palatino Linotype" w:cs="Arial"/>
          <w:b/>
          <w:color w:val="000000" w:themeColor="text1"/>
        </w:rPr>
        <w:t>La prueba de daño</w:t>
      </w:r>
    </w:p>
    <w:p w14:paraId="41115F60"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1DCC77C" w14:textId="77777777" w:rsidR="000B346C" w:rsidRPr="00C06AE6" w:rsidRDefault="000B346C" w:rsidP="00C06AE6">
      <w:pPr>
        <w:spacing w:before="240" w:after="240" w:line="360" w:lineRule="auto"/>
        <w:contextualSpacing/>
        <w:jc w:val="both"/>
        <w:rPr>
          <w:rFonts w:ascii="Palatino Linotype" w:hAnsi="Palatino Linotype"/>
          <w:color w:val="000000" w:themeColor="text1"/>
        </w:rPr>
      </w:pPr>
    </w:p>
    <w:p w14:paraId="48BBCCA9" w14:textId="43368DB6"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Para aplicar la prueba de daño, se deberán de precisar la razones objetivas por las que la apertura genera una afectación, acreditando que:</w:t>
      </w:r>
    </w:p>
    <w:p w14:paraId="67A75E49" w14:textId="77777777" w:rsidR="00B23FEA" w:rsidRPr="00C06AE6" w:rsidRDefault="00B23FEA" w:rsidP="00C06AE6">
      <w:pPr>
        <w:widowControl w:val="0"/>
        <w:autoSpaceDE w:val="0"/>
        <w:autoSpaceDN w:val="0"/>
        <w:adjustRightInd w:val="0"/>
        <w:spacing w:after="240" w:line="360" w:lineRule="auto"/>
        <w:ind w:left="851" w:right="333"/>
        <w:jc w:val="both"/>
        <w:rPr>
          <w:rFonts w:ascii="Palatino Linotype" w:hAnsi="Palatino Linotype" w:cs="Times"/>
          <w:b/>
          <w:i/>
          <w:color w:val="000000" w:themeColor="text1"/>
        </w:rPr>
      </w:pPr>
      <w:r w:rsidRPr="00C06AE6">
        <w:rPr>
          <w:rFonts w:ascii="Palatino Linotype" w:hAnsi="Palatino Linotype" w:cs="Bookman Old Style"/>
          <w:b/>
          <w:bCs/>
          <w:i/>
          <w:color w:val="000000" w:themeColor="text1"/>
        </w:rPr>
        <w:t xml:space="preserve">I. </w:t>
      </w:r>
      <w:r w:rsidRPr="00C06AE6">
        <w:rPr>
          <w:rFonts w:ascii="Palatino Linotype" w:hAnsi="Palatino Linotype" w:cs="Bookman Old Style"/>
          <w:b/>
          <w:i/>
          <w:color w:val="000000" w:themeColor="text1"/>
        </w:rPr>
        <w:t xml:space="preserve">La divulgación de la información representa un riesgo real, demostrable e identificable del perjuicio significativo al interés público o a la seguridad pública; </w:t>
      </w:r>
    </w:p>
    <w:p w14:paraId="1AD91021" w14:textId="77777777" w:rsidR="00B23FEA" w:rsidRPr="00C06AE6" w:rsidRDefault="00B23FEA" w:rsidP="00C06AE6">
      <w:pPr>
        <w:widowControl w:val="0"/>
        <w:autoSpaceDE w:val="0"/>
        <w:autoSpaceDN w:val="0"/>
        <w:adjustRightInd w:val="0"/>
        <w:spacing w:after="240" w:line="360" w:lineRule="auto"/>
        <w:ind w:left="851" w:right="333"/>
        <w:jc w:val="both"/>
        <w:rPr>
          <w:rFonts w:ascii="Palatino Linotype" w:hAnsi="Palatino Linotype" w:cs="Times"/>
          <w:b/>
          <w:i/>
          <w:color w:val="000000" w:themeColor="text1"/>
        </w:rPr>
      </w:pPr>
      <w:r w:rsidRPr="00C06AE6">
        <w:rPr>
          <w:rFonts w:ascii="Palatino Linotype" w:hAnsi="Palatino Linotype" w:cs="Bookman Old Style"/>
          <w:b/>
          <w:bCs/>
          <w:i/>
          <w:color w:val="000000" w:themeColor="text1"/>
        </w:rPr>
        <w:t xml:space="preserve">II. </w:t>
      </w:r>
      <w:r w:rsidRPr="00C06AE6">
        <w:rPr>
          <w:rFonts w:ascii="Palatino Linotype" w:hAnsi="Palatino Linotype" w:cs="Bookman Old Style"/>
          <w:b/>
          <w:i/>
          <w:color w:val="000000" w:themeColor="text1"/>
        </w:rPr>
        <w:t xml:space="preserve">El riesgo de perjuicio que supondría la divulgación supera el interés público general de que se difunda; y </w:t>
      </w:r>
    </w:p>
    <w:p w14:paraId="144C9443" w14:textId="77777777" w:rsidR="00B23FEA" w:rsidRPr="00C06AE6" w:rsidRDefault="00B23FEA" w:rsidP="00C06AE6">
      <w:pPr>
        <w:widowControl w:val="0"/>
        <w:autoSpaceDE w:val="0"/>
        <w:autoSpaceDN w:val="0"/>
        <w:adjustRightInd w:val="0"/>
        <w:spacing w:after="240" w:line="360" w:lineRule="auto"/>
        <w:ind w:left="851" w:right="333"/>
        <w:jc w:val="both"/>
        <w:rPr>
          <w:rFonts w:ascii="Palatino Linotype" w:hAnsi="Palatino Linotype" w:cs="Times"/>
          <w:b/>
          <w:i/>
          <w:color w:val="000000" w:themeColor="text1"/>
        </w:rPr>
      </w:pPr>
      <w:r w:rsidRPr="00C06AE6">
        <w:rPr>
          <w:rFonts w:ascii="Palatino Linotype" w:hAnsi="Palatino Linotype" w:cs="Bookman Old Style"/>
          <w:b/>
          <w:bCs/>
          <w:i/>
          <w:color w:val="000000" w:themeColor="text1"/>
        </w:rPr>
        <w:t xml:space="preserve">III. </w:t>
      </w:r>
      <w:r w:rsidRPr="00C06AE6">
        <w:rPr>
          <w:rFonts w:ascii="Palatino Linotype" w:hAnsi="Palatino Linotype" w:cs="Bookman Old Style"/>
          <w:b/>
          <w:i/>
          <w:color w:val="000000" w:themeColor="text1"/>
        </w:rPr>
        <w:t xml:space="preserve">La limitación se adecua al principio de proporcionalidad y representa el medio menos restrictivo disponible para evitar el perjuicio. </w:t>
      </w:r>
    </w:p>
    <w:p w14:paraId="58E092C0" w14:textId="05EF41EB"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Sobre el primer supuesto consideremos que según el diccionario del español jurídico, por riesgo podemos entender “la contingencia o proximidad de un daño”,</w:t>
      </w:r>
      <w:r w:rsidRPr="00C06AE6">
        <w:rPr>
          <w:rStyle w:val="Refdenotaalpie"/>
          <w:rFonts w:ascii="Palatino Linotype" w:hAnsi="Palatino Linotype"/>
          <w:color w:val="000000" w:themeColor="text1"/>
        </w:rPr>
        <w:footnoteReference w:id="8"/>
      </w:r>
      <w:r w:rsidRPr="00C06AE6">
        <w:rPr>
          <w:rFonts w:ascii="Palatino Linotype" w:hAnsi="Palatino Linotype"/>
          <w:color w:val="000000" w:themeColor="text1"/>
        </w:rPr>
        <w:t xml:space="preserve"> mientras que el daño es considerado como un “perjuicio o lesión”</w:t>
      </w:r>
      <w:r w:rsidRPr="00C06AE6">
        <w:rPr>
          <w:rStyle w:val="Refdenotaalpie"/>
          <w:rFonts w:ascii="Palatino Linotype" w:hAnsi="Palatino Linotype"/>
          <w:color w:val="000000" w:themeColor="text1"/>
        </w:rPr>
        <w:footnoteReference w:id="9"/>
      </w:r>
      <w:r w:rsidRPr="00C06AE6">
        <w:rPr>
          <w:rFonts w:ascii="Palatino Linotype" w:hAnsi="Palatino Linotype"/>
          <w:color w:val="000000" w:themeColor="text1"/>
        </w:rPr>
        <w:t>, mientras que según el Diccionario de la Lengua Española, lo real es</w:t>
      </w:r>
      <w:r w:rsidRPr="00C06AE6">
        <w:rPr>
          <w:rFonts w:ascii="Palatino Linotype" w:eastAsia="Arial Unicode MS" w:hAnsi="Palatino Linotype" w:cs="Arial Unicode MS"/>
          <w:color w:val="000000" w:themeColor="text1"/>
          <w:spacing w:val="4"/>
          <w:shd w:val="clear" w:color="auto" w:fill="FFFFFF"/>
        </w:rPr>
        <w:t> lo “</w:t>
      </w:r>
      <w:r w:rsidRPr="00C06AE6">
        <w:rPr>
          <w:rFonts w:ascii="Palatino Linotype" w:eastAsia="Times New Roman" w:hAnsi="Palatino Linotype"/>
          <w:color w:val="000000" w:themeColor="text1"/>
        </w:rPr>
        <w:t>(q</w:t>
      </w:r>
      <w:proofErr w:type="gramStart"/>
      <w:r w:rsidRPr="00C06AE6">
        <w:rPr>
          <w:rFonts w:ascii="Palatino Linotype" w:eastAsia="Times New Roman" w:hAnsi="Palatino Linotype"/>
          <w:color w:val="000000" w:themeColor="text1"/>
        </w:rPr>
        <w:t>)</w:t>
      </w:r>
      <w:proofErr w:type="spellStart"/>
      <w:r w:rsidRPr="00C06AE6">
        <w:rPr>
          <w:rFonts w:ascii="Palatino Linotype" w:eastAsia="Times New Roman" w:hAnsi="Palatino Linotype"/>
          <w:color w:val="000000" w:themeColor="text1"/>
        </w:rPr>
        <w:t>ue</w:t>
      </w:r>
      <w:proofErr w:type="spellEnd"/>
      <w:proofErr w:type="gramEnd"/>
      <w:r w:rsidRPr="00C06AE6">
        <w:rPr>
          <w:rFonts w:ascii="Palatino Linotype" w:eastAsia="Arial Unicode MS" w:hAnsi="Palatino Linotype" w:cs="Arial Unicode MS"/>
          <w:color w:val="000000" w:themeColor="text1"/>
          <w:spacing w:val="4"/>
          <w:shd w:val="clear" w:color="auto" w:fill="FFFFFF"/>
        </w:rPr>
        <w:t> </w:t>
      </w:r>
      <w:r w:rsidRPr="00C06AE6">
        <w:rPr>
          <w:rFonts w:ascii="Palatino Linotype" w:eastAsia="Times New Roman" w:hAnsi="Palatino Linotype"/>
          <w:color w:val="000000" w:themeColor="text1"/>
        </w:rPr>
        <w:t>tiene</w:t>
      </w:r>
      <w:r w:rsidRPr="00C06AE6">
        <w:rPr>
          <w:rFonts w:ascii="Palatino Linotype" w:eastAsia="Arial Unicode MS" w:hAnsi="Palatino Linotype" w:cs="Arial Unicode MS"/>
          <w:color w:val="000000" w:themeColor="text1"/>
          <w:spacing w:val="4"/>
          <w:shd w:val="clear" w:color="auto" w:fill="FFFFFF"/>
        </w:rPr>
        <w:t> </w:t>
      </w:r>
      <w:r w:rsidRPr="00C06AE6">
        <w:rPr>
          <w:rFonts w:ascii="Palatino Linotype" w:eastAsia="Times New Roman" w:hAnsi="Palatino Linotype"/>
          <w:color w:val="000000" w:themeColor="text1"/>
        </w:rPr>
        <w:t>existencia</w:t>
      </w:r>
      <w:r w:rsidRPr="00C06AE6">
        <w:rPr>
          <w:rFonts w:ascii="Palatino Linotype" w:eastAsia="Arial Unicode MS" w:hAnsi="Palatino Linotype" w:cs="Arial Unicode MS"/>
          <w:color w:val="000000" w:themeColor="text1"/>
          <w:spacing w:val="4"/>
          <w:shd w:val="clear" w:color="auto" w:fill="FFFFFF"/>
        </w:rPr>
        <w:t> </w:t>
      </w:r>
      <w:r w:rsidRPr="00C06AE6">
        <w:rPr>
          <w:rFonts w:ascii="Palatino Linotype" w:eastAsia="Times New Roman" w:hAnsi="Palatino Linotype"/>
          <w:color w:val="000000" w:themeColor="text1"/>
        </w:rPr>
        <w:t>objetiva”,</w:t>
      </w:r>
      <w:r w:rsidRPr="00C06AE6">
        <w:rPr>
          <w:rStyle w:val="Refdenotaalpie"/>
          <w:rFonts w:ascii="Palatino Linotype" w:eastAsia="Times New Roman" w:hAnsi="Palatino Linotype"/>
          <w:color w:val="000000" w:themeColor="text1"/>
        </w:rPr>
        <w:footnoteReference w:id="10"/>
      </w:r>
      <w:r w:rsidRPr="00C06AE6">
        <w:rPr>
          <w:rFonts w:ascii="Palatino Linotype" w:eastAsia="Times New Roman" w:hAnsi="Palatino Linotype"/>
          <w:color w:val="000000" w:themeColor="text1"/>
        </w:rPr>
        <w:t xml:space="preserve"> </w:t>
      </w:r>
      <w:r w:rsidRPr="00C06AE6">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C06AE6">
        <w:rPr>
          <w:rStyle w:val="Refdenotaalpie"/>
          <w:rFonts w:ascii="Palatino Linotype" w:eastAsia="Arial Unicode MS" w:hAnsi="Palatino Linotype" w:cs="Arial Unicode MS"/>
          <w:color w:val="000000" w:themeColor="text1"/>
          <w:spacing w:val="4"/>
          <w:shd w:val="clear" w:color="auto" w:fill="FFFFFF"/>
        </w:rPr>
        <w:footnoteReference w:id="11"/>
      </w:r>
      <w:r w:rsidRPr="00C06AE6">
        <w:rPr>
          <w:rFonts w:ascii="Palatino Linotype" w:eastAsia="Arial Unicode MS" w:hAnsi="Palatino Linotype" w:cs="Arial Unicode MS"/>
          <w:color w:val="000000" w:themeColor="text1"/>
          <w:spacing w:val="4"/>
          <w:shd w:val="clear" w:color="auto" w:fill="FFFFFF"/>
        </w:rPr>
        <w:t xml:space="preserve"> es decir, </w:t>
      </w:r>
      <w:r w:rsidRPr="00C06AE6">
        <w:rPr>
          <w:rFonts w:ascii="Palatino Linotype" w:hAnsi="Palatino Linotype"/>
          <w:color w:val="000000" w:themeColor="text1"/>
          <w:lang w:val="es-MX" w:eastAsia="en-US"/>
        </w:rPr>
        <w:t>“(m)anifestar, declarar. Probar, sirviéndose de cualquier género de demostración, </w:t>
      </w:r>
      <w:hyperlink r:id="rId13" w:anchor="6nAyKjE" w:history="1">
        <w:r w:rsidRPr="00C06AE6">
          <w:rPr>
            <w:rFonts w:ascii="Palatino Linotype" w:hAnsi="Palatino Linotype"/>
            <w:color w:val="000000" w:themeColor="text1"/>
            <w:lang w:val="es-MX" w:eastAsia="en-US"/>
          </w:rPr>
          <w:t>enseñar</w:t>
        </w:r>
      </w:hyperlink>
      <w:r w:rsidRPr="00C06AE6">
        <w:rPr>
          <w:rFonts w:ascii="Palatino Linotype" w:hAnsi="Palatino Linotype"/>
          <w:color w:val="000000" w:themeColor="text1"/>
          <w:lang w:val="es-MX" w:eastAsia="en-US"/>
        </w:rPr>
        <w:t> mostrar o exponer algo)”.</w:t>
      </w:r>
      <w:r w:rsidRPr="00C06AE6">
        <w:rPr>
          <w:rStyle w:val="Refdenotaalpie"/>
          <w:rFonts w:ascii="Palatino Linotype" w:hAnsi="Palatino Linotype"/>
          <w:color w:val="000000" w:themeColor="text1"/>
          <w:lang w:val="es-MX" w:eastAsia="en-US"/>
        </w:rPr>
        <w:footnoteReference w:id="12"/>
      </w:r>
      <w:r w:rsidRPr="00C06AE6">
        <w:rPr>
          <w:rFonts w:ascii="Palatino Linotype" w:hAnsi="Palatino Linotype"/>
          <w:color w:val="000000" w:themeColor="text1"/>
          <w:lang w:val="es-MX" w:eastAsia="en-US"/>
        </w:rPr>
        <w:t xml:space="preserve"> Mientras que lo identificable es lo que puede ser identificado,</w:t>
      </w:r>
      <w:r w:rsidRPr="00C06AE6">
        <w:rPr>
          <w:rStyle w:val="Refdenotaalpie"/>
          <w:rFonts w:ascii="Palatino Linotype" w:hAnsi="Palatino Linotype"/>
          <w:color w:val="000000" w:themeColor="text1"/>
          <w:lang w:val="es-MX" w:eastAsia="en-US"/>
        </w:rPr>
        <w:footnoteReference w:id="13"/>
      </w:r>
      <w:r w:rsidRPr="00C06AE6">
        <w:rPr>
          <w:rFonts w:ascii="Palatino Linotype" w:hAnsi="Palatino Linotype"/>
          <w:color w:val="000000" w:themeColor="text1"/>
          <w:lang w:val="es-MX" w:eastAsia="en-US"/>
        </w:rPr>
        <w:t xml:space="preserve"> esto es,</w:t>
      </w:r>
      <w:r w:rsidRPr="00C06AE6">
        <w:rPr>
          <w:rFonts w:ascii="Palatino Linotype" w:hAnsi="Palatino Linotype"/>
          <w:color w:val="000000" w:themeColor="text1"/>
        </w:rPr>
        <w:t>  “(d</w:t>
      </w:r>
      <w:proofErr w:type="gramStart"/>
      <w:r w:rsidRPr="00C06AE6">
        <w:rPr>
          <w:rFonts w:ascii="Palatino Linotype" w:hAnsi="Palatino Linotype"/>
          <w:color w:val="000000" w:themeColor="text1"/>
        </w:rPr>
        <w:t>)</w:t>
      </w:r>
      <w:proofErr w:type="spellStart"/>
      <w:r w:rsidRPr="00C06AE6">
        <w:rPr>
          <w:rFonts w:ascii="Palatino Linotype" w:hAnsi="Palatino Linotype"/>
          <w:color w:val="000000" w:themeColor="text1"/>
        </w:rPr>
        <w:t>ar</w:t>
      </w:r>
      <w:proofErr w:type="spellEnd"/>
      <w:proofErr w:type="gramEnd"/>
      <w:r w:rsidRPr="00C06AE6">
        <w:rPr>
          <w:rFonts w:ascii="Palatino Linotype" w:hAnsi="Palatino Linotype"/>
          <w:color w:val="000000" w:themeColor="text1"/>
        </w:rPr>
        <w:t> los datos necesarios para ser reconocido”.</w:t>
      </w:r>
      <w:r w:rsidRPr="00C06AE6">
        <w:rPr>
          <w:rStyle w:val="Refdenotaalpie"/>
          <w:rFonts w:ascii="Palatino Linotype" w:hAnsi="Palatino Linotype"/>
          <w:color w:val="000000" w:themeColor="text1"/>
        </w:rPr>
        <w:footnoteReference w:id="14"/>
      </w:r>
    </w:p>
    <w:p w14:paraId="6A64EE9C" w14:textId="77777777" w:rsidR="007B6FF2" w:rsidRPr="00C06AE6" w:rsidRDefault="007B6FF2" w:rsidP="00C06AE6">
      <w:pPr>
        <w:spacing w:before="240" w:after="240" w:line="360" w:lineRule="auto"/>
        <w:contextualSpacing/>
        <w:jc w:val="both"/>
        <w:rPr>
          <w:rFonts w:ascii="Palatino Linotype" w:hAnsi="Palatino Linotype"/>
          <w:color w:val="000000" w:themeColor="text1"/>
        </w:rPr>
      </w:pPr>
    </w:p>
    <w:p w14:paraId="280A4243"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618167A" w14:textId="77777777" w:rsidR="000B346C" w:rsidRPr="00C06AE6" w:rsidRDefault="000B346C" w:rsidP="00C06AE6">
      <w:pPr>
        <w:spacing w:before="240" w:after="240" w:line="360" w:lineRule="auto"/>
        <w:contextualSpacing/>
        <w:jc w:val="both"/>
        <w:rPr>
          <w:rFonts w:ascii="Palatino Linotype" w:hAnsi="Palatino Linotype"/>
          <w:color w:val="000000" w:themeColor="text1"/>
        </w:rPr>
      </w:pPr>
    </w:p>
    <w:p w14:paraId="187782B9"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 xml:space="preserve">Identificado ese riesgo, se debe demostrar que el mismo supera el interés público general porque se difunda dicha información. </w:t>
      </w:r>
    </w:p>
    <w:p w14:paraId="1C9F81DE" w14:textId="77777777" w:rsidR="000B346C" w:rsidRPr="00C06AE6" w:rsidRDefault="000B346C" w:rsidP="00C06AE6">
      <w:pPr>
        <w:spacing w:before="240" w:after="240" w:line="360" w:lineRule="auto"/>
        <w:contextualSpacing/>
        <w:jc w:val="both"/>
        <w:rPr>
          <w:rFonts w:ascii="Palatino Linotype" w:hAnsi="Palatino Linotype"/>
          <w:color w:val="000000" w:themeColor="text1"/>
        </w:rPr>
      </w:pPr>
    </w:p>
    <w:p w14:paraId="69202890"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C06AE6">
        <w:rPr>
          <w:rStyle w:val="Refdenotaalpie"/>
          <w:rFonts w:ascii="Palatino Linotype" w:hAnsi="Palatino Linotype"/>
          <w:color w:val="000000" w:themeColor="text1"/>
        </w:rPr>
        <w:footnoteReference w:id="15"/>
      </w:r>
      <w:r w:rsidRPr="00C06AE6">
        <w:rPr>
          <w:rFonts w:ascii="Palatino Linotype" w:hAnsi="Palatino Linotype"/>
          <w:color w:val="000000" w:themeColor="text1"/>
        </w:rPr>
        <w:t>, siguiendo el principio de ponderación propuesto por el Tribunal Constitucional Alemán,</w:t>
      </w:r>
      <w:r w:rsidRPr="00C06AE6">
        <w:rPr>
          <w:rStyle w:val="Refdenotaalpie"/>
          <w:rFonts w:ascii="Palatino Linotype" w:hAnsi="Palatino Linotype"/>
          <w:color w:val="000000" w:themeColor="text1"/>
        </w:rPr>
        <w:footnoteReference w:id="16"/>
      </w:r>
      <w:r w:rsidRPr="00C06AE6">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1C0FB2D" w14:textId="77777777" w:rsidR="00B23FEA" w:rsidRPr="00C06AE6" w:rsidRDefault="00B23FEA" w:rsidP="00C06AE6">
      <w:pPr>
        <w:pStyle w:val="Prrafodelista"/>
        <w:spacing w:line="360" w:lineRule="auto"/>
        <w:rPr>
          <w:rFonts w:ascii="Palatino Linotype" w:hAnsi="Palatino Linotype"/>
          <w:color w:val="000000" w:themeColor="text1"/>
        </w:rPr>
      </w:pPr>
    </w:p>
    <w:p w14:paraId="33709F2D" w14:textId="6AD68147" w:rsidR="00B23FEA" w:rsidRPr="00C06AE6" w:rsidRDefault="00B23FEA" w:rsidP="00C06AE6">
      <w:pPr>
        <w:pStyle w:val="Ttulo1"/>
        <w:numPr>
          <w:ilvl w:val="0"/>
          <w:numId w:val="8"/>
        </w:numPr>
        <w:spacing w:line="360" w:lineRule="auto"/>
        <w:rPr>
          <w:b/>
          <w:szCs w:val="24"/>
        </w:rPr>
      </w:pPr>
      <w:bookmarkStart w:id="70" w:name="_Toc19123073"/>
      <w:r w:rsidRPr="00C06AE6">
        <w:rPr>
          <w:b/>
          <w:szCs w:val="24"/>
        </w:rPr>
        <w:t>La clasificación de la información reservada debe ser de manera temporal.</w:t>
      </w:r>
      <w:bookmarkEnd w:id="70"/>
    </w:p>
    <w:p w14:paraId="0297532C"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9E7D86B" w14:textId="77777777" w:rsidR="000B346C" w:rsidRPr="00C06AE6" w:rsidRDefault="000B346C" w:rsidP="00C06AE6">
      <w:pPr>
        <w:spacing w:before="240" w:after="240" w:line="360" w:lineRule="auto"/>
        <w:contextualSpacing/>
        <w:jc w:val="both"/>
        <w:rPr>
          <w:rFonts w:ascii="Palatino Linotype" w:hAnsi="Palatino Linotype"/>
          <w:color w:val="000000" w:themeColor="text1"/>
        </w:rPr>
      </w:pPr>
    </w:p>
    <w:p w14:paraId="7E5F5342" w14:textId="77777777" w:rsidR="00B23FEA"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31F724A" w14:textId="77777777" w:rsidR="00C06AE6" w:rsidRPr="00C06AE6" w:rsidRDefault="00C06AE6" w:rsidP="00C06AE6">
      <w:pPr>
        <w:spacing w:before="240" w:after="240" w:line="360" w:lineRule="auto"/>
        <w:contextualSpacing/>
        <w:jc w:val="both"/>
        <w:rPr>
          <w:rFonts w:ascii="Palatino Linotype" w:hAnsi="Palatino Linotype"/>
          <w:color w:val="000000" w:themeColor="text1"/>
        </w:rPr>
      </w:pPr>
    </w:p>
    <w:p w14:paraId="5FCE56D8"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812123" w14:textId="77777777" w:rsidR="000B346C" w:rsidRPr="00C06AE6" w:rsidRDefault="000B346C" w:rsidP="00C06AE6">
      <w:pPr>
        <w:spacing w:before="240" w:after="240" w:line="360" w:lineRule="auto"/>
        <w:contextualSpacing/>
        <w:jc w:val="both"/>
        <w:rPr>
          <w:rFonts w:ascii="Palatino Linotype" w:hAnsi="Palatino Linotype"/>
          <w:color w:val="000000" w:themeColor="text1"/>
        </w:rPr>
      </w:pPr>
    </w:p>
    <w:p w14:paraId="6924A891"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De</w:t>
      </w:r>
      <w:r w:rsidRPr="00C06AE6">
        <w:rPr>
          <w:rFonts w:ascii="Palatino Linotype" w:hAnsi="Palatino Linotype"/>
          <w:b/>
          <w:color w:val="000000" w:themeColor="text1"/>
        </w:rPr>
        <w:t xml:space="preserve"> </w:t>
      </w:r>
      <w:r w:rsidRPr="00C06AE6">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57D6B90" w14:textId="77777777" w:rsidR="000B346C" w:rsidRPr="00C06AE6" w:rsidRDefault="000B346C" w:rsidP="00C06AE6">
      <w:pPr>
        <w:spacing w:before="240" w:after="240" w:line="360" w:lineRule="auto"/>
        <w:contextualSpacing/>
        <w:jc w:val="both"/>
        <w:rPr>
          <w:rFonts w:ascii="Palatino Linotype" w:hAnsi="Palatino Linotype"/>
          <w:color w:val="000000" w:themeColor="text1"/>
        </w:rPr>
      </w:pPr>
    </w:p>
    <w:p w14:paraId="1326EFB3"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7C660EB" w14:textId="7310EEE7" w:rsidR="00B23FEA" w:rsidRPr="00C06AE6" w:rsidRDefault="00B23FEA" w:rsidP="00C06AE6">
      <w:pPr>
        <w:pStyle w:val="Ttulo1"/>
        <w:numPr>
          <w:ilvl w:val="0"/>
          <w:numId w:val="8"/>
        </w:numPr>
        <w:spacing w:line="360" w:lineRule="auto"/>
        <w:rPr>
          <w:b/>
          <w:szCs w:val="24"/>
        </w:rPr>
      </w:pPr>
      <w:bookmarkStart w:id="71" w:name="_Toc19123074"/>
      <w:r w:rsidRPr="00C06AE6">
        <w:rPr>
          <w:b/>
          <w:szCs w:val="24"/>
        </w:rPr>
        <w:t>Condiciones especiales de la clasificación de la información como confidencial</w:t>
      </w:r>
      <w:bookmarkEnd w:id="71"/>
      <w:r w:rsidRPr="00C06AE6">
        <w:rPr>
          <w:b/>
          <w:szCs w:val="24"/>
        </w:rPr>
        <w:t xml:space="preserve"> </w:t>
      </w:r>
    </w:p>
    <w:p w14:paraId="70810EBB"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lang w:val="es-MX" w:eastAsia="en-US"/>
        </w:rPr>
      </w:pPr>
      <w:r w:rsidRPr="00C06AE6">
        <w:rPr>
          <w:rFonts w:ascii="Palatino Linotype" w:hAnsi="Palatino Linotype"/>
          <w:color w:val="000000" w:themeColor="text1"/>
          <w:lang w:val="es-MX" w:eastAsia="en-US"/>
        </w:rPr>
        <w:t xml:space="preserve">Los artículos 148 y 120 de la Ley Estatal y de la Ley General, respectivamente, establecen que </w:t>
      </w:r>
      <w:proofErr w:type="spellStart"/>
      <w:r w:rsidRPr="00C06AE6">
        <w:rPr>
          <w:rFonts w:ascii="Palatino Linotype" w:hAnsi="Palatino Linotype"/>
          <w:color w:val="000000" w:themeColor="text1"/>
          <w:lang w:val="es-MX" w:eastAsia="en-US"/>
        </w:rPr>
        <w:t>aún</w:t>
      </w:r>
      <w:proofErr w:type="spellEnd"/>
      <w:r w:rsidRPr="00C06AE6">
        <w:rPr>
          <w:rFonts w:ascii="Palatino Linotype" w:hAnsi="Palatino Linotype"/>
          <w:color w:val="000000" w:themeColor="text1"/>
          <w:lang w:val="es-MX" w:eastAsia="en-US"/>
        </w:rPr>
        <w:t xml:space="preserve"> tratándose de datos personales, se podrán proporcionar, incluso sin solicitar el consentimiento de su titular, cuando dichos datos correspondan a los siguientes supuestos: </w:t>
      </w:r>
    </w:p>
    <w:p w14:paraId="221F0356" w14:textId="77777777" w:rsidR="00B23FEA" w:rsidRPr="00C06AE6" w:rsidRDefault="00B23FEA" w:rsidP="00C06AE6">
      <w:pPr>
        <w:pStyle w:val="NormalWeb"/>
        <w:spacing w:line="360" w:lineRule="auto"/>
        <w:ind w:left="851" w:right="333"/>
        <w:jc w:val="both"/>
        <w:rPr>
          <w:rFonts w:ascii="Palatino Linotype" w:hAnsi="Palatino Linotype"/>
          <w:bCs/>
          <w:i/>
          <w:color w:val="000000" w:themeColor="text1"/>
        </w:rPr>
      </w:pPr>
      <w:r w:rsidRPr="00C06AE6">
        <w:rPr>
          <w:rFonts w:ascii="Palatino Linotype" w:hAnsi="Palatino Linotype"/>
          <w:bCs/>
          <w:color w:val="000000" w:themeColor="text1"/>
        </w:rPr>
        <w:t>I.</w:t>
      </w:r>
      <w:r w:rsidRPr="00C06AE6">
        <w:rPr>
          <w:rFonts w:ascii="Palatino Linotype" w:hAnsi="Palatino Linotype"/>
          <w:color w:val="000000" w:themeColor="text1"/>
        </w:rPr>
        <w:t xml:space="preserve"> </w:t>
      </w:r>
      <w:r w:rsidRPr="00C06AE6">
        <w:rPr>
          <w:rFonts w:ascii="Palatino Linotype" w:hAnsi="Palatino Linotype"/>
          <w:i/>
          <w:color w:val="000000" w:themeColor="text1"/>
        </w:rPr>
        <w:t>La información se encuentre en registros públicos o fuentes de acceso público;</w:t>
      </w:r>
    </w:p>
    <w:p w14:paraId="1ACFC732" w14:textId="77777777" w:rsidR="00B23FEA" w:rsidRPr="00C06AE6" w:rsidRDefault="00B23FEA" w:rsidP="00C06AE6">
      <w:pPr>
        <w:pStyle w:val="NormalWeb"/>
        <w:spacing w:line="360" w:lineRule="auto"/>
        <w:ind w:left="851" w:right="333"/>
        <w:jc w:val="both"/>
        <w:rPr>
          <w:rFonts w:ascii="Palatino Linotype" w:hAnsi="Palatino Linotype"/>
          <w:bCs/>
          <w:i/>
          <w:color w:val="000000" w:themeColor="text1"/>
        </w:rPr>
      </w:pPr>
      <w:r w:rsidRPr="00C06AE6">
        <w:rPr>
          <w:rFonts w:ascii="Palatino Linotype" w:hAnsi="Palatino Linotype"/>
          <w:bCs/>
          <w:i/>
          <w:color w:val="000000" w:themeColor="text1"/>
        </w:rPr>
        <w:t xml:space="preserve">II. </w:t>
      </w:r>
      <w:r w:rsidRPr="00C06AE6">
        <w:rPr>
          <w:rFonts w:ascii="Palatino Linotype" w:hAnsi="Palatino Linotype"/>
          <w:i/>
          <w:color w:val="000000" w:themeColor="text1"/>
        </w:rPr>
        <w:t>Por Ley tenga el carácter de pública;</w:t>
      </w:r>
    </w:p>
    <w:p w14:paraId="3019918C" w14:textId="77777777" w:rsidR="00B23FEA" w:rsidRPr="00C06AE6" w:rsidRDefault="00B23FEA" w:rsidP="00C06AE6">
      <w:pPr>
        <w:pStyle w:val="NormalWeb"/>
        <w:spacing w:line="360" w:lineRule="auto"/>
        <w:ind w:left="851" w:right="333"/>
        <w:jc w:val="both"/>
        <w:rPr>
          <w:rFonts w:ascii="Palatino Linotype" w:hAnsi="Palatino Linotype"/>
          <w:i/>
          <w:color w:val="000000" w:themeColor="text1"/>
        </w:rPr>
      </w:pPr>
      <w:r w:rsidRPr="00C06AE6">
        <w:rPr>
          <w:rFonts w:ascii="Palatino Linotype" w:hAnsi="Palatino Linotype"/>
          <w:bCs/>
          <w:i/>
          <w:color w:val="000000" w:themeColor="text1"/>
        </w:rPr>
        <w:t xml:space="preserve">III. </w:t>
      </w:r>
      <w:r w:rsidRPr="00C06AE6">
        <w:rPr>
          <w:rFonts w:ascii="Palatino Linotype" w:hAnsi="Palatino Linotype"/>
          <w:i/>
          <w:color w:val="000000" w:themeColor="text1"/>
        </w:rPr>
        <w:t xml:space="preserve">Exista una orden judicial; </w:t>
      </w:r>
    </w:p>
    <w:p w14:paraId="5FF16D2B" w14:textId="77777777" w:rsidR="00B23FEA" w:rsidRPr="00C06AE6" w:rsidRDefault="00B23FEA" w:rsidP="00C06AE6">
      <w:pPr>
        <w:pStyle w:val="NormalWeb"/>
        <w:spacing w:line="360" w:lineRule="auto"/>
        <w:ind w:left="851" w:right="333"/>
        <w:jc w:val="both"/>
        <w:rPr>
          <w:rFonts w:ascii="Palatino Linotype" w:hAnsi="Palatino Linotype"/>
          <w:i/>
          <w:color w:val="000000" w:themeColor="text1"/>
        </w:rPr>
      </w:pPr>
      <w:r w:rsidRPr="00C06AE6">
        <w:rPr>
          <w:rFonts w:ascii="Palatino Linotype" w:hAnsi="Palatino Linotype"/>
          <w:bCs/>
          <w:i/>
          <w:color w:val="000000" w:themeColor="text1"/>
        </w:rPr>
        <w:t xml:space="preserve">IV. </w:t>
      </w:r>
      <w:r w:rsidRPr="00C06AE6">
        <w:rPr>
          <w:rFonts w:ascii="Palatino Linotype" w:hAnsi="Palatino Linotype"/>
          <w:i/>
          <w:color w:val="000000" w:themeColor="text1"/>
        </w:rPr>
        <w:t xml:space="preserve">Por razones de seguridad pública, o para proteger los derechos de terceros, se requiera su publicación; o </w:t>
      </w:r>
    </w:p>
    <w:p w14:paraId="402A2E67" w14:textId="7680DD77" w:rsidR="000B346C" w:rsidRPr="00C06AE6" w:rsidRDefault="00B23FEA" w:rsidP="00C06AE6">
      <w:pPr>
        <w:pStyle w:val="NormalWeb"/>
        <w:spacing w:line="360" w:lineRule="auto"/>
        <w:ind w:left="851" w:right="333"/>
        <w:jc w:val="both"/>
        <w:rPr>
          <w:rFonts w:ascii="Palatino Linotype" w:hAnsi="Palatino Linotype"/>
          <w:i/>
          <w:color w:val="000000" w:themeColor="text1"/>
        </w:rPr>
      </w:pPr>
      <w:r w:rsidRPr="00C06AE6">
        <w:rPr>
          <w:rFonts w:ascii="Palatino Linotype" w:hAnsi="Palatino Linotype"/>
          <w:bCs/>
          <w:i/>
          <w:color w:val="000000" w:themeColor="text1"/>
        </w:rPr>
        <w:t xml:space="preserve">V. </w:t>
      </w:r>
      <w:r w:rsidRPr="00C06AE6">
        <w:rPr>
          <w:rFonts w:ascii="Palatino Linotype" w:hAnsi="Palatino Linotype"/>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3643360" w14:textId="77777777" w:rsidR="00B23FEA" w:rsidRPr="00C06AE6" w:rsidRDefault="00B23FEA" w:rsidP="00C06AE6">
      <w:pPr>
        <w:numPr>
          <w:ilvl w:val="0"/>
          <w:numId w:val="1"/>
        </w:numPr>
        <w:spacing w:before="240" w:after="240" w:line="360" w:lineRule="auto"/>
        <w:ind w:left="0" w:firstLine="0"/>
        <w:contextualSpacing/>
        <w:jc w:val="both"/>
        <w:rPr>
          <w:rFonts w:ascii="Palatino Linotype" w:hAnsi="Palatino Linotype"/>
          <w:color w:val="000000" w:themeColor="text1"/>
        </w:rPr>
      </w:pPr>
      <w:r w:rsidRPr="00C06AE6">
        <w:rPr>
          <w:rFonts w:ascii="Palatino Linotype" w:hAnsi="Palatino Linotype"/>
          <w:color w:val="000000" w:themeColor="text1"/>
          <w:lang w:val="es-MX" w:eastAsia="en-US"/>
        </w:rPr>
        <w:t>En</w:t>
      </w:r>
      <w:r w:rsidRPr="00C06AE6">
        <w:rPr>
          <w:rFonts w:ascii="Palatino Linotype" w:hAnsi="Palatino Linotype"/>
          <w:color w:val="000000" w:themeColor="text1"/>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F67B3BA" w14:textId="1A9B9632" w:rsidR="00B23FEA" w:rsidRPr="00C06AE6" w:rsidRDefault="00B23FEA" w:rsidP="00C06AE6">
      <w:pPr>
        <w:pStyle w:val="j"/>
        <w:numPr>
          <w:ilvl w:val="0"/>
          <w:numId w:val="1"/>
        </w:numPr>
        <w:shd w:val="clear" w:color="auto" w:fill="FFFFFF"/>
        <w:spacing w:before="0" w:after="0" w:line="360" w:lineRule="auto"/>
        <w:ind w:left="0" w:firstLine="0"/>
        <w:jc w:val="both"/>
        <w:textAlignment w:val="baseline"/>
        <w:rPr>
          <w:rFonts w:ascii="Palatino Linotype" w:hAnsi="Palatino Linotype"/>
          <w:color w:val="000000" w:themeColor="text1"/>
        </w:rPr>
      </w:pPr>
      <w:r w:rsidRPr="00C06AE6">
        <w:rPr>
          <w:rFonts w:ascii="Palatino Linotype" w:hAnsi="Palatino Linotype" w:cstheme="minorBidi"/>
          <w:color w:val="000000" w:themeColor="text1"/>
          <w:lang w:val="es-MX" w:eastAsia="en-US"/>
        </w:rPr>
        <w:t>Pero</w:t>
      </w:r>
      <w:r w:rsidRPr="00C06AE6">
        <w:rPr>
          <w:rFonts w:ascii="Palatino Linotype" w:hAnsi="Palatino Linotype"/>
          <w:color w:val="000000" w:themeColor="text1"/>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FCE1978" w14:textId="49928E9B" w:rsidR="009B615E" w:rsidRDefault="000B346C" w:rsidP="00C06AE6">
      <w:pPr>
        <w:pStyle w:val="Ttulo2"/>
        <w:spacing w:line="360" w:lineRule="auto"/>
        <w:rPr>
          <w:rFonts w:ascii="Palatino Linotype" w:hAnsi="Palatino Linotype"/>
          <w:b/>
          <w:color w:val="auto"/>
          <w:sz w:val="24"/>
          <w:szCs w:val="24"/>
        </w:rPr>
      </w:pPr>
      <w:bookmarkStart w:id="72" w:name="_Toc525153925"/>
      <w:bookmarkStart w:id="73" w:name="_Toc523493237"/>
      <w:bookmarkStart w:id="74" w:name="_Toc516055979"/>
      <w:bookmarkStart w:id="75" w:name="_Toc513638545"/>
      <w:bookmarkStart w:id="76" w:name="_Toc512536001"/>
      <w:bookmarkStart w:id="77" w:name="_Toc1489385"/>
      <w:bookmarkStart w:id="78" w:name="_Toc2107452"/>
      <w:bookmarkStart w:id="79" w:name="_Toc12017529"/>
      <w:bookmarkStart w:id="80" w:name="_Toc12611047"/>
      <w:bookmarkStart w:id="81" w:name="_Toc19123075"/>
      <w:r w:rsidRPr="00C06AE6">
        <w:rPr>
          <w:rFonts w:ascii="Palatino Linotype" w:hAnsi="Palatino Linotype"/>
          <w:b/>
          <w:color w:val="auto"/>
          <w:sz w:val="24"/>
          <w:szCs w:val="24"/>
        </w:rPr>
        <w:t>SEXTO</w:t>
      </w:r>
      <w:r w:rsidR="009B615E" w:rsidRPr="00C06AE6">
        <w:rPr>
          <w:rFonts w:ascii="Palatino Linotype" w:hAnsi="Palatino Linotype"/>
          <w:b/>
          <w:color w:val="auto"/>
          <w:sz w:val="24"/>
          <w:szCs w:val="24"/>
        </w:rPr>
        <w:t>. Vista al Órgano de Control Interno.</w:t>
      </w:r>
      <w:bookmarkEnd w:id="72"/>
      <w:bookmarkEnd w:id="73"/>
      <w:bookmarkEnd w:id="74"/>
      <w:bookmarkEnd w:id="75"/>
      <w:bookmarkEnd w:id="76"/>
      <w:bookmarkEnd w:id="77"/>
      <w:bookmarkEnd w:id="78"/>
      <w:bookmarkEnd w:id="79"/>
      <w:bookmarkEnd w:id="80"/>
      <w:bookmarkEnd w:id="81"/>
    </w:p>
    <w:p w14:paraId="51A644ED" w14:textId="77777777" w:rsidR="00C06AE6" w:rsidRPr="00C06AE6" w:rsidRDefault="00C06AE6" w:rsidP="00C06AE6">
      <w:pPr>
        <w:rPr>
          <w:lang w:eastAsia="en-US"/>
        </w:rPr>
      </w:pPr>
    </w:p>
    <w:p w14:paraId="352BCED4" w14:textId="1B21C0C7" w:rsidR="00C349AA" w:rsidRPr="00C06AE6" w:rsidRDefault="00C349AA" w:rsidP="00C06AE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06AE6">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C06AE6">
        <w:rPr>
          <w:rFonts w:ascii="Palatino Linotype" w:eastAsia="Times New Roman" w:hAnsi="Palatino Linotype"/>
          <w:b/>
          <w:u w:val="single"/>
        </w:rPr>
        <w:t>por la omisión de la entrega de información pública</w:t>
      </w:r>
      <w:r w:rsidRPr="00C06AE6">
        <w:rPr>
          <w:rFonts w:ascii="Palatino Linotype" w:eastAsia="Times New Roman" w:hAnsi="Palatino Linotype"/>
        </w:rPr>
        <w:t xml:space="preserve">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06AE6">
        <w:rPr>
          <w:rFonts w:ascii="Palatino Linotype" w:eastAsia="Times New Roman" w:hAnsi="Palatino Linotype"/>
          <w:b/>
        </w:rPr>
        <w:t>SUJETO OBLIGADO</w:t>
      </w:r>
      <w:r w:rsidRPr="00C06AE6">
        <w:rPr>
          <w:rFonts w:ascii="Palatino Linotype" w:eastAsia="Times New Roman" w:hAnsi="Palatino Linotype"/>
        </w:rPr>
        <w:t>.</w:t>
      </w:r>
    </w:p>
    <w:p w14:paraId="6CAA5A1B" w14:textId="77777777" w:rsidR="00C349AA" w:rsidRPr="00C06AE6" w:rsidRDefault="00C349AA" w:rsidP="00C06AE6">
      <w:pPr>
        <w:pStyle w:val="Prrafodelista"/>
        <w:tabs>
          <w:tab w:val="left" w:pos="0"/>
        </w:tabs>
        <w:spacing w:line="360" w:lineRule="auto"/>
        <w:ind w:left="0" w:right="49"/>
        <w:jc w:val="both"/>
        <w:rPr>
          <w:rFonts w:ascii="Palatino Linotype" w:eastAsia="Times New Roman" w:hAnsi="Palatino Linotype"/>
        </w:rPr>
      </w:pPr>
    </w:p>
    <w:p w14:paraId="5E4FAC67" w14:textId="77777777" w:rsidR="00C349AA" w:rsidRPr="00C06AE6" w:rsidRDefault="00C349AA" w:rsidP="00C06AE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06AE6">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A52BFEC" w14:textId="77777777" w:rsidR="00C349AA" w:rsidRPr="00C06AE6" w:rsidRDefault="00C349AA" w:rsidP="00C06AE6">
      <w:pPr>
        <w:spacing w:line="360" w:lineRule="auto"/>
        <w:ind w:left="567" w:right="567"/>
        <w:contextualSpacing/>
        <w:jc w:val="both"/>
        <w:rPr>
          <w:rFonts w:ascii="Palatino Linotype" w:eastAsia="Times New Roman" w:hAnsi="Palatino Linotype" w:cs="Times New Roman"/>
          <w:i/>
        </w:rPr>
      </w:pPr>
      <w:r w:rsidRPr="00C06AE6">
        <w:rPr>
          <w:rFonts w:ascii="Palatino Linotype" w:eastAsia="Times New Roman" w:hAnsi="Palatino Linotype" w:cs="Times New Roman"/>
          <w:i/>
        </w:rPr>
        <w:t>Artículo 36. El Instituto tendrá, en el ámbito de su competencia, las siguientes atribuciones:</w:t>
      </w:r>
    </w:p>
    <w:p w14:paraId="3399AA02" w14:textId="77777777" w:rsidR="00C349AA" w:rsidRPr="00C06AE6" w:rsidRDefault="00C349AA" w:rsidP="00C06AE6">
      <w:pPr>
        <w:spacing w:line="360" w:lineRule="auto"/>
        <w:ind w:left="567" w:right="567"/>
        <w:contextualSpacing/>
        <w:jc w:val="both"/>
        <w:rPr>
          <w:rFonts w:ascii="Palatino Linotype" w:eastAsia="Times New Roman" w:hAnsi="Palatino Linotype" w:cs="Times New Roman"/>
          <w:i/>
        </w:rPr>
      </w:pPr>
      <w:r w:rsidRPr="00C06AE6">
        <w:rPr>
          <w:rFonts w:ascii="Palatino Linotype" w:eastAsia="Times New Roman" w:hAnsi="Palatino Linotype" w:cs="Times New Roman"/>
          <w:i/>
        </w:rPr>
        <w:t>(…)</w:t>
      </w:r>
    </w:p>
    <w:p w14:paraId="291BF06F" w14:textId="77777777" w:rsidR="00C349AA" w:rsidRPr="00C06AE6" w:rsidRDefault="00C349AA" w:rsidP="00C06AE6">
      <w:pPr>
        <w:spacing w:line="360" w:lineRule="auto"/>
        <w:ind w:left="567" w:right="567"/>
        <w:contextualSpacing/>
        <w:jc w:val="both"/>
        <w:rPr>
          <w:rFonts w:ascii="Palatino Linotype" w:eastAsia="Times New Roman" w:hAnsi="Palatino Linotype" w:cs="Times New Roman"/>
          <w:i/>
        </w:rPr>
      </w:pPr>
      <w:r w:rsidRPr="00C06AE6">
        <w:rPr>
          <w:rFonts w:ascii="Palatino Linotype" w:eastAsia="Times New Roman" w:hAnsi="Palatino Linotype" w:cs="Times New Roman"/>
          <w:i/>
        </w:rPr>
        <w:t xml:space="preserve">X. Hacer del conocimiento del órgano de control interno o equivalente de cada Sujeto Obligado las infracciones a esta Ley; </w:t>
      </w:r>
    </w:p>
    <w:p w14:paraId="2FE3A6C5" w14:textId="77777777" w:rsidR="00C349AA" w:rsidRDefault="00C349AA" w:rsidP="00C06AE6">
      <w:pPr>
        <w:spacing w:line="360" w:lineRule="auto"/>
        <w:ind w:left="567" w:right="567"/>
        <w:contextualSpacing/>
        <w:jc w:val="both"/>
        <w:rPr>
          <w:rFonts w:ascii="Palatino Linotype" w:eastAsia="Times New Roman" w:hAnsi="Palatino Linotype" w:cs="Times New Roman"/>
          <w:i/>
        </w:rPr>
      </w:pPr>
      <w:r w:rsidRPr="00C06AE6">
        <w:rPr>
          <w:rFonts w:ascii="Palatino Linotype" w:eastAsia="Times New Roman" w:hAnsi="Palatino Linotype" w:cs="Times New Roman"/>
          <w:i/>
        </w:rPr>
        <w:t>(…)</w:t>
      </w:r>
    </w:p>
    <w:p w14:paraId="72AF0D23" w14:textId="77777777" w:rsidR="00C06AE6" w:rsidRPr="00C06AE6" w:rsidRDefault="00C06AE6" w:rsidP="00C06AE6">
      <w:pPr>
        <w:spacing w:line="360" w:lineRule="auto"/>
        <w:ind w:right="567"/>
        <w:contextualSpacing/>
        <w:jc w:val="both"/>
        <w:rPr>
          <w:rFonts w:ascii="Palatino Linotype" w:eastAsia="Times New Roman" w:hAnsi="Palatino Linotype" w:cs="Times New Roman"/>
          <w:i/>
        </w:rPr>
      </w:pPr>
    </w:p>
    <w:p w14:paraId="4B81A23E" w14:textId="77777777" w:rsidR="00C349AA" w:rsidRPr="00C06AE6" w:rsidRDefault="00C349AA" w:rsidP="00C06AE6">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C06AE6">
        <w:rPr>
          <w:rFonts w:ascii="Palatino Linotype" w:eastAsia="Times New Roman" w:hAnsi="Palatino Linotype"/>
        </w:rPr>
        <w:t xml:space="preserve">Asimismo, este Pleno hará del conocimiento del órgano de control de este Instituto de las infracciones en que el </w:t>
      </w:r>
      <w:r w:rsidRPr="00C06AE6">
        <w:rPr>
          <w:rFonts w:ascii="Palatino Linotype" w:eastAsia="Times New Roman" w:hAnsi="Palatino Linotype"/>
          <w:b/>
        </w:rPr>
        <w:t>SUJETO OBLIGADO</w:t>
      </w:r>
      <w:r w:rsidRPr="00C06AE6">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C06AE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739F3B9" w14:textId="77777777" w:rsidR="00C349AA" w:rsidRPr="00C06AE6" w:rsidRDefault="00C349AA" w:rsidP="00C06AE6">
      <w:pPr>
        <w:spacing w:line="360" w:lineRule="auto"/>
        <w:ind w:left="709" w:right="567"/>
        <w:contextualSpacing/>
        <w:jc w:val="both"/>
        <w:rPr>
          <w:rFonts w:ascii="Palatino Linotype" w:eastAsia="Times New Roman" w:hAnsi="Palatino Linotype" w:cs="Times New Roman"/>
          <w:i/>
        </w:rPr>
      </w:pPr>
    </w:p>
    <w:p w14:paraId="1547D9D3" w14:textId="77777777" w:rsidR="00C349AA" w:rsidRPr="00C06AE6" w:rsidRDefault="00C349AA" w:rsidP="00C06AE6">
      <w:pPr>
        <w:spacing w:line="360" w:lineRule="auto"/>
        <w:ind w:left="709" w:right="567"/>
        <w:contextualSpacing/>
        <w:jc w:val="both"/>
        <w:rPr>
          <w:rFonts w:ascii="Palatino Linotype" w:eastAsia="Times New Roman" w:hAnsi="Palatino Linotype" w:cs="Times New Roman"/>
          <w:i/>
        </w:rPr>
      </w:pPr>
      <w:r w:rsidRPr="00C06AE6">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07C306C" w14:textId="77777777" w:rsidR="00C349AA" w:rsidRPr="00C06AE6" w:rsidRDefault="00C349AA" w:rsidP="00C06AE6">
      <w:pPr>
        <w:spacing w:line="360" w:lineRule="auto"/>
        <w:ind w:left="709" w:right="567"/>
        <w:contextualSpacing/>
        <w:jc w:val="both"/>
        <w:rPr>
          <w:rFonts w:ascii="Palatino Linotype" w:eastAsia="Times New Roman" w:hAnsi="Palatino Linotype" w:cs="Times New Roman"/>
          <w:i/>
        </w:rPr>
      </w:pPr>
      <w:r w:rsidRPr="00C06AE6">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375A5EA0" w14:textId="77777777" w:rsidR="00C349AA" w:rsidRPr="00C06AE6" w:rsidRDefault="00C349AA" w:rsidP="00C06AE6">
      <w:pPr>
        <w:spacing w:line="360" w:lineRule="auto"/>
        <w:ind w:left="709" w:right="567"/>
        <w:contextualSpacing/>
        <w:jc w:val="both"/>
        <w:rPr>
          <w:rFonts w:ascii="Palatino Linotype" w:eastAsia="Times New Roman" w:hAnsi="Palatino Linotype" w:cs="Times New Roman"/>
          <w:i/>
        </w:rPr>
      </w:pPr>
      <w:r w:rsidRPr="00C06AE6">
        <w:rPr>
          <w:rFonts w:ascii="Palatino Linotype" w:eastAsia="Times New Roman" w:hAnsi="Palatino Linotype" w:cs="Times New Roman"/>
          <w:i/>
        </w:rPr>
        <w:t>…</w:t>
      </w:r>
    </w:p>
    <w:p w14:paraId="20ECED3B" w14:textId="77777777" w:rsidR="00C349AA" w:rsidRPr="00C06AE6" w:rsidRDefault="00C349AA" w:rsidP="00C06AE6">
      <w:pPr>
        <w:spacing w:line="360" w:lineRule="auto"/>
        <w:ind w:left="709" w:right="567"/>
        <w:contextualSpacing/>
        <w:jc w:val="both"/>
        <w:rPr>
          <w:rFonts w:ascii="Palatino Linotype" w:eastAsia="Times New Roman" w:hAnsi="Palatino Linotype" w:cs="Times New Roman"/>
          <w:i/>
        </w:rPr>
      </w:pPr>
      <w:r w:rsidRPr="00C06AE6">
        <w:rPr>
          <w:rFonts w:ascii="Palatino Linotype" w:eastAsia="Times New Roman" w:hAnsi="Palatino Linotype" w:cs="Times New Roman"/>
          <w:b/>
          <w:i/>
        </w:rPr>
        <w:t>I. Cualquier acto u omisión que provoque la suspensión o deficiencia en la atención de las solicitudes de información</w:t>
      </w:r>
      <w:r w:rsidRPr="00C06AE6">
        <w:rPr>
          <w:rFonts w:ascii="Palatino Linotype" w:eastAsia="Times New Roman" w:hAnsi="Palatino Linotype" w:cs="Times New Roman"/>
          <w:i/>
        </w:rPr>
        <w:t>;</w:t>
      </w:r>
    </w:p>
    <w:p w14:paraId="3C55ABDA" w14:textId="77777777" w:rsidR="00C349AA" w:rsidRPr="00C06AE6" w:rsidRDefault="00C349AA" w:rsidP="00C06AE6">
      <w:pPr>
        <w:spacing w:line="360" w:lineRule="auto"/>
        <w:ind w:left="709" w:right="567"/>
        <w:contextualSpacing/>
        <w:jc w:val="both"/>
        <w:rPr>
          <w:rFonts w:ascii="Palatino Linotype" w:eastAsia="Times New Roman" w:hAnsi="Palatino Linotype" w:cs="Times New Roman"/>
          <w:i/>
        </w:rPr>
      </w:pPr>
      <w:r w:rsidRPr="00C06AE6">
        <w:rPr>
          <w:rFonts w:ascii="Palatino Linotype" w:eastAsia="Times New Roman" w:hAnsi="Palatino Linotype" w:cs="Times New Roman"/>
          <w:b/>
          <w:i/>
        </w:rPr>
        <w:t>II. La falta de respuesta a las solicitudes de información en los plazos señalados en la normatividad aplicable</w:t>
      </w:r>
      <w:r w:rsidRPr="00C06AE6">
        <w:rPr>
          <w:rFonts w:ascii="Palatino Linotype" w:eastAsia="Times New Roman" w:hAnsi="Palatino Linotype" w:cs="Times New Roman"/>
          <w:i/>
        </w:rPr>
        <w:t>;</w:t>
      </w:r>
    </w:p>
    <w:p w14:paraId="3DAEA59C" w14:textId="77777777" w:rsidR="00C349AA" w:rsidRPr="00C06AE6" w:rsidRDefault="00C349AA" w:rsidP="00C06AE6">
      <w:pPr>
        <w:spacing w:line="360" w:lineRule="auto"/>
        <w:ind w:left="709" w:right="567"/>
        <w:contextualSpacing/>
        <w:jc w:val="both"/>
        <w:rPr>
          <w:rFonts w:ascii="Palatino Linotype" w:eastAsia="Times New Roman" w:hAnsi="Palatino Linotype" w:cs="Times New Roman"/>
          <w:i/>
        </w:rPr>
      </w:pPr>
      <w:r w:rsidRPr="00C06AE6">
        <w:rPr>
          <w:rFonts w:ascii="Palatino Linotype" w:eastAsia="Times New Roman" w:hAnsi="Palatino Linotype" w:cs="Times New Roman"/>
          <w:i/>
        </w:rPr>
        <w:t>…</w:t>
      </w:r>
    </w:p>
    <w:p w14:paraId="70141C39" w14:textId="77777777" w:rsidR="00C349AA" w:rsidRPr="00C06AE6" w:rsidRDefault="00C349AA" w:rsidP="00C06AE6">
      <w:pPr>
        <w:spacing w:line="360" w:lineRule="auto"/>
        <w:ind w:left="709" w:right="567"/>
        <w:contextualSpacing/>
        <w:jc w:val="both"/>
        <w:rPr>
          <w:rFonts w:ascii="Palatino Linotype" w:hAnsi="Palatino Linotype"/>
          <w:i/>
        </w:rPr>
      </w:pPr>
      <w:r w:rsidRPr="00C06AE6">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06AE6">
        <w:rPr>
          <w:rFonts w:ascii="Palatino Linotype" w:hAnsi="Palatino Linotype"/>
          <w:i/>
        </w:rPr>
        <w:t xml:space="preserve"> (De Acuerdo al Decreto N°207, Publicado el 30 de mayo de 2017)</w:t>
      </w:r>
    </w:p>
    <w:p w14:paraId="4E8BACA5" w14:textId="77777777" w:rsidR="00C349AA" w:rsidRPr="00C06AE6" w:rsidRDefault="00C349AA" w:rsidP="00C06AE6">
      <w:pPr>
        <w:spacing w:line="360" w:lineRule="auto"/>
        <w:ind w:left="709" w:right="567"/>
        <w:contextualSpacing/>
        <w:jc w:val="both"/>
        <w:rPr>
          <w:rFonts w:ascii="Palatino Linotype" w:hAnsi="Palatino Linotype"/>
          <w:i/>
        </w:rPr>
      </w:pPr>
      <w:r w:rsidRPr="00C06AE6">
        <w:rPr>
          <w:rFonts w:ascii="Palatino Linotype" w:hAnsi="Palatino Linotype"/>
          <w:i/>
        </w:rPr>
        <w:t>…</w:t>
      </w:r>
    </w:p>
    <w:p w14:paraId="4342ADFB" w14:textId="77777777" w:rsidR="00A345A3" w:rsidRPr="00C06AE6" w:rsidRDefault="00A345A3" w:rsidP="00C06AE6">
      <w:pPr>
        <w:pStyle w:val="Ttulo1"/>
        <w:spacing w:line="360" w:lineRule="auto"/>
        <w:jc w:val="center"/>
        <w:rPr>
          <w:rFonts w:eastAsia="Calibri"/>
          <w:b/>
          <w:szCs w:val="24"/>
          <w:lang w:val="es-ES" w:eastAsia="es-ES"/>
        </w:rPr>
      </w:pPr>
      <w:bookmarkStart w:id="82" w:name="_Toc19122494"/>
      <w:bookmarkStart w:id="83" w:name="_Toc19123076"/>
      <w:r w:rsidRPr="00C06AE6">
        <w:rPr>
          <w:rFonts w:eastAsia="Calibri"/>
          <w:b/>
          <w:szCs w:val="24"/>
          <w:lang w:val="es-ES" w:eastAsia="es-ES"/>
        </w:rPr>
        <w:t>R E S O L U T I V O S</w:t>
      </w:r>
      <w:bookmarkEnd w:id="54"/>
      <w:bookmarkEnd w:id="55"/>
      <w:bookmarkEnd w:id="82"/>
      <w:bookmarkEnd w:id="83"/>
      <w:r w:rsidRPr="00C06AE6">
        <w:rPr>
          <w:rFonts w:eastAsia="Calibri"/>
          <w:b/>
          <w:szCs w:val="24"/>
          <w:lang w:val="es-ES" w:eastAsia="es-ES"/>
        </w:rPr>
        <w:t xml:space="preserve"> </w:t>
      </w:r>
    </w:p>
    <w:p w14:paraId="70193EA3" w14:textId="77777777" w:rsidR="00A345A3" w:rsidRPr="00C06AE6" w:rsidRDefault="00A345A3" w:rsidP="00C06AE6">
      <w:pPr>
        <w:spacing w:line="360" w:lineRule="auto"/>
        <w:rPr>
          <w:rFonts w:ascii="Palatino Linotype" w:hAnsi="Palatino Linotype"/>
          <w:lang w:val="es-ES"/>
        </w:rPr>
      </w:pPr>
    </w:p>
    <w:p w14:paraId="5E90AAC1" w14:textId="2E5DE264" w:rsidR="007D11A8" w:rsidRPr="00C06AE6" w:rsidRDefault="007D11A8" w:rsidP="00C06AE6">
      <w:pPr>
        <w:spacing w:line="360" w:lineRule="auto"/>
        <w:jc w:val="both"/>
        <w:rPr>
          <w:rFonts w:ascii="Palatino Linotype" w:eastAsia="Times New Roman" w:hAnsi="Palatino Linotype" w:cs="Times New Roman"/>
        </w:rPr>
      </w:pPr>
      <w:r w:rsidRPr="00C06AE6">
        <w:rPr>
          <w:rFonts w:ascii="Palatino Linotype" w:eastAsia="Times New Roman" w:hAnsi="Palatino Linotype" w:cs="Arial"/>
          <w:b/>
        </w:rPr>
        <w:t xml:space="preserve">PRIMERO. </w:t>
      </w:r>
      <w:r w:rsidRPr="00C06AE6">
        <w:rPr>
          <w:rFonts w:ascii="Palatino Linotype" w:eastAsia="Times New Roman" w:hAnsi="Palatino Linotype" w:cs="Arial"/>
        </w:rPr>
        <w:t>Resultan fundadas las</w:t>
      </w:r>
      <w:r w:rsidRPr="00C06AE6">
        <w:rPr>
          <w:rFonts w:ascii="Palatino Linotype" w:eastAsia="Times New Roman" w:hAnsi="Palatino Linotype" w:cs="Arial"/>
          <w:b/>
        </w:rPr>
        <w:t xml:space="preserve"> </w:t>
      </w:r>
      <w:r w:rsidRPr="00C06AE6">
        <w:rPr>
          <w:rFonts w:ascii="Palatino Linotype" w:eastAsia="Times New Roman" w:hAnsi="Palatino Linotype" w:cs="Arial"/>
          <w:lang w:val="es-ES"/>
        </w:rPr>
        <w:t xml:space="preserve">razones o motivos de inconformidad hechos valer </w:t>
      </w:r>
      <w:r w:rsidRPr="00C06AE6">
        <w:rPr>
          <w:rFonts w:ascii="Palatino Linotype" w:eastAsia="Calibri" w:hAnsi="Palatino Linotype" w:cs="Arial"/>
          <w:lang w:val="es-ES"/>
        </w:rPr>
        <w:t xml:space="preserve">en el recurso de revisión </w:t>
      </w:r>
      <w:r w:rsidRPr="00C06AE6">
        <w:rPr>
          <w:rFonts w:ascii="Palatino Linotype" w:hAnsi="Palatino Linotype" w:cs="Arial"/>
          <w:b/>
          <w:bCs/>
        </w:rPr>
        <w:t>0</w:t>
      </w:r>
      <w:r w:rsidR="007B6FF2" w:rsidRPr="00C06AE6">
        <w:rPr>
          <w:rFonts w:ascii="Palatino Linotype" w:hAnsi="Palatino Linotype" w:cs="Arial"/>
          <w:b/>
          <w:bCs/>
        </w:rPr>
        <w:t>5463</w:t>
      </w:r>
      <w:r w:rsidRPr="00C06AE6">
        <w:rPr>
          <w:rFonts w:ascii="Palatino Linotype" w:hAnsi="Palatino Linotype" w:cs="Arial"/>
          <w:b/>
          <w:bCs/>
        </w:rPr>
        <w:t>/INFOEM/IP/RR/2019</w:t>
      </w:r>
      <w:r w:rsidRPr="00C06AE6">
        <w:rPr>
          <w:rFonts w:ascii="Palatino Linotype" w:hAnsi="Palatino Linotype" w:cs="Arial"/>
          <w:b/>
          <w:bCs/>
          <w:lang w:eastAsia="es-MX"/>
        </w:rPr>
        <w:t xml:space="preserve"> </w:t>
      </w:r>
      <w:r w:rsidRPr="00C06AE6">
        <w:rPr>
          <w:rFonts w:ascii="Palatino Linotype" w:hAnsi="Palatino Linotype" w:cs="Arial"/>
          <w:bCs/>
          <w:lang w:eastAsia="es-MX"/>
        </w:rPr>
        <w:t xml:space="preserve">en términos del </w:t>
      </w:r>
      <w:r w:rsidRPr="00C06AE6">
        <w:rPr>
          <w:rFonts w:ascii="Palatino Linotype" w:hAnsi="Palatino Linotype" w:cs="Arial"/>
          <w:b/>
          <w:bCs/>
          <w:lang w:eastAsia="es-MX"/>
        </w:rPr>
        <w:t xml:space="preserve">Considerando CUARTO </w:t>
      </w:r>
      <w:r w:rsidRPr="00C06AE6">
        <w:rPr>
          <w:rFonts w:ascii="Palatino Linotype" w:hAnsi="Palatino Linotype" w:cs="Arial"/>
          <w:bCs/>
          <w:lang w:eastAsia="es-MX"/>
        </w:rPr>
        <w:t>de la presente resolución.</w:t>
      </w:r>
    </w:p>
    <w:p w14:paraId="6EF39D4F" w14:textId="2B55F6AC" w:rsidR="007D11A8" w:rsidRPr="00C06AE6" w:rsidRDefault="007D11A8" w:rsidP="00C06AE6">
      <w:pPr>
        <w:spacing w:before="240" w:after="240" w:line="360" w:lineRule="auto"/>
        <w:jc w:val="both"/>
        <w:rPr>
          <w:rFonts w:ascii="Palatino Linotype" w:hAnsi="Palatino Linotype" w:cs="Arial"/>
          <w:bCs/>
          <w:shd w:val="clear" w:color="auto" w:fill="FFFFFF"/>
        </w:rPr>
      </w:pPr>
      <w:r w:rsidRPr="00C06AE6">
        <w:rPr>
          <w:rFonts w:ascii="Palatino Linotype" w:hAnsi="Palatino Linotype"/>
          <w:b/>
        </w:rPr>
        <w:t>SEGUNDO.</w:t>
      </w:r>
      <w:r w:rsidRPr="00C06AE6">
        <w:rPr>
          <w:rStyle w:val="Ttulo2Car"/>
          <w:rFonts w:ascii="Palatino Linotype" w:hAnsi="Palatino Linotype"/>
          <w:b/>
          <w:sz w:val="24"/>
          <w:szCs w:val="24"/>
        </w:rPr>
        <w:t xml:space="preserve"> </w:t>
      </w:r>
      <w:r w:rsidRPr="00C06AE6">
        <w:rPr>
          <w:rFonts w:ascii="Palatino Linotype" w:eastAsia="Calibri" w:hAnsi="Palatino Linotype" w:cs="Arial"/>
          <w:lang w:val="es-ES"/>
        </w:rPr>
        <w:t>Se</w:t>
      </w:r>
      <w:r w:rsidRPr="00C06AE6">
        <w:rPr>
          <w:rFonts w:ascii="Palatino Linotype" w:eastAsia="Calibri" w:hAnsi="Palatino Linotype" w:cs="Arial"/>
          <w:b/>
          <w:lang w:val="es-ES"/>
        </w:rPr>
        <w:t xml:space="preserve"> ORDENA </w:t>
      </w:r>
      <w:r w:rsidRPr="00C06AE6">
        <w:rPr>
          <w:rFonts w:ascii="Palatino Linotype" w:eastAsia="Calibri" w:hAnsi="Palatino Linotype" w:cs="Arial"/>
          <w:lang w:val="es-ES"/>
        </w:rPr>
        <w:t>al</w:t>
      </w:r>
      <w:r w:rsidRPr="00C06AE6">
        <w:rPr>
          <w:rFonts w:ascii="Palatino Linotype" w:eastAsia="Calibri" w:hAnsi="Palatino Linotype" w:cs="Arial"/>
          <w:b/>
          <w:lang w:val="es-ES"/>
        </w:rPr>
        <w:t xml:space="preserve"> </w:t>
      </w:r>
      <w:r w:rsidRPr="00C06AE6">
        <w:rPr>
          <w:rFonts w:ascii="Palatino Linotype" w:hAnsi="Palatino Linotype"/>
          <w:b/>
          <w:bCs/>
        </w:rPr>
        <w:t xml:space="preserve">Ayuntamiento de </w:t>
      </w:r>
      <w:r w:rsidR="007B6FF2" w:rsidRPr="00C06AE6">
        <w:rPr>
          <w:rFonts w:ascii="Palatino Linotype" w:hAnsi="Palatino Linotype"/>
          <w:b/>
          <w:bCs/>
        </w:rPr>
        <w:t>Zumpango</w:t>
      </w:r>
      <w:r w:rsidRPr="00C06AE6">
        <w:rPr>
          <w:rFonts w:ascii="Palatino Linotype" w:eastAsia="Times New Roman" w:hAnsi="Palatino Linotype" w:cs="Arial"/>
          <w:lang w:val="es-ES"/>
        </w:rPr>
        <w:t xml:space="preserve"> </w:t>
      </w:r>
      <w:r w:rsidRPr="00C06AE6">
        <w:rPr>
          <w:rFonts w:ascii="Palatino Linotype" w:eastAsia="Calibri" w:hAnsi="Palatino Linotype" w:cs="Arial"/>
          <w:lang w:val="es-ES"/>
        </w:rPr>
        <w:t xml:space="preserve">entregar vía Sistema de Acceso a la Información Mexiquense </w:t>
      </w:r>
      <w:r w:rsidRPr="00C06AE6">
        <w:rPr>
          <w:rFonts w:ascii="Palatino Linotype" w:eastAsia="Calibri" w:hAnsi="Palatino Linotype" w:cs="Arial"/>
          <w:b/>
          <w:lang w:val="es-ES"/>
        </w:rPr>
        <w:t>(SAIMEX)</w:t>
      </w:r>
      <w:r w:rsidRPr="00C06AE6">
        <w:rPr>
          <w:rFonts w:ascii="Palatino Linotype" w:hAnsi="Palatino Linotype" w:cs="Arial"/>
          <w:bCs/>
          <w:shd w:val="clear" w:color="auto" w:fill="FFFFFF"/>
        </w:rPr>
        <w:t>,</w:t>
      </w:r>
      <w:r w:rsidR="002843E9" w:rsidRPr="00C06AE6">
        <w:rPr>
          <w:rFonts w:ascii="Palatino Linotype" w:hAnsi="Palatino Linotype" w:cs="Arial"/>
          <w:bCs/>
          <w:shd w:val="clear" w:color="auto" w:fill="FFFFFF"/>
        </w:rPr>
        <w:t xml:space="preserve"> de ser procedente en versión pública</w:t>
      </w:r>
      <w:r w:rsidRPr="00C06AE6">
        <w:rPr>
          <w:rFonts w:ascii="Palatino Linotype" w:hAnsi="Palatino Linotype" w:cs="Arial"/>
          <w:bCs/>
          <w:shd w:val="clear" w:color="auto" w:fill="FFFFFF"/>
        </w:rPr>
        <w:t xml:space="preserve"> la siguiente información:</w:t>
      </w:r>
    </w:p>
    <w:p w14:paraId="3C1AC910" w14:textId="5A6B9DEE" w:rsidR="002843E9" w:rsidRPr="00C06AE6" w:rsidRDefault="002843E9" w:rsidP="00C06AE6">
      <w:pPr>
        <w:pStyle w:val="Prrafodelista"/>
        <w:numPr>
          <w:ilvl w:val="0"/>
          <w:numId w:val="6"/>
        </w:numPr>
        <w:tabs>
          <w:tab w:val="left" w:pos="0"/>
        </w:tabs>
        <w:spacing w:line="360" w:lineRule="auto"/>
        <w:ind w:left="567" w:right="49"/>
        <w:jc w:val="both"/>
        <w:rPr>
          <w:rFonts w:ascii="Palatino Linotype" w:eastAsia="MS Mincho" w:hAnsi="Palatino Linotype" w:cstheme="majorBidi"/>
          <w:b/>
        </w:rPr>
      </w:pPr>
      <w:r w:rsidRPr="00C06AE6">
        <w:rPr>
          <w:rFonts w:ascii="Palatino Linotype" w:eastAsia="MS Mincho" w:hAnsi="Palatino Linotype" w:cstheme="majorBidi"/>
          <w:b/>
        </w:rPr>
        <w:t xml:space="preserve">Documento </w:t>
      </w:r>
      <w:r w:rsidR="00B045AE" w:rsidRPr="00C06AE6">
        <w:rPr>
          <w:rFonts w:ascii="Palatino Linotype" w:eastAsia="MS Mincho" w:hAnsi="Palatino Linotype" w:cstheme="majorBidi"/>
          <w:b/>
        </w:rPr>
        <w:t>a través</w:t>
      </w:r>
      <w:r w:rsidR="006D5650" w:rsidRPr="00C06AE6">
        <w:rPr>
          <w:rFonts w:ascii="Palatino Linotype" w:eastAsia="MS Mincho" w:hAnsi="Palatino Linotype" w:cstheme="majorBidi"/>
          <w:b/>
        </w:rPr>
        <w:t xml:space="preserve"> del cual se informe, si a la fecha de la solicitud de información </w:t>
      </w:r>
      <w:r w:rsidR="006D5650" w:rsidRPr="00C06AE6">
        <w:rPr>
          <w:rFonts w:ascii="Palatino Linotype" w:eastAsia="MS Mincho" w:hAnsi="Palatino Linotype" w:cstheme="majorBidi"/>
          <w:b/>
          <w:bCs/>
        </w:rPr>
        <w:t>00199/ZUMPANGO/IP/2019, es decir, al</w:t>
      </w:r>
      <w:r w:rsidR="006D5650" w:rsidRPr="00C06AE6">
        <w:rPr>
          <w:rFonts w:ascii="Palatino Linotype" w:eastAsia="MS Mincho" w:hAnsi="Palatino Linotype" w:cstheme="majorBidi"/>
          <w:b/>
        </w:rPr>
        <w:t xml:space="preserve"> </w:t>
      </w:r>
      <w:r w:rsidRPr="00C06AE6">
        <w:rPr>
          <w:rFonts w:ascii="Palatino Linotype" w:eastAsia="MS Mincho" w:hAnsi="Palatino Linotype" w:cstheme="majorBidi"/>
          <w:b/>
        </w:rPr>
        <w:t>veinte (20) de mayo de dos mil diecinueve</w:t>
      </w:r>
      <w:r w:rsidR="006D5650" w:rsidRPr="00C06AE6">
        <w:rPr>
          <w:rFonts w:ascii="Palatino Linotype" w:eastAsia="MS Mincho" w:hAnsi="Palatino Linotype" w:cstheme="majorBidi"/>
          <w:b/>
        </w:rPr>
        <w:t>,</w:t>
      </w:r>
      <w:r w:rsidRPr="00C06AE6">
        <w:rPr>
          <w:rFonts w:ascii="Palatino Linotype" w:eastAsia="MS Mincho" w:hAnsi="Palatino Linotype" w:cstheme="majorBidi"/>
          <w:b/>
        </w:rPr>
        <w:t xml:space="preserve"> los cinco servidores públicos relacionados con el presente recurso de revisión se encontraban adscritos a la Comisaría  de Seguridad Pública de Zumpango</w:t>
      </w:r>
      <w:r w:rsidR="006D5650" w:rsidRPr="00C06AE6">
        <w:rPr>
          <w:rFonts w:ascii="Palatino Linotype" w:eastAsia="MS Mincho" w:hAnsi="Palatino Linotype" w:cstheme="majorBidi"/>
          <w:b/>
        </w:rPr>
        <w:t>; y</w:t>
      </w:r>
      <w:r w:rsidRPr="00C06AE6">
        <w:rPr>
          <w:rFonts w:ascii="Palatino Linotype" w:eastAsia="MS Mincho" w:hAnsi="Palatino Linotype" w:cstheme="majorBidi"/>
          <w:b/>
        </w:rPr>
        <w:t xml:space="preserve"> </w:t>
      </w:r>
    </w:p>
    <w:p w14:paraId="6AA04493" w14:textId="080FD90C" w:rsidR="002843E9" w:rsidRPr="00C06AE6" w:rsidRDefault="004A36AC" w:rsidP="00C06AE6">
      <w:pPr>
        <w:numPr>
          <w:ilvl w:val="0"/>
          <w:numId w:val="6"/>
        </w:numPr>
        <w:spacing w:before="240" w:after="240" w:line="360" w:lineRule="auto"/>
        <w:ind w:left="567"/>
        <w:contextualSpacing/>
        <w:jc w:val="both"/>
        <w:rPr>
          <w:rFonts w:ascii="Palatino Linotype" w:eastAsia="MS Mincho" w:hAnsi="Palatino Linotype" w:cstheme="majorBidi"/>
        </w:rPr>
      </w:pPr>
      <w:r w:rsidRPr="00C06AE6">
        <w:rPr>
          <w:rFonts w:ascii="Palatino Linotype" w:hAnsi="Palatino Linotype" w:cs="Arial"/>
          <w:b/>
          <w:lang w:eastAsia="es-MX"/>
        </w:rPr>
        <w:t xml:space="preserve">Acuerdo de Clasificación del Comité de Transparencia en el que se cumplan las formalidades previstas en el Considerando </w:t>
      </w:r>
      <w:r w:rsidR="00594B22" w:rsidRPr="00C06AE6">
        <w:rPr>
          <w:rFonts w:ascii="Palatino Linotype" w:hAnsi="Palatino Linotype" w:cs="Arial"/>
          <w:b/>
          <w:lang w:eastAsia="es-MX"/>
        </w:rPr>
        <w:t>QUINTO</w:t>
      </w:r>
      <w:r w:rsidRPr="00C06AE6">
        <w:rPr>
          <w:rFonts w:ascii="Palatino Linotype" w:hAnsi="Palatino Linotype" w:cs="Arial"/>
          <w:b/>
          <w:lang w:eastAsia="es-MX"/>
        </w:rPr>
        <w:t xml:space="preserve"> que sustente, de manera fundada y motivada la reserva de los nombres de los servidores públicos requeridos en la solicitud </w:t>
      </w:r>
      <w:r w:rsidR="006D5650" w:rsidRPr="00C06AE6">
        <w:rPr>
          <w:rFonts w:ascii="Palatino Linotype" w:hAnsi="Palatino Linotype" w:cs="Arial"/>
          <w:b/>
          <w:lang w:eastAsia="es-MX"/>
        </w:rPr>
        <w:t>referida en el inciso anterior.</w:t>
      </w:r>
    </w:p>
    <w:p w14:paraId="071982ED" w14:textId="77777777" w:rsidR="006F7CE3" w:rsidRPr="00C06AE6" w:rsidRDefault="006F7CE3" w:rsidP="00C06AE6">
      <w:pPr>
        <w:spacing w:line="360" w:lineRule="auto"/>
        <w:jc w:val="both"/>
        <w:rPr>
          <w:rFonts w:ascii="Palatino Linotype" w:eastAsia="Calibri" w:hAnsi="Palatino Linotype" w:cs="Arial"/>
          <w:lang w:val="es-ES"/>
        </w:rPr>
      </w:pPr>
    </w:p>
    <w:p w14:paraId="773A62A8" w14:textId="62DAA9CD" w:rsidR="006F7CE3" w:rsidRPr="00C06AE6" w:rsidRDefault="006F7CE3" w:rsidP="00C06AE6">
      <w:pPr>
        <w:spacing w:line="360" w:lineRule="auto"/>
        <w:jc w:val="both"/>
        <w:rPr>
          <w:rFonts w:ascii="Palatino Linotype" w:eastAsia="Calibri" w:hAnsi="Palatino Linotype" w:cs="Arial"/>
          <w:lang w:val="es-ES"/>
        </w:rPr>
      </w:pPr>
      <w:r w:rsidRPr="00C06AE6">
        <w:rPr>
          <w:rFonts w:ascii="Palatino Linotype" w:eastAsia="Calibri" w:hAnsi="Palatino Linotype" w:cs="Arial"/>
        </w:rPr>
        <w:t xml:space="preserve">Para efectos </w:t>
      </w:r>
      <w:r w:rsidR="00B23FEA" w:rsidRPr="00C06AE6">
        <w:rPr>
          <w:rFonts w:ascii="Palatino Linotype" w:eastAsia="Calibri" w:hAnsi="Palatino Linotype" w:cs="Arial"/>
        </w:rPr>
        <w:t xml:space="preserve">de la información que se ordena en el inciso a) </w:t>
      </w:r>
      <w:r w:rsidRPr="00C06AE6">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6D5650" w:rsidRPr="00C06AE6">
        <w:rPr>
          <w:rFonts w:ascii="Palatino Linotype" w:eastAsia="Calibri" w:hAnsi="Palatino Linotype" w:cs="Arial"/>
        </w:rPr>
        <w:t xml:space="preserve"> y se pongan a disposición del </w:t>
      </w:r>
      <w:r w:rsidR="006D5650" w:rsidRPr="00C06AE6">
        <w:rPr>
          <w:rFonts w:ascii="Palatino Linotype" w:eastAsia="Calibri" w:hAnsi="Palatino Linotype" w:cs="Arial"/>
          <w:b/>
        </w:rPr>
        <w:t>RECURRENTE.</w:t>
      </w:r>
    </w:p>
    <w:p w14:paraId="5509348C" w14:textId="77777777" w:rsidR="006F7CE3" w:rsidRPr="00C06AE6" w:rsidRDefault="006F7CE3" w:rsidP="00C06AE6">
      <w:pPr>
        <w:spacing w:line="360" w:lineRule="auto"/>
        <w:jc w:val="both"/>
        <w:rPr>
          <w:rFonts w:ascii="Palatino Linotype" w:eastAsia="Calibri" w:hAnsi="Palatino Linotype" w:cs="Arial"/>
          <w:lang w:val="es-ES"/>
        </w:rPr>
      </w:pPr>
    </w:p>
    <w:p w14:paraId="7A6DED32" w14:textId="77777777" w:rsidR="00C349AA" w:rsidRPr="00C06AE6" w:rsidRDefault="00C349AA" w:rsidP="00C06AE6">
      <w:pPr>
        <w:tabs>
          <w:tab w:val="left" w:pos="8080"/>
        </w:tabs>
        <w:spacing w:line="360" w:lineRule="auto"/>
        <w:ind w:right="49"/>
        <w:contextualSpacing/>
        <w:jc w:val="both"/>
        <w:rPr>
          <w:rFonts w:ascii="Palatino Linotype" w:eastAsia="Palatino Linotype" w:hAnsi="Palatino Linotype" w:cs="Palatino Linotype"/>
          <w:b/>
        </w:rPr>
      </w:pPr>
      <w:r w:rsidRPr="00C06AE6">
        <w:rPr>
          <w:rFonts w:ascii="Palatino Linotype" w:eastAsia="Palatino Linotype" w:hAnsi="Palatino Linotype" w:cs="Palatino Linotype"/>
          <w:b/>
        </w:rPr>
        <w:t xml:space="preserve">TERCERO. Notifíquese </w:t>
      </w:r>
      <w:r w:rsidRPr="00C06AE6">
        <w:rPr>
          <w:rFonts w:ascii="Palatino Linotype" w:eastAsia="Palatino Linotype" w:hAnsi="Palatino Linotype" w:cs="Palatino Linotype"/>
        </w:rPr>
        <w:t xml:space="preserve">al Titular de la Unidad de Transparencia del </w:t>
      </w:r>
      <w:r w:rsidRPr="00C06AE6">
        <w:rPr>
          <w:rFonts w:ascii="Palatino Linotype" w:eastAsia="Palatino Linotype" w:hAnsi="Palatino Linotype" w:cs="Palatino Linotype"/>
          <w:b/>
        </w:rPr>
        <w:t>SUJETO OBLIGADO</w:t>
      </w:r>
      <w:r w:rsidRPr="00C06AE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06AE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6318E99" w14:textId="77777777" w:rsidR="00C349AA" w:rsidRPr="00C06AE6" w:rsidRDefault="00C349AA" w:rsidP="00C06AE6">
      <w:pPr>
        <w:shd w:val="clear" w:color="auto" w:fill="FFFFFF"/>
        <w:spacing w:line="360" w:lineRule="auto"/>
        <w:jc w:val="both"/>
        <w:rPr>
          <w:rFonts w:ascii="Palatino Linotype" w:eastAsia="Times New Roman" w:hAnsi="Palatino Linotype" w:cs="Arial"/>
          <w:b/>
        </w:rPr>
      </w:pPr>
    </w:p>
    <w:p w14:paraId="1638721B" w14:textId="2CC1764C" w:rsidR="00C349AA" w:rsidRPr="00C06AE6" w:rsidRDefault="00C349AA" w:rsidP="00C06AE6">
      <w:pPr>
        <w:shd w:val="clear" w:color="auto" w:fill="FFFFFF"/>
        <w:spacing w:line="360" w:lineRule="auto"/>
        <w:jc w:val="both"/>
        <w:rPr>
          <w:rFonts w:ascii="Palatino Linotype" w:hAnsi="Palatino Linotype"/>
        </w:rPr>
      </w:pPr>
      <w:r w:rsidRPr="00C06AE6">
        <w:rPr>
          <w:rFonts w:ascii="Palatino Linotype" w:eastAsia="Times New Roman" w:hAnsi="Palatino Linotype" w:cs="Arial"/>
          <w:b/>
        </w:rPr>
        <w:t xml:space="preserve">CUARTO. </w:t>
      </w:r>
      <w:r w:rsidRPr="00C06AE6">
        <w:rPr>
          <w:rFonts w:ascii="Palatino Linotype" w:eastAsia="Times New Roman" w:hAnsi="Palatino Linotype" w:cs="Times New Roman"/>
          <w:b/>
          <w:bCs/>
          <w:color w:val="222222"/>
          <w:lang w:val="es-ES"/>
        </w:rPr>
        <w:t xml:space="preserve">Notifíquese </w:t>
      </w:r>
      <w:r w:rsidRPr="00C06AE6">
        <w:rPr>
          <w:rFonts w:ascii="Palatino Linotype" w:eastAsia="Times New Roman" w:hAnsi="Palatino Linotype" w:cs="Times New Roman"/>
          <w:bCs/>
          <w:color w:val="222222"/>
          <w:lang w:val="es-ES"/>
        </w:rPr>
        <w:t>a</w:t>
      </w:r>
      <w:r w:rsidRPr="00C06AE6">
        <w:rPr>
          <w:rFonts w:ascii="Palatino Linotype" w:hAnsi="Palatino Linotype"/>
          <w:b/>
        </w:rPr>
        <w:t xml:space="preserve"> </w:t>
      </w:r>
      <w:r w:rsidR="00C5216F" w:rsidRPr="00C5216F">
        <w:rPr>
          <w:rFonts w:ascii="Palatino Linotype" w:hAnsi="Palatino Linotype"/>
          <w:b/>
          <w:highlight w:val="black"/>
        </w:rPr>
        <w:t>------------------------------</w:t>
      </w:r>
      <w:r w:rsidR="00C5216F">
        <w:rPr>
          <w:rFonts w:ascii="Palatino Linotype" w:hAnsi="Palatino Linotype"/>
          <w:b/>
        </w:rPr>
        <w:t xml:space="preserve"> </w:t>
      </w:r>
      <w:r w:rsidRPr="00C06AE6">
        <w:rPr>
          <w:rFonts w:ascii="Palatino Linotype" w:hAnsi="Palatino Linotype"/>
        </w:rPr>
        <w:t>la presente resolución.</w:t>
      </w:r>
    </w:p>
    <w:p w14:paraId="0E7E2637" w14:textId="77777777" w:rsidR="00C349AA" w:rsidRPr="00C06AE6" w:rsidRDefault="00C349AA" w:rsidP="00C06AE6">
      <w:pPr>
        <w:shd w:val="clear" w:color="auto" w:fill="FFFFFF"/>
        <w:spacing w:line="360" w:lineRule="auto"/>
        <w:jc w:val="both"/>
        <w:rPr>
          <w:rFonts w:ascii="Palatino Linotype" w:hAnsi="Palatino Linotype"/>
        </w:rPr>
      </w:pPr>
    </w:p>
    <w:p w14:paraId="67D5A86C" w14:textId="5254BACD" w:rsidR="00594B22" w:rsidRPr="00C06AE6" w:rsidRDefault="00C349AA" w:rsidP="00C06AE6">
      <w:pPr>
        <w:spacing w:line="360" w:lineRule="auto"/>
        <w:jc w:val="both"/>
        <w:rPr>
          <w:rFonts w:ascii="Palatino Linotype" w:eastAsia="MS Mincho" w:hAnsi="Palatino Linotype" w:cs="Times New Roman"/>
          <w:color w:val="000000"/>
        </w:rPr>
      </w:pPr>
      <w:r w:rsidRPr="00C06AE6">
        <w:rPr>
          <w:rFonts w:ascii="Palatino Linotype" w:eastAsia="MS Mincho" w:hAnsi="Palatino Linotype" w:cs="Times New Roman"/>
          <w:b/>
          <w:lang w:val="es-MX"/>
        </w:rPr>
        <w:t>QUINTO.</w:t>
      </w:r>
      <w:r w:rsidRPr="00C06AE6">
        <w:rPr>
          <w:rFonts w:ascii="Palatino Linotype" w:eastAsia="MS Mincho" w:hAnsi="Palatino Linotype" w:cs="Times New Roman"/>
          <w:lang w:val="es-MX"/>
        </w:rPr>
        <w:t xml:space="preserve"> </w:t>
      </w:r>
      <w:r w:rsidRPr="00C06AE6">
        <w:rPr>
          <w:rFonts w:ascii="Palatino Linotype" w:eastAsia="MS Mincho" w:hAnsi="Palatino Linotype" w:cs="Times New Roman"/>
          <w:lang w:val="es-ES"/>
        </w:rPr>
        <w:t xml:space="preserve">Se hace del conocimiento de </w:t>
      </w:r>
      <w:r w:rsidR="00C5216F" w:rsidRPr="00C5216F">
        <w:rPr>
          <w:rFonts w:ascii="Palatino Linotype" w:hAnsi="Palatino Linotype"/>
          <w:b/>
          <w:highlight w:val="black"/>
        </w:rPr>
        <w:t>----------------------------</w:t>
      </w:r>
      <w:r w:rsidR="00594B22" w:rsidRPr="00C06AE6">
        <w:rPr>
          <w:rFonts w:ascii="Palatino Linotype" w:hAnsi="Palatino Linotype"/>
          <w:b/>
        </w:rPr>
        <w:t xml:space="preserve"> </w:t>
      </w:r>
      <w:r w:rsidRPr="00C06AE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w:t>
      </w:r>
      <w:r w:rsidR="00594B22" w:rsidRPr="00C06AE6">
        <w:rPr>
          <w:rFonts w:ascii="Palatino Linotype" w:eastAsia="MS Mincho" w:hAnsi="Palatino Linotype" w:cs="Times New Roman"/>
          <w:color w:val="000000"/>
        </w:rPr>
        <w:t>y en lo dispuesto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6C8DE6AC" w14:textId="2801CB01" w:rsidR="00C349AA" w:rsidRPr="00C06AE6" w:rsidRDefault="00C349AA" w:rsidP="00C06AE6">
      <w:pPr>
        <w:shd w:val="clear" w:color="auto" w:fill="FFFFFF"/>
        <w:spacing w:line="360" w:lineRule="auto"/>
        <w:jc w:val="both"/>
        <w:rPr>
          <w:rFonts w:ascii="Palatino Linotype" w:eastAsia="MS Mincho" w:hAnsi="Palatino Linotype" w:cs="Times New Roman"/>
          <w:lang w:val="es-ES"/>
        </w:rPr>
      </w:pPr>
    </w:p>
    <w:p w14:paraId="1AD739B7" w14:textId="77F759F9" w:rsidR="00C349AA" w:rsidRPr="00C06AE6" w:rsidRDefault="00C349AA" w:rsidP="00C06AE6">
      <w:pPr>
        <w:spacing w:line="360" w:lineRule="auto"/>
        <w:jc w:val="both"/>
        <w:rPr>
          <w:rFonts w:ascii="Palatino Linotype" w:eastAsia="MS Mincho" w:hAnsi="Palatino Linotype" w:cs="Times New Roman"/>
        </w:rPr>
      </w:pPr>
      <w:r w:rsidRPr="00C06AE6">
        <w:rPr>
          <w:rFonts w:ascii="Palatino Linotype" w:eastAsia="MS Mincho" w:hAnsi="Palatino Linotype" w:cs="Times New Roman"/>
          <w:b/>
        </w:rPr>
        <w:t xml:space="preserve">SEXTO. </w:t>
      </w:r>
      <w:r w:rsidRPr="00C06AE6">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06AE6">
        <w:rPr>
          <w:rFonts w:ascii="Palatino Linotype" w:eastAsia="MS Mincho" w:hAnsi="Palatino Linotype" w:cs="Times New Roman"/>
          <w:b/>
        </w:rPr>
        <w:t xml:space="preserve">Considerando </w:t>
      </w:r>
      <w:r w:rsidR="00594B22" w:rsidRPr="00C06AE6">
        <w:rPr>
          <w:rFonts w:ascii="Palatino Linotype" w:eastAsia="MS Mincho" w:hAnsi="Palatino Linotype" w:cs="Times New Roman"/>
          <w:b/>
        </w:rPr>
        <w:t>SEXTO</w:t>
      </w:r>
      <w:r w:rsidRPr="00C06AE6">
        <w:rPr>
          <w:rFonts w:ascii="Palatino Linotype" w:eastAsia="MS Mincho" w:hAnsi="Palatino Linotype" w:cs="Times New Roman"/>
        </w:rPr>
        <w:t>.</w:t>
      </w:r>
    </w:p>
    <w:p w14:paraId="1EF07325" w14:textId="21318887" w:rsidR="004062D5" w:rsidRDefault="00C06AE6" w:rsidP="00C06AE6">
      <w:pPr>
        <w:spacing w:line="360" w:lineRule="auto"/>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44F5B51" wp14:editId="4CCE2FFB">
                <wp:simplePos x="0" y="0"/>
                <wp:positionH relativeFrom="column">
                  <wp:posOffset>62865</wp:posOffset>
                </wp:positionH>
                <wp:positionV relativeFrom="paragraph">
                  <wp:posOffset>5959</wp:posOffset>
                </wp:positionV>
                <wp:extent cx="5424854" cy="3525716"/>
                <wp:effectExtent l="57150" t="38100" r="61595" b="93980"/>
                <wp:wrapNone/>
                <wp:docPr id="1" name="Conector recto 1"/>
                <wp:cNvGraphicFramePr/>
                <a:graphic xmlns:a="http://schemas.openxmlformats.org/drawingml/2006/main">
                  <a:graphicData uri="http://schemas.microsoft.com/office/word/2010/wordprocessingShape">
                    <wps:wsp>
                      <wps:cNvCnPr/>
                      <wps:spPr>
                        <a:xfrm>
                          <a:off x="0" y="0"/>
                          <a:ext cx="5424854" cy="352571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48AA3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45pt" to="432.1pt,2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" strokecolor="#4f81bd [3204]" strokeweight="3pt">
                <v:shadow on="t" color="black" opacity="24903f" origin=",.5" offset="0,.55556mm"/>
              </v:line>
            </w:pict>
          </mc:Fallback>
        </mc:AlternateContent>
      </w:r>
    </w:p>
    <w:p w14:paraId="4097FE23" w14:textId="77777777" w:rsidR="00C06AE6" w:rsidRDefault="00C06AE6" w:rsidP="00C06AE6">
      <w:pPr>
        <w:spacing w:line="360" w:lineRule="auto"/>
        <w:rPr>
          <w:rFonts w:ascii="Palatino Linotype" w:hAnsi="Palatino Linotype"/>
          <w:lang w:val="es-ES"/>
        </w:rPr>
      </w:pPr>
    </w:p>
    <w:p w14:paraId="67E31F0C" w14:textId="77777777" w:rsidR="00C06AE6" w:rsidRDefault="00C06AE6" w:rsidP="00C06AE6">
      <w:pPr>
        <w:spacing w:line="360" w:lineRule="auto"/>
        <w:rPr>
          <w:rFonts w:ascii="Palatino Linotype" w:hAnsi="Palatino Linotype"/>
          <w:lang w:val="es-ES"/>
        </w:rPr>
      </w:pPr>
    </w:p>
    <w:p w14:paraId="0F2B08BF" w14:textId="77777777" w:rsidR="00C06AE6" w:rsidRDefault="00C06AE6" w:rsidP="00C06AE6">
      <w:pPr>
        <w:spacing w:line="360" w:lineRule="auto"/>
        <w:rPr>
          <w:rFonts w:ascii="Palatino Linotype" w:hAnsi="Palatino Linotype"/>
          <w:lang w:val="es-ES"/>
        </w:rPr>
      </w:pPr>
    </w:p>
    <w:p w14:paraId="00FB44C2" w14:textId="77777777" w:rsidR="00C06AE6" w:rsidRDefault="00C06AE6" w:rsidP="00C06AE6">
      <w:pPr>
        <w:spacing w:line="360" w:lineRule="auto"/>
        <w:rPr>
          <w:rFonts w:ascii="Palatino Linotype" w:hAnsi="Palatino Linotype"/>
          <w:lang w:val="es-ES"/>
        </w:rPr>
      </w:pPr>
    </w:p>
    <w:p w14:paraId="428970E3" w14:textId="77777777" w:rsidR="00C06AE6" w:rsidRDefault="00C06AE6" w:rsidP="00C06AE6">
      <w:pPr>
        <w:spacing w:line="360" w:lineRule="auto"/>
        <w:rPr>
          <w:rFonts w:ascii="Palatino Linotype" w:hAnsi="Palatino Linotype"/>
          <w:lang w:val="es-ES"/>
        </w:rPr>
      </w:pPr>
    </w:p>
    <w:p w14:paraId="2DBC86F7" w14:textId="77777777" w:rsidR="00C06AE6" w:rsidRDefault="00C06AE6" w:rsidP="00C06AE6">
      <w:pPr>
        <w:spacing w:line="360" w:lineRule="auto"/>
        <w:rPr>
          <w:rFonts w:ascii="Palatino Linotype" w:hAnsi="Palatino Linotype"/>
          <w:lang w:val="es-ES"/>
        </w:rPr>
      </w:pPr>
    </w:p>
    <w:p w14:paraId="34927026" w14:textId="77777777" w:rsidR="00C06AE6" w:rsidRPr="00C06AE6" w:rsidRDefault="00C06AE6" w:rsidP="00C06AE6">
      <w:pPr>
        <w:spacing w:line="360" w:lineRule="auto"/>
        <w:rPr>
          <w:rFonts w:ascii="Palatino Linotype" w:hAnsi="Palatino Linotype"/>
          <w:lang w:val="es-ES"/>
        </w:rPr>
      </w:pPr>
    </w:p>
    <w:bookmarkEnd w:id="38"/>
    <w:p w14:paraId="663BC45B" w14:textId="520BE360" w:rsidR="009157E2" w:rsidRPr="00C06AE6" w:rsidRDefault="009157E2" w:rsidP="00C06AE6">
      <w:pPr>
        <w:tabs>
          <w:tab w:val="left" w:pos="0"/>
        </w:tabs>
        <w:spacing w:line="360" w:lineRule="auto"/>
        <w:ind w:right="49"/>
        <w:jc w:val="both"/>
        <w:rPr>
          <w:rFonts w:ascii="Palatino Linotype" w:hAnsi="Palatino Linotype" w:cs="Arial"/>
        </w:rPr>
      </w:pPr>
      <w:r w:rsidRPr="00C06AE6">
        <w:rPr>
          <w:rFonts w:ascii="Palatino Linotype" w:hAnsi="Palatino Linotype" w:cs="Arial"/>
        </w:rPr>
        <w:t>ASÍ LO RESUELVE, POR UNANIMIDAD DE VOTOS, EL PLENO DEL</w:t>
      </w:r>
      <w:r w:rsidRPr="00C06AE6">
        <w:rPr>
          <w:rFonts w:ascii="Palatino Linotype" w:eastAsia="Arial Unicode MS" w:hAnsi="Palatino Linotype" w:cs="Arial"/>
        </w:rPr>
        <w:t xml:space="preserve"> INSTITUTO DE TRANSPARENCIA, ACCESO A LA INFORMACIÓN PÚBLICA Y PROTECCIÓN DE DATOS PERSONALES DEL ESTADO DE MÉXICO Y MUNICIPIOS</w:t>
      </w:r>
      <w:r w:rsidRPr="00C06AE6">
        <w:rPr>
          <w:rFonts w:ascii="Palatino Linotype" w:hAnsi="Palatino Linotype" w:cs="Arial"/>
        </w:rPr>
        <w:t xml:space="preserve">, CONFORMADO POR LOS COMISIONADOS ZULEMA MARTÍNEZ </w:t>
      </w:r>
      <w:r w:rsidR="00D70F0E" w:rsidRPr="00C06AE6">
        <w:rPr>
          <w:rFonts w:ascii="Palatino Linotype" w:hAnsi="Palatino Linotype" w:cs="Arial"/>
        </w:rPr>
        <w:t>SÁNCHEZ; EVA ABAID YAPUR</w:t>
      </w:r>
      <w:r w:rsidR="00C06AE6">
        <w:rPr>
          <w:rFonts w:ascii="Palatino Linotype" w:hAnsi="Palatino Linotype" w:cs="Arial"/>
        </w:rPr>
        <w:t xml:space="preserve"> EMITIENDO VOTO PARTICULAR</w:t>
      </w:r>
      <w:r w:rsidR="00D70F0E" w:rsidRPr="00C06AE6">
        <w:rPr>
          <w:rFonts w:ascii="Palatino Linotype" w:hAnsi="Palatino Linotype" w:cs="Arial"/>
        </w:rPr>
        <w:t>; JOSÉ GUADALUPE LUNA HERNÁNDEZ; JAVIER MARTÍNEZ</w:t>
      </w:r>
      <w:r w:rsidR="00C06AE6">
        <w:rPr>
          <w:rFonts w:ascii="Palatino Linotype" w:hAnsi="Palatino Linotype" w:cs="Arial"/>
        </w:rPr>
        <w:t xml:space="preserve"> CRUZ</w:t>
      </w:r>
      <w:r w:rsidR="00D70F0E" w:rsidRPr="00C06AE6">
        <w:rPr>
          <w:rFonts w:ascii="Palatino Linotype" w:hAnsi="Palatino Linotype" w:cs="Arial"/>
        </w:rPr>
        <w:t xml:space="preserve"> Y LUIS GUSTAVO PARRA NORIEGA</w:t>
      </w:r>
      <w:r w:rsidR="00C06AE6">
        <w:rPr>
          <w:rFonts w:ascii="Palatino Linotype" w:hAnsi="Palatino Linotype" w:cs="Arial"/>
        </w:rPr>
        <w:t xml:space="preserve"> EMITIENDO VOTO PARTICULAR</w:t>
      </w:r>
      <w:r w:rsidR="00A345A3" w:rsidRPr="00C06AE6">
        <w:rPr>
          <w:rFonts w:ascii="Palatino Linotype" w:hAnsi="Palatino Linotype" w:cs="Arial"/>
        </w:rPr>
        <w:t xml:space="preserve">; EN LA </w:t>
      </w:r>
      <w:r w:rsidR="007B6FF2" w:rsidRPr="00C06AE6">
        <w:rPr>
          <w:rFonts w:ascii="Palatino Linotype" w:hAnsi="Palatino Linotype" w:cs="Arial"/>
        </w:rPr>
        <w:t>TRIGÉSIMA CUARTA</w:t>
      </w:r>
      <w:r w:rsidR="00D70F0E" w:rsidRPr="00C06AE6">
        <w:rPr>
          <w:rFonts w:ascii="Palatino Linotype" w:hAnsi="Palatino Linotype" w:cs="Arial"/>
        </w:rPr>
        <w:t xml:space="preserve"> SESIÓN </w:t>
      </w:r>
      <w:r w:rsidR="00A345A3" w:rsidRPr="00C06AE6">
        <w:rPr>
          <w:rFonts w:ascii="Palatino Linotype" w:hAnsi="Palatino Linotype" w:cs="Arial"/>
        </w:rPr>
        <w:t xml:space="preserve">ORDINARIA CELEBRADA </w:t>
      </w:r>
      <w:r w:rsidR="00B7668B" w:rsidRPr="00C06AE6">
        <w:rPr>
          <w:rFonts w:ascii="Palatino Linotype" w:hAnsi="Palatino Linotype" w:cs="Arial"/>
        </w:rPr>
        <w:t xml:space="preserve">EL </w:t>
      </w:r>
      <w:r w:rsidR="007B6FF2" w:rsidRPr="00C06AE6">
        <w:rPr>
          <w:rFonts w:ascii="Palatino Linotype" w:hAnsi="Palatino Linotype" w:cs="Arial"/>
        </w:rPr>
        <w:t>DIECINUEVE</w:t>
      </w:r>
      <w:r w:rsidR="00781425" w:rsidRPr="00C06AE6">
        <w:rPr>
          <w:rFonts w:ascii="Palatino Linotype" w:hAnsi="Palatino Linotype" w:cs="Arial"/>
        </w:rPr>
        <w:t xml:space="preserve"> DE </w:t>
      </w:r>
      <w:r w:rsidR="00F77BB6" w:rsidRPr="00C06AE6">
        <w:rPr>
          <w:rFonts w:ascii="Palatino Linotype" w:hAnsi="Palatino Linotype" w:cs="Arial"/>
        </w:rPr>
        <w:t xml:space="preserve"> </w:t>
      </w:r>
      <w:r w:rsidR="007B6FF2" w:rsidRPr="00C06AE6">
        <w:rPr>
          <w:rFonts w:ascii="Palatino Linotype" w:hAnsi="Palatino Linotype" w:cs="Arial"/>
        </w:rPr>
        <w:t>SEPTIEMBRE</w:t>
      </w:r>
      <w:r w:rsidR="00D70F0E" w:rsidRPr="00C06AE6">
        <w:rPr>
          <w:rFonts w:ascii="Palatino Linotype" w:hAnsi="Palatino Linotype" w:cs="Arial"/>
        </w:rPr>
        <w:t xml:space="preserve"> DE DOS MIL DIECINUEVE, ANTE EL SECRETARIO TÉCNICO </w:t>
      </w:r>
      <w:r w:rsidRPr="00C06AE6">
        <w:rPr>
          <w:rFonts w:ascii="Palatino Linotype" w:hAnsi="Palatino Linotype" w:cs="Arial"/>
        </w:rPr>
        <w:t xml:space="preserve">DEL PLENO, </w:t>
      </w:r>
      <w:r w:rsidRPr="00C06AE6">
        <w:rPr>
          <w:rFonts w:ascii="Palatino Linotype" w:hAnsi="Palatino Linotype"/>
        </w:rPr>
        <w:t>ALEXIS TAPIA RAMÍREZ</w:t>
      </w:r>
      <w:r w:rsidRPr="00C06AE6">
        <w:rPr>
          <w:rFonts w:ascii="Palatino Linotype" w:hAnsi="Palatino Linotype" w:cs="Arial"/>
        </w:rPr>
        <w:t>.</w:t>
      </w:r>
    </w:p>
    <w:p w14:paraId="29FD4C6B" w14:textId="77777777" w:rsidR="00574B94" w:rsidRDefault="00574B94" w:rsidP="00C06AE6">
      <w:pPr>
        <w:tabs>
          <w:tab w:val="left" w:pos="0"/>
        </w:tabs>
        <w:spacing w:line="360" w:lineRule="auto"/>
        <w:ind w:right="49"/>
        <w:jc w:val="both"/>
        <w:rPr>
          <w:rFonts w:ascii="Palatino Linotype" w:hAnsi="Palatino Linotype" w:cs="Arial"/>
        </w:rPr>
      </w:pPr>
    </w:p>
    <w:p w14:paraId="1218C004" w14:textId="77777777" w:rsidR="00C06AE6" w:rsidRDefault="00C06AE6" w:rsidP="00C06AE6">
      <w:pPr>
        <w:tabs>
          <w:tab w:val="left" w:pos="0"/>
        </w:tabs>
        <w:spacing w:line="360" w:lineRule="auto"/>
        <w:ind w:right="49"/>
        <w:jc w:val="both"/>
        <w:rPr>
          <w:rFonts w:ascii="Palatino Linotype" w:hAnsi="Palatino Linotype" w:cs="Arial"/>
        </w:rPr>
      </w:pPr>
    </w:p>
    <w:p w14:paraId="5A8B1B50" w14:textId="77777777" w:rsidR="00C06AE6" w:rsidRDefault="00C06AE6" w:rsidP="00C06AE6">
      <w:pPr>
        <w:tabs>
          <w:tab w:val="left" w:pos="0"/>
        </w:tabs>
        <w:spacing w:line="360" w:lineRule="auto"/>
        <w:ind w:right="49"/>
        <w:jc w:val="both"/>
        <w:rPr>
          <w:rFonts w:ascii="Palatino Linotype" w:hAnsi="Palatino Linotype" w:cs="Arial"/>
        </w:rPr>
      </w:pPr>
    </w:p>
    <w:p w14:paraId="25A3BF4E" w14:textId="77777777" w:rsidR="00C06AE6" w:rsidRPr="00C06AE6" w:rsidRDefault="00C06AE6" w:rsidP="00C06AE6">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C06AE6" w14:paraId="605AB817" w14:textId="77777777" w:rsidTr="00E45562">
        <w:trPr>
          <w:jc w:val="center"/>
        </w:trPr>
        <w:tc>
          <w:tcPr>
            <w:tcW w:w="9918" w:type="dxa"/>
            <w:gridSpan w:val="2"/>
          </w:tcPr>
          <w:p w14:paraId="089F96A1" w14:textId="77777777" w:rsidR="009157E2" w:rsidRPr="00C06AE6" w:rsidRDefault="009157E2" w:rsidP="00C06AE6">
            <w:pPr>
              <w:tabs>
                <w:tab w:val="left" w:pos="0"/>
              </w:tabs>
              <w:spacing w:line="360" w:lineRule="auto"/>
              <w:jc w:val="center"/>
              <w:rPr>
                <w:rFonts w:ascii="Palatino Linotype" w:hAnsi="Palatino Linotype" w:cs="Arial"/>
                <w:b/>
                <w:sz w:val="18"/>
              </w:rPr>
            </w:pPr>
          </w:p>
          <w:p w14:paraId="6D624526" w14:textId="77777777" w:rsidR="009157E2" w:rsidRPr="00C06AE6" w:rsidRDefault="009157E2"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Zulema Martínez Sánchez</w:t>
            </w:r>
          </w:p>
          <w:p w14:paraId="6E03B884" w14:textId="77777777" w:rsidR="009157E2" w:rsidRPr="00C06AE6" w:rsidRDefault="009157E2" w:rsidP="00C06AE6">
            <w:pPr>
              <w:tabs>
                <w:tab w:val="left" w:pos="0"/>
              </w:tabs>
              <w:spacing w:line="360" w:lineRule="auto"/>
              <w:jc w:val="center"/>
              <w:rPr>
                <w:rFonts w:ascii="Palatino Linotype" w:hAnsi="Palatino Linotype" w:cs="Arial"/>
                <w:b/>
              </w:rPr>
            </w:pPr>
            <w:r w:rsidRPr="00C06AE6">
              <w:rPr>
                <w:rFonts w:ascii="Palatino Linotype" w:hAnsi="Palatino Linotype" w:cs="Arial"/>
              </w:rPr>
              <w:t>Comisionada Presidenta</w:t>
            </w:r>
          </w:p>
          <w:p w14:paraId="1FCA8795" w14:textId="498EACE3" w:rsidR="009157E2" w:rsidRPr="00C06AE6" w:rsidRDefault="009157E2"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(R</w:t>
            </w:r>
            <w:r w:rsidR="0073321B" w:rsidRPr="00C06AE6">
              <w:rPr>
                <w:rFonts w:ascii="Palatino Linotype" w:hAnsi="Palatino Linotype" w:cs="Arial"/>
                <w:b/>
              </w:rPr>
              <w:t>úbrica</w:t>
            </w:r>
            <w:r w:rsidRPr="00C06AE6">
              <w:rPr>
                <w:rFonts w:ascii="Palatino Linotype" w:hAnsi="Palatino Linotype" w:cs="Arial"/>
                <w:b/>
              </w:rPr>
              <w:t xml:space="preserve">) </w:t>
            </w:r>
          </w:p>
          <w:p w14:paraId="57B943C3" w14:textId="77777777" w:rsidR="009157E2" w:rsidRPr="00C06AE6" w:rsidRDefault="009157E2" w:rsidP="00C06AE6">
            <w:pPr>
              <w:tabs>
                <w:tab w:val="left" w:pos="0"/>
              </w:tabs>
              <w:spacing w:line="360" w:lineRule="auto"/>
              <w:rPr>
                <w:rFonts w:ascii="Palatino Linotype" w:hAnsi="Palatino Linotype" w:cs="Arial"/>
                <w:b/>
                <w:sz w:val="2"/>
              </w:rPr>
            </w:pPr>
          </w:p>
          <w:p w14:paraId="79698686" w14:textId="77777777" w:rsidR="00574B94" w:rsidRPr="00C06AE6" w:rsidRDefault="00574B94" w:rsidP="00C06AE6">
            <w:pPr>
              <w:tabs>
                <w:tab w:val="left" w:pos="0"/>
              </w:tabs>
              <w:spacing w:line="360" w:lineRule="auto"/>
              <w:rPr>
                <w:rFonts w:ascii="Palatino Linotype" w:hAnsi="Palatino Linotype" w:cs="Arial"/>
                <w:b/>
              </w:rPr>
            </w:pPr>
          </w:p>
        </w:tc>
      </w:tr>
      <w:tr w:rsidR="009157E2" w:rsidRPr="00C06AE6" w14:paraId="50EE6E98" w14:textId="77777777" w:rsidTr="00E45562">
        <w:trPr>
          <w:jc w:val="center"/>
        </w:trPr>
        <w:tc>
          <w:tcPr>
            <w:tcW w:w="4905" w:type="dxa"/>
          </w:tcPr>
          <w:p w14:paraId="13553C79" w14:textId="77777777" w:rsidR="009157E2" w:rsidRPr="00C06AE6" w:rsidRDefault="009157E2"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 xml:space="preserve">Eva </w:t>
            </w:r>
            <w:proofErr w:type="spellStart"/>
            <w:r w:rsidRPr="00C06AE6">
              <w:rPr>
                <w:rFonts w:ascii="Palatino Linotype" w:hAnsi="Palatino Linotype" w:cs="Arial"/>
                <w:b/>
              </w:rPr>
              <w:t>Abaid</w:t>
            </w:r>
            <w:proofErr w:type="spellEnd"/>
            <w:r w:rsidRPr="00C06AE6">
              <w:rPr>
                <w:rFonts w:ascii="Palatino Linotype" w:hAnsi="Palatino Linotype" w:cs="Arial"/>
                <w:b/>
              </w:rPr>
              <w:t xml:space="preserve"> </w:t>
            </w:r>
            <w:proofErr w:type="spellStart"/>
            <w:r w:rsidRPr="00C06AE6">
              <w:rPr>
                <w:rFonts w:ascii="Palatino Linotype" w:hAnsi="Palatino Linotype" w:cs="Arial"/>
                <w:b/>
              </w:rPr>
              <w:t>Yapur</w:t>
            </w:r>
            <w:proofErr w:type="spellEnd"/>
          </w:p>
          <w:p w14:paraId="47FDB9EF" w14:textId="77777777" w:rsidR="009157E2" w:rsidRPr="00C06AE6" w:rsidRDefault="009157E2" w:rsidP="00C06AE6">
            <w:pPr>
              <w:tabs>
                <w:tab w:val="left" w:pos="0"/>
              </w:tabs>
              <w:spacing w:line="360" w:lineRule="auto"/>
              <w:jc w:val="center"/>
              <w:rPr>
                <w:rFonts w:ascii="Palatino Linotype" w:hAnsi="Palatino Linotype" w:cs="Arial"/>
              </w:rPr>
            </w:pPr>
            <w:r w:rsidRPr="00C06AE6">
              <w:rPr>
                <w:rFonts w:ascii="Palatino Linotype" w:hAnsi="Palatino Linotype" w:cs="Arial"/>
              </w:rPr>
              <w:t>Comisionada</w:t>
            </w:r>
          </w:p>
          <w:p w14:paraId="6BD2E6B4" w14:textId="0F990A2D" w:rsidR="009157E2" w:rsidRPr="00C06AE6" w:rsidRDefault="0073321B"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(Rúbrica</w:t>
            </w:r>
            <w:r w:rsidR="009157E2" w:rsidRPr="00C06AE6">
              <w:rPr>
                <w:rFonts w:ascii="Palatino Linotype" w:hAnsi="Palatino Linotype" w:cs="Arial"/>
                <w:b/>
              </w:rPr>
              <w:t>)</w:t>
            </w:r>
          </w:p>
        </w:tc>
        <w:tc>
          <w:tcPr>
            <w:tcW w:w="5013" w:type="dxa"/>
          </w:tcPr>
          <w:p w14:paraId="14E98247" w14:textId="77777777" w:rsidR="009157E2" w:rsidRPr="00C06AE6" w:rsidRDefault="009157E2"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José Guadalupe Luna Hernández</w:t>
            </w:r>
          </w:p>
          <w:p w14:paraId="5D378D12" w14:textId="77777777" w:rsidR="009157E2" w:rsidRPr="00C06AE6" w:rsidRDefault="009157E2" w:rsidP="00C06AE6">
            <w:pPr>
              <w:tabs>
                <w:tab w:val="left" w:pos="0"/>
              </w:tabs>
              <w:spacing w:line="360" w:lineRule="auto"/>
              <w:jc w:val="center"/>
              <w:rPr>
                <w:rFonts w:ascii="Palatino Linotype" w:hAnsi="Palatino Linotype" w:cs="Arial"/>
              </w:rPr>
            </w:pPr>
            <w:r w:rsidRPr="00C06AE6">
              <w:rPr>
                <w:rFonts w:ascii="Palatino Linotype" w:hAnsi="Palatino Linotype" w:cs="Arial"/>
              </w:rPr>
              <w:t>Comisionado</w:t>
            </w:r>
          </w:p>
          <w:p w14:paraId="372BDCFB" w14:textId="00E7A113" w:rsidR="009157E2" w:rsidRPr="00C06AE6" w:rsidRDefault="0073321B"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(Rúbrica</w:t>
            </w:r>
            <w:r w:rsidR="009157E2" w:rsidRPr="00C06AE6">
              <w:rPr>
                <w:rFonts w:ascii="Palatino Linotype" w:hAnsi="Palatino Linotype" w:cs="Arial"/>
                <w:b/>
              </w:rPr>
              <w:t>)</w:t>
            </w:r>
          </w:p>
          <w:p w14:paraId="28C9632D" w14:textId="77777777" w:rsidR="009157E2" w:rsidRPr="00C06AE6" w:rsidRDefault="009157E2" w:rsidP="00C06AE6">
            <w:pPr>
              <w:tabs>
                <w:tab w:val="left" w:pos="0"/>
              </w:tabs>
              <w:spacing w:line="360" w:lineRule="auto"/>
              <w:jc w:val="center"/>
              <w:rPr>
                <w:rFonts w:ascii="Palatino Linotype" w:hAnsi="Palatino Linotype" w:cs="Arial"/>
                <w:b/>
              </w:rPr>
            </w:pPr>
          </w:p>
        </w:tc>
      </w:tr>
      <w:tr w:rsidR="009157E2" w:rsidRPr="00C06AE6" w14:paraId="4B3FD288" w14:textId="77777777" w:rsidTr="00E45562">
        <w:trPr>
          <w:jc w:val="center"/>
        </w:trPr>
        <w:tc>
          <w:tcPr>
            <w:tcW w:w="4905" w:type="dxa"/>
          </w:tcPr>
          <w:p w14:paraId="2EA40A22" w14:textId="77777777" w:rsidR="00166F03" w:rsidRPr="00C06AE6" w:rsidRDefault="00166F03" w:rsidP="00C06AE6">
            <w:pPr>
              <w:tabs>
                <w:tab w:val="left" w:pos="0"/>
              </w:tabs>
              <w:spacing w:line="360" w:lineRule="auto"/>
              <w:jc w:val="center"/>
              <w:rPr>
                <w:rFonts w:ascii="Palatino Linotype" w:hAnsi="Palatino Linotype" w:cs="Arial"/>
                <w:b/>
              </w:rPr>
            </w:pPr>
          </w:p>
          <w:p w14:paraId="706811DC" w14:textId="77777777" w:rsidR="008805A2" w:rsidRPr="00C06AE6" w:rsidRDefault="008805A2" w:rsidP="00C06AE6">
            <w:pPr>
              <w:tabs>
                <w:tab w:val="left" w:pos="0"/>
              </w:tabs>
              <w:spacing w:line="360" w:lineRule="auto"/>
              <w:jc w:val="center"/>
              <w:rPr>
                <w:rFonts w:ascii="Palatino Linotype" w:hAnsi="Palatino Linotype" w:cs="Arial"/>
                <w:b/>
              </w:rPr>
            </w:pPr>
          </w:p>
          <w:p w14:paraId="63821D08" w14:textId="77777777" w:rsidR="008805A2" w:rsidRPr="00C06AE6" w:rsidRDefault="008805A2" w:rsidP="00C06AE6">
            <w:pPr>
              <w:tabs>
                <w:tab w:val="left" w:pos="0"/>
              </w:tabs>
              <w:spacing w:line="360" w:lineRule="auto"/>
              <w:jc w:val="center"/>
              <w:rPr>
                <w:rFonts w:ascii="Palatino Linotype" w:hAnsi="Palatino Linotype" w:cs="Arial"/>
                <w:b/>
              </w:rPr>
            </w:pPr>
          </w:p>
          <w:p w14:paraId="75697737" w14:textId="77777777" w:rsidR="00574B94" w:rsidRPr="00C06AE6" w:rsidRDefault="00574B94" w:rsidP="00C06AE6">
            <w:pPr>
              <w:tabs>
                <w:tab w:val="left" w:pos="0"/>
              </w:tabs>
              <w:spacing w:line="360" w:lineRule="auto"/>
              <w:rPr>
                <w:rFonts w:ascii="Palatino Linotype" w:hAnsi="Palatino Linotype" w:cs="Arial"/>
                <w:b/>
              </w:rPr>
            </w:pPr>
          </w:p>
          <w:p w14:paraId="783A1423" w14:textId="77777777" w:rsidR="009157E2" w:rsidRPr="00C06AE6" w:rsidRDefault="009157E2"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Javier Martínez Cruz</w:t>
            </w:r>
          </w:p>
          <w:p w14:paraId="672380BE" w14:textId="77777777" w:rsidR="009157E2" w:rsidRPr="00C06AE6" w:rsidRDefault="009157E2" w:rsidP="00C06AE6">
            <w:pPr>
              <w:tabs>
                <w:tab w:val="left" w:pos="0"/>
              </w:tabs>
              <w:spacing w:line="360" w:lineRule="auto"/>
              <w:jc w:val="center"/>
              <w:rPr>
                <w:rFonts w:ascii="Palatino Linotype" w:hAnsi="Palatino Linotype" w:cs="Arial"/>
              </w:rPr>
            </w:pPr>
            <w:r w:rsidRPr="00C06AE6">
              <w:rPr>
                <w:rFonts w:ascii="Palatino Linotype" w:hAnsi="Palatino Linotype" w:cs="Arial"/>
              </w:rPr>
              <w:t>Comisionado</w:t>
            </w:r>
          </w:p>
          <w:p w14:paraId="580EE6F1" w14:textId="2746EC1C" w:rsidR="009157E2" w:rsidRPr="00C06AE6" w:rsidRDefault="0073321B"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(Rúbrica</w:t>
            </w:r>
            <w:r w:rsidR="009157E2" w:rsidRPr="00C06AE6">
              <w:rPr>
                <w:rFonts w:ascii="Palatino Linotype" w:hAnsi="Palatino Linotype" w:cs="Arial"/>
                <w:b/>
              </w:rPr>
              <w:t>)</w:t>
            </w:r>
          </w:p>
        </w:tc>
        <w:tc>
          <w:tcPr>
            <w:tcW w:w="5013" w:type="dxa"/>
          </w:tcPr>
          <w:p w14:paraId="468B5D53" w14:textId="77777777" w:rsidR="00166F03" w:rsidRPr="00C06AE6" w:rsidRDefault="00166F03" w:rsidP="00C06AE6">
            <w:pPr>
              <w:tabs>
                <w:tab w:val="left" w:pos="0"/>
              </w:tabs>
              <w:spacing w:line="360" w:lineRule="auto"/>
              <w:jc w:val="center"/>
              <w:rPr>
                <w:rFonts w:ascii="Palatino Linotype" w:hAnsi="Palatino Linotype" w:cs="Arial"/>
                <w:b/>
              </w:rPr>
            </w:pPr>
          </w:p>
          <w:p w14:paraId="599A86AD" w14:textId="77777777" w:rsidR="008805A2" w:rsidRPr="00C06AE6" w:rsidRDefault="008805A2" w:rsidP="00C06AE6">
            <w:pPr>
              <w:tabs>
                <w:tab w:val="left" w:pos="0"/>
              </w:tabs>
              <w:spacing w:line="360" w:lineRule="auto"/>
              <w:jc w:val="center"/>
              <w:rPr>
                <w:rFonts w:ascii="Palatino Linotype" w:hAnsi="Palatino Linotype" w:cs="Arial"/>
                <w:b/>
              </w:rPr>
            </w:pPr>
          </w:p>
          <w:p w14:paraId="182D8938" w14:textId="77777777" w:rsidR="008805A2" w:rsidRPr="00C06AE6" w:rsidRDefault="008805A2" w:rsidP="00C06AE6">
            <w:pPr>
              <w:tabs>
                <w:tab w:val="left" w:pos="0"/>
              </w:tabs>
              <w:spacing w:line="360" w:lineRule="auto"/>
              <w:jc w:val="center"/>
              <w:rPr>
                <w:rFonts w:ascii="Palatino Linotype" w:hAnsi="Palatino Linotype" w:cs="Arial"/>
                <w:b/>
              </w:rPr>
            </w:pPr>
          </w:p>
          <w:p w14:paraId="6A0F6AB8" w14:textId="77777777" w:rsidR="00574B94" w:rsidRPr="00C06AE6" w:rsidRDefault="00574B94" w:rsidP="00C06AE6">
            <w:pPr>
              <w:tabs>
                <w:tab w:val="left" w:pos="0"/>
              </w:tabs>
              <w:spacing w:line="360" w:lineRule="auto"/>
              <w:rPr>
                <w:rFonts w:ascii="Palatino Linotype" w:hAnsi="Palatino Linotype" w:cs="Arial"/>
                <w:b/>
              </w:rPr>
            </w:pPr>
          </w:p>
          <w:p w14:paraId="00338DFF" w14:textId="77777777" w:rsidR="009157E2" w:rsidRPr="00C06AE6" w:rsidRDefault="009157E2"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Luis Gustavo Parra Noriega</w:t>
            </w:r>
          </w:p>
          <w:p w14:paraId="54DB2582" w14:textId="77777777" w:rsidR="009157E2" w:rsidRPr="00C06AE6" w:rsidRDefault="009157E2" w:rsidP="00C06AE6">
            <w:pPr>
              <w:tabs>
                <w:tab w:val="left" w:pos="0"/>
              </w:tabs>
              <w:spacing w:line="360" w:lineRule="auto"/>
              <w:jc w:val="center"/>
              <w:rPr>
                <w:rFonts w:ascii="Palatino Linotype" w:hAnsi="Palatino Linotype" w:cs="Arial"/>
              </w:rPr>
            </w:pPr>
            <w:r w:rsidRPr="00C06AE6">
              <w:rPr>
                <w:rFonts w:ascii="Palatino Linotype" w:hAnsi="Palatino Linotype" w:cs="Arial"/>
              </w:rPr>
              <w:t>Comisionado</w:t>
            </w:r>
          </w:p>
          <w:p w14:paraId="763ADD11" w14:textId="72A22EEA" w:rsidR="009157E2" w:rsidRPr="00C06AE6" w:rsidRDefault="0073321B"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(Rúbrica</w:t>
            </w:r>
            <w:r w:rsidR="009157E2" w:rsidRPr="00C06AE6">
              <w:rPr>
                <w:rFonts w:ascii="Palatino Linotype" w:hAnsi="Palatino Linotype" w:cs="Arial"/>
                <w:b/>
              </w:rPr>
              <w:t>)</w:t>
            </w:r>
          </w:p>
        </w:tc>
      </w:tr>
      <w:tr w:rsidR="009157E2" w:rsidRPr="00C06AE6" w14:paraId="65A2A8C5" w14:textId="77777777" w:rsidTr="00E45562">
        <w:trPr>
          <w:jc w:val="center"/>
        </w:trPr>
        <w:tc>
          <w:tcPr>
            <w:tcW w:w="9918" w:type="dxa"/>
            <w:gridSpan w:val="2"/>
          </w:tcPr>
          <w:p w14:paraId="6A7C80E6" w14:textId="77777777" w:rsidR="009157E2" w:rsidRPr="00C06AE6" w:rsidRDefault="009157E2" w:rsidP="00C06AE6">
            <w:pPr>
              <w:tabs>
                <w:tab w:val="left" w:pos="0"/>
              </w:tabs>
              <w:spacing w:line="360" w:lineRule="auto"/>
              <w:jc w:val="center"/>
              <w:rPr>
                <w:rFonts w:ascii="Palatino Linotype" w:hAnsi="Palatino Linotype" w:cs="Arial"/>
                <w:b/>
              </w:rPr>
            </w:pPr>
          </w:p>
          <w:p w14:paraId="4569DB0F" w14:textId="77777777" w:rsidR="009157E2" w:rsidRPr="00C06AE6" w:rsidRDefault="009157E2" w:rsidP="00C06AE6">
            <w:pPr>
              <w:tabs>
                <w:tab w:val="left" w:pos="0"/>
              </w:tabs>
              <w:spacing w:line="360" w:lineRule="auto"/>
              <w:jc w:val="center"/>
              <w:rPr>
                <w:rFonts w:ascii="Palatino Linotype" w:hAnsi="Palatino Linotype" w:cs="Arial"/>
                <w:b/>
              </w:rPr>
            </w:pPr>
          </w:p>
          <w:p w14:paraId="6B8808CC" w14:textId="77777777" w:rsidR="00166F03" w:rsidRPr="00C06AE6" w:rsidRDefault="00166F03" w:rsidP="00C06AE6">
            <w:pPr>
              <w:tabs>
                <w:tab w:val="left" w:pos="0"/>
              </w:tabs>
              <w:spacing w:line="360" w:lineRule="auto"/>
              <w:rPr>
                <w:rFonts w:ascii="Palatino Linotype" w:hAnsi="Palatino Linotype" w:cs="Arial"/>
                <w:b/>
              </w:rPr>
            </w:pPr>
          </w:p>
          <w:p w14:paraId="0D246BC2" w14:textId="77777777" w:rsidR="009157E2" w:rsidRPr="00C06AE6" w:rsidRDefault="009157E2"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Alexis Tapia Ramírez</w:t>
            </w:r>
          </w:p>
          <w:p w14:paraId="4946B270" w14:textId="77777777" w:rsidR="009157E2" w:rsidRPr="00C06AE6" w:rsidRDefault="009157E2" w:rsidP="00C06AE6">
            <w:pPr>
              <w:tabs>
                <w:tab w:val="left" w:pos="0"/>
              </w:tabs>
              <w:spacing w:line="360" w:lineRule="auto"/>
              <w:jc w:val="center"/>
              <w:rPr>
                <w:rFonts w:ascii="Palatino Linotype" w:hAnsi="Palatino Linotype" w:cs="Arial"/>
              </w:rPr>
            </w:pPr>
            <w:r w:rsidRPr="00C06AE6">
              <w:rPr>
                <w:rFonts w:ascii="Palatino Linotype" w:hAnsi="Palatino Linotype" w:cs="Arial"/>
              </w:rPr>
              <w:t>Secretario Técnico del Pleno</w:t>
            </w:r>
          </w:p>
          <w:p w14:paraId="78C5CBBE" w14:textId="2D1E9A9B" w:rsidR="00E45562" w:rsidRPr="00C06AE6" w:rsidRDefault="0073321B" w:rsidP="00C06AE6">
            <w:pPr>
              <w:tabs>
                <w:tab w:val="left" w:pos="0"/>
              </w:tabs>
              <w:spacing w:line="360" w:lineRule="auto"/>
              <w:jc w:val="center"/>
              <w:rPr>
                <w:rFonts w:ascii="Palatino Linotype" w:hAnsi="Palatino Linotype" w:cs="Arial"/>
                <w:b/>
              </w:rPr>
            </w:pPr>
            <w:r w:rsidRPr="00C06AE6">
              <w:rPr>
                <w:rFonts w:ascii="Palatino Linotype" w:hAnsi="Palatino Linotype" w:cs="Arial"/>
                <w:b/>
              </w:rPr>
              <w:t>(Rúbrica</w:t>
            </w:r>
            <w:r w:rsidR="009157E2" w:rsidRPr="00C06AE6">
              <w:rPr>
                <w:rFonts w:ascii="Palatino Linotype" w:hAnsi="Palatino Linotype" w:cs="Arial"/>
                <w:b/>
              </w:rPr>
              <w:t>)</w:t>
            </w:r>
          </w:p>
          <w:p w14:paraId="38385F09" w14:textId="0513CFB1" w:rsidR="00E45562" w:rsidRPr="00C06AE6" w:rsidRDefault="00E45562" w:rsidP="00C06AE6">
            <w:pPr>
              <w:tabs>
                <w:tab w:val="left" w:pos="0"/>
              </w:tabs>
              <w:spacing w:line="360" w:lineRule="auto"/>
              <w:jc w:val="center"/>
              <w:rPr>
                <w:rFonts w:ascii="Palatino Linotype" w:hAnsi="Palatino Linotype" w:cs="Arial"/>
                <w:b/>
              </w:rPr>
            </w:pPr>
          </w:p>
        </w:tc>
      </w:tr>
    </w:tbl>
    <w:p w14:paraId="361148AF" w14:textId="77777777" w:rsidR="002E235F" w:rsidRPr="00C06AE6" w:rsidRDefault="002E235F" w:rsidP="00C06AE6">
      <w:pPr>
        <w:tabs>
          <w:tab w:val="left" w:pos="0"/>
        </w:tabs>
        <w:spacing w:line="360" w:lineRule="auto"/>
        <w:jc w:val="both"/>
        <w:rPr>
          <w:rFonts w:ascii="Palatino Linotype" w:hAnsi="Palatino Linotype" w:cs="Arial"/>
        </w:rPr>
      </w:pPr>
    </w:p>
    <w:p w14:paraId="501E2DA0" w14:textId="77777777" w:rsidR="002E235F" w:rsidRPr="00C06AE6" w:rsidRDefault="002E235F" w:rsidP="00C06AE6">
      <w:pPr>
        <w:tabs>
          <w:tab w:val="left" w:pos="0"/>
        </w:tabs>
        <w:spacing w:line="360" w:lineRule="auto"/>
        <w:jc w:val="both"/>
        <w:rPr>
          <w:rFonts w:ascii="Palatino Linotype" w:hAnsi="Palatino Linotype" w:cs="Arial"/>
        </w:rPr>
      </w:pPr>
    </w:p>
    <w:p w14:paraId="24986A6A" w14:textId="231E40D6" w:rsidR="00E45562" w:rsidRPr="00C06AE6" w:rsidRDefault="009157E2" w:rsidP="00C06AE6">
      <w:pPr>
        <w:tabs>
          <w:tab w:val="left" w:pos="0"/>
        </w:tabs>
        <w:spacing w:line="360" w:lineRule="auto"/>
        <w:jc w:val="both"/>
        <w:rPr>
          <w:rFonts w:ascii="Palatino Linotype" w:hAnsi="Palatino Linotype" w:cs="Arial"/>
          <w:i/>
        </w:rPr>
      </w:pPr>
      <w:r w:rsidRPr="00C06AE6">
        <w:rPr>
          <w:rFonts w:ascii="Palatino Linotype" w:hAnsi="Palatino Linotype" w:cs="Arial"/>
        </w:rPr>
        <w:t xml:space="preserve">Esta hoja corresponde a la resolución de fecha </w:t>
      </w:r>
      <w:r w:rsidR="007B6FF2" w:rsidRPr="00C06AE6">
        <w:rPr>
          <w:rFonts w:ascii="Palatino Linotype" w:hAnsi="Palatino Linotype" w:cs="Arial"/>
        </w:rPr>
        <w:t>diecinueve</w:t>
      </w:r>
      <w:r w:rsidR="00781425" w:rsidRPr="00C06AE6">
        <w:rPr>
          <w:rFonts w:ascii="Palatino Linotype" w:hAnsi="Palatino Linotype" w:cs="Arial"/>
        </w:rPr>
        <w:t xml:space="preserve"> </w:t>
      </w:r>
      <w:r w:rsidR="00137045" w:rsidRPr="00C06AE6">
        <w:rPr>
          <w:rFonts w:ascii="Palatino Linotype" w:hAnsi="Palatino Linotype" w:cs="Arial"/>
        </w:rPr>
        <w:t>(</w:t>
      </w:r>
      <w:r w:rsidR="00B7668B" w:rsidRPr="00C06AE6">
        <w:rPr>
          <w:rFonts w:ascii="Palatino Linotype" w:hAnsi="Palatino Linotype" w:cs="Arial"/>
        </w:rPr>
        <w:t>1</w:t>
      </w:r>
      <w:r w:rsidR="007B6FF2" w:rsidRPr="00C06AE6">
        <w:rPr>
          <w:rFonts w:ascii="Palatino Linotype" w:hAnsi="Palatino Linotype" w:cs="Arial"/>
        </w:rPr>
        <w:t>9</w:t>
      </w:r>
      <w:r w:rsidR="00137045" w:rsidRPr="00C06AE6">
        <w:rPr>
          <w:rFonts w:ascii="Palatino Linotype" w:hAnsi="Palatino Linotype" w:cs="Arial"/>
        </w:rPr>
        <w:t xml:space="preserve">) </w:t>
      </w:r>
      <w:r w:rsidR="00A82CBB" w:rsidRPr="00C06AE6">
        <w:rPr>
          <w:rFonts w:ascii="Palatino Linotype" w:hAnsi="Palatino Linotype" w:cs="Arial"/>
        </w:rPr>
        <w:t xml:space="preserve">de </w:t>
      </w:r>
      <w:r w:rsidR="007B6FF2" w:rsidRPr="00C06AE6">
        <w:rPr>
          <w:rFonts w:ascii="Palatino Linotype" w:hAnsi="Palatino Linotype" w:cs="Arial"/>
        </w:rPr>
        <w:t>septiembre</w:t>
      </w:r>
      <w:r w:rsidR="00497752" w:rsidRPr="00C06AE6">
        <w:rPr>
          <w:rFonts w:ascii="Palatino Linotype" w:hAnsi="Palatino Linotype" w:cs="Arial"/>
        </w:rPr>
        <w:t xml:space="preserve"> </w:t>
      </w:r>
      <w:r w:rsidR="00A82CBB" w:rsidRPr="00C06AE6">
        <w:rPr>
          <w:rFonts w:ascii="Palatino Linotype" w:hAnsi="Palatino Linotype" w:cs="Arial"/>
        </w:rPr>
        <w:t>de dos mil diecinueve</w:t>
      </w:r>
      <w:r w:rsidRPr="00C06AE6">
        <w:rPr>
          <w:rFonts w:ascii="Palatino Linotype" w:hAnsi="Palatino Linotype" w:cs="Arial"/>
        </w:rPr>
        <w:t xml:space="preserve">, emitida en el recurso de revisión </w:t>
      </w:r>
      <w:r w:rsidRPr="00C06AE6">
        <w:rPr>
          <w:rFonts w:ascii="Palatino Linotype" w:hAnsi="Palatino Linotype" w:cs="Arial"/>
          <w:b/>
          <w:bCs/>
        </w:rPr>
        <w:t>0</w:t>
      </w:r>
      <w:r w:rsidR="007B6FF2" w:rsidRPr="00C06AE6">
        <w:rPr>
          <w:rFonts w:ascii="Palatino Linotype" w:hAnsi="Palatino Linotype" w:cs="Arial"/>
          <w:b/>
          <w:bCs/>
        </w:rPr>
        <w:t>5463</w:t>
      </w:r>
      <w:r w:rsidRPr="00C06AE6">
        <w:rPr>
          <w:rFonts w:ascii="Palatino Linotype" w:hAnsi="Palatino Linotype" w:cs="Arial"/>
          <w:b/>
          <w:bCs/>
        </w:rPr>
        <w:t>/INFOEM/IP/RR/201</w:t>
      </w:r>
      <w:r w:rsidR="00B439F4" w:rsidRPr="00C06AE6">
        <w:rPr>
          <w:rFonts w:ascii="Palatino Linotype" w:hAnsi="Palatino Linotype" w:cs="Arial"/>
          <w:b/>
          <w:bCs/>
        </w:rPr>
        <w:t>9</w:t>
      </w:r>
      <w:r w:rsidRPr="00C06AE6">
        <w:rPr>
          <w:rFonts w:ascii="Palatino Linotype" w:hAnsi="Palatino Linotype" w:cs="Arial"/>
          <w:bCs/>
        </w:rPr>
        <w:t>.</w:t>
      </w:r>
      <w:bookmarkStart w:id="84" w:name="_GoBack"/>
      <w:bookmarkEnd w:id="39"/>
      <w:bookmarkEnd w:id="40"/>
      <w:bookmarkEnd w:id="84"/>
    </w:p>
    <w:sectPr w:rsidR="00E45562" w:rsidRPr="00C06AE6" w:rsidSect="00C06AE6">
      <w:headerReference w:type="default" r:id="rId14"/>
      <w:footerReference w:type="default" r:id="rId15"/>
      <w:headerReference w:type="first" r:id="rId16"/>
      <w:footerReference w:type="first" r:id="rId17"/>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25A7" w14:textId="77777777" w:rsidR="00C32E63" w:rsidRDefault="00C32E63" w:rsidP="00587366">
      <w:r>
        <w:separator/>
      </w:r>
    </w:p>
  </w:endnote>
  <w:endnote w:type="continuationSeparator" w:id="0">
    <w:p w14:paraId="5B5465ED" w14:textId="77777777" w:rsidR="00C32E63" w:rsidRDefault="00C32E6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408A0" w:rsidRPr="00883450" w:rsidRDefault="003408A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37002">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37002">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6243EC1B" w14:textId="77777777" w:rsidR="003408A0" w:rsidRDefault="003408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408A0" w:rsidRPr="00883450" w:rsidRDefault="003408A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37002" w:rsidRPr="0063700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37002" w:rsidRPr="00637002">
      <w:rPr>
        <w:rFonts w:ascii="Palatino Linotype" w:hAnsi="Palatino Linotype"/>
        <w:noProof/>
        <w:sz w:val="22"/>
        <w:szCs w:val="22"/>
        <w:lang w:val="es-ES"/>
      </w:rPr>
      <w:t>59</w:t>
    </w:r>
    <w:r w:rsidRPr="00883450">
      <w:rPr>
        <w:rFonts w:ascii="Palatino Linotype" w:hAnsi="Palatino Linotype"/>
        <w:sz w:val="22"/>
        <w:szCs w:val="22"/>
      </w:rPr>
      <w:fldChar w:fldCharType="end"/>
    </w:r>
  </w:p>
  <w:p w14:paraId="5F5C4865" w14:textId="77777777" w:rsidR="003408A0" w:rsidRPr="00883450" w:rsidRDefault="003408A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8F14B" w14:textId="77777777" w:rsidR="00C32E63" w:rsidRDefault="00C32E63" w:rsidP="00587366">
      <w:r>
        <w:separator/>
      </w:r>
    </w:p>
  </w:footnote>
  <w:footnote w:type="continuationSeparator" w:id="0">
    <w:p w14:paraId="1163ECB2" w14:textId="77777777" w:rsidR="00C32E63" w:rsidRDefault="00C32E63" w:rsidP="00587366">
      <w:r>
        <w:continuationSeparator/>
      </w:r>
    </w:p>
  </w:footnote>
  <w:footnote w:id="1">
    <w:p w14:paraId="22E47A0D" w14:textId="77777777" w:rsidR="003408A0" w:rsidRDefault="003408A0" w:rsidP="00A541FF">
      <w:pPr>
        <w:pStyle w:val="Textonotapie"/>
      </w:pPr>
      <w:r>
        <w:rPr>
          <w:rStyle w:val="Refdenotaalpie"/>
        </w:rPr>
        <w:footnoteRef/>
      </w:r>
      <w:r>
        <w:t xml:space="preserve"> Convención Americana sobre Derechos Humanos. Artículo 13.</w:t>
      </w:r>
    </w:p>
  </w:footnote>
  <w:footnote w:id="2">
    <w:p w14:paraId="322B0A08" w14:textId="77777777" w:rsidR="003408A0" w:rsidRDefault="003408A0" w:rsidP="00A541FF">
      <w:pPr>
        <w:pStyle w:val="Textonotapie"/>
      </w:pPr>
      <w:r>
        <w:rPr>
          <w:rStyle w:val="Refdenotaalpie"/>
        </w:rPr>
        <w:footnoteRef/>
      </w:r>
      <w:r>
        <w:t xml:space="preserve"> Constitución Política de los Estados Unidos Mexicanos. Artículo sexto, sección A, fracción I.</w:t>
      </w:r>
    </w:p>
  </w:footnote>
  <w:footnote w:id="3">
    <w:p w14:paraId="382CAF6C" w14:textId="77777777" w:rsidR="003408A0" w:rsidRDefault="003408A0" w:rsidP="00A541F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55285E6" w14:textId="77777777" w:rsidR="003408A0" w:rsidRDefault="003408A0" w:rsidP="00A541FF">
      <w:pPr>
        <w:pStyle w:val="Textonotapie"/>
      </w:pPr>
      <w:r>
        <w:rPr>
          <w:rStyle w:val="Refdenotaalpie"/>
        </w:rPr>
        <w:footnoteRef/>
      </w:r>
      <w:r>
        <w:t xml:space="preserve"> Ibídem. </w:t>
      </w:r>
      <w:proofErr w:type="spellStart"/>
      <w:r>
        <w:t>Parr</w:t>
      </w:r>
      <w:proofErr w:type="spellEnd"/>
      <w:r>
        <w:t>. 87.</w:t>
      </w:r>
    </w:p>
  </w:footnote>
  <w:footnote w:id="5">
    <w:p w14:paraId="2866DF5B" w14:textId="77777777" w:rsidR="00B23FEA" w:rsidRPr="000553F9" w:rsidRDefault="00B23FEA" w:rsidP="00B23FEA">
      <w:pPr>
        <w:pStyle w:val="Textonotapie"/>
        <w:jc w:val="both"/>
        <w:rPr>
          <w:rFonts w:ascii="Palatino Linotype" w:hAnsi="Palatino Linotype"/>
          <w:sz w:val="18"/>
          <w:szCs w:val="18"/>
          <w:lang w:val="es-ES"/>
        </w:rPr>
      </w:pPr>
      <w:r w:rsidRPr="000553F9">
        <w:rPr>
          <w:rStyle w:val="Refdenotaalpie"/>
          <w:rFonts w:ascii="Palatino Linotype" w:hAnsi="Palatino Linotype"/>
          <w:sz w:val="18"/>
          <w:szCs w:val="18"/>
        </w:rPr>
        <w:footnoteRef/>
      </w:r>
      <w:r w:rsidRPr="000553F9">
        <w:rPr>
          <w:rFonts w:ascii="Palatino Linotype" w:hAnsi="Palatino Linotype"/>
          <w:sz w:val="18"/>
          <w:szCs w:val="18"/>
        </w:rPr>
        <w:t xml:space="preserve"> </w:t>
      </w:r>
      <w:r w:rsidRPr="000553F9">
        <w:rPr>
          <w:rFonts w:ascii="Palatino Linotype" w:hAnsi="Palatino Linotype"/>
          <w:sz w:val="18"/>
          <w:szCs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D937868" w14:textId="77777777" w:rsidR="00B23FEA" w:rsidRPr="00D75A73" w:rsidRDefault="00B23FEA" w:rsidP="00B23FEA">
      <w:pPr>
        <w:pStyle w:val="Textonotapie"/>
        <w:jc w:val="both"/>
        <w:rPr>
          <w:rFonts w:ascii="Palatino Linotype" w:hAnsi="Palatino Linotype"/>
          <w:sz w:val="18"/>
          <w:lang w:val="es-ES"/>
        </w:rPr>
      </w:pPr>
      <w:r w:rsidRPr="00D75A73">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D7EF928" w14:textId="77777777" w:rsidR="00B23FEA" w:rsidRPr="001E1F95" w:rsidRDefault="00B23FEA" w:rsidP="00B23FEA">
      <w:pPr>
        <w:pStyle w:val="Textonotapie"/>
        <w:jc w:val="both"/>
        <w:rPr>
          <w:lang w:val="es-ES"/>
        </w:rPr>
      </w:pPr>
      <w:r w:rsidRPr="00D75A73">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D75A73">
        <w:rPr>
          <w:rFonts w:ascii="Palatino Linotype" w:hAnsi="Palatino Linotype"/>
          <w:sz w:val="18"/>
          <w:lang w:val="es-ES"/>
        </w:rPr>
        <w:t>Pp</w:t>
      </w:r>
      <w:proofErr w:type="spellEnd"/>
      <w:r w:rsidRPr="00D75A73">
        <w:rPr>
          <w:rFonts w:ascii="Palatino Linotype" w:hAnsi="Palatino Linotype"/>
          <w:sz w:val="18"/>
          <w:lang w:val="es-ES"/>
        </w:rPr>
        <w:t xml:space="preserve"> 1-19.</w:t>
      </w:r>
      <w:r w:rsidRPr="00D75A73">
        <w:rPr>
          <w:sz w:val="18"/>
          <w:lang w:val="es-ES"/>
        </w:rPr>
        <w:t xml:space="preserve"> </w:t>
      </w:r>
    </w:p>
  </w:footnote>
  <w:footnote w:id="6">
    <w:p w14:paraId="3B296965" w14:textId="77777777" w:rsidR="00B23FEA" w:rsidRPr="00345562" w:rsidRDefault="00B23FEA" w:rsidP="00B23FEA">
      <w:pPr>
        <w:pStyle w:val="Textonotapie"/>
        <w:jc w:val="both"/>
        <w:rPr>
          <w:rFonts w:ascii="Palatino Linotype" w:hAnsi="Palatino Linotype"/>
          <w:lang w:val="es-ES"/>
        </w:rPr>
      </w:pPr>
      <w:r w:rsidRPr="00345562">
        <w:rPr>
          <w:rStyle w:val="Refdenotaalpie"/>
          <w:rFonts w:ascii="Palatino Linotype" w:hAnsi="Palatino Linotype"/>
          <w:sz w:val="18"/>
        </w:rPr>
        <w:footnoteRef/>
      </w:r>
      <w:r w:rsidRPr="00345562">
        <w:rPr>
          <w:rFonts w:ascii="Palatino Linotype" w:hAnsi="Palatino Linotype"/>
          <w:sz w:val="18"/>
        </w:rPr>
        <w:t xml:space="preserve"> </w:t>
      </w:r>
      <w:r w:rsidRPr="00345562">
        <w:rPr>
          <w:rFonts w:ascii="Palatino Linotype" w:hAnsi="Palatino Linotype"/>
          <w:sz w:val="18"/>
          <w:lang w:val="es-ES"/>
        </w:rPr>
        <w:t xml:space="preserve">Tribunales Colegiados de Circuito. Novena </w:t>
      </w:r>
      <w:proofErr w:type="spellStart"/>
      <w:r w:rsidRPr="00345562">
        <w:rPr>
          <w:rFonts w:ascii="Palatino Linotype" w:hAnsi="Palatino Linotype"/>
          <w:sz w:val="18"/>
          <w:lang w:val="es-ES"/>
        </w:rPr>
        <w:t>Epoca</w:t>
      </w:r>
      <w:proofErr w:type="spellEnd"/>
      <w:r w:rsidRPr="00345562">
        <w:rPr>
          <w:rFonts w:ascii="Palatino Linotype" w:hAnsi="Palatino Linotype"/>
          <w:sz w:val="18"/>
          <w:lang w:val="es-ES"/>
        </w:rPr>
        <w:t xml:space="preserve">. Semanario Judicial de la Federación y su Gaceta. Tomo III, marzo de 1996. </w:t>
      </w:r>
      <w:proofErr w:type="spellStart"/>
      <w:r w:rsidRPr="00345562">
        <w:rPr>
          <w:rFonts w:ascii="Palatino Linotype" w:hAnsi="Palatino Linotype"/>
          <w:sz w:val="18"/>
          <w:lang w:val="es-ES"/>
        </w:rPr>
        <w:t>Pág</w:t>
      </w:r>
      <w:proofErr w:type="spellEnd"/>
      <w:r w:rsidRPr="00345562">
        <w:rPr>
          <w:rFonts w:ascii="Palatino Linotype" w:hAnsi="Palatino Linotype"/>
          <w:sz w:val="18"/>
          <w:lang w:val="es-ES"/>
        </w:rPr>
        <w:t xml:space="preserve"> 769. Consultado en http://sjf.scjn.gob.mx/sjfsist/Documentos/Tesis/203/203143.pdf  el viernes 16 de junio de 2017.</w:t>
      </w:r>
    </w:p>
  </w:footnote>
  <w:footnote w:id="7">
    <w:p w14:paraId="3EBD16E4" w14:textId="77777777" w:rsidR="00B23FEA" w:rsidRPr="00D75A73" w:rsidRDefault="00B23FEA" w:rsidP="00B23FEA">
      <w:pPr>
        <w:pStyle w:val="Textonotapie"/>
        <w:jc w:val="both"/>
        <w:rPr>
          <w:rFonts w:ascii="Palatino Linotype" w:hAnsi="Palatino Linotype"/>
          <w:sz w:val="18"/>
        </w:rPr>
      </w:pPr>
      <w:r w:rsidRPr="00D75A73">
        <w:rPr>
          <w:rStyle w:val="Refdenotaalpie"/>
          <w:rFonts w:ascii="Palatino Linotype" w:hAnsi="Palatino Linotype"/>
          <w:sz w:val="18"/>
        </w:rPr>
        <w:footnoteRef/>
      </w:r>
      <w:r w:rsidRPr="00D75A73">
        <w:rPr>
          <w:rFonts w:ascii="Palatino Linotype" w:hAnsi="Palatino Linotype"/>
          <w:sz w:val="18"/>
        </w:rPr>
        <w:t xml:space="preserve"> Artículo 3. Para los efectos de la presente Ley se entenderá por:</w:t>
      </w:r>
    </w:p>
    <w:p w14:paraId="77240270" w14:textId="77777777" w:rsidR="00B23FEA" w:rsidRPr="00D75A73" w:rsidRDefault="00B23FEA" w:rsidP="00B23FEA">
      <w:pPr>
        <w:pStyle w:val="Textonotapie"/>
        <w:jc w:val="both"/>
        <w:rPr>
          <w:rFonts w:ascii="Palatino Linotype" w:hAnsi="Palatino Linotype"/>
          <w:sz w:val="18"/>
        </w:rPr>
      </w:pPr>
      <w:r w:rsidRPr="00D75A73">
        <w:rPr>
          <w:rFonts w:ascii="Palatino Linotype" w:hAnsi="Palatino Linotype"/>
          <w:sz w:val="18"/>
        </w:rPr>
        <w:t xml:space="preserve"> (…)</w:t>
      </w:r>
    </w:p>
    <w:p w14:paraId="3B7E8C2E" w14:textId="77777777" w:rsidR="00B23FEA" w:rsidRPr="00D75A73" w:rsidRDefault="00B23FEA" w:rsidP="00B23FEA">
      <w:pPr>
        <w:pStyle w:val="Textonotapie"/>
        <w:jc w:val="both"/>
        <w:rPr>
          <w:rFonts w:ascii="Palatino Linotype" w:hAnsi="Palatino Linotype"/>
          <w:sz w:val="18"/>
        </w:rPr>
      </w:pPr>
      <w:r w:rsidRPr="00D75A73">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8">
    <w:p w14:paraId="00D4A68B" w14:textId="77777777" w:rsidR="00B23FEA" w:rsidRPr="000553F9" w:rsidRDefault="00B23FEA" w:rsidP="00B23FEA">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1" w:anchor="/entry-id/E216930" w:history="1">
        <w:r w:rsidRPr="000553F9">
          <w:rPr>
            <w:rStyle w:val="Hipervnculo"/>
            <w:color w:val="000000" w:themeColor="text1"/>
          </w:rPr>
          <w:t>http://dej.rae.es/#/entry-id/E216930</w:t>
        </w:r>
      </w:hyperlink>
      <w:r w:rsidRPr="000553F9">
        <w:rPr>
          <w:color w:val="000000" w:themeColor="text1"/>
        </w:rPr>
        <w:t xml:space="preserve"> </w:t>
      </w:r>
    </w:p>
  </w:footnote>
  <w:footnote w:id="9">
    <w:p w14:paraId="7905D033" w14:textId="77777777" w:rsidR="00B23FEA" w:rsidRPr="000553F9" w:rsidRDefault="00B23FEA" w:rsidP="00B23FEA">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2" w:anchor="/entry-id/E87450" w:history="1">
        <w:r w:rsidRPr="000553F9">
          <w:rPr>
            <w:rStyle w:val="Hipervnculo"/>
            <w:color w:val="000000" w:themeColor="text1"/>
          </w:rPr>
          <w:t>http://dej.rae.es/#/entry-id/E87450</w:t>
        </w:r>
      </w:hyperlink>
      <w:r w:rsidRPr="000553F9">
        <w:rPr>
          <w:color w:val="000000" w:themeColor="text1"/>
        </w:rPr>
        <w:t xml:space="preserve"> </w:t>
      </w:r>
    </w:p>
  </w:footnote>
  <w:footnote w:id="10">
    <w:p w14:paraId="6F112D16" w14:textId="77777777" w:rsidR="00B23FEA" w:rsidRPr="000553F9" w:rsidRDefault="00B23FEA" w:rsidP="00B23FEA">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3" w:history="1">
        <w:r w:rsidRPr="000553F9">
          <w:rPr>
            <w:rStyle w:val="Hipervnculo"/>
            <w:color w:val="000000" w:themeColor="text1"/>
          </w:rPr>
          <w:t>http://dle.rae.es/?id=VGqyuLj|VGtxgAo|VGuc9Wg</w:t>
        </w:r>
      </w:hyperlink>
      <w:r w:rsidRPr="000553F9">
        <w:rPr>
          <w:color w:val="000000" w:themeColor="text1"/>
        </w:rPr>
        <w:t xml:space="preserve"> </w:t>
      </w:r>
    </w:p>
  </w:footnote>
  <w:footnote w:id="11">
    <w:p w14:paraId="00FB946A" w14:textId="77777777" w:rsidR="00B23FEA" w:rsidRPr="000553F9" w:rsidRDefault="00B23FEA" w:rsidP="00B23FEA">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4" w:history="1">
        <w:r w:rsidRPr="000553F9">
          <w:rPr>
            <w:rStyle w:val="Hipervnculo"/>
            <w:color w:val="000000" w:themeColor="text1"/>
          </w:rPr>
          <w:t>http://dle.rae.es/?id=CAjNzMR</w:t>
        </w:r>
      </w:hyperlink>
      <w:r w:rsidRPr="000553F9">
        <w:rPr>
          <w:color w:val="000000" w:themeColor="text1"/>
        </w:rPr>
        <w:t xml:space="preserve"> </w:t>
      </w:r>
    </w:p>
  </w:footnote>
  <w:footnote w:id="12">
    <w:p w14:paraId="4E795DE1" w14:textId="77777777" w:rsidR="00B23FEA" w:rsidRPr="000553F9" w:rsidRDefault="00B23FEA" w:rsidP="00B23FEA">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5" w:history="1">
        <w:r w:rsidRPr="000553F9">
          <w:rPr>
            <w:rStyle w:val="Hipervnculo"/>
            <w:color w:val="000000" w:themeColor="text1"/>
          </w:rPr>
          <w:t>http://dle.rae.es/?id=CAqWkEB</w:t>
        </w:r>
      </w:hyperlink>
      <w:r w:rsidRPr="000553F9">
        <w:rPr>
          <w:color w:val="000000" w:themeColor="text1"/>
        </w:rPr>
        <w:t xml:space="preserve"> </w:t>
      </w:r>
    </w:p>
  </w:footnote>
  <w:footnote w:id="13">
    <w:p w14:paraId="2113637F" w14:textId="77777777" w:rsidR="00B23FEA" w:rsidRPr="000553F9" w:rsidRDefault="00B23FEA" w:rsidP="00B23FEA">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6" w:history="1">
        <w:r w:rsidRPr="000553F9">
          <w:rPr>
            <w:rStyle w:val="Hipervnculo"/>
            <w:color w:val="000000" w:themeColor="text1"/>
          </w:rPr>
          <w:t>http://dle.rae.es/?id=KtnHLLd</w:t>
        </w:r>
      </w:hyperlink>
      <w:r w:rsidRPr="000553F9">
        <w:rPr>
          <w:color w:val="000000" w:themeColor="text1"/>
        </w:rPr>
        <w:t xml:space="preserve"> </w:t>
      </w:r>
    </w:p>
  </w:footnote>
  <w:footnote w:id="14">
    <w:p w14:paraId="7FDCCD82" w14:textId="77777777" w:rsidR="00B23FEA" w:rsidRPr="000406A4" w:rsidRDefault="00B23FEA" w:rsidP="00B23FEA">
      <w:pPr>
        <w:pStyle w:val="Textonotapie"/>
        <w:jc w:val="both"/>
        <w:rPr>
          <w:lang w:val="es-ES"/>
        </w:rPr>
      </w:pPr>
      <w:r w:rsidRPr="000553F9">
        <w:rPr>
          <w:rStyle w:val="Refdenotaalpie"/>
          <w:color w:val="000000" w:themeColor="text1"/>
        </w:rPr>
        <w:footnoteRef/>
      </w:r>
      <w:r w:rsidRPr="000553F9">
        <w:rPr>
          <w:color w:val="000000" w:themeColor="text1"/>
        </w:rPr>
        <w:t xml:space="preserve"> </w:t>
      </w:r>
      <w:hyperlink r:id="rId7" w:history="1">
        <w:r w:rsidRPr="000553F9">
          <w:rPr>
            <w:rStyle w:val="Hipervnculo"/>
            <w:color w:val="000000" w:themeColor="text1"/>
          </w:rPr>
          <w:t>http://dle.rae.es/?id=KtpfgjV</w:t>
        </w:r>
      </w:hyperlink>
      <w:r w:rsidRPr="000553F9">
        <w:rPr>
          <w:color w:val="000000" w:themeColor="text1"/>
        </w:rPr>
        <w:t xml:space="preserve"> </w:t>
      </w:r>
    </w:p>
  </w:footnote>
  <w:footnote w:id="15">
    <w:p w14:paraId="54C4F447" w14:textId="77777777" w:rsidR="00B23FEA" w:rsidRPr="00D75A73" w:rsidRDefault="00B23FEA" w:rsidP="00B23FEA">
      <w:pPr>
        <w:jc w:val="both"/>
        <w:rPr>
          <w:rFonts w:ascii="Palatino Linotype" w:eastAsia="Times New Roman" w:hAnsi="Palatino Linotype" w:cs="Times New Roman"/>
          <w:color w:val="000000" w:themeColor="text1"/>
          <w:sz w:val="16"/>
          <w:szCs w:val="16"/>
          <w:lang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75A73">
        <w:rPr>
          <w:rFonts w:ascii="Palatino Linotype" w:eastAsia="Times New Roman" w:hAnsi="Palatino Linotype" w:cs="Arial"/>
          <w:color w:val="000000" w:themeColor="text1"/>
          <w:sz w:val="16"/>
          <w:szCs w:val="16"/>
          <w:lang w:eastAsia="es-ES_tradnl"/>
        </w:rPr>
        <w:t>tests</w:t>
      </w:r>
      <w:proofErr w:type="spellEnd"/>
      <w:r w:rsidRPr="00D75A73">
        <w:rPr>
          <w:rFonts w:ascii="Palatino Linotype" w:eastAsia="Times New Roman" w:hAnsi="Palatino Linotype" w:cs="Arial"/>
          <w:color w:val="000000" w:themeColor="text1"/>
          <w:sz w:val="16"/>
          <w:szCs w:val="16"/>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75A73">
        <w:rPr>
          <w:rFonts w:ascii="Palatino Linotype" w:eastAsia="Times New Roman" w:hAnsi="Palatino Linotype" w:cs="Arial"/>
          <w:color w:val="000000" w:themeColor="text1"/>
          <w:sz w:val="16"/>
          <w:szCs w:val="16"/>
          <w:lang w:eastAsia="es-ES_tradnl"/>
        </w:rPr>
        <w:t>Lluy</w:t>
      </w:r>
      <w:proofErr w:type="spellEnd"/>
      <w:r w:rsidRPr="00D75A73">
        <w:rPr>
          <w:rFonts w:ascii="Palatino Linotype" w:eastAsia="Times New Roman" w:hAnsi="Palatino Linotype" w:cs="Arial"/>
          <w:color w:val="000000" w:themeColor="text1"/>
          <w:sz w:val="16"/>
          <w:szCs w:val="16"/>
          <w:lang w:eastAsia="es-ES_tradnl"/>
        </w:rPr>
        <w:t xml:space="preserve"> y otros contra Ecuador. Excepciones preliminares, fondo, reparaciones y costas. Sentencia del 01 de septiembre de 2015. Párr. 256.  </w:t>
      </w:r>
    </w:p>
  </w:footnote>
  <w:footnote w:id="16">
    <w:p w14:paraId="22DC31F8" w14:textId="77777777" w:rsidR="00B23FEA" w:rsidRPr="00D75A73" w:rsidRDefault="00B23FEA" w:rsidP="00B23FEA">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D75A73">
        <w:rPr>
          <w:rFonts w:ascii="Palatino Linotype" w:hAnsi="Palatino Linotype"/>
          <w:color w:val="000000" w:themeColor="text1"/>
          <w:sz w:val="16"/>
          <w:szCs w:val="16"/>
          <w:lang w:val="es-ES"/>
        </w:rPr>
        <w:t>BVerfGE</w:t>
      </w:r>
      <w:proofErr w:type="spellEnd"/>
      <w:r w:rsidRPr="00D75A73">
        <w:rPr>
          <w:rFonts w:ascii="Palatino Linotype" w:hAnsi="Palatino Linotype"/>
          <w:color w:val="000000" w:themeColor="text1"/>
          <w:sz w:val="16"/>
          <w:szCs w:val="16"/>
          <w:lang w:val="es-ES"/>
        </w:rPr>
        <w:t xml:space="preserve"> 93, 266). En ALÁEZ CORRAL, Benito y ÁLVAREZ </w:t>
      </w:r>
      <w:proofErr w:type="spellStart"/>
      <w:r w:rsidRPr="00D75A73">
        <w:rPr>
          <w:rFonts w:ascii="Palatino Linotype" w:hAnsi="Palatino Linotype"/>
          <w:color w:val="000000" w:themeColor="text1"/>
          <w:sz w:val="16"/>
          <w:szCs w:val="16"/>
          <w:lang w:val="es-ES"/>
        </w:rPr>
        <w:t>ÁLVAREZ</w:t>
      </w:r>
      <w:proofErr w:type="spellEnd"/>
      <w:r w:rsidRPr="00D75A73">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408A0" w:rsidRDefault="003408A0" w:rsidP="001C6012">
    <w:pPr>
      <w:pStyle w:val="Encabezado"/>
      <w:tabs>
        <w:tab w:val="clear" w:pos="4252"/>
        <w:tab w:val="clear" w:pos="8504"/>
        <w:tab w:val="left" w:pos="8460"/>
      </w:tabs>
    </w:pPr>
    <w:r>
      <w:tab/>
    </w:r>
  </w:p>
  <w:p w14:paraId="64F5F23E" w14:textId="390690E5" w:rsidR="003408A0" w:rsidRDefault="003408A0">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408A0" w:rsidRPr="00674A46" w14:paraId="07F2896E" w14:textId="77777777" w:rsidTr="00F3586F">
      <w:trPr>
        <w:trHeight w:val="138"/>
      </w:trPr>
      <w:tc>
        <w:tcPr>
          <w:tcW w:w="3544" w:type="dxa"/>
          <w:vAlign w:val="center"/>
        </w:tcPr>
        <w:p w14:paraId="4A5B1974" w14:textId="3B2AB4E0" w:rsidR="003408A0" w:rsidRPr="00674A46" w:rsidRDefault="003408A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4E584D3" w:rsidR="003408A0" w:rsidRPr="0017265D" w:rsidRDefault="003408A0" w:rsidP="005D14F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5463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408A0" w:rsidRPr="00674A46" w14:paraId="1B5D8690" w14:textId="77777777" w:rsidTr="00F3586F">
      <w:trPr>
        <w:trHeight w:val="233"/>
      </w:trPr>
      <w:tc>
        <w:tcPr>
          <w:tcW w:w="3544" w:type="dxa"/>
          <w:vAlign w:val="center"/>
        </w:tcPr>
        <w:p w14:paraId="3903F2C6" w14:textId="35D57A2C" w:rsidR="003408A0" w:rsidRPr="00674A46" w:rsidRDefault="003408A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F3101D0" w:rsidR="003408A0" w:rsidRPr="00B75F20" w:rsidRDefault="003408A0" w:rsidP="005A17AD">
          <w:pPr>
            <w:pStyle w:val="Encabezado"/>
            <w:jc w:val="both"/>
            <w:rPr>
              <w:rFonts w:ascii="Palatino Linotype" w:hAnsi="Palatino Linotype"/>
              <w:b/>
              <w:sz w:val="22"/>
              <w:szCs w:val="22"/>
            </w:rPr>
          </w:pPr>
          <w:r>
            <w:rPr>
              <w:rFonts w:ascii="Palatino Linotype" w:hAnsi="Palatino Linotype"/>
              <w:b/>
              <w:sz w:val="22"/>
              <w:szCs w:val="22"/>
            </w:rPr>
            <w:t>Ayuntamiento de Zumpango</w:t>
          </w:r>
        </w:p>
      </w:tc>
    </w:tr>
    <w:tr w:rsidR="003408A0" w:rsidRPr="00674A46" w14:paraId="095EB01B" w14:textId="77777777" w:rsidTr="00F3586F">
      <w:trPr>
        <w:trHeight w:val="321"/>
      </w:trPr>
      <w:tc>
        <w:tcPr>
          <w:tcW w:w="3544" w:type="dxa"/>
          <w:vAlign w:val="center"/>
        </w:tcPr>
        <w:p w14:paraId="6E000A51" w14:textId="25DCC1C7" w:rsidR="003408A0" w:rsidRPr="00674A46" w:rsidRDefault="003408A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408A0" w:rsidRPr="00674A46" w:rsidRDefault="003408A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408A0" w:rsidRDefault="003408A0"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408A0" w:rsidRDefault="003408A0"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408A0" w:rsidRPr="00674A46" w14:paraId="0A3256F2" w14:textId="77777777" w:rsidTr="003A2A5C">
      <w:trPr>
        <w:trHeight w:val="138"/>
      </w:trPr>
      <w:tc>
        <w:tcPr>
          <w:tcW w:w="3261" w:type="dxa"/>
          <w:vAlign w:val="center"/>
        </w:tcPr>
        <w:p w14:paraId="3D80769D" w14:textId="316F11F8" w:rsidR="003408A0" w:rsidRPr="00674A46" w:rsidRDefault="003408A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A159BE4" w:rsidR="003408A0" w:rsidRPr="00674A46" w:rsidRDefault="003408A0" w:rsidP="006A085F">
          <w:pPr>
            <w:pStyle w:val="Encabezado"/>
            <w:ind w:hanging="108"/>
            <w:rPr>
              <w:rFonts w:ascii="Palatino Linotype" w:hAnsi="Palatino Linotype"/>
              <w:b/>
              <w:sz w:val="22"/>
              <w:szCs w:val="22"/>
            </w:rPr>
          </w:pPr>
          <w:r>
            <w:rPr>
              <w:rFonts w:ascii="Palatino Linotype" w:hAnsi="Palatino Linotype" w:cs="Arial"/>
              <w:b/>
              <w:bCs/>
              <w:sz w:val="22"/>
              <w:szCs w:val="22"/>
              <w:lang w:eastAsia="es-MX"/>
            </w:rPr>
            <w:t>05463/INFOEM/IP/RR/2019</w:t>
          </w:r>
        </w:p>
      </w:tc>
    </w:tr>
    <w:tr w:rsidR="003408A0" w:rsidRPr="00B75F20" w14:paraId="128C8B3C" w14:textId="77777777" w:rsidTr="003A2A5C">
      <w:trPr>
        <w:trHeight w:val="233"/>
      </w:trPr>
      <w:tc>
        <w:tcPr>
          <w:tcW w:w="3261" w:type="dxa"/>
          <w:vAlign w:val="center"/>
        </w:tcPr>
        <w:p w14:paraId="483E3371" w14:textId="66B1BC74" w:rsidR="003408A0" w:rsidRPr="00674A46" w:rsidRDefault="003408A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BDBF502" w:rsidR="003408A0" w:rsidRPr="00B75F20" w:rsidRDefault="00C5216F" w:rsidP="003A2A5C">
          <w:pPr>
            <w:pStyle w:val="Encabezado"/>
            <w:ind w:right="234" w:hanging="108"/>
            <w:rPr>
              <w:rFonts w:ascii="Palatino Linotype" w:hAnsi="Palatino Linotype"/>
              <w:b/>
              <w:sz w:val="22"/>
              <w:szCs w:val="22"/>
            </w:rPr>
          </w:pPr>
          <w:r w:rsidRPr="00C5216F">
            <w:rPr>
              <w:rFonts w:ascii="Palatino Linotype" w:hAnsi="Palatino Linotype"/>
              <w:b/>
              <w:sz w:val="22"/>
              <w:szCs w:val="22"/>
              <w:highlight w:val="black"/>
            </w:rPr>
            <w:t>-------------------------------</w:t>
          </w:r>
        </w:p>
      </w:tc>
    </w:tr>
    <w:tr w:rsidR="003408A0" w:rsidRPr="00674A46" w14:paraId="41BE0704" w14:textId="77777777" w:rsidTr="003A2A5C">
      <w:trPr>
        <w:trHeight w:val="321"/>
      </w:trPr>
      <w:tc>
        <w:tcPr>
          <w:tcW w:w="3261" w:type="dxa"/>
          <w:vAlign w:val="center"/>
        </w:tcPr>
        <w:p w14:paraId="34C64148" w14:textId="10C6C8A9" w:rsidR="003408A0" w:rsidRPr="00674A46" w:rsidRDefault="003408A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22B5D3C" w:rsidR="003408A0" w:rsidRPr="00674A46" w:rsidRDefault="003408A0" w:rsidP="003A2A5C">
          <w:pPr>
            <w:pStyle w:val="Encabezado"/>
            <w:ind w:hanging="108"/>
            <w:jc w:val="both"/>
            <w:rPr>
              <w:rFonts w:ascii="Palatino Linotype" w:hAnsi="Palatino Linotype"/>
              <w:b/>
              <w:sz w:val="22"/>
              <w:szCs w:val="22"/>
            </w:rPr>
          </w:pPr>
          <w:r>
            <w:rPr>
              <w:rFonts w:ascii="Palatino Linotype" w:hAnsi="Palatino Linotype"/>
              <w:b/>
              <w:bCs/>
              <w:color w:val="000000"/>
              <w:sz w:val="22"/>
              <w:szCs w:val="22"/>
            </w:rPr>
            <w:t>Ayuntamiento de Zumpango</w:t>
          </w:r>
        </w:p>
      </w:tc>
    </w:tr>
    <w:tr w:rsidR="003408A0" w:rsidRPr="00674A46" w14:paraId="0C8B6193" w14:textId="77777777" w:rsidTr="003A2A5C">
      <w:trPr>
        <w:trHeight w:val="321"/>
      </w:trPr>
      <w:tc>
        <w:tcPr>
          <w:tcW w:w="3261" w:type="dxa"/>
          <w:vAlign w:val="center"/>
        </w:tcPr>
        <w:p w14:paraId="321FFAFF" w14:textId="40E5A678" w:rsidR="003408A0" w:rsidRPr="00674A46" w:rsidRDefault="003408A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408A0" w:rsidRPr="00674A46" w:rsidRDefault="003408A0"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408A0" w:rsidRDefault="003408A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EBD"/>
    <w:multiLevelType w:val="hybridMultilevel"/>
    <w:tmpl w:val="7C1A5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5E139A"/>
    <w:multiLevelType w:val="hybridMultilevel"/>
    <w:tmpl w:val="EC22661A"/>
    <w:lvl w:ilvl="0" w:tplc="87067C7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34317490"/>
    <w:multiLevelType w:val="hybridMultilevel"/>
    <w:tmpl w:val="121E58C4"/>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1">
      <w:start w:val="1"/>
      <w:numFmt w:val="bullet"/>
      <w:lvlText w:val=""/>
      <w:lvlJc w:val="left"/>
      <w:pPr>
        <w:ind w:left="2880" w:hanging="360"/>
      </w:pPr>
      <w:rPr>
        <w:rFonts w:ascii="Symbol" w:hAnsi="Symbo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C152B1A"/>
    <w:multiLevelType w:val="hybridMultilevel"/>
    <w:tmpl w:val="C60A0C38"/>
    <w:lvl w:ilvl="0" w:tplc="116805E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54B6117"/>
    <w:multiLevelType w:val="hybridMultilevel"/>
    <w:tmpl w:val="B1FC94FE"/>
    <w:lvl w:ilvl="0" w:tplc="36E43FCA">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1333EB9"/>
    <w:multiLevelType w:val="hybridMultilevel"/>
    <w:tmpl w:val="341EBEE4"/>
    <w:lvl w:ilvl="0" w:tplc="C41E3AA4">
      <w:start w:val="13"/>
      <w:numFmt w:val="decimal"/>
      <w:lvlText w:val="%1."/>
      <w:lvlJc w:val="left"/>
      <w:pPr>
        <w:ind w:left="36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0"/>
  </w:num>
  <w:num w:numId="5">
    <w:abstractNumId w:val="1"/>
  </w:num>
  <w:num w:numId="6">
    <w:abstractNumId w:val="5"/>
  </w:num>
  <w:num w:numId="7">
    <w:abstractNumId w:val="8"/>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1EC4"/>
    <w:rsid w:val="0005237C"/>
    <w:rsid w:val="00052A3C"/>
    <w:rsid w:val="00053402"/>
    <w:rsid w:val="00053ABC"/>
    <w:rsid w:val="00054A03"/>
    <w:rsid w:val="00056A79"/>
    <w:rsid w:val="0006026D"/>
    <w:rsid w:val="00060B80"/>
    <w:rsid w:val="00061344"/>
    <w:rsid w:val="00061CE1"/>
    <w:rsid w:val="00061FA9"/>
    <w:rsid w:val="0006262D"/>
    <w:rsid w:val="00062648"/>
    <w:rsid w:val="000631D9"/>
    <w:rsid w:val="00063E5B"/>
    <w:rsid w:val="0006407E"/>
    <w:rsid w:val="00064A37"/>
    <w:rsid w:val="00064B95"/>
    <w:rsid w:val="00066B7C"/>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346C"/>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5C92"/>
    <w:rsid w:val="00126CAA"/>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18C4"/>
    <w:rsid w:val="00152ADF"/>
    <w:rsid w:val="00152D78"/>
    <w:rsid w:val="00152E0B"/>
    <w:rsid w:val="00153833"/>
    <w:rsid w:val="00154136"/>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849"/>
    <w:rsid w:val="00185F07"/>
    <w:rsid w:val="00190146"/>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126F"/>
    <w:rsid w:val="001F2FC5"/>
    <w:rsid w:val="001F4299"/>
    <w:rsid w:val="001F4746"/>
    <w:rsid w:val="001F492B"/>
    <w:rsid w:val="001F5AF8"/>
    <w:rsid w:val="001F653D"/>
    <w:rsid w:val="001F783F"/>
    <w:rsid w:val="001F7DE2"/>
    <w:rsid w:val="0020044A"/>
    <w:rsid w:val="0020074D"/>
    <w:rsid w:val="002021CB"/>
    <w:rsid w:val="00202612"/>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3E9"/>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6F02"/>
    <w:rsid w:val="002B78E6"/>
    <w:rsid w:val="002C0074"/>
    <w:rsid w:val="002C0804"/>
    <w:rsid w:val="002C2CFB"/>
    <w:rsid w:val="002C2D44"/>
    <w:rsid w:val="002C3A0E"/>
    <w:rsid w:val="002C3B2D"/>
    <w:rsid w:val="002C41EF"/>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08A0"/>
    <w:rsid w:val="0034378F"/>
    <w:rsid w:val="00343BE0"/>
    <w:rsid w:val="00345B79"/>
    <w:rsid w:val="00345D0F"/>
    <w:rsid w:val="00346885"/>
    <w:rsid w:val="00346DF7"/>
    <w:rsid w:val="003472B3"/>
    <w:rsid w:val="0034786E"/>
    <w:rsid w:val="003509D4"/>
    <w:rsid w:val="00350A12"/>
    <w:rsid w:val="00350D6A"/>
    <w:rsid w:val="00351009"/>
    <w:rsid w:val="0035104F"/>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77E51"/>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16D6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640"/>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36AC"/>
    <w:rsid w:val="004A4BD5"/>
    <w:rsid w:val="004A4CFD"/>
    <w:rsid w:val="004A677C"/>
    <w:rsid w:val="004A6E25"/>
    <w:rsid w:val="004A7D67"/>
    <w:rsid w:val="004B0546"/>
    <w:rsid w:val="004B176B"/>
    <w:rsid w:val="004B1B06"/>
    <w:rsid w:val="004B293C"/>
    <w:rsid w:val="004B2A3D"/>
    <w:rsid w:val="004B30DA"/>
    <w:rsid w:val="004B3277"/>
    <w:rsid w:val="004B342F"/>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0BE9"/>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116"/>
    <w:rsid w:val="004E4879"/>
    <w:rsid w:val="004E5988"/>
    <w:rsid w:val="004E65CD"/>
    <w:rsid w:val="004E6E3A"/>
    <w:rsid w:val="004F0C96"/>
    <w:rsid w:val="004F13F6"/>
    <w:rsid w:val="004F28A0"/>
    <w:rsid w:val="004F305D"/>
    <w:rsid w:val="004F3363"/>
    <w:rsid w:val="004F3C3C"/>
    <w:rsid w:val="004F4380"/>
    <w:rsid w:val="004F44C7"/>
    <w:rsid w:val="004F47DB"/>
    <w:rsid w:val="004F489F"/>
    <w:rsid w:val="004F4958"/>
    <w:rsid w:val="004F51F5"/>
    <w:rsid w:val="004F766F"/>
    <w:rsid w:val="004F78B7"/>
    <w:rsid w:val="004F7944"/>
    <w:rsid w:val="004F7D26"/>
    <w:rsid w:val="004F7F3F"/>
    <w:rsid w:val="00500224"/>
    <w:rsid w:val="00500D26"/>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3DB4"/>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4B22"/>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01E7"/>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BB7"/>
    <w:rsid w:val="005C2E4E"/>
    <w:rsid w:val="005C3294"/>
    <w:rsid w:val="005C347F"/>
    <w:rsid w:val="005C42D3"/>
    <w:rsid w:val="005C48F8"/>
    <w:rsid w:val="005C5787"/>
    <w:rsid w:val="005C5875"/>
    <w:rsid w:val="005C6F55"/>
    <w:rsid w:val="005C79D8"/>
    <w:rsid w:val="005D0D97"/>
    <w:rsid w:val="005D14FF"/>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07FF8"/>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37002"/>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1A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085F"/>
    <w:rsid w:val="006A0FC9"/>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0A86"/>
    <w:rsid w:val="006D27EF"/>
    <w:rsid w:val="006D499E"/>
    <w:rsid w:val="006D518B"/>
    <w:rsid w:val="006D52D1"/>
    <w:rsid w:val="006D5650"/>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90E"/>
    <w:rsid w:val="00751DC1"/>
    <w:rsid w:val="0075265E"/>
    <w:rsid w:val="00752AB4"/>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7A7"/>
    <w:rsid w:val="007B287D"/>
    <w:rsid w:val="007B2B63"/>
    <w:rsid w:val="007B30F3"/>
    <w:rsid w:val="007B439C"/>
    <w:rsid w:val="007B60EE"/>
    <w:rsid w:val="007B694D"/>
    <w:rsid w:val="007B6FF2"/>
    <w:rsid w:val="007B753F"/>
    <w:rsid w:val="007C0013"/>
    <w:rsid w:val="007C0CBC"/>
    <w:rsid w:val="007C255D"/>
    <w:rsid w:val="007C2C64"/>
    <w:rsid w:val="007C37D2"/>
    <w:rsid w:val="007C3985"/>
    <w:rsid w:val="007C6110"/>
    <w:rsid w:val="007D0032"/>
    <w:rsid w:val="007D0C01"/>
    <w:rsid w:val="007D11A8"/>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7F1"/>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1F2C"/>
    <w:rsid w:val="00882510"/>
    <w:rsid w:val="00882AB3"/>
    <w:rsid w:val="00882FEA"/>
    <w:rsid w:val="008830C7"/>
    <w:rsid w:val="00883450"/>
    <w:rsid w:val="0088398C"/>
    <w:rsid w:val="00885C6E"/>
    <w:rsid w:val="0089031E"/>
    <w:rsid w:val="0089067B"/>
    <w:rsid w:val="00891381"/>
    <w:rsid w:val="00891EA6"/>
    <w:rsid w:val="00893D8F"/>
    <w:rsid w:val="0089412A"/>
    <w:rsid w:val="00894B33"/>
    <w:rsid w:val="00896532"/>
    <w:rsid w:val="00896AD4"/>
    <w:rsid w:val="008974A5"/>
    <w:rsid w:val="008A015E"/>
    <w:rsid w:val="008A0ACE"/>
    <w:rsid w:val="008A0FD0"/>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25B5"/>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3685"/>
    <w:rsid w:val="0092488A"/>
    <w:rsid w:val="00924F14"/>
    <w:rsid w:val="00925C68"/>
    <w:rsid w:val="009304CB"/>
    <w:rsid w:val="00930B3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080"/>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15E"/>
    <w:rsid w:val="009B62D6"/>
    <w:rsid w:val="009B649B"/>
    <w:rsid w:val="009B6F16"/>
    <w:rsid w:val="009C0940"/>
    <w:rsid w:val="009C125E"/>
    <w:rsid w:val="009C1D99"/>
    <w:rsid w:val="009C1F8B"/>
    <w:rsid w:val="009C2099"/>
    <w:rsid w:val="009C20A8"/>
    <w:rsid w:val="009C2C67"/>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61049"/>
    <w:rsid w:val="00A615CD"/>
    <w:rsid w:val="00A621A5"/>
    <w:rsid w:val="00A62F04"/>
    <w:rsid w:val="00A6403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45AE"/>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3FEA"/>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1A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6AE6"/>
    <w:rsid w:val="00C07332"/>
    <w:rsid w:val="00C11482"/>
    <w:rsid w:val="00C1239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63"/>
    <w:rsid w:val="00C32E86"/>
    <w:rsid w:val="00C33279"/>
    <w:rsid w:val="00C3488E"/>
    <w:rsid w:val="00C349AA"/>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216F"/>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4DC2"/>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2B9"/>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803"/>
    <w:rsid w:val="00D949F1"/>
    <w:rsid w:val="00D95F73"/>
    <w:rsid w:val="00D963CC"/>
    <w:rsid w:val="00D96E40"/>
    <w:rsid w:val="00D9728D"/>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2D6F"/>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3313"/>
    <w:rsid w:val="00E5399D"/>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2CDD"/>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E59B9"/>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6B07"/>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0EC8"/>
    <w:rsid w:val="00F5309E"/>
    <w:rsid w:val="00F53C70"/>
    <w:rsid w:val="00F5433C"/>
    <w:rsid w:val="00F55856"/>
    <w:rsid w:val="00F55D7B"/>
    <w:rsid w:val="00F5630D"/>
    <w:rsid w:val="00F57435"/>
    <w:rsid w:val="00F60C62"/>
    <w:rsid w:val="00F63F1D"/>
    <w:rsid w:val="00F640B8"/>
    <w:rsid w:val="00F645AF"/>
    <w:rsid w:val="00F64A45"/>
    <w:rsid w:val="00F64B7F"/>
    <w:rsid w:val="00F66BC9"/>
    <w:rsid w:val="00F67946"/>
    <w:rsid w:val="00F67DE8"/>
    <w:rsid w:val="00F70082"/>
    <w:rsid w:val="00F706DA"/>
    <w:rsid w:val="00F71003"/>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850"/>
    <w:rsid w:val="00F95F7E"/>
    <w:rsid w:val="00F97AFE"/>
    <w:rsid w:val="00FA0128"/>
    <w:rsid w:val="00FA1437"/>
    <w:rsid w:val="00FA14BA"/>
    <w:rsid w:val="00FA1786"/>
    <w:rsid w:val="00FA215F"/>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0B346C"/>
    <w:pPr>
      <w:tabs>
        <w:tab w:val="right" w:leader="dot" w:pos="8828"/>
      </w:tabs>
      <w:spacing w:line="276" w:lineRule="auto"/>
      <w:ind w:left="440" w:hanging="14"/>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le.rae.es/?id=FdI00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8888A-3537-4275-B5F7-704D1D74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59</Pages>
  <Words>10193</Words>
  <Characters>56064</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2019-01-21T23:42:00Z</cp:lastPrinted>
  <dcterms:created xsi:type="dcterms:W3CDTF">2019-09-20T00:41:00Z</dcterms:created>
  <dcterms:modified xsi:type="dcterms:W3CDTF">2019-11-21T00:53:00Z</dcterms:modified>
</cp:coreProperties>
</file>