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02797" w14:textId="7E91EC75" w:rsidR="00A2780F" w:rsidRPr="00775C95" w:rsidRDefault="00C46003" w:rsidP="00891802">
      <w:pPr>
        <w:spacing w:after="200" w:line="360" w:lineRule="auto"/>
        <w:jc w:val="both"/>
        <w:rPr>
          <w:rFonts w:ascii="Palatino Linotype" w:hAnsi="Palatino Linotype"/>
        </w:rPr>
      </w:pPr>
      <w:r w:rsidRPr="00775C95">
        <w:rPr>
          <w:rFonts w:ascii="Palatino Linotype" w:hAnsi="Palatino Linotype"/>
        </w:rPr>
        <w:t xml:space="preserve">Resolución del Pleno del Instituto de Transparencia, Acceso a la Información Pública y Protección de Datos Personales del Estado de </w:t>
      </w:r>
      <w:bookmarkStart w:id="0" w:name="_GoBack"/>
      <w:bookmarkEnd w:id="0"/>
      <w:r w:rsidRPr="00775C95">
        <w:rPr>
          <w:rFonts w:ascii="Palatino Linotype" w:hAnsi="Palatino Linotype"/>
        </w:rPr>
        <w:t xml:space="preserve">México y Municipios, con domicilio en Metepec, Estado de México, de </w:t>
      </w:r>
      <w:r w:rsidR="00397155" w:rsidRPr="00775C95">
        <w:rPr>
          <w:rFonts w:ascii="Palatino Linotype" w:hAnsi="Palatino Linotype"/>
        </w:rPr>
        <w:t>once de diciembre de dos mil diecinueve</w:t>
      </w:r>
      <w:r w:rsidRPr="00775C95">
        <w:rPr>
          <w:rFonts w:ascii="Palatino Linotype" w:hAnsi="Palatino Linotype"/>
        </w:rPr>
        <w:t>.</w:t>
      </w:r>
    </w:p>
    <w:p w14:paraId="514BAB17" w14:textId="181269AB" w:rsidR="00F413DE" w:rsidRPr="00775C95" w:rsidRDefault="00F413DE" w:rsidP="00803E2D">
      <w:pPr>
        <w:spacing w:before="240" w:after="240" w:line="360" w:lineRule="auto"/>
        <w:jc w:val="both"/>
        <w:rPr>
          <w:rFonts w:ascii="Palatino Linotype" w:hAnsi="Palatino Linotype"/>
        </w:rPr>
      </w:pPr>
      <w:r w:rsidRPr="00775C95">
        <w:rPr>
          <w:rFonts w:ascii="Palatino Linotype" w:hAnsi="Palatino Linotype"/>
          <w:b/>
        </w:rPr>
        <w:t>VISTO</w:t>
      </w:r>
      <w:r w:rsidR="00D730A4" w:rsidRPr="00775C95">
        <w:rPr>
          <w:rFonts w:ascii="Palatino Linotype" w:hAnsi="Palatino Linotype"/>
        </w:rPr>
        <w:t xml:space="preserve"> </w:t>
      </w:r>
      <w:r w:rsidR="00DD5205" w:rsidRPr="00775C95">
        <w:rPr>
          <w:rFonts w:ascii="Palatino Linotype" w:hAnsi="Palatino Linotype"/>
        </w:rPr>
        <w:t>el</w:t>
      </w:r>
      <w:r w:rsidR="00D730A4" w:rsidRPr="00775C95">
        <w:rPr>
          <w:rFonts w:ascii="Palatino Linotype" w:hAnsi="Palatino Linotype"/>
        </w:rPr>
        <w:t xml:space="preserve"> </w:t>
      </w:r>
      <w:r w:rsidRPr="00775C95">
        <w:rPr>
          <w:rFonts w:ascii="Palatino Linotype" w:hAnsi="Palatino Linotype"/>
        </w:rPr>
        <w:t>expediente</w:t>
      </w:r>
      <w:r w:rsidR="00D730A4" w:rsidRPr="00775C95">
        <w:rPr>
          <w:rFonts w:ascii="Palatino Linotype" w:hAnsi="Palatino Linotype"/>
        </w:rPr>
        <w:t xml:space="preserve"> </w:t>
      </w:r>
      <w:r w:rsidRPr="00775C95">
        <w:rPr>
          <w:rFonts w:ascii="Palatino Linotype" w:hAnsi="Palatino Linotype"/>
        </w:rPr>
        <w:t>formado</w:t>
      </w:r>
      <w:r w:rsidR="00D730A4" w:rsidRPr="00775C95">
        <w:rPr>
          <w:rFonts w:ascii="Palatino Linotype" w:hAnsi="Palatino Linotype"/>
        </w:rPr>
        <w:t xml:space="preserve"> </w:t>
      </w:r>
      <w:r w:rsidRPr="00775C95">
        <w:rPr>
          <w:rFonts w:ascii="Palatino Linotype" w:hAnsi="Palatino Linotype"/>
        </w:rPr>
        <w:t>con</w:t>
      </w:r>
      <w:r w:rsidR="00D730A4" w:rsidRPr="00775C95">
        <w:rPr>
          <w:rFonts w:ascii="Palatino Linotype" w:hAnsi="Palatino Linotype"/>
        </w:rPr>
        <w:t xml:space="preserve"> </w:t>
      </w:r>
      <w:r w:rsidRPr="00775C95">
        <w:rPr>
          <w:rFonts w:ascii="Palatino Linotype" w:hAnsi="Palatino Linotype"/>
        </w:rPr>
        <w:t>motivo</w:t>
      </w:r>
      <w:r w:rsidR="00D730A4" w:rsidRPr="00775C95">
        <w:rPr>
          <w:rFonts w:ascii="Palatino Linotype" w:hAnsi="Palatino Linotype"/>
        </w:rPr>
        <w:t xml:space="preserve"> </w:t>
      </w:r>
      <w:r w:rsidRPr="00775C95">
        <w:rPr>
          <w:rFonts w:ascii="Palatino Linotype" w:hAnsi="Palatino Linotype"/>
        </w:rPr>
        <w:t>de</w:t>
      </w:r>
      <w:r w:rsidR="00DD5205" w:rsidRPr="00775C95">
        <w:rPr>
          <w:rFonts w:ascii="Palatino Linotype" w:hAnsi="Palatino Linotype"/>
        </w:rPr>
        <w:t>l</w:t>
      </w:r>
      <w:r w:rsidR="00D730A4" w:rsidRPr="00775C95">
        <w:rPr>
          <w:rFonts w:ascii="Palatino Linotype" w:hAnsi="Palatino Linotype"/>
        </w:rPr>
        <w:t xml:space="preserve"> </w:t>
      </w:r>
      <w:r w:rsidRPr="00775C95">
        <w:rPr>
          <w:rFonts w:ascii="Palatino Linotype" w:hAnsi="Palatino Linotype"/>
        </w:rPr>
        <w:t>recurso</w:t>
      </w:r>
      <w:r w:rsidR="00D730A4" w:rsidRPr="00775C95">
        <w:rPr>
          <w:rFonts w:ascii="Palatino Linotype" w:hAnsi="Palatino Linotype"/>
        </w:rPr>
        <w:t xml:space="preserve"> </w:t>
      </w:r>
      <w:r w:rsidRPr="00775C95">
        <w:rPr>
          <w:rFonts w:ascii="Palatino Linotype" w:hAnsi="Palatino Linotype"/>
        </w:rPr>
        <w:t>de</w:t>
      </w:r>
      <w:r w:rsidR="00D730A4" w:rsidRPr="00775C95">
        <w:rPr>
          <w:rFonts w:ascii="Palatino Linotype" w:hAnsi="Palatino Linotype"/>
        </w:rPr>
        <w:t xml:space="preserve"> </w:t>
      </w:r>
      <w:r w:rsidRPr="00775C95">
        <w:rPr>
          <w:rFonts w:ascii="Palatino Linotype" w:hAnsi="Palatino Linotype"/>
        </w:rPr>
        <w:t>revisión</w:t>
      </w:r>
      <w:r w:rsidR="00D730A4" w:rsidRPr="00775C95">
        <w:rPr>
          <w:rFonts w:ascii="Palatino Linotype" w:hAnsi="Palatino Linotype"/>
        </w:rPr>
        <w:t xml:space="preserve"> </w:t>
      </w:r>
      <w:r w:rsidR="00397155" w:rsidRPr="00775C95">
        <w:rPr>
          <w:rFonts w:ascii="Palatino Linotype" w:hAnsi="Palatino Linotype"/>
          <w:b/>
        </w:rPr>
        <w:t>07952/INFOEM/IP/RR/2019</w:t>
      </w:r>
      <w:r w:rsidRPr="00775C95">
        <w:rPr>
          <w:rFonts w:ascii="Palatino Linotype" w:hAnsi="Palatino Linotype"/>
        </w:rPr>
        <w:t>,</w:t>
      </w:r>
      <w:r w:rsidR="00D730A4" w:rsidRPr="00775C95">
        <w:rPr>
          <w:rFonts w:ascii="Palatino Linotype" w:hAnsi="Palatino Linotype"/>
        </w:rPr>
        <w:t xml:space="preserve"> </w:t>
      </w:r>
      <w:r w:rsidRPr="00775C95">
        <w:rPr>
          <w:rFonts w:ascii="Palatino Linotype" w:hAnsi="Palatino Linotype"/>
        </w:rPr>
        <w:t>promovido</w:t>
      </w:r>
      <w:r w:rsidR="00D730A4" w:rsidRPr="00775C95">
        <w:rPr>
          <w:rFonts w:ascii="Palatino Linotype" w:hAnsi="Palatino Linotype"/>
        </w:rPr>
        <w:t xml:space="preserve"> </w:t>
      </w:r>
      <w:r w:rsidRPr="00775C95">
        <w:rPr>
          <w:rFonts w:ascii="Palatino Linotype" w:hAnsi="Palatino Linotype"/>
        </w:rPr>
        <w:t>por</w:t>
      </w:r>
      <w:r w:rsidR="00DA209E" w:rsidRPr="00775C95">
        <w:rPr>
          <w:rFonts w:ascii="Palatino Linotype" w:hAnsi="Palatino Linotype"/>
        </w:rPr>
        <w:t xml:space="preserve"> </w:t>
      </w:r>
      <w:r w:rsidR="00776134" w:rsidRPr="00776134">
        <w:rPr>
          <w:rFonts w:ascii="Palatino Linotype" w:hAnsi="Palatino Linotype" w:cs="Arial"/>
          <w:b/>
        </w:rPr>
        <w:t>XXXXXX XXXXXXX</w:t>
      </w:r>
      <w:r w:rsidR="00E6045D" w:rsidRPr="00775C95">
        <w:rPr>
          <w:rFonts w:ascii="Palatino Linotype" w:hAnsi="Palatino Linotype" w:cs="Arial"/>
        </w:rPr>
        <w:t>, en lo sucesivo</w:t>
      </w:r>
      <w:r w:rsidR="00E6045D" w:rsidRPr="00775C95">
        <w:rPr>
          <w:rFonts w:ascii="Palatino Linotype" w:hAnsi="Palatino Linotype" w:cs="Arial"/>
          <w:b/>
        </w:rPr>
        <w:t xml:space="preserve"> </w:t>
      </w:r>
      <w:r w:rsidR="0092659D" w:rsidRPr="00775C95">
        <w:rPr>
          <w:rFonts w:ascii="Palatino Linotype" w:hAnsi="Palatino Linotype" w:cs="Arial"/>
          <w:b/>
        </w:rPr>
        <w:t>EL</w:t>
      </w:r>
      <w:r w:rsidR="00442634" w:rsidRPr="00775C95">
        <w:rPr>
          <w:rFonts w:ascii="Palatino Linotype" w:hAnsi="Palatino Linotype" w:cs="Arial"/>
          <w:b/>
        </w:rPr>
        <w:t xml:space="preserve"> RECURRENTE</w:t>
      </w:r>
      <w:r w:rsidRPr="00775C95">
        <w:rPr>
          <w:rFonts w:ascii="Palatino Linotype" w:hAnsi="Palatino Linotype"/>
        </w:rPr>
        <w:t>,</w:t>
      </w:r>
      <w:r w:rsidR="00D730A4" w:rsidRPr="00775C95">
        <w:rPr>
          <w:rFonts w:ascii="Palatino Linotype" w:hAnsi="Palatino Linotype"/>
        </w:rPr>
        <w:t xml:space="preserve"> </w:t>
      </w:r>
      <w:r w:rsidR="001A2CEF" w:rsidRPr="00775C95">
        <w:rPr>
          <w:rFonts w:ascii="Palatino Linotype" w:hAnsi="Palatino Linotype"/>
        </w:rPr>
        <w:t>en cont</w:t>
      </w:r>
      <w:r w:rsidR="00DA209E" w:rsidRPr="00775C95">
        <w:rPr>
          <w:rFonts w:ascii="Palatino Linotype" w:hAnsi="Palatino Linotype"/>
        </w:rPr>
        <w:t xml:space="preserve">ra de la respuesta emitida por </w:t>
      </w:r>
      <w:r w:rsidR="0011260C" w:rsidRPr="00775C95">
        <w:rPr>
          <w:rFonts w:ascii="Palatino Linotype" w:hAnsi="Palatino Linotype"/>
        </w:rPr>
        <w:t>el</w:t>
      </w:r>
      <w:r w:rsidR="001A2CEF" w:rsidRPr="00775C95">
        <w:rPr>
          <w:rFonts w:ascii="Palatino Linotype" w:hAnsi="Palatino Linotype"/>
        </w:rPr>
        <w:t xml:space="preserve"> </w:t>
      </w:r>
      <w:r w:rsidR="00397155" w:rsidRPr="00775C95">
        <w:rPr>
          <w:rFonts w:ascii="Palatino Linotype" w:hAnsi="Palatino Linotype"/>
          <w:b/>
        </w:rPr>
        <w:t>Ayuntamiento de Ixtapan de la Sal</w:t>
      </w:r>
      <w:r w:rsidRPr="00775C95">
        <w:rPr>
          <w:rFonts w:ascii="Palatino Linotype" w:hAnsi="Palatino Linotype"/>
        </w:rPr>
        <w:t>,</w:t>
      </w:r>
      <w:r w:rsidR="00D730A4" w:rsidRPr="00775C95">
        <w:rPr>
          <w:rFonts w:ascii="Palatino Linotype" w:hAnsi="Palatino Linotype"/>
        </w:rPr>
        <w:t xml:space="preserve"> </w:t>
      </w:r>
      <w:r w:rsidRPr="00775C95">
        <w:rPr>
          <w:rFonts w:ascii="Palatino Linotype" w:hAnsi="Palatino Linotype"/>
        </w:rPr>
        <w:t>en</w:t>
      </w:r>
      <w:r w:rsidR="00D730A4" w:rsidRPr="00775C95">
        <w:rPr>
          <w:rFonts w:ascii="Palatino Linotype" w:hAnsi="Palatino Linotype"/>
        </w:rPr>
        <w:t xml:space="preserve"> </w:t>
      </w:r>
      <w:r w:rsidRPr="00775C95">
        <w:rPr>
          <w:rFonts w:ascii="Palatino Linotype" w:hAnsi="Palatino Linotype"/>
        </w:rPr>
        <w:t>lo</w:t>
      </w:r>
      <w:r w:rsidR="00D730A4" w:rsidRPr="00775C95">
        <w:rPr>
          <w:rFonts w:ascii="Palatino Linotype" w:hAnsi="Palatino Linotype"/>
        </w:rPr>
        <w:t xml:space="preserve"> </w:t>
      </w:r>
      <w:r w:rsidRPr="00775C95">
        <w:rPr>
          <w:rFonts w:ascii="Palatino Linotype" w:hAnsi="Palatino Linotype"/>
        </w:rPr>
        <w:t>sucesivo</w:t>
      </w:r>
      <w:r w:rsidR="00D730A4" w:rsidRPr="00775C95">
        <w:rPr>
          <w:rFonts w:ascii="Palatino Linotype" w:hAnsi="Palatino Linotype"/>
        </w:rPr>
        <w:t xml:space="preserve"> </w:t>
      </w:r>
      <w:r w:rsidRPr="00775C95">
        <w:rPr>
          <w:rFonts w:ascii="Palatino Linotype" w:hAnsi="Palatino Linotype"/>
          <w:b/>
        </w:rPr>
        <w:t>EL</w:t>
      </w:r>
      <w:r w:rsidR="00D730A4" w:rsidRPr="00775C95">
        <w:rPr>
          <w:rFonts w:ascii="Palatino Linotype" w:hAnsi="Palatino Linotype"/>
          <w:b/>
        </w:rPr>
        <w:t xml:space="preserve"> </w:t>
      </w:r>
      <w:r w:rsidRPr="00775C95">
        <w:rPr>
          <w:rFonts w:ascii="Palatino Linotype" w:hAnsi="Palatino Linotype"/>
          <w:b/>
        </w:rPr>
        <w:t>SUJETO</w:t>
      </w:r>
      <w:r w:rsidR="00D730A4" w:rsidRPr="00775C95">
        <w:rPr>
          <w:rFonts w:ascii="Palatino Linotype" w:hAnsi="Palatino Linotype"/>
          <w:b/>
        </w:rPr>
        <w:t xml:space="preserve"> </w:t>
      </w:r>
      <w:r w:rsidRPr="00775C95">
        <w:rPr>
          <w:rFonts w:ascii="Palatino Linotype" w:hAnsi="Palatino Linotype"/>
          <w:b/>
        </w:rPr>
        <w:t>OBLIGADO</w:t>
      </w:r>
      <w:r w:rsidRPr="00775C95">
        <w:rPr>
          <w:rFonts w:ascii="Palatino Linotype" w:hAnsi="Palatino Linotype"/>
        </w:rPr>
        <w:t>,</w:t>
      </w:r>
      <w:r w:rsidR="00D730A4" w:rsidRPr="00775C95">
        <w:rPr>
          <w:rFonts w:ascii="Palatino Linotype" w:hAnsi="Palatino Linotype"/>
        </w:rPr>
        <w:t xml:space="preserve"> </w:t>
      </w:r>
      <w:r w:rsidRPr="00775C95">
        <w:rPr>
          <w:rFonts w:ascii="Palatino Linotype" w:hAnsi="Palatino Linotype"/>
        </w:rPr>
        <w:t>se</w:t>
      </w:r>
      <w:r w:rsidR="00D730A4" w:rsidRPr="00775C95">
        <w:rPr>
          <w:rFonts w:ascii="Palatino Linotype" w:hAnsi="Palatino Linotype"/>
        </w:rPr>
        <w:t xml:space="preserve"> </w:t>
      </w:r>
      <w:r w:rsidRPr="00775C95">
        <w:rPr>
          <w:rFonts w:ascii="Palatino Linotype" w:hAnsi="Palatino Linotype"/>
        </w:rPr>
        <w:t>procede</w:t>
      </w:r>
      <w:r w:rsidR="00D730A4" w:rsidRPr="00775C95">
        <w:rPr>
          <w:rFonts w:ascii="Palatino Linotype" w:hAnsi="Palatino Linotype"/>
        </w:rPr>
        <w:t xml:space="preserve"> </w:t>
      </w:r>
      <w:r w:rsidRPr="00775C95">
        <w:rPr>
          <w:rFonts w:ascii="Palatino Linotype" w:hAnsi="Palatino Linotype"/>
        </w:rPr>
        <w:t>a</w:t>
      </w:r>
      <w:r w:rsidR="00D730A4" w:rsidRPr="00775C95">
        <w:rPr>
          <w:rFonts w:ascii="Palatino Linotype" w:hAnsi="Palatino Linotype"/>
        </w:rPr>
        <w:t xml:space="preserve"> </w:t>
      </w:r>
      <w:r w:rsidRPr="00775C95">
        <w:rPr>
          <w:rFonts w:ascii="Palatino Linotype" w:hAnsi="Palatino Linotype"/>
        </w:rPr>
        <w:t>dictar</w:t>
      </w:r>
      <w:r w:rsidR="00D730A4" w:rsidRPr="00775C95">
        <w:rPr>
          <w:rFonts w:ascii="Palatino Linotype" w:hAnsi="Palatino Linotype"/>
        </w:rPr>
        <w:t xml:space="preserve"> </w:t>
      </w:r>
      <w:r w:rsidRPr="00775C95">
        <w:rPr>
          <w:rFonts w:ascii="Palatino Linotype" w:hAnsi="Palatino Linotype"/>
        </w:rPr>
        <w:t>la</w:t>
      </w:r>
      <w:r w:rsidR="00D730A4" w:rsidRPr="00775C95">
        <w:rPr>
          <w:rFonts w:ascii="Palatino Linotype" w:hAnsi="Palatino Linotype"/>
        </w:rPr>
        <w:t xml:space="preserve"> </w:t>
      </w:r>
      <w:r w:rsidRPr="00775C95">
        <w:rPr>
          <w:rFonts w:ascii="Palatino Linotype" w:hAnsi="Palatino Linotype"/>
        </w:rPr>
        <w:t>presente</w:t>
      </w:r>
      <w:r w:rsidR="00D730A4" w:rsidRPr="00775C95">
        <w:rPr>
          <w:rFonts w:ascii="Palatino Linotype" w:hAnsi="Palatino Linotype"/>
        </w:rPr>
        <w:t xml:space="preserve"> </w:t>
      </w:r>
      <w:r w:rsidRPr="00775C95">
        <w:rPr>
          <w:rFonts w:ascii="Palatino Linotype" w:hAnsi="Palatino Linotype"/>
        </w:rPr>
        <w:t>resolución</w:t>
      </w:r>
      <w:r w:rsidR="00D730A4" w:rsidRPr="00775C95">
        <w:rPr>
          <w:rFonts w:ascii="Palatino Linotype" w:hAnsi="Palatino Linotype"/>
        </w:rPr>
        <w:t xml:space="preserve"> </w:t>
      </w:r>
      <w:r w:rsidRPr="00775C95">
        <w:rPr>
          <w:rFonts w:ascii="Palatino Linotype" w:hAnsi="Palatino Linotype"/>
        </w:rPr>
        <w:t>con</w:t>
      </w:r>
      <w:r w:rsidR="00D730A4" w:rsidRPr="00775C95">
        <w:rPr>
          <w:rFonts w:ascii="Palatino Linotype" w:hAnsi="Palatino Linotype"/>
        </w:rPr>
        <w:t xml:space="preserve"> </w:t>
      </w:r>
      <w:r w:rsidRPr="00775C95">
        <w:rPr>
          <w:rFonts w:ascii="Palatino Linotype" w:hAnsi="Palatino Linotype"/>
        </w:rPr>
        <w:t>base</w:t>
      </w:r>
      <w:r w:rsidR="00D730A4" w:rsidRPr="00775C95">
        <w:rPr>
          <w:rFonts w:ascii="Palatino Linotype" w:hAnsi="Palatino Linotype"/>
        </w:rPr>
        <w:t xml:space="preserve"> </w:t>
      </w:r>
      <w:r w:rsidRPr="00775C95">
        <w:rPr>
          <w:rFonts w:ascii="Palatino Linotype" w:hAnsi="Palatino Linotype"/>
        </w:rPr>
        <w:t>en</w:t>
      </w:r>
      <w:r w:rsidR="00D730A4" w:rsidRPr="00775C95">
        <w:rPr>
          <w:rFonts w:ascii="Palatino Linotype" w:hAnsi="Palatino Linotype"/>
        </w:rPr>
        <w:t xml:space="preserve"> </w:t>
      </w:r>
      <w:r w:rsidRPr="00775C95">
        <w:rPr>
          <w:rFonts w:ascii="Palatino Linotype" w:hAnsi="Palatino Linotype"/>
        </w:rPr>
        <w:t>lo</w:t>
      </w:r>
      <w:r w:rsidR="00D730A4" w:rsidRPr="00775C95">
        <w:rPr>
          <w:rFonts w:ascii="Palatino Linotype" w:hAnsi="Palatino Linotype"/>
        </w:rPr>
        <w:t xml:space="preserve"> </w:t>
      </w:r>
      <w:r w:rsidRPr="00775C95">
        <w:rPr>
          <w:rFonts w:ascii="Palatino Linotype" w:hAnsi="Palatino Linotype"/>
        </w:rPr>
        <w:t>siguiente:</w:t>
      </w:r>
      <w:r w:rsidR="00D730A4" w:rsidRPr="00775C95">
        <w:rPr>
          <w:rFonts w:ascii="Palatino Linotype" w:hAnsi="Palatino Linotype"/>
        </w:rPr>
        <w:t xml:space="preserve"> </w:t>
      </w:r>
    </w:p>
    <w:p w14:paraId="5EEF6606" w14:textId="77777777" w:rsidR="00A2780F" w:rsidRPr="00775C95" w:rsidRDefault="00A2780F" w:rsidP="009009FC">
      <w:pPr>
        <w:spacing w:before="360" w:after="240" w:line="360" w:lineRule="auto"/>
        <w:jc w:val="center"/>
        <w:rPr>
          <w:rFonts w:ascii="Palatino Linotype" w:hAnsi="Palatino Linotype"/>
          <w:b/>
          <w:bCs/>
          <w:spacing w:val="40"/>
          <w:sz w:val="28"/>
        </w:rPr>
      </w:pPr>
      <w:r w:rsidRPr="00775C95">
        <w:rPr>
          <w:rFonts w:ascii="Palatino Linotype" w:hAnsi="Palatino Linotype"/>
          <w:b/>
          <w:bCs/>
          <w:spacing w:val="40"/>
          <w:sz w:val="28"/>
        </w:rPr>
        <w:t>RESULTANDO</w:t>
      </w:r>
    </w:p>
    <w:p w14:paraId="2129D7C3" w14:textId="7E12A693" w:rsidR="00345471" w:rsidRPr="00775C95" w:rsidRDefault="00A327E0" w:rsidP="00803E2D">
      <w:pPr>
        <w:pStyle w:val="Prrafodelista"/>
        <w:numPr>
          <w:ilvl w:val="0"/>
          <w:numId w:val="6"/>
        </w:numPr>
        <w:tabs>
          <w:tab w:val="left" w:pos="567"/>
        </w:tabs>
        <w:spacing w:before="240" w:after="240" w:line="360" w:lineRule="auto"/>
        <w:ind w:left="0" w:firstLine="0"/>
        <w:jc w:val="both"/>
        <w:rPr>
          <w:rFonts w:ascii="Palatino Linotype" w:hAnsi="Palatino Linotype" w:cs="Arial"/>
        </w:rPr>
      </w:pPr>
      <w:r w:rsidRPr="00775C95">
        <w:rPr>
          <w:rFonts w:ascii="Palatino Linotype" w:hAnsi="Palatino Linotype"/>
        </w:rPr>
        <w:t>En</w:t>
      </w:r>
      <w:r w:rsidR="00D730A4" w:rsidRPr="00775C95">
        <w:rPr>
          <w:rFonts w:ascii="Palatino Linotype" w:hAnsi="Palatino Linotype"/>
        </w:rPr>
        <w:t xml:space="preserve"> </w:t>
      </w:r>
      <w:r w:rsidRPr="00775C95">
        <w:rPr>
          <w:rFonts w:ascii="Palatino Linotype" w:hAnsi="Palatino Linotype"/>
        </w:rPr>
        <w:t>fecha</w:t>
      </w:r>
      <w:r w:rsidR="00D730A4" w:rsidRPr="00775C95">
        <w:rPr>
          <w:rFonts w:ascii="Palatino Linotype" w:hAnsi="Palatino Linotype"/>
        </w:rPr>
        <w:t xml:space="preserve"> </w:t>
      </w:r>
      <w:r w:rsidR="00397155" w:rsidRPr="00775C95">
        <w:rPr>
          <w:rFonts w:ascii="Palatino Linotype" w:hAnsi="Palatino Linotype"/>
        </w:rPr>
        <w:t>seis</w:t>
      </w:r>
      <w:r w:rsidR="00D730A4" w:rsidRPr="00775C95">
        <w:rPr>
          <w:rFonts w:ascii="Palatino Linotype" w:hAnsi="Palatino Linotype"/>
        </w:rPr>
        <w:t xml:space="preserve"> </w:t>
      </w:r>
      <w:r w:rsidR="008C6296" w:rsidRPr="00775C95">
        <w:rPr>
          <w:rFonts w:ascii="Palatino Linotype" w:hAnsi="Palatino Linotype"/>
        </w:rPr>
        <w:t>de</w:t>
      </w:r>
      <w:r w:rsidR="00D730A4" w:rsidRPr="00775C95">
        <w:rPr>
          <w:rFonts w:ascii="Palatino Linotype" w:hAnsi="Palatino Linotype"/>
        </w:rPr>
        <w:t xml:space="preserve"> </w:t>
      </w:r>
      <w:r w:rsidR="00397155" w:rsidRPr="00775C95">
        <w:rPr>
          <w:rFonts w:ascii="Palatino Linotype" w:hAnsi="Palatino Linotype"/>
        </w:rPr>
        <w:t>septiembre</w:t>
      </w:r>
      <w:r w:rsidR="003A7FE5" w:rsidRPr="00775C95">
        <w:rPr>
          <w:rFonts w:ascii="Palatino Linotype" w:hAnsi="Palatino Linotype"/>
        </w:rPr>
        <w:t xml:space="preserve"> </w:t>
      </w:r>
      <w:r w:rsidRPr="00775C95">
        <w:rPr>
          <w:rFonts w:ascii="Palatino Linotype" w:hAnsi="Palatino Linotype"/>
        </w:rPr>
        <w:t>de</w:t>
      </w:r>
      <w:r w:rsidR="00D730A4" w:rsidRPr="00775C95">
        <w:rPr>
          <w:rFonts w:ascii="Palatino Linotype" w:hAnsi="Palatino Linotype"/>
        </w:rPr>
        <w:t xml:space="preserve"> </w:t>
      </w:r>
      <w:r w:rsidRPr="00775C95">
        <w:rPr>
          <w:rFonts w:ascii="Palatino Linotype" w:hAnsi="Palatino Linotype"/>
        </w:rPr>
        <w:t>dos</w:t>
      </w:r>
      <w:r w:rsidR="00D730A4" w:rsidRPr="00775C95">
        <w:rPr>
          <w:rFonts w:ascii="Palatino Linotype" w:hAnsi="Palatino Linotype"/>
        </w:rPr>
        <w:t xml:space="preserve"> </w:t>
      </w:r>
      <w:r w:rsidRPr="00775C95">
        <w:rPr>
          <w:rFonts w:ascii="Palatino Linotype" w:hAnsi="Palatino Linotype"/>
        </w:rPr>
        <w:t>mil</w:t>
      </w:r>
      <w:r w:rsidR="00D730A4" w:rsidRPr="00775C95">
        <w:rPr>
          <w:rFonts w:ascii="Palatino Linotype" w:hAnsi="Palatino Linotype"/>
        </w:rPr>
        <w:t xml:space="preserve"> </w:t>
      </w:r>
      <w:r w:rsidRPr="00775C95">
        <w:rPr>
          <w:rFonts w:ascii="Palatino Linotype" w:hAnsi="Palatino Linotype"/>
        </w:rPr>
        <w:t>dieci</w:t>
      </w:r>
      <w:r w:rsidR="0011260C" w:rsidRPr="00775C95">
        <w:rPr>
          <w:rFonts w:ascii="Palatino Linotype" w:hAnsi="Palatino Linotype"/>
        </w:rPr>
        <w:t>nueve</w:t>
      </w:r>
      <w:r w:rsidRPr="00775C95">
        <w:rPr>
          <w:rFonts w:ascii="Palatino Linotype" w:hAnsi="Palatino Linotype"/>
        </w:rPr>
        <w:t>,</w:t>
      </w:r>
      <w:r w:rsidR="00D730A4" w:rsidRPr="00775C95">
        <w:rPr>
          <w:rFonts w:ascii="Palatino Linotype" w:hAnsi="Palatino Linotype"/>
        </w:rPr>
        <w:t xml:space="preserve"> </w:t>
      </w:r>
      <w:r w:rsidR="0092659D" w:rsidRPr="00775C95">
        <w:rPr>
          <w:rFonts w:ascii="Palatino Linotype" w:hAnsi="Palatino Linotype" w:cs="Arial"/>
          <w:b/>
        </w:rPr>
        <w:t>EL RECURRENTE</w:t>
      </w:r>
      <w:r w:rsidR="00D730A4" w:rsidRPr="00775C95">
        <w:rPr>
          <w:rFonts w:ascii="Palatino Linotype" w:hAnsi="Palatino Linotype"/>
        </w:rPr>
        <w:t xml:space="preserve"> </w:t>
      </w:r>
      <w:r w:rsidRPr="00775C95">
        <w:rPr>
          <w:rFonts w:ascii="Palatino Linotype" w:hAnsi="Palatino Linotype"/>
        </w:rPr>
        <w:t>presentó</w:t>
      </w:r>
      <w:r w:rsidR="00D730A4" w:rsidRPr="00775C95">
        <w:rPr>
          <w:rFonts w:ascii="Palatino Linotype" w:hAnsi="Palatino Linotype"/>
        </w:rPr>
        <w:t xml:space="preserve"> </w:t>
      </w:r>
      <w:r w:rsidRPr="00775C95">
        <w:rPr>
          <w:rFonts w:ascii="Palatino Linotype" w:hAnsi="Palatino Linotype"/>
        </w:rPr>
        <w:t>a</w:t>
      </w:r>
      <w:r w:rsidR="00D730A4" w:rsidRPr="00775C95">
        <w:rPr>
          <w:rFonts w:ascii="Palatino Linotype" w:hAnsi="Palatino Linotype"/>
        </w:rPr>
        <w:t xml:space="preserve"> </w:t>
      </w:r>
      <w:r w:rsidRPr="00775C95">
        <w:rPr>
          <w:rFonts w:ascii="Palatino Linotype" w:hAnsi="Palatino Linotype"/>
        </w:rPr>
        <w:t>través</w:t>
      </w:r>
      <w:r w:rsidR="00D730A4" w:rsidRPr="00775C95">
        <w:rPr>
          <w:rFonts w:ascii="Palatino Linotype" w:hAnsi="Palatino Linotype"/>
        </w:rPr>
        <w:t xml:space="preserve"> </w:t>
      </w:r>
      <w:r w:rsidRPr="00775C95">
        <w:rPr>
          <w:rFonts w:ascii="Palatino Linotype" w:hAnsi="Palatino Linotype"/>
        </w:rPr>
        <w:t>del</w:t>
      </w:r>
      <w:r w:rsidR="00D730A4" w:rsidRPr="00775C95">
        <w:rPr>
          <w:rFonts w:ascii="Palatino Linotype" w:hAnsi="Palatino Linotype"/>
        </w:rPr>
        <w:t xml:space="preserve"> </w:t>
      </w:r>
      <w:r w:rsidRPr="00775C95">
        <w:rPr>
          <w:rFonts w:ascii="Palatino Linotype" w:hAnsi="Palatino Linotype" w:cs="Arial"/>
        </w:rPr>
        <w:t>Sistema</w:t>
      </w:r>
      <w:r w:rsidR="00D730A4" w:rsidRPr="00775C95">
        <w:rPr>
          <w:rFonts w:ascii="Palatino Linotype" w:hAnsi="Palatino Linotype"/>
        </w:rPr>
        <w:t xml:space="preserve"> </w:t>
      </w:r>
      <w:r w:rsidRPr="00775C95">
        <w:rPr>
          <w:rFonts w:ascii="Palatino Linotype" w:hAnsi="Palatino Linotype"/>
        </w:rPr>
        <w:t>de</w:t>
      </w:r>
      <w:r w:rsidR="00D730A4" w:rsidRPr="00775C95">
        <w:rPr>
          <w:rFonts w:ascii="Palatino Linotype" w:hAnsi="Palatino Linotype"/>
        </w:rPr>
        <w:t xml:space="preserve"> </w:t>
      </w:r>
      <w:r w:rsidRPr="00775C95">
        <w:rPr>
          <w:rFonts w:ascii="Palatino Linotype" w:hAnsi="Palatino Linotype"/>
        </w:rPr>
        <w:t>Acceso</w:t>
      </w:r>
      <w:r w:rsidR="00D730A4" w:rsidRPr="00775C95">
        <w:rPr>
          <w:rFonts w:ascii="Palatino Linotype" w:hAnsi="Palatino Linotype"/>
        </w:rPr>
        <w:t xml:space="preserve"> </w:t>
      </w:r>
      <w:r w:rsidRPr="00775C95">
        <w:rPr>
          <w:rFonts w:ascii="Palatino Linotype" w:hAnsi="Palatino Linotype"/>
        </w:rPr>
        <w:t>a</w:t>
      </w:r>
      <w:r w:rsidR="00D730A4" w:rsidRPr="00775C95">
        <w:rPr>
          <w:rFonts w:ascii="Palatino Linotype" w:hAnsi="Palatino Linotype"/>
        </w:rPr>
        <w:t xml:space="preserve"> </w:t>
      </w:r>
      <w:r w:rsidRPr="00775C95">
        <w:rPr>
          <w:rFonts w:ascii="Palatino Linotype" w:hAnsi="Palatino Linotype"/>
        </w:rPr>
        <w:t>la</w:t>
      </w:r>
      <w:r w:rsidR="00D730A4" w:rsidRPr="00775C95">
        <w:rPr>
          <w:rFonts w:ascii="Palatino Linotype" w:hAnsi="Palatino Linotype"/>
        </w:rPr>
        <w:t xml:space="preserve"> </w:t>
      </w:r>
      <w:r w:rsidRPr="00775C95">
        <w:rPr>
          <w:rFonts w:ascii="Palatino Linotype" w:hAnsi="Palatino Linotype"/>
        </w:rPr>
        <w:t>Información</w:t>
      </w:r>
      <w:r w:rsidR="00D730A4" w:rsidRPr="00775C95">
        <w:rPr>
          <w:rFonts w:ascii="Palatino Linotype" w:hAnsi="Palatino Linotype"/>
        </w:rPr>
        <w:t xml:space="preserve"> </w:t>
      </w:r>
      <w:r w:rsidRPr="00775C95">
        <w:rPr>
          <w:rFonts w:ascii="Palatino Linotype" w:hAnsi="Palatino Linotype"/>
        </w:rPr>
        <w:t>Mexiquense,</w:t>
      </w:r>
      <w:r w:rsidR="00D730A4" w:rsidRPr="00775C95">
        <w:rPr>
          <w:rFonts w:ascii="Palatino Linotype" w:hAnsi="Palatino Linotype"/>
        </w:rPr>
        <w:t xml:space="preserve"> </w:t>
      </w:r>
      <w:r w:rsidRPr="00775C95">
        <w:rPr>
          <w:rFonts w:ascii="Palatino Linotype" w:hAnsi="Palatino Linotype"/>
        </w:rPr>
        <w:t>en</w:t>
      </w:r>
      <w:r w:rsidR="00D730A4" w:rsidRPr="00775C95">
        <w:rPr>
          <w:rFonts w:ascii="Palatino Linotype" w:hAnsi="Palatino Linotype"/>
        </w:rPr>
        <w:t xml:space="preserve"> </w:t>
      </w:r>
      <w:r w:rsidRPr="00775C95">
        <w:rPr>
          <w:rFonts w:ascii="Palatino Linotype" w:hAnsi="Palatino Linotype"/>
        </w:rPr>
        <w:t>lo</w:t>
      </w:r>
      <w:r w:rsidR="00D730A4" w:rsidRPr="00775C95">
        <w:rPr>
          <w:rFonts w:ascii="Palatino Linotype" w:hAnsi="Palatino Linotype"/>
        </w:rPr>
        <w:t xml:space="preserve"> </w:t>
      </w:r>
      <w:r w:rsidRPr="00775C95">
        <w:rPr>
          <w:rFonts w:ascii="Palatino Linotype" w:hAnsi="Palatino Linotype"/>
        </w:rPr>
        <w:t>subsecuente</w:t>
      </w:r>
      <w:r w:rsidR="00D730A4" w:rsidRPr="00775C95">
        <w:rPr>
          <w:rFonts w:ascii="Palatino Linotype" w:hAnsi="Palatino Linotype"/>
        </w:rPr>
        <w:t xml:space="preserve"> </w:t>
      </w:r>
      <w:r w:rsidRPr="00775C95">
        <w:rPr>
          <w:rFonts w:ascii="Palatino Linotype" w:hAnsi="Palatino Linotype"/>
          <w:b/>
        </w:rPr>
        <w:t>EL</w:t>
      </w:r>
      <w:r w:rsidR="00D730A4" w:rsidRPr="00775C95">
        <w:rPr>
          <w:rFonts w:ascii="Palatino Linotype" w:hAnsi="Palatino Linotype"/>
          <w:b/>
        </w:rPr>
        <w:t xml:space="preserve"> </w:t>
      </w:r>
      <w:r w:rsidRPr="00775C95">
        <w:rPr>
          <w:rFonts w:ascii="Palatino Linotype" w:hAnsi="Palatino Linotype"/>
          <w:b/>
        </w:rPr>
        <w:t>SAIMEX</w:t>
      </w:r>
      <w:r w:rsidR="00D730A4" w:rsidRPr="00775C95">
        <w:rPr>
          <w:rFonts w:ascii="Palatino Linotype" w:hAnsi="Palatino Linotype"/>
        </w:rPr>
        <w:t xml:space="preserve"> </w:t>
      </w:r>
      <w:r w:rsidRPr="00775C95">
        <w:rPr>
          <w:rFonts w:ascii="Palatino Linotype" w:hAnsi="Palatino Linotype"/>
        </w:rPr>
        <w:t>ante</w:t>
      </w:r>
      <w:r w:rsidR="00D730A4" w:rsidRPr="00775C95">
        <w:rPr>
          <w:rFonts w:ascii="Palatino Linotype" w:hAnsi="Palatino Linotype"/>
        </w:rPr>
        <w:t xml:space="preserve"> </w:t>
      </w:r>
      <w:r w:rsidRPr="00775C95">
        <w:rPr>
          <w:rFonts w:ascii="Palatino Linotype" w:hAnsi="Palatino Linotype"/>
          <w:b/>
        </w:rPr>
        <w:t>EL</w:t>
      </w:r>
      <w:r w:rsidR="00D730A4" w:rsidRPr="00775C95">
        <w:rPr>
          <w:rFonts w:ascii="Palatino Linotype" w:hAnsi="Palatino Linotype"/>
          <w:b/>
        </w:rPr>
        <w:t xml:space="preserve"> </w:t>
      </w:r>
      <w:r w:rsidRPr="00775C95">
        <w:rPr>
          <w:rFonts w:ascii="Palatino Linotype" w:hAnsi="Palatino Linotype"/>
          <w:b/>
        </w:rPr>
        <w:t>SUJETO</w:t>
      </w:r>
      <w:r w:rsidR="00D730A4" w:rsidRPr="00775C95">
        <w:rPr>
          <w:rFonts w:ascii="Palatino Linotype" w:hAnsi="Palatino Linotype"/>
          <w:b/>
        </w:rPr>
        <w:t xml:space="preserve"> </w:t>
      </w:r>
      <w:r w:rsidRPr="00775C95">
        <w:rPr>
          <w:rFonts w:ascii="Palatino Linotype" w:hAnsi="Palatino Linotype"/>
          <w:b/>
        </w:rPr>
        <w:t>OBLIGADO</w:t>
      </w:r>
      <w:r w:rsidRPr="00775C95">
        <w:rPr>
          <w:rFonts w:ascii="Palatino Linotype" w:hAnsi="Palatino Linotype"/>
        </w:rPr>
        <w:t>,</w:t>
      </w:r>
      <w:r w:rsidR="00D730A4" w:rsidRPr="00775C95">
        <w:rPr>
          <w:rFonts w:ascii="Palatino Linotype" w:hAnsi="Palatino Linotype"/>
        </w:rPr>
        <w:t xml:space="preserve"> </w:t>
      </w:r>
      <w:r w:rsidRPr="00775C95">
        <w:rPr>
          <w:rFonts w:ascii="Palatino Linotype" w:hAnsi="Palatino Linotype"/>
        </w:rPr>
        <w:t>la</w:t>
      </w:r>
      <w:r w:rsidR="00D730A4" w:rsidRPr="00775C95">
        <w:rPr>
          <w:rFonts w:ascii="Palatino Linotype" w:hAnsi="Palatino Linotype"/>
        </w:rPr>
        <w:t xml:space="preserve"> </w:t>
      </w:r>
      <w:r w:rsidRPr="00775C95">
        <w:rPr>
          <w:rFonts w:ascii="Palatino Linotype" w:hAnsi="Palatino Linotype"/>
        </w:rPr>
        <w:t>solicitud</w:t>
      </w:r>
      <w:r w:rsidR="00D730A4" w:rsidRPr="00775C95">
        <w:rPr>
          <w:rFonts w:ascii="Palatino Linotype" w:hAnsi="Palatino Linotype"/>
        </w:rPr>
        <w:t xml:space="preserve"> </w:t>
      </w:r>
      <w:r w:rsidRPr="00775C95">
        <w:rPr>
          <w:rFonts w:ascii="Palatino Linotype" w:hAnsi="Palatino Linotype"/>
        </w:rPr>
        <w:t>de</w:t>
      </w:r>
      <w:r w:rsidR="00D730A4" w:rsidRPr="00775C95">
        <w:rPr>
          <w:rFonts w:ascii="Palatino Linotype" w:hAnsi="Palatino Linotype"/>
        </w:rPr>
        <w:t xml:space="preserve"> </w:t>
      </w:r>
      <w:r w:rsidRPr="00775C95">
        <w:rPr>
          <w:rFonts w:ascii="Palatino Linotype" w:hAnsi="Palatino Linotype"/>
        </w:rPr>
        <w:t>acceso</w:t>
      </w:r>
      <w:r w:rsidR="00D730A4" w:rsidRPr="00775C95">
        <w:rPr>
          <w:rFonts w:ascii="Palatino Linotype" w:hAnsi="Palatino Linotype"/>
        </w:rPr>
        <w:t xml:space="preserve"> </w:t>
      </w:r>
      <w:r w:rsidRPr="00775C95">
        <w:rPr>
          <w:rFonts w:ascii="Palatino Linotype" w:hAnsi="Palatino Linotype"/>
        </w:rPr>
        <w:t>a</w:t>
      </w:r>
      <w:r w:rsidR="00D730A4" w:rsidRPr="00775C95">
        <w:rPr>
          <w:rFonts w:ascii="Palatino Linotype" w:hAnsi="Palatino Linotype"/>
        </w:rPr>
        <w:t xml:space="preserve"> </w:t>
      </w:r>
      <w:r w:rsidRPr="00775C95">
        <w:rPr>
          <w:rFonts w:ascii="Palatino Linotype" w:hAnsi="Palatino Linotype"/>
        </w:rPr>
        <w:t>la</w:t>
      </w:r>
      <w:r w:rsidR="00D730A4" w:rsidRPr="00775C95">
        <w:rPr>
          <w:rFonts w:ascii="Palatino Linotype" w:hAnsi="Palatino Linotype"/>
        </w:rPr>
        <w:t xml:space="preserve"> </w:t>
      </w:r>
      <w:r w:rsidRPr="00775C95">
        <w:rPr>
          <w:rFonts w:ascii="Palatino Linotype" w:hAnsi="Palatino Linotype"/>
        </w:rPr>
        <w:t>información</w:t>
      </w:r>
      <w:r w:rsidR="00D730A4" w:rsidRPr="00775C95">
        <w:rPr>
          <w:rFonts w:ascii="Palatino Linotype" w:hAnsi="Palatino Linotype"/>
        </w:rPr>
        <w:t xml:space="preserve"> </w:t>
      </w:r>
      <w:r w:rsidRPr="00775C95">
        <w:rPr>
          <w:rFonts w:ascii="Palatino Linotype" w:hAnsi="Palatino Linotype"/>
        </w:rPr>
        <w:t>pública,</w:t>
      </w:r>
      <w:r w:rsidR="00D730A4" w:rsidRPr="00775C95">
        <w:rPr>
          <w:rFonts w:ascii="Palatino Linotype" w:hAnsi="Palatino Linotype"/>
        </w:rPr>
        <w:t xml:space="preserve"> </w:t>
      </w:r>
      <w:r w:rsidR="00345471" w:rsidRPr="00775C95">
        <w:rPr>
          <w:rFonts w:ascii="Palatino Linotype" w:hAnsi="Palatino Linotype"/>
        </w:rPr>
        <w:t xml:space="preserve">a la que se le asignó el número </w:t>
      </w:r>
      <w:r w:rsidR="00397155" w:rsidRPr="00775C95">
        <w:rPr>
          <w:rFonts w:ascii="Palatino Linotype" w:hAnsi="Palatino Linotype"/>
          <w:b/>
          <w:bCs/>
        </w:rPr>
        <w:t>00128/IXTASAL/IP/2019</w:t>
      </w:r>
      <w:r w:rsidR="00345471" w:rsidRPr="00775C95">
        <w:rPr>
          <w:rFonts w:ascii="Palatino Linotype" w:hAnsi="Palatino Linotype"/>
        </w:rPr>
        <w:t xml:space="preserve">, </w:t>
      </w:r>
      <w:r w:rsidR="0011260C" w:rsidRPr="00775C95">
        <w:rPr>
          <w:rFonts w:ascii="Palatino Linotype" w:hAnsi="Palatino Linotype"/>
        </w:rPr>
        <w:t>mediante la cual requirió por dicha vía:</w:t>
      </w:r>
    </w:p>
    <w:p w14:paraId="5D4716AD" w14:textId="4FEFCEA1" w:rsidR="00A327E0" w:rsidRPr="00775C95" w:rsidRDefault="00A327E0" w:rsidP="001A2CEF">
      <w:pPr>
        <w:spacing w:before="80" w:after="120"/>
        <w:ind w:left="709" w:right="709"/>
        <w:jc w:val="both"/>
        <w:rPr>
          <w:rFonts w:ascii="Palatino Linotype" w:hAnsi="Palatino Linotype"/>
          <w:sz w:val="22"/>
          <w:szCs w:val="22"/>
        </w:rPr>
      </w:pPr>
      <w:r w:rsidRPr="00775C95">
        <w:rPr>
          <w:rFonts w:ascii="Palatino Linotype" w:hAnsi="Palatino Linotype" w:cs="Arial"/>
          <w:i/>
          <w:sz w:val="22"/>
          <w:szCs w:val="22"/>
        </w:rPr>
        <w:t>“</w:t>
      </w:r>
      <w:r w:rsidR="00397155" w:rsidRPr="00775C95">
        <w:rPr>
          <w:rFonts w:ascii="Palatino Linotype" w:hAnsi="Palatino Linotype" w:cs="Arial"/>
          <w:i/>
          <w:sz w:val="22"/>
          <w:szCs w:val="22"/>
        </w:rPr>
        <w:t>deseo conocer de manera precisa todas las compras de productos y servicios que ha adquirido el ayuntamiento desde inicio de administración hasta la fecha de hoy, indicando proveedor, total, concepto desglosado, forma de asignación, origen de los recursos, numero de factura, numero de contrato, si ha sido pagada la factura o no, incluyendo gastos menores y viáticos</w:t>
      </w:r>
      <w:r w:rsidR="00DA209E" w:rsidRPr="00775C95">
        <w:rPr>
          <w:rFonts w:ascii="Palatino Linotype" w:hAnsi="Palatino Linotype" w:cs="Arial"/>
          <w:i/>
          <w:sz w:val="22"/>
          <w:szCs w:val="22"/>
        </w:rPr>
        <w:t>”</w:t>
      </w:r>
      <w:r w:rsidR="00D730A4" w:rsidRPr="00775C95">
        <w:rPr>
          <w:rFonts w:ascii="Palatino Linotype" w:hAnsi="Palatino Linotype" w:cs="Arial"/>
          <w:i/>
          <w:sz w:val="22"/>
          <w:szCs w:val="22"/>
        </w:rPr>
        <w:t xml:space="preserve"> </w:t>
      </w:r>
      <w:r w:rsidRPr="00775C95">
        <w:rPr>
          <w:rFonts w:ascii="Palatino Linotype" w:hAnsi="Palatino Linotype"/>
          <w:sz w:val="22"/>
          <w:szCs w:val="22"/>
        </w:rPr>
        <w:t>(Sic)</w:t>
      </w:r>
    </w:p>
    <w:p w14:paraId="2907B57B" w14:textId="797B8267" w:rsidR="009B2A6D" w:rsidRPr="00775C95" w:rsidRDefault="0092659D" w:rsidP="0081288F">
      <w:pPr>
        <w:pStyle w:val="Prrafodelista"/>
        <w:numPr>
          <w:ilvl w:val="0"/>
          <w:numId w:val="6"/>
        </w:numPr>
        <w:tabs>
          <w:tab w:val="left" w:pos="567"/>
        </w:tabs>
        <w:spacing w:before="360" w:after="240" w:line="360" w:lineRule="auto"/>
        <w:ind w:left="0" w:firstLine="0"/>
        <w:jc w:val="both"/>
        <w:rPr>
          <w:rFonts w:ascii="Palatino Linotype" w:hAnsi="Palatino Linotype"/>
        </w:rPr>
      </w:pPr>
      <w:bookmarkStart w:id="1" w:name="_Ref532229977"/>
      <w:bookmarkStart w:id="2" w:name="_Ref534905157"/>
      <w:r w:rsidRPr="00775C95">
        <w:rPr>
          <w:rFonts w:ascii="Palatino Linotype" w:hAnsi="Palatino Linotype"/>
        </w:rPr>
        <w:t>E</w:t>
      </w:r>
      <w:r w:rsidR="009B2A6D" w:rsidRPr="00775C95">
        <w:rPr>
          <w:rFonts w:ascii="Palatino Linotype" w:hAnsi="Palatino Linotype"/>
        </w:rPr>
        <w:t xml:space="preserve">n fecha </w:t>
      </w:r>
      <w:r w:rsidR="00397155" w:rsidRPr="00775C95">
        <w:rPr>
          <w:rFonts w:ascii="Palatino Linotype" w:hAnsi="Palatino Linotype"/>
        </w:rPr>
        <w:t>nueve</w:t>
      </w:r>
      <w:r w:rsidR="00FC06F7" w:rsidRPr="00775C95">
        <w:rPr>
          <w:rFonts w:ascii="Palatino Linotype" w:hAnsi="Palatino Linotype"/>
        </w:rPr>
        <w:t xml:space="preserve"> de </w:t>
      </w:r>
      <w:r w:rsidR="00397155" w:rsidRPr="00775C95">
        <w:rPr>
          <w:rFonts w:ascii="Palatino Linotype" w:hAnsi="Palatino Linotype"/>
        </w:rPr>
        <w:t>septiembre</w:t>
      </w:r>
      <w:r w:rsidR="00FC06F7" w:rsidRPr="00775C95">
        <w:rPr>
          <w:rFonts w:ascii="Palatino Linotype" w:hAnsi="Palatino Linotype"/>
        </w:rPr>
        <w:t xml:space="preserve"> </w:t>
      </w:r>
      <w:r w:rsidR="00803E2D" w:rsidRPr="00775C95">
        <w:rPr>
          <w:rFonts w:ascii="Palatino Linotype" w:hAnsi="Palatino Linotype"/>
        </w:rPr>
        <w:t>de dos mil diecinueve</w:t>
      </w:r>
      <w:r w:rsidR="009B2A6D" w:rsidRPr="00775C95">
        <w:rPr>
          <w:rFonts w:ascii="Palatino Linotype" w:hAnsi="Palatino Linotype"/>
        </w:rPr>
        <w:t>, la Titular de la Unidad de Transparencia del</w:t>
      </w:r>
      <w:r w:rsidR="009B2A6D" w:rsidRPr="00775C95">
        <w:rPr>
          <w:rFonts w:ascii="Palatino Linotype" w:hAnsi="Palatino Linotype"/>
          <w:b/>
        </w:rPr>
        <w:t xml:space="preserve"> SUJETO OBLIGADO</w:t>
      </w:r>
      <w:r w:rsidR="009B2A6D" w:rsidRPr="00775C95">
        <w:rPr>
          <w:rFonts w:ascii="Palatino Linotype" w:hAnsi="Palatino Linotype"/>
        </w:rPr>
        <w:t xml:space="preserve"> turnó mediante requerimiento</w:t>
      </w:r>
      <w:r w:rsidR="00FC06F7" w:rsidRPr="00775C95">
        <w:rPr>
          <w:rFonts w:ascii="Palatino Linotype" w:hAnsi="Palatino Linotype"/>
        </w:rPr>
        <w:t>s</w:t>
      </w:r>
      <w:r w:rsidR="009B2A6D" w:rsidRPr="00775C95">
        <w:rPr>
          <w:rFonts w:ascii="Palatino Linotype" w:hAnsi="Palatino Linotype"/>
        </w:rPr>
        <w:t xml:space="preserve">, el contenido de la solicitud de información </w:t>
      </w:r>
      <w:r w:rsidR="004D1D3A" w:rsidRPr="00775C95">
        <w:rPr>
          <w:rFonts w:ascii="Palatino Linotype" w:hAnsi="Palatino Linotype"/>
        </w:rPr>
        <w:t>a</w:t>
      </w:r>
      <w:r w:rsidR="00397155" w:rsidRPr="00775C95">
        <w:rPr>
          <w:rFonts w:ascii="Palatino Linotype" w:hAnsi="Palatino Linotype"/>
        </w:rPr>
        <w:t xml:space="preserve"> la Encargada del Despacho de la Dirección de </w:t>
      </w:r>
      <w:r w:rsidR="00397155" w:rsidRPr="00775C95">
        <w:rPr>
          <w:rFonts w:ascii="Palatino Linotype" w:hAnsi="Palatino Linotype"/>
        </w:rPr>
        <w:lastRenderedPageBreak/>
        <w:t xml:space="preserve">Administración, como </w:t>
      </w:r>
      <w:r w:rsidR="00623A26" w:rsidRPr="00775C95">
        <w:rPr>
          <w:rFonts w:ascii="Palatino Linotype" w:hAnsi="Palatino Linotype"/>
        </w:rPr>
        <w:t>Servidor</w:t>
      </w:r>
      <w:r w:rsidR="00397155" w:rsidRPr="00775C95">
        <w:rPr>
          <w:rFonts w:ascii="Palatino Linotype" w:hAnsi="Palatino Linotype"/>
        </w:rPr>
        <w:t>a</w:t>
      </w:r>
      <w:r w:rsidR="00FC06F7" w:rsidRPr="00775C95">
        <w:rPr>
          <w:rFonts w:ascii="Palatino Linotype" w:hAnsi="Palatino Linotype"/>
        </w:rPr>
        <w:t xml:space="preserve"> Públic</w:t>
      </w:r>
      <w:r w:rsidR="00397155" w:rsidRPr="00775C95">
        <w:rPr>
          <w:rFonts w:ascii="Palatino Linotype" w:hAnsi="Palatino Linotype"/>
        </w:rPr>
        <w:t>a</w:t>
      </w:r>
      <w:r w:rsidR="00623A26" w:rsidRPr="00775C95">
        <w:rPr>
          <w:rFonts w:ascii="Palatino Linotype" w:hAnsi="Palatino Linotype"/>
        </w:rPr>
        <w:t xml:space="preserve"> </w:t>
      </w:r>
      <w:r w:rsidR="00753E19" w:rsidRPr="00775C95">
        <w:rPr>
          <w:rFonts w:ascii="Palatino Linotype" w:hAnsi="Palatino Linotype"/>
        </w:rPr>
        <w:t>Habilitad</w:t>
      </w:r>
      <w:r w:rsidR="00397155" w:rsidRPr="00775C95">
        <w:rPr>
          <w:rFonts w:ascii="Palatino Linotype" w:hAnsi="Palatino Linotype"/>
        </w:rPr>
        <w:t>a</w:t>
      </w:r>
      <w:r w:rsidR="009B2A6D" w:rsidRPr="00775C95">
        <w:rPr>
          <w:rFonts w:ascii="Palatino Linotype" w:hAnsi="Palatino Linotype"/>
        </w:rPr>
        <w:t xml:space="preserve">, </w:t>
      </w:r>
      <w:r w:rsidR="00397155" w:rsidRPr="00775C95">
        <w:rPr>
          <w:rFonts w:ascii="Palatino Linotype" w:hAnsi="Palatino Linotype"/>
        </w:rPr>
        <w:t>e</w:t>
      </w:r>
      <w:r w:rsidR="00FC06F7" w:rsidRPr="00775C95">
        <w:rPr>
          <w:rFonts w:ascii="Palatino Linotype" w:hAnsi="Palatino Linotype"/>
        </w:rPr>
        <w:t>l</w:t>
      </w:r>
      <w:r w:rsidR="009B2A6D" w:rsidRPr="00775C95">
        <w:rPr>
          <w:rFonts w:ascii="Palatino Linotype" w:hAnsi="Palatino Linotype"/>
        </w:rPr>
        <w:t xml:space="preserve"> cual fue </w:t>
      </w:r>
      <w:r w:rsidR="0011260C" w:rsidRPr="00775C95">
        <w:rPr>
          <w:rFonts w:ascii="Palatino Linotype" w:hAnsi="Palatino Linotype"/>
        </w:rPr>
        <w:t>respondido</w:t>
      </w:r>
      <w:r w:rsidR="00303BF1" w:rsidRPr="00775C95">
        <w:rPr>
          <w:rFonts w:ascii="Palatino Linotype" w:hAnsi="Palatino Linotype"/>
        </w:rPr>
        <w:t xml:space="preserve"> el</w:t>
      </w:r>
      <w:r w:rsidR="003130B1" w:rsidRPr="00775C95">
        <w:rPr>
          <w:rFonts w:ascii="Palatino Linotype" w:hAnsi="Palatino Linotype"/>
        </w:rPr>
        <w:t xml:space="preserve"> día</w:t>
      </w:r>
      <w:r w:rsidR="00303BF1" w:rsidRPr="00775C95">
        <w:rPr>
          <w:rFonts w:ascii="Palatino Linotype" w:hAnsi="Palatino Linotype"/>
        </w:rPr>
        <w:t xml:space="preserve"> </w:t>
      </w:r>
      <w:r w:rsidR="00397155" w:rsidRPr="00775C95">
        <w:rPr>
          <w:rFonts w:ascii="Palatino Linotype" w:hAnsi="Palatino Linotype"/>
        </w:rPr>
        <w:t>diez</w:t>
      </w:r>
      <w:r w:rsidR="00FC06F7" w:rsidRPr="00775C95">
        <w:rPr>
          <w:rFonts w:ascii="Palatino Linotype" w:hAnsi="Palatino Linotype"/>
        </w:rPr>
        <w:t xml:space="preserve"> </w:t>
      </w:r>
      <w:r w:rsidR="00303BF1" w:rsidRPr="00775C95">
        <w:rPr>
          <w:rFonts w:ascii="Palatino Linotype" w:hAnsi="Palatino Linotype"/>
        </w:rPr>
        <w:t xml:space="preserve">de </w:t>
      </w:r>
      <w:r w:rsidR="00397155" w:rsidRPr="00775C95">
        <w:rPr>
          <w:rFonts w:ascii="Palatino Linotype" w:hAnsi="Palatino Linotype"/>
        </w:rPr>
        <w:t>octubre</w:t>
      </w:r>
      <w:r w:rsidR="00303BF1" w:rsidRPr="00775C95">
        <w:rPr>
          <w:rFonts w:ascii="Palatino Linotype" w:hAnsi="Palatino Linotype"/>
        </w:rPr>
        <w:t xml:space="preserve"> </w:t>
      </w:r>
      <w:r w:rsidR="0011260C" w:rsidRPr="00775C95">
        <w:rPr>
          <w:rFonts w:ascii="Palatino Linotype" w:hAnsi="Palatino Linotype"/>
        </w:rPr>
        <w:t xml:space="preserve">de </w:t>
      </w:r>
      <w:r w:rsidR="00303BF1" w:rsidRPr="00775C95">
        <w:rPr>
          <w:rFonts w:ascii="Palatino Linotype" w:hAnsi="Palatino Linotype"/>
        </w:rPr>
        <w:t>la referida anualidad</w:t>
      </w:r>
      <w:r w:rsidR="009B2A6D" w:rsidRPr="00775C95">
        <w:rPr>
          <w:rFonts w:ascii="Palatino Linotype" w:hAnsi="Palatino Linotype"/>
        </w:rPr>
        <w:t xml:space="preserve">, tal y como se aprecia </w:t>
      </w:r>
      <w:r w:rsidR="00303BF1" w:rsidRPr="00775C95">
        <w:rPr>
          <w:rFonts w:ascii="Palatino Linotype" w:hAnsi="Palatino Linotype"/>
        </w:rPr>
        <w:t>a continuación</w:t>
      </w:r>
      <w:r w:rsidR="009B2A6D" w:rsidRPr="00775C95">
        <w:rPr>
          <w:rFonts w:ascii="Palatino Linotype" w:hAnsi="Palatino Linotype"/>
        </w:rPr>
        <w:t>:</w:t>
      </w:r>
    </w:p>
    <w:p w14:paraId="27C9E94E" w14:textId="0F4BB50D" w:rsidR="009B2A6D" w:rsidRPr="00775C95" w:rsidRDefault="00397155" w:rsidP="003130B1">
      <w:pPr>
        <w:pStyle w:val="Prrafodelista"/>
        <w:tabs>
          <w:tab w:val="left" w:pos="567"/>
        </w:tabs>
        <w:spacing w:before="240" w:after="120"/>
        <w:ind w:left="0"/>
        <w:jc w:val="center"/>
        <w:rPr>
          <w:rFonts w:ascii="Palatino Linotype" w:hAnsi="Palatino Linotype"/>
        </w:rPr>
      </w:pPr>
      <w:r w:rsidRPr="00775C95">
        <w:rPr>
          <w:noProof/>
          <w:lang w:eastAsia="es-MX"/>
        </w:rPr>
        <w:drawing>
          <wp:inline distT="0" distB="0" distL="0" distR="0" wp14:anchorId="666D670C" wp14:editId="7EC96598">
            <wp:extent cx="5791835" cy="13081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08100"/>
                    </a:xfrm>
                    <a:prstGeom prst="rect">
                      <a:avLst/>
                    </a:prstGeom>
                  </pic:spPr>
                </pic:pic>
              </a:graphicData>
            </a:graphic>
          </wp:inline>
        </w:drawing>
      </w:r>
    </w:p>
    <w:p w14:paraId="75FA4E67" w14:textId="2E50AC24" w:rsidR="00397155" w:rsidRPr="00775C95" w:rsidRDefault="00397155" w:rsidP="003130B1">
      <w:pPr>
        <w:pStyle w:val="Prrafodelista"/>
        <w:tabs>
          <w:tab w:val="left" w:pos="567"/>
        </w:tabs>
        <w:spacing w:before="240" w:after="120"/>
        <w:ind w:left="0"/>
        <w:jc w:val="center"/>
        <w:rPr>
          <w:rFonts w:ascii="Palatino Linotype" w:hAnsi="Palatino Linotype"/>
        </w:rPr>
      </w:pPr>
      <w:r w:rsidRPr="00775C95">
        <w:rPr>
          <w:noProof/>
          <w:lang w:eastAsia="es-MX"/>
        </w:rPr>
        <w:drawing>
          <wp:inline distT="0" distB="0" distL="0" distR="0" wp14:anchorId="67E8B765" wp14:editId="3BE1EB36">
            <wp:extent cx="5791835" cy="7550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55015"/>
                    </a:xfrm>
                    <a:prstGeom prst="rect">
                      <a:avLst/>
                    </a:prstGeom>
                  </pic:spPr>
                </pic:pic>
              </a:graphicData>
            </a:graphic>
          </wp:inline>
        </w:drawing>
      </w:r>
    </w:p>
    <w:p w14:paraId="1CEFF4E7" w14:textId="37346863" w:rsidR="00397155" w:rsidRPr="00775C95" w:rsidRDefault="00397155" w:rsidP="003130B1">
      <w:pPr>
        <w:pStyle w:val="Prrafodelista"/>
        <w:tabs>
          <w:tab w:val="left" w:pos="567"/>
        </w:tabs>
        <w:spacing w:before="240" w:after="120"/>
        <w:ind w:left="0"/>
        <w:jc w:val="center"/>
        <w:rPr>
          <w:rFonts w:ascii="Palatino Linotype" w:hAnsi="Palatino Linotype"/>
        </w:rPr>
      </w:pPr>
      <w:r w:rsidRPr="00775C95">
        <w:rPr>
          <w:noProof/>
          <w:lang w:eastAsia="es-MX"/>
        </w:rPr>
        <w:drawing>
          <wp:inline distT="0" distB="0" distL="0" distR="0" wp14:anchorId="70956F8F" wp14:editId="07127307">
            <wp:extent cx="4521467" cy="2299648"/>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5192" cy="2326973"/>
                    </a:xfrm>
                    <a:prstGeom prst="rect">
                      <a:avLst/>
                    </a:prstGeom>
                  </pic:spPr>
                </pic:pic>
              </a:graphicData>
            </a:graphic>
          </wp:inline>
        </w:drawing>
      </w:r>
    </w:p>
    <w:p w14:paraId="278E80B5" w14:textId="7665133C" w:rsidR="00C458CE" w:rsidRPr="00775C95" w:rsidRDefault="00C458CE" w:rsidP="00C458CE">
      <w:pPr>
        <w:pStyle w:val="Prrafodelista"/>
        <w:numPr>
          <w:ilvl w:val="0"/>
          <w:numId w:val="6"/>
        </w:numPr>
        <w:tabs>
          <w:tab w:val="left" w:pos="709"/>
        </w:tabs>
        <w:spacing w:before="360" w:after="240" w:line="360" w:lineRule="auto"/>
        <w:ind w:left="0" w:firstLine="0"/>
        <w:jc w:val="both"/>
        <w:rPr>
          <w:rFonts w:ascii="Palatino Linotype" w:hAnsi="Palatino Linotype"/>
        </w:rPr>
      </w:pPr>
      <w:bookmarkStart w:id="3" w:name="_Ref9858876"/>
      <w:r w:rsidRPr="00775C95">
        <w:rPr>
          <w:rFonts w:ascii="Palatino Linotype" w:hAnsi="Palatino Linotype" w:cs="Arial"/>
        </w:rPr>
        <w:t xml:space="preserve">En fecha </w:t>
      </w:r>
      <w:r w:rsidRPr="00775C95">
        <w:rPr>
          <w:rFonts w:ascii="Palatino Linotype" w:hAnsi="Palatino Linotype"/>
        </w:rPr>
        <w:t>treinta de septiembre de dos mil diecinueve</w:t>
      </w:r>
      <w:r w:rsidRPr="00775C95">
        <w:rPr>
          <w:rFonts w:ascii="Palatino Linotype" w:hAnsi="Palatino Linotype" w:cs="Arial"/>
        </w:rPr>
        <w:t xml:space="preserve">, </w:t>
      </w:r>
      <w:r w:rsidRPr="00775C95">
        <w:rPr>
          <w:rFonts w:ascii="Palatino Linotype" w:hAnsi="Palatino Linotype" w:cs="Arial"/>
          <w:b/>
        </w:rPr>
        <w:t xml:space="preserve">EL SUJETO OBLIGADO </w:t>
      </w:r>
      <w:r w:rsidRPr="00775C95">
        <w:rPr>
          <w:rFonts w:ascii="Palatino Linotype" w:hAnsi="Palatino Linotype" w:cs="Arial"/>
        </w:rPr>
        <w:t>notificó al</w:t>
      </w:r>
      <w:r w:rsidRPr="00775C95">
        <w:rPr>
          <w:rFonts w:ascii="Palatino Linotype" w:hAnsi="Palatino Linotype" w:cs="Arial"/>
          <w:b/>
        </w:rPr>
        <w:t xml:space="preserve"> RECURRENTE</w:t>
      </w:r>
      <w:r w:rsidRPr="00775C95">
        <w:rPr>
          <w:rFonts w:ascii="Palatino Linotype" w:hAnsi="Palatino Linotype" w:cs="Arial"/>
        </w:rPr>
        <w:t xml:space="preserve"> la </w:t>
      </w:r>
      <w:r w:rsidRPr="00775C95">
        <w:rPr>
          <w:rFonts w:ascii="Palatino Linotype" w:hAnsi="Palatino Linotype"/>
        </w:rPr>
        <w:t>ampliación</w:t>
      </w:r>
      <w:r w:rsidRPr="00775C95">
        <w:rPr>
          <w:rFonts w:ascii="Palatino Linotype" w:hAnsi="Palatino Linotype" w:cs="Arial"/>
        </w:rPr>
        <w:t xml:space="preserve"> del plazo por siete días </w:t>
      </w:r>
      <w:r w:rsidRPr="00775C95">
        <w:rPr>
          <w:rFonts w:ascii="Palatino Linotype" w:hAnsi="Palatino Linotype"/>
        </w:rPr>
        <w:t xml:space="preserve">hábiles </w:t>
      </w:r>
      <w:r w:rsidRPr="00775C95">
        <w:rPr>
          <w:rFonts w:ascii="Palatino Linotype" w:hAnsi="Palatino Linotype" w:cs="Arial"/>
        </w:rPr>
        <w:t xml:space="preserve">para dar </w:t>
      </w:r>
      <w:r w:rsidRPr="00775C95">
        <w:rPr>
          <w:rFonts w:ascii="Palatino Linotype" w:hAnsi="Palatino Linotype" w:cs="Arial"/>
          <w:szCs w:val="20"/>
        </w:rPr>
        <w:t>respuesta</w:t>
      </w:r>
      <w:r w:rsidRPr="00775C95">
        <w:rPr>
          <w:rFonts w:ascii="Palatino Linotype" w:hAnsi="Palatino Linotype" w:cs="Arial"/>
        </w:rPr>
        <w:t xml:space="preserve"> a la solicitud de acceso a la información pública; sin embargo, se advierte que, el Acuerdo correspondiente </w:t>
      </w:r>
      <w:r w:rsidRPr="00775C95">
        <w:rPr>
          <w:rFonts w:ascii="Palatino Linotype" w:hAnsi="Palatino Linotype"/>
        </w:rPr>
        <w:t xml:space="preserve">aprobado por el Comité de Transparencia no se hizo del conocimiento del </w:t>
      </w:r>
      <w:r w:rsidRPr="00775C95">
        <w:rPr>
          <w:rFonts w:ascii="Palatino Linotype" w:hAnsi="Palatino Linotype"/>
          <w:b/>
        </w:rPr>
        <w:t>RECURRENTE</w:t>
      </w:r>
      <w:r w:rsidRPr="00775C95">
        <w:rPr>
          <w:rFonts w:ascii="Palatino Linotype" w:hAnsi="Palatino Linotype"/>
        </w:rPr>
        <w:t xml:space="preserve">, a efecto de corroborar, si el mismo, se apega a </w:t>
      </w:r>
      <w:r w:rsidRPr="00775C95">
        <w:rPr>
          <w:rFonts w:ascii="Palatino Linotype" w:hAnsi="Palatino Linotype"/>
        </w:rPr>
        <w:lastRenderedPageBreak/>
        <w:t xml:space="preserve">las formalidades previstas en los artículos 49, </w:t>
      </w:r>
      <w:r w:rsidRPr="00775C95">
        <w:rPr>
          <w:rFonts w:ascii="Palatino Linotype" w:hAnsi="Palatino Linotype" w:cs="Arial"/>
        </w:rPr>
        <w:t>fracción</w:t>
      </w:r>
      <w:r w:rsidRPr="00775C95">
        <w:rPr>
          <w:rFonts w:ascii="Palatino Linotype" w:hAnsi="Palatino Linotype"/>
        </w:rPr>
        <w:t xml:space="preserve"> II y 163 de la </w:t>
      </w:r>
      <w:r w:rsidRPr="00775C95">
        <w:rPr>
          <w:rFonts w:ascii="Palatino Linotype" w:hAnsi="Palatino Linotype" w:cs="Arial"/>
        </w:rPr>
        <w:t>Ley</w:t>
      </w:r>
      <w:r w:rsidRPr="00775C95">
        <w:rPr>
          <w:rFonts w:ascii="Palatino Linotype" w:hAnsi="Palatino Linotype"/>
        </w:rPr>
        <w:t xml:space="preserve"> de Transparencia y Acceso a la Información Pública del Estado de México y Municipios.</w:t>
      </w:r>
    </w:p>
    <w:p w14:paraId="0B3DC597" w14:textId="05260568" w:rsidR="00FE1809" w:rsidRPr="00775C95" w:rsidRDefault="00FC06F7" w:rsidP="00EC2991">
      <w:pPr>
        <w:pStyle w:val="Prrafodelista"/>
        <w:numPr>
          <w:ilvl w:val="0"/>
          <w:numId w:val="6"/>
        </w:numPr>
        <w:tabs>
          <w:tab w:val="left" w:pos="709"/>
        </w:tabs>
        <w:spacing w:before="360" w:after="240" w:line="360" w:lineRule="auto"/>
        <w:ind w:left="0" w:firstLine="0"/>
        <w:jc w:val="both"/>
        <w:rPr>
          <w:rFonts w:ascii="Palatino Linotype" w:hAnsi="Palatino Linotype" w:cs="Arial"/>
        </w:rPr>
      </w:pPr>
      <w:r w:rsidRPr="00775C95">
        <w:rPr>
          <w:rFonts w:ascii="Palatino Linotype" w:hAnsi="Palatino Linotype" w:cs="Arial"/>
          <w:szCs w:val="20"/>
        </w:rPr>
        <w:t>E</w:t>
      </w:r>
      <w:r w:rsidR="00FE1809" w:rsidRPr="00775C95">
        <w:rPr>
          <w:rFonts w:ascii="Palatino Linotype" w:hAnsi="Palatino Linotype" w:cs="Arial"/>
        </w:rPr>
        <w:t xml:space="preserve">n fecha </w:t>
      </w:r>
      <w:r w:rsidR="00734BED" w:rsidRPr="00775C95">
        <w:rPr>
          <w:rFonts w:ascii="Palatino Linotype" w:hAnsi="Palatino Linotype"/>
        </w:rPr>
        <w:t>nueve</w:t>
      </w:r>
      <w:r w:rsidR="00303BF1" w:rsidRPr="00775C95">
        <w:rPr>
          <w:rFonts w:ascii="Palatino Linotype" w:hAnsi="Palatino Linotype"/>
        </w:rPr>
        <w:t xml:space="preserve"> de </w:t>
      </w:r>
      <w:r w:rsidR="00734BED" w:rsidRPr="00775C95">
        <w:rPr>
          <w:rFonts w:ascii="Palatino Linotype" w:hAnsi="Palatino Linotype"/>
        </w:rPr>
        <w:t>octubre</w:t>
      </w:r>
      <w:r w:rsidR="00303BF1" w:rsidRPr="00775C95">
        <w:rPr>
          <w:rFonts w:ascii="Palatino Linotype" w:hAnsi="Palatino Linotype"/>
        </w:rPr>
        <w:t xml:space="preserve"> </w:t>
      </w:r>
      <w:r w:rsidR="00FE1809" w:rsidRPr="00775C95">
        <w:rPr>
          <w:rFonts w:ascii="Palatino Linotype" w:hAnsi="Palatino Linotype"/>
        </w:rPr>
        <w:t>de dos mil dieci</w:t>
      </w:r>
      <w:r w:rsidR="003E11AB" w:rsidRPr="00775C95">
        <w:rPr>
          <w:rFonts w:ascii="Palatino Linotype" w:hAnsi="Palatino Linotype"/>
        </w:rPr>
        <w:t>nueve</w:t>
      </w:r>
      <w:r w:rsidR="00FE1809" w:rsidRPr="00775C95">
        <w:rPr>
          <w:rFonts w:ascii="Palatino Linotype" w:hAnsi="Palatino Linotype"/>
        </w:rPr>
        <w:t xml:space="preserve">, </w:t>
      </w:r>
      <w:r w:rsidR="00FE1809" w:rsidRPr="00775C95">
        <w:rPr>
          <w:rFonts w:ascii="Palatino Linotype" w:hAnsi="Palatino Linotype" w:cs="Arial"/>
          <w:b/>
        </w:rPr>
        <w:t>EL SUJETO OBLIGADO</w:t>
      </w:r>
      <w:r w:rsidR="00FE1809" w:rsidRPr="00775C95">
        <w:rPr>
          <w:rFonts w:ascii="Palatino Linotype" w:hAnsi="Palatino Linotype" w:cs="Arial"/>
        </w:rPr>
        <w:t xml:space="preserve"> dio respuesta a la </w:t>
      </w:r>
      <w:r w:rsidR="00FE1809" w:rsidRPr="00775C95">
        <w:rPr>
          <w:rFonts w:ascii="Palatino Linotype" w:hAnsi="Palatino Linotype"/>
        </w:rPr>
        <w:t>solicitud</w:t>
      </w:r>
      <w:r w:rsidR="00FE1809" w:rsidRPr="00775C95">
        <w:rPr>
          <w:rFonts w:ascii="Palatino Linotype" w:hAnsi="Palatino Linotype" w:cs="Arial"/>
        </w:rPr>
        <w:t xml:space="preserve"> de </w:t>
      </w:r>
      <w:r w:rsidR="00FE1809" w:rsidRPr="00775C95">
        <w:rPr>
          <w:rFonts w:ascii="Palatino Linotype" w:hAnsi="Palatino Linotype"/>
        </w:rPr>
        <w:t>acceso</w:t>
      </w:r>
      <w:r w:rsidR="00FE1809" w:rsidRPr="00775C95">
        <w:rPr>
          <w:rFonts w:ascii="Palatino Linotype" w:hAnsi="Palatino Linotype" w:cs="Arial"/>
        </w:rPr>
        <w:t xml:space="preserve"> a la información pública requerida por </w:t>
      </w:r>
      <w:r w:rsidR="0092659D" w:rsidRPr="00775C95">
        <w:rPr>
          <w:rFonts w:ascii="Palatino Linotype" w:hAnsi="Palatino Linotype" w:cs="Arial"/>
          <w:b/>
        </w:rPr>
        <w:t>EL RECURRENTE</w:t>
      </w:r>
      <w:r w:rsidR="00FE1809" w:rsidRPr="00775C95">
        <w:rPr>
          <w:rFonts w:ascii="Palatino Linotype" w:hAnsi="Palatino Linotype" w:cs="Arial"/>
        </w:rPr>
        <w:t>, en los siguientes términos:</w:t>
      </w:r>
      <w:bookmarkEnd w:id="1"/>
      <w:bookmarkEnd w:id="2"/>
      <w:bookmarkEnd w:id="3"/>
    </w:p>
    <w:p w14:paraId="266F14B0" w14:textId="6628FC05" w:rsidR="00734BED" w:rsidRPr="00775C95" w:rsidRDefault="00FE1809" w:rsidP="00734BED">
      <w:pPr>
        <w:spacing w:before="240" w:after="240"/>
        <w:ind w:left="709" w:right="709"/>
        <w:jc w:val="both"/>
        <w:rPr>
          <w:rFonts w:ascii="Palatino Linotype" w:hAnsi="Palatino Linotype" w:cs="Arial"/>
          <w:i/>
          <w:sz w:val="22"/>
        </w:rPr>
      </w:pPr>
      <w:r w:rsidRPr="00775C95">
        <w:rPr>
          <w:rFonts w:ascii="Palatino Linotype" w:hAnsi="Palatino Linotype" w:cs="Arial"/>
          <w:i/>
          <w:sz w:val="22"/>
        </w:rPr>
        <w:t>“…</w:t>
      </w:r>
      <w:r w:rsidR="00734BED" w:rsidRPr="00775C95">
        <w:rPr>
          <w:rFonts w:ascii="Palatino Linotype" w:hAnsi="Palatino Linotype" w:cs="Arial"/>
          <w:i/>
          <w:sz w:val="22"/>
        </w:rPr>
        <w:t xml:space="preserve"> En respuesta a la solicitud recibida, nos permitimos hacer de su conocimiento que con fundamento en el artículo 53, Fracciones: II, V y VI de la Ley de Transparencia y Acceso a la Información Pública del Estado de México y Municipios, le contestamos que:</w:t>
      </w:r>
    </w:p>
    <w:p w14:paraId="5BD1E40E" w14:textId="46A29488" w:rsidR="00FE1809" w:rsidRPr="00775C95" w:rsidRDefault="00734BED" w:rsidP="00734BED">
      <w:pPr>
        <w:spacing w:before="240" w:after="240"/>
        <w:ind w:left="709" w:right="709"/>
        <w:jc w:val="both"/>
        <w:rPr>
          <w:rFonts w:ascii="Palatino Linotype" w:hAnsi="Palatino Linotype"/>
          <w:sz w:val="22"/>
        </w:rPr>
      </w:pPr>
      <w:r w:rsidRPr="00775C95">
        <w:rPr>
          <w:rFonts w:ascii="Palatino Linotype" w:hAnsi="Palatino Linotype" w:cs="Arial"/>
          <w:i/>
          <w:sz w:val="22"/>
        </w:rPr>
        <w:t>Adjunto al presente respuesta</w:t>
      </w:r>
      <w:r w:rsidR="006F6F51" w:rsidRPr="00775C95">
        <w:rPr>
          <w:rFonts w:ascii="Palatino Linotype" w:hAnsi="Palatino Linotype" w:cs="Arial"/>
          <w:i/>
          <w:sz w:val="22"/>
        </w:rPr>
        <w:t xml:space="preserve"> </w:t>
      </w:r>
      <w:r w:rsidR="00FE1809" w:rsidRPr="00775C95">
        <w:rPr>
          <w:rFonts w:ascii="Palatino Linotype" w:hAnsi="Palatino Linotype" w:cs="Arial"/>
          <w:i/>
          <w:sz w:val="22"/>
          <w:szCs w:val="22"/>
        </w:rPr>
        <w:t>…”</w:t>
      </w:r>
      <w:r w:rsidR="00FE1809" w:rsidRPr="00775C95">
        <w:rPr>
          <w:rFonts w:ascii="Palatino Linotype" w:hAnsi="Palatino Linotype" w:cs="Arial"/>
          <w:i/>
          <w:sz w:val="22"/>
        </w:rPr>
        <w:t xml:space="preserve"> </w:t>
      </w:r>
      <w:r w:rsidR="00FE1809" w:rsidRPr="00775C95">
        <w:rPr>
          <w:rFonts w:ascii="Palatino Linotype" w:hAnsi="Palatino Linotype"/>
          <w:sz w:val="22"/>
        </w:rPr>
        <w:t>(Sic)</w:t>
      </w:r>
    </w:p>
    <w:p w14:paraId="3A75927B" w14:textId="02BE72B3" w:rsidR="00734BED" w:rsidRPr="00775C95" w:rsidRDefault="004D1D3A" w:rsidP="000914C2">
      <w:pPr>
        <w:tabs>
          <w:tab w:val="left" w:pos="567"/>
        </w:tabs>
        <w:spacing w:before="360" w:after="240" w:line="360" w:lineRule="auto"/>
        <w:jc w:val="both"/>
        <w:rPr>
          <w:rFonts w:ascii="Palatino Linotype" w:hAnsi="Palatino Linotype"/>
        </w:rPr>
      </w:pPr>
      <w:r w:rsidRPr="00775C95">
        <w:rPr>
          <w:rFonts w:ascii="Palatino Linotype" w:hAnsi="Palatino Linotype" w:cs="Arial"/>
        </w:rPr>
        <w:t xml:space="preserve">Asimismo, la Titular de la Unidad de Transparencia del </w:t>
      </w:r>
      <w:r w:rsidRPr="00775C95">
        <w:rPr>
          <w:rFonts w:ascii="Palatino Linotype" w:hAnsi="Palatino Linotype" w:cs="Arial"/>
          <w:b/>
        </w:rPr>
        <w:t>SUJETO OBLIGADO</w:t>
      </w:r>
      <w:r w:rsidRPr="00775C95">
        <w:rPr>
          <w:rFonts w:ascii="Palatino Linotype" w:hAnsi="Palatino Linotype" w:cs="Arial"/>
        </w:rPr>
        <w:t xml:space="preserve"> adjuntó l</w:t>
      </w:r>
      <w:r w:rsidR="00FC06F7" w:rsidRPr="00775C95">
        <w:rPr>
          <w:rFonts w:ascii="Palatino Linotype" w:hAnsi="Palatino Linotype" w:cs="Arial"/>
        </w:rPr>
        <w:t>os</w:t>
      </w:r>
      <w:r w:rsidRPr="00775C95">
        <w:rPr>
          <w:rFonts w:ascii="Palatino Linotype" w:hAnsi="Palatino Linotype" w:cs="Arial"/>
        </w:rPr>
        <w:t xml:space="preserve"> </w:t>
      </w:r>
      <w:r w:rsidRPr="00775C95">
        <w:rPr>
          <w:rFonts w:ascii="Palatino Linotype" w:hAnsi="Palatino Linotype"/>
        </w:rPr>
        <w:t>archivo</w:t>
      </w:r>
      <w:r w:rsidR="00FC06F7" w:rsidRPr="00775C95">
        <w:rPr>
          <w:rFonts w:ascii="Palatino Linotype" w:hAnsi="Palatino Linotype"/>
        </w:rPr>
        <w:t>s</w:t>
      </w:r>
      <w:r w:rsidRPr="00775C95">
        <w:rPr>
          <w:rFonts w:ascii="Palatino Linotype" w:hAnsi="Palatino Linotype"/>
        </w:rPr>
        <w:t xml:space="preserve"> electrónico</w:t>
      </w:r>
      <w:r w:rsidR="00FC06F7" w:rsidRPr="00775C95">
        <w:rPr>
          <w:rFonts w:ascii="Palatino Linotype" w:hAnsi="Palatino Linotype"/>
        </w:rPr>
        <w:t>s</w:t>
      </w:r>
      <w:r w:rsidRPr="00775C95">
        <w:rPr>
          <w:rFonts w:ascii="Palatino Linotype" w:hAnsi="Palatino Linotype"/>
        </w:rPr>
        <w:t xml:space="preserve"> denominado</w:t>
      </w:r>
      <w:r w:rsidR="00FC06F7" w:rsidRPr="00775C95">
        <w:rPr>
          <w:rFonts w:ascii="Palatino Linotype" w:hAnsi="Palatino Linotype"/>
        </w:rPr>
        <w:t>s</w:t>
      </w:r>
      <w:r w:rsidRPr="00775C95">
        <w:rPr>
          <w:rFonts w:ascii="Palatino Linotype" w:hAnsi="Palatino Linotype"/>
          <w:b/>
          <w:bCs/>
          <w:i/>
        </w:rPr>
        <w:t xml:space="preserve"> </w:t>
      </w:r>
      <w:r w:rsidR="00734BED" w:rsidRPr="00775C95">
        <w:rPr>
          <w:rFonts w:ascii="Palatino Linotype" w:hAnsi="Palatino Linotype"/>
          <w:b/>
          <w:bCs/>
          <w:i/>
        </w:rPr>
        <w:t>Solicitud 128.pdf</w:t>
      </w:r>
      <w:r w:rsidR="00734BED" w:rsidRPr="00775C95">
        <w:rPr>
          <w:rFonts w:ascii="Palatino Linotype" w:hAnsi="Palatino Linotype"/>
          <w:bCs/>
        </w:rPr>
        <w:t xml:space="preserve">, </w:t>
      </w:r>
      <w:r w:rsidR="00734BED" w:rsidRPr="00775C95">
        <w:rPr>
          <w:rFonts w:ascii="Palatino Linotype" w:hAnsi="Palatino Linotype"/>
          <w:b/>
          <w:bCs/>
          <w:i/>
        </w:rPr>
        <w:t>contratos marzo-1_Censurado.pdf</w:t>
      </w:r>
      <w:r w:rsidR="00734BED" w:rsidRPr="00775C95">
        <w:rPr>
          <w:rFonts w:ascii="Palatino Linotype" w:hAnsi="Palatino Linotype"/>
          <w:bCs/>
        </w:rPr>
        <w:t xml:space="preserve"> y </w:t>
      </w:r>
      <w:r w:rsidR="00734BED" w:rsidRPr="00775C95">
        <w:rPr>
          <w:rFonts w:ascii="Palatino Linotype" w:hAnsi="Palatino Linotype"/>
          <w:b/>
          <w:bCs/>
          <w:i/>
        </w:rPr>
        <w:t>facturas marzo_Censurado.pdf</w:t>
      </w:r>
      <w:r w:rsidRPr="00775C95">
        <w:rPr>
          <w:rFonts w:ascii="Palatino Linotype" w:hAnsi="Palatino Linotype" w:cs="Arial"/>
        </w:rPr>
        <w:t xml:space="preserve">, cuyo contenido </w:t>
      </w:r>
      <w:r w:rsidR="000914C2" w:rsidRPr="00775C95">
        <w:rPr>
          <w:rFonts w:ascii="Palatino Linotype" w:hAnsi="Palatino Linotype"/>
        </w:rPr>
        <w:t xml:space="preserve">en </w:t>
      </w:r>
      <w:r w:rsidR="00734BED" w:rsidRPr="00775C95">
        <w:rPr>
          <w:rFonts w:ascii="Palatino Linotype" w:hAnsi="Palatino Linotype"/>
        </w:rPr>
        <w:t xml:space="preserve">omite en este </w:t>
      </w:r>
      <w:r w:rsidR="000914C2" w:rsidRPr="00775C95">
        <w:rPr>
          <w:rFonts w:ascii="Palatino Linotype" w:hAnsi="Palatino Linotype"/>
        </w:rPr>
        <w:t>apartado</w:t>
      </w:r>
      <w:r w:rsidR="00734BED" w:rsidRPr="00775C95">
        <w:rPr>
          <w:rFonts w:ascii="Palatino Linotype" w:hAnsi="Palatino Linotype"/>
        </w:rPr>
        <w:t>,</w:t>
      </w:r>
      <w:r w:rsidR="000914C2" w:rsidRPr="00775C95">
        <w:rPr>
          <w:rFonts w:ascii="Palatino Linotype" w:hAnsi="Palatino Linotype"/>
        </w:rPr>
        <w:t xml:space="preserve"> en razón de</w:t>
      </w:r>
      <w:r w:rsidR="00734BED" w:rsidRPr="00775C95">
        <w:rPr>
          <w:rFonts w:ascii="Palatino Linotype" w:hAnsi="Palatino Linotype"/>
        </w:rPr>
        <w:t xml:space="preserve"> su extensión, y a que, </w:t>
      </w:r>
      <w:r w:rsidR="00A73DEB" w:rsidRPr="00775C95">
        <w:rPr>
          <w:rFonts w:ascii="Palatino Linotype" w:hAnsi="Palatino Linotype"/>
        </w:rPr>
        <w:t>serán objeto de estudio en la presente resolución.</w:t>
      </w:r>
    </w:p>
    <w:p w14:paraId="54AF5578" w14:textId="6DD176F5" w:rsidR="003D7CEF" w:rsidRPr="00775C95" w:rsidRDefault="003D7CEF" w:rsidP="00B732B5">
      <w:pPr>
        <w:pStyle w:val="Prrafodelista"/>
        <w:numPr>
          <w:ilvl w:val="0"/>
          <w:numId w:val="6"/>
        </w:numPr>
        <w:tabs>
          <w:tab w:val="left" w:pos="567"/>
        </w:tabs>
        <w:spacing w:before="360" w:after="240" w:line="360" w:lineRule="auto"/>
        <w:ind w:left="0" w:firstLine="0"/>
        <w:jc w:val="both"/>
        <w:rPr>
          <w:rFonts w:ascii="Palatino Linotype" w:hAnsi="Palatino Linotype" w:cs="Arial"/>
        </w:rPr>
      </w:pPr>
      <w:bookmarkStart w:id="4" w:name="_Ref490476121"/>
      <w:r w:rsidRPr="00775C95">
        <w:rPr>
          <w:rFonts w:ascii="Palatino Linotype" w:hAnsi="Palatino Linotype"/>
        </w:rPr>
        <w:t xml:space="preserve">Inconforme con la respuesta del </w:t>
      </w:r>
      <w:r w:rsidRPr="00775C95">
        <w:rPr>
          <w:rFonts w:ascii="Palatino Linotype" w:hAnsi="Palatino Linotype"/>
          <w:b/>
        </w:rPr>
        <w:t>SUJETO OBLIGADO,</w:t>
      </w:r>
      <w:r w:rsidRPr="00775C95">
        <w:rPr>
          <w:rFonts w:ascii="Palatino Linotype" w:hAnsi="Palatino Linotype"/>
        </w:rPr>
        <w:t xml:space="preserve"> </w:t>
      </w:r>
      <w:r w:rsidRPr="00775C95">
        <w:rPr>
          <w:rFonts w:ascii="Palatino Linotype" w:hAnsi="Palatino Linotype" w:cs="Arial"/>
        </w:rPr>
        <w:t>en</w:t>
      </w:r>
      <w:r w:rsidRPr="00775C95">
        <w:rPr>
          <w:rFonts w:ascii="Palatino Linotype" w:hAnsi="Palatino Linotype"/>
        </w:rPr>
        <w:t xml:space="preserve"> fecha </w:t>
      </w:r>
      <w:r w:rsidR="00A73DEB" w:rsidRPr="00775C95">
        <w:rPr>
          <w:rFonts w:ascii="Palatino Linotype" w:hAnsi="Palatino Linotype"/>
        </w:rPr>
        <w:t>once</w:t>
      </w:r>
      <w:r w:rsidR="006F6F51" w:rsidRPr="00775C95">
        <w:rPr>
          <w:rFonts w:ascii="Palatino Linotype" w:hAnsi="Palatino Linotype"/>
        </w:rPr>
        <w:t xml:space="preserve"> de </w:t>
      </w:r>
      <w:r w:rsidR="00A73DEB" w:rsidRPr="00775C95">
        <w:rPr>
          <w:rFonts w:ascii="Palatino Linotype" w:hAnsi="Palatino Linotype"/>
        </w:rPr>
        <w:t>octubre</w:t>
      </w:r>
      <w:r w:rsidR="006F6F51" w:rsidRPr="00775C95">
        <w:rPr>
          <w:rFonts w:ascii="Palatino Linotype" w:hAnsi="Palatino Linotype"/>
        </w:rPr>
        <w:t xml:space="preserve"> de dos mil dieci</w:t>
      </w:r>
      <w:r w:rsidR="00753E19" w:rsidRPr="00775C95">
        <w:rPr>
          <w:rFonts w:ascii="Palatino Linotype" w:hAnsi="Palatino Linotype"/>
        </w:rPr>
        <w:t>nueve</w:t>
      </w:r>
      <w:r w:rsidRPr="00775C95">
        <w:rPr>
          <w:rFonts w:ascii="Palatino Linotype" w:hAnsi="Palatino Linotype"/>
        </w:rPr>
        <w:t xml:space="preserve">, </w:t>
      </w:r>
      <w:r w:rsidR="0092659D" w:rsidRPr="00775C95">
        <w:rPr>
          <w:rFonts w:ascii="Palatino Linotype" w:hAnsi="Palatino Linotype" w:cs="Arial"/>
          <w:b/>
        </w:rPr>
        <w:t>EL RECURRENTE</w:t>
      </w:r>
      <w:r w:rsidRPr="00775C95">
        <w:rPr>
          <w:rFonts w:ascii="Palatino Linotype" w:hAnsi="Palatino Linotype" w:cs="Arial"/>
        </w:rPr>
        <w:t xml:space="preserve"> </w:t>
      </w:r>
      <w:r w:rsidRPr="00775C95">
        <w:rPr>
          <w:rFonts w:ascii="Palatino Linotype" w:hAnsi="Palatino Linotype"/>
        </w:rPr>
        <w:t xml:space="preserve">interpuso el recurso de revisión objeto del presente estudio, el cual fue registrado en </w:t>
      </w:r>
      <w:r w:rsidRPr="00775C95">
        <w:rPr>
          <w:rFonts w:ascii="Palatino Linotype" w:hAnsi="Palatino Linotype"/>
          <w:b/>
        </w:rPr>
        <w:t>EL SAIMEX</w:t>
      </w:r>
      <w:r w:rsidRPr="00775C95">
        <w:rPr>
          <w:rFonts w:ascii="Palatino Linotype" w:hAnsi="Palatino Linotype"/>
        </w:rPr>
        <w:t xml:space="preserve"> y se le asignó el número </w:t>
      </w:r>
      <w:r w:rsidR="00397155" w:rsidRPr="00775C95">
        <w:rPr>
          <w:rFonts w:ascii="Palatino Linotype" w:hAnsi="Palatino Linotype" w:cs="Arial"/>
          <w:b/>
        </w:rPr>
        <w:t>07952/INFOEM/IP/RR/2019</w:t>
      </w:r>
      <w:r w:rsidRPr="00775C95">
        <w:rPr>
          <w:rFonts w:ascii="Palatino Linotype" w:hAnsi="Palatino Linotype" w:cs="Arial"/>
        </w:rPr>
        <w:t>, en el que señaló como acto impugnado, lo siguiente:</w:t>
      </w:r>
      <w:bookmarkEnd w:id="4"/>
    </w:p>
    <w:p w14:paraId="656ECAD0" w14:textId="648B3FFB" w:rsidR="00166DEF" w:rsidRPr="00775C95" w:rsidRDefault="00166DEF" w:rsidP="00FC7CF4">
      <w:pPr>
        <w:spacing w:before="240" w:after="240"/>
        <w:ind w:left="709" w:right="709"/>
        <w:jc w:val="both"/>
        <w:rPr>
          <w:rFonts w:ascii="Palatino Linotype" w:hAnsi="Palatino Linotype" w:cs="Arial"/>
          <w:sz w:val="22"/>
          <w:szCs w:val="22"/>
          <w:lang w:eastAsia="es-MX"/>
        </w:rPr>
      </w:pPr>
      <w:r w:rsidRPr="00775C95">
        <w:rPr>
          <w:rFonts w:ascii="Palatino Linotype" w:hAnsi="Palatino Linotype" w:cs="Arial"/>
          <w:i/>
          <w:sz w:val="22"/>
          <w:szCs w:val="22"/>
          <w:lang w:eastAsia="es-MX"/>
        </w:rPr>
        <w:t>“</w:t>
      </w:r>
      <w:r w:rsidR="00A73DEB" w:rsidRPr="00775C95">
        <w:rPr>
          <w:rFonts w:ascii="Palatino Linotype" w:hAnsi="Palatino Linotype" w:cs="Arial"/>
          <w:i/>
          <w:sz w:val="22"/>
          <w:szCs w:val="22"/>
        </w:rPr>
        <w:t>respuesta</w:t>
      </w:r>
      <w:r w:rsidRPr="00775C95">
        <w:rPr>
          <w:rFonts w:ascii="Palatino Linotype" w:hAnsi="Palatino Linotype" w:cs="Arial"/>
          <w:i/>
          <w:sz w:val="22"/>
          <w:szCs w:val="22"/>
          <w:lang w:eastAsia="es-MX"/>
        </w:rPr>
        <w:t xml:space="preserve">” </w:t>
      </w:r>
      <w:r w:rsidRPr="00775C95">
        <w:rPr>
          <w:rFonts w:ascii="Palatino Linotype" w:hAnsi="Palatino Linotype" w:cs="Arial"/>
          <w:sz w:val="22"/>
          <w:szCs w:val="22"/>
          <w:lang w:eastAsia="es-MX"/>
        </w:rPr>
        <w:t>(Sic)</w:t>
      </w:r>
    </w:p>
    <w:p w14:paraId="66676ED1" w14:textId="7CDBFDEC" w:rsidR="00166DEF" w:rsidRPr="00775C95" w:rsidRDefault="00166DEF" w:rsidP="00F775EA">
      <w:pPr>
        <w:pStyle w:val="Prrafodelista"/>
        <w:spacing w:before="120" w:after="120" w:line="360" w:lineRule="auto"/>
        <w:ind w:left="0"/>
        <w:jc w:val="both"/>
        <w:rPr>
          <w:rFonts w:ascii="Palatino Linotype" w:hAnsi="Palatino Linotype"/>
        </w:rPr>
      </w:pPr>
      <w:r w:rsidRPr="00775C95">
        <w:rPr>
          <w:rFonts w:ascii="Palatino Linotype" w:hAnsi="Palatino Linotype" w:cs="Arial"/>
        </w:rPr>
        <w:t>Asimismo</w:t>
      </w:r>
      <w:r w:rsidRPr="00775C95">
        <w:rPr>
          <w:rFonts w:ascii="Palatino Linotype" w:hAnsi="Palatino Linotype"/>
        </w:rPr>
        <w:t xml:space="preserve">, </w:t>
      </w:r>
      <w:r w:rsidR="0092659D" w:rsidRPr="00775C95">
        <w:rPr>
          <w:rFonts w:ascii="Palatino Linotype" w:hAnsi="Palatino Linotype" w:cs="Arial"/>
          <w:b/>
        </w:rPr>
        <w:t>EL RECURRENTE</w:t>
      </w:r>
      <w:r w:rsidR="00BA43F2" w:rsidRPr="00775C95">
        <w:rPr>
          <w:rFonts w:ascii="Palatino Linotype" w:hAnsi="Palatino Linotype" w:cs="Arial"/>
          <w:b/>
        </w:rPr>
        <w:t xml:space="preserve"> </w:t>
      </w:r>
      <w:r w:rsidRPr="00775C95">
        <w:rPr>
          <w:rFonts w:ascii="Palatino Linotype" w:hAnsi="Palatino Linotype"/>
        </w:rPr>
        <w:t xml:space="preserve">indicó como razones o motivos de inconformidad: </w:t>
      </w:r>
    </w:p>
    <w:p w14:paraId="2091C89D" w14:textId="6A65235E" w:rsidR="00FC7CF4" w:rsidRPr="00775C95" w:rsidRDefault="00166DEF" w:rsidP="00FC7CF4">
      <w:pPr>
        <w:spacing w:before="240" w:after="240"/>
        <w:ind w:left="709" w:right="709"/>
        <w:jc w:val="both"/>
        <w:rPr>
          <w:rFonts w:ascii="Palatino Linotype" w:hAnsi="Palatino Linotype" w:cs="Arial"/>
          <w:sz w:val="22"/>
          <w:szCs w:val="22"/>
          <w:lang w:eastAsia="es-MX"/>
        </w:rPr>
      </w:pPr>
      <w:r w:rsidRPr="00775C95">
        <w:rPr>
          <w:rFonts w:ascii="Palatino Linotype" w:hAnsi="Palatino Linotype" w:cs="Arial"/>
          <w:i/>
          <w:sz w:val="22"/>
          <w:szCs w:val="22"/>
        </w:rPr>
        <w:lastRenderedPageBreak/>
        <w:t>“</w:t>
      </w:r>
      <w:r w:rsidR="00A73DEB" w:rsidRPr="00775C95">
        <w:rPr>
          <w:rFonts w:ascii="Palatino Linotype" w:hAnsi="Palatino Linotype" w:cs="Arial"/>
          <w:i/>
          <w:sz w:val="22"/>
          <w:szCs w:val="22"/>
        </w:rPr>
        <w:t>el responsable se hace valer de la siguiente frase celebre: "Se le hace de su conocimiento que el derecho a la información no es absoluto se encuentra limitado," ok, por lo cual nosotros grupo hans sotelo sabemos que hay información reservada y clasificada por seguridad nacional o que comprometa la seguridad o información personal de los servidores públicos.. no colma en nada la solicitud, dado que usa este argumento solo para tratar de esquivar la solicitud original. asi mismo siempre manda la información incompleta. solo manda algunos documentos y se hace valer de que la información pasa las 20 hojas. en dado caso deberia de mandar la relación de la información en esas primeras 20 hojas informando que contienen las fojas o las hojas que mencion, no colma la solicirud, esta incumpliendo, dado el hecho de que se pide la información digital, labor que como disposición de los nuevos ayuntamientos tienen el deber de digital izar toda su información, y la información digital no tiene que tener costo.</w:t>
      </w:r>
      <w:r w:rsidR="00FC7CF4" w:rsidRPr="00775C95">
        <w:rPr>
          <w:rFonts w:ascii="Palatino Linotype" w:hAnsi="Palatino Linotype" w:cs="Arial"/>
          <w:i/>
          <w:sz w:val="22"/>
          <w:szCs w:val="22"/>
          <w:lang w:eastAsia="es-MX"/>
        </w:rPr>
        <w:t xml:space="preserve">” </w:t>
      </w:r>
      <w:r w:rsidR="00FC7CF4" w:rsidRPr="00775C95">
        <w:rPr>
          <w:rFonts w:ascii="Palatino Linotype" w:hAnsi="Palatino Linotype" w:cs="Arial"/>
          <w:sz w:val="22"/>
          <w:szCs w:val="22"/>
          <w:lang w:eastAsia="es-MX"/>
        </w:rPr>
        <w:t>(Sic)</w:t>
      </w:r>
    </w:p>
    <w:p w14:paraId="2DED7452" w14:textId="45FD9425" w:rsidR="00D73FD7" w:rsidRPr="00775C95" w:rsidRDefault="00D73FD7" w:rsidP="00184996">
      <w:pPr>
        <w:pStyle w:val="Prrafodelista"/>
        <w:numPr>
          <w:ilvl w:val="0"/>
          <w:numId w:val="6"/>
        </w:numPr>
        <w:tabs>
          <w:tab w:val="left" w:pos="567"/>
        </w:tabs>
        <w:spacing w:before="480" w:after="240" w:line="360" w:lineRule="auto"/>
        <w:ind w:left="0" w:firstLine="0"/>
        <w:jc w:val="both"/>
        <w:rPr>
          <w:rFonts w:ascii="Palatino Linotype" w:hAnsi="Palatino Linotype" w:cs="Arial"/>
          <w:lang w:val="es-ES_tradnl"/>
        </w:rPr>
      </w:pPr>
      <w:r w:rsidRPr="00775C95">
        <w:rPr>
          <w:rFonts w:ascii="Palatino Linotype" w:hAnsi="Palatino Linotype" w:cs="Arial"/>
        </w:rPr>
        <w:t>E</w:t>
      </w:r>
      <w:r w:rsidR="00150CF7" w:rsidRPr="00775C95">
        <w:rPr>
          <w:rFonts w:ascii="Palatino Linotype" w:hAnsi="Palatino Linotype" w:cs="Arial"/>
        </w:rPr>
        <w:t>n</w:t>
      </w:r>
      <w:r w:rsidR="00D730A4" w:rsidRPr="00775C95">
        <w:rPr>
          <w:rFonts w:ascii="Palatino Linotype" w:hAnsi="Palatino Linotype" w:cs="Arial"/>
        </w:rPr>
        <w:t xml:space="preserve"> </w:t>
      </w:r>
      <w:r w:rsidR="00150CF7" w:rsidRPr="00775C95">
        <w:rPr>
          <w:rFonts w:ascii="Palatino Linotype" w:hAnsi="Palatino Linotype" w:cs="Arial"/>
        </w:rPr>
        <w:t>fecha</w:t>
      </w:r>
      <w:r w:rsidR="00D730A4" w:rsidRPr="00775C95">
        <w:rPr>
          <w:rFonts w:ascii="Palatino Linotype" w:hAnsi="Palatino Linotype" w:cs="Arial"/>
        </w:rPr>
        <w:t xml:space="preserve"> </w:t>
      </w:r>
      <w:r w:rsidR="00A73DEB" w:rsidRPr="00775C95">
        <w:rPr>
          <w:rFonts w:ascii="Palatino Linotype" w:hAnsi="Palatino Linotype"/>
        </w:rPr>
        <w:t>once de octubre de dos mil diecinueve</w:t>
      </w:r>
      <w:r w:rsidRPr="00775C95">
        <w:rPr>
          <w:rFonts w:ascii="Palatino Linotype" w:hAnsi="Palatino Linotype"/>
        </w:rPr>
        <w:t>,</w:t>
      </w:r>
      <w:r w:rsidR="00D730A4" w:rsidRPr="00775C95">
        <w:rPr>
          <w:rFonts w:ascii="Palatino Linotype" w:hAnsi="Palatino Linotype"/>
        </w:rPr>
        <w:t xml:space="preserve"> </w:t>
      </w:r>
      <w:r w:rsidRPr="00775C95">
        <w:rPr>
          <w:rFonts w:ascii="Palatino Linotype" w:hAnsi="Palatino Linotype"/>
        </w:rPr>
        <w:t>el</w:t>
      </w:r>
      <w:r w:rsidR="00D730A4" w:rsidRPr="00775C95">
        <w:rPr>
          <w:rFonts w:ascii="Palatino Linotype" w:hAnsi="Palatino Linotype" w:cs="Arial"/>
        </w:rPr>
        <w:t xml:space="preserve"> </w:t>
      </w:r>
      <w:r w:rsidRPr="00775C95">
        <w:rPr>
          <w:rFonts w:ascii="Palatino Linotype" w:hAnsi="Palatino Linotype" w:cs="Arial"/>
          <w:lang w:val="es-ES_tradnl"/>
        </w:rPr>
        <w:t>recurso</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de</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que</w:t>
      </w:r>
      <w:r w:rsidR="00D730A4" w:rsidRPr="00775C95">
        <w:rPr>
          <w:rFonts w:ascii="Palatino Linotype" w:hAnsi="Palatino Linotype" w:cs="Arial"/>
        </w:rPr>
        <w:t xml:space="preserve"> </w:t>
      </w:r>
      <w:r w:rsidRPr="00775C95">
        <w:rPr>
          <w:rFonts w:ascii="Palatino Linotype" w:hAnsi="Palatino Linotype" w:cs="Arial"/>
        </w:rPr>
        <w:t>se</w:t>
      </w:r>
      <w:r w:rsidR="00D730A4" w:rsidRPr="00775C95">
        <w:rPr>
          <w:rFonts w:ascii="Palatino Linotype" w:hAnsi="Palatino Linotype" w:cs="Arial"/>
        </w:rPr>
        <w:t xml:space="preserve"> </w:t>
      </w:r>
      <w:r w:rsidRPr="00775C95">
        <w:rPr>
          <w:rFonts w:ascii="Palatino Linotype" w:hAnsi="Palatino Linotype" w:cs="Arial"/>
        </w:rPr>
        <w:t>trata</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se</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envió</w:t>
      </w:r>
      <w:r w:rsidR="00D730A4" w:rsidRPr="00775C95">
        <w:rPr>
          <w:rFonts w:ascii="Palatino Linotype" w:hAnsi="Palatino Linotype" w:cs="Arial"/>
          <w:lang w:val="es-ES_tradnl"/>
        </w:rPr>
        <w:t xml:space="preserve"> </w:t>
      </w:r>
      <w:r w:rsidRPr="00775C95">
        <w:rPr>
          <w:rFonts w:ascii="Palatino Linotype" w:hAnsi="Palatino Linotype"/>
        </w:rPr>
        <w:t>electrónicamente</w:t>
      </w:r>
      <w:r w:rsidR="00D730A4" w:rsidRPr="00775C95">
        <w:rPr>
          <w:rFonts w:ascii="Palatino Linotype" w:hAnsi="Palatino Linotype" w:cs="Arial"/>
          <w:lang w:val="es-ES_tradnl"/>
        </w:rPr>
        <w:t xml:space="preserve"> </w:t>
      </w:r>
      <w:r w:rsidRPr="00775C95">
        <w:rPr>
          <w:rFonts w:ascii="Palatino Linotype" w:hAnsi="Palatino Linotype" w:cs="Arial"/>
        </w:rPr>
        <w:t>al</w:t>
      </w:r>
      <w:r w:rsidR="00D730A4" w:rsidRPr="00775C95">
        <w:rPr>
          <w:rFonts w:ascii="Palatino Linotype" w:hAnsi="Palatino Linotype" w:cs="Arial"/>
          <w:lang w:val="es-ES_tradnl"/>
        </w:rPr>
        <w:t xml:space="preserve"> </w:t>
      </w:r>
      <w:r w:rsidRPr="00775C95">
        <w:rPr>
          <w:rFonts w:ascii="Palatino Linotype" w:hAnsi="Palatino Linotype"/>
        </w:rPr>
        <w:t>Instituto</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de</w:t>
      </w:r>
      <w:r w:rsidR="00D730A4" w:rsidRPr="00775C95">
        <w:rPr>
          <w:rFonts w:ascii="Palatino Linotype" w:hAnsi="Palatino Linotype" w:cs="Arial"/>
          <w:lang w:val="es-ES_tradnl"/>
        </w:rPr>
        <w:t xml:space="preserve"> </w:t>
      </w:r>
      <w:r w:rsidRPr="00775C95">
        <w:rPr>
          <w:rFonts w:ascii="Palatino Linotype" w:eastAsia="Arial Unicode MS" w:hAnsi="Palatino Linotype" w:cs="Arial"/>
        </w:rPr>
        <w:t>Transparencia</w:t>
      </w:r>
      <w:r w:rsidRPr="00775C95">
        <w:rPr>
          <w:rFonts w:ascii="Palatino Linotype" w:hAnsi="Palatino Linotype" w:cs="Arial"/>
          <w:lang w:val="es-ES_tradnl"/>
        </w:rPr>
        <w:t>,</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Acceso</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a</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la</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Información</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Pública</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y</w:t>
      </w:r>
      <w:r w:rsidR="00D730A4" w:rsidRPr="00775C95">
        <w:rPr>
          <w:rFonts w:ascii="Palatino Linotype" w:hAnsi="Palatino Linotype" w:cs="Arial"/>
          <w:lang w:val="es-ES_tradnl"/>
        </w:rPr>
        <w:t xml:space="preserve"> </w:t>
      </w:r>
      <w:r w:rsidRPr="00775C95">
        <w:rPr>
          <w:rFonts w:ascii="Palatino Linotype" w:hAnsi="Palatino Linotype" w:cs="Arial"/>
        </w:rPr>
        <w:t>Protección</w:t>
      </w:r>
      <w:r w:rsidR="00D730A4" w:rsidRPr="00775C95">
        <w:rPr>
          <w:rFonts w:ascii="Palatino Linotype" w:hAnsi="Palatino Linotype" w:cs="Arial"/>
          <w:lang w:val="es-ES_tradnl"/>
        </w:rPr>
        <w:t xml:space="preserve"> </w:t>
      </w:r>
      <w:r w:rsidRPr="00775C95">
        <w:rPr>
          <w:rFonts w:ascii="Palatino Linotype" w:hAnsi="Palatino Linotype" w:cs="Arial"/>
        </w:rPr>
        <w:t>de</w:t>
      </w:r>
      <w:r w:rsidR="00D730A4" w:rsidRPr="00775C95">
        <w:rPr>
          <w:rFonts w:ascii="Palatino Linotype" w:hAnsi="Palatino Linotype" w:cs="Arial"/>
          <w:lang w:val="es-ES_tradnl"/>
        </w:rPr>
        <w:t xml:space="preserve"> </w:t>
      </w:r>
      <w:r w:rsidRPr="00775C95">
        <w:rPr>
          <w:rFonts w:ascii="Palatino Linotype" w:hAnsi="Palatino Linotype"/>
        </w:rPr>
        <w:t>Datos</w:t>
      </w:r>
      <w:r w:rsidR="00D730A4" w:rsidRPr="00775C95">
        <w:rPr>
          <w:rFonts w:ascii="Palatino Linotype" w:hAnsi="Palatino Linotype" w:cs="Arial"/>
          <w:lang w:val="es-ES_tradnl"/>
        </w:rPr>
        <w:t xml:space="preserve"> </w:t>
      </w:r>
      <w:r w:rsidRPr="00775C95">
        <w:rPr>
          <w:rFonts w:ascii="Palatino Linotype" w:hAnsi="Palatino Linotype" w:cs="Arial"/>
        </w:rPr>
        <w:t>Personales</w:t>
      </w:r>
      <w:r w:rsidR="00D730A4" w:rsidRPr="00775C95">
        <w:rPr>
          <w:rFonts w:ascii="Palatino Linotype" w:hAnsi="Palatino Linotype" w:cs="Arial"/>
          <w:lang w:val="es-ES_tradnl"/>
        </w:rPr>
        <w:t xml:space="preserve"> </w:t>
      </w:r>
      <w:r w:rsidRPr="00775C95">
        <w:rPr>
          <w:rFonts w:ascii="Palatino Linotype" w:hAnsi="Palatino Linotype"/>
        </w:rPr>
        <w:t>del</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Estado</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de</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México</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y</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Municipios</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y</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con</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fundamento</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en</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el</w:t>
      </w:r>
      <w:r w:rsidR="00D730A4" w:rsidRPr="00775C95">
        <w:rPr>
          <w:rFonts w:ascii="Palatino Linotype" w:hAnsi="Palatino Linotype" w:cs="Arial"/>
          <w:lang w:val="es-ES_tradnl"/>
        </w:rPr>
        <w:t xml:space="preserve"> </w:t>
      </w:r>
      <w:r w:rsidRPr="00775C95">
        <w:rPr>
          <w:rFonts w:ascii="Palatino Linotype" w:hAnsi="Palatino Linotype" w:cs="Arial"/>
        </w:rPr>
        <w:t>artículo</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185</w:t>
      </w:r>
      <w:r w:rsidR="00EA1249" w:rsidRPr="00775C95">
        <w:rPr>
          <w:rFonts w:ascii="Palatino Linotype" w:hAnsi="Palatino Linotype" w:cs="Arial"/>
          <w:lang w:val="es-ES_tradnl"/>
        </w:rPr>
        <w:t>,</w:t>
      </w:r>
      <w:r w:rsidR="00D730A4" w:rsidRPr="00775C95">
        <w:rPr>
          <w:rFonts w:ascii="Palatino Linotype" w:hAnsi="Palatino Linotype" w:cs="Arial"/>
          <w:lang w:val="es-ES_tradnl"/>
        </w:rPr>
        <w:t xml:space="preserve"> </w:t>
      </w:r>
      <w:r w:rsidRPr="00775C95">
        <w:rPr>
          <w:rFonts w:ascii="Palatino Linotype" w:hAnsi="Palatino Linotype"/>
        </w:rPr>
        <w:t>fracción</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I</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de</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la</w:t>
      </w:r>
      <w:r w:rsidR="00D730A4" w:rsidRPr="00775C95">
        <w:rPr>
          <w:rFonts w:ascii="Palatino Linotype" w:hAnsi="Palatino Linotype" w:cs="Arial"/>
          <w:lang w:val="es-ES_tradnl"/>
        </w:rPr>
        <w:t xml:space="preserve"> </w:t>
      </w:r>
      <w:r w:rsidRPr="00775C95">
        <w:rPr>
          <w:rFonts w:ascii="Palatino Linotype" w:hAnsi="Palatino Linotype"/>
        </w:rPr>
        <w:t>Ley</w:t>
      </w:r>
      <w:r w:rsidR="00D730A4" w:rsidRPr="00775C95">
        <w:rPr>
          <w:rFonts w:ascii="Palatino Linotype" w:hAnsi="Palatino Linotype"/>
        </w:rPr>
        <w:t xml:space="preserve"> </w:t>
      </w:r>
      <w:r w:rsidRPr="00775C95">
        <w:rPr>
          <w:rFonts w:ascii="Palatino Linotype" w:hAnsi="Palatino Linotype"/>
        </w:rPr>
        <w:t>de</w:t>
      </w:r>
      <w:r w:rsidR="00D730A4" w:rsidRPr="00775C95">
        <w:rPr>
          <w:rFonts w:ascii="Palatino Linotype" w:hAnsi="Palatino Linotype"/>
        </w:rPr>
        <w:t xml:space="preserve"> </w:t>
      </w:r>
      <w:r w:rsidRPr="00775C95">
        <w:rPr>
          <w:rFonts w:ascii="Palatino Linotype" w:hAnsi="Palatino Linotype"/>
        </w:rPr>
        <w:t>Transparencia</w:t>
      </w:r>
      <w:r w:rsidR="00D730A4" w:rsidRPr="00775C95">
        <w:rPr>
          <w:rFonts w:ascii="Palatino Linotype" w:hAnsi="Palatino Linotype"/>
        </w:rPr>
        <w:t xml:space="preserve"> </w:t>
      </w:r>
      <w:r w:rsidRPr="00775C95">
        <w:rPr>
          <w:rFonts w:ascii="Palatino Linotype" w:hAnsi="Palatino Linotype"/>
        </w:rPr>
        <w:t>y</w:t>
      </w:r>
      <w:r w:rsidR="00D730A4" w:rsidRPr="00775C95">
        <w:rPr>
          <w:rFonts w:ascii="Palatino Linotype" w:hAnsi="Palatino Linotype"/>
        </w:rPr>
        <w:t xml:space="preserve"> </w:t>
      </w:r>
      <w:r w:rsidRPr="00775C95">
        <w:rPr>
          <w:rFonts w:ascii="Palatino Linotype" w:hAnsi="Palatino Linotype"/>
        </w:rPr>
        <w:t>Acceso</w:t>
      </w:r>
      <w:r w:rsidR="00D730A4" w:rsidRPr="00775C95">
        <w:rPr>
          <w:rFonts w:ascii="Palatino Linotype" w:hAnsi="Palatino Linotype"/>
        </w:rPr>
        <w:t xml:space="preserve"> </w:t>
      </w:r>
      <w:r w:rsidRPr="00775C95">
        <w:rPr>
          <w:rFonts w:ascii="Palatino Linotype" w:hAnsi="Palatino Linotype"/>
        </w:rPr>
        <w:t>a</w:t>
      </w:r>
      <w:r w:rsidR="00D730A4" w:rsidRPr="00775C95">
        <w:rPr>
          <w:rFonts w:ascii="Palatino Linotype" w:hAnsi="Palatino Linotype"/>
        </w:rPr>
        <w:t xml:space="preserve"> </w:t>
      </w:r>
      <w:r w:rsidRPr="00775C95">
        <w:rPr>
          <w:rFonts w:ascii="Palatino Linotype" w:hAnsi="Palatino Linotype"/>
        </w:rPr>
        <w:t>la</w:t>
      </w:r>
      <w:r w:rsidR="00D730A4" w:rsidRPr="00775C95">
        <w:rPr>
          <w:rFonts w:ascii="Palatino Linotype" w:hAnsi="Palatino Linotype"/>
        </w:rPr>
        <w:t xml:space="preserve"> </w:t>
      </w:r>
      <w:r w:rsidRPr="00775C95">
        <w:rPr>
          <w:rFonts w:ascii="Palatino Linotype" w:hAnsi="Palatino Linotype"/>
        </w:rPr>
        <w:t>Información</w:t>
      </w:r>
      <w:r w:rsidR="00D730A4" w:rsidRPr="00775C95">
        <w:rPr>
          <w:rFonts w:ascii="Palatino Linotype" w:hAnsi="Palatino Linotype"/>
        </w:rPr>
        <w:t xml:space="preserve"> </w:t>
      </w:r>
      <w:r w:rsidRPr="00775C95">
        <w:rPr>
          <w:rFonts w:ascii="Palatino Linotype" w:hAnsi="Palatino Linotype"/>
        </w:rPr>
        <w:t>Pública</w:t>
      </w:r>
      <w:r w:rsidR="00D730A4" w:rsidRPr="00775C95">
        <w:rPr>
          <w:rFonts w:ascii="Palatino Linotype" w:hAnsi="Palatino Linotype"/>
        </w:rPr>
        <w:t xml:space="preserve"> </w:t>
      </w:r>
      <w:r w:rsidRPr="00775C95">
        <w:rPr>
          <w:rFonts w:ascii="Palatino Linotype" w:hAnsi="Palatino Linotype"/>
        </w:rPr>
        <w:t>del</w:t>
      </w:r>
      <w:r w:rsidR="00D730A4" w:rsidRPr="00775C95">
        <w:rPr>
          <w:rFonts w:ascii="Palatino Linotype" w:hAnsi="Palatino Linotype"/>
        </w:rPr>
        <w:t xml:space="preserve"> </w:t>
      </w:r>
      <w:r w:rsidRPr="00775C95">
        <w:rPr>
          <w:rFonts w:ascii="Palatino Linotype" w:hAnsi="Palatino Linotype"/>
        </w:rPr>
        <w:t>Estado</w:t>
      </w:r>
      <w:r w:rsidR="00D730A4" w:rsidRPr="00775C95">
        <w:rPr>
          <w:rFonts w:ascii="Palatino Linotype" w:hAnsi="Palatino Linotype"/>
        </w:rPr>
        <w:t xml:space="preserve"> </w:t>
      </w:r>
      <w:r w:rsidRPr="00775C95">
        <w:rPr>
          <w:rFonts w:ascii="Palatino Linotype" w:hAnsi="Palatino Linotype"/>
        </w:rPr>
        <w:t>de</w:t>
      </w:r>
      <w:r w:rsidR="00D730A4" w:rsidRPr="00775C95">
        <w:rPr>
          <w:rFonts w:ascii="Palatino Linotype" w:hAnsi="Palatino Linotype"/>
        </w:rPr>
        <w:t xml:space="preserve"> </w:t>
      </w:r>
      <w:r w:rsidRPr="00775C95">
        <w:rPr>
          <w:rFonts w:ascii="Palatino Linotype" w:hAnsi="Palatino Linotype"/>
        </w:rPr>
        <w:t>México</w:t>
      </w:r>
      <w:r w:rsidR="00D730A4" w:rsidRPr="00775C95">
        <w:rPr>
          <w:rFonts w:ascii="Palatino Linotype" w:hAnsi="Palatino Linotype"/>
        </w:rPr>
        <w:t xml:space="preserve"> </w:t>
      </w:r>
      <w:r w:rsidRPr="00775C95">
        <w:rPr>
          <w:rFonts w:ascii="Palatino Linotype" w:hAnsi="Palatino Linotype"/>
        </w:rPr>
        <w:t>y</w:t>
      </w:r>
      <w:r w:rsidR="00D730A4" w:rsidRPr="00775C95">
        <w:rPr>
          <w:rFonts w:ascii="Palatino Linotype" w:hAnsi="Palatino Linotype"/>
        </w:rPr>
        <w:t xml:space="preserve"> </w:t>
      </w:r>
      <w:r w:rsidRPr="00775C95">
        <w:rPr>
          <w:rFonts w:ascii="Palatino Linotype" w:hAnsi="Palatino Linotype"/>
        </w:rPr>
        <w:t>Municipios</w:t>
      </w:r>
      <w:r w:rsidRPr="00775C95">
        <w:rPr>
          <w:rFonts w:ascii="Palatino Linotype" w:hAnsi="Palatino Linotype" w:cs="Arial"/>
          <w:lang w:val="es-ES_tradnl"/>
        </w:rPr>
        <w:t>,</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se</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turnó,</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a</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través</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del</w:t>
      </w:r>
      <w:r w:rsidR="00D730A4" w:rsidRPr="00775C95">
        <w:rPr>
          <w:rFonts w:ascii="Palatino Linotype" w:eastAsia="Arial Unicode MS" w:hAnsi="Palatino Linotype" w:cs="Arial"/>
          <w:lang w:val="es-ES_tradnl"/>
        </w:rPr>
        <w:t xml:space="preserve"> </w:t>
      </w:r>
      <w:r w:rsidRPr="00775C95">
        <w:rPr>
          <w:rFonts w:ascii="Palatino Linotype" w:eastAsia="Arial Unicode MS" w:hAnsi="Palatino Linotype" w:cs="Arial"/>
          <w:b/>
          <w:lang w:val="es-ES_tradnl"/>
        </w:rPr>
        <w:t>SAIMEX</w:t>
      </w:r>
      <w:r w:rsidRPr="00775C95">
        <w:rPr>
          <w:rFonts w:ascii="Palatino Linotype" w:hAnsi="Palatino Linotype"/>
        </w:rPr>
        <w:t>,</w:t>
      </w:r>
      <w:r w:rsidR="00D730A4" w:rsidRPr="00775C95">
        <w:rPr>
          <w:rFonts w:ascii="Palatino Linotype" w:hAnsi="Palatino Linotype"/>
        </w:rPr>
        <w:t xml:space="preserve"> </w:t>
      </w:r>
      <w:r w:rsidRPr="00775C95">
        <w:rPr>
          <w:rFonts w:ascii="Palatino Linotype" w:hAnsi="Palatino Linotype"/>
        </w:rPr>
        <w:t>a</w:t>
      </w:r>
      <w:r w:rsidR="00D730A4" w:rsidRPr="00775C95">
        <w:rPr>
          <w:rFonts w:ascii="Palatino Linotype" w:hAnsi="Palatino Linotype"/>
        </w:rPr>
        <w:t xml:space="preserve"> </w:t>
      </w:r>
      <w:r w:rsidRPr="00775C95">
        <w:rPr>
          <w:rFonts w:ascii="Palatino Linotype" w:hAnsi="Palatino Linotype"/>
        </w:rPr>
        <w:t>la</w:t>
      </w:r>
      <w:r w:rsidR="00D730A4" w:rsidRPr="00775C95">
        <w:rPr>
          <w:rFonts w:ascii="Palatino Linotype" w:hAnsi="Palatino Linotype"/>
        </w:rPr>
        <w:t xml:space="preserve"> </w:t>
      </w:r>
      <w:r w:rsidRPr="00775C95">
        <w:rPr>
          <w:rFonts w:ascii="Palatino Linotype" w:hAnsi="Palatino Linotype" w:cs="Arial"/>
          <w:lang w:val="es-ES_tradnl"/>
        </w:rPr>
        <w:t>Comisionada</w:t>
      </w:r>
      <w:r w:rsidR="00D730A4" w:rsidRPr="00775C95">
        <w:rPr>
          <w:rFonts w:ascii="Palatino Linotype" w:hAnsi="Palatino Linotype" w:cs="Arial"/>
          <w:lang w:val="es-ES_tradnl"/>
        </w:rPr>
        <w:t xml:space="preserve"> </w:t>
      </w:r>
      <w:r w:rsidRPr="00775C95">
        <w:rPr>
          <w:rFonts w:ascii="Palatino Linotype" w:hAnsi="Palatino Linotype" w:cs="Arial"/>
          <w:b/>
          <w:lang w:val="es-ES_tradnl"/>
        </w:rPr>
        <w:t>EVA</w:t>
      </w:r>
      <w:r w:rsidR="00D730A4" w:rsidRPr="00775C95">
        <w:rPr>
          <w:rFonts w:ascii="Palatino Linotype" w:hAnsi="Palatino Linotype" w:cs="Arial"/>
          <w:b/>
          <w:lang w:val="es-ES_tradnl"/>
        </w:rPr>
        <w:t xml:space="preserve"> </w:t>
      </w:r>
      <w:r w:rsidRPr="00775C95">
        <w:rPr>
          <w:rFonts w:ascii="Palatino Linotype" w:hAnsi="Palatino Linotype" w:cs="Arial"/>
          <w:b/>
          <w:lang w:val="es-ES_tradnl"/>
        </w:rPr>
        <w:t>ABAID</w:t>
      </w:r>
      <w:r w:rsidR="00D730A4" w:rsidRPr="00775C95">
        <w:rPr>
          <w:rFonts w:ascii="Palatino Linotype" w:hAnsi="Palatino Linotype" w:cs="Arial"/>
          <w:b/>
          <w:lang w:val="es-ES_tradnl"/>
        </w:rPr>
        <w:t xml:space="preserve"> </w:t>
      </w:r>
      <w:r w:rsidRPr="00775C95">
        <w:rPr>
          <w:rFonts w:ascii="Palatino Linotype" w:hAnsi="Palatino Linotype" w:cs="Arial"/>
          <w:b/>
          <w:lang w:val="es-ES_tradnl"/>
        </w:rPr>
        <w:t>YAPUR</w:t>
      </w:r>
      <w:r w:rsidRPr="00775C95">
        <w:rPr>
          <w:rFonts w:ascii="Palatino Linotype" w:hAnsi="Palatino Linotype" w:cs="Arial"/>
          <w:lang w:val="es-ES_tradnl"/>
        </w:rPr>
        <w:t>,</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a</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efecto</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de</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que</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decretara</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su</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admisión</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o</w:t>
      </w:r>
      <w:r w:rsidR="00D730A4" w:rsidRPr="00775C95">
        <w:rPr>
          <w:rFonts w:ascii="Palatino Linotype" w:hAnsi="Palatino Linotype" w:cs="Arial"/>
          <w:lang w:val="es-ES_tradnl"/>
        </w:rPr>
        <w:t xml:space="preserve"> </w:t>
      </w:r>
      <w:r w:rsidRPr="00775C95">
        <w:rPr>
          <w:rFonts w:ascii="Palatino Linotype" w:hAnsi="Palatino Linotype" w:cs="Arial"/>
          <w:lang w:val="es-ES_tradnl"/>
        </w:rPr>
        <w:t>desechamiento.</w:t>
      </w:r>
    </w:p>
    <w:p w14:paraId="09943340" w14:textId="62533FBB" w:rsidR="001E38B1" w:rsidRPr="00775C95" w:rsidRDefault="00AB1847" w:rsidP="00B732B5">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775C95">
        <w:rPr>
          <w:rFonts w:ascii="Palatino Linotype" w:hAnsi="Palatino Linotype" w:cs="Arial"/>
        </w:rPr>
        <w:t>E</w:t>
      </w:r>
      <w:r w:rsidR="004B3947" w:rsidRPr="00775C95">
        <w:rPr>
          <w:rFonts w:ascii="Palatino Linotype" w:hAnsi="Palatino Linotype" w:cs="Arial"/>
        </w:rPr>
        <w:t>n</w:t>
      </w:r>
      <w:r w:rsidR="00D730A4" w:rsidRPr="00775C95">
        <w:rPr>
          <w:rFonts w:ascii="Palatino Linotype" w:hAnsi="Palatino Linotype" w:cs="Arial"/>
        </w:rPr>
        <w:t xml:space="preserve"> </w:t>
      </w:r>
      <w:r w:rsidR="004B3947" w:rsidRPr="00775C95">
        <w:rPr>
          <w:rFonts w:ascii="Palatino Linotype" w:hAnsi="Palatino Linotype" w:cs="Arial"/>
        </w:rPr>
        <w:t>fecha</w:t>
      </w:r>
      <w:r w:rsidR="00D730A4" w:rsidRPr="00775C95">
        <w:rPr>
          <w:rFonts w:ascii="Palatino Linotype" w:hAnsi="Palatino Linotype" w:cs="Arial"/>
        </w:rPr>
        <w:t xml:space="preserve"> </w:t>
      </w:r>
      <w:r w:rsidR="00A73DEB" w:rsidRPr="00775C95">
        <w:rPr>
          <w:rFonts w:ascii="Palatino Linotype" w:hAnsi="Palatino Linotype"/>
        </w:rPr>
        <w:t>diecisiete de octubre de dos mil diecinueve</w:t>
      </w:r>
      <w:r w:rsidRPr="00775C95">
        <w:rPr>
          <w:rFonts w:ascii="Palatino Linotype" w:hAnsi="Palatino Linotype" w:cs="Arial"/>
        </w:rPr>
        <w:t>,</w:t>
      </w:r>
      <w:r w:rsidR="00D730A4" w:rsidRPr="00775C95">
        <w:rPr>
          <w:rFonts w:ascii="Palatino Linotype" w:hAnsi="Palatino Linotype" w:cs="Arial"/>
        </w:rPr>
        <w:t xml:space="preserve"> </w:t>
      </w:r>
      <w:r w:rsidRPr="00775C95">
        <w:rPr>
          <w:rFonts w:ascii="Palatino Linotype" w:hAnsi="Palatino Linotype" w:cs="Arial"/>
        </w:rPr>
        <w:t>atento</w:t>
      </w:r>
      <w:r w:rsidR="00D730A4" w:rsidRPr="00775C95">
        <w:rPr>
          <w:rFonts w:ascii="Palatino Linotype" w:hAnsi="Palatino Linotype" w:cs="Arial"/>
        </w:rPr>
        <w:t xml:space="preserve"> </w:t>
      </w:r>
      <w:r w:rsidRPr="00775C95">
        <w:rPr>
          <w:rFonts w:ascii="Palatino Linotype" w:hAnsi="Palatino Linotype" w:cs="Arial"/>
        </w:rPr>
        <w:t>a</w:t>
      </w:r>
      <w:r w:rsidR="00D730A4" w:rsidRPr="00775C95">
        <w:rPr>
          <w:rFonts w:ascii="Palatino Linotype" w:hAnsi="Palatino Linotype" w:cs="Arial"/>
        </w:rPr>
        <w:t xml:space="preserve"> </w:t>
      </w:r>
      <w:r w:rsidRPr="00775C95">
        <w:rPr>
          <w:rFonts w:ascii="Palatino Linotype" w:hAnsi="Palatino Linotype" w:cs="Arial"/>
        </w:rPr>
        <w:t>lo</w:t>
      </w:r>
      <w:r w:rsidR="00D730A4" w:rsidRPr="00775C95">
        <w:rPr>
          <w:rFonts w:ascii="Palatino Linotype" w:hAnsi="Palatino Linotype" w:cs="Arial"/>
        </w:rPr>
        <w:t xml:space="preserve"> </w:t>
      </w:r>
      <w:r w:rsidRPr="00775C95">
        <w:rPr>
          <w:rFonts w:ascii="Palatino Linotype" w:hAnsi="Palatino Linotype" w:cs="Arial"/>
        </w:rPr>
        <w:t>dispuesto</w:t>
      </w:r>
      <w:r w:rsidR="00D730A4" w:rsidRPr="00775C95">
        <w:rPr>
          <w:rFonts w:ascii="Palatino Linotype" w:hAnsi="Palatino Linotype" w:cs="Arial"/>
        </w:rPr>
        <w:t xml:space="preserve"> </w:t>
      </w:r>
      <w:r w:rsidRPr="00775C95">
        <w:rPr>
          <w:rFonts w:ascii="Palatino Linotype" w:hAnsi="Palatino Linotype" w:cs="Arial"/>
        </w:rPr>
        <w:t>en</w:t>
      </w:r>
      <w:r w:rsidR="00D730A4" w:rsidRPr="00775C95">
        <w:rPr>
          <w:rFonts w:ascii="Palatino Linotype" w:hAnsi="Palatino Linotype" w:cs="Arial"/>
        </w:rPr>
        <w:t xml:space="preserve"> </w:t>
      </w:r>
      <w:r w:rsidRPr="00775C95">
        <w:rPr>
          <w:rFonts w:ascii="Palatino Linotype" w:hAnsi="Palatino Linotype" w:cs="Arial"/>
        </w:rPr>
        <w:t>el</w:t>
      </w:r>
      <w:r w:rsidR="00D730A4" w:rsidRPr="00775C95">
        <w:rPr>
          <w:rFonts w:ascii="Palatino Linotype" w:hAnsi="Palatino Linotype" w:cs="Arial"/>
        </w:rPr>
        <w:t xml:space="preserve"> </w:t>
      </w:r>
      <w:r w:rsidRPr="00775C95">
        <w:rPr>
          <w:rFonts w:ascii="Palatino Linotype" w:hAnsi="Palatino Linotype" w:cs="Arial"/>
        </w:rPr>
        <w:t>artículo</w:t>
      </w:r>
      <w:r w:rsidR="00D730A4" w:rsidRPr="00775C95">
        <w:rPr>
          <w:rFonts w:ascii="Palatino Linotype" w:hAnsi="Palatino Linotype" w:cs="Arial"/>
        </w:rPr>
        <w:t xml:space="preserve"> </w:t>
      </w:r>
      <w:r w:rsidRPr="00775C95">
        <w:rPr>
          <w:rFonts w:ascii="Palatino Linotype" w:hAnsi="Palatino Linotype" w:cs="Arial"/>
        </w:rPr>
        <w:t>185</w:t>
      </w:r>
      <w:r w:rsidR="00EA1249" w:rsidRPr="00775C95">
        <w:rPr>
          <w:rFonts w:ascii="Palatino Linotype" w:hAnsi="Palatino Linotype" w:cs="Arial"/>
        </w:rPr>
        <w:t>,</w:t>
      </w:r>
      <w:r w:rsidR="00D730A4" w:rsidRPr="00775C95">
        <w:rPr>
          <w:rFonts w:ascii="Palatino Linotype" w:hAnsi="Palatino Linotype" w:cs="Arial"/>
        </w:rPr>
        <w:t xml:space="preserve"> </w:t>
      </w:r>
      <w:r w:rsidRPr="00775C95">
        <w:rPr>
          <w:rFonts w:ascii="Palatino Linotype" w:hAnsi="Palatino Linotype" w:cs="Arial"/>
        </w:rPr>
        <w:t>fracciones</w:t>
      </w:r>
      <w:r w:rsidR="00D730A4" w:rsidRPr="00775C95">
        <w:rPr>
          <w:rFonts w:ascii="Palatino Linotype" w:hAnsi="Palatino Linotype" w:cs="Arial"/>
        </w:rPr>
        <w:t xml:space="preserve"> </w:t>
      </w:r>
      <w:r w:rsidRPr="00775C95">
        <w:rPr>
          <w:rFonts w:ascii="Palatino Linotype" w:hAnsi="Palatino Linotype" w:cs="Arial"/>
        </w:rPr>
        <w:t>I,</w:t>
      </w:r>
      <w:r w:rsidR="00D730A4" w:rsidRPr="00775C95">
        <w:rPr>
          <w:rFonts w:ascii="Palatino Linotype" w:hAnsi="Palatino Linotype" w:cs="Arial"/>
        </w:rPr>
        <w:t xml:space="preserve"> </w:t>
      </w:r>
      <w:r w:rsidRPr="00775C95">
        <w:rPr>
          <w:rFonts w:ascii="Palatino Linotype" w:hAnsi="Palatino Linotype" w:cs="Arial"/>
        </w:rPr>
        <w:t>II</w:t>
      </w:r>
      <w:r w:rsidR="00D730A4" w:rsidRPr="00775C95">
        <w:rPr>
          <w:rFonts w:ascii="Palatino Linotype" w:hAnsi="Palatino Linotype" w:cs="Arial"/>
        </w:rPr>
        <w:t xml:space="preserve"> </w:t>
      </w:r>
      <w:r w:rsidRPr="00775C95">
        <w:rPr>
          <w:rFonts w:ascii="Palatino Linotype" w:hAnsi="Palatino Linotype" w:cs="Arial"/>
        </w:rPr>
        <w:t>y</w:t>
      </w:r>
      <w:r w:rsidR="00D730A4" w:rsidRPr="00775C95">
        <w:rPr>
          <w:rFonts w:ascii="Palatino Linotype" w:hAnsi="Palatino Linotype" w:cs="Arial"/>
        </w:rPr>
        <w:t xml:space="preserve"> </w:t>
      </w:r>
      <w:r w:rsidRPr="00775C95">
        <w:rPr>
          <w:rFonts w:ascii="Palatino Linotype" w:hAnsi="Palatino Linotype" w:cs="Arial"/>
        </w:rPr>
        <w:t>IV</w:t>
      </w:r>
      <w:r w:rsidR="00D730A4" w:rsidRPr="00775C95">
        <w:rPr>
          <w:rFonts w:ascii="Palatino Linotype" w:hAnsi="Palatino Linotype" w:cs="Arial"/>
        </w:rPr>
        <w:t xml:space="preserve"> </w:t>
      </w:r>
      <w:r w:rsidRPr="00775C95">
        <w:rPr>
          <w:rFonts w:ascii="Palatino Linotype" w:hAnsi="Palatino Linotype" w:cs="Arial"/>
        </w:rPr>
        <w:t>de</w:t>
      </w:r>
      <w:r w:rsidR="00D730A4" w:rsidRPr="00775C95">
        <w:rPr>
          <w:rFonts w:ascii="Palatino Linotype" w:hAnsi="Palatino Linotype" w:cs="Arial"/>
        </w:rPr>
        <w:t xml:space="preserve"> </w:t>
      </w:r>
      <w:r w:rsidRPr="00775C95">
        <w:rPr>
          <w:rFonts w:ascii="Palatino Linotype" w:hAnsi="Palatino Linotype"/>
        </w:rPr>
        <w:t>la</w:t>
      </w:r>
      <w:r w:rsidR="00D730A4" w:rsidRPr="00775C95">
        <w:rPr>
          <w:rFonts w:ascii="Palatino Linotype" w:hAnsi="Palatino Linotype" w:cs="Arial"/>
        </w:rPr>
        <w:t xml:space="preserve"> </w:t>
      </w:r>
      <w:r w:rsidRPr="00775C95">
        <w:rPr>
          <w:rFonts w:ascii="Palatino Linotype" w:hAnsi="Palatino Linotype"/>
        </w:rPr>
        <w:t>Ley</w:t>
      </w:r>
      <w:r w:rsidR="00D730A4" w:rsidRPr="00775C95">
        <w:rPr>
          <w:rFonts w:ascii="Palatino Linotype" w:hAnsi="Palatino Linotype"/>
        </w:rPr>
        <w:t xml:space="preserve"> </w:t>
      </w:r>
      <w:r w:rsidRPr="00775C95">
        <w:rPr>
          <w:rFonts w:ascii="Palatino Linotype" w:hAnsi="Palatino Linotype"/>
        </w:rPr>
        <w:t>de</w:t>
      </w:r>
      <w:r w:rsidR="00D730A4" w:rsidRPr="00775C95">
        <w:rPr>
          <w:rFonts w:ascii="Palatino Linotype" w:hAnsi="Palatino Linotype"/>
        </w:rPr>
        <w:t xml:space="preserve"> </w:t>
      </w:r>
      <w:r w:rsidRPr="00775C95">
        <w:rPr>
          <w:rFonts w:ascii="Palatino Linotype" w:hAnsi="Palatino Linotype"/>
        </w:rPr>
        <w:t>Transparencia</w:t>
      </w:r>
      <w:r w:rsidR="00D730A4" w:rsidRPr="00775C95">
        <w:rPr>
          <w:rFonts w:ascii="Palatino Linotype" w:hAnsi="Palatino Linotype"/>
        </w:rPr>
        <w:t xml:space="preserve"> </w:t>
      </w:r>
      <w:r w:rsidRPr="00775C95">
        <w:rPr>
          <w:rFonts w:ascii="Palatino Linotype" w:hAnsi="Palatino Linotype"/>
        </w:rPr>
        <w:t>y</w:t>
      </w:r>
      <w:r w:rsidR="00D730A4" w:rsidRPr="00775C95">
        <w:rPr>
          <w:rFonts w:ascii="Palatino Linotype" w:hAnsi="Palatino Linotype"/>
        </w:rPr>
        <w:t xml:space="preserve"> </w:t>
      </w:r>
      <w:r w:rsidRPr="00775C95">
        <w:rPr>
          <w:rFonts w:ascii="Palatino Linotype" w:hAnsi="Palatino Linotype"/>
        </w:rPr>
        <w:t>Acceso</w:t>
      </w:r>
      <w:r w:rsidR="00D730A4" w:rsidRPr="00775C95">
        <w:rPr>
          <w:rFonts w:ascii="Palatino Linotype" w:hAnsi="Palatino Linotype"/>
        </w:rPr>
        <w:t xml:space="preserve"> </w:t>
      </w:r>
      <w:r w:rsidRPr="00775C95">
        <w:rPr>
          <w:rFonts w:ascii="Palatino Linotype" w:hAnsi="Palatino Linotype"/>
        </w:rPr>
        <w:t>a</w:t>
      </w:r>
      <w:r w:rsidR="00D730A4" w:rsidRPr="00775C95">
        <w:rPr>
          <w:rFonts w:ascii="Palatino Linotype" w:hAnsi="Palatino Linotype"/>
        </w:rPr>
        <w:t xml:space="preserve"> </w:t>
      </w:r>
      <w:r w:rsidRPr="00775C95">
        <w:rPr>
          <w:rFonts w:ascii="Palatino Linotype" w:hAnsi="Palatino Linotype"/>
        </w:rPr>
        <w:t>la</w:t>
      </w:r>
      <w:r w:rsidR="00D730A4" w:rsidRPr="00775C95">
        <w:rPr>
          <w:rFonts w:ascii="Palatino Linotype" w:hAnsi="Palatino Linotype"/>
        </w:rPr>
        <w:t xml:space="preserve"> </w:t>
      </w:r>
      <w:r w:rsidRPr="00775C95">
        <w:rPr>
          <w:rFonts w:ascii="Palatino Linotype" w:hAnsi="Palatino Linotype"/>
        </w:rPr>
        <w:t>Información</w:t>
      </w:r>
      <w:r w:rsidR="00D730A4" w:rsidRPr="00775C95">
        <w:rPr>
          <w:rFonts w:ascii="Palatino Linotype" w:hAnsi="Palatino Linotype"/>
        </w:rPr>
        <w:t xml:space="preserve"> </w:t>
      </w:r>
      <w:r w:rsidRPr="00775C95">
        <w:rPr>
          <w:rFonts w:ascii="Palatino Linotype" w:hAnsi="Palatino Linotype"/>
        </w:rPr>
        <w:t>Pública</w:t>
      </w:r>
      <w:r w:rsidR="00D730A4" w:rsidRPr="00775C95">
        <w:rPr>
          <w:rFonts w:ascii="Palatino Linotype" w:hAnsi="Palatino Linotype"/>
        </w:rPr>
        <w:t xml:space="preserve"> </w:t>
      </w:r>
      <w:r w:rsidRPr="00775C95">
        <w:rPr>
          <w:rFonts w:ascii="Palatino Linotype" w:hAnsi="Palatino Linotype"/>
        </w:rPr>
        <w:t>del</w:t>
      </w:r>
      <w:r w:rsidR="00D730A4" w:rsidRPr="00775C95">
        <w:rPr>
          <w:rFonts w:ascii="Palatino Linotype" w:hAnsi="Palatino Linotype"/>
        </w:rPr>
        <w:t xml:space="preserve"> </w:t>
      </w:r>
      <w:r w:rsidRPr="00775C95">
        <w:rPr>
          <w:rFonts w:ascii="Palatino Linotype" w:hAnsi="Palatino Linotype"/>
        </w:rPr>
        <w:t>Estado</w:t>
      </w:r>
      <w:r w:rsidR="00D730A4" w:rsidRPr="00775C95">
        <w:rPr>
          <w:rFonts w:ascii="Palatino Linotype" w:hAnsi="Palatino Linotype"/>
        </w:rPr>
        <w:t xml:space="preserve"> </w:t>
      </w:r>
      <w:r w:rsidRPr="00775C95">
        <w:rPr>
          <w:rFonts w:ascii="Palatino Linotype" w:hAnsi="Palatino Linotype"/>
        </w:rPr>
        <w:t>de</w:t>
      </w:r>
      <w:r w:rsidR="00D730A4" w:rsidRPr="00775C95">
        <w:rPr>
          <w:rFonts w:ascii="Palatino Linotype" w:hAnsi="Palatino Linotype"/>
        </w:rPr>
        <w:t xml:space="preserve"> </w:t>
      </w:r>
      <w:r w:rsidRPr="00775C95">
        <w:rPr>
          <w:rFonts w:ascii="Palatino Linotype" w:hAnsi="Palatino Linotype"/>
        </w:rPr>
        <w:t>México</w:t>
      </w:r>
      <w:r w:rsidR="00D730A4" w:rsidRPr="00775C95">
        <w:rPr>
          <w:rFonts w:ascii="Palatino Linotype" w:hAnsi="Palatino Linotype"/>
        </w:rPr>
        <w:t xml:space="preserve"> </w:t>
      </w:r>
      <w:r w:rsidRPr="00775C95">
        <w:rPr>
          <w:rFonts w:ascii="Palatino Linotype" w:hAnsi="Palatino Linotype"/>
        </w:rPr>
        <w:t>y</w:t>
      </w:r>
      <w:r w:rsidR="00D730A4" w:rsidRPr="00775C95">
        <w:rPr>
          <w:rFonts w:ascii="Palatino Linotype" w:hAnsi="Palatino Linotype"/>
        </w:rPr>
        <w:t xml:space="preserve"> </w:t>
      </w:r>
      <w:r w:rsidRPr="00775C95">
        <w:rPr>
          <w:rFonts w:ascii="Palatino Linotype" w:hAnsi="Palatino Linotype"/>
        </w:rPr>
        <w:t>Municipios,</w:t>
      </w:r>
      <w:r w:rsidR="00D730A4" w:rsidRPr="00775C95">
        <w:rPr>
          <w:rFonts w:ascii="Palatino Linotype" w:hAnsi="Palatino Linotype"/>
        </w:rPr>
        <w:t xml:space="preserve"> </w:t>
      </w:r>
      <w:r w:rsidR="009012A7" w:rsidRPr="00775C95">
        <w:rPr>
          <w:rFonts w:ascii="Palatino Linotype" w:hAnsi="Palatino Linotype"/>
        </w:rPr>
        <w:t>se</w:t>
      </w:r>
      <w:r w:rsidR="00D730A4" w:rsidRPr="00775C95">
        <w:rPr>
          <w:rFonts w:ascii="Palatino Linotype" w:hAnsi="Palatino Linotype"/>
        </w:rPr>
        <w:t xml:space="preserve"> </w:t>
      </w:r>
      <w:r w:rsidRPr="00775C95">
        <w:rPr>
          <w:rFonts w:ascii="Palatino Linotype" w:hAnsi="Palatino Linotype"/>
        </w:rPr>
        <w:t>a</w:t>
      </w:r>
      <w:r w:rsidRPr="00775C95">
        <w:rPr>
          <w:rFonts w:ascii="Palatino Linotype" w:hAnsi="Palatino Linotype" w:cs="Arial"/>
        </w:rPr>
        <w:t>cordó</w:t>
      </w:r>
      <w:r w:rsidR="00D730A4" w:rsidRPr="00775C95">
        <w:rPr>
          <w:rFonts w:ascii="Palatino Linotype" w:hAnsi="Palatino Linotype" w:cs="Arial"/>
        </w:rPr>
        <w:t xml:space="preserve"> </w:t>
      </w:r>
      <w:r w:rsidRPr="00775C95">
        <w:rPr>
          <w:rFonts w:ascii="Palatino Linotype" w:hAnsi="Palatino Linotype" w:cs="Arial"/>
        </w:rPr>
        <w:t>la</w:t>
      </w:r>
      <w:r w:rsidR="00D730A4" w:rsidRPr="00775C95">
        <w:rPr>
          <w:rFonts w:ascii="Palatino Linotype" w:hAnsi="Palatino Linotype" w:cs="Arial"/>
        </w:rPr>
        <w:t xml:space="preserve"> </w:t>
      </w:r>
      <w:r w:rsidRPr="00775C95">
        <w:rPr>
          <w:rFonts w:ascii="Palatino Linotype" w:hAnsi="Palatino Linotype" w:cs="Arial"/>
        </w:rPr>
        <w:t>admisión</w:t>
      </w:r>
      <w:r w:rsidR="00D730A4" w:rsidRPr="00775C95">
        <w:rPr>
          <w:rFonts w:ascii="Palatino Linotype" w:hAnsi="Palatino Linotype" w:cs="Arial"/>
        </w:rPr>
        <w:t xml:space="preserve"> </w:t>
      </w:r>
      <w:r w:rsidRPr="00775C95">
        <w:rPr>
          <w:rFonts w:ascii="Palatino Linotype" w:hAnsi="Palatino Linotype" w:cs="Arial"/>
        </w:rPr>
        <w:t>a</w:t>
      </w:r>
      <w:r w:rsidR="00D730A4" w:rsidRPr="00775C95">
        <w:rPr>
          <w:rFonts w:ascii="Palatino Linotype" w:hAnsi="Palatino Linotype" w:cs="Arial"/>
        </w:rPr>
        <w:t xml:space="preserve"> </w:t>
      </w:r>
      <w:r w:rsidRPr="00775C95">
        <w:rPr>
          <w:rFonts w:ascii="Palatino Linotype" w:hAnsi="Palatino Linotype" w:cs="Arial"/>
        </w:rPr>
        <w:t>trámite</w:t>
      </w:r>
      <w:r w:rsidR="00D730A4" w:rsidRPr="00775C95">
        <w:rPr>
          <w:rFonts w:ascii="Palatino Linotype" w:hAnsi="Palatino Linotype" w:cs="Arial"/>
        </w:rPr>
        <w:t xml:space="preserve"> </w:t>
      </w:r>
      <w:r w:rsidRPr="00775C95">
        <w:rPr>
          <w:rFonts w:ascii="Palatino Linotype" w:hAnsi="Palatino Linotype" w:cs="Arial"/>
        </w:rPr>
        <w:t>de</w:t>
      </w:r>
      <w:r w:rsidR="00943778" w:rsidRPr="00775C95">
        <w:rPr>
          <w:rFonts w:ascii="Palatino Linotype" w:hAnsi="Palatino Linotype" w:cs="Arial"/>
        </w:rPr>
        <w:t>l</w:t>
      </w:r>
      <w:r w:rsidR="00D730A4" w:rsidRPr="00775C95">
        <w:rPr>
          <w:rFonts w:ascii="Palatino Linotype" w:hAnsi="Palatino Linotype" w:cs="Arial"/>
        </w:rPr>
        <w:t xml:space="preserve"> </w:t>
      </w:r>
      <w:r w:rsidRPr="00775C95">
        <w:rPr>
          <w:rFonts w:ascii="Palatino Linotype" w:hAnsi="Palatino Linotype" w:cs="Arial"/>
        </w:rPr>
        <w:t>referido</w:t>
      </w:r>
      <w:r w:rsidR="00D730A4" w:rsidRPr="00775C95">
        <w:rPr>
          <w:rFonts w:ascii="Palatino Linotype" w:hAnsi="Palatino Linotype" w:cs="Arial"/>
        </w:rPr>
        <w:t xml:space="preserve"> </w:t>
      </w:r>
      <w:r w:rsidRPr="00775C95">
        <w:rPr>
          <w:rFonts w:ascii="Palatino Linotype" w:hAnsi="Palatino Linotype" w:cs="Arial"/>
        </w:rPr>
        <w:t>recurso</w:t>
      </w:r>
      <w:r w:rsidR="00D730A4" w:rsidRPr="00775C95">
        <w:rPr>
          <w:rFonts w:ascii="Palatino Linotype" w:hAnsi="Palatino Linotype" w:cs="Arial"/>
        </w:rPr>
        <w:t xml:space="preserve"> </w:t>
      </w:r>
      <w:r w:rsidRPr="00775C95">
        <w:rPr>
          <w:rFonts w:ascii="Palatino Linotype" w:hAnsi="Palatino Linotype" w:cs="Arial"/>
        </w:rPr>
        <w:t>de</w:t>
      </w:r>
      <w:r w:rsidR="00D730A4" w:rsidRPr="00775C95">
        <w:rPr>
          <w:rFonts w:ascii="Palatino Linotype" w:hAnsi="Palatino Linotype" w:cs="Arial"/>
        </w:rPr>
        <w:t xml:space="preserve"> </w:t>
      </w:r>
      <w:r w:rsidRPr="00775C95">
        <w:rPr>
          <w:rFonts w:ascii="Palatino Linotype" w:hAnsi="Palatino Linotype" w:cs="Arial"/>
          <w:lang w:val="es-ES_tradnl"/>
        </w:rPr>
        <w:t>revisión</w:t>
      </w:r>
      <w:r w:rsidRPr="00775C95">
        <w:rPr>
          <w:rFonts w:ascii="Palatino Linotype" w:hAnsi="Palatino Linotype" w:cs="Arial"/>
        </w:rPr>
        <w:t>,</w:t>
      </w:r>
      <w:r w:rsidR="00D730A4" w:rsidRPr="00775C95">
        <w:rPr>
          <w:rFonts w:ascii="Palatino Linotype" w:hAnsi="Palatino Linotype" w:cs="Arial"/>
        </w:rPr>
        <w:t xml:space="preserve"> </w:t>
      </w:r>
      <w:r w:rsidRPr="00775C95">
        <w:rPr>
          <w:rFonts w:ascii="Palatino Linotype" w:hAnsi="Palatino Linotype" w:cs="Arial"/>
        </w:rPr>
        <w:t>así</w:t>
      </w:r>
      <w:r w:rsidR="00D730A4" w:rsidRPr="00775C95">
        <w:rPr>
          <w:rFonts w:ascii="Palatino Linotype" w:hAnsi="Palatino Linotype" w:cs="Arial"/>
        </w:rPr>
        <w:t xml:space="preserve"> </w:t>
      </w:r>
      <w:r w:rsidRPr="00775C95">
        <w:rPr>
          <w:rFonts w:ascii="Palatino Linotype" w:hAnsi="Palatino Linotype" w:cs="Arial"/>
        </w:rPr>
        <w:t>como</w:t>
      </w:r>
      <w:r w:rsidR="00D730A4" w:rsidRPr="00775C95">
        <w:rPr>
          <w:rFonts w:ascii="Palatino Linotype" w:hAnsi="Palatino Linotype" w:cs="Arial"/>
        </w:rPr>
        <w:t xml:space="preserve"> </w:t>
      </w:r>
      <w:r w:rsidRPr="00775C95">
        <w:rPr>
          <w:rFonts w:ascii="Palatino Linotype" w:hAnsi="Palatino Linotype" w:cs="Arial"/>
        </w:rPr>
        <w:t>la</w:t>
      </w:r>
      <w:r w:rsidR="00D730A4" w:rsidRPr="00775C95">
        <w:rPr>
          <w:rFonts w:ascii="Palatino Linotype" w:hAnsi="Palatino Linotype" w:cs="Arial"/>
        </w:rPr>
        <w:t xml:space="preserve"> </w:t>
      </w:r>
      <w:r w:rsidRPr="00775C95">
        <w:rPr>
          <w:rFonts w:ascii="Palatino Linotype" w:hAnsi="Palatino Linotype" w:cs="Arial"/>
        </w:rPr>
        <w:t>integración</w:t>
      </w:r>
      <w:r w:rsidR="00D730A4" w:rsidRPr="00775C95">
        <w:rPr>
          <w:rFonts w:ascii="Palatino Linotype" w:hAnsi="Palatino Linotype" w:cs="Arial"/>
        </w:rPr>
        <w:t xml:space="preserve"> </w:t>
      </w:r>
      <w:r w:rsidRPr="00775C95">
        <w:rPr>
          <w:rFonts w:ascii="Palatino Linotype" w:hAnsi="Palatino Linotype" w:cs="Arial"/>
        </w:rPr>
        <w:t>de</w:t>
      </w:r>
      <w:r w:rsidR="00943778" w:rsidRPr="00775C95">
        <w:rPr>
          <w:rFonts w:ascii="Palatino Linotype" w:hAnsi="Palatino Linotype" w:cs="Arial"/>
        </w:rPr>
        <w:t>l</w:t>
      </w:r>
      <w:r w:rsidR="00D730A4" w:rsidRPr="00775C95">
        <w:rPr>
          <w:rFonts w:ascii="Palatino Linotype" w:hAnsi="Palatino Linotype" w:cs="Arial"/>
        </w:rPr>
        <w:t xml:space="preserve"> </w:t>
      </w:r>
      <w:r w:rsidRPr="00775C95">
        <w:rPr>
          <w:rFonts w:ascii="Palatino Linotype" w:hAnsi="Palatino Linotype" w:cs="Arial"/>
        </w:rPr>
        <w:t>expediente</w:t>
      </w:r>
      <w:r w:rsidR="00D730A4" w:rsidRPr="00775C95">
        <w:rPr>
          <w:rFonts w:ascii="Palatino Linotype" w:hAnsi="Palatino Linotype" w:cs="Arial"/>
        </w:rPr>
        <w:t xml:space="preserve"> </w:t>
      </w:r>
      <w:r w:rsidRPr="00775C95">
        <w:rPr>
          <w:rFonts w:ascii="Palatino Linotype" w:hAnsi="Palatino Linotype" w:cs="Arial"/>
          <w:lang w:val="es-ES_tradnl"/>
        </w:rPr>
        <w:t>respectivo</w:t>
      </w:r>
      <w:r w:rsidRPr="00775C95">
        <w:rPr>
          <w:rFonts w:ascii="Palatino Linotype" w:hAnsi="Palatino Linotype" w:cs="Arial"/>
        </w:rPr>
        <w:t>,</w:t>
      </w:r>
      <w:r w:rsidR="00D730A4" w:rsidRPr="00775C95">
        <w:rPr>
          <w:rFonts w:ascii="Palatino Linotype" w:hAnsi="Palatino Linotype" w:cs="Arial"/>
        </w:rPr>
        <w:t xml:space="preserve"> </w:t>
      </w:r>
      <w:r w:rsidRPr="00775C95">
        <w:rPr>
          <w:rFonts w:ascii="Palatino Linotype" w:hAnsi="Palatino Linotype" w:cs="Arial"/>
        </w:rPr>
        <w:t>mismo</w:t>
      </w:r>
      <w:r w:rsidR="00D730A4" w:rsidRPr="00775C95">
        <w:rPr>
          <w:rFonts w:ascii="Palatino Linotype" w:hAnsi="Palatino Linotype" w:cs="Arial"/>
        </w:rPr>
        <w:t xml:space="preserve"> </w:t>
      </w:r>
      <w:r w:rsidRPr="00775C95">
        <w:rPr>
          <w:rFonts w:ascii="Palatino Linotype" w:hAnsi="Palatino Linotype" w:cs="Arial"/>
        </w:rPr>
        <w:t>que</w:t>
      </w:r>
      <w:r w:rsidR="00D730A4" w:rsidRPr="00775C95">
        <w:rPr>
          <w:rFonts w:ascii="Palatino Linotype" w:hAnsi="Palatino Linotype" w:cs="Arial"/>
        </w:rPr>
        <w:t xml:space="preserve"> </w:t>
      </w:r>
      <w:r w:rsidRPr="00775C95">
        <w:rPr>
          <w:rFonts w:ascii="Palatino Linotype" w:hAnsi="Palatino Linotype" w:cs="Arial"/>
        </w:rPr>
        <w:t>se</w:t>
      </w:r>
      <w:r w:rsidR="00D730A4" w:rsidRPr="00775C95">
        <w:rPr>
          <w:rFonts w:ascii="Palatino Linotype" w:hAnsi="Palatino Linotype" w:cs="Arial"/>
        </w:rPr>
        <w:t xml:space="preserve"> </w:t>
      </w:r>
      <w:r w:rsidRPr="00775C95">
        <w:rPr>
          <w:rFonts w:ascii="Palatino Linotype" w:hAnsi="Palatino Linotype" w:cs="Arial"/>
        </w:rPr>
        <w:t>pus</w:t>
      </w:r>
      <w:r w:rsidR="00943778" w:rsidRPr="00775C95">
        <w:rPr>
          <w:rFonts w:ascii="Palatino Linotype" w:hAnsi="Palatino Linotype" w:cs="Arial"/>
        </w:rPr>
        <w:t>o</w:t>
      </w:r>
      <w:r w:rsidR="00D730A4" w:rsidRPr="00775C95">
        <w:rPr>
          <w:rFonts w:ascii="Palatino Linotype" w:hAnsi="Palatino Linotype" w:cs="Arial"/>
        </w:rPr>
        <w:t xml:space="preserve"> </w:t>
      </w:r>
      <w:r w:rsidRPr="00775C95">
        <w:rPr>
          <w:rFonts w:ascii="Palatino Linotype" w:hAnsi="Palatino Linotype" w:cs="Arial"/>
        </w:rPr>
        <w:t>a</w:t>
      </w:r>
      <w:r w:rsidR="00D730A4" w:rsidRPr="00775C95">
        <w:rPr>
          <w:rFonts w:ascii="Palatino Linotype" w:hAnsi="Palatino Linotype" w:cs="Arial"/>
        </w:rPr>
        <w:t xml:space="preserve"> </w:t>
      </w:r>
      <w:r w:rsidRPr="00775C95">
        <w:rPr>
          <w:rFonts w:ascii="Palatino Linotype" w:hAnsi="Palatino Linotype" w:cs="Arial"/>
        </w:rPr>
        <w:t>disposición</w:t>
      </w:r>
      <w:r w:rsidR="00D730A4" w:rsidRPr="00775C95">
        <w:rPr>
          <w:rFonts w:ascii="Palatino Linotype" w:hAnsi="Palatino Linotype" w:cs="Arial"/>
        </w:rPr>
        <w:t xml:space="preserve"> </w:t>
      </w:r>
      <w:r w:rsidRPr="00775C95">
        <w:rPr>
          <w:rFonts w:ascii="Palatino Linotype" w:hAnsi="Palatino Linotype" w:cs="Arial"/>
        </w:rPr>
        <w:t>de</w:t>
      </w:r>
      <w:r w:rsidR="00D730A4" w:rsidRPr="00775C95">
        <w:rPr>
          <w:rFonts w:ascii="Palatino Linotype" w:hAnsi="Palatino Linotype" w:cs="Arial"/>
        </w:rPr>
        <w:t xml:space="preserve"> </w:t>
      </w:r>
      <w:r w:rsidRPr="00775C95">
        <w:rPr>
          <w:rFonts w:ascii="Palatino Linotype" w:hAnsi="Palatino Linotype" w:cs="Arial"/>
        </w:rPr>
        <w:t>las</w:t>
      </w:r>
      <w:r w:rsidR="00D730A4" w:rsidRPr="00775C95">
        <w:rPr>
          <w:rFonts w:ascii="Palatino Linotype" w:hAnsi="Palatino Linotype" w:cs="Arial"/>
        </w:rPr>
        <w:t xml:space="preserve"> </w:t>
      </w:r>
      <w:r w:rsidRPr="00775C95">
        <w:rPr>
          <w:rFonts w:ascii="Palatino Linotype" w:hAnsi="Palatino Linotype" w:cs="Arial"/>
        </w:rPr>
        <w:t>partes,</w:t>
      </w:r>
      <w:r w:rsidR="00D730A4" w:rsidRPr="00775C95">
        <w:rPr>
          <w:rFonts w:ascii="Palatino Linotype" w:hAnsi="Palatino Linotype" w:cs="Arial"/>
        </w:rPr>
        <w:t xml:space="preserve"> </w:t>
      </w:r>
      <w:r w:rsidRPr="00775C95">
        <w:rPr>
          <w:rFonts w:ascii="Palatino Linotype" w:hAnsi="Palatino Linotype" w:cs="Arial"/>
        </w:rPr>
        <w:t>para</w:t>
      </w:r>
      <w:r w:rsidR="00D730A4" w:rsidRPr="00775C95">
        <w:rPr>
          <w:rFonts w:ascii="Palatino Linotype" w:hAnsi="Palatino Linotype" w:cs="Arial"/>
        </w:rPr>
        <w:t xml:space="preserve"> </w:t>
      </w:r>
      <w:r w:rsidRPr="00775C95">
        <w:rPr>
          <w:rFonts w:ascii="Palatino Linotype" w:hAnsi="Palatino Linotype" w:cs="Arial"/>
        </w:rPr>
        <w:t>que</w:t>
      </w:r>
      <w:r w:rsidR="00D730A4" w:rsidRPr="00775C95">
        <w:rPr>
          <w:rFonts w:ascii="Palatino Linotype" w:hAnsi="Palatino Linotype" w:cs="Arial"/>
        </w:rPr>
        <w:t xml:space="preserve"> </w:t>
      </w:r>
      <w:r w:rsidRPr="00775C95">
        <w:rPr>
          <w:rFonts w:ascii="Palatino Linotype" w:hAnsi="Palatino Linotype" w:cs="Arial"/>
        </w:rPr>
        <w:t>en</w:t>
      </w:r>
      <w:r w:rsidR="00D730A4" w:rsidRPr="00775C95">
        <w:rPr>
          <w:rFonts w:ascii="Palatino Linotype" w:hAnsi="Palatino Linotype" w:cs="Arial"/>
        </w:rPr>
        <w:t xml:space="preserve"> </w:t>
      </w:r>
      <w:r w:rsidR="00E70A61" w:rsidRPr="00775C95">
        <w:rPr>
          <w:rFonts w:ascii="Palatino Linotype" w:hAnsi="Palatino Linotype" w:cs="Arial"/>
        </w:rPr>
        <w:t>el</w:t>
      </w:r>
      <w:r w:rsidR="00D730A4" w:rsidRPr="00775C95">
        <w:rPr>
          <w:rFonts w:ascii="Palatino Linotype" w:hAnsi="Palatino Linotype" w:cs="Arial"/>
        </w:rPr>
        <w:t xml:space="preserve"> </w:t>
      </w:r>
      <w:r w:rsidRPr="00775C95">
        <w:rPr>
          <w:rFonts w:ascii="Palatino Linotype" w:hAnsi="Palatino Linotype" w:cs="Arial"/>
        </w:rPr>
        <w:t>plazo</w:t>
      </w:r>
      <w:r w:rsidR="00D730A4" w:rsidRPr="00775C95">
        <w:rPr>
          <w:rFonts w:ascii="Palatino Linotype" w:hAnsi="Palatino Linotype" w:cs="Arial"/>
        </w:rPr>
        <w:t xml:space="preserve"> </w:t>
      </w:r>
      <w:r w:rsidRPr="00775C95">
        <w:rPr>
          <w:rFonts w:ascii="Palatino Linotype" w:hAnsi="Palatino Linotype" w:cs="Arial"/>
        </w:rPr>
        <w:t>máximo</w:t>
      </w:r>
      <w:r w:rsidR="00D730A4" w:rsidRPr="00775C95">
        <w:rPr>
          <w:rFonts w:ascii="Palatino Linotype" w:hAnsi="Palatino Linotype" w:cs="Arial"/>
        </w:rPr>
        <w:t xml:space="preserve"> </w:t>
      </w:r>
      <w:r w:rsidRPr="00775C95">
        <w:rPr>
          <w:rFonts w:ascii="Palatino Linotype" w:hAnsi="Palatino Linotype" w:cs="Arial"/>
        </w:rPr>
        <w:t>de</w:t>
      </w:r>
      <w:r w:rsidR="00D730A4" w:rsidRPr="00775C95">
        <w:rPr>
          <w:rFonts w:ascii="Palatino Linotype" w:hAnsi="Palatino Linotype" w:cs="Arial"/>
        </w:rPr>
        <w:t xml:space="preserve"> </w:t>
      </w:r>
      <w:r w:rsidRPr="00775C95">
        <w:rPr>
          <w:rFonts w:ascii="Palatino Linotype" w:hAnsi="Palatino Linotype" w:cs="Arial"/>
        </w:rPr>
        <w:t>siete</w:t>
      </w:r>
      <w:r w:rsidR="00D730A4" w:rsidRPr="00775C95">
        <w:rPr>
          <w:rFonts w:ascii="Palatino Linotype" w:hAnsi="Palatino Linotype" w:cs="Arial"/>
        </w:rPr>
        <w:t xml:space="preserve"> </w:t>
      </w:r>
      <w:r w:rsidRPr="00775C95">
        <w:rPr>
          <w:rFonts w:ascii="Palatino Linotype" w:hAnsi="Palatino Linotype" w:cs="Arial"/>
        </w:rPr>
        <w:t>días</w:t>
      </w:r>
      <w:r w:rsidR="00D730A4" w:rsidRPr="00775C95">
        <w:rPr>
          <w:rFonts w:ascii="Palatino Linotype" w:hAnsi="Palatino Linotype" w:cs="Arial"/>
        </w:rPr>
        <w:t xml:space="preserve"> </w:t>
      </w:r>
      <w:r w:rsidRPr="00775C95">
        <w:rPr>
          <w:rFonts w:ascii="Palatino Linotype" w:hAnsi="Palatino Linotype" w:cs="Arial"/>
        </w:rPr>
        <w:t>hábiles</w:t>
      </w:r>
      <w:r w:rsidR="0025472A" w:rsidRPr="00775C95">
        <w:rPr>
          <w:rFonts w:ascii="Palatino Linotype" w:hAnsi="Palatino Linotype" w:cs="Arial"/>
        </w:rPr>
        <w:t>,</w:t>
      </w:r>
      <w:r w:rsidR="00D730A4" w:rsidRPr="00775C95">
        <w:rPr>
          <w:rFonts w:ascii="Palatino Linotype" w:hAnsi="Palatino Linotype" w:cs="Arial"/>
        </w:rPr>
        <w:t xml:space="preserve"> </w:t>
      </w:r>
      <w:r w:rsidR="0092659D" w:rsidRPr="00775C95">
        <w:rPr>
          <w:rFonts w:ascii="Palatino Linotype" w:hAnsi="Palatino Linotype" w:cs="Arial"/>
          <w:b/>
        </w:rPr>
        <w:t>EL RECURRENTE</w:t>
      </w:r>
      <w:r w:rsidR="00D730A4" w:rsidRPr="00775C95">
        <w:rPr>
          <w:rFonts w:ascii="Palatino Linotype" w:hAnsi="Palatino Linotype" w:cs="Arial"/>
        </w:rPr>
        <w:t xml:space="preserve"> </w:t>
      </w:r>
      <w:r w:rsidR="0025472A" w:rsidRPr="00775C95">
        <w:rPr>
          <w:rFonts w:ascii="Palatino Linotype" w:hAnsi="Palatino Linotype" w:cs="Arial"/>
        </w:rPr>
        <w:t>realizara</w:t>
      </w:r>
      <w:r w:rsidR="00D730A4" w:rsidRPr="00775C95">
        <w:rPr>
          <w:rFonts w:ascii="Palatino Linotype" w:hAnsi="Palatino Linotype" w:cs="Arial"/>
        </w:rPr>
        <w:t xml:space="preserve"> </w:t>
      </w:r>
      <w:r w:rsidRPr="00775C95">
        <w:rPr>
          <w:rFonts w:ascii="Palatino Linotype" w:hAnsi="Palatino Linotype" w:cs="Arial"/>
        </w:rPr>
        <w:t>manifestaciones</w:t>
      </w:r>
      <w:r w:rsidR="00AD2090" w:rsidRPr="00775C95">
        <w:rPr>
          <w:rFonts w:ascii="Palatino Linotype" w:hAnsi="Palatino Linotype" w:cs="Arial"/>
        </w:rPr>
        <w:t>,</w:t>
      </w:r>
      <w:r w:rsidR="00D730A4" w:rsidRPr="00775C95">
        <w:rPr>
          <w:rFonts w:ascii="Palatino Linotype" w:hAnsi="Palatino Linotype" w:cs="Arial"/>
        </w:rPr>
        <w:t xml:space="preserve"> </w:t>
      </w:r>
      <w:r w:rsidR="00E70A61" w:rsidRPr="00775C95">
        <w:rPr>
          <w:rFonts w:ascii="Palatino Linotype" w:hAnsi="Palatino Linotype" w:cs="Arial"/>
        </w:rPr>
        <w:t>alegatos</w:t>
      </w:r>
      <w:r w:rsidR="00D730A4" w:rsidRPr="00775C95">
        <w:rPr>
          <w:rFonts w:ascii="Palatino Linotype" w:hAnsi="Palatino Linotype" w:cs="Arial"/>
        </w:rPr>
        <w:t xml:space="preserve"> </w:t>
      </w:r>
      <w:r w:rsidR="00AD2090" w:rsidRPr="00775C95">
        <w:rPr>
          <w:rFonts w:ascii="Palatino Linotype" w:hAnsi="Palatino Linotype" w:cs="Arial"/>
        </w:rPr>
        <w:t>y</w:t>
      </w:r>
      <w:r w:rsidR="00D730A4" w:rsidRPr="00775C95">
        <w:rPr>
          <w:rFonts w:ascii="Palatino Linotype" w:hAnsi="Palatino Linotype" w:cs="Arial"/>
        </w:rPr>
        <w:t xml:space="preserve"> </w:t>
      </w:r>
      <w:r w:rsidR="004E5727" w:rsidRPr="00775C95">
        <w:rPr>
          <w:rFonts w:ascii="Palatino Linotype" w:hAnsi="Palatino Linotype" w:cs="Arial"/>
        </w:rPr>
        <w:t>ofrec</w:t>
      </w:r>
      <w:r w:rsidR="0025472A" w:rsidRPr="00775C95">
        <w:rPr>
          <w:rFonts w:ascii="Palatino Linotype" w:hAnsi="Palatino Linotype" w:cs="Arial"/>
        </w:rPr>
        <w:t>iera</w:t>
      </w:r>
      <w:r w:rsidR="00D730A4" w:rsidRPr="00775C95">
        <w:rPr>
          <w:rFonts w:ascii="Palatino Linotype" w:hAnsi="Palatino Linotype" w:cs="Arial"/>
        </w:rPr>
        <w:t xml:space="preserve"> </w:t>
      </w:r>
      <w:r w:rsidR="004E5727" w:rsidRPr="00775C95">
        <w:rPr>
          <w:rFonts w:ascii="Palatino Linotype" w:hAnsi="Palatino Linotype" w:cs="Arial"/>
        </w:rPr>
        <w:t>las</w:t>
      </w:r>
      <w:r w:rsidR="00D730A4" w:rsidRPr="00775C95">
        <w:rPr>
          <w:rFonts w:ascii="Palatino Linotype" w:hAnsi="Palatino Linotype" w:cs="Arial"/>
        </w:rPr>
        <w:t xml:space="preserve"> </w:t>
      </w:r>
      <w:r w:rsidR="004E5727" w:rsidRPr="00775C95">
        <w:rPr>
          <w:rFonts w:ascii="Palatino Linotype" w:hAnsi="Palatino Linotype" w:cs="Arial"/>
        </w:rPr>
        <w:t>pruebas</w:t>
      </w:r>
      <w:r w:rsidR="00D730A4" w:rsidRPr="00775C95">
        <w:rPr>
          <w:rFonts w:ascii="Palatino Linotype" w:hAnsi="Palatino Linotype" w:cs="Arial"/>
        </w:rPr>
        <w:t xml:space="preserve"> </w:t>
      </w:r>
      <w:r w:rsidR="00E70A61" w:rsidRPr="00775C95">
        <w:rPr>
          <w:rFonts w:ascii="Palatino Linotype" w:hAnsi="Palatino Linotype" w:cs="Arial"/>
        </w:rPr>
        <w:t>que</w:t>
      </w:r>
      <w:r w:rsidR="00D730A4" w:rsidRPr="00775C95">
        <w:rPr>
          <w:rFonts w:ascii="Palatino Linotype" w:hAnsi="Palatino Linotype" w:cs="Arial"/>
        </w:rPr>
        <w:t xml:space="preserve"> </w:t>
      </w:r>
      <w:r w:rsidR="00E70A61" w:rsidRPr="00775C95">
        <w:rPr>
          <w:rFonts w:ascii="Palatino Linotype" w:hAnsi="Palatino Linotype" w:cs="Arial"/>
        </w:rPr>
        <w:t>a</w:t>
      </w:r>
      <w:r w:rsidR="00D730A4" w:rsidRPr="00775C95">
        <w:rPr>
          <w:rFonts w:ascii="Palatino Linotype" w:hAnsi="Palatino Linotype" w:cs="Arial"/>
        </w:rPr>
        <w:t xml:space="preserve"> </w:t>
      </w:r>
      <w:r w:rsidR="00E70A61" w:rsidRPr="00775C95">
        <w:rPr>
          <w:rFonts w:ascii="Palatino Linotype" w:hAnsi="Palatino Linotype" w:cs="Arial"/>
        </w:rPr>
        <w:t>su</w:t>
      </w:r>
      <w:r w:rsidR="00D730A4" w:rsidRPr="00775C95">
        <w:rPr>
          <w:rFonts w:ascii="Palatino Linotype" w:hAnsi="Palatino Linotype" w:cs="Arial"/>
        </w:rPr>
        <w:t xml:space="preserve"> </w:t>
      </w:r>
      <w:r w:rsidR="00E70A61" w:rsidRPr="00775C95">
        <w:rPr>
          <w:rFonts w:ascii="Palatino Linotype" w:hAnsi="Palatino Linotype" w:cs="Arial"/>
        </w:rPr>
        <w:t>derecho</w:t>
      </w:r>
      <w:r w:rsidR="00D730A4" w:rsidRPr="00775C95">
        <w:rPr>
          <w:rFonts w:ascii="Palatino Linotype" w:hAnsi="Palatino Linotype" w:cs="Arial"/>
        </w:rPr>
        <w:t xml:space="preserve"> </w:t>
      </w:r>
      <w:r w:rsidR="00E70A61" w:rsidRPr="00775C95">
        <w:rPr>
          <w:rFonts w:ascii="Palatino Linotype" w:hAnsi="Palatino Linotype" w:cs="Arial"/>
          <w:lang w:val="es-ES_tradnl"/>
        </w:rPr>
        <w:t>conviniera</w:t>
      </w:r>
      <w:r w:rsidR="00D730A4" w:rsidRPr="00775C95">
        <w:rPr>
          <w:rFonts w:ascii="Palatino Linotype" w:hAnsi="Palatino Linotype" w:cs="Arial"/>
        </w:rPr>
        <w:t xml:space="preserve"> </w:t>
      </w:r>
      <w:r w:rsidR="0025472A" w:rsidRPr="00775C95">
        <w:rPr>
          <w:rFonts w:ascii="Palatino Linotype" w:hAnsi="Palatino Linotype" w:cs="Arial"/>
        </w:rPr>
        <w:t>y,</w:t>
      </w:r>
      <w:r w:rsidR="00D730A4" w:rsidRPr="00775C95">
        <w:rPr>
          <w:rFonts w:ascii="Palatino Linotype" w:hAnsi="Palatino Linotype" w:cs="Arial"/>
        </w:rPr>
        <w:t xml:space="preserve"> </w:t>
      </w:r>
      <w:r w:rsidR="0025472A" w:rsidRPr="00775C95">
        <w:rPr>
          <w:rFonts w:ascii="Palatino Linotype" w:hAnsi="Palatino Linotype" w:cs="Arial"/>
        </w:rPr>
        <w:t>en</w:t>
      </w:r>
      <w:r w:rsidR="00D730A4" w:rsidRPr="00775C95">
        <w:rPr>
          <w:rFonts w:ascii="Palatino Linotype" w:hAnsi="Palatino Linotype" w:cs="Arial"/>
        </w:rPr>
        <w:t xml:space="preserve"> </w:t>
      </w:r>
      <w:r w:rsidR="0025472A" w:rsidRPr="00775C95">
        <w:rPr>
          <w:rFonts w:ascii="Palatino Linotype" w:hAnsi="Palatino Linotype" w:cs="Arial"/>
        </w:rPr>
        <w:t>el</w:t>
      </w:r>
      <w:r w:rsidR="00D730A4" w:rsidRPr="00775C95">
        <w:rPr>
          <w:rFonts w:ascii="Palatino Linotype" w:hAnsi="Palatino Linotype" w:cs="Arial"/>
        </w:rPr>
        <w:t xml:space="preserve"> </w:t>
      </w:r>
      <w:r w:rsidR="0025472A" w:rsidRPr="00775C95">
        <w:rPr>
          <w:rFonts w:ascii="Palatino Linotype" w:hAnsi="Palatino Linotype" w:cs="Arial"/>
        </w:rPr>
        <w:t>caso</w:t>
      </w:r>
      <w:r w:rsidR="00D730A4" w:rsidRPr="00775C95">
        <w:rPr>
          <w:rFonts w:ascii="Palatino Linotype" w:hAnsi="Palatino Linotype" w:cs="Arial"/>
        </w:rPr>
        <w:t xml:space="preserve"> </w:t>
      </w:r>
      <w:r w:rsidR="0025472A" w:rsidRPr="00775C95">
        <w:rPr>
          <w:rFonts w:ascii="Palatino Linotype" w:hAnsi="Palatino Linotype" w:cs="Arial"/>
        </w:rPr>
        <w:t>del</w:t>
      </w:r>
      <w:r w:rsidR="00D730A4" w:rsidRPr="00775C95">
        <w:rPr>
          <w:rFonts w:ascii="Palatino Linotype" w:hAnsi="Palatino Linotype" w:cs="Arial"/>
          <w:b/>
        </w:rPr>
        <w:t xml:space="preserve"> </w:t>
      </w:r>
      <w:r w:rsidR="0025472A" w:rsidRPr="00775C95">
        <w:rPr>
          <w:rFonts w:ascii="Palatino Linotype" w:hAnsi="Palatino Linotype" w:cs="Arial"/>
          <w:b/>
        </w:rPr>
        <w:t>SUJETO</w:t>
      </w:r>
      <w:r w:rsidR="00D730A4" w:rsidRPr="00775C95">
        <w:rPr>
          <w:rFonts w:ascii="Palatino Linotype" w:hAnsi="Palatino Linotype" w:cs="Arial"/>
          <w:b/>
        </w:rPr>
        <w:t xml:space="preserve"> </w:t>
      </w:r>
      <w:r w:rsidR="0025472A" w:rsidRPr="00775C95">
        <w:rPr>
          <w:rFonts w:ascii="Palatino Linotype" w:hAnsi="Palatino Linotype" w:cs="Arial"/>
          <w:b/>
        </w:rPr>
        <w:t>OBLIGADO</w:t>
      </w:r>
      <w:r w:rsidR="00D73FD7" w:rsidRPr="00775C95">
        <w:rPr>
          <w:rFonts w:ascii="Palatino Linotype" w:hAnsi="Palatino Linotype" w:cs="Arial"/>
        </w:rPr>
        <w:t>,</w:t>
      </w:r>
      <w:r w:rsidR="00D730A4" w:rsidRPr="00775C95">
        <w:rPr>
          <w:rFonts w:ascii="Palatino Linotype" w:hAnsi="Palatino Linotype" w:cs="Arial"/>
        </w:rPr>
        <w:t xml:space="preserve"> </w:t>
      </w:r>
      <w:r w:rsidR="00D73FD7" w:rsidRPr="00775C95">
        <w:rPr>
          <w:rFonts w:ascii="Palatino Linotype" w:hAnsi="Palatino Linotype" w:cs="Arial"/>
        </w:rPr>
        <w:t>para</w:t>
      </w:r>
      <w:r w:rsidR="00D730A4" w:rsidRPr="00775C95">
        <w:rPr>
          <w:rFonts w:ascii="Palatino Linotype" w:hAnsi="Palatino Linotype" w:cs="Arial"/>
        </w:rPr>
        <w:t xml:space="preserve"> </w:t>
      </w:r>
      <w:r w:rsidR="00D73FD7" w:rsidRPr="00775C95">
        <w:rPr>
          <w:rFonts w:ascii="Palatino Linotype" w:hAnsi="Palatino Linotype" w:cs="Arial"/>
        </w:rPr>
        <w:t>que</w:t>
      </w:r>
      <w:r w:rsidR="00D730A4" w:rsidRPr="00775C95">
        <w:rPr>
          <w:rFonts w:ascii="Palatino Linotype" w:hAnsi="Palatino Linotype" w:cs="Arial"/>
        </w:rPr>
        <w:t xml:space="preserve"> </w:t>
      </w:r>
      <w:r w:rsidR="0025472A" w:rsidRPr="00775C95">
        <w:rPr>
          <w:rFonts w:ascii="Palatino Linotype" w:hAnsi="Palatino Linotype" w:cs="Arial"/>
        </w:rPr>
        <w:t>exhibiera</w:t>
      </w:r>
      <w:r w:rsidR="00D730A4" w:rsidRPr="00775C95">
        <w:rPr>
          <w:rFonts w:ascii="Palatino Linotype" w:hAnsi="Palatino Linotype" w:cs="Arial"/>
        </w:rPr>
        <w:t xml:space="preserve"> </w:t>
      </w:r>
      <w:r w:rsidR="001E38B1" w:rsidRPr="00775C95">
        <w:rPr>
          <w:rFonts w:ascii="Palatino Linotype" w:hAnsi="Palatino Linotype" w:cs="Arial"/>
        </w:rPr>
        <w:t>el</w:t>
      </w:r>
      <w:r w:rsidR="00D730A4" w:rsidRPr="00775C95">
        <w:rPr>
          <w:rFonts w:ascii="Palatino Linotype" w:hAnsi="Palatino Linotype" w:cs="Arial"/>
        </w:rPr>
        <w:t xml:space="preserve"> </w:t>
      </w:r>
      <w:r w:rsidR="001B2536" w:rsidRPr="00775C95">
        <w:rPr>
          <w:rFonts w:ascii="Palatino Linotype" w:hAnsi="Palatino Linotype" w:cs="Arial"/>
        </w:rPr>
        <w:t>Informe</w:t>
      </w:r>
      <w:r w:rsidR="00D730A4" w:rsidRPr="00775C95">
        <w:rPr>
          <w:rFonts w:ascii="Palatino Linotype" w:hAnsi="Palatino Linotype" w:cs="Arial"/>
        </w:rPr>
        <w:t xml:space="preserve"> </w:t>
      </w:r>
      <w:r w:rsidR="001B2536" w:rsidRPr="00775C95">
        <w:rPr>
          <w:rFonts w:ascii="Palatino Linotype" w:hAnsi="Palatino Linotype" w:cs="Arial"/>
        </w:rPr>
        <w:t>Justificado</w:t>
      </w:r>
      <w:r w:rsidR="00D730A4" w:rsidRPr="00775C95">
        <w:rPr>
          <w:rFonts w:ascii="Palatino Linotype" w:hAnsi="Palatino Linotype" w:cs="Arial"/>
        </w:rPr>
        <w:t xml:space="preserve"> </w:t>
      </w:r>
      <w:r w:rsidR="0015612E" w:rsidRPr="00775C95">
        <w:rPr>
          <w:rFonts w:ascii="Palatino Linotype" w:hAnsi="Palatino Linotype" w:cs="Arial"/>
        </w:rPr>
        <w:t>correspondiente</w:t>
      </w:r>
      <w:r w:rsidRPr="00775C95">
        <w:rPr>
          <w:rFonts w:ascii="Palatino Linotype" w:hAnsi="Palatino Linotype" w:cs="Arial"/>
        </w:rPr>
        <w:t>.</w:t>
      </w:r>
    </w:p>
    <w:p w14:paraId="39BE850C" w14:textId="398077C1" w:rsidR="00927F2B" w:rsidRPr="00775C95" w:rsidRDefault="00B732B5" w:rsidP="000914C2">
      <w:pPr>
        <w:pStyle w:val="Prrafodelista"/>
        <w:numPr>
          <w:ilvl w:val="0"/>
          <w:numId w:val="6"/>
        </w:numPr>
        <w:tabs>
          <w:tab w:val="left" w:pos="567"/>
        </w:tabs>
        <w:spacing w:before="360" w:after="240" w:line="360" w:lineRule="auto"/>
        <w:ind w:left="0" w:firstLine="0"/>
        <w:jc w:val="both"/>
        <w:rPr>
          <w:rFonts w:ascii="Palatino Linotype" w:hAnsi="Palatino Linotype"/>
          <w:color w:val="000000"/>
        </w:rPr>
      </w:pPr>
      <w:bookmarkStart w:id="5" w:name="_Ref19013959"/>
      <w:bookmarkStart w:id="6" w:name="_Ref532313431"/>
      <w:r w:rsidRPr="00775C95">
        <w:rPr>
          <w:rFonts w:ascii="Palatino Linotype" w:hAnsi="Palatino Linotype" w:cs="Arial"/>
        </w:rPr>
        <w:lastRenderedPageBreak/>
        <w:t>De</w:t>
      </w:r>
      <w:r w:rsidRPr="00775C95">
        <w:rPr>
          <w:rFonts w:ascii="Palatino Linotype" w:hAnsi="Palatino Linotype" w:cs="Arial"/>
          <w:lang w:val="es-ES_tradnl"/>
        </w:rPr>
        <w:t xml:space="preserve"> las </w:t>
      </w:r>
      <w:r w:rsidRPr="00775C95">
        <w:rPr>
          <w:rFonts w:ascii="Palatino Linotype" w:hAnsi="Palatino Linotype"/>
        </w:rPr>
        <w:t>constancias</w:t>
      </w:r>
      <w:r w:rsidRPr="00775C95">
        <w:rPr>
          <w:rFonts w:ascii="Palatino Linotype" w:hAnsi="Palatino Linotype" w:cs="Arial"/>
          <w:lang w:val="es-ES_tradnl"/>
        </w:rPr>
        <w:t xml:space="preserve"> que obran en el </w:t>
      </w:r>
      <w:r w:rsidRPr="00775C95">
        <w:rPr>
          <w:rFonts w:ascii="Palatino Linotype" w:hAnsi="Palatino Linotype" w:cs="Arial"/>
          <w:b/>
          <w:lang w:val="es-ES_tradnl"/>
        </w:rPr>
        <w:t>SAIMEX</w:t>
      </w:r>
      <w:r w:rsidRPr="00775C95">
        <w:rPr>
          <w:rFonts w:ascii="Palatino Linotype" w:hAnsi="Palatino Linotype" w:cs="Arial"/>
          <w:lang w:val="es-ES_tradnl"/>
        </w:rPr>
        <w:t>, se advierte que</w:t>
      </w:r>
      <w:r w:rsidRPr="00775C95">
        <w:rPr>
          <w:rFonts w:ascii="Palatino Linotype" w:hAnsi="Palatino Linotype" w:cs="Arial"/>
          <w:b/>
          <w:lang w:val="es-ES_tradnl"/>
        </w:rPr>
        <w:t xml:space="preserve"> </w:t>
      </w:r>
      <w:r w:rsidR="0092659D" w:rsidRPr="00775C95">
        <w:rPr>
          <w:rFonts w:ascii="Palatino Linotype" w:hAnsi="Palatino Linotype" w:cs="Arial"/>
          <w:b/>
        </w:rPr>
        <w:t>EL RECURRENTE</w:t>
      </w:r>
      <w:r w:rsidRPr="00775C95">
        <w:rPr>
          <w:rFonts w:ascii="Palatino Linotype" w:hAnsi="Palatino Linotype" w:cs="Arial"/>
          <w:b/>
        </w:rPr>
        <w:t xml:space="preserve"> </w:t>
      </w:r>
      <w:r w:rsidRPr="00775C95">
        <w:rPr>
          <w:rFonts w:ascii="Palatino Linotype" w:hAnsi="Palatino Linotype" w:cs="Arial"/>
        </w:rPr>
        <w:t>omitió</w:t>
      </w:r>
      <w:r w:rsidRPr="00775C95">
        <w:rPr>
          <w:rFonts w:ascii="Palatino Linotype" w:hAnsi="Palatino Linotype" w:cs="Arial"/>
          <w:lang w:val="es-ES_tradnl"/>
        </w:rPr>
        <w:t xml:space="preserve"> presentar </w:t>
      </w:r>
      <w:r w:rsidRPr="00775C95">
        <w:rPr>
          <w:rFonts w:ascii="Palatino Linotype" w:hAnsi="Palatino Linotype" w:cs="Arial"/>
        </w:rPr>
        <w:t>manifestaciones</w:t>
      </w:r>
      <w:r w:rsidRPr="00775C95">
        <w:rPr>
          <w:rFonts w:ascii="Palatino Linotype" w:hAnsi="Palatino Linotype" w:cs="Arial"/>
          <w:lang w:val="es-ES_tradnl"/>
        </w:rPr>
        <w:t xml:space="preserve"> y alegatos, así como ofrecer los medios de </w:t>
      </w:r>
      <w:r w:rsidRPr="00775C95">
        <w:rPr>
          <w:rFonts w:ascii="Palatino Linotype" w:hAnsi="Palatino Linotype" w:cs="Arial"/>
        </w:rPr>
        <w:t>prueba</w:t>
      </w:r>
      <w:r w:rsidRPr="00775C95">
        <w:rPr>
          <w:rFonts w:ascii="Palatino Linotype" w:hAnsi="Palatino Linotype" w:cs="Arial"/>
          <w:lang w:val="es-ES_tradnl"/>
        </w:rPr>
        <w:t xml:space="preserve"> </w:t>
      </w:r>
      <w:r w:rsidRPr="00775C95">
        <w:rPr>
          <w:rFonts w:ascii="Palatino Linotype" w:hAnsi="Palatino Linotype" w:cs="Arial"/>
        </w:rPr>
        <w:t>que</w:t>
      </w:r>
      <w:r w:rsidRPr="00775C95">
        <w:rPr>
          <w:rFonts w:ascii="Palatino Linotype" w:hAnsi="Palatino Linotype" w:cs="Arial"/>
          <w:lang w:val="es-ES_tradnl"/>
        </w:rPr>
        <w:t xml:space="preserve"> a su </w:t>
      </w:r>
      <w:r w:rsidRPr="00775C95">
        <w:rPr>
          <w:rFonts w:ascii="Palatino Linotype" w:hAnsi="Palatino Linotype" w:cs="Arial"/>
        </w:rPr>
        <w:t>derecho</w:t>
      </w:r>
      <w:r w:rsidRPr="00775C95">
        <w:rPr>
          <w:rFonts w:ascii="Palatino Linotype" w:hAnsi="Palatino Linotype" w:cs="Arial"/>
          <w:lang w:val="es-ES_tradnl"/>
        </w:rPr>
        <w:t xml:space="preserve"> </w:t>
      </w:r>
      <w:r w:rsidRPr="00775C95">
        <w:rPr>
          <w:rFonts w:ascii="Palatino Linotype" w:hAnsi="Palatino Linotype" w:cs="Arial"/>
        </w:rPr>
        <w:t>convinieran</w:t>
      </w:r>
      <w:r w:rsidRPr="00775C95">
        <w:rPr>
          <w:rFonts w:ascii="Palatino Linotype" w:hAnsi="Palatino Linotype" w:cs="Arial"/>
          <w:lang w:val="es-ES_tradnl"/>
        </w:rPr>
        <w:t xml:space="preserve">. </w:t>
      </w:r>
      <w:r w:rsidRPr="00775C95">
        <w:rPr>
          <w:rFonts w:ascii="Palatino Linotype" w:hAnsi="Palatino Linotype"/>
        </w:rPr>
        <w:t xml:space="preserve">Por su parte, </w:t>
      </w:r>
      <w:r w:rsidRPr="00775C95">
        <w:rPr>
          <w:rFonts w:ascii="Palatino Linotype" w:hAnsi="Palatino Linotype" w:cs="Arial"/>
          <w:b/>
          <w:lang w:val="es-ES_tradnl"/>
        </w:rPr>
        <w:t>EL SUJETO OBLIGADO</w:t>
      </w:r>
      <w:r w:rsidRPr="00775C95">
        <w:rPr>
          <w:rFonts w:ascii="Palatino Linotype" w:hAnsi="Palatino Linotype" w:cs="Arial"/>
          <w:lang w:val="es-ES_tradnl"/>
        </w:rPr>
        <w:t xml:space="preserve"> </w:t>
      </w:r>
      <w:r w:rsidR="00053D89" w:rsidRPr="00775C95">
        <w:rPr>
          <w:rFonts w:ascii="Palatino Linotype" w:hAnsi="Palatino Linotype" w:cs="Arial"/>
          <w:lang w:val="es-ES_tradnl"/>
        </w:rPr>
        <w:t xml:space="preserve">fue omiso en remitir el </w:t>
      </w:r>
      <w:r w:rsidRPr="00775C95">
        <w:rPr>
          <w:rFonts w:ascii="Palatino Linotype" w:hAnsi="Palatino Linotype" w:cs="Arial"/>
          <w:lang w:val="es-ES_tradnl"/>
        </w:rPr>
        <w:t>Informe Justificado</w:t>
      </w:r>
      <w:r w:rsidR="00053D89" w:rsidRPr="00775C95">
        <w:rPr>
          <w:rFonts w:ascii="Palatino Linotype" w:hAnsi="Palatino Linotype" w:cs="Arial"/>
          <w:lang w:val="es-ES_tradnl"/>
        </w:rPr>
        <w:t xml:space="preserve"> correspondiente</w:t>
      </w:r>
      <w:r w:rsidR="00927F2B" w:rsidRPr="00775C95">
        <w:rPr>
          <w:rFonts w:ascii="Palatino Linotype" w:hAnsi="Palatino Linotype"/>
          <w:color w:val="000000"/>
        </w:rPr>
        <w:t>:</w:t>
      </w:r>
      <w:bookmarkEnd w:id="5"/>
      <w:r w:rsidRPr="00775C95">
        <w:rPr>
          <w:rFonts w:ascii="Palatino Linotype" w:hAnsi="Palatino Linotype"/>
          <w:color w:val="000000"/>
        </w:rPr>
        <w:t xml:space="preserve"> </w:t>
      </w:r>
    </w:p>
    <w:p w14:paraId="1198AECE" w14:textId="0253074A" w:rsidR="004E29B0" w:rsidRPr="00775C95" w:rsidRDefault="00053D89" w:rsidP="006D3B69">
      <w:pPr>
        <w:tabs>
          <w:tab w:val="left" w:pos="567"/>
        </w:tabs>
        <w:jc w:val="center"/>
        <w:rPr>
          <w:rFonts w:ascii="Palatino Linotype" w:hAnsi="Palatino Linotype"/>
          <w:color w:val="000000"/>
        </w:rPr>
      </w:pPr>
      <w:r w:rsidRPr="00775C95">
        <w:rPr>
          <w:noProof/>
          <w:lang w:eastAsia="es-MX"/>
        </w:rPr>
        <w:drawing>
          <wp:inline distT="0" distB="0" distL="0" distR="0" wp14:anchorId="464B4A1F" wp14:editId="28DFCDE5">
            <wp:extent cx="5791835" cy="199771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997710"/>
                    </a:xfrm>
                    <a:prstGeom prst="rect">
                      <a:avLst/>
                    </a:prstGeom>
                  </pic:spPr>
                </pic:pic>
              </a:graphicData>
            </a:graphic>
          </wp:inline>
        </w:drawing>
      </w:r>
    </w:p>
    <w:bookmarkEnd w:id="6"/>
    <w:p w14:paraId="521C8CE7" w14:textId="688C32AD" w:rsidR="00B97822" w:rsidRPr="00775C95" w:rsidRDefault="00270CBB" w:rsidP="0007010B">
      <w:pPr>
        <w:pStyle w:val="Prrafodelista"/>
        <w:numPr>
          <w:ilvl w:val="0"/>
          <w:numId w:val="6"/>
        </w:numPr>
        <w:tabs>
          <w:tab w:val="left" w:pos="567"/>
        </w:tabs>
        <w:spacing w:before="300" w:after="240" w:line="360" w:lineRule="auto"/>
        <w:ind w:left="0" w:firstLine="0"/>
        <w:jc w:val="both"/>
        <w:rPr>
          <w:rFonts w:ascii="Palatino Linotype" w:hAnsi="Palatino Linotype"/>
        </w:rPr>
      </w:pPr>
      <w:r w:rsidRPr="00775C95">
        <w:rPr>
          <w:rFonts w:ascii="Palatino Linotype" w:hAnsi="Palatino Linotype" w:cs="Arial"/>
        </w:rPr>
        <w:t>Una</w:t>
      </w:r>
      <w:r w:rsidR="00D730A4" w:rsidRPr="00775C95">
        <w:rPr>
          <w:rFonts w:ascii="Palatino Linotype" w:hAnsi="Palatino Linotype" w:cs="Arial"/>
        </w:rPr>
        <w:t xml:space="preserve"> </w:t>
      </w:r>
      <w:r w:rsidRPr="00775C95">
        <w:rPr>
          <w:rFonts w:ascii="Palatino Linotype" w:hAnsi="Palatino Linotype" w:cs="Arial"/>
        </w:rPr>
        <w:t>vez</w:t>
      </w:r>
      <w:r w:rsidR="00D730A4" w:rsidRPr="00775C95">
        <w:rPr>
          <w:rFonts w:ascii="Palatino Linotype" w:hAnsi="Palatino Linotype" w:cs="Arial"/>
        </w:rPr>
        <w:t xml:space="preserve"> </w:t>
      </w:r>
      <w:r w:rsidRPr="00775C95">
        <w:rPr>
          <w:rFonts w:ascii="Palatino Linotype" w:hAnsi="Palatino Linotype" w:cs="Arial"/>
        </w:rPr>
        <w:t>a</w:t>
      </w:r>
      <w:r w:rsidR="00FF3111" w:rsidRPr="00775C95">
        <w:rPr>
          <w:rFonts w:ascii="Palatino Linotype" w:hAnsi="Palatino Linotype" w:cs="Arial"/>
        </w:rPr>
        <w:t>nalizado</w:t>
      </w:r>
      <w:r w:rsidR="00D730A4" w:rsidRPr="00775C95">
        <w:rPr>
          <w:rFonts w:ascii="Palatino Linotype" w:hAnsi="Palatino Linotype" w:cs="Arial"/>
        </w:rPr>
        <w:t xml:space="preserve"> </w:t>
      </w:r>
      <w:r w:rsidR="00FF3111" w:rsidRPr="00775C95">
        <w:rPr>
          <w:rFonts w:ascii="Palatino Linotype" w:hAnsi="Palatino Linotype" w:cs="Arial"/>
        </w:rPr>
        <w:t>el</w:t>
      </w:r>
      <w:r w:rsidR="00D730A4" w:rsidRPr="00775C95">
        <w:rPr>
          <w:rFonts w:ascii="Palatino Linotype" w:hAnsi="Palatino Linotype" w:cs="Arial"/>
        </w:rPr>
        <w:t xml:space="preserve"> </w:t>
      </w:r>
      <w:r w:rsidR="00FF3111" w:rsidRPr="00775C95">
        <w:rPr>
          <w:rFonts w:ascii="Palatino Linotype" w:hAnsi="Palatino Linotype" w:cs="Arial"/>
        </w:rPr>
        <w:t>estado</w:t>
      </w:r>
      <w:r w:rsidR="00D730A4" w:rsidRPr="00775C95">
        <w:rPr>
          <w:rFonts w:ascii="Palatino Linotype" w:hAnsi="Palatino Linotype" w:cs="Arial"/>
        </w:rPr>
        <w:t xml:space="preserve"> </w:t>
      </w:r>
      <w:r w:rsidR="00FF3111" w:rsidRPr="00775C95">
        <w:rPr>
          <w:rFonts w:ascii="Palatino Linotype" w:hAnsi="Palatino Linotype" w:cs="Arial"/>
        </w:rPr>
        <w:t>procesal</w:t>
      </w:r>
      <w:r w:rsidR="00D730A4" w:rsidRPr="00775C95">
        <w:rPr>
          <w:rFonts w:ascii="Palatino Linotype" w:hAnsi="Palatino Linotype" w:cs="Arial"/>
        </w:rPr>
        <w:t xml:space="preserve"> </w:t>
      </w:r>
      <w:r w:rsidR="00FF3111" w:rsidRPr="00775C95">
        <w:rPr>
          <w:rFonts w:ascii="Palatino Linotype" w:hAnsi="Palatino Linotype" w:cs="Arial"/>
        </w:rPr>
        <w:t>que</w:t>
      </w:r>
      <w:r w:rsidR="00D730A4" w:rsidRPr="00775C95">
        <w:rPr>
          <w:rFonts w:ascii="Palatino Linotype" w:hAnsi="Palatino Linotype" w:cs="Arial"/>
        </w:rPr>
        <w:t xml:space="preserve"> </w:t>
      </w:r>
      <w:r w:rsidR="00FF3111" w:rsidRPr="00775C95">
        <w:rPr>
          <w:rFonts w:ascii="Palatino Linotype" w:hAnsi="Palatino Linotype" w:cs="Arial"/>
        </w:rPr>
        <w:t>guarda</w:t>
      </w:r>
      <w:r w:rsidR="00D730A4" w:rsidRPr="00775C95">
        <w:rPr>
          <w:rFonts w:ascii="Palatino Linotype" w:hAnsi="Palatino Linotype" w:cs="Arial"/>
        </w:rPr>
        <w:t xml:space="preserve"> </w:t>
      </w:r>
      <w:r w:rsidR="00FF3111" w:rsidRPr="00775C95">
        <w:rPr>
          <w:rFonts w:ascii="Palatino Linotype" w:hAnsi="Palatino Linotype" w:cs="Arial"/>
        </w:rPr>
        <w:t>el</w:t>
      </w:r>
      <w:r w:rsidR="00D730A4" w:rsidRPr="00775C95">
        <w:rPr>
          <w:rFonts w:ascii="Palatino Linotype" w:hAnsi="Palatino Linotype" w:cs="Arial"/>
        </w:rPr>
        <w:t xml:space="preserve"> </w:t>
      </w:r>
      <w:r w:rsidR="00FF3111" w:rsidRPr="00775C95">
        <w:rPr>
          <w:rFonts w:ascii="Palatino Linotype" w:hAnsi="Palatino Linotype" w:cs="Arial"/>
        </w:rPr>
        <w:t>expediente,</w:t>
      </w:r>
      <w:r w:rsidR="00D730A4" w:rsidRPr="00775C95">
        <w:rPr>
          <w:rFonts w:ascii="Palatino Linotype" w:hAnsi="Palatino Linotype" w:cs="Arial"/>
        </w:rPr>
        <w:t xml:space="preserve"> </w:t>
      </w:r>
      <w:r w:rsidR="00FF3111" w:rsidRPr="00775C95">
        <w:rPr>
          <w:rFonts w:ascii="Palatino Linotype" w:hAnsi="Palatino Linotype" w:cs="Arial"/>
        </w:rPr>
        <w:t>en</w:t>
      </w:r>
      <w:r w:rsidR="00D730A4" w:rsidRPr="00775C95">
        <w:rPr>
          <w:rFonts w:ascii="Palatino Linotype" w:hAnsi="Palatino Linotype" w:cs="Arial"/>
        </w:rPr>
        <w:t xml:space="preserve"> </w:t>
      </w:r>
      <w:r w:rsidR="00FF3111" w:rsidRPr="00775C95">
        <w:rPr>
          <w:rFonts w:ascii="Palatino Linotype" w:hAnsi="Palatino Linotype" w:cs="Arial"/>
        </w:rPr>
        <w:t>fecha</w:t>
      </w:r>
      <w:r w:rsidR="00D730A4" w:rsidRPr="00775C95">
        <w:rPr>
          <w:rFonts w:ascii="Palatino Linotype" w:hAnsi="Palatino Linotype" w:cs="Arial"/>
        </w:rPr>
        <w:t xml:space="preserve"> </w:t>
      </w:r>
      <w:r w:rsidR="00053D89" w:rsidRPr="00775C95">
        <w:rPr>
          <w:rFonts w:ascii="Palatino Linotype" w:hAnsi="Palatino Linotype" w:cs="Arial"/>
        </w:rPr>
        <w:t>cuatro</w:t>
      </w:r>
      <w:r w:rsidR="00E342E3" w:rsidRPr="00775C95">
        <w:rPr>
          <w:rFonts w:ascii="Palatino Linotype" w:hAnsi="Palatino Linotype" w:cs="Arial"/>
        </w:rPr>
        <w:t xml:space="preserve"> </w:t>
      </w:r>
      <w:r w:rsidR="00E342E3" w:rsidRPr="00775C95">
        <w:rPr>
          <w:rFonts w:ascii="Palatino Linotype" w:hAnsi="Palatino Linotype" w:cs="Arial"/>
          <w:lang w:val="es-ES_tradnl"/>
        </w:rPr>
        <w:t xml:space="preserve">de </w:t>
      </w:r>
      <w:r w:rsidR="00053D89" w:rsidRPr="00775C95">
        <w:rPr>
          <w:rFonts w:ascii="Palatino Linotype" w:hAnsi="Palatino Linotype" w:cs="Arial"/>
          <w:lang w:val="es-ES_tradnl"/>
        </w:rPr>
        <w:t>noviembre</w:t>
      </w:r>
      <w:r w:rsidR="00E342E3" w:rsidRPr="00775C95">
        <w:rPr>
          <w:rFonts w:ascii="Palatino Linotype" w:hAnsi="Palatino Linotype" w:cs="Arial"/>
          <w:lang w:val="es-ES_tradnl"/>
        </w:rPr>
        <w:t xml:space="preserve"> de dos mil </w:t>
      </w:r>
      <w:r w:rsidR="0007010B" w:rsidRPr="00775C95">
        <w:rPr>
          <w:rFonts w:ascii="Palatino Linotype" w:hAnsi="Palatino Linotype"/>
        </w:rPr>
        <w:t>diecinueve</w:t>
      </w:r>
      <w:r w:rsidR="00FF3111" w:rsidRPr="00775C95">
        <w:rPr>
          <w:rFonts w:ascii="Palatino Linotype" w:hAnsi="Palatino Linotype" w:cs="Arial"/>
        </w:rPr>
        <w:t>,</w:t>
      </w:r>
      <w:r w:rsidR="00D730A4" w:rsidRPr="00775C95">
        <w:rPr>
          <w:rFonts w:ascii="Palatino Linotype" w:hAnsi="Palatino Linotype" w:cs="Arial"/>
        </w:rPr>
        <w:t xml:space="preserve"> </w:t>
      </w:r>
      <w:r w:rsidR="00FF3111" w:rsidRPr="00775C95">
        <w:rPr>
          <w:rFonts w:ascii="Palatino Linotype" w:hAnsi="Palatino Linotype" w:cs="Arial"/>
        </w:rPr>
        <w:t>la</w:t>
      </w:r>
      <w:r w:rsidR="00D730A4" w:rsidRPr="00775C95">
        <w:rPr>
          <w:rFonts w:ascii="Palatino Linotype" w:hAnsi="Palatino Linotype" w:cs="Arial"/>
        </w:rPr>
        <w:t xml:space="preserve"> </w:t>
      </w:r>
      <w:r w:rsidR="00FF3111" w:rsidRPr="00775C95">
        <w:rPr>
          <w:rFonts w:ascii="Palatino Linotype" w:hAnsi="Palatino Linotype" w:cs="Arial"/>
        </w:rPr>
        <w:t>Comisionada</w:t>
      </w:r>
      <w:r w:rsidR="00D730A4" w:rsidRPr="00775C95">
        <w:rPr>
          <w:rFonts w:ascii="Palatino Linotype" w:hAnsi="Palatino Linotype" w:cs="Arial"/>
        </w:rPr>
        <w:t xml:space="preserve"> </w:t>
      </w:r>
      <w:r w:rsidR="00FF3111" w:rsidRPr="00775C95">
        <w:rPr>
          <w:rFonts w:ascii="Palatino Linotype" w:hAnsi="Palatino Linotype" w:cs="Arial"/>
        </w:rPr>
        <w:t>Ponente</w:t>
      </w:r>
      <w:r w:rsidR="00D730A4" w:rsidRPr="00775C95">
        <w:rPr>
          <w:rFonts w:ascii="Palatino Linotype" w:hAnsi="Palatino Linotype" w:cs="Arial"/>
        </w:rPr>
        <w:t xml:space="preserve"> </w:t>
      </w:r>
      <w:r w:rsidR="00FF3111" w:rsidRPr="00775C95">
        <w:rPr>
          <w:rFonts w:ascii="Palatino Linotype" w:hAnsi="Palatino Linotype" w:cs="Arial"/>
        </w:rPr>
        <w:t>acordó</w:t>
      </w:r>
      <w:r w:rsidR="00D730A4" w:rsidRPr="00775C95">
        <w:rPr>
          <w:rFonts w:ascii="Palatino Linotype" w:hAnsi="Palatino Linotype" w:cs="Arial"/>
        </w:rPr>
        <w:t xml:space="preserve"> </w:t>
      </w:r>
      <w:r w:rsidR="00FF3111" w:rsidRPr="00775C95">
        <w:rPr>
          <w:rFonts w:ascii="Palatino Linotype" w:hAnsi="Palatino Linotype" w:cs="Arial"/>
        </w:rPr>
        <w:t>el</w:t>
      </w:r>
      <w:r w:rsidR="00D730A4" w:rsidRPr="00775C95">
        <w:rPr>
          <w:rFonts w:ascii="Palatino Linotype" w:hAnsi="Palatino Linotype" w:cs="Arial"/>
        </w:rPr>
        <w:t xml:space="preserve"> </w:t>
      </w:r>
      <w:r w:rsidR="00FF3111" w:rsidRPr="00775C95">
        <w:rPr>
          <w:rFonts w:ascii="Palatino Linotype" w:hAnsi="Palatino Linotype" w:cs="Arial"/>
        </w:rPr>
        <w:t>cierre</w:t>
      </w:r>
      <w:r w:rsidR="00D730A4" w:rsidRPr="00775C95">
        <w:rPr>
          <w:rFonts w:ascii="Palatino Linotype" w:hAnsi="Palatino Linotype" w:cs="Arial"/>
        </w:rPr>
        <w:t xml:space="preserve"> </w:t>
      </w:r>
      <w:r w:rsidR="00FF3111" w:rsidRPr="00775C95">
        <w:rPr>
          <w:rFonts w:ascii="Palatino Linotype" w:hAnsi="Palatino Linotype" w:cs="Arial"/>
        </w:rPr>
        <w:t>de</w:t>
      </w:r>
      <w:r w:rsidR="00D730A4" w:rsidRPr="00775C95">
        <w:rPr>
          <w:rFonts w:ascii="Palatino Linotype" w:hAnsi="Palatino Linotype" w:cs="Arial"/>
        </w:rPr>
        <w:t xml:space="preserve"> </w:t>
      </w:r>
      <w:r w:rsidR="00FF3111" w:rsidRPr="00775C95">
        <w:rPr>
          <w:rFonts w:ascii="Palatino Linotype" w:hAnsi="Palatino Linotype" w:cs="Arial"/>
        </w:rPr>
        <w:t>instrucción,</w:t>
      </w:r>
      <w:r w:rsidR="00D730A4" w:rsidRPr="00775C95">
        <w:rPr>
          <w:rFonts w:ascii="Palatino Linotype" w:hAnsi="Palatino Linotype" w:cs="Arial"/>
        </w:rPr>
        <w:t xml:space="preserve"> </w:t>
      </w:r>
      <w:r w:rsidR="00FF3111" w:rsidRPr="00775C95">
        <w:rPr>
          <w:rFonts w:ascii="Palatino Linotype" w:hAnsi="Palatino Linotype" w:cs="Arial"/>
        </w:rPr>
        <w:t>así</w:t>
      </w:r>
      <w:r w:rsidR="00D730A4" w:rsidRPr="00775C95">
        <w:rPr>
          <w:rFonts w:ascii="Palatino Linotype" w:hAnsi="Palatino Linotype" w:cs="Arial"/>
        </w:rPr>
        <w:t xml:space="preserve"> </w:t>
      </w:r>
      <w:r w:rsidR="00FF3111" w:rsidRPr="00775C95">
        <w:rPr>
          <w:rFonts w:ascii="Palatino Linotype" w:hAnsi="Palatino Linotype" w:cs="Arial"/>
          <w:lang w:val="es-ES_tradnl"/>
        </w:rPr>
        <w:t>como</w:t>
      </w:r>
      <w:r w:rsidR="00D730A4" w:rsidRPr="00775C95">
        <w:rPr>
          <w:rFonts w:ascii="Palatino Linotype" w:hAnsi="Palatino Linotype" w:cs="Arial"/>
        </w:rPr>
        <w:t xml:space="preserve"> </w:t>
      </w:r>
      <w:r w:rsidR="00FF3111" w:rsidRPr="00775C95">
        <w:rPr>
          <w:rFonts w:ascii="Palatino Linotype" w:hAnsi="Palatino Linotype" w:cs="Arial"/>
        </w:rPr>
        <w:t>la</w:t>
      </w:r>
      <w:r w:rsidR="00D730A4" w:rsidRPr="00775C95">
        <w:rPr>
          <w:rFonts w:ascii="Palatino Linotype" w:hAnsi="Palatino Linotype" w:cs="Arial"/>
        </w:rPr>
        <w:t xml:space="preserve"> </w:t>
      </w:r>
      <w:r w:rsidR="00FF3111" w:rsidRPr="00775C95">
        <w:rPr>
          <w:rFonts w:ascii="Palatino Linotype" w:hAnsi="Palatino Linotype" w:cs="Arial"/>
        </w:rPr>
        <w:t>remisión</w:t>
      </w:r>
      <w:r w:rsidR="00D730A4" w:rsidRPr="00775C95">
        <w:rPr>
          <w:rFonts w:ascii="Palatino Linotype" w:hAnsi="Palatino Linotype" w:cs="Arial"/>
        </w:rPr>
        <w:t xml:space="preserve"> </w:t>
      </w:r>
      <w:r w:rsidR="00FF3111" w:rsidRPr="00775C95">
        <w:rPr>
          <w:rFonts w:ascii="Palatino Linotype" w:hAnsi="Palatino Linotype" w:cs="Arial"/>
        </w:rPr>
        <w:t>del</w:t>
      </w:r>
      <w:r w:rsidR="00D730A4" w:rsidRPr="00775C95">
        <w:rPr>
          <w:rFonts w:ascii="Palatino Linotype" w:hAnsi="Palatino Linotype" w:cs="Arial"/>
        </w:rPr>
        <w:t xml:space="preserve"> </w:t>
      </w:r>
      <w:r w:rsidR="00FF3111" w:rsidRPr="00775C95">
        <w:rPr>
          <w:rFonts w:ascii="Palatino Linotype" w:hAnsi="Palatino Linotype" w:cs="Arial"/>
        </w:rPr>
        <w:t>mismo</w:t>
      </w:r>
      <w:r w:rsidR="00D730A4" w:rsidRPr="00775C95">
        <w:rPr>
          <w:rFonts w:ascii="Palatino Linotype" w:hAnsi="Palatino Linotype" w:cs="Arial"/>
        </w:rPr>
        <w:t xml:space="preserve"> </w:t>
      </w:r>
      <w:r w:rsidR="00FF3111" w:rsidRPr="00775C95">
        <w:rPr>
          <w:rFonts w:ascii="Palatino Linotype" w:hAnsi="Palatino Linotype" w:cs="Arial"/>
        </w:rPr>
        <w:t>a</w:t>
      </w:r>
      <w:r w:rsidR="00D730A4" w:rsidRPr="00775C95">
        <w:rPr>
          <w:rFonts w:ascii="Palatino Linotype" w:hAnsi="Palatino Linotype" w:cs="Arial"/>
        </w:rPr>
        <w:t xml:space="preserve"> </w:t>
      </w:r>
      <w:r w:rsidR="00FF3111" w:rsidRPr="00775C95">
        <w:rPr>
          <w:rFonts w:ascii="Palatino Linotype" w:hAnsi="Palatino Linotype" w:cs="Arial"/>
        </w:rPr>
        <w:t>efecto</w:t>
      </w:r>
      <w:r w:rsidR="00D730A4" w:rsidRPr="00775C95">
        <w:rPr>
          <w:rFonts w:ascii="Palatino Linotype" w:hAnsi="Palatino Linotype" w:cs="Arial"/>
        </w:rPr>
        <w:t xml:space="preserve"> </w:t>
      </w:r>
      <w:r w:rsidR="00FF3111" w:rsidRPr="00775C95">
        <w:rPr>
          <w:rFonts w:ascii="Palatino Linotype" w:hAnsi="Palatino Linotype" w:cs="Arial"/>
          <w:lang w:val="es-ES_tradnl"/>
        </w:rPr>
        <w:t>de</w:t>
      </w:r>
      <w:r w:rsidR="00D730A4" w:rsidRPr="00775C95">
        <w:rPr>
          <w:rFonts w:ascii="Palatino Linotype" w:hAnsi="Palatino Linotype" w:cs="Arial"/>
        </w:rPr>
        <w:t xml:space="preserve"> </w:t>
      </w:r>
      <w:r w:rsidR="00FF3111" w:rsidRPr="00775C95">
        <w:rPr>
          <w:rFonts w:ascii="Palatino Linotype" w:hAnsi="Palatino Linotype" w:cs="Arial"/>
        </w:rPr>
        <w:t>ser</w:t>
      </w:r>
      <w:r w:rsidR="00D730A4" w:rsidRPr="00775C95">
        <w:rPr>
          <w:rFonts w:ascii="Palatino Linotype" w:hAnsi="Palatino Linotype" w:cs="Arial"/>
        </w:rPr>
        <w:t xml:space="preserve"> </w:t>
      </w:r>
      <w:r w:rsidR="00FF3111" w:rsidRPr="00775C95">
        <w:rPr>
          <w:rFonts w:ascii="Palatino Linotype" w:hAnsi="Palatino Linotype" w:cs="Arial"/>
        </w:rPr>
        <w:t>resuelto,</w:t>
      </w:r>
      <w:r w:rsidR="00D730A4" w:rsidRPr="00775C95">
        <w:rPr>
          <w:rFonts w:ascii="Palatino Linotype" w:hAnsi="Palatino Linotype" w:cs="Arial"/>
        </w:rPr>
        <w:t xml:space="preserve"> </w:t>
      </w:r>
      <w:r w:rsidR="00FF3111" w:rsidRPr="00775C95">
        <w:rPr>
          <w:rFonts w:ascii="Palatino Linotype" w:hAnsi="Palatino Linotype" w:cs="Arial"/>
        </w:rPr>
        <w:t>de</w:t>
      </w:r>
      <w:r w:rsidR="00D730A4" w:rsidRPr="00775C95">
        <w:rPr>
          <w:rFonts w:ascii="Palatino Linotype" w:hAnsi="Palatino Linotype" w:cs="Arial"/>
        </w:rPr>
        <w:t xml:space="preserve"> </w:t>
      </w:r>
      <w:r w:rsidR="00FF3111" w:rsidRPr="00775C95">
        <w:rPr>
          <w:rFonts w:ascii="Palatino Linotype" w:hAnsi="Palatino Linotype" w:cs="Arial"/>
        </w:rPr>
        <w:t>conformidad</w:t>
      </w:r>
      <w:r w:rsidR="00D730A4" w:rsidRPr="00775C95">
        <w:rPr>
          <w:rFonts w:ascii="Palatino Linotype" w:hAnsi="Palatino Linotype" w:cs="Arial"/>
        </w:rPr>
        <w:t xml:space="preserve"> </w:t>
      </w:r>
      <w:r w:rsidR="00FF3111" w:rsidRPr="00775C95">
        <w:rPr>
          <w:rFonts w:ascii="Palatino Linotype" w:hAnsi="Palatino Linotype" w:cs="Arial"/>
        </w:rPr>
        <w:t>con</w:t>
      </w:r>
      <w:r w:rsidR="00D730A4" w:rsidRPr="00775C95">
        <w:rPr>
          <w:rFonts w:ascii="Palatino Linotype" w:hAnsi="Palatino Linotype" w:cs="Arial"/>
        </w:rPr>
        <w:t xml:space="preserve"> </w:t>
      </w:r>
      <w:r w:rsidR="00FF3111" w:rsidRPr="00775C95">
        <w:rPr>
          <w:rFonts w:ascii="Palatino Linotype" w:hAnsi="Palatino Linotype" w:cs="Arial"/>
        </w:rPr>
        <w:t>lo</w:t>
      </w:r>
      <w:r w:rsidR="00D730A4" w:rsidRPr="00775C95">
        <w:rPr>
          <w:rFonts w:ascii="Palatino Linotype" w:hAnsi="Palatino Linotype" w:cs="Arial"/>
        </w:rPr>
        <w:t xml:space="preserve"> </w:t>
      </w:r>
      <w:r w:rsidR="00FF3111" w:rsidRPr="00775C95">
        <w:rPr>
          <w:rFonts w:ascii="Palatino Linotype" w:hAnsi="Palatino Linotype" w:cs="Arial"/>
        </w:rPr>
        <w:t>establecido</w:t>
      </w:r>
      <w:r w:rsidR="00D730A4" w:rsidRPr="00775C95">
        <w:rPr>
          <w:rFonts w:ascii="Palatino Linotype" w:hAnsi="Palatino Linotype" w:cs="Arial"/>
        </w:rPr>
        <w:t xml:space="preserve"> </w:t>
      </w:r>
      <w:r w:rsidR="00FF3111" w:rsidRPr="00775C95">
        <w:rPr>
          <w:rFonts w:ascii="Palatino Linotype" w:hAnsi="Palatino Linotype" w:cs="Arial"/>
        </w:rPr>
        <w:t>en</w:t>
      </w:r>
      <w:r w:rsidR="00D730A4" w:rsidRPr="00775C95">
        <w:rPr>
          <w:rFonts w:ascii="Palatino Linotype" w:hAnsi="Palatino Linotype" w:cs="Arial"/>
        </w:rPr>
        <w:t xml:space="preserve"> </w:t>
      </w:r>
      <w:r w:rsidR="00FF3111" w:rsidRPr="00775C95">
        <w:rPr>
          <w:rFonts w:ascii="Palatino Linotype" w:hAnsi="Palatino Linotype" w:cs="Arial"/>
        </w:rPr>
        <w:t>el</w:t>
      </w:r>
      <w:r w:rsidR="00D730A4" w:rsidRPr="00775C95">
        <w:rPr>
          <w:rFonts w:ascii="Palatino Linotype" w:hAnsi="Palatino Linotype" w:cs="Arial"/>
        </w:rPr>
        <w:t xml:space="preserve"> </w:t>
      </w:r>
      <w:r w:rsidR="00FF3111" w:rsidRPr="00775C95">
        <w:rPr>
          <w:rFonts w:ascii="Palatino Linotype" w:hAnsi="Palatino Linotype" w:cs="Arial"/>
        </w:rPr>
        <w:t>artículo</w:t>
      </w:r>
      <w:r w:rsidR="00D730A4" w:rsidRPr="00775C95">
        <w:rPr>
          <w:rFonts w:ascii="Palatino Linotype" w:hAnsi="Palatino Linotype" w:cs="Arial"/>
        </w:rPr>
        <w:t xml:space="preserve"> </w:t>
      </w:r>
      <w:r w:rsidR="00FF3111" w:rsidRPr="00775C95">
        <w:rPr>
          <w:rFonts w:ascii="Palatino Linotype" w:hAnsi="Palatino Linotype" w:cs="Arial"/>
        </w:rPr>
        <w:t>185</w:t>
      </w:r>
      <w:r w:rsidR="00EA1249" w:rsidRPr="00775C95">
        <w:rPr>
          <w:rFonts w:ascii="Palatino Linotype" w:hAnsi="Palatino Linotype" w:cs="Arial"/>
        </w:rPr>
        <w:t>,</w:t>
      </w:r>
      <w:r w:rsidR="00D730A4" w:rsidRPr="00775C95">
        <w:rPr>
          <w:rFonts w:ascii="Palatino Linotype" w:hAnsi="Palatino Linotype" w:cs="Arial"/>
        </w:rPr>
        <w:t xml:space="preserve"> </w:t>
      </w:r>
      <w:r w:rsidR="00FF3111" w:rsidRPr="00775C95">
        <w:rPr>
          <w:rFonts w:ascii="Palatino Linotype" w:hAnsi="Palatino Linotype" w:cs="Arial"/>
        </w:rPr>
        <w:t>fracciones</w:t>
      </w:r>
      <w:r w:rsidR="00D730A4" w:rsidRPr="00775C95">
        <w:rPr>
          <w:rFonts w:ascii="Palatino Linotype" w:hAnsi="Palatino Linotype" w:cs="Arial"/>
        </w:rPr>
        <w:t xml:space="preserve"> </w:t>
      </w:r>
      <w:r w:rsidR="00FF3111" w:rsidRPr="00775C95">
        <w:rPr>
          <w:rFonts w:ascii="Palatino Linotype" w:hAnsi="Palatino Linotype" w:cs="Arial"/>
        </w:rPr>
        <w:t>VI</w:t>
      </w:r>
      <w:r w:rsidR="00D730A4" w:rsidRPr="00775C95">
        <w:rPr>
          <w:rFonts w:ascii="Palatino Linotype" w:hAnsi="Palatino Linotype" w:cs="Arial"/>
        </w:rPr>
        <w:t xml:space="preserve"> </w:t>
      </w:r>
      <w:r w:rsidR="00FF3111" w:rsidRPr="00775C95">
        <w:rPr>
          <w:rFonts w:ascii="Palatino Linotype" w:hAnsi="Palatino Linotype" w:cs="Arial"/>
        </w:rPr>
        <w:t>y</w:t>
      </w:r>
      <w:r w:rsidR="00D730A4" w:rsidRPr="00775C95">
        <w:rPr>
          <w:rFonts w:ascii="Palatino Linotype" w:hAnsi="Palatino Linotype" w:cs="Arial"/>
        </w:rPr>
        <w:t xml:space="preserve"> </w:t>
      </w:r>
      <w:r w:rsidR="00FF3111" w:rsidRPr="00775C95">
        <w:rPr>
          <w:rFonts w:ascii="Palatino Linotype" w:hAnsi="Palatino Linotype" w:cs="Arial"/>
        </w:rPr>
        <w:t>VIII</w:t>
      </w:r>
      <w:r w:rsidR="00EA1249" w:rsidRPr="00775C95">
        <w:rPr>
          <w:rFonts w:ascii="Palatino Linotype" w:hAnsi="Palatino Linotype" w:cs="Arial"/>
        </w:rPr>
        <w:t>,</w:t>
      </w:r>
      <w:r w:rsidR="00D730A4" w:rsidRPr="00775C95">
        <w:rPr>
          <w:rFonts w:ascii="Palatino Linotype" w:hAnsi="Palatino Linotype" w:cs="Arial"/>
        </w:rPr>
        <w:t xml:space="preserve"> </w:t>
      </w:r>
      <w:r w:rsidR="00FF3111" w:rsidRPr="00775C95">
        <w:rPr>
          <w:rFonts w:ascii="Palatino Linotype" w:hAnsi="Palatino Linotype" w:cs="Arial"/>
        </w:rPr>
        <w:t>de</w:t>
      </w:r>
      <w:r w:rsidR="00D730A4" w:rsidRPr="00775C95">
        <w:rPr>
          <w:rFonts w:ascii="Palatino Linotype" w:hAnsi="Palatino Linotype" w:cs="Arial"/>
        </w:rPr>
        <w:t xml:space="preserve"> </w:t>
      </w:r>
      <w:r w:rsidR="00FF3111" w:rsidRPr="00775C95">
        <w:rPr>
          <w:rFonts w:ascii="Palatino Linotype" w:hAnsi="Palatino Linotype" w:cs="Arial"/>
        </w:rPr>
        <w:t>la</w:t>
      </w:r>
      <w:r w:rsidR="00D730A4" w:rsidRPr="00775C95">
        <w:rPr>
          <w:rFonts w:ascii="Palatino Linotype" w:hAnsi="Palatino Linotype" w:cs="Arial"/>
        </w:rPr>
        <w:t xml:space="preserve"> </w:t>
      </w:r>
      <w:r w:rsidR="00FF3111" w:rsidRPr="00775C95">
        <w:rPr>
          <w:rFonts w:ascii="Palatino Linotype" w:hAnsi="Palatino Linotype" w:cs="Arial"/>
        </w:rPr>
        <w:t>Ley</w:t>
      </w:r>
      <w:r w:rsidR="00D730A4" w:rsidRPr="00775C95">
        <w:rPr>
          <w:rFonts w:ascii="Palatino Linotype" w:hAnsi="Palatino Linotype" w:cs="Arial"/>
        </w:rPr>
        <w:t xml:space="preserve"> </w:t>
      </w:r>
      <w:r w:rsidR="00FF3111" w:rsidRPr="00775C95">
        <w:rPr>
          <w:rFonts w:ascii="Palatino Linotype" w:hAnsi="Palatino Linotype" w:cs="Arial"/>
        </w:rPr>
        <w:t>de</w:t>
      </w:r>
      <w:r w:rsidR="00D730A4" w:rsidRPr="00775C95">
        <w:rPr>
          <w:rFonts w:ascii="Palatino Linotype" w:hAnsi="Palatino Linotype" w:cs="Arial"/>
        </w:rPr>
        <w:t xml:space="preserve"> </w:t>
      </w:r>
      <w:r w:rsidR="00FF3111" w:rsidRPr="00775C95">
        <w:rPr>
          <w:rFonts w:ascii="Palatino Linotype" w:hAnsi="Palatino Linotype" w:cs="Arial"/>
        </w:rPr>
        <w:t>Transparencia</w:t>
      </w:r>
      <w:r w:rsidR="00D730A4" w:rsidRPr="00775C95">
        <w:rPr>
          <w:rFonts w:ascii="Palatino Linotype" w:hAnsi="Palatino Linotype" w:cs="Arial"/>
        </w:rPr>
        <w:t xml:space="preserve"> </w:t>
      </w:r>
      <w:r w:rsidR="00FF3111" w:rsidRPr="00775C95">
        <w:rPr>
          <w:rFonts w:ascii="Palatino Linotype" w:hAnsi="Palatino Linotype" w:cs="Arial"/>
        </w:rPr>
        <w:t>y</w:t>
      </w:r>
      <w:r w:rsidR="00D730A4" w:rsidRPr="00775C95">
        <w:rPr>
          <w:rFonts w:ascii="Palatino Linotype" w:hAnsi="Palatino Linotype" w:cs="Arial"/>
        </w:rPr>
        <w:t xml:space="preserve"> </w:t>
      </w:r>
      <w:r w:rsidR="00FF3111" w:rsidRPr="00775C95">
        <w:rPr>
          <w:rFonts w:ascii="Palatino Linotype" w:hAnsi="Palatino Linotype" w:cs="Arial"/>
        </w:rPr>
        <w:t>Acceso</w:t>
      </w:r>
      <w:r w:rsidR="00D730A4" w:rsidRPr="00775C95">
        <w:rPr>
          <w:rFonts w:ascii="Palatino Linotype" w:hAnsi="Palatino Linotype" w:cs="Arial"/>
        </w:rPr>
        <w:t xml:space="preserve"> </w:t>
      </w:r>
      <w:r w:rsidR="00FF3111" w:rsidRPr="00775C95">
        <w:rPr>
          <w:rFonts w:ascii="Palatino Linotype" w:hAnsi="Palatino Linotype" w:cs="Arial"/>
        </w:rPr>
        <w:t>a</w:t>
      </w:r>
      <w:r w:rsidR="00D730A4" w:rsidRPr="00775C95">
        <w:rPr>
          <w:rFonts w:ascii="Palatino Linotype" w:hAnsi="Palatino Linotype" w:cs="Arial"/>
        </w:rPr>
        <w:t xml:space="preserve"> </w:t>
      </w:r>
      <w:r w:rsidR="00FF3111" w:rsidRPr="00775C95">
        <w:rPr>
          <w:rFonts w:ascii="Palatino Linotype" w:hAnsi="Palatino Linotype" w:cs="Arial"/>
        </w:rPr>
        <w:t>la</w:t>
      </w:r>
      <w:r w:rsidR="00D730A4" w:rsidRPr="00775C95">
        <w:rPr>
          <w:rFonts w:ascii="Palatino Linotype" w:hAnsi="Palatino Linotype" w:cs="Arial"/>
        </w:rPr>
        <w:t xml:space="preserve"> </w:t>
      </w:r>
      <w:r w:rsidR="00FF3111" w:rsidRPr="00775C95">
        <w:rPr>
          <w:rFonts w:ascii="Palatino Linotype" w:hAnsi="Palatino Linotype" w:cs="Arial"/>
        </w:rPr>
        <w:t>Información</w:t>
      </w:r>
      <w:r w:rsidR="00D730A4" w:rsidRPr="00775C95">
        <w:rPr>
          <w:rFonts w:ascii="Palatino Linotype" w:hAnsi="Palatino Linotype" w:cs="Arial"/>
        </w:rPr>
        <w:t xml:space="preserve"> </w:t>
      </w:r>
      <w:r w:rsidR="00FF3111" w:rsidRPr="00775C95">
        <w:rPr>
          <w:rFonts w:ascii="Palatino Linotype" w:hAnsi="Palatino Linotype" w:cs="Arial"/>
        </w:rPr>
        <w:t>Pública</w:t>
      </w:r>
      <w:r w:rsidR="00D730A4" w:rsidRPr="00775C95">
        <w:rPr>
          <w:rFonts w:ascii="Palatino Linotype" w:hAnsi="Palatino Linotype" w:cs="Arial"/>
        </w:rPr>
        <w:t xml:space="preserve"> </w:t>
      </w:r>
      <w:r w:rsidR="00FF3111" w:rsidRPr="00775C95">
        <w:rPr>
          <w:rFonts w:ascii="Palatino Linotype" w:hAnsi="Palatino Linotype" w:cs="Arial"/>
        </w:rPr>
        <w:t>del</w:t>
      </w:r>
      <w:r w:rsidR="00D730A4" w:rsidRPr="00775C95">
        <w:rPr>
          <w:rFonts w:ascii="Palatino Linotype" w:hAnsi="Palatino Linotype" w:cs="Arial"/>
        </w:rPr>
        <w:t xml:space="preserve"> </w:t>
      </w:r>
      <w:r w:rsidR="00FF3111" w:rsidRPr="00775C95">
        <w:rPr>
          <w:rFonts w:ascii="Palatino Linotype" w:hAnsi="Palatino Linotype" w:cs="Arial"/>
        </w:rPr>
        <w:t>Estado</w:t>
      </w:r>
      <w:r w:rsidR="00D730A4" w:rsidRPr="00775C95">
        <w:rPr>
          <w:rFonts w:ascii="Palatino Linotype" w:hAnsi="Palatino Linotype" w:cs="Arial"/>
        </w:rPr>
        <w:t xml:space="preserve"> </w:t>
      </w:r>
      <w:r w:rsidR="00FF3111" w:rsidRPr="00775C95">
        <w:rPr>
          <w:rFonts w:ascii="Palatino Linotype" w:hAnsi="Palatino Linotype" w:cs="Arial"/>
        </w:rPr>
        <w:t>de</w:t>
      </w:r>
      <w:r w:rsidR="00D730A4" w:rsidRPr="00775C95">
        <w:rPr>
          <w:rFonts w:ascii="Palatino Linotype" w:hAnsi="Palatino Linotype" w:cs="Arial"/>
        </w:rPr>
        <w:t xml:space="preserve"> </w:t>
      </w:r>
      <w:r w:rsidR="00FF3111" w:rsidRPr="00775C95">
        <w:rPr>
          <w:rFonts w:ascii="Palatino Linotype" w:hAnsi="Palatino Linotype" w:cs="Arial"/>
        </w:rPr>
        <w:t>México</w:t>
      </w:r>
      <w:r w:rsidR="00D730A4" w:rsidRPr="00775C95">
        <w:rPr>
          <w:rFonts w:ascii="Palatino Linotype" w:hAnsi="Palatino Linotype" w:cs="Arial"/>
        </w:rPr>
        <w:t xml:space="preserve"> </w:t>
      </w:r>
      <w:r w:rsidR="00FF3111" w:rsidRPr="00775C95">
        <w:rPr>
          <w:rFonts w:ascii="Palatino Linotype" w:hAnsi="Palatino Linotype" w:cs="Arial"/>
        </w:rPr>
        <w:t>y</w:t>
      </w:r>
      <w:r w:rsidR="00D730A4" w:rsidRPr="00775C95">
        <w:rPr>
          <w:rFonts w:ascii="Palatino Linotype" w:hAnsi="Palatino Linotype" w:cs="Arial"/>
        </w:rPr>
        <w:t xml:space="preserve"> </w:t>
      </w:r>
      <w:r w:rsidR="00FF3111" w:rsidRPr="00775C95">
        <w:rPr>
          <w:rFonts w:ascii="Palatino Linotype" w:hAnsi="Palatino Linotype" w:cs="Arial"/>
        </w:rPr>
        <w:t>Municipios.</w:t>
      </w:r>
    </w:p>
    <w:p w14:paraId="2C564B4B" w14:textId="7DD5CAFB" w:rsidR="00201D8B" w:rsidRPr="00775C95" w:rsidRDefault="00464756" w:rsidP="0007010B">
      <w:pPr>
        <w:pStyle w:val="Prrafodelista"/>
        <w:numPr>
          <w:ilvl w:val="0"/>
          <w:numId w:val="6"/>
        </w:numPr>
        <w:tabs>
          <w:tab w:val="left" w:pos="567"/>
        </w:tabs>
        <w:spacing w:before="300" w:after="240" w:line="360" w:lineRule="auto"/>
        <w:ind w:left="0" w:firstLine="0"/>
        <w:jc w:val="both"/>
        <w:rPr>
          <w:rFonts w:ascii="Palatino Linotype" w:hAnsi="Palatino Linotype"/>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0DD90CBA" wp14:editId="423FB368">
                <wp:simplePos x="0" y="0"/>
                <wp:positionH relativeFrom="column">
                  <wp:posOffset>-22860</wp:posOffset>
                </wp:positionH>
                <wp:positionV relativeFrom="paragraph">
                  <wp:posOffset>1504950</wp:posOffset>
                </wp:positionV>
                <wp:extent cx="5829300" cy="571500"/>
                <wp:effectExtent l="38100" t="38100" r="76200" b="95250"/>
                <wp:wrapNone/>
                <wp:docPr id="5" name="Conector recto 5"/>
                <wp:cNvGraphicFramePr/>
                <a:graphic xmlns:a="http://schemas.openxmlformats.org/drawingml/2006/main">
                  <a:graphicData uri="http://schemas.microsoft.com/office/word/2010/wordprocessingShape">
                    <wps:wsp>
                      <wps:cNvCnPr/>
                      <wps:spPr>
                        <a:xfrm>
                          <a:off x="0" y="0"/>
                          <a:ext cx="5829300" cy="571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176B15"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18.5pt" to="457.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" strokecolor="#4f81bd [3204]" strokeweight="2pt">
                <v:shadow on="t" color="black" opacity="24903f" origin=",.5" offset="0,.55556mm"/>
              </v:line>
            </w:pict>
          </mc:Fallback>
        </mc:AlternateContent>
      </w:r>
      <w:r w:rsidR="00201D8B" w:rsidRPr="00775C95">
        <w:rPr>
          <w:rFonts w:ascii="Palatino Linotype" w:hAnsi="Palatino Linotype" w:cs="Arial"/>
        </w:rPr>
        <w:t xml:space="preserve">En </w:t>
      </w:r>
      <w:r w:rsidR="00201D8B" w:rsidRPr="00775C95">
        <w:rPr>
          <w:rFonts w:ascii="Palatino Linotype" w:hAnsi="Palatino Linotype" w:cs="Arial"/>
          <w:color w:val="000000" w:themeColor="text1"/>
        </w:rPr>
        <w:t xml:space="preserve">fecha </w:t>
      </w:r>
      <w:r w:rsidR="00053D89" w:rsidRPr="00775C95">
        <w:rPr>
          <w:rFonts w:ascii="Palatino Linotype" w:hAnsi="Palatino Linotype" w:cs="Arial"/>
        </w:rPr>
        <w:t xml:space="preserve">veintiocho </w:t>
      </w:r>
      <w:r w:rsidR="00053D89" w:rsidRPr="00775C95">
        <w:rPr>
          <w:rFonts w:ascii="Palatino Linotype" w:hAnsi="Palatino Linotype" w:cs="Arial"/>
          <w:lang w:val="es-ES_tradnl"/>
        </w:rPr>
        <w:t xml:space="preserve">de noviembre de dos mil </w:t>
      </w:r>
      <w:r w:rsidR="00053D89" w:rsidRPr="00775C95">
        <w:rPr>
          <w:rFonts w:ascii="Palatino Linotype" w:hAnsi="Palatino Linotype"/>
        </w:rPr>
        <w:t>diecinueve</w:t>
      </w:r>
      <w:r w:rsidR="00201D8B" w:rsidRPr="00775C95">
        <w:rPr>
          <w:rFonts w:ascii="Palatino Linotype" w:hAnsi="Palatino Linotype" w:cs="Arial"/>
          <w:color w:val="000000" w:themeColor="text1"/>
        </w:rPr>
        <w:t xml:space="preserve">, la Comisionada Ponente acordó </w:t>
      </w:r>
      <w:r w:rsidR="00201D8B" w:rsidRPr="00775C95">
        <w:rPr>
          <w:rFonts w:ascii="Palatino Linotype" w:hAnsi="Palatino Linotype"/>
          <w:color w:val="000000" w:themeColor="text1"/>
        </w:rPr>
        <w:t>ampliar</w:t>
      </w:r>
      <w:r w:rsidR="00201D8B" w:rsidRPr="00775C95">
        <w:rPr>
          <w:rFonts w:ascii="Palatino Linotype" w:hAnsi="Palatino Linotype" w:cs="Arial"/>
          <w:color w:val="000000" w:themeColor="text1"/>
        </w:rPr>
        <w:t xml:space="preserve"> </w:t>
      </w:r>
      <w:r w:rsidR="00201D8B" w:rsidRPr="00775C95">
        <w:rPr>
          <w:rFonts w:ascii="Palatino Linotype" w:hAnsi="Palatino Linotype" w:cs="Arial"/>
        </w:rPr>
        <w:t>el</w:t>
      </w:r>
      <w:r w:rsidR="00201D8B" w:rsidRPr="00775C95">
        <w:rPr>
          <w:rFonts w:ascii="Palatino Linotype" w:hAnsi="Palatino Linotype" w:cs="Arial"/>
          <w:color w:val="000000" w:themeColor="text1"/>
        </w:rPr>
        <w:t xml:space="preserve"> </w:t>
      </w:r>
      <w:r w:rsidR="00201D8B" w:rsidRPr="00775C95">
        <w:rPr>
          <w:rFonts w:ascii="Palatino Linotype" w:hAnsi="Palatino Linotype" w:cs="Arial"/>
        </w:rPr>
        <w:t>plazo</w:t>
      </w:r>
      <w:r w:rsidR="00201D8B" w:rsidRPr="00775C95">
        <w:rPr>
          <w:rFonts w:ascii="Palatino Linotype" w:hAnsi="Palatino Linotype" w:cs="Arial"/>
          <w:color w:val="000000" w:themeColor="text1"/>
        </w:rPr>
        <w:t xml:space="preserve"> para resolver el recurso de revisión de mérito, por un periodo de hasta quince días hábiles</w:t>
      </w:r>
      <w:r w:rsidR="00201D8B" w:rsidRPr="00775C95">
        <w:rPr>
          <w:rFonts w:ascii="Palatino Linotype" w:hAnsi="Palatino Linotype" w:cs="Arial"/>
        </w:rPr>
        <w:t xml:space="preserve">, de conformidad con el artículo 181, tercer párrafo de la Ley de Transparencia y Acceso a la </w:t>
      </w:r>
      <w:r w:rsidR="00201D8B" w:rsidRPr="00775C95">
        <w:rPr>
          <w:rFonts w:ascii="Palatino Linotype" w:hAnsi="Palatino Linotype"/>
        </w:rPr>
        <w:t>Información</w:t>
      </w:r>
      <w:r w:rsidR="00201D8B" w:rsidRPr="00775C95">
        <w:rPr>
          <w:rFonts w:ascii="Palatino Linotype" w:hAnsi="Palatino Linotype" w:cs="Arial"/>
        </w:rPr>
        <w:t xml:space="preserve"> Pública del Estado de México y Municipios.</w:t>
      </w:r>
    </w:p>
    <w:p w14:paraId="7D38C028" w14:textId="77777777" w:rsidR="00053D89" w:rsidRPr="00775C95" w:rsidRDefault="00053D89" w:rsidP="00053D89">
      <w:pPr>
        <w:pStyle w:val="Prrafodelista"/>
        <w:tabs>
          <w:tab w:val="left" w:pos="567"/>
        </w:tabs>
        <w:spacing w:before="300" w:after="240" w:line="360" w:lineRule="auto"/>
        <w:ind w:left="0"/>
        <w:jc w:val="both"/>
        <w:rPr>
          <w:rFonts w:ascii="Palatino Linotype" w:hAnsi="Palatino Linotype"/>
        </w:rPr>
      </w:pPr>
    </w:p>
    <w:p w14:paraId="059339C4" w14:textId="77777777" w:rsidR="004B4CB8" w:rsidRPr="00775C95" w:rsidRDefault="004B4CB8" w:rsidP="00D70F50">
      <w:pPr>
        <w:spacing w:before="360" w:after="300" w:line="360" w:lineRule="auto"/>
        <w:jc w:val="center"/>
        <w:rPr>
          <w:rFonts w:ascii="Palatino Linotype" w:hAnsi="Palatino Linotype"/>
          <w:b/>
          <w:bCs/>
          <w:spacing w:val="40"/>
          <w:sz w:val="28"/>
        </w:rPr>
      </w:pPr>
      <w:r w:rsidRPr="00775C95">
        <w:rPr>
          <w:rFonts w:ascii="Palatino Linotype" w:hAnsi="Palatino Linotype"/>
          <w:b/>
          <w:bCs/>
          <w:spacing w:val="40"/>
          <w:sz w:val="28"/>
        </w:rPr>
        <w:lastRenderedPageBreak/>
        <w:t>CONSIDERANDO</w:t>
      </w:r>
    </w:p>
    <w:p w14:paraId="7C1BCC8C" w14:textId="0C5A186B" w:rsidR="00AB4B9D" w:rsidRPr="00775C95" w:rsidRDefault="00AB4B9D" w:rsidP="00D70F5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775C95">
        <w:rPr>
          <w:rFonts w:ascii="Palatino Linotype" w:hAnsi="Palatino Linotype"/>
          <w:b/>
        </w:rPr>
        <w:t>Competencia</w:t>
      </w:r>
      <w:r w:rsidRPr="00775C95">
        <w:rPr>
          <w:rFonts w:ascii="Palatino Linotype" w:hAnsi="Palatino Linotype"/>
        </w:rPr>
        <w:t>.</w:t>
      </w:r>
      <w:r w:rsidR="00D730A4" w:rsidRPr="00775C95">
        <w:rPr>
          <w:rFonts w:ascii="Palatino Linotype" w:hAnsi="Palatino Linotype"/>
          <w:b/>
        </w:rPr>
        <w:t xml:space="preserve"> </w:t>
      </w:r>
      <w:r w:rsidR="00D70F50" w:rsidRPr="00775C95">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775C95">
        <w:rPr>
          <w:rFonts w:ascii="Palatino Linotype" w:hAnsi="Palatino Linotype" w:cs="Arial"/>
        </w:rPr>
        <w:t>.</w:t>
      </w:r>
    </w:p>
    <w:p w14:paraId="5183077A" w14:textId="3447528B" w:rsidR="0034196C" w:rsidRPr="00775C95" w:rsidRDefault="0034196C" w:rsidP="002B145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775C95">
        <w:rPr>
          <w:rFonts w:ascii="Palatino Linotype" w:hAnsi="Palatino Linotype" w:cs="Arial"/>
          <w:b/>
        </w:rPr>
        <w:t>Interés.</w:t>
      </w:r>
      <w:r w:rsidR="00D730A4" w:rsidRPr="00775C95">
        <w:rPr>
          <w:rFonts w:ascii="Palatino Linotype" w:hAnsi="Palatino Linotype" w:cs="Arial"/>
        </w:rPr>
        <w:t xml:space="preserve"> </w:t>
      </w:r>
      <w:r w:rsidRPr="00775C95">
        <w:rPr>
          <w:rFonts w:ascii="Palatino Linotype" w:hAnsi="Palatino Linotype" w:cs="Arial"/>
        </w:rPr>
        <w:t>El</w:t>
      </w:r>
      <w:r w:rsidR="00D730A4" w:rsidRPr="00775C95">
        <w:rPr>
          <w:rFonts w:ascii="Palatino Linotype" w:hAnsi="Palatino Linotype" w:cs="Arial"/>
        </w:rPr>
        <w:t xml:space="preserve"> </w:t>
      </w:r>
      <w:r w:rsidRPr="00775C95">
        <w:rPr>
          <w:rFonts w:ascii="Palatino Linotype" w:hAnsi="Palatino Linotype" w:cs="Arial"/>
        </w:rPr>
        <w:t>recurso</w:t>
      </w:r>
      <w:r w:rsidR="00D730A4" w:rsidRPr="00775C95">
        <w:rPr>
          <w:rFonts w:ascii="Palatino Linotype" w:hAnsi="Palatino Linotype" w:cs="Arial"/>
        </w:rPr>
        <w:t xml:space="preserve"> </w:t>
      </w:r>
      <w:r w:rsidRPr="00775C95">
        <w:rPr>
          <w:rFonts w:ascii="Palatino Linotype" w:hAnsi="Palatino Linotype" w:cs="Arial"/>
        </w:rPr>
        <w:t>de</w:t>
      </w:r>
      <w:r w:rsidR="00D730A4" w:rsidRPr="00775C95">
        <w:rPr>
          <w:rFonts w:ascii="Palatino Linotype" w:hAnsi="Palatino Linotype" w:cs="Arial"/>
        </w:rPr>
        <w:t xml:space="preserve"> </w:t>
      </w:r>
      <w:r w:rsidRPr="00775C95">
        <w:rPr>
          <w:rFonts w:ascii="Palatino Linotype" w:hAnsi="Palatino Linotype" w:cs="Arial"/>
        </w:rPr>
        <w:t>revisión</w:t>
      </w:r>
      <w:r w:rsidR="00D730A4" w:rsidRPr="00775C95">
        <w:rPr>
          <w:rFonts w:ascii="Palatino Linotype" w:hAnsi="Palatino Linotype" w:cs="Arial"/>
        </w:rPr>
        <w:t xml:space="preserve"> </w:t>
      </w:r>
      <w:r w:rsidRPr="00775C95">
        <w:rPr>
          <w:rFonts w:ascii="Palatino Linotype" w:hAnsi="Palatino Linotype" w:cs="Arial"/>
        </w:rPr>
        <w:t>fue</w:t>
      </w:r>
      <w:r w:rsidR="00D730A4" w:rsidRPr="00775C95">
        <w:rPr>
          <w:rFonts w:ascii="Palatino Linotype" w:hAnsi="Palatino Linotype" w:cs="Arial"/>
        </w:rPr>
        <w:t xml:space="preserve"> </w:t>
      </w:r>
      <w:r w:rsidRPr="00775C95">
        <w:rPr>
          <w:rFonts w:ascii="Palatino Linotype" w:hAnsi="Palatino Linotype"/>
        </w:rPr>
        <w:t>interpuesto</w:t>
      </w:r>
      <w:r w:rsidR="00D730A4" w:rsidRPr="00775C95">
        <w:rPr>
          <w:rFonts w:ascii="Palatino Linotype" w:hAnsi="Palatino Linotype" w:cs="Arial"/>
        </w:rPr>
        <w:t xml:space="preserve"> </w:t>
      </w:r>
      <w:r w:rsidRPr="00775C95">
        <w:rPr>
          <w:rFonts w:ascii="Palatino Linotype" w:hAnsi="Palatino Linotype" w:cs="Arial"/>
        </w:rPr>
        <w:t>por</w:t>
      </w:r>
      <w:r w:rsidR="00D730A4" w:rsidRPr="00775C95">
        <w:rPr>
          <w:rFonts w:ascii="Palatino Linotype" w:hAnsi="Palatino Linotype" w:cs="Arial"/>
        </w:rPr>
        <w:t xml:space="preserve"> </w:t>
      </w:r>
      <w:r w:rsidRPr="00775C95">
        <w:rPr>
          <w:rFonts w:ascii="Palatino Linotype" w:hAnsi="Palatino Linotype" w:cs="Arial"/>
        </w:rPr>
        <w:t>parte</w:t>
      </w:r>
      <w:r w:rsidR="00D730A4" w:rsidRPr="00775C95">
        <w:rPr>
          <w:rFonts w:ascii="Palatino Linotype" w:hAnsi="Palatino Linotype" w:cs="Arial"/>
        </w:rPr>
        <w:t xml:space="preserve"> </w:t>
      </w:r>
      <w:r w:rsidRPr="00775C95">
        <w:rPr>
          <w:rFonts w:ascii="Palatino Linotype" w:hAnsi="Palatino Linotype" w:cs="Arial"/>
        </w:rPr>
        <w:t>legítima</w:t>
      </w:r>
      <w:r w:rsidR="00D730A4" w:rsidRPr="00775C95">
        <w:rPr>
          <w:rFonts w:ascii="Palatino Linotype" w:hAnsi="Palatino Linotype" w:cs="Arial"/>
        </w:rPr>
        <w:t xml:space="preserve"> </w:t>
      </w:r>
      <w:r w:rsidRPr="00775C95">
        <w:rPr>
          <w:rFonts w:ascii="Palatino Linotype" w:hAnsi="Palatino Linotype" w:cs="Arial"/>
        </w:rPr>
        <w:t>en</w:t>
      </w:r>
      <w:r w:rsidR="00D730A4" w:rsidRPr="00775C95">
        <w:rPr>
          <w:rFonts w:ascii="Palatino Linotype" w:hAnsi="Palatino Linotype" w:cs="Arial"/>
        </w:rPr>
        <w:t xml:space="preserve"> </w:t>
      </w:r>
      <w:r w:rsidRPr="00775C95">
        <w:rPr>
          <w:rFonts w:ascii="Palatino Linotype" w:hAnsi="Palatino Linotype" w:cs="Arial"/>
        </w:rPr>
        <w:t>atención</w:t>
      </w:r>
      <w:r w:rsidR="00D730A4" w:rsidRPr="00775C95">
        <w:rPr>
          <w:rFonts w:ascii="Palatino Linotype" w:hAnsi="Palatino Linotype" w:cs="Arial"/>
        </w:rPr>
        <w:t xml:space="preserve"> </w:t>
      </w:r>
      <w:r w:rsidRPr="00775C95">
        <w:rPr>
          <w:rFonts w:ascii="Palatino Linotype" w:hAnsi="Palatino Linotype" w:cs="Arial"/>
        </w:rPr>
        <w:t>a</w:t>
      </w:r>
      <w:r w:rsidR="00D730A4" w:rsidRPr="00775C95">
        <w:rPr>
          <w:rFonts w:ascii="Palatino Linotype" w:hAnsi="Palatino Linotype" w:cs="Arial"/>
        </w:rPr>
        <w:t xml:space="preserve"> </w:t>
      </w:r>
      <w:r w:rsidRPr="00775C95">
        <w:rPr>
          <w:rFonts w:ascii="Palatino Linotype" w:hAnsi="Palatino Linotype" w:cs="Arial"/>
        </w:rPr>
        <w:t>que</w:t>
      </w:r>
      <w:r w:rsidR="00D730A4" w:rsidRPr="00775C95">
        <w:rPr>
          <w:rFonts w:ascii="Palatino Linotype" w:hAnsi="Palatino Linotype" w:cs="Arial"/>
        </w:rPr>
        <w:t xml:space="preserve"> </w:t>
      </w:r>
      <w:r w:rsidRPr="00775C95">
        <w:rPr>
          <w:rFonts w:ascii="Palatino Linotype" w:hAnsi="Palatino Linotype" w:cs="Arial"/>
        </w:rPr>
        <w:t>fue</w:t>
      </w:r>
      <w:r w:rsidR="00D730A4" w:rsidRPr="00775C95">
        <w:rPr>
          <w:rFonts w:ascii="Palatino Linotype" w:hAnsi="Palatino Linotype" w:cs="Arial"/>
        </w:rPr>
        <w:t xml:space="preserve"> </w:t>
      </w:r>
      <w:r w:rsidRPr="00775C95">
        <w:rPr>
          <w:rFonts w:ascii="Palatino Linotype" w:hAnsi="Palatino Linotype"/>
        </w:rPr>
        <w:t>presentado</w:t>
      </w:r>
      <w:r w:rsidR="00D730A4" w:rsidRPr="00775C95">
        <w:rPr>
          <w:rFonts w:ascii="Palatino Linotype" w:hAnsi="Palatino Linotype" w:cs="Arial"/>
        </w:rPr>
        <w:t xml:space="preserve"> </w:t>
      </w:r>
      <w:r w:rsidRPr="00775C95">
        <w:rPr>
          <w:rFonts w:ascii="Palatino Linotype" w:hAnsi="Palatino Linotype" w:cs="Arial"/>
        </w:rPr>
        <w:t>por</w:t>
      </w:r>
      <w:r w:rsidR="00D730A4" w:rsidRPr="00775C95">
        <w:rPr>
          <w:rFonts w:ascii="Palatino Linotype" w:hAnsi="Palatino Linotype" w:cs="Arial"/>
        </w:rPr>
        <w:t xml:space="preserve"> </w:t>
      </w:r>
      <w:r w:rsidR="0092659D" w:rsidRPr="00775C95">
        <w:rPr>
          <w:rFonts w:ascii="Palatino Linotype" w:hAnsi="Palatino Linotype" w:cs="Arial"/>
          <w:b/>
        </w:rPr>
        <w:t>EL RECURRENTE</w:t>
      </w:r>
      <w:r w:rsidRPr="00775C95">
        <w:rPr>
          <w:rFonts w:ascii="Palatino Linotype" w:hAnsi="Palatino Linotype" w:cs="Arial"/>
          <w:snapToGrid w:val="0"/>
        </w:rPr>
        <w:t>,</w:t>
      </w:r>
      <w:r w:rsidR="00D730A4" w:rsidRPr="00775C95">
        <w:rPr>
          <w:rFonts w:ascii="Palatino Linotype" w:hAnsi="Palatino Linotype" w:cs="Arial"/>
          <w:snapToGrid w:val="0"/>
        </w:rPr>
        <w:t xml:space="preserve"> </w:t>
      </w:r>
      <w:r w:rsidRPr="00775C95">
        <w:rPr>
          <w:rFonts w:ascii="Palatino Linotype" w:hAnsi="Palatino Linotype" w:cs="Arial"/>
        </w:rPr>
        <w:t>quien</w:t>
      </w:r>
      <w:r w:rsidR="00D730A4" w:rsidRPr="00775C95">
        <w:rPr>
          <w:rFonts w:ascii="Palatino Linotype" w:hAnsi="Palatino Linotype" w:cs="Arial"/>
          <w:snapToGrid w:val="0"/>
        </w:rPr>
        <w:t xml:space="preserve"> </w:t>
      </w:r>
      <w:r w:rsidRPr="00775C95">
        <w:rPr>
          <w:rFonts w:ascii="Palatino Linotype" w:hAnsi="Palatino Linotype"/>
        </w:rPr>
        <w:t>formuló</w:t>
      </w:r>
      <w:r w:rsidR="00D730A4" w:rsidRPr="00775C95">
        <w:rPr>
          <w:rFonts w:ascii="Palatino Linotype" w:hAnsi="Palatino Linotype" w:cs="Arial"/>
          <w:snapToGrid w:val="0"/>
        </w:rPr>
        <w:t xml:space="preserve"> </w:t>
      </w:r>
      <w:r w:rsidRPr="00775C95">
        <w:rPr>
          <w:rFonts w:ascii="Palatino Linotype" w:hAnsi="Palatino Linotype"/>
        </w:rPr>
        <w:t>la</w:t>
      </w:r>
      <w:r w:rsidR="00D730A4" w:rsidRPr="00775C95">
        <w:rPr>
          <w:rFonts w:ascii="Palatino Linotype" w:hAnsi="Palatino Linotype" w:cs="Arial"/>
          <w:snapToGrid w:val="0"/>
        </w:rPr>
        <w:t xml:space="preserve"> </w:t>
      </w:r>
      <w:r w:rsidRPr="00775C95">
        <w:rPr>
          <w:rFonts w:ascii="Palatino Linotype" w:hAnsi="Palatino Linotype" w:cs="Arial"/>
        </w:rPr>
        <w:t>solicitud</w:t>
      </w:r>
      <w:r w:rsidR="00D730A4" w:rsidRPr="00775C95">
        <w:rPr>
          <w:rFonts w:ascii="Palatino Linotype" w:hAnsi="Palatino Linotype" w:cs="Arial"/>
          <w:snapToGrid w:val="0"/>
        </w:rPr>
        <w:t xml:space="preserve"> </w:t>
      </w:r>
      <w:r w:rsidRPr="00775C95">
        <w:rPr>
          <w:rFonts w:ascii="Palatino Linotype" w:hAnsi="Palatino Linotype" w:cs="Arial"/>
          <w:snapToGrid w:val="0"/>
        </w:rPr>
        <w:t>de</w:t>
      </w:r>
      <w:r w:rsidR="00D730A4" w:rsidRPr="00775C95">
        <w:rPr>
          <w:rFonts w:ascii="Palatino Linotype" w:hAnsi="Palatino Linotype" w:cs="Arial"/>
          <w:snapToGrid w:val="0"/>
        </w:rPr>
        <w:t xml:space="preserve"> </w:t>
      </w:r>
      <w:r w:rsidRPr="00775C95">
        <w:rPr>
          <w:rFonts w:ascii="Palatino Linotype" w:hAnsi="Palatino Linotype" w:cs="Arial"/>
          <w:snapToGrid w:val="0"/>
        </w:rPr>
        <w:t>información</w:t>
      </w:r>
      <w:r w:rsidR="00D730A4" w:rsidRPr="00775C95">
        <w:rPr>
          <w:rFonts w:ascii="Palatino Linotype" w:hAnsi="Palatino Linotype" w:cs="Arial"/>
          <w:snapToGrid w:val="0"/>
        </w:rPr>
        <w:t xml:space="preserve"> </w:t>
      </w:r>
      <w:r w:rsidRPr="00775C95">
        <w:rPr>
          <w:rFonts w:ascii="Palatino Linotype" w:hAnsi="Palatino Linotype"/>
        </w:rPr>
        <w:t>pública</w:t>
      </w:r>
      <w:r w:rsidR="00D730A4" w:rsidRPr="00775C95">
        <w:rPr>
          <w:rFonts w:ascii="Palatino Linotype" w:hAnsi="Palatino Linotype" w:cs="Arial"/>
          <w:snapToGrid w:val="0"/>
        </w:rPr>
        <w:t xml:space="preserve"> </w:t>
      </w:r>
      <w:r w:rsidRPr="00775C95">
        <w:rPr>
          <w:rFonts w:ascii="Palatino Linotype" w:hAnsi="Palatino Linotype"/>
        </w:rPr>
        <w:t>número</w:t>
      </w:r>
      <w:r w:rsidR="00D730A4" w:rsidRPr="00775C95">
        <w:rPr>
          <w:rFonts w:ascii="Palatino Linotype" w:hAnsi="Palatino Linotype" w:cs="Arial"/>
          <w:snapToGrid w:val="0"/>
        </w:rPr>
        <w:t xml:space="preserve"> </w:t>
      </w:r>
      <w:r w:rsidR="00397155" w:rsidRPr="00775C95">
        <w:rPr>
          <w:rFonts w:ascii="Palatino Linotype" w:hAnsi="Palatino Linotype"/>
          <w:b/>
          <w:bCs/>
        </w:rPr>
        <w:t>00128/IXTASAL/IP/2019</w:t>
      </w:r>
      <w:r w:rsidRPr="00775C95">
        <w:rPr>
          <w:rFonts w:ascii="Palatino Linotype" w:hAnsi="Palatino Linotype" w:cs="Arial"/>
          <w:lang w:val="es-ES_tradnl"/>
        </w:rPr>
        <w:t>.</w:t>
      </w:r>
    </w:p>
    <w:p w14:paraId="2AC2AD76" w14:textId="5776E42A" w:rsidR="00B97822" w:rsidRPr="00775C95" w:rsidRDefault="0025573E" w:rsidP="00D70F50">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775C95">
        <w:rPr>
          <w:rFonts w:ascii="Palatino Linotype" w:hAnsi="Palatino Linotype" w:cs="Arial"/>
          <w:b/>
        </w:rPr>
        <w:t>Oportunidad.</w:t>
      </w:r>
      <w:r w:rsidR="00B97822" w:rsidRPr="00775C95">
        <w:rPr>
          <w:rFonts w:ascii="Palatino Linotype" w:hAnsi="Palatino Linotype" w:cs="Arial"/>
          <w:b/>
        </w:rPr>
        <w:t xml:space="preserve"> </w:t>
      </w:r>
      <w:r w:rsidR="00B97822" w:rsidRPr="00775C95">
        <w:rPr>
          <w:rFonts w:ascii="Palatino Linotype" w:hAnsi="Palatino Linotype" w:cs="Arial"/>
        </w:rPr>
        <w:t xml:space="preserve">El </w:t>
      </w:r>
      <w:r w:rsidR="00B97822" w:rsidRPr="00775C95">
        <w:rPr>
          <w:rFonts w:ascii="Palatino Linotype" w:hAnsi="Palatino Linotype"/>
        </w:rPr>
        <w:t>recurso</w:t>
      </w:r>
      <w:r w:rsidR="00B97822" w:rsidRPr="00775C95">
        <w:rPr>
          <w:rFonts w:ascii="Palatino Linotype" w:hAnsi="Palatino Linotype" w:cs="Arial"/>
        </w:rPr>
        <w:t xml:space="preserve"> de revisión fue interpuesto dentro del plazo de quince días hábiles </w:t>
      </w:r>
      <w:r w:rsidR="00B97822" w:rsidRPr="00775C95">
        <w:rPr>
          <w:rFonts w:ascii="Palatino Linotype" w:hAnsi="Palatino Linotype"/>
        </w:rPr>
        <w:t>contados</w:t>
      </w:r>
      <w:r w:rsidR="00B97822" w:rsidRPr="00775C95">
        <w:rPr>
          <w:rFonts w:ascii="Palatino Linotype" w:hAnsi="Palatino Linotype" w:cs="Arial"/>
        </w:rPr>
        <w:t xml:space="preserve"> a </w:t>
      </w:r>
      <w:r w:rsidR="00B97822" w:rsidRPr="00775C95">
        <w:rPr>
          <w:rFonts w:ascii="Palatino Linotype" w:hAnsi="Palatino Linotype"/>
        </w:rPr>
        <w:t>partir</w:t>
      </w:r>
      <w:r w:rsidR="00B97822" w:rsidRPr="00775C95">
        <w:rPr>
          <w:rFonts w:ascii="Palatino Linotype" w:hAnsi="Palatino Linotype" w:cs="Arial"/>
        </w:rPr>
        <w:t xml:space="preserve"> del día siguiente al que </w:t>
      </w:r>
      <w:r w:rsidR="0092659D" w:rsidRPr="00775C95">
        <w:rPr>
          <w:rFonts w:ascii="Palatino Linotype" w:hAnsi="Palatino Linotype" w:cs="Arial"/>
          <w:b/>
        </w:rPr>
        <w:t>EL RECURRENTE</w:t>
      </w:r>
      <w:r w:rsidR="00B97822" w:rsidRPr="00775C95">
        <w:rPr>
          <w:rFonts w:ascii="Palatino Linotype" w:hAnsi="Palatino Linotype" w:cs="Arial"/>
          <w:b/>
          <w:bCs/>
        </w:rPr>
        <w:t xml:space="preserve"> </w:t>
      </w:r>
      <w:r w:rsidR="00B97822" w:rsidRPr="00775C95">
        <w:rPr>
          <w:rFonts w:ascii="Palatino Linotype" w:hAnsi="Palatino Linotype" w:cs="Arial"/>
        </w:rPr>
        <w:t xml:space="preserve">tuvo conocimiento de la respuesta </w:t>
      </w:r>
      <w:r w:rsidR="00B97822" w:rsidRPr="00775C95">
        <w:rPr>
          <w:rFonts w:ascii="Palatino Linotype" w:hAnsi="Palatino Linotype"/>
        </w:rPr>
        <w:t>impugnada</w:t>
      </w:r>
      <w:r w:rsidR="00B97822" w:rsidRPr="00775C95">
        <w:rPr>
          <w:rFonts w:ascii="Palatino Linotype" w:hAnsi="Palatino Linotype" w:cs="Arial"/>
        </w:rPr>
        <w:t>, tal y como lo prevé el artículo 178 de la Ley de Transparencia y Acceso a la Información Pública del Estado de México y Municipios, que establece:</w:t>
      </w:r>
    </w:p>
    <w:p w14:paraId="09854F0D" w14:textId="77777777" w:rsidR="00B97822" w:rsidRPr="00775C95" w:rsidRDefault="00B97822" w:rsidP="00B97822">
      <w:pPr>
        <w:spacing w:before="200" w:after="200"/>
        <w:ind w:left="709" w:right="709"/>
        <w:jc w:val="both"/>
        <w:rPr>
          <w:rFonts w:ascii="Palatino Linotype" w:hAnsi="Palatino Linotype" w:cs="Arial"/>
          <w:i/>
          <w:sz w:val="22"/>
          <w:szCs w:val="22"/>
        </w:rPr>
      </w:pPr>
      <w:r w:rsidRPr="00775C95">
        <w:rPr>
          <w:rFonts w:ascii="Palatino Linotype" w:hAnsi="Palatino Linotype" w:cs="Arial"/>
          <w:i/>
          <w:sz w:val="22"/>
          <w:szCs w:val="22"/>
        </w:rPr>
        <w:t>“</w:t>
      </w:r>
      <w:r w:rsidRPr="00775C95">
        <w:rPr>
          <w:rFonts w:ascii="Palatino Linotype" w:hAnsi="Palatino Linotype" w:cs="Arial"/>
          <w:b/>
          <w:i/>
          <w:sz w:val="22"/>
          <w:szCs w:val="22"/>
        </w:rPr>
        <w:t>Artículo 178.</w:t>
      </w:r>
      <w:r w:rsidRPr="00775C95">
        <w:rPr>
          <w:rFonts w:ascii="Palatino Linotype" w:hAnsi="Palatino Linotype" w:cs="Arial"/>
          <w:i/>
          <w:sz w:val="22"/>
          <w:szCs w:val="22"/>
        </w:rPr>
        <w:t xml:space="preserve"> El solicitante podrá interponer, por sí mismo o a través de su representante, de manera directa o por medios electrónicos, recurso de revisión ante el </w:t>
      </w:r>
      <w:r w:rsidRPr="00775C95">
        <w:rPr>
          <w:rFonts w:ascii="Palatino Linotype" w:hAnsi="Palatino Linotype" w:cs="Arial"/>
          <w:i/>
          <w:sz w:val="22"/>
          <w:szCs w:val="22"/>
        </w:rPr>
        <w:lastRenderedPageBreak/>
        <w:t>Instituto o ante la Unidad de Transparencia que haya conocido de la solicitud dentro de los quince días hábiles, siguientes a la fecha de la notificación de la respuesta.</w:t>
      </w:r>
    </w:p>
    <w:p w14:paraId="5A366EA0" w14:textId="77777777" w:rsidR="00B97822" w:rsidRPr="00775C95" w:rsidRDefault="00B97822" w:rsidP="00B97822">
      <w:pPr>
        <w:spacing w:before="200" w:after="200"/>
        <w:ind w:left="709" w:right="709"/>
        <w:jc w:val="both"/>
        <w:rPr>
          <w:rFonts w:ascii="Palatino Linotype" w:hAnsi="Palatino Linotype" w:cs="Arial"/>
          <w:i/>
          <w:sz w:val="22"/>
          <w:szCs w:val="22"/>
        </w:rPr>
      </w:pPr>
      <w:r w:rsidRPr="00775C95">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53EE636" w14:textId="77777777" w:rsidR="00B97822" w:rsidRPr="00775C95" w:rsidRDefault="00B97822" w:rsidP="00B97822">
      <w:pPr>
        <w:spacing w:before="200" w:after="200"/>
        <w:ind w:left="709" w:right="709"/>
        <w:jc w:val="both"/>
        <w:rPr>
          <w:rFonts w:ascii="Palatino Linotype" w:hAnsi="Palatino Linotype" w:cs="Arial"/>
          <w:i/>
          <w:sz w:val="22"/>
          <w:szCs w:val="22"/>
        </w:rPr>
      </w:pPr>
      <w:r w:rsidRPr="00775C95">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775C95">
        <w:rPr>
          <w:rFonts w:ascii="Palatino Linotype" w:hAnsi="Palatino Linotype" w:cs="Arial"/>
          <w:i/>
          <w:sz w:val="22"/>
          <w:szCs w:val="22"/>
          <w:lang w:eastAsia="es-MX"/>
        </w:rPr>
        <w:t>siguiente</w:t>
      </w:r>
      <w:r w:rsidRPr="00775C95">
        <w:rPr>
          <w:rFonts w:ascii="Palatino Linotype" w:hAnsi="Palatino Linotype" w:cs="Arial"/>
          <w:i/>
          <w:sz w:val="22"/>
          <w:szCs w:val="22"/>
        </w:rPr>
        <w:t xml:space="preserve"> de haberlo recibido.”</w:t>
      </w:r>
    </w:p>
    <w:p w14:paraId="059DC131" w14:textId="26D61EEE" w:rsidR="00053D89" w:rsidRPr="00775C95" w:rsidRDefault="00053D89" w:rsidP="00053D89">
      <w:pPr>
        <w:pStyle w:val="Prrafodelista"/>
        <w:widowControl w:val="0"/>
        <w:tabs>
          <w:tab w:val="left" w:pos="1701"/>
          <w:tab w:val="left" w:pos="1843"/>
        </w:tabs>
        <w:autoSpaceDE w:val="0"/>
        <w:autoSpaceDN w:val="0"/>
        <w:adjustRightInd w:val="0"/>
        <w:spacing w:before="260" w:after="240" w:line="360" w:lineRule="auto"/>
        <w:ind w:left="0"/>
        <w:jc w:val="both"/>
        <w:rPr>
          <w:rFonts w:ascii="Palatino Linotype" w:hAnsi="Palatino Linotype" w:cs="Arial"/>
          <w:i/>
          <w:sz w:val="22"/>
          <w:szCs w:val="22"/>
          <w:lang w:eastAsia="es-MX"/>
        </w:rPr>
      </w:pPr>
      <w:r w:rsidRPr="00775C95">
        <w:rPr>
          <w:rFonts w:ascii="Palatino Linotype" w:hAnsi="Palatino Linotype" w:cs="Arial"/>
        </w:rPr>
        <w:t xml:space="preserve">En esa tesitura, atendiendo a que </w:t>
      </w:r>
      <w:r w:rsidRPr="00775C95">
        <w:rPr>
          <w:rFonts w:ascii="Palatino Linotype" w:hAnsi="Palatino Linotype" w:cs="Arial"/>
          <w:b/>
        </w:rPr>
        <w:t>EL SUJETO OBLIGADO</w:t>
      </w:r>
      <w:r w:rsidRPr="00775C95">
        <w:rPr>
          <w:rFonts w:ascii="Palatino Linotype" w:hAnsi="Palatino Linotype" w:cs="Arial"/>
        </w:rPr>
        <w:t xml:space="preserve"> notificó la respuesta a la solicitud de información pública el día </w:t>
      </w:r>
      <w:r w:rsidRPr="00775C95">
        <w:rPr>
          <w:rFonts w:ascii="Palatino Linotype" w:hAnsi="Palatino Linotype" w:cs="Arial"/>
          <w:b/>
        </w:rPr>
        <w:t>nueve de octubre de dos mil diecinueve</w:t>
      </w:r>
      <w:r w:rsidRPr="00775C95">
        <w:rPr>
          <w:rFonts w:ascii="Palatino Linotype" w:hAnsi="Palatino Linotype" w:cs="Arial"/>
        </w:rPr>
        <w:t>; así, el plazo de quince días hábiles que el artículo 178 de la Ley de la materia otorgó al</w:t>
      </w:r>
      <w:r w:rsidRPr="00775C95">
        <w:rPr>
          <w:rFonts w:ascii="Palatino Linotype" w:hAnsi="Palatino Linotype" w:cs="Arial"/>
          <w:b/>
        </w:rPr>
        <w:t xml:space="preserve"> RECURRENTE </w:t>
      </w:r>
      <w:r w:rsidRPr="00775C95">
        <w:rPr>
          <w:rFonts w:ascii="Palatino Linotype" w:hAnsi="Palatino Linotype" w:cs="Arial"/>
        </w:rPr>
        <w:t xml:space="preserve">para interponer el presente recurso de revisión, transcurrió del </w:t>
      </w:r>
      <w:r w:rsidRPr="00775C95">
        <w:rPr>
          <w:rFonts w:ascii="Palatino Linotype" w:hAnsi="Palatino Linotype" w:cs="Arial"/>
          <w:b/>
        </w:rPr>
        <w:t>diez al treinta de octubre de dos mil diecinueve</w:t>
      </w:r>
      <w:r w:rsidRPr="00775C95">
        <w:rPr>
          <w:rFonts w:ascii="Palatino Linotype" w:hAnsi="Palatino Linotype" w:cs="Arial"/>
        </w:rPr>
        <w:t xml:space="preserve">; así, en los cómputos referidos no se contemplaron los días doce, trece, diecinueve, veinte, veintiséis y veintisiete de octubre de dos mil diecinueve, por corresponder a sábados y domingos, en términos del artículo 3, fracción X, de la </w:t>
      </w:r>
      <w:r w:rsidRPr="00775C95">
        <w:rPr>
          <w:rFonts w:ascii="Palatino Linotype" w:hAnsi="Palatino Linotype"/>
        </w:rPr>
        <w:t>Ley de Transparencia y Acceso a la Información Pública del Estado de México y Municipios.</w:t>
      </w:r>
    </w:p>
    <w:p w14:paraId="1E840573" w14:textId="418B18F3" w:rsidR="001C77A6" w:rsidRPr="00775C95" w:rsidRDefault="001C77A6" w:rsidP="00FB211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775C95">
        <w:rPr>
          <w:rFonts w:ascii="Palatino Linotype" w:hAnsi="Palatino Linotype" w:cs="Arial"/>
        </w:rPr>
        <w:t>En ese tenor, si el recurso de revisión que nos ocupa, se interpu</w:t>
      </w:r>
      <w:r w:rsidR="00053D89" w:rsidRPr="00775C95">
        <w:rPr>
          <w:rFonts w:ascii="Palatino Linotype" w:hAnsi="Palatino Linotype" w:cs="Arial"/>
        </w:rPr>
        <w:t>so</w:t>
      </w:r>
      <w:r w:rsidRPr="00775C95">
        <w:rPr>
          <w:rFonts w:ascii="Palatino Linotype" w:hAnsi="Palatino Linotype" w:cs="Arial"/>
        </w:rPr>
        <w:t xml:space="preserve"> el día</w:t>
      </w:r>
      <w:r w:rsidRPr="00775C95">
        <w:rPr>
          <w:rFonts w:ascii="Palatino Linotype" w:hAnsi="Palatino Linotype" w:cs="Arial"/>
          <w:b/>
        </w:rPr>
        <w:t xml:space="preserve"> </w:t>
      </w:r>
      <w:r w:rsidR="00053D89" w:rsidRPr="00775C95">
        <w:rPr>
          <w:rFonts w:ascii="Palatino Linotype" w:hAnsi="Palatino Linotype" w:cs="Arial"/>
          <w:b/>
          <w:u w:val="single"/>
        </w:rPr>
        <w:t>once</w:t>
      </w:r>
      <w:r w:rsidR="00E737D3" w:rsidRPr="00775C95">
        <w:rPr>
          <w:rFonts w:ascii="Palatino Linotype" w:hAnsi="Palatino Linotype" w:cs="Arial"/>
          <w:b/>
          <w:u w:val="single"/>
        </w:rPr>
        <w:t xml:space="preserve"> de </w:t>
      </w:r>
      <w:r w:rsidR="00053D89" w:rsidRPr="00775C95">
        <w:rPr>
          <w:rFonts w:ascii="Palatino Linotype" w:hAnsi="Palatino Linotype" w:cs="Arial"/>
          <w:b/>
          <w:u w:val="single"/>
        </w:rPr>
        <w:t>octubre</w:t>
      </w:r>
      <w:r w:rsidRPr="00775C95">
        <w:rPr>
          <w:rFonts w:ascii="Palatino Linotype" w:hAnsi="Palatino Linotype" w:cs="Arial"/>
          <w:b/>
          <w:u w:val="single"/>
        </w:rPr>
        <w:t xml:space="preserve"> de dos mil dieci</w:t>
      </w:r>
      <w:r w:rsidR="00604EF9" w:rsidRPr="00775C95">
        <w:rPr>
          <w:rFonts w:ascii="Palatino Linotype" w:hAnsi="Palatino Linotype" w:cs="Arial"/>
          <w:b/>
          <w:u w:val="single"/>
        </w:rPr>
        <w:t>nueve</w:t>
      </w:r>
      <w:r w:rsidRPr="00775C95">
        <w:rPr>
          <w:rFonts w:ascii="Palatino Linotype" w:hAnsi="Palatino Linotype" w:cs="Arial"/>
        </w:rPr>
        <w:t>, éste se encuentra dentro de los márgenes temporales previstos en el artículo 178 de la Ley de Transparencia y Acceso a la Información</w:t>
      </w:r>
      <w:r w:rsidRPr="00775C95">
        <w:rPr>
          <w:rFonts w:ascii="Palatino Linotype" w:hAnsi="Palatino Linotype"/>
        </w:rPr>
        <w:t xml:space="preserve"> Pública del Estado de México y Municipios</w:t>
      </w:r>
      <w:r w:rsidRPr="00775C95">
        <w:rPr>
          <w:rFonts w:ascii="Palatino Linotype" w:hAnsi="Palatino Linotype" w:cs="Arial"/>
        </w:rPr>
        <w:t xml:space="preserve"> y, por tanto, su interposición se considera oportuna.</w:t>
      </w:r>
    </w:p>
    <w:p w14:paraId="48163CFD" w14:textId="77777777" w:rsidR="00053D89" w:rsidRPr="00775C95" w:rsidRDefault="00E80488" w:rsidP="00053D89">
      <w:pPr>
        <w:pStyle w:val="Prrafodelista"/>
        <w:widowControl w:val="0"/>
        <w:numPr>
          <w:ilvl w:val="0"/>
          <w:numId w:val="1"/>
        </w:numPr>
        <w:tabs>
          <w:tab w:val="left" w:pos="1701"/>
          <w:tab w:val="left" w:pos="1843"/>
        </w:tabs>
        <w:autoSpaceDE w:val="0"/>
        <w:autoSpaceDN w:val="0"/>
        <w:adjustRightInd w:val="0"/>
        <w:spacing w:before="300" w:after="240" w:line="360" w:lineRule="auto"/>
        <w:ind w:left="0" w:firstLine="0"/>
        <w:jc w:val="both"/>
        <w:rPr>
          <w:rFonts w:ascii="Palatino Linotype" w:hAnsi="Palatino Linotype" w:cs="Arial"/>
        </w:rPr>
      </w:pPr>
      <w:r w:rsidRPr="00775C95">
        <w:rPr>
          <w:rFonts w:ascii="Palatino Linotype" w:hAnsi="Palatino Linotype" w:cs="Arial"/>
          <w:b/>
          <w:szCs w:val="28"/>
        </w:rPr>
        <w:t>Procedibilidad.</w:t>
      </w:r>
      <w:r w:rsidR="007879C7" w:rsidRPr="00775C95">
        <w:rPr>
          <w:rFonts w:ascii="Palatino Linotype" w:hAnsi="Palatino Linotype" w:cs="Arial"/>
        </w:rPr>
        <w:t xml:space="preserve"> </w:t>
      </w:r>
      <w:r w:rsidR="00053D89" w:rsidRPr="00775C95">
        <w:rPr>
          <w:rFonts w:ascii="Palatino Linotype" w:hAnsi="Palatino Linotype" w:cs="Arial"/>
        </w:rPr>
        <w:t xml:space="preserve">Esta Ponencia considera importante abordar el análisis de los requisitos de procedibilidad del recurso de revisión, así el artículo 180, de la </w:t>
      </w:r>
      <w:r w:rsidR="00053D89" w:rsidRPr="00775C95">
        <w:rPr>
          <w:rFonts w:ascii="Palatino Linotype" w:hAnsi="Palatino Linotype" w:cs="Arial"/>
          <w:lang w:eastAsia="es-MX"/>
        </w:rPr>
        <w:t xml:space="preserve">Ley de Transparencia y Acceso a la </w:t>
      </w:r>
      <w:r w:rsidR="00053D89" w:rsidRPr="00775C95">
        <w:rPr>
          <w:rFonts w:ascii="Palatino Linotype" w:hAnsi="Palatino Linotype" w:cs="Arial"/>
        </w:rPr>
        <w:t>Información</w:t>
      </w:r>
      <w:r w:rsidR="00053D89" w:rsidRPr="00775C95">
        <w:rPr>
          <w:rFonts w:ascii="Palatino Linotype" w:hAnsi="Palatino Linotype" w:cs="Arial"/>
          <w:lang w:eastAsia="es-MX"/>
        </w:rPr>
        <w:t xml:space="preserve"> Pública del Estado de México y </w:t>
      </w:r>
      <w:r w:rsidR="00053D89" w:rsidRPr="00775C95">
        <w:rPr>
          <w:rFonts w:ascii="Palatino Linotype" w:hAnsi="Palatino Linotype" w:cs="Arial"/>
          <w:lang w:eastAsia="es-MX"/>
        </w:rPr>
        <w:lastRenderedPageBreak/>
        <w:t xml:space="preserve">Municipios, que </w:t>
      </w:r>
      <w:r w:rsidR="00053D89" w:rsidRPr="00775C95">
        <w:rPr>
          <w:rFonts w:ascii="Palatino Linotype" w:hAnsi="Palatino Linotype" w:cs="Arial"/>
        </w:rPr>
        <w:t>establece lo siguiente:</w:t>
      </w:r>
    </w:p>
    <w:p w14:paraId="182E9D77" w14:textId="77777777" w:rsidR="00053D89" w:rsidRPr="00775C95" w:rsidRDefault="00053D89" w:rsidP="00053D89">
      <w:pPr>
        <w:spacing w:before="120" w:after="120"/>
        <w:ind w:left="709" w:right="709"/>
        <w:jc w:val="both"/>
        <w:rPr>
          <w:rFonts w:ascii="Palatino Linotype" w:hAnsi="Palatino Linotype"/>
          <w:b/>
          <w:i/>
          <w:sz w:val="22"/>
          <w:szCs w:val="22"/>
        </w:rPr>
      </w:pPr>
      <w:r w:rsidRPr="00775C95">
        <w:rPr>
          <w:rFonts w:ascii="Palatino Linotype" w:hAnsi="Palatino Linotype"/>
          <w:i/>
          <w:sz w:val="22"/>
          <w:szCs w:val="22"/>
        </w:rPr>
        <w:t>“</w:t>
      </w:r>
      <w:r w:rsidRPr="00775C95">
        <w:rPr>
          <w:rFonts w:ascii="Palatino Linotype" w:hAnsi="Palatino Linotype"/>
          <w:b/>
          <w:i/>
          <w:sz w:val="22"/>
          <w:szCs w:val="22"/>
        </w:rPr>
        <w:t xml:space="preserve">Artículo 180. </w:t>
      </w:r>
      <w:r w:rsidRPr="00775C95">
        <w:rPr>
          <w:rFonts w:ascii="Palatino Linotype" w:hAnsi="Palatino Linotype"/>
          <w:i/>
          <w:sz w:val="22"/>
          <w:szCs w:val="22"/>
        </w:rPr>
        <w:t xml:space="preserve">El </w:t>
      </w:r>
      <w:r w:rsidRPr="00775C95">
        <w:rPr>
          <w:rFonts w:ascii="Palatino Linotype" w:hAnsi="Palatino Linotype" w:cs="Arial"/>
          <w:i/>
          <w:sz w:val="22"/>
          <w:szCs w:val="22"/>
        </w:rPr>
        <w:t>recurso</w:t>
      </w:r>
      <w:r w:rsidRPr="00775C95">
        <w:rPr>
          <w:rFonts w:ascii="Palatino Linotype" w:hAnsi="Palatino Linotype"/>
          <w:i/>
          <w:sz w:val="22"/>
          <w:szCs w:val="22"/>
        </w:rPr>
        <w:t xml:space="preserve"> </w:t>
      </w:r>
      <w:r w:rsidRPr="00775C95">
        <w:rPr>
          <w:rFonts w:ascii="Palatino Linotype" w:hAnsi="Palatino Linotype" w:cs="Arial"/>
          <w:i/>
          <w:color w:val="222222"/>
          <w:sz w:val="22"/>
          <w:szCs w:val="22"/>
          <w:lang w:eastAsia="es-MX"/>
        </w:rPr>
        <w:t>de</w:t>
      </w:r>
      <w:r w:rsidRPr="00775C95">
        <w:rPr>
          <w:rFonts w:ascii="Palatino Linotype" w:hAnsi="Palatino Linotype"/>
          <w:i/>
          <w:sz w:val="22"/>
          <w:szCs w:val="22"/>
        </w:rPr>
        <w:t xml:space="preserve"> revisión contendrá:</w:t>
      </w:r>
    </w:p>
    <w:p w14:paraId="4F5B92C1" w14:textId="77777777" w:rsidR="00053D89" w:rsidRPr="00775C95" w:rsidRDefault="00053D89" w:rsidP="00053D89">
      <w:pPr>
        <w:spacing w:before="120" w:after="120"/>
        <w:ind w:left="709" w:right="709"/>
        <w:jc w:val="both"/>
        <w:rPr>
          <w:rFonts w:ascii="Palatino Linotype" w:hAnsi="Palatino Linotype"/>
          <w:b/>
          <w:i/>
          <w:sz w:val="22"/>
          <w:szCs w:val="22"/>
        </w:rPr>
      </w:pPr>
      <w:r w:rsidRPr="00775C95">
        <w:rPr>
          <w:rFonts w:ascii="Palatino Linotype" w:hAnsi="Palatino Linotype"/>
          <w:b/>
          <w:i/>
          <w:sz w:val="22"/>
          <w:szCs w:val="22"/>
        </w:rPr>
        <w:t xml:space="preserve">I. </w:t>
      </w:r>
      <w:r w:rsidRPr="00775C95">
        <w:rPr>
          <w:rFonts w:ascii="Palatino Linotype" w:hAnsi="Palatino Linotype"/>
          <w:i/>
          <w:sz w:val="22"/>
          <w:szCs w:val="22"/>
        </w:rPr>
        <w:t xml:space="preserve">El sujeto obligado ante </w:t>
      </w:r>
      <w:r w:rsidRPr="00775C95">
        <w:rPr>
          <w:rFonts w:ascii="Palatino Linotype" w:hAnsi="Palatino Linotype" w:cs="Arial"/>
          <w:i/>
          <w:sz w:val="22"/>
          <w:szCs w:val="22"/>
        </w:rPr>
        <w:t>la</w:t>
      </w:r>
      <w:r w:rsidRPr="00775C95">
        <w:rPr>
          <w:rFonts w:ascii="Palatino Linotype" w:hAnsi="Palatino Linotype"/>
          <w:i/>
          <w:sz w:val="22"/>
          <w:szCs w:val="22"/>
        </w:rPr>
        <w:t xml:space="preserve"> cual </w:t>
      </w:r>
      <w:r w:rsidRPr="00775C95">
        <w:rPr>
          <w:rFonts w:ascii="Palatino Linotype" w:hAnsi="Palatino Linotype" w:cs="Arial"/>
          <w:i/>
          <w:color w:val="222222"/>
          <w:sz w:val="22"/>
          <w:szCs w:val="22"/>
          <w:lang w:eastAsia="es-MX"/>
        </w:rPr>
        <w:t>se</w:t>
      </w:r>
      <w:r w:rsidRPr="00775C95">
        <w:rPr>
          <w:rFonts w:ascii="Palatino Linotype" w:hAnsi="Palatino Linotype"/>
          <w:i/>
          <w:sz w:val="22"/>
          <w:szCs w:val="22"/>
        </w:rPr>
        <w:t xml:space="preserve"> presentó la solicitud;</w:t>
      </w:r>
    </w:p>
    <w:p w14:paraId="0719DC9E" w14:textId="77777777" w:rsidR="00053D89" w:rsidRPr="00775C95" w:rsidRDefault="00053D89" w:rsidP="00053D89">
      <w:pPr>
        <w:spacing w:before="120" w:after="120"/>
        <w:ind w:left="709" w:right="709"/>
        <w:jc w:val="both"/>
        <w:rPr>
          <w:rFonts w:ascii="Palatino Linotype" w:hAnsi="Palatino Linotype"/>
          <w:b/>
          <w:i/>
          <w:sz w:val="22"/>
          <w:szCs w:val="22"/>
        </w:rPr>
      </w:pPr>
      <w:r w:rsidRPr="00775C95">
        <w:rPr>
          <w:rFonts w:ascii="Palatino Linotype" w:hAnsi="Palatino Linotype"/>
          <w:b/>
          <w:i/>
          <w:sz w:val="22"/>
          <w:szCs w:val="22"/>
        </w:rPr>
        <w:t xml:space="preserve">II. </w:t>
      </w:r>
      <w:r w:rsidRPr="00775C95">
        <w:rPr>
          <w:rFonts w:ascii="Palatino Linotype" w:hAnsi="Palatino Linotype"/>
          <w:b/>
          <w:i/>
          <w:sz w:val="22"/>
          <w:szCs w:val="22"/>
          <w:u w:val="single"/>
        </w:rPr>
        <w:t xml:space="preserve">El nombre del solicitante </w:t>
      </w:r>
      <w:r w:rsidRPr="00775C95">
        <w:rPr>
          <w:rFonts w:ascii="Palatino Linotype" w:hAnsi="Palatino Linotype" w:cs="Arial"/>
          <w:b/>
          <w:i/>
          <w:color w:val="222222"/>
          <w:sz w:val="22"/>
          <w:szCs w:val="22"/>
          <w:u w:val="single"/>
          <w:lang w:eastAsia="es-MX"/>
        </w:rPr>
        <w:t>que</w:t>
      </w:r>
      <w:r w:rsidRPr="00775C95">
        <w:rPr>
          <w:rFonts w:ascii="Palatino Linotype" w:hAnsi="Palatino Linotype"/>
          <w:b/>
          <w:i/>
          <w:sz w:val="22"/>
          <w:szCs w:val="22"/>
          <w:u w:val="single"/>
        </w:rPr>
        <w:t xml:space="preserve"> recurre</w:t>
      </w:r>
      <w:r w:rsidRPr="00775C95">
        <w:rPr>
          <w:rFonts w:ascii="Palatino Linotype" w:hAnsi="Palatino Linotype"/>
          <w:b/>
          <w:i/>
          <w:sz w:val="22"/>
          <w:szCs w:val="22"/>
        </w:rPr>
        <w:t xml:space="preserve"> </w:t>
      </w:r>
      <w:r w:rsidRPr="00775C95">
        <w:rPr>
          <w:rFonts w:ascii="Palatino Linotype" w:hAnsi="Palatino Linotype"/>
          <w:i/>
          <w:sz w:val="22"/>
          <w:szCs w:val="22"/>
        </w:rPr>
        <w:t>o de su representante y, en su caso, del tercero interesado, así como la dirección o medio que señale para recibir notificaciones;</w:t>
      </w:r>
    </w:p>
    <w:p w14:paraId="06315F76" w14:textId="77777777" w:rsidR="00053D89" w:rsidRPr="00775C95" w:rsidRDefault="00053D89" w:rsidP="00053D89">
      <w:pPr>
        <w:spacing w:before="120" w:after="120"/>
        <w:ind w:left="709" w:right="709"/>
        <w:jc w:val="both"/>
        <w:rPr>
          <w:rFonts w:ascii="Palatino Linotype" w:hAnsi="Palatino Linotype"/>
          <w:b/>
          <w:i/>
          <w:sz w:val="22"/>
          <w:szCs w:val="22"/>
        </w:rPr>
      </w:pPr>
      <w:r w:rsidRPr="00775C95">
        <w:rPr>
          <w:rFonts w:ascii="Palatino Linotype" w:hAnsi="Palatino Linotype"/>
          <w:b/>
          <w:i/>
          <w:sz w:val="22"/>
          <w:szCs w:val="22"/>
        </w:rPr>
        <w:t xml:space="preserve">III. </w:t>
      </w:r>
      <w:r w:rsidRPr="00775C95">
        <w:rPr>
          <w:rFonts w:ascii="Palatino Linotype" w:hAnsi="Palatino Linotype"/>
          <w:i/>
          <w:sz w:val="22"/>
          <w:szCs w:val="22"/>
        </w:rPr>
        <w:t xml:space="preserve">El número de folio de </w:t>
      </w:r>
      <w:r w:rsidRPr="00775C95">
        <w:rPr>
          <w:rFonts w:ascii="Palatino Linotype" w:hAnsi="Palatino Linotype" w:cs="Arial"/>
          <w:i/>
          <w:color w:val="222222"/>
          <w:sz w:val="22"/>
          <w:szCs w:val="22"/>
          <w:lang w:eastAsia="es-MX"/>
        </w:rPr>
        <w:t>respuesta</w:t>
      </w:r>
      <w:r w:rsidRPr="00775C95">
        <w:rPr>
          <w:rFonts w:ascii="Palatino Linotype" w:hAnsi="Palatino Linotype"/>
          <w:i/>
          <w:sz w:val="22"/>
          <w:szCs w:val="22"/>
        </w:rPr>
        <w:t xml:space="preserve"> de la solicitud de acceso;</w:t>
      </w:r>
    </w:p>
    <w:p w14:paraId="2F27DEFA" w14:textId="77777777" w:rsidR="00053D89" w:rsidRPr="00775C95" w:rsidRDefault="00053D89" w:rsidP="00053D89">
      <w:pPr>
        <w:spacing w:before="120" w:after="120"/>
        <w:ind w:left="709" w:right="709"/>
        <w:jc w:val="both"/>
        <w:rPr>
          <w:rFonts w:ascii="Palatino Linotype" w:hAnsi="Palatino Linotype"/>
          <w:b/>
          <w:i/>
          <w:sz w:val="22"/>
          <w:szCs w:val="22"/>
        </w:rPr>
      </w:pPr>
      <w:r w:rsidRPr="00775C95">
        <w:rPr>
          <w:rFonts w:ascii="Palatino Linotype" w:hAnsi="Palatino Linotype"/>
          <w:b/>
          <w:i/>
          <w:sz w:val="22"/>
          <w:szCs w:val="22"/>
        </w:rPr>
        <w:t xml:space="preserve">IV. </w:t>
      </w:r>
      <w:r w:rsidRPr="00775C95">
        <w:rPr>
          <w:rFonts w:ascii="Palatino Linotype" w:hAnsi="Palatino Linotype"/>
          <w:i/>
          <w:sz w:val="22"/>
          <w:szCs w:val="22"/>
        </w:rPr>
        <w:t xml:space="preserve">La fecha en que fue </w:t>
      </w:r>
      <w:r w:rsidRPr="00775C95">
        <w:rPr>
          <w:rFonts w:ascii="Palatino Linotype" w:hAnsi="Palatino Linotype" w:cs="Arial"/>
          <w:i/>
          <w:color w:val="222222"/>
          <w:sz w:val="22"/>
          <w:szCs w:val="22"/>
          <w:lang w:eastAsia="es-MX"/>
        </w:rPr>
        <w:t>notificada</w:t>
      </w:r>
      <w:r w:rsidRPr="00775C95">
        <w:rPr>
          <w:rFonts w:ascii="Palatino Linotype" w:hAnsi="Palatino Linotype"/>
          <w:i/>
          <w:sz w:val="22"/>
          <w:szCs w:val="22"/>
        </w:rPr>
        <w:t xml:space="preserve"> la respuesta al solicitante o tuvo conocimiento del acto reclamado, o de presentación de la solicitud, en caso de falta de respuesta;</w:t>
      </w:r>
    </w:p>
    <w:p w14:paraId="27A1DDA3" w14:textId="77777777" w:rsidR="00053D89" w:rsidRPr="00775C95" w:rsidRDefault="00053D89" w:rsidP="00053D89">
      <w:pPr>
        <w:spacing w:before="120" w:after="120"/>
        <w:ind w:left="709" w:right="709"/>
        <w:jc w:val="both"/>
        <w:rPr>
          <w:rFonts w:ascii="Palatino Linotype" w:hAnsi="Palatino Linotype"/>
          <w:b/>
          <w:i/>
          <w:sz w:val="22"/>
          <w:szCs w:val="22"/>
        </w:rPr>
      </w:pPr>
      <w:r w:rsidRPr="00775C95">
        <w:rPr>
          <w:rFonts w:ascii="Palatino Linotype" w:hAnsi="Palatino Linotype"/>
          <w:b/>
          <w:i/>
          <w:sz w:val="22"/>
          <w:szCs w:val="22"/>
        </w:rPr>
        <w:t xml:space="preserve">V. </w:t>
      </w:r>
      <w:r w:rsidRPr="00775C95">
        <w:rPr>
          <w:rFonts w:ascii="Palatino Linotype" w:hAnsi="Palatino Linotype"/>
          <w:i/>
          <w:sz w:val="22"/>
          <w:szCs w:val="22"/>
        </w:rPr>
        <w:t xml:space="preserve">El acto que se </w:t>
      </w:r>
      <w:r w:rsidRPr="00775C95">
        <w:rPr>
          <w:rFonts w:ascii="Palatino Linotype" w:hAnsi="Palatino Linotype" w:cs="Arial"/>
          <w:i/>
          <w:color w:val="222222"/>
          <w:sz w:val="22"/>
          <w:szCs w:val="22"/>
          <w:lang w:eastAsia="es-MX"/>
        </w:rPr>
        <w:t>recurre</w:t>
      </w:r>
      <w:r w:rsidRPr="00775C95">
        <w:rPr>
          <w:rFonts w:ascii="Palatino Linotype" w:hAnsi="Palatino Linotype"/>
          <w:i/>
          <w:sz w:val="22"/>
          <w:szCs w:val="22"/>
        </w:rPr>
        <w:t>;</w:t>
      </w:r>
    </w:p>
    <w:p w14:paraId="07C06E44" w14:textId="77777777" w:rsidR="00053D89" w:rsidRPr="00775C95" w:rsidRDefault="00053D89" w:rsidP="00053D89">
      <w:pPr>
        <w:spacing w:before="120" w:after="120"/>
        <w:ind w:left="709" w:right="709"/>
        <w:jc w:val="both"/>
        <w:rPr>
          <w:rFonts w:ascii="Palatino Linotype" w:hAnsi="Palatino Linotype"/>
          <w:b/>
          <w:i/>
          <w:sz w:val="22"/>
          <w:szCs w:val="22"/>
        </w:rPr>
      </w:pPr>
      <w:r w:rsidRPr="00775C95">
        <w:rPr>
          <w:rFonts w:ascii="Palatino Linotype" w:hAnsi="Palatino Linotype"/>
          <w:b/>
          <w:i/>
          <w:sz w:val="22"/>
          <w:szCs w:val="22"/>
        </w:rPr>
        <w:t xml:space="preserve">VI. </w:t>
      </w:r>
      <w:r w:rsidRPr="00775C95">
        <w:rPr>
          <w:rFonts w:ascii="Palatino Linotype" w:hAnsi="Palatino Linotype"/>
          <w:i/>
          <w:sz w:val="22"/>
          <w:szCs w:val="22"/>
        </w:rPr>
        <w:t>Las razones o motivos de inconformidad;</w:t>
      </w:r>
    </w:p>
    <w:p w14:paraId="7C52D515" w14:textId="77777777" w:rsidR="00053D89" w:rsidRPr="00775C95" w:rsidRDefault="00053D89" w:rsidP="00053D89">
      <w:pPr>
        <w:spacing w:before="120" w:after="120"/>
        <w:ind w:left="709" w:right="709"/>
        <w:jc w:val="both"/>
        <w:rPr>
          <w:rFonts w:ascii="Palatino Linotype" w:hAnsi="Palatino Linotype"/>
          <w:b/>
          <w:i/>
          <w:sz w:val="22"/>
          <w:szCs w:val="22"/>
        </w:rPr>
      </w:pPr>
      <w:r w:rsidRPr="00775C95">
        <w:rPr>
          <w:rFonts w:ascii="Palatino Linotype" w:hAnsi="Palatino Linotype"/>
          <w:b/>
          <w:i/>
          <w:sz w:val="22"/>
          <w:szCs w:val="22"/>
        </w:rPr>
        <w:t xml:space="preserve">VII. </w:t>
      </w:r>
      <w:r w:rsidRPr="00775C95">
        <w:rPr>
          <w:rFonts w:ascii="Palatino Linotype" w:hAnsi="Palatino Linotype"/>
          <w:i/>
          <w:sz w:val="22"/>
          <w:szCs w:val="22"/>
        </w:rPr>
        <w:t>La copia de la respuesta que se impugna y, en su caso, de la notificación correspondiente, en el caso de respuesta de la solicitud; y</w:t>
      </w:r>
    </w:p>
    <w:p w14:paraId="10C5712E" w14:textId="77777777" w:rsidR="00053D89" w:rsidRPr="00775C95" w:rsidRDefault="00053D89" w:rsidP="00053D89">
      <w:pPr>
        <w:spacing w:before="120" w:after="120"/>
        <w:ind w:left="709" w:right="709"/>
        <w:jc w:val="both"/>
        <w:rPr>
          <w:rFonts w:ascii="Palatino Linotype" w:hAnsi="Palatino Linotype"/>
          <w:i/>
          <w:sz w:val="22"/>
          <w:szCs w:val="22"/>
        </w:rPr>
      </w:pPr>
      <w:r w:rsidRPr="00775C95">
        <w:rPr>
          <w:rFonts w:ascii="Palatino Linotype" w:hAnsi="Palatino Linotype"/>
          <w:b/>
          <w:i/>
          <w:sz w:val="22"/>
          <w:szCs w:val="22"/>
        </w:rPr>
        <w:t xml:space="preserve">VIII. </w:t>
      </w:r>
      <w:r w:rsidRPr="00775C95">
        <w:rPr>
          <w:rFonts w:ascii="Palatino Linotype" w:hAnsi="Palatino Linotype"/>
          <w:i/>
          <w:sz w:val="22"/>
          <w:szCs w:val="22"/>
        </w:rPr>
        <w:t>Firma del recurrente, en su caso, cuando se presente por escrito, requisito sin el cual se dará trámite al recurso.</w:t>
      </w:r>
    </w:p>
    <w:p w14:paraId="0193B094" w14:textId="77777777" w:rsidR="00053D89" w:rsidRPr="00775C95" w:rsidRDefault="00053D89" w:rsidP="00053D89">
      <w:pPr>
        <w:spacing w:before="120" w:after="120"/>
        <w:ind w:left="709" w:right="709"/>
        <w:jc w:val="both"/>
        <w:rPr>
          <w:rFonts w:ascii="Palatino Linotype" w:hAnsi="Palatino Linotype"/>
          <w:i/>
          <w:sz w:val="22"/>
          <w:szCs w:val="22"/>
        </w:rPr>
      </w:pPr>
      <w:r w:rsidRPr="00775C95">
        <w:rPr>
          <w:rFonts w:ascii="Palatino Linotype" w:hAnsi="Palatino Linotype"/>
          <w:i/>
          <w:sz w:val="22"/>
          <w:szCs w:val="22"/>
        </w:rPr>
        <w:t>Adicionalmente, se podrán anexar las pruebas y demás elementos que considere procedentes someter a juicio del Instituto.</w:t>
      </w:r>
    </w:p>
    <w:p w14:paraId="19E9E074" w14:textId="77777777" w:rsidR="00053D89" w:rsidRPr="00775C95" w:rsidRDefault="00053D89" w:rsidP="00053D89">
      <w:pPr>
        <w:spacing w:before="120" w:after="120"/>
        <w:ind w:left="709" w:right="709"/>
        <w:jc w:val="both"/>
        <w:rPr>
          <w:rFonts w:ascii="Palatino Linotype" w:hAnsi="Palatino Linotype"/>
          <w:i/>
          <w:sz w:val="22"/>
          <w:szCs w:val="22"/>
        </w:rPr>
      </w:pPr>
      <w:r w:rsidRPr="00775C95">
        <w:rPr>
          <w:rFonts w:ascii="Palatino Linotype" w:hAnsi="Palatino Linotype"/>
          <w:i/>
          <w:sz w:val="22"/>
          <w:szCs w:val="22"/>
        </w:rPr>
        <w:t>En ningún caso será necesario que el particular ratifique el recurso de revisión interpuesto.</w:t>
      </w:r>
    </w:p>
    <w:p w14:paraId="3C548EF2" w14:textId="77777777" w:rsidR="00053D89" w:rsidRPr="00775C95" w:rsidRDefault="00053D89" w:rsidP="00053D89">
      <w:pPr>
        <w:spacing w:before="120" w:after="120"/>
        <w:ind w:left="709" w:right="709"/>
        <w:jc w:val="both"/>
        <w:rPr>
          <w:rFonts w:ascii="Palatino Linotype" w:hAnsi="Palatino Linotype"/>
          <w:i/>
          <w:sz w:val="22"/>
          <w:szCs w:val="22"/>
        </w:rPr>
      </w:pPr>
      <w:r w:rsidRPr="00775C95">
        <w:rPr>
          <w:rFonts w:ascii="Palatino Linotype" w:hAnsi="Palatino Linotype"/>
          <w:b/>
          <w:i/>
          <w:sz w:val="22"/>
          <w:szCs w:val="22"/>
          <w:u w:val="single"/>
        </w:rPr>
        <w:t xml:space="preserve">En caso de </w:t>
      </w:r>
      <w:r w:rsidRPr="00775C95">
        <w:rPr>
          <w:rFonts w:ascii="Palatino Linotype" w:hAnsi="Palatino Linotype" w:cs="Arial"/>
          <w:b/>
          <w:i/>
          <w:color w:val="222222"/>
          <w:sz w:val="22"/>
          <w:szCs w:val="22"/>
          <w:u w:val="single"/>
          <w:lang w:eastAsia="es-MX"/>
        </w:rPr>
        <w:t>que</w:t>
      </w:r>
      <w:r w:rsidRPr="00775C95">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775C95">
        <w:rPr>
          <w:rFonts w:ascii="Palatino Linotype" w:hAnsi="Palatino Linotype"/>
          <w:i/>
          <w:sz w:val="22"/>
          <w:szCs w:val="22"/>
        </w:rPr>
        <w:t>, IV, VII y VIII.”</w:t>
      </w:r>
    </w:p>
    <w:p w14:paraId="12FC9FDD" w14:textId="77777777" w:rsidR="00053D89" w:rsidRPr="00775C95" w:rsidRDefault="00053D89" w:rsidP="00053D89">
      <w:pPr>
        <w:spacing w:before="120" w:after="120"/>
        <w:ind w:left="709" w:right="709"/>
        <w:jc w:val="both"/>
        <w:rPr>
          <w:rFonts w:ascii="Palatino Linotype" w:hAnsi="Palatino Linotype"/>
          <w:sz w:val="22"/>
          <w:szCs w:val="22"/>
        </w:rPr>
      </w:pPr>
      <w:r w:rsidRPr="00775C95">
        <w:rPr>
          <w:rFonts w:ascii="Palatino Linotype" w:hAnsi="Palatino Linotype"/>
          <w:sz w:val="22"/>
          <w:szCs w:val="22"/>
        </w:rPr>
        <w:t>(Énfasis añadido)</w:t>
      </w:r>
    </w:p>
    <w:p w14:paraId="008D9716" w14:textId="6D9CDA77" w:rsidR="00053D89" w:rsidRPr="00775C95" w:rsidRDefault="00053D89" w:rsidP="00053D89">
      <w:pPr>
        <w:pStyle w:val="Prrafodelista"/>
        <w:widowControl w:val="0"/>
        <w:autoSpaceDE w:val="0"/>
        <w:autoSpaceDN w:val="0"/>
        <w:adjustRightInd w:val="0"/>
        <w:spacing w:before="360" w:after="240" w:line="360" w:lineRule="auto"/>
        <w:ind w:left="0"/>
        <w:jc w:val="both"/>
        <w:rPr>
          <w:rFonts w:ascii="Palatino Linotype" w:hAnsi="Palatino Linotype"/>
        </w:rPr>
      </w:pPr>
      <w:r w:rsidRPr="00775C95">
        <w:rPr>
          <w:rFonts w:ascii="Palatino Linotype" w:hAnsi="Palatino Linotype"/>
        </w:rPr>
        <w:t xml:space="preserve">En principio, de una interpretación del artículo transcrito se observan los requisitos que </w:t>
      </w:r>
      <w:r w:rsidRPr="00775C95">
        <w:rPr>
          <w:rFonts w:ascii="Palatino Linotype" w:hAnsi="Palatino Linotype" w:cs="Arial"/>
        </w:rPr>
        <w:t>deberán</w:t>
      </w:r>
      <w:r w:rsidRPr="00775C95">
        <w:rPr>
          <w:rFonts w:ascii="Palatino Linotype" w:hAnsi="Palatino Linotype"/>
        </w:rPr>
        <w:t xml:space="preserve"> contener los recursos de revisión; sobre el particular, de la revisión del expediente electrónico del </w:t>
      </w:r>
      <w:r w:rsidRPr="00775C95">
        <w:rPr>
          <w:rFonts w:ascii="Palatino Linotype" w:hAnsi="Palatino Linotype"/>
          <w:b/>
        </w:rPr>
        <w:t>SAIMEX</w:t>
      </w:r>
      <w:r w:rsidRPr="00775C95">
        <w:rPr>
          <w:rFonts w:ascii="Palatino Linotype" w:hAnsi="Palatino Linotype"/>
        </w:rPr>
        <w:t xml:space="preserve"> se desprende que la parte solicitante y ahora </w:t>
      </w:r>
      <w:r w:rsidRPr="00775C95">
        <w:rPr>
          <w:rFonts w:ascii="Palatino Linotype" w:hAnsi="Palatino Linotype"/>
          <w:b/>
        </w:rPr>
        <w:t>RECURRENTE</w:t>
      </w:r>
      <w:r w:rsidRPr="00775C95">
        <w:rPr>
          <w:rFonts w:ascii="Palatino Linotype" w:hAnsi="Palatino Linotype"/>
        </w:rPr>
        <w:t xml:space="preserve">, en ejercicio de su derecho de acceso a la información pública, no proporcionó su nombre para </w:t>
      </w:r>
      <w:r w:rsidRPr="00775C95">
        <w:rPr>
          <w:rFonts w:ascii="Palatino Linotype" w:hAnsi="Palatino Linotype" w:cs="Arial"/>
        </w:rPr>
        <w:t xml:space="preserve">ser </w:t>
      </w:r>
      <w:r w:rsidRPr="00775C95">
        <w:rPr>
          <w:rFonts w:ascii="Palatino Linotype" w:hAnsi="Palatino Linotype"/>
        </w:rPr>
        <w:t>identificado, ya que en el apartado correspondiente a datos del solicitante, precisó como nombre “</w:t>
      </w:r>
      <w:r w:rsidR="00776134" w:rsidRPr="00776134">
        <w:rPr>
          <w:rFonts w:ascii="Palatino Linotype" w:hAnsi="Palatino Linotype" w:cs="Arial"/>
          <w:b/>
          <w:i/>
        </w:rPr>
        <w:t>XXXXXX XXXXXXX</w:t>
      </w:r>
      <w:r w:rsidRPr="00775C95">
        <w:rPr>
          <w:rFonts w:ascii="Palatino Linotype" w:hAnsi="Palatino Linotype"/>
        </w:rPr>
        <w:t xml:space="preserve">”, apreciándose que </w:t>
      </w:r>
      <w:r w:rsidRPr="00775C95">
        <w:rPr>
          <w:rFonts w:ascii="Palatino Linotype" w:hAnsi="Palatino Linotype"/>
        </w:rPr>
        <w:lastRenderedPageBreak/>
        <w:t>no proporcionó su apellido materno; por lo que, no se tiene certeza sobre su identidad, lo cual, en primera instancia, podría traducirse en que, no se colmaron los requisitos establecidos en el citado artículo 180, de la Ley de la materia.</w:t>
      </w:r>
    </w:p>
    <w:p w14:paraId="52E9EA80" w14:textId="77777777" w:rsidR="00053D89" w:rsidRPr="00775C95" w:rsidRDefault="00053D89" w:rsidP="00053D89">
      <w:pPr>
        <w:pStyle w:val="Prrafodelista"/>
        <w:widowControl w:val="0"/>
        <w:autoSpaceDE w:val="0"/>
        <w:autoSpaceDN w:val="0"/>
        <w:adjustRightInd w:val="0"/>
        <w:spacing w:before="480" w:after="360" w:line="360" w:lineRule="auto"/>
        <w:ind w:left="0"/>
        <w:jc w:val="both"/>
        <w:rPr>
          <w:rFonts w:ascii="Palatino Linotype" w:hAnsi="Palatino Linotype" w:cs="Arial"/>
          <w:color w:val="000000"/>
        </w:rPr>
      </w:pPr>
      <w:r w:rsidRPr="00775C95">
        <w:rPr>
          <w:rFonts w:ascii="Palatino Linotype" w:hAnsi="Palatino Linotype"/>
        </w:rPr>
        <w:t xml:space="preserve">Empero lo anterior, debe destacarse que el artículo 15, de la </w:t>
      </w:r>
      <w:r w:rsidRPr="00775C95">
        <w:rPr>
          <w:rFonts w:ascii="Palatino Linotype" w:hAnsi="Palatino Linotype" w:cs="Arial"/>
          <w:lang w:eastAsia="es-MX"/>
        </w:rPr>
        <w:t xml:space="preserve">Ley de Transparencia y Acceso a la </w:t>
      </w:r>
      <w:r w:rsidRPr="00775C95">
        <w:rPr>
          <w:rFonts w:ascii="Palatino Linotype" w:hAnsi="Palatino Linotype" w:cs="Arial"/>
        </w:rPr>
        <w:t>Información</w:t>
      </w:r>
      <w:r w:rsidRPr="00775C95">
        <w:rPr>
          <w:rFonts w:ascii="Palatino Linotype" w:hAnsi="Palatino Linotype" w:cs="Arial"/>
          <w:lang w:eastAsia="es-MX"/>
        </w:rPr>
        <w:t xml:space="preserve"> Pública del Estado de México y Municipios </w:t>
      </w:r>
      <w:r w:rsidRPr="00775C95">
        <w:rPr>
          <w:rFonts w:ascii="Palatino Linotype" w:hAnsi="Palatino Linotype" w:cs="Arial"/>
          <w:iCs/>
        </w:rPr>
        <w:t xml:space="preserve">prevé que, </w:t>
      </w:r>
      <w:r w:rsidRPr="00775C95">
        <w:rPr>
          <w:rFonts w:ascii="Palatino Linotype" w:hAnsi="Palatino Linotype"/>
        </w:rPr>
        <w:t xml:space="preserve">toda persona tendrá acceso a la </w:t>
      </w:r>
      <w:r w:rsidRPr="00775C95">
        <w:rPr>
          <w:rFonts w:ascii="Palatino Linotype" w:hAnsi="Palatino Linotype" w:cs="Arial"/>
        </w:rPr>
        <w:t>información</w:t>
      </w:r>
      <w:r w:rsidRPr="00775C95">
        <w:rPr>
          <w:rFonts w:ascii="Palatino Linotype" w:hAnsi="Palatino Linotype"/>
        </w:rPr>
        <w:t xml:space="preserve"> </w:t>
      </w:r>
      <w:r w:rsidRPr="00775C95">
        <w:rPr>
          <w:rFonts w:ascii="Palatino Linotype" w:hAnsi="Palatino Linotype" w:cs="Arial"/>
          <w:color w:val="000000"/>
        </w:rPr>
        <w:t xml:space="preserve">sin necesidad de acreditar interés alguno o justificar su </w:t>
      </w:r>
      <w:r w:rsidRPr="00775C95">
        <w:rPr>
          <w:rFonts w:ascii="Palatino Linotype" w:hAnsi="Palatino Linotype"/>
        </w:rPr>
        <w:t>utilización</w:t>
      </w:r>
      <w:r w:rsidRPr="00775C95">
        <w:rPr>
          <w:rFonts w:ascii="Palatino Linotype" w:hAnsi="Palatino Linotype" w:cs="Arial"/>
          <w:color w:val="000000"/>
        </w:rPr>
        <w:t xml:space="preserve">, de lo que se advierte que, para el </w:t>
      </w:r>
      <w:r w:rsidRPr="00775C95">
        <w:rPr>
          <w:rFonts w:ascii="Palatino Linotype" w:hAnsi="Palatino Linotype"/>
        </w:rPr>
        <w:t>ejercicio</w:t>
      </w:r>
      <w:r w:rsidRPr="00775C95">
        <w:rPr>
          <w:rFonts w:ascii="Palatino Linotype" w:hAnsi="Palatino Linotype" w:cs="Arial"/>
          <w:color w:val="000000"/>
        </w:rPr>
        <w:t xml:space="preserve"> del derecho de acceso a la información pública, el nombre completo no es un requisito </w:t>
      </w:r>
      <w:r w:rsidRPr="00775C95">
        <w:rPr>
          <w:rFonts w:ascii="Palatino Linotype" w:hAnsi="Palatino Linotype" w:cs="Arial"/>
          <w:i/>
          <w:color w:val="000000"/>
        </w:rPr>
        <w:t>sine qua non</w:t>
      </w:r>
      <w:r w:rsidRPr="00775C95">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w:t>
      </w:r>
      <w:r w:rsidRPr="00775C95">
        <w:rPr>
          <w:rFonts w:ascii="Palatino Linotype" w:hAnsi="Palatino Linotype"/>
        </w:rPr>
        <w:t>de</w:t>
      </w:r>
      <w:r w:rsidRPr="00775C95">
        <w:rPr>
          <w:rFonts w:ascii="Palatino Linotype" w:hAnsi="Palatino Linotype" w:cs="Arial"/>
          <w:color w:val="000000"/>
        </w:rPr>
        <w:t xml:space="preserve"> información sean anónimas, por lo que, los particulares pueden optar por utilizar un nombre incompleto o, inclusive, un seudónimo.</w:t>
      </w:r>
    </w:p>
    <w:p w14:paraId="72D62397" w14:textId="77777777" w:rsidR="00053D89" w:rsidRPr="00775C95" w:rsidRDefault="00053D89" w:rsidP="00053D89">
      <w:pPr>
        <w:pStyle w:val="Prrafodelista"/>
        <w:widowControl w:val="0"/>
        <w:autoSpaceDE w:val="0"/>
        <w:autoSpaceDN w:val="0"/>
        <w:adjustRightInd w:val="0"/>
        <w:spacing w:before="480" w:after="360" w:line="360" w:lineRule="auto"/>
        <w:ind w:left="0"/>
        <w:jc w:val="both"/>
        <w:rPr>
          <w:rFonts w:ascii="Palatino Linotype" w:hAnsi="Palatino Linotype"/>
        </w:rPr>
      </w:pPr>
      <w:r w:rsidRPr="00775C95">
        <w:rPr>
          <w:rFonts w:ascii="Palatino Linotype" w:hAnsi="Palatino Linotype"/>
        </w:rPr>
        <w:t xml:space="preserve">Correlativo a </w:t>
      </w:r>
      <w:r w:rsidRPr="00775C95">
        <w:rPr>
          <w:rFonts w:ascii="Palatino Linotype" w:hAnsi="Palatino Linotype" w:cs="Arial"/>
          <w:color w:val="000000"/>
        </w:rPr>
        <w:t>ello</w:t>
      </w:r>
      <w:r w:rsidRPr="00775C95">
        <w:rPr>
          <w:rFonts w:ascii="Palatino Linotype" w:hAnsi="Palatino Linotype"/>
        </w:rPr>
        <w:t xml:space="preserve">, cabe mencionar que los artículos 6, Apartado A, fracciones I, III, V y VI, de la </w:t>
      </w:r>
      <w:r w:rsidRPr="00775C95">
        <w:rPr>
          <w:rFonts w:ascii="Palatino Linotype" w:hAnsi="Palatino Linotype" w:cs="Arial"/>
        </w:rPr>
        <w:t>Constitución</w:t>
      </w:r>
      <w:r w:rsidRPr="00775C95">
        <w:rPr>
          <w:rFonts w:ascii="Palatino Linotype" w:hAnsi="Palatino Linotype"/>
        </w:rPr>
        <w:t xml:space="preserve"> Política de los Estados Unidos Mexicanos y el artículo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775C95">
        <w:rPr>
          <w:rFonts w:ascii="Palatino Linotype" w:hAnsi="Palatino Linotype" w:cs="Arial"/>
        </w:rPr>
        <w:t>sentido</w:t>
      </w:r>
      <w:r w:rsidRPr="00775C95">
        <w:rPr>
          <w:rFonts w:ascii="Palatino Linotype" w:hAnsi="Palatino Linotype"/>
        </w:rPr>
        <w:t xml:space="preserve"> literal es el siguiente:</w:t>
      </w:r>
    </w:p>
    <w:p w14:paraId="1C203D29" w14:textId="77777777" w:rsidR="00053D89" w:rsidRPr="00775C95" w:rsidRDefault="00053D89" w:rsidP="00053D89">
      <w:pPr>
        <w:spacing w:before="120" w:after="120"/>
        <w:ind w:left="709" w:right="709"/>
        <w:jc w:val="center"/>
        <w:rPr>
          <w:rFonts w:ascii="Palatino Linotype" w:hAnsi="Palatino Linotype" w:cs="Arial"/>
          <w:b/>
          <w:i/>
          <w:sz w:val="22"/>
          <w:szCs w:val="22"/>
        </w:rPr>
      </w:pPr>
      <w:r w:rsidRPr="00775C95">
        <w:rPr>
          <w:rFonts w:ascii="Palatino Linotype" w:hAnsi="Palatino Linotype" w:cs="Arial"/>
          <w:b/>
          <w:i/>
          <w:sz w:val="22"/>
          <w:szCs w:val="22"/>
        </w:rPr>
        <w:t>Constitución Política de los Estados Unidos Mexicanos</w:t>
      </w:r>
    </w:p>
    <w:p w14:paraId="1BD7178D" w14:textId="77777777" w:rsidR="00053D89" w:rsidRPr="00775C95" w:rsidRDefault="00053D89" w:rsidP="00053D89">
      <w:pPr>
        <w:spacing w:before="120" w:after="120"/>
        <w:ind w:left="709" w:right="709"/>
        <w:jc w:val="both"/>
        <w:rPr>
          <w:rFonts w:ascii="Palatino Linotype" w:hAnsi="Palatino Linotype" w:cs="Arial"/>
          <w:i/>
          <w:sz w:val="22"/>
          <w:szCs w:val="22"/>
        </w:rPr>
      </w:pPr>
      <w:r w:rsidRPr="00775C95">
        <w:rPr>
          <w:rFonts w:ascii="Palatino Linotype" w:hAnsi="Palatino Linotype" w:cs="Arial"/>
          <w:i/>
          <w:sz w:val="22"/>
          <w:szCs w:val="22"/>
        </w:rPr>
        <w:t>“</w:t>
      </w:r>
      <w:r w:rsidRPr="00775C95">
        <w:rPr>
          <w:rFonts w:ascii="Palatino Linotype" w:hAnsi="Palatino Linotype" w:cs="Arial"/>
          <w:b/>
          <w:i/>
          <w:sz w:val="22"/>
          <w:szCs w:val="22"/>
        </w:rPr>
        <w:t>Artículo 6o.</w:t>
      </w:r>
      <w:r w:rsidRPr="00775C9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w:t>
      </w:r>
      <w:r w:rsidRPr="00775C95">
        <w:rPr>
          <w:rFonts w:ascii="Palatino Linotype" w:hAnsi="Palatino Linotype" w:cs="Arial"/>
          <w:i/>
          <w:sz w:val="22"/>
          <w:szCs w:val="22"/>
        </w:rPr>
        <w:lastRenderedPageBreak/>
        <w:t xml:space="preserve">derechos de terceros, provoque algún delito, o perturbe el orden público; el derecho de réplica será ejercido en los términos dispuestos por la ley. </w:t>
      </w:r>
      <w:r w:rsidRPr="00775C95">
        <w:rPr>
          <w:rFonts w:ascii="Palatino Linotype" w:hAnsi="Palatino Linotype" w:cs="Arial"/>
          <w:b/>
          <w:i/>
          <w:sz w:val="22"/>
          <w:szCs w:val="22"/>
          <w:u w:val="single"/>
        </w:rPr>
        <w:t>El derecho a la información será garantizado por el Estado</w:t>
      </w:r>
      <w:r w:rsidRPr="00775C95">
        <w:rPr>
          <w:rFonts w:ascii="Palatino Linotype" w:hAnsi="Palatino Linotype" w:cs="Arial"/>
          <w:i/>
          <w:sz w:val="22"/>
          <w:szCs w:val="22"/>
        </w:rPr>
        <w:t>.</w:t>
      </w:r>
    </w:p>
    <w:p w14:paraId="25AF44E8" w14:textId="77777777" w:rsidR="00053D89" w:rsidRPr="00775C95" w:rsidRDefault="00053D89" w:rsidP="00053D89">
      <w:pPr>
        <w:spacing w:before="120" w:after="120"/>
        <w:ind w:left="709" w:right="709"/>
        <w:jc w:val="both"/>
        <w:rPr>
          <w:rFonts w:ascii="Palatino Linotype" w:hAnsi="Palatino Linotype" w:cs="Arial"/>
          <w:i/>
          <w:sz w:val="22"/>
          <w:szCs w:val="22"/>
        </w:rPr>
      </w:pPr>
      <w:r w:rsidRPr="00775C95">
        <w:rPr>
          <w:rFonts w:ascii="Palatino Linotype" w:hAnsi="Palatino Linotype" w:cs="Arial"/>
          <w:b/>
          <w:i/>
          <w:sz w:val="22"/>
          <w:szCs w:val="22"/>
          <w:u w:val="single"/>
        </w:rPr>
        <w:t xml:space="preserve">Toda persona tiene </w:t>
      </w:r>
      <w:r w:rsidRPr="00775C95">
        <w:rPr>
          <w:rFonts w:ascii="Palatino Linotype" w:hAnsi="Palatino Linotype"/>
          <w:b/>
          <w:i/>
          <w:sz w:val="22"/>
          <w:szCs w:val="22"/>
          <w:u w:val="single"/>
        </w:rPr>
        <w:t>derecho</w:t>
      </w:r>
      <w:r w:rsidRPr="00775C95">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775C95">
        <w:rPr>
          <w:rFonts w:ascii="Palatino Linotype" w:hAnsi="Palatino Linotype" w:cs="Arial"/>
          <w:i/>
          <w:sz w:val="22"/>
          <w:szCs w:val="22"/>
        </w:rPr>
        <w:t>.</w:t>
      </w:r>
    </w:p>
    <w:p w14:paraId="4FF33319" w14:textId="77777777" w:rsidR="00053D89" w:rsidRPr="00775C95" w:rsidRDefault="00053D89" w:rsidP="00053D89">
      <w:pPr>
        <w:spacing w:before="120" w:after="120"/>
        <w:ind w:left="709" w:right="709"/>
        <w:jc w:val="both"/>
        <w:rPr>
          <w:rFonts w:ascii="Palatino Linotype" w:hAnsi="Palatino Linotype" w:cs="Arial"/>
          <w:i/>
          <w:sz w:val="22"/>
          <w:szCs w:val="22"/>
        </w:rPr>
      </w:pPr>
      <w:r w:rsidRPr="00775C95">
        <w:rPr>
          <w:rFonts w:ascii="Palatino Linotype" w:hAnsi="Palatino Linotype" w:cs="Arial"/>
          <w:i/>
          <w:sz w:val="22"/>
          <w:szCs w:val="22"/>
        </w:rPr>
        <w:t xml:space="preserve">Para efectos de lo </w:t>
      </w:r>
      <w:r w:rsidRPr="00775C95">
        <w:rPr>
          <w:rFonts w:ascii="Palatino Linotype" w:hAnsi="Palatino Linotype"/>
          <w:i/>
          <w:sz w:val="22"/>
          <w:szCs w:val="22"/>
        </w:rPr>
        <w:t>dispuesto</w:t>
      </w:r>
      <w:r w:rsidRPr="00775C95">
        <w:rPr>
          <w:rFonts w:ascii="Palatino Linotype" w:hAnsi="Palatino Linotype" w:cs="Arial"/>
          <w:i/>
          <w:sz w:val="22"/>
          <w:szCs w:val="22"/>
        </w:rPr>
        <w:t xml:space="preserve"> en el presente artículo se observará lo siguiente:</w:t>
      </w:r>
    </w:p>
    <w:p w14:paraId="3FFC367A" w14:textId="77777777" w:rsidR="00053D89" w:rsidRPr="00775C95" w:rsidRDefault="00053D89" w:rsidP="00053D89">
      <w:pPr>
        <w:spacing w:before="120" w:after="120"/>
        <w:ind w:left="709" w:right="709"/>
        <w:jc w:val="both"/>
        <w:rPr>
          <w:rFonts w:ascii="Palatino Linotype" w:hAnsi="Palatino Linotype" w:cs="Arial"/>
          <w:i/>
          <w:sz w:val="22"/>
          <w:szCs w:val="22"/>
        </w:rPr>
      </w:pPr>
      <w:r w:rsidRPr="00775C95">
        <w:rPr>
          <w:rFonts w:ascii="Palatino Linotype" w:hAnsi="Palatino Linotype" w:cs="Arial"/>
          <w:b/>
          <w:i/>
          <w:sz w:val="22"/>
          <w:szCs w:val="22"/>
        </w:rPr>
        <w:t>A.</w:t>
      </w:r>
      <w:r w:rsidRPr="00775C95">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49C2AB7B" w14:textId="77777777" w:rsidR="00053D89" w:rsidRPr="00775C95" w:rsidRDefault="00053D89" w:rsidP="00053D89">
      <w:pPr>
        <w:spacing w:before="120" w:after="120"/>
        <w:ind w:left="709" w:right="709"/>
        <w:jc w:val="both"/>
        <w:rPr>
          <w:rFonts w:ascii="Palatino Linotype" w:hAnsi="Palatino Linotype" w:cs="Arial"/>
          <w:b/>
          <w:i/>
          <w:sz w:val="22"/>
          <w:szCs w:val="22"/>
        </w:rPr>
      </w:pPr>
      <w:r w:rsidRPr="00775C95">
        <w:rPr>
          <w:rFonts w:ascii="Palatino Linotype" w:hAnsi="Palatino Linotype" w:cs="Arial"/>
          <w:b/>
          <w:i/>
          <w:sz w:val="22"/>
          <w:szCs w:val="22"/>
        </w:rPr>
        <w:t xml:space="preserve">I. </w:t>
      </w:r>
      <w:r w:rsidRPr="00775C95">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75C95">
        <w:rPr>
          <w:rFonts w:ascii="Palatino Linotype" w:hAnsi="Palatino Linotype" w:cs="Arial"/>
          <w:b/>
          <w:i/>
          <w:sz w:val="22"/>
          <w:szCs w:val="22"/>
        </w:rPr>
        <w:t>.</w:t>
      </w:r>
    </w:p>
    <w:p w14:paraId="4C395A43" w14:textId="77777777" w:rsidR="00053D89" w:rsidRPr="00775C95" w:rsidRDefault="00053D89" w:rsidP="00053D89">
      <w:pPr>
        <w:spacing w:before="120" w:after="120"/>
        <w:ind w:left="709" w:right="709"/>
        <w:jc w:val="both"/>
        <w:rPr>
          <w:rFonts w:ascii="Palatino Linotype" w:hAnsi="Palatino Linotype" w:cs="Arial"/>
          <w:i/>
          <w:sz w:val="22"/>
          <w:szCs w:val="22"/>
        </w:rPr>
      </w:pPr>
      <w:r w:rsidRPr="00775C95">
        <w:rPr>
          <w:rFonts w:ascii="Palatino Linotype" w:hAnsi="Palatino Linotype" w:cs="Arial"/>
          <w:i/>
          <w:sz w:val="22"/>
          <w:szCs w:val="22"/>
        </w:rPr>
        <w:t>[…]</w:t>
      </w:r>
    </w:p>
    <w:p w14:paraId="4F48883E" w14:textId="77777777" w:rsidR="00053D89" w:rsidRPr="00775C95" w:rsidRDefault="00053D89" w:rsidP="00053D89">
      <w:pPr>
        <w:spacing w:before="120" w:after="120"/>
        <w:ind w:left="709" w:right="709"/>
        <w:jc w:val="both"/>
        <w:rPr>
          <w:rFonts w:ascii="Palatino Linotype" w:hAnsi="Palatino Linotype" w:cs="Arial"/>
          <w:b/>
          <w:i/>
          <w:sz w:val="22"/>
          <w:szCs w:val="22"/>
        </w:rPr>
      </w:pPr>
      <w:r w:rsidRPr="00775C95">
        <w:rPr>
          <w:rFonts w:ascii="Palatino Linotype" w:hAnsi="Palatino Linotype" w:cs="Arial"/>
          <w:b/>
          <w:i/>
          <w:sz w:val="22"/>
          <w:szCs w:val="22"/>
        </w:rPr>
        <w:t xml:space="preserve">III. </w:t>
      </w:r>
      <w:r w:rsidRPr="00775C95">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775C95">
        <w:rPr>
          <w:rFonts w:ascii="Palatino Linotype" w:hAnsi="Palatino Linotype" w:cs="Arial"/>
          <w:b/>
          <w:i/>
          <w:sz w:val="22"/>
          <w:szCs w:val="22"/>
        </w:rPr>
        <w:t>.</w:t>
      </w:r>
    </w:p>
    <w:p w14:paraId="2C9F8C70" w14:textId="77777777" w:rsidR="00053D89" w:rsidRPr="00775C95" w:rsidRDefault="00053D89" w:rsidP="00053D89">
      <w:pPr>
        <w:spacing w:before="120" w:after="120"/>
        <w:ind w:left="709" w:right="709"/>
        <w:jc w:val="both"/>
        <w:rPr>
          <w:rFonts w:ascii="Palatino Linotype" w:hAnsi="Palatino Linotype" w:cs="Arial"/>
          <w:i/>
          <w:sz w:val="22"/>
          <w:szCs w:val="22"/>
        </w:rPr>
      </w:pPr>
      <w:r w:rsidRPr="00775C95">
        <w:rPr>
          <w:rFonts w:ascii="Palatino Linotype" w:hAnsi="Palatino Linotype" w:cs="Arial"/>
          <w:i/>
          <w:sz w:val="22"/>
          <w:szCs w:val="22"/>
        </w:rPr>
        <w:t>[…]</w:t>
      </w:r>
    </w:p>
    <w:p w14:paraId="7FDB7D53" w14:textId="77777777" w:rsidR="00053D89" w:rsidRPr="00775C95" w:rsidRDefault="00053D89" w:rsidP="00053D89">
      <w:pPr>
        <w:spacing w:before="120" w:after="120"/>
        <w:ind w:left="709" w:right="709"/>
        <w:jc w:val="both"/>
        <w:rPr>
          <w:rFonts w:ascii="Palatino Linotype" w:hAnsi="Palatino Linotype" w:cs="Arial"/>
          <w:b/>
          <w:i/>
          <w:sz w:val="22"/>
          <w:szCs w:val="22"/>
        </w:rPr>
      </w:pPr>
      <w:r w:rsidRPr="00775C95">
        <w:rPr>
          <w:rFonts w:ascii="Palatino Linotype" w:hAnsi="Palatino Linotype" w:cs="Arial"/>
          <w:b/>
          <w:i/>
          <w:sz w:val="22"/>
          <w:szCs w:val="22"/>
        </w:rPr>
        <w:t xml:space="preserve">V. </w:t>
      </w:r>
      <w:r w:rsidRPr="00775C95">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263D4C9" w14:textId="77777777" w:rsidR="00053D89" w:rsidRPr="00775C95" w:rsidRDefault="00053D89" w:rsidP="00053D89">
      <w:pPr>
        <w:spacing w:before="120" w:after="120"/>
        <w:ind w:left="709" w:right="709"/>
        <w:jc w:val="both"/>
        <w:rPr>
          <w:rFonts w:ascii="Palatino Linotype" w:hAnsi="Palatino Linotype" w:cs="Arial"/>
          <w:b/>
          <w:i/>
          <w:sz w:val="22"/>
          <w:szCs w:val="22"/>
          <w:u w:val="single"/>
        </w:rPr>
      </w:pPr>
      <w:r w:rsidRPr="00775C95">
        <w:rPr>
          <w:rFonts w:ascii="Palatino Linotype" w:hAnsi="Palatino Linotype" w:cs="Arial"/>
          <w:b/>
          <w:i/>
          <w:sz w:val="22"/>
          <w:szCs w:val="22"/>
        </w:rPr>
        <w:t xml:space="preserve">VI. </w:t>
      </w:r>
      <w:r w:rsidRPr="00775C95">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775C95">
        <w:rPr>
          <w:rFonts w:ascii="Palatino Linotype" w:hAnsi="Palatino Linotype" w:cs="Arial"/>
          <w:i/>
          <w:sz w:val="22"/>
          <w:szCs w:val="22"/>
        </w:rPr>
        <w:t>.”</w:t>
      </w:r>
    </w:p>
    <w:p w14:paraId="6AE6F1C4" w14:textId="77777777" w:rsidR="00053D89" w:rsidRPr="00775C95" w:rsidRDefault="00053D89" w:rsidP="00053D89">
      <w:pPr>
        <w:spacing w:before="120" w:after="120"/>
        <w:ind w:left="709" w:right="709"/>
        <w:jc w:val="both"/>
        <w:rPr>
          <w:rFonts w:ascii="Palatino Linotype" w:hAnsi="Palatino Linotype" w:cs="Arial"/>
          <w:i/>
          <w:sz w:val="22"/>
          <w:szCs w:val="22"/>
        </w:rPr>
      </w:pPr>
      <w:r w:rsidRPr="00775C95">
        <w:rPr>
          <w:rFonts w:ascii="Palatino Linotype" w:hAnsi="Palatino Linotype" w:cs="Arial"/>
          <w:i/>
          <w:sz w:val="22"/>
          <w:szCs w:val="22"/>
        </w:rPr>
        <w:t>[…]</w:t>
      </w:r>
    </w:p>
    <w:p w14:paraId="38D5E8BC" w14:textId="77777777" w:rsidR="00053D89" w:rsidRPr="00775C95" w:rsidRDefault="00053D89" w:rsidP="00053D89">
      <w:pPr>
        <w:spacing w:before="120" w:after="120"/>
        <w:ind w:left="709" w:right="709"/>
        <w:jc w:val="both"/>
        <w:rPr>
          <w:rFonts w:ascii="Palatino Linotype" w:hAnsi="Palatino Linotype" w:cs="Arial"/>
          <w:b/>
          <w:i/>
          <w:sz w:val="22"/>
          <w:szCs w:val="22"/>
        </w:rPr>
      </w:pPr>
      <w:r w:rsidRPr="00775C95">
        <w:rPr>
          <w:rFonts w:ascii="Palatino Linotype" w:hAnsi="Palatino Linotype" w:cs="Arial"/>
          <w:b/>
          <w:i/>
          <w:sz w:val="22"/>
          <w:szCs w:val="22"/>
          <w:u w:val="single"/>
        </w:rPr>
        <w:lastRenderedPageBreak/>
        <w:t>La ley establecerá aquella información que se considere reservada o confidencial</w:t>
      </w:r>
      <w:r w:rsidRPr="00775C95">
        <w:rPr>
          <w:rFonts w:ascii="Palatino Linotype" w:hAnsi="Palatino Linotype" w:cs="Arial"/>
          <w:b/>
          <w:i/>
          <w:sz w:val="22"/>
          <w:szCs w:val="22"/>
        </w:rPr>
        <w:t>.</w:t>
      </w:r>
      <w:r w:rsidRPr="00775C95">
        <w:rPr>
          <w:rFonts w:ascii="Palatino Linotype" w:hAnsi="Palatino Linotype" w:cs="Arial"/>
          <w:i/>
          <w:sz w:val="22"/>
          <w:szCs w:val="22"/>
        </w:rPr>
        <w:t>”</w:t>
      </w:r>
    </w:p>
    <w:p w14:paraId="014E49F2" w14:textId="77777777" w:rsidR="00053D89" w:rsidRPr="00775C95" w:rsidRDefault="00053D89" w:rsidP="00053D89">
      <w:pPr>
        <w:spacing w:before="360" w:after="120"/>
        <w:ind w:left="709" w:right="709"/>
        <w:jc w:val="center"/>
        <w:rPr>
          <w:rFonts w:ascii="Palatino Linotype" w:hAnsi="Palatino Linotype" w:cs="Arial"/>
          <w:b/>
          <w:i/>
          <w:sz w:val="22"/>
          <w:szCs w:val="22"/>
        </w:rPr>
      </w:pPr>
      <w:r w:rsidRPr="00775C95">
        <w:rPr>
          <w:rFonts w:ascii="Palatino Linotype" w:hAnsi="Palatino Linotype" w:cs="Arial"/>
          <w:b/>
          <w:i/>
          <w:sz w:val="22"/>
          <w:szCs w:val="22"/>
        </w:rPr>
        <w:t>Constitución Política del Estado Libre y Soberano de México</w:t>
      </w:r>
    </w:p>
    <w:p w14:paraId="33776DA1" w14:textId="77777777" w:rsidR="00053D89" w:rsidRPr="00775C95" w:rsidRDefault="00053D89" w:rsidP="00053D89">
      <w:pPr>
        <w:spacing w:before="80" w:after="80"/>
        <w:ind w:left="709" w:right="709"/>
        <w:jc w:val="both"/>
        <w:rPr>
          <w:rFonts w:ascii="Palatino Linotype" w:hAnsi="Palatino Linotype" w:cs="Arial"/>
          <w:i/>
          <w:sz w:val="22"/>
          <w:szCs w:val="22"/>
        </w:rPr>
      </w:pPr>
      <w:r w:rsidRPr="00775C95">
        <w:rPr>
          <w:rFonts w:ascii="Palatino Linotype" w:hAnsi="Palatino Linotype" w:cs="Arial"/>
          <w:i/>
          <w:sz w:val="22"/>
          <w:szCs w:val="22"/>
        </w:rPr>
        <w:t>“</w:t>
      </w:r>
      <w:r w:rsidRPr="00775C95">
        <w:rPr>
          <w:rFonts w:ascii="Palatino Linotype" w:hAnsi="Palatino Linotype" w:cs="Arial"/>
          <w:b/>
          <w:i/>
          <w:sz w:val="22"/>
          <w:szCs w:val="22"/>
        </w:rPr>
        <w:t xml:space="preserve">Artículo 5. </w:t>
      </w:r>
      <w:r w:rsidRPr="00775C95">
        <w:rPr>
          <w:rFonts w:ascii="Palatino Linotype" w:hAnsi="Palatino Linotype" w:cs="Arial"/>
          <w:i/>
          <w:sz w:val="22"/>
          <w:szCs w:val="22"/>
        </w:rPr>
        <w:t>[…]</w:t>
      </w:r>
    </w:p>
    <w:p w14:paraId="07B5937B" w14:textId="77777777" w:rsidR="00053D89" w:rsidRPr="00775C95" w:rsidRDefault="00053D89" w:rsidP="00053D89">
      <w:pPr>
        <w:spacing w:before="80" w:after="80"/>
        <w:ind w:left="709" w:right="709"/>
        <w:jc w:val="both"/>
        <w:rPr>
          <w:rFonts w:ascii="Palatino Linotype" w:hAnsi="Palatino Linotype"/>
          <w:i/>
          <w:sz w:val="22"/>
          <w:szCs w:val="22"/>
        </w:rPr>
      </w:pPr>
      <w:r w:rsidRPr="00775C95">
        <w:rPr>
          <w:rFonts w:ascii="Palatino Linotype" w:hAnsi="Palatino Linotype"/>
          <w:i/>
          <w:sz w:val="22"/>
          <w:szCs w:val="22"/>
        </w:rPr>
        <w:t>[…]</w:t>
      </w:r>
    </w:p>
    <w:p w14:paraId="5BE79A6E" w14:textId="77777777" w:rsidR="00053D89" w:rsidRPr="00775C95" w:rsidRDefault="00053D89" w:rsidP="00053D89">
      <w:pPr>
        <w:spacing w:before="80" w:after="80"/>
        <w:ind w:left="709" w:right="709"/>
        <w:jc w:val="both"/>
        <w:rPr>
          <w:rFonts w:ascii="Palatino Linotype" w:hAnsi="Palatino Linotype"/>
          <w:i/>
          <w:sz w:val="22"/>
          <w:szCs w:val="22"/>
        </w:rPr>
      </w:pPr>
      <w:r w:rsidRPr="00775C95">
        <w:rPr>
          <w:rFonts w:ascii="Palatino Linotype" w:hAnsi="Palatino Linotype"/>
          <w:b/>
          <w:i/>
          <w:sz w:val="22"/>
          <w:szCs w:val="22"/>
          <w:u w:val="single"/>
        </w:rPr>
        <w:t>El derecho a la información será garantizado por el Estado</w:t>
      </w:r>
      <w:r w:rsidRPr="00775C95">
        <w:rPr>
          <w:rFonts w:ascii="Palatino Linotype" w:hAnsi="Palatino Linotype"/>
          <w:i/>
          <w:sz w:val="22"/>
          <w:szCs w:val="22"/>
        </w:rPr>
        <w:t>. La ley establecerá las previsiones que permitan asegurar la protección, el respeto y la difusión de este derecho.</w:t>
      </w:r>
    </w:p>
    <w:p w14:paraId="5F1C4DC1" w14:textId="77777777" w:rsidR="00053D89" w:rsidRPr="00775C95" w:rsidRDefault="00053D89" w:rsidP="00053D89">
      <w:pPr>
        <w:spacing w:before="80" w:after="80"/>
        <w:ind w:left="709" w:right="709"/>
        <w:jc w:val="both"/>
        <w:rPr>
          <w:rFonts w:ascii="Palatino Linotype" w:hAnsi="Palatino Linotype"/>
          <w:i/>
          <w:sz w:val="22"/>
          <w:szCs w:val="22"/>
        </w:rPr>
      </w:pPr>
      <w:r w:rsidRPr="00775C95">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DFDAE6" w14:textId="77777777" w:rsidR="00053D89" w:rsidRPr="00775C95" w:rsidRDefault="00053D89" w:rsidP="00053D89">
      <w:pPr>
        <w:spacing w:before="80" w:after="80"/>
        <w:ind w:left="709" w:right="709"/>
        <w:jc w:val="both"/>
        <w:rPr>
          <w:rFonts w:ascii="Palatino Linotype" w:hAnsi="Palatino Linotype"/>
          <w:i/>
          <w:sz w:val="22"/>
          <w:szCs w:val="22"/>
        </w:rPr>
      </w:pPr>
      <w:r w:rsidRPr="00775C95">
        <w:rPr>
          <w:rFonts w:ascii="Palatino Linotype" w:hAnsi="Palatino Linotype"/>
          <w:i/>
          <w:sz w:val="22"/>
          <w:szCs w:val="22"/>
        </w:rPr>
        <w:t>Este derecho se regirá por los principios y bases siguientes:</w:t>
      </w:r>
    </w:p>
    <w:p w14:paraId="35DD9813" w14:textId="77777777" w:rsidR="00053D89" w:rsidRPr="00775C95" w:rsidRDefault="00053D89" w:rsidP="00053D89">
      <w:pPr>
        <w:spacing w:before="80" w:after="80"/>
        <w:ind w:left="709" w:right="709"/>
        <w:jc w:val="both"/>
        <w:rPr>
          <w:rFonts w:ascii="Palatino Linotype" w:hAnsi="Palatino Linotype"/>
          <w:i/>
          <w:sz w:val="22"/>
          <w:szCs w:val="22"/>
        </w:rPr>
      </w:pPr>
      <w:r w:rsidRPr="00775C95">
        <w:rPr>
          <w:rFonts w:ascii="Palatino Linotype" w:hAnsi="Palatino Linotype"/>
          <w:b/>
          <w:i/>
          <w:sz w:val="22"/>
          <w:szCs w:val="22"/>
        </w:rPr>
        <w:t xml:space="preserve">I. </w:t>
      </w:r>
      <w:r w:rsidRPr="00775C95">
        <w:rPr>
          <w:rFonts w:ascii="Palatino Linotype" w:hAnsi="Palatino Linotype"/>
          <w:b/>
          <w:i/>
          <w:sz w:val="22"/>
          <w:szCs w:val="22"/>
          <w:u w:val="single"/>
        </w:rPr>
        <w:t>Toda la información en posesión de cualquier</w:t>
      </w:r>
      <w:r w:rsidRPr="00775C95">
        <w:rPr>
          <w:rFonts w:ascii="Palatino Linotype" w:hAnsi="Palatino Linotype"/>
          <w:b/>
          <w:i/>
          <w:sz w:val="22"/>
          <w:szCs w:val="22"/>
        </w:rPr>
        <w:t xml:space="preserve"> </w:t>
      </w:r>
      <w:r w:rsidRPr="00775C95">
        <w:rPr>
          <w:rFonts w:ascii="Palatino Linotype" w:hAnsi="Palatino Linotype"/>
          <w:i/>
          <w:sz w:val="22"/>
          <w:szCs w:val="22"/>
        </w:rPr>
        <w:t xml:space="preserve">autoridad, entidad, órgano y organismos de los Poderes Ejecutivo, Legislativo y Judicial, órganos autónomos, </w:t>
      </w:r>
      <w:r w:rsidRPr="00775C95">
        <w:rPr>
          <w:rFonts w:ascii="Palatino Linotype" w:hAnsi="Palatino Linotype"/>
          <w:b/>
          <w:i/>
          <w:sz w:val="22"/>
          <w:szCs w:val="22"/>
          <w:u w:val="single"/>
        </w:rPr>
        <w:t>partidos políticos</w:t>
      </w:r>
      <w:r w:rsidRPr="00775C95">
        <w:rPr>
          <w:rFonts w:ascii="Palatino Linotype" w:hAnsi="Palatino Linotype"/>
          <w:i/>
          <w:sz w:val="22"/>
          <w:szCs w:val="22"/>
        </w:rPr>
        <w:t>, fideicomisos y fondos públicos estatales y municipales</w:t>
      </w:r>
      <w:r w:rsidRPr="00775C95">
        <w:rPr>
          <w:rFonts w:ascii="Palatino Linotype" w:hAnsi="Palatino Linotype"/>
          <w:b/>
          <w:i/>
          <w:sz w:val="22"/>
          <w:szCs w:val="22"/>
        </w:rPr>
        <w:t>,</w:t>
      </w:r>
      <w:r w:rsidRPr="00775C95">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775C95">
        <w:rPr>
          <w:rFonts w:ascii="Palatino Linotype" w:hAnsi="Palatino Linotype" w:cs="Arial"/>
          <w:i/>
          <w:sz w:val="22"/>
          <w:szCs w:val="22"/>
        </w:rPr>
        <w:t>determinará</w:t>
      </w:r>
      <w:r w:rsidRPr="00775C95">
        <w:rPr>
          <w:rFonts w:ascii="Palatino Linotype" w:hAnsi="Palatino Linotype"/>
          <w:i/>
          <w:sz w:val="22"/>
          <w:szCs w:val="22"/>
        </w:rPr>
        <w:t xml:space="preserve"> los supuestos específicos bajo los cuales procederá la declaración de inexistencia de la información.</w:t>
      </w:r>
    </w:p>
    <w:p w14:paraId="111FE7AC" w14:textId="77777777" w:rsidR="00053D89" w:rsidRPr="00775C95" w:rsidRDefault="00053D89" w:rsidP="00053D89">
      <w:pPr>
        <w:spacing w:before="80" w:after="80"/>
        <w:ind w:left="709" w:right="709"/>
        <w:jc w:val="both"/>
        <w:rPr>
          <w:rFonts w:ascii="Palatino Linotype" w:hAnsi="Palatino Linotype"/>
          <w:i/>
          <w:sz w:val="22"/>
          <w:szCs w:val="22"/>
        </w:rPr>
      </w:pPr>
      <w:r w:rsidRPr="00775C95">
        <w:rPr>
          <w:rFonts w:ascii="Palatino Linotype" w:hAnsi="Palatino Linotype"/>
          <w:i/>
          <w:sz w:val="22"/>
          <w:szCs w:val="22"/>
        </w:rPr>
        <w:t>[…]</w:t>
      </w:r>
    </w:p>
    <w:p w14:paraId="10077200" w14:textId="77777777" w:rsidR="00053D89" w:rsidRPr="00775C95" w:rsidRDefault="00053D89" w:rsidP="00053D89">
      <w:pPr>
        <w:spacing w:before="80" w:after="80"/>
        <w:ind w:left="709" w:right="709"/>
        <w:jc w:val="both"/>
        <w:rPr>
          <w:rFonts w:ascii="Palatino Linotype" w:hAnsi="Palatino Linotype"/>
          <w:i/>
          <w:sz w:val="22"/>
          <w:szCs w:val="22"/>
        </w:rPr>
      </w:pPr>
      <w:r w:rsidRPr="00775C95">
        <w:rPr>
          <w:rFonts w:ascii="Palatino Linotype" w:hAnsi="Palatino Linotype"/>
          <w:b/>
          <w:i/>
          <w:sz w:val="22"/>
          <w:szCs w:val="22"/>
        </w:rPr>
        <w:t xml:space="preserve">III. </w:t>
      </w:r>
      <w:r w:rsidRPr="00775C95">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775C95">
        <w:rPr>
          <w:rFonts w:ascii="Palatino Linotype" w:hAnsi="Palatino Linotype"/>
          <w:i/>
          <w:sz w:val="22"/>
          <w:szCs w:val="22"/>
        </w:rPr>
        <w:t>.”</w:t>
      </w:r>
    </w:p>
    <w:p w14:paraId="20D27486" w14:textId="77777777" w:rsidR="00464756" w:rsidRDefault="00464756" w:rsidP="00053D89">
      <w:pPr>
        <w:spacing w:before="80" w:after="80"/>
        <w:ind w:left="709" w:right="709"/>
        <w:jc w:val="both"/>
        <w:rPr>
          <w:rFonts w:ascii="Palatino Linotype" w:hAnsi="Palatino Linotype"/>
          <w:sz w:val="22"/>
          <w:szCs w:val="22"/>
        </w:rPr>
      </w:pPr>
    </w:p>
    <w:p w14:paraId="08AD2C8A" w14:textId="77777777" w:rsidR="00053D89" w:rsidRPr="00775C95" w:rsidRDefault="00053D89" w:rsidP="00053D89">
      <w:pPr>
        <w:spacing w:before="80" w:after="80"/>
        <w:ind w:left="709" w:right="709"/>
        <w:jc w:val="both"/>
        <w:rPr>
          <w:rFonts w:ascii="Palatino Linotype" w:hAnsi="Palatino Linotype"/>
          <w:sz w:val="22"/>
          <w:szCs w:val="22"/>
        </w:rPr>
      </w:pPr>
      <w:r w:rsidRPr="00775C95">
        <w:rPr>
          <w:rFonts w:ascii="Palatino Linotype" w:hAnsi="Palatino Linotype"/>
          <w:sz w:val="22"/>
          <w:szCs w:val="22"/>
        </w:rPr>
        <w:t>(Énfasis añadido)</w:t>
      </w:r>
    </w:p>
    <w:p w14:paraId="769268FF" w14:textId="77777777" w:rsidR="00053D89" w:rsidRPr="00775C95" w:rsidRDefault="00053D89" w:rsidP="00053D89">
      <w:pPr>
        <w:pStyle w:val="Prrafodelista"/>
        <w:widowControl w:val="0"/>
        <w:autoSpaceDE w:val="0"/>
        <w:autoSpaceDN w:val="0"/>
        <w:adjustRightInd w:val="0"/>
        <w:spacing w:before="360" w:after="240" w:line="360" w:lineRule="auto"/>
        <w:ind w:left="0"/>
        <w:jc w:val="both"/>
        <w:rPr>
          <w:rFonts w:ascii="Palatino Linotype" w:hAnsi="Palatino Linotype"/>
        </w:rPr>
      </w:pPr>
      <w:r w:rsidRPr="00775C95">
        <w:rPr>
          <w:rFonts w:ascii="Palatino Linotype" w:hAnsi="Palatino Linotype"/>
        </w:rPr>
        <w:t xml:space="preserve">Por otra parte, del contenido del artículo 1 de la Constitución Política de los Estados Unidos Mexicanos, se </w:t>
      </w:r>
      <w:r w:rsidRPr="00775C95">
        <w:rPr>
          <w:rFonts w:ascii="Palatino Linotype" w:hAnsi="Palatino Linotype" w:cs="Arial"/>
          <w:color w:val="000000"/>
        </w:rPr>
        <w:t>destaca</w:t>
      </w:r>
      <w:r w:rsidRPr="00775C95">
        <w:rPr>
          <w:rFonts w:ascii="Palatino Linotype" w:hAnsi="Palatino Linotype"/>
        </w:rPr>
        <w:t xml:space="preserve"> lo siguiente:</w:t>
      </w:r>
    </w:p>
    <w:p w14:paraId="69D2E7AF" w14:textId="77777777" w:rsidR="00053D89" w:rsidRPr="00775C95" w:rsidRDefault="00053D89" w:rsidP="00053D89">
      <w:pPr>
        <w:spacing w:before="120" w:after="120"/>
        <w:ind w:left="709" w:right="709"/>
        <w:jc w:val="both"/>
        <w:rPr>
          <w:rFonts w:ascii="Palatino Linotype" w:hAnsi="Palatino Linotype" w:cs="Arial"/>
          <w:i/>
          <w:sz w:val="22"/>
          <w:szCs w:val="22"/>
        </w:rPr>
      </w:pPr>
      <w:r w:rsidRPr="00775C95">
        <w:rPr>
          <w:rFonts w:ascii="Palatino Linotype" w:hAnsi="Palatino Linotype" w:cs="Arial"/>
          <w:i/>
          <w:sz w:val="22"/>
          <w:szCs w:val="22"/>
        </w:rPr>
        <w:lastRenderedPageBreak/>
        <w:t>“</w:t>
      </w:r>
      <w:r w:rsidRPr="00775C95">
        <w:rPr>
          <w:rFonts w:ascii="Palatino Linotype" w:hAnsi="Palatino Linotype" w:cs="Arial"/>
          <w:b/>
          <w:i/>
          <w:sz w:val="22"/>
          <w:szCs w:val="22"/>
        </w:rPr>
        <w:t>Artículo 1o</w:t>
      </w:r>
      <w:r w:rsidRPr="00775C95">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B0F17E3" w14:textId="77777777" w:rsidR="00053D89" w:rsidRPr="00775C95" w:rsidRDefault="00053D89" w:rsidP="00053D89">
      <w:pPr>
        <w:spacing w:before="120" w:after="120"/>
        <w:ind w:left="709" w:right="709"/>
        <w:jc w:val="both"/>
        <w:rPr>
          <w:rFonts w:ascii="Palatino Linotype" w:hAnsi="Palatino Linotype" w:cs="Arial"/>
          <w:b/>
          <w:i/>
          <w:sz w:val="22"/>
          <w:szCs w:val="22"/>
        </w:rPr>
      </w:pPr>
      <w:r w:rsidRPr="00775C95">
        <w:rPr>
          <w:rFonts w:ascii="Palatino Linotype" w:hAnsi="Palatino Linotype" w:cs="Arial"/>
          <w:b/>
          <w:i/>
          <w:sz w:val="22"/>
          <w:szCs w:val="22"/>
          <w:u w:val="single"/>
        </w:rPr>
        <w:t>Las normas relativas a los derechos humanos se interpretarán</w:t>
      </w:r>
      <w:r w:rsidRPr="00775C95">
        <w:rPr>
          <w:rFonts w:ascii="Palatino Linotype" w:hAnsi="Palatino Linotype" w:cs="Arial"/>
          <w:i/>
          <w:sz w:val="22"/>
          <w:szCs w:val="22"/>
        </w:rPr>
        <w:t xml:space="preserve"> de conformidad con esta Constitución y con los tratados internacionales de la </w:t>
      </w:r>
      <w:r w:rsidRPr="00775C95">
        <w:rPr>
          <w:rFonts w:ascii="Palatino Linotype" w:hAnsi="Palatino Linotype" w:cs="Arial"/>
          <w:b/>
          <w:i/>
          <w:sz w:val="22"/>
          <w:szCs w:val="22"/>
        </w:rPr>
        <w:t xml:space="preserve">materia </w:t>
      </w:r>
      <w:r w:rsidRPr="00775C95">
        <w:rPr>
          <w:rFonts w:ascii="Palatino Linotype" w:hAnsi="Palatino Linotype" w:cs="Arial"/>
          <w:b/>
          <w:i/>
          <w:sz w:val="22"/>
          <w:szCs w:val="22"/>
          <w:u w:val="single"/>
        </w:rPr>
        <w:t>favoreciendo en todo tiempo a las personas la protección más amplia</w:t>
      </w:r>
      <w:r w:rsidRPr="00775C95">
        <w:rPr>
          <w:rFonts w:ascii="Palatino Linotype" w:hAnsi="Palatino Linotype" w:cs="Arial"/>
          <w:b/>
          <w:i/>
          <w:sz w:val="22"/>
          <w:szCs w:val="22"/>
        </w:rPr>
        <w:t>.</w:t>
      </w:r>
    </w:p>
    <w:p w14:paraId="6D144E35" w14:textId="77777777" w:rsidR="00053D89" w:rsidRPr="00775C95" w:rsidRDefault="00053D89" w:rsidP="00053D89">
      <w:pPr>
        <w:spacing w:before="120" w:after="120"/>
        <w:ind w:left="709" w:right="709"/>
        <w:jc w:val="both"/>
        <w:rPr>
          <w:rFonts w:ascii="Palatino Linotype" w:hAnsi="Palatino Linotype" w:cs="Arial"/>
          <w:i/>
          <w:sz w:val="22"/>
          <w:szCs w:val="22"/>
        </w:rPr>
      </w:pPr>
      <w:r w:rsidRPr="00775C95">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75C95">
        <w:rPr>
          <w:rFonts w:ascii="Palatino Linotype" w:hAnsi="Palatino Linotype" w:cs="Arial"/>
          <w:i/>
          <w:sz w:val="22"/>
          <w:szCs w:val="22"/>
        </w:rPr>
        <w:t>. En consecuencia, el Estado deberá prevenir, investigar, sancionar y reparar las violaciones a los derechos humanos, en los términos que establezca la ley.”</w:t>
      </w:r>
    </w:p>
    <w:p w14:paraId="3F0932ED" w14:textId="77777777" w:rsidR="00053D89" w:rsidRPr="00775C95" w:rsidRDefault="00053D89" w:rsidP="00053D89">
      <w:pPr>
        <w:spacing w:before="120" w:after="120"/>
        <w:ind w:left="709" w:right="709"/>
        <w:jc w:val="both"/>
        <w:rPr>
          <w:rFonts w:ascii="Palatino Linotype" w:hAnsi="Palatino Linotype"/>
          <w:sz w:val="22"/>
          <w:szCs w:val="22"/>
        </w:rPr>
      </w:pPr>
      <w:r w:rsidRPr="00775C95">
        <w:rPr>
          <w:rFonts w:ascii="Palatino Linotype" w:hAnsi="Palatino Linotype"/>
          <w:sz w:val="22"/>
          <w:szCs w:val="22"/>
        </w:rPr>
        <w:t>(Énfasis añadido)</w:t>
      </w:r>
    </w:p>
    <w:p w14:paraId="5EF388AF" w14:textId="77777777" w:rsidR="00053D89" w:rsidRPr="00775C95" w:rsidRDefault="00053D89" w:rsidP="00053D89">
      <w:pPr>
        <w:pStyle w:val="Prrafodelista"/>
        <w:widowControl w:val="0"/>
        <w:autoSpaceDE w:val="0"/>
        <w:autoSpaceDN w:val="0"/>
        <w:adjustRightInd w:val="0"/>
        <w:spacing w:before="360" w:after="240" w:line="360" w:lineRule="auto"/>
        <w:ind w:left="0"/>
        <w:jc w:val="both"/>
        <w:rPr>
          <w:rFonts w:ascii="Palatino Linotype" w:hAnsi="Palatino Linotype"/>
        </w:rPr>
      </w:pPr>
      <w:r w:rsidRPr="00775C95">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775C95">
        <w:rPr>
          <w:rFonts w:ascii="Palatino Linotype" w:hAnsi="Palatino Linotype" w:cs="Arial"/>
          <w:color w:val="000000"/>
        </w:rPr>
        <w:t>legitimación</w:t>
      </w:r>
      <w:r w:rsidRPr="00775C95">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w:t>
      </w:r>
    </w:p>
    <w:p w14:paraId="3FCF9291" w14:textId="77777777" w:rsidR="00053D89" w:rsidRPr="00775C95" w:rsidRDefault="00053D89" w:rsidP="00053D89">
      <w:pPr>
        <w:pStyle w:val="Prrafodelista"/>
        <w:widowControl w:val="0"/>
        <w:autoSpaceDE w:val="0"/>
        <w:autoSpaceDN w:val="0"/>
        <w:adjustRightInd w:val="0"/>
        <w:spacing w:before="300" w:after="240" w:line="360" w:lineRule="auto"/>
        <w:ind w:left="0"/>
        <w:jc w:val="both"/>
        <w:rPr>
          <w:rFonts w:ascii="Palatino Linotype" w:hAnsi="Palatino Linotype"/>
        </w:rPr>
      </w:pPr>
      <w:r w:rsidRPr="00775C95">
        <w:rPr>
          <w:rFonts w:ascii="Palatino Linotype" w:hAnsi="Palatino Linotype"/>
        </w:rPr>
        <w:t xml:space="preserve">Robustece lo anterior, </w:t>
      </w:r>
      <w:r w:rsidRPr="00775C95">
        <w:rPr>
          <w:rFonts w:ascii="Palatino Linotype" w:hAnsi="Palatino Linotype"/>
          <w:szCs w:val="20"/>
        </w:rPr>
        <w:t xml:space="preserve">en términos del artículo 202, segundo párrafo, de </w:t>
      </w:r>
      <w:r w:rsidRPr="00775C95">
        <w:rPr>
          <w:rFonts w:ascii="Palatino Linotype" w:hAnsi="Palatino Linotype"/>
          <w:szCs w:val="17"/>
          <w:lang w:eastAsia="es-ES_tradnl"/>
        </w:rPr>
        <w:t xml:space="preserve">la Ley de </w:t>
      </w:r>
      <w:r w:rsidRPr="00775C95">
        <w:rPr>
          <w:rFonts w:ascii="Palatino Linotype" w:hAnsi="Palatino Linotype"/>
        </w:rPr>
        <w:t>Transparencia</w:t>
      </w:r>
      <w:r w:rsidRPr="00775C95">
        <w:rPr>
          <w:rFonts w:ascii="Palatino Linotype" w:hAnsi="Palatino Linotype"/>
          <w:szCs w:val="17"/>
          <w:lang w:eastAsia="es-ES_tradnl"/>
        </w:rPr>
        <w:t xml:space="preserve"> y Acceso a la Información Pública del </w:t>
      </w:r>
      <w:r w:rsidRPr="00775C95">
        <w:rPr>
          <w:rFonts w:ascii="Palatino Linotype" w:hAnsi="Palatino Linotype"/>
        </w:rPr>
        <w:t>Estado</w:t>
      </w:r>
      <w:r w:rsidRPr="00775C95">
        <w:rPr>
          <w:rFonts w:ascii="Palatino Linotype" w:hAnsi="Palatino Linotype"/>
          <w:szCs w:val="17"/>
          <w:lang w:eastAsia="es-ES_tradnl"/>
        </w:rPr>
        <w:t xml:space="preserve"> de México y Municipios</w:t>
      </w:r>
      <w:r w:rsidRPr="00775C95">
        <w:rPr>
          <w:rStyle w:val="Refdenotaalpie"/>
          <w:rFonts w:ascii="Palatino Linotype" w:hAnsi="Palatino Linotype"/>
          <w:szCs w:val="17"/>
          <w:lang w:eastAsia="es-ES_tradnl"/>
        </w:rPr>
        <w:footnoteReference w:id="1"/>
      </w:r>
      <w:r w:rsidRPr="00775C95">
        <w:rPr>
          <w:rFonts w:ascii="Palatino Linotype" w:hAnsi="Palatino Linotype"/>
          <w:szCs w:val="17"/>
          <w:lang w:eastAsia="es-ES_tradnl"/>
        </w:rPr>
        <w:t xml:space="preserve">, </w:t>
      </w:r>
      <w:r w:rsidRPr="00775C95">
        <w:rPr>
          <w:rFonts w:ascii="Palatino Linotype" w:hAnsi="Palatino Linotype"/>
        </w:rPr>
        <w:lastRenderedPageBreak/>
        <w:t xml:space="preserve">el Criterio 6/2014 del entonces </w:t>
      </w:r>
      <w:r w:rsidRPr="00775C95">
        <w:rPr>
          <w:rFonts w:ascii="Palatino Linotype" w:hAnsi="Palatino Linotype"/>
          <w:szCs w:val="20"/>
        </w:rPr>
        <w:t xml:space="preserve">Instituto Federal de Acceso a la Información y </w:t>
      </w:r>
      <w:r w:rsidRPr="00775C95">
        <w:rPr>
          <w:rFonts w:ascii="Palatino Linotype" w:hAnsi="Palatino Linotype" w:cs="Arial"/>
        </w:rPr>
        <w:t>Protección</w:t>
      </w:r>
      <w:r w:rsidRPr="00775C95">
        <w:rPr>
          <w:rFonts w:ascii="Palatino Linotype" w:hAnsi="Palatino Linotype"/>
          <w:szCs w:val="20"/>
        </w:rPr>
        <w:t xml:space="preserve"> de Datos (IFAI) hoy Instituto Nacional de Transparencia, Acceso a la </w:t>
      </w:r>
      <w:r w:rsidRPr="00775C95">
        <w:rPr>
          <w:rFonts w:ascii="Palatino Linotype" w:hAnsi="Palatino Linotype"/>
        </w:rPr>
        <w:t>Información</w:t>
      </w:r>
      <w:r w:rsidRPr="00775C95">
        <w:rPr>
          <w:rFonts w:ascii="Palatino Linotype" w:hAnsi="Palatino Linotype"/>
          <w:szCs w:val="20"/>
        </w:rPr>
        <w:t xml:space="preserve"> y Protección de Datos Personales (INAI)</w:t>
      </w:r>
      <w:r w:rsidRPr="00775C95">
        <w:rPr>
          <w:rFonts w:ascii="Palatino Linotype" w:hAnsi="Palatino Linotype"/>
        </w:rPr>
        <w:t>, el cual se reproduce para una mayor referencia:</w:t>
      </w:r>
    </w:p>
    <w:p w14:paraId="19369B38" w14:textId="77777777" w:rsidR="00053D89" w:rsidRPr="00775C95" w:rsidRDefault="00053D89" w:rsidP="00053D89">
      <w:pPr>
        <w:spacing w:before="160" w:after="120"/>
        <w:ind w:left="709" w:right="709"/>
        <w:jc w:val="both"/>
        <w:rPr>
          <w:rFonts w:ascii="Palatino Linotype" w:hAnsi="Palatino Linotype" w:cs="Arial"/>
          <w:i/>
          <w:sz w:val="22"/>
          <w:szCs w:val="22"/>
        </w:rPr>
      </w:pPr>
      <w:r w:rsidRPr="00775C95">
        <w:rPr>
          <w:rFonts w:ascii="Palatino Linotype" w:hAnsi="Palatino Linotype" w:cs="Arial"/>
          <w:i/>
          <w:sz w:val="22"/>
          <w:szCs w:val="22"/>
        </w:rPr>
        <w:t>“</w:t>
      </w:r>
      <w:r w:rsidRPr="00775C95">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775C95">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EED8550" w14:textId="77777777" w:rsidR="00053D89" w:rsidRPr="00775C95" w:rsidRDefault="00053D89" w:rsidP="00053D89">
      <w:pPr>
        <w:spacing w:before="160" w:after="120"/>
        <w:ind w:left="709" w:right="709"/>
        <w:jc w:val="both"/>
        <w:rPr>
          <w:rFonts w:ascii="Palatino Linotype" w:hAnsi="Palatino Linotype" w:cs="Arial"/>
          <w:b/>
          <w:i/>
          <w:sz w:val="22"/>
          <w:szCs w:val="22"/>
        </w:rPr>
      </w:pPr>
      <w:r w:rsidRPr="00775C95">
        <w:rPr>
          <w:rFonts w:ascii="Palatino Linotype" w:hAnsi="Palatino Linotype" w:cs="Arial"/>
          <w:b/>
          <w:i/>
          <w:sz w:val="22"/>
          <w:szCs w:val="22"/>
        </w:rPr>
        <w:t>Resoluciones</w:t>
      </w:r>
    </w:p>
    <w:p w14:paraId="59204353" w14:textId="77777777" w:rsidR="00053D89" w:rsidRPr="00775C95" w:rsidRDefault="00053D89" w:rsidP="00053D89">
      <w:pPr>
        <w:spacing w:before="160" w:after="120"/>
        <w:ind w:left="709" w:right="709"/>
        <w:jc w:val="both"/>
        <w:rPr>
          <w:rFonts w:ascii="Palatino Linotype" w:hAnsi="Palatino Linotype" w:cs="Arial"/>
          <w:i/>
          <w:sz w:val="22"/>
          <w:szCs w:val="22"/>
        </w:rPr>
      </w:pPr>
      <w:r w:rsidRPr="00775C95">
        <w:rPr>
          <w:rFonts w:ascii="Palatino Linotype" w:hAnsi="Palatino Linotype" w:cs="Arial"/>
          <w:b/>
          <w:i/>
          <w:sz w:val="22"/>
          <w:szCs w:val="22"/>
        </w:rPr>
        <w:t>• RDA 5275/13</w:t>
      </w:r>
      <w:r w:rsidRPr="00775C95">
        <w:rPr>
          <w:rFonts w:ascii="Palatino Linotype" w:hAnsi="Palatino Linotype" w:cs="Arial"/>
          <w:i/>
          <w:sz w:val="22"/>
          <w:szCs w:val="22"/>
        </w:rPr>
        <w:t>. Interpuesto en contra de la Secretaría de la Defensa Nacional. Comisionado Ponente Ángel Trinidad Zaldívar.</w:t>
      </w:r>
    </w:p>
    <w:p w14:paraId="45C3AB42" w14:textId="77777777" w:rsidR="00053D89" w:rsidRPr="00775C95" w:rsidRDefault="00053D89" w:rsidP="00053D89">
      <w:pPr>
        <w:spacing w:before="160" w:after="120"/>
        <w:ind w:left="709" w:right="709"/>
        <w:jc w:val="both"/>
        <w:rPr>
          <w:rFonts w:ascii="Palatino Linotype" w:hAnsi="Palatino Linotype" w:cs="Arial"/>
          <w:i/>
          <w:sz w:val="22"/>
          <w:szCs w:val="22"/>
        </w:rPr>
      </w:pPr>
      <w:r w:rsidRPr="00775C95">
        <w:rPr>
          <w:rFonts w:ascii="Palatino Linotype" w:hAnsi="Palatino Linotype" w:cs="Arial"/>
          <w:i/>
          <w:sz w:val="22"/>
          <w:szCs w:val="22"/>
        </w:rPr>
        <w:t xml:space="preserve">• </w:t>
      </w:r>
      <w:r w:rsidRPr="00775C95">
        <w:rPr>
          <w:rFonts w:ascii="Palatino Linotype" w:hAnsi="Palatino Linotype" w:cs="Arial"/>
          <w:b/>
          <w:i/>
          <w:sz w:val="22"/>
          <w:szCs w:val="22"/>
        </w:rPr>
        <w:t>RDA 2937/13</w:t>
      </w:r>
      <w:r w:rsidRPr="00775C95">
        <w:rPr>
          <w:rFonts w:ascii="Palatino Linotype" w:hAnsi="Palatino Linotype" w:cs="Arial"/>
          <w:i/>
          <w:sz w:val="22"/>
          <w:szCs w:val="22"/>
        </w:rPr>
        <w:t>. Interpuesto en contra de LICONSA, S.A. de C.V. Comisionado. Ponente Gerardo Laveaga Rendón.</w:t>
      </w:r>
    </w:p>
    <w:p w14:paraId="7E8DD039" w14:textId="77777777" w:rsidR="00053D89" w:rsidRPr="00775C95" w:rsidRDefault="00053D89" w:rsidP="00053D89">
      <w:pPr>
        <w:spacing w:before="160" w:after="120"/>
        <w:ind w:left="709" w:right="709"/>
        <w:jc w:val="both"/>
        <w:rPr>
          <w:rFonts w:ascii="Palatino Linotype" w:hAnsi="Palatino Linotype" w:cs="Arial"/>
          <w:i/>
          <w:sz w:val="22"/>
          <w:szCs w:val="22"/>
        </w:rPr>
      </w:pPr>
      <w:r w:rsidRPr="00775C95">
        <w:rPr>
          <w:rFonts w:ascii="Palatino Linotype" w:hAnsi="Palatino Linotype" w:cs="Arial"/>
          <w:i/>
          <w:sz w:val="22"/>
          <w:szCs w:val="22"/>
        </w:rPr>
        <w:t xml:space="preserve">• </w:t>
      </w:r>
      <w:r w:rsidRPr="00775C95">
        <w:rPr>
          <w:rFonts w:ascii="Palatino Linotype" w:hAnsi="Palatino Linotype" w:cs="Arial"/>
          <w:b/>
          <w:i/>
          <w:sz w:val="22"/>
          <w:szCs w:val="22"/>
        </w:rPr>
        <w:t>RDA 3609/12</w:t>
      </w:r>
      <w:r w:rsidRPr="00775C95">
        <w:rPr>
          <w:rFonts w:ascii="Palatino Linotype" w:hAnsi="Palatino Linotype" w:cs="Arial"/>
          <w:i/>
          <w:sz w:val="22"/>
          <w:szCs w:val="22"/>
        </w:rPr>
        <w:t>. Interpuesto en contra de la Secretaría de Educación Pública. Comisionada Ponente Sigrid Arzt Colunga.</w:t>
      </w:r>
    </w:p>
    <w:p w14:paraId="217A2554" w14:textId="77777777" w:rsidR="00053D89" w:rsidRPr="00775C95" w:rsidRDefault="00053D89" w:rsidP="00053D89">
      <w:pPr>
        <w:spacing w:before="160" w:after="120"/>
        <w:ind w:left="709" w:right="709"/>
        <w:jc w:val="both"/>
        <w:rPr>
          <w:rFonts w:ascii="Palatino Linotype" w:hAnsi="Palatino Linotype" w:cs="Arial"/>
          <w:i/>
          <w:sz w:val="22"/>
          <w:szCs w:val="22"/>
        </w:rPr>
      </w:pPr>
      <w:r w:rsidRPr="00775C95">
        <w:rPr>
          <w:rFonts w:ascii="Palatino Linotype" w:hAnsi="Palatino Linotype" w:cs="Arial"/>
          <w:i/>
          <w:sz w:val="22"/>
          <w:szCs w:val="22"/>
        </w:rPr>
        <w:t xml:space="preserve">• </w:t>
      </w:r>
      <w:r w:rsidRPr="00775C95">
        <w:rPr>
          <w:rFonts w:ascii="Palatino Linotype" w:hAnsi="Palatino Linotype" w:cs="Arial"/>
          <w:b/>
          <w:i/>
          <w:sz w:val="22"/>
          <w:szCs w:val="22"/>
        </w:rPr>
        <w:t>RDA 3361/12</w:t>
      </w:r>
      <w:r w:rsidRPr="00775C95">
        <w:rPr>
          <w:rFonts w:ascii="Palatino Linotype" w:hAnsi="Palatino Linotype" w:cs="Arial"/>
          <w:i/>
          <w:sz w:val="22"/>
          <w:szCs w:val="22"/>
        </w:rPr>
        <w:t>. Interpuesto en contra del Servicio de Administración Tributaria. Comisionada Ponente María Elena Pérez-Jaén Zermeño.</w:t>
      </w:r>
    </w:p>
    <w:p w14:paraId="65F6BC7D" w14:textId="77777777" w:rsidR="00053D89" w:rsidRPr="00775C95" w:rsidRDefault="00053D89" w:rsidP="00053D89">
      <w:pPr>
        <w:spacing w:before="160" w:after="120"/>
        <w:ind w:left="709" w:right="709"/>
        <w:jc w:val="both"/>
        <w:rPr>
          <w:rFonts w:ascii="Palatino Linotype" w:hAnsi="Palatino Linotype" w:cs="Arial"/>
          <w:i/>
          <w:sz w:val="22"/>
          <w:szCs w:val="22"/>
        </w:rPr>
      </w:pPr>
      <w:r w:rsidRPr="00775C95">
        <w:rPr>
          <w:rFonts w:ascii="Palatino Linotype" w:hAnsi="Palatino Linotype" w:cs="Arial"/>
          <w:i/>
          <w:sz w:val="22"/>
          <w:szCs w:val="22"/>
        </w:rPr>
        <w:t xml:space="preserve">• </w:t>
      </w:r>
      <w:r w:rsidRPr="00775C95">
        <w:rPr>
          <w:rFonts w:ascii="Palatino Linotype" w:hAnsi="Palatino Linotype" w:cs="Arial"/>
          <w:b/>
          <w:i/>
          <w:sz w:val="22"/>
          <w:szCs w:val="22"/>
        </w:rPr>
        <w:t>RDA 0563/12</w:t>
      </w:r>
      <w:r w:rsidRPr="00775C95">
        <w:rPr>
          <w:rFonts w:ascii="Palatino Linotype" w:hAnsi="Palatino Linotype" w:cs="Arial"/>
          <w:i/>
          <w:sz w:val="22"/>
          <w:szCs w:val="22"/>
        </w:rPr>
        <w:t>. Interpuesto en contra de la Secretaría de la Función Pública. Comisionada Ponente Jacqueline Peschard Mariscal.”</w:t>
      </w:r>
    </w:p>
    <w:p w14:paraId="45A9F15C" w14:textId="77777777" w:rsidR="00053D89" w:rsidRPr="00775C95" w:rsidRDefault="00053D89" w:rsidP="00053D89">
      <w:pPr>
        <w:pStyle w:val="Prrafodelista"/>
        <w:widowControl w:val="0"/>
        <w:autoSpaceDE w:val="0"/>
        <w:autoSpaceDN w:val="0"/>
        <w:adjustRightInd w:val="0"/>
        <w:spacing w:before="480" w:after="240" w:line="360" w:lineRule="auto"/>
        <w:ind w:left="0"/>
        <w:jc w:val="both"/>
        <w:rPr>
          <w:rFonts w:ascii="Palatino Linotype" w:hAnsi="Palatino Linotype"/>
        </w:rPr>
      </w:pPr>
      <w:r w:rsidRPr="00775C95">
        <w:rPr>
          <w:rFonts w:ascii="Palatino Linotype" w:hAnsi="Palatino Linotype"/>
        </w:rPr>
        <w:t xml:space="preserve">En ese orden </w:t>
      </w:r>
      <w:r w:rsidRPr="00775C95">
        <w:rPr>
          <w:rFonts w:ascii="Palatino Linotype" w:hAnsi="Palatino Linotype" w:cs="Arial"/>
          <w:color w:val="000000"/>
        </w:rPr>
        <w:t>de</w:t>
      </w:r>
      <w:r w:rsidRPr="00775C95">
        <w:rPr>
          <w:rFonts w:ascii="Palatino Linotype" w:hAnsi="Palatino Linotype"/>
        </w:rPr>
        <w:t xml:space="preserve"> ideas, se estima que el requerimiento relativo al nombre como presupuesto de procedibilidad, podría limitar el ejercicio del derecho de acceso a la información pública, debido a que, el hecho de solicitar la identificación de los</w:t>
      </w:r>
      <w:r w:rsidRPr="00775C95">
        <w:rPr>
          <w:rFonts w:ascii="Palatino Linotype" w:hAnsi="Palatino Linotype" w:cs="Arial"/>
          <w:b/>
        </w:rPr>
        <w:t xml:space="preserve"> </w:t>
      </w:r>
      <w:r w:rsidRPr="00775C95">
        <w:rPr>
          <w:rFonts w:ascii="Palatino Linotype" w:hAnsi="Palatino Linotype" w:cs="Arial"/>
        </w:rPr>
        <w:lastRenderedPageBreak/>
        <w:t>recurrentes</w:t>
      </w:r>
      <w:r w:rsidRPr="00775C95">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239D2A1E" w14:textId="77777777" w:rsidR="00053D89" w:rsidRPr="00775C95" w:rsidRDefault="00053D89" w:rsidP="00053D89">
      <w:pPr>
        <w:pStyle w:val="Prrafodelista"/>
        <w:widowControl w:val="0"/>
        <w:autoSpaceDE w:val="0"/>
        <w:autoSpaceDN w:val="0"/>
        <w:adjustRightInd w:val="0"/>
        <w:spacing w:before="300" w:after="240" w:line="360" w:lineRule="auto"/>
        <w:ind w:left="0"/>
        <w:jc w:val="both"/>
        <w:rPr>
          <w:rFonts w:ascii="Palatino Linotype" w:hAnsi="Palatino Linotype"/>
        </w:rPr>
      </w:pPr>
      <w:r w:rsidRPr="00775C95">
        <w:rPr>
          <w:rFonts w:ascii="Palatino Linotype" w:hAnsi="Palatino Linotype"/>
        </w:rPr>
        <w:t xml:space="preserve">Aunado a ello, para el estudio de la materia sobre la que se resuelve el presente recurso de revisión, resulta </w:t>
      </w:r>
      <w:r w:rsidRPr="00775C95">
        <w:rPr>
          <w:rFonts w:ascii="Palatino Linotype" w:hAnsi="Palatino Linotype" w:cs="Arial"/>
        </w:rPr>
        <w:t>intrascendente</w:t>
      </w:r>
      <w:r w:rsidRPr="00775C95">
        <w:rPr>
          <w:rFonts w:ascii="Palatino Linotype" w:hAnsi="Palatino Linotype"/>
        </w:rPr>
        <w:t xml:space="preserve"> conocer el nombre de la persona que lo hubiere promovido, en virtud de que tanto la </w:t>
      </w:r>
      <w:r w:rsidRPr="00775C95">
        <w:rPr>
          <w:rFonts w:ascii="Palatino Linotype" w:hAnsi="Palatino Linotype" w:cs="Arial"/>
        </w:rPr>
        <w:t>Constitución</w:t>
      </w:r>
      <w:r w:rsidRPr="00775C95">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775C95">
        <w:rPr>
          <w:rFonts w:ascii="Palatino Linotype" w:hAnsi="Palatino Linotype" w:cs="Arial"/>
          <w:color w:val="000000"/>
        </w:rPr>
        <w:t>información;</w:t>
      </w:r>
      <w:r w:rsidRPr="00775C95">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Asimismo, se estima que el requisito relativo al nombre del</w:t>
      </w:r>
      <w:r w:rsidRPr="00775C95">
        <w:rPr>
          <w:rFonts w:ascii="Palatino Linotype" w:hAnsi="Palatino Linotype" w:cs="Arial"/>
          <w:b/>
        </w:rPr>
        <w:t xml:space="preserve"> </w:t>
      </w:r>
      <w:r w:rsidRPr="00775C95">
        <w:rPr>
          <w:rFonts w:ascii="Palatino Linotype" w:hAnsi="Palatino Linotype" w:cs="Arial"/>
        </w:rPr>
        <w:t>recurrente</w:t>
      </w:r>
      <w:r w:rsidRPr="00775C95">
        <w:rPr>
          <w:rFonts w:ascii="Palatino Linotype" w:hAnsi="Palatino Linotype"/>
        </w:rPr>
        <w:t xml:space="preserve"> no constituye un presupuesto indispensable de procedibilidad de los recursos de revisión, en términos del artículo 25, de la Convención Americana de Derechos Humanos; los artículos 1, párrafos segundo y tercero, 6, apartado A, fracciones III y IV, de la Constitución Política de los Estados Unidos Mexicanos, y el artículo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775C95">
        <w:rPr>
          <w:rFonts w:ascii="Palatino Linotype" w:hAnsi="Palatino Linotype" w:cs="Arial"/>
        </w:rPr>
        <w:t>desprende</w:t>
      </w:r>
      <w:r w:rsidRPr="00775C95">
        <w:rPr>
          <w:rFonts w:ascii="Palatino Linotype" w:hAnsi="Palatino Linotype"/>
        </w:rPr>
        <w:t xml:space="preserve"> que </w:t>
      </w:r>
      <w:r w:rsidRPr="00775C95">
        <w:rPr>
          <w:rFonts w:ascii="Palatino Linotype" w:hAnsi="Palatino Linotype"/>
          <w:b/>
          <w:szCs w:val="17"/>
          <w:lang w:eastAsia="es-ES_tradnl"/>
        </w:rPr>
        <w:t>EL</w:t>
      </w:r>
      <w:r w:rsidRPr="00775C95">
        <w:rPr>
          <w:rFonts w:ascii="Palatino Linotype" w:hAnsi="Palatino Linotype" w:cs="Arial"/>
          <w:b/>
        </w:rPr>
        <w:t xml:space="preserve"> RECURRENTE</w:t>
      </w:r>
      <w:r w:rsidRPr="00775C95">
        <w:rPr>
          <w:rFonts w:ascii="Palatino Linotype" w:hAnsi="Palatino Linotype"/>
        </w:rPr>
        <w:t xml:space="preserve">, es la </w:t>
      </w:r>
      <w:r w:rsidRPr="00775C95">
        <w:rPr>
          <w:rFonts w:ascii="Palatino Linotype" w:hAnsi="Palatino Linotype" w:cs="Arial"/>
          <w:color w:val="000000"/>
        </w:rPr>
        <w:t>misma</w:t>
      </w:r>
      <w:r w:rsidRPr="00775C95">
        <w:rPr>
          <w:rFonts w:ascii="Palatino Linotype" w:hAnsi="Palatino Linotype"/>
        </w:rPr>
        <w:t xml:space="preserve"> persona que realizó la solicitud de acceso a la información pública que ahora se </w:t>
      </w:r>
      <w:r w:rsidRPr="00775C95">
        <w:rPr>
          <w:rFonts w:ascii="Palatino Linotype" w:hAnsi="Palatino Linotype" w:cs="Arial"/>
        </w:rPr>
        <w:t>impugna</w:t>
      </w:r>
      <w:r w:rsidRPr="00775C95">
        <w:rPr>
          <w:rFonts w:ascii="Palatino Linotype" w:hAnsi="Palatino Linotype"/>
        </w:rPr>
        <w:t>.</w:t>
      </w:r>
    </w:p>
    <w:p w14:paraId="60D365A7" w14:textId="77777777" w:rsidR="00053D89" w:rsidRPr="00775C95" w:rsidRDefault="00053D89" w:rsidP="00053D89">
      <w:pPr>
        <w:pStyle w:val="Prrafodelista"/>
        <w:widowControl w:val="0"/>
        <w:autoSpaceDE w:val="0"/>
        <w:autoSpaceDN w:val="0"/>
        <w:adjustRightInd w:val="0"/>
        <w:spacing w:before="300" w:after="240" w:line="360" w:lineRule="auto"/>
        <w:ind w:left="0"/>
        <w:jc w:val="both"/>
        <w:rPr>
          <w:rFonts w:ascii="Palatino Linotype" w:hAnsi="Palatino Linotype"/>
        </w:rPr>
      </w:pPr>
    </w:p>
    <w:p w14:paraId="5F65969D" w14:textId="77777777" w:rsidR="00053D89" w:rsidRPr="00775C95" w:rsidRDefault="00053D89" w:rsidP="00053D89">
      <w:pPr>
        <w:pStyle w:val="Prrafodelista"/>
        <w:widowControl w:val="0"/>
        <w:autoSpaceDE w:val="0"/>
        <w:autoSpaceDN w:val="0"/>
        <w:adjustRightInd w:val="0"/>
        <w:spacing w:before="300" w:after="240" w:line="360" w:lineRule="auto"/>
        <w:ind w:left="0"/>
        <w:jc w:val="both"/>
        <w:rPr>
          <w:rFonts w:ascii="Palatino Linotype" w:hAnsi="Palatino Linotype"/>
          <w:lang w:val="es-ES"/>
        </w:rPr>
      </w:pPr>
      <w:r w:rsidRPr="00775C95">
        <w:rPr>
          <w:rFonts w:ascii="Palatino Linotype" w:hAnsi="Palatino Linotype"/>
        </w:rPr>
        <w:lastRenderedPageBreak/>
        <w:t xml:space="preserve">En adición a lo </w:t>
      </w:r>
      <w:r w:rsidRPr="00775C95">
        <w:rPr>
          <w:rFonts w:ascii="Palatino Linotype" w:hAnsi="Palatino Linotype" w:cs="Arial"/>
        </w:rPr>
        <w:t>anterior</w:t>
      </w:r>
      <w:r w:rsidRPr="00775C95">
        <w:rPr>
          <w:rFonts w:ascii="Palatino Linotype" w:hAnsi="Palatino Linotype"/>
        </w:rPr>
        <w:t xml:space="preserve">, el referido artículo 180 en su último párrafo, establece que, cuando el recurso de revisión se </w:t>
      </w:r>
      <w:r w:rsidRPr="00775C95">
        <w:rPr>
          <w:rFonts w:ascii="Palatino Linotype" w:hAnsi="Palatino Linotype" w:cs="Arial"/>
          <w:color w:val="000000"/>
        </w:rPr>
        <w:t>interponga</w:t>
      </w:r>
      <w:r w:rsidRPr="00775C95">
        <w:rPr>
          <w:rFonts w:ascii="Palatino Linotype" w:hAnsi="Palatino Linotype"/>
        </w:rPr>
        <w:t xml:space="preserve"> de manera electrónica, no será indispensable que contenga </w:t>
      </w:r>
      <w:r w:rsidRPr="00775C95">
        <w:rPr>
          <w:rFonts w:ascii="Palatino Linotype" w:hAnsi="Palatino Linotype" w:cs="Arial"/>
        </w:rPr>
        <w:t>determinados</w:t>
      </w:r>
      <w:r w:rsidRPr="00775C95">
        <w:rPr>
          <w:rFonts w:ascii="Palatino Linotype" w:hAnsi="Palatino Linotype"/>
        </w:rPr>
        <w:t xml:space="preserve"> </w:t>
      </w:r>
      <w:r w:rsidRPr="00775C95">
        <w:rPr>
          <w:rFonts w:ascii="Palatino Linotype" w:hAnsi="Palatino Linotype" w:cs="Arial"/>
          <w:color w:val="000000"/>
        </w:rPr>
        <w:t>requisitos</w:t>
      </w:r>
      <w:r w:rsidRPr="00775C95">
        <w:rPr>
          <w:rFonts w:ascii="Palatino Linotype" w:hAnsi="Palatino Linotype"/>
        </w:rPr>
        <w:t xml:space="preserve">, entre ellos, el nombre de los recurrentes; por lo que, en el presente caso, al haber sido presentado el recurso de revisión vía </w:t>
      </w:r>
      <w:r w:rsidRPr="00775C95">
        <w:rPr>
          <w:rFonts w:ascii="Palatino Linotype" w:hAnsi="Palatino Linotype"/>
          <w:b/>
        </w:rPr>
        <w:t>EL</w:t>
      </w:r>
      <w:r w:rsidRPr="00775C95">
        <w:rPr>
          <w:rFonts w:ascii="Palatino Linotype" w:hAnsi="Palatino Linotype"/>
        </w:rPr>
        <w:t xml:space="preserve"> </w:t>
      </w:r>
      <w:r w:rsidRPr="00775C95">
        <w:rPr>
          <w:rFonts w:ascii="Palatino Linotype" w:hAnsi="Palatino Linotype"/>
          <w:b/>
        </w:rPr>
        <w:t>SAIMEX</w:t>
      </w:r>
      <w:r w:rsidRPr="00775C95">
        <w:rPr>
          <w:rFonts w:ascii="Palatino Linotype" w:hAnsi="Palatino Linotype"/>
        </w:rPr>
        <w:t>, dicho requisito resulta innecesario.</w:t>
      </w:r>
    </w:p>
    <w:p w14:paraId="2D1E6543" w14:textId="77777777" w:rsidR="00562DFA" w:rsidRPr="00775C95" w:rsidRDefault="00562DFA" w:rsidP="00562DFA">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775C95">
        <w:rPr>
          <w:rFonts w:ascii="Palatino Linotype" w:hAnsi="Palatino Linotype" w:cs="Arial"/>
          <w:b/>
        </w:rPr>
        <w:t xml:space="preserve">Estudio y resolución del recurso. </w:t>
      </w:r>
      <w:r w:rsidRPr="00775C95">
        <w:rPr>
          <w:rFonts w:ascii="Palatino Linotype" w:hAnsi="Palatino Linotype" w:cs="Arial"/>
        </w:rPr>
        <w:t xml:space="preserve">Del análisis </w:t>
      </w:r>
      <w:r w:rsidRPr="00775C95">
        <w:rPr>
          <w:rFonts w:ascii="Palatino Linotype" w:hAnsi="Palatino Linotype"/>
        </w:rPr>
        <w:t>efectuado</w:t>
      </w:r>
      <w:r w:rsidRPr="00775C95">
        <w:rPr>
          <w:rFonts w:ascii="Palatino Linotype" w:hAnsi="Palatino Linotype" w:cs="Arial"/>
        </w:rPr>
        <w:t xml:space="preserve"> se advierte la procedencia del recurso de revisión, toda vez que se actualiza la hipótesis prevista en la fracción V del artículo 179, de la </w:t>
      </w:r>
      <w:r w:rsidRPr="00775C95">
        <w:rPr>
          <w:rFonts w:ascii="Palatino Linotype" w:hAnsi="Palatino Linotype"/>
        </w:rPr>
        <w:t>Ley</w:t>
      </w:r>
      <w:r w:rsidRPr="00775C95">
        <w:rPr>
          <w:rFonts w:ascii="Palatino Linotype" w:hAnsi="Palatino Linotype" w:cs="Arial"/>
        </w:rPr>
        <w:t xml:space="preserve"> de Transparencia y Acceso a la Información Pública del Estado de México y Municipios, que a la letra versa:</w:t>
      </w:r>
    </w:p>
    <w:p w14:paraId="021F77F6" w14:textId="77777777" w:rsidR="00562DFA" w:rsidRPr="00775C95" w:rsidRDefault="00562DFA" w:rsidP="006715A3">
      <w:pPr>
        <w:spacing w:before="160" w:after="160"/>
        <w:ind w:left="709" w:right="709"/>
        <w:jc w:val="both"/>
        <w:rPr>
          <w:rFonts w:ascii="Palatino Linotype" w:hAnsi="Palatino Linotype" w:cs="Arial"/>
          <w:i/>
          <w:sz w:val="22"/>
          <w:szCs w:val="22"/>
        </w:rPr>
      </w:pPr>
      <w:r w:rsidRPr="00775C95">
        <w:rPr>
          <w:rFonts w:ascii="Palatino Linotype" w:hAnsi="Palatino Linotype" w:cs="Arial"/>
          <w:bCs/>
          <w:i/>
          <w:sz w:val="22"/>
          <w:szCs w:val="22"/>
        </w:rPr>
        <w:t>“</w:t>
      </w:r>
      <w:r w:rsidRPr="00775C95">
        <w:rPr>
          <w:rFonts w:ascii="Palatino Linotype" w:hAnsi="Palatino Linotype" w:cs="Arial"/>
          <w:b/>
          <w:bCs/>
          <w:i/>
          <w:sz w:val="22"/>
          <w:szCs w:val="22"/>
        </w:rPr>
        <w:t>Artículo 179.</w:t>
      </w:r>
      <w:r w:rsidRPr="00775C95">
        <w:rPr>
          <w:rFonts w:ascii="Palatino Linotype" w:hAnsi="Palatino Linotype" w:cs="Arial"/>
          <w:bCs/>
          <w:i/>
          <w:sz w:val="22"/>
          <w:szCs w:val="22"/>
        </w:rPr>
        <w:t xml:space="preserve"> </w:t>
      </w:r>
      <w:r w:rsidRPr="00775C95">
        <w:rPr>
          <w:rFonts w:ascii="Palatino Linotype" w:hAnsi="Palatino Linotype" w:cs="Arial"/>
          <w:b/>
          <w:i/>
          <w:sz w:val="22"/>
          <w:szCs w:val="22"/>
          <w:u w:val="single"/>
        </w:rPr>
        <w:t>El recurso de revisión</w:t>
      </w:r>
      <w:r w:rsidRPr="00775C95">
        <w:rPr>
          <w:rFonts w:ascii="Palatino Linotype" w:hAnsi="Palatino Linotype" w:cs="Arial"/>
          <w:i/>
          <w:sz w:val="22"/>
          <w:szCs w:val="22"/>
        </w:rPr>
        <w:t xml:space="preserve"> es un medio de protección que la Ley otorga a los particulares, para hacer valer su derecho de acceso a la información pública, y </w:t>
      </w:r>
      <w:r w:rsidRPr="00775C95">
        <w:rPr>
          <w:rFonts w:ascii="Palatino Linotype" w:hAnsi="Palatino Linotype" w:cs="Arial"/>
          <w:b/>
          <w:i/>
          <w:sz w:val="22"/>
          <w:szCs w:val="22"/>
          <w:u w:val="single"/>
        </w:rPr>
        <w:t>procederá en contra de las siguientes causas</w:t>
      </w:r>
      <w:r w:rsidRPr="00775C95">
        <w:rPr>
          <w:rFonts w:ascii="Palatino Linotype" w:hAnsi="Palatino Linotype" w:cs="Arial"/>
          <w:i/>
          <w:sz w:val="22"/>
          <w:szCs w:val="22"/>
        </w:rPr>
        <w:t>:</w:t>
      </w:r>
    </w:p>
    <w:p w14:paraId="0C49C9D3" w14:textId="77777777" w:rsidR="00562DFA" w:rsidRPr="00775C95" w:rsidRDefault="00562DFA" w:rsidP="006715A3">
      <w:pPr>
        <w:spacing w:before="160" w:after="160"/>
        <w:ind w:left="709" w:right="709"/>
        <w:jc w:val="both"/>
        <w:rPr>
          <w:rFonts w:ascii="Palatino Linotype" w:hAnsi="Palatino Linotype" w:cs="Arial"/>
          <w:i/>
          <w:sz w:val="22"/>
          <w:szCs w:val="22"/>
        </w:rPr>
      </w:pPr>
      <w:r w:rsidRPr="00775C95">
        <w:rPr>
          <w:rFonts w:ascii="Palatino Linotype" w:hAnsi="Palatino Linotype" w:cs="Arial"/>
          <w:i/>
          <w:sz w:val="22"/>
          <w:szCs w:val="22"/>
        </w:rPr>
        <w:t>[…]</w:t>
      </w:r>
    </w:p>
    <w:p w14:paraId="05D052A3" w14:textId="77777777" w:rsidR="00562DFA" w:rsidRPr="00775C95" w:rsidRDefault="00562DFA" w:rsidP="006715A3">
      <w:pPr>
        <w:tabs>
          <w:tab w:val="left" w:pos="993"/>
        </w:tabs>
        <w:spacing w:before="160" w:after="160"/>
        <w:ind w:left="709" w:right="709"/>
        <w:jc w:val="both"/>
        <w:rPr>
          <w:rFonts w:ascii="Palatino Linotype" w:hAnsi="Palatino Linotype" w:cs="Arial"/>
          <w:i/>
          <w:sz w:val="22"/>
          <w:szCs w:val="22"/>
        </w:rPr>
      </w:pPr>
      <w:r w:rsidRPr="00775C95">
        <w:rPr>
          <w:rFonts w:ascii="Palatino Linotype" w:hAnsi="Palatino Linotype" w:cs="Arial"/>
          <w:b/>
          <w:i/>
          <w:sz w:val="22"/>
          <w:szCs w:val="22"/>
        </w:rPr>
        <w:t xml:space="preserve">V. </w:t>
      </w:r>
      <w:r w:rsidRPr="00775C95">
        <w:rPr>
          <w:rFonts w:ascii="Palatino Linotype" w:hAnsi="Palatino Linotype" w:cs="Arial"/>
          <w:b/>
          <w:i/>
          <w:sz w:val="22"/>
          <w:szCs w:val="22"/>
          <w:u w:val="single"/>
        </w:rPr>
        <w:t>La entrega de información incompleta</w:t>
      </w:r>
      <w:r w:rsidRPr="00775C95">
        <w:rPr>
          <w:rFonts w:ascii="Palatino Linotype" w:hAnsi="Palatino Linotype" w:cs="Arial"/>
          <w:i/>
          <w:sz w:val="22"/>
          <w:szCs w:val="22"/>
        </w:rPr>
        <w:t>; …”</w:t>
      </w:r>
    </w:p>
    <w:p w14:paraId="23FEFD6A" w14:textId="77777777" w:rsidR="00562DFA" w:rsidRPr="00775C95" w:rsidRDefault="00562DFA" w:rsidP="006715A3">
      <w:pPr>
        <w:spacing w:before="160" w:after="160"/>
        <w:ind w:left="709" w:right="709"/>
        <w:jc w:val="both"/>
        <w:rPr>
          <w:rFonts w:ascii="Palatino Linotype" w:hAnsi="Palatino Linotype" w:cs="Arial"/>
          <w:sz w:val="22"/>
          <w:szCs w:val="22"/>
          <w:lang w:eastAsia="es-MX"/>
        </w:rPr>
      </w:pPr>
      <w:r w:rsidRPr="00775C95">
        <w:rPr>
          <w:rFonts w:ascii="Palatino Linotype" w:hAnsi="Palatino Linotype" w:cs="Arial"/>
          <w:sz w:val="22"/>
          <w:szCs w:val="22"/>
          <w:lang w:eastAsia="es-MX"/>
        </w:rPr>
        <w:t>(Énfasis añadido)</w:t>
      </w:r>
    </w:p>
    <w:p w14:paraId="25D0B2B5" w14:textId="1AAC8AC7" w:rsidR="00A22E5A" w:rsidRPr="00775C95" w:rsidRDefault="00562DFA" w:rsidP="003B180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775C95">
        <w:rPr>
          <w:rFonts w:ascii="Palatino Linotype" w:hAnsi="Palatino Linotype" w:cs="Arial"/>
        </w:rPr>
        <w:t xml:space="preserve">Para ilustrar dicha actualización, debemos recordar que </w:t>
      </w:r>
      <w:r w:rsidR="0092659D" w:rsidRPr="00775C95">
        <w:rPr>
          <w:rFonts w:ascii="Palatino Linotype" w:hAnsi="Palatino Linotype" w:cs="Arial"/>
          <w:b/>
        </w:rPr>
        <w:t>EL RECURRENTE</w:t>
      </w:r>
      <w:r w:rsidR="00F410D8" w:rsidRPr="00775C95">
        <w:rPr>
          <w:rFonts w:ascii="Palatino Linotype" w:hAnsi="Palatino Linotype"/>
          <w:color w:val="000000"/>
        </w:rPr>
        <w:t xml:space="preserve"> </w:t>
      </w:r>
      <w:r w:rsidRPr="00775C95">
        <w:rPr>
          <w:rFonts w:ascii="Palatino Linotype" w:hAnsi="Palatino Linotype"/>
        </w:rPr>
        <w:t xml:space="preserve">en la solicitud de acceso a la información pública, </w:t>
      </w:r>
      <w:r w:rsidR="003B180B" w:rsidRPr="00775C95">
        <w:rPr>
          <w:rFonts w:ascii="Palatino Linotype" w:hAnsi="Palatino Linotype" w:cs="Arial"/>
        </w:rPr>
        <w:t>requirió</w:t>
      </w:r>
      <w:r w:rsidR="00A22E5A" w:rsidRPr="00775C95">
        <w:rPr>
          <w:rFonts w:ascii="Palatino Linotype" w:hAnsi="Palatino Linotype"/>
          <w:color w:val="000000"/>
        </w:rPr>
        <w:t xml:space="preserve"> </w:t>
      </w:r>
      <w:r w:rsidR="00A22E5A" w:rsidRPr="00775C95">
        <w:rPr>
          <w:rFonts w:ascii="Palatino Linotype" w:hAnsi="Palatino Linotype" w:cs="Arial"/>
        </w:rPr>
        <w:t>del</w:t>
      </w:r>
      <w:r w:rsidR="00A22E5A" w:rsidRPr="00775C95">
        <w:rPr>
          <w:rFonts w:ascii="Palatino Linotype" w:hAnsi="Palatino Linotype"/>
          <w:color w:val="000000"/>
        </w:rPr>
        <w:t xml:space="preserve"> </w:t>
      </w:r>
      <w:r w:rsidR="00A22E5A" w:rsidRPr="00775C95">
        <w:rPr>
          <w:rFonts w:ascii="Palatino Linotype" w:hAnsi="Palatino Linotype" w:cs="Arial"/>
          <w:b/>
          <w:color w:val="000000"/>
        </w:rPr>
        <w:t>SUJETO OBLIGADO</w:t>
      </w:r>
      <w:r w:rsidR="00A22E5A" w:rsidRPr="00775C95">
        <w:rPr>
          <w:rFonts w:ascii="Palatino Linotype" w:hAnsi="Palatino Linotype" w:cs="Arial"/>
        </w:rPr>
        <w:t xml:space="preserve">, </w:t>
      </w:r>
      <w:r w:rsidR="00A22E5A" w:rsidRPr="00775C95">
        <w:rPr>
          <w:rFonts w:ascii="Palatino Linotype" w:hAnsi="Palatino Linotype"/>
        </w:rPr>
        <w:t xml:space="preserve">vía </w:t>
      </w:r>
      <w:r w:rsidR="00A22E5A" w:rsidRPr="00775C95">
        <w:rPr>
          <w:rFonts w:ascii="Palatino Linotype" w:hAnsi="Palatino Linotype"/>
          <w:b/>
        </w:rPr>
        <w:t>EL</w:t>
      </w:r>
      <w:r w:rsidR="00A22E5A" w:rsidRPr="00775C95">
        <w:rPr>
          <w:rFonts w:ascii="Palatino Linotype" w:hAnsi="Palatino Linotype"/>
        </w:rPr>
        <w:t xml:space="preserve"> </w:t>
      </w:r>
      <w:r w:rsidR="00A22E5A" w:rsidRPr="00775C95">
        <w:rPr>
          <w:rFonts w:ascii="Palatino Linotype" w:hAnsi="Palatino Linotype"/>
          <w:b/>
        </w:rPr>
        <w:t>SAIMEX</w:t>
      </w:r>
      <w:r w:rsidR="00A22E5A" w:rsidRPr="00775C95">
        <w:rPr>
          <w:rFonts w:ascii="Palatino Linotype" w:hAnsi="Palatino Linotype"/>
        </w:rPr>
        <w:t>, lo siguiente:</w:t>
      </w:r>
    </w:p>
    <w:p w14:paraId="3ACE61B6" w14:textId="4309AF3A" w:rsidR="006715A3" w:rsidRPr="00775C95" w:rsidRDefault="006715A3" w:rsidP="006715A3">
      <w:pPr>
        <w:pStyle w:val="Prrafodelista"/>
        <w:widowControl w:val="0"/>
        <w:numPr>
          <w:ilvl w:val="0"/>
          <w:numId w:val="9"/>
        </w:numPr>
        <w:autoSpaceDE w:val="0"/>
        <w:autoSpaceDN w:val="0"/>
        <w:adjustRightInd w:val="0"/>
        <w:spacing w:before="160" w:after="120" w:line="360" w:lineRule="auto"/>
        <w:ind w:left="426" w:hanging="426"/>
        <w:jc w:val="both"/>
        <w:rPr>
          <w:rFonts w:ascii="Palatino Linotype" w:hAnsi="Palatino Linotype" w:cs="Arial"/>
        </w:rPr>
      </w:pPr>
      <w:r w:rsidRPr="00775C95">
        <w:rPr>
          <w:rFonts w:ascii="Palatino Linotype" w:hAnsi="Palatino Linotype" w:cs="Arial"/>
        </w:rPr>
        <w:t>Todas las compras de productos y servicios que adquirió el Ayuntamiento desde inicio de administración hasta la fecha de hoy, esto es, del 1 de enero al 6 de septiembre de 2019;</w:t>
      </w:r>
    </w:p>
    <w:p w14:paraId="3D5B69F7" w14:textId="77777777" w:rsidR="006715A3" w:rsidRPr="00775C95" w:rsidRDefault="006715A3" w:rsidP="006715A3">
      <w:pPr>
        <w:pStyle w:val="Prrafodelista"/>
        <w:widowControl w:val="0"/>
        <w:numPr>
          <w:ilvl w:val="0"/>
          <w:numId w:val="9"/>
        </w:numPr>
        <w:autoSpaceDE w:val="0"/>
        <w:autoSpaceDN w:val="0"/>
        <w:adjustRightInd w:val="0"/>
        <w:spacing w:before="160" w:after="120" w:line="360" w:lineRule="auto"/>
        <w:ind w:left="426" w:hanging="426"/>
        <w:jc w:val="both"/>
        <w:rPr>
          <w:rFonts w:ascii="Palatino Linotype" w:hAnsi="Palatino Linotype" w:cs="Arial"/>
        </w:rPr>
      </w:pPr>
      <w:r w:rsidRPr="00775C95">
        <w:rPr>
          <w:rFonts w:ascii="Palatino Linotype" w:hAnsi="Palatino Linotype" w:cs="Arial"/>
        </w:rPr>
        <w:t>Respecto de la información referida en el numeral 1, se le indicara:</w:t>
      </w:r>
    </w:p>
    <w:p w14:paraId="2E4475A7" w14:textId="77777777" w:rsidR="00A37B83" w:rsidRPr="00775C95" w:rsidRDefault="006715A3" w:rsidP="006715A3">
      <w:pPr>
        <w:pStyle w:val="Prrafodelista"/>
        <w:widowControl w:val="0"/>
        <w:numPr>
          <w:ilvl w:val="1"/>
          <w:numId w:val="9"/>
        </w:numPr>
        <w:autoSpaceDE w:val="0"/>
        <w:autoSpaceDN w:val="0"/>
        <w:adjustRightInd w:val="0"/>
        <w:spacing w:before="160" w:after="120" w:line="360" w:lineRule="auto"/>
        <w:ind w:left="992" w:hanging="425"/>
        <w:jc w:val="both"/>
        <w:rPr>
          <w:rFonts w:ascii="Palatino Linotype" w:hAnsi="Palatino Linotype" w:cs="Arial"/>
        </w:rPr>
      </w:pPr>
      <w:r w:rsidRPr="00775C95">
        <w:rPr>
          <w:rFonts w:ascii="Palatino Linotype" w:hAnsi="Palatino Linotype" w:cs="Arial"/>
        </w:rPr>
        <w:lastRenderedPageBreak/>
        <w:t>El nombre del proveedor</w:t>
      </w:r>
      <w:r w:rsidR="00A37B83" w:rsidRPr="00775C95">
        <w:rPr>
          <w:rFonts w:ascii="Palatino Linotype" w:hAnsi="Palatino Linotype" w:cs="Arial"/>
        </w:rPr>
        <w:t>;</w:t>
      </w:r>
    </w:p>
    <w:p w14:paraId="076D3E1A" w14:textId="77777777" w:rsidR="00A37B83" w:rsidRPr="00775C95" w:rsidRDefault="00A37B83" w:rsidP="006715A3">
      <w:pPr>
        <w:pStyle w:val="Prrafodelista"/>
        <w:widowControl w:val="0"/>
        <w:numPr>
          <w:ilvl w:val="1"/>
          <w:numId w:val="9"/>
        </w:numPr>
        <w:autoSpaceDE w:val="0"/>
        <w:autoSpaceDN w:val="0"/>
        <w:adjustRightInd w:val="0"/>
        <w:spacing w:before="160" w:after="120" w:line="360" w:lineRule="auto"/>
        <w:ind w:left="992" w:hanging="425"/>
        <w:jc w:val="both"/>
        <w:rPr>
          <w:rFonts w:ascii="Palatino Linotype" w:hAnsi="Palatino Linotype" w:cs="Arial"/>
        </w:rPr>
      </w:pPr>
      <w:r w:rsidRPr="00775C95">
        <w:rPr>
          <w:rFonts w:ascii="Palatino Linotype" w:hAnsi="Palatino Linotype" w:cs="Arial"/>
        </w:rPr>
        <w:t xml:space="preserve">El </w:t>
      </w:r>
      <w:r w:rsidR="006715A3" w:rsidRPr="00775C95">
        <w:rPr>
          <w:rFonts w:ascii="Palatino Linotype" w:hAnsi="Palatino Linotype" w:cs="Arial"/>
        </w:rPr>
        <w:t>monto total</w:t>
      </w:r>
      <w:r w:rsidRPr="00775C95">
        <w:rPr>
          <w:rFonts w:ascii="Palatino Linotype" w:hAnsi="Palatino Linotype" w:cs="Arial"/>
        </w:rPr>
        <w:t>;</w:t>
      </w:r>
    </w:p>
    <w:p w14:paraId="09A27C32" w14:textId="77777777" w:rsidR="00A37B83" w:rsidRPr="00775C95" w:rsidRDefault="00A37B83" w:rsidP="006715A3">
      <w:pPr>
        <w:pStyle w:val="Prrafodelista"/>
        <w:widowControl w:val="0"/>
        <w:numPr>
          <w:ilvl w:val="1"/>
          <w:numId w:val="9"/>
        </w:numPr>
        <w:autoSpaceDE w:val="0"/>
        <w:autoSpaceDN w:val="0"/>
        <w:adjustRightInd w:val="0"/>
        <w:spacing w:before="160" w:after="120" w:line="360" w:lineRule="auto"/>
        <w:ind w:left="992" w:hanging="425"/>
        <w:jc w:val="both"/>
        <w:rPr>
          <w:rFonts w:ascii="Palatino Linotype" w:hAnsi="Palatino Linotype" w:cs="Arial"/>
        </w:rPr>
      </w:pPr>
      <w:r w:rsidRPr="00775C95">
        <w:rPr>
          <w:rFonts w:ascii="Palatino Linotype" w:hAnsi="Palatino Linotype" w:cs="Arial"/>
        </w:rPr>
        <w:t xml:space="preserve">Concepto </w:t>
      </w:r>
      <w:r w:rsidR="006715A3" w:rsidRPr="00775C95">
        <w:rPr>
          <w:rFonts w:ascii="Palatino Linotype" w:hAnsi="Palatino Linotype" w:cs="Arial"/>
        </w:rPr>
        <w:t>de adquisición desglosada</w:t>
      </w:r>
      <w:r w:rsidRPr="00775C95">
        <w:rPr>
          <w:rFonts w:ascii="Palatino Linotype" w:hAnsi="Palatino Linotype" w:cs="Arial"/>
        </w:rPr>
        <w:t>;</w:t>
      </w:r>
    </w:p>
    <w:p w14:paraId="05BBF12E" w14:textId="77777777" w:rsidR="00A37B83" w:rsidRPr="00775C95" w:rsidRDefault="00A37B83" w:rsidP="00A37B83">
      <w:pPr>
        <w:pStyle w:val="Prrafodelista"/>
        <w:widowControl w:val="0"/>
        <w:numPr>
          <w:ilvl w:val="1"/>
          <w:numId w:val="9"/>
        </w:numPr>
        <w:autoSpaceDE w:val="0"/>
        <w:autoSpaceDN w:val="0"/>
        <w:adjustRightInd w:val="0"/>
        <w:spacing w:before="160" w:after="120" w:line="360" w:lineRule="auto"/>
        <w:ind w:left="992" w:hanging="425"/>
        <w:jc w:val="both"/>
        <w:rPr>
          <w:rFonts w:ascii="Palatino Linotype" w:hAnsi="Palatino Linotype" w:cs="Arial"/>
        </w:rPr>
      </w:pPr>
      <w:r w:rsidRPr="00775C95">
        <w:rPr>
          <w:rFonts w:ascii="Palatino Linotype" w:hAnsi="Palatino Linotype" w:cs="Arial"/>
        </w:rPr>
        <w:t xml:space="preserve">Forma </w:t>
      </w:r>
      <w:r w:rsidR="006715A3" w:rsidRPr="00775C95">
        <w:rPr>
          <w:rFonts w:ascii="Palatino Linotype" w:hAnsi="Palatino Linotype" w:cs="Arial"/>
        </w:rPr>
        <w:t>de asignación</w:t>
      </w:r>
      <w:r w:rsidRPr="00775C95">
        <w:rPr>
          <w:rFonts w:ascii="Palatino Linotype" w:hAnsi="Palatino Linotype" w:cs="Arial"/>
        </w:rPr>
        <w:t xml:space="preserve">; </w:t>
      </w:r>
    </w:p>
    <w:p w14:paraId="078A68B7" w14:textId="77777777" w:rsidR="00A37B83" w:rsidRPr="00775C95" w:rsidRDefault="00A37B83" w:rsidP="00A37B83">
      <w:pPr>
        <w:pStyle w:val="Prrafodelista"/>
        <w:widowControl w:val="0"/>
        <w:numPr>
          <w:ilvl w:val="1"/>
          <w:numId w:val="9"/>
        </w:numPr>
        <w:autoSpaceDE w:val="0"/>
        <w:autoSpaceDN w:val="0"/>
        <w:adjustRightInd w:val="0"/>
        <w:spacing w:before="160" w:after="120" w:line="360" w:lineRule="auto"/>
        <w:ind w:left="992" w:hanging="425"/>
        <w:jc w:val="both"/>
        <w:rPr>
          <w:rFonts w:ascii="Palatino Linotype" w:hAnsi="Palatino Linotype" w:cs="Arial"/>
        </w:rPr>
      </w:pPr>
      <w:r w:rsidRPr="00775C95">
        <w:rPr>
          <w:rFonts w:ascii="Palatino Linotype" w:hAnsi="Palatino Linotype" w:cs="Arial"/>
        </w:rPr>
        <w:t xml:space="preserve">Origen </w:t>
      </w:r>
      <w:r w:rsidR="006715A3" w:rsidRPr="00775C95">
        <w:rPr>
          <w:rFonts w:ascii="Palatino Linotype" w:hAnsi="Palatino Linotype" w:cs="Arial"/>
        </w:rPr>
        <w:t>de los recursos</w:t>
      </w:r>
      <w:r w:rsidRPr="00775C95">
        <w:rPr>
          <w:rFonts w:ascii="Palatino Linotype" w:hAnsi="Palatino Linotype" w:cs="Arial"/>
        </w:rPr>
        <w:t>;</w:t>
      </w:r>
    </w:p>
    <w:p w14:paraId="06670513" w14:textId="22C366EF" w:rsidR="00A37B83" w:rsidRPr="00775C95" w:rsidRDefault="00011B49" w:rsidP="00A37B83">
      <w:pPr>
        <w:pStyle w:val="Prrafodelista"/>
        <w:widowControl w:val="0"/>
        <w:numPr>
          <w:ilvl w:val="1"/>
          <w:numId w:val="9"/>
        </w:numPr>
        <w:autoSpaceDE w:val="0"/>
        <w:autoSpaceDN w:val="0"/>
        <w:adjustRightInd w:val="0"/>
        <w:spacing w:before="160" w:after="120" w:line="360" w:lineRule="auto"/>
        <w:ind w:left="992" w:hanging="425"/>
        <w:jc w:val="both"/>
        <w:rPr>
          <w:rFonts w:ascii="Palatino Linotype" w:hAnsi="Palatino Linotype" w:cs="Arial"/>
        </w:rPr>
      </w:pPr>
      <w:r w:rsidRPr="00775C95">
        <w:rPr>
          <w:rFonts w:ascii="Palatino Linotype" w:hAnsi="Palatino Linotype" w:cs="Arial"/>
        </w:rPr>
        <w:t>Nú</w:t>
      </w:r>
      <w:r w:rsidR="00A37B83" w:rsidRPr="00775C95">
        <w:rPr>
          <w:rFonts w:ascii="Palatino Linotype" w:hAnsi="Palatino Linotype" w:cs="Arial"/>
        </w:rPr>
        <w:t xml:space="preserve">mero </w:t>
      </w:r>
      <w:r w:rsidR="006715A3" w:rsidRPr="00775C95">
        <w:rPr>
          <w:rFonts w:ascii="Palatino Linotype" w:hAnsi="Palatino Linotype" w:cs="Arial"/>
        </w:rPr>
        <w:t>de factura</w:t>
      </w:r>
      <w:r w:rsidR="00A37B83" w:rsidRPr="00775C95">
        <w:rPr>
          <w:rFonts w:ascii="Palatino Linotype" w:hAnsi="Palatino Linotype" w:cs="Arial"/>
        </w:rPr>
        <w:t>;</w:t>
      </w:r>
    </w:p>
    <w:p w14:paraId="1C3BF4F4" w14:textId="55439367" w:rsidR="00A37B83" w:rsidRPr="00775C95" w:rsidRDefault="00011B49" w:rsidP="00A37B83">
      <w:pPr>
        <w:pStyle w:val="Prrafodelista"/>
        <w:widowControl w:val="0"/>
        <w:numPr>
          <w:ilvl w:val="1"/>
          <w:numId w:val="9"/>
        </w:numPr>
        <w:autoSpaceDE w:val="0"/>
        <w:autoSpaceDN w:val="0"/>
        <w:adjustRightInd w:val="0"/>
        <w:spacing w:before="160" w:after="120" w:line="360" w:lineRule="auto"/>
        <w:ind w:left="992" w:hanging="425"/>
        <w:jc w:val="both"/>
        <w:rPr>
          <w:rFonts w:ascii="Palatino Linotype" w:hAnsi="Palatino Linotype" w:cs="Arial"/>
        </w:rPr>
      </w:pPr>
      <w:r w:rsidRPr="00775C95">
        <w:rPr>
          <w:rFonts w:ascii="Palatino Linotype" w:hAnsi="Palatino Linotype" w:cs="Arial"/>
        </w:rPr>
        <w:t>Nú</w:t>
      </w:r>
      <w:r w:rsidR="00A37B83" w:rsidRPr="00775C95">
        <w:rPr>
          <w:rFonts w:ascii="Palatino Linotype" w:hAnsi="Palatino Linotype" w:cs="Arial"/>
        </w:rPr>
        <w:t xml:space="preserve">mero </w:t>
      </w:r>
      <w:r w:rsidR="006715A3" w:rsidRPr="00775C95">
        <w:rPr>
          <w:rFonts w:ascii="Palatino Linotype" w:hAnsi="Palatino Linotype" w:cs="Arial"/>
        </w:rPr>
        <w:t>de contrato</w:t>
      </w:r>
      <w:r w:rsidR="00A37B83" w:rsidRPr="00775C95">
        <w:rPr>
          <w:rFonts w:ascii="Palatino Linotype" w:hAnsi="Palatino Linotype" w:cs="Arial"/>
        </w:rPr>
        <w:t xml:space="preserve">; </w:t>
      </w:r>
    </w:p>
    <w:p w14:paraId="1591A38D" w14:textId="77777777" w:rsidR="00A37B83" w:rsidRPr="00775C95" w:rsidRDefault="00A37B83" w:rsidP="00A37B83">
      <w:pPr>
        <w:pStyle w:val="Prrafodelista"/>
        <w:widowControl w:val="0"/>
        <w:numPr>
          <w:ilvl w:val="1"/>
          <w:numId w:val="9"/>
        </w:numPr>
        <w:autoSpaceDE w:val="0"/>
        <w:autoSpaceDN w:val="0"/>
        <w:adjustRightInd w:val="0"/>
        <w:spacing w:before="160" w:after="120" w:line="360" w:lineRule="auto"/>
        <w:ind w:left="992" w:hanging="425"/>
        <w:jc w:val="both"/>
        <w:rPr>
          <w:rFonts w:ascii="Palatino Linotype" w:hAnsi="Palatino Linotype" w:cs="Arial"/>
        </w:rPr>
      </w:pPr>
      <w:r w:rsidRPr="00775C95">
        <w:rPr>
          <w:rFonts w:ascii="Palatino Linotype" w:hAnsi="Palatino Linotype" w:cs="Arial"/>
        </w:rPr>
        <w:t>S</w:t>
      </w:r>
      <w:r w:rsidR="006715A3" w:rsidRPr="00775C95">
        <w:rPr>
          <w:rFonts w:ascii="Palatino Linotype" w:hAnsi="Palatino Linotype" w:cs="Arial"/>
        </w:rPr>
        <w:t>i la</w:t>
      </w:r>
      <w:r w:rsidRPr="00775C95">
        <w:rPr>
          <w:rFonts w:ascii="Palatino Linotype" w:hAnsi="Palatino Linotype" w:cs="Arial"/>
        </w:rPr>
        <w:t>s</w:t>
      </w:r>
      <w:r w:rsidR="006715A3" w:rsidRPr="00775C95">
        <w:rPr>
          <w:rFonts w:ascii="Palatino Linotype" w:hAnsi="Palatino Linotype" w:cs="Arial"/>
        </w:rPr>
        <w:t xml:space="preserve"> factura</w:t>
      </w:r>
      <w:r w:rsidRPr="00775C95">
        <w:rPr>
          <w:rFonts w:ascii="Palatino Linotype" w:hAnsi="Palatino Linotype" w:cs="Arial"/>
        </w:rPr>
        <w:t>s han sido pagadas, y</w:t>
      </w:r>
    </w:p>
    <w:p w14:paraId="154A247F" w14:textId="34433E1B" w:rsidR="006715A3" w:rsidRPr="00775C95" w:rsidRDefault="00A37B83" w:rsidP="00A37B83">
      <w:pPr>
        <w:pStyle w:val="Prrafodelista"/>
        <w:widowControl w:val="0"/>
        <w:numPr>
          <w:ilvl w:val="1"/>
          <w:numId w:val="9"/>
        </w:numPr>
        <w:autoSpaceDE w:val="0"/>
        <w:autoSpaceDN w:val="0"/>
        <w:adjustRightInd w:val="0"/>
        <w:spacing w:before="160" w:after="120" w:line="360" w:lineRule="auto"/>
        <w:ind w:left="992" w:hanging="425"/>
        <w:jc w:val="both"/>
        <w:rPr>
          <w:rFonts w:ascii="Palatino Linotype" w:hAnsi="Palatino Linotype" w:cs="Arial"/>
        </w:rPr>
      </w:pPr>
      <w:r w:rsidRPr="00775C95">
        <w:rPr>
          <w:rFonts w:ascii="Palatino Linotype" w:hAnsi="Palatino Linotype" w:cs="Arial"/>
        </w:rPr>
        <w:t xml:space="preserve">Gastos </w:t>
      </w:r>
      <w:r w:rsidR="006715A3" w:rsidRPr="00775C95">
        <w:rPr>
          <w:rFonts w:ascii="Palatino Linotype" w:hAnsi="Palatino Linotype" w:cs="Arial"/>
        </w:rPr>
        <w:t>menores y viáticos</w:t>
      </w:r>
      <w:r w:rsidRPr="00775C95">
        <w:rPr>
          <w:rFonts w:ascii="Palatino Linotype" w:hAnsi="Palatino Linotype" w:cs="Arial"/>
        </w:rPr>
        <w:t>.</w:t>
      </w:r>
    </w:p>
    <w:p w14:paraId="59A78AB5" w14:textId="3A842971" w:rsidR="003C50EF" w:rsidRPr="00775C95" w:rsidRDefault="003C50EF" w:rsidP="003C50EF">
      <w:pPr>
        <w:widowControl w:val="0"/>
        <w:tabs>
          <w:tab w:val="left" w:pos="1701"/>
          <w:tab w:val="left" w:pos="1843"/>
        </w:tabs>
        <w:autoSpaceDE w:val="0"/>
        <w:autoSpaceDN w:val="0"/>
        <w:adjustRightInd w:val="0"/>
        <w:spacing w:before="360" w:after="240" w:line="360" w:lineRule="auto"/>
        <w:jc w:val="both"/>
        <w:rPr>
          <w:rFonts w:ascii="Palatino Linotype" w:hAnsi="Palatino Linotype"/>
          <w:bCs/>
        </w:rPr>
      </w:pPr>
      <w:r w:rsidRPr="00775C95">
        <w:rPr>
          <w:rFonts w:ascii="Palatino Linotype" w:hAnsi="Palatino Linotype" w:cs="Arial"/>
        </w:rPr>
        <w:t xml:space="preserve">En respuesta a la solicitud de acceso a la información pública, </w:t>
      </w:r>
      <w:r w:rsidRPr="00775C95">
        <w:rPr>
          <w:rFonts w:ascii="Palatino Linotype" w:hAnsi="Palatino Linotype" w:cs="Arial"/>
          <w:b/>
        </w:rPr>
        <w:t>EL</w:t>
      </w:r>
      <w:r w:rsidRPr="00775C95">
        <w:rPr>
          <w:rFonts w:ascii="Palatino Linotype" w:hAnsi="Palatino Linotype" w:cs="Arial"/>
        </w:rPr>
        <w:t xml:space="preserve"> </w:t>
      </w:r>
      <w:r w:rsidRPr="00775C95">
        <w:rPr>
          <w:rFonts w:ascii="Palatino Linotype" w:hAnsi="Palatino Linotype" w:cs="Arial"/>
          <w:b/>
        </w:rPr>
        <w:t>SUJETO OBLIGADO</w:t>
      </w:r>
      <w:r w:rsidRPr="00775C95">
        <w:rPr>
          <w:rFonts w:ascii="Palatino Linotype" w:hAnsi="Palatino Linotype" w:cs="Arial"/>
        </w:rPr>
        <w:t xml:space="preserve"> remitió los </w:t>
      </w:r>
      <w:r w:rsidRPr="00775C95">
        <w:rPr>
          <w:rFonts w:ascii="Palatino Linotype" w:hAnsi="Palatino Linotype"/>
        </w:rPr>
        <w:t>archivos electrónicos denominados</w:t>
      </w:r>
      <w:r w:rsidRPr="00775C95">
        <w:rPr>
          <w:rFonts w:ascii="Palatino Linotype" w:hAnsi="Palatino Linotype"/>
          <w:b/>
          <w:bCs/>
          <w:i/>
        </w:rPr>
        <w:t xml:space="preserve"> </w:t>
      </w:r>
      <w:r w:rsidR="002B0498" w:rsidRPr="00775C95">
        <w:rPr>
          <w:rFonts w:ascii="Palatino Linotype" w:hAnsi="Palatino Linotype"/>
          <w:b/>
          <w:bCs/>
          <w:i/>
        </w:rPr>
        <w:t>Solicitud 128.pdf</w:t>
      </w:r>
      <w:r w:rsidR="002B0498" w:rsidRPr="00775C95">
        <w:rPr>
          <w:rFonts w:ascii="Palatino Linotype" w:hAnsi="Palatino Linotype"/>
          <w:bCs/>
        </w:rPr>
        <w:t xml:space="preserve">, </w:t>
      </w:r>
      <w:r w:rsidR="002B0498" w:rsidRPr="00775C95">
        <w:rPr>
          <w:rFonts w:ascii="Palatino Linotype" w:hAnsi="Palatino Linotype"/>
          <w:b/>
          <w:bCs/>
          <w:i/>
        </w:rPr>
        <w:t>contratos marzo-1_Censurado.pdf</w:t>
      </w:r>
      <w:r w:rsidR="002B0498" w:rsidRPr="00775C95">
        <w:rPr>
          <w:rFonts w:ascii="Palatino Linotype" w:hAnsi="Palatino Linotype"/>
          <w:bCs/>
        </w:rPr>
        <w:t xml:space="preserve"> y </w:t>
      </w:r>
      <w:r w:rsidR="002B0498" w:rsidRPr="00775C95">
        <w:rPr>
          <w:rFonts w:ascii="Palatino Linotype" w:hAnsi="Palatino Linotype"/>
          <w:b/>
          <w:bCs/>
          <w:i/>
        </w:rPr>
        <w:t>facturas marzo_Censurado.pdf</w:t>
      </w:r>
      <w:r w:rsidRPr="00775C95">
        <w:rPr>
          <w:rFonts w:ascii="Palatino Linotype" w:hAnsi="Palatino Linotype" w:cs="Arial"/>
        </w:rPr>
        <w:t>,</w:t>
      </w:r>
      <w:r w:rsidRPr="00775C95">
        <w:rPr>
          <w:rFonts w:ascii="Palatino Linotype" w:hAnsi="Palatino Linotype"/>
        </w:rPr>
        <w:t xml:space="preserve"> en los que </w:t>
      </w:r>
      <w:r w:rsidRPr="00775C95">
        <w:rPr>
          <w:rFonts w:ascii="Palatino Linotype" w:hAnsi="Palatino Linotype"/>
          <w:bCs/>
        </w:rPr>
        <w:t xml:space="preserve">consta lo siguiente: </w:t>
      </w:r>
    </w:p>
    <w:p w14:paraId="10EE90F3" w14:textId="3B98062E" w:rsidR="00BC6445" w:rsidRPr="00775C95" w:rsidRDefault="002B0498" w:rsidP="002B0498">
      <w:pPr>
        <w:pStyle w:val="Prrafodelista"/>
        <w:widowControl w:val="0"/>
        <w:numPr>
          <w:ilvl w:val="0"/>
          <w:numId w:val="21"/>
        </w:numPr>
        <w:tabs>
          <w:tab w:val="left" w:pos="1701"/>
          <w:tab w:val="left" w:pos="1843"/>
        </w:tabs>
        <w:autoSpaceDE w:val="0"/>
        <w:autoSpaceDN w:val="0"/>
        <w:adjustRightInd w:val="0"/>
        <w:spacing w:before="360" w:after="240" w:line="360" w:lineRule="auto"/>
        <w:jc w:val="both"/>
        <w:rPr>
          <w:rFonts w:ascii="Palatino Linotype" w:hAnsi="Palatino Linotype"/>
        </w:rPr>
      </w:pPr>
      <w:r w:rsidRPr="00775C95">
        <w:rPr>
          <w:rFonts w:ascii="Palatino Linotype" w:hAnsi="Palatino Linotype"/>
          <w:b/>
          <w:bCs/>
          <w:i/>
        </w:rPr>
        <w:t>Solicitud 128.pdf</w:t>
      </w:r>
      <w:r w:rsidR="00BC6445" w:rsidRPr="00775C95">
        <w:rPr>
          <w:rFonts w:ascii="Palatino Linotype" w:hAnsi="Palatino Linotype"/>
        </w:rPr>
        <w:t>:</w:t>
      </w:r>
      <w:r w:rsidRPr="00775C95">
        <w:t xml:space="preserve"> </w:t>
      </w:r>
      <w:r w:rsidRPr="00775C95">
        <w:rPr>
          <w:rFonts w:ascii="Palatino Linotype" w:hAnsi="Palatino Linotype"/>
        </w:rPr>
        <w:t xml:space="preserve">Oficio número UTyAIP/IXTASAL/167/2019, de fecha 9 de octubre de 2019, emitido por el Encargado de la Unidad de Transparencia del </w:t>
      </w:r>
      <w:r w:rsidRPr="00775C95">
        <w:rPr>
          <w:rFonts w:ascii="Palatino Linotype" w:hAnsi="Palatino Linotype"/>
          <w:b/>
        </w:rPr>
        <w:t>SUJETO OBLIGADO</w:t>
      </w:r>
      <w:r w:rsidRPr="00775C95">
        <w:rPr>
          <w:rFonts w:ascii="Palatino Linotype" w:hAnsi="Palatino Linotype"/>
        </w:rPr>
        <w:t xml:space="preserve">, mediante el cual da respuesta a la solicitud de acceso a la información pública del </w:t>
      </w:r>
      <w:r w:rsidRPr="00775C95">
        <w:rPr>
          <w:rFonts w:ascii="Palatino Linotype" w:hAnsi="Palatino Linotype"/>
          <w:b/>
        </w:rPr>
        <w:t>RECURRENTE</w:t>
      </w:r>
      <w:r w:rsidRPr="00775C95">
        <w:rPr>
          <w:rFonts w:ascii="Palatino Linotype" w:hAnsi="Palatino Linotype"/>
        </w:rPr>
        <w:t xml:space="preserve">, informando que, la información solicitada consta de </w:t>
      </w:r>
      <w:r w:rsidRPr="00775C95">
        <w:rPr>
          <w:rFonts w:ascii="Palatino Linotype" w:hAnsi="Palatino Linotype"/>
          <w:b/>
        </w:rPr>
        <w:t>3000 hojas</w:t>
      </w:r>
      <w:r w:rsidRPr="00775C95">
        <w:rPr>
          <w:rFonts w:ascii="Palatino Linotype" w:hAnsi="Palatino Linotype"/>
        </w:rPr>
        <w:t xml:space="preserve">, y que, de acuerdo a lo establecido en el artículo 174 de la Ley de Transparencia y Acceso a la Información Pública del Estado de México y Municipios, la información deberá ser entregada sin costo, cuando implique la entrega de no más de veinte hojas. Asimismo, indicó que, para la entrega de la </w:t>
      </w:r>
      <w:r w:rsidRPr="00775C95">
        <w:rPr>
          <w:rFonts w:ascii="Palatino Linotype" w:hAnsi="Palatino Linotype"/>
        </w:rPr>
        <w:lastRenderedPageBreak/>
        <w:t>información restante, deben cubrirse las cuotas señaladas en el artículo 148 del Código Financiero del Estado de México y Municipios</w:t>
      </w:r>
      <w:r w:rsidR="00EA4C6B" w:rsidRPr="00775C95">
        <w:rPr>
          <w:rFonts w:ascii="Palatino Linotype" w:hAnsi="Palatino Linotype"/>
        </w:rPr>
        <w:t>.</w:t>
      </w:r>
    </w:p>
    <w:p w14:paraId="5231D852" w14:textId="214AEBB5" w:rsidR="00EA4C6B" w:rsidRPr="00775C95" w:rsidRDefault="00EA4C6B" w:rsidP="00EA4C6B">
      <w:pPr>
        <w:pStyle w:val="Prrafodelista"/>
        <w:widowControl w:val="0"/>
        <w:tabs>
          <w:tab w:val="left" w:pos="1701"/>
          <w:tab w:val="left" w:pos="1843"/>
        </w:tabs>
        <w:autoSpaceDE w:val="0"/>
        <w:autoSpaceDN w:val="0"/>
        <w:adjustRightInd w:val="0"/>
        <w:spacing w:before="360" w:after="240" w:line="360" w:lineRule="auto"/>
        <w:ind w:left="360"/>
        <w:jc w:val="both"/>
        <w:rPr>
          <w:rFonts w:ascii="Palatino Linotype" w:hAnsi="Palatino Linotype"/>
        </w:rPr>
      </w:pPr>
      <w:r w:rsidRPr="00775C95">
        <w:rPr>
          <w:rFonts w:ascii="Palatino Linotype" w:hAnsi="Palatino Linotype"/>
          <w:bCs/>
        </w:rPr>
        <w:t>Agregó que, el costo que debe cubrirse por el escaneo y digitalización de 2980 documentos, conforme a la Tarifa de la unidad de medida y actualización vigente ($0.67), es de $1996.60 (Un mil novecientos noventa y seis pesos 60/100 M.N.).</w:t>
      </w:r>
    </w:p>
    <w:p w14:paraId="20271FB7" w14:textId="61F7CA7D" w:rsidR="00BE3033" w:rsidRPr="00775C95" w:rsidRDefault="002B0498" w:rsidP="00BE3033">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775C95">
        <w:rPr>
          <w:rFonts w:ascii="Palatino Linotype" w:hAnsi="Palatino Linotype" w:cs="Arial"/>
          <w:b/>
          <w:i/>
        </w:rPr>
        <w:t>contratos marzo-1_Censurado.pdf</w:t>
      </w:r>
      <w:r w:rsidR="003C50EF" w:rsidRPr="00775C95">
        <w:rPr>
          <w:rFonts w:ascii="Palatino Linotype" w:hAnsi="Palatino Linotype"/>
        </w:rPr>
        <w:t xml:space="preserve">. El cual contiene </w:t>
      </w:r>
      <w:r w:rsidR="00BE3033" w:rsidRPr="00775C95">
        <w:rPr>
          <w:rFonts w:ascii="Palatino Linotype" w:hAnsi="Palatino Linotype"/>
        </w:rPr>
        <w:t xml:space="preserve">5 hojas digitalizadas </w:t>
      </w:r>
      <w:r w:rsidR="00904843" w:rsidRPr="00775C95">
        <w:rPr>
          <w:rFonts w:ascii="Palatino Linotype" w:hAnsi="Palatino Linotype"/>
        </w:rPr>
        <w:t>consistentes</w:t>
      </w:r>
      <w:r w:rsidR="00BE3033" w:rsidRPr="00775C95">
        <w:rPr>
          <w:rFonts w:ascii="Palatino Linotype" w:hAnsi="Palatino Linotype"/>
        </w:rPr>
        <w:t xml:space="preserve"> en</w:t>
      </w:r>
      <w:r w:rsidR="00904843" w:rsidRPr="00775C95">
        <w:rPr>
          <w:rFonts w:ascii="Palatino Linotype" w:hAnsi="Palatino Linotype"/>
        </w:rPr>
        <w:t>,</w:t>
      </w:r>
      <w:r w:rsidR="00BE3033" w:rsidRPr="00775C95">
        <w:rPr>
          <w:rFonts w:ascii="Palatino Linotype" w:hAnsi="Palatino Linotype"/>
        </w:rPr>
        <w:t xml:space="preserve"> </w:t>
      </w:r>
      <w:r w:rsidR="003C50EF" w:rsidRPr="00775C95">
        <w:rPr>
          <w:rFonts w:ascii="Palatino Linotype" w:hAnsi="Palatino Linotype"/>
        </w:rPr>
        <w:t>l</w:t>
      </w:r>
      <w:r w:rsidR="00BE3033" w:rsidRPr="00775C95">
        <w:rPr>
          <w:rFonts w:ascii="Palatino Linotype" w:hAnsi="Palatino Linotype"/>
        </w:rPr>
        <w:t xml:space="preserve">a versión testada del Contrato-Pedido de Adquisiciones por Adjudicación Directa No. ADQ/190/04/2019, en la que se suprime el nombre y Registro Federal de Contribuyentes del proveedor, y el Registro Federal de Contribuyentes, domicilio y firma del representante legal del proveedor, así como </w:t>
      </w:r>
      <w:r w:rsidR="00904843" w:rsidRPr="00775C95">
        <w:rPr>
          <w:rFonts w:ascii="Palatino Linotype" w:hAnsi="Palatino Linotype"/>
        </w:rPr>
        <w:t>los</w:t>
      </w:r>
      <w:r w:rsidR="00BE3033" w:rsidRPr="00775C95">
        <w:rPr>
          <w:rFonts w:ascii="Palatino Linotype" w:hAnsi="Palatino Linotype"/>
        </w:rPr>
        <w:t xml:space="preserve"> Anexos Uno y Dos</w:t>
      </w:r>
      <w:r w:rsidR="00904843" w:rsidRPr="00775C95">
        <w:rPr>
          <w:rFonts w:ascii="Palatino Linotype" w:hAnsi="Palatino Linotype"/>
        </w:rPr>
        <w:t xml:space="preserve"> del Contrato referido</w:t>
      </w:r>
      <w:r w:rsidR="00BE3033" w:rsidRPr="00775C95">
        <w:rPr>
          <w:rFonts w:ascii="Palatino Linotype" w:hAnsi="Palatino Linotype"/>
        </w:rPr>
        <w:t>, en los que se suprime el nombre, domicilio y Registro Federal de Contribuyentes</w:t>
      </w:r>
      <w:r w:rsidR="00904843" w:rsidRPr="00775C95">
        <w:rPr>
          <w:rFonts w:ascii="Palatino Linotype" w:hAnsi="Palatino Linotype"/>
        </w:rPr>
        <w:t xml:space="preserve"> del proveedor, además de la firma del proveedor o su representante legal.</w:t>
      </w:r>
      <w:r w:rsidR="00BE3033" w:rsidRPr="00775C95">
        <w:rPr>
          <w:rFonts w:ascii="Palatino Linotype" w:hAnsi="Palatino Linotype"/>
        </w:rPr>
        <w:t xml:space="preserve"> </w:t>
      </w:r>
    </w:p>
    <w:p w14:paraId="6734755F" w14:textId="3C6553EC" w:rsidR="002B0498" w:rsidRPr="00775C95" w:rsidRDefault="002B0498" w:rsidP="002B0498">
      <w:pPr>
        <w:pStyle w:val="Prrafodelista"/>
        <w:widowControl w:val="0"/>
        <w:numPr>
          <w:ilvl w:val="0"/>
          <w:numId w:val="21"/>
        </w:numPr>
        <w:tabs>
          <w:tab w:val="left" w:pos="1701"/>
          <w:tab w:val="left" w:pos="1843"/>
        </w:tabs>
        <w:autoSpaceDE w:val="0"/>
        <w:autoSpaceDN w:val="0"/>
        <w:adjustRightInd w:val="0"/>
        <w:spacing w:before="240" w:after="240" w:line="360" w:lineRule="auto"/>
        <w:jc w:val="both"/>
        <w:rPr>
          <w:rFonts w:ascii="Palatino Linotype" w:hAnsi="Palatino Linotype"/>
        </w:rPr>
      </w:pPr>
      <w:r w:rsidRPr="00775C95">
        <w:rPr>
          <w:rFonts w:ascii="Palatino Linotype" w:hAnsi="Palatino Linotype"/>
          <w:b/>
          <w:bCs/>
          <w:i/>
        </w:rPr>
        <w:t>facturas marzo_Censurado.pdf.</w:t>
      </w:r>
      <w:r w:rsidR="00904843" w:rsidRPr="00775C95">
        <w:rPr>
          <w:rFonts w:ascii="Palatino Linotype" w:hAnsi="Palatino Linotype"/>
          <w:b/>
          <w:bCs/>
          <w:i/>
        </w:rPr>
        <w:t xml:space="preserve"> </w:t>
      </w:r>
      <w:r w:rsidR="00904843" w:rsidRPr="00775C95">
        <w:rPr>
          <w:rFonts w:ascii="Palatino Linotype" w:hAnsi="Palatino Linotype"/>
        </w:rPr>
        <w:t>El cual contiene 15 hojas digitalizadas consistentes en:</w:t>
      </w:r>
    </w:p>
    <w:p w14:paraId="60DD3EA3" w14:textId="091F84D7" w:rsidR="00904843" w:rsidRPr="00775C95" w:rsidRDefault="00904843" w:rsidP="00904843">
      <w:pPr>
        <w:pStyle w:val="Prrafodelista"/>
        <w:widowControl w:val="0"/>
        <w:numPr>
          <w:ilvl w:val="1"/>
          <w:numId w:val="21"/>
        </w:numPr>
        <w:tabs>
          <w:tab w:val="left" w:pos="1701"/>
          <w:tab w:val="left" w:pos="1843"/>
        </w:tabs>
        <w:autoSpaceDE w:val="0"/>
        <w:autoSpaceDN w:val="0"/>
        <w:adjustRightInd w:val="0"/>
        <w:spacing w:before="240" w:after="240" w:line="360" w:lineRule="auto"/>
        <w:ind w:left="709"/>
        <w:jc w:val="both"/>
        <w:rPr>
          <w:rFonts w:ascii="Palatino Linotype" w:hAnsi="Palatino Linotype"/>
        </w:rPr>
      </w:pPr>
      <w:r w:rsidRPr="00775C95">
        <w:rPr>
          <w:rFonts w:ascii="Palatino Linotype" w:hAnsi="Palatino Linotype"/>
        </w:rPr>
        <w:t>MEMORÁNDUM/ADQ/143/2019, de fecha 30 de abril de 2019, emitido por el Coordinador del Departamento de Adquisiciones y Almacén, mediante el cual remite al Tesorero Municipal tres facturas, requisición</w:t>
      </w:r>
      <w:r w:rsidR="00F04345" w:rsidRPr="00775C95">
        <w:rPr>
          <w:rFonts w:ascii="Palatino Linotype" w:hAnsi="Palatino Linotype"/>
        </w:rPr>
        <w:t xml:space="preserve"> y</w:t>
      </w:r>
      <w:r w:rsidRPr="00775C95">
        <w:rPr>
          <w:rFonts w:ascii="Palatino Linotype" w:hAnsi="Palatino Linotype"/>
        </w:rPr>
        <w:t xml:space="preserve"> suficiencia presupuestal, contrato original, identificación oficial, cédula fiscal, así como bitácora, dictamen y álbum fotográfico, correspondientes a los gastos generados por diversas Direcciones, de la Administración Pública Municipal 2019-2021, a través de dicho Departamento para sufragar gastos relacionados a la adquisición </w:t>
      </w:r>
      <w:r w:rsidRPr="00775C95">
        <w:rPr>
          <w:rFonts w:ascii="Palatino Linotype" w:hAnsi="Palatino Linotype"/>
        </w:rPr>
        <w:lastRenderedPageBreak/>
        <w:t>de refacciones, en el que se suprime el nombre de los proveedores.</w:t>
      </w:r>
    </w:p>
    <w:p w14:paraId="1D57731F" w14:textId="2C65D42C" w:rsidR="00904843" w:rsidRPr="00775C95" w:rsidRDefault="00904843" w:rsidP="00904843">
      <w:pPr>
        <w:pStyle w:val="Prrafodelista"/>
        <w:widowControl w:val="0"/>
        <w:numPr>
          <w:ilvl w:val="1"/>
          <w:numId w:val="21"/>
        </w:numPr>
        <w:tabs>
          <w:tab w:val="left" w:pos="1701"/>
          <w:tab w:val="left" w:pos="1843"/>
        </w:tabs>
        <w:autoSpaceDE w:val="0"/>
        <w:autoSpaceDN w:val="0"/>
        <w:adjustRightInd w:val="0"/>
        <w:spacing w:before="240" w:after="240" w:line="360" w:lineRule="auto"/>
        <w:ind w:left="709"/>
        <w:jc w:val="both"/>
        <w:rPr>
          <w:rFonts w:ascii="Palatino Linotype" w:hAnsi="Palatino Linotype"/>
        </w:rPr>
      </w:pPr>
      <w:r w:rsidRPr="00775C95">
        <w:rPr>
          <w:rFonts w:ascii="Palatino Linotype" w:hAnsi="Palatino Linotype"/>
        </w:rPr>
        <w:t xml:space="preserve">Tres facturas comerciales, en las que se suprime </w:t>
      </w:r>
      <w:r w:rsidR="00F04345" w:rsidRPr="00775C95">
        <w:rPr>
          <w:rFonts w:ascii="Palatino Linotype" w:hAnsi="Palatino Linotype"/>
        </w:rPr>
        <w:t>el Registro Federal de Contribuyentes del proveedor, el Código Bidimensional o Código QR, así como las Cadenas Originales y Sellos Digitales del Servicio de Administración Tributaria.</w:t>
      </w:r>
    </w:p>
    <w:p w14:paraId="59896244" w14:textId="67A52102" w:rsidR="00F04345" w:rsidRPr="00775C95" w:rsidRDefault="00F04345" w:rsidP="00F04345">
      <w:pPr>
        <w:pStyle w:val="Prrafodelista"/>
        <w:widowControl w:val="0"/>
        <w:numPr>
          <w:ilvl w:val="1"/>
          <w:numId w:val="21"/>
        </w:numPr>
        <w:tabs>
          <w:tab w:val="left" w:pos="1701"/>
          <w:tab w:val="left" w:pos="1843"/>
        </w:tabs>
        <w:autoSpaceDE w:val="0"/>
        <w:autoSpaceDN w:val="0"/>
        <w:adjustRightInd w:val="0"/>
        <w:spacing w:before="240" w:after="240" w:line="360" w:lineRule="auto"/>
        <w:ind w:left="709"/>
        <w:jc w:val="both"/>
        <w:rPr>
          <w:rFonts w:ascii="Palatino Linotype" w:hAnsi="Palatino Linotype"/>
        </w:rPr>
      </w:pPr>
      <w:r w:rsidRPr="00775C95">
        <w:rPr>
          <w:rFonts w:ascii="Palatino Linotype" w:hAnsi="Palatino Linotype"/>
        </w:rPr>
        <w:t>Tres Dictámenes de Parque Vehicular, fechas 1, 10 y 17 de abril de 2019, firmado por el mecánico, con el Visto Bueno del Jefe de Parque Vehicular, con sello y rúbrica de recibo de la Dirección de Servicios Públicos.</w:t>
      </w:r>
    </w:p>
    <w:p w14:paraId="7ADF4622" w14:textId="0804F1F5" w:rsidR="00F04345" w:rsidRPr="00775C95" w:rsidRDefault="00F04345" w:rsidP="00F04345">
      <w:pPr>
        <w:pStyle w:val="Prrafodelista"/>
        <w:widowControl w:val="0"/>
        <w:numPr>
          <w:ilvl w:val="1"/>
          <w:numId w:val="21"/>
        </w:numPr>
        <w:tabs>
          <w:tab w:val="left" w:pos="1701"/>
          <w:tab w:val="left" w:pos="1843"/>
        </w:tabs>
        <w:autoSpaceDE w:val="0"/>
        <w:autoSpaceDN w:val="0"/>
        <w:adjustRightInd w:val="0"/>
        <w:spacing w:before="240" w:after="240" w:line="360" w:lineRule="auto"/>
        <w:ind w:left="709"/>
        <w:jc w:val="both"/>
        <w:rPr>
          <w:rFonts w:ascii="Palatino Linotype" w:hAnsi="Palatino Linotype"/>
        </w:rPr>
      </w:pPr>
      <w:r w:rsidRPr="00775C95">
        <w:rPr>
          <w:rFonts w:ascii="Palatino Linotype" w:hAnsi="Palatino Linotype"/>
        </w:rPr>
        <w:t xml:space="preserve">Dos formatos de </w:t>
      </w:r>
      <w:r w:rsidR="003267F5" w:rsidRPr="00775C95">
        <w:rPr>
          <w:rFonts w:ascii="Palatino Linotype" w:hAnsi="Palatino Linotype"/>
        </w:rPr>
        <w:t xml:space="preserve">Requisición </w:t>
      </w:r>
      <w:r w:rsidRPr="00775C95">
        <w:rPr>
          <w:rFonts w:ascii="Palatino Linotype" w:hAnsi="Palatino Linotype"/>
        </w:rPr>
        <w:t xml:space="preserve">y </w:t>
      </w:r>
      <w:r w:rsidR="003267F5" w:rsidRPr="00775C95">
        <w:rPr>
          <w:rFonts w:ascii="Palatino Linotype" w:hAnsi="Palatino Linotype"/>
        </w:rPr>
        <w:t>Suficiencia Presupuestal</w:t>
      </w:r>
      <w:r w:rsidRPr="00775C95">
        <w:rPr>
          <w:rFonts w:ascii="Palatino Linotype" w:hAnsi="Palatino Linotype"/>
        </w:rPr>
        <w:t>, de fechas 3 y 15 de abril de 2019</w:t>
      </w:r>
      <w:r w:rsidR="003267F5" w:rsidRPr="00775C95">
        <w:rPr>
          <w:rFonts w:ascii="Palatino Linotype" w:hAnsi="Palatino Linotype"/>
        </w:rPr>
        <w:t>.</w:t>
      </w:r>
    </w:p>
    <w:p w14:paraId="71A23368" w14:textId="22D28A9F" w:rsidR="003267F5" w:rsidRPr="00775C95" w:rsidRDefault="003267F5" w:rsidP="003267F5">
      <w:pPr>
        <w:pStyle w:val="Prrafodelista"/>
        <w:widowControl w:val="0"/>
        <w:numPr>
          <w:ilvl w:val="1"/>
          <w:numId w:val="21"/>
        </w:numPr>
        <w:tabs>
          <w:tab w:val="left" w:pos="1701"/>
          <w:tab w:val="left" w:pos="1843"/>
        </w:tabs>
        <w:autoSpaceDE w:val="0"/>
        <w:autoSpaceDN w:val="0"/>
        <w:adjustRightInd w:val="0"/>
        <w:spacing w:before="240" w:after="240" w:line="360" w:lineRule="auto"/>
        <w:ind w:left="709"/>
        <w:jc w:val="both"/>
        <w:rPr>
          <w:rFonts w:ascii="Palatino Linotype" w:hAnsi="Palatino Linotype"/>
        </w:rPr>
      </w:pPr>
      <w:r w:rsidRPr="00775C95">
        <w:rPr>
          <w:rFonts w:ascii="Palatino Linotype" w:hAnsi="Palatino Linotype"/>
        </w:rPr>
        <w:t>Dos formatos de Bitácora</w:t>
      </w:r>
      <w:r w:rsidRPr="00775C95">
        <w:t xml:space="preserve"> </w:t>
      </w:r>
      <w:r w:rsidRPr="00775C95">
        <w:rPr>
          <w:rFonts w:ascii="Palatino Linotype" w:hAnsi="Palatino Linotype"/>
        </w:rPr>
        <w:t>de reparación o mantenimiento de bienes muebles.</w:t>
      </w:r>
    </w:p>
    <w:p w14:paraId="7917D851" w14:textId="7D964F21" w:rsidR="003267F5" w:rsidRPr="00775C95" w:rsidRDefault="003267F5" w:rsidP="003267F5">
      <w:pPr>
        <w:pStyle w:val="Prrafodelista"/>
        <w:widowControl w:val="0"/>
        <w:numPr>
          <w:ilvl w:val="1"/>
          <w:numId w:val="21"/>
        </w:numPr>
        <w:tabs>
          <w:tab w:val="left" w:pos="1701"/>
          <w:tab w:val="left" w:pos="1843"/>
        </w:tabs>
        <w:autoSpaceDE w:val="0"/>
        <w:autoSpaceDN w:val="0"/>
        <w:adjustRightInd w:val="0"/>
        <w:spacing w:before="240" w:after="240" w:line="360" w:lineRule="auto"/>
        <w:ind w:left="709"/>
        <w:jc w:val="both"/>
        <w:rPr>
          <w:rFonts w:ascii="Palatino Linotype" w:hAnsi="Palatino Linotype"/>
        </w:rPr>
      </w:pPr>
      <w:r w:rsidRPr="00775C95">
        <w:rPr>
          <w:rFonts w:ascii="Palatino Linotype" w:hAnsi="Palatino Linotype"/>
        </w:rPr>
        <w:t>Tres juegos de fotográficas relativos a los bienes adquiridos.</w:t>
      </w:r>
    </w:p>
    <w:p w14:paraId="43900DAE" w14:textId="43C7DFD8" w:rsidR="00544233" w:rsidRPr="00775C95" w:rsidRDefault="00544233" w:rsidP="00544233">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775C95">
        <w:rPr>
          <w:rFonts w:ascii="Palatino Linotype" w:hAnsi="Palatino Linotype" w:cs="Arial"/>
          <w:color w:val="000000" w:themeColor="text1"/>
        </w:rPr>
        <w:t xml:space="preserve">Así, </w:t>
      </w:r>
      <w:r w:rsidRPr="00775C95">
        <w:rPr>
          <w:rFonts w:ascii="Palatino Linotype" w:hAnsi="Palatino Linotype" w:cs="Arial"/>
        </w:rPr>
        <w:t xml:space="preserve">inconforme con la respuesta proporcionada, </w:t>
      </w:r>
      <w:r w:rsidRPr="00775C95">
        <w:rPr>
          <w:rFonts w:ascii="Palatino Linotype" w:hAnsi="Palatino Linotype" w:cs="Arial"/>
          <w:b/>
        </w:rPr>
        <w:t>EL RECURRENTE</w:t>
      </w:r>
      <w:r w:rsidRPr="00775C95">
        <w:rPr>
          <w:rFonts w:ascii="Palatino Linotype" w:hAnsi="Palatino Linotype"/>
          <w:color w:val="000000"/>
        </w:rPr>
        <w:t xml:space="preserve"> </w:t>
      </w:r>
      <w:r w:rsidRPr="00775C95">
        <w:rPr>
          <w:rFonts w:ascii="Palatino Linotype" w:hAnsi="Palatino Linotype" w:cs="Arial"/>
        </w:rPr>
        <w:t xml:space="preserve">procedió a interponer el presente recurso de revisión, señalando tanto en acto impugnado, como en sus razones o motivos de inconformidad, lo indicado en el Resultando </w:t>
      </w:r>
      <w:r w:rsidRPr="00775C95">
        <w:rPr>
          <w:rFonts w:ascii="Palatino Linotype" w:hAnsi="Palatino Linotype" w:cs="Arial"/>
          <w:b/>
        </w:rPr>
        <w:fldChar w:fldCharType="begin"/>
      </w:r>
      <w:r w:rsidRPr="00775C95">
        <w:rPr>
          <w:rFonts w:ascii="Palatino Linotype" w:hAnsi="Palatino Linotype" w:cs="Arial"/>
          <w:b/>
        </w:rPr>
        <w:instrText xml:space="preserve"> REF _Ref490476121 \r \h  \* MERGEFORMAT </w:instrText>
      </w:r>
      <w:r w:rsidRPr="00775C95">
        <w:rPr>
          <w:rFonts w:ascii="Palatino Linotype" w:hAnsi="Palatino Linotype" w:cs="Arial"/>
          <w:b/>
        </w:rPr>
      </w:r>
      <w:r w:rsidRPr="00775C95">
        <w:rPr>
          <w:rFonts w:ascii="Palatino Linotype" w:hAnsi="Palatino Linotype" w:cs="Arial"/>
          <w:b/>
        </w:rPr>
        <w:fldChar w:fldCharType="separate"/>
      </w:r>
      <w:r w:rsidR="00A660E3">
        <w:rPr>
          <w:rFonts w:ascii="Palatino Linotype" w:hAnsi="Palatino Linotype" w:cs="Arial"/>
          <w:b/>
        </w:rPr>
        <w:t>V</w:t>
      </w:r>
      <w:r w:rsidRPr="00775C95">
        <w:rPr>
          <w:rFonts w:ascii="Palatino Linotype" w:hAnsi="Palatino Linotype" w:cs="Arial"/>
          <w:b/>
        </w:rPr>
        <w:fldChar w:fldCharType="end"/>
      </w:r>
      <w:r w:rsidRPr="00775C95">
        <w:rPr>
          <w:rFonts w:ascii="Palatino Linotype" w:hAnsi="Palatino Linotype" w:cs="Arial"/>
        </w:rPr>
        <w:t>, de la presente resolución.</w:t>
      </w:r>
    </w:p>
    <w:p w14:paraId="1186677F" w14:textId="57856C0B" w:rsidR="003267F5" w:rsidRPr="00775C95" w:rsidRDefault="00544233" w:rsidP="003267F5">
      <w:pPr>
        <w:spacing w:before="200" w:after="200" w:line="360" w:lineRule="auto"/>
        <w:jc w:val="both"/>
        <w:rPr>
          <w:rFonts w:ascii="Palatino Linotype" w:hAnsi="Palatino Linotype"/>
          <w:color w:val="000000"/>
        </w:rPr>
      </w:pPr>
      <w:r w:rsidRPr="00775C95">
        <w:rPr>
          <w:rFonts w:ascii="Palatino Linotype" w:hAnsi="Palatino Linotype" w:cs="Arial"/>
        </w:rPr>
        <w:t xml:space="preserve">Por otra parte, en la etapa de instrucción </w:t>
      </w:r>
      <w:r w:rsidRPr="00775C95">
        <w:rPr>
          <w:rFonts w:ascii="Palatino Linotype" w:hAnsi="Palatino Linotype" w:cs="Arial"/>
          <w:b/>
        </w:rPr>
        <w:t>EL RECURRENTE</w:t>
      </w:r>
      <w:r w:rsidRPr="00775C95">
        <w:rPr>
          <w:rFonts w:ascii="Palatino Linotype" w:hAnsi="Palatino Linotype" w:cs="Arial"/>
        </w:rPr>
        <w:t xml:space="preserve"> fue omiso en presentar manifestaciones, alegatos y los medios de prueba que a su derecho conviniera</w:t>
      </w:r>
      <w:r w:rsidRPr="00775C95">
        <w:rPr>
          <w:rFonts w:ascii="Palatino Linotype" w:hAnsi="Palatino Linotype"/>
          <w:bCs/>
        </w:rPr>
        <w:t xml:space="preserve">; mientras que, </w:t>
      </w:r>
      <w:r w:rsidRPr="00775C95">
        <w:rPr>
          <w:rFonts w:ascii="Palatino Linotype" w:hAnsi="Palatino Linotype" w:cs="Arial"/>
          <w:b/>
        </w:rPr>
        <w:t>EL SUJETO OBLIGADO</w:t>
      </w:r>
      <w:r w:rsidRPr="00775C95">
        <w:rPr>
          <w:rFonts w:ascii="Palatino Linotype" w:hAnsi="Palatino Linotype" w:cs="Arial"/>
        </w:rPr>
        <w:t xml:space="preserve"> </w:t>
      </w:r>
      <w:r w:rsidR="003267F5" w:rsidRPr="00775C95">
        <w:rPr>
          <w:rFonts w:ascii="Palatino Linotype" w:hAnsi="Palatino Linotype" w:cs="Arial"/>
        </w:rPr>
        <w:t xml:space="preserve">obvió </w:t>
      </w:r>
      <w:r w:rsidR="003267F5" w:rsidRPr="00775C95">
        <w:rPr>
          <w:rFonts w:ascii="Palatino Linotype" w:hAnsi="Palatino Linotype" w:cs="Arial"/>
          <w:lang w:val="es-ES_tradnl"/>
        </w:rPr>
        <w:t>remitir el Informe Justificado respectivo.</w:t>
      </w:r>
      <w:r w:rsidR="003267F5" w:rsidRPr="00775C95">
        <w:rPr>
          <w:rFonts w:ascii="Palatino Linotype" w:hAnsi="Palatino Linotype"/>
          <w:color w:val="000000"/>
        </w:rPr>
        <w:t xml:space="preserve"> </w:t>
      </w:r>
    </w:p>
    <w:p w14:paraId="67AA8C84" w14:textId="2A51CC94" w:rsidR="00CE5C8C" w:rsidRPr="00775C95" w:rsidRDefault="008031B6" w:rsidP="00A658C1">
      <w:pPr>
        <w:tabs>
          <w:tab w:val="left" w:pos="567"/>
        </w:tabs>
        <w:spacing w:before="360" w:after="360" w:line="360" w:lineRule="auto"/>
        <w:jc w:val="both"/>
        <w:rPr>
          <w:rFonts w:ascii="Palatino Linotype" w:hAnsi="Palatino Linotype"/>
        </w:rPr>
      </w:pPr>
      <w:r w:rsidRPr="00775C95">
        <w:rPr>
          <w:rFonts w:ascii="Palatino Linotype" w:hAnsi="Palatino Linotype"/>
        </w:rPr>
        <w:lastRenderedPageBreak/>
        <w:t xml:space="preserve">Establecido lo anterior, </w:t>
      </w:r>
      <w:r w:rsidR="00CE5C8C" w:rsidRPr="00775C95">
        <w:rPr>
          <w:rFonts w:ascii="Palatino Linotype" w:hAnsi="Palatino Linotype"/>
        </w:rPr>
        <w:t xml:space="preserve">esta Ponencia Resolutora advierte que resultan </w:t>
      </w:r>
      <w:r w:rsidR="00CE5C8C" w:rsidRPr="00775C95">
        <w:rPr>
          <w:rFonts w:ascii="Palatino Linotype" w:hAnsi="Palatino Linotype"/>
          <w:b/>
        </w:rPr>
        <w:t>parcialmente</w:t>
      </w:r>
      <w:r w:rsidR="00CE5C8C" w:rsidRPr="00775C95">
        <w:rPr>
          <w:rFonts w:ascii="Palatino Linotype" w:hAnsi="Palatino Linotype"/>
        </w:rPr>
        <w:t xml:space="preserve"> </w:t>
      </w:r>
      <w:r w:rsidR="00CE5C8C" w:rsidRPr="00775C95">
        <w:rPr>
          <w:rFonts w:ascii="Palatino Linotype" w:hAnsi="Palatino Linotype"/>
          <w:b/>
        </w:rPr>
        <w:t xml:space="preserve">fundadas </w:t>
      </w:r>
      <w:r w:rsidR="00CE5C8C" w:rsidRPr="00775C95">
        <w:rPr>
          <w:rFonts w:ascii="Palatino Linotype" w:hAnsi="Palatino Linotype" w:cs="Arial"/>
        </w:rPr>
        <w:t xml:space="preserve">las razones o motivos de </w:t>
      </w:r>
      <w:r w:rsidR="00CE5C8C" w:rsidRPr="00775C95">
        <w:rPr>
          <w:rFonts w:ascii="Palatino Linotype" w:hAnsi="Palatino Linotype"/>
        </w:rPr>
        <w:t xml:space="preserve">inconformidad expuestas por </w:t>
      </w:r>
      <w:r w:rsidR="00CE5C8C" w:rsidRPr="00775C95">
        <w:rPr>
          <w:rFonts w:ascii="Palatino Linotype" w:hAnsi="Palatino Linotype" w:cs="Arial"/>
          <w:b/>
        </w:rPr>
        <w:t>EL RECURRENTE</w:t>
      </w:r>
      <w:r w:rsidR="00CE5C8C" w:rsidRPr="00775C95">
        <w:rPr>
          <w:rFonts w:ascii="Palatino Linotype" w:hAnsi="Palatino Linotype"/>
        </w:rPr>
        <w:t>, en razón de lo siguiente:</w:t>
      </w:r>
    </w:p>
    <w:p w14:paraId="14DD9E50" w14:textId="77777777" w:rsidR="00CE5C8C" w:rsidRPr="00775C95" w:rsidRDefault="00CE5C8C" w:rsidP="00A658C1">
      <w:pPr>
        <w:tabs>
          <w:tab w:val="left" w:pos="567"/>
        </w:tabs>
        <w:spacing w:before="360" w:after="360" w:line="360" w:lineRule="auto"/>
        <w:jc w:val="both"/>
        <w:rPr>
          <w:rFonts w:ascii="Palatino Linotype" w:hAnsi="Palatino Linotype"/>
        </w:rPr>
      </w:pPr>
      <w:r w:rsidRPr="00775C95">
        <w:rPr>
          <w:rFonts w:ascii="Palatino Linotype" w:hAnsi="Palatino Linotype"/>
        </w:rPr>
        <w:t xml:space="preserve">En primer término, </w:t>
      </w:r>
      <w:r w:rsidRPr="00775C95">
        <w:rPr>
          <w:rFonts w:ascii="Palatino Linotype" w:hAnsi="Palatino Linotype" w:cs="Arial"/>
        </w:rPr>
        <w:t xml:space="preserve">esta Ponencia Resolutora considera pertinente analizar si </w:t>
      </w:r>
      <w:r w:rsidRPr="00775C95">
        <w:rPr>
          <w:rFonts w:ascii="Palatino Linotype" w:hAnsi="Palatino Linotype" w:cs="Arial"/>
          <w:b/>
        </w:rPr>
        <w:t>EL SUJETO OBLIGADO</w:t>
      </w:r>
      <w:r w:rsidRPr="00775C95">
        <w:rPr>
          <w:rFonts w:ascii="Palatino Linotype" w:hAnsi="Palatino Linotype" w:cs="Arial"/>
        </w:rPr>
        <w:t xml:space="preserve">, es la </w:t>
      </w:r>
      <w:r w:rsidRPr="00775C95">
        <w:rPr>
          <w:rFonts w:ascii="Palatino Linotype" w:hAnsi="Palatino Linotype"/>
        </w:rPr>
        <w:t>autoridad</w:t>
      </w:r>
      <w:r w:rsidRPr="00775C95">
        <w:rPr>
          <w:rFonts w:ascii="Palatino Linotype" w:hAnsi="Palatino Linotype" w:cs="Arial"/>
        </w:rPr>
        <w:t xml:space="preserve"> competente para generar, administrar o poseer dicha información, con relación al ámbito de sus atribuciones, funciones, facultades o competencias. </w:t>
      </w:r>
    </w:p>
    <w:p w14:paraId="61A6FCDC" w14:textId="4AE0617F" w:rsidR="00150FFB" w:rsidRPr="00775C95" w:rsidRDefault="00CE5C8C" w:rsidP="00A658C1">
      <w:pPr>
        <w:tabs>
          <w:tab w:val="left" w:pos="567"/>
        </w:tabs>
        <w:spacing w:before="360" w:after="360" w:line="360" w:lineRule="auto"/>
        <w:jc w:val="both"/>
        <w:rPr>
          <w:rFonts w:ascii="Palatino Linotype" w:hAnsi="Palatino Linotype"/>
        </w:rPr>
      </w:pPr>
      <w:r w:rsidRPr="00775C95">
        <w:rPr>
          <w:rFonts w:ascii="Palatino Linotype" w:hAnsi="Palatino Linotype"/>
        </w:rPr>
        <w:t>Así, en el presente caso</w:t>
      </w:r>
      <w:r w:rsidR="003F4EFC" w:rsidRPr="00775C95">
        <w:rPr>
          <w:rFonts w:ascii="Palatino Linotype" w:hAnsi="Palatino Linotype"/>
        </w:rPr>
        <w:t>, como se ha precisado,</w:t>
      </w:r>
      <w:r w:rsidRPr="00775C95">
        <w:rPr>
          <w:rFonts w:ascii="Palatino Linotype" w:hAnsi="Palatino Linotype"/>
        </w:rPr>
        <w:t xml:space="preserve"> </w:t>
      </w:r>
      <w:r w:rsidR="00150FFB" w:rsidRPr="00775C95">
        <w:rPr>
          <w:rFonts w:ascii="Palatino Linotype" w:hAnsi="Palatino Linotype"/>
        </w:rPr>
        <w:t xml:space="preserve">el Encargado de la Unidad de Transparencia del </w:t>
      </w:r>
      <w:r w:rsidR="00150FFB" w:rsidRPr="00775C95">
        <w:rPr>
          <w:rFonts w:ascii="Palatino Linotype" w:hAnsi="Palatino Linotype"/>
          <w:b/>
        </w:rPr>
        <w:t>SUJETO OBLIGADO</w:t>
      </w:r>
      <w:r w:rsidR="00150FFB" w:rsidRPr="00775C95">
        <w:rPr>
          <w:rFonts w:ascii="Palatino Linotype" w:hAnsi="Palatino Linotype"/>
        </w:rPr>
        <w:t>, le indicó al particular en repuesta a la solicitud que, la información requerida consta</w:t>
      </w:r>
      <w:r w:rsidR="00A37DF3" w:rsidRPr="00775C95">
        <w:rPr>
          <w:rFonts w:ascii="Palatino Linotype" w:hAnsi="Palatino Linotype"/>
        </w:rPr>
        <w:t>ba</w:t>
      </w:r>
      <w:r w:rsidR="00150FFB" w:rsidRPr="00775C95">
        <w:rPr>
          <w:rFonts w:ascii="Palatino Linotype" w:hAnsi="Palatino Linotype"/>
        </w:rPr>
        <w:t xml:space="preserve"> de </w:t>
      </w:r>
      <w:r w:rsidR="00150FFB" w:rsidRPr="00775C95">
        <w:rPr>
          <w:rFonts w:ascii="Palatino Linotype" w:hAnsi="Palatino Linotype"/>
          <w:b/>
        </w:rPr>
        <w:t>3000 hojas</w:t>
      </w:r>
      <w:r w:rsidR="00150FFB" w:rsidRPr="00775C95">
        <w:rPr>
          <w:rFonts w:ascii="Palatino Linotype" w:hAnsi="Palatino Linotype"/>
        </w:rPr>
        <w:t xml:space="preserve">, de las </w:t>
      </w:r>
      <w:r w:rsidR="00BC26F9" w:rsidRPr="00775C95">
        <w:rPr>
          <w:rFonts w:ascii="Palatino Linotype" w:hAnsi="Palatino Linotype"/>
        </w:rPr>
        <w:t>cuales</w:t>
      </w:r>
      <w:r w:rsidR="00150FFB" w:rsidRPr="00775C95">
        <w:rPr>
          <w:rFonts w:ascii="Palatino Linotype" w:hAnsi="Palatino Linotype"/>
        </w:rPr>
        <w:t xml:space="preserve"> hizo la entrega de 20 de ellas</w:t>
      </w:r>
      <w:r w:rsidR="00A37DF3" w:rsidRPr="00775C95">
        <w:rPr>
          <w:rFonts w:ascii="Palatino Linotype" w:hAnsi="Palatino Linotype"/>
        </w:rPr>
        <w:t xml:space="preserve"> al no tener costo</w:t>
      </w:r>
      <w:r w:rsidR="00150FFB" w:rsidRPr="00775C95">
        <w:rPr>
          <w:rFonts w:ascii="Palatino Linotype" w:hAnsi="Palatino Linotype"/>
        </w:rPr>
        <w:t xml:space="preserve">, </w:t>
      </w:r>
      <w:r w:rsidR="00A37DF3" w:rsidRPr="00775C95">
        <w:rPr>
          <w:rFonts w:ascii="Palatino Linotype" w:hAnsi="Palatino Linotype"/>
        </w:rPr>
        <w:t>que de acuerdo con el artículo 174 de la Ley de Transparencia y Acceso a la Información Pública del Estado de México y Municipios, precisando que, para la entrega el resto de la información, debían cubrirse “las cuotas” (sic) señaladas en el artículo 148 del Código Financiero del Estado de México y Municipios</w:t>
      </w:r>
      <w:r w:rsidR="00150FFB" w:rsidRPr="00775C95">
        <w:rPr>
          <w:rFonts w:ascii="Palatino Linotype" w:hAnsi="Palatino Linotype"/>
        </w:rPr>
        <w:t>.</w:t>
      </w:r>
    </w:p>
    <w:p w14:paraId="7B5FA54F" w14:textId="08947DC7" w:rsidR="00CE5C8C" w:rsidRPr="00775C95" w:rsidRDefault="00464756" w:rsidP="00A658C1">
      <w:pPr>
        <w:tabs>
          <w:tab w:val="left" w:pos="567"/>
        </w:tabs>
        <w:spacing w:before="360" w:after="360" w:line="360" w:lineRule="auto"/>
        <w:jc w:val="both"/>
        <w:rPr>
          <w:rFonts w:ascii="Palatino Linotype" w:hAnsi="Palatino Linotype"/>
        </w:rPr>
      </w:pPr>
      <w:r>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43A9FF07" wp14:editId="0E9DCF59">
                <wp:simplePos x="0" y="0"/>
                <wp:positionH relativeFrom="column">
                  <wp:posOffset>34289</wp:posOffset>
                </wp:positionH>
                <wp:positionV relativeFrom="paragraph">
                  <wp:posOffset>1470025</wp:posOffset>
                </wp:positionV>
                <wp:extent cx="5724525" cy="609600"/>
                <wp:effectExtent l="38100" t="38100" r="66675" b="95250"/>
                <wp:wrapNone/>
                <wp:docPr id="6" name="Conector recto 6"/>
                <wp:cNvGraphicFramePr/>
                <a:graphic xmlns:a="http://schemas.openxmlformats.org/drawingml/2006/main">
                  <a:graphicData uri="http://schemas.microsoft.com/office/word/2010/wordprocessingShape">
                    <wps:wsp>
                      <wps:cNvCnPr/>
                      <wps:spPr>
                        <a:xfrm>
                          <a:off x="0" y="0"/>
                          <a:ext cx="5724525" cy="609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8F817A" id="Conector recto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115.75pt" to="453.45pt,1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" strokecolor="#4f81bd [3204]" strokeweight="2pt">
                <v:shadow on="t" color="black" opacity="24903f" origin=",.5" offset="0,.55556mm"/>
              </v:line>
            </w:pict>
          </mc:Fallback>
        </mc:AlternateContent>
      </w:r>
      <w:r w:rsidR="00CE5C8C" w:rsidRPr="00775C95">
        <w:rPr>
          <w:rFonts w:ascii="Palatino Linotype" w:hAnsi="Palatino Linotype" w:cs="Arial"/>
        </w:rPr>
        <w:t xml:space="preserve">En virtud de </w:t>
      </w:r>
      <w:r w:rsidR="00CE5C8C" w:rsidRPr="00775C95">
        <w:rPr>
          <w:rFonts w:ascii="Palatino Linotype" w:hAnsi="Palatino Linotype"/>
        </w:rPr>
        <w:t>lo</w:t>
      </w:r>
      <w:r w:rsidR="00CE5C8C" w:rsidRPr="00775C95">
        <w:rPr>
          <w:rFonts w:ascii="Palatino Linotype" w:hAnsi="Palatino Linotype" w:cs="Arial"/>
        </w:rPr>
        <w:t xml:space="preserve"> anterior,</w:t>
      </w:r>
      <w:r w:rsidR="00A37DF3" w:rsidRPr="00775C95">
        <w:rPr>
          <w:rFonts w:ascii="Palatino Linotype" w:hAnsi="Palatino Linotype" w:cs="Arial"/>
        </w:rPr>
        <w:t xml:space="preserve"> se advierte que, </w:t>
      </w:r>
      <w:r w:rsidR="00A37DF3" w:rsidRPr="00775C95">
        <w:rPr>
          <w:rFonts w:ascii="Palatino Linotype" w:hAnsi="Palatino Linotype" w:cs="Arial"/>
          <w:b/>
        </w:rPr>
        <w:t>EL</w:t>
      </w:r>
      <w:r w:rsidR="00A37DF3" w:rsidRPr="00775C95">
        <w:rPr>
          <w:rFonts w:ascii="Palatino Linotype" w:hAnsi="Palatino Linotype" w:cs="Arial"/>
        </w:rPr>
        <w:t xml:space="preserve"> </w:t>
      </w:r>
      <w:r w:rsidR="00CE5C8C" w:rsidRPr="00775C95">
        <w:rPr>
          <w:rFonts w:ascii="Palatino Linotype" w:hAnsi="Palatino Linotype" w:cs="Arial"/>
          <w:b/>
        </w:rPr>
        <w:t>SUJETO OBLIGADO</w:t>
      </w:r>
      <w:r w:rsidR="00CE5C8C" w:rsidRPr="00775C95">
        <w:rPr>
          <w:rFonts w:ascii="Palatino Linotype" w:hAnsi="Palatino Linotype"/>
        </w:rPr>
        <w:t xml:space="preserve"> </w:t>
      </w:r>
      <w:r w:rsidR="00A37DF3" w:rsidRPr="00775C95">
        <w:rPr>
          <w:rFonts w:ascii="Palatino Linotype" w:hAnsi="Palatino Linotype"/>
        </w:rPr>
        <w:t xml:space="preserve">asumió que cuenta con </w:t>
      </w:r>
      <w:r w:rsidR="00A37DF3" w:rsidRPr="00775C95">
        <w:rPr>
          <w:rFonts w:ascii="Palatino Linotype" w:hAnsi="Palatino Linotype"/>
          <w:b/>
        </w:rPr>
        <w:t>la totalidad de la información requerida</w:t>
      </w:r>
      <w:r w:rsidR="00A37DF3" w:rsidRPr="00775C95">
        <w:rPr>
          <w:rFonts w:ascii="Palatino Linotype" w:hAnsi="Palatino Linotype"/>
        </w:rPr>
        <w:t xml:space="preserve"> por el particular; por lo que, en el presente caso, resulta innecesario realizar un estudio res</w:t>
      </w:r>
      <w:r w:rsidR="00A658C1" w:rsidRPr="00775C95">
        <w:rPr>
          <w:rFonts w:ascii="Palatino Linotype" w:hAnsi="Palatino Linotype"/>
        </w:rPr>
        <w:t xml:space="preserve">pecto de la fuente obligacional, toda vez que, se ha afirmado que en los archivos del </w:t>
      </w:r>
      <w:r w:rsidR="00A658C1" w:rsidRPr="00775C95">
        <w:rPr>
          <w:rFonts w:ascii="Palatino Linotype" w:hAnsi="Palatino Linotype"/>
          <w:b/>
        </w:rPr>
        <w:t>SUJETO OBLIGADO</w:t>
      </w:r>
      <w:r w:rsidR="00A658C1" w:rsidRPr="00775C95">
        <w:rPr>
          <w:rFonts w:ascii="Palatino Linotype" w:hAnsi="Palatino Linotype"/>
        </w:rPr>
        <w:t>, se posee y administra la información solicitada.</w:t>
      </w:r>
    </w:p>
    <w:p w14:paraId="0A0EAD2B" w14:textId="77777777" w:rsidR="00A658C1" w:rsidRPr="00775C95" w:rsidRDefault="00A658C1" w:rsidP="00A658C1">
      <w:pPr>
        <w:tabs>
          <w:tab w:val="left" w:pos="567"/>
        </w:tabs>
        <w:spacing w:before="360" w:after="360" w:line="360" w:lineRule="auto"/>
        <w:jc w:val="both"/>
        <w:rPr>
          <w:rFonts w:ascii="Palatino Linotype" w:hAnsi="Palatino Linotype"/>
          <w:bCs/>
        </w:rPr>
      </w:pPr>
      <w:r w:rsidRPr="00775C95">
        <w:rPr>
          <w:rFonts w:ascii="Palatino Linotype" w:hAnsi="Palatino Linotype"/>
        </w:rPr>
        <w:lastRenderedPageBreak/>
        <w:t xml:space="preserve">En ese contexto, a efecto de determinar si se colma el derecho de acceso a la información pública del </w:t>
      </w:r>
      <w:r w:rsidRPr="00775C95">
        <w:rPr>
          <w:rFonts w:ascii="Palatino Linotype" w:hAnsi="Palatino Linotype"/>
          <w:b/>
        </w:rPr>
        <w:t>RECURRENTE</w:t>
      </w:r>
      <w:r w:rsidRPr="00775C95">
        <w:rPr>
          <w:rFonts w:ascii="Palatino Linotype" w:hAnsi="Palatino Linotype"/>
        </w:rPr>
        <w:t xml:space="preserve">, debe procederse al análisis de información entregada, es decir, las 20 hojas remitidas de manera digitalizada, en conjunto el pronunciamiento de que, previo a la entrega de la información restante debe cubrirse el pago de derechos correspondiente por un monto de </w:t>
      </w:r>
      <w:r w:rsidRPr="00775C95">
        <w:rPr>
          <w:rFonts w:ascii="Palatino Linotype" w:hAnsi="Palatino Linotype"/>
          <w:bCs/>
        </w:rPr>
        <w:t>$1996.60 (Un mil novecientos noventa y seis pesos 60/100 M.N.).</w:t>
      </w:r>
    </w:p>
    <w:p w14:paraId="5C335D51" w14:textId="77777777" w:rsidR="00236919" w:rsidRPr="00775C95" w:rsidRDefault="00A658C1" w:rsidP="00236919">
      <w:pPr>
        <w:widowControl w:val="0"/>
        <w:tabs>
          <w:tab w:val="left" w:pos="1701"/>
          <w:tab w:val="left" w:pos="1843"/>
        </w:tabs>
        <w:autoSpaceDE w:val="0"/>
        <w:autoSpaceDN w:val="0"/>
        <w:adjustRightInd w:val="0"/>
        <w:spacing w:before="240" w:after="240" w:line="360" w:lineRule="auto"/>
        <w:jc w:val="both"/>
        <w:rPr>
          <w:rFonts w:ascii="Palatino Linotype" w:hAnsi="Palatino Linotype"/>
          <w:bCs/>
        </w:rPr>
      </w:pPr>
      <w:r w:rsidRPr="00775C95">
        <w:rPr>
          <w:rFonts w:ascii="Palatino Linotype" w:hAnsi="Palatino Linotype"/>
          <w:bCs/>
        </w:rPr>
        <w:t>Así, en primer término</w:t>
      </w:r>
      <w:r w:rsidR="00236919" w:rsidRPr="00775C95">
        <w:rPr>
          <w:rFonts w:ascii="Palatino Linotype" w:hAnsi="Palatino Linotype"/>
          <w:bCs/>
        </w:rPr>
        <w:t xml:space="preserve">, de las 20 hojas remitidas, </w:t>
      </w:r>
      <w:r w:rsidRPr="00775C95">
        <w:rPr>
          <w:rFonts w:ascii="Palatino Linotype" w:hAnsi="Palatino Linotype"/>
          <w:bCs/>
        </w:rPr>
        <w:t xml:space="preserve">se advierte, </w:t>
      </w:r>
      <w:r w:rsidR="00236919" w:rsidRPr="00775C95">
        <w:rPr>
          <w:rFonts w:ascii="Palatino Linotype" w:hAnsi="Palatino Linotype"/>
          <w:bCs/>
        </w:rPr>
        <w:t>por una parte que, fue testada información pública, la cual no debió ser protegida o testada, tales como:</w:t>
      </w:r>
    </w:p>
    <w:p w14:paraId="249D7FA9" w14:textId="77777777" w:rsidR="00236919" w:rsidRPr="00775C95" w:rsidRDefault="00236919" w:rsidP="00236919">
      <w:pPr>
        <w:pStyle w:val="Prrafodelista"/>
        <w:widowControl w:val="0"/>
        <w:numPr>
          <w:ilvl w:val="0"/>
          <w:numId w:val="24"/>
        </w:numPr>
        <w:tabs>
          <w:tab w:val="left" w:pos="1701"/>
          <w:tab w:val="left" w:pos="1843"/>
        </w:tabs>
        <w:autoSpaceDE w:val="0"/>
        <w:autoSpaceDN w:val="0"/>
        <w:adjustRightInd w:val="0"/>
        <w:spacing w:before="360" w:after="240" w:line="360" w:lineRule="auto"/>
        <w:ind w:left="357" w:hanging="357"/>
        <w:jc w:val="both"/>
        <w:rPr>
          <w:rFonts w:ascii="Palatino Linotype" w:hAnsi="Palatino Linotype" w:cs="Arial"/>
        </w:rPr>
      </w:pPr>
      <w:r w:rsidRPr="00775C95">
        <w:rPr>
          <w:rFonts w:ascii="Palatino Linotype" w:hAnsi="Palatino Linotype"/>
        </w:rPr>
        <w:t>El nombre y Registro Federal de Contribuyentes del proveedor, además de la firma del representante legal del proveedor, contenidos en el Contrato-Pedido de Adquisiciones por Adjudicación Directa No. ADQ/190/04/2019;</w:t>
      </w:r>
    </w:p>
    <w:p w14:paraId="7EC1447D" w14:textId="5D194526" w:rsidR="00236919" w:rsidRPr="00775C95" w:rsidRDefault="00236919" w:rsidP="00236919">
      <w:pPr>
        <w:pStyle w:val="Prrafodelista"/>
        <w:widowControl w:val="0"/>
        <w:numPr>
          <w:ilvl w:val="0"/>
          <w:numId w:val="24"/>
        </w:numPr>
        <w:tabs>
          <w:tab w:val="left" w:pos="1701"/>
          <w:tab w:val="left" w:pos="1843"/>
        </w:tabs>
        <w:autoSpaceDE w:val="0"/>
        <w:autoSpaceDN w:val="0"/>
        <w:adjustRightInd w:val="0"/>
        <w:spacing w:before="360" w:after="240" w:line="360" w:lineRule="auto"/>
        <w:ind w:left="357" w:hanging="357"/>
        <w:jc w:val="both"/>
        <w:rPr>
          <w:rFonts w:ascii="Palatino Linotype" w:hAnsi="Palatino Linotype" w:cs="Arial"/>
        </w:rPr>
      </w:pPr>
      <w:r w:rsidRPr="00775C95">
        <w:rPr>
          <w:rFonts w:ascii="Palatino Linotype" w:hAnsi="Palatino Linotype"/>
        </w:rPr>
        <w:t>El nombre, domicilio y Registro Federal de Contribuyentes del proveedor, además de la firma del proveedor o su representante legal, de los Anexos Uno y Dos del Contrato referido en el inciso anterior;</w:t>
      </w:r>
    </w:p>
    <w:p w14:paraId="2D7E9EAB" w14:textId="38F3DE19" w:rsidR="00236919" w:rsidRPr="00775C95" w:rsidRDefault="00236919" w:rsidP="00236919">
      <w:pPr>
        <w:pStyle w:val="Prrafodelista"/>
        <w:widowControl w:val="0"/>
        <w:numPr>
          <w:ilvl w:val="0"/>
          <w:numId w:val="24"/>
        </w:numPr>
        <w:tabs>
          <w:tab w:val="left" w:pos="1701"/>
          <w:tab w:val="left" w:pos="1843"/>
        </w:tabs>
        <w:autoSpaceDE w:val="0"/>
        <w:autoSpaceDN w:val="0"/>
        <w:adjustRightInd w:val="0"/>
        <w:spacing w:before="360" w:after="240" w:line="360" w:lineRule="auto"/>
        <w:ind w:left="357" w:hanging="357"/>
        <w:jc w:val="both"/>
        <w:rPr>
          <w:rFonts w:ascii="Palatino Linotype" w:hAnsi="Palatino Linotype"/>
        </w:rPr>
      </w:pPr>
      <w:r w:rsidRPr="00775C95">
        <w:rPr>
          <w:rFonts w:ascii="Palatino Linotype" w:hAnsi="Palatino Linotype"/>
        </w:rPr>
        <w:t>El nombre de los proveedores, contenidos en el MEMORÁNDUM/ADQ/143/2019, y</w:t>
      </w:r>
    </w:p>
    <w:p w14:paraId="7490548A" w14:textId="0C690154" w:rsidR="00236919" w:rsidRPr="00775C95" w:rsidRDefault="00236919" w:rsidP="00236919">
      <w:pPr>
        <w:pStyle w:val="Prrafodelista"/>
        <w:widowControl w:val="0"/>
        <w:numPr>
          <w:ilvl w:val="0"/>
          <w:numId w:val="24"/>
        </w:numPr>
        <w:tabs>
          <w:tab w:val="left" w:pos="1701"/>
          <w:tab w:val="left" w:pos="1843"/>
        </w:tabs>
        <w:autoSpaceDE w:val="0"/>
        <w:autoSpaceDN w:val="0"/>
        <w:adjustRightInd w:val="0"/>
        <w:spacing w:before="360" w:after="240" w:line="360" w:lineRule="auto"/>
        <w:ind w:left="357" w:hanging="357"/>
        <w:jc w:val="both"/>
        <w:rPr>
          <w:rFonts w:ascii="Palatino Linotype" w:hAnsi="Palatino Linotype" w:cs="Arial"/>
        </w:rPr>
      </w:pPr>
      <w:r w:rsidRPr="00775C95">
        <w:rPr>
          <w:rFonts w:ascii="Palatino Linotype" w:hAnsi="Palatino Linotype"/>
        </w:rPr>
        <w:t>El Registro Federal de Contribuyentes del proveedor, el Código Bidimensional o Código QR, así como las Cadenas Originales y Sellos Digitales del Servicio de Administración Tributaria, contenidos en las tres facturas comerciales remitidas.</w:t>
      </w:r>
    </w:p>
    <w:p w14:paraId="1A9B613C" w14:textId="3B293FD5" w:rsidR="00C87C76" w:rsidRPr="00775C95" w:rsidRDefault="00236919" w:rsidP="00C87C76">
      <w:pPr>
        <w:tabs>
          <w:tab w:val="left" w:pos="567"/>
        </w:tabs>
        <w:spacing w:before="360" w:after="360" w:line="360" w:lineRule="auto"/>
        <w:jc w:val="both"/>
        <w:rPr>
          <w:rFonts w:ascii="Palatino Linotype" w:hAnsi="Palatino Linotype"/>
        </w:rPr>
      </w:pPr>
      <w:r w:rsidRPr="00775C95">
        <w:rPr>
          <w:rFonts w:ascii="Palatino Linotype" w:hAnsi="Palatino Linotype"/>
        </w:rPr>
        <w:lastRenderedPageBreak/>
        <w:t>Al respecto, con relación al nombre, domicilio y Registro Federal de Contribuyentes del proveedor</w:t>
      </w:r>
      <w:r w:rsidR="00A02897" w:rsidRPr="00775C95">
        <w:rPr>
          <w:rFonts w:ascii="Palatino Linotype" w:hAnsi="Palatino Linotype"/>
        </w:rPr>
        <w:t>, así como la firma autógrafa de los representantes legales de los mismos</w:t>
      </w:r>
      <w:r w:rsidR="00C87C76" w:rsidRPr="00775C95">
        <w:rPr>
          <w:rFonts w:ascii="Palatino Linotype" w:hAnsi="Palatino Linotype"/>
        </w:rPr>
        <w:t>, debe precisarse que, si bien de manera primigenia pudiera considerarse que se trata de datos personales de particulares</w:t>
      </w:r>
      <w:r w:rsidR="00A02897" w:rsidRPr="00775C95">
        <w:rPr>
          <w:rFonts w:ascii="Palatino Linotype" w:hAnsi="Palatino Linotype"/>
        </w:rPr>
        <w:t xml:space="preserve"> que </w:t>
      </w:r>
      <w:r w:rsidR="00C87C76" w:rsidRPr="00775C95">
        <w:rPr>
          <w:rFonts w:ascii="Palatino Linotype" w:hAnsi="Palatino Linotype"/>
        </w:rPr>
        <w:t>deb</w:t>
      </w:r>
      <w:r w:rsidR="00A02897" w:rsidRPr="00775C95">
        <w:rPr>
          <w:rFonts w:ascii="Palatino Linotype" w:hAnsi="Palatino Linotype"/>
        </w:rPr>
        <w:t>en</w:t>
      </w:r>
      <w:r w:rsidR="00C87C76" w:rsidRPr="00775C95">
        <w:rPr>
          <w:rFonts w:ascii="Palatino Linotype" w:hAnsi="Palatino Linotype"/>
        </w:rPr>
        <w:t xml:space="preserve"> ser protegidos, lo cierto es que, dicha información en particular, debe ser considerada como información pública, en razón de la relación jurídica configurada al adquirir el carácter de proveedores de bienes o servicios de los Sujetos Obligados, los cuales reciben recursos públicos, como contraprestación a los bienes que enajenen o los servicios prestados.</w:t>
      </w:r>
    </w:p>
    <w:p w14:paraId="6BC6F6CD" w14:textId="67B34896" w:rsidR="00A02897" w:rsidRPr="00775C95" w:rsidRDefault="008206B2" w:rsidP="008206B2">
      <w:pPr>
        <w:tabs>
          <w:tab w:val="left" w:pos="567"/>
        </w:tabs>
        <w:spacing w:before="360" w:after="360" w:line="360" w:lineRule="auto"/>
        <w:jc w:val="both"/>
        <w:rPr>
          <w:rFonts w:ascii="Palatino Linotype" w:hAnsi="Palatino Linotype"/>
        </w:rPr>
      </w:pPr>
      <w:r w:rsidRPr="00775C95">
        <w:rPr>
          <w:rFonts w:ascii="Palatino Linotype" w:hAnsi="Palatino Linotype"/>
        </w:rPr>
        <w:t xml:space="preserve">Con relación a lo anterior, debe observarse lo </w:t>
      </w:r>
      <w:r w:rsidR="00A02897" w:rsidRPr="00775C95">
        <w:rPr>
          <w:rFonts w:ascii="Palatino Linotype" w:hAnsi="Palatino Linotype" w:cs="Arial"/>
          <w:bCs/>
        </w:rPr>
        <w:t xml:space="preserve">establecido en el artículo </w:t>
      </w:r>
      <w:r w:rsidR="00A02897" w:rsidRPr="00775C95">
        <w:rPr>
          <w:rFonts w:ascii="Palatino Linotype" w:hAnsi="Palatino Linotype"/>
        </w:rPr>
        <w:t>3, fracción IX, de</w:t>
      </w:r>
      <w:r w:rsidR="00A02897" w:rsidRPr="00775C95">
        <w:rPr>
          <w:rFonts w:ascii="Palatino Linotype" w:hAnsi="Palatino Linotype"/>
          <w:bCs/>
        </w:rPr>
        <w:t xml:space="preserve"> la Ley de Transparencia y Acceso a la Información </w:t>
      </w:r>
      <w:r w:rsidR="00A02897" w:rsidRPr="00775C95">
        <w:rPr>
          <w:rFonts w:ascii="Palatino Linotype" w:hAnsi="Palatino Linotype" w:cs="Arial"/>
          <w:bCs/>
          <w:szCs w:val="22"/>
        </w:rPr>
        <w:t>Pública</w:t>
      </w:r>
      <w:r w:rsidR="00A02897" w:rsidRPr="00775C95">
        <w:rPr>
          <w:rFonts w:ascii="Palatino Linotype" w:hAnsi="Palatino Linotype"/>
          <w:bCs/>
        </w:rPr>
        <w:t xml:space="preserve"> del </w:t>
      </w:r>
      <w:r w:rsidR="00A02897" w:rsidRPr="00775C95">
        <w:rPr>
          <w:rFonts w:ascii="Palatino Linotype" w:hAnsi="Palatino Linotype"/>
        </w:rPr>
        <w:t>Estado</w:t>
      </w:r>
      <w:r w:rsidR="00A02897" w:rsidRPr="00775C95">
        <w:rPr>
          <w:rFonts w:ascii="Palatino Linotype" w:hAnsi="Palatino Linotype"/>
          <w:bCs/>
        </w:rPr>
        <w:t xml:space="preserve"> de México y Municipios y el artículo 4, fracción XI, de la Ley de Protección de Datos Personales en Posesión de Sujetos Obligados del Estado de México y Municipios, los cuales se transcriben a continuación:</w:t>
      </w:r>
    </w:p>
    <w:p w14:paraId="4AF71194" w14:textId="77777777" w:rsidR="00A02897" w:rsidRPr="00775C95" w:rsidRDefault="00A02897" w:rsidP="00A02897">
      <w:pPr>
        <w:spacing w:before="200" w:after="200"/>
        <w:ind w:left="709" w:right="709"/>
        <w:jc w:val="center"/>
        <w:rPr>
          <w:rFonts w:ascii="Palatino Linotype" w:hAnsi="Palatino Linotype" w:cs="Arial"/>
          <w:i/>
          <w:sz w:val="22"/>
          <w:szCs w:val="22"/>
          <w:lang w:eastAsia="es-MX"/>
        </w:rPr>
      </w:pPr>
      <w:r w:rsidRPr="00775C95">
        <w:rPr>
          <w:rFonts w:ascii="Palatino Linotype" w:hAnsi="Palatino Linotype" w:cs="Arial"/>
          <w:b/>
          <w:i/>
          <w:sz w:val="22"/>
          <w:szCs w:val="22"/>
          <w:lang w:eastAsia="es-MX"/>
        </w:rPr>
        <w:t>Ley de Transparencia y Acceso a la Información Pública del Estado de México y Municipios</w:t>
      </w:r>
    </w:p>
    <w:p w14:paraId="036A4565" w14:textId="77777777" w:rsidR="00A02897" w:rsidRPr="00775C95" w:rsidRDefault="00A02897" w:rsidP="00A02897">
      <w:pPr>
        <w:spacing w:before="200" w:after="20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Artículo 3</w:t>
      </w:r>
      <w:r w:rsidRPr="00775C95">
        <w:rPr>
          <w:rFonts w:ascii="Palatino Linotype" w:hAnsi="Palatino Linotype" w:cs="Arial"/>
          <w:i/>
          <w:sz w:val="22"/>
          <w:szCs w:val="22"/>
          <w:lang w:eastAsia="es-MX"/>
        </w:rPr>
        <w:t xml:space="preserve">. </w:t>
      </w:r>
      <w:r w:rsidRPr="00775C95">
        <w:rPr>
          <w:rFonts w:ascii="Palatino Linotype" w:hAnsi="Palatino Linotype" w:cs="Arial"/>
          <w:b/>
          <w:i/>
          <w:sz w:val="22"/>
          <w:szCs w:val="22"/>
          <w:u w:val="single"/>
          <w:lang w:eastAsia="es-MX"/>
        </w:rPr>
        <w:t>Para los efectos de la presente Ley se entenderá por</w:t>
      </w:r>
      <w:r w:rsidRPr="00775C95">
        <w:rPr>
          <w:rFonts w:ascii="Palatino Linotype" w:hAnsi="Palatino Linotype" w:cs="Arial"/>
          <w:i/>
          <w:sz w:val="22"/>
          <w:szCs w:val="22"/>
          <w:lang w:eastAsia="es-MX"/>
        </w:rPr>
        <w:t xml:space="preserve">: </w:t>
      </w:r>
    </w:p>
    <w:p w14:paraId="1EF4D304" w14:textId="77777777" w:rsidR="00A02897" w:rsidRPr="00775C95" w:rsidRDefault="00A02897" w:rsidP="00A02897">
      <w:pPr>
        <w:spacing w:before="200" w:after="20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w:t>
      </w:r>
    </w:p>
    <w:p w14:paraId="314FF115" w14:textId="77777777" w:rsidR="00A02897" w:rsidRPr="00775C95" w:rsidRDefault="00A02897" w:rsidP="00A02897">
      <w:pPr>
        <w:spacing w:before="200" w:after="20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 xml:space="preserve">IX. </w:t>
      </w:r>
      <w:r w:rsidRPr="00775C95">
        <w:rPr>
          <w:rFonts w:ascii="Palatino Linotype" w:hAnsi="Palatino Linotype" w:cs="Arial"/>
          <w:b/>
          <w:i/>
          <w:sz w:val="22"/>
          <w:szCs w:val="22"/>
          <w:u w:val="single"/>
          <w:lang w:eastAsia="es-MX"/>
        </w:rPr>
        <w:t>Datos personales:</w:t>
      </w:r>
      <w:r w:rsidRPr="00775C95">
        <w:rPr>
          <w:rFonts w:ascii="Palatino Linotype" w:hAnsi="Palatino Linotype" w:cs="Arial"/>
          <w:b/>
          <w:i/>
          <w:sz w:val="22"/>
          <w:szCs w:val="22"/>
          <w:lang w:eastAsia="es-MX"/>
        </w:rPr>
        <w:t xml:space="preserve"> </w:t>
      </w:r>
      <w:r w:rsidRPr="00775C95">
        <w:rPr>
          <w:rFonts w:ascii="Palatino Linotype" w:hAnsi="Palatino Linotype" w:cs="Arial"/>
          <w:b/>
          <w:i/>
          <w:sz w:val="22"/>
          <w:szCs w:val="22"/>
          <w:u w:val="single"/>
          <w:lang w:eastAsia="es-MX"/>
        </w:rPr>
        <w:t>La información concerniente a una persona, identificada o identificable</w:t>
      </w:r>
      <w:r w:rsidRPr="00775C95">
        <w:rPr>
          <w:rFonts w:ascii="Palatino Linotype" w:hAnsi="Palatino Linotype" w:cs="Arial"/>
          <w:i/>
          <w:sz w:val="22"/>
          <w:szCs w:val="22"/>
          <w:lang w:eastAsia="es-MX"/>
        </w:rPr>
        <w:t xml:space="preserve"> según lo dispuesto por la Ley de Protección de Datos Personales del Estado de México;</w:t>
      </w:r>
    </w:p>
    <w:p w14:paraId="62E0880C" w14:textId="77777777" w:rsidR="00A02897" w:rsidRPr="00775C95" w:rsidRDefault="00A02897" w:rsidP="00A02897">
      <w:pPr>
        <w:spacing w:before="200" w:after="200"/>
        <w:ind w:left="709" w:right="709"/>
        <w:jc w:val="center"/>
        <w:rPr>
          <w:rFonts w:ascii="Palatino Linotype" w:hAnsi="Palatino Linotype" w:cs="Arial"/>
          <w:i/>
          <w:sz w:val="22"/>
          <w:szCs w:val="22"/>
          <w:lang w:eastAsia="es-MX"/>
        </w:rPr>
      </w:pPr>
      <w:r w:rsidRPr="00775C95">
        <w:rPr>
          <w:rFonts w:ascii="Palatino Linotype" w:hAnsi="Palatino Linotype" w:cs="Arial"/>
          <w:b/>
          <w:i/>
          <w:sz w:val="22"/>
          <w:szCs w:val="22"/>
          <w:lang w:eastAsia="es-MX"/>
        </w:rPr>
        <w:t>Ley de Protección de Datos Personales en Posesión de Sujetos Obligados del Estado de México y Municipios</w:t>
      </w:r>
    </w:p>
    <w:p w14:paraId="5AD010E5" w14:textId="77777777" w:rsidR="00A02897" w:rsidRPr="00775C95" w:rsidRDefault="00A02897" w:rsidP="00A02897">
      <w:pPr>
        <w:spacing w:before="200" w:after="20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Artículo 4</w:t>
      </w:r>
      <w:r w:rsidRPr="00775C95">
        <w:rPr>
          <w:rFonts w:ascii="Palatino Linotype" w:hAnsi="Palatino Linotype" w:cs="Arial"/>
          <w:i/>
          <w:sz w:val="22"/>
          <w:szCs w:val="22"/>
          <w:lang w:eastAsia="es-MX"/>
        </w:rPr>
        <w:t xml:space="preserve">.- </w:t>
      </w:r>
      <w:r w:rsidRPr="00775C95">
        <w:rPr>
          <w:rFonts w:ascii="Palatino Linotype" w:hAnsi="Palatino Linotype" w:cs="Arial"/>
          <w:b/>
          <w:i/>
          <w:sz w:val="22"/>
          <w:szCs w:val="22"/>
          <w:u w:val="single"/>
          <w:lang w:eastAsia="es-MX"/>
        </w:rPr>
        <w:t>Para los efectos de esta Ley se entenderá por</w:t>
      </w:r>
      <w:r w:rsidRPr="00775C95">
        <w:rPr>
          <w:rFonts w:ascii="Palatino Linotype" w:hAnsi="Palatino Linotype" w:cs="Arial"/>
          <w:i/>
          <w:sz w:val="22"/>
          <w:szCs w:val="22"/>
          <w:lang w:eastAsia="es-MX"/>
        </w:rPr>
        <w:t>:</w:t>
      </w:r>
    </w:p>
    <w:p w14:paraId="7B25078A" w14:textId="77777777" w:rsidR="00A02897" w:rsidRPr="00775C95" w:rsidRDefault="00A02897" w:rsidP="00A02897">
      <w:pPr>
        <w:spacing w:before="200" w:after="20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w:t>
      </w:r>
    </w:p>
    <w:p w14:paraId="569F3DFB" w14:textId="77777777" w:rsidR="00A02897" w:rsidRPr="00775C95" w:rsidRDefault="00A02897" w:rsidP="00A02897">
      <w:pPr>
        <w:spacing w:before="200" w:after="20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lastRenderedPageBreak/>
        <w:t xml:space="preserve">XI. </w:t>
      </w:r>
      <w:r w:rsidRPr="00775C95">
        <w:rPr>
          <w:rFonts w:ascii="Palatino Linotype" w:hAnsi="Palatino Linotype" w:cs="Arial"/>
          <w:b/>
          <w:i/>
          <w:sz w:val="22"/>
          <w:szCs w:val="22"/>
          <w:u w:val="single"/>
          <w:lang w:eastAsia="es-MX"/>
        </w:rPr>
        <w:t>Datos personales</w:t>
      </w:r>
      <w:r w:rsidRPr="00775C95">
        <w:rPr>
          <w:rFonts w:ascii="Palatino Linotype" w:hAnsi="Palatino Linotype" w:cs="Arial"/>
          <w:i/>
          <w:sz w:val="22"/>
          <w:szCs w:val="22"/>
          <w:lang w:eastAsia="es-MX"/>
        </w:rPr>
        <w:t xml:space="preserve">: a </w:t>
      </w:r>
      <w:r w:rsidRPr="00775C95">
        <w:rPr>
          <w:rFonts w:ascii="Palatino Linotype" w:hAnsi="Palatino Linotype" w:cs="Arial"/>
          <w:b/>
          <w:i/>
          <w:sz w:val="22"/>
          <w:szCs w:val="22"/>
          <w:u w:val="single"/>
          <w:lang w:eastAsia="es-MX"/>
        </w:rPr>
        <w:t>la información concerniente a una persona física o jurídica colectiva identificada o identificable</w:t>
      </w:r>
      <w:r w:rsidRPr="00775C95">
        <w:rPr>
          <w:rFonts w:ascii="Palatino Linotype" w:hAnsi="Palatino Linotype" w:cs="Arial"/>
          <w:i/>
          <w:sz w:val="22"/>
          <w:szCs w:val="22"/>
          <w:lang w:eastAsia="es-MX"/>
        </w:rPr>
        <w:t xml:space="preserve">, establecida en cualquier formato o modalidad, y que esté almacenada en los sistemas y bases de datos, </w:t>
      </w:r>
      <w:r w:rsidRPr="00775C95">
        <w:rPr>
          <w:rFonts w:ascii="Palatino Linotype" w:hAnsi="Palatino Linotype" w:cs="Arial"/>
          <w:b/>
          <w:i/>
          <w:sz w:val="22"/>
          <w:szCs w:val="22"/>
          <w:u w:val="single"/>
          <w:lang w:eastAsia="es-MX"/>
        </w:rPr>
        <w:t>se considerará que una persona es identificable cuando su identidad pueda determinarse directa o indirectamente</w:t>
      </w:r>
      <w:r w:rsidRPr="00775C95">
        <w:rPr>
          <w:rFonts w:ascii="Palatino Linotype" w:hAnsi="Palatino Linotype" w:cs="Arial"/>
          <w:i/>
          <w:sz w:val="22"/>
          <w:szCs w:val="22"/>
          <w:lang w:eastAsia="es-MX"/>
        </w:rPr>
        <w:t xml:space="preserve"> a través de cualquier documento informativo físico o electrónico.”</w:t>
      </w:r>
    </w:p>
    <w:p w14:paraId="3619A1F9" w14:textId="77777777" w:rsidR="00A02897" w:rsidRPr="00775C95" w:rsidRDefault="00A02897" w:rsidP="00A02897">
      <w:pPr>
        <w:spacing w:before="200" w:after="200"/>
        <w:ind w:left="709" w:right="709"/>
        <w:jc w:val="both"/>
        <w:rPr>
          <w:rFonts w:ascii="Palatino Linotype" w:hAnsi="Palatino Linotype" w:cs="Arial"/>
          <w:sz w:val="22"/>
          <w:szCs w:val="22"/>
          <w:lang w:eastAsia="es-MX"/>
        </w:rPr>
      </w:pPr>
      <w:r w:rsidRPr="00775C95">
        <w:rPr>
          <w:rFonts w:ascii="Palatino Linotype" w:hAnsi="Palatino Linotype" w:cs="Arial"/>
          <w:sz w:val="22"/>
          <w:szCs w:val="22"/>
          <w:lang w:eastAsia="es-MX"/>
        </w:rPr>
        <w:t>(Énfasis añadido)</w:t>
      </w:r>
    </w:p>
    <w:p w14:paraId="1067947E" w14:textId="36AE6AE7" w:rsidR="00A02897" w:rsidRPr="00775C95" w:rsidRDefault="00A02897" w:rsidP="00A02897">
      <w:pPr>
        <w:pStyle w:val="Prrafodelista"/>
        <w:widowControl w:val="0"/>
        <w:autoSpaceDE w:val="0"/>
        <w:autoSpaceDN w:val="0"/>
        <w:adjustRightInd w:val="0"/>
        <w:spacing w:before="360" w:after="240" w:line="360" w:lineRule="auto"/>
        <w:ind w:left="0"/>
        <w:jc w:val="both"/>
        <w:rPr>
          <w:rFonts w:ascii="Palatino Linotype" w:eastAsia="Arial Unicode MS" w:hAnsi="Palatino Linotype" w:cs="Arial"/>
        </w:rPr>
      </w:pPr>
      <w:r w:rsidRPr="00775C95">
        <w:rPr>
          <w:rFonts w:ascii="Palatino Linotype" w:hAnsi="Palatino Linotype" w:cs="Arial"/>
          <w:bCs/>
          <w:szCs w:val="22"/>
        </w:rPr>
        <w:t xml:space="preserve">En esa tesitura, los datos personales son aquellos que conciernen a una persona, ya sea física o jurídica colectiva, que la hacen identificada o identificable, es decir, que mediante los mismos puede determinarse su </w:t>
      </w:r>
      <w:r w:rsidRPr="00775C95">
        <w:rPr>
          <w:rFonts w:ascii="Palatino Linotype" w:hAnsi="Palatino Linotype"/>
          <w:lang w:eastAsia="es-ES_tradnl"/>
        </w:rPr>
        <w:t>identidad</w:t>
      </w:r>
      <w:r w:rsidRPr="00775C95">
        <w:rPr>
          <w:rFonts w:ascii="Palatino Linotype" w:hAnsi="Palatino Linotype" w:cs="Arial"/>
          <w:bCs/>
          <w:szCs w:val="22"/>
        </w:rPr>
        <w:t xml:space="preserve"> de manera directa o indirecta.</w:t>
      </w:r>
    </w:p>
    <w:p w14:paraId="70B860BD" w14:textId="77777777" w:rsidR="00A02897" w:rsidRPr="00775C95" w:rsidRDefault="00A02897" w:rsidP="00A02897">
      <w:pPr>
        <w:pStyle w:val="Prrafodelista"/>
        <w:widowControl w:val="0"/>
        <w:autoSpaceDE w:val="0"/>
        <w:autoSpaceDN w:val="0"/>
        <w:adjustRightInd w:val="0"/>
        <w:spacing w:before="360" w:after="240" w:line="360" w:lineRule="auto"/>
        <w:ind w:left="0"/>
        <w:jc w:val="both"/>
        <w:rPr>
          <w:rFonts w:ascii="Palatino Linotype" w:hAnsi="Palatino Linotype" w:cs="Arial"/>
          <w:bCs/>
          <w:szCs w:val="22"/>
        </w:rPr>
      </w:pPr>
      <w:r w:rsidRPr="00775C95">
        <w:rPr>
          <w:rFonts w:ascii="Palatino Linotype" w:hAnsi="Palatino Linotype" w:cs="Arial"/>
          <w:bCs/>
          <w:szCs w:val="22"/>
        </w:rPr>
        <w:t xml:space="preserve">Así, debe precisarse que, </w:t>
      </w:r>
      <w:r w:rsidRPr="00775C95">
        <w:rPr>
          <w:rFonts w:ascii="Palatino Linotype" w:hAnsi="Palatino Linotype" w:cs="Arial"/>
          <w:b/>
          <w:bCs/>
          <w:szCs w:val="22"/>
        </w:rPr>
        <w:t>por regla general</w:t>
      </w:r>
      <w:r w:rsidRPr="00775C95">
        <w:rPr>
          <w:rFonts w:ascii="Palatino Linotype" w:hAnsi="Palatino Linotype" w:cs="Arial"/>
          <w:bCs/>
          <w:szCs w:val="22"/>
        </w:rPr>
        <w:t xml:space="preserve">, los datos personales de las personas, deben ser protegidos, para evitar que sean identificados o identificables, debiendo considerarse información confidencial, en términos de lo señalado en el artículo 143, fracción I, de la </w:t>
      </w:r>
      <w:r w:rsidRPr="00775C95">
        <w:rPr>
          <w:rFonts w:ascii="Palatino Linotype" w:hAnsi="Palatino Linotype"/>
          <w:szCs w:val="17"/>
          <w:lang w:eastAsia="es-ES_tradnl"/>
        </w:rPr>
        <w:t xml:space="preserve">Ley de Transparencia y Acceso a la Información </w:t>
      </w:r>
      <w:r w:rsidRPr="00775C95">
        <w:rPr>
          <w:rFonts w:ascii="Palatino Linotype" w:hAnsi="Palatino Linotype"/>
          <w:lang w:eastAsia="es-ES_tradnl"/>
        </w:rPr>
        <w:t>Pública</w:t>
      </w:r>
      <w:r w:rsidRPr="00775C95">
        <w:rPr>
          <w:rFonts w:ascii="Palatino Linotype" w:hAnsi="Palatino Linotype"/>
          <w:szCs w:val="17"/>
          <w:lang w:eastAsia="es-ES_tradnl"/>
        </w:rPr>
        <w:t xml:space="preserve"> del Estado de México y Municipios, el cual se inserta a continuación:</w:t>
      </w:r>
    </w:p>
    <w:p w14:paraId="6C6430FD" w14:textId="77777777" w:rsidR="00A02897" w:rsidRPr="00775C95" w:rsidRDefault="00A02897" w:rsidP="00A02897">
      <w:pPr>
        <w:spacing w:before="200" w:after="20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w:t>
      </w:r>
      <w:r w:rsidRPr="00775C95">
        <w:rPr>
          <w:rFonts w:ascii="Palatino Linotype" w:hAnsi="Palatino Linotype" w:cs="Arial"/>
          <w:b/>
          <w:i/>
          <w:sz w:val="22"/>
          <w:szCs w:val="22"/>
          <w:lang w:eastAsia="es-MX"/>
        </w:rPr>
        <w:t xml:space="preserve">Artículo 143. </w:t>
      </w:r>
      <w:r w:rsidRPr="00775C95">
        <w:rPr>
          <w:rFonts w:ascii="Palatino Linotype" w:hAnsi="Palatino Linotype" w:cs="Arial"/>
          <w:b/>
          <w:i/>
          <w:sz w:val="22"/>
          <w:szCs w:val="22"/>
          <w:u w:val="single"/>
          <w:lang w:eastAsia="es-MX"/>
        </w:rPr>
        <w:t>Para los efectos de esta Ley se considera información confidencial</w:t>
      </w:r>
      <w:r w:rsidRPr="00775C95">
        <w:rPr>
          <w:rFonts w:ascii="Palatino Linotype" w:hAnsi="Palatino Linotype" w:cs="Arial"/>
          <w:i/>
          <w:sz w:val="22"/>
          <w:szCs w:val="22"/>
          <w:lang w:eastAsia="es-MX"/>
        </w:rPr>
        <w:t xml:space="preserve">, la clasificada como tal, de manera permanente, por su naturaleza, </w:t>
      </w:r>
      <w:r w:rsidRPr="00775C95">
        <w:rPr>
          <w:rFonts w:ascii="Palatino Linotype" w:hAnsi="Palatino Linotype" w:cs="Arial"/>
          <w:b/>
          <w:i/>
          <w:sz w:val="22"/>
          <w:szCs w:val="22"/>
          <w:u w:val="single"/>
          <w:lang w:eastAsia="es-MX"/>
        </w:rPr>
        <w:t>cuando</w:t>
      </w:r>
      <w:r w:rsidRPr="00775C95">
        <w:rPr>
          <w:rFonts w:ascii="Palatino Linotype" w:hAnsi="Palatino Linotype" w:cs="Arial"/>
          <w:i/>
          <w:sz w:val="22"/>
          <w:szCs w:val="22"/>
          <w:lang w:eastAsia="es-MX"/>
        </w:rPr>
        <w:t xml:space="preserve">: </w:t>
      </w:r>
    </w:p>
    <w:p w14:paraId="5AB83D57" w14:textId="77777777" w:rsidR="00A02897" w:rsidRPr="00775C95" w:rsidRDefault="00A02897" w:rsidP="00A02897">
      <w:pPr>
        <w:spacing w:before="200" w:after="20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 xml:space="preserve">I. </w:t>
      </w:r>
      <w:r w:rsidRPr="00775C95">
        <w:rPr>
          <w:rFonts w:ascii="Palatino Linotype" w:hAnsi="Palatino Linotype" w:cs="Arial"/>
          <w:b/>
          <w:i/>
          <w:sz w:val="22"/>
          <w:szCs w:val="22"/>
          <w:u w:val="single"/>
          <w:lang w:eastAsia="es-MX"/>
        </w:rPr>
        <w:t>Se refiera a</w:t>
      </w:r>
      <w:r w:rsidRPr="00775C95">
        <w:rPr>
          <w:rFonts w:ascii="Palatino Linotype" w:hAnsi="Palatino Linotype" w:cs="Arial"/>
          <w:i/>
          <w:sz w:val="22"/>
          <w:szCs w:val="22"/>
          <w:lang w:eastAsia="es-MX"/>
        </w:rPr>
        <w:t xml:space="preserve"> la información privada y </w:t>
      </w:r>
      <w:r w:rsidRPr="00775C95">
        <w:rPr>
          <w:rFonts w:ascii="Palatino Linotype" w:hAnsi="Palatino Linotype" w:cs="Arial"/>
          <w:b/>
          <w:i/>
          <w:sz w:val="22"/>
          <w:szCs w:val="22"/>
          <w:u w:val="single"/>
          <w:lang w:eastAsia="es-MX"/>
        </w:rPr>
        <w:t>los datos personales concernientes a una persona física o jurídico colectiva identificada o identificable</w:t>
      </w:r>
      <w:r w:rsidRPr="00775C95">
        <w:rPr>
          <w:rFonts w:ascii="Palatino Linotype" w:hAnsi="Palatino Linotype" w:cs="Arial"/>
          <w:i/>
          <w:sz w:val="22"/>
          <w:szCs w:val="22"/>
          <w:lang w:eastAsia="es-MX"/>
        </w:rPr>
        <w:t>;”</w:t>
      </w:r>
    </w:p>
    <w:p w14:paraId="572837DD" w14:textId="77777777" w:rsidR="00464756" w:rsidRPr="00464756" w:rsidRDefault="00464756" w:rsidP="00A02897">
      <w:pPr>
        <w:spacing w:before="200" w:after="200"/>
        <w:ind w:left="709" w:right="709"/>
        <w:jc w:val="both"/>
        <w:rPr>
          <w:rFonts w:ascii="Palatino Linotype" w:hAnsi="Palatino Linotype" w:cs="Arial"/>
          <w:sz w:val="18"/>
          <w:szCs w:val="18"/>
          <w:lang w:eastAsia="es-MX"/>
        </w:rPr>
      </w:pPr>
    </w:p>
    <w:p w14:paraId="69160DF1" w14:textId="77777777" w:rsidR="00A02897" w:rsidRPr="00775C95" w:rsidRDefault="00A02897" w:rsidP="00A02897">
      <w:pPr>
        <w:spacing w:before="200" w:after="200"/>
        <w:ind w:left="709" w:right="709"/>
        <w:jc w:val="both"/>
        <w:rPr>
          <w:rFonts w:ascii="Palatino Linotype" w:hAnsi="Palatino Linotype" w:cs="Arial"/>
          <w:i/>
          <w:sz w:val="22"/>
          <w:szCs w:val="22"/>
          <w:lang w:eastAsia="es-MX"/>
        </w:rPr>
      </w:pPr>
      <w:r w:rsidRPr="00775C95">
        <w:rPr>
          <w:rFonts w:ascii="Palatino Linotype" w:hAnsi="Palatino Linotype" w:cs="Arial"/>
          <w:sz w:val="22"/>
          <w:szCs w:val="22"/>
          <w:lang w:eastAsia="es-MX"/>
        </w:rPr>
        <w:t>(Énfasis añadido)</w:t>
      </w:r>
    </w:p>
    <w:p w14:paraId="0E21C081" w14:textId="77777777" w:rsidR="00A02897" w:rsidRPr="00775C95" w:rsidRDefault="00A02897" w:rsidP="00A02897">
      <w:pPr>
        <w:pStyle w:val="Prrafodelista"/>
        <w:widowControl w:val="0"/>
        <w:autoSpaceDE w:val="0"/>
        <w:autoSpaceDN w:val="0"/>
        <w:adjustRightInd w:val="0"/>
        <w:spacing w:before="360" w:after="240" w:line="360" w:lineRule="auto"/>
        <w:ind w:left="0"/>
        <w:jc w:val="both"/>
        <w:rPr>
          <w:rFonts w:ascii="Palatino Linotype" w:hAnsi="Palatino Linotype" w:cs="Arial"/>
          <w:bCs/>
        </w:rPr>
      </w:pPr>
      <w:r w:rsidRPr="00775C95">
        <w:rPr>
          <w:rFonts w:ascii="Palatino Linotype" w:hAnsi="Palatino Linotype" w:cs="Arial"/>
          <w:bCs/>
          <w:szCs w:val="22"/>
        </w:rPr>
        <w:t xml:space="preserve">No obstante lo </w:t>
      </w:r>
      <w:r w:rsidRPr="00775C95">
        <w:rPr>
          <w:rFonts w:ascii="Palatino Linotype" w:hAnsi="Palatino Linotype" w:cs="Arial"/>
          <w:bCs/>
        </w:rPr>
        <w:t xml:space="preserve">anterior, la </w:t>
      </w:r>
      <w:r w:rsidRPr="00775C95">
        <w:rPr>
          <w:rFonts w:ascii="Palatino Linotype" w:hAnsi="Palatino Linotype"/>
          <w:lang w:eastAsia="es-ES_tradnl"/>
        </w:rPr>
        <w:t xml:space="preserve">Ley de Transparencia y Acceso a la Información Pública del Estado de México y Municipios, establece </w:t>
      </w:r>
      <w:r w:rsidRPr="00775C95">
        <w:rPr>
          <w:rFonts w:ascii="Palatino Linotype" w:hAnsi="Palatino Linotype" w:cs="Arial"/>
          <w:color w:val="000000"/>
        </w:rPr>
        <w:t xml:space="preserve">supuestos </w:t>
      </w:r>
      <w:r w:rsidRPr="00775C95">
        <w:rPr>
          <w:rFonts w:ascii="Palatino Linotype" w:hAnsi="Palatino Linotype" w:cs="Arial"/>
          <w:b/>
          <w:color w:val="000000"/>
        </w:rPr>
        <w:t xml:space="preserve">específicos </w:t>
      </w:r>
      <w:r w:rsidRPr="00775C95">
        <w:rPr>
          <w:rFonts w:ascii="Palatino Linotype" w:hAnsi="Palatino Linotype" w:cs="Arial"/>
          <w:color w:val="000000"/>
        </w:rPr>
        <w:t>en los que, los datos personales pueden relevarse como información pública, a saber:</w:t>
      </w:r>
    </w:p>
    <w:p w14:paraId="3FE2C232" w14:textId="77777777" w:rsidR="00A02897" w:rsidRPr="00775C95" w:rsidRDefault="00A02897" w:rsidP="00A02897">
      <w:pPr>
        <w:pStyle w:val="Prrafodelista"/>
        <w:numPr>
          <w:ilvl w:val="0"/>
          <w:numId w:val="25"/>
        </w:numPr>
        <w:shd w:val="clear" w:color="auto" w:fill="FFFFFF"/>
        <w:spacing w:before="140" w:after="120" w:line="360" w:lineRule="auto"/>
        <w:ind w:left="425" w:hanging="425"/>
        <w:jc w:val="both"/>
        <w:rPr>
          <w:rFonts w:ascii="Palatino Linotype" w:hAnsi="Palatino Linotype" w:cs="Arial"/>
          <w:szCs w:val="22"/>
        </w:rPr>
      </w:pPr>
      <w:r w:rsidRPr="00775C95">
        <w:rPr>
          <w:rFonts w:ascii="Palatino Linotype" w:hAnsi="Palatino Linotype" w:cs="Arial"/>
          <w:szCs w:val="22"/>
        </w:rPr>
        <w:lastRenderedPageBreak/>
        <w:t xml:space="preserve">Que se haya otorgado </w:t>
      </w:r>
      <w:r w:rsidRPr="00775C95">
        <w:rPr>
          <w:rFonts w:ascii="Palatino Linotype" w:hAnsi="Palatino Linotype" w:cs="Arial"/>
          <w:b/>
          <w:szCs w:val="22"/>
        </w:rPr>
        <w:t>consentimiento expreso</w:t>
      </w:r>
      <w:r w:rsidRPr="00775C95">
        <w:rPr>
          <w:rFonts w:ascii="Palatino Linotype" w:hAnsi="Palatino Linotype" w:cs="Arial"/>
          <w:szCs w:val="22"/>
        </w:rPr>
        <w:t>, por escrito o por un medio de autenticación similar, por parte del titular del dato personal, (artículo 86);</w:t>
      </w:r>
    </w:p>
    <w:p w14:paraId="7940CDE1" w14:textId="77777777" w:rsidR="00A02897" w:rsidRPr="00775C95" w:rsidRDefault="00A02897" w:rsidP="00A02897">
      <w:pPr>
        <w:pStyle w:val="Prrafodelista"/>
        <w:numPr>
          <w:ilvl w:val="0"/>
          <w:numId w:val="25"/>
        </w:numPr>
        <w:shd w:val="clear" w:color="auto" w:fill="FFFFFF"/>
        <w:spacing w:before="140" w:after="120" w:line="360" w:lineRule="auto"/>
        <w:ind w:left="425" w:hanging="425"/>
        <w:jc w:val="both"/>
        <w:rPr>
          <w:rFonts w:ascii="Palatino Linotype" w:hAnsi="Palatino Linotype" w:cs="Arial"/>
          <w:szCs w:val="22"/>
        </w:rPr>
      </w:pPr>
      <w:r w:rsidRPr="00775C95">
        <w:rPr>
          <w:rFonts w:ascii="Palatino Linotype" w:hAnsi="Palatino Linotype" w:cs="Arial"/>
          <w:szCs w:val="22"/>
        </w:rPr>
        <w:t xml:space="preserve">Que el dato personal </w:t>
      </w:r>
      <w:r w:rsidRPr="00775C95">
        <w:rPr>
          <w:rFonts w:ascii="Palatino Linotype" w:hAnsi="Palatino Linotype" w:cs="Arial"/>
          <w:b/>
          <w:szCs w:val="22"/>
        </w:rPr>
        <w:t xml:space="preserve">se encuentre en </w:t>
      </w:r>
      <w:r w:rsidRPr="00775C95">
        <w:rPr>
          <w:rFonts w:ascii="Palatino Linotype" w:hAnsi="Palatino Linotype" w:cs="Arial"/>
          <w:b/>
          <w:color w:val="000000"/>
          <w:szCs w:val="22"/>
        </w:rPr>
        <w:t>los</w:t>
      </w:r>
      <w:r w:rsidRPr="00775C95">
        <w:rPr>
          <w:rFonts w:ascii="Palatino Linotype" w:hAnsi="Palatino Linotype" w:cs="Arial"/>
          <w:b/>
          <w:szCs w:val="22"/>
        </w:rPr>
        <w:t xml:space="preserve"> registros públicos</w:t>
      </w:r>
      <w:r w:rsidRPr="00775C95">
        <w:rPr>
          <w:rFonts w:ascii="Palatino Linotype" w:hAnsi="Palatino Linotype" w:cs="Arial"/>
          <w:szCs w:val="22"/>
        </w:rPr>
        <w:t xml:space="preserve"> (artículo 143, último párrafo y 148, fracción I);</w:t>
      </w:r>
    </w:p>
    <w:p w14:paraId="46272926" w14:textId="77777777" w:rsidR="00A02897" w:rsidRPr="00775C95" w:rsidRDefault="00A02897" w:rsidP="00A02897">
      <w:pPr>
        <w:pStyle w:val="Prrafodelista"/>
        <w:numPr>
          <w:ilvl w:val="0"/>
          <w:numId w:val="25"/>
        </w:numPr>
        <w:shd w:val="clear" w:color="auto" w:fill="FFFFFF"/>
        <w:spacing w:before="140" w:after="120" w:line="360" w:lineRule="auto"/>
        <w:ind w:left="425" w:hanging="425"/>
        <w:jc w:val="both"/>
        <w:rPr>
          <w:rFonts w:ascii="Palatino Linotype" w:hAnsi="Palatino Linotype" w:cs="Arial"/>
          <w:szCs w:val="22"/>
        </w:rPr>
      </w:pPr>
      <w:r w:rsidRPr="00775C95">
        <w:rPr>
          <w:rFonts w:ascii="Palatino Linotype" w:hAnsi="Palatino Linotype" w:cs="Arial"/>
          <w:szCs w:val="22"/>
        </w:rPr>
        <w:t xml:space="preserve">Que el dato personal </w:t>
      </w:r>
      <w:r w:rsidRPr="00775C95">
        <w:rPr>
          <w:rFonts w:ascii="Palatino Linotype" w:hAnsi="Palatino Linotype" w:cs="Arial"/>
          <w:b/>
          <w:szCs w:val="22"/>
        </w:rPr>
        <w:t xml:space="preserve">se </w:t>
      </w:r>
      <w:r w:rsidRPr="00775C95">
        <w:rPr>
          <w:rFonts w:ascii="Palatino Linotype" w:hAnsi="Palatino Linotype" w:cs="Arial"/>
          <w:b/>
          <w:color w:val="000000"/>
          <w:szCs w:val="22"/>
        </w:rPr>
        <w:t>encuentre</w:t>
      </w:r>
      <w:r w:rsidRPr="00775C95">
        <w:rPr>
          <w:rFonts w:ascii="Palatino Linotype" w:hAnsi="Palatino Linotype" w:cs="Arial"/>
          <w:b/>
          <w:szCs w:val="22"/>
        </w:rPr>
        <w:t xml:space="preserve"> en fuentes de acceso público</w:t>
      </w:r>
      <w:r w:rsidRPr="00775C95">
        <w:rPr>
          <w:rStyle w:val="Refdenotaalpie"/>
          <w:rFonts w:ascii="Palatino Linotype" w:hAnsi="Palatino Linotype" w:cs="Arial"/>
          <w:szCs w:val="22"/>
        </w:rPr>
        <w:footnoteReference w:id="2"/>
      </w:r>
      <w:r w:rsidRPr="00775C95">
        <w:rPr>
          <w:rFonts w:ascii="Palatino Linotype" w:hAnsi="Palatino Linotype" w:cs="Arial"/>
          <w:szCs w:val="22"/>
        </w:rPr>
        <w:t xml:space="preserve"> (artículo 143, último párrafo y 148, fracción I);</w:t>
      </w:r>
    </w:p>
    <w:p w14:paraId="67626CBF" w14:textId="77777777" w:rsidR="00A02897" w:rsidRPr="00775C95" w:rsidRDefault="00A02897" w:rsidP="00A02897">
      <w:pPr>
        <w:pStyle w:val="Prrafodelista"/>
        <w:numPr>
          <w:ilvl w:val="0"/>
          <w:numId w:val="25"/>
        </w:numPr>
        <w:shd w:val="clear" w:color="auto" w:fill="FFFFFF"/>
        <w:spacing w:before="120" w:line="360" w:lineRule="auto"/>
        <w:ind w:left="425" w:hanging="425"/>
        <w:jc w:val="both"/>
        <w:rPr>
          <w:rFonts w:ascii="Palatino Linotype" w:hAnsi="Palatino Linotype" w:cs="Arial"/>
          <w:szCs w:val="22"/>
        </w:rPr>
      </w:pPr>
      <w:r w:rsidRPr="00775C95">
        <w:rPr>
          <w:rFonts w:ascii="Palatino Linotype" w:hAnsi="Palatino Linotype" w:cs="Arial"/>
          <w:szCs w:val="22"/>
        </w:rPr>
        <w:t xml:space="preserve">Que </w:t>
      </w:r>
      <w:r w:rsidRPr="00775C95">
        <w:rPr>
          <w:rFonts w:ascii="Palatino Linotype" w:hAnsi="Palatino Linotype" w:cs="Arial"/>
          <w:b/>
          <w:szCs w:val="22"/>
          <w:u w:val="single"/>
        </w:rPr>
        <w:t>por disposición de Ley</w:t>
      </w:r>
      <w:r w:rsidRPr="00775C95">
        <w:rPr>
          <w:rFonts w:ascii="Palatino Linotype" w:hAnsi="Palatino Linotype" w:cs="Arial"/>
          <w:szCs w:val="22"/>
        </w:rPr>
        <w:t xml:space="preserve"> </w:t>
      </w:r>
      <w:r w:rsidRPr="00775C95">
        <w:rPr>
          <w:rFonts w:ascii="Palatino Linotype" w:hAnsi="Palatino Linotype" w:cs="Arial"/>
          <w:color w:val="000000"/>
          <w:szCs w:val="22"/>
        </w:rPr>
        <w:t>tenga</w:t>
      </w:r>
      <w:r w:rsidRPr="00775C95">
        <w:rPr>
          <w:rFonts w:ascii="Palatino Linotype" w:hAnsi="Palatino Linotype" w:cs="Arial"/>
          <w:szCs w:val="22"/>
        </w:rPr>
        <w:t xml:space="preserve"> el carácter de pública (148, fracción II);</w:t>
      </w:r>
    </w:p>
    <w:p w14:paraId="45F2C257" w14:textId="77777777" w:rsidR="00A02897" w:rsidRPr="00775C95" w:rsidRDefault="00A02897" w:rsidP="00A02897">
      <w:pPr>
        <w:pStyle w:val="Prrafodelista"/>
        <w:numPr>
          <w:ilvl w:val="0"/>
          <w:numId w:val="25"/>
        </w:numPr>
        <w:shd w:val="clear" w:color="auto" w:fill="FFFFFF"/>
        <w:spacing w:before="240" w:after="240" w:line="360" w:lineRule="auto"/>
        <w:ind w:left="425" w:hanging="425"/>
        <w:jc w:val="both"/>
        <w:rPr>
          <w:rFonts w:ascii="Palatino Linotype" w:hAnsi="Palatino Linotype" w:cs="Arial"/>
          <w:szCs w:val="22"/>
        </w:rPr>
      </w:pPr>
      <w:r w:rsidRPr="00775C95">
        <w:rPr>
          <w:rFonts w:ascii="Palatino Linotype" w:hAnsi="Palatino Linotype" w:cs="Arial"/>
          <w:szCs w:val="22"/>
        </w:rPr>
        <w:t xml:space="preserve">Que exista una </w:t>
      </w:r>
      <w:r w:rsidRPr="00775C95">
        <w:rPr>
          <w:rFonts w:ascii="Palatino Linotype" w:hAnsi="Palatino Linotype" w:cs="Arial"/>
          <w:b/>
          <w:szCs w:val="22"/>
        </w:rPr>
        <w:t>orden judicial</w:t>
      </w:r>
      <w:r w:rsidRPr="00775C95">
        <w:rPr>
          <w:rFonts w:ascii="Palatino Linotype" w:hAnsi="Palatino Linotype" w:cs="Arial"/>
          <w:szCs w:val="22"/>
        </w:rPr>
        <w:t xml:space="preserve"> (artículo 148, fracción III);</w:t>
      </w:r>
    </w:p>
    <w:p w14:paraId="0D164D1D" w14:textId="77777777" w:rsidR="00A02897" w:rsidRPr="00775C95" w:rsidRDefault="00A02897" w:rsidP="00A02897">
      <w:pPr>
        <w:pStyle w:val="Prrafodelista"/>
        <w:numPr>
          <w:ilvl w:val="0"/>
          <w:numId w:val="25"/>
        </w:numPr>
        <w:shd w:val="clear" w:color="auto" w:fill="FFFFFF"/>
        <w:spacing w:before="240" w:after="240" w:line="360" w:lineRule="auto"/>
        <w:ind w:left="425" w:hanging="425"/>
        <w:jc w:val="both"/>
        <w:rPr>
          <w:rFonts w:ascii="Palatino Linotype" w:hAnsi="Palatino Linotype" w:cs="Arial"/>
          <w:szCs w:val="22"/>
        </w:rPr>
      </w:pPr>
      <w:r w:rsidRPr="00775C95">
        <w:rPr>
          <w:rFonts w:ascii="Palatino Linotype" w:hAnsi="Palatino Linotype" w:cs="Arial"/>
          <w:szCs w:val="22"/>
        </w:rPr>
        <w:t xml:space="preserve">Que por </w:t>
      </w:r>
      <w:r w:rsidRPr="00775C95">
        <w:rPr>
          <w:rFonts w:ascii="Palatino Linotype" w:hAnsi="Palatino Linotype" w:cs="Arial"/>
          <w:color w:val="000000"/>
          <w:szCs w:val="22"/>
        </w:rPr>
        <w:t>razones</w:t>
      </w:r>
      <w:r w:rsidRPr="00775C95">
        <w:rPr>
          <w:rFonts w:ascii="Palatino Linotype" w:hAnsi="Palatino Linotype" w:cs="Arial"/>
          <w:szCs w:val="22"/>
        </w:rPr>
        <w:t xml:space="preserve"> de </w:t>
      </w:r>
      <w:r w:rsidRPr="00775C95">
        <w:rPr>
          <w:rFonts w:ascii="Palatino Linotype" w:hAnsi="Palatino Linotype" w:cs="Arial"/>
          <w:b/>
          <w:szCs w:val="22"/>
        </w:rPr>
        <w:t>seguridad pública</w:t>
      </w:r>
      <w:r w:rsidRPr="00775C95">
        <w:rPr>
          <w:rFonts w:ascii="Palatino Linotype" w:hAnsi="Palatino Linotype" w:cs="Arial"/>
          <w:szCs w:val="22"/>
        </w:rPr>
        <w:t xml:space="preserve">, o </w:t>
      </w:r>
      <w:r w:rsidRPr="00775C95">
        <w:rPr>
          <w:rFonts w:ascii="Palatino Linotype" w:hAnsi="Palatino Linotype" w:cs="Arial"/>
          <w:b/>
          <w:szCs w:val="22"/>
          <w:u w:val="single"/>
        </w:rPr>
        <w:t>para proteger los derechos de terceros, se requiera su publicación</w:t>
      </w:r>
      <w:r w:rsidRPr="00775C95">
        <w:rPr>
          <w:rFonts w:ascii="Palatino Linotype" w:hAnsi="Palatino Linotype" w:cs="Arial"/>
          <w:szCs w:val="22"/>
        </w:rPr>
        <w:t xml:space="preserve"> (artículo 148, fracción IV), en cuyos casos, </w:t>
      </w:r>
      <w:r w:rsidRPr="00775C95">
        <w:rPr>
          <w:rFonts w:ascii="Palatino Linotype" w:hAnsi="Palatino Linotype" w:cs="Arial"/>
          <w:b/>
          <w:szCs w:val="22"/>
        </w:rPr>
        <w:t xml:space="preserve">debe mediar la aplicación de una prueba de interés público </w:t>
      </w:r>
      <w:r w:rsidRPr="00775C95">
        <w:rPr>
          <w:rFonts w:ascii="Palatino Linotype" w:hAnsi="Palatino Linotype" w:cs="Arial"/>
          <w:szCs w:val="22"/>
        </w:rPr>
        <w:t>(artículo 148, último párrafo), y</w:t>
      </w:r>
    </w:p>
    <w:p w14:paraId="2B990C48" w14:textId="77777777" w:rsidR="00A02897" w:rsidRPr="00775C95" w:rsidRDefault="00A02897" w:rsidP="00A02897">
      <w:pPr>
        <w:pStyle w:val="Prrafodelista"/>
        <w:numPr>
          <w:ilvl w:val="0"/>
          <w:numId w:val="25"/>
        </w:numPr>
        <w:shd w:val="clear" w:color="auto" w:fill="FFFFFF"/>
        <w:spacing w:before="240" w:after="240" w:line="360" w:lineRule="auto"/>
        <w:ind w:left="425" w:hanging="425"/>
        <w:jc w:val="both"/>
        <w:rPr>
          <w:rFonts w:ascii="Palatino Linotype" w:hAnsi="Palatino Linotype" w:cs="Arial"/>
          <w:szCs w:val="22"/>
        </w:rPr>
      </w:pPr>
      <w:r w:rsidRPr="00775C95">
        <w:rPr>
          <w:rFonts w:ascii="Palatino Linotype" w:hAnsi="Palatino Linotype" w:cs="Arial"/>
          <w:b/>
          <w:szCs w:val="22"/>
        </w:rPr>
        <w:t>Cuando se transmita entre sujetos obligados</w:t>
      </w:r>
      <w:r w:rsidRPr="00775C95">
        <w:rPr>
          <w:rFonts w:ascii="Palatino Linotype" w:hAnsi="Palatino Linotype" w:cs="Arial"/>
          <w:szCs w:val="22"/>
        </w:rPr>
        <w:t xml:space="preserve">, y </w:t>
      </w:r>
      <w:r w:rsidRPr="00775C95">
        <w:rPr>
          <w:rFonts w:ascii="Palatino Linotype" w:hAnsi="Palatino Linotype" w:cs="Arial"/>
          <w:b/>
          <w:szCs w:val="22"/>
        </w:rPr>
        <w:t>entre éstos y los sujetos de derecho internacional</w:t>
      </w:r>
      <w:r w:rsidRPr="00775C95">
        <w:rPr>
          <w:rFonts w:ascii="Palatino Linotype" w:hAnsi="Palatino Linotype" w:cs="Arial"/>
          <w:szCs w:val="22"/>
        </w:rPr>
        <w:t>, en términos de los tratados y los acuerdos interinstitucionales.</w:t>
      </w:r>
    </w:p>
    <w:p w14:paraId="713478BA" w14:textId="5B392B9C" w:rsidR="008206B2" w:rsidRPr="00775C95" w:rsidRDefault="008206B2" w:rsidP="00C87C76">
      <w:pPr>
        <w:tabs>
          <w:tab w:val="left" w:pos="567"/>
        </w:tabs>
        <w:spacing w:before="360" w:after="360" w:line="360" w:lineRule="auto"/>
        <w:jc w:val="both"/>
        <w:rPr>
          <w:rFonts w:ascii="Palatino Linotype" w:hAnsi="Palatino Linotype"/>
        </w:rPr>
      </w:pPr>
      <w:r w:rsidRPr="00775C95">
        <w:rPr>
          <w:rFonts w:ascii="Palatino Linotype" w:hAnsi="Palatino Linotype"/>
        </w:rPr>
        <w:t xml:space="preserve">En el caso del nombre, domicilio y Registro Federal de Contribuyentes del proveedor, su carácter público, se ubica en el supuesto establecido en la romanita iv, es decir, se trata de información pública por determinación de la Ley, para lo cual debe observarse </w:t>
      </w:r>
      <w:r w:rsidRPr="00775C95">
        <w:rPr>
          <w:rFonts w:ascii="Palatino Linotype" w:hAnsi="Palatino Linotype"/>
        </w:rPr>
        <w:lastRenderedPageBreak/>
        <w:t>lo señalado, en los artículos 75</w:t>
      </w:r>
      <w:r w:rsidR="00CC40E7" w:rsidRPr="00775C95">
        <w:rPr>
          <w:rFonts w:ascii="Palatino Linotype" w:hAnsi="Palatino Linotype"/>
        </w:rPr>
        <w:t xml:space="preserve"> y</w:t>
      </w:r>
      <w:r w:rsidRPr="00775C95">
        <w:rPr>
          <w:rFonts w:ascii="Palatino Linotype" w:hAnsi="Palatino Linotype"/>
        </w:rPr>
        <w:t xml:space="preserve"> 7</w:t>
      </w:r>
      <w:r w:rsidR="00CC40E7" w:rsidRPr="00775C95">
        <w:rPr>
          <w:rFonts w:ascii="Palatino Linotype" w:hAnsi="Palatino Linotype"/>
        </w:rPr>
        <w:t>6</w:t>
      </w:r>
      <w:r w:rsidRPr="00775C95">
        <w:rPr>
          <w:rFonts w:ascii="Palatino Linotype" w:hAnsi="Palatino Linotype"/>
        </w:rPr>
        <w:t>, de la Ley de Transparencia y Acceso a la Información Pública del Estado de México y Municipios, los cuales indican:</w:t>
      </w:r>
    </w:p>
    <w:p w14:paraId="28FB57B7" w14:textId="02C2742F" w:rsidR="008206B2" w:rsidRPr="00775C95" w:rsidRDefault="008206B2" w:rsidP="008206B2">
      <w:pPr>
        <w:spacing w:before="140" w:after="140"/>
        <w:ind w:left="709" w:right="709"/>
        <w:jc w:val="both"/>
        <w:rPr>
          <w:rFonts w:ascii="Palatino Linotype" w:hAnsi="Palatino Linotype" w:cs="Arial"/>
          <w:bCs/>
          <w:i/>
          <w:sz w:val="22"/>
          <w:szCs w:val="22"/>
        </w:rPr>
      </w:pPr>
      <w:r w:rsidRPr="00775C95">
        <w:rPr>
          <w:rFonts w:ascii="Palatino Linotype" w:hAnsi="Palatino Linotype" w:cs="Arial"/>
          <w:bCs/>
          <w:i/>
          <w:sz w:val="22"/>
          <w:szCs w:val="22"/>
        </w:rPr>
        <w:t>“</w:t>
      </w:r>
      <w:r w:rsidRPr="00775C95">
        <w:rPr>
          <w:rFonts w:ascii="Palatino Linotype" w:hAnsi="Palatino Linotype" w:cs="Arial"/>
          <w:b/>
          <w:bCs/>
          <w:i/>
          <w:sz w:val="22"/>
          <w:szCs w:val="22"/>
        </w:rPr>
        <w:t xml:space="preserve">Artículo 75. </w:t>
      </w:r>
      <w:r w:rsidRPr="00775C95">
        <w:rPr>
          <w:rFonts w:ascii="Palatino Linotype" w:hAnsi="Palatino Linotype" w:cs="Arial"/>
          <w:b/>
          <w:bCs/>
          <w:i/>
          <w:sz w:val="22"/>
          <w:szCs w:val="22"/>
          <w:u w:val="single"/>
        </w:rPr>
        <w:t>Es obligación de los sujetos obligados el poner a disposición de los particulares la información a que se refiere esta Ley a través</w:t>
      </w:r>
      <w:r w:rsidRPr="00775C95">
        <w:rPr>
          <w:rFonts w:ascii="Palatino Linotype" w:hAnsi="Palatino Linotype" w:cs="Arial"/>
          <w:bCs/>
          <w:i/>
          <w:sz w:val="22"/>
          <w:szCs w:val="22"/>
        </w:rPr>
        <w:t xml:space="preserve"> de sus sitios de Internet y </w:t>
      </w:r>
      <w:r w:rsidRPr="00775C95">
        <w:rPr>
          <w:rFonts w:ascii="Palatino Linotype" w:hAnsi="Palatino Linotype" w:cs="Arial"/>
          <w:b/>
          <w:bCs/>
          <w:i/>
          <w:sz w:val="22"/>
          <w:szCs w:val="22"/>
          <w:u w:val="single"/>
        </w:rPr>
        <w:t>de la Plataforma Nacional</w:t>
      </w:r>
      <w:r w:rsidRPr="00775C95">
        <w:rPr>
          <w:rFonts w:ascii="Palatino Linotype" w:hAnsi="Palatino Linotype" w:cs="Arial"/>
          <w:bCs/>
          <w:i/>
          <w:sz w:val="22"/>
          <w:szCs w:val="22"/>
        </w:rPr>
        <w:t xml:space="preserve">. </w:t>
      </w:r>
    </w:p>
    <w:p w14:paraId="13CB90DA" w14:textId="77777777" w:rsidR="008206B2" w:rsidRPr="00775C95" w:rsidRDefault="008206B2" w:rsidP="008206B2">
      <w:pPr>
        <w:spacing w:before="140" w:after="140"/>
        <w:ind w:left="709" w:right="709"/>
        <w:jc w:val="both"/>
        <w:rPr>
          <w:rFonts w:ascii="Palatino Linotype" w:hAnsi="Palatino Linotype" w:cs="Arial"/>
          <w:bCs/>
          <w:i/>
          <w:sz w:val="22"/>
          <w:szCs w:val="22"/>
        </w:rPr>
      </w:pPr>
      <w:r w:rsidRPr="00775C95">
        <w:rPr>
          <w:rFonts w:ascii="Palatino Linotype" w:hAnsi="Palatino Linotype" w:cs="Arial"/>
          <w:bCs/>
          <w:i/>
          <w:sz w:val="22"/>
          <w:szCs w:val="22"/>
        </w:rPr>
        <w:t xml:space="preserve">La Plataforma electrónica promoverá el uso de la información original escaneada y las versiones en datos abiertos y/o formatos editables, según corresponda, de los documentos fuente. </w:t>
      </w:r>
    </w:p>
    <w:p w14:paraId="0380A7EE" w14:textId="77777777" w:rsidR="008206B2" w:rsidRPr="00775C95" w:rsidRDefault="008206B2" w:rsidP="008206B2">
      <w:pPr>
        <w:spacing w:before="140" w:after="140"/>
        <w:ind w:left="709" w:right="709"/>
        <w:jc w:val="both"/>
        <w:rPr>
          <w:rFonts w:ascii="Palatino Linotype" w:hAnsi="Palatino Linotype" w:cs="Arial"/>
          <w:bCs/>
          <w:i/>
          <w:sz w:val="22"/>
          <w:szCs w:val="22"/>
        </w:rPr>
      </w:pPr>
      <w:r w:rsidRPr="00775C95">
        <w:rPr>
          <w:rFonts w:ascii="Palatino Linotype" w:hAnsi="Palatino Linotype" w:cs="Arial"/>
          <w:b/>
          <w:bCs/>
          <w:i/>
          <w:sz w:val="22"/>
          <w:szCs w:val="22"/>
        </w:rPr>
        <w:t>Artículo 76.</w:t>
      </w:r>
      <w:r w:rsidRPr="00775C95">
        <w:rPr>
          <w:rFonts w:ascii="Palatino Linotype" w:hAnsi="Palatino Linotype" w:cs="Arial"/>
          <w:bCs/>
          <w:i/>
          <w:sz w:val="22"/>
          <w:szCs w:val="22"/>
        </w:rPr>
        <w:t xml:space="preserve"> </w:t>
      </w:r>
      <w:r w:rsidRPr="00775C95">
        <w:rPr>
          <w:rFonts w:ascii="Palatino Linotype" w:hAnsi="Palatino Linotype" w:cs="Arial"/>
          <w:b/>
          <w:bCs/>
          <w:i/>
          <w:sz w:val="22"/>
          <w:szCs w:val="22"/>
          <w:u w:val="single"/>
        </w:rPr>
        <w:t>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w:t>
      </w:r>
      <w:r w:rsidRPr="00775C95">
        <w:rPr>
          <w:rFonts w:ascii="Palatino Linotype" w:hAnsi="Palatino Linotype" w:cs="Arial"/>
          <w:bCs/>
          <w:i/>
          <w:sz w:val="22"/>
          <w:szCs w:val="22"/>
        </w:rPr>
        <w:t xml:space="preserve"> de la información para asegurar que la información sea veraz, confiable, oportuna, congruente, integral, actualizada, accesible, comprensible y verificable. </w:t>
      </w:r>
    </w:p>
    <w:p w14:paraId="4E3B52A9" w14:textId="06F6155A" w:rsidR="008B0C24" w:rsidRPr="00775C95" w:rsidRDefault="008206B2" w:rsidP="007F6C2D">
      <w:pPr>
        <w:spacing w:before="140" w:after="140"/>
        <w:ind w:left="709" w:right="709"/>
        <w:jc w:val="both"/>
        <w:rPr>
          <w:rFonts w:ascii="Palatino Linotype" w:hAnsi="Palatino Linotype" w:cs="Arial"/>
          <w:bCs/>
          <w:i/>
          <w:sz w:val="22"/>
          <w:szCs w:val="22"/>
        </w:rPr>
      </w:pPr>
      <w:r w:rsidRPr="00775C95">
        <w:rPr>
          <w:rFonts w:ascii="Palatino Linotype" w:hAnsi="Palatino Linotype" w:cs="Arial"/>
          <w:bCs/>
          <w:i/>
          <w:sz w:val="22"/>
          <w:szCs w:val="22"/>
        </w:rPr>
        <w:t xml:space="preserve">La publicación de la información derivada de las obligaciones de transparencia deberá sujetarse a los lineamientos para la homologación en la presentación de la información a la que hace referencia este Título por parte de los sujetos obligados. </w:t>
      </w:r>
      <w:r w:rsidR="008B0C24" w:rsidRPr="00775C95">
        <w:rPr>
          <w:rFonts w:ascii="Palatino Linotype" w:hAnsi="Palatino Linotype" w:cs="Arial"/>
          <w:bCs/>
          <w:i/>
          <w:sz w:val="22"/>
          <w:szCs w:val="22"/>
        </w:rPr>
        <w:t>”</w:t>
      </w:r>
    </w:p>
    <w:p w14:paraId="4F16D2C9" w14:textId="07A709D7" w:rsidR="008206B2" w:rsidRPr="00775C95" w:rsidRDefault="008B0C24" w:rsidP="008206B2">
      <w:pPr>
        <w:spacing w:before="140" w:after="140"/>
        <w:ind w:left="709" w:right="709"/>
        <w:jc w:val="both"/>
        <w:rPr>
          <w:rFonts w:ascii="Palatino Linotype" w:hAnsi="Palatino Linotype" w:cs="Arial"/>
          <w:bCs/>
          <w:sz w:val="22"/>
          <w:szCs w:val="22"/>
        </w:rPr>
      </w:pPr>
      <w:r w:rsidRPr="00775C95">
        <w:rPr>
          <w:rFonts w:ascii="Palatino Linotype" w:hAnsi="Palatino Linotype" w:cs="Arial"/>
          <w:bCs/>
          <w:sz w:val="22"/>
          <w:szCs w:val="22"/>
        </w:rPr>
        <w:t>(Énfasis añadido)</w:t>
      </w:r>
    </w:p>
    <w:p w14:paraId="6D803F60" w14:textId="29588AB2" w:rsidR="008206B2" w:rsidRPr="00775C95" w:rsidRDefault="008B0C24" w:rsidP="00C87C76">
      <w:pPr>
        <w:tabs>
          <w:tab w:val="left" w:pos="567"/>
        </w:tabs>
        <w:spacing w:before="360" w:after="360" w:line="360" w:lineRule="auto"/>
        <w:jc w:val="both"/>
        <w:rPr>
          <w:rFonts w:ascii="Palatino Linotype" w:hAnsi="Palatino Linotype"/>
        </w:rPr>
      </w:pPr>
      <w:r w:rsidRPr="00775C95">
        <w:rPr>
          <w:rFonts w:ascii="Palatino Linotype" w:hAnsi="Palatino Linotype"/>
        </w:rPr>
        <w:t>De los preceptos en cita, precisan que los Sujetos Obligados deben poner a disposición de los particulares la información que precise la Ley de Transparencia y Acceso a la Información Pública del Estado de México y Municipios, a través de la Plataforma electrónica que se instituya, y para su publicación deberá observarse lo establecido lineamientos técnicos que emita el Sistema Nacional respecto a los formatos a utilizarse, los cuales señalar</w:t>
      </w:r>
      <w:r w:rsidR="00011B49" w:rsidRPr="00775C95">
        <w:rPr>
          <w:rFonts w:ascii="Palatino Linotype" w:hAnsi="Palatino Linotype"/>
        </w:rPr>
        <w:t>á</w:t>
      </w:r>
      <w:r w:rsidRPr="00775C95">
        <w:rPr>
          <w:rFonts w:ascii="Palatino Linotype" w:hAnsi="Palatino Linotype"/>
        </w:rPr>
        <w:t>n la información que debe publicarse.</w:t>
      </w:r>
    </w:p>
    <w:p w14:paraId="1205637A" w14:textId="6400AA10" w:rsidR="00C87C76" w:rsidRPr="00775C95" w:rsidRDefault="00C87C76" w:rsidP="00C87C76">
      <w:pPr>
        <w:pStyle w:val="Prrafodelista"/>
        <w:tabs>
          <w:tab w:val="left" w:pos="567"/>
        </w:tabs>
        <w:spacing w:before="360" w:after="240" w:line="360" w:lineRule="auto"/>
        <w:ind w:left="0"/>
        <w:jc w:val="both"/>
        <w:rPr>
          <w:rFonts w:ascii="Palatino Linotype" w:hAnsi="Palatino Linotype" w:cs="Arial"/>
        </w:rPr>
      </w:pPr>
      <w:r w:rsidRPr="00775C95">
        <w:rPr>
          <w:rFonts w:ascii="Palatino Linotype" w:hAnsi="Palatino Linotype"/>
        </w:rPr>
        <w:t xml:space="preserve">En ese sentido, debe precisarse </w:t>
      </w:r>
      <w:r w:rsidRPr="00775C95">
        <w:rPr>
          <w:rFonts w:ascii="Palatino Linotype" w:hAnsi="Palatino Linotype" w:cs="Arial"/>
        </w:rPr>
        <w:t xml:space="preserve">lo señalado en el artículo 92, fracción XXXVI, de la Ley de Transparencia y Acceso a la Información Pública del Estado de México y Municipios, </w:t>
      </w:r>
      <w:r w:rsidR="008B0C24" w:rsidRPr="00775C95">
        <w:rPr>
          <w:rFonts w:ascii="Palatino Linotype" w:hAnsi="Palatino Linotype" w:cs="Arial"/>
        </w:rPr>
        <w:t xml:space="preserve">que indica que los padrones de proveedores son públicos, </w:t>
      </w:r>
      <w:r w:rsidRPr="00775C95">
        <w:rPr>
          <w:rFonts w:ascii="Palatino Linotype" w:hAnsi="Palatino Linotype" w:cs="Arial"/>
        </w:rPr>
        <w:t>c</w:t>
      </w:r>
      <w:r w:rsidRPr="00775C95">
        <w:rPr>
          <w:rFonts w:ascii="Palatino Linotype" w:hAnsi="Palatino Linotype"/>
          <w:szCs w:val="21"/>
        </w:rPr>
        <w:t xml:space="preserve">orrelativo </w:t>
      </w:r>
      <w:r w:rsidR="007F6C2D" w:rsidRPr="00775C95">
        <w:rPr>
          <w:rFonts w:ascii="Palatino Linotype" w:hAnsi="Palatino Linotype"/>
          <w:szCs w:val="21"/>
        </w:rPr>
        <w:t xml:space="preserve">a </w:t>
      </w:r>
      <w:r w:rsidR="007F6C2D" w:rsidRPr="00775C95">
        <w:rPr>
          <w:rFonts w:ascii="Palatino Linotype" w:hAnsi="Palatino Linotype"/>
          <w:szCs w:val="21"/>
        </w:rPr>
        <w:lastRenderedPageBreak/>
        <w:t xml:space="preserve">ello, debe observarse </w:t>
      </w:r>
      <w:r w:rsidRPr="00775C95">
        <w:rPr>
          <w:rFonts w:ascii="Palatino Linotype" w:hAnsi="Palatino Linotype"/>
          <w:szCs w:val="21"/>
        </w:rPr>
        <w:t>lo establecido en el</w:t>
      </w:r>
      <w:r w:rsidRPr="00775C95">
        <w:rPr>
          <w:rFonts w:ascii="Palatino Linotype" w:hAnsi="Palatino Linotype" w:cs="Arial"/>
        </w:rPr>
        <w:t xml:space="preserve"> Anexo I de los “</w:t>
      </w:r>
      <w:r w:rsidRPr="00775C95">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775C95">
        <w:rPr>
          <w:rFonts w:ascii="Palatino Linotype" w:hAnsi="Palatino Linotype" w:cs="Arial"/>
          <w:b/>
          <w:i/>
        </w:rPr>
        <w:t>,</w:t>
      </w:r>
      <w:r w:rsidRPr="00775C95">
        <w:rPr>
          <w:rFonts w:ascii="Palatino Linotype" w:hAnsi="Palatino Linotype" w:cs="Arial"/>
        </w:rPr>
        <w:t xml:space="preserve"> </w:t>
      </w:r>
      <w:r w:rsidR="007F6C2D" w:rsidRPr="00775C95">
        <w:rPr>
          <w:rFonts w:ascii="Palatino Linotype" w:hAnsi="Palatino Linotype" w:cs="Arial"/>
        </w:rPr>
        <w:t xml:space="preserve">siendo los aplicables de conformidad con el artículo 76 de la Ley de la materia, previamente citado, mismo que hace referencia </w:t>
      </w:r>
      <w:r w:rsidRPr="00775C95">
        <w:rPr>
          <w:rFonts w:ascii="Palatino Linotype" w:hAnsi="Palatino Linotype" w:cs="Arial"/>
        </w:rPr>
        <w:t>a las Obligaciones</w:t>
      </w:r>
      <w:r w:rsidRPr="00775C95">
        <w:rPr>
          <w:rFonts w:ascii="Palatino Linotype" w:hAnsi="Palatino Linotype"/>
        </w:rPr>
        <w:t xml:space="preserve"> </w:t>
      </w:r>
      <w:r w:rsidRPr="00775C95">
        <w:rPr>
          <w:rFonts w:ascii="Palatino Linotype" w:hAnsi="Palatino Linotype" w:cs="Arial"/>
        </w:rPr>
        <w:t>de</w:t>
      </w:r>
      <w:r w:rsidRPr="00775C95">
        <w:rPr>
          <w:rFonts w:ascii="Palatino Linotype" w:hAnsi="Palatino Linotype"/>
        </w:rPr>
        <w:t xml:space="preserve"> </w:t>
      </w:r>
      <w:r w:rsidRPr="00775C95">
        <w:rPr>
          <w:rFonts w:ascii="Palatino Linotype" w:hAnsi="Palatino Linotype" w:cs="Arial"/>
        </w:rPr>
        <w:t>Transparencia</w:t>
      </w:r>
      <w:r w:rsidRPr="00775C95">
        <w:rPr>
          <w:rFonts w:ascii="Palatino Linotype" w:hAnsi="Palatino Linotype"/>
        </w:rPr>
        <w:t xml:space="preserve"> </w:t>
      </w:r>
      <w:r w:rsidRPr="00775C95">
        <w:rPr>
          <w:rFonts w:ascii="Palatino Linotype" w:hAnsi="Palatino Linotype" w:cs="Arial"/>
        </w:rPr>
        <w:t>Comunes de los</w:t>
      </w:r>
      <w:r w:rsidRPr="00775C95">
        <w:rPr>
          <w:rFonts w:ascii="Palatino Linotype" w:hAnsi="Palatino Linotype"/>
        </w:rPr>
        <w:t xml:space="preserve"> </w:t>
      </w:r>
      <w:r w:rsidRPr="00775C95">
        <w:rPr>
          <w:rFonts w:ascii="Palatino Linotype" w:hAnsi="Palatino Linotype" w:cs="Arial"/>
        </w:rPr>
        <w:t>Sujetos</w:t>
      </w:r>
      <w:r w:rsidRPr="00775C95">
        <w:rPr>
          <w:rFonts w:ascii="Palatino Linotype" w:hAnsi="Palatino Linotype"/>
        </w:rPr>
        <w:t xml:space="preserve"> </w:t>
      </w:r>
      <w:r w:rsidRPr="00775C95">
        <w:rPr>
          <w:rFonts w:ascii="Palatino Linotype" w:hAnsi="Palatino Linotype" w:cs="Arial"/>
        </w:rPr>
        <w:t>Obligados, particularmente la contemplada en el artículo 70, fracción XXXII, de la Ley General de Transparencia y Acceso a la Información Pública, en los que puede observarse en los Criterios Sustantivos de Contenido que</w:t>
      </w:r>
      <w:r w:rsidR="007F6C2D" w:rsidRPr="00775C95">
        <w:rPr>
          <w:rFonts w:ascii="Palatino Linotype" w:hAnsi="Palatino Linotype" w:cs="Arial"/>
        </w:rPr>
        <w:t>,</w:t>
      </w:r>
      <w:r w:rsidRPr="00775C95">
        <w:rPr>
          <w:rFonts w:ascii="Palatino Linotype" w:hAnsi="Palatino Linotype" w:cs="Arial"/>
        </w:rPr>
        <w:t xml:space="preserve"> el </w:t>
      </w:r>
      <w:r w:rsidR="007F6C2D" w:rsidRPr="00775C95">
        <w:rPr>
          <w:rFonts w:ascii="Palatino Linotype" w:hAnsi="Palatino Linotype" w:cs="Arial"/>
        </w:rPr>
        <w:t xml:space="preserve">nombre, </w:t>
      </w:r>
      <w:r w:rsidRPr="00775C95">
        <w:rPr>
          <w:rFonts w:ascii="Palatino Linotype" w:hAnsi="Palatino Linotype"/>
        </w:rPr>
        <w:t>Registro Federal de Contribuyentes</w:t>
      </w:r>
      <w:r w:rsidR="007F6C2D" w:rsidRPr="00775C95">
        <w:rPr>
          <w:rFonts w:ascii="Palatino Linotype" w:hAnsi="Palatino Linotype"/>
        </w:rPr>
        <w:t xml:space="preserve"> y</w:t>
      </w:r>
      <w:r w:rsidRPr="00775C95">
        <w:rPr>
          <w:rFonts w:ascii="Palatino Linotype" w:hAnsi="Palatino Linotype"/>
        </w:rPr>
        <w:t xml:space="preserve"> el domicilio fiscal de los proveedores es información pública</w:t>
      </w:r>
      <w:r w:rsidRPr="00775C95">
        <w:rPr>
          <w:rFonts w:ascii="Palatino Linotype" w:hAnsi="Palatino Linotype" w:cs="Arial"/>
        </w:rPr>
        <w:t xml:space="preserve">, </w:t>
      </w:r>
      <w:r w:rsidR="007F6C2D" w:rsidRPr="00775C95">
        <w:rPr>
          <w:rFonts w:ascii="Palatino Linotype" w:hAnsi="Palatino Linotype" w:cs="Arial"/>
        </w:rPr>
        <w:t xml:space="preserve">como detalla </w:t>
      </w:r>
      <w:r w:rsidRPr="00775C95">
        <w:rPr>
          <w:rFonts w:ascii="Palatino Linotype" w:hAnsi="Palatino Linotype" w:cs="Arial"/>
        </w:rPr>
        <w:t>a continuación:</w:t>
      </w:r>
    </w:p>
    <w:p w14:paraId="0D33DFF2" w14:textId="773ACB09" w:rsidR="00C87C76" w:rsidRPr="00775C95" w:rsidRDefault="007F6C2D" w:rsidP="00C87C76">
      <w:pPr>
        <w:spacing w:before="140" w:after="140"/>
        <w:ind w:left="709" w:right="709"/>
        <w:jc w:val="both"/>
        <w:rPr>
          <w:rFonts w:ascii="Palatino Linotype" w:hAnsi="Palatino Linotype" w:cs="Arial"/>
          <w:bCs/>
          <w:i/>
          <w:sz w:val="22"/>
          <w:szCs w:val="22"/>
        </w:rPr>
      </w:pPr>
      <w:r w:rsidRPr="00775C95">
        <w:rPr>
          <w:rFonts w:ascii="Palatino Linotype" w:hAnsi="Palatino Linotype" w:cs="Arial"/>
          <w:bCs/>
          <w:i/>
          <w:sz w:val="22"/>
          <w:szCs w:val="22"/>
        </w:rPr>
        <w:t xml:space="preserve"> </w:t>
      </w:r>
      <w:r w:rsidR="00C87C76" w:rsidRPr="00775C95">
        <w:rPr>
          <w:rFonts w:ascii="Palatino Linotype" w:hAnsi="Palatino Linotype" w:cs="Arial"/>
          <w:bCs/>
          <w:i/>
          <w:sz w:val="22"/>
          <w:szCs w:val="22"/>
        </w:rPr>
        <w:t>“</w:t>
      </w:r>
      <w:r w:rsidR="00C87C76" w:rsidRPr="00775C95">
        <w:rPr>
          <w:rFonts w:ascii="Palatino Linotype" w:hAnsi="Palatino Linotype" w:cs="Arial"/>
          <w:b/>
          <w:bCs/>
          <w:i/>
          <w:sz w:val="22"/>
          <w:szCs w:val="22"/>
        </w:rPr>
        <w:t>Artículo 92</w:t>
      </w:r>
      <w:r w:rsidR="00C87C76" w:rsidRPr="00775C95">
        <w:rPr>
          <w:rFonts w:ascii="Palatino Linotype" w:hAnsi="Palatino Linotype" w:cs="Arial"/>
          <w:bCs/>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A230D6D" w14:textId="77777777" w:rsidR="00C87C76" w:rsidRPr="00775C95" w:rsidRDefault="00C87C76" w:rsidP="00C87C76">
      <w:pPr>
        <w:spacing w:before="140" w:after="140"/>
        <w:ind w:left="709" w:right="709"/>
        <w:jc w:val="both"/>
        <w:rPr>
          <w:rFonts w:ascii="Palatino Linotype" w:hAnsi="Palatino Linotype" w:cs="Arial"/>
          <w:bCs/>
          <w:i/>
          <w:sz w:val="22"/>
          <w:szCs w:val="22"/>
        </w:rPr>
      </w:pPr>
      <w:r w:rsidRPr="00775C95">
        <w:rPr>
          <w:rFonts w:ascii="Palatino Linotype" w:hAnsi="Palatino Linotype" w:cs="Arial"/>
          <w:bCs/>
          <w:i/>
          <w:sz w:val="22"/>
          <w:szCs w:val="22"/>
        </w:rPr>
        <w:t>[…]</w:t>
      </w:r>
    </w:p>
    <w:p w14:paraId="4DC6BF27" w14:textId="77777777" w:rsidR="00C87C76" w:rsidRPr="00775C95" w:rsidRDefault="00C87C76" w:rsidP="00C87C76">
      <w:pPr>
        <w:spacing w:before="140" w:after="140"/>
        <w:ind w:left="709" w:right="709"/>
        <w:jc w:val="both"/>
        <w:rPr>
          <w:rFonts w:ascii="Palatino Linotype" w:hAnsi="Palatino Linotype" w:cs="Arial"/>
          <w:bCs/>
          <w:i/>
          <w:sz w:val="22"/>
          <w:szCs w:val="22"/>
        </w:rPr>
      </w:pPr>
      <w:r w:rsidRPr="00775C95">
        <w:rPr>
          <w:rFonts w:ascii="Palatino Linotype" w:hAnsi="Palatino Linotype" w:cs="Arial"/>
          <w:b/>
          <w:bCs/>
          <w:i/>
          <w:sz w:val="22"/>
          <w:szCs w:val="22"/>
        </w:rPr>
        <w:t>XXXVI</w:t>
      </w:r>
      <w:r w:rsidRPr="00775C95">
        <w:rPr>
          <w:rFonts w:ascii="Palatino Linotype" w:hAnsi="Palatino Linotype" w:cs="Arial"/>
          <w:bCs/>
          <w:i/>
          <w:sz w:val="22"/>
          <w:szCs w:val="22"/>
        </w:rPr>
        <w:t xml:space="preserve">. </w:t>
      </w:r>
      <w:r w:rsidRPr="00775C95">
        <w:rPr>
          <w:rFonts w:ascii="Palatino Linotype" w:hAnsi="Palatino Linotype" w:cs="Arial"/>
          <w:b/>
          <w:bCs/>
          <w:i/>
          <w:sz w:val="22"/>
          <w:szCs w:val="22"/>
          <w:u w:val="single"/>
        </w:rPr>
        <w:t>Padrón de proveedores y contratistas</w:t>
      </w:r>
      <w:r w:rsidRPr="00775C95">
        <w:rPr>
          <w:rFonts w:ascii="Palatino Linotype" w:hAnsi="Palatino Linotype" w:cs="Arial"/>
          <w:bCs/>
          <w:i/>
          <w:sz w:val="22"/>
          <w:szCs w:val="22"/>
        </w:rPr>
        <w:t xml:space="preserve">; </w:t>
      </w:r>
    </w:p>
    <w:p w14:paraId="5CA0099E" w14:textId="77777777" w:rsidR="00C87C76" w:rsidRPr="00775C95" w:rsidRDefault="00C87C76" w:rsidP="00C87C76">
      <w:pPr>
        <w:spacing w:before="100" w:after="100"/>
        <w:ind w:left="709" w:right="709"/>
        <w:rPr>
          <w:rFonts w:ascii="Palatino Linotype" w:hAnsi="Palatino Linotype" w:cs="Arial"/>
          <w:i/>
          <w:sz w:val="22"/>
          <w:szCs w:val="22"/>
          <w:lang w:eastAsia="es-MX"/>
        </w:rPr>
      </w:pPr>
    </w:p>
    <w:p w14:paraId="029DD30F" w14:textId="77777777" w:rsidR="00C87C76" w:rsidRPr="00775C95" w:rsidRDefault="00C87C76" w:rsidP="00C87C76">
      <w:pPr>
        <w:ind w:left="709" w:right="709"/>
        <w:jc w:val="center"/>
        <w:rPr>
          <w:rFonts w:ascii="Palatino Linotype" w:hAnsi="Palatino Linotype" w:cs="Arial"/>
          <w:b/>
          <w:i/>
          <w:sz w:val="22"/>
          <w:szCs w:val="22"/>
          <w:lang w:eastAsia="es-MX"/>
        </w:rPr>
      </w:pPr>
      <w:r w:rsidRPr="00775C95">
        <w:rPr>
          <w:rFonts w:ascii="Palatino Linotype" w:hAnsi="Palatino Linotype" w:cs="Arial"/>
          <w:b/>
          <w:i/>
          <w:sz w:val="22"/>
          <w:szCs w:val="22"/>
          <w:lang w:eastAsia="es-MX"/>
        </w:rPr>
        <w:t>Anexo I</w:t>
      </w:r>
    </w:p>
    <w:p w14:paraId="7BB6A60F" w14:textId="77777777" w:rsidR="00C87C76" w:rsidRPr="00775C95" w:rsidRDefault="00C87C76" w:rsidP="00C87C76">
      <w:pPr>
        <w:ind w:left="709" w:right="709"/>
        <w:jc w:val="center"/>
        <w:rPr>
          <w:rFonts w:ascii="Palatino Linotype" w:hAnsi="Palatino Linotype" w:cs="Arial"/>
          <w:b/>
          <w:i/>
          <w:sz w:val="22"/>
          <w:szCs w:val="22"/>
          <w:lang w:eastAsia="es-MX"/>
        </w:rPr>
      </w:pPr>
      <w:r w:rsidRPr="00775C95">
        <w:rPr>
          <w:rFonts w:ascii="Palatino Linotype" w:hAnsi="Palatino Linotype" w:cs="Arial"/>
          <w:b/>
          <w:i/>
          <w:sz w:val="22"/>
          <w:szCs w:val="22"/>
          <w:lang w:eastAsia="es-MX"/>
        </w:rPr>
        <w:t>Obligaciones de transparencia comunes</w:t>
      </w:r>
    </w:p>
    <w:p w14:paraId="290D95D3" w14:textId="77777777" w:rsidR="00C87C76" w:rsidRPr="00775C95" w:rsidRDefault="00C87C76" w:rsidP="00C87C76">
      <w:pPr>
        <w:ind w:left="709" w:right="709"/>
        <w:jc w:val="center"/>
        <w:rPr>
          <w:rFonts w:ascii="Palatino Linotype" w:hAnsi="Palatino Linotype" w:cs="Arial"/>
          <w:i/>
          <w:sz w:val="22"/>
          <w:szCs w:val="22"/>
          <w:lang w:eastAsia="es-MX"/>
        </w:rPr>
      </w:pPr>
      <w:r w:rsidRPr="00775C95">
        <w:rPr>
          <w:rFonts w:ascii="Palatino Linotype" w:hAnsi="Palatino Linotype" w:cs="Arial"/>
          <w:b/>
          <w:i/>
          <w:sz w:val="22"/>
          <w:szCs w:val="22"/>
          <w:lang w:eastAsia="es-MX"/>
        </w:rPr>
        <w:t>todos los sujetos obligados</w:t>
      </w:r>
    </w:p>
    <w:p w14:paraId="09397A53" w14:textId="77777777" w:rsidR="00C87C76" w:rsidRPr="00775C95" w:rsidRDefault="00C87C76" w:rsidP="00C87C76">
      <w:pPr>
        <w:spacing w:before="240" w:after="120"/>
        <w:ind w:left="709" w:right="709"/>
        <w:jc w:val="both"/>
        <w:rPr>
          <w:rFonts w:ascii="Palatino Linotype" w:hAnsi="Palatino Linotype" w:cs="Arial"/>
          <w:b/>
          <w:i/>
          <w:sz w:val="22"/>
          <w:szCs w:val="22"/>
          <w:lang w:eastAsia="es-MX"/>
        </w:rPr>
      </w:pPr>
      <w:r w:rsidRPr="00775C95">
        <w:rPr>
          <w:rFonts w:ascii="Palatino Linotype" w:hAnsi="Palatino Linotype" w:cs="Arial"/>
          <w:b/>
          <w:i/>
          <w:sz w:val="22"/>
          <w:szCs w:val="22"/>
          <w:lang w:eastAsia="es-MX"/>
        </w:rPr>
        <w:t>Criterios para las obligaciones de transparencia comunes</w:t>
      </w:r>
    </w:p>
    <w:p w14:paraId="7D167E3E" w14:textId="77777777" w:rsidR="00C87C76" w:rsidRPr="00775C95" w:rsidRDefault="00C87C76" w:rsidP="00C87C76">
      <w:pPr>
        <w:spacing w:before="100" w:after="10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u w:val="single"/>
          <w:lang w:eastAsia="es-MX"/>
        </w:rPr>
        <w:t>El</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catálogo</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de</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la</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información</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que</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todos</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los</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sujetos</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obligados</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deben</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poner</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a</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disposición</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de</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las</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personas</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en</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sus</w:t>
      </w:r>
      <w:r w:rsidRPr="00775C95">
        <w:rPr>
          <w:rFonts w:ascii="Palatino Linotype" w:hAnsi="Palatino Linotype"/>
          <w:b/>
          <w:i/>
          <w:sz w:val="22"/>
          <w:szCs w:val="22"/>
          <w:u w:val="single"/>
          <w:lang w:eastAsia="es-MX"/>
        </w:rPr>
        <w:t xml:space="preserve"> </w:t>
      </w:r>
      <w:r w:rsidRPr="00775C95">
        <w:rPr>
          <w:rFonts w:ascii="Palatino Linotype" w:hAnsi="Palatino Linotype" w:cs="Arial"/>
          <w:b/>
          <w:i/>
          <w:sz w:val="22"/>
          <w:szCs w:val="22"/>
          <w:u w:val="single"/>
          <w:lang w:eastAsia="es-MX"/>
        </w:rPr>
        <w:t xml:space="preserve">portales de Internet y en la Plataforma </w:t>
      </w:r>
      <w:r w:rsidRPr="00775C95">
        <w:rPr>
          <w:rFonts w:ascii="Palatino Linotype" w:hAnsi="Palatino Linotype" w:cs="Arial"/>
          <w:b/>
          <w:i/>
          <w:sz w:val="22"/>
          <w:szCs w:val="22"/>
          <w:u w:val="single"/>
          <w:lang w:eastAsia="es-MX"/>
        </w:rPr>
        <w:lastRenderedPageBreak/>
        <w:t>Nacional está detallado en el Título Quinto, Capítulo II de la Ley General, en el artículo 70, fracciones I a la XLVIII</w:t>
      </w:r>
      <w:r w:rsidRPr="00775C95">
        <w:rPr>
          <w:rFonts w:ascii="Palatino Linotype" w:hAnsi="Palatino Linotype" w:cs="Arial"/>
          <w:i/>
          <w:sz w:val="22"/>
          <w:szCs w:val="22"/>
          <w:lang w:eastAsia="es-MX"/>
        </w:rPr>
        <w:t>.</w:t>
      </w:r>
    </w:p>
    <w:p w14:paraId="62F60449" w14:textId="77777777" w:rsidR="00C87C76" w:rsidRPr="00775C95" w:rsidRDefault="00C87C76" w:rsidP="00C87C76">
      <w:pPr>
        <w:spacing w:before="100" w:after="10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130F56CA" w14:textId="77777777" w:rsidR="00C87C76" w:rsidRPr="00775C95" w:rsidRDefault="00C87C76" w:rsidP="00C87C76">
      <w:pPr>
        <w:spacing w:before="100" w:after="10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u w:val="single"/>
          <w:lang w:eastAsia="es-MX"/>
        </w:rPr>
        <w:t>El artículo 70 dice a la letra</w:t>
      </w:r>
      <w:r w:rsidRPr="00775C95">
        <w:rPr>
          <w:rFonts w:ascii="Palatino Linotype" w:hAnsi="Palatino Linotype" w:cs="Arial"/>
          <w:i/>
          <w:sz w:val="22"/>
          <w:szCs w:val="22"/>
          <w:lang w:eastAsia="es-MX"/>
        </w:rPr>
        <w:t>:</w:t>
      </w:r>
    </w:p>
    <w:p w14:paraId="4E8136EF" w14:textId="77777777" w:rsidR="00C87C76" w:rsidRPr="00775C95" w:rsidRDefault="00C87C76" w:rsidP="00C87C76">
      <w:pPr>
        <w:spacing w:before="100" w:after="100"/>
        <w:ind w:left="1416" w:right="1183"/>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 xml:space="preserve">Artículo 70. </w:t>
      </w:r>
      <w:r w:rsidRPr="00775C95">
        <w:rPr>
          <w:rFonts w:ascii="Palatino Linotype" w:hAnsi="Palatino Linotype" w:cs="Arial"/>
          <w:b/>
          <w:i/>
          <w:sz w:val="22"/>
          <w:szCs w:val="22"/>
          <w:u w:val="single"/>
          <w:lang w:eastAsia="es-MX"/>
        </w:rPr>
        <w:t>En la Ley</w:t>
      </w:r>
      <w:r w:rsidRPr="00775C95">
        <w:rPr>
          <w:rFonts w:ascii="Palatino Linotype" w:hAnsi="Palatino Linotype" w:cs="Arial"/>
          <w:b/>
          <w:i/>
          <w:sz w:val="22"/>
          <w:szCs w:val="22"/>
          <w:lang w:eastAsia="es-MX"/>
        </w:rPr>
        <w:t xml:space="preserve"> </w:t>
      </w:r>
      <w:r w:rsidRPr="00775C95">
        <w:rPr>
          <w:rFonts w:ascii="Palatino Linotype" w:hAnsi="Palatino Linotype" w:cs="Arial"/>
          <w:i/>
          <w:sz w:val="22"/>
          <w:szCs w:val="22"/>
          <w:lang w:eastAsia="es-MX"/>
        </w:rPr>
        <w:t>Federal y</w:t>
      </w:r>
      <w:r w:rsidRPr="00775C95">
        <w:rPr>
          <w:rFonts w:ascii="Palatino Linotype" w:hAnsi="Palatino Linotype" w:cs="Arial"/>
          <w:b/>
          <w:i/>
          <w:sz w:val="22"/>
          <w:szCs w:val="22"/>
          <w:lang w:eastAsia="es-MX"/>
        </w:rPr>
        <w:t xml:space="preserve"> </w:t>
      </w:r>
      <w:r w:rsidRPr="00775C95">
        <w:rPr>
          <w:rFonts w:ascii="Palatino Linotype" w:hAnsi="Palatino Linotype" w:cs="Arial"/>
          <w:b/>
          <w:i/>
          <w:sz w:val="22"/>
          <w:szCs w:val="22"/>
          <w:u w:val="single"/>
          <w:lang w:eastAsia="es-MX"/>
        </w:rPr>
        <w:t>de las Entidades Federativas se contemplará que los sujetos obligados pongan a disposición del público</w:t>
      </w:r>
      <w:r w:rsidRPr="00775C95">
        <w:rPr>
          <w:rFonts w:ascii="Palatino Linotype" w:hAnsi="Palatino Linotype" w:cs="Arial"/>
          <w:b/>
          <w:i/>
          <w:sz w:val="22"/>
          <w:szCs w:val="22"/>
          <w:lang w:eastAsia="es-MX"/>
        </w:rPr>
        <w:t xml:space="preserve"> </w:t>
      </w:r>
      <w:r w:rsidRPr="00775C95">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775C95">
        <w:rPr>
          <w:rFonts w:ascii="Palatino Linotype" w:hAnsi="Palatino Linotype" w:cs="Arial"/>
          <w:b/>
          <w:i/>
          <w:sz w:val="22"/>
          <w:szCs w:val="22"/>
          <w:u w:val="single"/>
          <w:lang w:eastAsia="es-MX"/>
        </w:rPr>
        <w:t>la información, por lo menos, de los temas, documentos y políticas que a continuación se señalan</w:t>
      </w:r>
      <w:r w:rsidRPr="00775C95">
        <w:rPr>
          <w:rFonts w:ascii="Palatino Linotype" w:hAnsi="Palatino Linotype" w:cs="Arial"/>
          <w:i/>
          <w:sz w:val="22"/>
          <w:szCs w:val="22"/>
          <w:lang w:eastAsia="es-MX"/>
        </w:rPr>
        <w:t>:</w:t>
      </w:r>
    </w:p>
    <w:p w14:paraId="4E254777" w14:textId="77777777" w:rsidR="00C87C76" w:rsidRPr="00775C95" w:rsidRDefault="00C87C76" w:rsidP="00C87C76">
      <w:pPr>
        <w:spacing w:before="100" w:after="10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u w:val="single"/>
          <w:lang w:eastAsia="es-MX"/>
        </w:rPr>
        <w:t>En las siguientes páginas se hace mención de cada una de las fracciones con sus respectivos criterios</w:t>
      </w:r>
      <w:r w:rsidRPr="00775C95">
        <w:rPr>
          <w:rFonts w:ascii="Palatino Linotype" w:hAnsi="Palatino Linotype" w:cs="Arial"/>
          <w:i/>
          <w:sz w:val="22"/>
          <w:szCs w:val="22"/>
          <w:lang w:eastAsia="es-MX"/>
        </w:rPr>
        <w:t>.</w:t>
      </w:r>
    </w:p>
    <w:p w14:paraId="07337581" w14:textId="77777777" w:rsidR="00C87C76" w:rsidRPr="00775C95" w:rsidRDefault="00C87C76" w:rsidP="00C87C76">
      <w:pPr>
        <w:spacing w:before="100" w:after="10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w:t>
      </w:r>
    </w:p>
    <w:p w14:paraId="5C2F7E19" w14:textId="77777777" w:rsidR="00C87C76" w:rsidRPr="00775C95" w:rsidRDefault="00C87C76" w:rsidP="00C87C76">
      <w:pPr>
        <w:spacing w:before="100" w:after="100"/>
        <w:ind w:left="2268" w:right="1183" w:hanging="852"/>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XXXII.</w:t>
      </w:r>
      <w:r w:rsidRPr="00775C95">
        <w:rPr>
          <w:rFonts w:ascii="Palatino Linotype" w:hAnsi="Palatino Linotype" w:cs="Arial"/>
          <w:b/>
          <w:i/>
          <w:sz w:val="22"/>
          <w:szCs w:val="22"/>
          <w:lang w:eastAsia="es-MX"/>
        </w:rPr>
        <w:tab/>
      </w:r>
      <w:r w:rsidRPr="00775C95">
        <w:rPr>
          <w:rFonts w:ascii="Palatino Linotype" w:hAnsi="Palatino Linotype" w:cs="Arial"/>
          <w:b/>
          <w:i/>
          <w:sz w:val="22"/>
          <w:szCs w:val="22"/>
          <w:u w:val="single"/>
          <w:lang w:eastAsia="es-MX"/>
        </w:rPr>
        <w:t>Padrón de proveedores y contratistas</w:t>
      </w:r>
      <w:r w:rsidRPr="00775C95">
        <w:rPr>
          <w:rFonts w:ascii="Palatino Linotype" w:hAnsi="Palatino Linotype" w:cs="Arial"/>
          <w:i/>
          <w:sz w:val="22"/>
          <w:szCs w:val="22"/>
          <w:lang w:eastAsia="es-MX"/>
        </w:rPr>
        <w:t>;</w:t>
      </w:r>
    </w:p>
    <w:p w14:paraId="250573AE" w14:textId="77777777" w:rsidR="00C87C76" w:rsidRPr="00775C95" w:rsidRDefault="00C87C76" w:rsidP="00C87C76">
      <w:pPr>
        <w:spacing w:before="100" w:after="10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u w:val="single"/>
          <w:lang w:eastAsia="es-MX"/>
        </w:rPr>
        <w:t>Los sujetos obligados de cada uno de los órganos de gobierno</w:t>
      </w:r>
      <w:r w:rsidRPr="00775C95">
        <w:rPr>
          <w:rFonts w:ascii="Palatino Linotype" w:hAnsi="Palatino Linotype" w:cs="Arial"/>
          <w:i/>
          <w:sz w:val="22"/>
          <w:szCs w:val="22"/>
          <w:lang w:eastAsia="es-MX"/>
        </w:rPr>
        <w:t xml:space="preserve">: ejecutivo, legislativo, judicial y autónomos, </w:t>
      </w:r>
      <w:r w:rsidRPr="00775C95">
        <w:rPr>
          <w:rFonts w:ascii="Palatino Linotype" w:hAnsi="Palatino Linotype" w:cs="Arial"/>
          <w:b/>
          <w:i/>
          <w:sz w:val="22"/>
          <w:szCs w:val="22"/>
          <w:u w:val="single"/>
          <w:lang w:eastAsia="es-MX"/>
        </w:rPr>
        <w:t>de los órdenes</w:t>
      </w:r>
      <w:r w:rsidRPr="00775C95">
        <w:rPr>
          <w:rFonts w:ascii="Palatino Linotype" w:hAnsi="Palatino Linotype" w:cs="Arial"/>
          <w:i/>
          <w:sz w:val="22"/>
          <w:szCs w:val="22"/>
          <w:lang w:eastAsia="es-MX"/>
        </w:rPr>
        <w:t xml:space="preserve"> federal, estatal y </w:t>
      </w:r>
      <w:r w:rsidRPr="00775C95">
        <w:rPr>
          <w:rFonts w:ascii="Palatino Linotype" w:hAnsi="Palatino Linotype" w:cs="Arial"/>
          <w:b/>
          <w:i/>
          <w:sz w:val="22"/>
          <w:szCs w:val="22"/>
          <w:u w:val="single"/>
          <w:lang w:eastAsia="es-MX"/>
        </w:rPr>
        <w:t>municipal, deberán elaborar y publicar un padrón en el que se incluya a las personas físicas (proveedores y contratistas) y personas morales que presten sus servicios de forma personal, directa e interna</w:t>
      </w:r>
      <w:r w:rsidRPr="00775C95">
        <w:rPr>
          <w:rFonts w:ascii="Palatino Linotype" w:hAnsi="Palatino Linotype" w:cs="Arial"/>
          <w:i/>
          <w:sz w:val="22"/>
          <w:szCs w:val="22"/>
          <w:lang w:eastAsia="es-MX"/>
        </w:rPr>
        <w:t>.</w:t>
      </w:r>
    </w:p>
    <w:p w14:paraId="5D339195" w14:textId="77777777" w:rsidR="00C87C76" w:rsidRPr="00775C95" w:rsidRDefault="00C87C76" w:rsidP="00C87C76">
      <w:pPr>
        <w:spacing w:before="100" w:after="10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w:t>
      </w:r>
    </w:p>
    <w:p w14:paraId="1E64E3E3" w14:textId="77777777" w:rsidR="00C87C76" w:rsidRPr="00775C95" w:rsidRDefault="00C87C76" w:rsidP="00C87C76">
      <w:pPr>
        <w:pStyle w:val="Prrafodelista"/>
        <w:spacing w:before="100" w:after="100"/>
        <w:ind w:left="709" w:right="851"/>
        <w:jc w:val="both"/>
        <w:rPr>
          <w:rFonts w:ascii="Palatino Linotype" w:hAnsi="Palatino Linotype"/>
          <w:b/>
          <w:i/>
          <w:sz w:val="22"/>
          <w:szCs w:val="22"/>
        </w:rPr>
      </w:pPr>
      <w:r w:rsidRPr="00775C95">
        <w:rPr>
          <w:rFonts w:ascii="Palatino Linotype" w:hAnsi="Palatino Linotype" w:cs="Arial"/>
          <w:b/>
          <w:bCs/>
          <w:i/>
          <w:sz w:val="22"/>
          <w:szCs w:val="22"/>
        </w:rPr>
        <w:t xml:space="preserve">Criterios sustantivos </w:t>
      </w:r>
      <w:r w:rsidRPr="00775C95">
        <w:rPr>
          <w:rFonts w:ascii="Palatino Linotype" w:hAnsi="Palatino Linotype"/>
          <w:b/>
          <w:i/>
          <w:sz w:val="22"/>
          <w:szCs w:val="22"/>
        </w:rPr>
        <w:t>de contenido</w:t>
      </w:r>
    </w:p>
    <w:p w14:paraId="1F873E61" w14:textId="77777777" w:rsidR="00C87C76" w:rsidRPr="00775C95" w:rsidRDefault="00C87C76" w:rsidP="00C87C76">
      <w:pPr>
        <w:autoSpaceDE w:val="0"/>
        <w:autoSpaceDN w:val="0"/>
        <w:adjustRightInd w:val="0"/>
        <w:spacing w:before="100" w:after="100"/>
        <w:ind w:left="1276" w:right="902"/>
        <w:jc w:val="both"/>
        <w:rPr>
          <w:rFonts w:ascii="Palatino Linotype" w:hAnsi="Palatino Linotype" w:cs="Arial"/>
          <w:bCs/>
          <w:i/>
          <w:sz w:val="22"/>
          <w:szCs w:val="22"/>
        </w:rPr>
      </w:pPr>
      <w:r w:rsidRPr="00775C95">
        <w:rPr>
          <w:rFonts w:ascii="Palatino Linotype" w:hAnsi="Palatino Linotype" w:cs="Arial"/>
          <w:bCs/>
          <w:i/>
          <w:sz w:val="22"/>
          <w:szCs w:val="22"/>
        </w:rPr>
        <w:t>[…]</w:t>
      </w:r>
    </w:p>
    <w:p w14:paraId="2270CA95" w14:textId="77777777" w:rsidR="00C87C76" w:rsidRPr="00775C95" w:rsidRDefault="00C87C76" w:rsidP="00C87C76">
      <w:pPr>
        <w:autoSpaceDE w:val="0"/>
        <w:autoSpaceDN w:val="0"/>
        <w:adjustRightInd w:val="0"/>
        <w:spacing w:before="100" w:after="100"/>
        <w:ind w:left="2410" w:right="902" w:hanging="1134"/>
        <w:jc w:val="both"/>
        <w:rPr>
          <w:rFonts w:ascii="Palatino Linotype" w:hAnsi="Palatino Linotype" w:cs="Arial"/>
          <w:bCs/>
          <w:i/>
          <w:sz w:val="22"/>
          <w:szCs w:val="22"/>
        </w:rPr>
      </w:pPr>
      <w:r w:rsidRPr="00775C95">
        <w:rPr>
          <w:rFonts w:ascii="Palatino Linotype" w:hAnsi="Palatino Linotype" w:cs="Arial"/>
          <w:b/>
          <w:bCs/>
          <w:i/>
          <w:sz w:val="22"/>
          <w:szCs w:val="22"/>
        </w:rPr>
        <w:t xml:space="preserve">Criterio 3 </w:t>
      </w:r>
      <w:r w:rsidRPr="00775C95">
        <w:rPr>
          <w:rFonts w:ascii="Palatino Linotype" w:hAnsi="Palatino Linotype" w:cs="Arial"/>
          <w:b/>
          <w:bCs/>
          <w:i/>
          <w:sz w:val="22"/>
          <w:szCs w:val="22"/>
        </w:rPr>
        <w:tab/>
      </w:r>
      <w:r w:rsidRPr="00775C95">
        <w:rPr>
          <w:rFonts w:ascii="Palatino Linotype" w:hAnsi="Palatino Linotype" w:cs="Arial"/>
          <w:b/>
          <w:bCs/>
          <w:i/>
          <w:sz w:val="22"/>
          <w:szCs w:val="22"/>
          <w:u w:val="single"/>
        </w:rPr>
        <w:t>Nombre</w:t>
      </w:r>
      <w:r w:rsidRPr="00775C95">
        <w:rPr>
          <w:rFonts w:ascii="Palatino Linotype" w:hAnsi="Palatino Linotype" w:cs="Arial"/>
          <w:b/>
          <w:bCs/>
          <w:i/>
          <w:sz w:val="22"/>
          <w:szCs w:val="22"/>
        </w:rPr>
        <w:t xml:space="preserve"> </w:t>
      </w:r>
      <w:r w:rsidRPr="00775C95">
        <w:rPr>
          <w:rFonts w:ascii="Palatino Linotype" w:hAnsi="Palatino Linotype" w:cs="Arial"/>
          <w:bCs/>
          <w:i/>
          <w:sz w:val="22"/>
          <w:szCs w:val="22"/>
        </w:rPr>
        <w:t>(nombre[s], primer apellido, segundo apellido),</w:t>
      </w:r>
      <w:r w:rsidRPr="00775C95">
        <w:rPr>
          <w:rFonts w:ascii="Palatino Linotype" w:hAnsi="Palatino Linotype" w:cs="Arial"/>
          <w:b/>
          <w:bCs/>
          <w:i/>
          <w:sz w:val="22"/>
          <w:szCs w:val="22"/>
        </w:rPr>
        <w:t xml:space="preserve"> </w:t>
      </w:r>
      <w:r w:rsidRPr="00775C95">
        <w:rPr>
          <w:rFonts w:ascii="Palatino Linotype" w:hAnsi="Palatino Linotype" w:cs="Arial"/>
          <w:b/>
          <w:bCs/>
          <w:i/>
          <w:sz w:val="22"/>
          <w:szCs w:val="22"/>
          <w:u w:val="single"/>
        </w:rPr>
        <w:t>denominación o razón social del proveedor o contratista</w:t>
      </w:r>
      <w:r w:rsidRPr="00775C95">
        <w:rPr>
          <w:rFonts w:ascii="Palatino Linotype" w:hAnsi="Palatino Linotype" w:cs="Arial"/>
          <w:b/>
          <w:bCs/>
          <w:i/>
          <w:sz w:val="22"/>
          <w:szCs w:val="22"/>
        </w:rPr>
        <w:t xml:space="preserve">. </w:t>
      </w:r>
      <w:r w:rsidRPr="00775C95">
        <w:rPr>
          <w:rFonts w:ascii="Palatino Linotype" w:hAnsi="Palatino Linotype" w:cs="Arial"/>
          <w:bCs/>
          <w:i/>
          <w:sz w:val="22"/>
          <w:szCs w:val="22"/>
        </w:rPr>
        <w:t>La razón social es el nombre oficial y legal que aparece en la documentación que permitió constituir a la compañía</w:t>
      </w:r>
    </w:p>
    <w:p w14:paraId="5C188A92" w14:textId="77777777" w:rsidR="00C87C76" w:rsidRPr="00775C95" w:rsidRDefault="00C87C76" w:rsidP="00C87C76">
      <w:pPr>
        <w:autoSpaceDE w:val="0"/>
        <w:autoSpaceDN w:val="0"/>
        <w:adjustRightInd w:val="0"/>
        <w:spacing w:before="100" w:after="100"/>
        <w:ind w:left="2410" w:right="902" w:hanging="1134"/>
        <w:jc w:val="both"/>
        <w:rPr>
          <w:rFonts w:ascii="Palatino Linotype" w:hAnsi="Palatino Linotype" w:cs="Arial"/>
          <w:bCs/>
          <w:i/>
          <w:sz w:val="22"/>
          <w:szCs w:val="22"/>
        </w:rPr>
      </w:pPr>
      <w:r w:rsidRPr="00775C95">
        <w:rPr>
          <w:rFonts w:ascii="Palatino Linotype" w:hAnsi="Palatino Linotype" w:cs="Arial"/>
          <w:b/>
          <w:bCs/>
          <w:i/>
          <w:sz w:val="22"/>
          <w:szCs w:val="22"/>
        </w:rPr>
        <w:t>Criterio 4</w:t>
      </w:r>
      <w:r w:rsidRPr="00775C95">
        <w:rPr>
          <w:rFonts w:ascii="Palatino Linotype" w:hAnsi="Palatino Linotype" w:cs="Arial"/>
          <w:b/>
          <w:bCs/>
          <w:i/>
          <w:sz w:val="22"/>
          <w:szCs w:val="22"/>
        </w:rPr>
        <w:tab/>
      </w:r>
      <w:r w:rsidRPr="00775C95">
        <w:rPr>
          <w:rFonts w:ascii="Palatino Linotype" w:hAnsi="Palatino Linotype" w:cs="Arial"/>
          <w:b/>
          <w:bCs/>
          <w:i/>
          <w:sz w:val="22"/>
          <w:szCs w:val="22"/>
          <w:u w:val="single"/>
        </w:rPr>
        <w:t>Registro Federal de Contribuyentes de la empresa emitido por la Secretaría de Hacienda y Crédito Público</w:t>
      </w:r>
      <w:r w:rsidRPr="00775C95">
        <w:rPr>
          <w:rFonts w:ascii="Palatino Linotype" w:hAnsi="Palatino Linotype" w:cs="Arial"/>
          <w:bCs/>
          <w:i/>
          <w:sz w:val="22"/>
          <w:szCs w:val="22"/>
        </w:rPr>
        <w:t xml:space="preserve"> (SHCP) a través del Servicio de Administración Tributaria (SAT). El RFC de las personas morales deberá registrarse con la homoclave, el cual consta de 12 caracteres, el sistema validará que se cumpla con esta dimensión</w:t>
      </w:r>
    </w:p>
    <w:p w14:paraId="3488F814" w14:textId="77777777" w:rsidR="00C87C76" w:rsidRPr="00775C95" w:rsidRDefault="00C87C76" w:rsidP="00C87C76">
      <w:pPr>
        <w:autoSpaceDE w:val="0"/>
        <w:autoSpaceDN w:val="0"/>
        <w:adjustRightInd w:val="0"/>
        <w:spacing w:before="100" w:after="100"/>
        <w:ind w:left="2410" w:right="902" w:hanging="1134"/>
        <w:jc w:val="both"/>
        <w:rPr>
          <w:rFonts w:ascii="Palatino Linotype" w:hAnsi="Palatino Linotype" w:cs="Arial"/>
          <w:bCs/>
          <w:i/>
          <w:sz w:val="22"/>
          <w:szCs w:val="22"/>
        </w:rPr>
      </w:pPr>
      <w:r w:rsidRPr="00775C95">
        <w:rPr>
          <w:rFonts w:ascii="Palatino Linotype" w:hAnsi="Palatino Linotype" w:cs="Arial"/>
          <w:bCs/>
          <w:i/>
          <w:sz w:val="22"/>
          <w:szCs w:val="22"/>
        </w:rPr>
        <w:lastRenderedPageBreak/>
        <w:t>[…]</w:t>
      </w:r>
    </w:p>
    <w:p w14:paraId="05A1E678" w14:textId="77777777" w:rsidR="00C87C76" w:rsidRPr="00775C95" w:rsidRDefault="00C87C76" w:rsidP="00C87C76">
      <w:pPr>
        <w:autoSpaceDE w:val="0"/>
        <w:autoSpaceDN w:val="0"/>
        <w:adjustRightInd w:val="0"/>
        <w:spacing w:before="100" w:after="100"/>
        <w:ind w:left="2410" w:right="902" w:hanging="1134"/>
        <w:jc w:val="both"/>
        <w:rPr>
          <w:rFonts w:ascii="Palatino Linotype" w:hAnsi="Palatino Linotype" w:cs="Arial"/>
          <w:bCs/>
          <w:i/>
          <w:sz w:val="22"/>
          <w:szCs w:val="22"/>
        </w:rPr>
      </w:pPr>
      <w:r w:rsidRPr="00775C95">
        <w:rPr>
          <w:rFonts w:ascii="Palatino Linotype" w:hAnsi="Palatino Linotype" w:cs="Arial"/>
          <w:b/>
          <w:bCs/>
          <w:i/>
          <w:sz w:val="22"/>
          <w:szCs w:val="22"/>
        </w:rPr>
        <w:t>Criterio 16</w:t>
      </w:r>
      <w:r w:rsidRPr="00775C95">
        <w:rPr>
          <w:rFonts w:ascii="Palatino Linotype" w:hAnsi="Palatino Linotype" w:cs="Arial"/>
          <w:b/>
          <w:bCs/>
          <w:i/>
          <w:sz w:val="22"/>
          <w:szCs w:val="22"/>
        </w:rPr>
        <w:tab/>
      </w:r>
      <w:r w:rsidRPr="00775C95">
        <w:rPr>
          <w:rFonts w:ascii="Palatino Linotype" w:hAnsi="Palatino Linotype" w:cs="Arial"/>
          <w:b/>
          <w:bCs/>
          <w:i/>
          <w:sz w:val="22"/>
          <w:szCs w:val="22"/>
          <w:u w:val="single"/>
        </w:rPr>
        <w:t>Domicilio fiscal de la empresa correspondiente al proporcionado ante el SAT</w:t>
      </w:r>
      <w:r w:rsidRPr="00775C95">
        <w:rPr>
          <w:rFonts w:ascii="Palatino Linotype" w:hAnsi="Palatino Linotype" w:cs="Arial"/>
          <w:bCs/>
          <w:i/>
          <w:sz w:val="22"/>
          <w:szCs w:val="22"/>
        </w:rPr>
        <w:t>.</w:t>
      </w:r>
    </w:p>
    <w:p w14:paraId="2F133CD9" w14:textId="77777777" w:rsidR="00C87C76" w:rsidRPr="00775C95" w:rsidRDefault="00C87C76" w:rsidP="00C87C76">
      <w:pPr>
        <w:autoSpaceDE w:val="0"/>
        <w:autoSpaceDN w:val="0"/>
        <w:adjustRightInd w:val="0"/>
        <w:spacing w:before="100" w:after="100"/>
        <w:ind w:left="2410" w:right="902" w:hanging="1134"/>
        <w:jc w:val="both"/>
        <w:rPr>
          <w:rFonts w:ascii="Palatino Linotype" w:hAnsi="Palatino Linotype" w:cs="Arial"/>
          <w:bCs/>
          <w:i/>
          <w:sz w:val="22"/>
          <w:szCs w:val="22"/>
        </w:rPr>
      </w:pPr>
      <w:r w:rsidRPr="00775C95">
        <w:rPr>
          <w:rFonts w:ascii="Palatino Linotype" w:hAnsi="Palatino Linotype" w:cs="Arial"/>
          <w:bCs/>
          <w:i/>
          <w:sz w:val="22"/>
          <w:szCs w:val="22"/>
        </w:rPr>
        <w:t xml:space="preserve">Nota: </w:t>
      </w:r>
      <w:r w:rsidRPr="00775C95">
        <w:rPr>
          <w:rFonts w:ascii="Palatino Linotype" w:hAnsi="Palatino Linotype" w:cs="Arial"/>
          <w:bCs/>
          <w:i/>
          <w:sz w:val="22"/>
          <w:szCs w:val="22"/>
        </w:rPr>
        <w:tab/>
      </w:r>
      <w:r w:rsidRPr="00775C95">
        <w:rPr>
          <w:rFonts w:ascii="Palatino Linotype" w:hAnsi="Palatino Linotype" w:cs="Arial"/>
          <w:b/>
          <w:bCs/>
          <w:i/>
          <w:sz w:val="22"/>
          <w:szCs w:val="22"/>
          <w:u w:val="single"/>
        </w:rPr>
        <w:t>El sistema validará que se llenen todos los campos (calle, número exterior, código postal, colonia, municipio o delegación, ciudad y estado)</w:t>
      </w:r>
      <w:r w:rsidRPr="00775C95">
        <w:rPr>
          <w:rFonts w:ascii="Palatino Linotype" w:hAnsi="Palatino Linotype" w:cs="Arial"/>
          <w:bCs/>
          <w:i/>
          <w:sz w:val="22"/>
          <w:szCs w:val="22"/>
        </w:rPr>
        <w:t>. El único dato que no es obligatorio es el campo de número interior</w:t>
      </w:r>
    </w:p>
    <w:p w14:paraId="10120D9A" w14:textId="77777777" w:rsidR="00C87C76" w:rsidRPr="00775C95" w:rsidRDefault="00C87C76" w:rsidP="00C87C76">
      <w:pPr>
        <w:tabs>
          <w:tab w:val="left" w:pos="2093"/>
        </w:tabs>
        <w:spacing w:before="100" w:after="100"/>
        <w:ind w:left="2410" w:right="902" w:hanging="1134"/>
        <w:rPr>
          <w:rFonts w:ascii="Palatino Linotype" w:hAnsi="Palatino Linotype" w:cs="Arial"/>
          <w:i/>
          <w:sz w:val="22"/>
          <w:szCs w:val="22"/>
        </w:rPr>
      </w:pPr>
      <w:r w:rsidRPr="00775C95">
        <w:rPr>
          <w:rFonts w:ascii="Palatino Linotype" w:hAnsi="Palatino Linotype" w:cs="Arial"/>
          <w:i/>
          <w:sz w:val="22"/>
          <w:szCs w:val="22"/>
        </w:rPr>
        <w:t>[…]</w:t>
      </w:r>
    </w:p>
    <w:p w14:paraId="1FA08C56" w14:textId="77777777" w:rsidR="00C87C76" w:rsidRPr="00775C95" w:rsidRDefault="00C87C76" w:rsidP="00C87C76">
      <w:pPr>
        <w:pStyle w:val="Prrafodelista"/>
        <w:spacing w:before="360"/>
        <w:ind w:left="709" w:right="709"/>
        <w:jc w:val="both"/>
        <w:rPr>
          <w:rFonts w:ascii="Palatino Linotype" w:hAnsi="Palatino Linotype"/>
          <w:b/>
          <w:i/>
          <w:sz w:val="22"/>
          <w:szCs w:val="22"/>
        </w:rPr>
      </w:pPr>
      <w:r w:rsidRPr="00775C95">
        <w:rPr>
          <w:rFonts w:ascii="Palatino Linotype" w:hAnsi="Palatino Linotype"/>
          <w:b/>
          <w:i/>
          <w:sz w:val="22"/>
          <w:szCs w:val="22"/>
        </w:rPr>
        <w:t>Formato 32 LGT_Art_70_Fr_XXXII</w:t>
      </w:r>
    </w:p>
    <w:p w14:paraId="6D348C57" w14:textId="77777777" w:rsidR="00C87C76" w:rsidRPr="00775C95" w:rsidRDefault="00C87C76" w:rsidP="00C87C76">
      <w:pPr>
        <w:pStyle w:val="Prrafodelista"/>
        <w:spacing w:before="120" w:after="60"/>
        <w:ind w:left="709" w:right="709"/>
        <w:jc w:val="center"/>
        <w:rPr>
          <w:rFonts w:ascii="Palatino Linotype" w:hAnsi="Palatino Linotype"/>
          <w:b/>
          <w:bCs/>
          <w:i/>
          <w:sz w:val="18"/>
          <w:szCs w:val="18"/>
          <w:lang w:eastAsia="es-MX"/>
        </w:rPr>
      </w:pPr>
      <w:r w:rsidRPr="00775C95">
        <w:rPr>
          <w:rFonts w:ascii="Palatino Linotype" w:hAnsi="Palatino Linotype"/>
          <w:b/>
          <w:bCs/>
          <w:i/>
          <w:sz w:val="18"/>
          <w:szCs w:val="18"/>
          <w:lang w:eastAsia="es-MX"/>
        </w:rPr>
        <w:t>Padrón de proveedores y contratistas del &lt;&lt;sujeto obligado&gt;&gt;</w:t>
      </w:r>
    </w:p>
    <w:p w14:paraId="13F8E24A" w14:textId="77777777" w:rsidR="00C87C76" w:rsidRPr="00775C95" w:rsidRDefault="00C87C76" w:rsidP="00C87C76">
      <w:pPr>
        <w:tabs>
          <w:tab w:val="center" w:pos="4702"/>
          <w:tab w:val="left" w:pos="7410"/>
        </w:tabs>
        <w:rPr>
          <w:rFonts w:cs="Arial"/>
          <w:b/>
          <w:bCs/>
          <w:iCs/>
          <w:sz w:val="18"/>
          <w:szCs w:val="18"/>
        </w:rPr>
      </w:pPr>
    </w:p>
    <w:tbl>
      <w:tblPr>
        <w:tblStyle w:val="Tablaconcuadrcula"/>
        <w:tblW w:w="999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25"/>
        <w:gridCol w:w="992"/>
        <w:gridCol w:w="1134"/>
        <w:gridCol w:w="850"/>
        <w:gridCol w:w="851"/>
        <w:gridCol w:w="850"/>
        <w:gridCol w:w="1560"/>
        <w:gridCol w:w="1559"/>
        <w:gridCol w:w="1276"/>
      </w:tblGrid>
      <w:tr w:rsidR="00C87C76" w:rsidRPr="00775C95" w14:paraId="7C62C31B" w14:textId="77777777" w:rsidTr="00A02897">
        <w:trPr>
          <w:trHeight w:val="566"/>
          <w:jc w:val="center"/>
        </w:trPr>
        <w:tc>
          <w:tcPr>
            <w:tcW w:w="925" w:type="dxa"/>
            <w:vMerge w:val="restart"/>
            <w:vAlign w:val="center"/>
          </w:tcPr>
          <w:p w14:paraId="4E0DEDF3" w14:textId="77777777" w:rsidR="00C87C76" w:rsidRPr="00775C95" w:rsidRDefault="00C87C76" w:rsidP="00A02897">
            <w:pPr>
              <w:jc w:val="center"/>
              <w:rPr>
                <w:rFonts w:ascii="Palatino Linotype" w:hAnsi="Palatino Linotype" w:cstheme="minorHAnsi"/>
                <w:i/>
                <w:sz w:val="16"/>
                <w:szCs w:val="16"/>
              </w:rPr>
            </w:pPr>
            <w:r w:rsidRPr="00775C95">
              <w:rPr>
                <w:rFonts w:ascii="Palatino Linotype" w:hAnsi="Palatino Linotype" w:cstheme="minorHAnsi"/>
                <w:i/>
                <w:sz w:val="16"/>
                <w:szCs w:val="16"/>
              </w:rPr>
              <w:t>Ejercicio</w:t>
            </w:r>
          </w:p>
        </w:tc>
        <w:tc>
          <w:tcPr>
            <w:tcW w:w="992" w:type="dxa"/>
            <w:vMerge w:val="restart"/>
            <w:vAlign w:val="center"/>
          </w:tcPr>
          <w:p w14:paraId="076E5E8B" w14:textId="77777777" w:rsidR="00C87C76" w:rsidRPr="00775C95" w:rsidRDefault="00C87C76" w:rsidP="00A02897">
            <w:pPr>
              <w:jc w:val="center"/>
              <w:rPr>
                <w:rFonts w:ascii="Palatino Linotype" w:hAnsi="Palatino Linotype" w:cstheme="minorHAnsi"/>
                <w:i/>
                <w:sz w:val="16"/>
                <w:szCs w:val="16"/>
              </w:rPr>
            </w:pPr>
            <w:r w:rsidRPr="00775C95">
              <w:rPr>
                <w:rFonts w:ascii="Palatino Linotype" w:hAnsi="Palatino Linotype" w:cstheme="minorHAnsi"/>
                <w:i/>
                <w:sz w:val="16"/>
                <w:szCs w:val="16"/>
              </w:rPr>
              <w:t>Periodo que se informa</w:t>
            </w:r>
          </w:p>
        </w:tc>
        <w:tc>
          <w:tcPr>
            <w:tcW w:w="2835" w:type="dxa"/>
            <w:gridSpan w:val="3"/>
            <w:vAlign w:val="center"/>
          </w:tcPr>
          <w:p w14:paraId="302DB71D" w14:textId="77777777" w:rsidR="00C87C76" w:rsidRPr="00775C95" w:rsidRDefault="00C87C76" w:rsidP="00A02897">
            <w:pPr>
              <w:jc w:val="center"/>
              <w:rPr>
                <w:rFonts w:ascii="Palatino Linotype" w:hAnsi="Palatino Linotype" w:cstheme="minorHAnsi"/>
                <w:b/>
                <w:i/>
                <w:sz w:val="16"/>
                <w:szCs w:val="16"/>
                <w:u w:val="single"/>
              </w:rPr>
            </w:pPr>
            <w:r w:rsidRPr="00775C95">
              <w:rPr>
                <w:rFonts w:ascii="Palatino Linotype" w:hAnsi="Palatino Linotype" w:cstheme="minorHAnsi"/>
                <w:b/>
                <w:i/>
                <w:sz w:val="16"/>
                <w:szCs w:val="16"/>
                <w:u w:val="single"/>
              </w:rPr>
              <w:t xml:space="preserve">Nombre del proveedor o contratista </w:t>
            </w:r>
          </w:p>
        </w:tc>
        <w:tc>
          <w:tcPr>
            <w:tcW w:w="850" w:type="dxa"/>
            <w:vMerge w:val="restart"/>
            <w:vAlign w:val="center"/>
          </w:tcPr>
          <w:p w14:paraId="64D6AB59" w14:textId="77777777" w:rsidR="00C87C76" w:rsidRPr="00775C95" w:rsidRDefault="00C87C76" w:rsidP="00A02897">
            <w:pPr>
              <w:jc w:val="center"/>
              <w:rPr>
                <w:rFonts w:ascii="Palatino Linotype" w:hAnsi="Palatino Linotype" w:cstheme="minorHAnsi"/>
                <w:b/>
                <w:i/>
                <w:sz w:val="16"/>
                <w:szCs w:val="16"/>
                <w:u w:val="single"/>
              </w:rPr>
            </w:pPr>
            <w:r w:rsidRPr="00775C95">
              <w:rPr>
                <w:rFonts w:ascii="Palatino Linotype" w:hAnsi="Palatino Linotype" w:cstheme="minorHAnsi"/>
                <w:b/>
                <w:i/>
                <w:sz w:val="16"/>
                <w:szCs w:val="16"/>
                <w:u w:val="single"/>
              </w:rPr>
              <w:t>Razón social</w:t>
            </w:r>
          </w:p>
        </w:tc>
        <w:tc>
          <w:tcPr>
            <w:tcW w:w="1560" w:type="dxa"/>
            <w:vMerge w:val="restart"/>
            <w:vAlign w:val="center"/>
          </w:tcPr>
          <w:p w14:paraId="1A78710B" w14:textId="77777777" w:rsidR="00C87C76" w:rsidRPr="00775C95" w:rsidRDefault="00C87C76" w:rsidP="00A02897">
            <w:pPr>
              <w:jc w:val="center"/>
              <w:rPr>
                <w:rFonts w:ascii="Palatino Linotype" w:hAnsi="Palatino Linotype" w:cstheme="minorHAnsi"/>
                <w:b/>
                <w:i/>
                <w:sz w:val="16"/>
                <w:szCs w:val="16"/>
                <w:u w:val="single"/>
              </w:rPr>
            </w:pPr>
            <w:r w:rsidRPr="00775C95">
              <w:rPr>
                <w:rFonts w:ascii="Palatino Linotype" w:hAnsi="Palatino Linotype" w:cstheme="minorHAnsi"/>
                <w:b/>
                <w:i/>
                <w:sz w:val="16"/>
                <w:szCs w:val="16"/>
                <w:u w:val="single"/>
              </w:rPr>
              <w:t>Registro Federal de Contribuyentes de la empresa</w:t>
            </w:r>
          </w:p>
        </w:tc>
        <w:tc>
          <w:tcPr>
            <w:tcW w:w="1559" w:type="dxa"/>
            <w:vMerge w:val="restart"/>
            <w:vAlign w:val="center"/>
          </w:tcPr>
          <w:p w14:paraId="19956234" w14:textId="77777777" w:rsidR="00C87C76" w:rsidRPr="00775C95" w:rsidRDefault="00C87C76" w:rsidP="00A02897">
            <w:pPr>
              <w:jc w:val="center"/>
              <w:rPr>
                <w:rFonts w:ascii="Palatino Linotype" w:hAnsi="Palatino Linotype" w:cstheme="minorHAnsi"/>
                <w:i/>
                <w:sz w:val="16"/>
                <w:szCs w:val="16"/>
              </w:rPr>
            </w:pPr>
            <w:r w:rsidRPr="00775C95">
              <w:rPr>
                <w:rFonts w:ascii="Palatino Linotype" w:hAnsi="Palatino Linotype" w:cstheme="minorHAnsi"/>
                <w:i/>
                <w:sz w:val="16"/>
                <w:szCs w:val="16"/>
              </w:rPr>
              <w:t>Constancia de cumplimiento de obligaciones fiscales del subcontratante</w:t>
            </w:r>
          </w:p>
        </w:tc>
        <w:tc>
          <w:tcPr>
            <w:tcW w:w="1276" w:type="dxa"/>
            <w:vMerge w:val="restart"/>
            <w:vAlign w:val="center"/>
          </w:tcPr>
          <w:p w14:paraId="12E52901" w14:textId="77777777" w:rsidR="00C87C76" w:rsidRPr="00775C95" w:rsidRDefault="00C87C76" w:rsidP="00A02897">
            <w:pPr>
              <w:jc w:val="center"/>
              <w:rPr>
                <w:rFonts w:ascii="Palatino Linotype" w:hAnsi="Palatino Linotype" w:cstheme="minorHAnsi"/>
                <w:i/>
                <w:sz w:val="16"/>
                <w:szCs w:val="16"/>
              </w:rPr>
            </w:pPr>
            <w:r w:rsidRPr="00775C95">
              <w:rPr>
                <w:rFonts w:ascii="Palatino Linotype" w:hAnsi="Palatino Linotype" w:cstheme="minorHAnsi"/>
                <w:i/>
                <w:sz w:val="16"/>
                <w:szCs w:val="16"/>
              </w:rPr>
              <w:t>Especialidad del contratista e información que lo acredita</w:t>
            </w:r>
          </w:p>
        </w:tc>
      </w:tr>
      <w:tr w:rsidR="00C87C76" w:rsidRPr="00775C95" w14:paraId="291373FC" w14:textId="77777777" w:rsidTr="00A02897">
        <w:trPr>
          <w:trHeight w:val="545"/>
          <w:jc w:val="center"/>
        </w:trPr>
        <w:tc>
          <w:tcPr>
            <w:tcW w:w="925" w:type="dxa"/>
            <w:vMerge/>
            <w:vAlign w:val="center"/>
          </w:tcPr>
          <w:p w14:paraId="73E3E867" w14:textId="77777777" w:rsidR="00C87C76" w:rsidRPr="00775C95" w:rsidRDefault="00C87C76" w:rsidP="00A02897">
            <w:pPr>
              <w:jc w:val="center"/>
              <w:rPr>
                <w:rFonts w:ascii="Palatino Linotype" w:hAnsi="Palatino Linotype" w:cstheme="minorHAnsi"/>
                <w:i/>
                <w:sz w:val="16"/>
                <w:szCs w:val="16"/>
              </w:rPr>
            </w:pPr>
          </w:p>
        </w:tc>
        <w:tc>
          <w:tcPr>
            <w:tcW w:w="992" w:type="dxa"/>
            <w:vMerge/>
            <w:vAlign w:val="center"/>
          </w:tcPr>
          <w:p w14:paraId="0957B287" w14:textId="77777777" w:rsidR="00C87C76" w:rsidRPr="00775C95" w:rsidRDefault="00C87C76" w:rsidP="00A02897">
            <w:pPr>
              <w:jc w:val="center"/>
              <w:rPr>
                <w:rFonts w:ascii="Palatino Linotype" w:hAnsi="Palatino Linotype" w:cstheme="minorHAnsi"/>
                <w:i/>
                <w:sz w:val="16"/>
                <w:szCs w:val="16"/>
              </w:rPr>
            </w:pPr>
          </w:p>
        </w:tc>
        <w:tc>
          <w:tcPr>
            <w:tcW w:w="1134" w:type="dxa"/>
            <w:vAlign w:val="center"/>
          </w:tcPr>
          <w:p w14:paraId="0468A94E" w14:textId="77777777" w:rsidR="00C87C76" w:rsidRPr="00775C95" w:rsidRDefault="00C87C76" w:rsidP="00A02897">
            <w:pPr>
              <w:jc w:val="center"/>
              <w:rPr>
                <w:rFonts w:ascii="Palatino Linotype" w:hAnsi="Palatino Linotype" w:cstheme="minorHAnsi"/>
                <w:i/>
                <w:sz w:val="16"/>
                <w:szCs w:val="16"/>
              </w:rPr>
            </w:pPr>
            <w:r w:rsidRPr="00775C95">
              <w:rPr>
                <w:rFonts w:ascii="Palatino Linotype" w:hAnsi="Palatino Linotype" w:cstheme="minorHAnsi"/>
                <w:i/>
                <w:sz w:val="16"/>
                <w:szCs w:val="16"/>
              </w:rPr>
              <w:t>Nombre(s)</w:t>
            </w:r>
          </w:p>
        </w:tc>
        <w:tc>
          <w:tcPr>
            <w:tcW w:w="850" w:type="dxa"/>
            <w:vAlign w:val="center"/>
          </w:tcPr>
          <w:p w14:paraId="3E33DB05" w14:textId="77777777" w:rsidR="00C87C76" w:rsidRPr="00775C95" w:rsidRDefault="00C87C76" w:rsidP="00A02897">
            <w:pPr>
              <w:jc w:val="center"/>
              <w:rPr>
                <w:rFonts w:ascii="Palatino Linotype" w:hAnsi="Palatino Linotype" w:cstheme="minorHAnsi"/>
                <w:i/>
                <w:sz w:val="16"/>
                <w:szCs w:val="16"/>
              </w:rPr>
            </w:pPr>
            <w:r w:rsidRPr="00775C95">
              <w:rPr>
                <w:rFonts w:ascii="Palatino Linotype" w:hAnsi="Palatino Linotype" w:cstheme="minorHAnsi"/>
                <w:i/>
                <w:sz w:val="16"/>
                <w:szCs w:val="16"/>
              </w:rPr>
              <w:t xml:space="preserve">Primer Apellido </w:t>
            </w:r>
          </w:p>
        </w:tc>
        <w:tc>
          <w:tcPr>
            <w:tcW w:w="851" w:type="dxa"/>
            <w:vAlign w:val="center"/>
          </w:tcPr>
          <w:p w14:paraId="666625CE" w14:textId="77777777" w:rsidR="00C87C76" w:rsidRPr="00775C95" w:rsidRDefault="00C87C76" w:rsidP="00A02897">
            <w:pPr>
              <w:jc w:val="center"/>
              <w:rPr>
                <w:rFonts w:ascii="Palatino Linotype" w:hAnsi="Palatino Linotype" w:cstheme="minorHAnsi"/>
                <w:i/>
                <w:sz w:val="16"/>
                <w:szCs w:val="16"/>
              </w:rPr>
            </w:pPr>
            <w:r w:rsidRPr="00775C95">
              <w:rPr>
                <w:rFonts w:ascii="Palatino Linotype" w:hAnsi="Palatino Linotype" w:cstheme="minorHAnsi"/>
                <w:i/>
                <w:sz w:val="16"/>
                <w:szCs w:val="16"/>
              </w:rPr>
              <w:t xml:space="preserve">Segundo Apellido </w:t>
            </w:r>
          </w:p>
        </w:tc>
        <w:tc>
          <w:tcPr>
            <w:tcW w:w="850" w:type="dxa"/>
            <w:vMerge/>
          </w:tcPr>
          <w:p w14:paraId="77C54B9D" w14:textId="77777777" w:rsidR="00C87C76" w:rsidRPr="00775C95" w:rsidRDefault="00C87C76" w:rsidP="00A02897">
            <w:pPr>
              <w:jc w:val="center"/>
              <w:rPr>
                <w:rFonts w:ascii="Palatino Linotype" w:hAnsi="Palatino Linotype" w:cstheme="minorHAnsi"/>
                <w:i/>
                <w:sz w:val="16"/>
                <w:szCs w:val="16"/>
              </w:rPr>
            </w:pPr>
          </w:p>
        </w:tc>
        <w:tc>
          <w:tcPr>
            <w:tcW w:w="1560" w:type="dxa"/>
            <w:vMerge/>
            <w:vAlign w:val="center"/>
          </w:tcPr>
          <w:p w14:paraId="66F2C8EF" w14:textId="77777777" w:rsidR="00C87C76" w:rsidRPr="00775C95" w:rsidRDefault="00C87C76" w:rsidP="00A02897">
            <w:pPr>
              <w:jc w:val="center"/>
              <w:rPr>
                <w:rFonts w:ascii="Palatino Linotype" w:hAnsi="Palatino Linotype" w:cstheme="minorHAnsi"/>
                <w:i/>
                <w:sz w:val="16"/>
                <w:szCs w:val="16"/>
              </w:rPr>
            </w:pPr>
          </w:p>
        </w:tc>
        <w:tc>
          <w:tcPr>
            <w:tcW w:w="1559" w:type="dxa"/>
            <w:vMerge/>
            <w:vAlign w:val="center"/>
          </w:tcPr>
          <w:p w14:paraId="0B135F41" w14:textId="77777777" w:rsidR="00C87C76" w:rsidRPr="00775C95" w:rsidRDefault="00C87C76" w:rsidP="00A02897">
            <w:pPr>
              <w:jc w:val="center"/>
              <w:rPr>
                <w:rFonts w:ascii="Palatino Linotype" w:hAnsi="Palatino Linotype" w:cstheme="minorHAnsi"/>
                <w:i/>
                <w:sz w:val="16"/>
                <w:szCs w:val="16"/>
              </w:rPr>
            </w:pPr>
          </w:p>
        </w:tc>
        <w:tc>
          <w:tcPr>
            <w:tcW w:w="1276" w:type="dxa"/>
            <w:vMerge/>
            <w:vAlign w:val="center"/>
          </w:tcPr>
          <w:p w14:paraId="0139FFB5" w14:textId="77777777" w:rsidR="00C87C76" w:rsidRPr="00775C95" w:rsidRDefault="00C87C76" w:rsidP="00A02897">
            <w:pPr>
              <w:jc w:val="center"/>
              <w:rPr>
                <w:rFonts w:ascii="Palatino Linotype" w:hAnsi="Palatino Linotype" w:cstheme="minorHAnsi"/>
                <w:i/>
                <w:sz w:val="16"/>
                <w:szCs w:val="16"/>
              </w:rPr>
            </w:pPr>
          </w:p>
        </w:tc>
      </w:tr>
      <w:tr w:rsidR="00C87C76" w:rsidRPr="00775C95" w14:paraId="7B6A0C38" w14:textId="77777777" w:rsidTr="00A02897">
        <w:trPr>
          <w:trHeight w:val="346"/>
          <w:jc w:val="center"/>
        </w:trPr>
        <w:tc>
          <w:tcPr>
            <w:tcW w:w="925" w:type="dxa"/>
            <w:vAlign w:val="center"/>
          </w:tcPr>
          <w:p w14:paraId="6A554AFC" w14:textId="77777777" w:rsidR="00C87C76" w:rsidRPr="00775C95" w:rsidRDefault="00C87C76" w:rsidP="00A02897">
            <w:pPr>
              <w:jc w:val="center"/>
              <w:rPr>
                <w:rFonts w:ascii="Palatino Linotype" w:hAnsi="Palatino Linotype" w:cstheme="minorHAnsi"/>
                <w:i/>
                <w:sz w:val="16"/>
                <w:szCs w:val="16"/>
              </w:rPr>
            </w:pPr>
          </w:p>
        </w:tc>
        <w:tc>
          <w:tcPr>
            <w:tcW w:w="992" w:type="dxa"/>
            <w:vAlign w:val="center"/>
          </w:tcPr>
          <w:p w14:paraId="652A92FA" w14:textId="77777777" w:rsidR="00C87C76" w:rsidRPr="00775C95" w:rsidRDefault="00C87C76" w:rsidP="00A02897">
            <w:pPr>
              <w:jc w:val="center"/>
              <w:rPr>
                <w:rFonts w:ascii="Palatino Linotype" w:hAnsi="Palatino Linotype" w:cstheme="minorHAnsi"/>
                <w:i/>
                <w:sz w:val="16"/>
                <w:szCs w:val="16"/>
              </w:rPr>
            </w:pPr>
          </w:p>
        </w:tc>
        <w:tc>
          <w:tcPr>
            <w:tcW w:w="1134" w:type="dxa"/>
            <w:vAlign w:val="center"/>
          </w:tcPr>
          <w:p w14:paraId="2D5578DB" w14:textId="77777777" w:rsidR="00C87C76" w:rsidRPr="00775C95" w:rsidRDefault="00C87C76" w:rsidP="00A02897">
            <w:pPr>
              <w:jc w:val="center"/>
              <w:rPr>
                <w:rFonts w:ascii="Palatino Linotype" w:hAnsi="Palatino Linotype" w:cstheme="minorHAnsi"/>
                <w:i/>
                <w:sz w:val="16"/>
                <w:szCs w:val="16"/>
              </w:rPr>
            </w:pPr>
          </w:p>
        </w:tc>
        <w:tc>
          <w:tcPr>
            <w:tcW w:w="850" w:type="dxa"/>
            <w:vAlign w:val="center"/>
          </w:tcPr>
          <w:p w14:paraId="430A42F3" w14:textId="77777777" w:rsidR="00C87C76" w:rsidRPr="00775C95" w:rsidRDefault="00C87C76" w:rsidP="00A02897">
            <w:pPr>
              <w:jc w:val="center"/>
              <w:rPr>
                <w:rFonts w:ascii="Palatino Linotype" w:hAnsi="Palatino Linotype" w:cstheme="minorHAnsi"/>
                <w:i/>
                <w:sz w:val="16"/>
                <w:szCs w:val="16"/>
              </w:rPr>
            </w:pPr>
          </w:p>
        </w:tc>
        <w:tc>
          <w:tcPr>
            <w:tcW w:w="851" w:type="dxa"/>
            <w:vAlign w:val="center"/>
          </w:tcPr>
          <w:p w14:paraId="7BB73280" w14:textId="77777777" w:rsidR="00C87C76" w:rsidRPr="00775C95" w:rsidRDefault="00C87C76" w:rsidP="00A02897">
            <w:pPr>
              <w:jc w:val="center"/>
              <w:rPr>
                <w:rFonts w:ascii="Palatino Linotype" w:hAnsi="Palatino Linotype" w:cstheme="minorHAnsi"/>
                <w:i/>
                <w:sz w:val="16"/>
                <w:szCs w:val="16"/>
              </w:rPr>
            </w:pPr>
          </w:p>
        </w:tc>
        <w:tc>
          <w:tcPr>
            <w:tcW w:w="850" w:type="dxa"/>
          </w:tcPr>
          <w:p w14:paraId="3E194A9E" w14:textId="77777777" w:rsidR="00C87C76" w:rsidRPr="00775C95" w:rsidRDefault="00C87C76" w:rsidP="00A02897">
            <w:pPr>
              <w:jc w:val="center"/>
              <w:rPr>
                <w:rFonts w:ascii="Palatino Linotype" w:hAnsi="Palatino Linotype" w:cstheme="minorHAnsi"/>
                <w:i/>
                <w:sz w:val="16"/>
                <w:szCs w:val="16"/>
              </w:rPr>
            </w:pPr>
          </w:p>
        </w:tc>
        <w:tc>
          <w:tcPr>
            <w:tcW w:w="1560" w:type="dxa"/>
            <w:vAlign w:val="center"/>
          </w:tcPr>
          <w:p w14:paraId="6B505B73" w14:textId="77777777" w:rsidR="00C87C76" w:rsidRPr="00775C95" w:rsidRDefault="00C87C76" w:rsidP="00A02897">
            <w:pPr>
              <w:jc w:val="center"/>
              <w:rPr>
                <w:rFonts w:ascii="Palatino Linotype" w:hAnsi="Palatino Linotype" w:cstheme="minorHAnsi"/>
                <w:i/>
                <w:sz w:val="16"/>
                <w:szCs w:val="16"/>
              </w:rPr>
            </w:pPr>
          </w:p>
        </w:tc>
        <w:tc>
          <w:tcPr>
            <w:tcW w:w="1559" w:type="dxa"/>
            <w:vAlign w:val="center"/>
          </w:tcPr>
          <w:p w14:paraId="04D132A2" w14:textId="77777777" w:rsidR="00C87C76" w:rsidRPr="00775C95" w:rsidRDefault="00C87C76" w:rsidP="00A02897">
            <w:pPr>
              <w:jc w:val="center"/>
              <w:rPr>
                <w:rFonts w:ascii="Palatino Linotype" w:hAnsi="Palatino Linotype" w:cstheme="minorHAnsi"/>
                <w:i/>
                <w:sz w:val="16"/>
                <w:szCs w:val="16"/>
              </w:rPr>
            </w:pPr>
          </w:p>
        </w:tc>
        <w:tc>
          <w:tcPr>
            <w:tcW w:w="1276" w:type="dxa"/>
            <w:vAlign w:val="center"/>
          </w:tcPr>
          <w:p w14:paraId="68901B09" w14:textId="77777777" w:rsidR="00C87C76" w:rsidRPr="00775C95" w:rsidRDefault="00C87C76" w:rsidP="00A02897">
            <w:pPr>
              <w:jc w:val="center"/>
              <w:rPr>
                <w:rFonts w:ascii="Palatino Linotype" w:hAnsi="Palatino Linotype" w:cstheme="minorHAnsi"/>
                <w:i/>
                <w:sz w:val="16"/>
                <w:szCs w:val="16"/>
              </w:rPr>
            </w:pPr>
          </w:p>
        </w:tc>
      </w:tr>
      <w:tr w:rsidR="00C87C76" w:rsidRPr="00775C95" w14:paraId="242F921A" w14:textId="77777777" w:rsidTr="00A02897">
        <w:trPr>
          <w:trHeight w:val="346"/>
          <w:jc w:val="center"/>
        </w:trPr>
        <w:tc>
          <w:tcPr>
            <w:tcW w:w="925" w:type="dxa"/>
            <w:vAlign w:val="center"/>
          </w:tcPr>
          <w:p w14:paraId="2E63CC63" w14:textId="77777777" w:rsidR="00C87C76" w:rsidRPr="00775C95" w:rsidRDefault="00C87C76" w:rsidP="00A02897">
            <w:pPr>
              <w:jc w:val="center"/>
              <w:rPr>
                <w:rFonts w:ascii="Palatino Linotype" w:hAnsi="Palatino Linotype" w:cstheme="minorHAnsi"/>
                <w:i/>
                <w:sz w:val="16"/>
                <w:szCs w:val="16"/>
              </w:rPr>
            </w:pPr>
          </w:p>
        </w:tc>
        <w:tc>
          <w:tcPr>
            <w:tcW w:w="992" w:type="dxa"/>
            <w:vAlign w:val="center"/>
          </w:tcPr>
          <w:p w14:paraId="45A4B82C" w14:textId="77777777" w:rsidR="00C87C76" w:rsidRPr="00775C95" w:rsidRDefault="00C87C76" w:rsidP="00A02897">
            <w:pPr>
              <w:jc w:val="center"/>
              <w:rPr>
                <w:rFonts w:ascii="Palatino Linotype" w:hAnsi="Palatino Linotype" w:cstheme="minorHAnsi"/>
                <w:i/>
                <w:sz w:val="16"/>
                <w:szCs w:val="16"/>
              </w:rPr>
            </w:pPr>
          </w:p>
        </w:tc>
        <w:tc>
          <w:tcPr>
            <w:tcW w:w="1134" w:type="dxa"/>
            <w:vAlign w:val="center"/>
          </w:tcPr>
          <w:p w14:paraId="5B3A5164" w14:textId="77777777" w:rsidR="00C87C76" w:rsidRPr="00775C95" w:rsidRDefault="00C87C76" w:rsidP="00A02897">
            <w:pPr>
              <w:jc w:val="center"/>
              <w:rPr>
                <w:rFonts w:ascii="Palatino Linotype" w:hAnsi="Palatino Linotype" w:cstheme="minorHAnsi"/>
                <w:i/>
                <w:sz w:val="16"/>
                <w:szCs w:val="16"/>
              </w:rPr>
            </w:pPr>
          </w:p>
        </w:tc>
        <w:tc>
          <w:tcPr>
            <w:tcW w:w="850" w:type="dxa"/>
            <w:vAlign w:val="center"/>
          </w:tcPr>
          <w:p w14:paraId="67514843" w14:textId="77777777" w:rsidR="00C87C76" w:rsidRPr="00775C95" w:rsidRDefault="00C87C76" w:rsidP="00A02897">
            <w:pPr>
              <w:jc w:val="center"/>
              <w:rPr>
                <w:rFonts w:ascii="Palatino Linotype" w:hAnsi="Palatino Linotype" w:cstheme="minorHAnsi"/>
                <w:i/>
                <w:sz w:val="16"/>
                <w:szCs w:val="16"/>
              </w:rPr>
            </w:pPr>
          </w:p>
        </w:tc>
        <w:tc>
          <w:tcPr>
            <w:tcW w:w="851" w:type="dxa"/>
            <w:vAlign w:val="center"/>
          </w:tcPr>
          <w:p w14:paraId="344E1180" w14:textId="77777777" w:rsidR="00C87C76" w:rsidRPr="00775C95" w:rsidRDefault="00C87C76" w:rsidP="00A02897">
            <w:pPr>
              <w:jc w:val="center"/>
              <w:rPr>
                <w:rFonts w:ascii="Palatino Linotype" w:hAnsi="Palatino Linotype" w:cstheme="minorHAnsi"/>
                <w:i/>
                <w:sz w:val="16"/>
                <w:szCs w:val="16"/>
              </w:rPr>
            </w:pPr>
          </w:p>
        </w:tc>
        <w:tc>
          <w:tcPr>
            <w:tcW w:w="850" w:type="dxa"/>
          </w:tcPr>
          <w:p w14:paraId="32022934" w14:textId="77777777" w:rsidR="00C87C76" w:rsidRPr="00775C95" w:rsidRDefault="00C87C76" w:rsidP="00A02897">
            <w:pPr>
              <w:jc w:val="center"/>
              <w:rPr>
                <w:rFonts w:ascii="Palatino Linotype" w:hAnsi="Palatino Linotype" w:cstheme="minorHAnsi"/>
                <w:i/>
                <w:sz w:val="16"/>
                <w:szCs w:val="16"/>
              </w:rPr>
            </w:pPr>
          </w:p>
        </w:tc>
        <w:tc>
          <w:tcPr>
            <w:tcW w:w="1560" w:type="dxa"/>
            <w:vAlign w:val="center"/>
          </w:tcPr>
          <w:p w14:paraId="17F3713B" w14:textId="77777777" w:rsidR="00C87C76" w:rsidRPr="00775C95" w:rsidRDefault="00C87C76" w:rsidP="00A02897">
            <w:pPr>
              <w:jc w:val="center"/>
              <w:rPr>
                <w:rFonts w:ascii="Palatino Linotype" w:hAnsi="Palatino Linotype" w:cstheme="minorHAnsi"/>
                <w:i/>
                <w:sz w:val="16"/>
                <w:szCs w:val="16"/>
              </w:rPr>
            </w:pPr>
          </w:p>
        </w:tc>
        <w:tc>
          <w:tcPr>
            <w:tcW w:w="1559" w:type="dxa"/>
            <w:vAlign w:val="center"/>
          </w:tcPr>
          <w:p w14:paraId="714BA6E4" w14:textId="77777777" w:rsidR="00C87C76" w:rsidRPr="00775C95" w:rsidRDefault="00C87C76" w:rsidP="00A02897">
            <w:pPr>
              <w:jc w:val="center"/>
              <w:rPr>
                <w:rFonts w:ascii="Palatino Linotype" w:hAnsi="Palatino Linotype" w:cstheme="minorHAnsi"/>
                <w:i/>
                <w:sz w:val="16"/>
                <w:szCs w:val="16"/>
              </w:rPr>
            </w:pPr>
          </w:p>
        </w:tc>
        <w:tc>
          <w:tcPr>
            <w:tcW w:w="1276" w:type="dxa"/>
            <w:vAlign w:val="center"/>
          </w:tcPr>
          <w:p w14:paraId="7E4E7D73" w14:textId="77777777" w:rsidR="00C87C76" w:rsidRPr="00775C95" w:rsidRDefault="00C87C76" w:rsidP="00A02897">
            <w:pPr>
              <w:jc w:val="center"/>
              <w:rPr>
                <w:rFonts w:ascii="Palatino Linotype" w:hAnsi="Palatino Linotype" w:cstheme="minorHAnsi"/>
                <w:i/>
                <w:sz w:val="16"/>
                <w:szCs w:val="16"/>
              </w:rPr>
            </w:pPr>
          </w:p>
        </w:tc>
      </w:tr>
    </w:tbl>
    <w:p w14:paraId="5004A385" w14:textId="77777777" w:rsidR="00C87C76" w:rsidRPr="00775C95" w:rsidRDefault="00C87C76" w:rsidP="00C87C76">
      <w:pPr>
        <w:jc w:val="center"/>
        <w:rPr>
          <w:rFonts w:ascii="Palatino Linotype" w:hAnsi="Palatino Linotype" w:cstheme="minorHAnsi"/>
          <w:i/>
          <w:sz w:val="16"/>
          <w:szCs w:val="16"/>
          <w:lang w:eastAsia="en-US"/>
        </w:rPr>
      </w:pPr>
    </w:p>
    <w:p w14:paraId="5D02085F" w14:textId="77777777" w:rsidR="00C87C76" w:rsidRPr="00775C95" w:rsidRDefault="00C87C76" w:rsidP="00C87C76">
      <w:pPr>
        <w:jc w:val="center"/>
        <w:rPr>
          <w:rFonts w:ascii="Palatino Linotype" w:hAnsi="Palatino Linotype" w:cstheme="minorHAnsi"/>
          <w:i/>
          <w:sz w:val="16"/>
          <w:szCs w:val="16"/>
          <w:lang w:eastAsia="en-US"/>
        </w:rPr>
      </w:pPr>
    </w:p>
    <w:tbl>
      <w:tblPr>
        <w:tblStyle w:val="Tablaconcuadrcula"/>
        <w:tblW w:w="85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7"/>
        <w:gridCol w:w="850"/>
        <w:gridCol w:w="851"/>
        <w:gridCol w:w="992"/>
        <w:gridCol w:w="1276"/>
        <w:gridCol w:w="992"/>
        <w:gridCol w:w="1276"/>
        <w:gridCol w:w="1318"/>
      </w:tblGrid>
      <w:tr w:rsidR="00C87C76" w:rsidRPr="00776134" w14:paraId="16F24353" w14:textId="77777777" w:rsidTr="00A02897">
        <w:trPr>
          <w:trHeight w:val="469"/>
          <w:jc w:val="center"/>
        </w:trPr>
        <w:tc>
          <w:tcPr>
            <w:tcW w:w="2688" w:type="dxa"/>
            <w:gridSpan w:val="3"/>
            <w:vAlign w:val="center"/>
          </w:tcPr>
          <w:p w14:paraId="3208034C" w14:textId="77777777" w:rsidR="00C87C76" w:rsidRPr="00775C95" w:rsidRDefault="00C87C76" w:rsidP="00A02897">
            <w:pPr>
              <w:jc w:val="center"/>
              <w:rPr>
                <w:rFonts w:ascii="Palatino Linotype" w:hAnsi="Palatino Linotype" w:cstheme="minorHAnsi"/>
                <w:i/>
                <w:sz w:val="16"/>
                <w:szCs w:val="16"/>
              </w:rPr>
            </w:pPr>
            <w:r w:rsidRPr="00775C95">
              <w:rPr>
                <w:rFonts w:ascii="Palatino Linotype" w:hAnsi="Palatino Linotype" w:cstheme="minorHAnsi"/>
                <w:i/>
                <w:sz w:val="16"/>
                <w:szCs w:val="16"/>
              </w:rPr>
              <w:t xml:space="preserve">Nombre del representante de la empresa </w:t>
            </w:r>
          </w:p>
        </w:tc>
        <w:tc>
          <w:tcPr>
            <w:tcW w:w="992" w:type="dxa"/>
            <w:vMerge w:val="restart"/>
            <w:vAlign w:val="center"/>
          </w:tcPr>
          <w:p w14:paraId="78734BD4" w14:textId="77777777" w:rsidR="00C87C76" w:rsidRPr="00775C95" w:rsidRDefault="00C87C76" w:rsidP="00A02897">
            <w:pPr>
              <w:jc w:val="center"/>
              <w:rPr>
                <w:rFonts w:ascii="Palatino Linotype" w:hAnsi="Palatino Linotype" w:cstheme="minorHAnsi"/>
                <w:b/>
                <w:i/>
                <w:sz w:val="16"/>
                <w:szCs w:val="16"/>
                <w:u w:val="single"/>
              </w:rPr>
            </w:pPr>
            <w:r w:rsidRPr="00775C95">
              <w:rPr>
                <w:rFonts w:ascii="Palatino Linotype" w:hAnsi="Palatino Linotype" w:cstheme="minorHAnsi"/>
                <w:b/>
                <w:i/>
                <w:sz w:val="16"/>
                <w:szCs w:val="16"/>
                <w:u w:val="single"/>
              </w:rPr>
              <w:t>Domicilio fiscal de la empresa</w:t>
            </w:r>
          </w:p>
        </w:tc>
        <w:tc>
          <w:tcPr>
            <w:tcW w:w="1276" w:type="dxa"/>
            <w:vMerge w:val="restart"/>
            <w:vAlign w:val="center"/>
          </w:tcPr>
          <w:p w14:paraId="7A310052" w14:textId="77777777" w:rsidR="00C87C76" w:rsidRPr="00775C95" w:rsidRDefault="00C87C76" w:rsidP="00A02897">
            <w:pPr>
              <w:jc w:val="center"/>
              <w:rPr>
                <w:rFonts w:ascii="Palatino Linotype" w:hAnsi="Palatino Linotype" w:cstheme="minorHAnsi"/>
                <w:i/>
                <w:sz w:val="16"/>
                <w:szCs w:val="16"/>
              </w:rPr>
            </w:pPr>
            <w:r w:rsidRPr="00775C95">
              <w:rPr>
                <w:rFonts w:ascii="Palatino Linotype" w:hAnsi="Palatino Linotype" w:cstheme="minorHAnsi"/>
                <w:i/>
                <w:sz w:val="16"/>
                <w:szCs w:val="16"/>
              </w:rPr>
              <w:t>Página web del proveedor o prestador de servicios</w:t>
            </w:r>
          </w:p>
        </w:tc>
        <w:tc>
          <w:tcPr>
            <w:tcW w:w="992" w:type="dxa"/>
            <w:vMerge w:val="restart"/>
            <w:vAlign w:val="center"/>
          </w:tcPr>
          <w:p w14:paraId="44E630D1" w14:textId="77777777" w:rsidR="00C87C76" w:rsidRPr="00775C95" w:rsidRDefault="00C87C76" w:rsidP="00A02897">
            <w:pPr>
              <w:jc w:val="center"/>
              <w:rPr>
                <w:rFonts w:ascii="Palatino Linotype" w:hAnsi="Palatino Linotype" w:cstheme="minorHAnsi"/>
                <w:i/>
                <w:sz w:val="16"/>
                <w:szCs w:val="16"/>
              </w:rPr>
            </w:pPr>
            <w:r w:rsidRPr="00775C95">
              <w:rPr>
                <w:rFonts w:ascii="Palatino Linotype" w:hAnsi="Palatino Linotype" w:cstheme="minorHAnsi"/>
                <w:i/>
                <w:sz w:val="16"/>
                <w:szCs w:val="16"/>
              </w:rPr>
              <w:t>Teléfono oficial del proveedor o prestador de servicios</w:t>
            </w:r>
          </w:p>
        </w:tc>
        <w:tc>
          <w:tcPr>
            <w:tcW w:w="1276" w:type="dxa"/>
            <w:vMerge w:val="restart"/>
            <w:vAlign w:val="center"/>
          </w:tcPr>
          <w:p w14:paraId="4DEB9279" w14:textId="77777777" w:rsidR="00C87C76" w:rsidRPr="00775C95" w:rsidRDefault="00C87C76" w:rsidP="00A02897">
            <w:pPr>
              <w:jc w:val="center"/>
              <w:rPr>
                <w:rFonts w:ascii="Palatino Linotype" w:hAnsi="Palatino Linotype" w:cstheme="minorHAnsi"/>
                <w:i/>
                <w:sz w:val="16"/>
                <w:szCs w:val="16"/>
              </w:rPr>
            </w:pPr>
            <w:r w:rsidRPr="00775C95">
              <w:rPr>
                <w:rFonts w:ascii="Palatino Linotype" w:hAnsi="Palatino Linotype" w:cstheme="minorHAnsi"/>
                <w:i/>
                <w:sz w:val="16"/>
                <w:szCs w:val="16"/>
              </w:rPr>
              <w:t>Correo electrónico comercial del proveedor o prestador de servicios</w:t>
            </w:r>
          </w:p>
        </w:tc>
        <w:tc>
          <w:tcPr>
            <w:tcW w:w="1318" w:type="dxa"/>
            <w:vMerge w:val="restart"/>
            <w:vAlign w:val="center"/>
          </w:tcPr>
          <w:p w14:paraId="615F0FE9" w14:textId="77777777" w:rsidR="00C87C76" w:rsidRPr="00775C95" w:rsidRDefault="00C87C76" w:rsidP="00A02897">
            <w:pPr>
              <w:jc w:val="center"/>
              <w:rPr>
                <w:rFonts w:ascii="Palatino Linotype" w:hAnsi="Palatino Linotype" w:cstheme="minorHAnsi"/>
                <w:i/>
                <w:sz w:val="16"/>
                <w:szCs w:val="16"/>
                <w:lang w:val="pt-BR"/>
              </w:rPr>
            </w:pPr>
            <w:r w:rsidRPr="00775C95">
              <w:rPr>
                <w:rFonts w:ascii="Palatino Linotype" w:hAnsi="Palatino Linotype" w:cstheme="minorHAnsi"/>
                <w:i/>
                <w:sz w:val="16"/>
                <w:szCs w:val="16"/>
                <w:lang w:val="pt-BR"/>
              </w:rPr>
              <w:t>Número o nomenclatura del/os contrato/s</w:t>
            </w:r>
          </w:p>
        </w:tc>
      </w:tr>
      <w:tr w:rsidR="00C87C76" w:rsidRPr="00775C95" w14:paraId="70513F56" w14:textId="77777777" w:rsidTr="00A02897">
        <w:trPr>
          <w:trHeight w:val="452"/>
          <w:jc w:val="center"/>
        </w:trPr>
        <w:tc>
          <w:tcPr>
            <w:tcW w:w="987" w:type="dxa"/>
            <w:vAlign w:val="center"/>
          </w:tcPr>
          <w:p w14:paraId="670D8D48" w14:textId="77777777" w:rsidR="00C87C76" w:rsidRPr="00775C95" w:rsidRDefault="00C87C76" w:rsidP="00A02897">
            <w:pPr>
              <w:jc w:val="center"/>
              <w:rPr>
                <w:rFonts w:ascii="Palatino Linotype" w:hAnsi="Palatino Linotype" w:cstheme="minorHAnsi"/>
                <w:i/>
                <w:sz w:val="16"/>
                <w:szCs w:val="16"/>
              </w:rPr>
            </w:pPr>
            <w:r w:rsidRPr="00775C95">
              <w:rPr>
                <w:rFonts w:ascii="Palatino Linotype" w:hAnsi="Palatino Linotype" w:cstheme="minorHAnsi"/>
                <w:i/>
                <w:sz w:val="16"/>
                <w:szCs w:val="16"/>
              </w:rPr>
              <w:t>Nombre(s)</w:t>
            </w:r>
          </w:p>
        </w:tc>
        <w:tc>
          <w:tcPr>
            <w:tcW w:w="850" w:type="dxa"/>
            <w:vAlign w:val="center"/>
          </w:tcPr>
          <w:p w14:paraId="0DF203F6" w14:textId="77777777" w:rsidR="00C87C76" w:rsidRPr="00775C95" w:rsidRDefault="00C87C76" w:rsidP="00A02897">
            <w:pPr>
              <w:jc w:val="center"/>
              <w:rPr>
                <w:rFonts w:ascii="Palatino Linotype" w:hAnsi="Palatino Linotype" w:cstheme="minorHAnsi"/>
                <w:i/>
                <w:sz w:val="16"/>
                <w:szCs w:val="16"/>
              </w:rPr>
            </w:pPr>
            <w:r w:rsidRPr="00775C95">
              <w:rPr>
                <w:rFonts w:ascii="Palatino Linotype" w:hAnsi="Palatino Linotype" w:cstheme="minorHAnsi"/>
                <w:i/>
                <w:sz w:val="16"/>
                <w:szCs w:val="16"/>
              </w:rPr>
              <w:t xml:space="preserve">Primer Apellido </w:t>
            </w:r>
          </w:p>
        </w:tc>
        <w:tc>
          <w:tcPr>
            <w:tcW w:w="851" w:type="dxa"/>
            <w:vAlign w:val="center"/>
          </w:tcPr>
          <w:p w14:paraId="188EB110" w14:textId="77777777" w:rsidR="00C87C76" w:rsidRPr="00775C95" w:rsidRDefault="00C87C76" w:rsidP="00A02897">
            <w:pPr>
              <w:jc w:val="center"/>
              <w:rPr>
                <w:rFonts w:ascii="Palatino Linotype" w:hAnsi="Palatino Linotype" w:cstheme="minorHAnsi"/>
                <w:i/>
                <w:sz w:val="16"/>
                <w:szCs w:val="16"/>
              </w:rPr>
            </w:pPr>
            <w:r w:rsidRPr="00775C95">
              <w:rPr>
                <w:rFonts w:ascii="Palatino Linotype" w:hAnsi="Palatino Linotype" w:cstheme="minorHAnsi"/>
                <w:i/>
                <w:sz w:val="16"/>
                <w:szCs w:val="16"/>
              </w:rPr>
              <w:t xml:space="preserve">Segundo Apellido </w:t>
            </w:r>
          </w:p>
        </w:tc>
        <w:tc>
          <w:tcPr>
            <w:tcW w:w="992" w:type="dxa"/>
            <w:vMerge/>
            <w:vAlign w:val="center"/>
          </w:tcPr>
          <w:p w14:paraId="352B6B3C" w14:textId="77777777" w:rsidR="00C87C76" w:rsidRPr="00775C95" w:rsidRDefault="00C87C76" w:rsidP="00A02897">
            <w:pPr>
              <w:jc w:val="center"/>
              <w:rPr>
                <w:rFonts w:ascii="Palatino Linotype" w:hAnsi="Palatino Linotype" w:cstheme="minorHAnsi"/>
                <w:i/>
                <w:sz w:val="16"/>
                <w:szCs w:val="16"/>
              </w:rPr>
            </w:pPr>
          </w:p>
        </w:tc>
        <w:tc>
          <w:tcPr>
            <w:tcW w:w="1276" w:type="dxa"/>
            <w:vMerge/>
            <w:vAlign w:val="center"/>
          </w:tcPr>
          <w:p w14:paraId="5DBDAE05" w14:textId="77777777" w:rsidR="00C87C76" w:rsidRPr="00775C95" w:rsidRDefault="00C87C76" w:rsidP="00A02897">
            <w:pPr>
              <w:jc w:val="center"/>
              <w:rPr>
                <w:rFonts w:ascii="Palatino Linotype" w:hAnsi="Palatino Linotype" w:cstheme="minorHAnsi"/>
                <w:i/>
                <w:sz w:val="16"/>
                <w:szCs w:val="16"/>
              </w:rPr>
            </w:pPr>
          </w:p>
        </w:tc>
        <w:tc>
          <w:tcPr>
            <w:tcW w:w="992" w:type="dxa"/>
            <w:vMerge/>
            <w:vAlign w:val="center"/>
          </w:tcPr>
          <w:p w14:paraId="50C9CBC2" w14:textId="77777777" w:rsidR="00C87C76" w:rsidRPr="00775C95" w:rsidRDefault="00C87C76" w:rsidP="00A02897">
            <w:pPr>
              <w:jc w:val="center"/>
              <w:rPr>
                <w:rFonts w:ascii="Palatino Linotype" w:hAnsi="Palatino Linotype" w:cstheme="minorHAnsi"/>
                <w:i/>
                <w:sz w:val="16"/>
                <w:szCs w:val="16"/>
              </w:rPr>
            </w:pPr>
          </w:p>
        </w:tc>
        <w:tc>
          <w:tcPr>
            <w:tcW w:w="1276" w:type="dxa"/>
            <w:vMerge/>
            <w:vAlign w:val="center"/>
          </w:tcPr>
          <w:p w14:paraId="689AB86D" w14:textId="77777777" w:rsidR="00C87C76" w:rsidRPr="00775C95" w:rsidRDefault="00C87C76" w:rsidP="00A02897">
            <w:pPr>
              <w:jc w:val="center"/>
              <w:rPr>
                <w:rFonts w:ascii="Palatino Linotype" w:hAnsi="Palatino Linotype" w:cstheme="minorHAnsi"/>
                <w:i/>
                <w:sz w:val="16"/>
                <w:szCs w:val="16"/>
              </w:rPr>
            </w:pPr>
          </w:p>
        </w:tc>
        <w:tc>
          <w:tcPr>
            <w:tcW w:w="1318" w:type="dxa"/>
            <w:vMerge/>
            <w:vAlign w:val="center"/>
          </w:tcPr>
          <w:p w14:paraId="12A21D78" w14:textId="77777777" w:rsidR="00C87C76" w:rsidRPr="00775C95" w:rsidRDefault="00C87C76" w:rsidP="00A02897">
            <w:pPr>
              <w:jc w:val="center"/>
              <w:rPr>
                <w:rFonts w:ascii="Palatino Linotype" w:hAnsi="Palatino Linotype" w:cstheme="minorHAnsi"/>
                <w:i/>
                <w:sz w:val="16"/>
                <w:szCs w:val="16"/>
              </w:rPr>
            </w:pPr>
          </w:p>
        </w:tc>
      </w:tr>
      <w:tr w:rsidR="00C87C76" w:rsidRPr="00775C95" w14:paraId="5C2A8F90" w14:textId="77777777" w:rsidTr="00A02897">
        <w:trPr>
          <w:trHeight w:val="288"/>
          <w:jc w:val="center"/>
        </w:trPr>
        <w:tc>
          <w:tcPr>
            <w:tcW w:w="987" w:type="dxa"/>
            <w:vAlign w:val="center"/>
          </w:tcPr>
          <w:p w14:paraId="77F7AFAA" w14:textId="77777777" w:rsidR="00C87C76" w:rsidRPr="00775C95" w:rsidRDefault="00C87C76" w:rsidP="00A02897">
            <w:pPr>
              <w:jc w:val="center"/>
              <w:rPr>
                <w:rFonts w:ascii="Palatino Linotype" w:hAnsi="Palatino Linotype" w:cstheme="minorHAnsi"/>
                <w:i/>
                <w:sz w:val="16"/>
                <w:szCs w:val="16"/>
              </w:rPr>
            </w:pPr>
          </w:p>
        </w:tc>
        <w:tc>
          <w:tcPr>
            <w:tcW w:w="850" w:type="dxa"/>
            <w:vAlign w:val="center"/>
          </w:tcPr>
          <w:p w14:paraId="741AFC79" w14:textId="77777777" w:rsidR="00C87C76" w:rsidRPr="00775C95" w:rsidRDefault="00C87C76" w:rsidP="00A02897">
            <w:pPr>
              <w:jc w:val="center"/>
              <w:rPr>
                <w:rFonts w:ascii="Palatino Linotype" w:hAnsi="Palatino Linotype" w:cstheme="minorHAnsi"/>
                <w:i/>
                <w:sz w:val="16"/>
                <w:szCs w:val="16"/>
              </w:rPr>
            </w:pPr>
          </w:p>
        </w:tc>
        <w:tc>
          <w:tcPr>
            <w:tcW w:w="851" w:type="dxa"/>
            <w:vAlign w:val="center"/>
          </w:tcPr>
          <w:p w14:paraId="4A54A791" w14:textId="77777777" w:rsidR="00C87C76" w:rsidRPr="00775C95" w:rsidRDefault="00C87C76" w:rsidP="00A02897">
            <w:pPr>
              <w:jc w:val="center"/>
              <w:rPr>
                <w:rFonts w:ascii="Palatino Linotype" w:hAnsi="Palatino Linotype" w:cstheme="minorHAnsi"/>
                <w:i/>
                <w:sz w:val="16"/>
                <w:szCs w:val="16"/>
              </w:rPr>
            </w:pPr>
          </w:p>
        </w:tc>
        <w:tc>
          <w:tcPr>
            <w:tcW w:w="992" w:type="dxa"/>
            <w:vAlign w:val="center"/>
          </w:tcPr>
          <w:p w14:paraId="2CAD3806" w14:textId="77777777" w:rsidR="00C87C76" w:rsidRPr="00775C95" w:rsidRDefault="00C87C76" w:rsidP="00A02897">
            <w:pPr>
              <w:jc w:val="center"/>
              <w:rPr>
                <w:rFonts w:ascii="Palatino Linotype" w:hAnsi="Palatino Linotype" w:cstheme="minorHAnsi"/>
                <w:i/>
                <w:sz w:val="16"/>
                <w:szCs w:val="16"/>
              </w:rPr>
            </w:pPr>
          </w:p>
        </w:tc>
        <w:tc>
          <w:tcPr>
            <w:tcW w:w="1276" w:type="dxa"/>
            <w:vAlign w:val="center"/>
          </w:tcPr>
          <w:p w14:paraId="0C4B0990" w14:textId="77777777" w:rsidR="00C87C76" w:rsidRPr="00775C95" w:rsidRDefault="00C87C76" w:rsidP="00A02897">
            <w:pPr>
              <w:jc w:val="center"/>
              <w:rPr>
                <w:rFonts w:ascii="Palatino Linotype" w:hAnsi="Palatino Linotype" w:cstheme="minorHAnsi"/>
                <w:i/>
                <w:sz w:val="16"/>
                <w:szCs w:val="16"/>
              </w:rPr>
            </w:pPr>
          </w:p>
        </w:tc>
        <w:tc>
          <w:tcPr>
            <w:tcW w:w="992" w:type="dxa"/>
            <w:vAlign w:val="center"/>
          </w:tcPr>
          <w:p w14:paraId="35BA8273" w14:textId="77777777" w:rsidR="00C87C76" w:rsidRPr="00775C95" w:rsidRDefault="00C87C76" w:rsidP="00A02897">
            <w:pPr>
              <w:jc w:val="center"/>
              <w:rPr>
                <w:rFonts w:ascii="Palatino Linotype" w:hAnsi="Palatino Linotype" w:cstheme="minorHAnsi"/>
                <w:i/>
                <w:sz w:val="16"/>
                <w:szCs w:val="16"/>
              </w:rPr>
            </w:pPr>
          </w:p>
        </w:tc>
        <w:tc>
          <w:tcPr>
            <w:tcW w:w="1276" w:type="dxa"/>
            <w:vAlign w:val="center"/>
          </w:tcPr>
          <w:p w14:paraId="4F2B44E7" w14:textId="77777777" w:rsidR="00C87C76" w:rsidRPr="00775C95" w:rsidRDefault="00C87C76" w:rsidP="00A02897">
            <w:pPr>
              <w:jc w:val="center"/>
              <w:rPr>
                <w:rFonts w:ascii="Palatino Linotype" w:hAnsi="Palatino Linotype" w:cstheme="minorHAnsi"/>
                <w:i/>
                <w:sz w:val="16"/>
                <w:szCs w:val="16"/>
              </w:rPr>
            </w:pPr>
          </w:p>
        </w:tc>
        <w:tc>
          <w:tcPr>
            <w:tcW w:w="1318" w:type="dxa"/>
            <w:vAlign w:val="center"/>
          </w:tcPr>
          <w:p w14:paraId="49FF2490" w14:textId="77777777" w:rsidR="00C87C76" w:rsidRPr="00775C95" w:rsidRDefault="00C87C76" w:rsidP="00A02897">
            <w:pPr>
              <w:jc w:val="center"/>
              <w:rPr>
                <w:rFonts w:ascii="Palatino Linotype" w:hAnsi="Palatino Linotype" w:cstheme="minorHAnsi"/>
                <w:i/>
                <w:sz w:val="16"/>
                <w:szCs w:val="16"/>
              </w:rPr>
            </w:pPr>
          </w:p>
        </w:tc>
      </w:tr>
      <w:tr w:rsidR="00C87C76" w:rsidRPr="00775C95" w14:paraId="62C6E2B0" w14:textId="77777777" w:rsidTr="00A02897">
        <w:trPr>
          <w:trHeight w:val="288"/>
          <w:jc w:val="center"/>
        </w:trPr>
        <w:tc>
          <w:tcPr>
            <w:tcW w:w="987" w:type="dxa"/>
            <w:vAlign w:val="center"/>
          </w:tcPr>
          <w:p w14:paraId="67D26CB0" w14:textId="77777777" w:rsidR="00C87C76" w:rsidRPr="00775C95" w:rsidRDefault="00C87C76" w:rsidP="00A02897">
            <w:pPr>
              <w:jc w:val="center"/>
              <w:rPr>
                <w:rFonts w:ascii="Palatino Linotype" w:hAnsi="Palatino Linotype" w:cstheme="minorHAnsi"/>
                <w:i/>
                <w:sz w:val="16"/>
                <w:szCs w:val="16"/>
              </w:rPr>
            </w:pPr>
          </w:p>
        </w:tc>
        <w:tc>
          <w:tcPr>
            <w:tcW w:w="850" w:type="dxa"/>
            <w:vAlign w:val="center"/>
          </w:tcPr>
          <w:p w14:paraId="0EA092ED" w14:textId="77777777" w:rsidR="00C87C76" w:rsidRPr="00775C95" w:rsidRDefault="00C87C76" w:rsidP="00A02897">
            <w:pPr>
              <w:jc w:val="center"/>
              <w:rPr>
                <w:rFonts w:ascii="Palatino Linotype" w:hAnsi="Palatino Linotype" w:cstheme="minorHAnsi"/>
                <w:i/>
                <w:sz w:val="16"/>
                <w:szCs w:val="16"/>
              </w:rPr>
            </w:pPr>
          </w:p>
        </w:tc>
        <w:tc>
          <w:tcPr>
            <w:tcW w:w="851" w:type="dxa"/>
            <w:vAlign w:val="center"/>
          </w:tcPr>
          <w:p w14:paraId="413152A8" w14:textId="77777777" w:rsidR="00C87C76" w:rsidRPr="00775C95" w:rsidRDefault="00C87C76" w:rsidP="00A02897">
            <w:pPr>
              <w:jc w:val="center"/>
              <w:rPr>
                <w:rFonts w:ascii="Palatino Linotype" w:hAnsi="Palatino Linotype" w:cstheme="minorHAnsi"/>
                <w:i/>
                <w:sz w:val="16"/>
                <w:szCs w:val="16"/>
              </w:rPr>
            </w:pPr>
          </w:p>
        </w:tc>
        <w:tc>
          <w:tcPr>
            <w:tcW w:w="992" w:type="dxa"/>
            <w:vAlign w:val="center"/>
          </w:tcPr>
          <w:p w14:paraId="1C3CD897" w14:textId="77777777" w:rsidR="00C87C76" w:rsidRPr="00775C95" w:rsidRDefault="00C87C76" w:rsidP="00A02897">
            <w:pPr>
              <w:jc w:val="center"/>
              <w:rPr>
                <w:rFonts w:ascii="Palatino Linotype" w:hAnsi="Palatino Linotype" w:cstheme="minorHAnsi"/>
                <w:i/>
                <w:sz w:val="16"/>
                <w:szCs w:val="16"/>
              </w:rPr>
            </w:pPr>
          </w:p>
        </w:tc>
        <w:tc>
          <w:tcPr>
            <w:tcW w:w="1276" w:type="dxa"/>
            <w:vAlign w:val="center"/>
          </w:tcPr>
          <w:p w14:paraId="654DDF5C" w14:textId="77777777" w:rsidR="00C87C76" w:rsidRPr="00775C95" w:rsidRDefault="00C87C76" w:rsidP="00A02897">
            <w:pPr>
              <w:jc w:val="center"/>
              <w:rPr>
                <w:rFonts w:ascii="Palatino Linotype" w:hAnsi="Palatino Linotype" w:cstheme="minorHAnsi"/>
                <w:i/>
                <w:sz w:val="16"/>
                <w:szCs w:val="16"/>
              </w:rPr>
            </w:pPr>
          </w:p>
        </w:tc>
        <w:tc>
          <w:tcPr>
            <w:tcW w:w="992" w:type="dxa"/>
            <w:vAlign w:val="center"/>
          </w:tcPr>
          <w:p w14:paraId="777EC9B3" w14:textId="77777777" w:rsidR="00C87C76" w:rsidRPr="00775C95" w:rsidRDefault="00C87C76" w:rsidP="00A02897">
            <w:pPr>
              <w:jc w:val="center"/>
              <w:rPr>
                <w:rFonts w:ascii="Palatino Linotype" w:hAnsi="Palatino Linotype" w:cstheme="minorHAnsi"/>
                <w:i/>
                <w:sz w:val="16"/>
                <w:szCs w:val="16"/>
              </w:rPr>
            </w:pPr>
          </w:p>
        </w:tc>
        <w:tc>
          <w:tcPr>
            <w:tcW w:w="1276" w:type="dxa"/>
            <w:vAlign w:val="center"/>
          </w:tcPr>
          <w:p w14:paraId="560CCCD7" w14:textId="77777777" w:rsidR="00C87C76" w:rsidRPr="00775C95" w:rsidRDefault="00C87C76" w:rsidP="00A02897">
            <w:pPr>
              <w:jc w:val="center"/>
              <w:rPr>
                <w:rFonts w:ascii="Palatino Linotype" w:hAnsi="Palatino Linotype" w:cstheme="minorHAnsi"/>
                <w:i/>
                <w:sz w:val="16"/>
                <w:szCs w:val="16"/>
              </w:rPr>
            </w:pPr>
          </w:p>
        </w:tc>
        <w:tc>
          <w:tcPr>
            <w:tcW w:w="1318" w:type="dxa"/>
            <w:vAlign w:val="center"/>
          </w:tcPr>
          <w:p w14:paraId="441B34D7" w14:textId="77777777" w:rsidR="00C87C76" w:rsidRPr="00775C95" w:rsidRDefault="00C87C76" w:rsidP="00A02897">
            <w:pPr>
              <w:jc w:val="center"/>
              <w:rPr>
                <w:rFonts w:ascii="Palatino Linotype" w:hAnsi="Palatino Linotype" w:cstheme="minorHAnsi"/>
                <w:i/>
                <w:sz w:val="16"/>
                <w:szCs w:val="16"/>
              </w:rPr>
            </w:pPr>
          </w:p>
        </w:tc>
      </w:tr>
    </w:tbl>
    <w:p w14:paraId="75A88A06" w14:textId="27373118" w:rsidR="00011B49" w:rsidRPr="00775C95" w:rsidRDefault="00011B49" w:rsidP="00011B49">
      <w:pPr>
        <w:spacing w:before="360" w:after="240" w:line="360" w:lineRule="auto"/>
        <w:jc w:val="both"/>
        <w:rPr>
          <w:rFonts w:ascii="Palatino Linotype" w:eastAsia="MS Mincho" w:hAnsi="Palatino Linotype" w:cstheme="majorBidi"/>
        </w:rPr>
      </w:pPr>
      <w:r w:rsidRPr="00775C95">
        <w:rPr>
          <w:rFonts w:ascii="Palatino Linotype" w:eastAsia="MS Mincho" w:hAnsi="Palatino Linotype" w:cstheme="majorBidi"/>
        </w:rPr>
        <w:t xml:space="preserve">Aunado a lo anterior, el nombre, denominación o razón social de los proveedores cuando se trate de personas jurídicas colectivas, en razón de que estás se encuentran inscritas en el </w:t>
      </w:r>
      <w:r w:rsidRPr="00775C95">
        <w:rPr>
          <w:rFonts w:ascii="Palatino Linotype" w:eastAsia="MS Mincho" w:hAnsi="Palatino Linotype" w:cstheme="majorBidi"/>
          <w:b/>
        </w:rPr>
        <w:t>Registro Público de Comercio</w:t>
      </w:r>
      <w:r w:rsidRPr="00775C95">
        <w:rPr>
          <w:rFonts w:ascii="Palatino Linotype" w:eastAsia="MS Mincho" w:hAnsi="Palatino Linotype" w:cstheme="majorBidi"/>
        </w:rPr>
        <w:t xml:space="preserve">, la cual, es una </w:t>
      </w:r>
      <w:r w:rsidRPr="00775C95">
        <w:rPr>
          <w:rFonts w:ascii="Palatino Linotype" w:eastAsia="MS Mincho" w:hAnsi="Palatino Linotype" w:cstheme="majorBidi"/>
          <w:b/>
        </w:rPr>
        <w:t>fuente de acceso público</w:t>
      </w:r>
      <w:r w:rsidRPr="00775C95">
        <w:rPr>
          <w:rFonts w:ascii="Palatino Linotype" w:eastAsia="MS Mincho" w:hAnsi="Palatino Linotype" w:cstheme="majorBidi"/>
        </w:rPr>
        <w:t xml:space="preserve">, </w:t>
      </w:r>
      <w:r w:rsidR="00910FDD" w:rsidRPr="00775C95">
        <w:rPr>
          <w:rFonts w:ascii="Palatino Linotype" w:eastAsia="MS Mincho" w:hAnsi="Palatino Linotype" w:cstheme="majorBidi"/>
        </w:rPr>
        <w:t xml:space="preserve">de conformidad con lo establecido en los artículos 148, fracción I, de la Ley de Transparencia y Acceso a la Información Pública del Estado de México y Municipios y </w:t>
      </w:r>
      <w:r w:rsidR="00910FDD" w:rsidRPr="00775C95">
        <w:rPr>
          <w:rFonts w:ascii="Palatino Linotype" w:eastAsia="MS Mincho" w:hAnsi="Palatino Linotype" w:cstheme="majorBidi"/>
        </w:rPr>
        <w:lastRenderedPageBreak/>
        <w:t>4, fracción XXI y 9, Ley de Protección de Datos Personales en Posesión de Sujetos Obligados del Estado de México y Municipios, los cuales precisan lo siguiente:</w:t>
      </w:r>
    </w:p>
    <w:p w14:paraId="142FDA2B" w14:textId="35564919" w:rsidR="00910FDD" w:rsidRPr="00775C95" w:rsidRDefault="00910FDD" w:rsidP="00910FDD">
      <w:pPr>
        <w:spacing w:after="120"/>
        <w:ind w:left="709" w:right="709"/>
        <w:jc w:val="both"/>
        <w:rPr>
          <w:rFonts w:ascii="Palatino Linotype" w:hAnsi="Palatino Linotype" w:cs="Arial"/>
          <w:i/>
          <w:sz w:val="22"/>
          <w:szCs w:val="20"/>
          <w:lang w:eastAsia="es-MX"/>
        </w:rPr>
      </w:pPr>
      <w:r w:rsidRPr="00775C95">
        <w:rPr>
          <w:rFonts w:ascii="Palatino Linotype" w:hAnsi="Palatino Linotype" w:cs="Arial"/>
          <w:i/>
          <w:sz w:val="22"/>
          <w:szCs w:val="20"/>
          <w:lang w:eastAsia="es-MX"/>
        </w:rPr>
        <w:t>“</w:t>
      </w:r>
      <w:r w:rsidRPr="00775C95">
        <w:rPr>
          <w:rFonts w:ascii="Palatino Linotype" w:hAnsi="Palatino Linotype" w:cs="Arial"/>
          <w:b/>
          <w:i/>
          <w:sz w:val="22"/>
          <w:szCs w:val="20"/>
          <w:lang w:eastAsia="es-MX"/>
        </w:rPr>
        <w:t xml:space="preserve">Artículo 148. </w:t>
      </w:r>
      <w:r w:rsidRPr="00775C95">
        <w:rPr>
          <w:rFonts w:ascii="Palatino Linotype" w:hAnsi="Palatino Linotype" w:cs="Arial"/>
          <w:b/>
          <w:i/>
          <w:sz w:val="22"/>
          <w:szCs w:val="20"/>
          <w:u w:val="single"/>
          <w:lang w:eastAsia="es-MX"/>
        </w:rPr>
        <w:t>No se requerirá el consentimiento del titular de la información confidencial cuando</w:t>
      </w:r>
      <w:r w:rsidRPr="00775C95">
        <w:rPr>
          <w:rFonts w:ascii="Palatino Linotype" w:hAnsi="Palatino Linotype" w:cs="Arial"/>
          <w:i/>
          <w:sz w:val="22"/>
          <w:szCs w:val="20"/>
          <w:lang w:eastAsia="es-MX"/>
        </w:rPr>
        <w:t xml:space="preserve">: </w:t>
      </w:r>
    </w:p>
    <w:p w14:paraId="0AD16CC2" w14:textId="77777777" w:rsidR="00910FDD" w:rsidRPr="00775C95" w:rsidRDefault="00910FDD" w:rsidP="00910FDD">
      <w:pPr>
        <w:spacing w:after="120"/>
        <w:ind w:left="709" w:right="709"/>
        <w:jc w:val="both"/>
        <w:rPr>
          <w:rFonts w:ascii="Palatino Linotype" w:hAnsi="Palatino Linotype" w:cs="Arial"/>
          <w:i/>
          <w:sz w:val="22"/>
          <w:szCs w:val="20"/>
          <w:lang w:eastAsia="es-MX"/>
        </w:rPr>
      </w:pPr>
      <w:r w:rsidRPr="00775C95">
        <w:rPr>
          <w:rFonts w:ascii="Palatino Linotype" w:hAnsi="Palatino Linotype" w:cs="Arial"/>
          <w:b/>
          <w:i/>
          <w:sz w:val="22"/>
          <w:szCs w:val="20"/>
          <w:lang w:eastAsia="es-MX"/>
        </w:rPr>
        <w:t xml:space="preserve">I. </w:t>
      </w:r>
      <w:r w:rsidRPr="00775C95">
        <w:rPr>
          <w:rFonts w:ascii="Palatino Linotype" w:hAnsi="Palatino Linotype" w:cs="Arial"/>
          <w:b/>
          <w:i/>
          <w:sz w:val="22"/>
          <w:szCs w:val="20"/>
          <w:u w:val="single"/>
          <w:lang w:eastAsia="es-MX"/>
        </w:rPr>
        <w:t>La información se encuentre en registros públicos o fuentes de acceso público</w:t>
      </w:r>
      <w:r w:rsidRPr="00775C95">
        <w:rPr>
          <w:rFonts w:ascii="Palatino Linotype" w:hAnsi="Palatino Linotype" w:cs="Arial"/>
          <w:i/>
          <w:sz w:val="22"/>
          <w:szCs w:val="20"/>
          <w:lang w:eastAsia="es-MX"/>
        </w:rPr>
        <w:t>;”</w:t>
      </w:r>
    </w:p>
    <w:p w14:paraId="1F45FD62" w14:textId="77777777" w:rsidR="00910FDD" w:rsidRPr="00775C95" w:rsidRDefault="00910FDD" w:rsidP="00910FDD">
      <w:pPr>
        <w:spacing w:before="240" w:after="120"/>
        <w:ind w:left="709" w:right="709"/>
        <w:jc w:val="center"/>
        <w:rPr>
          <w:rFonts w:ascii="Palatino Linotype" w:hAnsi="Palatino Linotype" w:cs="Arial"/>
          <w:b/>
          <w:i/>
          <w:sz w:val="22"/>
          <w:szCs w:val="20"/>
          <w:lang w:eastAsia="es-MX"/>
        </w:rPr>
      </w:pPr>
      <w:r w:rsidRPr="00775C95">
        <w:rPr>
          <w:rFonts w:ascii="Palatino Linotype" w:hAnsi="Palatino Linotype" w:cs="Arial"/>
          <w:b/>
          <w:i/>
          <w:sz w:val="22"/>
          <w:szCs w:val="20"/>
          <w:lang w:eastAsia="es-MX"/>
        </w:rPr>
        <w:t>Ley de Protección de Datos Personales en Posesión de Sujetos Obligados del Estado de México y Municipios</w:t>
      </w:r>
    </w:p>
    <w:p w14:paraId="5B166733" w14:textId="77777777" w:rsidR="00910FDD" w:rsidRPr="00775C95" w:rsidRDefault="00910FDD" w:rsidP="00910FDD">
      <w:pPr>
        <w:spacing w:after="120"/>
        <w:ind w:left="709" w:right="709"/>
        <w:jc w:val="both"/>
        <w:rPr>
          <w:rFonts w:ascii="Palatino Linotype" w:hAnsi="Palatino Linotype" w:cs="Arial"/>
          <w:i/>
          <w:sz w:val="22"/>
          <w:szCs w:val="20"/>
          <w:lang w:eastAsia="es-MX"/>
        </w:rPr>
      </w:pPr>
      <w:r w:rsidRPr="00775C95">
        <w:rPr>
          <w:rFonts w:ascii="Palatino Linotype" w:hAnsi="Palatino Linotype" w:cs="Arial"/>
          <w:i/>
          <w:sz w:val="22"/>
          <w:szCs w:val="20"/>
          <w:lang w:eastAsia="es-MX"/>
        </w:rPr>
        <w:t>“</w:t>
      </w:r>
      <w:r w:rsidRPr="00775C95">
        <w:rPr>
          <w:rFonts w:ascii="Palatino Linotype" w:hAnsi="Palatino Linotype" w:cs="Arial"/>
          <w:b/>
          <w:i/>
          <w:sz w:val="22"/>
          <w:szCs w:val="20"/>
          <w:lang w:eastAsia="es-MX"/>
        </w:rPr>
        <w:t>Artículo 4. Para los efectos de esta Ley se entenderá por</w:t>
      </w:r>
      <w:r w:rsidRPr="00775C95">
        <w:rPr>
          <w:rFonts w:ascii="Palatino Linotype" w:hAnsi="Palatino Linotype" w:cs="Arial"/>
          <w:i/>
          <w:sz w:val="22"/>
          <w:szCs w:val="20"/>
          <w:lang w:eastAsia="es-MX"/>
        </w:rPr>
        <w:t xml:space="preserve">: </w:t>
      </w:r>
    </w:p>
    <w:p w14:paraId="0581FE20" w14:textId="77777777" w:rsidR="00910FDD" w:rsidRPr="00775C95" w:rsidRDefault="00910FDD" w:rsidP="00910FDD">
      <w:pPr>
        <w:spacing w:after="120"/>
        <w:ind w:left="709" w:right="709"/>
        <w:jc w:val="both"/>
        <w:rPr>
          <w:rFonts w:ascii="Palatino Linotype" w:hAnsi="Palatino Linotype" w:cs="Arial"/>
          <w:i/>
          <w:sz w:val="22"/>
          <w:szCs w:val="20"/>
          <w:lang w:eastAsia="es-MX"/>
        </w:rPr>
      </w:pPr>
      <w:r w:rsidRPr="00775C95">
        <w:rPr>
          <w:rFonts w:ascii="Palatino Linotype" w:hAnsi="Palatino Linotype" w:cs="Arial"/>
          <w:i/>
          <w:sz w:val="22"/>
          <w:szCs w:val="20"/>
          <w:lang w:eastAsia="es-MX"/>
        </w:rPr>
        <w:t>…</w:t>
      </w:r>
    </w:p>
    <w:p w14:paraId="66FEC8FF" w14:textId="77777777" w:rsidR="00910FDD" w:rsidRPr="00775C95" w:rsidRDefault="00910FDD" w:rsidP="00910FDD">
      <w:pPr>
        <w:spacing w:after="120"/>
        <w:ind w:left="709" w:right="709"/>
        <w:jc w:val="both"/>
        <w:rPr>
          <w:rFonts w:ascii="Palatino Linotype" w:hAnsi="Palatino Linotype" w:cs="Arial"/>
          <w:i/>
          <w:sz w:val="22"/>
          <w:szCs w:val="20"/>
          <w:lang w:eastAsia="es-MX"/>
        </w:rPr>
      </w:pPr>
      <w:r w:rsidRPr="00775C95">
        <w:rPr>
          <w:rFonts w:ascii="Palatino Linotype" w:hAnsi="Palatino Linotype" w:cs="Arial"/>
          <w:b/>
          <w:i/>
          <w:sz w:val="22"/>
          <w:szCs w:val="20"/>
          <w:lang w:eastAsia="es-MX"/>
        </w:rPr>
        <w:t xml:space="preserve">XXI. </w:t>
      </w:r>
      <w:r w:rsidRPr="00775C95">
        <w:rPr>
          <w:rFonts w:ascii="Palatino Linotype" w:hAnsi="Palatino Linotype" w:cs="Arial"/>
          <w:b/>
          <w:i/>
          <w:sz w:val="22"/>
          <w:szCs w:val="20"/>
          <w:u w:val="single"/>
          <w:lang w:eastAsia="es-MX"/>
        </w:rPr>
        <w:t>Fuentes de acceso público</w:t>
      </w:r>
      <w:r w:rsidRPr="00775C95">
        <w:rPr>
          <w:rFonts w:ascii="Palatino Linotype" w:hAnsi="Palatino Linotype" w:cs="Arial"/>
          <w:i/>
          <w:sz w:val="22"/>
          <w:szCs w:val="20"/>
          <w:lang w:eastAsia="es-MX"/>
        </w:rPr>
        <w:t>: a los sistemas y bases de datos que por disposición de Ley puedan ser consultadas públicamente, cuando no exista impedimento por una norma limitativa y sin más exigencia en su caso, el pago de una contraprestación, tarifa o contribución. No se considerará fuente de acceso público cuando la información contenida en la misma sea obtenida o tenga una procedencia ilícita.</w:t>
      </w:r>
    </w:p>
    <w:p w14:paraId="5771C164" w14:textId="77777777" w:rsidR="00910FDD" w:rsidRPr="00775C95" w:rsidRDefault="00910FDD" w:rsidP="00910FDD">
      <w:pPr>
        <w:spacing w:after="120"/>
        <w:ind w:left="709" w:right="709"/>
        <w:jc w:val="both"/>
        <w:rPr>
          <w:rFonts w:ascii="Palatino Linotype" w:hAnsi="Palatino Linotype" w:cs="Arial"/>
          <w:b/>
          <w:i/>
          <w:sz w:val="22"/>
          <w:szCs w:val="20"/>
          <w:lang w:eastAsia="es-MX"/>
        </w:rPr>
      </w:pPr>
      <w:r w:rsidRPr="00775C95">
        <w:rPr>
          <w:rFonts w:ascii="Palatino Linotype" w:hAnsi="Palatino Linotype" w:cs="Arial"/>
          <w:b/>
          <w:i/>
          <w:sz w:val="22"/>
          <w:szCs w:val="20"/>
          <w:lang w:eastAsia="es-MX"/>
        </w:rPr>
        <w:t xml:space="preserve">Fuentes de acceso público </w:t>
      </w:r>
    </w:p>
    <w:p w14:paraId="4215029A" w14:textId="77777777" w:rsidR="00910FDD" w:rsidRPr="00775C95" w:rsidRDefault="00910FDD" w:rsidP="00910FDD">
      <w:pPr>
        <w:spacing w:after="120"/>
        <w:ind w:left="709" w:right="709"/>
        <w:jc w:val="both"/>
        <w:rPr>
          <w:rFonts w:ascii="Palatino Linotype" w:hAnsi="Palatino Linotype" w:cs="Arial"/>
          <w:i/>
          <w:sz w:val="22"/>
          <w:szCs w:val="20"/>
          <w:lang w:eastAsia="es-MX"/>
        </w:rPr>
      </w:pPr>
      <w:r w:rsidRPr="00775C95">
        <w:rPr>
          <w:rFonts w:ascii="Palatino Linotype" w:hAnsi="Palatino Linotype" w:cs="Arial"/>
          <w:b/>
          <w:i/>
          <w:sz w:val="22"/>
          <w:szCs w:val="20"/>
          <w:lang w:eastAsia="es-MX"/>
        </w:rPr>
        <w:t>Artículo 9</w:t>
      </w:r>
      <w:r w:rsidRPr="00775C95">
        <w:rPr>
          <w:rFonts w:ascii="Palatino Linotype" w:hAnsi="Palatino Linotype" w:cs="Arial"/>
          <w:i/>
          <w:sz w:val="22"/>
          <w:szCs w:val="20"/>
          <w:lang w:eastAsia="es-MX"/>
        </w:rPr>
        <w:t xml:space="preserve">. </w:t>
      </w:r>
      <w:r w:rsidRPr="00775C95">
        <w:rPr>
          <w:rFonts w:ascii="Palatino Linotype" w:hAnsi="Palatino Linotype" w:cs="Arial"/>
          <w:b/>
          <w:i/>
          <w:sz w:val="22"/>
          <w:szCs w:val="20"/>
          <w:u w:val="single"/>
          <w:lang w:eastAsia="es-MX"/>
        </w:rPr>
        <w:t>Para los efectos de la presente Ley, se consideran fuentes de acceso público</w:t>
      </w:r>
      <w:r w:rsidRPr="00775C95">
        <w:rPr>
          <w:rFonts w:ascii="Palatino Linotype" w:hAnsi="Palatino Linotype" w:cs="Arial"/>
          <w:i/>
          <w:sz w:val="22"/>
          <w:szCs w:val="20"/>
          <w:lang w:eastAsia="es-MX"/>
        </w:rPr>
        <w:t xml:space="preserve">: </w:t>
      </w:r>
    </w:p>
    <w:p w14:paraId="3B11AFA7" w14:textId="77777777" w:rsidR="00910FDD" w:rsidRPr="00775C95" w:rsidRDefault="00910FDD" w:rsidP="00910FDD">
      <w:pPr>
        <w:spacing w:after="120"/>
        <w:ind w:left="709" w:right="709"/>
        <w:jc w:val="both"/>
        <w:rPr>
          <w:rFonts w:ascii="Palatino Linotype" w:hAnsi="Palatino Linotype" w:cs="Arial"/>
          <w:i/>
          <w:sz w:val="22"/>
          <w:szCs w:val="20"/>
          <w:lang w:eastAsia="es-MX"/>
        </w:rPr>
      </w:pPr>
      <w:r w:rsidRPr="00775C95">
        <w:rPr>
          <w:rFonts w:ascii="Palatino Linotype" w:hAnsi="Palatino Linotype" w:cs="Arial"/>
          <w:i/>
          <w:sz w:val="22"/>
          <w:szCs w:val="20"/>
          <w:lang w:eastAsia="es-MX"/>
        </w:rPr>
        <w:t xml:space="preserve">I. Los portales informativos o medios remotos y locales de comunicación electrónica, óptica y de otra tecnología, siempre que el sitio donde se encuentren los datos personales esté concebido para facilitar información al público y esté abierto a la consulta general. </w:t>
      </w:r>
    </w:p>
    <w:p w14:paraId="308C6E1D" w14:textId="77777777" w:rsidR="00910FDD" w:rsidRPr="00775C95" w:rsidRDefault="00910FDD" w:rsidP="00910FDD">
      <w:pPr>
        <w:spacing w:after="120"/>
        <w:ind w:left="709" w:right="709"/>
        <w:jc w:val="both"/>
        <w:rPr>
          <w:rFonts w:ascii="Palatino Linotype" w:hAnsi="Palatino Linotype" w:cs="Arial"/>
          <w:i/>
          <w:sz w:val="22"/>
          <w:szCs w:val="20"/>
          <w:lang w:eastAsia="es-MX"/>
        </w:rPr>
      </w:pPr>
      <w:r w:rsidRPr="00775C95">
        <w:rPr>
          <w:rFonts w:ascii="Palatino Linotype" w:hAnsi="Palatino Linotype" w:cs="Arial"/>
          <w:i/>
          <w:sz w:val="22"/>
          <w:szCs w:val="20"/>
          <w:lang w:eastAsia="es-MX"/>
        </w:rPr>
        <w:t xml:space="preserve">II. Los directorios telefónicos en términos de la normativa específica. </w:t>
      </w:r>
    </w:p>
    <w:p w14:paraId="16691D36" w14:textId="77777777" w:rsidR="00910FDD" w:rsidRPr="00775C95" w:rsidRDefault="00910FDD" w:rsidP="00910FDD">
      <w:pPr>
        <w:spacing w:after="120"/>
        <w:ind w:left="709" w:right="709"/>
        <w:jc w:val="both"/>
        <w:rPr>
          <w:rFonts w:ascii="Palatino Linotype" w:hAnsi="Palatino Linotype" w:cs="Arial"/>
          <w:i/>
          <w:sz w:val="22"/>
          <w:szCs w:val="20"/>
          <w:lang w:eastAsia="es-MX"/>
        </w:rPr>
      </w:pPr>
      <w:r w:rsidRPr="00775C95">
        <w:rPr>
          <w:rFonts w:ascii="Palatino Linotype" w:hAnsi="Palatino Linotype" w:cs="Arial"/>
          <w:i/>
          <w:sz w:val="22"/>
          <w:szCs w:val="20"/>
          <w:lang w:eastAsia="es-MX"/>
        </w:rPr>
        <w:t xml:space="preserve">III. Los diarios, gacetas o boletines oficiales, de acuerdo con su normativa. </w:t>
      </w:r>
    </w:p>
    <w:p w14:paraId="59926FD1" w14:textId="77777777" w:rsidR="00910FDD" w:rsidRPr="00775C95" w:rsidRDefault="00910FDD" w:rsidP="00910FDD">
      <w:pPr>
        <w:spacing w:after="120"/>
        <w:ind w:left="709" w:right="709"/>
        <w:jc w:val="both"/>
        <w:rPr>
          <w:rFonts w:ascii="Palatino Linotype" w:hAnsi="Palatino Linotype" w:cs="Arial"/>
          <w:i/>
          <w:sz w:val="22"/>
          <w:szCs w:val="20"/>
          <w:lang w:eastAsia="es-MX"/>
        </w:rPr>
      </w:pPr>
      <w:r w:rsidRPr="00775C95">
        <w:rPr>
          <w:rFonts w:ascii="Palatino Linotype" w:hAnsi="Palatino Linotype" w:cs="Arial"/>
          <w:i/>
          <w:sz w:val="22"/>
          <w:szCs w:val="20"/>
          <w:lang w:eastAsia="es-MX"/>
        </w:rPr>
        <w:t xml:space="preserve">IV. Los medios de comunicación social. </w:t>
      </w:r>
    </w:p>
    <w:p w14:paraId="61D87E8A" w14:textId="77777777" w:rsidR="00910FDD" w:rsidRPr="00775C95" w:rsidRDefault="00910FDD" w:rsidP="00910FDD">
      <w:pPr>
        <w:spacing w:after="120"/>
        <w:ind w:left="709" w:right="709"/>
        <w:jc w:val="both"/>
        <w:rPr>
          <w:rFonts w:ascii="Palatino Linotype" w:hAnsi="Palatino Linotype" w:cs="Arial"/>
          <w:i/>
          <w:sz w:val="22"/>
          <w:szCs w:val="20"/>
          <w:lang w:eastAsia="es-MX"/>
        </w:rPr>
      </w:pPr>
      <w:r w:rsidRPr="00775C95">
        <w:rPr>
          <w:rFonts w:ascii="Palatino Linotype" w:hAnsi="Palatino Linotype" w:cs="Arial"/>
          <w:b/>
          <w:i/>
          <w:sz w:val="22"/>
          <w:szCs w:val="20"/>
          <w:lang w:eastAsia="es-MX"/>
        </w:rPr>
        <w:t xml:space="preserve">V. </w:t>
      </w:r>
      <w:r w:rsidRPr="00775C95">
        <w:rPr>
          <w:rFonts w:ascii="Palatino Linotype" w:hAnsi="Palatino Linotype" w:cs="Arial"/>
          <w:b/>
          <w:i/>
          <w:sz w:val="22"/>
          <w:szCs w:val="20"/>
          <w:u w:val="single"/>
          <w:lang w:eastAsia="es-MX"/>
        </w:rPr>
        <w:t>Los registros públicos conforme a las disposiciones que les resulten aplicables</w:t>
      </w:r>
      <w:r w:rsidRPr="00775C95">
        <w:rPr>
          <w:rFonts w:ascii="Palatino Linotype" w:hAnsi="Palatino Linotype" w:cs="Arial"/>
          <w:i/>
          <w:sz w:val="22"/>
          <w:szCs w:val="20"/>
          <w:lang w:eastAsia="es-MX"/>
        </w:rPr>
        <w:t xml:space="preserve">. </w:t>
      </w:r>
    </w:p>
    <w:p w14:paraId="497B5743" w14:textId="77777777" w:rsidR="00910FDD" w:rsidRPr="00775C95" w:rsidRDefault="00910FDD" w:rsidP="00910FDD">
      <w:pPr>
        <w:spacing w:after="120"/>
        <w:ind w:left="709" w:right="709"/>
        <w:jc w:val="both"/>
        <w:rPr>
          <w:rFonts w:ascii="Palatino Linotype" w:hAnsi="Palatino Linotype" w:cs="Arial"/>
          <w:i/>
          <w:sz w:val="22"/>
          <w:szCs w:val="20"/>
          <w:lang w:eastAsia="es-MX"/>
        </w:rPr>
      </w:pPr>
      <w:r w:rsidRPr="00775C95">
        <w:rPr>
          <w:rFonts w:ascii="Palatino Linotype" w:hAnsi="Palatino Linotype" w:cs="Arial"/>
          <w:b/>
          <w:i/>
          <w:sz w:val="22"/>
          <w:szCs w:val="20"/>
          <w:u w:val="single"/>
          <w:lang w:eastAsia="es-MX"/>
        </w:rPr>
        <w:t>La consulta la podrá hacer cualquier persona no impedida por una norma limitativa, o por el pago de una contraprestación, derecho o tarifa</w:t>
      </w:r>
      <w:r w:rsidRPr="00775C95">
        <w:rPr>
          <w:rFonts w:ascii="Palatino Linotype" w:hAnsi="Palatino Linotype" w:cs="Arial"/>
          <w:i/>
          <w:sz w:val="22"/>
          <w:szCs w:val="20"/>
          <w:lang w:eastAsia="es-MX"/>
        </w:rPr>
        <w:t>. No se considerará una fuente de acceso público cuando la información contenida en la misma sea o tenga una procedencia ilícita.”</w:t>
      </w:r>
    </w:p>
    <w:p w14:paraId="1BCF8B18" w14:textId="77777777" w:rsidR="00910FDD" w:rsidRPr="00775C95" w:rsidRDefault="00910FDD" w:rsidP="00910FDD">
      <w:pPr>
        <w:spacing w:after="120"/>
        <w:ind w:left="709" w:right="709"/>
        <w:jc w:val="both"/>
        <w:rPr>
          <w:rFonts w:ascii="Palatino Linotype" w:hAnsi="Palatino Linotype" w:cs="Arial"/>
          <w:sz w:val="22"/>
          <w:szCs w:val="20"/>
          <w:lang w:eastAsia="es-MX"/>
        </w:rPr>
      </w:pPr>
      <w:r w:rsidRPr="00775C95">
        <w:rPr>
          <w:rFonts w:ascii="Palatino Linotype" w:hAnsi="Palatino Linotype" w:cs="Arial"/>
          <w:sz w:val="22"/>
          <w:szCs w:val="20"/>
          <w:lang w:eastAsia="es-MX"/>
        </w:rPr>
        <w:t>(Énfasis añadido)</w:t>
      </w:r>
    </w:p>
    <w:p w14:paraId="4A4545A8" w14:textId="281CDFB9" w:rsidR="00910FDD" w:rsidRPr="00775C95" w:rsidRDefault="00910FDD" w:rsidP="00910FDD">
      <w:pPr>
        <w:spacing w:before="360" w:after="240" w:line="360" w:lineRule="auto"/>
        <w:jc w:val="both"/>
        <w:rPr>
          <w:rFonts w:ascii="Palatino Linotype" w:eastAsia="MS Mincho" w:hAnsi="Palatino Linotype" w:cstheme="majorBidi"/>
        </w:rPr>
      </w:pPr>
      <w:r w:rsidRPr="00775C95">
        <w:rPr>
          <w:rFonts w:ascii="Palatino Linotype" w:eastAsia="MS Mincho" w:hAnsi="Palatino Linotype" w:cstheme="majorBidi"/>
        </w:rPr>
        <w:lastRenderedPageBreak/>
        <w:t xml:space="preserve">Aunado a ello, debe precisarse que, el Registro Federal de Contribuyentes (RFC), debe considerarse público, en razón de que </w:t>
      </w:r>
      <w:r w:rsidRPr="00775C95">
        <w:rPr>
          <w:rFonts w:ascii="Palatino Linotype" w:eastAsia="MS Mincho" w:hAnsi="Palatino Linotype" w:cstheme="majorBidi"/>
          <w:b/>
        </w:rPr>
        <w:t xml:space="preserve">no se refiere a hechos o actos de carácter económico, contable, jurídico o administrativo </w:t>
      </w:r>
      <w:r w:rsidRPr="00775C95">
        <w:rPr>
          <w:rFonts w:ascii="Palatino Linotype" w:eastAsia="MS Mincho" w:hAnsi="Palatino Linotype" w:cstheme="majorBidi"/>
        </w:rPr>
        <w:t>que sean útiles o representen una ventaja a sus competidores.</w:t>
      </w:r>
    </w:p>
    <w:p w14:paraId="3020921C" w14:textId="46C1446F" w:rsidR="00011B49" w:rsidRPr="00775C95" w:rsidRDefault="00011B49" w:rsidP="00011B49">
      <w:pPr>
        <w:spacing w:before="360" w:after="240" w:line="360" w:lineRule="auto"/>
        <w:jc w:val="both"/>
        <w:rPr>
          <w:rFonts w:ascii="Palatino Linotype" w:hAnsi="Palatino Linotype"/>
          <w:szCs w:val="20"/>
        </w:rPr>
      </w:pPr>
      <w:r w:rsidRPr="00775C95">
        <w:rPr>
          <w:rFonts w:ascii="Palatino Linotype" w:eastAsia="MS Mincho" w:hAnsi="Palatino Linotype" w:cstheme="majorBidi"/>
        </w:rPr>
        <w:t xml:space="preserve">Robustece lo anterior, </w:t>
      </w:r>
      <w:r w:rsidRPr="00775C95">
        <w:rPr>
          <w:rFonts w:ascii="Palatino Linotype" w:hAnsi="Palatino Linotype"/>
          <w:szCs w:val="20"/>
        </w:rPr>
        <w:t xml:space="preserve">el criterio orientador </w:t>
      </w:r>
      <w:r w:rsidR="00910FDD" w:rsidRPr="00775C95">
        <w:rPr>
          <w:rFonts w:ascii="Palatino Linotype" w:hAnsi="Palatino Linotype"/>
          <w:szCs w:val="20"/>
        </w:rPr>
        <w:t>08</w:t>
      </w:r>
      <w:r w:rsidRPr="00775C95">
        <w:rPr>
          <w:rFonts w:ascii="Palatino Linotype" w:hAnsi="Palatino Linotype"/>
          <w:szCs w:val="20"/>
        </w:rPr>
        <w:t>/1</w:t>
      </w:r>
      <w:r w:rsidR="00910FDD" w:rsidRPr="00775C95">
        <w:rPr>
          <w:rFonts w:ascii="Palatino Linotype" w:hAnsi="Palatino Linotype"/>
          <w:szCs w:val="20"/>
        </w:rPr>
        <w:t>9</w:t>
      </w:r>
      <w:r w:rsidRPr="00775C95">
        <w:rPr>
          <w:rFonts w:ascii="Palatino Linotype" w:hAnsi="Palatino Linotype"/>
          <w:szCs w:val="20"/>
        </w:rPr>
        <w:t xml:space="preserve"> emitido por el Instituto Nacional de </w:t>
      </w:r>
      <w:r w:rsidRPr="00775C95">
        <w:rPr>
          <w:rFonts w:ascii="Palatino Linotype" w:hAnsi="Palatino Linotype" w:cs="Arial"/>
        </w:rPr>
        <w:t>Transparencia</w:t>
      </w:r>
      <w:r w:rsidRPr="00775C95">
        <w:rPr>
          <w:rFonts w:ascii="Palatino Linotype" w:hAnsi="Palatino Linotype"/>
          <w:szCs w:val="20"/>
        </w:rPr>
        <w:t xml:space="preserve">, Acceso a la Información y Protección de Datos Personales (INAI), correspondiente a la Segunda Época, aplicable en términos del artículo 202, segundo párrafo de </w:t>
      </w:r>
      <w:r w:rsidRPr="00775C95">
        <w:rPr>
          <w:rFonts w:ascii="Palatino Linotype" w:hAnsi="Palatino Linotype"/>
          <w:szCs w:val="17"/>
          <w:lang w:eastAsia="es-ES_tradnl"/>
        </w:rPr>
        <w:t xml:space="preserve">la Ley de Transparencia y Acceso a la Información Pública del </w:t>
      </w:r>
      <w:r w:rsidRPr="00775C95">
        <w:rPr>
          <w:rFonts w:ascii="Palatino Linotype" w:hAnsi="Palatino Linotype"/>
        </w:rPr>
        <w:t>Estado</w:t>
      </w:r>
      <w:r w:rsidRPr="00775C95">
        <w:rPr>
          <w:rFonts w:ascii="Palatino Linotype" w:hAnsi="Palatino Linotype"/>
          <w:szCs w:val="17"/>
          <w:lang w:eastAsia="es-ES_tradnl"/>
        </w:rPr>
        <w:t xml:space="preserve"> de México y Municipios</w:t>
      </w:r>
      <w:r w:rsidRPr="00775C95">
        <w:rPr>
          <w:rStyle w:val="Refdenotaalpie"/>
          <w:rFonts w:ascii="Palatino Linotype" w:hAnsi="Palatino Linotype"/>
          <w:szCs w:val="17"/>
          <w:lang w:eastAsia="es-ES_tradnl"/>
        </w:rPr>
        <w:footnoteReference w:id="3"/>
      </w:r>
      <w:r w:rsidRPr="00775C95">
        <w:rPr>
          <w:rFonts w:ascii="Palatino Linotype" w:hAnsi="Palatino Linotype"/>
          <w:szCs w:val="17"/>
          <w:lang w:eastAsia="es-ES_tradnl"/>
        </w:rPr>
        <w:t>,</w:t>
      </w:r>
      <w:r w:rsidRPr="00775C95">
        <w:rPr>
          <w:rFonts w:ascii="Palatino Linotype" w:hAnsi="Palatino Linotype"/>
          <w:szCs w:val="20"/>
        </w:rPr>
        <w:t xml:space="preserve"> y que a la letra dice:</w:t>
      </w:r>
    </w:p>
    <w:p w14:paraId="5ABC0A85" w14:textId="3E2776CC" w:rsidR="00011B49" w:rsidRPr="00775C95" w:rsidRDefault="00011B49" w:rsidP="00011B49">
      <w:pPr>
        <w:spacing w:before="120" w:after="120"/>
        <w:ind w:left="709" w:right="709"/>
        <w:jc w:val="right"/>
        <w:rPr>
          <w:rFonts w:ascii="Palatino Linotype" w:hAnsi="Palatino Linotype"/>
          <w:i/>
          <w:sz w:val="22"/>
          <w:szCs w:val="22"/>
        </w:rPr>
      </w:pPr>
      <w:r w:rsidRPr="00775C95">
        <w:rPr>
          <w:rFonts w:ascii="Palatino Linotype" w:hAnsi="Palatino Linotype"/>
          <w:i/>
          <w:sz w:val="22"/>
          <w:szCs w:val="22"/>
        </w:rPr>
        <w:t>“</w:t>
      </w:r>
      <w:r w:rsidRPr="00775C95">
        <w:rPr>
          <w:rFonts w:ascii="Palatino Linotype" w:hAnsi="Palatino Linotype"/>
          <w:b/>
          <w:i/>
          <w:sz w:val="22"/>
          <w:szCs w:val="22"/>
        </w:rPr>
        <w:t>ACUERDO ACT-PUB/11/09/2019.06</w:t>
      </w:r>
    </w:p>
    <w:p w14:paraId="23DE6127" w14:textId="77777777" w:rsidR="00011B49" w:rsidRPr="00775C95" w:rsidRDefault="00011B49" w:rsidP="00011B49">
      <w:pPr>
        <w:spacing w:before="120" w:after="120"/>
        <w:ind w:left="709" w:right="709"/>
        <w:jc w:val="both"/>
        <w:rPr>
          <w:rFonts w:ascii="Palatino Linotype" w:hAnsi="Palatino Linotype"/>
          <w:i/>
          <w:sz w:val="22"/>
          <w:szCs w:val="22"/>
        </w:rPr>
      </w:pPr>
      <w:r w:rsidRPr="00775C95">
        <w:rPr>
          <w:rFonts w:ascii="Palatino Linotype" w:hAnsi="Palatino Linotype"/>
          <w:b/>
          <w:i/>
          <w:sz w:val="22"/>
          <w:szCs w:val="22"/>
        </w:rPr>
        <w:t>Razón social y RFC de personas morales</w:t>
      </w:r>
      <w:r w:rsidRPr="00775C95">
        <w:rPr>
          <w:rFonts w:ascii="Palatino Linotype" w:hAnsi="Palatino Linotype"/>
          <w:i/>
          <w:sz w:val="22"/>
          <w:szCs w:val="22"/>
        </w:rPr>
        <w:t xml:space="preserve">. </w:t>
      </w:r>
      <w:r w:rsidRPr="00775C95">
        <w:rPr>
          <w:rFonts w:ascii="Palatino Linotype" w:hAnsi="Palatino Linotype"/>
          <w:b/>
          <w:i/>
          <w:sz w:val="22"/>
          <w:szCs w:val="22"/>
          <w:u w:val="single"/>
        </w:rPr>
        <w:t>La denominación o razón social de personas morales es pública, por encontrarse inscritas en el Registro Público de Comercio; asimismo, su Registro Federal de Contribuyentes (RFC), en principio, también es público</w:t>
      </w:r>
      <w:r w:rsidRPr="00775C95">
        <w:rPr>
          <w:rFonts w:ascii="Palatino Linotype" w:hAnsi="Palatino Linotype"/>
          <w:i/>
          <w:sz w:val="22"/>
          <w:szCs w:val="22"/>
        </w:rPr>
        <w:t>, ya que no se refiere a hechos o actos de carácter económico, contable, jurídico o administrativo que sean útiles o representen una ventaja a sus competidores.</w:t>
      </w:r>
    </w:p>
    <w:p w14:paraId="1EC5BB12" w14:textId="77777777" w:rsidR="00011B49" w:rsidRPr="00775C95" w:rsidRDefault="00011B49" w:rsidP="00011B49">
      <w:pPr>
        <w:spacing w:before="120" w:after="120"/>
        <w:ind w:left="709" w:right="709"/>
        <w:jc w:val="both"/>
        <w:rPr>
          <w:rFonts w:ascii="Palatino Linotype" w:hAnsi="Palatino Linotype"/>
          <w:i/>
          <w:sz w:val="22"/>
          <w:szCs w:val="22"/>
        </w:rPr>
      </w:pPr>
      <w:r w:rsidRPr="00775C95">
        <w:rPr>
          <w:rFonts w:ascii="Palatino Linotype" w:hAnsi="Palatino Linotype"/>
          <w:i/>
          <w:sz w:val="22"/>
          <w:szCs w:val="22"/>
        </w:rPr>
        <w:t xml:space="preserve">Resoluciones </w:t>
      </w:r>
    </w:p>
    <w:p w14:paraId="626E883E" w14:textId="752876B8" w:rsidR="00011B49" w:rsidRPr="00775C95" w:rsidRDefault="00910FDD" w:rsidP="00910FDD">
      <w:pPr>
        <w:spacing w:before="120" w:after="120"/>
        <w:ind w:left="709" w:right="709"/>
        <w:jc w:val="both"/>
        <w:rPr>
          <w:rFonts w:ascii="Palatino Linotype" w:hAnsi="Palatino Linotype"/>
          <w:i/>
          <w:sz w:val="22"/>
          <w:szCs w:val="22"/>
        </w:rPr>
      </w:pPr>
      <w:r w:rsidRPr="00775C95">
        <w:rPr>
          <w:rFonts w:ascii="Palatino Linotype" w:hAnsi="Palatino Linotype"/>
          <w:i/>
          <w:sz w:val="22"/>
          <w:szCs w:val="22"/>
        </w:rPr>
        <w:t>•</w:t>
      </w:r>
      <w:r w:rsidR="00011B49" w:rsidRPr="00775C95">
        <w:rPr>
          <w:rFonts w:ascii="Palatino Linotype" w:hAnsi="Palatino Linotype"/>
          <w:i/>
          <w:sz w:val="22"/>
          <w:szCs w:val="22"/>
        </w:rPr>
        <w:t>RRA 3104/16. Secretaría de la Defensa Nacional. 01 de noviembre de 2016. Por unanimidad. Comisionada Ponente Oscar Mauricio Guerra Fo</w:t>
      </w:r>
      <w:r w:rsidRPr="00775C95">
        <w:rPr>
          <w:rFonts w:ascii="Palatino Linotype" w:hAnsi="Palatino Linotype"/>
          <w:i/>
          <w:sz w:val="22"/>
          <w:szCs w:val="22"/>
        </w:rPr>
        <w:t xml:space="preserve">rd. </w:t>
      </w:r>
      <w:r w:rsidR="00011B49" w:rsidRPr="00775C95">
        <w:rPr>
          <w:rFonts w:ascii="Palatino Linotype" w:hAnsi="Palatino Linotype"/>
          <w:i/>
          <w:sz w:val="22"/>
          <w:szCs w:val="22"/>
        </w:rPr>
        <w:t xml:space="preserve">http://consultas.ifai.org.mx/descargar.php?r=./pdf/resoluciones/2016/&amp;a=RRA%203104.pdf </w:t>
      </w:r>
    </w:p>
    <w:p w14:paraId="1B156AC4" w14:textId="1D71A775" w:rsidR="00011B49" w:rsidRPr="00776134" w:rsidRDefault="00910FDD" w:rsidP="00011B49">
      <w:pPr>
        <w:spacing w:before="120" w:after="120"/>
        <w:ind w:left="709" w:right="709"/>
        <w:jc w:val="both"/>
        <w:rPr>
          <w:rFonts w:ascii="Palatino Linotype" w:hAnsi="Palatino Linotype"/>
          <w:i/>
          <w:sz w:val="22"/>
          <w:szCs w:val="22"/>
        </w:rPr>
      </w:pPr>
      <w:r w:rsidRPr="00775C95">
        <w:rPr>
          <w:rFonts w:ascii="Palatino Linotype" w:hAnsi="Palatino Linotype"/>
          <w:i/>
          <w:sz w:val="22"/>
          <w:szCs w:val="22"/>
        </w:rPr>
        <w:t xml:space="preserve">• </w:t>
      </w:r>
      <w:r w:rsidR="00011B49" w:rsidRPr="00775C95">
        <w:rPr>
          <w:rFonts w:ascii="Palatino Linotype" w:hAnsi="Palatino Linotype"/>
          <w:i/>
          <w:sz w:val="22"/>
          <w:szCs w:val="22"/>
        </w:rPr>
        <w:t xml:space="preserve">RRA 5402/17. Comisión Federal para la Protección contra Riesgos Sanitarios. 25 de octubre de 2017. Por unanimidad. </w:t>
      </w:r>
      <w:r w:rsidR="00011B49" w:rsidRPr="00776134">
        <w:rPr>
          <w:rFonts w:ascii="Palatino Linotype" w:hAnsi="Palatino Linotype"/>
          <w:i/>
          <w:sz w:val="22"/>
          <w:szCs w:val="22"/>
        </w:rPr>
        <w:t>Comisionado Ponente Rosendoevgueni Monterrey Chepov.</w:t>
      </w:r>
      <w:r w:rsidRPr="00776134">
        <w:rPr>
          <w:rFonts w:ascii="Palatino Linotype" w:hAnsi="Palatino Linotype"/>
          <w:i/>
          <w:sz w:val="22"/>
          <w:szCs w:val="22"/>
        </w:rPr>
        <w:t xml:space="preserve"> </w:t>
      </w:r>
      <w:r w:rsidR="00011B49" w:rsidRPr="00776134">
        <w:rPr>
          <w:rFonts w:ascii="Palatino Linotype" w:hAnsi="Palatino Linotype"/>
          <w:i/>
          <w:sz w:val="22"/>
          <w:szCs w:val="22"/>
        </w:rPr>
        <w:lastRenderedPageBreak/>
        <w:t xml:space="preserve">http://consultas.ifai.org.mx/descargar.php?r=./pdf/resoluciones/2017/&amp;a=RRA%205402.pdf </w:t>
      </w:r>
    </w:p>
    <w:p w14:paraId="393FD994" w14:textId="24129684" w:rsidR="00011B49" w:rsidRPr="00776134" w:rsidRDefault="00910FDD" w:rsidP="00011B49">
      <w:pPr>
        <w:spacing w:before="120" w:after="120"/>
        <w:ind w:left="709" w:right="709"/>
        <w:jc w:val="both"/>
        <w:rPr>
          <w:rFonts w:ascii="Palatino Linotype" w:hAnsi="Palatino Linotype"/>
          <w:i/>
          <w:sz w:val="22"/>
          <w:szCs w:val="22"/>
        </w:rPr>
      </w:pPr>
      <w:r w:rsidRPr="00775C95">
        <w:rPr>
          <w:rFonts w:ascii="Palatino Linotype" w:hAnsi="Palatino Linotype"/>
          <w:i/>
          <w:sz w:val="22"/>
          <w:szCs w:val="22"/>
        </w:rPr>
        <w:t xml:space="preserve">• </w:t>
      </w:r>
      <w:r w:rsidR="00011B49" w:rsidRPr="00775C95">
        <w:rPr>
          <w:rFonts w:ascii="Palatino Linotype" w:hAnsi="Palatino Linotype"/>
          <w:i/>
          <w:sz w:val="22"/>
          <w:szCs w:val="22"/>
        </w:rPr>
        <w:t xml:space="preserve">RRA 7492/17. Procuraduría Federal del Consumidor. 07 de febrero de 2018. Por unanimidad. </w:t>
      </w:r>
      <w:r w:rsidR="00011B49" w:rsidRPr="00776134">
        <w:rPr>
          <w:rFonts w:ascii="Palatino Linotype" w:hAnsi="Palatino Linotype"/>
          <w:i/>
          <w:sz w:val="22"/>
          <w:szCs w:val="22"/>
        </w:rPr>
        <w:t>Comisionada Ponente Areli Cano Guadiana.</w:t>
      </w:r>
      <w:r w:rsidRPr="00776134">
        <w:rPr>
          <w:rFonts w:ascii="Palatino Linotype" w:hAnsi="Palatino Linotype"/>
          <w:i/>
          <w:sz w:val="22"/>
          <w:szCs w:val="22"/>
        </w:rPr>
        <w:t xml:space="preserve"> http://consultas.ifai.org.mx/descargar.php?r=./pdf/resoluciones/2017/&amp;a=RRA%207492.pdf.”</w:t>
      </w:r>
    </w:p>
    <w:p w14:paraId="74EFA065" w14:textId="356757BF" w:rsidR="00A02897" w:rsidRPr="00775C95" w:rsidRDefault="007F6C2D" w:rsidP="007F6C2D">
      <w:pPr>
        <w:pStyle w:val="Prrafodelista"/>
        <w:tabs>
          <w:tab w:val="left" w:pos="567"/>
        </w:tabs>
        <w:spacing w:before="360" w:after="240" w:line="360" w:lineRule="auto"/>
        <w:ind w:left="0"/>
        <w:jc w:val="both"/>
        <w:rPr>
          <w:rFonts w:ascii="Palatino Linotype" w:hAnsi="Palatino Linotype"/>
          <w:szCs w:val="17"/>
          <w:lang w:eastAsia="es-ES_tradnl"/>
        </w:rPr>
      </w:pPr>
      <w:r w:rsidRPr="00775C95">
        <w:rPr>
          <w:rFonts w:ascii="Palatino Linotype" w:hAnsi="Palatino Linotype"/>
          <w:szCs w:val="20"/>
        </w:rPr>
        <w:t xml:space="preserve">Ahora bien por lo que hace a </w:t>
      </w:r>
      <w:r w:rsidR="00A02897" w:rsidRPr="00775C95">
        <w:rPr>
          <w:rFonts w:ascii="Palatino Linotype" w:hAnsi="Palatino Linotype" w:cs="Arial"/>
          <w:bCs/>
        </w:rPr>
        <w:t xml:space="preserve">la firma autógrafa </w:t>
      </w:r>
      <w:r w:rsidRPr="00775C95">
        <w:rPr>
          <w:rFonts w:ascii="Palatino Linotype" w:hAnsi="Palatino Linotype" w:cs="Arial"/>
          <w:bCs/>
        </w:rPr>
        <w:t xml:space="preserve">de los proveedores y sus representantes legales su carácter público deriva de la hipótesis a que hace referencia la romanita </w:t>
      </w:r>
      <w:r w:rsidRPr="00775C95">
        <w:rPr>
          <w:rFonts w:ascii="Palatino Linotype" w:hAnsi="Palatino Linotype" w:cs="Arial"/>
          <w:b/>
          <w:bCs/>
        </w:rPr>
        <w:t>vi</w:t>
      </w:r>
      <w:r w:rsidRPr="00775C95">
        <w:rPr>
          <w:rFonts w:ascii="Palatino Linotype" w:hAnsi="Palatino Linotype" w:cs="Arial"/>
          <w:bCs/>
        </w:rPr>
        <w:t xml:space="preserve"> descrita </w:t>
      </w:r>
      <w:r w:rsidRPr="00775C95">
        <w:rPr>
          <w:rFonts w:ascii="Palatino Linotype" w:hAnsi="Palatino Linotype" w:cs="Arial"/>
          <w:bCs/>
          <w:i/>
        </w:rPr>
        <w:t>supra</w:t>
      </w:r>
      <w:r w:rsidRPr="00775C95">
        <w:rPr>
          <w:rFonts w:ascii="Palatino Linotype" w:hAnsi="Palatino Linotype" w:cs="Arial"/>
          <w:bCs/>
        </w:rPr>
        <w:t xml:space="preserve">, </w:t>
      </w:r>
      <w:r w:rsidR="00A02897" w:rsidRPr="00775C95">
        <w:rPr>
          <w:rFonts w:ascii="Palatino Linotype" w:hAnsi="Palatino Linotype" w:cs="Arial"/>
          <w:bCs/>
          <w:szCs w:val="22"/>
        </w:rPr>
        <w:t>son públicas</w:t>
      </w:r>
      <w:r w:rsidR="00A02897" w:rsidRPr="00775C95">
        <w:rPr>
          <w:rFonts w:ascii="Palatino Linotype" w:hAnsi="Palatino Linotype"/>
          <w:szCs w:val="17"/>
          <w:lang w:eastAsia="es-ES_tradnl"/>
        </w:rPr>
        <w:t xml:space="preserve">, en razón de que </w:t>
      </w:r>
      <w:r w:rsidR="00A02897" w:rsidRPr="00775C95">
        <w:rPr>
          <w:rFonts w:ascii="Palatino Linotype" w:hAnsi="Palatino Linotype"/>
          <w:b/>
          <w:szCs w:val="17"/>
          <w:u w:val="single"/>
          <w:lang w:eastAsia="es-ES_tradnl"/>
        </w:rPr>
        <w:t>subsiste el derecho de un tercero que debe protegerse</w:t>
      </w:r>
      <w:r w:rsidR="00A02897" w:rsidRPr="00775C95">
        <w:rPr>
          <w:rFonts w:ascii="Palatino Linotype" w:hAnsi="Palatino Linotype"/>
          <w:szCs w:val="17"/>
          <w:lang w:eastAsia="es-ES_tradnl"/>
        </w:rPr>
        <w:t xml:space="preserve">, que es el derecho de acceso a la información pública del </w:t>
      </w:r>
      <w:r w:rsidR="00A02897" w:rsidRPr="00775C95">
        <w:rPr>
          <w:rFonts w:ascii="Palatino Linotype" w:hAnsi="Palatino Linotype"/>
          <w:b/>
          <w:szCs w:val="17"/>
          <w:lang w:eastAsia="es-ES_tradnl"/>
        </w:rPr>
        <w:t>RECURRENTE</w:t>
      </w:r>
      <w:r w:rsidR="00A02897" w:rsidRPr="00775C95">
        <w:rPr>
          <w:rFonts w:ascii="Palatino Linotype" w:hAnsi="Palatino Linotype"/>
          <w:szCs w:val="17"/>
          <w:lang w:eastAsia="es-ES_tradnl"/>
        </w:rPr>
        <w:t xml:space="preserve">, así como del público en general de que se conozca, como lo precisa el artículo 148, fracción IV, de la Ley de Transparencia y Acceso a la Información </w:t>
      </w:r>
      <w:r w:rsidR="00A02897" w:rsidRPr="00775C95">
        <w:rPr>
          <w:rFonts w:ascii="Palatino Linotype" w:hAnsi="Palatino Linotype"/>
          <w:lang w:eastAsia="es-ES_tradnl"/>
        </w:rPr>
        <w:t>Pública</w:t>
      </w:r>
      <w:r w:rsidR="00A02897" w:rsidRPr="00775C95">
        <w:rPr>
          <w:rFonts w:ascii="Palatino Linotype" w:hAnsi="Palatino Linotype"/>
          <w:szCs w:val="17"/>
          <w:lang w:eastAsia="es-ES_tradnl"/>
        </w:rPr>
        <w:t xml:space="preserve"> del Estado de México y </w:t>
      </w:r>
      <w:r w:rsidR="00A02897" w:rsidRPr="00775C95">
        <w:rPr>
          <w:rFonts w:ascii="Palatino Linotype" w:hAnsi="Palatino Linotype" w:cs="Arial"/>
        </w:rPr>
        <w:t xml:space="preserve">Municipios, sin requerirse </w:t>
      </w:r>
      <w:r w:rsidR="00A02897" w:rsidRPr="00775C95">
        <w:rPr>
          <w:rFonts w:ascii="Palatino Linotype" w:hAnsi="Palatino Linotype"/>
          <w:szCs w:val="17"/>
          <w:lang w:eastAsia="es-ES_tradnl"/>
        </w:rPr>
        <w:t>el consentimiento expreso de las mismas, para su publicidad.</w:t>
      </w:r>
    </w:p>
    <w:p w14:paraId="27E926F3" w14:textId="77777777" w:rsidR="00A02897" w:rsidRPr="00775C95" w:rsidRDefault="00A02897" w:rsidP="007F6C2D">
      <w:pPr>
        <w:pStyle w:val="Prrafodelista"/>
        <w:widowControl w:val="0"/>
        <w:autoSpaceDE w:val="0"/>
        <w:autoSpaceDN w:val="0"/>
        <w:adjustRightInd w:val="0"/>
        <w:spacing w:before="360" w:after="240" w:line="360" w:lineRule="auto"/>
        <w:ind w:left="0"/>
        <w:jc w:val="both"/>
        <w:rPr>
          <w:rFonts w:ascii="Palatino Linotype" w:hAnsi="Palatino Linotype"/>
          <w:szCs w:val="17"/>
          <w:lang w:eastAsia="es-ES_tradnl"/>
        </w:rPr>
      </w:pPr>
      <w:r w:rsidRPr="00775C95">
        <w:rPr>
          <w:rFonts w:ascii="Palatino Linotype" w:hAnsi="Palatino Linotype" w:cs="Arial"/>
          <w:bCs/>
          <w:szCs w:val="22"/>
        </w:rPr>
        <w:t xml:space="preserve">No obstante, con el objeto de dar cumplimiento a lo establecido en el </w:t>
      </w:r>
      <w:r w:rsidRPr="00775C95">
        <w:rPr>
          <w:rFonts w:ascii="Palatino Linotype" w:hAnsi="Palatino Linotype" w:cs="Arial"/>
          <w:szCs w:val="22"/>
        </w:rPr>
        <w:t>artículo 148, fracción IV y último párrafo,</w:t>
      </w:r>
      <w:r w:rsidRPr="00775C95">
        <w:rPr>
          <w:rFonts w:ascii="Palatino Linotype" w:hAnsi="Palatino Linotype" w:cs="Arial"/>
        </w:rPr>
        <w:t xml:space="preserve"> </w:t>
      </w:r>
      <w:r w:rsidRPr="00775C95">
        <w:rPr>
          <w:rFonts w:ascii="Palatino Linotype" w:hAnsi="Palatino Linotype"/>
          <w:szCs w:val="17"/>
          <w:lang w:eastAsia="es-ES_tradnl"/>
        </w:rPr>
        <w:t xml:space="preserve">de la Ley de Transparencia y Acceso a la Información </w:t>
      </w:r>
      <w:r w:rsidRPr="00775C95">
        <w:rPr>
          <w:rFonts w:ascii="Palatino Linotype" w:hAnsi="Palatino Linotype"/>
          <w:lang w:eastAsia="es-ES_tradnl"/>
        </w:rPr>
        <w:t>Pública</w:t>
      </w:r>
      <w:r w:rsidRPr="00775C95">
        <w:rPr>
          <w:rFonts w:ascii="Palatino Linotype" w:hAnsi="Palatino Linotype"/>
          <w:szCs w:val="17"/>
          <w:lang w:eastAsia="es-ES_tradnl"/>
        </w:rPr>
        <w:t xml:space="preserve"> del Estado de </w:t>
      </w:r>
      <w:r w:rsidRPr="00775C95">
        <w:rPr>
          <w:rFonts w:ascii="Palatino Linotype" w:hAnsi="Palatino Linotype" w:cs="Arial"/>
          <w:bCs/>
          <w:szCs w:val="22"/>
        </w:rPr>
        <w:t>México</w:t>
      </w:r>
      <w:r w:rsidRPr="00775C95">
        <w:rPr>
          <w:rFonts w:ascii="Palatino Linotype" w:hAnsi="Palatino Linotype"/>
          <w:szCs w:val="17"/>
          <w:lang w:eastAsia="es-ES_tradnl"/>
        </w:rPr>
        <w:t xml:space="preserve"> y Municipios, lo procedente, por parte de este Órgano Garante, es la aplicación de </w:t>
      </w:r>
      <w:r w:rsidRPr="00775C95">
        <w:rPr>
          <w:rFonts w:ascii="Palatino Linotype" w:hAnsi="Palatino Linotype" w:cs="Arial"/>
          <w:szCs w:val="22"/>
        </w:rPr>
        <w:t>una</w:t>
      </w:r>
      <w:r w:rsidRPr="00775C95">
        <w:rPr>
          <w:rFonts w:ascii="Palatino Linotype" w:hAnsi="Palatino Linotype" w:cs="Arial"/>
          <w:b/>
          <w:szCs w:val="22"/>
        </w:rPr>
        <w:t xml:space="preserve"> prueba de interés público,</w:t>
      </w:r>
      <w:r w:rsidRPr="00775C95">
        <w:rPr>
          <w:rFonts w:ascii="Palatino Linotype" w:hAnsi="Palatino Linotype"/>
          <w:szCs w:val="17"/>
          <w:lang w:eastAsia="es-ES_tradnl"/>
        </w:rPr>
        <w:t xml:space="preserve"> en el que se corrobore la relación patente entre la información confidencial y un tema de interés público, así como la </w:t>
      </w:r>
      <w:r w:rsidRPr="00775C95">
        <w:rPr>
          <w:rFonts w:ascii="Palatino Linotype" w:hAnsi="Palatino Linotype"/>
        </w:rPr>
        <w:t>proporcionalidad</w:t>
      </w:r>
      <w:r w:rsidRPr="00775C95">
        <w:rPr>
          <w:rFonts w:ascii="Palatino Linotype" w:hAnsi="Palatino Linotype"/>
          <w:szCs w:val="17"/>
          <w:lang w:eastAsia="es-ES_tradnl"/>
        </w:rPr>
        <w:t xml:space="preserve"> de la invasión de la intimidad ocasionada por la divulgación de la información confidencial frente al interés público de dar a conocer dicha información.</w:t>
      </w:r>
    </w:p>
    <w:p w14:paraId="3687ED41" w14:textId="77777777" w:rsidR="00A02897" w:rsidRPr="00775C95" w:rsidRDefault="00A02897" w:rsidP="00A02897">
      <w:pPr>
        <w:pStyle w:val="Prrafodelista"/>
        <w:widowControl w:val="0"/>
        <w:autoSpaceDE w:val="0"/>
        <w:autoSpaceDN w:val="0"/>
        <w:adjustRightInd w:val="0"/>
        <w:spacing w:before="240" w:line="360" w:lineRule="auto"/>
        <w:ind w:left="0"/>
        <w:jc w:val="both"/>
        <w:rPr>
          <w:rFonts w:ascii="Palatino Linotype" w:hAnsi="Palatino Linotype"/>
          <w:szCs w:val="17"/>
          <w:lang w:eastAsia="es-ES_tradnl"/>
        </w:rPr>
      </w:pPr>
      <w:r w:rsidRPr="00775C95">
        <w:rPr>
          <w:rFonts w:ascii="Palatino Linotype" w:hAnsi="Palatino Linotype" w:cs="Arial"/>
          <w:b/>
          <w:szCs w:val="22"/>
        </w:rPr>
        <w:t>Prueba de interés público</w:t>
      </w:r>
    </w:p>
    <w:p w14:paraId="17A59A34" w14:textId="77777777" w:rsidR="00A02897" w:rsidRPr="00775C95" w:rsidRDefault="00A02897" w:rsidP="00A02897">
      <w:pPr>
        <w:pStyle w:val="Prrafodelista"/>
        <w:widowControl w:val="0"/>
        <w:autoSpaceDE w:val="0"/>
        <w:autoSpaceDN w:val="0"/>
        <w:adjustRightInd w:val="0"/>
        <w:spacing w:after="240" w:line="360" w:lineRule="auto"/>
        <w:ind w:left="0"/>
        <w:jc w:val="both"/>
        <w:rPr>
          <w:rFonts w:ascii="Palatino Linotype" w:hAnsi="Palatino Linotype"/>
        </w:rPr>
      </w:pPr>
      <w:r w:rsidRPr="00775C95">
        <w:rPr>
          <w:rFonts w:ascii="Palatino Linotype" w:hAnsi="Palatino Linotype"/>
          <w:szCs w:val="17"/>
          <w:lang w:eastAsia="es-ES_tradnl"/>
        </w:rPr>
        <w:t>Al respecto</w:t>
      </w:r>
      <w:r w:rsidRPr="00775C95">
        <w:rPr>
          <w:rFonts w:ascii="Palatino Linotype" w:hAnsi="Palatino Linotype" w:cs="Arial"/>
        </w:rPr>
        <w:t>, las Tesis Aisladas con número de registros 2011541 y 2016812 de la</w:t>
      </w:r>
      <w:r w:rsidRPr="00775C95">
        <w:rPr>
          <w:rFonts w:ascii="Palatino Linotype" w:hAnsi="Palatino Linotype"/>
        </w:rPr>
        <w:t xml:space="preserve"> Décima </w:t>
      </w:r>
      <w:r w:rsidRPr="00775C95">
        <w:rPr>
          <w:rFonts w:ascii="Palatino Linotype" w:hAnsi="Palatino Linotype"/>
        </w:rPr>
        <w:lastRenderedPageBreak/>
        <w:t>Época emitidas por el Primer Tribunal Colegiado de Circuito en materia administrativa Especializado en Competencia Económica, Radiodifusión y Telecomunicaciones, con residencia en la Ciudad de México y jurisdicción en toda la República</w:t>
      </w:r>
      <w:r w:rsidRPr="00775C95">
        <w:rPr>
          <w:rFonts w:ascii="Palatino Linotype" w:hAnsi="Palatino Linotype" w:cs="Arial"/>
          <w:iCs/>
          <w:lang w:val="es-ES"/>
        </w:rPr>
        <w:t>, publicadas</w:t>
      </w:r>
      <w:r w:rsidRPr="00775C95">
        <w:rPr>
          <w:rFonts w:ascii="Palatino Linotype" w:hAnsi="Palatino Linotype"/>
        </w:rPr>
        <w:t xml:space="preserve"> en la página 2133 del Libro </w:t>
      </w:r>
      <w:r w:rsidRPr="00775C95">
        <w:rPr>
          <w:rFonts w:ascii="Palatino Linotype" w:hAnsi="Palatino Linotype" w:cs="Arial"/>
          <w:i/>
          <w:iCs/>
          <w:sz w:val="22"/>
          <w:szCs w:val="22"/>
        </w:rPr>
        <w:t>29</w:t>
      </w:r>
      <w:r w:rsidRPr="00775C95">
        <w:rPr>
          <w:rFonts w:ascii="Palatino Linotype" w:hAnsi="Palatino Linotype"/>
        </w:rPr>
        <w:t xml:space="preserve">, Tomo III, de abril de 2016 y la página 2487 del Libro 54, Tomo III, de mayo de 2018, del Semanario Judicial de la Federación y su Gaceta, que sustentan que para </w:t>
      </w:r>
      <w:r w:rsidRPr="00775C95">
        <w:rPr>
          <w:rFonts w:ascii="Palatino Linotype" w:hAnsi="Palatino Linotype" w:cs="Arial"/>
        </w:rPr>
        <w:t xml:space="preserve">la divulgación de los datos personales de un individuo clasificados como confidenciales, debe mediar </w:t>
      </w:r>
      <w:r w:rsidRPr="00775C95">
        <w:rPr>
          <w:rFonts w:ascii="Palatino Linotype" w:hAnsi="Palatino Linotype"/>
        </w:rPr>
        <w:t>una</w:t>
      </w:r>
      <w:r w:rsidRPr="00775C95">
        <w:rPr>
          <w:rFonts w:ascii="Palatino Linotype" w:hAnsi="Palatino Linotype" w:cs="Arial"/>
        </w:rPr>
        <w:t xml:space="preserve"> prueba del interés público, en el que se pondere el interés de la colectividad respecto del interés individual, las cuales </w:t>
      </w:r>
      <w:r w:rsidRPr="00775C95">
        <w:rPr>
          <w:rFonts w:ascii="Palatino Linotype" w:hAnsi="Palatino Linotype"/>
        </w:rPr>
        <w:t>son del tenor literal siguiente:</w:t>
      </w:r>
    </w:p>
    <w:p w14:paraId="47196A39" w14:textId="77777777" w:rsidR="00A02897" w:rsidRPr="00775C95" w:rsidRDefault="00A02897" w:rsidP="00A02897">
      <w:pPr>
        <w:spacing w:before="200" w:after="20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rPr>
        <w:t>“</w:t>
      </w:r>
      <w:r w:rsidRPr="00775C95">
        <w:rPr>
          <w:rFonts w:ascii="Palatino Linotype" w:hAnsi="Palatino Linotype" w:cs="Arial"/>
          <w:b/>
          <w:i/>
          <w:iCs/>
          <w:sz w:val="22"/>
          <w:szCs w:val="22"/>
          <w:u w:val="single"/>
          <w:lang w:val="es-ES"/>
        </w:rPr>
        <w:t>ACCESO A LA INFORMACIÓN</w:t>
      </w:r>
      <w:r w:rsidRPr="00775C95">
        <w:rPr>
          <w:rFonts w:ascii="Palatino Linotype" w:hAnsi="Palatino Linotype" w:cs="Arial"/>
          <w:i/>
          <w:iCs/>
          <w:sz w:val="22"/>
          <w:szCs w:val="22"/>
          <w:lang w:val="es-ES"/>
        </w:rPr>
        <w:t xml:space="preserve">. EJERCICIO DEL DERECHO RELATIVO </w:t>
      </w:r>
      <w:r w:rsidRPr="00775C95">
        <w:rPr>
          <w:rFonts w:ascii="Palatino Linotype" w:hAnsi="Palatino Linotype" w:cs="Arial"/>
          <w:b/>
          <w:i/>
          <w:iCs/>
          <w:sz w:val="22"/>
          <w:szCs w:val="22"/>
          <w:u w:val="single"/>
          <w:lang w:val="es-ES"/>
        </w:rPr>
        <w:t>TRATÁNDOSE DE LA CLASIFICADA COMO CONFIDENCIAL, MEDIANTE</w:t>
      </w:r>
      <w:r w:rsidRPr="00775C95">
        <w:rPr>
          <w:rFonts w:ascii="Palatino Linotype" w:hAnsi="Palatino Linotype" w:cs="Arial"/>
          <w:i/>
          <w:iCs/>
          <w:sz w:val="22"/>
          <w:szCs w:val="22"/>
          <w:lang w:val="es-ES"/>
        </w:rPr>
        <w:t xml:space="preserve"> </w:t>
      </w:r>
      <w:r w:rsidRPr="00775C95">
        <w:rPr>
          <w:rFonts w:ascii="Palatino Linotype" w:hAnsi="Palatino Linotype" w:cs="Arial"/>
          <w:b/>
          <w:i/>
          <w:iCs/>
          <w:sz w:val="22"/>
          <w:szCs w:val="22"/>
          <w:u w:val="single"/>
          <w:lang w:val="es-ES"/>
        </w:rPr>
        <w:t>LA PRUEBA</w:t>
      </w:r>
      <w:r w:rsidRPr="00775C95">
        <w:rPr>
          <w:rFonts w:ascii="Palatino Linotype" w:hAnsi="Palatino Linotype" w:cs="Arial"/>
          <w:i/>
          <w:iCs/>
          <w:sz w:val="22"/>
          <w:szCs w:val="22"/>
          <w:lang w:val="es-ES"/>
        </w:rPr>
        <w:t xml:space="preserve"> DE DAÑO O </w:t>
      </w:r>
      <w:r w:rsidRPr="00775C95">
        <w:rPr>
          <w:rFonts w:ascii="Palatino Linotype" w:hAnsi="Palatino Linotype" w:cs="Arial"/>
          <w:b/>
          <w:i/>
          <w:iCs/>
          <w:sz w:val="22"/>
          <w:szCs w:val="22"/>
          <w:u w:val="single"/>
          <w:lang w:val="es-ES"/>
        </w:rPr>
        <w:t>DEL INTERÉS PÚBLICO</w:t>
      </w:r>
      <w:r w:rsidRPr="00775C95">
        <w:rPr>
          <w:rFonts w:ascii="Palatino Linotype" w:hAnsi="Palatino Linotype" w:cs="Arial"/>
          <w:i/>
          <w:iCs/>
          <w:sz w:val="22"/>
          <w:szCs w:val="22"/>
          <w:lang w:val="es-ES"/>
        </w:rPr>
        <w:t xml:space="preserve"> Y ROL DEL JUEZ DE AMPARO PARA FACILITAR LA DEFENSA DE LAS PARTES. Para el ejercicio del derecho de acceso a la información, previsto en el artículo 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 Por otra parte, </w:t>
      </w:r>
      <w:r w:rsidRPr="00775C95">
        <w:rPr>
          <w:rFonts w:ascii="Palatino Linotype" w:hAnsi="Palatino Linotype" w:cs="Arial"/>
          <w:b/>
          <w:i/>
          <w:iCs/>
          <w:sz w:val="22"/>
          <w:szCs w:val="22"/>
          <w:u w:val="single"/>
          <w:lang w:val="es-ES"/>
        </w:rPr>
        <w:t>si alguien intenta revertir determinada clasificación de información que estima no es confidencial, debe plantearlo ante la autoridad que realizó la clasificación</w:t>
      </w:r>
      <w:r w:rsidRPr="00775C95">
        <w:rPr>
          <w:rFonts w:ascii="Palatino Linotype" w:hAnsi="Palatino Linotype" w:cs="Arial"/>
          <w:i/>
          <w:iCs/>
          <w:sz w:val="22"/>
          <w:szCs w:val="22"/>
          <w:lang w:val="es-ES"/>
        </w:rPr>
        <w:t xml:space="preserve">, dando audiencia a los beneficiados con la decretada y a los probables afectados, </w:t>
      </w:r>
      <w:r w:rsidRPr="00775C95">
        <w:rPr>
          <w:rFonts w:ascii="Palatino Linotype" w:hAnsi="Palatino Linotype" w:cs="Arial"/>
          <w:b/>
          <w:i/>
          <w:iCs/>
          <w:sz w:val="22"/>
          <w:szCs w:val="22"/>
          <w:u w:val="single"/>
          <w:lang w:val="es-ES"/>
        </w:rPr>
        <w:t>para el evento de que se reclasifique, a través de la "prueba del interés público"</w:t>
      </w:r>
      <w:r w:rsidRPr="00775C95">
        <w:rPr>
          <w:rFonts w:ascii="Palatino Linotype" w:hAnsi="Palatino Linotype" w:cs="Arial"/>
          <w:i/>
          <w:iCs/>
          <w:sz w:val="22"/>
          <w:szCs w:val="22"/>
          <w:lang w:val="es-ES"/>
        </w:rPr>
        <w:t xml:space="preserve">. De lo anterior se advierte que corresponde a los sujetos obligados realizar la clasificación de la información que </w:t>
      </w:r>
      <w:r w:rsidRPr="00775C95">
        <w:rPr>
          <w:rFonts w:ascii="Palatino Linotype" w:hAnsi="Palatino Linotype" w:cs="Arial"/>
          <w:i/>
          <w:iCs/>
          <w:sz w:val="22"/>
          <w:szCs w:val="22"/>
          <w:lang w:val="es-ES"/>
        </w:rPr>
        <w:lastRenderedPageBreak/>
        <w:t>obre en su poder y, contra la decisión que adopten, procede interponer el recurso de revisión ante el organismo garante que corresponda. En consecuencia, la obligación de clasificar la información corresponde única y directamente a los sujetos obligados, en tanto que al Juez de amparo sólo compete facilitar, bajo su más estricta responsabilidad, el acceso a la que sea "indispensable para la adecuada defensa de las partes".</w:t>
      </w:r>
    </w:p>
    <w:p w14:paraId="350CE26D" w14:textId="77777777" w:rsidR="00A02897" w:rsidRPr="00775C95" w:rsidRDefault="00A02897" w:rsidP="00A02897">
      <w:pPr>
        <w:spacing w:before="200" w:after="20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PRIMER TRIBUNAL COLEGIADO DE CIRCUITO EN MATERIA ADMINISTRATIVA ESPECIALIZADO EN COMPETENCIA ECONÓMICA, RADIODIFUSIÓN Y TELECOMUNICACIONES, CON RESIDENCIA EN EL DISTRITO FEDERAL Y JURISDICCIÓN EN TODA LA REPÚBLICA.”</w:t>
      </w:r>
    </w:p>
    <w:p w14:paraId="4A5741A5" w14:textId="77777777" w:rsidR="00A02897" w:rsidRPr="00775C95" w:rsidRDefault="00A02897" w:rsidP="00A02897">
      <w:pPr>
        <w:spacing w:before="200" w:after="20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Queja 129/2015. Ambiderm, S.A. de C.V. 28 de enero de 2016. Unanimidad de votos. Ponente: Jean Claude Tron Petit. Secretario: Marco Antonio Pérez Meza.</w:t>
      </w:r>
    </w:p>
    <w:p w14:paraId="107E2CD0" w14:textId="77777777" w:rsidR="00A02897" w:rsidRPr="00775C95" w:rsidRDefault="00A02897" w:rsidP="00A02897">
      <w:pPr>
        <w:spacing w:before="200" w:after="20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w:t>
      </w:r>
      <w:r w:rsidRPr="00775C95">
        <w:rPr>
          <w:rFonts w:ascii="Palatino Linotype" w:hAnsi="Palatino Linotype" w:cs="Arial"/>
          <w:b/>
          <w:i/>
          <w:iCs/>
          <w:sz w:val="22"/>
          <w:szCs w:val="22"/>
          <w:lang w:val="es-ES"/>
        </w:rPr>
        <w:t>DATOS PERSONALES. LA PUBLICACIÓN DE LOS RELATIVOS AL NOMBRE O DENOMINACIÓN DE LAS PARTES EN LAS LISTAS DE LOS ASUNTOS VENTILADOS ANTE LOS ÓRGANOS JURISDICCIONALES, NO IMPLICA LA DIVULGACIÓN DE INFORMACIÓN CONFIDENCIAL NI PRECISA, POR ENDE, DE LA ANUENCIA DE AQUÉLLAS</w:t>
      </w:r>
      <w:r w:rsidRPr="00775C95">
        <w:rPr>
          <w:rFonts w:ascii="Palatino Linotype" w:hAnsi="Palatino Linotype" w:cs="Arial"/>
          <w:i/>
          <w:iCs/>
          <w:sz w:val="22"/>
          <w:szCs w:val="22"/>
          <w:lang w:val="es-ES"/>
        </w:rPr>
        <w:t xml:space="preserve">. El artículo 6o. de la Constitución Política de los Estados Unidos Mexicanos consigna, entre otros aspectos relacionados con el ejercicio del derecho fundamental de acceso a la información, que la relativa a la vida privada y a los datos personales será protegida en los términos que fijen las leyes; en tanto que la información en posesión de los sujetos obligados es pública, y sólo podrá reservarse temporalmente en los casos previstos por la ley, entre los que destacan, la posible afectación del interés público, la seguridad nacional, los derechos del debido proceso o la adecuada conducción de los expedientes judiciales o administrativos seguidos en forma de juicio, así como cuando se ponga en riesgo la vida o la seguridad de una persona. También se establece en dicho precepto constitucional que en la interpretación del derecho mencionado deberá prevalecer el principio de máxima publicidad. En consecuencia, de acuerdo con los artículos 104, 113, 116 y 120 de Ley General de Transparencia y Acceso a la Información Pública procede restringir el acceso a la información en poder de los sujetos obligados, cuando se clasifique como reservada o como confidencial. Así, puede considerarse reservada mediante la aplicación de la prueba de daño, si éstos demuestran que con su divulgación se actualizaría alguno de los supuestos legales en que se juzga preferible aplazar su acceso. </w:t>
      </w:r>
      <w:r w:rsidRPr="00775C95">
        <w:rPr>
          <w:rFonts w:ascii="Palatino Linotype" w:hAnsi="Palatino Linotype" w:cs="Arial"/>
          <w:b/>
          <w:i/>
          <w:iCs/>
          <w:sz w:val="22"/>
          <w:szCs w:val="22"/>
          <w:u w:val="single"/>
          <w:lang w:val="es-ES"/>
        </w:rPr>
        <w:t>Tratándose de información confidencial, los sujetos obligados sólo pueden divulgarla o permitir a terceros acceder a ella</w:t>
      </w:r>
      <w:r w:rsidRPr="00775C95">
        <w:rPr>
          <w:rFonts w:ascii="Palatino Linotype" w:hAnsi="Palatino Linotype" w:cs="Arial"/>
          <w:b/>
          <w:i/>
          <w:iCs/>
          <w:sz w:val="22"/>
          <w:szCs w:val="22"/>
          <w:lang w:val="es-ES"/>
        </w:rPr>
        <w:t xml:space="preserve"> </w:t>
      </w:r>
      <w:r w:rsidRPr="00775C95">
        <w:rPr>
          <w:rFonts w:ascii="Palatino Linotype" w:hAnsi="Palatino Linotype" w:cs="Arial"/>
          <w:i/>
          <w:iCs/>
          <w:sz w:val="22"/>
          <w:szCs w:val="22"/>
          <w:lang w:val="es-ES"/>
        </w:rPr>
        <w:t xml:space="preserve">si cuentan con el consentimiento de los titulares, o bien, cuando </w:t>
      </w:r>
      <w:r w:rsidRPr="00775C95">
        <w:rPr>
          <w:rFonts w:ascii="Palatino Linotype" w:hAnsi="Palatino Linotype" w:cs="Arial"/>
          <w:b/>
          <w:i/>
          <w:iCs/>
          <w:sz w:val="22"/>
          <w:szCs w:val="22"/>
          <w:u w:val="single"/>
          <w:lang w:val="es-ES"/>
        </w:rPr>
        <w:t xml:space="preserve">mediante la prueba de interés público, que tiene por objeto distinguir qué información sensible de los gobernados puede ser objeto de divulgación, se corrobore la conexión entre la información confidencial y un </w:t>
      </w:r>
      <w:r w:rsidRPr="00775C95">
        <w:rPr>
          <w:rFonts w:ascii="Palatino Linotype" w:hAnsi="Palatino Linotype" w:cs="Arial"/>
          <w:b/>
          <w:i/>
          <w:iCs/>
          <w:sz w:val="22"/>
          <w:szCs w:val="22"/>
          <w:u w:val="single"/>
          <w:lang w:val="es-ES"/>
        </w:rPr>
        <w:lastRenderedPageBreak/>
        <w:t>tema de interés público, y ponderando el nivel de afectación a la intimidad que pueda generarse por su divulgación y el interés de la colectividad</w:t>
      </w:r>
      <w:r w:rsidRPr="00775C95">
        <w:rPr>
          <w:rFonts w:ascii="Palatino Linotype" w:hAnsi="Palatino Linotype" w:cs="Arial"/>
          <w:i/>
          <w:iCs/>
          <w:sz w:val="22"/>
          <w:szCs w:val="22"/>
          <w:lang w:val="es-ES"/>
        </w:rPr>
        <w:t>. Por tanto, la publicación regular de las listas de los asuntos ventilados ante los órganos jurisdiccionales, en las que se indica el nombre o denominación de las partes, y que tiene como objeto dar a conocer a los interesados que en el expediente de que se trata se emitió una resolución, no implica la divulgación de información confidencial ni precisa, por ende, de la anuencia de aquéllas, porque no involucra aspectos relacionados con su vida privada, ni datos personales que ameriten un manejo diferenciado al general. Lo anterior, porque ese elemento se utiliza para identificar el promovente en un proceso judicial, lo cual, por sí solo, no afecta su honor en forma negativa ni genera descrédito a su imagen pública, y mientras no se demuestre que puede ocasionarle daño, no es razonable restringir ese empleo por los órganos jurisdiccionales, en observancia a los principios de transparencia y máxima publicidad.</w:t>
      </w:r>
    </w:p>
    <w:p w14:paraId="5389E12E" w14:textId="77777777" w:rsidR="00A02897" w:rsidRPr="00775C95" w:rsidRDefault="00A02897" w:rsidP="00A02897">
      <w:pPr>
        <w:spacing w:before="200" w:after="20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PRIMER TRIBUNAL COLEGIADO DE CIRCUITO EN MATERIA ADMINISTRATIVA ESPECIALIZADO EN COMPETENCIA ECONÓMICA, RADIODIFUSIÓN Y TELECOMUNICACIONES, CON RESIDENCIA EN LA CIUDAD DE MÉXICO Y JURISDICCIÓN EN TODA LA REPÚBLICA.</w:t>
      </w:r>
    </w:p>
    <w:p w14:paraId="6B9095B3" w14:textId="77777777" w:rsidR="00A02897" w:rsidRPr="00775C95" w:rsidRDefault="00A02897" w:rsidP="00A02897">
      <w:pPr>
        <w:spacing w:before="200" w:after="200"/>
        <w:ind w:left="709" w:right="709"/>
        <w:jc w:val="both"/>
        <w:rPr>
          <w:rFonts w:ascii="Palatino Linotype" w:hAnsi="Palatino Linotype" w:cs="Arial"/>
          <w:i/>
          <w:iCs/>
          <w:sz w:val="22"/>
          <w:szCs w:val="22"/>
        </w:rPr>
      </w:pPr>
      <w:r w:rsidRPr="00775C95">
        <w:rPr>
          <w:rFonts w:ascii="Palatino Linotype" w:hAnsi="Palatino Linotype" w:cs="Arial"/>
          <w:i/>
          <w:iCs/>
          <w:sz w:val="22"/>
          <w:szCs w:val="22"/>
          <w:lang w:val="es-ES"/>
        </w:rPr>
        <w:t>Recurso de reclamación 4/2017. Arturo García Rodríguez. 9 de noviembre de 2017. Unanimidad de votos. Ponente: Patricio González-Loyola Pérez. Secretario: Carlos Luis Guillén Núñez.</w:t>
      </w:r>
    </w:p>
    <w:p w14:paraId="24CBD4C3" w14:textId="77777777" w:rsidR="00A02897" w:rsidRPr="00775C95" w:rsidRDefault="00A02897" w:rsidP="00A02897">
      <w:pPr>
        <w:spacing w:before="200" w:after="200"/>
        <w:ind w:left="709" w:right="709"/>
        <w:jc w:val="both"/>
        <w:rPr>
          <w:rFonts w:ascii="Palatino Linotype" w:hAnsi="Palatino Linotype" w:cs="Arial"/>
          <w:sz w:val="22"/>
          <w:szCs w:val="22"/>
        </w:rPr>
      </w:pPr>
      <w:r w:rsidRPr="00775C95">
        <w:rPr>
          <w:rFonts w:ascii="Palatino Linotype" w:hAnsi="Palatino Linotype" w:cs="Arial"/>
          <w:sz w:val="22"/>
          <w:szCs w:val="22"/>
        </w:rPr>
        <w:t>(Énfasis añadido)</w:t>
      </w:r>
    </w:p>
    <w:p w14:paraId="3AAE037F" w14:textId="64444A00" w:rsidR="00A02897" w:rsidRPr="00775C95" w:rsidRDefault="00A02897" w:rsidP="00A02897">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lang w:eastAsia="en-US"/>
        </w:rPr>
      </w:pPr>
      <w:r w:rsidRPr="00775C95">
        <w:rPr>
          <w:rFonts w:ascii="Palatino Linotype" w:hAnsi="Palatino Linotype" w:cs="Arial"/>
          <w:bCs/>
        </w:rPr>
        <w:t>En ese orden de ideas, debe precisarse que</w:t>
      </w:r>
      <w:r w:rsidRPr="00775C95">
        <w:rPr>
          <w:rFonts w:ascii="Palatino Linotype" w:hAnsi="Palatino Linotype" w:cs="Arial"/>
          <w:szCs w:val="22"/>
        </w:rPr>
        <w:t xml:space="preserve">, </w:t>
      </w:r>
      <w:r w:rsidRPr="00775C95">
        <w:rPr>
          <w:rFonts w:ascii="Palatino Linotype" w:hAnsi="Palatino Linotype" w:cs="Arial"/>
          <w:bCs/>
        </w:rPr>
        <w:t>bajo</w:t>
      </w:r>
      <w:r w:rsidRPr="00775C95">
        <w:rPr>
          <w:rFonts w:ascii="Palatino Linotype" w:hAnsi="Palatino Linotype" w:cs="Arial"/>
          <w:szCs w:val="22"/>
        </w:rPr>
        <w:t xml:space="preserve"> el planteamiento señalado, se está ante una colisión de derechos, en el que por un lado, se encuentra el derecho de acceso a la información del </w:t>
      </w:r>
      <w:r w:rsidRPr="00775C95">
        <w:rPr>
          <w:rFonts w:ascii="Palatino Linotype" w:hAnsi="Palatino Linotype" w:cs="Arial"/>
          <w:b/>
          <w:szCs w:val="22"/>
        </w:rPr>
        <w:t>RECURRENTE</w:t>
      </w:r>
      <w:r w:rsidRPr="00775C95">
        <w:rPr>
          <w:rFonts w:ascii="Palatino Linotype" w:hAnsi="Palatino Linotype" w:cs="Arial"/>
          <w:szCs w:val="22"/>
        </w:rPr>
        <w:t xml:space="preserve"> que pretende obtener la información requerida, en la cual se encuentran suprimida o eliminada la firma autógrafa </w:t>
      </w:r>
      <w:r w:rsidRPr="00775C95">
        <w:rPr>
          <w:rFonts w:ascii="Palatino Linotype" w:hAnsi="Palatino Linotype" w:cs="Arial"/>
        </w:rPr>
        <w:t xml:space="preserve">de las personas físicas que actúan en nombre y en representación legal de </w:t>
      </w:r>
      <w:r w:rsidR="007F6C2D" w:rsidRPr="00775C95">
        <w:rPr>
          <w:rFonts w:ascii="Palatino Linotype" w:hAnsi="Palatino Linotype" w:cs="Arial"/>
        </w:rPr>
        <w:t xml:space="preserve">proveedores que </w:t>
      </w:r>
      <w:r w:rsidRPr="00775C95">
        <w:rPr>
          <w:rFonts w:ascii="Palatino Linotype" w:hAnsi="Palatino Linotype" w:cs="Arial"/>
        </w:rPr>
        <w:t xml:space="preserve">hayan </w:t>
      </w:r>
      <w:r w:rsidRPr="00775C95">
        <w:rPr>
          <w:rFonts w:ascii="Palatino Linotype" w:eastAsia="Calibri" w:hAnsi="Palatino Linotype" w:cs="Tahoma"/>
          <w:bCs/>
          <w:lang w:eastAsia="en-US"/>
        </w:rPr>
        <w:t>resultado</w:t>
      </w:r>
      <w:r w:rsidRPr="00775C95">
        <w:rPr>
          <w:rFonts w:ascii="Palatino Linotype" w:hAnsi="Palatino Linotype" w:cs="Arial"/>
          <w:bCs/>
          <w:szCs w:val="22"/>
        </w:rPr>
        <w:t xml:space="preserve"> ganadores o adjudicados, en algún procedimiento de licitación, invitación directa o adjudicación directa; por lo cual, éstos últimos reciben o recibieron recursos públicos con motivo de la celebración del contrato correspondiente</w:t>
      </w:r>
      <w:r w:rsidRPr="00775C95">
        <w:rPr>
          <w:rFonts w:ascii="Palatino Linotype" w:eastAsia="Calibri" w:hAnsi="Palatino Linotype" w:cs="Tahoma"/>
          <w:bCs/>
          <w:lang w:eastAsia="en-US"/>
        </w:rPr>
        <w:t xml:space="preserve">, y por otro, el derecho a la protección de datos personales de dichas personas físicas. En consecuencia, la </w:t>
      </w:r>
      <w:r w:rsidRPr="00775C95">
        <w:rPr>
          <w:rFonts w:ascii="Palatino Linotype" w:eastAsia="Calibri" w:hAnsi="Palatino Linotype" w:cs="Tahoma"/>
          <w:bCs/>
          <w:lang w:eastAsia="en-US"/>
        </w:rPr>
        <w:lastRenderedPageBreak/>
        <w:t>controversia se centra en dar a conocer o no, el dato personal referido, y la afectación que podría producir su relevación como público, si fuere el caso.</w:t>
      </w:r>
    </w:p>
    <w:p w14:paraId="40C903FE" w14:textId="77777777" w:rsidR="00A02897" w:rsidRPr="00775C95" w:rsidRDefault="00A02897" w:rsidP="007F6C2D">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eastAsia="en-US"/>
        </w:rPr>
        <w:t xml:space="preserve">Al respecto, el </w:t>
      </w:r>
      <w:r w:rsidRPr="00775C95">
        <w:rPr>
          <w:rFonts w:ascii="Palatino Linotype" w:hAnsi="Palatino Linotype" w:cs="Arial"/>
          <w:bCs/>
        </w:rPr>
        <w:t>enfrentamiento</w:t>
      </w:r>
      <w:r w:rsidRPr="00775C95">
        <w:rPr>
          <w:rFonts w:ascii="Palatino Linotype" w:eastAsia="Calibri" w:hAnsi="Palatino Linotype" w:cs="Tahoma"/>
          <w:bCs/>
          <w:lang w:eastAsia="en-US"/>
        </w:rPr>
        <w:t xml:space="preserve"> de derechos fundamentales controvertidos, debe resolverse mediante un acto de ponderación, a efecto de determinar cuál de ellos prevalecerá en cada caso, así, en el caso particular, se suscita el conflicto entre el derecho de acceso a la información pública frente al derecho de protección de los datos personales antes mencionados, el cual debe solucionarse mediante con la ponderación en mención, la cual se configura mediante la aplicación de una prueba de interés público, con la cual se determine qué derecho debe prevalecer entre ambos, lo que guarda apoyo en </w:t>
      </w:r>
      <w:r w:rsidRPr="00775C95">
        <w:rPr>
          <w:rFonts w:ascii="Palatino Linotype" w:hAnsi="Palatino Linotype" w:cs="Arial"/>
        </w:rPr>
        <w:t>la Tesis Aislada con número de registro 164992 de la</w:t>
      </w:r>
      <w:r w:rsidRPr="00775C95">
        <w:rPr>
          <w:rFonts w:ascii="Palatino Linotype" w:hAnsi="Palatino Linotype"/>
        </w:rPr>
        <w:t xml:space="preserve"> </w:t>
      </w:r>
      <w:r w:rsidRPr="00775C95">
        <w:rPr>
          <w:rFonts w:ascii="Palatino Linotype" w:eastAsia="Calibri" w:hAnsi="Palatino Linotype" w:cs="Tahoma"/>
          <w:bCs/>
          <w:lang w:eastAsia="en-US"/>
        </w:rPr>
        <w:t xml:space="preserve">Novena </w:t>
      </w:r>
      <w:r w:rsidRPr="00775C95">
        <w:rPr>
          <w:rFonts w:ascii="Palatino Linotype" w:hAnsi="Palatino Linotype"/>
        </w:rPr>
        <w:t>Época emitida por la Primera Sala de la Suprema Corte de Justicia de la Nación</w:t>
      </w:r>
      <w:r w:rsidRPr="00775C95">
        <w:rPr>
          <w:rFonts w:ascii="Palatino Linotype" w:hAnsi="Palatino Linotype" w:cs="Arial"/>
          <w:iCs/>
          <w:lang w:val="es-ES"/>
        </w:rPr>
        <w:t>, publicada</w:t>
      </w:r>
      <w:r w:rsidRPr="00775C95">
        <w:rPr>
          <w:rFonts w:ascii="Palatino Linotype" w:hAnsi="Palatino Linotype"/>
        </w:rPr>
        <w:t xml:space="preserve"> en la página 928 del Tomo XXXI, de marzo de 2010, en el Semanario Judicial de la Federación y su Gaceta, cuyo rubro y texto, son del tenor literal siguiente:</w:t>
      </w:r>
    </w:p>
    <w:p w14:paraId="7AAAED7A" w14:textId="77777777" w:rsidR="00A02897" w:rsidRPr="00775C95" w:rsidRDefault="00A02897" w:rsidP="00A02897">
      <w:pPr>
        <w:spacing w:before="200" w:after="20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w:t>
      </w:r>
      <w:r w:rsidRPr="00775C95">
        <w:rPr>
          <w:rFonts w:ascii="Palatino Linotype" w:hAnsi="Palatino Linotype" w:cs="Arial"/>
          <w:b/>
          <w:i/>
          <w:iCs/>
          <w:sz w:val="22"/>
          <w:szCs w:val="22"/>
          <w:lang w:val="es-ES"/>
        </w:rPr>
        <w:t xml:space="preserve">LIBERTAD DE EXPRESIÓN, </w:t>
      </w:r>
      <w:r w:rsidRPr="00775C95">
        <w:rPr>
          <w:rFonts w:ascii="Palatino Linotype" w:hAnsi="Palatino Linotype" w:cs="Arial"/>
          <w:b/>
          <w:i/>
          <w:iCs/>
          <w:sz w:val="22"/>
          <w:szCs w:val="22"/>
          <w:u w:val="single"/>
          <w:lang w:val="es-ES"/>
        </w:rPr>
        <w:t>DERECHO A LA INFORMACIÓN Y A LA INTIMIDAD. PARÁMETROS PARA RESOLVER, MEDIANTE UN EJERCICIO DE PONDERACIÓN</w:t>
      </w:r>
      <w:r w:rsidRPr="00775C95">
        <w:rPr>
          <w:rFonts w:ascii="Palatino Linotype" w:hAnsi="Palatino Linotype" w:cs="Arial"/>
          <w:b/>
          <w:i/>
          <w:iCs/>
          <w:sz w:val="22"/>
          <w:szCs w:val="22"/>
          <w:lang w:val="es-ES"/>
        </w:rPr>
        <w:t>, CASOS EN QUE SE ENCUENTREN EN CONFLICTO TALES DERECHOS FUNDAMENTALES, SEA QUE SE TRATE DE PERSONAJES PÚBLICOS O DE PERSONAS PRIVADAS</w:t>
      </w:r>
      <w:r w:rsidRPr="00775C95">
        <w:rPr>
          <w:rFonts w:ascii="Palatino Linotype" w:hAnsi="Palatino Linotype" w:cs="Arial"/>
          <w:i/>
          <w:iCs/>
          <w:sz w:val="22"/>
          <w:szCs w:val="22"/>
          <w:lang w:val="es-ES"/>
        </w:rPr>
        <w:t xml:space="preserve">. La libertad de expresión y </w:t>
      </w:r>
      <w:r w:rsidRPr="00775C95">
        <w:rPr>
          <w:rFonts w:ascii="Palatino Linotype" w:hAnsi="Palatino Linotype" w:cs="Arial"/>
          <w:b/>
          <w:i/>
          <w:iCs/>
          <w:sz w:val="22"/>
          <w:szCs w:val="22"/>
          <w:u w:val="single"/>
          <w:lang w:val="es-ES"/>
        </w:rPr>
        <w:t>el derecho a la información</w:t>
      </w:r>
      <w:r w:rsidRPr="00775C95">
        <w:rPr>
          <w:rFonts w:ascii="Palatino Linotype" w:hAnsi="Palatino Linotype" w:cs="Arial"/>
          <w:i/>
          <w:iCs/>
          <w:sz w:val="22"/>
          <w:szCs w:val="22"/>
          <w:lang w:val="es-ES"/>
        </w:rPr>
        <w:t xml:space="preserve"> operan en forma diversa tratándose de personajes públicos, quienes, como </w:t>
      </w:r>
      <w:r w:rsidRPr="00775C95">
        <w:rPr>
          <w:rFonts w:ascii="Palatino Linotype" w:hAnsi="Palatino Linotype" w:cs="Arial"/>
          <w:b/>
          <w:i/>
          <w:iCs/>
          <w:sz w:val="22"/>
          <w:szCs w:val="22"/>
          <w:u w:val="single"/>
          <w:lang w:val="es-ES"/>
        </w:rPr>
        <w:t>las personas privadas, se encuentran protegidos constitucionalmente en su intimidad o vida privada</w:t>
      </w:r>
      <w:r w:rsidRPr="00775C95">
        <w:rPr>
          <w:rFonts w:ascii="Palatino Linotype" w:hAnsi="Palatino Linotype" w:cs="Arial"/>
          <w:i/>
          <w:iCs/>
          <w:sz w:val="22"/>
          <w:szCs w:val="22"/>
          <w:lang w:val="es-ES"/>
        </w:rPr>
        <w:t>, por lo que podrán hacer valer su derecho a la intimidad frente a las opiniones, críticas o informaciones lesivas</w:t>
      </w:r>
      <w:r w:rsidRPr="00775C95">
        <w:rPr>
          <w:rFonts w:ascii="Palatino Linotype" w:hAnsi="Palatino Linotype" w:cs="Arial"/>
          <w:b/>
          <w:i/>
          <w:iCs/>
          <w:sz w:val="22"/>
          <w:szCs w:val="22"/>
          <w:u w:val="single"/>
          <w:lang w:val="es-ES"/>
        </w:rPr>
        <w:t>. La solución de este tipo de conflictos ameritará un ejercicio de ponderación entre los derechos controvertidos, a efecto de determinar cuál de ellos prevalecerá en cada caso</w:t>
      </w:r>
      <w:r w:rsidRPr="00775C95">
        <w:rPr>
          <w:rFonts w:ascii="Palatino Linotype" w:hAnsi="Palatino Linotype" w:cs="Arial"/>
          <w:i/>
          <w:iCs/>
          <w:sz w:val="22"/>
          <w:szCs w:val="22"/>
          <w:lang w:val="es-ES"/>
        </w:rPr>
        <w:t xml:space="preserve">. Así, </w:t>
      </w:r>
      <w:r w:rsidRPr="00775C95">
        <w:rPr>
          <w:rFonts w:ascii="Palatino Linotype" w:hAnsi="Palatino Linotype" w:cs="Arial"/>
          <w:b/>
          <w:i/>
          <w:iCs/>
          <w:sz w:val="22"/>
          <w:szCs w:val="22"/>
          <w:u w:val="single"/>
          <w:lang w:val="es-ES"/>
        </w:rPr>
        <w:t>el interés público que tengan los hechos o datos publicados, será el concepto legitimador de las intromisiones en la intimidad</w:t>
      </w:r>
      <w:r w:rsidRPr="00775C95">
        <w:rPr>
          <w:rFonts w:ascii="Palatino Linotype" w:hAnsi="Palatino Linotype" w:cs="Arial"/>
          <w:i/>
          <w:iCs/>
          <w:sz w:val="22"/>
          <w:szCs w:val="22"/>
          <w:lang w:val="es-ES"/>
        </w:rPr>
        <w:t xml:space="preserve">, en donde </w:t>
      </w:r>
      <w:r w:rsidRPr="00775C95">
        <w:rPr>
          <w:rFonts w:ascii="Palatino Linotype" w:hAnsi="Palatino Linotype" w:cs="Arial"/>
          <w:b/>
          <w:i/>
          <w:iCs/>
          <w:sz w:val="22"/>
          <w:szCs w:val="22"/>
          <w:u w:val="single"/>
          <w:lang w:val="es-ES"/>
        </w:rPr>
        <w:t>el derecho a la intimidad debe ceder a favor del derecho a comunicar y recibir información</w:t>
      </w:r>
      <w:r w:rsidRPr="00775C95">
        <w:rPr>
          <w:rFonts w:ascii="Palatino Linotype" w:hAnsi="Palatino Linotype" w:cs="Arial"/>
          <w:i/>
          <w:iCs/>
          <w:sz w:val="22"/>
          <w:szCs w:val="22"/>
          <w:lang w:val="es-ES"/>
        </w:rPr>
        <w:t xml:space="preserve">, o a la libertad de expresión </w:t>
      </w:r>
      <w:r w:rsidRPr="00775C95">
        <w:rPr>
          <w:rFonts w:ascii="Palatino Linotype" w:hAnsi="Palatino Linotype" w:cs="Arial"/>
          <w:b/>
          <w:i/>
          <w:iCs/>
          <w:sz w:val="22"/>
          <w:szCs w:val="22"/>
          <w:u w:val="single"/>
          <w:lang w:val="es-ES"/>
        </w:rPr>
        <w:t>cuando puedan tener relevancia pública</w:t>
      </w:r>
      <w:r w:rsidRPr="00775C95">
        <w:rPr>
          <w:rFonts w:ascii="Palatino Linotype" w:hAnsi="Palatino Linotype" w:cs="Arial"/>
          <w:i/>
          <w:iCs/>
          <w:sz w:val="22"/>
          <w:szCs w:val="22"/>
          <w:lang w:val="es-ES"/>
        </w:rPr>
        <w:t xml:space="preserve">, al ser un </w:t>
      </w:r>
      <w:r w:rsidRPr="00775C95">
        <w:rPr>
          <w:rFonts w:ascii="Palatino Linotype" w:hAnsi="Palatino Linotype" w:cs="Arial"/>
          <w:i/>
          <w:iCs/>
          <w:sz w:val="22"/>
          <w:szCs w:val="22"/>
          <w:lang w:val="es-ES"/>
        </w:rPr>
        <w:lastRenderedPageBreak/>
        <w:t xml:space="preserve">ejercicio de dichos derechos la base de una opinión pública libre y abierta en una sociedad. </w:t>
      </w:r>
      <w:r w:rsidRPr="00775C95">
        <w:rPr>
          <w:rFonts w:ascii="Palatino Linotype" w:hAnsi="Palatino Linotype" w:cs="Arial"/>
          <w:b/>
          <w:i/>
          <w:iCs/>
          <w:sz w:val="22"/>
          <w:szCs w:val="22"/>
          <w:u w:val="single"/>
          <w:lang w:val="es-ES"/>
        </w:rPr>
        <w:t>Por consiguiente, en la solución al conflicto entre</w:t>
      </w:r>
      <w:r w:rsidRPr="00775C95">
        <w:rPr>
          <w:rFonts w:ascii="Palatino Linotype" w:hAnsi="Palatino Linotype" w:cs="Arial"/>
          <w:i/>
          <w:iCs/>
          <w:sz w:val="22"/>
          <w:szCs w:val="22"/>
          <w:lang w:val="es-ES"/>
        </w:rPr>
        <w:t xml:space="preserve"> la libertad de expresión y </w:t>
      </w:r>
      <w:r w:rsidRPr="00775C95">
        <w:rPr>
          <w:rFonts w:ascii="Palatino Linotype" w:hAnsi="Palatino Linotype" w:cs="Arial"/>
          <w:b/>
          <w:i/>
          <w:iCs/>
          <w:sz w:val="22"/>
          <w:szCs w:val="22"/>
          <w:u w:val="single"/>
          <w:lang w:val="es-ES"/>
        </w:rPr>
        <w:t>el derecho a la información, frente al derecho a la intimidad o a la vida privada, deberá considerarse el caso en concreto, a fin de verificar cuál de estos derechos debe prevalecer</w:t>
      </w:r>
      <w:r w:rsidRPr="00775C95">
        <w:rPr>
          <w:rFonts w:ascii="Palatino Linotype" w:hAnsi="Palatino Linotype" w:cs="Arial"/>
          <w:i/>
          <w:iCs/>
          <w:sz w:val="22"/>
          <w:szCs w:val="22"/>
          <w:lang w:val="es-ES"/>
        </w:rPr>
        <w:t xml:space="preserve"> distinguiéndose, en el caso de personas públicas a la mayor o menor proyección de la persona, dada su propia posición en la comunidad, así como la forma en que ella misma ha modulado el conocimiento público sobre su vida privada.</w:t>
      </w:r>
    </w:p>
    <w:p w14:paraId="0A656918" w14:textId="77777777" w:rsidR="00A02897" w:rsidRPr="00775C95" w:rsidRDefault="00A02897" w:rsidP="00A02897">
      <w:pPr>
        <w:spacing w:before="200" w:after="20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Amparo directo 6/2009. 7 de octubre de 2009. Cinco votos. Ponente: Sergio A. Valls Hernández. Secretarios: Laura García Velasco y José Álvaro Vargas Ornelas.</w:t>
      </w:r>
    </w:p>
    <w:p w14:paraId="6F7D7649" w14:textId="77777777" w:rsidR="00A02897" w:rsidRPr="00775C95" w:rsidRDefault="00A02897" w:rsidP="00A02897">
      <w:pPr>
        <w:spacing w:before="200" w:after="200"/>
        <w:ind w:left="709" w:right="709"/>
        <w:jc w:val="both"/>
        <w:rPr>
          <w:rFonts w:ascii="Palatino Linotype" w:eastAsia="Calibri" w:hAnsi="Palatino Linotype" w:cs="Tahoma"/>
          <w:bCs/>
          <w:lang w:eastAsia="en-US"/>
        </w:rPr>
      </w:pPr>
      <w:r w:rsidRPr="00775C95">
        <w:rPr>
          <w:rFonts w:ascii="Palatino Linotype" w:hAnsi="Palatino Linotype" w:cs="Arial"/>
          <w:sz w:val="22"/>
          <w:szCs w:val="22"/>
        </w:rPr>
        <w:t>(Énfasis añadido)</w:t>
      </w:r>
    </w:p>
    <w:p w14:paraId="3B2FD40B" w14:textId="77777777" w:rsidR="00A02897" w:rsidRPr="00775C95" w:rsidRDefault="00A02897" w:rsidP="007F6C2D">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eastAsia="en-US"/>
        </w:rPr>
        <w:t xml:space="preserve">Establecido lo anterior, debe precisarse que frente a la colisión de los derechos fundamentales mencionados, el artículo 184 de la Ley de Transparencia y Acceso a la Información Pública del Estado de México y Municipios establece que este Órgano Autónomo, al resolver un recurso de revisión, cuando se trate de información que fue clasificada como confidencial, debe aplicar una </w:t>
      </w:r>
      <w:r w:rsidRPr="00775C95">
        <w:rPr>
          <w:rFonts w:ascii="Palatino Linotype" w:eastAsia="Calibri" w:hAnsi="Palatino Linotype" w:cs="Tahoma"/>
          <w:b/>
          <w:bCs/>
          <w:lang w:eastAsia="en-US"/>
        </w:rPr>
        <w:t>prueba de interés público</w:t>
      </w:r>
      <w:r w:rsidRPr="00775C95">
        <w:rPr>
          <w:rFonts w:ascii="Palatino Linotype" w:eastAsia="Calibri" w:hAnsi="Palatino Linotype" w:cs="Tahoma"/>
          <w:bCs/>
          <w:lang w:eastAsia="en-US"/>
        </w:rPr>
        <w:t xml:space="preserve">, con base en elementos de </w:t>
      </w:r>
      <w:r w:rsidRPr="00775C95">
        <w:rPr>
          <w:rFonts w:ascii="Palatino Linotype" w:eastAsia="Calibri" w:hAnsi="Palatino Linotype" w:cs="Tahoma"/>
          <w:b/>
          <w:bCs/>
          <w:lang w:eastAsia="en-US"/>
        </w:rPr>
        <w:t>idoneidad</w:t>
      </w:r>
      <w:r w:rsidRPr="00775C95">
        <w:rPr>
          <w:rFonts w:ascii="Palatino Linotype" w:eastAsia="Calibri" w:hAnsi="Palatino Linotype" w:cs="Tahoma"/>
          <w:bCs/>
          <w:lang w:eastAsia="en-US"/>
        </w:rPr>
        <w:t xml:space="preserve">, </w:t>
      </w:r>
      <w:r w:rsidRPr="00775C95">
        <w:rPr>
          <w:rFonts w:ascii="Palatino Linotype" w:eastAsia="Calibri" w:hAnsi="Palatino Linotype" w:cs="Tahoma"/>
          <w:b/>
          <w:bCs/>
          <w:lang w:eastAsia="en-US"/>
        </w:rPr>
        <w:t>necesidad</w:t>
      </w:r>
      <w:r w:rsidRPr="00775C95">
        <w:rPr>
          <w:rFonts w:ascii="Palatino Linotype" w:eastAsia="Calibri" w:hAnsi="Palatino Linotype" w:cs="Tahoma"/>
          <w:bCs/>
          <w:lang w:eastAsia="en-US"/>
        </w:rPr>
        <w:t xml:space="preserve"> y </w:t>
      </w:r>
      <w:r w:rsidRPr="00775C95">
        <w:rPr>
          <w:rFonts w:ascii="Palatino Linotype" w:eastAsia="Calibri" w:hAnsi="Palatino Linotype" w:cs="Tahoma"/>
          <w:b/>
          <w:bCs/>
          <w:lang w:eastAsia="en-US"/>
        </w:rPr>
        <w:t>proporcionalidad</w:t>
      </w:r>
      <w:r w:rsidRPr="00775C95">
        <w:rPr>
          <w:rFonts w:ascii="Palatino Linotype" w:eastAsia="Calibri" w:hAnsi="Palatino Linotype" w:cs="Tahoma"/>
          <w:bCs/>
          <w:lang w:eastAsia="en-US"/>
        </w:rPr>
        <w:t>, precepto que transcribe a continuación, para un mejor entendimiento:</w:t>
      </w:r>
    </w:p>
    <w:p w14:paraId="34E677D9" w14:textId="77777777" w:rsidR="00A02897" w:rsidRPr="00775C95" w:rsidRDefault="00A02897" w:rsidP="00A02897">
      <w:pPr>
        <w:spacing w:before="200" w:after="20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w:t>
      </w:r>
      <w:r w:rsidRPr="00775C95">
        <w:rPr>
          <w:rFonts w:ascii="Palatino Linotype" w:hAnsi="Palatino Linotype" w:cs="Arial"/>
          <w:b/>
          <w:i/>
          <w:iCs/>
          <w:sz w:val="22"/>
          <w:szCs w:val="22"/>
          <w:lang w:val="es-ES"/>
        </w:rPr>
        <w:t>Artículo 184</w:t>
      </w:r>
      <w:r w:rsidRPr="00775C95">
        <w:rPr>
          <w:rFonts w:ascii="Palatino Linotype" w:hAnsi="Palatino Linotype" w:cs="Arial"/>
          <w:i/>
          <w:iCs/>
          <w:sz w:val="22"/>
          <w:szCs w:val="22"/>
          <w:lang w:val="es-ES"/>
        </w:rPr>
        <w:t xml:space="preserve">. </w:t>
      </w:r>
      <w:r w:rsidRPr="00775C95">
        <w:rPr>
          <w:rFonts w:ascii="Palatino Linotype" w:hAnsi="Palatino Linotype" w:cs="Arial"/>
          <w:b/>
          <w:i/>
          <w:iCs/>
          <w:sz w:val="22"/>
          <w:szCs w:val="22"/>
          <w:u w:val="single"/>
          <w:lang w:val="es-ES"/>
        </w:rPr>
        <w:t>El Instituto, al resolver el recurso de revisión y tratándose de información clasificada como confidencial, deberá aplicar una prueba de interés público con base en elementos de idoneidad, necesidad y proporcionalidad</w:t>
      </w:r>
      <w:r w:rsidRPr="00775C95">
        <w:rPr>
          <w:rFonts w:ascii="Palatino Linotype" w:hAnsi="Palatino Linotype" w:cs="Arial"/>
          <w:i/>
          <w:iCs/>
          <w:sz w:val="22"/>
          <w:szCs w:val="22"/>
          <w:lang w:val="es-ES"/>
        </w:rPr>
        <w:t xml:space="preserve">, cuando exista una colisión de derechos. </w:t>
      </w:r>
    </w:p>
    <w:p w14:paraId="08908F1C" w14:textId="77777777" w:rsidR="00A02897" w:rsidRPr="00775C95" w:rsidRDefault="00A02897" w:rsidP="00A02897">
      <w:pPr>
        <w:spacing w:before="200" w:after="20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 xml:space="preserve">Para estos efectos, </w:t>
      </w:r>
      <w:r w:rsidRPr="00775C95">
        <w:rPr>
          <w:rFonts w:ascii="Palatino Linotype" w:hAnsi="Palatino Linotype" w:cs="Arial"/>
          <w:b/>
          <w:i/>
          <w:iCs/>
          <w:sz w:val="22"/>
          <w:szCs w:val="22"/>
          <w:u w:val="single"/>
          <w:lang w:val="es-ES"/>
        </w:rPr>
        <w:t>se entenderá por</w:t>
      </w:r>
      <w:r w:rsidRPr="00775C95">
        <w:rPr>
          <w:rFonts w:ascii="Palatino Linotype" w:hAnsi="Palatino Linotype" w:cs="Arial"/>
          <w:i/>
          <w:iCs/>
          <w:sz w:val="22"/>
          <w:szCs w:val="22"/>
          <w:lang w:val="es-ES"/>
        </w:rPr>
        <w:t xml:space="preserve">: </w:t>
      </w:r>
    </w:p>
    <w:p w14:paraId="2CCEDF65" w14:textId="77777777" w:rsidR="00A02897" w:rsidRPr="00775C95" w:rsidRDefault="00A02897" w:rsidP="00A02897">
      <w:pPr>
        <w:spacing w:before="200" w:after="200"/>
        <w:ind w:left="709" w:right="709"/>
        <w:jc w:val="both"/>
        <w:rPr>
          <w:rFonts w:ascii="Palatino Linotype" w:hAnsi="Palatino Linotype" w:cs="Arial"/>
          <w:i/>
          <w:iCs/>
          <w:sz w:val="22"/>
          <w:szCs w:val="22"/>
          <w:lang w:val="es-ES"/>
        </w:rPr>
      </w:pPr>
      <w:r w:rsidRPr="00775C95">
        <w:rPr>
          <w:rFonts w:ascii="Palatino Linotype" w:hAnsi="Palatino Linotype" w:cs="Arial"/>
          <w:b/>
          <w:i/>
          <w:iCs/>
          <w:sz w:val="22"/>
          <w:szCs w:val="22"/>
          <w:lang w:val="es-ES"/>
        </w:rPr>
        <w:t xml:space="preserve">I. </w:t>
      </w:r>
      <w:r w:rsidRPr="00775C95">
        <w:rPr>
          <w:rFonts w:ascii="Palatino Linotype" w:hAnsi="Palatino Linotype" w:cs="Arial"/>
          <w:b/>
          <w:i/>
          <w:iCs/>
          <w:sz w:val="22"/>
          <w:szCs w:val="22"/>
          <w:u w:val="single"/>
          <w:lang w:val="es-ES"/>
        </w:rPr>
        <w:t>Idoneidad</w:t>
      </w:r>
      <w:r w:rsidRPr="00775C95">
        <w:rPr>
          <w:rFonts w:ascii="Palatino Linotype" w:hAnsi="Palatino Linotype" w:cs="Arial"/>
          <w:i/>
          <w:iCs/>
          <w:sz w:val="22"/>
          <w:szCs w:val="22"/>
          <w:lang w:val="es-ES"/>
        </w:rPr>
        <w:t xml:space="preserve">: La </w:t>
      </w:r>
      <w:r w:rsidRPr="00775C95">
        <w:rPr>
          <w:rFonts w:ascii="Palatino Linotype" w:hAnsi="Palatino Linotype" w:cs="Arial"/>
          <w:b/>
          <w:i/>
          <w:iCs/>
          <w:sz w:val="22"/>
          <w:szCs w:val="22"/>
          <w:u w:val="single"/>
          <w:lang w:val="es-ES"/>
        </w:rPr>
        <w:t>legitimidad del derecho adoptado como preferente</w:t>
      </w:r>
      <w:r w:rsidRPr="00775C95">
        <w:rPr>
          <w:rFonts w:ascii="Palatino Linotype" w:hAnsi="Palatino Linotype" w:cs="Arial"/>
          <w:i/>
          <w:iCs/>
          <w:sz w:val="22"/>
          <w:szCs w:val="22"/>
          <w:lang w:val="es-ES"/>
        </w:rPr>
        <w:t xml:space="preserve">, que sea el adecuado </w:t>
      </w:r>
      <w:r w:rsidRPr="00775C95">
        <w:rPr>
          <w:rFonts w:ascii="Palatino Linotype" w:hAnsi="Palatino Linotype" w:cs="Arial"/>
          <w:b/>
          <w:i/>
          <w:iCs/>
          <w:sz w:val="22"/>
          <w:szCs w:val="22"/>
          <w:u w:val="single"/>
          <w:lang w:val="es-ES"/>
        </w:rPr>
        <w:t>para el logro de un fin constitucionalmente válido o apto para conseguir el fin pretendido</w:t>
      </w:r>
      <w:r w:rsidRPr="00775C95">
        <w:rPr>
          <w:rFonts w:ascii="Palatino Linotype" w:hAnsi="Palatino Linotype" w:cs="Arial"/>
          <w:i/>
          <w:iCs/>
          <w:sz w:val="22"/>
          <w:szCs w:val="22"/>
          <w:lang w:val="es-ES"/>
        </w:rPr>
        <w:t xml:space="preserve">; </w:t>
      </w:r>
    </w:p>
    <w:p w14:paraId="175CDE57" w14:textId="77777777" w:rsidR="00A02897" w:rsidRPr="00775C95" w:rsidRDefault="00A02897" w:rsidP="00A02897">
      <w:pPr>
        <w:spacing w:before="200" w:after="200"/>
        <w:ind w:left="709" w:right="709"/>
        <w:jc w:val="both"/>
        <w:rPr>
          <w:rFonts w:ascii="Palatino Linotype" w:hAnsi="Palatino Linotype" w:cs="Arial"/>
          <w:i/>
          <w:iCs/>
          <w:sz w:val="22"/>
          <w:szCs w:val="22"/>
          <w:lang w:val="es-ES"/>
        </w:rPr>
      </w:pPr>
      <w:r w:rsidRPr="00775C95">
        <w:rPr>
          <w:rFonts w:ascii="Palatino Linotype" w:hAnsi="Palatino Linotype" w:cs="Arial"/>
          <w:b/>
          <w:i/>
          <w:iCs/>
          <w:sz w:val="22"/>
          <w:szCs w:val="22"/>
          <w:lang w:val="es-ES"/>
        </w:rPr>
        <w:t xml:space="preserve">II. </w:t>
      </w:r>
      <w:r w:rsidRPr="00775C95">
        <w:rPr>
          <w:rFonts w:ascii="Palatino Linotype" w:hAnsi="Palatino Linotype" w:cs="Arial"/>
          <w:b/>
          <w:i/>
          <w:iCs/>
          <w:sz w:val="22"/>
          <w:szCs w:val="22"/>
          <w:u w:val="single"/>
          <w:lang w:val="es-ES"/>
        </w:rPr>
        <w:t>Necesidad</w:t>
      </w:r>
      <w:r w:rsidRPr="00775C95">
        <w:rPr>
          <w:rFonts w:ascii="Palatino Linotype" w:hAnsi="Palatino Linotype" w:cs="Arial"/>
          <w:i/>
          <w:iCs/>
          <w:sz w:val="22"/>
          <w:szCs w:val="22"/>
          <w:lang w:val="es-ES"/>
        </w:rPr>
        <w:t xml:space="preserve">: </w:t>
      </w:r>
      <w:r w:rsidRPr="00775C95">
        <w:rPr>
          <w:rFonts w:ascii="Palatino Linotype" w:hAnsi="Palatino Linotype" w:cs="Arial"/>
          <w:b/>
          <w:i/>
          <w:iCs/>
          <w:sz w:val="22"/>
          <w:szCs w:val="22"/>
          <w:u w:val="single"/>
          <w:lang w:val="es-ES"/>
        </w:rPr>
        <w:t>La falta de un medio alternativo menos lesivo</w:t>
      </w:r>
      <w:r w:rsidRPr="00775C95">
        <w:rPr>
          <w:rFonts w:ascii="Palatino Linotype" w:hAnsi="Palatino Linotype" w:cs="Arial"/>
          <w:i/>
          <w:iCs/>
          <w:sz w:val="22"/>
          <w:szCs w:val="22"/>
          <w:lang w:val="es-ES"/>
        </w:rPr>
        <w:t xml:space="preserve"> a la apertura de la información para satisfacer el interés público; y </w:t>
      </w:r>
    </w:p>
    <w:p w14:paraId="60CA6F5E" w14:textId="77777777" w:rsidR="00A02897" w:rsidRPr="00775C95" w:rsidRDefault="00A02897" w:rsidP="00A02897">
      <w:pPr>
        <w:spacing w:before="200" w:after="200"/>
        <w:ind w:left="709" w:right="709"/>
        <w:jc w:val="both"/>
        <w:rPr>
          <w:rFonts w:ascii="Palatino Linotype" w:hAnsi="Palatino Linotype" w:cs="Arial"/>
          <w:i/>
          <w:iCs/>
          <w:sz w:val="22"/>
          <w:szCs w:val="22"/>
          <w:lang w:val="es-ES"/>
        </w:rPr>
      </w:pPr>
      <w:r w:rsidRPr="00775C95">
        <w:rPr>
          <w:rFonts w:ascii="Palatino Linotype" w:hAnsi="Palatino Linotype" w:cs="Arial"/>
          <w:b/>
          <w:i/>
          <w:iCs/>
          <w:sz w:val="22"/>
          <w:szCs w:val="22"/>
          <w:lang w:val="es-ES"/>
        </w:rPr>
        <w:lastRenderedPageBreak/>
        <w:t xml:space="preserve">III. </w:t>
      </w:r>
      <w:r w:rsidRPr="00775C95">
        <w:rPr>
          <w:rFonts w:ascii="Palatino Linotype" w:hAnsi="Palatino Linotype" w:cs="Arial"/>
          <w:b/>
          <w:i/>
          <w:iCs/>
          <w:sz w:val="22"/>
          <w:szCs w:val="22"/>
          <w:u w:val="single"/>
          <w:lang w:val="es-ES"/>
        </w:rPr>
        <w:t>Proporcionalidad</w:t>
      </w:r>
      <w:r w:rsidRPr="00775C95">
        <w:rPr>
          <w:rFonts w:ascii="Palatino Linotype" w:hAnsi="Palatino Linotype" w:cs="Arial"/>
          <w:i/>
          <w:iCs/>
          <w:sz w:val="22"/>
          <w:szCs w:val="22"/>
          <w:lang w:val="es-ES"/>
        </w:rPr>
        <w:t xml:space="preserve">: El </w:t>
      </w:r>
      <w:r w:rsidRPr="00775C95">
        <w:rPr>
          <w:rFonts w:ascii="Palatino Linotype" w:hAnsi="Palatino Linotype" w:cs="Arial"/>
          <w:b/>
          <w:i/>
          <w:iCs/>
          <w:sz w:val="22"/>
          <w:szCs w:val="22"/>
          <w:u w:val="single"/>
          <w:lang w:val="es-ES"/>
        </w:rPr>
        <w:t>equilibrio entre el perjuicio y beneficio a favor del interés público</w:t>
      </w:r>
      <w:r w:rsidRPr="00775C95">
        <w:rPr>
          <w:rFonts w:ascii="Palatino Linotype" w:hAnsi="Palatino Linotype" w:cs="Arial"/>
          <w:i/>
          <w:iCs/>
          <w:sz w:val="22"/>
          <w:szCs w:val="22"/>
          <w:lang w:val="es-ES"/>
        </w:rPr>
        <w:t>, a fin de que la decisión tomada represente un beneficio mayor al perjuicio que podría causar a la población.</w:t>
      </w:r>
    </w:p>
    <w:p w14:paraId="511F5917" w14:textId="77777777" w:rsidR="00A02897" w:rsidRPr="00775C95" w:rsidRDefault="00A02897" w:rsidP="00A02897">
      <w:pPr>
        <w:spacing w:before="200" w:after="200"/>
        <w:ind w:left="709" w:right="709"/>
        <w:jc w:val="both"/>
        <w:rPr>
          <w:rFonts w:ascii="Palatino Linotype" w:hAnsi="Palatino Linotype" w:cs="Arial"/>
          <w:sz w:val="22"/>
          <w:szCs w:val="22"/>
        </w:rPr>
      </w:pPr>
      <w:r w:rsidRPr="00775C95">
        <w:rPr>
          <w:rFonts w:ascii="Palatino Linotype" w:hAnsi="Palatino Linotype" w:cs="Arial"/>
          <w:sz w:val="22"/>
          <w:szCs w:val="22"/>
        </w:rPr>
        <w:t>(Énfasis añadido)</w:t>
      </w:r>
    </w:p>
    <w:p w14:paraId="3AA9AF6E" w14:textId="77777777" w:rsidR="00A02897" w:rsidRPr="00775C95" w:rsidRDefault="00A02897" w:rsidP="00A02897">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eastAsia="en-US"/>
        </w:rPr>
        <w:t xml:space="preserve">Bajo esa tesitura, esta Ponencia Resolutora procede al análisis de cada uno de los elementos mencionados, bajo la óptica de las características particulares del presente caso. </w:t>
      </w:r>
    </w:p>
    <w:p w14:paraId="1ABBF444" w14:textId="77777777" w:rsidR="00A02897" w:rsidRPr="00775C95" w:rsidRDefault="00A02897" w:rsidP="007F6C2D">
      <w:pPr>
        <w:pStyle w:val="Prrafodelista"/>
        <w:widowControl w:val="0"/>
        <w:autoSpaceDE w:val="0"/>
        <w:autoSpaceDN w:val="0"/>
        <w:adjustRightInd w:val="0"/>
        <w:spacing w:before="360" w:after="240" w:line="360" w:lineRule="auto"/>
        <w:ind w:left="0"/>
        <w:jc w:val="both"/>
        <w:rPr>
          <w:rFonts w:ascii="Palatino Linotype" w:hAnsi="Palatino Linotype"/>
        </w:rPr>
      </w:pPr>
      <w:r w:rsidRPr="00775C95">
        <w:rPr>
          <w:rFonts w:ascii="Palatino Linotype" w:eastAsia="Calibri" w:hAnsi="Palatino Linotype" w:cs="Tahoma"/>
          <w:bCs/>
          <w:lang w:eastAsia="en-US"/>
        </w:rPr>
        <w:t xml:space="preserve">En ese contexto, como cuestión preliminar, debe señalarse que la Primera Sala de </w:t>
      </w:r>
      <w:r w:rsidRPr="00775C95">
        <w:rPr>
          <w:rFonts w:ascii="Palatino Linotype" w:hAnsi="Palatino Linotype"/>
        </w:rPr>
        <w:t>la Suprema Corte de Justicia de la Nación, ha precisado el denominado “</w:t>
      </w:r>
      <w:r w:rsidRPr="00775C95">
        <w:rPr>
          <w:rFonts w:ascii="Palatino Linotype" w:hAnsi="Palatino Linotype"/>
          <w:b/>
        </w:rPr>
        <w:t>Test de Proporcionalidad en sentido amplio</w:t>
      </w:r>
      <w:r w:rsidRPr="00775C95">
        <w:rPr>
          <w:rFonts w:ascii="Palatino Linotype" w:hAnsi="Palatino Linotype"/>
        </w:rPr>
        <w:t xml:space="preserve">” o </w:t>
      </w:r>
      <w:r w:rsidRPr="00775C95">
        <w:rPr>
          <w:rFonts w:ascii="Palatino Linotype" w:hAnsi="Palatino Linotype"/>
          <w:i/>
        </w:rPr>
        <w:t>lato sensu</w:t>
      </w:r>
      <w:r w:rsidRPr="00775C95">
        <w:rPr>
          <w:rFonts w:ascii="Palatino Linotype" w:hAnsi="Palatino Linotype"/>
        </w:rPr>
        <w:t xml:space="preserve">, mediante el cual se establece la metodología a seguir para la realizar el examen de constitucionalidad de una norma legislativa, en el que se puntualiza que, cuando se realicen intervenciones a un derecho fundamental, es decir, se deje de aplicar o proteger un derecho fundamental frente a otro, en apego al marco constitucional, deben corroborarse o desarrollarse cuatro etapas: </w:t>
      </w:r>
    </w:p>
    <w:p w14:paraId="37969E5C" w14:textId="77777777" w:rsidR="00A02897" w:rsidRPr="00775C95" w:rsidRDefault="00A02897" w:rsidP="00A02897">
      <w:pPr>
        <w:pStyle w:val="Prrafodelista"/>
        <w:widowControl w:val="0"/>
        <w:numPr>
          <w:ilvl w:val="0"/>
          <w:numId w:val="26"/>
        </w:numPr>
        <w:autoSpaceDE w:val="0"/>
        <w:autoSpaceDN w:val="0"/>
        <w:adjustRightInd w:val="0"/>
        <w:spacing w:before="240" w:after="240" w:line="360" w:lineRule="auto"/>
        <w:ind w:left="567" w:hanging="567"/>
        <w:jc w:val="both"/>
        <w:rPr>
          <w:rFonts w:ascii="Palatino Linotype" w:eastAsia="Calibri" w:hAnsi="Palatino Linotype" w:cs="Tahoma"/>
          <w:bCs/>
          <w:lang w:eastAsia="en-US"/>
        </w:rPr>
      </w:pPr>
      <w:r w:rsidRPr="00775C95">
        <w:rPr>
          <w:rFonts w:ascii="Palatino Linotype" w:eastAsia="Calibri" w:hAnsi="Palatino Linotype" w:cs="Tahoma"/>
          <w:bCs/>
          <w:lang w:eastAsia="en-US"/>
        </w:rPr>
        <w:t>Que la intervención legislativa persiga un fin constitucionalmente válido;</w:t>
      </w:r>
    </w:p>
    <w:p w14:paraId="2845F81B" w14:textId="77777777" w:rsidR="00A02897" w:rsidRPr="00775C95" w:rsidRDefault="00A02897" w:rsidP="00A02897">
      <w:pPr>
        <w:pStyle w:val="Prrafodelista"/>
        <w:widowControl w:val="0"/>
        <w:numPr>
          <w:ilvl w:val="0"/>
          <w:numId w:val="26"/>
        </w:numPr>
        <w:autoSpaceDE w:val="0"/>
        <w:autoSpaceDN w:val="0"/>
        <w:adjustRightInd w:val="0"/>
        <w:spacing w:before="240" w:after="240" w:line="360" w:lineRule="auto"/>
        <w:ind w:left="567" w:hanging="567"/>
        <w:jc w:val="both"/>
        <w:rPr>
          <w:rFonts w:ascii="Palatino Linotype" w:eastAsia="Calibri" w:hAnsi="Palatino Linotype" w:cs="Tahoma"/>
          <w:bCs/>
          <w:lang w:eastAsia="en-US"/>
        </w:rPr>
      </w:pPr>
      <w:r w:rsidRPr="00775C95">
        <w:rPr>
          <w:rFonts w:ascii="Palatino Linotype" w:eastAsia="Calibri" w:hAnsi="Palatino Linotype" w:cs="Tahoma"/>
          <w:bCs/>
          <w:lang w:eastAsia="en-US"/>
        </w:rPr>
        <w:t>Que la medida resulte idónea para satisfacer en alguna medida su propósito constitucional;</w:t>
      </w:r>
    </w:p>
    <w:p w14:paraId="1F4BDEA1" w14:textId="77777777" w:rsidR="00A02897" w:rsidRPr="00775C95" w:rsidRDefault="00A02897" w:rsidP="00A02897">
      <w:pPr>
        <w:pStyle w:val="Prrafodelista"/>
        <w:widowControl w:val="0"/>
        <w:numPr>
          <w:ilvl w:val="0"/>
          <w:numId w:val="26"/>
        </w:numPr>
        <w:autoSpaceDE w:val="0"/>
        <w:autoSpaceDN w:val="0"/>
        <w:adjustRightInd w:val="0"/>
        <w:spacing w:before="240" w:after="240" w:line="360" w:lineRule="auto"/>
        <w:ind w:left="567" w:hanging="567"/>
        <w:jc w:val="both"/>
        <w:rPr>
          <w:rFonts w:ascii="Palatino Linotype" w:eastAsia="Calibri" w:hAnsi="Palatino Linotype" w:cs="Tahoma"/>
          <w:bCs/>
          <w:lang w:eastAsia="en-US"/>
        </w:rPr>
      </w:pPr>
      <w:r w:rsidRPr="00775C95">
        <w:rPr>
          <w:rFonts w:ascii="Palatino Linotype" w:eastAsia="Calibri" w:hAnsi="Palatino Linotype" w:cs="Tahoma"/>
          <w:bCs/>
          <w:lang w:eastAsia="en-US"/>
        </w:rPr>
        <w:t>Que no existan medidas alternativas igualmente idóneas para lograr dicho fin, pero menos lesivas para el derecho fundamental, y</w:t>
      </w:r>
    </w:p>
    <w:p w14:paraId="3CA89085" w14:textId="77777777" w:rsidR="00A02897" w:rsidRPr="00775C95" w:rsidRDefault="00A02897" w:rsidP="00A02897">
      <w:pPr>
        <w:pStyle w:val="Prrafodelista"/>
        <w:widowControl w:val="0"/>
        <w:numPr>
          <w:ilvl w:val="0"/>
          <w:numId w:val="26"/>
        </w:numPr>
        <w:autoSpaceDE w:val="0"/>
        <w:autoSpaceDN w:val="0"/>
        <w:adjustRightInd w:val="0"/>
        <w:spacing w:before="240" w:after="240" w:line="360" w:lineRule="auto"/>
        <w:ind w:left="567" w:hanging="567"/>
        <w:jc w:val="both"/>
        <w:rPr>
          <w:rFonts w:ascii="Palatino Linotype" w:eastAsia="Calibri" w:hAnsi="Palatino Linotype" w:cs="Tahoma"/>
          <w:bCs/>
          <w:lang w:eastAsia="en-US"/>
        </w:rPr>
      </w:pPr>
      <w:r w:rsidRPr="00775C95">
        <w:rPr>
          <w:rFonts w:ascii="Palatino Linotype" w:eastAsia="Calibri" w:hAnsi="Palatino Linotype" w:cs="Tahoma"/>
          <w:bCs/>
          <w:lang w:eastAsia="en-US"/>
        </w:rPr>
        <w:t>Que el grado de realización del fin perseguido sea mayor al grado de afectación provocado al derecho fundamental por la medida impugnada.</w:t>
      </w:r>
    </w:p>
    <w:p w14:paraId="29BD037A" w14:textId="77777777" w:rsidR="00A02897" w:rsidRPr="00775C95" w:rsidRDefault="00A02897" w:rsidP="00A02897">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eastAsia="en-US"/>
        </w:rPr>
        <w:lastRenderedPageBreak/>
        <w:t>Lo que deriva, de la Tesis Aislada con número de registro 2013156 de la Décima Época, publicada en la página 915 del Libro 36, Tomo II, de noviembre de 2016, en el Semanario Judicial de la Federación y su Gaceta, cuyo rubro y texto versan:</w:t>
      </w:r>
    </w:p>
    <w:p w14:paraId="533B2BE5" w14:textId="77777777" w:rsidR="00A02897" w:rsidRPr="00775C95" w:rsidRDefault="00A02897" w:rsidP="00A02897">
      <w:pPr>
        <w:spacing w:before="160" w:after="16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w:t>
      </w:r>
      <w:r w:rsidRPr="00775C95">
        <w:rPr>
          <w:rFonts w:ascii="Palatino Linotype" w:hAnsi="Palatino Linotype" w:cs="Arial"/>
          <w:b/>
          <w:i/>
          <w:iCs/>
          <w:sz w:val="22"/>
          <w:szCs w:val="22"/>
          <w:u w:val="single"/>
          <w:lang w:val="es-ES"/>
        </w:rPr>
        <w:t>TEST DE PROPORCIONALIDAD</w:t>
      </w:r>
      <w:r w:rsidRPr="00775C95">
        <w:rPr>
          <w:rFonts w:ascii="Palatino Linotype" w:hAnsi="Palatino Linotype" w:cs="Arial"/>
          <w:i/>
          <w:iCs/>
          <w:sz w:val="22"/>
          <w:szCs w:val="22"/>
          <w:lang w:val="es-ES"/>
        </w:rPr>
        <w:t xml:space="preserve">. </w:t>
      </w:r>
      <w:r w:rsidRPr="00775C95">
        <w:rPr>
          <w:rFonts w:ascii="Palatino Linotype" w:hAnsi="Palatino Linotype" w:cs="Arial"/>
          <w:b/>
          <w:i/>
          <w:iCs/>
          <w:sz w:val="22"/>
          <w:szCs w:val="22"/>
          <w:u w:val="single"/>
          <w:lang w:val="es-ES"/>
        </w:rPr>
        <w:t>METODOLOGÍA PARA ANALIZAR MEDIDAS LEGISLATIVAS QUE INTERVENGAN CON UN DERECHO FUNDAMENTAL</w:t>
      </w:r>
      <w:r w:rsidRPr="00775C95">
        <w:rPr>
          <w:rFonts w:ascii="Palatino Linotype" w:hAnsi="Palatino Linotype" w:cs="Arial"/>
          <w:i/>
          <w:iCs/>
          <w:sz w:val="22"/>
          <w:szCs w:val="22"/>
          <w:lang w:val="es-ES"/>
        </w:rPr>
        <w:t xml:space="preserve">. 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la declaración de que la medida legislativa impugnada es constitucional. En cambio, si la conclusión es positiva, debe pasarse a otro nivel de análisis. En esta segunda fase, debe examinarse si en el caso concreto existe una justificación 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límites encierran una colisión que debe resolverse con ayuda de un método específico denominado test de proporcionalidad. En este orden de ideas, </w:t>
      </w:r>
      <w:r w:rsidRPr="00775C95">
        <w:rPr>
          <w:rFonts w:ascii="Palatino Linotype" w:hAnsi="Palatino Linotype" w:cs="Arial"/>
          <w:b/>
          <w:i/>
          <w:iCs/>
          <w:sz w:val="22"/>
          <w:szCs w:val="22"/>
          <w:u w:val="single"/>
          <w:lang w:val="es-ES"/>
        </w:rPr>
        <w:t>para que las intervenciones que se realizan a algún derecho fundamental sean constitucionales debe corroborarse lo siguiente</w:t>
      </w:r>
      <w:r w:rsidRPr="00775C95">
        <w:rPr>
          <w:rFonts w:ascii="Palatino Linotype" w:hAnsi="Palatino Linotype" w:cs="Arial"/>
          <w:i/>
          <w:iCs/>
          <w:sz w:val="22"/>
          <w:szCs w:val="22"/>
          <w:lang w:val="es-ES"/>
        </w:rPr>
        <w:t xml:space="preserve">: </w:t>
      </w:r>
      <w:r w:rsidRPr="00775C95">
        <w:rPr>
          <w:rFonts w:ascii="Palatino Linotype" w:hAnsi="Palatino Linotype" w:cs="Arial"/>
          <w:b/>
          <w:i/>
          <w:iCs/>
          <w:sz w:val="22"/>
          <w:szCs w:val="22"/>
          <w:u w:val="single"/>
          <w:lang w:val="es-ES"/>
        </w:rPr>
        <w:t>(i) que la intervención legislativa persiga un fin constitucionalmente válido</w:t>
      </w:r>
      <w:r w:rsidRPr="00775C95">
        <w:rPr>
          <w:rFonts w:ascii="Palatino Linotype" w:hAnsi="Palatino Linotype" w:cs="Arial"/>
          <w:i/>
          <w:iCs/>
          <w:sz w:val="22"/>
          <w:szCs w:val="22"/>
          <w:lang w:val="es-ES"/>
        </w:rPr>
        <w:t xml:space="preserve">; </w:t>
      </w:r>
      <w:r w:rsidRPr="00775C95">
        <w:rPr>
          <w:rFonts w:ascii="Palatino Linotype" w:hAnsi="Palatino Linotype" w:cs="Arial"/>
          <w:b/>
          <w:i/>
          <w:iCs/>
          <w:sz w:val="22"/>
          <w:szCs w:val="22"/>
          <w:u w:val="single"/>
          <w:lang w:val="es-ES"/>
        </w:rPr>
        <w:t>(ii) que la medida resulte idónea para satisfacer en alguna medida su propósito constitucional</w:t>
      </w:r>
      <w:r w:rsidRPr="00775C95">
        <w:rPr>
          <w:rFonts w:ascii="Palatino Linotype" w:hAnsi="Palatino Linotype" w:cs="Arial"/>
          <w:i/>
          <w:iCs/>
          <w:sz w:val="22"/>
          <w:szCs w:val="22"/>
          <w:lang w:val="es-ES"/>
        </w:rPr>
        <w:t xml:space="preserve">; </w:t>
      </w:r>
      <w:r w:rsidRPr="00775C95">
        <w:rPr>
          <w:rFonts w:ascii="Palatino Linotype" w:hAnsi="Palatino Linotype" w:cs="Arial"/>
          <w:b/>
          <w:i/>
          <w:iCs/>
          <w:sz w:val="22"/>
          <w:szCs w:val="22"/>
          <w:u w:val="single"/>
          <w:lang w:val="es-ES"/>
        </w:rPr>
        <w:t>(iii) que no existan medidas alternativas igualmente idóneas para lograr dicho fin, pero menos lesivas</w:t>
      </w:r>
      <w:r w:rsidRPr="00775C95">
        <w:rPr>
          <w:rFonts w:ascii="Palatino Linotype" w:hAnsi="Palatino Linotype" w:cs="Arial"/>
          <w:i/>
          <w:iCs/>
          <w:sz w:val="22"/>
          <w:szCs w:val="22"/>
          <w:lang w:val="es-ES"/>
        </w:rPr>
        <w:t xml:space="preserve"> para el derecho fundamental; y, </w:t>
      </w:r>
      <w:r w:rsidRPr="00775C95">
        <w:rPr>
          <w:rFonts w:ascii="Palatino Linotype" w:hAnsi="Palatino Linotype" w:cs="Arial"/>
          <w:b/>
          <w:i/>
          <w:iCs/>
          <w:sz w:val="22"/>
          <w:szCs w:val="22"/>
          <w:u w:val="single"/>
          <w:lang w:val="es-ES"/>
        </w:rPr>
        <w:t>(iv) que el grado de realización del fin perseguido sea mayor al grado de afectación provocado</w:t>
      </w:r>
      <w:r w:rsidRPr="00775C95">
        <w:rPr>
          <w:rFonts w:ascii="Palatino Linotype" w:hAnsi="Palatino Linotype" w:cs="Arial"/>
          <w:i/>
          <w:iCs/>
          <w:sz w:val="22"/>
          <w:szCs w:val="22"/>
          <w:lang w:val="es-ES"/>
        </w:rPr>
        <w:t xml:space="preserve"> al derecho fundamental por la medida impugnada. En este contexto, </w:t>
      </w:r>
      <w:r w:rsidRPr="00775C95">
        <w:rPr>
          <w:rFonts w:ascii="Palatino Linotype" w:hAnsi="Palatino Linotype" w:cs="Arial"/>
          <w:b/>
          <w:i/>
          <w:iCs/>
          <w:sz w:val="22"/>
          <w:szCs w:val="22"/>
          <w:u w:val="single"/>
          <w:lang w:val="es-ES"/>
        </w:rPr>
        <w:t>si la medida legislativa no supera el test de proporcionalidad, el derecho fundamental preservará su contenido inicial o prima facie</w:t>
      </w:r>
      <w:r w:rsidRPr="00775C95">
        <w:rPr>
          <w:rFonts w:ascii="Palatino Linotype" w:hAnsi="Palatino Linotype" w:cs="Arial"/>
          <w:i/>
          <w:iCs/>
          <w:sz w:val="22"/>
          <w:szCs w:val="22"/>
          <w:lang w:val="es-ES"/>
        </w:rPr>
        <w:t>. En cambio, si la ley que limita al derecho se encuentra justificada a la luz del test de proporcionalidad, el contenido definitivo o resultante del derecho será más reducido que el contenido inicial del mismo.</w:t>
      </w:r>
    </w:p>
    <w:p w14:paraId="200FE276" w14:textId="77777777" w:rsidR="00A02897" w:rsidRPr="00775C95" w:rsidRDefault="00A02897" w:rsidP="00A02897">
      <w:pPr>
        <w:spacing w:before="160" w:after="16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 xml:space="preserve">Amparo en revisión 237/2014. Josefina Ricaño Bandala y otros. 4 de noviembre de 2015. Mayoría de cuatro votos de los Ministros Arturo Zaldívar Lelo de Larrea, José Ramón </w:t>
      </w:r>
      <w:r w:rsidRPr="00775C95">
        <w:rPr>
          <w:rFonts w:ascii="Palatino Linotype" w:hAnsi="Palatino Linotype" w:cs="Arial"/>
          <w:i/>
          <w:iCs/>
          <w:sz w:val="22"/>
          <w:szCs w:val="22"/>
          <w:lang w:val="es-ES"/>
        </w:rPr>
        <w:lastRenderedPageBreak/>
        <w:t>Cossío Díaz, quien formuló voto concurrente, Olga Sánchez Cordero de García Villegas y Alfredo Gutiérrez Ortiz Mena, quien formuló voto concurrente. Disidente: Jorge Mario Pardo Rebolledo, quien formuló voto particular. Ponente: Arturo Zaldívar Lelo de Larrea. Secretarios: Arturo Bárcena Zubieta y Ana María Ibarra Olguín.”</w:t>
      </w:r>
    </w:p>
    <w:p w14:paraId="1C6F7C6C" w14:textId="77777777" w:rsidR="00A02897" w:rsidRPr="00775C95" w:rsidRDefault="00A02897" w:rsidP="00A02897">
      <w:pPr>
        <w:spacing w:before="160" w:after="160"/>
        <w:ind w:left="709" w:right="709"/>
        <w:jc w:val="both"/>
        <w:rPr>
          <w:rFonts w:ascii="Palatino Linotype" w:hAnsi="Palatino Linotype" w:cs="Arial"/>
          <w:i/>
          <w:iCs/>
          <w:sz w:val="22"/>
          <w:szCs w:val="22"/>
          <w:lang w:val="es-ES"/>
        </w:rPr>
      </w:pPr>
      <w:r w:rsidRPr="00775C95">
        <w:rPr>
          <w:rFonts w:ascii="Palatino Linotype" w:hAnsi="Palatino Linotype" w:cs="Arial"/>
          <w:sz w:val="22"/>
          <w:szCs w:val="22"/>
        </w:rPr>
        <w:t>(Énfasis añadido)</w:t>
      </w:r>
    </w:p>
    <w:p w14:paraId="7C04ED82" w14:textId="77777777" w:rsidR="00A02897" w:rsidRPr="00775C95" w:rsidRDefault="00A02897" w:rsidP="00A02897">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eastAsia="en-US"/>
        </w:rPr>
        <w:t xml:space="preserve">Así, como podrá observarse, las dos primeras etapas mencionadas guardan correspondencia con el elemento de </w:t>
      </w:r>
      <w:r w:rsidRPr="00775C95">
        <w:rPr>
          <w:rFonts w:ascii="Palatino Linotype" w:eastAsia="Calibri" w:hAnsi="Palatino Linotype" w:cs="Tahoma"/>
          <w:b/>
          <w:bCs/>
          <w:lang w:eastAsia="en-US"/>
        </w:rPr>
        <w:t>idoneidad</w:t>
      </w:r>
      <w:r w:rsidRPr="00775C95">
        <w:rPr>
          <w:rFonts w:ascii="Palatino Linotype" w:eastAsia="Calibri" w:hAnsi="Palatino Linotype" w:cs="Tahoma"/>
          <w:bCs/>
          <w:lang w:eastAsia="en-US"/>
        </w:rPr>
        <w:t xml:space="preserve">, a que se refiere la fracción I del artículo 184 de la Ley de Transparencia y Acceso a la Información Pública del Estado de México y Municipios; la tercera etapa con relación al elemento de </w:t>
      </w:r>
      <w:r w:rsidRPr="00775C95">
        <w:rPr>
          <w:rFonts w:ascii="Palatino Linotype" w:eastAsia="Calibri" w:hAnsi="Palatino Linotype" w:cs="Tahoma"/>
          <w:b/>
          <w:bCs/>
          <w:lang w:eastAsia="en-US"/>
        </w:rPr>
        <w:t>necesidad</w:t>
      </w:r>
      <w:r w:rsidRPr="00775C95">
        <w:rPr>
          <w:rFonts w:ascii="Palatino Linotype" w:eastAsia="Calibri" w:hAnsi="Palatino Linotype" w:cs="Tahoma"/>
          <w:bCs/>
          <w:lang w:eastAsia="en-US"/>
        </w:rPr>
        <w:t xml:space="preserve">, previsto en su fracción II, y la cuarta etapa es coincidente con el elemento </w:t>
      </w:r>
      <w:r w:rsidRPr="00775C95">
        <w:rPr>
          <w:rFonts w:ascii="Palatino Linotype" w:eastAsia="Calibri" w:hAnsi="Palatino Linotype" w:cs="Tahoma"/>
          <w:b/>
          <w:bCs/>
          <w:lang w:eastAsia="en-US"/>
        </w:rPr>
        <w:t xml:space="preserve">proporcionalidad en un sentido estricto </w:t>
      </w:r>
      <w:r w:rsidRPr="00775C95">
        <w:rPr>
          <w:rFonts w:ascii="Palatino Linotype" w:eastAsia="Calibri" w:hAnsi="Palatino Linotype" w:cs="Tahoma"/>
          <w:bCs/>
          <w:lang w:eastAsia="en-US"/>
        </w:rPr>
        <w:t xml:space="preserve">o </w:t>
      </w:r>
      <w:r w:rsidRPr="00775C95">
        <w:rPr>
          <w:rFonts w:ascii="Palatino Linotype" w:eastAsia="Calibri" w:hAnsi="Palatino Linotype" w:cs="Tahoma"/>
          <w:bCs/>
          <w:i/>
          <w:lang w:eastAsia="en-US"/>
        </w:rPr>
        <w:t>stricto sensu</w:t>
      </w:r>
      <w:r w:rsidRPr="00775C95">
        <w:rPr>
          <w:rFonts w:ascii="Palatino Linotype" w:eastAsia="Calibri" w:hAnsi="Palatino Linotype" w:cs="Tahoma"/>
          <w:bCs/>
          <w:lang w:eastAsia="en-US"/>
        </w:rPr>
        <w:t>, referido en su fracción III.</w:t>
      </w:r>
    </w:p>
    <w:p w14:paraId="64188FDB" w14:textId="77777777" w:rsidR="00A02897" w:rsidRPr="00775C95" w:rsidRDefault="00A02897" w:rsidP="00A02897">
      <w:pPr>
        <w:spacing w:line="276" w:lineRule="auto"/>
        <w:ind w:right="-93"/>
        <w:jc w:val="both"/>
        <w:rPr>
          <w:rFonts w:ascii="Palatino Linotype" w:eastAsia="Calibri" w:hAnsi="Palatino Linotype" w:cs="Tahoma"/>
          <w:bCs/>
          <w:lang w:eastAsia="en-US"/>
        </w:rPr>
      </w:pPr>
      <w:r w:rsidRPr="00775C95">
        <w:rPr>
          <w:rFonts w:ascii="Palatino Linotype" w:eastAsia="Calibri" w:hAnsi="Palatino Linotype" w:cs="Tahoma"/>
          <w:b/>
          <w:bCs/>
          <w:iCs/>
        </w:rPr>
        <w:t>A. Elemento de Idoneidad</w:t>
      </w:r>
    </w:p>
    <w:p w14:paraId="1D53B9AD" w14:textId="77777777" w:rsidR="00A02897" w:rsidRPr="00775C95" w:rsidRDefault="00A02897" w:rsidP="00A02897">
      <w:pPr>
        <w:pStyle w:val="Prrafodelista"/>
        <w:widowControl w:val="0"/>
        <w:autoSpaceDE w:val="0"/>
        <w:autoSpaceDN w:val="0"/>
        <w:adjustRightInd w:val="0"/>
        <w:spacing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eastAsia="en-US"/>
        </w:rPr>
        <w:t xml:space="preserve">Para iniciar el análisis de este elemento, esta Ponencia Resolutora, considera pertinente partir del estudio que ha hecho la Primera Sala de </w:t>
      </w:r>
      <w:r w:rsidRPr="00775C95">
        <w:rPr>
          <w:rFonts w:ascii="Palatino Linotype" w:hAnsi="Palatino Linotype"/>
        </w:rPr>
        <w:t xml:space="preserve">la Suprema Corte de Justicia de la Nación, respecto de la Primera y Segunda Etapas del </w:t>
      </w:r>
      <w:r w:rsidRPr="00775C95">
        <w:rPr>
          <w:rFonts w:ascii="Palatino Linotype" w:hAnsi="Palatino Linotype"/>
          <w:b/>
        </w:rPr>
        <w:t>Test de Proporcionalidad en sentido amplio</w:t>
      </w:r>
      <w:r w:rsidRPr="00775C95">
        <w:rPr>
          <w:rFonts w:ascii="Palatino Linotype" w:hAnsi="Palatino Linotype"/>
        </w:rPr>
        <w:t xml:space="preserve">, el cual ha plasmado en las </w:t>
      </w:r>
      <w:r w:rsidRPr="00775C95">
        <w:rPr>
          <w:rFonts w:ascii="Palatino Linotype" w:eastAsia="Calibri" w:hAnsi="Palatino Linotype" w:cs="Tahoma"/>
          <w:bCs/>
          <w:lang w:eastAsia="en-US"/>
        </w:rPr>
        <w:t>Tesis Aisladas con números de registro 2013143 y 2013152, de la Décima Época, publicadas en las páginas 902 y 911, ambas del Libro 36, Tomo II, de noviembre de 2016, en el Semanario Judicial de la Federación y su Gaceta, las cuales son del tenor literal siguiente:</w:t>
      </w:r>
    </w:p>
    <w:p w14:paraId="3006D1A7" w14:textId="77777777" w:rsidR="00A02897" w:rsidRPr="00775C95" w:rsidRDefault="00A02897" w:rsidP="00A02897">
      <w:pPr>
        <w:spacing w:before="240" w:after="24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w:t>
      </w:r>
      <w:r w:rsidRPr="00775C95">
        <w:rPr>
          <w:rFonts w:ascii="Palatino Linotype" w:hAnsi="Palatino Linotype" w:cs="Arial"/>
          <w:b/>
          <w:i/>
          <w:iCs/>
          <w:sz w:val="22"/>
          <w:szCs w:val="22"/>
          <w:u w:val="single"/>
          <w:lang w:val="es-ES"/>
        </w:rPr>
        <w:t>PRIMERA ETAPA DEL TEST DE PROPORCIONALIDAD. IDENTIFICACIÓN DE UNA FINALIDAD CONSTITUCIONALMENTE VÁLIDA</w:t>
      </w:r>
      <w:r w:rsidRPr="00775C95">
        <w:rPr>
          <w:rFonts w:ascii="Palatino Linotype" w:hAnsi="Palatino Linotype" w:cs="Arial"/>
          <w:i/>
          <w:iCs/>
          <w:sz w:val="22"/>
          <w:szCs w:val="22"/>
          <w:lang w:val="es-ES"/>
        </w:rPr>
        <w:t xml:space="preserve">. Para que las intervenciones que se realicen a algún derecho fundamental sean constitucionales, éstas deben superar un test de proporcionalidad en sentido amplio. Lo anterior implica que </w:t>
      </w:r>
      <w:r w:rsidRPr="00775C95">
        <w:rPr>
          <w:rFonts w:ascii="Palatino Linotype" w:hAnsi="Palatino Linotype" w:cs="Arial"/>
          <w:b/>
          <w:i/>
          <w:iCs/>
          <w:sz w:val="22"/>
          <w:szCs w:val="22"/>
          <w:u w:val="single"/>
          <w:lang w:val="es-ES"/>
        </w:rPr>
        <w:t>la medida legislativa debe perseguir una finalidad constitucionalmente válida, además de que debe lograr en algún grado la consecución de su fin</w:t>
      </w:r>
      <w:r w:rsidRPr="00775C95">
        <w:rPr>
          <w:rFonts w:ascii="Palatino Linotype" w:hAnsi="Palatino Linotype" w:cs="Arial"/>
          <w:i/>
          <w:iCs/>
          <w:sz w:val="22"/>
          <w:szCs w:val="22"/>
          <w:lang w:val="es-ES"/>
        </w:rPr>
        <w:t xml:space="preserve">, y no debe limitar de manera innecesaria y desproporcionada el derecho fundamental en cuestión. Ahora bien, al realizar este escrutinio, debe </w:t>
      </w:r>
      <w:r w:rsidRPr="00775C95">
        <w:rPr>
          <w:rFonts w:ascii="Palatino Linotype" w:hAnsi="Palatino Linotype" w:cs="Arial"/>
          <w:i/>
          <w:iCs/>
          <w:sz w:val="22"/>
          <w:szCs w:val="22"/>
          <w:lang w:val="es-ES"/>
        </w:rPr>
        <w:lastRenderedPageBreak/>
        <w:t xml:space="preserve">comenzarse por identificar los fines que persigue el legislador con la medida, para posteriormente estar en posibilidad de determinar si éstos son válidos constitucionalmente. </w:t>
      </w:r>
      <w:r w:rsidRPr="00775C95">
        <w:rPr>
          <w:rFonts w:ascii="Palatino Linotype" w:hAnsi="Palatino Linotype" w:cs="Arial"/>
          <w:b/>
          <w:i/>
          <w:iCs/>
          <w:sz w:val="22"/>
          <w:szCs w:val="22"/>
          <w:u w:val="single"/>
          <w:lang w:val="es-ES"/>
        </w:rPr>
        <w:t>Esta etapa del análisis presupone la idea de que no cualquier propósito puede justificar la limitación a un derecho fundamental</w:t>
      </w:r>
      <w:r w:rsidRPr="00775C95">
        <w:rPr>
          <w:rFonts w:ascii="Palatino Linotype" w:hAnsi="Palatino Linotype" w:cs="Arial"/>
          <w:i/>
          <w:iCs/>
          <w:sz w:val="22"/>
          <w:szCs w:val="22"/>
          <w:lang w:val="es-ES"/>
        </w:rPr>
        <w:t>. En efecto, los fines que pueden fundamentar la intervención legislativa al ejercicio de los derechos fundamentales tienen muy diversa naturaleza: valores, intereses, bienes o principios que el Estado legítimamente puede perseguir. En este orden de ideas, los derechos fundamentales, los bienes colectivos y los bienes jurídicos garantizados como principios constitucionales, constituyen fines que legítimamente fundamentan la intervención del legislador en el ejercicio de otros derechos.</w:t>
      </w:r>
    </w:p>
    <w:p w14:paraId="10A5C92A" w14:textId="77777777" w:rsidR="00A02897" w:rsidRPr="00775C95" w:rsidRDefault="00A02897" w:rsidP="00A02897">
      <w:pPr>
        <w:spacing w:before="240" w:after="24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Amparo en revisión 237/2014. Josefina Ricaño Bandala y otros. 4 de noviembre de 2015. Mayoría de cuatro votos de los Ministros Arturo Zaldívar Lelo de Larrea, José Ramón Cossío Díaz, quien formuló voto concurrente, Olga Sánchez Cordero de García Villegas y Alfredo Gutiérrez Ortiz Mena, quien formuló voto concurrente. Disidente: Jorge Mario Pardo Rebolledo, quien formuló voto particular. Ponente: Arturo Zaldívar Lelo de Larrea. Secretarios: Arturo Bárcena Zubieta y Ana María Ibarra Olguín.”</w:t>
      </w:r>
    </w:p>
    <w:p w14:paraId="43230D66" w14:textId="77777777" w:rsidR="00A02897" w:rsidRPr="00775C95" w:rsidRDefault="00A02897" w:rsidP="00A02897">
      <w:pPr>
        <w:spacing w:before="360" w:after="24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w:t>
      </w:r>
      <w:r w:rsidRPr="00775C95">
        <w:rPr>
          <w:rFonts w:ascii="Palatino Linotype" w:hAnsi="Palatino Linotype" w:cs="Arial"/>
          <w:b/>
          <w:i/>
          <w:iCs/>
          <w:sz w:val="22"/>
          <w:szCs w:val="22"/>
          <w:u w:val="single"/>
          <w:lang w:val="es-ES"/>
        </w:rPr>
        <w:t>SEGUNDA ETAPA DEL TEST DE PROPORCIONALIDAD</w:t>
      </w:r>
      <w:r w:rsidRPr="00775C95">
        <w:rPr>
          <w:rFonts w:ascii="Palatino Linotype" w:hAnsi="Palatino Linotype" w:cs="Arial"/>
          <w:i/>
          <w:iCs/>
          <w:sz w:val="22"/>
          <w:szCs w:val="22"/>
          <w:lang w:val="es-ES"/>
        </w:rPr>
        <w:t xml:space="preserve">. </w:t>
      </w:r>
      <w:r w:rsidRPr="00775C95">
        <w:rPr>
          <w:rFonts w:ascii="Palatino Linotype" w:hAnsi="Palatino Linotype" w:cs="Arial"/>
          <w:b/>
          <w:i/>
          <w:iCs/>
          <w:sz w:val="22"/>
          <w:szCs w:val="22"/>
          <w:u w:val="single"/>
          <w:lang w:val="es-ES"/>
        </w:rPr>
        <w:t>EXAMEN DE LA IDONEIDAD</w:t>
      </w:r>
      <w:r w:rsidRPr="00775C95">
        <w:rPr>
          <w:rFonts w:ascii="Palatino Linotype" w:hAnsi="Palatino Linotype" w:cs="Arial"/>
          <w:i/>
          <w:iCs/>
          <w:sz w:val="22"/>
          <w:szCs w:val="22"/>
          <w:lang w:val="es-ES"/>
        </w:rPr>
        <w:t xml:space="preserve"> DE LA MEDIDA LEGISLATIVA. Para que resulten constitucionales las intervenciones que se realicen a un derecho fundamental, éstas deben superar un test de proporcionalidad en sentido amplio. Lo anterior implica que </w:t>
      </w:r>
      <w:r w:rsidRPr="00775C95">
        <w:rPr>
          <w:rFonts w:ascii="Palatino Linotype" w:hAnsi="Palatino Linotype" w:cs="Arial"/>
          <w:b/>
          <w:i/>
          <w:iCs/>
          <w:sz w:val="22"/>
          <w:szCs w:val="22"/>
          <w:u w:val="single"/>
          <w:lang w:val="es-ES"/>
        </w:rPr>
        <w:t>la medida legislativa debe perseguir una finalidad constitucionalmente válida, lograr en algún grado la consecución de su fin</w:t>
      </w:r>
      <w:r w:rsidRPr="00775C95">
        <w:rPr>
          <w:rFonts w:ascii="Palatino Linotype" w:hAnsi="Palatino Linotype" w:cs="Arial"/>
          <w:i/>
          <w:iCs/>
          <w:sz w:val="22"/>
          <w:szCs w:val="22"/>
          <w:lang w:val="es-ES"/>
        </w:rPr>
        <w:t xml:space="preserve"> y no limitar de manera innecesaria y desproporcionada el derecho fundamental en cuestión. Por lo que hace a la idoneidad de la medida, en esta etapa del escrutinio </w:t>
      </w:r>
      <w:r w:rsidRPr="00775C95">
        <w:rPr>
          <w:rFonts w:ascii="Palatino Linotype" w:hAnsi="Palatino Linotype" w:cs="Arial"/>
          <w:b/>
          <w:i/>
          <w:iCs/>
          <w:sz w:val="22"/>
          <w:szCs w:val="22"/>
          <w:u w:val="single"/>
          <w:lang w:val="es-ES"/>
        </w:rPr>
        <w:t>debe analizarse si la medida impugnada tiende a alcanzar en algún grado los fines perseguidos por el legislador</w:t>
      </w:r>
      <w:r w:rsidRPr="00775C95">
        <w:rPr>
          <w:rFonts w:ascii="Palatino Linotype" w:hAnsi="Palatino Linotype" w:cs="Arial"/>
          <w:i/>
          <w:iCs/>
          <w:sz w:val="22"/>
          <w:szCs w:val="22"/>
          <w:lang w:val="es-ES"/>
        </w:rPr>
        <w:t xml:space="preserve">. </w:t>
      </w:r>
      <w:r w:rsidRPr="00775C95">
        <w:rPr>
          <w:rFonts w:ascii="Palatino Linotype" w:hAnsi="Palatino Linotype" w:cs="Arial"/>
          <w:b/>
          <w:i/>
          <w:iCs/>
          <w:sz w:val="22"/>
          <w:szCs w:val="22"/>
          <w:u w:val="single"/>
          <w:lang w:val="es-ES"/>
        </w:rPr>
        <w:t>En este sentido, el examen de idoneidad presupone la existencia de una relación entre la intervención al derecho y el fin que persigue dicha afectación</w:t>
      </w:r>
      <w:r w:rsidRPr="00775C95">
        <w:rPr>
          <w:rFonts w:ascii="Palatino Linotype" w:hAnsi="Palatino Linotype" w:cs="Arial"/>
          <w:i/>
          <w:iCs/>
          <w:sz w:val="22"/>
          <w:szCs w:val="22"/>
          <w:lang w:val="es-ES"/>
        </w:rPr>
        <w:t xml:space="preserve">, siendo suficiente que la medida contribuya en algún modo y en algún grado a lograr el propósito que busca el legislador. Finalmente, vale mencionar que </w:t>
      </w:r>
      <w:r w:rsidRPr="00775C95">
        <w:rPr>
          <w:rFonts w:ascii="Palatino Linotype" w:hAnsi="Palatino Linotype" w:cs="Arial"/>
          <w:b/>
          <w:i/>
          <w:iCs/>
          <w:sz w:val="22"/>
          <w:szCs w:val="22"/>
          <w:u w:val="single"/>
          <w:lang w:val="es-ES"/>
        </w:rPr>
        <w:t>la idoneidad de una medida legislativa podría mostrarse a partir de</w:t>
      </w:r>
      <w:r w:rsidRPr="00775C95">
        <w:rPr>
          <w:rFonts w:ascii="Palatino Linotype" w:hAnsi="Palatino Linotype" w:cs="Arial"/>
          <w:i/>
          <w:iCs/>
          <w:sz w:val="22"/>
          <w:szCs w:val="22"/>
          <w:lang w:val="es-ES"/>
        </w:rPr>
        <w:t xml:space="preserve"> conocimientos científicos o </w:t>
      </w:r>
      <w:r w:rsidRPr="00775C95">
        <w:rPr>
          <w:rFonts w:ascii="Palatino Linotype" w:hAnsi="Palatino Linotype" w:cs="Arial"/>
          <w:b/>
          <w:i/>
          <w:iCs/>
          <w:sz w:val="22"/>
          <w:szCs w:val="22"/>
          <w:u w:val="single"/>
          <w:lang w:val="es-ES"/>
        </w:rPr>
        <w:t>convicciones sociales generalmente aceptadas</w:t>
      </w:r>
      <w:r w:rsidRPr="00775C95">
        <w:rPr>
          <w:rFonts w:ascii="Palatino Linotype" w:hAnsi="Palatino Linotype" w:cs="Arial"/>
          <w:i/>
          <w:iCs/>
          <w:sz w:val="22"/>
          <w:szCs w:val="22"/>
          <w:lang w:val="es-ES"/>
        </w:rPr>
        <w:t>.</w:t>
      </w:r>
    </w:p>
    <w:p w14:paraId="32C5E449" w14:textId="77777777" w:rsidR="00A02897" w:rsidRPr="00775C95" w:rsidRDefault="00A02897" w:rsidP="00A02897">
      <w:pPr>
        <w:spacing w:before="240" w:after="24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 xml:space="preserve">Amparo en revisión 237/2014. Josefina Ricaño Bandala y otros. 4 de noviembre de 2015. Mayoría de cuatro votos de los Ministros Arturo Zaldívar Lelo de Larrea, José Ramón Cossío Díaz, quien formuló voto concurrente, Olga Sánchez Cordero de García Villegas y Alfredo Gutiérrez Ortiz Mena, quien formuló voto concurrente, en el que se aparta de las consideraciones contenidas en la presente tesis. Disidente: Jorge Mario Pardo </w:t>
      </w:r>
      <w:r w:rsidRPr="00775C95">
        <w:rPr>
          <w:rFonts w:ascii="Palatino Linotype" w:hAnsi="Palatino Linotype" w:cs="Arial"/>
          <w:i/>
          <w:iCs/>
          <w:sz w:val="22"/>
          <w:szCs w:val="22"/>
          <w:lang w:val="es-ES"/>
        </w:rPr>
        <w:lastRenderedPageBreak/>
        <w:t>Rebolledo, quien formuló voto particular. Ponente: Arturo Zaldívar Lelo de Larrea. Secretarios: Arturo Bárcena Zubieta y Ana María Ibarra Olguín.”</w:t>
      </w:r>
    </w:p>
    <w:p w14:paraId="6CD3A360" w14:textId="77777777" w:rsidR="00A02897" w:rsidRPr="00775C95" w:rsidRDefault="00A02897" w:rsidP="00A02897">
      <w:pPr>
        <w:spacing w:before="240" w:after="240"/>
        <w:ind w:left="709" w:right="709"/>
        <w:jc w:val="both"/>
        <w:rPr>
          <w:rFonts w:ascii="Palatino Linotype" w:hAnsi="Palatino Linotype" w:cs="Arial"/>
          <w:sz w:val="22"/>
          <w:szCs w:val="22"/>
        </w:rPr>
      </w:pPr>
      <w:r w:rsidRPr="00775C95">
        <w:rPr>
          <w:rFonts w:ascii="Palatino Linotype" w:hAnsi="Palatino Linotype" w:cs="Arial"/>
          <w:sz w:val="22"/>
          <w:szCs w:val="22"/>
        </w:rPr>
        <w:t>(Énfasis añadido)</w:t>
      </w:r>
    </w:p>
    <w:p w14:paraId="0E2F986F" w14:textId="749AD19D" w:rsidR="00A02897" w:rsidRPr="00775C95" w:rsidRDefault="00A02897" w:rsidP="00A02897">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val="es-ES" w:eastAsia="en-US"/>
        </w:rPr>
        <w:t xml:space="preserve">Así, bajo el marco establecido por la Primera Sala de la </w:t>
      </w:r>
      <w:r w:rsidRPr="00775C95">
        <w:rPr>
          <w:rFonts w:ascii="Palatino Linotype" w:hAnsi="Palatino Linotype"/>
        </w:rPr>
        <w:t>Suprema Corte de Justic</w:t>
      </w:r>
      <w:r w:rsidR="00464756">
        <w:rPr>
          <w:rFonts w:ascii="Palatino Linotype" w:hAnsi="Palatino Linotype"/>
        </w:rPr>
        <w:t>ia de la Nación, esta Ponencia R</w:t>
      </w:r>
      <w:r w:rsidRPr="00775C95">
        <w:rPr>
          <w:rFonts w:ascii="Palatino Linotype" w:hAnsi="Palatino Linotype"/>
        </w:rPr>
        <w:t xml:space="preserve">esolutora, advierte la existencia de </w:t>
      </w:r>
      <w:r w:rsidRPr="00775C95">
        <w:rPr>
          <w:rFonts w:ascii="Palatino Linotype" w:eastAsia="Calibri" w:hAnsi="Palatino Linotype" w:cs="Tahoma"/>
          <w:bCs/>
          <w:lang w:eastAsia="en-US"/>
        </w:rPr>
        <w:t>un fin constitucionalmente válido, puesto que dar a conocer la firma autógrafa de las personas físicas, que fungieron como representante legal de los proveedores de</w:t>
      </w:r>
      <w:r w:rsidR="007F6C2D" w:rsidRPr="00775C95">
        <w:rPr>
          <w:rFonts w:ascii="Palatino Linotype" w:eastAsia="Calibri" w:hAnsi="Palatino Linotype" w:cs="Tahoma"/>
          <w:bCs/>
          <w:lang w:eastAsia="en-US"/>
        </w:rPr>
        <w:t xml:space="preserve"> bienes y </w:t>
      </w:r>
      <w:r w:rsidRPr="00775C95">
        <w:rPr>
          <w:rFonts w:ascii="Palatino Linotype" w:eastAsia="Calibri" w:hAnsi="Palatino Linotype" w:cs="Tahoma"/>
          <w:bCs/>
          <w:lang w:eastAsia="en-US"/>
        </w:rPr>
        <w:t>servicios, tiene como finalidad transparentar y dar a conocer el actuar de quehacer público, así como la rendición de cuentas de los servidores públicos que la ejercen, pues dicho dato personal permitirá identificar que, en efecto, quienes signaron los contratos de referencia, se trataba de los representantes legales de los prestadores de servicios y no de alguna persona distinta, carente de facultades jurídicas para actuar en dicho acto jurídico, siendo que, sus representados con motivo de la celebración de los contrato de aludidos, serian beneficiados por la recepción de recursos públicos.</w:t>
      </w:r>
    </w:p>
    <w:p w14:paraId="52F785DB" w14:textId="77777777" w:rsidR="00A02897" w:rsidRPr="00775C95" w:rsidRDefault="00A02897" w:rsidP="00246233">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eastAsia="en-US"/>
        </w:rPr>
        <w:t xml:space="preserve">Al respecto, es de señalar que la </w:t>
      </w:r>
      <w:r w:rsidRPr="00775C95">
        <w:rPr>
          <w:rFonts w:ascii="Palatino Linotype" w:eastAsia="Calibri" w:hAnsi="Palatino Linotype" w:cs="Tahoma"/>
          <w:b/>
          <w:bCs/>
          <w:lang w:eastAsia="en-US"/>
        </w:rPr>
        <w:t xml:space="preserve">transparencia </w:t>
      </w:r>
      <w:r w:rsidRPr="00775C95">
        <w:rPr>
          <w:rFonts w:ascii="Palatino Linotype" w:eastAsia="Calibri" w:hAnsi="Palatino Linotype" w:cs="Tahoma"/>
          <w:bCs/>
          <w:lang w:eastAsia="en-US"/>
        </w:rPr>
        <w:t xml:space="preserve">está orientada a maximizar el uso social de la </w:t>
      </w:r>
      <w:r w:rsidRPr="00775C95">
        <w:rPr>
          <w:rFonts w:ascii="Palatino Linotype" w:hAnsi="Palatino Linotype" w:cs="Arial"/>
        </w:rPr>
        <w:t>información</w:t>
      </w:r>
      <w:r w:rsidRPr="00775C95">
        <w:rPr>
          <w:rFonts w:ascii="Palatino Linotype" w:eastAsia="Calibri" w:hAnsi="Palatino Linotype" w:cs="Tahoma"/>
          <w:bCs/>
          <w:lang w:eastAsia="en-US"/>
        </w:rPr>
        <w:t xml:space="preserve"> de los organismos gubernamentales, misma que sirve para exigir cuentas a las </w:t>
      </w:r>
      <w:r w:rsidRPr="00775C95">
        <w:rPr>
          <w:rFonts w:ascii="Palatino Linotype" w:hAnsi="Palatino Linotype" w:cs="Arial"/>
        </w:rPr>
        <w:t xml:space="preserve">autoridades, por su parte, </w:t>
      </w:r>
      <w:r w:rsidRPr="00775C95">
        <w:rPr>
          <w:rFonts w:ascii="Palatino Linotype" w:eastAsia="Calibri" w:hAnsi="Palatino Linotype" w:cs="Tahoma"/>
          <w:bCs/>
          <w:lang w:eastAsia="en-US"/>
        </w:rPr>
        <w:t xml:space="preserve">la </w:t>
      </w:r>
      <w:r w:rsidRPr="00775C95">
        <w:rPr>
          <w:rFonts w:ascii="Palatino Linotype" w:eastAsia="Calibri" w:hAnsi="Palatino Linotype" w:cs="Tahoma"/>
          <w:b/>
          <w:bCs/>
          <w:lang w:eastAsia="en-US"/>
        </w:rPr>
        <w:t>rendición de cuentas</w:t>
      </w:r>
      <w:r w:rsidRPr="00775C95">
        <w:rPr>
          <w:rFonts w:ascii="Palatino Linotype" w:eastAsia="Calibri" w:hAnsi="Palatino Linotype" w:cs="Tahoma"/>
          <w:bCs/>
          <w:lang w:eastAsia="en-US"/>
        </w:rPr>
        <w:t xml:space="preserve"> debe entenderse como la obligación de los funcionarios de responder por los actos de hacer o dejar de hacer, en el ejercicio del poder público, frente al poder de los ciudadanos para exigir que sean sancionados cuando la gestión de los servidores públicos, viole la normatividad al realizar sus deberes públicos. Por lo que, estos dos conceptos están asociados de manera notable y, por tanto, los gobernados requieren información para evaluar críticamente a sus gobernantes y exigirles cuentas.</w:t>
      </w:r>
    </w:p>
    <w:p w14:paraId="7CD710DA" w14:textId="77777777" w:rsidR="00A02897" w:rsidRPr="00775C95" w:rsidRDefault="00A02897" w:rsidP="00246233">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eastAsia="en-US"/>
        </w:rPr>
        <w:lastRenderedPageBreak/>
        <w:t xml:space="preserve">En ese orden de ideas, la </w:t>
      </w:r>
      <w:r w:rsidRPr="00775C95">
        <w:rPr>
          <w:rFonts w:ascii="Palatino Linotype" w:eastAsia="Calibri" w:hAnsi="Palatino Linotype" w:cs="Tahoma"/>
          <w:b/>
          <w:bCs/>
          <w:lang w:eastAsia="en-US"/>
        </w:rPr>
        <w:t>transparencia</w:t>
      </w:r>
      <w:r w:rsidRPr="00775C95">
        <w:rPr>
          <w:rFonts w:ascii="Palatino Linotype" w:eastAsia="Calibri" w:hAnsi="Palatino Linotype" w:cs="Tahoma"/>
          <w:bCs/>
          <w:lang w:eastAsia="en-US"/>
        </w:rPr>
        <w:t xml:space="preserve"> coadyuva en la rendición de cuentas, pues por una parte, permite a la sociedad reconocer o sancionar el desempeño de los entes públicos, y por otra, ser un foco inhibidor de conductas y acciones indebidas que atenten contra el </w:t>
      </w:r>
      <w:r w:rsidRPr="00775C95">
        <w:rPr>
          <w:rFonts w:ascii="Palatino Linotype" w:eastAsia="Calibri" w:hAnsi="Palatino Linotype" w:cs="Tahoma"/>
          <w:b/>
          <w:bCs/>
          <w:lang w:eastAsia="en-US"/>
        </w:rPr>
        <w:t>interés público</w:t>
      </w:r>
      <w:r w:rsidRPr="00775C95">
        <w:rPr>
          <w:rFonts w:ascii="Palatino Linotype" w:eastAsia="Calibri" w:hAnsi="Palatino Linotype" w:cs="Tahoma"/>
          <w:bCs/>
          <w:lang w:eastAsia="en-US"/>
        </w:rPr>
        <w:t>.</w:t>
      </w:r>
    </w:p>
    <w:p w14:paraId="61AE636B" w14:textId="7DFD7A71" w:rsidR="00A02897" w:rsidRPr="00775C95" w:rsidRDefault="00A02897" w:rsidP="00246233">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eastAsia="en-US"/>
        </w:rPr>
        <w:t xml:space="preserve">Ahora bien, dar a conocer la firma autógrafa de las personas </w:t>
      </w:r>
      <w:r w:rsidRPr="00775C95">
        <w:rPr>
          <w:rFonts w:ascii="Palatino Linotype" w:hAnsi="Palatino Linotype" w:cs="Arial"/>
        </w:rPr>
        <w:t xml:space="preserve">físicas que actuaron como representante legal de los </w:t>
      </w:r>
      <w:r w:rsidR="00246233" w:rsidRPr="00775C95">
        <w:rPr>
          <w:rFonts w:ascii="Palatino Linotype" w:hAnsi="Palatino Linotype" w:cs="Arial"/>
        </w:rPr>
        <w:t xml:space="preserve">proveedores </w:t>
      </w:r>
      <w:r w:rsidRPr="00775C95">
        <w:rPr>
          <w:rFonts w:ascii="Palatino Linotype" w:hAnsi="Palatino Linotype" w:cs="Arial"/>
        </w:rPr>
        <w:t xml:space="preserve">de </w:t>
      </w:r>
      <w:r w:rsidR="00246233" w:rsidRPr="00775C95">
        <w:rPr>
          <w:rFonts w:ascii="Palatino Linotype" w:hAnsi="Palatino Linotype" w:cs="Arial"/>
        </w:rPr>
        <w:t xml:space="preserve">bienes </w:t>
      </w:r>
      <w:r w:rsidRPr="00775C95">
        <w:rPr>
          <w:rFonts w:ascii="Palatino Linotype" w:eastAsia="Calibri" w:hAnsi="Palatino Linotype" w:cs="Tahoma"/>
          <w:bCs/>
          <w:lang w:eastAsia="en-US"/>
        </w:rPr>
        <w:t>servicios</w:t>
      </w:r>
      <w:r w:rsidRPr="00775C95">
        <w:rPr>
          <w:rFonts w:ascii="Palatino Linotype" w:hAnsi="Palatino Linotype" w:cs="Arial"/>
        </w:rPr>
        <w:t xml:space="preserve">, a quienes se les otorgan recursos públicos como contraprestación, es relevante para efectos de la trasparencia y rendición de cuentas, ya que al dar a conocer dicho dato personal, se advertiría, que quienes estamparon su firma </w:t>
      </w:r>
      <w:r w:rsidR="00246233" w:rsidRPr="00775C95">
        <w:rPr>
          <w:rFonts w:ascii="Palatino Linotype" w:hAnsi="Palatino Linotype" w:cs="Arial"/>
        </w:rPr>
        <w:t>en diversos documentos relativos a su contratación</w:t>
      </w:r>
      <w:r w:rsidRPr="00775C95">
        <w:rPr>
          <w:rFonts w:ascii="Palatino Linotype" w:hAnsi="Palatino Linotype" w:cs="Arial"/>
        </w:rPr>
        <w:t>, contaban con facultades jurídicas necesarias para representar a dichos proveedores y actuar en su nombre, y no trató de una persona diversa carente de dichas facultades potestativas.</w:t>
      </w:r>
    </w:p>
    <w:p w14:paraId="7A28F32F" w14:textId="18FC3C6C" w:rsidR="00A02897" w:rsidRPr="00775C95" w:rsidRDefault="00A02897" w:rsidP="00246233">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eastAsia="en-US"/>
        </w:rPr>
        <w:t xml:space="preserve">En esa tesitura, se </w:t>
      </w:r>
      <w:r w:rsidRPr="00775C95">
        <w:rPr>
          <w:rFonts w:ascii="Palatino Linotype" w:hAnsi="Palatino Linotype" w:cs="Arial"/>
        </w:rPr>
        <w:t>advierte</w:t>
      </w:r>
      <w:r w:rsidRPr="00775C95">
        <w:rPr>
          <w:rFonts w:ascii="Palatino Linotype" w:eastAsia="Calibri" w:hAnsi="Palatino Linotype" w:cs="Tahoma"/>
          <w:bCs/>
          <w:lang w:eastAsia="en-US"/>
        </w:rPr>
        <w:t xml:space="preserve"> que, dar a conocer firma autógrafa de las personas físicas referenciadas, permitiría establecer con precisión que</w:t>
      </w:r>
      <w:r w:rsidRPr="00775C95">
        <w:rPr>
          <w:rFonts w:ascii="Palatino Linotype" w:hAnsi="Palatino Linotype" w:cs="Arial"/>
        </w:rPr>
        <w:t xml:space="preserve"> </w:t>
      </w:r>
      <w:r w:rsidRPr="00775C95">
        <w:rPr>
          <w:rFonts w:ascii="Palatino Linotype" w:eastAsia="Calibri" w:hAnsi="Palatino Linotype" w:cs="Tahoma"/>
          <w:bCs/>
          <w:lang w:eastAsia="en-US"/>
        </w:rPr>
        <w:t>se realizó, en total apego a las normas constitucionales y locales, sin menoscabo a los principios fundamentales de transparencia y rendición de cuentas, al clarificar que actuaron en dicho actos las personas con las facultades necesarias para tales efectos.</w:t>
      </w:r>
    </w:p>
    <w:p w14:paraId="100640D2" w14:textId="77777777" w:rsidR="00A02897" w:rsidRPr="00775C95" w:rsidRDefault="00A02897" w:rsidP="00246233">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
          <w:bCs/>
          <w:lang w:eastAsia="en-US"/>
        </w:rPr>
      </w:pPr>
      <w:r w:rsidRPr="00775C95">
        <w:rPr>
          <w:rFonts w:ascii="Palatino Linotype" w:eastAsia="Calibri" w:hAnsi="Palatino Linotype" w:cs="Tahoma"/>
          <w:bCs/>
          <w:lang w:eastAsia="en-US"/>
        </w:rPr>
        <w:t>Bajo tales condiciones, se advierte la existencia de un interés colectivo para la sociedad, de conocer dicho datos personal, ya que su difusión abona, sin lugar a dudas, a una debida rendición de cuentas y transparencia en el actuar de las autoridades.</w:t>
      </w:r>
    </w:p>
    <w:p w14:paraId="5AF17DBF" w14:textId="77777777" w:rsidR="00A02897" w:rsidRPr="00775C95" w:rsidRDefault="00A02897" w:rsidP="00246233">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eastAsia="en-US"/>
        </w:rPr>
        <w:t xml:space="preserve">Así, se advierte que, en el presente caso, se advierte el elemento de </w:t>
      </w:r>
      <w:r w:rsidRPr="00775C95">
        <w:rPr>
          <w:rFonts w:ascii="Palatino Linotype" w:eastAsia="Calibri" w:hAnsi="Palatino Linotype" w:cs="Tahoma"/>
          <w:b/>
          <w:bCs/>
          <w:lang w:eastAsia="en-US"/>
        </w:rPr>
        <w:t>idoneidad</w:t>
      </w:r>
      <w:r w:rsidRPr="00775C95">
        <w:rPr>
          <w:rFonts w:ascii="Palatino Linotype" w:eastAsia="Calibri" w:hAnsi="Palatino Linotype" w:cs="Tahoma"/>
          <w:bCs/>
          <w:lang w:eastAsia="en-US"/>
        </w:rPr>
        <w:t xml:space="preserve">, pues </w:t>
      </w:r>
      <w:r w:rsidRPr="00775C95">
        <w:rPr>
          <w:rFonts w:ascii="Palatino Linotype" w:eastAsia="Calibri" w:hAnsi="Palatino Linotype" w:cs="Tahoma"/>
          <w:bCs/>
          <w:lang w:eastAsia="en-US"/>
        </w:rPr>
        <w:lastRenderedPageBreak/>
        <w:t xml:space="preserve">como se ha plasmado, existe un fin constitucionalmente válido para dar a conocer la firma autógrafa de las personas </w:t>
      </w:r>
      <w:r w:rsidRPr="00775C95">
        <w:rPr>
          <w:rFonts w:ascii="Palatino Linotype" w:hAnsi="Palatino Linotype" w:cs="Arial"/>
        </w:rPr>
        <w:t>físicas que actuaron como representante legal de los prestadores de servicios</w:t>
      </w:r>
      <w:r w:rsidRPr="00775C95">
        <w:rPr>
          <w:rFonts w:ascii="Palatino Linotype" w:eastAsia="Calibri" w:hAnsi="Palatino Linotype" w:cs="Tahoma"/>
          <w:bCs/>
          <w:lang w:eastAsia="en-US"/>
        </w:rPr>
        <w:t>, además de resultar una medida idónea para satisfacer los fines que persigue la transparencia y la rendición de cuentas como propósitos constitucionales en la actividad pública; por lo que, se puede afirmar, que bajo este primer componente de la prueba de interés público, que el derecho de acceso a la información pública, debe prevalecer frente a la protección dato personal consistente en los nombres de las personas físicas y jurídicas colectivas en mención.</w:t>
      </w:r>
    </w:p>
    <w:p w14:paraId="7D71F0D5" w14:textId="77777777" w:rsidR="00A02897" w:rsidRPr="00775C95" w:rsidRDefault="00A02897" w:rsidP="00A02897">
      <w:pPr>
        <w:spacing w:line="276" w:lineRule="auto"/>
        <w:ind w:right="-93"/>
        <w:jc w:val="both"/>
        <w:rPr>
          <w:rFonts w:ascii="Palatino Linotype" w:eastAsia="Calibri" w:hAnsi="Palatino Linotype" w:cs="Tahoma"/>
          <w:bCs/>
          <w:lang w:eastAsia="en-US"/>
        </w:rPr>
      </w:pPr>
      <w:r w:rsidRPr="00775C95">
        <w:rPr>
          <w:rFonts w:ascii="Palatino Linotype" w:eastAsia="Calibri" w:hAnsi="Palatino Linotype" w:cs="Tahoma"/>
          <w:b/>
        </w:rPr>
        <w:t>B. Elemento de necesidad</w:t>
      </w:r>
    </w:p>
    <w:p w14:paraId="17312387" w14:textId="77777777" w:rsidR="00A02897" w:rsidRPr="00775C95" w:rsidRDefault="00A02897" w:rsidP="00A02897">
      <w:pPr>
        <w:pStyle w:val="Prrafodelista"/>
        <w:widowControl w:val="0"/>
        <w:autoSpaceDE w:val="0"/>
        <w:autoSpaceDN w:val="0"/>
        <w:adjustRightInd w:val="0"/>
        <w:spacing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eastAsia="en-US"/>
        </w:rPr>
        <w:t xml:space="preserve">En cuanto a este elemento, esta Ponencia Resolutora, considera pertinente precisar que, al igual que con el elemento analizado </w:t>
      </w:r>
      <w:r w:rsidRPr="00775C95">
        <w:rPr>
          <w:rFonts w:ascii="Palatino Linotype" w:eastAsia="Calibri" w:hAnsi="Palatino Linotype" w:cs="Tahoma"/>
          <w:bCs/>
          <w:i/>
          <w:lang w:eastAsia="en-US"/>
        </w:rPr>
        <w:t>supra</w:t>
      </w:r>
      <w:r w:rsidRPr="00775C95">
        <w:rPr>
          <w:rFonts w:ascii="Palatino Linotype" w:eastAsia="Calibri" w:hAnsi="Palatino Linotype" w:cs="Tahoma"/>
          <w:bCs/>
          <w:lang w:eastAsia="en-US"/>
        </w:rPr>
        <w:t xml:space="preserve">, la Primera Sala de </w:t>
      </w:r>
      <w:r w:rsidRPr="00775C95">
        <w:rPr>
          <w:rFonts w:ascii="Palatino Linotype" w:hAnsi="Palatino Linotype"/>
        </w:rPr>
        <w:t xml:space="preserve">la Suprema Corte de Justicia de la Nación, se ha pronunciado respecto del mismo, mediante la Tercera Etapa del </w:t>
      </w:r>
      <w:r w:rsidRPr="00775C95">
        <w:rPr>
          <w:rFonts w:ascii="Palatino Linotype" w:hAnsi="Palatino Linotype"/>
          <w:b/>
        </w:rPr>
        <w:t>Test de Proporcionalidad en sentido amplio</w:t>
      </w:r>
      <w:r w:rsidRPr="00775C95">
        <w:rPr>
          <w:rFonts w:ascii="Palatino Linotype" w:hAnsi="Palatino Linotype"/>
        </w:rPr>
        <w:t xml:space="preserve">, plasmándolo su estudio en la </w:t>
      </w:r>
      <w:r w:rsidRPr="00775C95">
        <w:rPr>
          <w:rFonts w:ascii="Palatino Linotype" w:eastAsia="Calibri" w:hAnsi="Palatino Linotype" w:cs="Tahoma"/>
          <w:bCs/>
          <w:lang w:eastAsia="en-US"/>
        </w:rPr>
        <w:t>Tesis Aislada con número de registro 2013154, de la Décima Época, publicada en la página 914, del Libro 36, Tomo II, de noviembre de 2016, en el Semanario Judicial de la Federación y su Gaceta, misma que se inserta a continuación:</w:t>
      </w:r>
    </w:p>
    <w:p w14:paraId="532CA72B" w14:textId="77777777" w:rsidR="00A02897" w:rsidRPr="00775C95" w:rsidRDefault="00A02897" w:rsidP="00A02897">
      <w:pPr>
        <w:spacing w:before="120" w:after="12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w:t>
      </w:r>
      <w:r w:rsidRPr="00775C95">
        <w:rPr>
          <w:rFonts w:ascii="Palatino Linotype" w:hAnsi="Palatino Linotype" w:cs="Arial"/>
          <w:b/>
          <w:i/>
          <w:iCs/>
          <w:sz w:val="22"/>
          <w:szCs w:val="22"/>
          <w:u w:val="single"/>
          <w:lang w:val="es-ES"/>
        </w:rPr>
        <w:t>TERCERA ETAPA DEL TEST DE PROPORCIONALIDAD</w:t>
      </w:r>
      <w:r w:rsidRPr="00775C95">
        <w:rPr>
          <w:rFonts w:ascii="Palatino Linotype" w:hAnsi="Palatino Linotype" w:cs="Arial"/>
          <w:i/>
          <w:iCs/>
          <w:sz w:val="22"/>
          <w:szCs w:val="22"/>
          <w:lang w:val="es-ES"/>
        </w:rPr>
        <w:t xml:space="preserve">. </w:t>
      </w:r>
      <w:r w:rsidRPr="00775C95">
        <w:rPr>
          <w:rFonts w:ascii="Palatino Linotype" w:hAnsi="Palatino Linotype" w:cs="Arial"/>
          <w:b/>
          <w:i/>
          <w:iCs/>
          <w:sz w:val="22"/>
          <w:szCs w:val="22"/>
          <w:u w:val="single"/>
          <w:lang w:val="es-ES"/>
        </w:rPr>
        <w:t>EXAMEN DE LA NECESIDAD</w:t>
      </w:r>
      <w:r w:rsidRPr="00775C95">
        <w:rPr>
          <w:rFonts w:ascii="Palatino Linotype" w:hAnsi="Palatino Linotype" w:cs="Arial"/>
          <w:i/>
          <w:iCs/>
          <w:sz w:val="22"/>
          <w:szCs w:val="22"/>
          <w:lang w:val="es-ES"/>
        </w:rPr>
        <w:t xml:space="preserve"> DE LA MEDIDA LEGISLATIVA. Para que resulten constitucionales las intervenciones que se realicen a algún derecho fundamental, éstas deben superar un test de proporcionalidad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w:t>
      </w:r>
      <w:r w:rsidRPr="00775C95">
        <w:rPr>
          <w:rFonts w:ascii="Palatino Linotype" w:hAnsi="Palatino Linotype" w:cs="Arial"/>
          <w:b/>
          <w:i/>
          <w:iCs/>
          <w:sz w:val="22"/>
          <w:szCs w:val="22"/>
          <w:u w:val="single"/>
          <w:lang w:val="es-ES"/>
        </w:rPr>
        <w:t xml:space="preserve">el examen de necesidad implica corroborar, en primer lugar, si existen otros medios </w:t>
      </w:r>
      <w:r w:rsidRPr="00775C95">
        <w:rPr>
          <w:rFonts w:ascii="Palatino Linotype" w:hAnsi="Palatino Linotype" w:cs="Arial"/>
          <w:b/>
          <w:i/>
          <w:iCs/>
          <w:sz w:val="22"/>
          <w:szCs w:val="22"/>
          <w:u w:val="single"/>
          <w:lang w:val="es-ES"/>
        </w:rPr>
        <w:lastRenderedPageBreak/>
        <w:t>igualmente idóneos para lograr los fines que se persiguen y, en segundo lugar, determinar si estas alternativas intervienen con menor intensidad el derecho fundamental afectado</w:t>
      </w:r>
      <w:r w:rsidRPr="00775C95">
        <w:rPr>
          <w:rFonts w:ascii="Palatino Linotype" w:hAnsi="Palatino Linotype" w:cs="Arial"/>
          <w:i/>
          <w:iCs/>
          <w:sz w:val="22"/>
          <w:szCs w:val="22"/>
          <w:lang w:val="es-ES"/>
        </w:rPr>
        <w:t xml:space="preserve">.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w:t>
      </w:r>
      <w:r w:rsidRPr="00775C95">
        <w:rPr>
          <w:rFonts w:ascii="Palatino Linotype" w:hAnsi="Palatino Linotype" w:cs="Arial"/>
          <w:b/>
          <w:i/>
          <w:iCs/>
          <w:sz w:val="22"/>
          <w:szCs w:val="22"/>
          <w:u w:val="single"/>
          <w:lang w:val="es-ES"/>
        </w:rPr>
        <w:t>dicho escrutinio puede acotarse ponderando aquellas medidas que el legislador consideró adecuadas para situaciones similares, o bien las alternativas que en el derecho comparado se han diseñado para regular el mismo fenómeno</w:t>
      </w:r>
      <w:r w:rsidRPr="00775C95">
        <w:rPr>
          <w:rFonts w:ascii="Palatino Linotype" w:hAnsi="Palatino Linotype" w:cs="Arial"/>
          <w:i/>
          <w:iCs/>
          <w:sz w:val="22"/>
          <w:szCs w:val="22"/>
          <w:lang w:val="es-ES"/>
        </w:rPr>
        <w:t>.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w:t>
      </w:r>
    </w:p>
    <w:p w14:paraId="7315EE24" w14:textId="77777777" w:rsidR="00A02897" w:rsidRPr="00775C95" w:rsidRDefault="00A02897" w:rsidP="00A02897">
      <w:pPr>
        <w:spacing w:before="120" w:after="12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Amparo en revisión 237/2014. Josefina Ricaño Bandala y otros. 4 de noviembre de 2015. Mayoría de cuatro votos de los Ministros Arturo Zaldívar Lelo de Larrea, José Ramón Cossío Díaz, quien formuló voto concurrente, Olga Sánchez Cordero de García Villegas y Alfredo Gutiérrez Ortiz Mena, quien formuló voto concurrente, en el que se aparta de las consideraciones contenidas en la presente tesis. Disidente: Jorge Mario Pardo Rebolledo, quien formuló voto particular. Ponente: Arturo Zaldívar Lelo de Larrea. Secretarios: Arturo Bárcena Zubieta y Ana María Ibarra Olguín.”</w:t>
      </w:r>
    </w:p>
    <w:p w14:paraId="2B5DCCE5" w14:textId="77777777" w:rsidR="00A02897" w:rsidRPr="00775C95" w:rsidRDefault="00A02897" w:rsidP="00A02897">
      <w:pPr>
        <w:spacing w:before="120" w:after="120"/>
        <w:ind w:left="709" w:right="709"/>
        <w:jc w:val="both"/>
        <w:rPr>
          <w:rFonts w:ascii="Palatino Linotype" w:hAnsi="Palatino Linotype" w:cs="Arial"/>
          <w:sz w:val="22"/>
          <w:szCs w:val="22"/>
        </w:rPr>
      </w:pPr>
      <w:r w:rsidRPr="00775C95">
        <w:rPr>
          <w:rFonts w:ascii="Palatino Linotype" w:hAnsi="Palatino Linotype" w:cs="Arial"/>
          <w:sz w:val="22"/>
          <w:szCs w:val="22"/>
        </w:rPr>
        <w:t>(Énfasis añadido)</w:t>
      </w:r>
    </w:p>
    <w:p w14:paraId="488A43BC" w14:textId="03BA66FD" w:rsidR="00A02897" w:rsidRPr="00775C95" w:rsidRDefault="00A02897" w:rsidP="00246233">
      <w:pPr>
        <w:pStyle w:val="Prrafodelista"/>
        <w:widowControl w:val="0"/>
        <w:autoSpaceDE w:val="0"/>
        <w:autoSpaceDN w:val="0"/>
        <w:adjustRightInd w:val="0"/>
        <w:spacing w:before="360" w:after="240" w:line="360" w:lineRule="auto"/>
        <w:ind w:left="0"/>
        <w:jc w:val="both"/>
        <w:rPr>
          <w:rFonts w:ascii="Palatino Linotype" w:hAnsi="Palatino Linotype"/>
        </w:rPr>
      </w:pPr>
      <w:r w:rsidRPr="00775C95">
        <w:rPr>
          <w:rFonts w:ascii="Palatino Linotype" w:eastAsia="Calibri" w:hAnsi="Palatino Linotype" w:cs="Tahoma"/>
          <w:bCs/>
          <w:lang w:val="es-ES" w:eastAsia="en-US"/>
        </w:rPr>
        <w:t xml:space="preserve">Así, bajo el marco establecido por la Primera Sala de la </w:t>
      </w:r>
      <w:r w:rsidRPr="00775C95">
        <w:rPr>
          <w:rFonts w:ascii="Palatino Linotype" w:hAnsi="Palatino Linotype"/>
        </w:rPr>
        <w:t xml:space="preserve">Suprema Corte de Justicia de la Nación, esta Ponencia </w:t>
      </w:r>
      <w:r w:rsidRPr="00775C95">
        <w:rPr>
          <w:rFonts w:ascii="Palatino Linotype" w:eastAsia="Calibri" w:hAnsi="Palatino Linotype" w:cs="Tahoma"/>
          <w:bCs/>
          <w:lang w:eastAsia="en-US"/>
        </w:rPr>
        <w:t>Resolutora</w:t>
      </w:r>
      <w:r w:rsidRPr="00775C95">
        <w:rPr>
          <w:rFonts w:ascii="Palatino Linotype" w:hAnsi="Palatino Linotype"/>
        </w:rPr>
        <w:t>, advierte la falta de un medio alternativo menos lesivo para las</w:t>
      </w:r>
      <w:r w:rsidRPr="00775C95">
        <w:rPr>
          <w:rFonts w:ascii="Palatino Linotype" w:eastAsia="Calibri" w:hAnsi="Palatino Linotype" w:cs="Tahoma"/>
          <w:bCs/>
          <w:lang w:eastAsia="en-US"/>
        </w:rPr>
        <w:t xml:space="preserve"> personas físicas que signaron de manera autógrafa, como representantes legales de los </w:t>
      </w:r>
      <w:r w:rsidR="00FC0775" w:rsidRPr="00775C95">
        <w:rPr>
          <w:rFonts w:ascii="Palatino Linotype" w:eastAsia="Calibri" w:hAnsi="Palatino Linotype" w:cs="Tahoma"/>
          <w:bCs/>
          <w:lang w:eastAsia="en-US"/>
        </w:rPr>
        <w:t>proveedores de bienes y servicios</w:t>
      </w:r>
      <w:r w:rsidRPr="00775C95">
        <w:rPr>
          <w:rFonts w:ascii="Palatino Linotype" w:eastAsia="Calibri" w:hAnsi="Palatino Linotype" w:cs="Tahoma"/>
          <w:bCs/>
          <w:lang w:eastAsia="en-US"/>
        </w:rPr>
        <w:t>, para que</w:t>
      </w:r>
      <w:r w:rsidR="00FC0775" w:rsidRPr="00775C95">
        <w:rPr>
          <w:rFonts w:ascii="Palatino Linotype" w:eastAsia="Calibri" w:hAnsi="Palatino Linotype" w:cs="Tahoma"/>
          <w:bCs/>
          <w:lang w:eastAsia="en-US"/>
        </w:rPr>
        <w:t>,</w:t>
      </w:r>
      <w:r w:rsidRPr="00775C95">
        <w:rPr>
          <w:rFonts w:ascii="Palatino Linotype" w:eastAsia="Calibri" w:hAnsi="Palatino Linotype" w:cs="Tahoma"/>
          <w:bCs/>
          <w:lang w:eastAsia="en-US"/>
        </w:rPr>
        <w:t xml:space="preserve"> se dé a conocer de manera pública dicho dato personal </w:t>
      </w:r>
      <w:r w:rsidRPr="00775C95">
        <w:rPr>
          <w:rFonts w:ascii="Palatino Linotype" w:hAnsi="Palatino Linotype"/>
        </w:rPr>
        <w:t xml:space="preserve">para poder </w:t>
      </w:r>
      <w:r w:rsidRPr="00775C95">
        <w:rPr>
          <w:rFonts w:ascii="Palatino Linotype" w:eastAsia="Calibri" w:hAnsi="Palatino Linotype" w:cs="Tahoma"/>
          <w:bCs/>
          <w:lang w:eastAsia="en-US"/>
        </w:rPr>
        <w:t>satisfacer</w:t>
      </w:r>
      <w:r w:rsidRPr="00775C95">
        <w:rPr>
          <w:rFonts w:ascii="Palatino Linotype" w:hAnsi="Palatino Linotype"/>
        </w:rPr>
        <w:t xml:space="preserve"> de manera eficaz el interés público.</w:t>
      </w:r>
    </w:p>
    <w:p w14:paraId="7B555544" w14:textId="7619C741" w:rsidR="00A02897" w:rsidRPr="00775C95" w:rsidRDefault="00A02897" w:rsidP="00A02897">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eastAsia="en-US"/>
        </w:rPr>
        <w:t xml:space="preserve">Ello es así, pues debe cederse en la protección de la firma autógrafa </w:t>
      </w:r>
      <w:r w:rsidR="00FC0775" w:rsidRPr="00775C95">
        <w:rPr>
          <w:rFonts w:ascii="Palatino Linotype" w:eastAsia="Calibri" w:hAnsi="Palatino Linotype" w:cs="Tahoma"/>
          <w:bCs/>
          <w:lang w:eastAsia="en-US"/>
        </w:rPr>
        <w:t>de referencia</w:t>
      </w:r>
      <w:r w:rsidRPr="00775C95">
        <w:rPr>
          <w:rFonts w:ascii="Palatino Linotype" w:hAnsi="Palatino Linotype" w:cs="Arial"/>
        </w:rPr>
        <w:t xml:space="preserve">, </w:t>
      </w:r>
      <w:r w:rsidRPr="00775C95">
        <w:rPr>
          <w:rFonts w:ascii="Palatino Linotype" w:eastAsia="Calibri" w:hAnsi="Palatino Linotype" w:cs="Tahoma"/>
          <w:bCs/>
          <w:lang w:eastAsia="en-US"/>
        </w:rPr>
        <w:t xml:space="preserve">como medio idóneo para lograr el fin constitucionalmente válido previamente señalado, pues debe satisfacerse el interés mayor de la ciudadanía de conocer dichos nombres </w:t>
      </w:r>
      <w:r w:rsidRPr="00775C95">
        <w:rPr>
          <w:rFonts w:ascii="Palatino Linotype" w:eastAsia="Calibri" w:hAnsi="Palatino Linotype" w:cs="Tahoma"/>
          <w:bCs/>
          <w:lang w:eastAsia="en-US"/>
        </w:rPr>
        <w:lastRenderedPageBreak/>
        <w:t>frente al interés individual de los titulares de dichos datos personales.</w:t>
      </w:r>
    </w:p>
    <w:p w14:paraId="13B506F8" w14:textId="601C8584" w:rsidR="00A02897" w:rsidRPr="00775C95" w:rsidRDefault="00A02897" w:rsidP="00FC0775">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eastAsia="en-US"/>
        </w:rPr>
        <w:t xml:space="preserve">Así, en el presente caso, se considera que no existe un medio menos lesivo para dichos particulares, ya que el ejercicio del derecho de acceso a la información conjugado con los principios de transparencia y rendición de cuentas es una exigencia para la sociedad mexiquense, que debe prevalecer sobre el de protección de datos personales, con el que cuentan, </w:t>
      </w:r>
      <w:r w:rsidRPr="00775C95">
        <w:rPr>
          <w:rFonts w:ascii="Palatino Linotype" w:eastAsia="Calibri" w:hAnsi="Palatino Linotype" w:cs="Tahoma"/>
          <w:b/>
          <w:bCs/>
          <w:lang w:eastAsia="en-US"/>
        </w:rPr>
        <w:t>exclusivamente</w:t>
      </w:r>
      <w:r w:rsidRPr="00775C95">
        <w:rPr>
          <w:rFonts w:ascii="Palatino Linotype" w:eastAsia="Calibri" w:hAnsi="Palatino Linotype" w:cs="Tahoma"/>
          <w:bCs/>
          <w:lang w:eastAsia="en-US"/>
        </w:rPr>
        <w:t xml:space="preserve"> por lo que hace a su firma autógrafa plasmada en los </w:t>
      </w:r>
      <w:r w:rsidR="00FC0775" w:rsidRPr="00775C95">
        <w:rPr>
          <w:rFonts w:ascii="Palatino Linotype" w:eastAsia="Calibri" w:hAnsi="Palatino Linotype" w:cs="Tahoma"/>
          <w:bCs/>
          <w:lang w:eastAsia="en-US"/>
        </w:rPr>
        <w:t>documentos</w:t>
      </w:r>
      <w:r w:rsidRPr="00775C95">
        <w:rPr>
          <w:rFonts w:ascii="Palatino Linotype" w:eastAsia="Calibri" w:hAnsi="Palatino Linotype" w:cs="Tahoma"/>
          <w:bCs/>
          <w:lang w:eastAsia="en-US"/>
        </w:rPr>
        <w:t xml:space="preserve"> </w:t>
      </w:r>
      <w:r w:rsidR="00FC0775" w:rsidRPr="00775C95">
        <w:rPr>
          <w:rFonts w:ascii="Palatino Linotype" w:eastAsia="Calibri" w:hAnsi="Palatino Linotype" w:cs="Tahoma"/>
          <w:bCs/>
          <w:lang w:eastAsia="en-US"/>
        </w:rPr>
        <w:t xml:space="preserve">que satisfagan el </w:t>
      </w:r>
      <w:r w:rsidRPr="00775C95">
        <w:rPr>
          <w:rFonts w:ascii="Palatino Linotype" w:eastAsia="Calibri" w:hAnsi="Palatino Linotype" w:cs="Tahoma"/>
          <w:bCs/>
          <w:lang w:eastAsia="en-US"/>
        </w:rPr>
        <w:t>requeri</w:t>
      </w:r>
      <w:r w:rsidR="00FC0775" w:rsidRPr="00775C95">
        <w:rPr>
          <w:rFonts w:ascii="Palatino Linotype" w:eastAsia="Calibri" w:hAnsi="Palatino Linotype" w:cs="Tahoma"/>
          <w:bCs/>
          <w:lang w:eastAsia="en-US"/>
        </w:rPr>
        <w:t xml:space="preserve">miento del </w:t>
      </w:r>
      <w:r w:rsidRPr="00775C95">
        <w:rPr>
          <w:rFonts w:ascii="Palatino Linotype" w:eastAsia="Calibri" w:hAnsi="Palatino Linotype" w:cs="Tahoma"/>
          <w:bCs/>
          <w:lang w:eastAsia="en-US"/>
        </w:rPr>
        <w:t>particular. En ese tenor, se advierte que, sólo con la difusión del referido dato personal, se podrían aportar los elementos necesarios para que la ciudadanía pueda identificar si quien actuó en dicho acto jurídico, era la persona dotada de facultades de actuación en el mismo</w:t>
      </w:r>
      <w:r w:rsidRPr="00775C95">
        <w:rPr>
          <w:rFonts w:ascii="Palatino Linotype" w:hAnsi="Palatino Linotype" w:cs="Arial"/>
        </w:rPr>
        <w:t>.</w:t>
      </w:r>
    </w:p>
    <w:p w14:paraId="22D915E9" w14:textId="37E3CCD6" w:rsidR="00A02897" w:rsidRPr="00775C95" w:rsidRDefault="00A02897" w:rsidP="00A02897">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75C95">
        <w:rPr>
          <w:rFonts w:ascii="Palatino Linotype" w:hAnsi="Palatino Linotype" w:cs="Arial"/>
        </w:rPr>
        <w:t xml:space="preserve">En una óptica contraria, de negarse el acceso a dicha información, se impediría que los ciudadanos pudieran corroborar que quienes hayan signados dichos </w:t>
      </w:r>
      <w:r w:rsidR="00FC0775" w:rsidRPr="00775C95">
        <w:rPr>
          <w:rFonts w:ascii="Palatino Linotype" w:hAnsi="Palatino Linotype" w:cs="Arial"/>
        </w:rPr>
        <w:t xml:space="preserve">documentos fungían, en efecto, como representantes legales de </w:t>
      </w:r>
      <w:r w:rsidRPr="00775C95">
        <w:rPr>
          <w:rFonts w:ascii="Palatino Linotype" w:hAnsi="Palatino Linotype" w:cs="Arial"/>
        </w:rPr>
        <w:t xml:space="preserve">los </w:t>
      </w:r>
      <w:r w:rsidR="00FC0775" w:rsidRPr="00775C95">
        <w:rPr>
          <w:rFonts w:ascii="Palatino Linotype" w:hAnsi="Palatino Linotype" w:cs="Arial"/>
        </w:rPr>
        <w:t xml:space="preserve">proveedores de bienes y </w:t>
      </w:r>
      <w:r w:rsidRPr="00775C95">
        <w:rPr>
          <w:rFonts w:ascii="Palatino Linotype" w:hAnsi="Palatino Linotype" w:cs="Arial"/>
        </w:rPr>
        <w:t xml:space="preserve">servicios, pues de protegerse dicho dato personal, no se tendría certeza respecto de la persona que celebró el acto jurídico a nombre de los representados, quienes recibirían recursos públicos con motivo de la celebración de los contratos respectivos, de ahí que se advierta </w:t>
      </w:r>
      <w:r w:rsidRPr="00775C95">
        <w:rPr>
          <w:rFonts w:ascii="Palatino Linotype" w:hAnsi="Palatino Linotype" w:cs="Arial"/>
          <w:b/>
        </w:rPr>
        <w:t>un tema de interés público</w:t>
      </w:r>
      <w:r w:rsidRPr="00775C95">
        <w:rPr>
          <w:rFonts w:ascii="Palatino Linotype" w:hAnsi="Palatino Linotype" w:cs="Arial"/>
        </w:rPr>
        <w:t xml:space="preserve"> y resulte más conveniente la difusión del dato personal, frente a su protección, pues esto último, conlleva una desventaja de menores proporciones, frente a la afectación al interés público que provocaría tal protección.</w:t>
      </w:r>
    </w:p>
    <w:p w14:paraId="7D2A5FDC" w14:textId="77777777" w:rsidR="00A02897" w:rsidRPr="00775C95" w:rsidRDefault="00A02897" w:rsidP="00A02897">
      <w:pPr>
        <w:spacing w:before="360" w:line="276" w:lineRule="auto"/>
        <w:ind w:right="-91"/>
        <w:jc w:val="both"/>
        <w:rPr>
          <w:rFonts w:ascii="Palatino Linotype" w:eastAsia="Calibri" w:hAnsi="Palatino Linotype" w:cs="Tahoma"/>
          <w:bCs/>
          <w:lang w:eastAsia="en-US"/>
        </w:rPr>
      </w:pPr>
      <w:r w:rsidRPr="00775C95">
        <w:rPr>
          <w:rFonts w:ascii="Palatino Linotype" w:eastAsia="Calibri" w:hAnsi="Palatino Linotype" w:cs="Tahoma"/>
          <w:b/>
        </w:rPr>
        <w:t xml:space="preserve">C. Elemento de proporcionalidad en sentido estricto o </w:t>
      </w:r>
      <w:r w:rsidRPr="00775C95">
        <w:rPr>
          <w:rFonts w:ascii="Palatino Linotype" w:eastAsia="Calibri" w:hAnsi="Palatino Linotype" w:cs="Tahoma"/>
          <w:b/>
          <w:i/>
        </w:rPr>
        <w:t>stricto sensu</w:t>
      </w:r>
    </w:p>
    <w:p w14:paraId="5DAC816B" w14:textId="77777777" w:rsidR="00A02897" w:rsidRPr="00775C95" w:rsidRDefault="00A02897" w:rsidP="00A02897">
      <w:pPr>
        <w:pStyle w:val="Prrafodelista"/>
        <w:widowControl w:val="0"/>
        <w:autoSpaceDE w:val="0"/>
        <w:autoSpaceDN w:val="0"/>
        <w:adjustRightInd w:val="0"/>
        <w:spacing w:after="240" w:line="360" w:lineRule="auto"/>
        <w:ind w:left="0"/>
        <w:jc w:val="both"/>
        <w:rPr>
          <w:rFonts w:ascii="Palatino Linotype" w:eastAsia="Calibri" w:hAnsi="Palatino Linotype" w:cs="Tahoma"/>
          <w:bCs/>
          <w:lang w:eastAsia="en-US"/>
        </w:rPr>
      </w:pPr>
      <w:r w:rsidRPr="00775C95">
        <w:rPr>
          <w:rFonts w:ascii="Palatino Linotype" w:eastAsia="Calibri" w:hAnsi="Palatino Linotype" w:cs="Tahoma"/>
          <w:bCs/>
          <w:lang w:eastAsia="en-US"/>
        </w:rPr>
        <w:t xml:space="preserve">Finalmente, previo al análisis del último elemento de la prueba de interés público, debe observarse lo establecido por la Primera Sala del máximo tribunal jurisdiccional del </w:t>
      </w:r>
      <w:r w:rsidRPr="00775C95">
        <w:rPr>
          <w:rFonts w:ascii="Palatino Linotype" w:eastAsia="Calibri" w:hAnsi="Palatino Linotype" w:cs="Tahoma"/>
          <w:bCs/>
          <w:lang w:eastAsia="en-US"/>
        </w:rPr>
        <w:lastRenderedPageBreak/>
        <w:t>país, en que precisa en qué consiste el desarrollo de este elemento</w:t>
      </w:r>
      <w:r w:rsidRPr="00775C95">
        <w:rPr>
          <w:rFonts w:ascii="Palatino Linotype" w:hAnsi="Palatino Linotype"/>
        </w:rPr>
        <w:t xml:space="preserve">, mediante la Cuarta Etapa del </w:t>
      </w:r>
      <w:r w:rsidRPr="00775C95">
        <w:rPr>
          <w:rFonts w:ascii="Palatino Linotype" w:hAnsi="Palatino Linotype"/>
          <w:b/>
        </w:rPr>
        <w:t>Test de Proporcionalidad en sentido amplio</w:t>
      </w:r>
      <w:r w:rsidRPr="00775C95">
        <w:rPr>
          <w:rFonts w:ascii="Palatino Linotype" w:hAnsi="Palatino Linotype"/>
        </w:rPr>
        <w:t xml:space="preserve">, estableciendo su argumentación, en la </w:t>
      </w:r>
      <w:r w:rsidRPr="00775C95">
        <w:rPr>
          <w:rFonts w:ascii="Palatino Linotype" w:eastAsia="Calibri" w:hAnsi="Palatino Linotype" w:cs="Tahoma"/>
          <w:bCs/>
          <w:lang w:eastAsia="en-US"/>
        </w:rPr>
        <w:t>Tesis Aislada con número de registro 2013136, de la Décima Época, publicada en la página 894, del Libro 36, Tomo II, de noviembre de 2016, en el Semanario Judicial de la Federación y su Gaceta, la cual se plasma a continuación:</w:t>
      </w:r>
    </w:p>
    <w:p w14:paraId="3DEDC182" w14:textId="77777777" w:rsidR="00A02897" w:rsidRPr="00775C95" w:rsidRDefault="00A02897" w:rsidP="00A02897">
      <w:pPr>
        <w:spacing w:before="240" w:after="24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w:t>
      </w:r>
      <w:r w:rsidRPr="00775C95">
        <w:rPr>
          <w:rFonts w:ascii="Palatino Linotype" w:hAnsi="Palatino Linotype" w:cs="Arial"/>
          <w:b/>
          <w:i/>
          <w:iCs/>
          <w:sz w:val="22"/>
          <w:szCs w:val="22"/>
          <w:u w:val="single"/>
          <w:lang w:val="es-ES"/>
        </w:rPr>
        <w:t>CUARTA ETAPA DEL TEST DE PROPORCIONALIDAD</w:t>
      </w:r>
      <w:r w:rsidRPr="00775C95">
        <w:rPr>
          <w:rFonts w:ascii="Palatino Linotype" w:hAnsi="Palatino Linotype" w:cs="Arial"/>
          <w:i/>
          <w:iCs/>
          <w:sz w:val="22"/>
          <w:szCs w:val="22"/>
          <w:lang w:val="es-ES"/>
        </w:rPr>
        <w:t xml:space="preserve">. </w:t>
      </w:r>
      <w:r w:rsidRPr="00775C95">
        <w:rPr>
          <w:rFonts w:ascii="Palatino Linotype" w:hAnsi="Palatino Linotype" w:cs="Arial"/>
          <w:b/>
          <w:i/>
          <w:iCs/>
          <w:sz w:val="22"/>
          <w:szCs w:val="22"/>
          <w:u w:val="single"/>
          <w:lang w:val="es-ES"/>
        </w:rPr>
        <w:t>EXAMEN DE LA PROPORCIONALIDAD EN SENTIDO ESTRICTO</w:t>
      </w:r>
      <w:r w:rsidRPr="00775C95">
        <w:rPr>
          <w:rFonts w:ascii="Palatino Linotype" w:hAnsi="Palatino Linotype" w:cs="Arial"/>
          <w:i/>
          <w:iCs/>
          <w:sz w:val="22"/>
          <w:szCs w:val="22"/>
          <w:lang w:val="es-ES"/>
        </w:rPr>
        <w:t xml:space="preserve"> DE LA MEDIDA LEGISLATIVA. Para que resulten constitucionales las intervenciones que se realicen a algún derecho fundamental, éstas deben superar un test de proporcionalidad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han llevado a cabo las primeras tres gradas del escrutinio, corresponde realizar finalmente un examen de proporcionalidad en sentido estricto. Esta grada del test consiste en efectuar un balance o ponderación entre dos principios que compiten en un caso concreto. </w:t>
      </w:r>
      <w:r w:rsidRPr="00775C95">
        <w:rPr>
          <w:rFonts w:ascii="Palatino Linotype" w:hAnsi="Palatino Linotype" w:cs="Arial"/>
          <w:b/>
          <w:i/>
          <w:iCs/>
          <w:sz w:val="22"/>
          <w:szCs w:val="22"/>
          <w:u w:val="single"/>
          <w:lang w:val="es-ES"/>
        </w:rPr>
        <w:t>Dicho análisis requiere comparar el grado de intervención en el derecho fundamental que supone la medida legislativa examinada, frente al grado de realización del fin perseguido por ésta</w:t>
      </w:r>
      <w:r w:rsidRPr="00775C95">
        <w:rPr>
          <w:rFonts w:ascii="Palatino Linotype" w:hAnsi="Palatino Linotype" w:cs="Arial"/>
          <w:i/>
          <w:iCs/>
          <w:sz w:val="22"/>
          <w:szCs w:val="22"/>
          <w:lang w:val="es-ES"/>
        </w:rPr>
        <w:t xml:space="preserve">. En otras palabras, </w:t>
      </w:r>
      <w:r w:rsidRPr="00775C95">
        <w:rPr>
          <w:rFonts w:ascii="Palatino Linotype" w:hAnsi="Palatino Linotype" w:cs="Arial"/>
          <w:b/>
          <w:i/>
          <w:iCs/>
          <w:sz w:val="22"/>
          <w:szCs w:val="22"/>
          <w:u w:val="single"/>
          <w:lang w:val="es-ES"/>
        </w:rPr>
        <w:t>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w:t>
      </w:r>
      <w:r w:rsidRPr="00775C95">
        <w:rPr>
          <w:rFonts w:ascii="Palatino Linotype" w:hAnsi="Palatino Linotype" w:cs="Arial"/>
          <w:i/>
          <w:iCs/>
          <w:sz w:val="22"/>
          <w:szCs w:val="22"/>
          <w:lang w:val="es-ES"/>
        </w:rPr>
        <w:t xml:space="preserve">. De este modo, la medida impugnada sólo será constitucional si el nivel de realización del fin constitucional que persigue el legislador es mayor al nivel de intervención en el derecho fundamental. </w:t>
      </w:r>
      <w:r w:rsidRPr="00775C95">
        <w:rPr>
          <w:rFonts w:ascii="Palatino Linotype" w:hAnsi="Palatino Linotype" w:cs="Arial"/>
          <w:b/>
          <w:i/>
          <w:iCs/>
          <w:sz w:val="22"/>
          <w:szCs w:val="22"/>
          <w:u w:val="single"/>
          <w:lang w:val="es-ES"/>
        </w:rPr>
        <w:t>En caso contrario, la medida será desproporcionada y, como consecuencia, inconstitucional</w:t>
      </w:r>
      <w:r w:rsidRPr="00775C95">
        <w:rPr>
          <w:rFonts w:ascii="Palatino Linotype" w:hAnsi="Palatino Linotype" w:cs="Arial"/>
          <w:i/>
          <w:iCs/>
          <w:sz w:val="22"/>
          <w:szCs w:val="22"/>
          <w:lang w:val="es-ES"/>
        </w:rPr>
        <w:t>. En este contexto, resulta evidente que una intervención en un derecho que prohíba totalmente la realización de la conducta amparada por ese derecho, será más intensa que una intervención que se concrete a prohibir o a regular en ciertas condiciones el ejercicio de tal derecho. Así, cabe destacar que desde un análisis de proporcionalidad en estricto sentido, sólo estaría justificado que se limitara severamente el contenido prima facie de un derecho fundamental si también fueran muy graves los daños asociados a su ejercicio.</w:t>
      </w:r>
    </w:p>
    <w:p w14:paraId="652577AF" w14:textId="77777777" w:rsidR="00A02897" w:rsidRPr="00775C95" w:rsidRDefault="00A02897" w:rsidP="00A02897">
      <w:pPr>
        <w:spacing w:before="240" w:after="24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 xml:space="preserve">Amparo en revisión 237/2014. Josefina Ricaño Bandala y otros. 4 de noviembre de 2015. Mayoría de cuatro votos de los Ministros Arturo Zaldívar Lelo de Larrea, José Ramón Cossío Díaz, quien formuló voto concurrente, Olga Sánchez Cordero de García Villegas </w:t>
      </w:r>
      <w:r w:rsidRPr="00775C95">
        <w:rPr>
          <w:rFonts w:ascii="Palatino Linotype" w:hAnsi="Palatino Linotype" w:cs="Arial"/>
          <w:i/>
          <w:iCs/>
          <w:sz w:val="22"/>
          <w:szCs w:val="22"/>
          <w:lang w:val="es-ES"/>
        </w:rPr>
        <w:lastRenderedPageBreak/>
        <w:t>y Alfredo Gutiérrez Ortiz Mena, quien formuló voto concurrente, en el que se aparta de las consideraciones contenidas en la presente tesis. Disidente: Jorge Mario Pardo Rebolledo, quien formuló voto particular. Ponente: Arturo Zaldívar Lelo de Larrea. Secretarios: Arturo Bárcena Zubieta y Ana María Ibarra Olguín.”</w:t>
      </w:r>
    </w:p>
    <w:p w14:paraId="696D5E25" w14:textId="77777777" w:rsidR="00A02897" w:rsidRPr="00775C95" w:rsidRDefault="00A02897" w:rsidP="00A02897">
      <w:pPr>
        <w:spacing w:before="120" w:after="120"/>
        <w:ind w:left="709" w:right="709"/>
        <w:jc w:val="both"/>
        <w:rPr>
          <w:rFonts w:ascii="Palatino Linotype" w:hAnsi="Palatino Linotype" w:cs="Arial"/>
          <w:sz w:val="22"/>
          <w:szCs w:val="22"/>
        </w:rPr>
      </w:pPr>
      <w:r w:rsidRPr="00775C95">
        <w:rPr>
          <w:rFonts w:ascii="Palatino Linotype" w:hAnsi="Palatino Linotype" w:cs="Arial"/>
          <w:sz w:val="22"/>
          <w:szCs w:val="22"/>
        </w:rPr>
        <w:t>(Énfasis añadido)</w:t>
      </w:r>
    </w:p>
    <w:p w14:paraId="23C1AF06" w14:textId="270C7831" w:rsidR="00A02897" w:rsidRPr="00775C95" w:rsidRDefault="00A02897" w:rsidP="00A02897">
      <w:pPr>
        <w:pStyle w:val="Prrafodelista"/>
        <w:widowControl w:val="0"/>
        <w:autoSpaceDE w:val="0"/>
        <w:autoSpaceDN w:val="0"/>
        <w:adjustRightInd w:val="0"/>
        <w:spacing w:before="360" w:after="240" w:line="360" w:lineRule="auto"/>
        <w:ind w:left="0"/>
        <w:jc w:val="both"/>
        <w:rPr>
          <w:rFonts w:ascii="Palatino Linotype" w:hAnsi="Palatino Linotype"/>
          <w:szCs w:val="17"/>
          <w:lang w:eastAsia="es-ES_tradnl"/>
        </w:rPr>
      </w:pPr>
      <w:r w:rsidRPr="00775C95">
        <w:rPr>
          <w:rFonts w:ascii="Palatino Linotype" w:eastAsia="Calibri" w:hAnsi="Palatino Linotype" w:cs="Tahoma"/>
          <w:bCs/>
          <w:lang w:eastAsia="en-US"/>
        </w:rPr>
        <w:t xml:space="preserve">De lo establecido en la fracción III del artículo 184, </w:t>
      </w:r>
      <w:r w:rsidRPr="00775C95">
        <w:rPr>
          <w:rFonts w:ascii="Palatino Linotype" w:hAnsi="Palatino Linotype"/>
          <w:szCs w:val="17"/>
          <w:lang w:eastAsia="es-ES_tradnl"/>
        </w:rPr>
        <w:t>de la Ley de Transparencia y Acceso a la Información Pública del Estado de México y Municipios, y de las tesis aisladas del Test de Proporcionalidad en sentido amplio y la etapa del Examen de la Proporcionalidad en sentido estricto, se advierte que, la determinación de un equilibrio entre el perjuicio de dar a conocer la firma autógrafa</w:t>
      </w:r>
      <w:r w:rsidRPr="00775C95">
        <w:rPr>
          <w:rFonts w:ascii="Palatino Linotype" w:eastAsia="Calibri" w:hAnsi="Palatino Linotype" w:cs="Tahoma"/>
          <w:bCs/>
          <w:lang w:eastAsia="en-US"/>
        </w:rPr>
        <w:t xml:space="preserve"> de las personas </w:t>
      </w:r>
      <w:r w:rsidRPr="00775C95">
        <w:rPr>
          <w:rFonts w:ascii="Palatino Linotype" w:hAnsi="Palatino Linotype" w:cs="Arial"/>
        </w:rPr>
        <w:t>físicas que actuaron como representante legal de los</w:t>
      </w:r>
      <w:r w:rsidR="00FC0775" w:rsidRPr="00775C95">
        <w:rPr>
          <w:rFonts w:ascii="Palatino Linotype" w:hAnsi="Palatino Linotype" w:cs="Arial"/>
        </w:rPr>
        <w:t xml:space="preserve"> proveedores de bienes y </w:t>
      </w:r>
      <w:r w:rsidRPr="00775C95">
        <w:rPr>
          <w:rFonts w:ascii="Palatino Linotype" w:hAnsi="Palatino Linotype" w:cs="Arial"/>
        </w:rPr>
        <w:t>servicios</w:t>
      </w:r>
      <w:r w:rsidRPr="00775C95">
        <w:rPr>
          <w:rFonts w:ascii="Palatino Linotype" w:hAnsi="Palatino Linotype"/>
          <w:szCs w:val="17"/>
          <w:lang w:eastAsia="es-ES_tradnl"/>
        </w:rPr>
        <w:t xml:space="preserve">, ya que subsiste un beneficio mayor y claro, en favor del </w:t>
      </w:r>
      <w:r w:rsidRPr="00775C95">
        <w:rPr>
          <w:rFonts w:ascii="Palatino Linotype" w:hAnsi="Palatino Linotype"/>
          <w:b/>
          <w:szCs w:val="17"/>
          <w:lang w:eastAsia="es-ES_tradnl"/>
        </w:rPr>
        <w:t>interés público</w:t>
      </w:r>
      <w:r w:rsidRPr="00775C95">
        <w:rPr>
          <w:rFonts w:ascii="Palatino Linotype" w:hAnsi="Palatino Linotype"/>
          <w:szCs w:val="17"/>
          <w:lang w:eastAsia="es-ES_tradnl"/>
        </w:rPr>
        <w:t>, puesto supone un costo mayor para la sociedad proteger dicho dato personal, respecto del que se tendría, si se difunde de manera pública, pues se advierte una afectación en menor grado.</w:t>
      </w:r>
    </w:p>
    <w:p w14:paraId="58643D23" w14:textId="77777777" w:rsidR="00A02897" w:rsidRPr="00775C95" w:rsidRDefault="00A02897" w:rsidP="00A02897">
      <w:pPr>
        <w:pStyle w:val="Prrafodelista"/>
        <w:widowControl w:val="0"/>
        <w:autoSpaceDE w:val="0"/>
        <w:autoSpaceDN w:val="0"/>
        <w:adjustRightInd w:val="0"/>
        <w:spacing w:before="480" w:after="240" w:line="360" w:lineRule="auto"/>
        <w:ind w:left="0"/>
        <w:jc w:val="both"/>
        <w:rPr>
          <w:rFonts w:ascii="Palatino Linotype" w:hAnsi="Palatino Linotype"/>
          <w:szCs w:val="17"/>
          <w:lang w:eastAsia="es-ES_tradnl"/>
        </w:rPr>
      </w:pPr>
      <w:r w:rsidRPr="00775C95">
        <w:rPr>
          <w:rFonts w:ascii="Palatino Linotype" w:hAnsi="Palatino Linotype"/>
          <w:szCs w:val="17"/>
          <w:lang w:eastAsia="es-ES_tradnl"/>
        </w:rPr>
        <w:t>El menoscabo en la protección del nombre en el caso en estudio, justifica y satisface en mayor beneficio al suponer un interés mayor para la ciudadanía el dar a conocer el dato personal, que el que obtendrían dichos particulares.</w:t>
      </w:r>
    </w:p>
    <w:p w14:paraId="188A5E41" w14:textId="77777777" w:rsidR="00A02897" w:rsidRPr="00775C95" w:rsidRDefault="00A02897" w:rsidP="00A02897">
      <w:pPr>
        <w:pStyle w:val="Prrafodelista"/>
        <w:widowControl w:val="0"/>
        <w:autoSpaceDE w:val="0"/>
        <w:autoSpaceDN w:val="0"/>
        <w:adjustRightInd w:val="0"/>
        <w:spacing w:before="480" w:after="240" w:line="360" w:lineRule="auto"/>
        <w:ind w:left="0"/>
        <w:jc w:val="both"/>
        <w:rPr>
          <w:rFonts w:ascii="Palatino Linotype" w:hAnsi="Palatino Linotype"/>
          <w:szCs w:val="17"/>
          <w:lang w:eastAsia="es-ES_tradnl"/>
        </w:rPr>
      </w:pPr>
      <w:r w:rsidRPr="00775C95">
        <w:rPr>
          <w:rFonts w:ascii="Palatino Linotype" w:hAnsi="Palatino Linotype"/>
          <w:szCs w:val="17"/>
          <w:lang w:eastAsia="es-ES_tradnl"/>
        </w:rPr>
        <w:t>Aunado a ello, se aportarían elementos para determinar si esas autorizaciones se emitieron conforme a derecho privado, sin mediar intereses particulares que se pudieran haber puesto por encima de los intereses de la colectividad.</w:t>
      </w:r>
    </w:p>
    <w:p w14:paraId="0F4EA4BB" w14:textId="77777777" w:rsidR="00A02897" w:rsidRPr="00775C95" w:rsidRDefault="00A02897" w:rsidP="00A02897">
      <w:pPr>
        <w:pStyle w:val="Prrafodelista"/>
        <w:widowControl w:val="0"/>
        <w:autoSpaceDE w:val="0"/>
        <w:autoSpaceDN w:val="0"/>
        <w:adjustRightInd w:val="0"/>
        <w:spacing w:before="480" w:after="240" w:line="360" w:lineRule="auto"/>
        <w:ind w:left="0"/>
        <w:jc w:val="both"/>
        <w:rPr>
          <w:rFonts w:ascii="Palatino Linotype" w:eastAsia="Calibri" w:hAnsi="Palatino Linotype" w:cs="Tahoma"/>
          <w:bCs/>
          <w:lang w:eastAsia="en-US"/>
        </w:rPr>
      </w:pPr>
      <w:r w:rsidRPr="00775C95">
        <w:rPr>
          <w:rFonts w:ascii="Palatino Linotype" w:hAnsi="Palatino Linotype"/>
          <w:szCs w:val="17"/>
          <w:lang w:eastAsia="es-ES_tradnl"/>
        </w:rPr>
        <w:t xml:space="preserve">En virtud de lo anterior, se advierte la configuración de los elementos de </w:t>
      </w:r>
      <w:r w:rsidRPr="00775C95">
        <w:rPr>
          <w:rFonts w:ascii="Palatino Linotype" w:eastAsia="Calibri" w:hAnsi="Palatino Linotype" w:cs="Tahoma"/>
          <w:b/>
          <w:bCs/>
          <w:lang w:eastAsia="en-US"/>
        </w:rPr>
        <w:t>idoneidad</w:t>
      </w:r>
      <w:r w:rsidRPr="00775C95">
        <w:rPr>
          <w:rFonts w:ascii="Palatino Linotype" w:eastAsia="Calibri" w:hAnsi="Palatino Linotype" w:cs="Tahoma"/>
          <w:bCs/>
          <w:lang w:eastAsia="en-US"/>
        </w:rPr>
        <w:t xml:space="preserve">, </w:t>
      </w:r>
      <w:r w:rsidRPr="00775C95">
        <w:rPr>
          <w:rFonts w:ascii="Palatino Linotype" w:eastAsia="Calibri" w:hAnsi="Palatino Linotype" w:cs="Tahoma"/>
          <w:b/>
          <w:bCs/>
          <w:lang w:eastAsia="en-US"/>
        </w:rPr>
        <w:t>necesidad</w:t>
      </w:r>
      <w:r w:rsidRPr="00775C95">
        <w:rPr>
          <w:rFonts w:ascii="Palatino Linotype" w:eastAsia="Calibri" w:hAnsi="Palatino Linotype" w:cs="Tahoma"/>
          <w:bCs/>
          <w:lang w:eastAsia="en-US"/>
        </w:rPr>
        <w:t xml:space="preserve"> y </w:t>
      </w:r>
      <w:r w:rsidRPr="00775C95">
        <w:rPr>
          <w:rFonts w:ascii="Palatino Linotype" w:eastAsia="Calibri" w:hAnsi="Palatino Linotype" w:cs="Tahoma"/>
          <w:b/>
          <w:bCs/>
          <w:lang w:eastAsia="en-US"/>
        </w:rPr>
        <w:t>proporcionalidad</w:t>
      </w:r>
      <w:r w:rsidRPr="00775C95">
        <w:rPr>
          <w:rFonts w:ascii="Palatino Linotype" w:eastAsia="Calibri" w:hAnsi="Palatino Linotype" w:cs="Tahoma"/>
          <w:bCs/>
          <w:lang w:eastAsia="en-US"/>
        </w:rPr>
        <w:t xml:space="preserve">, que acreditan el cumplimiento de los factores que </w:t>
      </w:r>
      <w:r w:rsidRPr="00775C95">
        <w:rPr>
          <w:rFonts w:ascii="Palatino Linotype" w:eastAsia="Calibri" w:hAnsi="Palatino Linotype" w:cs="Tahoma"/>
          <w:bCs/>
          <w:lang w:eastAsia="en-US"/>
        </w:rPr>
        <w:lastRenderedPageBreak/>
        <w:t xml:space="preserve">ponen la aplicación de la </w:t>
      </w:r>
      <w:r w:rsidRPr="00775C95">
        <w:rPr>
          <w:rFonts w:ascii="Palatino Linotype" w:eastAsia="Calibri" w:hAnsi="Palatino Linotype" w:cs="Tahoma"/>
          <w:b/>
          <w:bCs/>
          <w:lang w:eastAsia="en-US"/>
        </w:rPr>
        <w:t>prueba de interés público</w:t>
      </w:r>
      <w:r w:rsidRPr="00775C95">
        <w:rPr>
          <w:rFonts w:ascii="Palatino Linotype" w:eastAsia="Calibri" w:hAnsi="Palatino Linotype" w:cs="Tahoma"/>
          <w:bCs/>
          <w:lang w:eastAsia="en-US"/>
        </w:rPr>
        <w:t>.</w:t>
      </w:r>
    </w:p>
    <w:p w14:paraId="213D4533" w14:textId="6F688C12" w:rsidR="00FC0775" w:rsidRPr="00775C95" w:rsidRDefault="00A02897" w:rsidP="00FC0775">
      <w:pPr>
        <w:pStyle w:val="Prrafodelista"/>
        <w:widowControl w:val="0"/>
        <w:autoSpaceDE w:val="0"/>
        <w:autoSpaceDN w:val="0"/>
        <w:adjustRightInd w:val="0"/>
        <w:spacing w:before="480" w:after="240" w:line="360" w:lineRule="auto"/>
        <w:ind w:left="0"/>
        <w:jc w:val="both"/>
        <w:rPr>
          <w:rFonts w:ascii="Palatino Linotype" w:hAnsi="Palatino Linotype"/>
          <w:szCs w:val="17"/>
          <w:lang w:eastAsia="es-ES_tradnl"/>
        </w:rPr>
      </w:pPr>
      <w:r w:rsidRPr="00775C95">
        <w:rPr>
          <w:rFonts w:ascii="Palatino Linotype" w:eastAsia="Calibri" w:hAnsi="Palatino Linotype" w:cs="Tahoma"/>
          <w:bCs/>
          <w:lang w:eastAsia="en-US"/>
        </w:rPr>
        <w:t xml:space="preserve">En consecuencia, </w:t>
      </w:r>
      <w:r w:rsidRPr="00775C95">
        <w:rPr>
          <w:rFonts w:ascii="Palatino Linotype" w:hAnsi="Palatino Linotype" w:cs="Arial"/>
          <w:bCs/>
        </w:rPr>
        <w:t xml:space="preserve">este Órgano Garante, </w:t>
      </w:r>
      <w:r w:rsidRPr="00775C95">
        <w:rPr>
          <w:rFonts w:ascii="Palatino Linotype" w:hAnsi="Palatino Linotype"/>
          <w:szCs w:val="17"/>
          <w:lang w:eastAsia="es-ES_tradnl"/>
        </w:rPr>
        <w:t>determina</w:t>
      </w:r>
      <w:r w:rsidR="00FC0775" w:rsidRPr="00775C95">
        <w:rPr>
          <w:rFonts w:ascii="Palatino Linotype" w:hAnsi="Palatino Linotype"/>
          <w:szCs w:val="17"/>
          <w:lang w:eastAsia="es-ES_tradnl"/>
        </w:rPr>
        <w:t xml:space="preserve"> que</w:t>
      </w:r>
      <w:r w:rsidRPr="00775C95">
        <w:rPr>
          <w:rFonts w:ascii="Palatino Linotype" w:hAnsi="Palatino Linotype"/>
          <w:szCs w:val="17"/>
          <w:lang w:eastAsia="es-ES_tradnl"/>
        </w:rPr>
        <w:t xml:space="preserve"> </w:t>
      </w:r>
      <w:r w:rsidR="00FC0775" w:rsidRPr="00775C95">
        <w:rPr>
          <w:rFonts w:ascii="Palatino Linotype" w:hAnsi="Palatino Linotype"/>
          <w:szCs w:val="17"/>
          <w:lang w:eastAsia="es-ES_tradnl"/>
        </w:rPr>
        <w:t xml:space="preserve">la entrega de la documentación que colme lo requerido por el particular, debe ser entregada sin testar o suprimir, la firma autógrafa de </w:t>
      </w:r>
      <w:r w:rsidR="00FC0775" w:rsidRPr="00775C95">
        <w:rPr>
          <w:rFonts w:ascii="Palatino Linotype" w:eastAsia="Calibri" w:hAnsi="Palatino Linotype" w:cs="Tahoma"/>
          <w:bCs/>
          <w:lang w:eastAsia="en-US"/>
        </w:rPr>
        <w:t xml:space="preserve">las personas </w:t>
      </w:r>
      <w:r w:rsidR="00FC0775" w:rsidRPr="00775C95">
        <w:rPr>
          <w:rFonts w:ascii="Palatino Linotype" w:hAnsi="Palatino Linotype" w:cs="Arial"/>
        </w:rPr>
        <w:t xml:space="preserve">físicas que hayan actuado como representante legal de los proveedores de bienes y servicios, </w:t>
      </w:r>
      <w:r w:rsidR="00FC0775" w:rsidRPr="00775C95">
        <w:rPr>
          <w:rFonts w:ascii="Palatino Linotype" w:hAnsi="Palatino Linotype" w:cs="Arial"/>
          <w:bCs/>
        </w:rPr>
        <w:t xml:space="preserve">al acreditarse la necesidad de su difusión pública, al aplicar de manera fundada y motivada una </w:t>
      </w:r>
      <w:r w:rsidR="00FC0775" w:rsidRPr="00775C95">
        <w:rPr>
          <w:rFonts w:ascii="Palatino Linotype" w:hAnsi="Palatino Linotype" w:cs="Arial"/>
          <w:b/>
          <w:bCs/>
        </w:rPr>
        <w:t>prueba de interés público</w:t>
      </w:r>
      <w:r w:rsidR="00FC0775" w:rsidRPr="00775C95">
        <w:rPr>
          <w:rFonts w:ascii="Palatino Linotype" w:hAnsi="Palatino Linotype" w:cs="Arial"/>
          <w:bCs/>
        </w:rPr>
        <w:t xml:space="preserve"> por parte de este Instituto, en el que se acreditó el mayor beneficio que se obtendría por parte de la colectividad el cesar en la protección del dato personal, que previamente fue protegido por </w:t>
      </w:r>
      <w:r w:rsidR="00FC0775" w:rsidRPr="00775C95">
        <w:rPr>
          <w:rFonts w:ascii="Palatino Linotype" w:hAnsi="Palatino Linotype" w:cs="Arial"/>
          <w:b/>
          <w:bCs/>
        </w:rPr>
        <w:t>EL SUJETO OBLIGADO</w:t>
      </w:r>
      <w:r w:rsidR="00FC0775" w:rsidRPr="00775C95">
        <w:rPr>
          <w:rFonts w:ascii="Palatino Linotype" w:hAnsi="Palatino Linotype"/>
          <w:szCs w:val="17"/>
          <w:lang w:eastAsia="es-ES_tradnl"/>
        </w:rPr>
        <w:t>.</w:t>
      </w:r>
    </w:p>
    <w:p w14:paraId="6EF1DEC4" w14:textId="1D11204F" w:rsidR="00910FDD" w:rsidRPr="00775C95" w:rsidRDefault="00910FDD" w:rsidP="00910FDD">
      <w:pPr>
        <w:spacing w:before="360" w:after="240" w:line="360" w:lineRule="auto"/>
        <w:jc w:val="both"/>
        <w:rPr>
          <w:rFonts w:ascii="Palatino Linotype" w:hAnsi="Palatino Linotype"/>
          <w:szCs w:val="20"/>
        </w:rPr>
      </w:pPr>
      <w:r w:rsidRPr="00775C95">
        <w:rPr>
          <w:rFonts w:ascii="Palatino Linotype" w:eastAsia="MS Mincho" w:hAnsi="Palatino Linotype" w:cstheme="majorBidi"/>
        </w:rPr>
        <w:t xml:space="preserve">Robustece lo anterior, </w:t>
      </w:r>
      <w:r w:rsidRPr="00775C95">
        <w:rPr>
          <w:rFonts w:ascii="Palatino Linotype" w:hAnsi="Palatino Linotype"/>
          <w:szCs w:val="20"/>
        </w:rPr>
        <w:t>el criterio orientador 0</w:t>
      </w:r>
      <w:r w:rsidR="00E92B6E" w:rsidRPr="00775C95">
        <w:rPr>
          <w:rFonts w:ascii="Palatino Linotype" w:hAnsi="Palatino Linotype"/>
          <w:szCs w:val="20"/>
        </w:rPr>
        <w:t>1</w:t>
      </w:r>
      <w:r w:rsidRPr="00775C95">
        <w:rPr>
          <w:rFonts w:ascii="Palatino Linotype" w:hAnsi="Palatino Linotype"/>
          <w:szCs w:val="20"/>
        </w:rPr>
        <w:t xml:space="preserve">/19 emitido por el Instituto Nacional de </w:t>
      </w:r>
      <w:r w:rsidRPr="00775C95">
        <w:rPr>
          <w:rFonts w:ascii="Palatino Linotype" w:hAnsi="Palatino Linotype" w:cs="Arial"/>
        </w:rPr>
        <w:t>Transparencia</w:t>
      </w:r>
      <w:r w:rsidRPr="00775C95">
        <w:rPr>
          <w:rFonts w:ascii="Palatino Linotype" w:hAnsi="Palatino Linotype"/>
          <w:szCs w:val="20"/>
        </w:rPr>
        <w:t xml:space="preserve">, Acceso a la Información y Protección de Datos Personales (INAI), correspondiente a la Segunda Época, aplicable en términos del artículo 202, segundo párrafo de </w:t>
      </w:r>
      <w:r w:rsidRPr="00775C95">
        <w:rPr>
          <w:rFonts w:ascii="Palatino Linotype" w:hAnsi="Palatino Linotype"/>
          <w:szCs w:val="17"/>
          <w:lang w:eastAsia="es-ES_tradnl"/>
        </w:rPr>
        <w:t xml:space="preserve">la Ley de Transparencia y Acceso a la Información Pública del </w:t>
      </w:r>
      <w:r w:rsidRPr="00775C95">
        <w:rPr>
          <w:rFonts w:ascii="Palatino Linotype" w:hAnsi="Palatino Linotype"/>
        </w:rPr>
        <w:t>Estado</w:t>
      </w:r>
      <w:r w:rsidRPr="00775C95">
        <w:rPr>
          <w:rFonts w:ascii="Palatino Linotype" w:hAnsi="Palatino Linotype"/>
          <w:szCs w:val="17"/>
          <w:lang w:eastAsia="es-ES_tradnl"/>
        </w:rPr>
        <w:t xml:space="preserve"> de México y Municipios, previamente citado,</w:t>
      </w:r>
      <w:r w:rsidRPr="00775C95">
        <w:rPr>
          <w:rFonts w:ascii="Palatino Linotype" w:hAnsi="Palatino Linotype"/>
          <w:szCs w:val="20"/>
        </w:rPr>
        <w:t xml:space="preserve"> que a la letra dice:</w:t>
      </w:r>
    </w:p>
    <w:p w14:paraId="0C9698A9" w14:textId="4A06A917" w:rsidR="00910FDD" w:rsidRPr="00775C95" w:rsidRDefault="00910FDD" w:rsidP="00910FDD">
      <w:pPr>
        <w:spacing w:before="120" w:after="120"/>
        <w:ind w:left="709" w:right="709"/>
        <w:jc w:val="right"/>
        <w:rPr>
          <w:rFonts w:ascii="Palatino Linotype" w:hAnsi="Palatino Linotype"/>
          <w:b/>
          <w:i/>
          <w:sz w:val="22"/>
          <w:szCs w:val="22"/>
        </w:rPr>
      </w:pPr>
      <w:r w:rsidRPr="00775C95">
        <w:rPr>
          <w:rFonts w:ascii="Palatino Linotype" w:hAnsi="Palatino Linotype"/>
          <w:i/>
          <w:sz w:val="22"/>
          <w:szCs w:val="22"/>
        </w:rPr>
        <w:t>“</w:t>
      </w:r>
      <w:r w:rsidRPr="00775C95">
        <w:rPr>
          <w:rFonts w:ascii="Palatino Linotype" w:hAnsi="Palatino Linotype"/>
          <w:b/>
          <w:i/>
          <w:sz w:val="22"/>
          <w:szCs w:val="22"/>
        </w:rPr>
        <w:t>ACUERDO ACT-PUB/11/09/2019.06</w:t>
      </w:r>
    </w:p>
    <w:p w14:paraId="13316F7A" w14:textId="776A8123" w:rsidR="00910FDD" w:rsidRPr="00775C95" w:rsidRDefault="00910FDD" w:rsidP="00910FDD">
      <w:pPr>
        <w:spacing w:before="120" w:after="120"/>
        <w:ind w:left="709" w:right="709"/>
        <w:jc w:val="both"/>
        <w:rPr>
          <w:rFonts w:ascii="Palatino Linotype" w:hAnsi="Palatino Linotype"/>
          <w:i/>
          <w:sz w:val="22"/>
          <w:szCs w:val="22"/>
        </w:rPr>
      </w:pPr>
      <w:r w:rsidRPr="00775C95">
        <w:rPr>
          <w:rFonts w:ascii="Palatino Linotype" w:hAnsi="Palatino Linotype"/>
          <w:b/>
          <w:i/>
          <w:sz w:val="22"/>
          <w:szCs w:val="22"/>
        </w:rPr>
        <w:t>Datos de identificación del representante o apoderado legal. Naturaleza jurídica</w:t>
      </w:r>
      <w:r w:rsidRPr="00775C95">
        <w:rPr>
          <w:rFonts w:ascii="Palatino Linotype" w:hAnsi="Palatino Linotype"/>
          <w:i/>
          <w:sz w:val="22"/>
          <w:szCs w:val="22"/>
        </w:rPr>
        <w:t xml:space="preserve">. </w:t>
      </w:r>
      <w:r w:rsidRPr="00775C95">
        <w:rPr>
          <w:rFonts w:ascii="Palatino Linotype" w:hAnsi="Palatino Linotype"/>
          <w:b/>
          <w:i/>
          <w:sz w:val="22"/>
          <w:szCs w:val="22"/>
          <w:u w:val="single"/>
        </w:rPr>
        <w:t>El nombre, la firma y la rúbrica de una persona física, que actúe como representante o apoderado legal de un tercero que haya celebrado un acto jurídico, con algún sujeto obligado, es información pública</w:t>
      </w:r>
      <w:r w:rsidRPr="00775C95">
        <w:rPr>
          <w:rFonts w:ascii="Palatino Linotype" w:hAnsi="Palatino Linotype"/>
          <w:i/>
          <w:sz w:val="22"/>
          <w:szCs w:val="22"/>
        </w:rPr>
        <w:t>, en razón de que tales datos fueron proporcionados con el objeto de expresar el consentimiento obligacional del tercero y otorgar validez a dicho instrumento jurídico.</w:t>
      </w:r>
    </w:p>
    <w:p w14:paraId="6A8E67BF" w14:textId="77777777" w:rsidR="00910FDD" w:rsidRPr="00775C95" w:rsidRDefault="00910FDD" w:rsidP="00910FDD">
      <w:pPr>
        <w:spacing w:before="120" w:after="120"/>
        <w:ind w:left="709" w:right="709"/>
        <w:jc w:val="both"/>
        <w:rPr>
          <w:rFonts w:ascii="Palatino Linotype" w:hAnsi="Palatino Linotype"/>
          <w:i/>
          <w:sz w:val="22"/>
          <w:szCs w:val="22"/>
        </w:rPr>
      </w:pPr>
      <w:r w:rsidRPr="00775C95">
        <w:rPr>
          <w:rFonts w:ascii="Palatino Linotype" w:hAnsi="Palatino Linotype"/>
          <w:i/>
          <w:sz w:val="22"/>
          <w:szCs w:val="22"/>
        </w:rPr>
        <w:t xml:space="preserve">Resoluciones </w:t>
      </w:r>
    </w:p>
    <w:p w14:paraId="52E0499E" w14:textId="17C0A8EA" w:rsidR="00E92B6E" w:rsidRPr="00775C95" w:rsidRDefault="00910FDD" w:rsidP="00E92B6E">
      <w:pPr>
        <w:spacing w:before="120" w:after="120"/>
        <w:ind w:left="709" w:right="709"/>
        <w:jc w:val="both"/>
        <w:rPr>
          <w:rFonts w:ascii="Palatino Linotype" w:hAnsi="Palatino Linotype"/>
          <w:i/>
          <w:sz w:val="22"/>
          <w:szCs w:val="22"/>
        </w:rPr>
      </w:pPr>
      <w:r w:rsidRPr="00775C95">
        <w:rPr>
          <w:rFonts w:ascii="Palatino Linotype" w:hAnsi="Palatino Linotype"/>
          <w:i/>
          <w:sz w:val="22"/>
          <w:szCs w:val="22"/>
        </w:rPr>
        <w:t>•</w:t>
      </w:r>
      <w:r w:rsidR="00E92B6E" w:rsidRPr="00775C95">
        <w:rPr>
          <w:rFonts w:ascii="Palatino Linotype" w:hAnsi="Palatino Linotype"/>
          <w:i/>
          <w:sz w:val="22"/>
          <w:szCs w:val="22"/>
        </w:rPr>
        <w:t xml:space="preserve"> RRA 3104/16. Secretaría de la Defensa Nacional. 01 de noviembre del 2016. Por unanimidad. Comisionado Ponente Oscar Mauricio Guerra Ford. </w:t>
      </w:r>
      <w:r w:rsidR="00E92B6E" w:rsidRPr="00775C95">
        <w:rPr>
          <w:rFonts w:ascii="Palatino Linotype" w:hAnsi="Palatino Linotype"/>
          <w:i/>
          <w:sz w:val="22"/>
          <w:szCs w:val="22"/>
        </w:rPr>
        <w:lastRenderedPageBreak/>
        <w:t xml:space="preserve">http://consultas.ifai.org.mx/descargar.php?r=./pdf/resoluciones/2016/&amp;a=RRA%203104.pdf </w:t>
      </w:r>
    </w:p>
    <w:p w14:paraId="043ABCA0" w14:textId="62850574" w:rsidR="00E92B6E" w:rsidRPr="00775C95" w:rsidRDefault="00E92B6E" w:rsidP="00E92B6E">
      <w:pPr>
        <w:spacing w:before="120" w:after="120"/>
        <w:ind w:left="709" w:right="709"/>
        <w:jc w:val="both"/>
        <w:rPr>
          <w:rFonts w:ascii="Palatino Linotype" w:hAnsi="Palatino Linotype"/>
          <w:i/>
          <w:sz w:val="22"/>
          <w:szCs w:val="22"/>
        </w:rPr>
      </w:pPr>
      <w:r w:rsidRPr="00775C95">
        <w:rPr>
          <w:rFonts w:ascii="Palatino Linotype" w:hAnsi="Palatino Linotype"/>
          <w:i/>
          <w:sz w:val="22"/>
          <w:szCs w:val="22"/>
        </w:rPr>
        <w:t xml:space="preserve">• RRA 2923/16. Administración Portuaria Integral de Lázaro Cárdenas, S.A. de C.V. 13 de diciembre de 2016. Por unanimidad. Comisionada Ponente María Patricia Kurczyn Villalobos. http://consultas.ifai.org.mx/descargar.php?r=./pdf/resoluciones/2016/&amp;a=RRA%202923.pdf </w:t>
      </w:r>
    </w:p>
    <w:p w14:paraId="64EC7941" w14:textId="2F073D87" w:rsidR="00910FDD" w:rsidRPr="00775C95" w:rsidRDefault="00E92B6E" w:rsidP="00910FDD">
      <w:pPr>
        <w:spacing w:before="120" w:after="120"/>
        <w:ind w:left="709" w:right="709"/>
        <w:jc w:val="both"/>
        <w:rPr>
          <w:rFonts w:ascii="Palatino Linotype" w:hAnsi="Palatino Linotype"/>
          <w:i/>
          <w:sz w:val="22"/>
          <w:szCs w:val="22"/>
        </w:rPr>
      </w:pPr>
      <w:r w:rsidRPr="00775C95">
        <w:rPr>
          <w:rFonts w:ascii="Palatino Linotype" w:hAnsi="Palatino Linotype"/>
          <w:i/>
          <w:sz w:val="22"/>
          <w:szCs w:val="22"/>
        </w:rPr>
        <w:t>• RRA 2855/17. Comisión Nacional de Hidrocarburos. 14 de junio de 2017. Por unanimidad con los votos particulares de los Comisionados Areli Cano Guadiana y Oscar Mauricio Guerra Ford. Comisionada Ponente Ximena Puente de la Mora. http://consultas.ifai.org.mx/descargar.php?r=./pdf/resoluciones/2017/&amp;a=RRA%202855.pdf.</w:t>
      </w:r>
      <w:r w:rsidR="00910FDD" w:rsidRPr="00775C95">
        <w:rPr>
          <w:rFonts w:ascii="Palatino Linotype" w:hAnsi="Palatino Linotype"/>
          <w:i/>
          <w:sz w:val="22"/>
          <w:szCs w:val="22"/>
        </w:rPr>
        <w:t>”</w:t>
      </w:r>
    </w:p>
    <w:p w14:paraId="418F188A" w14:textId="77777777" w:rsidR="00A37373" w:rsidRPr="00775C95" w:rsidRDefault="00FC0775" w:rsidP="00C049D3">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775C95">
        <w:rPr>
          <w:rFonts w:ascii="Palatino Linotype" w:hAnsi="Palatino Linotype"/>
        </w:rPr>
        <w:t xml:space="preserve">Ahora bien, por lo que hace a los </w:t>
      </w:r>
      <w:r w:rsidRPr="00775C95">
        <w:rPr>
          <w:rFonts w:ascii="Palatino Linotype" w:hAnsi="Palatino Linotype"/>
          <w:b/>
        </w:rPr>
        <w:t>Códigos Bidimensionales</w:t>
      </w:r>
      <w:r w:rsidRPr="00775C95">
        <w:rPr>
          <w:rFonts w:ascii="Palatino Linotype" w:hAnsi="Palatino Linotype"/>
        </w:rPr>
        <w:t xml:space="preserve"> </w:t>
      </w:r>
      <w:r w:rsidR="00C049D3" w:rsidRPr="00775C95">
        <w:rPr>
          <w:rFonts w:ascii="Palatino Linotype" w:hAnsi="Palatino Linotype" w:cs="Arial"/>
        </w:rPr>
        <w:t xml:space="preserve">también denominados </w:t>
      </w:r>
      <w:r w:rsidR="00C049D3" w:rsidRPr="00775C95">
        <w:rPr>
          <w:rFonts w:ascii="Palatino Linotype" w:hAnsi="Palatino Linotype" w:cs="Arial"/>
          <w:b/>
        </w:rPr>
        <w:t xml:space="preserve">Códigos QR o Códigos de Respuesta Rápida </w:t>
      </w:r>
      <w:r w:rsidR="00C049D3" w:rsidRPr="00775C95">
        <w:rPr>
          <w:rFonts w:ascii="Palatino Linotype" w:hAnsi="Palatino Linotype" w:cs="Arial"/>
        </w:rPr>
        <w:t>(por las siglas en inglés, Quick Response Code)</w:t>
      </w:r>
      <w:r w:rsidRPr="00775C95">
        <w:rPr>
          <w:rFonts w:ascii="Palatino Linotype" w:hAnsi="Palatino Linotype"/>
        </w:rPr>
        <w:t xml:space="preserve">, contenidos en las facturas comerciales o </w:t>
      </w:r>
      <w:r w:rsidR="00C049D3" w:rsidRPr="00775C95">
        <w:rPr>
          <w:rFonts w:ascii="Palatino Linotype" w:hAnsi="Palatino Linotype"/>
        </w:rPr>
        <w:t>Comprobantes Fiscales Digitales por Internet,</w:t>
      </w:r>
      <w:r w:rsidRPr="00775C95">
        <w:rPr>
          <w:rFonts w:ascii="Palatino Linotype" w:hAnsi="Palatino Linotype"/>
        </w:rPr>
        <w:t xml:space="preserve"> remitidas por </w:t>
      </w:r>
      <w:r w:rsidRPr="00775C95">
        <w:rPr>
          <w:rFonts w:ascii="Palatino Linotype" w:hAnsi="Palatino Linotype"/>
          <w:b/>
        </w:rPr>
        <w:t>EL SUJETO OBLIGADO</w:t>
      </w:r>
      <w:r w:rsidRPr="00775C95">
        <w:rPr>
          <w:rFonts w:ascii="Palatino Linotype" w:hAnsi="Palatino Linotype"/>
        </w:rPr>
        <w:t xml:space="preserve">, debe precisarse </w:t>
      </w:r>
      <w:r w:rsidR="00C049D3" w:rsidRPr="00775C95">
        <w:rPr>
          <w:rFonts w:ascii="Palatino Linotype" w:hAnsi="Palatino Linotype"/>
        </w:rPr>
        <w:t xml:space="preserve">que, </w:t>
      </w:r>
      <w:r w:rsidR="00C049D3" w:rsidRPr="00775C95">
        <w:rPr>
          <w:rFonts w:ascii="Palatino Linotype" w:hAnsi="Palatino Linotype" w:cs="Arial"/>
        </w:rPr>
        <w:t xml:space="preserve">se trata </w:t>
      </w:r>
      <w:r w:rsidR="00C049D3" w:rsidRPr="00775C95">
        <w:rPr>
          <w:rFonts w:ascii="Palatino Linotype" w:hAnsi="Palatino Linotype" w:cs="Arial"/>
          <w:lang w:val="es-ES_tradnl"/>
        </w:rPr>
        <w:t>de</w:t>
      </w:r>
      <w:r w:rsidR="00C049D3" w:rsidRPr="00775C95">
        <w:rPr>
          <w:rFonts w:ascii="Palatino Linotype" w:hAnsi="Palatino Linotype" w:cs="Arial"/>
        </w:rPr>
        <w:t xml:space="preserve"> barras en dos dimensiones que al igual a los códigos de barras o códigos </w:t>
      </w:r>
      <w:r w:rsidR="00C049D3" w:rsidRPr="00775C95">
        <w:rPr>
          <w:rFonts w:ascii="Palatino Linotype" w:hAnsi="Palatino Linotype"/>
          <w:lang w:eastAsia="es-MX"/>
        </w:rPr>
        <w:t>unidimensionales</w:t>
      </w:r>
      <w:r w:rsidR="00C049D3" w:rsidRPr="00775C95">
        <w:rPr>
          <w:rFonts w:ascii="Palatino Linotype" w:hAnsi="Palatino Linotype" w:cs="Arial"/>
        </w:rPr>
        <w:t xml:space="preserve">, son utilizados de manera general, para </w:t>
      </w:r>
      <w:r w:rsidR="00C049D3" w:rsidRPr="00775C95">
        <w:rPr>
          <w:rFonts w:ascii="Palatino Linotype" w:hAnsi="Palatino Linotype" w:cs="Arial"/>
          <w:b/>
          <w:u w:val="single"/>
        </w:rPr>
        <w:t>almacenar diversos tipos datos de manera codificada</w:t>
      </w:r>
      <w:r w:rsidR="00C049D3" w:rsidRPr="00775C95">
        <w:rPr>
          <w:rFonts w:ascii="Palatino Linotype" w:hAnsi="Palatino Linotype" w:cs="Arial"/>
        </w:rPr>
        <w:t>, los cuales pueden ser obtenidos o consultados, a través de lectores de fácil acceso</w:t>
      </w:r>
      <w:r w:rsidR="00A37373" w:rsidRPr="00775C95">
        <w:rPr>
          <w:rFonts w:ascii="Palatino Linotype" w:hAnsi="Palatino Linotype" w:cs="Arial"/>
        </w:rPr>
        <w:t>,</w:t>
      </w:r>
      <w:r w:rsidR="00C049D3" w:rsidRPr="00775C95">
        <w:rPr>
          <w:rFonts w:ascii="Palatino Linotype" w:hAnsi="Palatino Linotype" w:cs="Arial"/>
        </w:rPr>
        <w:t xml:space="preserve"> pueden ser obtenidos por cualquier persona</w:t>
      </w:r>
      <w:r w:rsidR="00A37373" w:rsidRPr="00775C95">
        <w:rPr>
          <w:rFonts w:ascii="Palatino Linotype" w:hAnsi="Palatino Linotype" w:cs="Arial"/>
        </w:rPr>
        <w:t xml:space="preserve"> a través de aplicaciones digitales mediante dispositivos electrónicos</w:t>
      </w:r>
      <w:r w:rsidR="00C049D3" w:rsidRPr="00775C95">
        <w:rPr>
          <w:rFonts w:ascii="Palatino Linotype" w:hAnsi="Palatino Linotype" w:cs="Arial"/>
        </w:rPr>
        <w:t xml:space="preserve">. </w:t>
      </w:r>
    </w:p>
    <w:p w14:paraId="5A57DC9B" w14:textId="311B7855" w:rsidR="00C049D3" w:rsidRPr="00775C95" w:rsidRDefault="00C049D3" w:rsidP="00C049D3">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775C95">
        <w:rPr>
          <w:rFonts w:ascii="Palatino Linotype" w:hAnsi="Palatino Linotype" w:cs="Arial"/>
        </w:rPr>
        <w:t xml:space="preserve">En ese sentido, entre la información que </w:t>
      </w:r>
      <w:r w:rsidR="00A37373" w:rsidRPr="00775C95">
        <w:rPr>
          <w:rFonts w:ascii="Palatino Linotype" w:hAnsi="Palatino Linotype" w:cs="Arial"/>
        </w:rPr>
        <w:t xml:space="preserve">se contienen </w:t>
      </w:r>
      <w:r w:rsidRPr="00775C95">
        <w:rPr>
          <w:rFonts w:ascii="Palatino Linotype" w:hAnsi="Palatino Linotype" w:cs="Arial"/>
        </w:rPr>
        <w:t xml:space="preserve">en los </w:t>
      </w:r>
      <w:r w:rsidRPr="00775C95">
        <w:rPr>
          <w:rFonts w:ascii="Palatino Linotype" w:hAnsi="Palatino Linotype" w:cs="Arial"/>
          <w:b/>
        </w:rPr>
        <w:t>Códigos QR</w:t>
      </w:r>
      <w:r w:rsidRPr="00775C95">
        <w:rPr>
          <w:rFonts w:ascii="Palatino Linotype" w:hAnsi="Palatino Linotype" w:cs="Arial"/>
        </w:rPr>
        <w:t xml:space="preserve"> </w:t>
      </w:r>
      <w:r w:rsidR="00A37373" w:rsidRPr="00775C95">
        <w:rPr>
          <w:rFonts w:ascii="Palatino Linotype" w:hAnsi="Palatino Linotype" w:cs="Arial"/>
        </w:rPr>
        <w:t xml:space="preserve">inserto en </w:t>
      </w:r>
      <w:r w:rsidR="00A37373" w:rsidRPr="00775C95">
        <w:rPr>
          <w:rFonts w:ascii="Palatino Linotype" w:hAnsi="Palatino Linotype"/>
        </w:rPr>
        <w:t xml:space="preserve">facturas comerciales o Comprobantes Fiscales Digitales por Internet, </w:t>
      </w:r>
      <w:r w:rsidRPr="00775C95">
        <w:rPr>
          <w:rFonts w:ascii="Palatino Linotype" w:hAnsi="Palatino Linotype" w:cs="Arial"/>
        </w:rPr>
        <w:t xml:space="preserve">se encuentra el </w:t>
      </w:r>
      <w:r w:rsidRPr="00775C95">
        <w:rPr>
          <w:rFonts w:ascii="Palatino Linotype" w:hAnsi="Palatino Linotype" w:cs="Arial"/>
          <w:b/>
        </w:rPr>
        <w:t>Registro Federal de Contribuyentes</w:t>
      </w:r>
      <w:r w:rsidRPr="00775C95">
        <w:rPr>
          <w:rFonts w:ascii="Palatino Linotype" w:hAnsi="Palatino Linotype" w:cs="Arial"/>
        </w:rPr>
        <w:t xml:space="preserve"> (RFC) del </w:t>
      </w:r>
      <w:r w:rsidR="00A37373" w:rsidRPr="00775C95">
        <w:rPr>
          <w:rFonts w:ascii="Palatino Linotype" w:hAnsi="Palatino Linotype" w:cs="Arial"/>
        </w:rPr>
        <w:t>emisor</w:t>
      </w:r>
      <w:r w:rsidRPr="00775C95">
        <w:rPr>
          <w:rFonts w:ascii="Palatino Linotype" w:hAnsi="Palatino Linotype" w:cs="Arial"/>
        </w:rPr>
        <w:t>, como se precisa en el rubro I.D del Anexo 20 de la Resolución Miscelánea Fiscal 2017, publicada el 18 de julio de 2017, vigente hasta en tanto</w:t>
      </w:r>
      <w:r w:rsidR="00A37373" w:rsidRPr="00775C95">
        <w:rPr>
          <w:rFonts w:ascii="Palatino Linotype" w:hAnsi="Palatino Linotype" w:cs="Arial"/>
        </w:rPr>
        <w:t>,</w:t>
      </w:r>
      <w:r w:rsidRPr="00775C95">
        <w:rPr>
          <w:rFonts w:ascii="Palatino Linotype" w:hAnsi="Palatino Linotype" w:cs="Arial"/>
        </w:rPr>
        <w:t xml:space="preserve"> no sea emitido el respectivo de la presente anualidad, de conformidad con el Artículo Transitorio Tercero de la Resolución Miscelánea Fiscal </w:t>
      </w:r>
      <w:r w:rsidRPr="00775C95">
        <w:rPr>
          <w:rFonts w:ascii="Palatino Linotype" w:hAnsi="Palatino Linotype" w:cs="Arial"/>
        </w:rPr>
        <w:lastRenderedPageBreak/>
        <w:t>para 2019, publicada en el Diario Oficial de la Federación el 29 de abril de 2019, preceptos que se insertan a continuación:</w:t>
      </w:r>
    </w:p>
    <w:p w14:paraId="77B71E6A" w14:textId="77777777" w:rsidR="00C049D3" w:rsidRPr="00775C95" w:rsidRDefault="00C049D3" w:rsidP="00C049D3">
      <w:pPr>
        <w:spacing w:before="360" w:after="120"/>
        <w:ind w:left="709" w:right="709"/>
        <w:jc w:val="center"/>
        <w:rPr>
          <w:rFonts w:ascii="Palatino Linotype" w:hAnsi="Palatino Linotype" w:cs="Arial"/>
          <w:b/>
        </w:rPr>
      </w:pPr>
      <w:r w:rsidRPr="00775C95">
        <w:rPr>
          <w:rFonts w:ascii="Palatino Linotype" w:hAnsi="Palatino Linotype" w:cs="Arial"/>
          <w:b/>
          <w:bCs/>
          <w:i/>
          <w:noProof/>
          <w:sz w:val="22"/>
        </w:rPr>
        <w:t>Resolución Miscelánea Fiscal para 2019</w:t>
      </w:r>
    </w:p>
    <w:p w14:paraId="4716CF3B" w14:textId="77777777" w:rsidR="00C049D3" w:rsidRPr="00775C95" w:rsidRDefault="00C049D3" w:rsidP="00C049D3">
      <w:pPr>
        <w:spacing w:before="12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w:t>
      </w:r>
    </w:p>
    <w:p w14:paraId="5118D4B0" w14:textId="77777777" w:rsidR="00C049D3" w:rsidRPr="00775C95" w:rsidRDefault="00C049D3" w:rsidP="00C049D3">
      <w:pPr>
        <w:spacing w:before="120" w:after="120"/>
        <w:ind w:left="709" w:right="709"/>
        <w:jc w:val="center"/>
        <w:rPr>
          <w:rFonts w:ascii="Palatino Linotype" w:hAnsi="Palatino Linotype" w:cs="Arial"/>
          <w:b/>
          <w:bCs/>
          <w:i/>
          <w:noProof/>
          <w:sz w:val="22"/>
        </w:rPr>
      </w:pPr>
      <w:r w:rsidRPr="00775C95">
        <w:rPr>
          <w:rFonts w:ascii="Palatino Linotype" w:hAnsi="Palatino Linotype" w:cs="Arial"/>
          <w:b/>
          <w:bCs/>
          <w:i/>
          <w:noProof/>
          <w:sz w:val="22"/>
        </w:rPr>
        <w:t>Transitorios</w:t>
      </w:r>
    </w:p>
    <w:p w14:paraId="40A43E00" w14:textId="77777777" w:rsidR="00C049D3" w:rsidRPr="00775C95" w:rsidRDefault="00C049D3" w:rsidP="00C049D3">
      <w:pPr>
        <w:spacing w:before="12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w:t>
      </w:r>
    </w:p>
    <w:p w14:paraId="77EB6C93" w14:textId="2E646EB8" w:rsidR="00C049D3" w:rsidRPr="00775C95" w:rsidRDefault="00C049D3" w:rsidP="00C049D3">
      <w:pPr>
        <w:spacing w:before="120" w:after="120"/>
        <w:ind w:left="709" w:right="709"/>
        <w:jc w:val="both"/>
        <w:rPr>
          <w:rFonts w:ascii="Palatino Linotype" w:hAnsi="Palatino Linotype" w:cs="Arial"/>
          <w:bCs/>
          <w:i/>
          <w:noProof/>
          <w:sz w:val="22"/>
        </w:rPr>
      </w:pPr>
      <w:r w:rsidRPr="00775C95">
        <w:rPr>
          <w:rFonts w:ascii="Palatino Linotype" w:hAnsi="Palatino Linotype" w:cs="Arial"/>
          <w:b/>
          <w:bCs/>
          <w:i/>
          <w:noProof/>
          <w:sz w:val="22"/>
        </w:rPr>
        <w:t xml:space="preserve">Tercero. </w:t>
      </w:r>
      <w:r w:rsidRPr="00775C95">
        <w:rPr>
          <w:rFonts w:ascii="Palatino Linotype" w:hAnsi="Palatino Linotype" w:cs="Arial"/>
          <w:b/>
          <w:bCs/>
          <w:i/>
          <w:noProof/>
          <w:sz w:val="22"/>
          <w:u w:val="single"/>
        </w:rPr>
        <w:t>Se prorrogan los anexos</w:t>
      </w:r>
      <w:r w:rsidRPr="00775C95">
        <w:rPr>
          <w:rFonts w:ascii="Palatino Linotype" w:hAnsi="Palatino Linotype" w:cs="Arial"/>
          <w:bCs/>
          <w:i/>
          <w:noProof/>
          <w:sz w:val="22"/>
        </w:rPr>
        <w:t xml:space="preserve"> 2, 4, 5, 6, 8, 10, 12, 13, 17, 18, 19, </w:t>
      </w:r>
      <w:r w:rsidRPr="00775C95">
        <w:rPr>
          <w:rFonts w:ascii="Palatino Linotype" w:hAnsi="Palatino Linotype" w:cs="Arial"/>
          <w:b/>
          <w:bCs/>
          <w:i/>
          <w:noProof/>
          <w:sz w:val="22"/>
          <w:u w:val="single"/>
        </w:rPr>
        <w:t>20</w:t>
      </w:r>
      <w:r w:rsidRPr="00775C95">
        <w:rPr>
          <w:rFonts w:ascii="Palatino Linotype" w:hAnsi="Palatino Linotype" w:cs="Arial"/>
          <w:bCs/>
          <w:i/>
          <w:noProof/>
          <w:sz w:val="22"/>
        </w:rPr>
        <w:t xml:space="preserve">, 21, 22, 26, 26-Bis, 27, 28 y 29 </w:t>
      </w:r>
      <w:r w:rsidRPr="00775C95">
        <w:rPr>
          <w:rFonts w:ascii="Palatino Linotype" w:hAnsi="Palatino Linotype" w:cs="Arial"/>
          <w:b/>
          <w:bCs/>
          <w:i/>
          <w:noProof/>
          <w:sz w:val="22"/>
          <w:u w:val="single"/>
        </w:rPr>
        <w:t>de la Resolución Miscelánea Fiscal vigente hasta antes de la entrada en vigor de la presente Resolución, hasta en tanto no sean publicados los correspondientes a esta Resolución</w:t>
      </w:r>
      <w:r w:rsidRPr="00775C95">
        <w:rPr>
          <w:rFonts w:ascii="Palatino Linotype" w:hAnsi="Palatino Linotype" w:cs="Arial"/>
          <w:bCs/>
          <w:i/>
          <w:noProof/>
          <w:sz w:val="22"/>
        </w:rPr>
        <w:t>. …”</w:t>
      </w:r>
    </w:p>
    <w:p w14:paraId="1DB136CB" w14:textId="77777777" w:rsidR="00C049D3" w:rsidRPr="00775C95" w:rsidRDefault="00C049D3" w:rsidP="00C049D3">
      <w:pPr>
        <w:spacing w:before="360" w:after="120"/>
        <w:ind w:left="709" w:right="709"/>
        <w:jc w:val="center"/>
        <w:rPr>
          <w:rFonts w:ascii="Palatino Linotype" w:hAnsi="Palatino Linotype" w:cs="Arial"/>
          <w:b/>
          <w:bCs/>
          <w:i/>
          <w:noProof/>
          <w:sz w:val="22"/>
        </w:rPr>
      </w:pPr>
      <w:r w:rsidRPr="00775C95">
        <w:rPr>
          <w:rFonts w:ascii="Palatino Linotype" w:hAnsi="Palatino Linotype" w:cs="Arial"/>
          <w:b/>
          <w:bCs/>
          <w:i/>
          <w:noProof/>
          <w:sz w:val="22"/>
        </w:rPr>
        <w:t>Anexo 20 de la Segunda Resolución de modificaciones a la Resolución Miscelánea Fiscal para 2017</w:t>
      </w:r>
    </w:p>
    <w:p w14:paraId="328FD919" w14:textId="77777777" w:rsidR="00C049D3" w:rsidRPr="00775C95" w:rsidRDefault="00C049D3" w:rsidP="00C049D3">
      <w:pPr>
        <w:spacing w:before="100" w:after="100"/>
        <w:ind w:left="709" w:right="709"/>
        <w:jc w:val="both"/>
        <w:rPr>
          <w:rFonts w:ascii="Palatino Linotype" w:hAnsi="Palatino Linotype" w:cs="Arial"/>
          <w:bCs/>
          <w:i/>
          <w:noProof/>
          <w:sz w:val="22"/>
        </w:rPr>
      </w:pPr>
      <w:r w:rsidRPr="00775C95">
        <w:rPr>
          <w:rFonts w:ascii="Palatino Linotype" w:hAnsi="Palatino Linotype" w:cs="Arial"/>
          <w:bCs/>
          <w:i/>
          <w:noProof/>
          <w:sz w:val="22"/>
        </w:rPr>
        <w:t>“…</w:t>
      </w:r>
    </w:p>
    <w:p w14:paraId="53885545" w14:textId="77777777" w:rsidR="00C049D3" w:rsidRPr="00775C95" w:rsidRDefault="00C049D3" w:rsidP="00C049D3">
      <w:pPr>
        <w:spacing w:before="100" w:after="100"/>
        <w:ind w:left="709" w:right="709"/>
        <w:jc w:val="both"/>
        <w:rPr>
          <w:rFonts w:ascii="Palatino Linotype" w:hAnsi="Palatino Linotype" w:cs="Arial"/>
          <w:b/>
          <w:bCs/>
          <w:i/>
          <w:noProof/>
          <w:sz w:val="22"/>
        </w:rPr>
      </w:pPr>
      <w:r w:rsidRPr="00775C95">
        <w:rPr>
          <w:rFonts w:ascii="Palatino Linotype" w:hAnsi="Palatino Linotype" w:cs="Arial"/>
          <w:b/>
          <w:bCs/>
          <w:i/>
          <w:noProof/>
          <w:sz w:val="22"/>
        </w:rPr>
        <w:t xml:space="preserve">I. </w:t>
      </w:r>
      <w:r w:rsidRPr="00775C95">
        <w:rPr>
          <w:rFonts w:ascii="Palatino Linotype" w:hAnsi="Palatino Linotype" w:cs="Arial"/>
          <w:b/>
          <w:bCs/>
          <w:i/>
          <w:noProof/>
          <w:sz w:val="22"/>
          <w:u w:val="single"/>
        </w:rPr>
        <w:t>Del Comprobante fiscal digital por Internet</w:t>
      </w:r>
      <w:r w:rsidRPr="00775C95">
        <w:rPr>
          <w:rFonts w:ascii="Palatino Linotype" w:hAnsi="Palatino Linotype" w:cs="Arial"/>
          <w:b/>
          <w:bCs/>
          <w:i/>
          <w:noProof/>
          <w:sz w:val="22"/>
        </w:rPr>
        <w:t>:</w:t>
      </w:r>
    </w:p>
    <w:p w14:paraId="303C12F5" w14:textId="77777777" w:rsidR="00C049D3" w:rsidRPr="00775C95" w:rsidRDefault="00C049D3" w:rsidP="00C049D3">
      <w:pPr>
        <w:spacing w:before="100" w:after="100"/>
        <w:ind w:left="709" w:right="709"/>
        <w:jc w:val="both"/>
        <w:rPr>
          <w:rFonts w:ascii="Palatino Linotype" w:hAnsi="Palatino Linotype" w:cs="Arial"/>
          <w:b/>
          <w:bCs/>
          <w:i/>
          <w:noProof/>
          <w:sz w:val="22"/>
        </w:rPr>
      </w:pPr>
      <w:r w:rsidRPr="00775C95">
        <w:rPr>
          <w:rFonts w:ascii="Palatino Linotype" w:hAnsi="Palatino Linotype" w:cs="Arial"/>
          <w:bCs/>
          <w:i/>
          <w:noProof/>
          <w:sz w:val="22"/>
        </w:rPr>
        <w:t>[…]</w:t>
      </w:r>
    </w:p>
    <w:p w14:paraId="0BB00125" w14:textId="77777777" w:rsidR="00C049D3" w:rsidRPr="00775C95" w:rsidRDefault="00C049D3" w:rsidP="00C049D3">
      <w:pPr>
        <w:spacing w:before="100" w:after="100"/>
        <w:ind w:left="709" w:right="709"/>
        <w:jc w:val="both"/>
        <w:rPr>
          <w:rFonts w:ascii="Palatino Linotype" w:hAnsi="Palatino Linotype" w:cs="Arial"/>
          <w:bCs/>
          <w:i/>
          <w:noProof/>
          <w:sz w:val="22"/>
        </w:rPr>
      </w:pPr>
      <w:r w:rsidRPr="00775C95">
        <w:rPr>
          <w:rFonts w:ascii="Palatino Linotype" w:hAnsi="Palatino Linotype" w:cs="Arial"/>
          <w:b/>
          <w:bCs/>
          <w:i/>
          <w:noProof/>
          <w:sz w:val="22"/>
        </w:rPr>
        <w:t>D.</w:t>
      </w:r>
      <w:r w:rsidRPr="00775C95">
        <w:rPr>
          <w:rFonts w:ascii="Palatino Linotype" w:hAnsi="Palatino Linotype" w:cs="Arial"/>
          <w:bCs/>
          <w:i/>
          <w:noProof/>
          <w:sz w:val="22"/>
        </w:rPr>
        <w:t xml:space="preserve"> </w:t>
      </w:r>
      <w:r w:rsidRPr="00775C95">
        <w:rPr>
          <w:rFonts w:ascii="Palatino Linotype" w:hAnsi="Palatino Linotype" w:cs="Arial"/>
          <w:b/>
          <w:bCs/>
          <w:i/>
          <w:noProof/>
          <w:sz w:val="22"/>
          <w:u w:val="single"/>
        </w:rPr>
        <w:t>Especificación técnica del código de barras bidimensional a incorporar en la representación impresa</w:t>
      </w:r>
      <w:r w:rsidRPr="00775C95">
        <w:rPr>
          <w:rFonts w:ascii="Palatino Linotype" w:hAnsi="Palatino Linotype" w:cs="Arial"/>
          <w:bCs/>
          <w:i/>
          <w:noProof/>
          <w:sz w:val="22"/>
        </w:rPr>
        <w:t>.</w:t>
      </w:r>
    </w:p>
    <w:p w14:paraId="7A28AE7F" w14:textId="77777777" w:rsidR="00C049D3" w:rsidRPr="00775C95" w:rsidRDefault="00C049D3" w:rsidP="00C049D3">
      <w:pPr>
        <w:spacing w:before="100" w:after="100"/>
        <w:ind w:left="709" w:right="709"/>
        <w:jc w:val="both"/>
        <w:rPr>
          <w:rFonts w:ascii="Palatino Linotype" w:hAnsi="Palatino Linotype" w:cs="Arial"/>
          <w:bCs/>
          <w:i/>
          <w:noProof/>
          <w:sz w:val="22"/>
        </w:rPr>
      </w:pPr>
      <w:r w:rsidRPr="00775C95">
        <w:rPr>
          <w:rFonts w:ascii="Palatino Linotype" w:hAnsi="Palatino Linotype" w:cs="Arial"/>
          <w:b/>
          <w:bCs/>
          <w:i/>
          <w:noProof/>
          <w:sz w:val="22"/>
          <w:u w:val="single"/>
        </w:rPr>
        <w:t>Las representaciones impresas de los dos tipos de comprobantes fiscales digitales por Internet deben incluir un código de barras bidimensional conforme al formato de QR Code (Quick Response Code)</w:t>
      </w:r>
      <w:r w:rsidRPr="00775C95">
        <w:rPr>
          <w:rFonts w:ascii="Palatino Linotype" w:hAnsi="Palatino Linotype" w:cs="Arial"/>
          <w:bCs/>
          <w:i/>
          <w:noProof/>
          <w:sz w:val="22"/>
        </w:rPr>
        <w:t>, usando la capacidad de corrección de error con nivel mínimo M, descrito en el estándar ISO/IEC18004, con base en los siguientes lineamientos.</w:t>
      </w:r>
    </w:p>
    <w:p w14:paraId="05BB37F9" w14:textId="77777777" w:rsidR="00C049D3" w:rsidRPr="00775C95" w:rsidRDefault="00C049D3" w:rsidP="00C049D3">
      <w:pPr>
        <w:spacing w:before="100" w:after="100"/>
        <w:ind w:left="709" w:right="709"/>
        <w:jc w:val="both"/>
        <w:rPr>
          <w:rFonts w:ascii="Palatino Linotype" w:hAnsi="Palatino Linotype" w:cs="Arial"/>
          <w:b/>
          <w:bCs/>
          <w:i/>
          <w:noProof/>
          <w:sz w:val="22"/>
        </w:rPr>
      </w:pPr>
      <w:r w:rsidRPr="00775C95">
        <w:rPr>
          <w:rFonts w:ascii="Palatino Linotype" w:hAnsi="Palatino Linotype" w:cs="Arial"/>
          <w:b/>
          <w:bCs/>
          <w:i/>
          <w:noProof/>
          <w:sz w:val="22"/>
        </w:rPr>
        <w:t xml:space="preserve">a) </w:t>
      </w:r>
      <w:r w:rsidRPr="00775C95">
        <w:rPr>
          <w:rFonts w:ascii="Palatino Linotype" w:hAnsi="Palatino Linotype" w:cs="Arial"/>
          <w:b/>
          <w:bCs/>
          <w:i/>
          <w:noProof/>
          <w:sz w:val="22"/>
          <w:u w:val="single"/>
        </w:rPr>
        <w:t>Debe contener los siguientes datos en la siguiente secuencia</w:t>
      </w:r>
      <w:r w:rsidRPr="00775C95">
        <w:rPr>
          <w:rFonts w:ascii="Palatino Linotype" w:hAnsi="Palatino Linotype" w:cs="Arial"/>
          <w:b/>
          <w:bCs/>
          <w:i/>
          <w:noProof/>
          <w:sz w:val="22"/>
        </w:rPr>
        <w:t>:</w:t>
      </w:r>
    </w:p>
    <w:p w14:paraId="7A5F0C6B" w14:textId="77777777" w:rsidR="00C049D3" w:rsidRPr="00775C95" w:rsidRDefault="00C049D3" w:rsidP="00C049D3">
      <w:pPr>
        <w:spacing w:before="100" w:after="100"/>
        <w:ind w:left="709" w:right="709"/>
        <w:jc w:val="both"/>
        <w:rPr>
          <w:rFonts w:ascii="Palatino Linotype" w:hAnsi="Palatino Linotype" w:cs="Arial"/>
          <w:bCs/>
          <w:i/>
          <w:noProof/>
          <w:sz w:val="22"/>
        </w:rPr>
      </w:pPr>
      <w:r w:rsidRPr="00775C95">
        <w:rPr>
          <w:rFonts w:ascii="Palatino Linotype" w:hAnsi="Palatino Linotype" w:cs="Arial"/>
          <w:b/>
          <w:bCs/>
          <w:i/>
          <w:noProof/>
          <w:sz w:val="22"/>
        </w:rPr>
        <w:t>1.</w:t>
      </w:r>
      <w:r w:rsidRPr="00775C95">
        <w:rPr>
          <w:rFonts w:ascii="Palatino Linotype" w:hAnsi="Palatino Linotype" w:cs="Arial"/>
          <w:bCs/>
          <w:i/>
          <w:noProof/>
          <w:sz w:val="22"/>
        </w:rPr>
        <w:t xml:space="preserve"> </w:t>
      </w:r>
      <w:r w:rsidRPr="00775C95">
        <w:rPr>
          <w:rFonts w:ascii="Palatino Linotype" w:hAnsi="Palatino Linotype" w:cs="Arial"/>
          <w:b/>
          <w:bCs/>
          <w:i/>
          <w:noProof/>
          <w:sz w:val="22"/>
        </w:rPr>
        <w:t>La URL del acceso al servicio que pueda mostrar los datos de la versión pública del comprobante</w:t>
      </w:r>
      <w:r w:rsidRPr="00775C95">
        <w:rPr>
          <w:rFonts w:ascii="Palatino Linotype" w:hAnsi="Palatino Linotype" w:cs="Arial"/>
          <w:bCs/>
          <w:i/>
          <w:noProof/>
          <w:sz w:val="22"/>
        </w:rPr>
        <w:t>.</w:t>
      </w:r>
    </w:p>
    <w:p w14:paraId="2B6C5138" w14:textId="77777777" w:rsidR="00C049D3" w:rsidRPr="00775C95" w:rsidRDefault="00C049D3" w:rsidP="00C049D3">
      <w:pPr>
        <w:spacing w:before="100" w:after="100"/>
        <w:ind w:left="709" w:right="709"/>
        <w:jc w:val="both"/>
        <w:rPr>
          <w:rFonts w:ascii="Palatino Linotype" w:hAnsi="Palatino Linotype" w:cs="Arial"/>
          <w:bCs/>
          <w:i/>
          <w:noProof/>
          <w:sz w:val="22"/>
        </w:rPr>
      </w:pPr>
      <w:r w:rsidRPr="00775C95">
        <w:rPr>
          <w:rFonts w:ascii="Palatino Linotype" w:hAnsi="Palatino Linotype" w:cs="Arial"/>
          <w:bCs/>
          <w:i/>
          <w:noProof/>
          <w:sz w:val="22"/>
        </w:rPr>
        <w:t>2. Número de folio fiscal del comprobante (UUID).</w:t>
      </w:r>
    </w:p>
    <w:p w14:paraId="75749DFE" w14:textId="77777777" w:rsidR="00C049D3" w:rsidRPr="00775C95" w:rsidRDefault="00C049D3" w:rsidP="00C049D3">
      <w:pPr>
        <w:spacing w:before="100" w:after="100"/>
        <w:ind w:left="709" w:right="709"/>
        <w:jc w:val="both"/>
        <w:rPr>
          <w:rFonts w:ascii="Palatino Linotype" w:hAnsi="Palatino Linotype" w:cs="Arial"/>
          <w:bCs/>
          <w:i/>
          <w:noProof/>
          <w:sz w:val="22"/>
        </w:rPr>
      </w:pPr>
      <w:r w:rsidRPr="00775C95">
        <w:rPr>
          <w:rFonts w:ascii="Palatino Linotype" w:hAnsi="Palatino Linotype" w:cs="Arial"/>
          <w:b/>
          <w:bCs/>
          <w:i/>
          <w:noProof/>
          <w:sz w:val="22"/>
        </w:rPr>
        <w:t xml:space="preserve">3. </w:t>
      </w:r>
      <w:r w:rsidRPr="00775C95">
        <w:rPr>
          <w:rFonts w:ascii="Palatino Linotype" w:hAnsi="Palatino Linotype" w:cs="Arial"/>
          <w:b/>
          <w:bCs/>
          <w:i/>
          <w:noProof/>
          <w:sz w:val="22"/>
          <w:u w:val="single"/>
        </w:rPr>
        <w:t>RFC del emisor</w:t>
      </w:r>
      <w:r w:rsidRPr="00775C95">
        <w:rPr>
          <w:rFonts w:ascii="Palatino Linotype" w:hAnsi="Palatino Linotype" w:cs="Arial"/>
          <w:bCs/>
          <w:i/>
          <w:noProof/>
          <w:sz w:val="22"/>
        </w:rPr>
        <w:t>.</w:t>
      </w:r>
    </w:p>
    <w:p w14:paraId="15DE1283" w14:textId="77777777" w:rsidR="00C049D3" w:rsidRPr="00775C95" w:rsidRDefault="00C049D3" w:rsidP="00C049D3">
      <w:pPr>
        <w:spacing w:before="100" w:after="100"/>
        <w:ind w:left="709" w:right="709"/>
        <w:jc w:val="both"/>
        <w:rPr>
          <w:rFonts w:ascii="Palatino Linotype" w:hAnsi="Palatino Linotype" w:cs="Arial"/>
          <w:bCs/>
          <w:i/>
          <w:noProof/>
          <w:sz w:val="22"/>
        </w:rPr>
      </w:pPr>
      <w:r w:rsidRPr="00775C95">
        <w:rPr>
          <w:rFonts w:ascii="Palatino Linotype" w:hAnsi="Palatino Linotype" w:cs="Arial"/>
          <w:bCs/>
          <w:i/>
          <w:noProof/>
          <w:sz w:val="22"/>
        </w:rPr>
        <w:t>4. RFC del receptor.</w:t>
      </w:r>
    </w:p>
    <w:p w14:paraId="0378DB2C" w14:textId="77777777" w:rsidR="00C049D3" w:rsidRPr="00775C95" w:rsidRDefault="00C049D3" w:rsidP="00C049D3">
      <w:pPr>
        <w:spacing w:before="100" w:after="100"/>
        <w:ind w:left="709" w:right="709"/>
        <w:jc w:val="both"/>
        <w:rPr>
          <w:rFonts w:ascii="Palatino Linotype" w:hAnsi="Palatino Linotype" w:cs="Arial"/>
          <w:bCs/>
          <w:i/>
          <w:noProof/>
          <w:sz w:val="22"/>
        </w:rPr>
      </w:pPr>
      <w:r w:rsidRPr="00775C95">
        <w:rPr>
          <w:rFonts w:ascii="Palatino Linotype" w:hAnsi="Palatino Linotype" w:cs="Arial"/>
          <w:bCs/>
          <w:i/>
          <w:noProof/>
          <w:sz w:val="22"/>
        </w:rPr>
        <w:t xml:space="preserve">5. Total del comprobante </w:t>
      </w:r>
      <w:r w:rsidRPr="00775C95">
        <w:rPr>
          <w:rFonts w:ascii="Palatino Linotype" w:hAnsi="Palatino Linotype" w:cs="Arial"/>
          <w:i/>
          <w:sz w:val="22"/>
          <w:szCs w:val="22"/>
          <w:lang w:eastAsia="es-MX"/>
        </w:rPr>
        <w:t>…”</w:t>
      </w:r>
    </w:p>
    <w:p w14:paraId="4E7CE792" w14:textId="77777777" w:rsidR="00C049D3" w:rsidRPr="00775C95" w:rsidRDefault="00C049D3" w:rsidP="00C049D3">
      <w:pPr>
        <w:spacing w:before="100" w:after="100"/>
        <w:ind w:left="709" w:right="709"/>
        <w:jc w:val="both"/>
        <w:rPr>
          <w:rFonts w:ascii="Palatino Linotype" w:hAnsi="Palatino Linotype" w:cs="Arial"/>
          <w:sz w:val="22"/>
          <w:szCs w:val="22"/>
          <w:lang w:eastAsia="es-MX"/>
        </w:rPr>
      </w:pPr>
      <w:r w:rsidRPr="00775C95">
        <w:rPr>
          <w:rFonts w:ascii="Palatino Linotype" w:hAnsi="Palatino Linotype" w:cs="Arial"/>
          <w:sz w:val="22"/>
          <w:szCs w:val="22"/>
          <w:lang w:eastAsia="es-MX"/>
        </w:rPr>
        <w:lastRenderedPageBreak/>
        <w:t>(Énfasis añadido)</w:t>
      </w:r>
    </w:p>
    <w:p w14:paraId="229671C2" w14:textId="6E4381AF" w:rsidR="00C049D3" w:rsidRPr="00775C95" w:rsidRDefault="00A37373" w:rsidP="00FC0775">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775C95">
        <w:rPr>
          <w:rFonts w:ascii="Palatino Linotype" w:hAnsi="Palatino Linotype"/>
        </w:rPr>
        <w:t xml:space="preserve">Así, en el presenta caso, el dato personal almacenado en los </w:t>
      </w:r>
      <w:r w:rsidRPr="00775C95">
        <w:rPr>
          <w:rFonts w:ascii="Palatino Linotype" w:hAnsi="Palatino Linotype"/>
          <w:b/>
        </w:rPr>
        <w:t>Códigos Bidimensionales</w:t>
      </w:r>
      <w:r w:rsidRPr="00775C95">
        <w:rPr>
          <w:rFonts w:ascii="Palatino Linotype" w:hAnsi="Palatino Linotype"/>
        </w:rPr>
        <w:t xml:space="preserve"> </w:t>
      </w:r>
      <w:r w:rsidRPr="00775C95">
        <w:rPr>
          <w:rFonts w:ascii="Palatino Linotype" w:hAnsi="Palatino Linotype" w:cs="Arial"/>
        </w:rPr>
        <w:t xml:space="preserve">o </w:t>
      </w:r>
      <w:r w:rsidRPr="00775C95">
        <w:rPr>
          <w:rFonts w:ascii="Palatino Linotype" w:hAnsi="Palatino Linotype" w:cs="Arial"/>
          <w:b/>
        </w:rPr>
        <w:t>Códigos QR</w:t>
      </w:r>
      <w:r w:rsidRPr="00775C95">
        <w:rPr>
          <w:rFonts w:ascii="Palatino Linotype" w:hAnsi="Palatino Linotype"/>
        </w:rPr>
        <w:t>, expedido por proveedores de bienes y servicios, es el Registro Federal de Contribuyentes de los mismos, el cual, como fue previamente analizado, se trata de información pública por determinación de la Ley, al ser información que debe puesta a disposición de la ciudadanía como parte de los Criterios Sustantivos de Contenido a que hacen referencia los Lineamientos Técnicos Generales en la materia, en cumplimiento a las Obligaciones de Transparencia Común.</w:t>
      </w:r>
    </w:p>
    <w:p w14:paraId="04F7EDB9" w14:textId="77777777" w:rsidR="00DE4F60" w:rsidRPr="00775C95" w:rsidRDefault="00A37373" w:rsidP="00FC0775">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775C95">
        <w:rPr>
          <w:rFonts w:ascii="Palatino Linotype" w:hAnsi="Palatino Linotype"/>
        </w:rPr>
        <w:t xml:space="preserve">Finalmente, respecto de la información que fue testada o suprimida en los documentos remitidos en respuesta a la solicitud, debe precisarse que las </w:t>
      </w:r>
      <w:r w:rsidRPr="00775C95">
        <w:rPr>
          <w:rFonts w:ascii="Palatino Linotype" w:hAnsi="Palatino Linotype"/>
          <w:b/>
        </w:rPr>
        <w:t xml:space="preserve">Cadenas Originales </w:t>
      </w:r>
      <w:r w:rsidRPr="00775C95">
        <w:rPr>
          <w:rFonts w:ascii="Palatino Linotype" w:hAnsi="Palatino Linotype"/>
        </w:rPr>
        <w:t xml:space="preserve">y </w:t>
      </w:r>
      <w:r w:rsidRPr="00775C95">
        <w:rPr>
          <w:rFonts w:ascii="Palatino Linotype" w:hAnsi="Palatino Linotype"/>
          <w:b/>
        </w:rPr>
        <w:t>Sellos Digitales del Servicio de Administración Tributaria</w:t>
      </w:r>
      <w:r w:rsidRPr="00775C95">
        <w:rPr>
          <w:rFonts w:ascii="Palatino Linotype" w:hAnsi="Palatino Linotype"/>
        </w:rPr>
        <w:t>, también se trata de información pública</w:t>
      </w:r>
      <w:r w:rsidR="00DE4F60" w:rsidRPr="00775C95">
        <w:rPr>
          <w:rFonts w:ascii="Palatino Linotype" w:hAnsi="Palatino Linotype"/>
        </w:rPr>
        <w:t>.</w:t>
      </w:r>
    </w:p>
    <w:p w14:paraId="7019D802" w14:textId="2F0FB14B" w:rsidR="00DE4F60" w:rsidRPr="00775C95" w:rsidRDefault="00DE4F60" w:rsidP="00DE4F60">
      <w:pPr>
        <w:spacing w:before="360" w:after="240" w:line="360" w:lineRule="auto"/>
        <w:jc w:val="both"/>
        <w:rPr>
          <w:rFonts w:ascii="Palatino Linotype" w:hAnsi="Palatino Linotype" w:cs="Arial"/>
        </w:rPr>
      </w:pPr>
      <w:r w:rsidRPr="00775C95">
        <w:rPr>
          <w:rFonts w:ascii="Palatino Linotype" w:eastAsia="Arial Unicode MS" w:hAnsi="Palatino Linotype" w:cs="Arial"/>
        </w:rPr>
        <w:t xml:space="preserve">Al respecto, debe precisarse que, </w:t>
      </w:r>
      <w:r w:rsidRPr="00775C95">
        <w:rPr>
          <w:rFonts w:ascii="Palatino Linotype" w:hAnsi="Palatino Linotype" w:cs="Arial"/>
        </w:rPr>
        <w:t xml:space="preserve">las </w:t>
      </w:r>
      <w:r w:rsidRPr="00775C95">
        <w:rPr>
          <w:rFonts w:ascii="Palatino Linotype" w:hAnsi="Palatino Linotype" w:cs="Arial"/>
          <w:b/>
        </w:rPr>
        <w:t xml:space="preserve">Cadenas Originales </w:t>
      </w:r>
      <w:r w:rsidRPr="00775C95">
        <w:rPr>
          <w:rFonts w:ascii="Palatino Linotype" w:hAnsi="Palatino Linotype" w:cs="Arial"/>
        </w:rPr>
        <w:t xml:space="preserve">y </w:t>
      </w:r>
      <w:r w:rsidRPr="00775C95">
        <w:rPr>
          <w:rFonts w:ascii="Palatino Linotype" w:hAnsi="Palatino Linotype" w:cs="Arial"/>
          <w:b/>
        </w:rPr>
        <w:t>Sellos</w:t>
      </w:r>
      <w:r w:rsidRPr="00775C95">
        <w:rPr>
          <w:rFonts w:ascii="Palatino Linotype" w:hAnsi="Palatino Linotype" w:cs="Arial"/>
        </w:rPr>
        <w:t xml:space="preserve"> </w:t>
      </w:r>
      <w:r w:rsidRPr="00775C95">
        <w:rPr>
          <w:rFonts w:ascii="Palatino Linotype" w:hAnsi="Palatino Linotype" w:cs="Arial"/>
          <w:b/>
        </w:rPr>
        <w:t>Digitales del Servicio de Administración Tributaria</w:t>
      </w:r>
      <w:r w:rsidRPr="00775C95">
        <w:rPr>
          <w:rFonts w:ascii="Palatino Linotype" w:hAnsi="Palatino Linotype" w:cs="Arial"/>
        </w:rPr>
        <w:t xml:space="preserve">, forman parte del </w:t>
      </w:r>
      <w:r w:rsidRPr="00775C95">
        <w:rPr>
          <w:rFonts w:ascii="Palatino Linotype" w:hAnsi="Palatino Linotype" w:cs="Arial"/>
          <w:b/>
          <w:lang w:val="es-ES_tradnl"/>
        </w:rPr>
        <w:t>certificado de sello digital</w:t>
      </w:r>
      <w:r w:rsidRPr="00775C95">
        <w:rPr>
          <w:rFonts w:ascii="Palatino Linotype" w:hAnsi="Palatino Linotype" w:cs="Arial"/>
          <w:lang w:val="es-ES_tradnl"/>
        </w:rPr>
        <w:t>, el cual es</w:t>
      </w:r>
      <w:r w:rsidRPr="00775C95">
        <w:rPr>
          <w:rFonts w:ascii="Palatino Linotype" w:hAnsi="Palatino Linotype" w:cs="Arial"/>
        </w:rPr>
        <w:t xml:space="preserve"> un documento electrónico, que de conformidad con los artículos 17-G fracción I y 29 primer y segundo párrafos, fracciones II y IV y 31 penúltimo párrafo del Código Fiscal de la Federación, le permiten advertir una </w:t>
      </w:r>
      <w:r w:rsidRPr="00775C95">
        <w:rPr>
          <w:rFonts w:ascii="Palatino Linotype" w:hAnsi="Palatino Linotype" w:cs="Arial"/>
          <w:b/>
          <w:u w:val="single"/>
        </w:rPr>
        <w:t>vinculación</w:t>
      </w:r>
      <w:r w:rsidRPr="00775C95">
        <w:rPr>
          <w:rFonts w:ascii="Palatino Linotype" w:hAnsi="Palatino Linotype" w:cs="Arial"/>
          <w:b/>
        </w:rPr>
        <w:t xml:space="preserve"> </w:t>
      </w:r>
      <w:r w:rsidRPr="00775C95">
        <w:rPr>
          <w:rFonts w:ascii="Palatino Linotype" w:hAnsi="Palatino Linotype" w:cs="Arial"/>
        </w:rPr>
        <w:t xml:space="preserve">entre la </w:t>
      </w:r>
      <w:r w:rsidRPr="00775C95">
        <w:rPr>
          <w:rFonts w:ascii="Palatino Linotype" w:hAnsi="Palatino Linotype" w:cs="Arial"/>
          <w:b/>
          <w:u w:val="single"/>
        </w:rPr>
        <w:t>identidad de un sujeto o entidad</w:t>
      </w:r>
      <w:r w:rsidRPr="00775C95">
        <w:rPr>
          <w:rFonts w:ascii="Palatino Linotype" w:hAnsi="Palatino Linotype" w:cs="Arial"/>
        </w:rPr>
        <w:t xml:space="preserve"> con su clave pública, lo que hace identificable a una persona (física) o entidad (persona jurídica colectiva), además de que dichos certificados tienen como finalidad o propósito específico, firmar digitalmente las facturas electrónicas </w:t>
      </w:r>
      <w:r w:rsidRPr="00775C95">
        <w:rPr>
          <w:rFonts w:ascii="Palatino Linotype" w:hAnsi="Palatino Linotype" w:cs="Arial"/>
          <w:b/>
          <w:u w:val="single"/>
        </w:rPr>
        <w:t>para acreditar la autoría de los comprobantes fiscales digitales</w:t>
      </w:r>
      <w:r w:rsidRPr="00775C95">
        <w:rPr>
          <w:rFonts w:ascii="Palatino Linotype" w:hAnsi="Palatino Linotype" w:cs="Arial"/>
        </w:rPr>
        <w:t>. Preceptos que se transcriben a continuación:</w:t>
      </w:r>
    </w:p>
    <w:p w14:paraId="2A80C7ED" w14:textId="77777777" w:rsidR="00DE4F60" w:rsidRPr="00775C95" w:rsidRDefault="00DE4F60" w:rsidP="00DE4F60">
      <w:pPr>
        <w:spacing w:before="160" w:after="160"/>
        <w:ind w:left="709" w:right="709"/>
        <w:jc w:val="both"/>
        <w:rPr>
          <w:rFonts w:ascii="Palatino Linotype" w:hAnsi="Palatino Linotype" w:cs="Arial"/>
          <w:bCs/>
          <w:i/>
          <w:noProof/>
          <w:sz w:val="22"/>
        </w:rPr>
      </w:pPr>
      <w:r w:rsidRPr="00775C95">
        <w:rPr>
          <w:rFonts w:ascii="Palatino Linotype" w:hAnsi="Palatino Linotype" w:cs="Arial"/>
          <w:bCs/>
          <w:noProof/>
          <w:sz w:val="22"/>
        </w:rPr>
        <w:lastRenderedPageBreak/>
        <w:t>“</w:t>
      </w:r>
      <w:r w:rsidRPr="00775C95">
        <w:rPr>
          <w:rFonts w:ascii="Palatino Linotype" w:hAnsi="Palatino Linotype" w:cs="Arial"/>
          <w:b/>
          <w:bCs/>
          <w:noProof/>
          <w:sz w:val="22"/>
        </w:rPr>
        <w:t>Artículo 17-G</w:t>
      </w:r>
      <w:r w:rsidRPr="00775C95">
        <w:rPr>
          <w:rFonts w:ascii="Palatino Linotype" w:hAnsi="Palatino Linotype" w:cs="Arial"/>
          <w:bCs/>
          <w:i/>
          <w:noProof/>
          <w:sz w:val="22"/>
        </w:rPr>
        <w:t xml:space="preserve">.- </w:t>
      </w:r>
      <w:r w:rsidRPr="00775C95">
        <w:rPr>
          <w:rFonts w:ascii="Palatino Linotype" w:hAnsi="Palatino Linotype" w:cs="Arial"/>
          <w:b/>
          <w:bCs/>
          <w:i/>
          <w:noProof/>
          <w:sz w:val="22"/>
          <w:u w:val="single"/>
        </w:rPr>
        <w:t>Los certificados que emita el Servicio de Administración Tributaria para ser considerados válidos deberán contener los datos siguientes</w:t>
      </w:r>
      <w:r w:rsidRPr="00775C95">
        <w:rPr>
          <w:rFonts w:ascii="Palatino Linotype" w:hAnsi="Palatino Linotype" w:cs="Arial"/>
          <w:bCs/>
          <w:i/>
          <w:noProof/>
          <w:sz w:val="22"/>
        </w:rPr>
        <w:t xml:space="preserve">: </w:t>
      </w:r>
    </w:p>
    <w:p w14:paraId="2982AB09" w14:textId="77777777" w:rsidR="00DE4F60" w:rsidRPr="00775C95" w:rsidRDefault="00DE4F60" w:rsidP="00DE4F60">
      <w:pPr>
        <w:spacing w:before="160" w:after="160"/>
        <w:ind w:left="1134" w:right="709" w:hanging="425"/>
        <w:jc w:val="both"/>
        <w:rPr>
          <w:rFonts w:ascii="Palatino Linotype" w:hAnsi="Palatino Linotype" w:cs="Arial"/>
          <w:bCs/>
          <w:i/>
          <w:noProof/>
          <w:sz w:val="22"/>
        </w:rPr>
      </w:pPr>
      <w:r w:rsidRPr="00775C95">
        <w:rPr>
          <w:rFonts w:ascii="Palatino Linotype" w:hAnsi="Palatino Linotype" w:cs="Arial"/>
          <w:b/>
          <w:bCs/>
          <w:i/>
          <w:noProof/>
          <w:sz w:val="22"/>
        </w:rPr>
        <w:t>I.</w:t>
      </w:r>
      <w:r w:rsidRPr="00775C95">
        <w:rPr>
          <w:rFonts w:ascii="Palatino Linotype" w:hAnsi="Palatino Linotype" w:cs="Arial"/>
          <w:bCs/>
          <w:i/>
          <w:noProof/>
          <w:sz w:val="22"/>
        </w:rPr>
        <w:tab/>
      </w:r>
      <w:r w:rsidRPr="00775C95">
        <w:rPr>
          <w:rFonts w:ascii="Palatino Linotype" w:hAnsi="Palatino Linotype" w:cs="Arial"/>
          <w:b/>
          <w:bCs/>
          <w:i/>
          <w:noProof/>
          <w:sz w:val="22"/>
          <w:u w:val="single"/>
        </w:rPr>
        <w:t>La mención de que se expiden como tales</w:t>
      </w:r>
      <w:r w:rsidRPr="00775C95">
        <w:rPr>
          <w:rFonts w:ascii="Palatino Linotype" w:hAnsi="Palatino Linotype" w:cs="Arial"/>
          <w:bCs/>
          <w:i/>
          <w:noProof/>
          <w:sz w:val="22"/>
        </w:rPr>
        <w:t xml:space="preserve">. </w:t>
      </w:r>
      <w:r w:rsidRPr="00775C95">
        <w:rPr>
          <w:rFonts w:ascii="Palatino Linotype" w:hAnsi="Palatino Linotype" w:cs="Arial"/>
          <w:b/>
          <w:bCs/>
          <w:i/>
          <w:noProof/>
          <w:sz w:val="22"/>
          <w:u w:val="single"/>
        </w:rPr>
        <w:t>Tratándose de certificados de sellos digitales, se deberán especificar las limitantes que tengan para su uso</w:t>
      </w:r>
      <w:r w:rsidRPr="00775C95">
        <w:rPr>
          <w:rFonts w:ascii="Palatino Linotype" w:hAnsi="Palatino Linotype" w:cs="Arial"/>
          <w:bCs/>
          <w:i/>
          <w:noProof/>
          <w:sz w:val="22"/>
        </w:rPr>
        <w:t>.</w:t>
      </w:r>
    </w:p>
    <w:p w14:paraId="14E84D3E" w14:textId="77777777" w:rsidR="00DE4F60" w:rsidRPr="00775C95" w:rsidRDefault="00DE4F60" w:rsidP="00DE4F60">
      <w:pPr>
        <w:spacing w:before="160" w:after="160"/>
        <w:ind w:left="709" w:right="709"/>
        <w:jc w:val="both"/>
        <w:rPr>
          <w:rFonts w:ascii="Palatino Linotype" w:hAnsi="Palatino Linotype" w:cs="Arial"/>
          <w:bCs/>
          <w:i/>
          <w:noProof/>
          <w:sz w:val="22"/>
        </w:rPr>
      </w:pPr>
      <w:r w:rsidRPr="00775C95">
        <w:rPr>
          <w:rFonts w:ascii="Palatino Linotype" w:hAnsi="Palatino Linotype" w:cs="Arial"/>
          <w:b/>
          <w:bCs/>
          <w:i/>
          <w:noProof/>
          <w:sz w:val="22"/>
          <w:u w:val="single"/>
        </w:rPr>
        <w:t>Artículo 29. Cuando las leyes fiscales establezcan la obligación de expedir comprobantes fiscales por los actos o actividades que realicen</w:t>
      </w:r>
      <w:r w:rsidRPr="00775C95">
        <w:rPr>
          <w:rFonts w:ascii="Palatino Linotype" w:hAnsi="Palatino Linotype" w:cs="Arial"/>
          <w:bCs/>
          <w:i/>
          <w:noProof/>
          <w:sz w:val="22"/>
        </w:rPr>
        <w:t xml:space="preserve">, por los ingresos que se perciban o por las retenciones de contribuciones que efectúen, </w:t>
      </w:r>
      <w:r w:rsidRPr="00775C95">
        <w:rPr>
          <w:rFonts w:ascii="Palatino Linotype" w:hAnsi="Palatino Linotype" w:cs="Arial"/>
          <w:b/>
          <w:bCs/>
          <w:i/>
          <w:noProof/>
          <w:sz w:val="22"/>
          <w:u w:val="single"/>
        </w:rPr>
        <w:t>los contribuyentes deberán emitirlos mediante documentos digitales</w:t>
      </w:r>
      <w:r w:rsidRPr="00775C95">
        <w:rPr>
          <w:rFonts w:ascii="Palatino Linotype" w:hAnsi="Palatino Linotype" w:cs="Arial"/>
          <w:bCs/>
          <w:i/>
          <w:noProof/>
          <w:sz w:val="22"/>
        </w:rPr>
        <w:t xml:space="preserve"> a través de la página de Internet del Servicio de Administración Tributaria. </w:t>
      </w:r>
      <w:r w:rsidRPr="00775C95">
        <w:rPr>
          <w:rFonts w:ascii="Palatino Linotype" w:hAnsi="Palatino Linotype" w:cs="Arial"/>
          <w:b/>
          <w:bCs/>
          <w:i/>
          <w:noProof/>
          <w:sz w:val="22"/>
          <w:u w:val="single"/>
        </w:rPr>
        <w:t>Las personas</w:t>
      </w:r>
      <w:r w:rsidRPr="00775C95">
        <w:rPr>
          <w:rFonts w:ascii="Palatino Linotype" w:hAnsi="Palatino Linotype" w:cs="Arial"/>
          <w:bCs/>
          <w:i/>
          <w:noProof/>
          <w:sz w:val="22"/>
        </w:rPr>
        <w:t xml:space="preserve"> que adquieran bienes, disfruten de su uso o goce temporal, reciban servicios o aquéllas </w:t>
      </w:r>
      <w:r w:rsidRPr="00775C95">
        <w:rPr>
          <w:rFonts w:ascii="Palatino Linotype" w:hAnsi="Palatino Linotype" w:cs="Arial"/>
          <w:b/>
          <w:bCs/>
          <w:i/>
          <w:noProof/>
          <w:sz w:val="22"/>
          <w:u w:val="single"/>
        </w:rPr>
        <w:t>a las que les hubieren retenido contribuciones deberán solicitar el comprobante fiscal digital por Internet respectivo</w:t>
      </w:r>
      <w:r w:rsidRPr="00775C95">
        <w:rPr>
          <w:rFonts w:ascii="Palatino Linotype" w:hAnsi="Palatino Linotype" w:cs="Arial"/>
          <w:bCs/>
          <w:i/>
          <w:noProof/>
          <w:sz w:val="22"/>
        </w:rPr>
        <w:t>.</w:t>
      </w:r>
    </w:p>
    <w:p w14:paraId="2EE7F640" w14:textId="77777777" w:rsidR="00DE4F60" w:rsidRPr="00775C95" w:rsidRDefault="00DE4F60" w:rsidP="00DE4F60">
      <w:pPr>
        <w:spacing w:before="160" w:after="160"/>
        <w:ind w:left="709" w:right="709"/>
        <w:jc w:val="both"/>
        <w:rPr>
          <w:rFonts w:ascii="Palatino Linotype" w:hAnsi="Palatino Linotype" w:cs="Arial"/>
          <w:bCs/>
          <w:i/>
          <w:noProof/>
          <w:sz w:val="22"/>
        </w:rPr>
      </w:pPr>
      <w:r w:rsidRPr="00775C95">
        <w:rPr>
          <w:rFonts w:ascii="Palatino Linotype" w:hAnsi="Palatino Linotype" w:cs="Arial"/>
          <w:b/>
          <w:bCs/>
          <w:i/>
          <w:noProof/>
          <w:sz w:val="22"/>
          <w:u w:val="single"/>
        </w:rPr>
        <w:t>Los contribuyentes a que se refiere el párrafo anterior deberán cumplir con las obligaciones siguientes</w:t>
      </w:r>
      <w:r w:rsidRPr="00775C95">
        <w:rPr>
          <w:rFonts w:ascii="Palatino Linotype" w:hAnsi="Palatino Linotype" w:cs="Arial"/>
          <w:bCs/>
          <w:i/>
          <w:noProof/>
          <w:sz w:val="22"/>
        </w:rPr>
        <w:t>:</w:t>
      </w:r>
    </w:p>
    <w:p w14:paraId="13DECDF8" w14:textId="77777777" w:rsidR="00DE4F60" w:rsidRPr="00775C95" w:rsidRDefault="00DE4F60" w:rsidP="00DE4F60">
      <w:pPr>
        <w:spacing w:before="160" w:after="160"/>
        <w:ind w:left="1134" w:right="709"/>
        <w:jc w:val="both"/>
        <w:rPr>
          <w:rFonts w:ascii="Palatino Linotype" w:hAnsi="Palatino Linotype" w:cs="Arial"/>
          <w:bCs/>
          <w:i/>
          <w:noProof/>
          <w:sz w:val="22"/>
        </w:rPr>
      </w:pPr>
      <w:r w:rsidRPr="00775C95">
        <w:rPr>
          <w:rFonts w:ascii="Palatino Linotype" w:hAnsi="Palatino Linotype" w:cs="Arial"/>
          <w:bCs/>
          <w:i/>
          <w:noProof/>
          <w:sz w:val="22"/>
        </w:rPr>
        <w:t>[…]</w:t>
      </w:r>
    </w:p>
    <w:p w14:paraId="659058F7" w14:textId="77777777" w:rsidR="00DE4F60" w:rsidRPr="00775C95" w:rsidRDefault="00DE4F60" w:rsidP="00DE4F60">
      <w:pPr>
        <w:spacing w:before="160" w:after="160"/>
        <w:ind w:left="1134" w:right="709" w:hanging="425"/>
        <w:jc w:val="both"/>
        <w:rPr>
          <w:rFonts w:ascii="Palatino Linotype" w:hAnsi="Palatino Linotype" w:cs="Arial"/>
          <w:bCs/>
          <w:i/>
          <w:noProof/>
          <w:sz w:val="22"/>
        </w:rPr>
      </w:pPr>
      <w:r w:rsidRPr="00775C95">
        <w:rPr>
          <w:rFonts w:ascii="Palatino Linotype" w:hAnsi="Palatino Linotype" w:cs="Arial"/>
          <w:b/>
          <w:bCs/>
          <w:i/>
          <w:noProof/>
          <w:sz w:val="22"/>
        </w:rPr>
        <w:t>II.</w:t>
      </w:r>
      <w:r w:rsidRPr="00775C95">
        <w:rPr>
          <w:rFonts w:ascii="Palatino Linotype" w:hAnsi="Palatino Linotype" w:cs="Arial"/>
          <w:bCs/>
          <w:i/>
          <w:noProof/>
          <w:sz w:val="22"/>
        </w:rPr>
        <w:tab/>
      </w:r>
      <w:r w:rsidRPr="00775C95">
        <w:rPr>
          <w:rFonts w:ascii="Palatino Linotype" w:hAnsi="Palatino Linotype" w:cs="Arial"/>
          <w:b/>
          <w:bCs/>
          <w:i/>
          <w:noProof/>
          <w:sz w:val="22"/>
          <w:u w:val="single"/>
        </w:rPr>
        <w:t>Tramitar ante el Servicio de Administración Tributaria el certificado para el uso de los sellos digitales</w:t>
      </w:r>
      <w:r w:rsidRPr="00775C95">
        <w:rPr>
          <w:rFonts w:ascii="Palatino Linotype" w:hAnsi="Palatino Linotype" w:cs="Arial"/>
          <w:bCs/>
          <w:i/>
          <w:noProof/>
          <w:sz w:val="22"/>
        </w:rPr>
        <w:t>.</w:t>
      </w:r>
    </w:p>
    <w:p w14:paraId="6DB1EC92" w14:textId="77777777" w:rsidR="00DE4F60" w:rsidRPr="00775C95" w:rsidRDefault="00DE4F60" w:rsidP="00DE4F60">
      <w:pPr>
        <w:spacing w:before="160" w:after="160"/>
        <w:ind w:left="1134" w:right="709"/>
        <w:jc w:val="both"/>
        <w:rPr>
          <w:rFonts w:ascii="Palatino Linotype" w:hAnsi="Palatino Linotype" w:cs="Arial"/>
          <w:bCs/>
          <w:i/>
          <w:noProof/>
          <w:sz w:val="22"/>
        </w:rPr>
      </w:pPr>
      <w:r w:rsidRPr="00775C95">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775C95">
        <w:rPr>
          <w:rFonts w:ascii="Palatino Linotype" w:hAnsi="Palatino Linotype" w:cs="Arial"/>
          <w:b/>
          <w:bCs/>
          <w:i/>
          <w:noProof/>
          <w:sz w:val="22"/>
          <w:u w:val="single"/>
        </w:rPr>
        <w:t>El sello digital permitirá acreditar la autoría de los comprobantes fiscales digitales</w:t>
      </w:r>
      <w:r w:rsidRPr="00775C95">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5DCD8C02" w14:textId="77777777" w:rsidR="00DE4F60" w:rsidRPr="00775C95" w:rsidRDefault="00DE4F60" w:rsidP="00DE4F60">
      <w:pPr>
        <w:spacing w:before="160" w:after="160"/>
        <w:ind w:left="992" w:right="709" w:firstLine="142"/>
        <w:jc w:val="both"/>
        <w:rPr>
          <w:rFonts w:ascii="Palatino Linotype" w:hAnsi="Palatino Linotype" w:cs="Arial"/>
          <w:bCs/>
          <w:i/>
          <w:noProof/>
          <w:sz w:val="22"/>
        </w:rPr>
      </w:pPr>
      <w:r w:rsidRPr="00775C95">
        <w:rPr>
          <w:rFonts w:ascii="Palatino Linotype" w:hAnsi="Palatino Linotype" w:cs="Arial"/>
          <w:bCs/>
          <w:i/>
          <w:noProof/>
          <w:sz w:val="22"/>
        </w:rPr>
        <w:t>[…]</w:t>
      </w:r>
    </w:p>
    <w:p w14:paraId="31810304" w14:textId="77777777" w:rsidR="00DE4F60" w:rsidRPr="00775C95" w:rsidRDefault="00DE4F60" w:rsidP="00DE4F60">
      <w:pPr>
        <w:spacing w:before="160" w:after="160"/>
        <w:ind w:left="1134" w:right="709" w:hanging="425"/>
        <w:jc w:val="both"/>
        <w:rPr>
          <w:rFonts w:ascii="Palatino Linotype" w:hAnsi="Palatino Linotype" w:cs="Arial"/>
          <w:bCs/>
          <w:i/>
          <w:noProof/>
          <w:sz w:val="22"/>
        </w:rPr>
      </w:pPr>
      <w:r w:rsidRPr="00775C95">
        <w:rPr>
          <w:rFonts w:ascii="Palatino Linotype" w:hAnsi="Palatino Linotype" w:cs="Arial"/>
          <w:b/>
          <w:bCs/>
          <w:i/>
          <w:noProof/>
          <w:sz w:val="22"/>
        </w:rPr>
        <w:t>IV.</w:t>
      </w:r>
      <w:r w:rsidRPr="00775C95">
        <w:rPr>
          <w:rFonts w:ascii="Palatino Linotype" w:hAnsi="Palatino Linotype" w:cs="Arial"/>
          <w:b/>
          <w:bCs/>
          <w:i/>
          <w:noProof/>
          <w:sz w:val="22"/>
        </w:rPr>
        <w:tab/>
      </w:r>
      <w:r w:rsidRPr="00775C95">
        <w:rPr>
          <w:rFonts w:ascii="Palatino Linotype" w:hAnsi="Palatino Linotype" w:cs="Arial"/>
          <w:b/>
          <w:bCs/>
          <w:i/>
          <w:noProof/>
          <w:sz w:val="22"/>
          <w:u w:val="single"/>
        </w:rPr>
        <w:t>Remitir al Servicio de Administración Tributaria, antes de su expedición, el comprobante fiscal digital por Internet respectivo</w:t>
      </w:r>
      <w:r w:rsidRPr="00775C95">
        <w:rPr>
          <w:rFonts w:ascii="Palatino Linotype" w:hAnsi="Palatino Linotype" w:cs="Arial"/>
          <w:bCs/>
          <w:i/>
          <w:noProof/>
          <w:sz w:val="22"/>
        </w:rPr>
        <w:t xml:space="preserve"> a través de los mecanismos digitales que para tal efecto determine dicho órgano desconcentrado mediante reglas de carácter general, </w:t>
      </w:r>
      <w:r w:rsidRPr="00775C95">
        <w:rPr>
          <w:rFonts w:ascii="Palatino Linotype" w:hAnsi="Palatino Linotype" w:cs="Arial"/>
          <w:b/>
          <w:bCs/>
          <w:i/>
          <w:noProof/>
          <w:sz w:val="22"/>
          <w:u w:val="single"/>
        </w:rPr>
        <w:t>con el objeto de que éste proceda a</w:t>
      </w:r>
      <w:r w:rsidRPr="00775C95">
        <w:rPr>
          <w:rFonts w:ascii="Palatino Linotype" w:hAnsi="Palatino Linotype" w:cs="Arial"/>
          <w:bCs/>
          <w:i/>
          <w:noProof/>
          <w:sz w:val="22"/>
        </w:rPr>
        <w:t>:</w:t>
      </w:r>
    </w:p>
    <w:p w14:paraId="3D5D8592" w14:textId="77777777" w:rsidR="00DE4F60" w:rsidRPr="00775C95" w:rsidRDefault="00DE4F60" w:rsidP="00DE4F60">
      <w:pPr>
        <w:spacing w:before="160" w:after="160"/>
        <w:ind w:left="1418" w:right="709" w:hanging="284"/>
        <w:jc w:val="both"/>
        <w:rPr>
          <w:rFonts w:ascii="Palatino Linotype" w:hAnsi="Palatino Linotype" w:cs="Arial"/>
          <w:bCs/>
          <w:i/>
          <w:noProof/>
          <w:sz w:val="22"/>
        </w:rPr>
      </w:pPr>
      <w:r w:rsidRPr="00775C95">
        <w:rPr>
          <w:rFonts w:ascii="Palatino Linotype" w:hAnsi="Palatino Linotype" w:cs="Arial"/>
          <w:bCs/>
          <w:i/>
          <w:noProof/>
          <w:sz w:val="22"/>
        </w:rPr>
        <w:t>a)</w:t>
      </w:r>
      <w:r w:rsidRPr="00775C95">
        <w:rPr>
          <w:rFonts w:ascii="Palatino Linotype" w:hAnsi="Palatino Linotype" w:cs="Arial"/>
          <w:bCs/>
          <w:i/>
          <w:noProof/>
          <w:sz w:val="22"/>
        </w:rPr>
        <w:tab/>
        <w:t>Validar el cumplimiento de los requisitos establecidos en el artículo 29-A de este Código.</w:t>
      </w:r>
    </w:p>
    <w:p w14:paraId="47DA1911" w14:textId="77777777" w:rsidR="00DE4F60" w:rsidRPr="00775C95" w:rsidRDefault="00DE4F60" w:rsidP="00DE4F60">
      <w:pPr>
        <w:spacing w:before="160" w:after="160"/>
        <w:ind w:left="1418" w:right="709" w:hanging="284"/>
        <w:jc w:val="both"/>
        <w:rPr>
          <w:rFonts w:ascii="Palatino Linotype" w:hAnsi="Palatino Linotype" w:cs="Arial"/>
          <w:bCs/>
          <w:i/>
          <w:noProof/>
          <w:sz w:val="22"/>
        </w:rPr>
      </w:pPr>
      <w:r w:rsidRPr="00775C95">
        <w:rPr>
          <w:rFonts w:ascii="Palatino Linotype" w:hAnsi="Palatino Linotype" w:cs="Arial"/>
          <w:bCs/>
          <w:i/>
          <w:noProof/>
          <w:sz w:val="22"/>
        </w:rPr>
        <w:t>b)</w:t>
      </w:r>
      <w:r w:rsidRPr="00775C95">
        <w:rPr>
          <w:rFonts w:ascii="Palatino Linotype" w:hAnsi="Palatino Linotype" w:cs="Arial"/>
          <w:bCs/>
          <w:i/>
          <w:noProof/>
          <w:sz w:val="22"/>
        </w:rPr>
        <w:tab/>
        <w:t>Asignar el folio del comprobante fiscal digital.</w:t>
      </w:r>
    </w:p>
    <w:p w14:paraId="150071A7" w14:textId="77777777" w:rsidR="00DE4F60" w:rsidRPr="00775C95" w:rsidRDefault="00DE4F60" w:rsidP="00DE4F60">
      <w:pPr>
        <w:spacing w:before="160" w:after="160"/>
        <w:ind w:left="1418" w:right="709" w:hanging="284"/>
        <w:jc w:val="both"/>
        <w:rPr>
          <w:rFonts w:ascii="Palatino Linotype" w:hAnsi="Palatino Linotype" w:cs="Arial"/>
          <w:bCs/>
          <w:i/>
          <w:noProof/>
          <w:sz w:val="22"/>
        </w:rPr>
      </w:pPr>
      <w:r w:rsidRPr="00775C95">
        <w:rPr>
          <w:rFonts w:ascii="Palatino Linotype" w:hAnsi="Palatino Linotype" w:cs="Arial"/>
          <w:b/>
          <w:bCs/>
          <w:i/>
          <w:noProof/>
          <w:sz w:val="22"/>
        </w:rPr>
        <w:t>c)</w:t>
      </w:r>
      <w:r w:rsidRPr="00775C95">
        <w:rPr>
          <w:rFonts w:ascii="Palatino Linotype" w:hAnsi="Palatino Linotype" w:cs="Arial"/>
          <w:b/>
          <w:bCs/>
          <w:i/>
          <w:noProof/>
          <w:sz w:val="22"/>
        </w:rPr>
        <w:tab/>
      </w:r>
      <w:r w:rsidRPr="00775C95">
        <w:rPr>
          <w:rFonts w:ascii="Palatino Linotype" w:hAnsi="Palatino Linotype" w:cs="Arial"/>
          <w:b/>
          <w:bCs/>
          <w:i/>
          <w:noProof/>
          <w:sz w:val="22"/>
          <w:u w:val="single"/>
        </w:rPr>
        <w:t>Incorporar el sello digital del Servicio de Administración Tributaria</w:t>
      </w:r>
      <w:r w:rsidRPr="00775C95">
        <w:rPr>
          <w:rFonts w:ascii="Palatino Linotype" w:hAnsi="Palatino Linotype" w:cs="Arial"/>
          <w:bCs/>
          <w:i/>
          <w:noProof/>
          <w:sz w:val="22"/>
        </w:rPr>
        <w:t>.</w:t>
      </w:r>
    </w:p>
    <w:p w14:paraId="4D14CA4A" w14:textId="77777777" w:rsidR="00DE4F60" w:rsidRPr="00775C95" w:rsidRDefault="00DE4F60" w:rsidP="00DE4F60">
      <w:pPr>
        <w:spacing w:before="160" w:after="160"/>
        <w:ind w:left="1134" w:right="709"/>
        <w:jc w:val="both"/>
        <w:rPr>
          <w:rFonts w:ascii="Palatino Linotype" w:hAnsi="Palatino Linotype" w:cs="Arial"/>
          <w:bCs/>
          <w:i/>
          <w:noProof/>
          <w:sz w:val="22"/>
        </w:rPr>
      </w:pPr>
      <w:r w:rsidRPr="00775C95">
        <w:rPr>
          <w:rFonts w:ascii="Palatino Linotype" w:hAnsi="Palatino Linotype" w:cs="Arial"/>
          <w:b/>
          <w:bCs/>
          <w:i/>
          <w:noProof/>
          <w:sz w:val="22"/>
          <w:u w:val="single"/>
        </w:rPr>
        <w:lastRenderedPageBreak/>
        <w:t>El Servicio de Administración Tributaria podrá autorizar a proveedores de certificación de comprobantes fiscales digitales por Internet para que efectúen la</w:t>
      </w:r>
      <w:r w:rsidRPr="00775C95">
        <w:rPr>
          <w:rFonts w:ascii="Palatino Linotype" w:hAnsi="Palatino Linotype" w:cs="Arial"/>
          <w:bCs/>
          <w:i/>
          <w:noProof/>
          <w:sz w:val="22"/>
        </w:rPr>
        <w:t xml:space="preserve"> validación, asignación de folio e </w:t>
      </w:r>
      <w:r w:rsidRPr="00775C95">
        <w:rPr>
          <w:rFonts w:ascii="Palatino Linotype" w:hAnsi="Palatino Linotype" w:cs="Arial"/>
          <w:b/>
          <w:bCs/>
          <w:i/>
          <w:noProof/>
          <w:sz w:val="22"/>
          <w:u w:val="single"/>
        </w:rPr>
        <w:t>incorporación del sello a que se refiere esta fracción</w:t>
      </w:r>
      <w:r w:rsidRPr="00775C95">
        <w:rPr>
          <w:rFonts w:ascii="Palatino Linotype" w:hAnsi="Palatino Linotype" w:cs="Arial"/>
          <w:bCs/>
          <w:i/>
          <w:noProof/>
          <w:sz w:val="22"/>
        </w:rPr>
        <w:t>.</w:t>
      </w:r>
    </w:p>
    <w:p w14:paraId="31A162AF" w14:textId="77777777" w:rsidR="00DE4F60" w:rsidRPr="00775C95" w:rsidRDefault="00DE4F60" w:rsidP="00DE4F60">
      <w:pPr>
        <w:spacing w:before="160" w:after="160"/>
        <w:ind w:left="1134" w:right="709"/>
        <w:jc w:val="both"/>
        <w:rPr>
          <w:rFonts w:ascii="Palatino Linotype" w:hAnsi="Palatino Linotype" w:cs="Arial"/>
          <w:bCs/>
          <w:i/>
          <w:noProof/>
          <w:sz w:val="22"/>
        </w:rPr>
      </w:pPr>
      <w:r w:rsidRPr="00775C95">
        <w:rPr>
          <w:rFonts w:ascii="Palatino Linotype" w:hAnsi="Palatino Linotype" w:cs="Arial"/>
          <w:b/>
          <w:bCs/>
          <w:i/>
          <w:noProof/>
          <w:sz w:val="22"/>
          <w:u w:val="single"/>
        </w:rPr>
        <w:t>Los proveedores de certificación de comprobantes fiscales digitales por Internet a que se refiere el párrafo anterior deberán</w:t>
      </w:r>
      <w:r w:rsidRPr="00775C95">
        <w:rPr>
          <w:rFonts w:ascii="Palatino Linotype" w:hAnsi="Palatino Linotype" w:cs="Arial"/>
          <w:b/>
          <w:bCs/>
          <w:i/>
          <w:noProof/>
          <w:sz w:val="22"/>
        </w:rPr>
        <w:t xml:space="preserve"> </w:t>
      </w:r>
      <w:r w:rsidRPr="00775C95">
        <w:rPr>
          <w:rFonts w:ascii="Palatino Linotype" w:hAnsi="Palatino Linotype" w:cs="Arial"/>
          <w:bCs/>
          <w:i/>
          <w:noProof/>
          <w:sz w:val="22"/>
        </w:rPr>
        <w:t xml:space="preserve">estar previamente autorizados por el Servicio de Administración Tributaria y </w:t>
      </w:r>
      <w:r w:rsidRPr="00775C95">
        <w:rPr>
          <w:rFonts w:ascii="Palatino Linotype" w:hAnsi="Palatino Linotype" w:cs="Arial"/>
          <w:b/>
          <w:bCs/>
          <w:i/>
          <w:noProof/>
          <w:sz w:val="22"/>
          <w:u w:val="single"/>
        </w:rPr>
        <w:t>cumplir con los requisitos que al efecto establezca dicho órgano desconcentrado mediante reglas de carácter general</w:t>
      </w:r>
      <w:r w:rsidRPr="00775C95">
        <w:rPr>
          <w:rFonts w:ascii="Palatino Linotype" w:hAnsi="Palatino Linotype" w:cs="Arial"/>
          <w:bCs/>
          <w:i/>
          <w:noProof/>
          <w:sz w:val="22"/>
        </w:rPr>
        <w:t>.</w:t>
      </w:r>
    </w:p>
    <w:p w14:paraId="17539956" w14:textId="77777777" w:rsidR="00DE4F60" w:rsidRPr="00775C95" w:rsidRDefault="00DE4F60" w:rsidP="00DE4F60">
      <w:pPr>
        <w:spacing w:before="160" w:after="160"/>
        <w:ind w:left="1134" w:right="709"/>
        <w:jc w:val="both"/>
        <w:rPr>
          <w:rFonts w:ascii="Palatino Linotype" w:hAnsi="Palatino Linotype" w:cs="Arial"/>
          <w:bCs/>
          <w:i/>
          <w:noProof/>
          <w:sz w:val="22"/>
        </w:rPr>
      </w:pPr>
      <w:r w:rsidRPr="00775C95">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7D2E2FD6" w14:textId="77777777" w:rsidR="00DE4F60" w:rsidRPr="00775C95" w:rsidRDefault="00DE4F60" w:rsidP="00DE4F60">
      <w:pPr>
        <w:spacing w:before="160" w:after="160"/>
        <w:ind w:left="1134" w:right="709"/>
        <w:jc w:val="both"/>
        <w:rPr>
          <w:rFonts w:ascii="Palatino Linotype" w:hAnsi="Palatino Linotype" w:cs="Arial"/>
          <w:bCs/>
          <w:i/>
          <w:noProof/>
          <w:sz w:val="22"/>
        </w:rPr>
      </w:pPr>
      <w:r w:rsidRPr="00775C95">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6FEE1C66" w14:textId="77777777" w:rsidR="00DE4F60" w:rsidRPr="00775C95" w:rsidRDefault="00DE4F60" w:rsidP="00DE4F60">
      <w:pPr>
        <w:spacing w:before="160" w:after="160"/>
        <w:ind w:left="992" w:right="709" w:firstLine="142"/>
        <w:jc w:val="both"/>
        <w:rPr>
          <w:rFonts w:ascii="Palatino Linotype" w:hAnsi="Palatino Linotype" w:cs="Arial"/>
          <w:bCs/>
          <w:i/>
          <w:noProof/>
          <w:sz w:val="22"/>
        </w:rPr>
      </w:pPr>
      <w:r w:rsidRPr="00775C95">
        <w:rPr>
          <w:rFonts w:ascii="Palatino Linotype" w:hAnsi="Palatino Linotype" w:cs="Arial"/>
          <w:b/>
          <w:bCs/>
          <w:i/>
          <w:noProof/>
          <w:sz w:val="22"/>
        </w:rPr>
        <w:t>Artículo 31</w:t>
      </w:r>
      <w:r w:rsidRPr="00775C95">
        <w:rPr>
          <w:rFonts w:ascii="Palatino Linotype" w:hAnsi="Palatino Linotype" w:cs="Arial"/>
          <w:bCs/>
          <w:i/>
          <w:noProof/>
          <w:sz w:val="22"/>
        </w:rPr>
        <w:t>. […]</w:t>
      </w:r>
    </w:p>
    <w:p w14:paraId="1CC47868" w14:textId="77777777" w:rsidR="00DE4F60" w:rsidRPr="00775C95" w:rsidRDefault="00DE4F60" w:rsidP="00DE4F60">
      <w:pPr>
        <w:spacing w:before="160" w:after="160"/>
        <w:ind w:left="1134" w:right="709"/>
        <w:jc w:val="both"/>
        <w:rPr>
          <w:rFonts w:ascii="Palatino Linotype" w:hAnsi="Palatino Linotype" w:cs="Arial"/>
          <w:bCs/>
          <w:i/>
          <w:noProof/>
          <w:sz w:val="22"/>
        </w:rPr>
      </w:pPr>
      <w:r w:rsidRPr="00775C95">
        <w:rPr>
          <w:rFonts w:ascii="Palatino Linotype" w:hAnsi="Palatino Linotype" w:cs="Arial"/>
          <w:b/>
          <w:bCs/>
          <w:i/>
          <w:noProof/>
          <w:sz w:val="22"/>
          <w:u w:val="single"/>
        </w:rPr>
        <w:t>El Servicio de Administración Tributaria podrá autorizar a proveedores de certificación de documentos digitales para que incorporen el sello digital</w:t>
      </w:r>
      <w:r w:rsidRPr="00775C95">
        <w:rPr>
          <w:rFonts w:ascii="Palatino Linotype" w:hAnsi="Palatino Linotype" w:cs="Arial"/>
          <w:bCs/>
          <w:i/>
          <w:noProof/>
          <w:sz w:val="22"/>
        </w:rPr>
        <w:t xml:space="preserve"> de dicho órgano administrativo desconcentrado </w:t>
      </w:r>
      <w:r w:rsidRPr="00775C95">
        <w:rPr>
          <w:rFonts w:ascii="Palatino Linotype" w:hAnsi="Palatino Linotype" w:cs="Arial"/>
          <w:b/>
          <w:bCs/>
          <w:i/>
          <w:noProof/>
          <w:sz w:val="22"/>
          <w:u w:val="single"/>
        </w:rPr>
        <w:t>a los documentos digitales que cumplan con los requisitos establecidos en las disposiciones fiscales</w:t>
      </w:r>
      <w:r w:rsidRPr="00775C95">
        <w:rPr>
          <w:rFonts w:ascii="Palatino Linotype" w:hAnsi="Palatino Linotype" w:cs="Arial"/>
          <w:bCs/>
          <w:i/>
          <w:noProof/>
          <w:sz w:val="22"/>
        </w:rPr>
        <w:t>. …”</w:t>
      </w:r>
    </w:p>
    <w:p w14:paraId="384BF14B" w14:textId="77777777" w:rsidR="00DE4F60" w:rsidRPr="00775C95" w:rsidRDefault="00DE4F60" w:rsidP="00DE4F60">
      <w:pPr>
        <w:spacing w:before="160" w:after="160"/>
        <w:ind w:left="709" w:right="709"/>
        <w:jc w:val="both"/>
        <w:rPr>
          <w:rFonts w:ascii="Palatino Linotype" w:hAnsi="Palatino Linotype" w:cs="Arial"/>
          <w:sz w:val="22"/>
          <w:szCs w:val="22"/>
          <w:lang w:eastAsia="es-MX"/>
        </w:rPr>
      </w:pPr>
      <w:r w:rsidRPr="00775C95">
        <w:rPr>
          <w:rFonts w:ascii="Palatino Linotype" w:hAnsi="Palatino Linotype" w:cs="Arial"/>
          <w:sz w:val="22"/>
          <w:szCs w:val="22"/>
          <w:lang w:eastAsia="es-MX"/>
        </w:rPr>
        <w:t>(Énfasis añadido)</w:t>
      </w:r>
    </w:p>
    <w:p w14:paraId="547496F9" w14:textId="5BE9AB7B" w:rsidR="00DE4F60" w:rsidRPr="00775C95" w:rsidRDefault="00DE4F60" w:rsidP="00DE4F6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75C95">
        <w:rPr>
          <w:rFonts w:ascii="Palatino Linotype" w:hAnsi="Palatino Linotype" w:cs="Arial"/>
        </w:rPr>
        <w:t xml:space="preserve">En relación con lo anterior,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y los rubros I.B y I.E del Anexo 20 de la Segunda Resolución de modificaciones a la Resolución Miscelánea Fiscal para 2017, publicada el 18 de julio de 2017 actualmente vigente, que además de identificar o hacer </w:t>
      </w:r>
      <w:r w:rsidRPr="00775C95">
        <w:rPr>
          <w:rFonts w:ascii="Palatino Linotype" w:hAnsi="Palatino Linotype" w:cs="Arial"/>
        </w:rPr>
        <w:lastRenderedPageBreak/>
        <w:t xml:space="preserve">identificable la autoría del comprobante fiscal, de su conformación se aprecia de manera </w:t>
      </w:r>
      <w:r w:rsidRPr="00775C95">
        <w:rPr>
          <w:rFonts w:ascii="Palatino Linotype" w:hAnsi="Palatino Linotype" w:cs="Arial"/>
          <w:b/>
          <w:u w:val="single"/>
        </w:rPr>
        <w:t>codificada o encriptada</w:t>
      </w:r>
      <w:r w:rsidRPr="00775C95">
        <w:rPr>
          <w:rFonts w:ascii="Palatino Linotype" w:hAnsi="Palatino Linotype" w:cs="Arial"/>
        </w:rPr>
        <w:t>, tanto el Registro Federal de Contribuyentes, como el domicilio fiscal tanto del emisor como del receptor, como se aprecia a continuación:</w:t>
      </w:r>
    </w:p>
    <w:p w14:paraId="17D0A84D" w14:textId="77777777" w:rsidR="00DE4F60" w:rsidRPr="00775C95" w:rsidRDefault="00DE4F60" w:rsidP="00DE4F60">
      <w:pPr>
        <w:spacing w:before="360" w:after="200"/>
        <w:ind w:left="709" w:right="709"/>
        <w:jc w:val="center"/>
        <w:rPr>
          <w:rFonts w:ascii="Palatino Linotype" w:hAnsi="Palatino Linotype" w:cs="Arial"/>
          <w:b/>
          <w:bCs/>
          <w:i/>
          <w:noProof/>
          <w:sz w:val="22"/>
        </w:rPr>
      </w:pPr>
      <w:r w:rsidRPr="00775C95">
        <w:rPr>
          <w:rFonts w:ascii="Palatino Linotype" w:hAnsi="Palatino Linotype" w:cs="Arial"/>
          <w:b/>
          <w:bCs/>
          <w:i/>
          <w:noProof/>
          <w:sz w:val="22"/>
        </w:rPr>
        <w:t>Código Fiscal de la Federación</w:t>
      </w:r>
    </w:p>
    <w:p w14:paraId="3AD53D48" w14:textId="77777777" w:rsidR="00DE4F60" w:rsidRPr="00775C95" w:rsidRDefault="00DE4F60" w:rsidP="00DE4F60">
      <w:pPr>
        <w:spacing w:before="200" w:after="200"/>
        <w:ind w:left="709" w:right="709"/>
        <w:jc w:val="both"/>
        <w:rPr>
          <w:rFonts w:ascii="Palatino Linotype" w:hAnsi="Palatino Linotype" w:cs="Arial"/>
          <w:bCs/>
          <w:i/>
          <w:noProof/>
          <w:sz w:val="22"/>
        </w:rPr>
      </w:pPr>
      <w:r w:rsidRPr="00775C95">
        <w:rPr>
          <w:rFonts w:ascii="Palatino Linotype" w:hAnsi="Palatino Linotype" w:cs="Arial"/>
          <w:bCs/>
          <w:i/>
          <w:noProof/>
          <w:sz w:val="22"/>
        </w:rPr>
        <w:t>“</w:t>
      </w:r>
      <w:r w:rsidRPr="00775C95">
        <w:rPr>
          <w:rFonts w:ascii="Palatino Linotype" w:hAnsi="Palatino Linotype" w:cs="Arial"/>
          <w:b/>
          <w:bCs/>
          <w:i/>
          <w:noProof/>
          <w:sz w:val="22"/>
        </w:rPr>
        <w:t xml:space="preserve">Artículo 33.- </w:t>
      </w:r>
      <w:r w:rsidRPr="00775C95">
        <w:rPr>
          <w:rFonts w:ascii="Palatino Linotype" w:hAnsi="Palatino Linotype" w:cs="Arial"/>
          <w:b/>
          <w:bCs/>
          <w:i/>
          <w:noProof/>
          <w:sz w:val="22"/>
          <w:u w:val="single"/>
        </w:rPr>
        <w:t>Las autoridades fiscales para el mejor cumplimiento de sus facultades, estarán a lo siguiente</w:t>
      </w:r>
      <w:r w:rsidRPr="00775C95">
        <w:rPr>
          <w:rFonts w:ascii="Palatino Linotype" w:hAnsi="Palatino Linotype" w:cs="Arial"/>
          <w:bCs/>
          <w:i/>
          <w:noProof/>
          <w:sz w:val="22"/>
        </w:rPr>
        <w:t>:</w:t>
      </w:r>
    </w:p>
    <w:p w14:paraId="219CCC8C" w14:textId="77777777" w:rsidR="00DE4F60" w:rsidRPr="00775C95" w:rsidRDefault="00DE4F60" w:rsidP="00DE4F60">
      <w:pPr>
        <w:spacing w:before="200" w:after="200"/>
        <w:ind w:left="709" w:right="709"/>
        <w:jc w:val="both"/>
        <w:rPr>
          <w:rFonts w:ascii="Palatino Linotype" w:hAnsi="Palatino Linotype" w:cs="Arial"/>
          <w:bCs/>
          <w:i/>
          <w:noProof/>
          <w:sz w:val="22"/>
        </w:rPr>
      </w:pPr>
      <w:r w:rsidRPr="00775C95">
        <w:rPr>
          <w:rFonts w:ascii="Palatino Linotype" w:hAnsi="Palatino Linotype" w:cs="Arial"/>
          <w:b/>
          <w:bCs/>
          <w:i/>
          <w:noProof/>
          <w:sz w:val="22"/>
        </w:rPr>
        <w:t xml:space="preserve">I.- </w:t>
      </w:r>
      <w:r w:rsidRPr="00775C95">
        <w:rPr>
          <w:rFonts w:ascii="Palatino Linotype" w:hAnsi="Palatino Linotype" w:cs="Arial"/>
          <w:b/>
          <w:bCs/>
          <w:i/>
          <w:noProof/>
          <w:sz w:val="22"/>
          <w:u w:val="single"/>
        </w:rPr>
        <w:t>Proporcionarán asistencia gratuita a los contribuyentes y para ello procurarán</w:t>
      </w:r>
      <w:r w:rsidRPr="00775C95">
        <w:rPr>
          <w:rFonts w:ascii="Palatino Linotype" w:hAnsi="Palatino Linotype" w:cs="Arial"/>
          <w:bCs/>
          <w:i/>
          <w:noProof/>
          <w:sz w:val="22"/>
        </w:rPr>
        <w:t>:</w:t>
      </w:r>
    </w:p>
    <w:p w14:paraId="175FE516" w14:textId="77777777" w:rsidR="00DE4F60" w:rsidRPr="00775C95" w:rsidRDefault="00DE4F60" w:rsidP="00DE4F60">
      <w:pPr>
        <w:spacing w:before="200" w:after="200"/>
        <w:ind w:left="709" w:right="709"/>
        <w:jc w:val="both"/>
        <w:rPr>
          <w:rFonts w:ascii="Palatino Linotype" w:hAnsi="Palatino Linotype" w:cs="Arial"/>
          <w:bCs/>
          <w:i/>
          <w:noProof/>
          <w:sz w:val="22"/>
        </w:rPr>
      </w:pPr>
      <w:r w:rsidRPr="00775C95">
        <w:rPr>
          <w:rFonts w:ascii="Palatino Linotype" w:hAnsi="Palatino Linotype" w:cs="Arial"/>
          <w:bCs/>
          <w:i/>
          <w:noProof/>
          <w:sz w:val="22"/>
        </w:rPr>
        <w:t>[…]</w:t>
      </w:r>
    </w:p>
    <w:p w14:paraId="54E448BE" w14:textId="77777777" w:rsidR="00DE4F60" w:rsidRPr="00775C95" w:rsidRDefault="00DE4F60" w:rsidP="00DE4F60">
      <w:pPr>
        <w:spacing w:before="200" w:after="200"/>
        <w:ind w:left="1418" w:right="709" w:hanging="284"/>
        <w:jc w:val="both"/>
        <w:rPr>
          <w:rFonts w:ascii="Palatino Linotype" w:hAnsi="Palatino Linotype" w:cs="Arial"/>
          <w:bCs/>
          <w:i/>
          <w:noProof/>
          <w:sz w:val="22"/>
        </w:rPr>
      </w:pPr>
      <w:r w:rsidRPr="00775C95">
        <w:rPr>
          <w:rFonts w:ascii="Palatino Linotype" w:hAnsi="Palatino Linotype" w:cs="Arial"/>
          <w:b/>
          <w:bCs/>
          <w:i/>
          <w:noProof/>
          <w:sz w:val="22"/>
        </w:rPr>
        <w:t>g)</w:t>
      </w:r>
      <w:r w:rsidRPr="00775C95">
        <w:rPr>
          <w:rFonts w:ascii="Palatino Linotype" w:hAnsi="Palatino Linotype" w:cs="Arial"/>
          <w:b/>
          <w:bCs/>
          <w:i/>
          <w:noProof/>
          <w:sz w:val="22"/>
        </w:rPr>
        <w:tab/>
      </w:r>
      <w:r w:rsidRPr="00775C95">
        <w:rPr>
          <w:rFonts w:ascii="Palatino Linotype" w:hAnsi="Palatino Linotype" w:cs="Arial"/>
          <w:b/>
          <w:bCs/>
          <w:i/>
          <w:noProof/>
          <w:sz w:val="22"/>
          <w:u w:val="single"/>
        </w:rPr>
        <w:t>Publicar anualmente las resoluciones dictadas por las autoridades fiscales que establezcan disposiciones de carácter general agrupándolas de manera que faciliten su conocimiento por parte de los contribuyentes</w:t>
      </w:r>
      <w:r w:rsidRPr="00775C95">
        <w:rPr>
          <w:rFonts w:ascii="Palatino Linotype" w:hAnsi="Palatino Linotype" w:cs="Arial"/>
          <w:bCs/>
          <w:i/>
          <w:noProof/>
          <w:sz w:val="22"/>
        </w:rPr>
        <w:t xml:space="preserve">; </w:t>
      </w:r>
      <w:r w:rsidRPr="00775C95">
        <w:rPr>
          <w:rFonts w:ascii="Palatino Linotype" w:hAnsi="Palatino Linotype" w:cs="Arial"/>
          <w:b/>
          <w:bCs/>
          <w:i/>
          <w:noProof/>
          <w:sz w:val="22"/>
          <w:u w:val="single"/>
        </w:rPr>
        <w:t>se podrán publicar aisladamente aquellas disposiciones cuyos efectos se limitan a periodos inferiores a un año</w:t>
      </w:r>
      <w:r w:rsidRPr="00775C95">
        <w:rPr>
          <w:rFonts w:ascii="Palatino Linotype" w:hAnsi="Palatino Linotype" w:cs="Arial"/>
          <w:bCs/>
          <w:i/>
          <w:noProof/>
          <w:sz w:val="22"/>
        </w:rPr>
        <w:t>. Las resoluciones que se emitan conforme a este inciso y que se refieran a sujeto, objeto, base, tasa o tarifa, no generarán obligaciones o cargas adicionales a las establecidas en las propias leyes fiscales.”</w:t>
      </w:r>
    </w:p>
    <w:p w14:paraId="54C7935D" w14:textId="77777777" w:rsidR="00DE4F60" w:rsidRPr="00775C95" w:rsidRDefault="00DE4F60" w:rsidP="00DE4F60">
      <w:pPr>
        <w:spacing w:before="160" w:after="160"/>
        <w:ind w:left="709" w:right="709"/>
        <w:jc w:val="both"/>
        <w:rPr>
          <w:rFonts w:ascii="Palatino Linotype" w:hAnsi="Palatino Linotype" w:cs="Arial"/>
          <w:sz w:val="22"/>
          <w:szCs w:val="22"/>
          <w:lang w:eastAsia="es-MX"/>
        </w:rPr>
      </w:pPr>
      <w:r w:rsidRPr="00775C95">
        <w:rPr>
          <w:rFonts w:ascii="Palatino Linotype" w:hAnsi="Palatino Linotype" w:cs="Arial"/>
          <w:sz w:val="22"/>
          <w:szCs w:val="22"/>
          <w:lang w:eastAsia="es-MX"/>
        </w:rPr>
        <w:t>(Énfasis añadido)</w:t>
      </w:r>
    </w:p>
    <w:p w14:paraId="076D37AC" w14:textId="18797897" w:rsidR="00DE4F60" w:rsidRPr="00775C95" w:rsidRDefault="00DE4F60" w:rsidP="00DE4F60">
      <w:pPr>
        <w:spacing w:before="200" w:after="200"/>
        <w:ind w:left="709" w:right="709"/>
        <w:jc w:val="center"/>
        <w:rPr>
          <w:rFonts w:ascii="Palatino Linotype" w:hAnsi="Palatino Linotype" w:cs="Arial"/>
          <w:b/>
          <w:bCs/>
          <w:i/>
          <w:noProof/>
          <w:sz w:val="22"/>
        </w:rPr>
      </w:pPr>
      <w:r w:rsidRPr="00775C95">
        <w:rPr>
          <w:rFonts w:ascii="Palatino Linotype" w:hAnsi="Palatino Linotype" w:cs="Arial"/>
          <w:b/>
          <w:bCs/>
          <w:i/>
          <w:noProof/>
          <w:sz w:val="22"/>
        </w:rPr>
        <w:t>Resolución Miscelánea Fiscal 2019</w:t>
      </w:r>
    </w:p>
    <w:p w14:paraId="03FD6FA5" w14:textId="77777777" w:rsidR="00DE4F60" w:rsidRPr="00775C95" w:rsidRDefault="00DE4F60" w:rsidP="00DE4F60">
      <w:pPr>
        <w:spacing w:before="200" w:after="200"/>
        <w:ind w:left="709" w:right="709"/>
        <w:jc w:val="both"/>
        <w:rPr>
          <w:rFonts w:ascii="Palatino Linotype" w:hAnsi="Palatino Linotype" w:cs="Arial"/>
          <w:b/>
          <w:bCs/>
          <w:i/>
          <w:noProof/>
          <w:sz w:val="22"/>
        </w:rPr>
      </w:pPr>
      <w:r w:rsidRPr="00775C95">
        <w:rPr>
          <w:rFonts w:ascii="Palatino Linotype" w:hAnsi="Palatino Linotype" w:cs="Arial"/>
          <w:bCs/>
          <w:i/>
          <w:noProof/>
          <w:sz w:val="22"/>
        </w:rPr>
        <w:t>“</w:t>
      </w:r>
      <w:r w:rsidRPr="00775C95">
        <w:rPr>
          <w:rFonts w:ascii="Palatino Linotype" w:hAnsi="Palatino Linotype" w:cs="Arial"/>
          <w:b/>
          <w:bCs/>
          <w:i/>
          <w:noProof/>
          <w:sz w:val="22"/>
        </w:rPr>
        <w:t>Generación del CFDI</w:t>
      </w:r>
    </w:p>
    <w:p w14:paraId="2CB0BC39" w14:textId="77777777" w:rsidR="00DE4F60" w:rsidRPr="00775C95" w:rsidRDefault="00DE4F60" w:rsidP="00DE4F60">
      <w:pPr>
        <w:spacing w:before="200" w:after="200"/>
        <w:ind w:left="709" w:right="709"/>
        <w:jc w:val="both"/>
        <w:rPr>
          <w:rFonts w:ascii="Palatino Linotype" w:hAnsi="Palatino Linotype" w:cs="Arial"/>
          <w:bCs/>
          <w:i/>
          <w:noProof/>
          <w:sz w:val="22"/>
        </w:rPr>
      </w:pPr>
      <w:r w:rsidRPr="00775C95">
        <w:rPr>
          <w:rFonts w:ascii="Palatino Linotype" w:hAnsi="Palatino Linotype" w:cs="Arial"/>
          <w:b/>
          <w:bCs/>
          <w:i/>
          <w:noProof/>
          <w:sz w:val="22"/>
        </w:rPr>
        <w:t>2.7.1.2.</w:t>
      </w:r>
      <w:r w:rsidRPr="00775C95">
        <w:rPr>
          <w:rFonts w:ascii="Palatino Linotype" w:hAnsi="Palatino Linotype" w:cs="Arial"/>
          <w:b/>
          <w:bCs/>
          <w:i/>
          <w:noProof/>
          <w:sz w:val="22"/>
        </w:rPr>
        <w:tab/>
      </w:r>
      <w:r w:rsidRPr="00775C95">
        <w:rPr>
          <w:rFonts w:ascii="Palatino Linotype" w:hAnsi="Palatino Linotype" w:cs="Arial"/>
          <w:b/>
          <w:bCs/>
          <w:i/>
          <w:noProof/>
          <w:sz w:val="22"/>
          <w:u w:val="single"/>
        </w:rPr>
        <w:t>Para los efectos del artículo 29, primer y segundo párrafos del CFF, los CFDI que generen los contribuyentes</w:t>
      </w:r>
      <w:r w:rsidRPr="00775C95">
        <w:rPr>
          <w:rFonts w:ascii="Palatino Linotype" w:hAnsi="Palatino Linotype" w:cs="Arial"/>
          <w:bCs/>
          <w:i/>
          <w:noProof/>
          <w:sz w:val="22"/>
        </w:rPr>
        <w:t xml:space="preserve"> y que posteriormente envíen a un proveedor de certificación de CFDI, </w:t>
      </w:r>
      <w:r w:rsidRPr="00775C95">
        <w:rPr>
          <w:rFonts w:ascii="Palatino Linotype" w:hAnsi="Palatino Linotype" w:cs="Arial"/>
          <w:b/>
          <w:bCs/>
          <w:i/>
          <w:noProof/>
          <w:sz w:val="22"/>
          <w:u w:val="single"/>
        </w:rPr>
        <w:t>para su validación, asignación del folio e incorporación del sello digital del SAT otorgado para dicho efecto (certificación), deberán cumplir con las especificaciones técnicas previstas en los rubros</w:t>
      </w:r>
      <w:r w:rsidRPr="00775C95">
        <w:rPr>
          <w:rFonts w:ascii="Palatino Linotype" w:hAnsi="Palatino Linotype" w:cs="Arial"/>
          <w:bCs/>
          <w:i/>
          <w:noProof/>
          <w:sz w:val="22"/>
        </w:rPr>
        <w:t xml:space="preserve"> I.A “Estándar de comprobante fiscal digital por Internet” y </w:t>
      </w:r>
      <w:r w:rsidRPr="00775C95">
        <w:rPr>
          <w:rFonts w:ascii="Palatino Linotype" w:hAnsi="Palatino Linotype" w:cs="Arial"/>
          <w:b/>
          <w:bCs/>
          <w:i/>
          <w:noProof/>
          <w:sz w:val="22"/>
          <w:u w:val="single"/>
        </w:rPr>
        <w:t>I.B “Generación de sellos digitales para comprobantes fiscales digitales por Internet” del Anexo 20</w:t>
      </w:r>
      <w:r w:rsidRPr="00775C95">
        <w:rPr>
          <w:rFonts w:ascii="Palatino Linotype" w:hAnsi="Palatino Linotype" w:cs="Arial"/>
          <w:bCs/>
          <w:i/>
          <w:noProof/>
          <w:sz w:val="22"/>
        </w:rPr>
        <w:t>. …”</w:t>
      </w:r>
    </w:p>
    <w:p w14:paraId="1331A1CA" w14:textId="77777777" w:rsidR="00DE4F60" w:rsidRPr="00775C95" w:rsidRDefault="00DE4F60" w:rsidP="00DE4F60">
      <w:pPr>
        <w:spacing w:before="360" w:after="120"/>
        <w:ind w:left="709" w:right="709"/>
        <w:jc w:val="center"/>
        <w:rPr>
          <w:rFonts w:ascii="Palatino Linotype" w:hAnsi="Palatino Linotype" w:cs="Arial"/>
          <w:b/>
          <w:bCs/>
          <w:i/>
          <w:noProof/>
          <w:sz w:val="22"/>
        </w:rPr>
      </w:pPr>
      <w:r w:rsidRPr="00775C95">
        <w:rPr>
          <w:rFonts w:ascii="Palatino Linotype" w:hAnsi="Palatino Linotype" w:cs="Arial"/>
          <w:b/>
          <w:bCs/>
          <w:i/>
          <w:noProof/>
          <w:sz w:val="22"/>
        </w:rPr>
        <w:t>Anexo 20 de la Segunda Resolución de modificaciones a la Resolución Miscelánea Fiscal para 2017</w:t>
      </w:r>
    </w:p>
    <w:p w14:paraId="72187601" w14:textId="77777777" w:rsidR="00DE4F60" w:rsidRPr="00775C95" w:rsidRDefault="00DE4F60" w:rsidP="00DE4F60">
      <w:pPr>
        <w:spacing w:before="160" w:after="120"/>
        <w:ind w:left="709" w:right="709"/>
        <w:jc w:val="both"/>
        <w:rPr>
          <w:rFonts w:ascii="Palatino Linotype" w:hAnsi="Palatino Linotype" w:cs="Arial"/>
          <w:b/>
          <w:bCs/>
          <w:i/>
          <w:noProof/>
          <w:sz w:val="22"/>
        </w:rPr>
      </w:pPr>
      <w:r w:rsidRPr="00775C95">
        <w:rPr>
          <w:rFonts w:ascii="Palatino Linotype" w:hAnsi="Palatino Linotype" w:cs="Arial"/>
          <w:b/>
          <w:bCs/>
          <w:i/>
          <w:noProof/>
          <w:sz w:val="22"/>
        </w:rPr>
        <w:lastRenderedPageBreak/>
        <w:t xml:space="preserve">I. </w:t>
      </w:r>
      <w:r w:rsidRPr="00775C95">
        <w:rPr>
          <w:rFonts w:ascii="Palatino Linotype" w:hAnsi="Palatino Linotype" w:cs="Arial"/>
          <w:b/>
          <w:bCs/>
          <w:i/>
          <w:noProof/>
          <w:sz w:val="22"/>
          <w:u w:val="single"/>
        </w:rPr>
        <w:t>Del Comprobante fiscal digital por Internet</w:t>
      </w:r>
      <w:r w:rsidRPr="00775C95">
        <w:rPr>
          <w:rFonts w:ascii="Palatino Linotype" w:hAnsi="Palatino Linotype" w:cs="Arial"/>
          <w:b/>
          <w:bCs/>
          <w:i/>
          <w:noProof/>
          <w:sz w:val="22"/>
        </w:rPr>
        <w:t>:</w:t>
      </w:r>
    </w:p>
    <w:p w14:paraId="2F740A56"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w:t>
      </w:r>
    </w:p>
    <w:p w14:paraId="11BD5665" w14:textId="77777777" w:rsidR="00DE4F60" w:rsidRPr="00775C95" w:rsidRDefault="00DE4F60" w:rsidP="00DE4F60">
      <w:pPr>
        <w:spacing w:before="160" w:after="120"/>
        <w:ind w:left="709" w:right="709"/>
        <w:jc w:val="both"/>
        <w:rPr>
          <w:rFonts w:ascii="Palatino Linotype" w:hAnsi="Palatino Linotype" w:cs="Arial"/>
          <w:b/>
          <w:bCs/>
          <w:i/>
          <w:noProof/>
          <w:sz w:val="22"/>
        </w:rPr>
      </w:pPr>
      <w:r w:rsidRPr="00775C95">
        <w:rPr>
          <w:rFonts w:ascii="Palatino Linotype" w:hAnsi="Palatino Linotype" w:cs="Arial"/>
          <w:b/>
          <w:bCs/>
          <w:i/>
          <w:noProof/>
          <w:sz w:val="22"/>
        </w:rPr>
        <w:t xml:space="preserve">B. </w:t>
      </w:r>
      <w:r w:rsidRPr="00775C95">
        <w:rPr>
          <w:rFonts w:ascii="Palatino Linotype" w:hAnsi="Palatino Linotype" w:cs="Arial"/>
          <w:b/>
          <w:bCs/>
          <w:i/>
          <w:noProof/>
          <w:sz w:val="22"/>
          <w:u w:val="single"/>
        </w:rPr>
        <w:t>Generación de sellos digitales para comprobantes fiscales digitales por Internet</w:t>
      </w:r>
      <w:r w:rsidRPr="00775C95">
        <w:rPr>
          <w:rFonts w:ascii="Palatino Linotype" w:hAnsi="Palatino Linotype" w:cs="Arial"/>
          <w:b/>
          <w:bCs/>
          <w:i/>
          <w:noProof/>
          <w:sz w:val="22"/>
        </w:rPr>
        <w:t>.</w:t>
      </w:r>
    </w:p>
    <w:p w14:paraId="27A8094E" w14:textId="77777777" w:rsidR="00DE4F60" w:rsidRPr="00775C95" w:rsidRDefault="00DE4F60" w:rsidP="00DE4F60">
      <w:pPr>
        <w:spacing w:before="160" w:after="120"/>
        <w:ind w:left="709" w:right="709"/>
        <w:jc w:val="both"/>
        <w:rPr>
          <w:rFonts w:ascii="Palatino Linotype" w:hAnsi="Palatino Linotype" w:cs="Arial"/>
          <w:b/>
          <w:bCs/>
          <w:i/>
          <w:noProof/>
          <w:sz w:val="22"/>
        </w:rPr>
      </w:pPr>
      <w:r w:rsidRPr="00775C95">
        <w:rPr>
          <w:rFonts w:ascii="Palatino Linotype" w:hAnsi="Palatino Linotype" w:cs="Arial"/>
          <w:b/>
          <w:bCs/>
          <w:i/>
          <w:noProof/>
          <w:sz w:val="22"/>
        </w:rPr>
        <w:t>Elementos utilizados en la generación de Sellos Digitales:</w:t>
      </w:r>
    </w:p>
    <w:p w14:paraId="7479BA0B" w14:textId="77777777" w:rsidR="00DE4F60" w:rsidRPr="00775C95" w:rsidRDefault="00DE4F60" w:rsidP="00DE4F60">
      <w:pPr>
        <w:pStyle w:val="Prrafodelista"/>
        <w:numPr>
          <w:ilvl w:val="0"/>
          <w:numId w:val="28"/>
        </w:numPr>
        <w:spacing w:before="160" w:after="120"/>
        <w:ind w:right="709"/>
        <w:jc w:val="both"/>
        <w:rPr>
          <w:rFonts w:ascii="Palatino Linotype" w:hAnsi="Palatino Linotype" w:cs="Arial"/>
          <w:bCs/>
          <w:i/>
          <w:noProof/>
          <w:sz w:val="22"/>
        </w:rPr>
      </w:pPr>
      <w:r w:rsidRPr="00775C95">
        <w:rPr>
          <w:rFonts w:ascii="Palatino Linotype" w:hAnsi="Palatino Linotype" w:cs="Arial"/>
          <w:b/>
          <w:bCs/>
          <w:i/>
          <w:noProof/>
          <w:sz w:val="22"/>
          <w:u w:val="single"/>
        </w:rPr>
        <w:t>Cadena Original</w:t>
      </w:r>
      <w:r w:rsidRPr="00775C95">
        <w:rPr>
          <w:rFonts w:ascii="Palatino Linotype" w:hAnsi="Palatino Linotype" w:cs="Arial"/>
          <w:b/>
          <w:bCs/>
          <w:i/>
          <w:noProof/>
          <w:sz w:val="22"/>
        </w:rPr>
        <w:t xml:space="preserve"> </w:t>
      </w:r>
      <w:r w:rsidRPr="00775C95">
        <w:rPr>
          <w:rFonts w:ascii="Palatino Linotype" w:hAnsi="Palatino Linotype" w:cs="Arial"/>
          <w:bCs/>
          <w:i/>
          <w:noProof/>
          <w:sz w:val="22"/>
        </w:rPr>
        <w:t>del elemento a sellar.</w:t>
      </w:r>
    </w:p>
    <w:p w14:paraId="7CE3277C" w14:textId="77777777" w:rsidR="00DE4F60" w:rsidRPr="00775C95" w:rsidRDefault="00DE4F60" w:rsidP="00DE4F60">
      <w:pPr>
        <w:pStyle w:val="Prrafodelista"/>
        <w:numPr>
          <w:ilvl w:val="0"/>
          <w:numId w:val="28"/>
        </w:numPr>
        <w:spacing w:before="160" w:after="120"/>
        <w:ind w:right="709"/>
        <w:jc w:val="both"/>
        <w:rPr>
          <w:rFonts w:ascii="Palatino Linotype" w:hAnsi="Palatino Linotype" w:cs="Arial"/>
          <w:b/>
          <w:bCs/>
          <w:i/>
          <w:noProof/>
          <w:sz w:val="22"/>
        </w:rPr>
      </w:pPr>
      <w:r w:rsidRPr="00775C95">
        <w:rPr>
          <w:rFonts w:ascii="Palatino Linotype" w:hAnsi="Palatino Linotype" w:cs="Arial"/>
          <w:b/>
          <w:bCs/>
          <w:i/>
          <w:noProof/>
          <w:sz w:val="22"/>
          <w:u w:val="single"/>
        </w:rPr>
        <w:t>Certificado de Sello Digital</w:t>
      </w:r>
      <w:r w:rsidRPr="00775C95">
        <w:rPr>
          <w:rFonts w:ascii="Palatino Linotype" w:hAnsi="Palatino Linotype" w:cs="Arial"/>
          <w:b/>
          <w:bCs/>
          <w:i/>
          <w:noProof/>
          <w:sz w:val="22"/>
        </w:rPr>
        <w:t xml:space="preserve"> </w:t>
      </w:r>
      <w:r w:rsidRPr="00775C95">
        <w:rPr>
          <w:rFonts w:ascii="Palatino Linotype" w:hAnsi="Palatino Linotype" w:cs="Arial"/>
          <w:bCs/>
          <w:i/>
          <w:noProof/>
          <w:sz w:val="22"/>
        </w:rPr>
        <w:t>y su correspondiente clave privada</w:t>
      </w:r>
      <w:r w:rsidRPr="00775C95">
        <w:rPr>
          <w:rFonts w:ascii="Palatino Linotype" w:hAnsi="Palatino Linotype" w:cs="Arial"/>
          <w:b/>
          <w:bCs/>
          <w:i/>
          <w:noProof/>
          <w:sz w:val="22"/>
        </w:rPr>
        <w:t>.</w:t>
      </w:r>
    </w:p>
    <w:p w14:paraId="316ECB0A" w14:textId="77777777" w:rsidR="00DE4F60" w:rsidRPr="00775C95" w:rsidRDefault="00DE4F60" w:rsidP="00DE4F60">
      <w:pPr>
        <w:pStyle w:val="Prrafodelista"/>
        <w:numPr>
          <w:ilvl w:val="0"/>
          <w:numId w:val="28"/>
        </w:numPr>
        <w:spacing w:before="160" w:after="120"/>
        <w:ind w:right="709"/>
        <w:jc w:val="both"/>
        <w:rPr>
          <w:rFonts w:ascii="Palatino Linotype" w:hAnsi="Palatino Linotype" w:cs="Arial"/>
          <w:bCs/>
          <w:i/>
          <w:noProof/>
          <w:sz w:val="22"/>
        </w:rPr>
      </w:pPr>
      <w:r w:rsidRPr="00775C95">
        <w:rPr>
          <w:rFonts w:ascii="Palatino Linotype" w:hAnsi="Palatino Linotype" w:cs="Arial"/>
          <w:bCs/>
          <w:i/>
          <w:noProof/>
          <w:sz w:val="22"/>
        </w:rPr>
        <w:t>Algoritmos de criptografía de clave pública para firma electrónica avanzada.</w:t>
      </w:r>
    </w:p>
    <w:p w14:paraId="02701661" w14:textId="77777777" w:rsidR="00DE4F60" w:rsidRPr="00775C95" w:rsidRDefault="00DE4F60" w:rsidP="00DE4F60">
      <w:pPr>
        <w:pStyle w:val="Prrafodelista"/>
        <w:numPr>
          <w:ilvl w:val="0"/>
          <w:numId w:val="28"/>
        </w:numPr>
        <w:spacing w:before="160" w:after="120"/>
        <w:ind w:right="709"/>
        <w:jc w:val="both"/>
        <w:rPr>
          <w:rFonts w:ascii="Palatino Linotype" w:hAnsi="Palatino Linotype" w:cs="Arial"/>
          <w:bCs/>
          <w:i/>
          <w:noProof/>
          <w:sz w:val="22"/>
        </w:rPr>
      </w:pPr>
      <w:r w:rsidRPr="00775C95">
        <w:rPr>
          <w:rFonts w:ascii="Palatino Linotype" w:hAnsi="Palatino Linotype" w:cs="Arial"/>
          <w:bCs/>
          <w:i/>
          <w:noProof/>
          <w:sz w:val="22"/>
        </w:rPr>
        <w:t>Especificaciones de conversión de la firma electrónica avanzada a Base 64.</w:t>
      </w:r>
    </w:p>
    <w:p w14:paraId="21172F41"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w:t>
      </w:r>
    </w:p>
    <w:p w14:paraId="117C83F2" w14:textId="77777777" w:rsidR="00DE4F60" w:rsidRPr="00775C95" w:rsidRDefault="00DE4F60" w:rsidP="00DE4F60">
      <w:pPr>
        <w:spacing w:before="160" w:after="120"/>
        <w:ind w:left="709" w:right="709"/>
        <w:jc w:val="both"/>
        <w:rPr>
          <w:rFonts w:ascii="Palatino Linotype" w:hAnsi="Palatino Linotype" w:cs="Arial"/>
          <w:b/>
          <w:bCs/>
          <w:i/>
          <w:noProof/>
          <w:sz w:val="22"/>
        </w:rPr>
      </w:pPr>
      <w:r w:rsidRPr="00775C95">
        <w:rPr>
          <w:rFonts w:ascii="Palatino Linotype" w:hAnsi="Palatino Linotype" w:cs="Arial"/>
          <w:b/>
          <w:bCs/>
          <w:i/>
          <w:noProof/>
          <w:sz w:val="22"/>
        </w:rPr>
        <w:t>Cadena Original</w:t>
      </w:r>
    </w:p>
    <w:p w14:paraId="70DE8F49" w14:textId="77777777" w:rsidR="00DE4F60" w:rsidRPr="00775C95" w:rsidRDefault="00DE4F60" w:rsidP="00DE4F60">
      <w:pPr>
        <w:spacing w:before="160" w:after="120"/>
        <w:ind w:left="709" w:right="709"/>
        <w:jc w:val="both"/>
        <w:rPr>
          <w:rFonts w:ascii="Palatino Linotype" w:hAnsi="Palatino Linotype" w:cs="Arial"/>
          <w:b/>
          <w:bCs/>
          <w:i/>
          <w:noProof/>
          <w:sz w:val="22"/>
          <w:u w:val="single"/>
        </w:rPr>
      </w:pPr>
      <w:r w:rsidRPr="00775C95">
        <w:rPr>
          <w:rFonts w:ascii="Palatino Linotype" w:hAnsi="Palatino Linotype" w:cs="Arial"/>
          <w:b/>
          <w:bCs/>
          <w:i/>
          <w:noProof/>
          <w:sz w:val="22"/>
          <w:u w:val="single"/>
        </w:rPr>
        <w:t>Se entiende como cadena original, a la secuencia de datos formada con la información contenida dentro del comprobante fiscal digital por Internet, establecida en el Rubro I.A. de este anexo, construida aplicando las siguientes reglas.</w:t>
      </w:r>
    </w:p>
    <w:p w14:paraId="252BE273" w14:textId="77777777" w:rsidR="00DE4F60" w:rsidRPr="00775C95" w:rsidRDefault="00DE4F60" w:rsidP="00DE4F60">
      <w:pPr>
        <w:spacing w:before="160" w:after="120"/>
        <w:ind w:left="709" w:right="709"/>
        <w:jc w:val="both"/>
        <w:rPr>
          <w:rFonts w:ascii="Palatino Linotype" w:hAnsi="Palatino Linotype" w:cs="Arial"/>
          <w:b/>
          <w:bCs/>
          <w:i/>
          <w:noProof/>
          <w:sz w:val="22"/>
        </w:rPr>
      </w:pPr>
      <w:r w:rsidRPr="00775C95">
        <w:rPr>
          <w:rFonts w:ascii="Palatino Linotype" w:hAnsi="Palatino Linotype" w:cs="Arial"/>
          <w:b/>
          <w:bCs/>
          <w:i/>
          <w:noProof/>
          <w:sz w:val="22"/>
        </w:rPr>
        <w:t>Reglas Generales:</w:t>
      </w:r>
    </w:p>
    <w:p w14:paraId="1F9B243B"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1. Ninguno de los atributos que conforman al comprobante fiscal digital por Internet debe contener el carácter | (pleca) debido a que éste es utilizado como carácter de control en la formación de la cadena original.</w:t>
      </w:r>
    </w:p>
    <w:p w14:paraId="1DC9A5BB"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2. El inicio de la cadena original se encuentra marcado mediante una secuencia de caracteres || (doble pleca).</w:t>
      </w:r>
    </w:p>
    <w:p w14:paraId="5BE7B68C"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3. Se expresa únicamente la información del dato sin expresar el atributo al que hace referencia. Esto es, si el valor de un campo es "A" y el nombre del campo es "Concepto", sólo se expresa |A| y nunca |Concepto A|.</w:t>
      </w:r>
    </w:p>
    <w:p w14:paraId="6352FADD"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4. Cada dato individual se debe separar de su dato subsiguiente, en caso de existir, mediante un carácter | (pleca sencilla).</w:t>
      </w:r>
    </w:p>
    <w:p w14:paraId="016EE09B"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5. Los espacios en blanco que se presenten dentro de la cadena original son tratados de la siguiente manera:</w:t>
      </w:r>
    </w:p>
    <w:p w14:paraId="15AB5881" w14:textId="77777777" w:rsidR="00DE4F60" w:rsidRPr="00775C95" w:rsidRDefault="00DE4F60" w:rsidP="00DE4F60">
      <w:pPr>
        <w:spacing w:before="160" w:after="120"/>
        <w:ind w:left="993" w:right="709"/>
        <w:jc w:val="both"/>
        <w:rPr>
          <w:rFonts w:ascii="Palatino Linotype" w:hAnsi="Palatino Linotype" w:cs="Arial"/>
          <w:bCs/>
          <w:i/>
          <w:noProof/>
          <w:sz w:val="22"/>
        </w:rPr>
      </w:pPr>
      <w:r w:rsidRPr="00775C95">
        <w:rPr>
          <w:rFonts w:ascii="Palatino Linotype" w:hAnsi="Palatino Linotype" w:cs="Arial"/>
          <w:bCs/>
          <w:i/>
          <w:noProof/>
          <w:sz w:val="22"/>
        </w:rPr>
        <w:t>a. Se deben reemplazar todos los tabuladores, retornos de carro y saltos de línea por el carácter espacio (ASCII 32).</w:t>
      </w:r>
    </w:p>
    <w:p w14:paraId="696EF732" w14:textId="77777777" w:rsidR="00DE4F60" w:rsidRPr="00775C95" w:rsidRDefault="00DE4F60" w:rsidP="00DE4F60">
      <w:pPr>
        <w:spacing w:before="160" w:after="120"/>
        <w:ind w:left="993" w:right="709"/>
        <w:jc w:val="both"/>
        <w:rPr>
          <w:rFonts w:ascii="Palatino Linotype" w:hAnsi="Palatino Linotype" w:cs="Arial"/>
          <w:bCs/>
          <w:i/>
          <w:noProof/>
          <w:sz w:val="22"/>
        </w:rPr>
      </w:pPr>
      <w:r w:rsidRPr="00775C95">
        <w:rPr>
          <w:rFonts w:ascii="Palatino Linotype" w:hAnsi="Palatino Linotype" w:cs="Arial"/>
          <w:bCs/>
          <w:i/>
          <w:noProof/>
          <w:sz w:val="22"/>
        </w:rPr>
        <w:lastRenderedPageBreak/>
        <w:t>b. Acto seguido se elimina cualquier espacio al principio y al final de cada separador | (pleca).</w:t>
      </w:r>
    </w:p>
    <w:p w14:paraId="610E368E" w14:textId="77777777" w:rsidR="00DE4F60" w:rsidRPr="00775C95" w:rsidRDefault="00DE4F60" w:rsidP="00DE4F60">
      <w:pPr>
        <w:spacing w:before="160" w:after="120"/>
        <w:ind w:left="993" w:right="709"/>
        <w:jc w:val="both"/>
        <w:rPr>
          <w:rFonts w:ascii="Palatino Linotype" w:hAnsi="Palatino Linotype" w:cs="Arial"/>
          <w:bCs/>
          <w:i/>
          <w:noProof/>
          <w:sz w:val="22"/>
        </w:rPr>
      </w:pPr>
      <w:r w:rsidRPr="00775C95">
        <w:rPr>
          <w:rFonts w:ascii="Palatino Linotype" w:hAnsi="Palatino Linotype" w:cs="Arial"/>
          <w:bCs/>
          <w:i/>
          <w:noProof/>
          <w:sz w:val="22"/>
        </w:rPr>
        <w:t>c. Finalmente, toda secuencia de caracteres en blanco se sustituye por un único carácter espacio (ASCII 32).</w:t>
      </w:r>
    </w:p>
    <w:p w14:paraId="794FD1A1"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6. Los datos opcionales no expresados, no aparecen en la cadena original y no tienen delimitador alguno.</w:t>
      </w:r>
    </w:p>
    <w:p w14:paraId="062A0AD9"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7. El final de la cadena original se expresa mediante una cadena de caracteres || (doble pleca).</w:t>
      </w:r>
    </w:p>
    <w:p w14:paraId="15EED5F7"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8. Toda la cadena original se expresa en el formato de codificación UTF-8.</w:t>
      </w:r>
    </w:p>
    <w:p w14:paraId="069321E0"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9. El nodo o nodos adicionales &lt;ComplementoConcepto&gt; se integran a la cadena original como se indica en la secuencia de formación en su numeral 10, respetando la secuencia de formación y número de orden del ComplementoConcepto.</w:t>
      </w:r>
    </w:p>
    <w:p w14:paraId="55874A3E"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10. El nodo o nodos adicionales &lt;Complemento&gt; se integra al final de la cadena original respetando la secuencia de formación para cada complemento y número de orden del Complemento.</w:t>
      </w:r>
    </w:p>
    <w:p w14:paraId="42380B62"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11. El nodo Timbre Fiscal Digital del SAT se integra posterior a la validación realizada por un proveedor autorizado por el SAT que forma parte de la Certificación Digital del SAT. Dicho nodo no se integra a la formación de la cadena original del CFDI, las reglas de conformación de la cadena original del nodo se describen en el Rubro III.B. del presente anexo.</w:t>
      </w:r>
    </w:p>
    <w:p w14:paraId="7B1986CA"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w:t>
      </w:r>
    </w:p>
    <w:p w14:paraId="1D54EB92" w14:textId="77777777" w:rsidR="00DE4F60" w:rsidRPr="00775C95" w:rsidRDefault="00DE4F60" w:rsidP="00DE4F60">
      <w:pPr>
        <w:spacing w:before="160" w:after="120"/>
        <w:ind w:left="709" w:right="709"/>
        <w:jc w:val="both"/>
        <w:rPr>
          <w:rFonts w:ascii="Palatino Linotype" w:hAnsi="Palatino Linotype" w:cs="Arial"/>
          <w:b/>
          <w:bCs/>
          <w:i/>
          <w:noProof/>
          <w:sz w:val="22"/>
          <w:u w:val="single"/>
        </w:rPr>
      </w:pPr>
      <w:r w:rsidRPr="00775C95">
        <w:rPr>
          <w:rFonts w:ascii="Palatino Linotype" w:hAnsi="Palatino Linotype" w:cs="Arial"/>
          <w:b/>
          <w:bCs/>
          <w:i/>
          <w:noProof/>
          <w:sz w:val="22"/>
          <w:u w:val="single"/>
        </w:rPr>
        <w:t>Generación del Sello Digital</w:t>
      </w:r>
    </w:p>
    <w:p w14:paraId="5DDE0100"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
          <w:bCs/>
          <w:i/>
          <w:noProof/>
          <w:sz w:val="22"/>
          <w:u w:val="single"/>
        </w:rPr>
        <w:t>Para toda cadena original a ser sellada digitalmente, la secuencia de algoritmos a aplicar es la siguiente</w:t>
      </w:r>
      <w:r w:rsidRPr="00775C95">
        <w:rPr>
          <w:rFonts w:ascii="Palatino Linotype" w:hAnsi="Palatino Linotype" w:cs="Arial"/>
          <w:bCs/>
          <w:i/>
          <w:noProof/>
          <w:sz w:val="22"/>
        </w:rPr>
        <w:t>:</w:t>
      </w:r>
    </w:p>
    <w:p w14:paraId="28D94959"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
          <w:bCs/>
          <w:i/>
          <w:noProof/>
          <w:sz w:val="22"/>
        </w:rPr>
        <w:t xml:space="preserve">I. </w:t>
      </w:r>
      <w:r w:rsidRPr="00775C95">
        <w:rPr>
          <w:rFonts w:ascii="Palatino Linotype" w:hAnsi="Palatino Linotype" w:cs="Arial"/>
          <w:b/>
          <w:bCs/>
          <w:i/>
          <w:noProof/>
          <w:sz w:val="22"/>
          <w:u w:val="single"/>
        </w:rPr>
        <w:t>Aplicar el método de digestión SHA-2 256 a la cadena original a sellar incluyendo los nodos Complementarios</w:t>
      </w:r>
      <w:r w:rsidRPr="00775C95">
        <w:rPr>
          <w:rFonts w:ascii="Palatino Linotype" w:hAnsi="Palatino Linotype" w:cs="Arial"/>
          <w:bCs/>
          <w:i/>
          <w:noProof/>
          <w:sz w:val="22"/>
        </w:rPr>
        <w:t>. Este procedimiento genera una salida de 256 bits (32 bytes) para todo mensaje. La posibilidad de encontrar dos mensajes distintos que produzcan una misma salida es de 1 en 2²56, y por lo tanto en esta posibilidad se basa la inalterabilidad del sello, así como su no reutilización. Es de hecho una medida de la integridad del mensaje sellado, pues toda alteración del mismo provoca una digestión totalmente diferente, por lo que no se debe reconocer como válido el mensaje.</w:t>
      </w:r>
    </w:p>
    <w:p w14:paraId="32DFA7D6" w14:textId="77777777" w:rsidR="00DE4F60" w:rsidRPr="00775C95" w:rsidRDefault="00DE4F60" w:rsidP="00DE4F60">
      <w:pPr>
        <w:spacing w:before="160" w:after="120"/>
        <w:ind w:left="993" w:right="709"/>
        <w:jc w:val="both"/>
        <w:rPr>
          <w:rFonts w:ascii="Palatino Linotype" w:hAnsi="Palatino Linotype" w:cs="Arial"/>
          <w:bCs/>
          <w:i/>
          <w:noProof/>
          <w:sz w:val="22"/>
        </w:rPr>
      </w:pPr>
      <w:r w:rsidRPr="00775C95">
        <w:rPr>
          <w:rFonts w:ascii="Palatino Linotype" w:hAnsi="Palatino Linotype" w:cs="Arial"/>
          <w:bCs/>
          <w:i/>
          <w:noProof/>
          <w:sz w:val="22"/>
        </w:rPr>
        <w:lastRenderedPageBreak/>
        <w:t>a. SHA-2 256 no requiere semilla alguna. El algoritmo cambia su estado de bloque en bloque de acuerdo con la entrada previa.</w:t>
      </w:r>
    </w:p>
    <w:p w14:paraId="493681AD"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II. Con la clave privada correspondiente al certificado digital del firmante del mensaje, encriptar la digestión del mensaje obtenida en el paso I utilizando para ello el algoritmo de encripción RSA.</w:t>
      </w:r>
    </w:p>
    <w:p w14:paraId="4B19A7E2" w14:textId="77777777" w:rsidR="00DE4F60" w:rsidRPr="00775C95" w:rsidRDefault="00DE4F60" w:rsidP="00DE4F60">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w:t>
      </w:r>
    </w:p>
    <w:p w14:paraId="324A615E" w14:textId="77777777" w:rsidR="00DE4F60" w:rsidRPr="00775C95" w:rsidRDefault="00DE4F60" w:rsidP="00DE4F60">
      <w:pPr>
        <w:spacing w:before="120" w:after="120"/>
        <w:ind w:left="709" w:right="709"/>
        <w:jc w:val="both"/>
        <w:rPr>
          <w:rFonts w:ascii="Palatino Linotype" w:hAnsi="Palatino Linotype" w:cs="Arial"/>
          <w:b/>
          <w:bCs/>
          <w:i/>
          <w:noProof/>
          <w:sz w:val="22"/>
        </w:rPr>
      </w:pPr>
      <w:r w:rsidRPr="00775C95">
        <w:rPr>
          <w:rFonts w:ascii="Palatino Linotype" w:hAnsi="Palatino Linotype" w:cs="Arial"/>
          <w:b/>
          <w:bCs/>
          <w:i/>
          <w:noProof/>
          <w:sz w:val="22"/>
        </w:rPr>
        <w:t xml:space="preserve">E. </w:t>
      </w:r>
      <w:r w:rsidRPr="00775C95">
        <w:rPr>
          <w:rFonts w:ascii="Palatino Linotype" w:hAnsi="Palatino Linotype" w:cs="Arial"/>
          <w:b/>
          <w:bCs/>
          <w:i/>
          <w:noProof/>
          <w:sz w:val="22"/>
          <w:u w:val="single"/>
        </w:rPr>
        <w:t>Secuencia de formación para generar la cadena original</w:t>
      </w:r>
      <w:r w:rsidRPr="00775C95">
        <w:rPr>
          <w:rFonts w:ascii="Palatino Linotype" w:hAnsi="Palatino Linotype" w:cs="Arial"/>
          <w:b/>
          <w:bCs/>
          <w:i/>
          <w:noProof/>
          <w:sz w:val="22"/>
        </w:rPr>
        <w:t xml:space="preserve"> para comprobantes fiscales digitalespor Internet</w:t>
      </w:r>
    </w:p>
    <w:p w14:paraId="6A862BF0" w14:textId="77777777" w:rsidR="00DE4F60" w:rsidRPr="00775C95" w:rsidRDefault="00DE4F60" w:rsidP="00DE4F60">
      <w:pPr>
        <w:spacing w:before="160" w:after="120"/>
        <w:ind w:left="709" w:right="709"/>
        <w:jc w:val="both"/>
        <w:rPr>
          <w:rFonts w:ascii="Palatino Linotype" w:hAnsi="Palatino Linotype" w:cs="Arial"/>
          <w:b/>
          <w:bCs/>
          <w:i/>
          <w:noProof/>
          <w:sz w:val="22"/>
        </w:rPr>
      </w:pPr>
      <w:r w:rsidRPr="00775C95">
        <w:rPr>
          <w:rFonts w:ascii="Palatino Linotype" w:hAnsi="Palatino Linotype" w:cs="Arial"/>
          <w:b/>
          <w:bCs/>
          <w:i/>
          <w:noProof/>
          <w:sz w:val="22"/>
        </w:rPr>
        <w:t>Secuencia de Formación:</w:t>
      </w:r>
    </w:p>
    <w:p w14:paraId="38507965" w14:textId="77777777" w:rsidR="00DE4F60" w:rsidRPr="00775C95" w:rsidRDefault="00DE4F60" w:rsidP="00DE4F60">
      <w:pPr>
        <w:spacing w:before="120" w:after="120"/>
        <w:ind w:left="709" w:right="709"/>
        <w:jc w:val="both"/>
        <w:rPr>
          <w:rFonts w:ascii="Palatino Linotype" w:hAnsi="Palatino Linotype" w:cs="Arial"/>
          <w:bCs/>
          <w:i/>
          <w:noProof/>
          <w:sz w:val="22"/>
        </w:rPr>
      </w:pPr>
      <w:r w:rsidRPr="00775C95">
        <w:rPr>
          <w:rFonts w:ascii="Palatino Linotype" w:hAnsi="Palatino Linotype" w:cs="Arial"/>
          <w:b/>
          <w:bCs/>
          <w:i/>
          <w:noProof/>
          <w:sz w:val="22"/>
          <w:u w:val="single"/>
        </w:rPr>
        <w:t>La secuencia de formación siempre se registra en el orden que se expresa a continuación</w:t>
      </w:r>
      <w:r w:rsidRPr="00775C95">
        <w:rPr>
          <w:rFonts w:ascii="Palatino Linotype" w:hAnsi="Palatino Linotype" w:cs="Arial"/>
          <w:bCs/>
          <w:i/>
          <w:noProof/>
          <w:sz w:val="22"/>
        </w:rPr>
        <w:t>,</w:t>
      </w:r>
    </w:p>
    <w:p w14:paraId="024DDE0E" w14:textId="77777777" w:rsidR="00DE4F60" w:rsidRPr="00775C95" w:rsidRDefault="00DE4F60" w:rsidP="00DE4F60">
      <w:pPr>
        <w:spacing w:before="120" w:after="120"/>
        <w:ind w:left="993" w:right="709"/>
        <w:jc w:val="both"/>
        <w:rPr>
          <w:rFonts w:ascii="Palatino Linotype" w:hAnsi="Palatino Linotype" w:cs="Arial"/>
          <w:bCs/>
          <w:i/>
          <w:noProof/>
          <w:sz w:val="22"/>
        </w:rPr>
      </w:pPr>
      <w:r w:rsidRPr="00775C95">
        <w:rPr>
          <w:rFonts w:ascii="Palatino Linotype" w:hAnsi="Palatino Linotype" w:cs="Arial"/>
          <w:bCs/>
          <w:i/>
          <w:noProof/>
          <w:sz w:val="22"/>
        </w:rPr>
        <w:t>[…]</w:t>
      </w:r>
    </w:p>
    <w:p w14:paraId="004C61B5" w14:textId="77777777" w:rsidR="00DE4F60" w:rsidRPr="00775C95" w:rsidRDefault="00DE4F60" w:rsidP="00DE4F60">
      <w:pPr>
        <w:spacing w:before="120" w:after="120"/>
        <w:ind w:left="993" w:right="709"/>
        <w:jc w:val="both"/>
        <w:rPr>
          <w:rFonts w:ascii="Palatino Linotype" w:hAnsi="Palatino Linotype" w:cs="Arial"/>
          <w:bCs/>
          <w:i/>
          <w:noProof/>
          <w:sz w:val="22"/>
        </w:rPr>
      </w:pPr>
      <w:r w:rsidRPr="00775C95">
        <w:rPr>
          <w:rFonts w:ascii="Palatino Linotype" w:hAnsi="Palatino Linotype" w:cs="Arial"/>
          <w:bCs/>
          <w:i/>
          <w:noProof/>
          <w:sz w:val="22"/>
        </w:rPr>
        <w:t xml:space="preserve">3. </w:t>
      </w:r>
      <w:r w:rsidRPr="00775C95">
        <w:rPr>
          <w:rFonts w:ascii="Palatino Linotype" w:hAnsi="Palatino Linotype" w:cs="Arial"/>
          <w:b/>
          <w:bCs/>
          <w:i/>
          <w:noProof/>
          <w:sz w:val="22"/>
          <w:u w:val="single"/>
        </w:rPr>
        <w:t>Información del nodo Emisor</w:t>
      </w:r>
    </w:p>
    <w:p w14:paraId="0D4D0D17" w14:textId="77777777" w:rsidR="00DE4F60" w:rsidRPr="00775C95" w:rsidRDefault="00DE4F60" w:rsidP="00DE4F60">
      <w:pPr>
        <w:spacing w:before="120" w:after="120"/>
        <w:ind w:left="1276" w:right="709"/>
        <w:jc w:val="both"/>
        <w:rPr>
          <w:rFonts w:ascii="Palatino Linotype" w:hAnsi="Palatino Linotype" w:cs="Arial"/>
          <w:bCs/>
          <w:i/>
          <w:noProof/>
          <w:sz w:val="22"/>
        </w:rPr>
      </w:pPr>
      <w:r w:rsidRPr="00775C95">
        <w:rPr>
          <w:rFonts w:ascii="Palatino Linotype" w:hAnsi="Palatino Linotype" w:cs="Arial"/>
          <w:bCs/>
          <w:i/>
          <w:noProof/>
          <w:sz w:val="22"/>
        </w:rPr>
        <w:t xml:space="preserve">a. </w:t>
      </w:r>
      <w:r w:rsidRPr="00775C95">
        <w:rPr>
          <w:rFonts w:ascii="Palatino Linotype" w:hAnsi="Palatino Linotype" w:cs="Arial"/>
          <w:b/>
          <w:bCs/>
          <w:i/>
          <w:noProof/>
          <w:sz w:val="22"/>
          <w:u w:val="single"/>
        </w:rPr>
        <w:t>Rfc</w:t>
      </w:r>
    </w:p>
    <w:p w14:paraId="5FFBD588" w14:textId="77777777" w:rsidR="00DE4F60" w:rsidRPr="00775C95" w:rsidRDefault="00DE4F60" w:rsidP="00DE4F60">
      <w:pPr>
        <w:spacing w:before="120" w:after="120"/>
        <w:ind w:left="1276" w:right="709"/>
        <w:jc w:val="both"/>
        <w:rPr>
          <w:rFonts w:ascii="Palatino Linotype" w:hAnsi="Palatino Linotype" w:cs="Arial"/>
          <w:bCs/>
          <w:i/>
          <w:noProof/>
          <w:sz w:val="22"/>
        </w:rPr>
      </w:pPr>
      <w:r w:rsidRPr="00775C95">
        <w:rPr>
          <w:rFonts w:ascii="Palatino Linotype" w:hAnsi="Palatino Linotype" w:cs="Arial"/>
          <w:bCs/>
          <w:i/>
          <w:noProof/>
          <w:sz w:val="22"/>
        </w:rPr>
        <w:t xml:space="preserve">b. </w:t>
      </w:r>
      <w:r w:rsidRPr="00775C95">
        <w:rPr>
          <w:rFonts w:ascii="Palatino Linotype" w:hAnsi="Palatino Linotype" w:cs="Arial"/>
          <w:b/>
          <w:bCs/>
          <w:i/>
          <w:noProof/>
          <w:sz w:val="22"/>
          <w:u w:val="single"/>
        </w:rPr>
        <w:t>Nombre</w:t>
      </w:r>
    </w:p>
    <w:p w14:paraId="6BBA0DCB" w14:textId="0024132A" w:rsidR="00DE4F60" w:rsidRPr="00775C95" w:rsidRDefault="00DE4F60" w:rsidP="00DE4F60">
      <w:pPr>
        <w:spacing w:before="120" w:after="120"/>
        <w:ind w:left="1276" w:right="709"/>
        <w:jc w:val="both"/>
        <w:rPr>
          <w:rFonts w:ascii="Palatino Linotype" w:hAnsi="Palatino Linotype" w:cs="Arial"/>
          <w:bCs/>
          <w:i/>
          <w:noProof/>
          <w:sz w:val="22"/>
        </w:rPr>
      </w:pPr>
      <w:r w:rsidRPr="00775C95">
        <w:rPr>
          <w:rFonts w:ascii="Palatino Linotype" w:hAnsi="Palatino Linotype" w:cs="Arial"/>
          <w:bCs/>
          <w:i/>
          <w:noProof/>
          <w:sz w:val="22"/>
        </w:rPr>
        <w:t>c. RegimenFiscal”</w:t>
      </w:r>
    </w:p>
    <w:p w14:paraId="5BB00C12" w14:textId="77777777" w:rsidR="00DE4F60" w:rsidRPr="00775C95" w:rsidRDefault="00DE4F60" w:rsidP="00DE4F60">
      <w:pPr>
        <w:spacing w:before="120" w:after="120"/>
        <w:ind w:left="709" w:right="709"/>
        <w:jc w:val="both"/>
        <w:rPr>
          <w:rFonts w:ascii="Palatino Linotype" w:hAnsi="Palatino Linotype" w:cs="Arial"/>
          <w:sz w:val="22"/>
          <w:szCs w:val="22"/>
          <w:lang w:eastAsia="es-MX"/>
        </w:rPr>
      </w:pPr>
      <w:r w:rsidRPr="00775C95">
        <w:rPr>
          <w:rFonts w:ascii="Palatino Linotype" w:hAnsi="Palatino Linotype" w:cs="Arial"/>
          <w:sz w:val="22"/>
          <w:szCs w:val="22"/>
          <w:lang w:eastAsia="es-MX"/>
        </w:rPr>
        <w:t>(Énfasis añadido)</w:t>
      </w:r>
    </w:p>
    <w:p w14:paraId="3CF07734" w14:textId="5AE9DD2A" w:rsidR="00DE4F60" w:rsidRPr="00775C95" w:rsidRDefault="00DE4F60" w:rsidP="006B3502">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775C95">
        <w:rPr>
          <w:rFonts w:ascii="Palatino Linotype" w:hAnsi="Palatino Linotype"/>
        </w:rPr>
        <w:t xml:space="preserve">Así, de los preceptos en cita, si bien se contienen datos personales </w:t>
      </w:r>
      <w:r w:rsidR="006B3502" w:rsidRPr="00775C95">
        <w:rPr>
          <w:rFonts w:ascii="Palatino Linotype" w:hAnsi="Palatino Linotype"/>
        </w:rPr>
        <w:t xml:space="preserve">como son el nombre como el </w:t>
      </w:r>
      <w:r w:rsidR="006B3502" w:rsidRPr="00775C95">
        <w:rPr>
          <w:rFonts w:ascii="Palatino Linotype" w:hAnsi="Palatino Linotype" w:cs="Arial"/>
        </w:rPr>
        <w:t xml:space="preserve">Registro Federal de Contribuyentes del emisor, es decir, de </w:t>
      </w:r>
      <w:r w:rsidRPr="00775C95">
        <w:rPr>
          <w:rFonts w:ascii="Palatino Linotype" w:hAnsi="Palatino Linotype"/>
        </w:rPr>
        <w:t>los pro</w:t>
      </w:r>
      <w:r w:rsidR="006B3502" w:rsidRPr="00775C95">
        <w:rPr>
          <w:rFonts w:ascii="Palatino Linotype" w:hAnsi="Palatino Linotype"/>
        </w:rPr>
        <w:t xml:space="preserve">veedores de bienes y servicios; sin embargo, </w:t>
      </w:r>
      <w:r w:rsidRPr="00775C95">
        <w:rPr>
          <w:rFonts w:ascii="Palatino Linotype" w:hAnsi="Palatino Linotype"/>
        </w:rPr>
        <w:t xml:space="preserve">como se ha precisado, </w:t>
      </w:r>
      <w:r w:rsidR="006B3502" w:rsidRPr="00775C95">
        <w:rPr>
          <w:rFonts w:ascii="Palatino Linotype" w:hAnsi="Palatino Linotype"/>
        </w:rPr>
        <w:t>dichos datos</w:t>
      </w:r>
      <w:r w:rsidRPr="00775C95">
        <w:rPr>
          <w:rFonts w:ascii="Palatino Linotype" w:hAnsi="Palatino Linotype" w:cs="Arial"/>
        </w:rPr>
        <w:t xml:space="preserve"> debe</w:t>
      </w:r>
      <w:r w:rsidR="006B3502" w:rsidRPr="00775C95">
        <w:rPr>
          <w:rFonts w:ascii="Palatino Linotype" w:hAnsi="Palatino Linotype" w:cs="Arial"/>
        </w:rPr>
        <w:t>n</w:t>
      </w:r>
      <w:r w:rsidRPr="00775C95">
        <w:rPr>
          <w:rFonts w:ascii="Palatino Linotype" w:hAnsi="Palatino Linotype" w:cs="Arial"/>
        </w:rPr>
        <w:t xml:space="preserve"> ser consider</w:t>
      </w:r>
      <w:r w:rsidR="006B3502" w:rsidRPr="00775C95">
        <w:rPr>
          <w:rFonts w:ascii="Palatino Linotype" w:hAnsi="Palatino Linotype" w:cs="Arial"/>
        </w:rPr>
        <w:t>ados</w:t>
      </w:r>
      <w:r w:rsidRPr="00775C95">
        <w:rPr>
          <w:rFonts w:ascii="Palatino Linotype" w:hAnsi="Palatino Linotype" w:cs="Arial"/>
        </w:rPr>
        <w:t xml:space="preserve"> como información pública</w:t>
      </w:r>
      <w:r w:rsidR="006B3502" w:rsidRPr="00775C95">
        <w:rPr>
          <w:rFonts w:ascii="Palatino Linotype" w:hAnsi="Palatino Linotype" w:cs="Arial"/>
        </w:rPr>
        <w:t xml:space="preserve"> al adquirir dicho carácter y recibir recursos públicos; por otro lado, tampoco debe perderse de vista que, la información conformada con la secuencia de nodos de las Cadenas Originales y Sellos Digitales del Servicio de Administración Tributaria,</w:t>
      </w:r>
      <w:r w:rsidRPr="00775C95">
        <w:rPr>
          <w:rFonts w:ascii="Palatino Linotype" w:hAnsi="Palatino Linotype" w:cs="Arial"/>
        </w:rPr>
        <w:t xml:space="preserve"> se encuentra </w:t>
      </w:r>
      <w:r w:rsidRPr="00775C95">
        <w:rPr>
          <w:rFonts w:ascii="Palatino Linotype" w:hAnsi="Palatino Linotype" w:cs="Arial"/>
          <w:b/>
        </w:rPr>
        <w:t>encriptada o codificada</w:t>
      </w:r>
      <w:r w:rsidR="006B3502" w:rsidRPr="00775C95">
        <w:rPr>
          <w:rFonts w:ascii="Palatino Linotype" w:hAnsi="Palatino Linotype" w:cs="Arial"/>
        </w:rPr>
        <w:t>;</w:t>
      </w:r>
      <w:r w:rsidRPr="00775C95">
        <w:rPr>
          <w:rFonts w:ascii="Palatino Linotype" w:hAnsi="Palatino Linotype" w:cs="Arial"/>
        </w:rPr>
        <w:t xml:space="preserve"> por lo cual, </w:t>
      </w:r>
      <w:r w:rsidR="006B3502" w:rsidRPr="00775C95">
        <w:rPr>
          <w:rFonts w:ascii="Palatino Linotype" w:hAnsi="Palatino Linotype" w:cs="Arial"/>
        </w:rPr>
        <w:t xml:space="preserve">tampoco podría </w:t>
      </w:r>
      <w:r w:rsidRPr="00775C95">
        <w:rPr>
          <w:rFonts w:ascii="Palatino Linotype" w:hAnsi="Palatino Linotype" w:cs="Arial"/>
        </w:rPr>
        <w:t xml:space="preserve">ser consultada por cualquier persona, </w:t>
      </w:r>
      <w:r w:rsidR="006B3502" w:rsidRPr="00775C95">
        <w:rPr>
          <w:rFonts w:ascii="Palatino Linotype" w:hAnsi="Palatino Linotype" w:cs="Arial"/>
        </w:rPr>
        <w:t xml:space="preserve">pues se requeriría contar </w:t>
      </w:r>
      <w:r w:rsidRPr="00775C95">
        <w:rPr>
          <w:rFonts w:ascii="Palatino Linotype" w:hAnsi="Palatino Linotype" w:cs="Arial"/>
        </w:rPr>
        <w:t>con los medios tecnológicos informáticos</w:t>
      </w:r>
      <w:r w:rsidR="006B3502" w:rsidRPr="00775C95">
        <w:rPr>
          <w:rFonts w:ascii="Palatino Linotype" w:hAnsi="Palatino Linotype" w:cs="Arial"/>
        </w:rPr>
        <w:t xml:space="preserve"> específicos</w:t>
      </w:r>
      <w:r w:rsidRPr="00775C95">
        <w:rPr>
          <w:rFonts w:ascii="Palatino Linotype" w:hAnsi="Palatino Linotype" w:cs="Arial"/>
        </w:rPr>
        <w:t xml:space="preserve"> para </w:t>
      </w:r>
      <w:r w:rsidR="000862E4" w:rsidRPr="00775C95">
        <w:rPr>
          <w:rFonts w:ascii="Palatino Linotype" w:hAnsi="Palatino Linotype" w:cs="Arial"/>
        </w:rPr>
        <w:t xml:space="preserve">su </w:t>
      </w:r>
      <w:r w:rsidRPr="00775C95">
        <w:rPr>
          <w:rFonts w:ascii="Palatino Linotype" w:hAnsi="Palatino Linotype" w:cs="Arial"/>
        </w:rPr>
        <w:t>desincrepta</w:t>
      </w:r>
      <w:r w:rsidR="000862E4" w:rsidRPr="00775C95">
        <w:rPr>
          <w:rFonts w:ascii="Palatino Linotype" w:hAnsi="Palatino Linotype" w:cs="Arial"/>
        </w:rPr>
        <w:t>ción</w:t>
      </w:r>
      <w:r w:rsidR="006B3502" w:rsidRPr="00775C95">
        <w:rPr>
          <w:rFonts w:ascii="Palatino Linotype" w:hAnsi="Palatino Linotype" w:cs="Arial"/>
        </w:rPr>
        <w:t>, los cuales son de uso exclusivo de</w:t>
      </w:r>
      <w:r w:rsidR="000862E4" w:rsidRPr="00775C95">
        <w:rPr>
          <w:rFonts w:ascii="Palatino Linotype" w:hAnsi="Palatino Linotype" w:cs="Arial"/>
        </w:rPr>
        <w:t xml:space="preserve"> las aut</w:t>
      </w:r>
      <w:r w:rsidR="006B3502" w:rsidRPr="00775C95">
        <w:rPr>
          <w:rFonts w:ascii="Palatino Linotype" w:hAnsi="Palatino Linotype" w:cs="Arial"/>
        </w:rPr>
        <w:t>oridades fiscales en la materia;</w:t>
      </w:r>
      <w:r w:rsidR="000862E4" w:rsidRPr="00775C95">
        <w:rPr>
          <w:rFonts w:ascii="Palatino Linotype" w:hAnsi="Palatino Linotype" w:cs="Arial"/>
        </w:rPr>
        <w:t xml:space="preserve"> por lo tanto, resulta </w:t>
      </w:r>
      <w:r w:rsidR="000862E4" w:rsidRPr="00775C95">
        <w:rPr>
          <w:rFonts w:ascii="Palatino Linotype" w:hAnsi="Palatino Linotype" w:cs="Arial"/>
        </w:rPr>
        <w:lastRenderedPageBreak/>
        <w:t>innecesaria su protección como confidenciales.</w:t>
      </w:r>
    </w:p>
    <w:p w14:paraId="4189D064" w14:textId="2D4CB794" w:rsidR="00B567AA" w:rsidRPr="00775C95" w:rsidRDefault="00B567AA" w:rsidP="006E4DDB">
      <w:pPr>
        <w:pStyle w:val="Prrafodelista"/>
        <w:widowControl w:val="0"/>
        <w:autoSpaceDE w:val="0"/>
        <w:autoSpaceDN w:val="0"/>
        <w:adjustRightInd w:val="0"/>
        <w:spacing w:before="480" w:after="240" w:line="360" w:lineRule="auto"/>
        <w:ind w:left="0"/>
        <w:jc w:val="both"/>
        <w:rPr>
          <w:rFonts w:ascii="Palatino Linotype" w:hAnsi="Palatino Linotype" w:cs="Arial"/>
        </w:rPr>
      </w:pPr>
      <w:r w:rsidRPr="00775C95">
        <w:rPr>
          <w:rFonts w:ascii="Palatino Linotype" w:hAnsi="Palatino Linotype" w:cs="Arial"/>
        </w:rPr>
        <w:t xml:space="preserve">En virtud de lo anterior, se advierte que fue imprecisa elaboración de la versión públicas remitidas por </w:t>
      </w:r>
      <w:r w:rsidRPr="00775C95">
        <w:rPr>
          <w:rFonts w:ascii="Palatino Linotype" w:hAnsi="Palatino Linotype" w:cs="Arial"/>
          <w:b/>
        </w:rPr>
        <w:t>EL SUJETO OBLIGADO</w:t>
      </w:r>
      <w:r w:rsidRPr="00775C95">
        <w:rPr>
          <w:rFonts w:ascii="Palatino Linotype" w:hAnsi="Palatino Linotype" w:cs="Arial"/>
        </w:rPr>
        <w:t xml:space="preserve">, en respuesta a la solicitud, al haberse  testado o suprimido información pública, en parte de los documentos remitidos. Aunado a lo anterior, no pasa inadvertido para esta Ponencia Resolutora, que las versiones testadas remitidas no fueron acompañadas con los Acuerdo de Clasificación correspondientes emitidos por el Comité de Transparencia, en apego a lo establecido en los artículos </w:t>
      </w:r>
      <w:r w:rsidR="006E4DDB" w:rsidRPr="00775C95">
        <w:rPr>
          <w:rFonts w:ascii="Palatino Linotype" w:hAnsi="Palatino Linotype" w:cs="Arial"/>
          <w:lang w:val="es-ES_tradnl"/>
        </w:rPr>
        <w:t xml:space="preserve">49 fracción VIII y 132 fracciones II y III de la Ley de Transparencia y Acceso a la Información Pública del Estado de México y Municipios, y los artículos Segundo, fracción XVIII y del Cuarto al Décimo Primero de los Lineamientos Generales en materia de Clasificación y Desclasificación de la Información, así como para la elaboración de Versiones Públicas, en el que se </w:t>
      </w:r>
      <w:r w:rsidR="006E4DDB" w:rsidRPr="00775C95">
        <w:rPr>
          <w:rFonts w:ascii="Palatino Linotype" w:hAnsi="Palatino Linotype" w:cs="Arial"/>
        </w:rPr>
        <w:t>expusieran los fundamentos y razones que llevaron a la autoridad a testar, suprimir o eliminar, estrictamente los datos personales e información privada, susceptible de clasificarse como confidenciales.</w:t>
      </w:r>
    </w:p>
    <w:p w14:paraId="72EF9741" w14:textId="4D39B29C" w:rsidR="006E4DDB" w:rsidRPr="00775C95" w:rsidRDefault="00B567AA" w:rsidP="00A02897">
      <w:pPr>
        <w:pStyle w:val="Prrafodelista"/>
        <w:widowControl w:val="0"/>
        <w:autoSpaceDE w:val="0"/>
        <w:autoSpaceDN w:val="0"/>
        <w:adjustRightInd w:val="0"/>
        <w:spacing w:before="480" w:after="240" w:line="360" w:lineRule="auto"/>
        <w:ind w:left="0"/>
        <w:jc w:val="both"/>
        <w:rPr>
          <w:rFonts w:ascii="Palatino Linotype" w:hAnsi="Palatino Linotype" w:cs="Arial"/>
        </w:rPr>
      </w:pPr>
      <w:r w:rsidRPr="00775C95">
        <w:rPr>
          <w:rFonts w:ascii="Palatino Linotype" w:hAnsi="Palatino Linotype" w:cs="Arial"/>
        </w:rPr>
        <w:t>En con</w:t>
      </w:r>
      <w:r w:rsidR="006E4DDB" w:rsidRPr="00775C95">
        <w:rPr>
          <w:rFonts w:ascii="Palatino Linotype" w:hAnsi="Palatino Linotype" w:cs="Arial"/>
        </w:rPr>
        <w:t xml:space="preserve">secuencia, se determina ordenar al </w:t>
      </w:r>
      <w:r w:rsidR="006E4DDB" w:rsidRPr="00775C95">
        <w:rPr>
          <w:rFonts w:ascii="Palatino Linotype" w:hAnsi="Palatino Linotype" w:cs="Arial"/>
          <w:b/>
        </w:rPr>
        <w:t>SUJETO OBLIGADO</w:t>
      </w:r>
      <w:r w:rsidR="006E4DDB" w:rsidRPr="00775C95">
        <w:rPr>
          <w:rFonts w:ascii="Palatino Linotype" w:hAnsi="Palatino Linotype" w:cs="Arial"/>
        </w:rPr>
        <w:t xml:space="preserve">, la entrega al </w:t>
      </w:r>
      <w:r w:rsidR="006E4DDB" w:rsidRPr="00775C95">
        <w:rPr>
          <w:rFonts w:ascii="Palatino Linotype" w:hAnsi="Palatino Linotype" w:cs="Arial"/>
          <w:b/>
        </w:rPr>
        <w:t>RECURRENTE</w:t>
      </w:r>
      <w:r w:rsidR="006E4DDB" w:rsidRPr="00775C95">
        <w:rPr>
          <w:rFonts w:ascii="Palatino Linotype" w:hAnsi="Palatino Linotype" w:cs="Arial"/>
        </w:rPr>
        <w:t>, en versión pública, de los documentos entregados en respuesta a la solicitud, en los que se suprimieron de manera incorrecta información pública, en los que se supriman, eliminen o supriman, exclusivamente los datos personales e información privada, que sea susceptible de clasificarse como confidencial, mismos que deberán acompañarse del Acuerdo del Clasificación correspondiente</w:t>
      </w:r>
      <w:r w:rsidR="00BC26F9" w:rsidRPr="00775C95">
        <w:rPr>
          <w:rFonts w:ascii="Palatino Linotype" w:hAnsi="Palatino Linotype" w:cs="Arial"/>
        </w:rPr>
        <w:t>,</w:t>
      </w:r>
      <w:r w:rsidR="006E4DDB" w:rsidRPr="00775C95">
        <w:rPr>
          <w:rFonts w:ascii="Palatino Linotype" w:hAnsi="Palatino Linotype" w:cs="Arial"/>
        </w:rPr>
        <w:t xml:space="preserve"> emitido por el Comité de Transparencia, en los términos que se precisarán más adelante.</w:t>
      </w:r>
    </w:p>
    <w:p w14:paraId="19739231" w14:textId="26B9BE6A" w:rsidR="00BC26F9" w:rsidRPr="00775C95" w:rsidRDefault="00BC26F9" w:rsidP="00A02897">
      <w:pPr>
        <w:pStyle w:val="Prrafodelista"/>
        <w:widowControl w:val="0"/>
        <w:autoSpaceDE w:val="0"/>
        <w:autoSpaceDN w:val="0"/>
        <w:adjustRightInd w:val="0"/>
        <w:spacing w:before="480" w:after="240" w:line="360" w:lineRule="auto"/>
        <w:ind w:left="0"/>
        <w:jc w:val="both"/>
        <w:rPr>
          <w:rFonts w:ascii="Palatino Linotype" w:hAnsi="Palatino Linotype"/>
        </w:rPr>
      </w:pPr>
      <w:r w:rsidRPr="00775C95">
        <w:rPr>
          <w:rFonts w:ascii="Palatino Linotype" w:hAnsi="Palatino Linotype" w:cs="Arial"/>
        </w:rPr>
        <w:lastRenderedPageBreak/>
        <w:t xml:space="preserve">Por otra parte, respecto de las </w:t>
      </w:r>
      <w:r w:rsidRPr="00775C95">
        <w:rPr>
          <w:rFonts w:ascii="Palatino Linotype" w:hAnsi="Palatino Linotype"/>
          <w:bCs/>
        </w:rPr>
        <w:t xml:space="preserve">2980 hojas </w:t>
      </w:r>
      <w:r w:rsidRPr="00775C95">
        <w:rPr>
          <w:rFonts w:ascii="Palatino Linotype" w:hAnsi="Palatino Linotype" w:cs="Arial"/>
        </w:rPr>
        <w:t xml:space="preserve">que conforman el resto de la información requerida, no remitida por </w:t>
      </w:r>
      <w:r w:rsidRPr="00775C95">
        <w:rPr>
          <w:rFonts w:ascii="Palatino Linotype" w:hAnsi="Palatino Linotype" w:cs="Arial"/>
          <w:b/>
        </w:rPr>
        <w:t>EL SUJETO OBLIGADO</w:t>
      </w:r>
      <w:r w:rsidRPr="00775C95">
        <w:rPr>
          <w:rFonts w:ascii="Palatino Linotype" w:hAnsi="Palatino Linotype" w:cs="Arial"/>
        </w:rPr>
        <w:t xml:space="preserve">, justificando su respuesta en el sentido de que, para su entrega debían ser cubrirse los derechos correspondientes por un monto </w:t>
      </w:r>
      <w:r w:rsidRPr="00775C95">
        <w:rPr>
          <w:rFonts w:ascii="Palatino Linotype" w:hAnsi="Palatino Linotype"/>
          <w:bCs/>
        </w:rPr>
        <w:t>de $1996.60 (Un mil novecientos noventa y seis pesos 60/100 M.N.)</w:t>
      </w:r>
      <w:r w:rsidRPr="00775C95">
        <w:rPr>
          <w:rFonts w:ascii="Palatino Linotype" w:hAnsi="Palatino Linotype" w:cs="Arial"/>
        </w:rPr>
        <w:t xml:space="preserve">, </w:t>
      </w:r>
      <w:r w:rsidRPr="00775C95">
        <w:rPr>
          <w:rFonts w:ascii="Palatino Linotype" w:hAnsi="Palatino Linotype"/>
          <w:bCs/>
        </w:rPr>
        <w:t xml:space="preserve">por el escaneo y digitalización, conforme a la Tarifa de la </w:t>
      </w:r>
      <w:r w:rsidR="002C37D4" w:rsidRPr="00775C95">
        <w:rPr>
          <w:rFonts w:ascii="Palatino Linotype" w:hAnsi="Palatino Linotype"/>
          <w:bCs/>
        </w:rPr>
        <w:t xml:space="preserve">Unidad </w:t>
      </w:r>
      <w:r w:rsidRPr="00775C95">
        <w:rPr>
          <w:rFonts w:ascii="Palatino Linotype" w:hAnsi="Palatino Linotype"/>
          <w:bCs/>
        </w:rPr>
        <w:t xml:space="preserve">de </w:t>
      </w:r>
      <w:r w:rsidR="002C37D4" w:rsidRPr="00775C95">
        <w:rPr>
          <w:rFonts w:ascii="Palatino Linotype" w:hAnsi="Palatino Linotype"/>
          <w:bCs/>
        </w:rPr>
        <w:t xml:space="preserve">Medida </w:t>
      </w:r>
      <w:r w:rsidRPr="00775C95">
        <w:rPr>
          <w:rFonts w:ascii="Palatino Linotype" w:hAnsi="Palatino Linotype"/>
          <w:bCs/>
        </w:rPr>
        <w:t xml:space="preserve">y </w:t>
      </w:r>
      <w:r w:rsidR="002C37D4" w:rsidRPr="00775C95">
        <w:rPr>
          <w:rFonts w:ascii="Palatino Linotype" w:hAnsi="Palatino Linotype"/>
          <w:bCs/>
        </w:rPr>
        <w:t xml:space="preserve">Actualización </w:t>
      </w:r>
      <w:r w:rsidRPr="00775C95">
        <w:rPr>
          <w:rFonts w:ascii="Palatino Linotype" w:hAnsi="Palatino Linotype"/>
          <w:bCs/>
        </w:rPr>
        <w:t xml:space="preserve">vigente ($0.67), en apego a lo que establecen los artículos </w:t>
      </w:r>
      <w:r w:rsidRPr="00775C95">
        <w:rPr>
          <w:rFonts w:ascii="Palatino Linotype" w:hAnsi="Palatino Linotype"/>
        </w:rPr>
        <w:t xml:space="preserve">174 de la Ley de Transparencia y Acceso a la Información Pública del Estado de México y Municipios </w:t>
      </w:r>
      <w:r w:rsidR="00F42D90" w:rsidRPr="00775C95">
        <w:rPr>
          <w:rFonts w:ascii="Palatino Linotype" w:hAnsi="Palatino Linotype"/>
        </w:rPr>
        <w:t xml:space="preserve">y </w:t>
      </w:r>
      <w:r w:rsidRPr="00775C95">
        <w:rPr>
          <w:rFonts w:ascii="Palatino Linotype" w:hAnsi="Palatino Linotype"/>
        </w:rPr>
        <w:t>148 del Código Financiero del Estado de México y Municipios.</w:t>
      </w:r>
      <w:r w:rsidR="00FD67F8" w:rsidRPr="00775C95">
        <w:rPr>
          <w:rFonts w:ascii="Palatino Linotype" w:hAnsi="Palatino Linotype"/>
        </w:rPr>
        <w:t xml:space="preserve"> </w:t>
      </w:r>
      <w:r w:rsidRPr="00775C95">
        <w:rPr>
          <w:rFonts w:ascii="Palatino Linotype" w:hAnsi="Palatino Linotype"/>
        </w:rPr>
        <w:t xml:space="preserve">En ese contexto, los preceptos invocados por </w:t>
      </w:r>
      <w:r w:rsidRPr="00775C95">
        <w:rPr>
          <w:rFonts w:ascii="Palatino Linotype" w:hAnsi="Palatino Linotype"/>
          <w:b/>
        </w:rPr>
        <w:t>EL SUJETO OBLIGADO</w:t>
      </w:r>
      <w:r w:rsidRPr="00775C95">
        <w:rPr>
          <w:rFonts w:ascii="Palatino Linotype" w:hAnsi="Palatino Linotype"/>
        </w:rPr>
        <w:t xml:space="preserve"> refieren:</w:t>
      </w:r>
    </w:p>
    <w:p w14:paraId="2FCFE317" w14:textId="5547BABA" w:rsidR="00FD67F8" w:rsidRPr="00775C95" w:rsidRDefault="00FD67F8" w:rsidP="00FD67F8">
      <w:pPr>
        <w:spacing w:before="160" w:after="120"/>
        <w:ind w:left="709" w:right="709"/>
        <w:jc w:val="center"/>
        <w:rPr>
          <w:rFonts w:ascii="Palatino Linotype" w:hAnsi="Palatino Linotype" w:cs="Arial"/>
          <w:b/>
          <w:bCs/>
          <w:i/>
          <w:noProof/>
          <w:sz w:val="22"/>
        </w:rPr>
      </w:pPr>
      <w:r w:rsidRPr="00775C95">
        <w:rPr>
          <w:rFonts w:ascii="Palatino Linotype" w:hAnsi="Palatino Linotype" w:cs="Arial"/>
          <w:b/>
          <w:bCs/>
          <w:i/>
          <w:noProof/>
          <w:sz w:val="22"/>
        </w:rPr>
        <w:t>Ley de Transparencia y Acceso a la Información Pública del Estado de México y Municipios</w:t>
      </w:r>
    </w:p>
    <w:p w14:paraId="2F853D11" w14:textId="230F8FA7" w:rsidR="00BC26F9" w:rsidRPr="00775C95" w:rsidRDefault="00BC26F9" w:rsidP="00BC26F9">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w:t>
      </w:r>
      <w:r w:rsidRPr="00775C95">
        <w:rPr>
          <w:rFonts w:ascii="Palatino Linotype" w:hAnsi="Palatino Linotype" w:cs="Arial"/>
          <w:b/>
          <w:bCs/>
          <w:i/>
          <w:noProof/>
          <w:sz w:val="22"/>
        </w:rPr>
        <w:t xml:space="preserve">Artículo 174. </w:t>
      </w:r>
      <w:r w:rsidRPr="00775C95">
        <w:rPr>
          <w:rFonts w:ascii="Palatino Linotype" w:hAnsi="Palatino Linotype" w:cs="Arial"/>
          <w:b/>
          <w:bCs/>
          <w:i/>
          <w:noProof/>
          <w:sz w:val="22"/>
          <w:u w:val="single"/>
        </w:rPr>
        <w:t>En caso de existir costos para obtener la información deberán cubrirse de manera previa a la entrega</w:t>
      </w:r>
      <w:r w:rsidRPr="00775C95">
        <w:rPr>
          <w:rFonts w:ascii="Palatino Linotype" w:hAnsi="Palatino Linotype" w:cs="Arial"/>
          <w:bCs/>
          <w:i/>
          <w:noProof/>
          <w:sz w:val="22"/>
        </w:rPr>
        <w:t xml:space="preserve"> y no podrán ser superiores a la suma de: </w:t>
      </w:r>
    </w:p>
    <w:p w14:paraId="25847E28" w14:textId="46FF0CAC" w:rsidR="00BC26F9" w:rsidRPr="00775C95" w:rsidRDefault="00BC26F9" w:rsidP="00BC26F9">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 xml:space="preserve">I. El costo de los materiales utilizados en la reproducción de la información; </w:t>
      </w:r>
    </w:p>
    <w:p w14:paraId="0497B99F" w14:textId="3F6EF6D8" w:rsidR="00BC26F9" w:rsidRPr="00775C95" w:rsidRDefault="00BC26F9" w:rsidP="00BC26F9">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 xml:space="preserve">II. El costo de envío, en su caso; y </w:t>
      </w:r>
    </w:p>
    <w:p w14:paraId="063A62F1" w14:textId="03E31BD5" w:rsidR="00BC26F9" w:rsidRPr="00775C95" w:rsidRDefault="00BC26F9" w:rsidP="00BC26F9">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 xml:space="preserve">III. El pago de la certificación de los documentos, cuando proceda. </w:t>
      </w:r>
    </w:p>
    <w:p w14:paraId="59CF5CE2" w14:textId="77777777" w:rsidR="00BC26F9" w:rsidRPr="00775C95" w:rsidRDefault="00BC26F9" w:rsidP="00BC26F9">
      <w:pPr>
        <w:spacing w:before="160" w:after="120"/>
        <w:ind w:left="709" w:right="709"/>
        <w:jc w:val="both"/>
        <w:rPr>
          <w:rFonts w:ascii="Palatino Linotype" w:hAnsi="Palatino Linotype" w:cs="Arial"/>
          <w:bCs/>
          <w:i/>
          <w:noProof/>
          <w:sz w:val="22"/>
        </w:rPr>
      </w:pPr>
      <w:r w:rsidRPr="00775C95">
        <w:rPr>
          <w:rFonts w:ascii="Palatino Linotype" w:hAnsi="Palatino Linotype" w:cs="Arial"/>
          <w:b/>
          <w:bCs/>
          <w:i/>
          <w:noProof/>
          <w:sz w:val="22"/>
          <w:u w:val="single"/>
        </w:rPr>
        <w:t>Las cuotas de los derechos aplicables deberán establecerse, en su caso, en el Código Financiero del Estado de México y Municipios</w:t>
      </w:r>
      <w:r w:rsidRPr="00775C95">
        <w:rPr>
          <w:rFonts w:ascii="Palatino Linotype" w:hAnsi="Palatino Linotype" w:cs="Arial"/>
          <w:b/>
          <w:bCs/>
          <w:i/>
          <w:noProof/>
          <w:sz w:val="22"/>
        </w:rPr>
        <w:t xml:space="preserve"> </w:t>
      </w:r>
      <w:r w:rsidRPr="00775C95">
        <w:rPr>
          <w:rFonts w:ascii="Palatino Linotype" w:hAnsi="Palatino Linotype" w:cs="Arial"/>
          <w:bCs/>
          <w:i/>
          <w:noProof/>
          <w:sz w:val="22"/>
        </w:rPr>
        <w:t xml:space="preserve">y demás disposiciones jurídicas aplicables, las cuales se publicarán en los sitios de internet de los sujetos obligados. En su determinación se deberá considerar que los montos permitan o faciliten el ejercicio del derecho de acceso a la información. </w:t>
      </w:r>
    </w:p>
    <w:p w14:paraId="29D21D6E" w14:textId="77777777" w:rsidR="00BC26F9" w:rsidRPr="00775C95" w:rsidRDefault="00BC26F9" w:rsidP="00BC26F9">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 xml:space="preserve">Los sujetos obligados a los que no les sea aplicable el Código Financiero del Estado de México y Municipios deberán establecer cuotas que no sean mayores a las dispuestas en dicho ordenamiento. </w:t>
      </w:r>
    </w:p>
    <w:p w14:paraId="5EB05CE2" w14:textId="7D30C7D8" w:rsidR="00BC26F9" w:rsidRPr="00775C95" w:rsidRDefault="00BC26F9" w:rsidP="00BC26F9">
      <w:pPr>
        <w:spacing w:before="160" w:after="120"/>
        <w:ind w:left="709" w:right="709"/>
        <w:jc w:val="both"/>
        <w:rPr>
          <w:rFonts w:ascii="Palatino Linotype" w:hAnsi="Palatino Linotype" w:cs="Arial"/>
          <w:bCs/>
          <w:i/>
          <w:noProof/>
          <w:sz w:val="22"/>
        </w:rPr>
      </w:pPr>
      <w:r w:rsidRPr="00775C95">
        <w:rPr>
          <w:rFonts w:ascii="Palatino Linotype" w:hAnsi="Palatino Linotype" w:cs="Arial"/>
          <w:bCs/>
          <w:i/>
          <w:noProof/>
          <w:sz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00FD67F8" w:rsidRPr="00775C95">
        <w:rPr>
          <w:rFonts w:ascii="Palatino Linotype" w:hAnsi="Palatino Linotype" w:cs="Arial"/>
          <w:bCs/>
          <w:i/>
          <w:noProof/>
          <w:sz w:val="22"/>
        </w:rPr>
        <w:t>”</w:t>
      </w:r>
    </w:p>
    <w:p w14:paraId="2EE82B6F" w14:textId="6CFCD9DD" w:rsidR="00BC26F9" w:rsidRPr="00775C95" w:rsidRDefault="00FD67F8" w:rsidP="00FD67F8">
      <w:pPr>
        <w:spacing w:before="160" w:after="120"/>
        <w:ind w:left="709" w:right="709"/>
        <w:jc w:val="center"/>
        <w:rPr>
          <w:rFonts w:ascii="Palatino Linotype" w:hAnsi="Palatino Linotype" w:cs="Arial"/>
          <w:b/>
          <w:bCs/>
          <w:i/>
          <w:noProof/>
          <w:sz w:val="22"/>
        </w:rPr>
      </w:pPr>
      <w:r w:rsidRPr="00775C95">
        <w:rPr>
          <w:rFonts w:ascii="Palatino Linotype" w:hAnsi="Palatino Linotype" w:cs="Arial"/>
          <w:b/>
          <w:bCs/>
          <w:i/>
          <w:noProof/>
          <w:sz w:val="22"/>
        </w:rPr>
        <w:lastRenderedPageBreak/>
        <w:t>Código Financiero del Estado de México y Municipios</w:t>
      </w:r>
    </w:p>
    <w:p w14:paraId="4EEFA984" w14:textId="16540076" w:rsidR="00F42D90" w:rsidRPr="00775C95" w:rsidRDefault="00F42D90" w:rsidP="00F42D90">
      <w:pPr>
        <w:ind w:left="709" w:right="709"/>
        <w:rPr>
          <w:rFonts w:ascii="Palatino Linotype" w:hAnsi="Palatino Linotype" w:cs="Arial"/>
          <w:i/>
          <w:iCs/>
          <w:sz w:val="22"/>
          <w:szCs w:val="22"/>
          <w:lang w:val="es-ES"/>
        </w:rPr>
      </w:pPr>
      <w:r w:rsidRPr="00775C95">
        <w:rPr>
          <w:rFonts w:ascii="Palatino Linotype" w:hAnsi="Palatino Linotype" w:cs="Arial"/>
          <w:i/>
          <w:iCs/>
          <w:sz w:val="22"/>
          <w:szCs w:val="22"/>
          <w:lang w:val="es-ES"/>
        </w:rPr>
        <w:t>“…</w:t>
      </w:r>
    </w:p>
    <w:p w14:paraId="5B46FFBF" w14:textId="77777777" w:rsidR="00F42D90" w:rsidRPr="00775C95" w:rsidRDefault="00F42D90" w:rsidP="00F42D90">
      <w:pPr>
        <w:ind w:left="709" w:right="709"/>
        <w:jc w:val="center"/>
        <w:rPr>
          <w:rFonts w:ascii="Palatino Linotype" w:hAnsi="Palatino Linotype" w:cs="Arial"/>
          <w:b/>
          <w:i/>
          <w:iCs/>
          <w:sz w:val="22"/>
          <w:szCs w:val="22"/>
          <w:lang w:val="es-ES"/>
        </w:rPr>
      </w:pPr>
      <w:r w:rsidRPr="00775C95">
        <w:rPr>
          <w:rFonts w:ascii="Palatino Linotype" w:hAnsi="Palatino Linotype" w:cs="Arial"/>
          <w:b/>
          <w:i/>
          <w:iCs/>
          <w:sz w:val="22"/>
          <w:szCs w:val="22"/>
          <w:lang w:val="es-ES"/>
        </w:rPr>
        <w:t>TITULO CUARTO</w:t>
      </w:r>
    </w:p>
    <w:p w14:paraId="4DCE3793" w14:textId="77777777" w:rsidR="00F42D90" w:rsidRPr="00775C95" w:rsidRDefault="00F42D90" w:rsidP="00F42D90">
      <w:pPr>
        <w:ind w:left="709" w:right="709"/>
        <w:jc w:val="center"/>
        <w:rPr>
          <w:rFonts w:ascii="Palatino Linotype" w:hAnsi="Palatino Linotype" w:cs="Arial"/>
          <w:b/>
          <w:i/>
          <w:iCs/>
          <w:sz w:val="22"/>
          <w:szCs w:val="22"/>
          <w:lang w:val="es-ES"/>
        </w:rPr>
      </w:pPr>
      <w:r w:rsidRPr="00775C95">
        <w:rPr>
          <w:rFonts w:ascii="Palatino Linotype" w:hAnsi="Palatino Linotype" w:cs="Arial"/>
          <w:b/>
          <w:i/>
          <w:iCs/>
          <w:sz w:val="22"/>
          <w:szCs w:val="22"/>
          <w:lang w:val="es-ES"/>
        </w:rPr>
        <w:t>DE LOS INGRESOS DE LOS MUNICIPIOS</w:t>
      </w:r>
    </w:p>
    <w:p w14:paraId="7B36DF89" w14:textId="07890EC5" w:rsidR="00F42D90" w:rsidRPr="00775C95" w:rsidRDefault="00F42D90" w:rsidP="00F42D90">
      <w:pPr>
        <w:ind w:left="709" w:right="709"/>
        <w:jc w:val="center"/>
        <w:rPr>
          <w:rFonts w:ascii="Palatino Linotype" w:hAnsi="Palatino Linotype" w:cs="Arial"/>
          <w:i/>
          <w:iCs/>
          <w:sz w:val="22"/>
          <w:szCs w:val="22"/>
          <w:lang w:val="es-ES"/>
        </w:rPr>
      </w:pPr>
      <w:r w:rsidRPr="00775C95">
        <w:rPr>
          <w:rFonts w:ascii="Palatino Linotype" w:hAnsi="Palatino Linotype" w:cs="Arial"/>
          <w:i/>
          <w:iCs/>
          <w:sz w:val="22"/>
          <w:szCs w:val="22"/>
          <w:lang w:val="es-ES"/>
        </w:rPr>
        <w:t>[…]</w:t>
      </w:r>
    </w:p>
    <w:p w14:paraId="032A8282" w14:textId="77777777" w:rsidR="00F42D90" w:rsidRPr="00775C95" w:rsidRDefault="00F42D90" w:rsidP="00F42D90">
      <w:pPr>
        <w:ind w:left="709" w:right="709"/>
        <w:jc w:val="center"/>
        <w:rPr>
          <w:rFonts w:ascii="Palatino Linotype" w:hAnsi="Palatino Linotype" w:cs="Arial"/>
          <w:b/>
          <w:i/>
          <w:iCs/>
          <w:sz w:val="22"/>
          <w:szCs w:val="22"/>
          <w:lang w:val="es-ES"/>
        </w:rPr>
      </w:pPr>
      <w:r w:rsidRPr="00775C95">
        <w:rPr>
          <w:rFonts w:ascii="Palatino Linotype" w:hAnsi="Palatino Linotype" w:cs="Arial"/>
          <w:b/>
          <w:i/>
          <w:iCs/>
          <w:sz w:val="22"/>
          <w:szCs w:val="22"/>
          <w:lang w:val="es-ES"/>
        </w:rPr>
        <w:t>CAPITULO SEGUNDO</w:t>
      </w:r>
    </w:p>
    <w:p w14:paraId="10DD72E5" w14:textId="77777777" w:rsidR="00F42D90" w:rsidRPr="00775C95" w:rsidRDefault="00F42D90" w:rsidP="00F42D90">
      <w:pPr>
        <w:ind w:left="709" w:right="709"/>
        <w:jc w:val="center"/>
        <w:rPr>
          <w:rFonts w:ascii="Palatino Linotype" w:hAnsi="Palatino Linotype" w:cs="Arial"/>
          <w:b/>
          <w:i/>
          <w:iCs/>
          <w:sz w:val="22"/>
          <w:szCs w:val="22"/>
          <w:lang w:val="es-ES"/>
        </w:rPr>
      </w:pPr>
      <w:r w:rsidRPr="00775C95">
        <w:rPr>
          <w:rFonts w:ascii="Palatino Linotype" w:hAnsi="Palatino Linotype" w:cs="Arial"/>
          <w:b/>
          <w:i/>
          <w:iCs/>
          <w:sz w:val="22"/>
          <w:szCs w:val="22"/>
          <w:lang w:val="es-ES"/>
        </w:rPr>
        <w:t>DE LOS DERECHOS</w:t>
      </w:r>
    </w:p>
    <w:p w14:paraId="09565103" w14:textId="77777777" w:rsidR="00F42D90" w:rsidRPr="00775C95" w:rsidRDefault="00F42D90" w:rsidP="00F42D90">
      <w:pPr>
        <w:ind w:left="709" w:right="709"/>
        <w:jc w:val="center"/>
        <w:rPr>
          <w:rFonts w:ascii="Palatino Linotype" w:hAnsi="Palatino Linotype" w:cs="Arial"/>
          <w:i/>
          <w:iCs/>
          <w:sz w:val="22"/>
          <w:szCs w:val="22"/>
          <w:lang w:val="es-ES"/>
        </w:rPr>
      </w:pPr>
      <w:r w:rsidRPr="00775C95">
        <w:rPr>
          <w:rFonts w:ascii="Palatino Linotype" w:hAnsi="Palatino Linotype" w:cs="Arial"/>
          <w:i/>
          <w:iCs/>
          <w:sz w:val="22"/>
          <w:szCs w:val="22"/>
          <w:lang w:val="es-ES"/>
        </w:rPr>
        <w:t>[…]</w:t>
      </w:r>
    </w:p>
    <w:p w14:paraId="41ACFE56" w14:textId="77777777" w:rsidR="00F42D90" w:rsidRPr="00775C95" w:rsidRDefault="00F42D90" w:rsidP="00F42D90">
      <w:pPr>
        <w:ind w:left="709" w:right="709"/>
        <w:jc w:val="center"/>
        <w:rPr>
          <w:rFonts w:ascii="Palatino Linotype" w:hAnsi="Palatino Linotype" w:cs="Arial"/>
          <w:b/>
          <w:i/>
          <w:iCs/>
          <w:sz w:val="22"/>
          <w:szCs w:val="22"/>
          <w:lang w:val="es-ES"/>
        </w:rPr>
      </w:pPr>
      <w:r w:rsidRPr="00775C95">
        <w:rPr>
          <w:rFonts w:ascii="Palatino Linotype" w:hAnsi="Palatino Linotype" w:cs="Arial"/>
          <w:b/>
          <w:i/>
          <w:iCs/>
          <w:sz w:val="22"/>
          <w:szCs w:val="22"/>
          <w:lang w:val="es-ES"/>
        </w:rPr>
        <w:t>Sección Cuarta</w:t>
      </w:r>
    </w:p>
    <w:p w14:paraId="24A5FAFE" w14:textId="77777777" w:rsidR="00F42D90" w:rsidRPr="00775C95" w:rsidRDefault="00F42D90" w:rsidP="00F42D90">
      <w:pPr>
        <w:ind w:left="709" w:right="709"/>
        <w:jc w:val="center"/>
        <w:rPr>
          <w:rFonts w:ascii="Palatino Linotype" w:hAnsi="Palatino Linotype" w:cs="Arial"/>
          <w:b/>
          <w:i/>
          <w:iCs/>
          <w:sz w:val="22"/>
          <w:szCs w:val="22"/>
          <w:lang w:val="es-ES"/>
        </w:rPr>
      </w:pPr>
      <w:r w:rsidRPr="00775C95">
        <w:rPr>
          <w:rFonts w:ascii="Palatino Linotype" w:hAnsi="Palatino Linotype" w:cs="Arial"/>
          <w:b/>
          <w:i/>
          <w:iCs/>
          <w:sz w:val="22"/>
          <w:szCs w:val="22"/>
          <w:lang w:val="es-ES"/>
        </w:rPr>
        <w:t>De los Derechos por Servicios Prestados por Autoridades Fiscales, Administrativas y de Acceso a la Información Pública</w:t>
      </w:r>
    </w:p>
    <w:p w14:paraId="4F6E986F" w14:textId="77777777" w:rsidR="00F42D90" w:rsidRPr="00775C95" w:rsidRDefault="00F42D90" w:rsidP="00F42D90">
      <w:pPr>
        <w:ind w:left="709" w:right="709"/>
        <w:jc w:val="center"/>
        <w:rPr>
          <w:rFonts w:ascii="Palatino Linotype" w:hAnsi="Palatino Linotype" w:cs="Arial"/>
          <w:i/>
          <w:iCs/>
          <w:sz w:val="22"/>
          <w:szCs w:val="22"/>
          <w:lang w:val="es-ES"/>
        </w:rPr>
      </w:pPr>
      <w:r w:rsidRPr="00775C95">
        <w:rPr>
          <w:rFonts w:ascii="Palatino Linotype" w:hAnsi="Palatino Linotype" w:cs="Arial"/>
          <w:i/>
          <w:iCs/>
          <w:sz w:val="22"/>
          <w:szCs w:val="22"/>
          <w:lang w:val="es-ES"/>
        </w:rPr>
        <w:t>[…]</w:t>
      </w:r>
    </w:p>
    <w:p w14:paraId="5C69CD2B" w14:textId="77777777" w:rsidR="00F42D90" w:rsidRPr="00775C95" w:rsidRDefault="00F42D90" w:rsidP="00F42D90">
      <w:pPr>
        <w:spacing w:before="120" w:after="120"/>
        <w:ind w:left="709" w:right="709"/>
        <w:jc w:val="both"/>
        <w:rPr>
          <w:rFonts w:ascii="Palatino Linotype" w:hAnsi="Palatino Linotype" w:cs="Arial"/>
          <w:i/>
          <w:iCs/>
          <w:sz w:val="22"/>
          <w:szCs w:val="22"/>
          <w:lang w:val="es-ES"/>
        </w:rPr>
      </w:pPr>
      <w:r w:rsidRPr="00775C95">
        <w:rPr>
          <w:rFonts w:ascii="Palatino Linotype" w:hAnsi="Palatino Linotype" w:cs="Arial"/>
          <w:b/>
          <w:i/>
          <w:iCs/>
          <w:sz w:val="22"/>
          <w:szCs w:val="22"/>
          <w:lang w:val="es-ES"/>
        </w:rPr>
        <w:t>Artículo 148</w:t>
      </w:r>
      <w:r w:rsidRPr="00775C95">
        <w:rPr>
          <w:rFonts w:ascii="Palatino Linotype" w:hAnsi="Palatino Linotype" w:cs="Arial"/>
          <w:i/>
          <w:iCs/>
          <w:sz w:val="22"/>
          <w:szCs w:val="22"/>
          <w:lang w:val="es-ES"/>
        </w:rPr>
        <w:t xml:space="preserve">.- </w:t>
      </w:r>
      <w:r w:rsidRPr="00775C95">
        <w:rPr>
          <w:rFonts w:ascii="Palatino Linotype" w:hAnsi="Palatino Linotype" w:cs="Arial"/>
          <w:b/>
          <w:i/>
          <w:iCs/>
          <w:sz w:val="22"/>
          <w:szCs w:val="22"/>
          <w:u w:val="single"/>
          <w:lang w:val="es-ES"/>
        </w:rPr>
        <w:t>Por la expedición de documentos solicitados en el ejercicio del derecho a la información pública, se pagarán los derechos conforme a la siguiente</w:t>
      </w:r>
      <w:r w:rsidRPr="00775C95">
        <w:rPr>
          <w:rFonts w:ascii="Palatino Linotype" w:hAnsi="Palatino Linotype" w:cs="Arial"/>
          <w:i/>
          <w:iCs/>
          <w:sz w:val="22"/>
          <w:szCs w:val="22"/>
          <w:lang w:val="es-ES"/>
        </w:rPr>
        <w:t>:</w:t>
      </w:r>
    </w:p>
    <w:p w14:paraId="61F0DD1C" w14:textId="77777777" w:rsidR="00F42D90" w:rsidRPr="00775C95" w:rsidRDefault="00F42D90" w:rsidP="00F42D90">
      <w:pPr>
        <w:spacing w:before="120" w:after="120"/>
        <w:ind w:left="709" w:right="709"/>
        <w:jc w:val="center"/>
        <w:rPr>
          <w:rFonts w:ascii="Palatino Linotype" w:hAnsi="Palatino Linotype" w:cs="Arial"/>
          <w:b/>
          <w:i/>
          <w:iCs/>
          <w:sz w:val="22"/>
          <w:szCs w:val="22"/>
          <w:lang w:val="es-ES"/>
        </w:rPr>
      </w:pPr>
      <w:r w:rsidRPr="00775C95">
        <w:rPr>
          <w:rFonts w:ascii="Palatino Linotype" w:hAnsi="Palatino Linotype" w:cs="Arial"/>
          <w:b/>
          <w:i/>
          <w:iCs/>
          <w:sz w:val="22"/>
          <w:szCs w:val="22"/>
          <w:lang w:val="es-ES"/>
        </w:rPr>
        <w:t>TARIFA</w:t>
      </w: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2976"/>
      </w:tblGrid>
      <w:tr w:rsidR="00F42D90" w:rsidRPr="00775C95" w14:paraId="0BB254C5" w14:textId="77777777" w:rsidTr="00932BBE">
        <w:tc>
          <w:tcPr>
            <w:tcW w:w="4962" w:type="dxa"/>
          </w:tcPr>
          <w:p w14:paraId="705F69FD" w14:textId="77777777" w:rsidR="00F42D90" w:rsidRPr="00775C95" w:rsidRDefault="00F42D90" w:rsidP="00932BBE">
            <w:pPr>
              <w:rPr>
                <w:rFonts w:ascii="Palatino Linotype" w:hAnsi="Palatino Linotype" w:cs="Arial"/>
                <w:b/>
                <w:i/>
                <w:iCs/>
                <w:sz w:val="20"/>
                <w:szCs w:val="20"/>
                <w:lang w:val="es-ES"/>
              </w:rPr>
            </w:pPr>
            <w:r w:rsidRPr="00775C95">
              <w:rPr>
                <w:rFonts w:ascii="Palatino Linotype" w:hAnsi="Palatino Linotype" w:cs="Arial"/>
                <w:b/>
                <w:i/>
                <w:iCs/>
                <w:sz w:val="20"/>
                <w:szCs w:val="20"/>
                <w:lang w:val="es-ES"/>
              </w:rPr>
              <w:t>CONCEPTO</w:t>
            </w:r>
          </w:p>
        </w:tc>
        <w:tc>
          <w:tcPr>
            <w:tcW w:w="2976" w:type="dxa"/>
          </w:tcPr>
          <w:p w14:paraId="1772018E" w14:textId="77777777" w:rsidR="00F42D90" w:rsidRPr="00775C95" w:rsidRDefault="00F42D90" w:rsidP="00932BBE">
            <w:pPr>
              <w:jc w:val="center"/>
              <w:rPr>
                <w:rFonts w:ascii="Palatino Linotype" w:hAnsi="Palatino Linotype" w:cs="Arial"/>
                <w:b/>
                <w:i/>
                <w:iCs/>
                <w:sz w:val="20"/>
                <w:szCs w:val="20"/>
                <w:lang w:val="es-ES"/>
              </w:rPr>
            </w:pPr>
            <w:r w:rsidRPr="00775C95">
              <w:rPr>
                <w:rFonts w:ascii="Palatino Linotype" w:hAnsi="Palatino Linotype" w:cs="Arial"/>
                <w:b/>
                <w:i/>
                <w:iCs/>
                <w:sz w:val="20"/>
                <w:szCs w:val="20"/>
                <w:lang w:val="es-ES"/>
              </w:rPr>
              <w:t>NÚMERO DE VECES EL VALOR DIARIO DE LA UNIDAD DE MEDIDA Y ACTUALIZACIÓN VIGENTE</w:t>
            </w:r>
          </w:p>
        </w:tc>
      </w:tr>
      <w:tr w:rsidR="00F42D90" w:rsidRPr="00775C95" w14:paraId="2987AAFE" w14:textId="77777777" w:rsidTr="00932BBE">
        <w:tc>
          <w:tcPr>
            <w:tcW w:w="4962" w:type="dxa"/>
          </w:tcPr>
          <w:p w14:paraId="536AB52C" w14:textId="77777777" w:rsidR="00F42D90" w:rsidRPr="00775C95" w:rsidRDefault="00F42D90" w:rsidP="00932BBE">
            <w:pPr>
              <w:rPr>
                <w:rFonts w:ascii="Palatino Linotype" w:hAnsi="Palatino Linotype" w:cs="Arial"/>
                <w:i/>
                <w:iCs/>
                <w:sz w:val="20"/>
                <w:szCs w:val="20"/>
                <w:lang w:val="es-ES"/>
              </w:rPr>
            </w:pPr>
            <w:r w:rsidRPr="00775C95">
              <w:rPr>
                <w:rFonts w:ascii="Palatino Linotype" w:hAnsi="Palatino Linotype" w:cs="Arial"/>
                <w:i/>
                <w:iCs/>
                <w:sz w:val="20"/>
                <w:szCs w:val="20"/>
                <w:lang w:val="es-ES"/>
              </w:rPr>
              <w:t>I. Por la expedición de copias simples:</w:t>
            </w:r>
          </w:p>
        </w:tc>
        <w:tc>
          <w:tcPr>
            <w:tcW w:w="2976" w:type="dxa"/>
          </w:tcPr>
          <w:p w14:paraId="3FB54E3F" w14:textId="77777777" w:rsidR="00F42D90" w:rsidRPr="00775C95" w:rsidRDefault="00F42D90" w:rsidP="00932BBE">
            <w:pPr>
              <w:jc w:val="center"/>
              <w:rPr>
                <w:rFonts w:ascii="Palatino Linotype" w:hAnsi="Palatino Linotype" w:cs="Arial"/>
                <w:b/>
                <w:i/>
                <w:iCs/>
                <w:sz w:val="20"/>
                <w:szCs w:val="20"/>
                <w:lang w:val="es-ES"/>
              </w:rPr>
            </w:pPr>
          </w:p>
        </w:tc>
      </w:tr>
      <w:tr w:rsidR="00F42D90" w:rsidRPr="00775C95" w14:paraId="10899B04" w14:textId="77777777" w:rsidTr="00932BBE">
        <w:tc>
          <w:tcPr>
            <w:tcW w:w="4962" w:type="dxa"/>
          </w:tcPr>
          <w:p w14:paraId="54B79F86" w14:textId="77777777" w:rsidR="00F42D90" w:rsidRPr="00775C95" w:rsidRDefault="00F42D90" w:rsidP="00932BBE">
            <w:pPr>
              <w:rPr>
                <w:rFonts w:ascii="Palatino Linotype" w:hAnsi="Palatino Linotype" w:cs="Arial"/>
                <w:i/>
                <w:iCs/>
                <w:sz w:val="20"/>
                <w:szCs w:val="20"/>
                <w:lang w:val="es-ES"/>
              </w:rPr>
            </w:pPr>
            <w:r w:rsidRPr="00775C95">
              <w:rPr>
                <w:rFonts w:ascii="Palatino Linotype" w:hAnsi="Palatino Linotype" w:cs="Arial"/>
                <w:i/>
                <w:iCs/>
                <w:sz w:val="20"/>
                <w:szCs w:val="20"/>
                <w:lang w:val="es-ES"/>
              </w:rPr>
              <w:t xml:space="preserve">     A). Por la primera hoja. </w:t>
            </w:r>
          </w:p>
        </w:tc>
        <w:tc>
          <w:tcPr>
            <w:tcW w:w="2976" w:type="dxa"/>
          </w:tcPr>
          <w:p w14:paraId="236FBBF0" w14:textId="77777777" w:rsidR="00F42D90" w:rsidRPr="00775C95" w:rsidRDefault="00F42D90" w:rsidP="00932BBE">
            <w:pPr>
              <w:jc w:val="center"/>
              <w:rPr>
                <w:rFonts w:ascii="Palatino Linotype" w:hAnsi="Palatino Linotype" w:cs="Arial"/>
                <w:b/>
                <w:i/>
                <w:iCs/>
                <w:sz w:val="20"/>
                <w:szCs w:val="20"/>
                <w:lang w:val="es-ES"/>
              </w:rPr>
            </w:pPr>
            <w:r w:rsidRPr="00775C95">
              <w:rPr>
                <w:rFonts w:ascii="Palatino Linotype" w:hAnsi="Palatino Linotype" w:cs="Arial"/>
                <w:i/>
                <w:iCs/>
                <w:sz w:val="20"/>
                <w:szCs w:val="20"/>
                <w:lang w:val="es-ES"/>
              </w:rPr>
              <w:t>0.224</w:t>
            </w:r>
          </w:p>
        </w:tc>
      </w:tr>
      <w:tr w:rsidR="00F42D90" w:rsidRPr="00775C95" w14:paraId="0365AF93" w14:textId="77777777" w:rsidTr="00932BBE">
        <w:tc>
          <w:tcPr>
            <w:tcW w:w="4962" w:type="dxa"/>
          </w:tcPr>
          <w:p w14:paraId="0A0C9E1B" w14:textId="77777777" w:rsidR="00F42D90" w:rsidRPr="00775C95" w:rsidRDefault="00F42D90" w:rsidP="00932BBE">
            <w:pPr>
              <w:rPr>
                <w:rFonts w:ascii="Palatino Linotype" w:hAnsi="Palatino Linotype" w:cs="Arial"/>
                <w:i/>
                <w:iCs/>
                <w:sz w:val="20"/>
                <w:szCs w:val="20"/>
                <w:lang w:val="es-ES"/>
              </w:rPr>
            </w:pPr>
            <w:r w:rsidRPr="00775C95">
              <w:rPr>
                <w:rFonts w:ascii="Palatino Linotype" w:hAnsi="Palatino Linotype" w:cs="Arial"/>
                <w:i/>
                <w:iCs/>
                <w:sz w:val="20"/>
                <w:szCs w:val="20"/>
                <w:lang w:val="es-ES"/>
              </w:rPr>
              <w:t xml:space="preserve">     B). Por cada hoja subsecuente. </w:t>
            </w:r>
          </w:p>
        </w:tc>
        <w:tc>
          <w:tcPr>
            <w:tcW w:w="2976" w:type="dxa"/>
          </w:tcPr>
          <w:p w14:paraId="211A2762" w14:textId="77777777" w:rsidR="00F42D90" w:rsidRPr="00775C95" w:rsidRDefault="00F42D90" w:rsidP="00932BBE">
            <w:pPr>
              <w:jc w:val="center"/>
              <w:rPr>
                <w:rFonts w:ascii="Palatino Linotype" w:hAnsi="Palatino Linotype" w:cs="Arial"/>
                <w:b/>
                <w:i/>
                <w:iCs/>
                <w:sz w:val="20"/>
                <w:szCs w:val="20"/>
                <w:lang w:val="es-ES"/>
              </w:rPr>
            </w:pPr>
            <w:r w:rsidRPr="00775C95">
              <w:rPr>
                <w:rFonts w:ascii="Palatino Linotype" w:hAnsi="Palatino Linotype" w:cs="Arial"/>
                <w:i/>
                <w:iCs/>
                <w:sz w:val="20"/>
                <w:szCs w:val="20"/>
                <w:lang w:val="es-ES"/>
              </w:rPr>
              <w:t>0.016</w:t>
            </w:r>
          </w:p>
        </w:tc>
      </w:tr>
      <w:tr w:rsidR="00F42D90" w:rsidRPr="00775C95" w14:paraId="0AE4ACA2" w14:textId="77777777" w:rsidTr="00932BBE">
        <w:tc>
          <w:tcPr>
            <w:tcW w:w="4962" w:type="dxa"/>
          </w:tcPr>
          <w:p w14:paraId="6F0D4D20" w14:textId="77777777" w:rsidR="00F42D90" w:rsidRPr="00775C95" w:rsidRDefault="00F42D90" w:rsidP="00932BBE">
            <w:pPr>
              <w:rPr>
                <w:rFonts w:ascii="Palatino Linotype" w:hAnsi="Palatino Linotype" w:cs="Arial"/>
                <w:i/>
                <w:iCs/>
                <w:sz w:val="20"/>
                <w:szCs w:val="20"/>
                <w:lang w:val="es-ES"/>
              </w:rPr>
            </w:pPr>
            <w:r w:rsidRPr="00775C95">
              <w:rPr>
                <w:rFonts w:ascii="Palatino Linotype" w:hAnsi="Palatino Linotype" w:cs="Arial"/>
                <w:i/>
                <w:iCs/>
                <w:sz w:val="20"/>
                <w:szCs w:val="20"/>
                <w:lang w:val="es-ES"/>
              </w:rPr>
              <w:t>II. Por la expedición de copias certificadas:</w:t>
            </w:r>
          </w:p>
        </w:tc>
        <w:tc>
          <w:tcPr>
            <w:tcW w:w="2976" w:type="dxa"/>
          </w:tcPr>
          <w:p w14:paraId="6C54C3B3" w14:textId="77777777" w:rsidR="00F42D90" w:rsidRPr="00775C95" w:rsidRDefault="00F42D90" w:rsidP="00932BBE">
            <w:pPr>
              <w:jc w:val="center"/>
              <w:rPr>
                <w:rFonts w:ascii="Palatino Linotype" w:hAnsi="Palatino Linotype" w:cs="Arial"/>
                <w:i/>
                <w:iCs/>
                <w:sz w:val="20"/>
                <w:szCs w:val="20"/>
                <w:lang w:val="es-ES"/>
              </w:rPr>
            </w:pPr>
          </w:p>
        </w:tc>
      </w:tr>
      <w:tr w:rsidR="00F42D90" w:rsidRPr="00775C95" w14:paraId="1C141723" w14:textId="77777777" w:rsidTr="00932BBE">
        <w:tc>
          <w:tcPr>
            <w:tcW w:w="4962" w:type="dxa"/>
          </w:tcPr>
          <w:p w14:paraId="01BF670C" w14:textId="77777777" w:rsidR="00F42D90" w:rsidRPr="00775C95" w:rsidRDefault="00F42D90" w:rsidP="00932BBE">
            <w:pPr>
              <w:rPr>
                <w:rFonts w:ascii="Palatino Linotype" w:hAnsi="Palatino Linotype" w:cs="Arial"/>
                <w:i/>
                <w:iCs/>
                <w:sz w:val="20"/>
                <w:szCs w:val="20"/>
                <w:lang w:val="es-ES"/>
              </w:rPr>
            </w:pPr>
            <w:r w:rsidRPr="00775C95">
              <w:rPr>
                <w:rFonts w:ascii="Palatino Linotype" w:hAnsi="Palatino Linotype" w:cs="Arial"/>
                <w:i/>
                <w:iCs/>
                <w:sz w:val="20"/>
                <w:szCs w:val="20"/>
                <w:lang w:val="es-ES"/>
              </w:rPr>
              <w:t xml:space="preserve">     A). Por la primera hoja.</w:t>
            </w:r>
          </w:p>
        </w:tc>
        <w:tc>
          <w:tcPr>
            <w:tcW w:w="2976" w:type="dxa"/>
          </w:tcPr>
          <w:p w14:paraId="26E0E092" w14:textId="77777777" w:rsidR="00F42D90" w:rsidRPr="00775C95" w:rsidRDefault="00F42D90" w:rsidP="00932BBE">
            <w:pPr>
              <w:jc w:val="center"/>
              <w:rPr>
                <w:rFonts w:ascii="Palatino Linotype" w:hAnsi="Palatino Linotype" w:cs="Arial"/>
                <w:i/>
                <w:iCs/>
                <w:sz w:val="20"/>
                <w:szCs w:val="20"/>
                <w:lang w:val="es-ES"/>
              </w:rPr>
            </w:pPr>
            <w:r w:rsidRPr="00775C95">
              <w:rPr>
                <w:rFonts w:ascii="Palatino Linotype" w:hAnsi="Palatino Linotype" w:cs="Arial"/>
                <w:i/>
                <w:iCs/>
                <w:sz w:val="20"/>
                <w:szCs w:val="20"/>
                <w:lang w:val="es-ES"/>
              </w:rPr>
              <w:t>0.850</w:t>
            </w:r>
          </w:p>
        </w:tc>
      </w:tr>
      <w:tr w:rsidR="00F42D90" w:rsidRPr="00775C95" w14:paraId="648DDC4A" w14:textId="77777777" w:rsidTr="00932BBE">
        <w:tc>
          <w:tcPr>
            <w:tcW w:w="4962" w:type="dxa"/>
          </w:tcPr>
          <w:p w14:paraId="49C858E1" w14:textId="77777777" w:rsidR="00F42D90" w:rsidRPr="00775C95" w:rsidRDefault="00F42D90" w:rsidP="00932BBE">
            <w:pPr>
              <w:rPr>
                <w:rFonts w:ascii="Palatino Linotype" w:hAnsi="Palatino Linotype" w:cs="Arial"/>
                <w:i/>
                <w:iCs/>
                <w:sz w:val="20"/>
                <w:szCs w:val="20"/>
                <w:lang w:val="es-ES"/>
              </w:rPr>
            </w:pPr>
            <w:r w:rsidRPr="00775C95">
              <w:rPr>
                <w:rFonts w:ascii="Palatino Linotype" w:hAnsi="Palatino Linotype" w:cs="Arial"/>
                <w:i/>
                <w:iCs/>
                <w:sz w:val="20"/>
                <w:szCs w:val="20"/>
                <w:lang w:val="es-ES"/>
              </w:rPr>
              <w:t xml:space="preserve">     B). Por cada hoja subsecuente. </w:t>
            </w:r>
          </w:p>
        </w:tc>
        <w:tc>
          <w:tcPr>
            <w:tcW w:w="2976" w:type="dxa"/>
          </w:tcPr>
          <w:p w14:paraId="26068E4D" w14:textId="77777777" w:rsidR="00F42D90" w:rsidRPr="00775C95" w:rsidRDefault="00F42D90" w:rsidP="00932BBE">
            <w:pPr>
              <w:jc w:val="center"/>
              <w:rPr>
                <w:rFonts w:ascii="Palatino Linotype" w:hAnsi="Palatino Linotype" w:cs="Arial"/>
                <w:i/>
                <w:iCs/>
                <w:sz w:val="20"/>
                <w:szCs w:val="20"/>
                <w:lang w:val="es-ES"/>
              </w:rPr>
            </w:pPr>
            <w:r w:rsidRPr="00775C95">
              <w:rPr>
                <w:rFonts w:ascii="Palatino Linotype" w:hAnsi="Palatino Linotype" w:cs="Arial"/>
                <w:i/>
                <w:iCs/>
                <w:sz w:val="20"/>
                <w:szCs w:val="20"/>
                <w:lang w:val="es-ES"/>
              </w:rPr>
              <w:t>0.417</w:t>
            </w:r>
          </w:p>
        </w:tc>
      </w:tr>
      <w:tr w:rsidR="00F42D90" w:rsidRPr="00775C95" w14:paraId="4B1A2CC6" w14:textId="77777777" w:rsidTr="00932BBE">
        <w:tc>
          <w:tcPr>
            <w:tcW w:w="4962" w:type="dxa"/>
          </w:tcPr>
          <w:p w14:paraId="3148E531" w14:textId="77777777" w:rsidR="00F42D90" w:rsidRPr="00775C95" w:rsidRDefault="00F42D90" w:rsidP="00932BBE">
            <w:pPr>
              <w:jc w:val="both"/>
              <w:rPr>
                <w:rFonts w:ascii="Palatino Linotype" w:hAnsi="Palatino Linotype" w:cs="Arial"/>
                <w:i/>
                <w:iCs/>
                <w:sz w:val="20"/>
                <w:szCs w:val="20"/>
                <w:lang w:val="es-ES"/>
              </w:rPr>
            </w:pPr>
            <w:r w:rsidRPr="00775C95">
              <w:rPr>
                <w:rFonts w:ascii="Palatino Linotype" w:hAnsi="Palatino Linotype" w:cs="Arial"/>
                <w:i/>
                <w:iCs/>
                <w:sz w:val="20"/>
                <w:szCs w:val="20"/>
                <w:lang w:val="es-ES"/>
              </w:rPr>
              <w:t xml:space="preserve">III. Por la expedición de información en medios magnéticos. </w:t>
            </w:r>
          </w:p>
        </w:tc>
        <w:tc>
          <w:tcPr>
            <w:tcW w:w="2976" w:type="dxa"/>
          </w:tcPr>
          <w:p w14:paraId="548D4844" w14:textId="77777777" w:rsidR="00F42D90" w:rsidRPr="00775C95" w:rsidRDefault="00F42D90" w:rsidP="00932BBE">
            <w:pPr>
              <w:jc w:val="center"/>
              <w:rPr>
                <w:rFonts w:ascii="Palatino Linotype" w:hAnsi="Palatino Linotype" w:cs="Arial"/>
                <w:b/>
                <w:i/>
                <w:iCs/>
                <w:sz w:val="20"/>
                <w:szCs w:val="20"/>
                <w:lang w:val="es-ES"/>
              </w:rPr>
            </w:pPr>
            <w:r w:rsidRPr="00775C95">
              <w:rPr>
                <w:rFonts w:ascii="Palatino Linotype" w:hAnsi="Palatino Linotype" w:cs="Arial"/>
                <w:i/>
                <w:iCs/>
                <w:sz w:val="20"/>
                <w:szCs w:val="20"/>
              </w:rPr>
              <w:t>0.224</w:t>
            </w:r>
          </w:p>
        </w:tc>
      </w:tr>
      <w:tr w:rsidR="00F42D90" w:rsidRPr="00775C95" w14:paraId="73C9B0B3" w14:textId="77777777" w:rsidTr="00932BBE">
        <w:tc>
          <w:tcPr>
            <w:tcW w:w="4962" w:type="dxa"/>
          </w:tcPr>
          <w:p w14:paraId="46347A20" w14:textId="77777777" w:rsidR="00F42D90" w:rsidRPr="00775C95" w:rsidRDefault="00F42D90" w:rsidP="00932BBE">
            <w:pPr>
              <w:jc w:val="both"/>
              <w:rPr>
                <w:rFonts w:ascii="Palatino Linotype" w:hAnsi="Palatino Linotype" w:cs="Arial"/>
                <w:i/>
                <w:iCs/>
                <w:sz w:val="20"/>
                <w:szCs w:val="20"/>
                <w:lang w:val="es-ES"/>
              </w:rPr>
            </w:pPr>
            <w:r w:rsidRPr="00775C95">
              <w:rPr>
                <w:rFonts w:ascii="Palatino Linotype" w:hAnsi="Palatino Linotype" w:cs="Arial"/>
                <w:i/>
                <w:iCs/>
                <w:sz w:val="20"/>
                <w:szCs w:val="20"/>
                <w:lang w:val="es-ES"/>
              </w:rPr>
              <w:t xml:space="preserve">IV. Para la expedición de información en disco compacto por cada disco. </w:t>
            </w:r>
          </w:p>
        </w:tc>
        <w:tc>
          <w:tcPr>
            <w:tcW w:w="2976" w:type="dxa"/>
          </w:tcPr>
          <w:p w14:paraId="663E016D" w14:textId="77777777" w:rsidR="00F42D90" w:rsidRPr="00775C95" w:rsidRDefault="00F42D90" w:rsidP="00932BBE">
            <w:pPr>
              <w:jc w:val="center"/>
              <w:rPr>
                <w:rFonts w:ascii="Palatino Linotype" w:hAnsi="Palatino Linotype" w:cs="Arial"/>
                <w:b/>
                <w:i/>
                <w:iCs/>
                <w:sz w:val="20"/>
                <w:szCs w:val="20"/>
                <w:lang w:val="es-ES"/>
              </w:rPr>
            </w:pPr>
            <w:r w:rsidRPr="00775C95">
              <w:rPr>
                <w:rFonts w:ascii="Palatino Linotype" w:hAnsi="Palatino Linotype" w:cs="Arial"/>
                <w:i/>
                <w:iCs/>
              </w:rPr>
              <w:t>0.336</w:t>
            </w:r>
          </w:p>
        </w:tc>
      </w:tr>
      <w:tr w:rsidR="00F42D90" w:rsidRPr="00775C95" w14:paraId="4B71DBAB" w14:textId="77777777" w:rsidTr="00932BBE">
        <w:tc>
          <w:tcPr>
            <w:tcW w:w="4962" w:type="dxa"/>
          </w:tcPr>
          <w:p w14:paraId="1B8CB7C5" w14:textId="77777777" w:rsidR="00F42D90" w:rsidRPr="00775C95" w:rsidRDefault="00F42D90" w:rsidP="00932BBE">
            <w:pPr>
              <w:jc w:val="both"/>
              <w:rPr>
                <w:rFonts w:ascii="Palatino Linotype" w:hAnsi="Palatino Linotype" w:cs="Arial"/>
                <w:i/>
                <w:iCs/>
                <w:sz w:val="20"/>
                <w:szCs w:val="20"/>
                <w:lang w:val="es-ES"/>
              </w:rPr>
            </w:pPr>
            <w:r w:rsidRPr="00775C95">
              <w:rPr>
                <w:rFonts w:ascii="Palatino Linotype" w:hAnsi="Palatino Linotype" w:cs="Arial"/>
                <w:b/>
                <w:i/>
                <w:iCs/>
                <w:sz w:val="20"/>
                <w:szCs w:val="20"/>
                <w:lang w:val="es-ES"/>
              </w:rPr>
              <w:t>V.</w:t>
            </w:r>
            <w:r w:rsidRPr="00775C95">
              <w:rPr>
                <w:rFonts w:ascii="Palatino Linotype" w:hAnsi="Palatino Linotype" w:cs="Arial"/>
                <w:i/>
                <w:iCs/>
                <w:sz w:val="20"/>
                <w:szCs w:val="20"/>
                <w:lang w:val="es-ES"/>
              </w:rPr>
              <w:t xml:space="preserve"> </w:t>
            </w:r>
            <w:r w:rsidRPr="00775C95">
              <w:rPr>
                <w:rFonts w:ascii="Palatino Linotype" w:hAnsi="Palatino Linotype" w:cs="Arial"/>
                <w:b/>
                <w:i/>
                <w:iCs/>
                <w:sz w:val="20"/>
                <w:szCs w:val="20"/>
                <w:u w:val="single"/>
                <w:lang w:val="es-ES"/>
              </w:rPr>
              <w:t>Por el escaneo y digitalización de documentos</w:t>
            </w:r>
            <w:r w:rsidRPr="00775C95">
              <w:rPr>
                <w:rFonts w:ascii="Palatino Linotype" w:hAnsi="Palatino Linotype" w:cs="Arial"/>
                <w:i/>
                <w:iCs/>
                <w:sz w:val="20"/>
                <w:szCs w:val="20"/>
                <w:lang w:val="es-ES"/>
              </w:rPr>
              <w:t xml:space="preserve">. </w:t>
            </w:r>
          </w:p>
        </w:tc>
        <w:tc>
          <w:tcPr>
            <w:tcW w:w="2976" w:type="dxa"/>
          </w:tcPr>
          <w:p w14:paraId="0072B40C" w14:textId="77777777" w:rsidR="00F42D90" w:rsidRPr="00775C95" w:rsidRDefault="00F42D90" w:rsidP="00932BBE">
            <w:pPr>
              <w:jc w:val="center"/>
              <w:rPr>
                <w:rFonts w:ascii="Palatino Linotype" w:hAnsi="Palatino Linotype" w:cs="Arial"/>
                <w:b/>
                <w:i/>
                <w:iCs/>
                <w:sz w:val="20"/>
                <w:szCs w:val="20"/>
                <w:lang w:val="es-ES"/>
              </w:rPr>
            </w:pPr>
            <w:r w:rsidRPr="00775C95">
              <w:rPr>
                <w:rFonts w:ascii="Palatino Linotype" w:hAnsi="Palatino Linotype" w:cs="Arial"/>
                <w:i/>
                <w:iCs/>
              </w:rPr>
              <w:t>0.008</w:t>
            </w:r>
          </w:p>
        </w:tc>
      </w:tr>
    </w:tbl>
    <w:p w14:paraId="6A050882" w14:textId="77777777" w:rsidR="00F42D90" w:rsidRPr="00775C95" w:rsidRDefault="00F42D90" w:rsidP="00F42D90">
      <w:pPr>
        <w:spacing w:before="120" w:after="12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rPr>
        <w:t>Para los supuestos establecidos en las fracciones III y IV, el solicitante podrá proporcionar a la autoridad municipal, el medio en el que requiera le sea entregada la información pública, en cuyo caso no habrá costo que cubrir.</w:t>
      </w:r>
      <w:r w:rsidRPr="00775C95">
        <w:rPr>
          <w:rFonts w:ascii="Palatino Linotype" w:hAnsi="Palatino Linotype" w:cs="Arial"/>
          <w:i/>
          <w:iCs/>
          <w:sz w:val="22"/>
          <w:szCs w:val="22"/>
          <w:lang w:val="es-ES"/>
        </w:rPr>
        <w:t>”</w:t>
      </w:r>
    </w:p>
    <w:p w14:paraId="5E246347" w14:textId="77777777" w:rsidR="00F42D90" w:rsidRPr="00775C95" w:rsidRDefault="00F42D90" w:rsidP="00F42D90">
      <w:pPr>
        <w:spacing w:before="120" w:after="120"/>
        <w:ind w:left="709" w:right="709"/>
        <w:jc w:val="both"/>
        <w:rPr>
          <w:rFonts w:ascii="Palatino Linotype" w:hAnsi="Palatino Linotype" w:cs="Arial"/>
          <w:sz w:val="22"/>
          <w:szCs w:val="22"/>
        </w:rPr>
      </w:pPr>
      <w:r w:rsidRPr="00775C95">
        <w:rPr>
          <w:rFonts w:ascii="Palatino Linotype" w:hAnsi="Palatino Linotype" w:cs="Arial"/>
          <w:sz w:val="22"/>
          <w:szCs w:val="22"/>
          <w:lang w:val="es-ES"/>
        </w:rPr>
        <w:t>(Énfasis añadido)</w:t>
      </w:r>
    </w:p>
    <w:p w14:paraId="44E351B1" w14:textId="30BEB411" w:rsidR="0005609B" w:rsidRPr="00775C95" w:rsidRDefault="00F42D90" w:rsidP="0005609B">
      <w:pPr>
        <w:pStyle w:val="Prrafodelista"/>
        <w:widowControl w:val="0"/>
        <w:autoSpaceDE w:val="0"/>
        <w:autoSpaceDN w:val="0"/>
        <w:adjustRightInd w:val="0"/>
        <w:spacing w:before="360" w:after="240" w:line="360" w:lineRule="auto"/>
        <w:ind w:left="0"/>
        <w:jc w:val="both"/>
        <w:rPr>
          <w:rFonts w:ascii="Palatino Linotype" w:hAnsi="Palatino Linotype"/>
        </w:rPr>
      </w:pPr>
      <w:r w:rsidRPr="00775C95">
        <w:rPr>
          <w:rFonts w:ascii="Palatino Linotype" w:hAnsi="Palatino Linotype"/>
        </w:rPr>
        <w:t xml:space="preserve">De la transcripción anterior se advierte que, resulta parcialmente correcta la interpretación que hace </w:t>
      </w:r>
      <w:r w:rsidRPr="00775C95">
        <w:rPr>
          <w:rFonts w:ascii="Palatino Linotype" w:hAnsi="Palatino Linotype"/>
          <w:b/>
        </w:rPr>
        <w:t>EL SUJETO OBLIGADO</w:t>
      </w:r>
      <w:r w:rsidRPr="00775C95">
        <w:rPr>
          <w:rFonts w:ascii="Palatino Linotype" w:hAnsi="Palatino Linotype"/>
        </w:rPr>
        <w:t xml:space="preserve"> al invocar los artículos 174 de la </w:t>
      </w:r>
      <w:r w:rsidRPr="00775C95">
        <w:rPr>
          <w:rFonts w:ascii="Palatino Linotype" w:hAnsi="Palatino Linotype"/>
          <w:szCs w:val="17"/>
          <w:lang w:eastAsia="es-ES_tradnl"/>
        </w:rPr>
        <w:t xml:space="preserve">Ley </w:t>
      </w:r>
      <w:r w:rsidRPr="00775C95">
        <w:rPr>
          <w:rFonts w:ascii="Palatino Linotype" w:hAnsi="Palatino Linotype"/>
          <w:szCs w:val="17"/>
          <w:lang w:eastAsia="es-ES_tradnl"/>
        </w:rPr>
        <w:lastRenderedPageBreak/>
        <w:t xml:space="preserve">de </w:t>
      </w:r>
      <w:r w:rsidRPr="00775C95">
        <w:rPr>
          <w:rFonts w:ascii="Palatino Linotype" w:hAnsi="Palatino Linotype" w:cs="Arial"/>
        </w:rPr>
        <w:t>Transparencia</w:t>
      </w:r>
      <w:r w:rsidRPr="00775C95">
        <w:rPr>
          <w:rFonts w:ascii="Palatino Linotype" w:hAnsi="Palatino Linotype"/>
          <w:szCs w:val="17"/>
          <w:lang w:eastAsia="es-ES_tradnl"/>
        </w:rPr>
        <w:t xml:space="preserve"> y </w:t>
      </w:r>
      <w:r w:rsidRPr="00775C95">
        <w:rPr>
          <w:rFonts w:ascii="Palatino Linotype" w:hAnsi="Palatino Linotype" w:cs="Arial"/>
        </w:rPr>
        <w:t>Acceso</w:t>
      </w:r>
      <w:r w:rsidRPr="00775C95">
        <w:rPr>
          <w:rFonts w:ascii="Palatino Linotype" w:hAnsi="Palatino Linotype"/>
          <w:szCs w:val="17"/>
          <w:lang w:eastAsia="es-ES_tradnl"/>
        </w:rPr>
        <w:t xml:space="preserve"> a la Información </w:t>
      </w:r>
      <w:r w:rsidRPr="00775C95">
        <w:rPr>
          <w:rFonts w:ascii="Palatino Linotype" w:hAnsi="Palatino Linotype"/>
          <w:lang w:eastAsia="es-ES_tradnl"/>
        </w:rPr>
        <w:t>Pública</w:t>
      </w:r>
      <w:r w:rsidRPr="00775C95">
        <w:rPr>
          <w:rFonts w:ascii="Palatino Linotype" w:hAnsi="Palatino Linotype"/>
          <w:szCs w:val="17"/>
          <w:lang w:eastAsia="es-ES_tradnl"/>
        </w:rPr>
        <w:t xml:space="preserve"> del Estado de México y Municipios y </w:t>
      </w:r>
      <w:r w:rsidRPr="00775C95">
        <w:rPr>
          <w:rFonts w:ascii="Palatino Linotype" w:hAnsi="Palatino Linotype"/>
        </w:rPr>
        <w:t>148 del Código Financiero del Estado de México y Municipios, pues de los mismos se advierte que, es procedente el pago de derechos correspondientes, previa a la entrega de la información requerida mediante el ejercicio del derecho de acceso a la información pública; sin embargo, dichos preceptos jurídicos no deben ser interpretados de manera aislada, sino que debe realizarse una interpretación armónica y sistemática,</w:t>
      </w:r>
      <w:r w:rsidR="0005609B" w:rsidRPr="00775C95">
        <w:rPr>
          <w:rFonts w:ascii="Palatino Linotype" w:hAnsi="Palatino Linotype"/>
        </w:rPr>
        <w:t xml:space="preserve"> con lo establecido en los artículos 9, fracción III, 17 y 175 </w:t>
      </w:r>
      <w:r w:rsidR="0005609B" w:rsidRPr="00775C95">
        <w:rPr>
          <w:rFonts w:ascii="Palatino Linotype" w:hAnsi="Palatino Linotype"/>
          <w:szCs w:val="17"/>
          <w:lang w:eastAsia="es-ES_tradnl"/>
        </w:rPr>
        <w:t xml:space="preserve">de la Ley de Transparencia y Acceso a la Información Pública del Estado de México y Municipios, además de lo precisado en los artículos </w:t>
      </w:r>
      <w:r w:rsidR="0005609B" w:rsidRPr="00775C95">
        <w:rPr>
          <w:rFonts w:ascii="Palatino Linotype" w:hAnsi="Palatino Linotype"/>
        </w:rPr>
        <w:t>2, fracción III, 4 y 5, de la Ley para determinar el Valor de la Unidad de Medida y Actualización, que precisan:</w:t>
      </w:r>
    </w:p>
    <w:p w14:paraId="7B3C4DDD" w14:textId="77777777" w:rsidR="0005609B" w:rsidRPr="00775C95" w:rsidRDefault="0005609B" w:rsidP="0005609B">
      <w:pPr>
        <w:spacing w:before="160" w:after="120"/>
        <w:ind w:left="709" w:right="709"/>
        <w:jc w:val="center"/>
        <w:rPr>
          <w:rFonts w:ascii="Palatino Linotype" w:hAnsi="Palatino Linotype" w:cs="Arial"/>
          <w:b/>
          <w:bCs/>
          <w:i/>
          <w:noProof/>
          <w:sz w:val="22"/>
        </w:rPr>
      </w:pPr>
      <w:r w:rsidRPr="00775C95">
        <w:rPr>
          <w:rFonts w:ascii="Palatino Linotype" w:hAnsi="Palatino Linotype" w:cs="Arial"/>
          <w:b/>
          <w:bCs/>
          <w:i/>
          <w:noProof/>
          <w:sz w:val="22"/>
        </w:rPr>
        <w:t>Ley de Transparencia y Acceso a la Información Pública del Estado de México y Municipios</w:t>
      </w:r>
    </w:p>
    <w:p w14:paraId="647CAB40" w14:textId="77777777" w:rsidR="0005609B" w:rsidRPr="00775C95" w:rsidRDefault="0005609B" w:rsidP="0005609B">
      <w:pPr>
        <w:spacing w:before="120" w:after="120"/>
        <w:ind w:left="709" w:right="709"/>
        <w:jc w:val="both"/>
        <w:rPr>
          <w:rFonts w:ascii="Palatino Linotype" w:hAnsi="Palatino Linotype" w:cs="Arial"/>
          <w:bCs/>
          <w:i/>
          <w:sz w:val="22"/>
          <w:szCs w:val="22"/>
        </w:rPr>
      </w:pPr>
      <w:r w:rsidRPr="00775C95">
        <w:rPr>
          <w:rFonts w:ascii="Palatino Linotype" w:hAnsi="Palatino Linotype" w:cs="Arial"/>
          <w:bCs/>
          <w:i/>
          <w:sz w:val="22"/>
          <w:szCs w:val="22"/>
        </w:rPr>
        <w:t>“</w:t>
      </w:r>
      <w:r w:rsidRPr="00775C95">
        <w:rPr>
          <w:rFonts w:ascii="Palatino Linotype" w:hAnsi="Palatino Linotype" w:cs="Arial"/>
          <w:b/>
          <w:bCs/>
          <w:i/>
          <w:sz w:val="22"/>
          <w:szCs w:val="22"/>
        </w:rPr>
        <w:t xml:space="preserve">Artículo 9. </w:t>
      </w:r>
      <w:r w:rsidRPr="00775C95">
        <w:rPr>
          <w:rFonts w:ascii="Palatino Linotype" w:hAnsi="Palatino Linotype" w:cs="Arial"/>
          <w:b/>
          <w:bCs/>
          <w:i/>
          <w:sz w:val="22"/>
          <w:szCs w:val="22"/>
          <w:u w:val="single"/>
        </w:rPr>
        <w:t>El Instituto deberá regir su funcionamiento de acuerdo a los siguientes principios</w:t>
      </w:r>
      <w:r w:rsidRPr="00775C95">
        <w:rPr>
          <w:rFonts w:ascii="Palatino Linotype" w:hAnsi="Palatino Linotype" w:cs="Arial"/>
          <w:bCs/>
          <w:i/>
          <w:sz w:val="22"/>
          <w:szCs w:val="22"/>
        </w:rPr>
        <w:t xml:space="preserve">: </w:t>
      </w:r>
    </w:p>
    <w:p w14:paraId="1DC2A393" w14:textId="77777777" w:rsidR="0005609B" w:rsidRPr="00775C95" w:rsidRDefault="0005609B" w:rsidP="0005609B">
      <w:pPr>
        <w:spacing w:before="120"/>
        <w:ind w:left="709" w:right="709"/>
        <w:jc w:val="both"/>
        <w:rPr>
          <w:rFonts w:ascii="Palatino Linotype" w:hAnsi="Palatino Linotype" w:cs="Arial"/>
          <w:bCs/>
          <w:i/>
          <w:sz w:val="22"/>
          <w:szCs w:val="22"/>
        </w:rPr>
      </w:pPr>
      <w:r w:rsidRPr="00775C95">
        <w:rPr>
          <w:rFonts w:ascii="Palatino Linotype" w:hAnsi="Palatino Linotype" w:cs="Arial"/>
          <w:bCs/>
          <w:i/>
          <w:sz w:val="22"/>
          <w:szCs w:val="22"/>
        </w:rPr>
        <w:t>[…]</w:t>
      </w:r>
    </w:p>
    <w:p w14:paraId="4F09F267" w14:textId="77777777" w:rsidR="0005609B" w:rsidRPr="00775C95" w:rsidRDefault="0005609B" w:rsidP="0005609B">
      <w:pPr>
        <w:spacing w:before="120" w:after="120"/>
        <w:ind w:left="709" w:right="709"/>
        <w:jc w:val="both"/>
        <w:rPr>
          <w:rFonts w:ascii="Palatino Linotype" w:hAnsi="Palatino Linotype" w:cs="Arial"/>
          <w:bCs/>
          <w:i/>
          <w:sz w:val="22"/>
          <w:szCs w:val="22"/>
        </w:rPr>
      </w:pPr>
      <w:r w:rsidRPr="00775C95">
        <w:rPr>
          <w:rFonts w:ascii="Palatino Linotype" w:hAnsi="Palatino Linotype" w:cs="Arial"/>
          <w:b/>
          <w:bCs/>
          <w:i/>
          <w:sz w:val="22"/>
          <w:szCs w:val="22"/>
        </w:rPr>
        <w:t>III. Gratuidad</w:t>
      </w:r>
      <w:r w:rsidRPr="00775C95">
        <w:rPr>
          <w:rFonts w:ascii="Palatino Linotype" w:hAnsi="Palatino Linotype" w:cs="Arial"/>
          <w:bCs/>
          <w:i/>
          <w:sz w:val="22"/>
          <w:szCs w:val="22"/>
        </w:rPr>
        <w:t xml:space="preserve">: Consiste en que </w:t>
      </w:r>
      <w:r w:rsidRPr="00775C95">
        <w:rPr>
          <w:rFonts w:ascii="Palatino Linotype" w:hAnsi="Palatino Linotype" w:cs="Arial"/>
          <w:b/>
          <w:bCs/>
          <w:i/>
          <w:sz w:val="22"/>
          <w:szCs w:val="22"/>
          <w:u w:val="single"/>
        </w:rPr>
        <w:t>el acceso a la información pública no genera costo alguno para los solicitantes, sólo podrá requerirse el cobro correspondiente a la modalidad de reproducción y entrega solicitada</w:t>
      </w:r>
      <w:r w:rsidRPr="00775C95">
        <w:rPr>
          <w:rFonts w:ascii="Palatino Linotype" w:hAnsi="Palatino Linotype" w:cs="Arial"/>
          <w:bCs/>
          <w:i/>
          <w:sz w:val="22"/>
          <w:szCs w:val="22"/>
        </w:rPr>
        <w:t xml:space="preserve"> conforme a lo establecido en la presente Ley y demás disposiciones jurídicas aplicables;</w:t>
      </w:r>
    </w:p>
    <w:p w14:paraId="4BA53581" w14:textId="77777777" w:rsidR="0005609B" w:rsidRPr="00775C95" w:rsidRDefault="0005609B" w:rsidP="0005609B">
      <w:pPr>
        <w:spacing w:before="120" w:after="120"/>
        <w:ind w:left="709" w:right="709"/>
        <w:jc w:val="both"/>
        <w:rPr>
          <w:rFonts w:ascii="Palatino Linotype" w:hAnsi="Palatino Linotype" w:cs="Arial"/>
          <w:bCs/>
          <w:i/>
          <w:sz w:val="22"/>
          <w:szCs w:val="22"/>
        </w:rPr>
      </w:pPr>
      <w:r w:rsidRPr="00775C95">
        <w:rPr>
          <w:rFonts w:ascii="Palatino Linotype" w:hAnsi="Palatino Linotype" w:cs="Arial"/>
          <w:b/>
          <w:bCs/>
          <w:i/>
          <w:sz w:val="22"/>
          <w:szCs w:val="22"/>
        </w:rPr>
        <w:t xml:space="preserve">Artículo 17. </w:t>
      </w:r>
      <w:r w:rsidRPr="00775C95">
        <w:rPr>
          <w:rFonts w:ascii="Palatino Linotype" w:hAnsi="Palatino Linotype" w:cs="Arial"/>
          <w:b/>
          <w:bCs/>
          <w:i/>
          <w:sz w:val="22"/>
          <w:szCs w:val="22"/>
          <w:u w:val="single"/>
        </w:rPr>
        <w:t>La búsqueda y acceso a la información es gratuita y solo se cubrirán los gastos</w:t>
      </w:r>
      <w:r w:rsidRPr="00775C95">
        <w:rPr>
          <w:rFonts w:ascii="Palatino Linotype" w:hAnsi="Palatino Linotype" w:cs="Arial"/>
          <w:bCs/>
          <w:i/>
          <w:sz w:val="22"/>
          <w:szCs w:val="22"/>
        </w:rPr>
        <w:t xml:space="preserve"> de reproducción, o </w:t>
      </w:r>
      <w:r w:rsidRPr="00775C95">
        <w:rPr>
          <w:rFonts w:ascii="Palatino Linotype" w:hAnsi="Palatino Linotype" w:cs="Arial"/>
          <w:b/>
          <w:bCs/>
          <w:i/>
          <w:sz w:val="22"/>
          <w:szCs w:val="22"/>
          <w:u w:val="single"/>
        </w:rPr>
        <w:t>por la modalidad de entrega solicitada</w:t>
      </w:r>
      <w:r w:rsidRPr="00775C95">
        <w:rPr>
          <w:rFonts w:ascii="Palatino Linotype" w:hAnsi="Palatino Linotype" w:cs="Arial"/>
          <w:bCs/>
          <w:i/>
          <w:sz w:val="22"/>
          <w:szCs w:val="22"/>
        </w:rPr>
        <w:t xml:space="preserve">, así como por el envío, </w:t>
      </w:r>
      <w:r w:rsidRPr="00775C95">
        <w:rPr>
          <w:rFonts w:ascii="Palatino Linotype" w:hAnsi="Palatino Linotype" w:cs="Arial"/>
          <w:b/>
          <w:bCs/>
          <w:i/>
          <w:sz w:val="22"/>
          <w:szCs w:val="22"/>
          <w:u w:val="single"/>
        </w:rPr>
        <w:t>que en su caso se genere, de conformidad con los derechos</w:t>
      </w:r>
      <w:r w:rsidRPr="00775C95">
        <w:rPr>
          <w:rFonts w:ascii="Palatino Linotype" w:hAnsi="Palatino Linotype" w:cs="Arial"/>
          <w:bCs/>
          <w:i/>
          <w:sz w:val="22"/>
          <w:szCs w:val="22"/>
        </w:rPr>
        <w:t xml:space="preserve">, productos y aprovechamientos </w:t>
      </w:r>
      <w:r w:rsidRPr="00775C95">
        <w:rPr>
          <w:rFonts w:ascii="Palatino Linotype" w:hAnsi="Palatino Linotype" w:cs="Arial"/>
          <w:b/>
          <w:bCs/>
          <w:i/>
          <w:sz w:val="22"/>
          <w:szCs w:val="22"/>
          <w:u w:val="single"/>
        </w:rPr>
        <w:t>establecidos en la legislación aplicable</w:t>
      </w:r>
      <w:r w:rsidRPr="00775C95">
        <w:rPr>
          <w:rFonts w:ascii="Palatino Linotype" w:hAnsi="Palatino Linotype" w:cs="Arial"/>
          <w:bCs/>
          <w:i/>
          <w:sz w:val="22"/>
          <w:szCs w:val="22"/>
        </w:rPr>
        <w:t xml:space="preserve">, sin que exceda de los límites establecidos en la presente Ley. </w:t>
      </w:r>
    </w:p>
    <w:p w14:paraId="0F049F05" w14:textId="77777777" w:rsidR="0005609B" w:rsidRPr="00775C95" w:rsidRDefault="0005609B" w:rsidP="0005609B">
      <w:pPr>
        <w:spacing w:before="120" w:after="120"/>
        <w:ind w:left="709" w:right="709"/>
        <w:jc w:val="both"/>
        <w:rPr>
          <w:rFonts w:ascii="Palatino Linotype" w:hAnsi="Palatino Linotype" w:cs="Arial"/>
          <w:bCs/>
          <w:i/>
          <w:sz w:val="22"/>
          <w:szCs w:val="22"/>
        </w:rPr>
      </w:pPr>
      <w:r w:rsidRPr="00775C95">
        <w:rPr>
          <w:rFonts w:ascii="Palatino Linotype" w:hAnsi="Palatino Linotype" w:cs="Arial"/>
          <w:b/>
          <w:bCs/>
          <w:i/>
          <w:sz w:val="22"/>
          <w:szCs w:val="22"/>
        </w:rPr>
        <w:t xml:space="preserve">Artículo 175. </w:t>
      </w:r>
      <w:r w:rsidRPr="00775C95">
        <w:rPr>
          <w:rFonts w:ascii="Palatino Linotype" w:hAnsi="Palatino Linotype" w:cs="Arial"/>
          <w:b/>
          <w:bCs/>
          <w:i/>
          <w:sz w:val="22"/>
          <w:szCs w:val="22"/>
          <w:u w:val="single"/>
        </w:rPr>
        <w:t>La información que en términos de Ley deban publicar de manera obligatoria los sujetos obligados, o deba ser generada de manera electrónica</w:t>
      </w:r>
      <w:r w:rsidRPr="00775C95">
        <w:rPr>
          <w:rFonts w:ascii="Palatino Linotype" w:hAnsi="Palatino Linotype" w:cs="Arial"/>
          <w:bCs/>
          <w:i/>
          <w:sz w:val="22"/>
          <w:szCs w:val="22"/>
        </w:rPr>
        <w:t xml:space="preserve">, </w:t>
      </w:r>
      <w:r w:rsidRPr="00775C95">
        <w:rPr>
          <w:rFonts w:ascii="Palatino Linotype" w:hAnsi="Palatino Linotype" w:cs="Arial"/>
          <w:b/>
          <w:bCs/>
          <w:i/>
          <w:sz w:val="22"/>
          <w:szCs w:val="22"/>
          <w:u w:val="single"/>
        </w:rPr>
        <w:t>según lo dispongan las disposiciones legales o administrativas</w:t>
      </w:r>
      <w:r w:rsidRPr="00775C95">
        <w:rPr>
          <w:rFonts w:ascii="Palatino Linotype" w:hAnsi="Palatino Linotype" w:cs="Arial"/>
          <w:bCs/>
          <w:i/>
          <w:sz w:val="22"/>
          <w:szCs w:val="22"/>
          <w:u w:val="single"/>
        </w:rPr>
        <w:t xml:space="preserve"> </w:t>
      </w:r>
      <w:r w:rsidRPr="00775C95">
        <w:rPr>
          <w:rFonts w:ascii="Palatino Linotype" w:hAnsi="Palatino Linotype" w:cs="Arial"/>
          <w:b/>
          <w:bCs/>
          <w:i/>
          <w:sz w:val="22"/>
          <w:szCs w:val="22"/>
          <w:u w:val="single"/>
        </w:rPr>
        <w:t>no podrá tener ningún costo</w:t>
      </w:r>
      <w:r w:rsidRPr="00775C95">
        <w:rPr>
          <w:rFonts w:ascii="Palatino Linotype" w:hAnsi="Palatino Linotype" w:cs="Arial"/>
          <w:bCs/>
          <w:i/>
          <w:sz w:val="22"/>
          <w:szCs w:val="22"/>
        </w:rPr>
        <w:t xml:space="preserve">, incluyendo aquella que se hubiera digitalizado previamente por cualquier motivo, en aquellos casos en que la modalidad de entrega sea por medio de la plataforma o vía electrónica. </w:t>
      </w:r>
    </w:p>
    <w:p w14:paraId="3F5541E8" w14:textId="77777777" w:rsidR="0005609B" w:rsidRPr="00775C95" w:rsidRDefault="0005609B" w:rsidP="0005609B">
      <w:pPr>
        <w:spacing w:before="120" w:after="120"/>
        <w:ind w:left="709" w:right="709"/>
        <w:jc w:val="both"/>
        <w:rPr>
          <w:rFonts w:ascii="Palatino Linotype" w:hAnsi="Palatino Linotype" w:cs="Arial"/>
          <w:bCs/>
          <w:i/>
          <w:sz w:val="22"/>
          <w:szCs w:val="22"/>
        </w:rPr>
      </w:pPr>
      <w:r w:rsidRPr="00775C95">
        <w:rPr>
          <w:rFonts w:ascii="Palatino Linotype" w:hAnsi="Palatino Linotype" w:cs="Arial"/>
          <w:bCs/>
          <w:i/>
          <w:sz w:val="22"/>
          <w:szCs w:val="22"/>
        </w:rPr>
        <w:lastRenderedPageBreak/>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1F0ECB37" w14:textId="4EC4644A" w:rsidR="0005609B" w:rsidRPr="00775C95" w:rsidRDefault="0005609B" w:rsidP="002C37D4">
      <w:pPr>
        <w:spacing w:before="480" w:after="120"/>
        <w:ind w:left="709" w:right="709"/>
        <w:jc w:val="center"/>
        <w:rPr>
          <w:rFonts w:ascii="Palatino Linotype" w:hAnsi="Palatino Linotype" w:cs="Arial"/>
          <w:b/>
          <w:bCs/>
          <w:i/>
          <w:sz w:val="22"/>
          <w:szCs w:val="22"/>
        </w:rPr>
      </w:pPr>
      <w:r w:rsidRPr="00775C95">
        <w:rPr>
          <w:rFonts w:ascii="Palatino Linotype" w:hAnsi="Palatino Linotype" w:cs="Arial"/>
          <w:b/>
          <w:bCs/>
          <w:i/>
          <w:sz w:val="22"/>
          <w:szCs w:val="22"/>
        </w:rPr>
        <w:t>Ley para determinar el Valor de la Unidad de Medida y Actualización</w:t>
      </w:r>
    </w:p>
    <w:p w14:paraId="20DAFBA6" w14:textId="6E7DF9C5" w:rsidR="0005609B" w:rsidRPr="00775C95" w:rsidRDefault="0005609B" w:rsidP="002C37D4">
      <w:pPr>
        <w:spacing w:before="120" w:after="120"/>
        <w:ind w:left="709" w:right="709"/>
        <w:jc w:val="both"/>
        <w:rPr>
          <w:rFonts w:ascii="Palatino Linotype" w:hAnsi="Palatino Linotype" w:cs="Arial"/>
          <w:i/>
          <w:iCs/>
          <w:sz w:val="22"/>
          <w:szCs w:val="22"/>
          <w:lang w:val="es-ES"/>
        </w:rPr>
      </w:pPr>
      <w:r w:rsidRPr="00775C95">
        <w:rPr>
          <w:rFonts w:ascii="Palatino Linotype" w:hAnsi="Palatino Linotype" w:cs="Arial"/>
          <w:i/>
          <w:sz w:val="22"/>
        </w:rPr>
        <w:t>“</w:t>
      </w:r>
      <w:r w:rsidRPr="00775C95">
        <w:rPr>
          <w:rFonts w:ascii="Palatino Linotype" w:hAnsi="Palatino Linotype" w:cs="Arial"/>
          <w:b/>
          <w:i/>
          <w:iCs/>
          <w:sz w:val="22"/>
          <w:szCs w:val="22"/>
          <w:lang w:val="es-ES"/>
        </w:rPr>
        <w:t xml:space="preserve">Artículo 2. </w:t>
      </w:r>
      <w:r w:rsidRPr="00775C95">
        <w:rPr>
          <w:rFonts w:ascii="Palatino Linotype" w:hAnsi="Palatino Linotype" w:cs="Arial"/>
          <w:b/>
          <w:i/>
          <w:iCs/>
          <w:sz w:val="22"/>
          <w:szCs w:val="22"/>
          <w:u w:val="single"/>
          <w:lang w:val="es-ES"/>
        </w:rPr>
        <w:t>Para efectos de lo dispuesto en la presente Ley, se entenderá por</w:t>
      </w:r>
      <w:r w:rsidRPr="00775C95">
        <w:rPr>
          <w:rFonts w:ascii="Palatino Linotype" w:hAnsi="Palatino Linotype" w:cs="Arial"/>
          <w:i/>
          <w:iCs/>
          <w:sz w:val="22"/>
          <w:szCs w:val="22"/>
          <w:lang w:val="es-ES"/>
        </w:rPr>
        <w:t>:</w:t>
      </w:r>
    </w:p>
    <w:p w14:paraId="0BF4E002" w14:textId="77777777" w:rsidR="0005609B" w:rsidRPr="00775C95" w:rsidRDefault="0005609B" w:rsidP="002C37D4">
      <w:pPr>
        <w:spacing w:before="120" w:after="120"/>
        <w:ind w:left="709" w:right="709"/>
        <w:jc w:val="both"/>
        <w:rPr>
          <w:rFonts w:ascii="Palatino Linotype" w:hAnsi="Palatino Linotype" w:cs="Arial"/>
          <w:i/>
          <w:iCs/>
          <w:sz w:val="22"/>
          <w:szCs w:val="22"/>
          <w:lang w:val="es-ES"/>
        </w:rPr>
      </w:pPr>
      <w:r w:rsidRPr="00775C95">
        <w:rPr>
          <w:rFonts w:ascii="Palatino Linotype" w:hAnsi="Palatino Linotype" w:cs="Arial"/>
          <w:i/>
          <w:iCs/>
          <w:sz w:val="22"/>
          <w:szCs w:val="22"/>
          <w:lang w:val="es-ES"/>
        </w:rPr>
        <w:t>[…]</w:t>
      </w:r>
    </w:p>
    <w:p w14:paraId="4C4251E4" w14:textId="77777777" w:rsidR="0005609B" w:rsidRPr="00775C95" w:rsidRDefault="0005609B" w:rsidP="002C37D4">
      <w:pPr>
        <w:spacing w:before="120" w:after="120"/>
        <w:ind w:left="709" w:right="709"/>
        <w:jc w:val="both"/>
        <w:rPr>
          <w:rFonts w:ascii="Palatino Linotype" w:hAnsi="Palatino Linotype" w:cs="Arial"/>
          <w:i/>
          <w:iCs/>
          <w:sz w:val="22"/>
          <w:szCs w:val="22"/>
          <w:lang w:val="es-ES"/>
        </w:rPr>
      </w:pPr>
      <w:r w:rsidRPr="00775C95">
        <w:rPr>
          <w:rFonts w:ascii="Palatino Linotype" w:hAnsi="Palatino Linotype" w:cs="Arial"/>
          <w:b/>
          <w:i/>
          <w:iCs/>
          <w:sz w:val="22"/>
          <w:szCs w:val="22"/>
          <w:lang w:val="es-ES"/>
        </w:rPr>
        <w:t xml:space="preserve">III. UMA: </w:t>
      </w:r>
      <w:r w:rsidRPr="00775C95">
        <w:rPr>
          <w:rFonts w:ascii="Palatino Linotype" w:hAnsi="Palatino Linotype" w:cs="Arial"/>
          <w:b/>
          <w:i/>
          <w:iCs/>
          <w:sz w:val="22"/>
          <w:szCs w:val="22"/>
          <w:u w:val="single"/>
          <w:lang w:val="es-ES"/>
        </w:rPr>
        <w:t>A la Unidad de Medida y Actualización que se utiliza como unidad de cuenta, índice, base, medida o referencia para determinar la cuantía del pago de las obligaciones y supuestos previstos en</w:t>
      </w:r>
      <w:r w:rsidRPr="00775C95">
        <w:rPr>
          <w:rFonts w:ascii="Palatino Linotype" w:hAnsi="Palatino Linotype" w:cs="Arial"/>
          <w:i/>
          <w:iCs/>
          <w:sz w:val="22"/>
          <w:szCs w:val="22"/>
          <w:lang w:val="es-ES"/>
        </w:rPr>
        <w:t xml:space="preserve"> las leyes federales, de </w:t>
      </w:r>
      <w:r w:rsidRPr="00775C95">
        <w:rPr>
          <w:rFonts w:ascii="Palatino Linotype" w:hAnsi="Palatino Linotype" w:cs="Arial"/>
          <w:b/>
          <w:i/>
          <w:iCs/>
          <w:sz w:val="22"/>
          <w:szCs w:val="22"/>
          <w:u w:val="single"/>
          <w:lang w:val="es-ES"/>
        </w:rPr>
        <w:t>las entidades federativas</w:t>
      </w:r>
      <w:r w:rsidRPr="00775C95">
        <w:rPr>
          <w:rFonts w:ascii="Palatino Linotype" w:hAnsi="Palatino Linotype" w:cs="Arial"/>
          <w:i/>
          <w:iCs/>
          <w:sz w:val="22"/>
          <w:szCs w:val="22"/>
          <w:lang w:val="es-ES"/>
        </w:rPr>
        <w:t xml:space="preserve"> y de la Ciudad de México, así como en las disposiciones jurídicas que emanen de dichas leyes.</w:t>
      </w:r>
    </w:p>
    <w:p w14:paraId="274C7544" w14:textId="77777777" w:rsidR="0005609B" w:rsidRPr="00775C95" w:rsidRDefault="0005609B" w:rsidP="002C37D4">
      <w:pPr>
        <w:spacing w:before="120" w:after="120"/>
        <w:ind w:left="709" w:right="709"/>
        <w:jc w:val="both"/>
        <w:rPr>
          <w:rFonts w:ascii="Palatino Linotype" w:hAnsi="Palatino Linotype" w:cs="Arial"/>
          <w:i/>
          <w:sz w:val="22"/>
        </w:rPr>
      </w:pPr>
      <w:r w:rsidRPr="00775C95">
        <w:rPr>
          <w:rFonts w:ascii="Palatino Linotype" w:hAnsi="Palatino Linotype" w:cs="Arial"/>
          <w:b/>
          <w:i/>
          <w:sz w:val="22"/>
        </w:rPr>
        <w:t xml:space="preserve">Artículo 4. </w:t>
      </w:r>
      <w:r w:rsidRPr="00775C95">
        <w:rPr>
          <w:rFonts w:ascii="Palatino Linotype" w:hAnsi="Palatino Linotype" w:cs="Arial"/>
          <w:b/>
          <w:i/>
          <w:sz w:val="22"/>
          <w:u w:val="single"/>
        </w:rPr>
        <w:t>El valor actualizado de la UMA se calculará y determinará anualmente por el INEGI</w:t>
      </w:r>
      <w:r w:rsidRPr="00775C95">
        <w:rPr>
          <w:rFonts w:ascii="Palatino Linotype" w:hAnsi="Palatino Linotype" w:cs="Arial"/>
          <w:i/>
          <w:sz w:val="22"/>
        </w:rPr>
        <w:t>, de conformidad con el siguiente método:</w:t>
      </w:r>
    </w:p>
    <w:p w14:paraId="3B3B7896" w14:textId="77777777" w:rsidR="0005609B" w:rsidRPr="00775C95" w:rsidRDefault="0005609B" w:rsidP="002C37D4">
      <w:pPr>
        <w:spacing w:before="120" w:after="120"/>
        <w:ind w:left="709" w:right="709"/>
        <w:jc w:val="both"/>
        <w:rPr>
          <w:rFonts w:ascii="Palatino Linotype" w:hAnsi="Palatino Linotype" w:cs="Arial"/>
          <w:i/>
          <w:sz w:val="22"/>
        </w:rPr>
      </w:pPr>
      <w:r w:rsidRPr="00775C95">
        <w:rPr>
          <w:rFonts w:ascii="Palatino Linotype" w:hAnsi="Palatino Linotype" w:cs="Arial"/>
          <w:b/>
          <w:i/>
          <w:sz w:val="22"/>
        </w:rPr>
        <w:t>I.</w:t>
      </w:r>
      <w:r w:rsidRPr="00775C95">
        <w:rPr>
          <w:rFonts w:ascii="Palatino Linotype" w:hAnsi="Palatino Linotype" w:cs="Arial"/>
          <w:i/>
          <w:sz w:val="22"/>
        </w:rPr>
        <w:t xml:space="preserve"> </w:t>
      </w:r>
      <w:r w:rsidRPr="00775C95">
        <w:rPr>
          <w:rFonts w:ascii="Palatino Linotype" w:hAnsi="Palatino Linotype" w:cs="Arial"/>
          <w:b/>
          <w:i/>
          <w:sz w:val="22"/>
          <w:u w:val="single"/>
        </w:rPr>
        <w:t>El valor diario se determinará multiplicando el valor diario de la UMA del año inmediato anterior por el resultado de la suma de uno más la variación interanual del índice Nacional de Precios al Consumidor del mes de diciembre del año inmediato anterior</w:t>
      </w:r>
      <w:r w:rsidRPr="00775C95">
        <w:rPr>
          <w:rFonts w:ascii="Palatino Linotype" w:hAnsi="Palatino Linotype" w:cs="Arial"/>
          <w:i/>
          <w:sz w:val="22"/>
        </w:rPr>
        <w:t>.</w:t>
      </w:r>
    </w:p>
    <w:p w14:paraId="738DE5E2" w14:textId="77777777" w:rsidR="0005609B" w:rsidRPr="00775C95" w:rsidRDefault="0005609B" w:rsidP="002C37D4">
      <w:pPr>
        <w:spacing w:before="120" w:after="120"/>
        <w:ind w:left="709" w:right="709"/>
        <w:jc w:val="both"/>
        <w:rPr>
          <w:rFonts w:ascii="Palatino Linotype" w:hAnsi="Palatino Linotype" w:cs="Arial"/>
          <w:i/>
          <w:sz w:val="22"/>
        </w:rPr>
      </w:pPr>
      <w:r w:rsidRPr="00775C95">
        <w:rPr>
          <w:rFonts w:ascii="Palatino Linotype" w:hAnsi="Palatino Linotype" w:cs="Arial"/>
          <w:b/>
          <w:i/>
          <w:sz w:val="22"/>
        </w:rPr>
        <w:t>II.</w:t>
      </w:r>
      <w:r w:rsidRPr="00775C95">
        <w:rPr>
          <w:rFonts w:ascii="Palatino Linotype" w:hAnsi="Palatino Linotype" w:cs="Arial"/>
          <w:i/>
          <w:sz w:val="22"/>
        </w:rPr>
        <w:t xml:space="preserve"> El valor mensual será el producto de multiplicar el valor diario de la UMA por 30.4.</w:t>
      </w:r>
    </w:p>
    <w:p w14:paraId="25B915AD" w14:textId="77777777" w:rsidR="0005609B" w:rsidRPr="00775C95" w:rsidRDefault="0005609B" w:rsidP="002C37D4">
      <w:pPr>
        <w:spacing w:before="120" w:after="120"/>
        <w:ind w:left="709" w:right="709"/>
        <w:jc w:val="both"/>
        <w:rPr>
          <w:rFonts w:ascii="Palatino Linotype" w:hAnsi="Palatino Linotype" w:cs="Arial"/>
          <w:i/>
          <w:sz w:val="22"/>
        </w:rPr>
      </w:pPr>
      <w:r w:rsidRPr="00775C95">
        <w:rPr>
          <w:rFonts w:ascii="Palatino Linotype" w:hAnsi="Palatino Linotype" w:cs="Arial"/>
          <w:b/>
          <w:i/>
          <w:sz w:val="22"/>
        </w:rPr>
        <w:t>III.</w:t>
      </w:r>
      <w:r w:rsidRPr="00775C95">
        <w:rPr>
          <w:rFonts w:ascii="Palatino Linotype" w:hAnsi="Palatino Linotype" w:cs="Arial"/>
          <w:i/>
          <w:sz w:val="22"/>
        </w:rPr>
        <w:t xml:space="preserve"> El valor anual será el producto de multiplicar el valor mensual de la UMA por 12.</w:t>
      </w:r>
    </w:p>
    <w:p w14:paraId="48814A04" w14:textId="77777777" w:rsidR="0005609B" w:rsidRPr="00775C95" w:rsidRDefault="0005609B" w:rsidP="002C37D4">
      <w:pPr>
        <w:spacing w:before="120" w:after="120"/>
        <w:ind w:left="709" w:right="709"/>
        <w:jc w:val="both"/>
        <w:rPr>
          <w:rFonts w:ascii="Palatino Linotype" w:hAnsi="Palatino Linotype" w:cs="Arial"/>
          <w:i/>
          <w:sz w:val="22"/>
        </w:rPr>
      </w:pPr>
      <w:r w:rsidRPr="00775C95">
        <w:rPr>
          <w:rFonts w:ascii="Palatino Linotype" w:hAnsi="Palatino Linotype" w:cs="Arial"/>
          <w:b/>
          <w:i/>
          <w:sz w:val="22"/>
        </w:rPr>
        <w:t xml:space="preserve">Artículo 5. </w:t>
      </w:r>
      <w:r w:rsidRPr="00775C95">
        <w:rPr>
          <w:rFonts w:ascii="Palatino Linotype" w:hAnsi="Palatino Linotype" w:cs="Arial"/>
          <w:b/>
          <w:i/>
          <w:sz w:val="22"/>
          <w:u w:val="single"/>
        </w:rPr>
        <w:t>El INEGI publicará en el Diario Oficial de la Federación dentro de los primeros diez días del mes de enero de cada año el valor diario</w:t>
      </w:r>
      <w:r w:rsidRPr="00775C95">
        <w:rPr>
          <w:rFonts w:ascii="Palatino Linotype" w:hAnsi="Palatino Linotype" w:cs="Arial"/>
          <w:i/>
          <w:sz w:val="22"/>
        </w:rPr>
        <w:t xml:space="preserve">, mensual y anual en moneda nacional de la UMA </w:t>
      </w:r>
      <w:r w:rsidRPr="00775C95">
        <w:rPr>
          <w:rFonts w:ascii="Palatino Linotype" w:hAnsi="Palatino Linotype" w:cs="Arial"/>
          <w:b/>
          <w:i/>
          <w:sz w:val="22"/>
          <w:u w:val="single"/>
        </w:rPr>
        <w:t>y entrarán en vigor dichos valores el 1o. de febrero de dicho año</w:t>
      </w:r>
      <w:r w:rsidRPr="00775C95">
        <w:rPr>
          <w:rFonts w:ascii="Palatino Linotype" w:hAnsi="Palatino Linotype" w:cs="Arial"/>
          <w:i/>
          <w:sz w:val="22"/>
        </w:rPr>
        <w:t>.”</w:t>
      </w:r>
    </w:p>
    <w:p w14:paraId="23014FD3" w14:textId="77777777" w:rsidR="0005609B" w:rsidRPr="00775C95" w:rsidRDefault="0005609B" w:rsidP="002C37D4">
      <w:pPr>
        <w:spacing w:before="120" w:after="120"/>
        <w:ind w:left="709" w:right="709"/>
        <w:jc w:val="both"/>
        <w:rPr>
          <w:rFonts w:ascii="Palatino Linotype" w:hAnsi="Palatino Linotype" w:cs="Arial"/>
          <w:sz w:val="22"/>
        </w:rPr>
      </w:pPr>
      <w:r w:rsidRPr="00775C95">
        <w:rPr>
          <w:rFonts w:ascii="Palatino Linotype" w:hAnsi="Palatino Linotype" w:cs="Arial"/>
          <w:sz w:val="22"/>
        </w:rPr>
        <w:t>(Énfasis añadido)</w:t>
      </w:r>
    </w:p>
    <w:p w14:paraId="02EFD000" w14:textId="77777777" w:rsidR="0005609B" w:rsidRPr="00775C95" w:rsidRDefault="0005609B" w:rsidP="002C37D4">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775C95">
        <w:rPr>
          <w:rFonts w:ascii="Palatino Linotype" w:hAnsi="Palatino Linotype"/>
        </w:rPr>
        <w:t>Así, correlativo a lo anterior, el Instituto Nacional de Estadística y Geografía publicó en el Diario Oficial de la Federación el 10 de enero de 2019, el valor diario de la Unidad de Medida y Actualización</w:t>
      </w:r>
      <w:r w:rsidRPr="00775C95">
        <w:rPr>
          <w:rStyle w:val="Refdenotaalpie"/>
          <w:rFonts w:ascii="Palatino Linotype" w:hAnsi="Palatino Linotype"/>
        </w:rPr>
        <w:footnoteReference w:id="4"/>
      </w:r>
      <w:r w:rsidRPr="00775C95">
        <w:rPr>
          <w:rFonts w:ascii="Palatino Linotype" w:hAnsi="Palatino Linotype"/>
        </w:rPr>
        <w:t xml:space="preserve">, siendo de $84.49 pesos mexicanos (Ochenta y cuatro pesos </w:t>
      </w:r>
      <w:r w:rsidRPr="00775C95">
        <w:rPr>
          <w:rFonts w:ascii="Palatino Linotype" w:hAnsi="Palatino Linotype"/>
        </w:rPr>
        <w:lastRenderedPageBreak/>
        <w:t>49/100 M.N.), con vigencia a partir del 1 de febrero de 2019.</w:t>
      </w:r>
    </w:p>
    <w:p w14:paraId="26A9E817" w14:textId="748A959A" w:rsidR="0005609B" w:rsidRPr="00775C95" w:rsidRDefault="0005609B" w:rsidP="002C37D4">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775C95">
        <w:rPr>
          <w:rFonts w:ascii="Palatino Linotype" w:hAnsi="Palatino Linotype"/>
        </w:rPr>
        <w:t xml:space="preserve">Por tanto, el </w:t>
      </w:r>
      <w:r w:rsidR="002C37D4" w:rsidRPr="00775C95">
        <w:rPr>
          <w:rFonts w:ascii="Palatino Linotype" w:hAnsi="Palatino Linotype"/>
        </w:rPr>
        <w:t xml:space="preserve">monto por </w:t>
      </w:r>
      <w:r w:rsidRPr="00775C95">
        <w:rPr>
          <w:rFonts w:ascii="Palatino Linotype" w:hAnsi="Palatino Linotype"/>
        </w:rPr>
        <w:t xml:space="preserve">hoja </w:t>
      </w:r>
      <w:r w:rsidR="002C37D4" w:rsidRPr="00775C95">
        <w:rPr>
          <w:rFonts w:ascii="Palatino Linotype" w:hAnsi="Palatino Linotype"/>
        </w:rPr>
        <w:t xml:space="preserve">que debe pagarse por concepto de escaneo y digitalización, </w:t>
      </w:r>
      <w:r w:rsidRPr="00775C95">
        <w:rPr>
          <w:rFonts w:ascii="Palatino Linotype" w:hAnsi="Palatino Linotype"/>
        </w:rPr>
        <w:t xml:space="preserve">de </w:t>
      </w:r>
      <w:r w:rsidR="00907476" w:rsidRPr="00775C95">
        <w:rPr>
          <w:rFonts w:ascii="Palatino Linotype" w:hAnsi="Palatino Linotype"/>
        </w:rPr>
        <w:t xml:space="preserve">conformidad </w:t>
      </w:r>
      <w:r w:rsidR="002C37D4" w:rsidRPr="00775C95">
        <w:rPr>
          <w:rFonts w:ascii="Palatino Linotype" w:hAnsi="Palatino Linotype"/>
        </w:rPr>
        <w:t>con la normatividad, es el siguiente</w:t>
      </w:r>
      <w:r w:rsidR="00907476" w:rsidRPr="00775C95">
        <w:rPr>
          <w:rFonts w:ascii="Palatino Linotype" w:hAnsi="Palatino Linotype"/>
        </w:rPr>
        <w:t>:</w:t>
      </w:r>
      <w:r w:rsidRPr="00775C95">
        <w:rPr>
          <w:rFonts w:ascii="Palatino Linotype" w:hAnsi="Palatino Linotype"/>
        </w:rPr>
        <w:t xml:space="preserve"> </w:t>
      </w:r>
    </w:p>
    <w:tbl>
      <w:tblPr>
        <w:tblStyle w:val="Tablaconcuadrcula"/>
        <w:tblW w:w="834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45"/>
        <w:gridCol w:w="2394"/>
        <w:gridCol w:w="2410"/>
      </w:tblGrid>
      <w:tr w:rsidR="002C37D4" w:rsidRPr="00775C95" w14:paraId="18F4CD85" w14:textId="77777777" w:rsidTr="00AF13BD">
        <w:trPr>
          <w:jc w:val="center"/>
        </w:trPr>
        <w:tc>
          <w:tcPr>
            <w:tcW w:w="3545" w:type="dxa"/>
            <w:shd w:val="clear" w:color="auto" w:fill="000000" w:themeFill="text1"/>
            <w:vAlign w:val="center"/>
          </w:tcPr>
          <w:p w14:paraId="738CA758" w14:textId="5AE4AE3F" w:rsidR="0005609B" w:rsidRPr="00775C95" w:rsidRDefault="0005609B" w:rsidP="002C37D4">
            <w:pPr>
              <w:pStyle w:val="Prrafodelista"/>
              <w:widowControl w:val="0"/>
              <w:autoSpaceDE w:val="0"/>
              <w:autoSpaceDN w:val="0"/>
              <w:adjustRightInd w:val="0"/>
              <w:ind w:left="0"/>
              <w:jc w:val="center"/>
              <w:rPr>
                <w:rFonts w:ascii="Palatino Linotype" w:hAnsi="Palatino Linotype"/>
                <w:szCs w:val="20"/>
              </w:rPr>
            </w:pPr>
            <w:r w:rsidRPr="00775C95">
              <w:rPr>
                <w:rFonts w:ascii="Palatino Linotype" w:hAnsi="Palatino Linotype"/>
                <w:szCs w:val="20"/>
              </w:rPr>
              <w:t xml:space="preserve">Tarifa </w:t>
            </w:r>
            <w:r w:rsidR="00907476" w:rsidRPr="00775C95">
              <w:rPr>
                <w:rFonts w:ascii="Palatino Linotype" w:hAnsi="Palatino Linotype"/>
                <w:szCs w:val="20"/>
              </w:rPr>
              <w:t>equivalente al número d</w:t>
            </w:r>
            <w:r w:rsidR="00AF13BD" w:rsidRPr="00775C95">
              <w:rPr>
                <w:rFonts w:ascii="Palatino Linotype" w:hAnsi="Palatino Linotype"/>
                <w:szCs w:val="20"/>
              </w:rPr>
              <w:t xml:space="preserve"> </w:t>
            </w:r>
            <w:r w:rsidR="00907476" w:rsidRPr="00775C95">
              <w:rPr>
                <w:rFonts w:ascii="Palatino Linotype" w:hAnsi="Palatino Linotype"/>
                <w:szCs w:val="20"/>
              </w:rPr>
              <w:t xml:space="preserve">e veces el </w:t>
            </w:r>
            <w:r w:rsidRPr="00775C95">
              <w:rPr>
                <w:rFonts w:ascii="Palatino Linotype" w:hAnsi="Palatino Linotype"/>
                <w:szCs w:val="20"/>
              </w:rPr>
              <w:t>valor diario de la Unidad de Medida y Actualización</w:t>
            </w:r>
          </w:p>
        </w:tc>
        <w:tc>
          <w:tcPr>
            <w:tcW w:w="2394" w:type="dxa"/>
            <w:shd w:val="clear" w:color="auto" w:fill="000000" w:themeFill="text1"/>
            <w:vAlign w:val="center"/>
          </w:tcPr>
          <w:p w14:paraId="75FCD387" w14:textId="30B3EA69" w:rsidR="0005609B" w:rsidRPr="00775C95" w:rsidRDefault="0005609B" w:rsidP="00907476">
            <w:pPr>
              <w:pStyle w:val="Prrafodelista"/>
              <w:widowControl w:val="0"/>
              <w:autoSpaceDE w:val="0"/>
              <w:autoSpaceDN w:val="0"/>
              <w:adjustRightInd w:val="0"/>
              <w:ind w:left="0"/>
              <w:jc w:val="center"/>
              <w:rPr>
                <w:rFonts w:ascii="Palatino Linotype" w:hAnsi="Palatino Linotype"/>
                <w:szCs w:val="20"/>
              </w:rPr>
            </w:pPr>
            <w:r w:rsidRPr="00775C95">
              <w:rPr>
                <w:rFonts w:ascii="Palatino Linotype" w:hAnsi="Palatino Linotype"/>
                <w:szCs w:val="20"/>
              </w:rPr>
              <w:t>Valor diario de la Unidad de Medida y Actualización</w:t>
            </w:r>
          </w:p>
        </w:tc>
        <w:tc>
          <w:tcPr>
            <w:tcW w:w="2410" w:type="dxa"/>
            <w:shd w:val="clear" w:color="auto" w:fill="000000" w:themeFill="text1"/>
            <w:vAlign w:val="center"/>
          </w:tcPr>
          <w:p w14:paraId="7F4BC5EB" w14:textId="4580D720" w:rsidR="0005609B" w:rsidRPr="00775C95" w:rsidRDefault="00907476" w:rsidP="002C37D4">
            <w:pPr>
              <w:pStyle w:val="Prrafodelista"/>
              <w:widowControl w:val="0"/>
              <w:autoSpaceDE w:val="0"/>
              <w:autoSpaceDN w:val="0"/>
              <w:adjustRightInd w:val="0"/>
              <w:ind w:left="0"/>
              <w:jc w:val="center"/>
              <w:rPr>
                <w:rFonts w:ascii="Palatino Linotype" w:hAnsi="Palatino Linotype"/>
                <w:szCs w:val="20"/>
              </w:rPr>
            </w:pPr>
            <w:r w:rsidRPr="00775C95">
              <w:rPr>
                <w:rFonts w:ascii="Palatino Linotype" w:hAnsi="Palatino Linotype"/>
                <w:szCs w:val="20"/>
              </w:rPr>
              <w:t>Total por hoja</w:t>
            </w:r>
            <w:r w:rsidR="002C37D4" w:rsidRPr="00775C95">
              <w:rPr>
                <w:rFonts w:ascii="Palatino Linotype" w:hAnsi="Palatino Linotype"/>
                <w:szCs w:val="20"/>
              </w:rPr>
              <w:t xml:space="preserve"> por concepto de escaneo y digitalización </w:t>
            </w:r>
          </w:p>
        </w:tc>
      </w:tr>
      <w:tr w:rsidR="0005609B" w:rsidRPr="00775C95" w14:paraId="0E0D81CC" w14:textId="77777777" w:rsidTr="00AF13BD">
        <w:trPr>
          <w:jc w:val="center"/>
        </w:trPr>
        <w:tc>
          <w:tcPr>
            <w:tcW w:w="3545" w:type="dxa"/>
          </w:tcPr>
          <w:p w14:paraId="59832145" w14:textId="0784CBD2" w:rsidR="0005609B" w:rsidRPr="00775C95" w:rsidRDefault="00907476" w:rsidP="00907476">
            <w:pPr>
              <w:pStyle w:val="Prrafodelista"/>
              <w:widowControl w:val="0"/>
              <w:autoSpaceDE w:val="0"/>
              <w:autoSpaceDN w:val="0"/>
              <w:adjustRightInd w:val="0"/>
              <w:ind w:left="0"/>
              <w:jc w:val="center"/>
              <w:rPr>
                <w:rFonts w:ascii="Palatino Linotype" w:hAnsi="Palatino Linotype"/>
                <w:szCs w:val="20"/>
              </w:rPr>
            </w:pPr>
            <w:r w:rsidRPr="00775C95">
              <w:rPr>
                <w:rFonts w:ascii="Palatino Linotype" w:hAnsi="Palatino Linotype"/>
                <w:szCs w:val="20"/>
              </w:rPr>
              <w:t>$84.49</w:t>
            </w:r>
          </w:p>
        </w:tc>
        <w:tc>
          <w:tcPr>
            <w:tcW w:w="2394" w:type="dxa"/>
          </w:tcPr>
          <w:p w14:paraId="16A02897" w14:textId="013485B5" w:rsidR="0005609B" w:rsidRPr="00775C95" w:rsidRDefault="00907476" w:rsidP="00907476">
            <w:pPr>
              <w:pStyle w:val="Prrafodelista"/>
              <w:widowControl w:val="0"/>
              <w:autoSpaceDE w:val="0"/>
              <w:autoSpaceDN w:val="0"/>
              <w:adjustRightInd w:val="0"/>
              <w:ind w:left="0"/>
              <w:jc w:val="center"/>
              <w:rPr>
                <w:rFonts w:ascii="Palatino Linotype" w:hAnsi="Palatino Linotype"/>
                <w:szCs w:val="20"/>
              </w:rPr>
            </w:pPr>
            <w:r w:rsidRPr="00775C95">
              <w:rPr>
                <w:rFonts w:ascii="Palatino Linotype" w:hAnsi="Palatino Linotype"/>
                <w:szCs w:val="20"/>
              </w:rPr>
              <w:t>0.008</w:t>
            </w:r>
          </w:p>
        </w:tc>
        <w:tc>
          <w:tcPr>
            <w:tcW w:w="2410" w:type="dxa"/>
          </w:tcPr>
          <w:p w14:paraId="1941D823" w14:textId="291B4205" w:rsidR="0005609B" w:rsidRPr="00775C95" w:rsidRDefault="00907476" w:rsidP="00907476">
            <w:pPr>
              <w:pStyle w:val="Prrafodelista"/>
              <w:widowControl w:val="0"/>
              <w:autoSpaceDE w:val="0"/>
              <w:autoSpaceDN w:val="0"/>
              <w:adjustRightInd w:val="0"/>
              <w:ind w:left="0"/>
              <w:jc w:val="center"/>
              <w:rPr>
                <w:rFonts w:ascii="Palatino Linotype" w:hAnsi="Palatino Linotype"/>
                <w:szCs w:val="20"/>
              </w:rPr>
            </w:pPr>
            <w:r w:rsidRPr="00775C95">
              <w:rPr>
                <w:rFonts w:ascii="Palatino Linotype" w:hAnsi="Palatino Linotype"/>
                <w:szCs w:val="20"/>
              </w:rPr>
              <w:t>$0.67592</w:t>
            </w:r>
          </w:p>
        </w:tc>
      </w:tr>
    </w:tbl>
    <w:p w14:paraId="41E297F9" w14:textId="1961B58C" w:rsidR="00F42D90" w:rsidRPr="00775C95" w:rsidRDefault="00907476" w:rsidP="002C37D4">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775C95">
        <w:rPr>
          <w:rFonts w:ascii="Palatino Linotype" w:hAnsi="Palatino Linotype"/>
        </w:rPr>
        <w:t xml:space="preserve">Asimismo, de conformidad con lo establecido en el artículo 27 del Código Financiero del Estado de México y Municipios, el monto resultante debe ser ajustado </w:t>
      </w:r>
      <w:r w:rsidR="002C37D4" w:rsidRPr="00775C95">
        <w:rPr>
          <w:rFonts w:ascii="Palatino Linotype" w:hAnsi="Palatino Linotype"/>
        </w:rPr>
        <w:t xml:space="preserve">para efectos de su pago, siendo el monto resultante de $0.67 (Sesenta y siete centavos M.N.), tal y como lo precisó correctamente en su respuesta </w:t>
      </w:r>
      <w:r w:rsidR="002C37D4" w:rsidRPr="00775C95">
        <w:rPr>
          <w:rFonts w:ascii="Palatino Linotype" w:hAnsi="Palatino Linotype"/>
          <w:b/>
        </w:rPr>
        <w:t>EL SUJETO OBLIGADO</w:t>
      </w:r>
      <w:r w:rsidR="002C37D4" w:rsidRPr="00775C95">
        <w:rPr>
          <w:rFonts w:ascii="Palatino Linotype" w:hAnsi="Palatino Linotype"/>
        </w:rPr>
        <w:t>.</w:t>
      </w:r>
    </w:p>
    <w:p w14:paraId="1257FD88" w14:textId="1E084FE1" w:rsidR="00FD67F8" w:rsidRPr="00775C95" w:rsidRDefault="002C37D4" w:rsidP="002C37D4">
      <w:pPr>
        <w:widowControl w:val="0"/>
        <w:tabs>
          <w:tab w:val="left" w:pos="1701"/>
          <w:tab w:val="left" w:pos="1843"/>
        </w:tabs>
        <w:autoSpaceDE w:val="0"/>
        <w:autoSpaceDN w:val="0"/>
        <w:adjustRightInd w:val="0"/>
        <w:spacing w:before="360" w:after="240" w:line="360" w:lineRule="auto"/>
        <w:jc w:val="both"/>
        <w:rPr>
          <w:rFonts w:ascii="Palatino Linotype" w:hAnsi="Palatino Linotype"/>
          <w:szCs w:val="17"/>
          <w:lang w:eastAsia="es-ES_tradnl"/>
        </w:rPr>
      </w:pPr>
      <w:r w:rsidRPr="00775C95">
        <w:rPr>
          <w:rFonts w:ascii="Palatino Linotype" w:hAnsi="Palatino Linotype"/>
        </w:rPr>
        <w:t xml:space="preserve">No obstante lo anterior, tal y como lo precisan los preceptos citados, </w:t>
      </w:r>
      <w:r w:rsidRPr="00775C95">
        <w:rPr>
          <w:rFonts w:ascii="Palatino Linotype" w:hAnsi="Palatino Linotype"/>
          <w:szCs w:val="17"/>
          <w:lang w:eastAsia="es-ES_tradnl"/>
        </w:rPr>
        <w:t>de</w:t>
      </w:r>
      <w:r w:rsidR="00FD67F8" w:rsidRPr="00775C95">
        <w:rPr>
          <w:rFonts w:ascii="Palatino Linotype" w:hAnsi="Palatino Linotype"/>
          <w:szCs w:val="17"/>
          <w:lang w:eastAsia="es-ES_tradnl"/>
        </w:rPr>
        <w:t xml:space="preserve"> </w:t>
      </w:r>
      <w:r w:rsidR="00FD67F8" w:rsidRPr="00775C95">
        <w:rPr>
          <w:rFonts w:ascii="Palatino Linotype" w:hAnsi="Palatino Linotype"/>
          <w:shd w:val="clear" w:color="auto" w:fill="FFFFFF"/>
        </w:rPr>
        <w:t xml:space="preserve">la Ley de </w:t>
      </w:r>
      <w:r w:rsidR="00FD67F8" w:rsidRPr="00775C95">
        <w:rPr>
          <w:rFonts w:ascii="Palatino Linotype" w:hAnsi="Palatino Linotype"/>
          <w:szCs w:val="17"/>
          <w:lang w:eastAsia="es-ES_tradnl"/>
        </w:rPr>
        <w:t>Transparencia</w:t>
      </w:r>
      <w:r w:rsidR="00FD67F8" w:rsidRPr="00775C95">
        <w:rPr>
          <w:rFonts w:ascii="Palatino Linotype" w:hAnsi="Palatino Linotype"/>
          <w:shd w:val="clear" w:color="auto" w:fill="FFFFFF"/>
        </w:rPr>
        <w:t xml:space="preserve"> y </w:t>
      </w:r>
      <w:r w:rsidR="00FD67F8" w:rsidRPr="00775C95">
        <w:rPr>
          <w:rFonts w:ascii="Palatino Linotype" w:hAnsi="Palatino Linotype" w:cs="Arial"/>
        </w:rPr>
        <w:t>Acceso</w:t>
      </w:r>
      <w:r w:rsidR="00FD67F8" w:rsidRPr="00775C95">
        <w:rPr>
          <w:rFonts w:ascii="Palatino Linotype" w:hAnsi="Palatino Linotype"/>
          <w:shd w:val="clear" w:color="auto" w:fill="FFFFFF"/>
        </w:rPr>
        <w:t xml:space="preserve"> a la Información Pública del Estado de México y Municipios</w:t>
      </w:r>
      <w:r w:rsidR="00FD67F8" w:rsidRPr="00775C95">
        <w:rPr>
          <w:rFonts w:ascii="Palatino Linotype" w:hAnsi="Palatino Linotype"/>
          <w:szCs w:val="17"/>
          <w:lang w:eastAsia="es-ES_tradnl"/>
        </w:rPr>
        <w:t xml:space="preserve">, existen excepciones por las cuales la entrega de la información </w:t>
      </w:r>
      <w:r w:rsidR="00FD67F8" w:rsidRPr="00775C95">
        <w:rPr>
          <w:rFonts w:ascii="Palatino Linotype" w:hAnsi="Palatino Linotype"/>
          <w:b/>
          <w:szCs w:val="17"/>
          <w:lang w:eastAsia="es-ES_tradnl"/>
        </w:rPr>
        <w:t>no debe generar costo alguno para los particulares</w:t>
      </w:r>
      <w:r w:rsidR="00FD67F8" w:rsidRPr="00775C95">
        <w:rPr>
          <w:rFonts w:ascii="Palatino Linotype" w:hAnsi="Palatino Linotype"/>
          <w:szCs w:val="17"/>
          <w:lang w:eastAsia="es-ES_tradnl"/>
        </w:rPr>
        <w:t xml:space="preserve"> que la soliciten. A saber, se desprenden tres supuestos específicos:</w:t>
      </w:r>
    </w:p>
    <w:p w14:paraId="54A5FBEF" w14:textId="77777777" w:rsidR="00FD67F8" w:rsidRPr="00775C95" w:rsidRDefault="00FD67F8" w:rsidP="00FD67F8">
      <w:pPr>
        <w:pStyle w:val="Prrafodelista"/>
        <w:numPr>
          <w:ilvl w:val="0"/>
          <w:numId w:val="29"/>
        </w:numPr>
        <w:spacing w:before="240" w:after="120" w:line="360" w:lineRule="auto"/>
        <w:ind w:left="357" w:hanging="357"/>
        <w:jc w:val="both"/>
        <w:rPr>
          <w:rFonts w:ascii="Palatino Linotype" w:hAnsi="Palatino Linotype"/>
          <w:szCs w:val="17"/>
          <w:lang w:eastAsia="es-ES_tradnl"/>
        </w:rPr>
      </w:pPr>
      <w:r w:rsidRPr="00775C95">
        <w:rPr>
          <w:rFonts w:ascii="Palatino Linotype" w:hAnsi="Palatino Linotype"/>
          <w:szCs w:val="17"/>
          <w:lang w:eastAsia="es-ES_tradnl"/>
        </w:rPr>
        <w:t xml:space="preserve">Cuando implique la entrega de </w:t>
      </w:r>
      <w:r w:rsidRPr="00775C95">
        <w:rPr>
          <w:rFonts w:ascii="Palatino Linotype" w:hAnsi="Palatino Linotype"/>
          <w:b/>
          <w:szCs w:val="17"/>
          <w:lang w:eastAsia="es-ES_tradnl"/>
        </w:rPr>
        <w:t>no más de veinte hojas simples</w:t>
      </w:r>
      <w:r w:rsidRPr="00775C95">
        <w:rPr>
          <w:rFonts w:ascii="Palatino Linotype" w:hAnsi="Palatino Linotype"/>
          <w:szCs w:val="17"/>
          <w:lang w:eastAsia="es-ES_tradnl"/>
        </w:rPr>
        <w:t xml:space="preserve"> (artículo 174, párrafo cuarto)</w:t>
      </w:r>
      <w:r w:rsidRPr="00775C95">
        <w:rPr>
          <w:rStyle w:val="Refdenotaalpie"/>
          <w:rFonts w:ascii="Palatino Linotype" w:hAnsi="Palatino Linotype"/>
          <w:szCs w:val="17"/>
          <w:lang w:eastAsia="es-ES_tradnl"/>
        </w:rPr>
        <w:footnoteReference w:id="5"/>
      </w:r>
      <w:r w:rsidRPr="00775C95">
        <w:rPr>
          <w:rFonts w:ascii="Palatino Linotype" w:hAnsi="Palatino Linotype"/>
          <w:szCs w:val="17"/>
          <w:lang w:eastAsia="es-ES_tradnl"/>
        </w:rPr>
        <w:t>;</w:t>
      </w:r>
    </w:p>
    <w:p w14:paraId="7EBEDC22" w14:textId="77777777" w:rsidR="00FD67F8" w:rsidRPr="00775C95" w:rsidRDefault="00FD67F8" w:rsidP="00FD67F8">
      <w:pPr>
        <w:pStyle w:val="Prrafodelista"/>
        <w:numPr>
          <w:ilvl w:val="0"/>
          <w:numId w:val="29"/>
        </w:numPr>
        <w:spacing w:before="240" w:after="120" w:line="360" w:lineRule="auto"/>
        <w:ind w:left="357" w:hanging="357"/>
        <w:jc w:val="both"/>
        <w:rPr>
          <w:rFonts w:ascii="Palatino Linotype" w:hAnsi="Palatino Linotype"/>
          <w:szCs w:val="17"/>
          <w:lang w:eastAsia="es-ES_tradnl"/>
        </w:rPr>
      </w:pPr>
      <w:r w:rsidRPr="00775C95">
        <w:rPr>
          <w:rFonts w:ascii="Palatino Linotype" w:hAnsi="Palatino Linotype"/>
          <w:szCs w:val="17"/>
          <w:lang w:eastAsia="es-ES_tradnl"/>
        </w:rPr>
        <w:lastRenderedPageBreak/>
        <w:t>Cuando s</w:t>
      </w:r>
      <w:r w:rsidRPr="00775C95">
        <w:rPr>
          <w:rFonts w:ascii="Palatino Linotype" w:hAnsi="Palatino Linotype"/>
        </w:rPr>
        <w:t xml:space="preserve">e trate de información que deba </w:t>
      </w:r>
      <w:r w:rsidRPr="00775C95">
        <w:rPr>
          <w:rFonts w:ascii="Palatino Linotype" w:hAnsi="Palatino Linotype"/>
          <w:b/>
        </w:rPr>
        <w:t>publicarse de manera obligatoria</w:t>
      </w:r>
      <w:r w:rsidRPr="00775C95">
        <w:rPr>
          <w:rFonts w:ascii="Palatino Linotype" w:hAnsi="Palatino Linotype"/>
        </w:rPr>
        <w:t xml:space="preserve"> por parte de los Sujetos Obligados </w:t>
      </w:r>
      <w:r w:rsidRPr="00775C95">
        <w:rPr>
          <w:rFonts w:ascii="Palatino Linotype" w:hAnsi="Palatino Linotype"/>
          <w:szCs w:val="17"/>
          <w:lang w:eastAsia="es-ES_tradnl"/>
        </w:rPr>
        <w:t>(artículo 175, primer párrafo)</w:t>
      </w:r>
      <w:r w:rsidRPr="00775C95">
        <w:rPr>
          <w:rFonts w:ascii="Palatino Linotype" w:hAnsi="Palatino Linotype"/>
        </w:rPr>
        <w:t>, y</w:t>
      </w:r>
    </w:p>
    <w:p w14:paraId="7B0FFC29" w14:textId="77777777" w:rsidR="00FD67F8" w:rsidRPr="00775C95" w:rsidRDefault="00FD67F8" w:rsidP="00FD67F8">
      <w:pPr>
        <w:pStyle w:val="Prrafodelista"/>
        <w:numPr>
          <w:ilvl w:val="0"/>
          <w:numId w:val="29"/>
        </w:numPr>
        <w:spacing w:before="240" w:after="120" w:line="360" w:lineRule="auto"/>
        <w:ind w:left="357" w:hanging="357"/>
        <w:jc w:val="both"/>
        <w:rPr>
          <w:rFonts w:ascii="Palatino Linotype" w:hAnsi="Palatino Linotype"/>
          <w:szCs w:val="17"/>
          <w:lang w:eastAsia="es-ES_tradnl"/>
        </w:rPr>
      </w:pPr>
      <w:r w:rsidRPr="00775C95">
        <w:rPr>
          <w:rFonts w:ascii="Palatino Linotype" w:hAnsi="Palatino Linotype"/>
        </w:rPr>
        <w:t xml:space="preserve">Cuando se trate de información que deba ser </w:t>
      </w:r>
      <w:r w:rsidRPr="00775C95">
        <w:rPr>
          <w:rFonts w:ascii="Palatino Linotype" w:hAnsi="Palatino Linotype"/>
          <w:b/>
        </w:rPr>
        <w:t>generada</w:t>
      </w:r>
      <w:r w:rsidRPr="00775C95">
        <w:rPr>
          <w:rFonts w:ascii="Palatino Linotype" w:hAnsi="Palatino Linotype"/>
        </w:rPr>
        <w:t xml:space="preserve"> </w:t>
      </w:r>
      <w:r w:rsidRPr="00775C95">
        <w:rPr>
          <w:rFonts w:ascii="Palatino Linotype" w:hAnsi="Palatino Linotype"/>
          <w:b/>
        </w:rPr>
        <w:t xml:space="preserve">de manera electrónica </w:t>
      </w:r>
      <w:r w:rsidRPr="00775C95">
        <w:rPr>
          <w:rFonts w:ascii="Palatino Linotype" w:hAnsi="Palatino Linotype"/>
          <w:szCs w:val="17"/>
          <w:lang w:eastAsia="es-ES_tradnl"/>
        </w:rPr>
        <w:t>(artículo 175, primer párrafo)</w:t>
      </w:r>
      <w:r w:rsidRPr="00775C95">
        <w:rPr>
          <w:rFonts w:ascii="Palatino Linotype" w:hAnsi="Palatino Linotype"/>
        </w:rPr>
        <w:t>.</w:t>
      </w:r>
    </w:p>
    <w:p w14:paraId="360AFD52" w14:textId="73B54790" w:rsidR="0036574B" w:rsidRPr="00775C95" w:rsidRDefault="00FD67F8" w:rsidP="0036574B">
      <w:pPr>
        <w:spacing w:before="360" w:line="360" w:lineRule="auto"/>
        <w:jc w:val="both"/>
        <w:rPr>
          <w:rFonts w:ascii="Palatino Linotype" w:hAnsi="Palatino Linotype"/>
          <w:szCs w:val="17"/>
          <w:lang w:eastAsia="es-ES_tradnl"/>
        </w:rPr>
      </w:pPr>
      <w:r w:rsidRPr="00775C95">
        <w:rPr>
          <w:rFonts w:ascii="Palatino Linotype" w:hAnsi="Palatino Linotype"/>
          <w:szCs w:val="17"/>
          <w:lang w:eastAsia="es-ES_tradnl"/>
        </w:rPr>
        <w:t xml:space="preserve">En esa tesitura, </w:t>
      </w:r>
      <w:r w:rsidRPr="00775C95">
        <w:rPr>
          <w:rFonts w:ascii="Palatino Linotype" w:hAnsi="Palatino Linotype"/>
          <w:b/>
          <w:szCs w:val="17"/>
          <w:lang w:eastAsia="es-ES_tradnl"/>
        </w:rPr>
        <w:t>EL SUJETO OBLIGADO</w:t>
      </w:r>
      <w:r w:rsidRPr="00775C95">
        <w:rPr>
          <w:rFonts w:ascii="Palatino Linotype" w:hAnsi="Palatino Linotype"/>
          <w:szCs w:val="17"/>
          <w:lang w:eastAsia="es-ES_tradnl"/>
        </w:rPr>
        <w:t xml:space="preserve"> en su respuesta</w:t>
      </w:r>
      <w:r w:rsidR="0036574B" w:rsidRPr="00775C95">
        <w:rPr>
          <w:rFonts w:ascii="Palatino Linotype" w:hAnsi="Palatino Linotype"/>
          <w:szCs w:val="17"/>
          <w:lang w:eastAsia="es-ES_tradnl"/>
        </w:rPr>
        <w:t xml:space="preserve"> a la solicitud, en virtud del primer supuesto señalado remitió 20 hojas de manera digitalizada, como parte de la información requerida, aludiendo, como se ha indicado, que la entrega del resto de la información consistente en 2980 hojas, sólo podría ser entregada hasta que previamente fuera cubierto el monto respectivo por su escaneo y digitalización.</w:t>
      </w:r>
    </w:p>
    <w:p w14:paraId="5924EF63" w14:textId="68F53E96" w:rsidR="0036574B" w:rsidRPr="00775C95" w:rsidRDefault="0036574B" w:rsidP="00FD67F8">
      <w:pPr>
        <w:spacing w:before="360" w:line="360" w:lineRule="auto"/>
        <w:jc w:val="both"/>
        <w:rPr>
          <w:rFonts w:ascii="Palatino Linotype" w:hAnsi="Palatino Linotype"/>
          <w:szCs w:val="17"/>
          <w:lang w:eastAsia="es-ES_tradnl"/>
        </w:rPr>
      </w:pPr>
      <w:r w:rsidRPr="00775C95">
        <w:rPr>
          <w:rFonts w:ascii="Palatino Linotype" w:hAnsi="Palatino Linotype"/>
          <w:szCs w:val="17"/>
          <w:lang w:eastAsia="es-ES_tradnl"/>
        </w:rPr>
        <w:t>En esa tesitura, debe analizarse si el resto de la información es susceptible, o bien, se ubica en alguno de los supuestos, a que hacen referencia los numerales 2) y 3).</w:t>
      </w:r>
    </w:p>
    <w:p w14:paraId="37E1B54E" w14:textId="531255B7" w:rsidR="0036574B" w:rsidRPr="00775C95" w:rsidRDefault="0036574B" w:rsidP="00FD67F8">
      <w:pPr>
        <w:spacing w:before="360" w:line="360" w:lineRule="auto"/>
        <w:jc w:val="both"/>
        <w:rPr>
          <w:rFonts w:ascii="Palatino Linotype" w:hAnsi="Palatino Linotype"/>
          <w:szCs w:val="17"/>
          <w:lang w:eastAsia="es-ES_tradnl"/>
        </w:rPr>
      </w:pPr>
      <w:r w:rsidRPr="00775C95">
        <w:rPr>
          <w:rFonts w:ascii="Palatino Linotype" w:hAnsi="Palatino Linotype"/>
          <w:szCs w:val="17"/>
          <w:lang w:eastAsia="es-ES_tradnl"/>
        </w:rPr>
        <w:t xml:space="preserve">Así, debe considerarse lo establecido en </w:t>
      </w:r>
      <w:r w:rsidR="00CC40E7" w:rsidRPr="00775C95">
        <w:rPr>
          <w:rFonts w:ascii="Palatino Linotype" w:hAnsi="Palatino Linotype"/>
          <w:szCs w:val="17"/>
          <w:lang w:eastAsia="es-ES_tradnl"/>
        </w:rPr>
        <w:t>el</w:t>
      </w:r>
      <w:r w:rsidRPr="00775C95">
        <w:rPr>
          <w:rFonts w:ascii="Palatino Linotype" w:hAnsi="Palatino Linotype"/>
          <w:szCs w:val="17"/>
          <w:lang w:eastAsia="es-ES_tradnl"/>
        </w:rPr>
        <w:t xml:space="preserve"> artíc</w:t>
      </w:r>
      <w:r w:rsidR="00CC40E7" w:rsidRPr="00775C95">
        <w:rPr>
          <w:rFonts w:ascii="Palatino Linotype" w:hAnsi="Palatino Linotype"/>
          <w:szCs w:val="17"/>
          <w:lang w:eastAsia="es-ES_tradnl"/>
        </w:rPr>
        <w:t>ulo 92</w:t>
      </w:r>
      <w:r w:rsidR="00AF13BD" w:rsidRPr="00775C95">
        <w:rPr>
          <w:rFonts w:ascii="Palatino Linotype" w:hAnsi="Palatino Linotype"/>
          <w:szCs w:val="17"/>
          <w:lang w:eastAsia="es-ES_tradnl"/>
        </w:rPr>
        <w:t xml:space="preserve">, fracciones IX y XXIX, de la Ley de </w:t>
      </w:r>
      <w:r w:rsidR="00AF13BD" w:rsidRPr="00775C95">
        <w:rPr>
          <w:rFonts w:ascii="Palatino Linotype" w:hAnsi="Palatino Linotype" w:cs="Arial"/>
        </w:rPr>
        <w:t>Transparencia</w:t>
      </w:r>
      <w:r w:rsidR="00AF13BD" w:rsidRPr="00775C95">
        <w:rPr>
          <w:rFonts w:ascii="Palatino Linotype" w:hAnsi="Palatino Linotype"/>
          <w:szCs w:val="17"/>
          <w:lang w:eastAsia="es-ES_tradnl"/>
        </w:rPr>
        <w:t xml:space="preserve"> y </w:t>
      </w:r>
      <w:r w:rsidR="00AF13BD" w:rsidRPr="00775C95">
        <w:rPr>
          <w:rFonts w:ascii="Palatino Linotype" w:hAnsi="Palatino Linotype" w:cs="Arial"/>
        </w:rPr>
        <w:t>Acceso</w:t>
      </w:r>
      <w:r w:rsidR="00AF13BD" w:rsidRPr="00775C95">
        <w:rPr>
          <w:rFonts w:ascii="Palatino Linotype" w:hAnsi="Palatino Linotype"/>
          <w:szCs w:val="17"/>
          <w:lang w:eastAsia="es-ES_tradnl"/>
        </w:rPr>
        <w:t xml:space="preserve"> a la Información </w:t>
      </w:r>
      <w:r w:rsidR="00AF13BD" w:rsidRPr="00775C95">
        <w:rPr>
          <w:rFonts w:ascii="Palatino Linotype" w:hAnsi="Palatino Linotype"/>
          <w:lang w:eastAsia="es-ES_tradnl"/>
        </w:rPr>
        <w:t>Pública</w:t>
      </w:r>
      <w:r w:rsidR="00AF13BD" w:rsidRPr="00775C95">
        <w:rPr>
          <w:rFonts w:ascii="Palatino Linotype" w:hAnsi="Palatino Linotype"/>
          <w:szCs w:val="17"/>
          <w:lang w:eastAsia="es-ES_tradnl"/>
        </w:rPr>
        <w:t xml:space="preserve"> del Estado de México y Municipios, que a la letra precisan:</w:t>
      </w:r>
    </w:p>
    <w:p w14:paraId="05992874" w14:textId="77777777" w:rsidR="0036574B" w:rsidRPr="00775C95" w:rsidRDefault="0036574B" w:rsidP="0036574B">
      <w:pPr>
        <w:autoSpaceDE w:val="0"/>
        <w:autoSpaceDN w:val="0"/>
        <w:adjustRightInd w:val="0"/>
        <w:spacing w:before="120" w:after="120"/>
        <w:ind w:left="709" w:right="709"/>
        <w:jc w:val="both"/>
        <w:rPr>
          <w:rFonts w:ascii="Palatino Linotype" w:hAnsi="Palatino Linotype" w:cs="Arial"/>
          <w:i/>
          <w:sz w:val="22"/>
          <w:lang w:eastAsia="es-MX"/>
        </w:rPr>
      </w:pPr>
      <w:r w:rsidRPr="00775C95">
        <w:rPr>
          <w:rFonts w:ascii="Palatino Linotype" w:hAnsi="Palatino Linotype" w:cs="Arial"/>
          <w:b/>
          <w:i/>
          <w:sz w:val="22"/>
          <w:u w:val="single"/>
          <w:lang w:eastAsia="es-MX"/>
        </w:rPr>
        <w:t>Artículo 92. Los sujetos obligados deberán poner a disposición del público de manera permanente y actualizada de forma sencilla, precisa y entendible</w:t>
      </w:r>
      <w:r w:rsidRPr="00775C95">
        <w:rPr>
          <w:rFonts w:ascii="Palatino Linotype" w:hAnsi="Palatino Linotype" w:cs="Arial"/>
          <w:i/>
          <w:sz w:val="22"/>
          <w:lang w:eastAsia="es-MX"/>
        </w:rPr>
        <w:t xml:space="preserve">, en los respectivos medios electrónicos, de acuerdo con sus facultades, atribuciones, funciones u objeto social, según corresponda, la información, por lo menos, de los temas, documentos y políticas que a continuación se señalan: </w:t>
      </w:r>
    </w:p>
    <w:p w14:paraId="3F8F5ECF" w14:textId="77777777" w:rsidR="00AF13BD" w:rsidRPr="00775C95" w:rsidRDefault="00AF13BD" w:rsidP="00AF13BD">
      <w:pPr>
        <w:autoSpaceDE w:val="0"/>
        <w:autoSpaceDN w:val="0"/>
        <w:adjustRightInd w:val="0"/>
        <w:spacing w:before="120" w:after="120"/>
        <w:ind w:left="709" w:right="709"/>
        <w:jc w:val="both"/>
        <w:rPr>
          <w:rFonts w:ascii="Palatino Linotype" w:hAnsi="Palatino Linotype" w:cs="Arial"/>
          <w:i/>
          <w:sz w:val="22"/>
          <w:lang w:eastAsia="es-MX"/>
        </w:rPr>
      </w:pPr>
      <w:r w:rsidRPr="00775C95">
        <w:rPr>
          <w:rFonts w:ascii="Palatino Linotype" w:hAnsi="Palatino Linotype" w:cs="Arial"/>
          <w:i/>
          <w:sz w:val="22"/>
          <w:lang w:eastAsia="es-MX"/>
        </w:rPr>
        <w:t>[…]</w:t>
      </w:r>
    </w:p>
    <w:p w14:paraId="09A998EE" w14:textId="77777777" w:rsidR="00AF13BD" w:rsidRPr="00775C95" w:rsidRDefault="00AF13BD" w:rsidP="00AF13BD">
      <w:pPr>
        <w:autoSpaceDE w:val="0"/>
        <w:autoSpaceDN w:val="0"/>
        <w:adjustRightInd w:val="0"/>
        <w:spacing w:before="120" w:after="120"/>
        <w:ind w:left="709" w:right="709"/>
        <w:jc w:val="both"/>
        <w:rPr>
          <w:rFonts w:ascii="Palatino Linotype" w:hAnsi="Palatino Linotype" w:cs="Arial"/>
          <w:i/>
          <w:sz w:val="22"/>
          <w:lang w:eastAsia="es-MX"/>
        </w:rPr>
      </w:pPr>
      <w:r w:rsidRPr="00775C95">
        <w:rPr>
          <w:rFonts w:ascii="Palatino Linotype" w:hAnsi="Palatino Linotype" w:cs="Arial"/>
          <w:b/>
          <w:i/>
          <w:sz w:val="22"/>
          <w:lang w:eastAsia="es-MX"/>
        </w:rPr>
        <w:t xml:space="preserve">IX. </w:t>
      </w:r>
      <w:r w:rsidRPr="00775C95">
        <w:rPr>
          <w:rFonts w:ascii="Palatino Linotype" w:hAnsi="Palatino Linotype" w:cs="Arial"/>
          <w:b/>
          <w:i/>
          <w:sz w:val="22"/>
          <w:u w:val="single"/>
          <w:lang w:eastAsia="es-MX"/>
        </w:rPr>
        <w:t>Los gastos de</w:t>
      </w:r>
      <w:r w:rsidRPr="00775C95">
        <w:rPr>
          <w:rFonts w:ascii="Palatino Linotype" w:hAnsi="Palatino Linotype" w:cs="Arial"/>
          <w:i/>
          <w:sz w:val="22"/>
          <w:lang w:eastAsia="es-MX"/>
        </w:rPr>
        <w:t xml:space="preserve"> representación y </w:t>
      </w:r>
      <w:r w:rsidRPr="00775C95">
        <w:rPr>
          <w:rFonts w:ascii="Palatino Linotype" w:hAnsi="Palatino Linotype" w:cs="Arial"/>
          <w:b/>
          <w:i/>
          <w:sz w:val="22"/>
          <w:u w:val="single"/>
          <w:lang w:eastAsia="es-MX"/>
        </w:rPr>
        <w:t>viáticos, así como el objeto e informe de comisión correspondiente</w:t>
      </w:r>
      <w:r w:rsidRPr="00775C95">
        <w:rPr>
          <w:rFonts w:ascii="Palatino Linotype" w:hAnsi="Palatino Linotype" w:cs="Arial"/>
          <w:i/>
          <w:sz w:val="22"/>
          <w:lang w:eastAsia="es-MX"/>
        </w:rPr>
        <w:t>;</w:t>
      </w:r>
    </w:p>
    <w:p w14:paraId="5FB194B3" w14:textId="4A5C86A7" w:rsidR="0036574B" w:rsidRPr="00775C95" w:rsidRDefault="0036574B" w:rsidP="00AF13BD">
      <w:pPr>
        <w:autoSpaceDE w:val="0"/>
        <w:autoSpaceDN w:val="0"/>
        <w:adjustRightInd w:val="0"/>
        <w:spacing w:before="120" w:after="120"/>
        <w:ind w:left="709" w:right="709"/>
        <w:jc w:val="both"/>
        <w:rPr>
          <w:rFonts w:ascii="Palatino Linotype" w:hAnsi="Palatino Linotype" w:cs="Arial"/>
          <w:i/>
          <w:sz w:val="22"/>
          <w:lang w:eastAsia="es-MX"/>
        </w:rPr>
      </w:pPr>
      <w:r w:rsidRPr="00775C95">
        <w:rPr>
          <w:rFonts w:ascii="Palatino Linotype" w:hAnsi="Palatino Linotype" w:cs="Arial"/>
          <w:i/>
          <w:sz w:val="22"/>
          <w:lang w:eastAsia="es-MX"/>
        </w:rPr>
        <w:t>[…]</w:t>
      </w:r>
    </w:p>
    <w:p w14:paraId="1F442ED9" w14:textId="77777777" w:rsidR="0036574B" w:rsidRPr="00775C95" w:rsidRDefault="0036574B" w:rsidP="0036574B">
      <w:pPr>
        <w:autoSpaceDE w:val="0"/>
        <w:autoSpaceDN w:val="0"/>
        <w:adjustRightInd w:val="0"/>
        <w:spacing w:before="160" w:after="160"/>
        <w:ind w:left="709" w:right="709"/>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b/>
          <w:bCs/>
          <w:i/>
          <w:sz w:val="22"/>
          <w:szCs w:val="22"/>
          <w:lang w:eastAsia="en-US"/>
        </w:rPr>
        <w:lastRenderedPageBreak/>
        <w:t xml:space="preserve">XXIX. </w:t>
      </w:r>
      <w:r w:rsidRPr="00775C95">
        <w:rPr>
          <w:rFonts w:ascii="Palatino Linotype" w:eastAsiaTheme="minorHAnsi" w:hAnsi="Palatino Linotype" w:cs="Bookman Old Style"/>
          <w:b/>
          <w:i/>
          <w:sz w:val="22"/>
          <w:szCs w:val="22"/>
          <w:u w:val="single"/>
          <w:lang w:eastAsia="en-US"/>
        </w:rPr>
        <w:t>La información sobre los procesos y resultados sobre procedimientos de adjudicación directa, invitación restringida y licitación de cualquier naturaleza</w:t>
      </w:r>
      <w:r w:rsidRPr="00775C95">
        <w:rPr>
          <w:rFonts w:ascii="Palatino Linotype" w:eastAsiaTheme="minorHAnsi" w:hAnsi="Palatino Linotype" w:cs="Bookman Old Style"/>
          <w:i/>
          <w:sz w:val="22"/>
          <w:szCs w:val="22"/>
          <w:lang w:eastAsia="en-US"/>
        </w:rPr>
        <w:t xml:space="preserve">, </w:t>
      </w:r>
      <w:r w:rsidRPr="00775C95">
        <w:rPr>
          <w:rFonts w:ascii="Palatino Linotype" w:eastAsiaTheme="minorHAnsi" w:hAnsi="Palatino Linotype" w:cs="Bookman Old Style"/>
          <w:b/>
          <w:i/>
          <w:sz w:val="22"/>
          <w:szCs w:val="22"/>
          <w:u w:val="single"/>
          <w:lang w:eastAsia="en-US"/>
        </w:rPr>
        <w:t>incluyendo la versión pública del expediente respectivo y de los contratos celebrados</w:t>
      </w:r>
      <w:r w:rsidRPr="00775C95">
        <w:rPr>
          <w:rFonts w:ascii="Palatino Linotype" w:eastAsiaTheme="minorHAnsi" w:hAnsi="Palatino Linotype" w:cs="Bookman Old Style"/>
          <w:i/>
          <w:sz w:val="22"/>
          <w:szCs w:val="22"/>
          <w:lang w:eastAsia="en-US"/>
        </w:rPr>
        <w:t xml:space="preserve">, que deberán contener, por los menos, lo siguiente: </w:t>
      </w:r>
    </w:p>
    <w:p w14:paraId="15C5FC3F" w14:textId="77777777" w:rsidR="0036574B" w:rsidRPr="00775C95" w:rsidRDefault="0036574B" w:rsidP="0036574B">
      <w:pPr>
        <w:autoSpaceDE w:val="0"/>
        <w:autoSpaceDN w:val="0"/>
        <w:adjustRightInd w:val="0"/>
        <w:spacing w:before="160" w:after="160"/>
        <w:ind w:left="993" w:right="709"/>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b/>
          <w:bCs/>
          <w:i/>
          <w:sz w:val="22"/>
          <w:szCs w:val="22"/>
          <w:lang w:eastAsia="en-US"/>
        </w:rPr>
        <w:t>a)</w:t>
      </w:r>
      <w:r w:rsidRPr="00775C95">
        <w:rPr>
          <w:rFonts w:ascii="Palatino Linotype" w:eastAsiaTheme="minorHAnsi" w:hAnsi="Palatino Linotype" w:cs="Bookman Old Style"/>
          <w:b/>
          <w:bCs/>
          <w:i/>
          <w:sz w:val="22"/>
          <w:szCs w:val="22"/>
          <w:lang w:eastAsia="en-US"/>
        </w:rPr>
        <w:tab/>
      </w:r>
      <w:r w:rsidRPr="00775C95">
        <w:rPr>
          <w:rFonts w:ascii="Palatino Linotype" w:eastAsiaTheme="minorHAnsi" w:hAnsi="Palatino Linotype" w:cs="Bookman Old Style"/>
          <w:i/>
          <w:sz w:val="22"/>
          <w:szCs w:val="22"/>
          <w:lang w:eastAsia="en-US"/>
        </w:rPr>
        <w:t xml:space="preserve">De licitaciones públicas o procedimientos de invitación restringida: </w:t>
      </w:r>
    </w:p>
    <w:p w14:paraId="676AC650"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1)</w:t>
      </w:r>
      <w:r w:rsidRPr="00775C95">
        <w:rPr>
          <w:rFonts w:ascii="Palatino Linotype" w:eastAsiaTheme="minorHAnsi" w:hAnsi="Palatino Linotype" w:cs="Bookman Old Style"/>
          <w:i/>
          <w:sz w:val="22"/>
          <w:szCs w:val="22"/>
          <w:lang w:eastAsia="en-US"/>
        </w:rPr>
        <w:tab/>
        <w:t xml:space="preserve">La convocatoria o invitación emitida, así como los fundamentos legales aplicados para llevarla a cabo; </w:t>
      </w:r>
    </w:p>
    <w:p w14:paraId="0646EB92"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2)</w:t>
      </w:r>
      <w:r w:rsidRPr="00775C95">
        <w:rPr>
          <w:rFonts w:ascii="Palatino Linotype" w:eastAsiaTheme="minorHAnsi" w:hAnsi="Palatino Linotype" w:cs="Bookman Old Style"/>
          <w:i/>
          <w:sz w:val="22"/>
          <w:szCs w:val="22"/>
          <w:lang w:eastAsia="en-US"/>
        </w:rPr>
        <w:tab/>
        <w:t xml:space="preserve">Los nombres de los participantes o invitados; </w:t>
      </w:r>
    </w:p>
    <w:p w14:paraId="69C7E0DB"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b/>
          <w:i/>
          <w:sz w:val="22"/>
          <w:szCs w:val="22"/>
          <w:lang w:eastAsia="en-US"/>
        </w:rPr>
        <w:t>3)</w:t>
      </w:r>
      <w:r w:rsidRPr="00775C95">
        <w:rPr>
          <w:rFonts w:ascii="Palatino Linotype" w:eastAsiaTheme="minorHAnsi" w:hAnsi="Palatino Linotype" w:cs="Bookman Old Style"/>
          <w:b/>
          <w:i/>
          <w:sz w:val="22"/>
          <w:szCs w:val="22"/>
          <w:lang w:eastAsia="en-US"/>
        </w:rPr>
        <w:tab/>
      </w:r>
      <w:r w:rsidRPr="00775C95">
        <w:rPr>
          <w:rFonts w:ascii="Palatino Linotype" w:eastAsiaTheme="minorHAnsi" w:hAnsi="Palatino Linotype" w:cs="Bookman Old Style"/>
          <w:b/>
          <w:i/>
          <w:sz w:val="22"/>
          <w:szCs w:val="22"/>
          <w:u w:val="single"/>
          <w:lang w:eastAsia="en-US"/>
        </w:rPr>
        <w:t>El nombre del ganador</w:t>
      </w:r>
      <w:r w:rsidRPr="00775C95">
        <w:rPr>
          <w:rFonts w:ascii="Palatino Linotype" w:eastAsiaTheme="minorHAnsi" w:hAnsi="Palatino Linotype" w:cs="Bookman Old Style"/>
          <w:b/>
          <w:i/>
          <w:sz w:val="22"/>
          <w:szCs w:val="22"/>
          <w:lang w:eastAsia="en-US"/>
        </w:rPr>
        <w:t xml:space="preserve"> </w:t>
      </w:r>
      <w:r w:rsidRPr="00775C95">
        <w:rPr>
          <w:rFonts w:ascii="Palatino Linotype" w:eastAsiaTheme="minorHAnsi" w:hAnsi="Palatino Linotype" w:cs="Bookman Old Style"/>
          <w:i/>
          <w:sz w:val="22"/>
          <w:szCs w:val="22"/>
          <w:lang w:eastAsia="en-US"/>
        </w:rPr>
        <w:t xml:space="preserve">y las razones que lo justifican; </w:t>
      </w:r>
    </w:p>
    <w:p w14:paraId="340A20D4"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4)</w:t>
      </w:r>
      <w:r w:rsidRPr="00775C95">
        <w:rPr>
          <w:rFonts w:ascii="Palatino Linotype" w:eastAsiaTheme="minorHAnsi" w:hAnsi="Palatino Linotype" w:cs="Bookman Old Style"/>
          <w:i/>
          <w:sz w:val="22"/>
          <w:szCs w:val="22"/>
          <w:lang w:eastAsia="en-US"/>
        </w:rPr>
        <w:tab/>
        <w:t xml:space="preserve">El área solicitante y la responsable de su ejecución; </w:t>
      </w:r>
    </w:p>
    <w:p w14:paraId="039A34BE"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5)</w:t>
      </w:r>
      <w:r w:rsidRPr="00775C95">
        <w:rPr>
          <w:rFonts w:ascii="Palatino Linotype" w:eastAsiaTheme="minorHAnsi" w:hAnsi="Palatino Linotype" w:cs="Bookman Old Style"/>
          <w:i/>
          <w:sz w:val="22"/>
          <w:szCs w:val="22"/>
          <w:lang w:eastAsia="en-US"/>
        </w:rPr>
        <w:tab/>
        <w:t xml:space="preserve">Las convocatorias e invitaciones emitidas; </w:t>
      </w:r>
    </w:p>
    <w:p w14:paraId="4DE61AB0"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6)</w:t>
      </w:r>
      <w:r w:rsidRPr="00775C95">
        <w:rPr>
          <w:rFonts w:ascii="Palatino Linotype" w:eastAsiaTheme="minorHAnsi" w:hAnsi="Palatino Linotype" w:cs="Bookman Old Style"/>
          <w:i/>
          <w:sz w:val="22"/>
          <w:szCs w:val="22"/>
          <w:lang w:eastAsia="en-US"/>
        </w:rPr>
        <w:tab/>
        <w:t xml:space="preserve">Los dictámenes y fallo de adjudicación; </w:t>
      </w:r>
    </w:p>
    <w:p w14:paraId="0F9ABE96"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b/>
          <w:i/>
          <w:sz w:val="22"/>
          <w:szCs w:val="22"/>
          <w:lang w:eastAsia="en-US"/>
        </w:rPr>
        <w:t>7)</w:t>
      </w:r>
      <w:r w:rsidRPr="00775C95">
        <w:rPr>
          <w:rFonts w:ascii="Palatino Linotype" w:eastAsiaTheme="minorHAnsi" w:hAnsi="Palatino Linotype" w:cs="Bookman Old Style"/>
          <w:b/>
          <w:i/>
          <w:sz w:val="22"/>
          <w:szCs w:val="22"/>
          <w:lang w:eastAsia="en-US"/>
        </w:rPr>
        <w:tab/>
      </w:r>
      <w:r w:rsidRPr="00775C95">
        <w:rPr>
          <w:rFonts w:ascii="Palatino Linotype" w:eastAsiaTheme="minorHAnsi" w:hAnsi="Palatino Linotype" w:cs="Bookman Old Style"/>
          <w:b/>
          <w:i/>
          <w:sz w:val="22"/>
          <w:szCs w:val="22"/>
          <w:u w:val="single"/>
          <w:lang w:eastAsia="en-US"/>
        </w:rPr>
        <w:t>El contrato y, en su caso, sus anexos</w:t>
      </w:r>
      <w:r w:rsidRPr="00775C95">
        <w:rPr>
          <w:rFonts w:ascii="Palatino Linotype" w:eastAsiaTheme="minorHAnsi" w:hAnsi="Palatino Linotype" w:cs="Bookman Old Style"/>
          <w:i/>
          <w:sz w:val="22"/>
          <w:szCs w:val="22"/>
          <w:lang w:eastAsia="en-US"/>
        </w:rPr>
        <w:t xml:space="preserve">; </w:t>
      </w:r>
    </w:p>
    <w:p w14:paraId="3E8E4281"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8)</w:t>
      </w:r>
      <w:r w:rsidRPr="00775C95">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729A29AC"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9)</w:t>
      </w:r>
      <w:r w:rsidRPr="00775C95">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14:paraId="1F3DB162"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10)</w:t>
      </w:r>
      <w:r w:rsidRPr="00775C95">
        <w:rPr>
          <w:rFonts w:ascii="Palatino Linotype" w:eastAsiaTheme="minorHAnsi" w:hAnsi="Palatino Linotype" w:cs="Bookman Old Style"/>
          <w:i/>
          <w:sz w:val="22"/>
          <w:szCs w:val="22"/>
          <w:lang w:eastAsia="en-US"/>
        </w:rPr>
        <w:tab/>
      </w:r>
      <w:r w:rsidRPr="00775C95">
        <w:rPr>
          <w:rFonts w:ascii="Palatino Linotype" w:eastAsiaTheme="minorHAnsi" w:hAnsi="Palatino Linotype" w:cs="Bookman Old Style"/>
          <w:b/>
          <w:i/>
          <w:sz w:val="22"/>
          <w:szCs w:val="22"/>
          <w:u w:val="single"/>
          <w:lang w:eastAsia="en-US"/>
        </w:rPr>
        <w:t>Origen de los recursos</w:t>
      </w:r>
      <w:r w:rsidRPr="00775C95">
        <w:rPr>
          <w:rFonts w:ascii="Palatino Linotype" w:eastAsiaTheme="minorHAnsi" w:hAnsi="Palatino Linotype" w:cs="Bookman Old Style"/>
          <w:i/>
          <w:sz w:val="22"/>
          <w:szCs w:val="22"/>
          <w:lang w:eastAsia="en-US"/>
        </w:rPr>
        <w:t xml:space="preserve"> especificando si son federales, estatales o municipales, así como el tipo de fondo de participación o aportación respectiva; </w:t>
      </w:r>
    </w:p>
    <w:p w14:paraId="1CCAC6DC"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11)</w:t>
      </w:r>
      <w:r w:rsidRPr="00775C95">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14:paraId="2A3B99A0"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12)</w:t>
      </w:r>
      <w:r w:rsidRPr="00775C95">
        <w:rPr>
          <w:rFonts w:ascii="Palatino Linotype" w:eastAsiaTheme="minorHAnsi" w:hAnsi="Palatino Linotype" w:cs="Bookman Old Style"/>
          <w:i/>
          <w:sz w:val="22"/>
          <w:szCs w:val="22"/>
          <w:lang w:eastAsia="en-US"/>
        </w:rPr>
        <w:tab/>
      </w:r>
      <w:r w:rsidRPr="00775C95">
        <w:rPr>
          <w:rFonts w:ascii="Palatino Linotype" w:eastAsiaTheme="minorHAnsi" w:hAnsi="Palatino Linotype" w:cs="Bookman Old Style"/>
          <w:b/>
          <w:i/>
          <w:sz w:val="22"/>
          <w:szCs w:val="22"/>
          <w:u w:val="single"/>
          <w:lang w:eastAsia="en-US"/>
        </w:rPr>
        <w:t>Los informes de avance físico y financiero sobre las obras o servicios contratados</w:t>
      </w:r>
      <w:r w:rsidRPr="00775C95">
        <w:rPr>
          <w:rFonts w:ascii="Palatino Linotype" w:eastAsiaTheme="minorHAnsi" w:hAnsi="Palatino Linotype" w:cs="Bookman Old Style"/>
          <w:i/>
          <w:sz w:val="22"/>
          <w:szCs w:val="22"/>
          <w:lang w:eastAsia="en-US"/>
        </w:rPr>
        <w:t xml:space="preserve">; </w:t>
      </w:r>
    </w:p>
    <w:p w14:paraId="4B814F57"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13)</w:t>
      </w:r>
      <w:r w:rsidRPr="00775C95">
        <w:rPr>
          <w:rFonts w:ascii="Palatino Linotype" w:eastAsiaTheme="minorHAnsi" w:hAnsi="Palatino Linotype" w:cs="Bookman Old Style"/>
          <w:i/>
          <w:sz w:val="22"/>
          <w:szCs w:val="22"/>
          <w:lang w:eastAsia="en-US"/>
        </w:rPr>
        <w:tab/>
      </w:r>
      <w:r w:rsidRPr="00775C95">
        <w:rPr>
          <w:rFonts w:ascii="Palatino Linotype" w:eastAsiaTheme="minorHAnsi" w:hAnsi="Palatino Linotype" w:cs="Bookman Old Style"/>
          <w:b/>
          <w:i/>
          <w:sz w:val="22"/>
          <w:szCs w:val="22"/>
          <w:u w:val="single"/>
          <w:lang w:eastAsia="en-US"/>
        </w:rPr>
        <w:t>El convenio de terminación</w:t>
      </w:r>
      <w:r w:rsidRPr="00775C95">
        <w:rPr>
          <w:rFonts w:ascii="Palatino Linotype" w:eastAsiaTheme="minorHAnsi" w:hAnsi="Palatino Linotype" w:cs="Bookman Old Style"/>
          <w:i/>
          <w:sz w:val="22"/>
          <w:szCs w:val="22"/>
          <w:lang w:eastAsia="en-US"/>
        </w:rPr>
        <w:t xml:space="preserve">; y </w:t>
      </w:r>
    </w:p>
    <w:p w14:paraId="3ACD89A2"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14)</w:t>
      </w:r>
      <w:r w:rsidRPr="00775C95">
        <w:rPr>
          <w:rFonts w:ascii="Palatino Linotype" w:eastAsiaTheme="minorHAnsi" w:hAnsi="Palatino Linotype" w:cs="Bookman Old Style"/>
          <w:i/>
          <w:sz w:val="22"/>
          <w:szCs w:val="22"/>
          <w:lang w:eastAsia="en-US"/>
        </w:rPr>
        <w:tab/>
      </w:r>
      <w:r w:rsidRPr="00775C95">
        <w:rPr>
          <w:rFonts w:ascii="Palatino Linotype" w:eastAsiaTheme="minorHAnsi" w:hAnsi="Palatino Linotype" w:cs="Bookman Old Style"/>
          <w:b/>
          <w:i/>
          <w:sz w:val="22"/>
          <w:szCs w:val="22"/>
          <w:u w:val="single"/>
          <w:lang w:eastAsia="en-US"/>
        </w:rPr>
        <w:t>El finiquito</w:t>
      </w:r>
      <w:r w:rsidRPr="00775C95">
        <w:rPr>
          <w:rFonts w:ascii="Palatino Linotype" w:eastAsiaTheme="minorHAnsi" w:hAnsi="Palatino Linotype" w:cs="Bookman Old Style"/>
          <w:i/>
          <w:sz w:val="22"/>
          <w:szCs w:val="22"/>
          <w:lang w:eastAsia="en-US"/>
        </w:rPr>
        <w:t>.</w:t>
      </w:r>
    </w:p>
    <w:p w14:paraId="7A25DB33" w14:textId="77777777" w:rsidR="0036574B" w:rsidRPr="00775C95" w:rsidRDefault="0036574B" w:rsidP="0036574B">
      <w:pPr>
        <w:autoSpaceDE w:val="0"/>
        <w:autoSpaceDN w:val="0"/>
        <w:adjustRightInd w:val="0"/>
        <w:spacing w:before="160" w:after="160"/>
        <w:ind w:left="993" w:right="709"/>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b/>
          <w:bCs/>
          <w:i/>
          <w:sz w:val="22"/>
          <w:szCs w:val="22"/>
          <w:lang w:eastAsia="en-US"/>
        </w:rPr>
        <w:t xml:space="preserve">b) </w:t>
      </w:r>
      <w:r w:rsidRPr="00775C95">
        <w:rPr>
          <w:rFonts w:ascii="Palatino Linotype" w:eastAsiaTheme="minorHAnsi" w:hAnsi="Palatino Linotype" w:cs="Bookman Old Style"/>
          <w:b/>
          <w:i/>
          <w:sz w:val="22"/>
          <w:szCs w:val="22"/>
          <w:u w:val="single"/>
          <w:lang w:eastAsia="en-US"/>
        </w:rPr>
        <w:t>De las adjudicaciones directas</w:t>
      </w:r>
      <w:r w:rsidRPr="00775C95">
        <w:rPr>
          <w:rFonts w:ascii="Palatino Linotype" w:eastAsiaTheme="minorHAnsi" w:hAnsi="Palatino Linotype" w:cs="Bookman Old Style"/>
          <w:i/>
          <w:sz w:val="22"/>
          <w:szCs w:val="22"/>
          <w:lang w:eastAsia="en-US"/>
        </w:rPr>
        <w:t xml:space="preserve">: </w:t>
      </w:r>
    </w:p>
    <w:p w14:paraId="19571B15"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1)</w:t>
      </w:r>
      <w:r w:rsidRPr="00775C95">
        <w:rPr>
          <w:rFonts w:ascii="Palatino Linotype" w:eastAsiaTheme="minorHAnsi" w:hAnsi="Palatino Linotype" w:cs="Bookman Old Style"/>
          <w:i/>
          <w:sz w:val="22"/>
          <w:szCs w:val="22"/>
          <w:lang w:eastAsia="en-US"/>
        </w:rPr>
        <w:tab/>
        <w:t xml:space="preserve">La propuesta enviada por el participante; </w:t>
      </w:r>
    </w:p>
    <w:p w14:paraId="3DB6A94E"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2)</w:t>
      </w:r>
      <w:r w:rsidRPr="00775C95">
        <w:rPr>
          <w:rFonts w:ascii="Palatino Linotype" w:eastAsiaTheme="minorHAnsi" w:hAnsi="Palatino Linotype" w:cs="Bookman Old Style"/>
          <w:i/>
          <w:sz w:val="22"/>
          <w:szCs w:val="22"/>
          <w:lang w:eastAsia="en-US"/>
        </w:rPr>
        <w:tab/>
        <w:t xml:space="preserve">Los motivos y fundamentos legales aplicados para llevarla a cabo; </w:t>
      </w:r>
    </w:p>
    <w:p w14:paraId="2389E36A"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lastRenderedPageBreak/>
        <w:t>3)</w:t>
      </w:r>
      <w:r w:rsidRPr="00775C95">
        <w:rPr>
          <w:rFonts w:ascii="Palatino Linotype" w:eastAsiaTheme="minorHAnsi" w:hAnsi="Palatino Linotype" w:cs="Bookman Old Style"/>
          <w:i/>
          <w:sz w:val="22"/>
          <w:szCs w:val="22"/>
          <w:lang w:eastAsia="en-US"/>
        </w:rPr>
        <w:tab/>
        <w:t xml:space="preserve">La autorización del ejercicio de la opción; </w:t>
      </w:r>
    </w:p>
    <w:p w14:paraId="7BE61752"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4)</w:t>
      </w:r>
      <w:r w:rsidRPr="00775C95">
        <w:rPr>
          <w:rFonts w:ascii="Palatino Linotype" w:eastAsiaTheme="minorHAnsi" w:hAnsi="Palatino Linotype" w:cs="Bookman Old Style"/>
          <w:i/>
          <w:sz w:val="22"/>
          <w:szCs w:val="22"/>
          <w:lang w:eastAsia="en-US"/>
        </w:rPr>
        <w:tab/>
        <w:t xml:space="preserve">En su caso, las cotizaciones consideradas, especificando </w:t>
      </w:r>
      <w:r w:rsidRPr="00775C95">
        <w:rPr>
          <w:rFonts w:ascii="Palatino Linotype" w:eastAsiaTheme="minorHAnsi" w:hAnsi="Palatino Linotype" w:cs="Bookman Old Style"/>
          <w:b/>
          <w:i/>
          <w:sz w:val="22"/>
          <w:szCs w:val="22"/>
          <w:u w:val="single"/>
          <w:lang w:eastAsia="en-US"/>
        </w:rPr>
        <w:t>los nombres de los proveedores y sus montos</w:t>
      </w:r>
      <w:r w:rsidRPr="00775C95">
        <w:rPr>
          <w:rFonts w:ascii="Palatino Linotype" w:eastAsiaTheme="minorHAnsi" w:hAnsi="Palatino Linotype" w:cs="Bookman Old Style"/>
          <w:i/>
          <w:sz w:val="22"/>
          <w:szCs w:val="22"/>
          <w:lang w:eastAsia="en-US"/>
        </w:rPr>
        <w:t xml:space="preserve">; </w:t>
      </w:r>
    </w:p>
    <w:p w14:paraId="45199F5F"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b/>
          <w:i/>
          <w:sz w:val="22"/>
          <w:szCs w:val="22"/>
          <w:lang w:eastAsia="en-US"/>
        </w:rPr>
        <w:t>5)</w:t>
      </w:r>
      <w:r w:rsidRPr="00775C95">
        <w:rPr>
          <w:rFonts w:ascii="Palatino Linotype" w:eastAsiaTheme="minorHAnsi" w:hAnsi="Palatino Linotype" w:cs="Bookman Old Style"/>
          <w:b/>
          <w:i/>
          <w:sz w:val="22"/>
          <w:szCs w:val="22"/>
          <w:lang w:eastAsia="en-US"/>
        </w:rPr>
        <w:tab/>
      </w:r>
      <w:r w:rsidRPr="00775C95">
        <w:rPr>
          <w:rFonts w:ascii="Palatino Linotype" w:eastAsiaTheme="minorHAnsi" w:hAnsi="Palatino Linotype" w:cs="Bookman Old Style"/>
          <w:b/>
          <w:i/>
          <w:sz w:val="22"/>
          <w:szCs w:val="22"/>
          <w:u w:val="single"/>
          <w:lang w:eastAsia="en-US"/>
        </w:rPr>
        <w:t>El nombre de la persona física o jurídica colectiva adjudicada</w:t>
      </w:r>
      <w:r w:rsidRPr="00775C95">
        <w:rPr>
          <w:rFonts w:ascii="Palatino Linotype" w:eastAsiaTheme="minorHAnsi" w:hAnsi="Palatino Linotype" w:cs="Bookman Old Style"/>
          <w:i/>
          <w:sz w:val="22"/>
          <w:szCs w:val="22"/>
          <w:lang w:eastAsia="en-US"/>
        </w:rPr>
        <w:t xml:space="preserve">; </w:t>
      </w:r>
    </w:p>
    <w:p w14:paraId="0303DFA6"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6)</w:t>
      </w:r>
      <w:r w:rsidRPr="00775C95">
        <w:rPr>
          <w:rFonts w:ascii="Palatino Linotype" w:eastAsiaTheme="minorHAnsi" w:hAnsi="Palatino Linotype" w:cs="Bookman Old Style"/>
          <w:i/>
          <w:sz w:val="22"/>
          <w:szCs w:val="22"/>
          <w:lang w:eastAsia="en-US"/>
        </w:rPr>
        <w:tab/>
        <w:t xml:space="preserve">La unidad administrativa solicitante y la responsable de su ejecución; </w:t>
      </w:r>
    </w:p>
    <w:p w14:paraId="46A79881"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b/>
          <w:i/>
          <w:sz w:val="22"/>
          <w:szCs w:val="22"/>
          <w:lang w:eastAsia="en-US"/>
        </w:rPr>
        <w:t>7)</w:t>
      </w:r>
      <w:r w:rsidRPr="00775C95">
        <w:rPr>
          <w:rFonts w:ascii="Palatino Linotype" w:eastAsiaTheme="minorHAnsi" w:hAnsi="Palatino Linotype" w:cs="Bookman Old Style"/>
          <w:b/>
          <w:i/>
          <w:sz w:val="22"/>
          <w:szCs w:val="22"/>
          <w:lang w:eastAsia="en-US"/>
        </w:rPr>
        <w:tab/>
      </w:r>
      <w:r w:rsidRPr="00775C95">
        <w:rPr>
          <w:rFonts w:ascii="Palatino Linotype" w:eastAsiaTheme="minorHAnsi" w:hAnsi="Palatino Linotype" w:cs="Bookman Old Style"/>
          <w:b/>
          <w:i/>
          <w:sz w:val="22"/>
          <w:szCs w:val="22"/>
          <w:u w:val="single"/>
          <w:lang w:eastAsia="en-US"/>
        </w:rPr>
        <w:t>El número, fecha, el monto del contrato</w:t>
      </w:r>
      <w:r w:rsidRPr="00775C95">
        <w:rPr>
          <w:rFonts w:ascii="Palatino Linotype" w:eastAsiaTheme="minorHAnsi" w:hAnsi="Palatino Linotype" w:cs="Bookman Old Style"/>
          <w:i/>
          <w:sz w:val="22"/>
          <w:szCs w:val="22"/>
          <w:lang w:eastAsia="en-US"/>
        </w:rPr>
        <w:t xml:space="preserve"> y el plazo de entrega o de ejecución de los servicios u obra; </w:t>
      </w:r>
    </w:p>
    <w:p w14:paraId="2692655C"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i/>
          <w:sz w:val="22"/>
          <w:szCs w:val="22"/>
          <w:lang w:eastAsia="en-US"/>
        </w:rPr>
        <w:t>8)</w:t>
      </w:r>
      <w:r w:rsidRPr="00775C95">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59473264"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b/>
          <w:i/>
          <w:sz w:val="22"/>
          <w:szCs w:val="22"/>
          <w:lang w:eastAsia="en-US"/>
        </w:rPr>
      </w:pPr>
      <w:r w:rsidRPr="00775C95">
        <w:rPr>
          <w:rFonts w:ascii="Palatino Linotype" w:eastAsiaTheme="minorHAnsi" w:hAnsi="Palatino Linotype" w:cs="Bookman Old Style"/>
          <w:b/>
          <w:i/>
          <w:sz w:val="22"/>
          <w:szCs w:val="22"/>
          <w:lang w:eastAsia="en-US"/>
        </w:rPr>
        <w:t>9)</w:t>
      </w:r>
      <w:r w:rsidRPr="00775C95">
        <w:rPr>
          <w:rFonts w:ascii="Palatino Linotype" w:eastAsiaTheme="minorHAnsi" w:hAnsi="Palatino Linotype" w:cs="Bookman Old Style"/>
          <w:b/>
          <w:i/>
          <w:sz w:val="22"/>
          <w:szCs w:val="22"/>
          <w:lang w:eastAsia="en-US"/>
        </w:rPr>
        <w:tab/>
      </w:r>
      <w:r w:rsidRPr="00775C95">
        <w:rPr>
          <w:rFonts w:ascii="Palatino Linotype" w:eastAsiaTheme="minorHAnsi" w:hAnsi="Palatino Linotype" w:cs="Bookman Old Style"/>
          <w:b/>
          <w:i/>
          <w:sz w:val="22"/>
          <w:szCs w:val="22"/>
          <w:u w:val="single"/>
          <w:lang w:eastAsia="en-US"/>
        </w:rPr>
        <w:t>Los informes de avance sobre las obras o servicios contratados</w:t>
      </w:r>
      <w:r w:rsidRPr="00775C95">
        <w:rPr>
          <w:rFonts w:ascii="Palatino Linotype" w:eastAsiaTheme="minorHAnsi" w:hAnsi="Palatino Linotype" w:cs="Bookman Old Style"/>
          <w:b/>
          <w:i/>
          <w:sz w:val="22"/>
          <w:szCs w:val="22"/>
          <w:lang w:eastAsia="en-US"/>
        </w:rPr>
        <w:t xml:space="preserve">; </w:t>
      </w:r>
    </w:p>
    <w:p w14:paraId="1B651A78"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b/>
          <w:i/>
          <w:sz w:val="22"/>
          <w:szCs w:val="22"/>
          <w:lang w:eastAsia="en-US"/>
        </w:rPr>
      </w:pPr>
      <w:r w:rsidRPr="00775C95">
        <w:rPr>
          <w:rFonts w:ascii="Palatino Linotype" w:eastAsiaTheme="minorHAnsi" w:hAnsi="Palatino Linotype" w:cs="Bookman Old Style"/>
          <w:b/>
          <w:i/>
          <w:sz w:val="22"/>
          <w:szCs w:val="22"/>
          <w:lang w:eastAsia="en-US"/>
        </w:rPr>
        <w:t>10)</w:t>
      </w:r>
      <w:r w:rsidRPr="00775C95">
        <w:rPr>
          <w:rFonts w:ascii="Palatino Linotype" w:eastAsiaTheme="minorHAnsi" w:hAnsi="Palatino Linotype" w:cs="Bookman Old Style"/>
          <w:b/>
          <w:i/>
          <w:sz w:val="22"/>
          <w:szCs w:val="22"/>
          <w:lang w:eastAsia="en-US"/>
        </w:rPr>
        <w:tab/>
      </w:r>
      <w:r w:rsidRPr="00775C95">
        <w:rPr>
          <w:rFonts w:ascii="Palatino Linotype" w:eastAsiaTheme="minorHAnsi" w:hAnsi="Palatino Linotype" w:cs="Bookman Old Style"/>
          <w:b/>
          <w:i/>
          <w:sz w:val="22"/>
          <w:szCs w:val="22"/>
          <w:u w:val="single"/>
          <w:lang w:eastAsia="en-US"/>
        </w:rPr>
        <w:t>El convenio de terminación</w:t>
      </w:r>
      <w:r w:rsidRPr="00775C95">
        <w:rPr>
          <w:rFonts w:ascii="Palatino Linotype" w:eastAsiaTheme="minorHAnsi" w:hAnsi="Palatino Linotype" w:cs="Bookman Old Style"/>
          <w:b/>
          <w:i/>
          <w:sz w:val="22"/>
          <w:szCs w:val="22"/>
          <w:lang w:eastAsia="en-US"/>
        </w:rPr>
        <w:t xml:space="preserve">; y </w:t>
      </w:r>
    </w:p>
    <w:p w14:paraId="10B535E7" w14:textId="77777777" w:rsidR="0036574B" w:rsidRPr="00775C95" w:rsidRDefault="0036574B" w:rsidP="0036574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75C95">
        <w:rPr>
          <w:rFonts w:ascii="Palatino Linotype" w:eastAsiaTheme="minorHAnsi" w:hAnsi="Palatino Linotype" w:cs="Bookman Old Style"/>
          <w:b/>
          <w:i/>
          <w:sz w:val="22"/>
          <w:szCs w:val="22"/>
          <w:lang w:eastAsia="en-US"/>
        </w:rPr>
        <w:t>11)</w:t>
      </w:r>
      <w:r w:rsidRPr="00775C95">
        <w:rPr>
          <w:rFonts w:ascii="Palatino Linotype" w:eastAsiaTheme="minorHAnsi" w:hAnsi="Palatino Linotype" w:cs="Bookman Old Style"/>
          <w:b/>
          <w:i/>
          <w:sz w:val="22"/>
          <w:szCs w:val="22"/>
          <w:lang w:eastAsia="en-US"/>
        </w:rPr>
        <w:tab/>
      </w:r>
      <w:r w:rsidRPr="00775C95">
        <w:rPr>
          <w:rFonts w:ascii="Palatino Linotype" w:eastAsiaTheme="minorHAnsi" w:hAnsi="Palatino Linotype" w:cs="Bookman Old Style"/>
          <w:b/>
          <w:i/>
          <w:sz w:val="22"/>
          <w:szCs w:val="22"/>
          <w:u w:val="single"/>
          <w:lang w:eastAsia="en-US"/>
        </w:rPr>
        <w:t>El finiquito</w:t>
      </w:r>
      <w:r w:rsidRPr="00775C95">
        <w:rPr>
          <w:rFonts w:ascii="Palatino Linotype" w:eastAsiaTheme="minorHAnsi" w:hAnsi="Palatino Linotype" w:cs="Bookman Old Style"/>
          <w:i/>
          <w:sz w:val="22"/>
          <w:szCs w:val="22"/>
          <w:lang w:eastAsia="en-US"/>
        </w:rPr>
        <w:t>.”</w:t>
      </w:r>
    </w:p>
    <w:p w14:paraId="12E19D43" w14:textId="74BD80A2" w:rsidR="0036574B" w:rsidRPr="00775C95" w:rsidRDefault="0036574B" w:rsidP="0036574B">
      <w:pPr>
        <w:autoSpaceDE w:val="0"/>
        <w:autoSpaceDN w:val="0"/>
        <w:adjustRightInd w:val="0"/>
        <w:spacing w:before="160" w:after="160"/>
        <w:ind w:left="709" w:right="709"/>
        <w:jc w:val="both"/>
        <w:rPr>
          <w:rFonts w:ascii="Palatino Linotype" w:eastAsiaTheme="minorHAnsi" w:hAnsi="Palatino Linotype" w:cs="Bookman Old Style"/>
          <w:sz w:val="22"/>
          <w:szCs w:val="22"/>
          <w:lang w:eastAsia="en-US"/>
        </w:rPr>
      </w:pPr>
      <w:r w:rsidRPr="00775C95">
        <w:rPr>
          <w:rFonts w:ascii="Palatino Linotype" w:eastAsiaTheme="minorHAnsi" w:hAnsi="Palatino Linotype" w:cs="Bookman Old Style"/>
          <w:sz w:val="22"/>
          <w:szCs w:val="22"/>
          <w:lang w:eastAsia="en-US"/>
        </w:rPr>
        <w:t>(Énfasis añadido)</w:t>
      </w:r>
    </w:p>
    <w:p w14:paraId="325C2868" w14:textId="18917A8B" w:rsidR="00B3065E" w:rsidRPr="00775C95" w:rsidRDefault="0036574B" w:rsidP="00FD67F8">
      <w:pPr>
        <w:spacing w:before="360" w:line="360" w:lineRule="auto"/>
        <w:jc w:val="both"/>
        <w:rPr>
          <w:rFonts w:ascii="Palatino Linotype" w:hAnsi="Palatino Linotype"/>
          <w:szCs w:val="17"/>
          <w:lang w:eastAsia="es-ES_tradnl"/>
        </w:rPr>
      </w:pPr>
      <w:r w:rsidRPr="00775C95">
        <w:rPr>
          <w:rFonts w:ascii="Palatino Linotype" w:hAnsi="Palatino Linotype"/>
          <w:szCs w:val="17"/>
          <w:lang w:eastAsia="es-ES_tradnl"/>
        </w:rPr>
        <w:t xml:space="preserve">Así, </w:t>
      </w:r>
      <w:r w:rsidR="009760ED" w:rsidRPr="00775C95">
        <w:rPr>
          <w:rFonts w:ascii="Palatino Linotype" w:hAnsi="Palatino Linotype"/>
          <w:szCs w:val="17"/>
          <w:lang w:eastAsia="es-ES_tradnl"/>
        </w:rPr>
        <w:t xml:space="preserve">de los preceptos en cita, se advierte que la información requerida por </w:t>
      </w:r>
      <w:r w:rsidR="009760ED" w:rsidRPr="00775C95">
        <w:rPr>
          <w:rFonts w:ascii="Palatino Linotype" w:hAnsi="Palatino Linotype"/>
          <w:b/>
          <w:szCs w:val="17"/>
          <w:lang w:eastAsia="es-ES_tradnl"/>
        </w:rPr>
        <w:t>EL RECURRENTE</w:t>
      </w:r>
      <w:r w:rsidR="009760ED" w:rsidRPr="00775C95">
        <w:rPr>
          <w:rFonts w:ascii="Palatino Linotype" w:hAnsi="Palatino Linotype"/>
          <w:szCs w:val="17"/>
          <w:lang w:eastAsia="es-ES_tradnl"/>
        </w:rPr>
        <w:t xml:space="preserve">, se ubica dentro de la documentación que los Sujetos Obligados están constreñidos poner a disposición del público de manera permanente y actualizada, a través de la Plataforma establecida para tales efectos, en este caso, el portal de la Información Pública de Oficio (SAIMEX), en la que deben publicarse considerada como parte de las Obligaciones de Transparencia Común, en apego a lo establecido en la Ley de la materia, además de observar lo estipulado por </w:t>
      </w:r>
      <w:r w:rsidR="00B3065E" w:rsidRPr="00775C95">
        <w:rPr>
          <w:rFonts w:ascii="Palatino Linotype" w:hAnsi="Palatino Linotype"/>
          <w:szCs w:val="17"/>
          <w:lang w:eastAsia="es-ES_tradnl"/>
        </w:rPr>
        <w:t>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2016E6A3" w14:textId="69D991B3" w:rsidR="00B3065E" w:rsidRPr="00775C95" w:rsidRDefault="00B3065E" w:rsidP="00FD67F8">
      <w:pPr>
        <w:spacing w:before="360" w:line="360" w:lineRule="auto"/>
        <w:jc w:val="both"/>
        <w:rPr>
          <w:rFonts w:ascii="Palatino Linotype" w:hAnsi="Palatino Linotype"/>
          <w:szCs w:val="17"/>
          <w:lang w:eastAsia="es-ES_tradnl"/>
        </w:rPr>
      </w:pPr>
      <w:r w:rsidRPr="00775C95">
        <w:rPr>
          <w:rFonts w:ascii="Palatino Linotype" w:hAnsi="Palatino Linotype"/>
          <w:szCs w:val="17"/>
          <w:lang w:eastAsia="es-ES_tradnl"/>
        </w:rPr>
        <w:lastRenderedPageBreak/>
        <w:t>En virtud de lo anterior, se advierte que, el resto de la información</w:t>
      </w:r>
      <w:r w:rsidR="001C5674" w:rsidRPr="00775C95">
        <w:rPr>
          <w:rFonts w:ascii="Palatino Linotype" w:hAnsi="Palatino Linotype"/>
          <w:szCs w:val="17"/>
          <w:lang w:eastAsia="es-ES_tradnl"/>
        </w:rPr>
        <w:t xml:space="preserve">, es decir, la información no entregada al particular, </w:t>
      </w:r>
      <w:r w:rsidRPr="00775C95">
        <w:rPr>
          <w:rFonts w:ascii="Palatino Linotype" w:hAnsi="Palatino Linotype"/>
          <w:szCs w:val="17"/>
          <w:lang w:eastAsia="es-ES_tradnl"/>
        </w:rPr>
        <w:t xml:space="preserve">se </w:t>
      </w:r>
      <w:r w:rsidR="001C5674" w:rsidRPr="00775C95">
        <w:rPr>
          <w:rFonts w:ascii="Palatino Linotype" w:hAnsi="Palatino Linotype"/>
          <w:szCs w:val="17"/>
          <w:lang w:eastAsia="es-ES_tradnl"/>
        </w:rPr>
        <w:t xml:space="preserve">ubica en la hipótesis referida en el numeral 2) </w:t>
      </w:r>
      <w:r w:rsidR="001C5674" w:rsidRPr="00775C95">
        <w:rPr>
          <w:rFonts w:ascii="Palatino Linotype" w:hAnsi="Palatino Linotype"/>
          <w:i/>
          <w:szCs w:val="17"/>
          <w:lang w:eastAsia="es-ES_tradnl"/>
        </w:rPr>
        <w:t>supra</w:t>
      </w:r>
      <w:r w:rsidR="001C5674" w:rsidRPr="00775C95">
        <w:rPr>
          <w:rFonts w:ascii="Palatino Linotype" w:hAnsi="Palatino Linotype"/>
          <w:szCs w:val="17"/>
          <w:lang w:eastAsia="es-ES_tradnl"/>
        </w:rPr>
        <w:t xml:space="preserve">, esto es, se trata de información que, debía publicarse de manera digitalizada de manera obligatoria por parte del </w:t>
      </w:r>
      <w:r w:rsidR="001C5674" w:rsidRPr="00775C95">
        <w:rPr>
          <w:rFonts w:ascii="Palatino Linotype" w:hAnsi="Palatino Linotype"/>
          <w:b/>
          <w:szCs w:val="17"/>
          <w:lang w:eastAsia="es-ES_tradnl"/>
        </w:rPr>
        <w:t>SUJETO OBLIGADO</w:t>
      </w:r>
      <w:r w:rsidR="001C5674" w:rsidRPr="00775C95">
        <w:rPr>
          <w:rFonts w:ascii="Palatino Linotype" w:hAnsi="Palatino Linotype"/>
          <w:szCs w:val="17"/>
          <w:lang w:eastAsia="es-ES_tradnl"/>
        </w:rPr>
        <w:t>; por tanto, el requerimiento de pago de derechos, sugerido por éste, en respuesta a la solicitud de mérito resultaba improcedente.</w:t>
      </w:r>
    </w:p>
    <w:p w14:paraId="5AB77D15" w14:textId="78214694" w:rsidR="001C5674" w:rsidRPr="00775C95" w:rsidRDefault="001C5674" w:rsidP="00FD67F8">
      <w:pPr>
        <w:spacing w:before="360" w:line="360" w:lineRule="auto"/>
        <w:jc w:val="both"/>
        <w:rPr>
          <w:rFonts w:ascii="Palatino Linotype" w:hAnsi="Palatino Linotype"/>
          <w:szCs w:val="17"/>
          <w:lang w:eastAsia="es-ES_tradnl"/>
        </w:rPr>
      </w:pPr>
      <w:r w:rsidRPr="00775C95">
        <w:rPr>
          <w:rFonts w:ascii="Palatino Linotype" w:hAnsi="Palatino Linotype"/>
          <w:szCs w:val="17"/>
          <w:lang w:eastAsia="es-ES_tradnl"/>
        </w:rPr>
        <w:t xml:space="preserve">En consecuencia, esta Ponencia Resolutora determina ordenar al </w:t>
      </w:r>
      <w:r w:rsidRPr="00775C95">
        <w:rPr>
          <w:rFonts w:ascii="Palatino Linotype" w:hAnsi="Palatino Linotype"/>
          <w:b/>
          <w:szCs w:val="17"/>
          <w:lang w:eastAsia="es-ES_tradnl"/>
        </w:rPr>
        <w:t>SUJETO OBLIGADO</w:t>
      </w:r>
      <w:r w:rsidRPr="00775C95">
        <w:rPr>
          <w:rFonts w:ascii="Palatino Linotype" w:hAnsi="Palatino Linotype"/>
          <w:szCs w:val="17"/>
          <w:lang w:eastAsia="es-ES_tradnl"/>
        </w:rPr>
        <w:t xml:space="preserve">, la entrega al </w:t>
      </w:r>
      <w:r w:rsidRPr="00775C95">
        <w:rPr>
          <w:rFonts w:ascii="Palatino Linotype" w:hAnsi="Palatino Linotype"/>
          <w:b/>
          <w:szCs w:val="17"/>
          <w:lang w:eastAsia="es-ES_tradnl"/>
        </w:rPr>
        <w:t>RECURRENTE</w:t>
      </w:r>
      <w:r w:rsidRPr="00775C95">
        <w:rPr>
          <w:rFonts w:ascii="Palatino Linotype" w:hAnsi="Palatino Linotype"/>
          <w:szCs w:val="17"/>
          <w:lang w:eastAsia="es-ES_tradnl"/>
        </w:rPr>
        <w:t xml:space="preserve">, en versión pública, de la información faltante, requerida en la solicitud, al asumir que la posee y administra, </w:t>
      </w:r>
      <w:r w:rsidRPr="00775C95">
        <w:rPr>
          <w:rFonts w:ascii="Palatino Linotype" w:hAnsi="Palatino Linotype" w:cs="Arial"/>
          <w:lang w:val="es-ES"/>
        </w:rPr>
        <w:t xml:space="preserve">en la modalidad seleccionada por </w:t>
      </w:r>
      <w:r w:rsidRPr="00775C95">
        <w:rPr>
          <w:rFonts w:ascii="Palatino Linotype" w:hAnsi="Palatino Linotype" w:cs="Arial"/>
          <w:b/>
          <w:lang w:val="es-ES"/>
        </w:rPr>
        <w:t>EL RECURRENTE</w:t>
      </w:r>
      <w:r w:rsidRPr="00775C95">
        <w:rPr>
          <w:rFonts w:ascii="Palatino Linotype" w:hAnsi="Palatino Linotype" w:cs="Arial"/>
        </w:rPr>
        <w:t xml:space="preserve">, </w:t>
      </w:r>
      <w:r w:rsidRPr="00775C95">
        <w:rPr>
          <w:rFonts w:ascii="Palatino Linotype" w:hAnsi="Palatino Linotype" w:cs="Arial"/>
          <w:b/>
        </w:rPr>
        <w:t>sin que medie pago alguno</w:t>
      </w:r>
      <w:r w:rsidRPr="00775C95">
        <w:rPr>
          <w:rFonts w:ascii="Palatino Linotype" w:hAnsi="Palatino Linotype" w:cs="Arial"/>
        </w:rPr>
        <w:t>.</w:t>
      </w:r>
    </w:p>
    <w:p w14:paraId="6A545593" w14:textId="77777777" w:rsidR="00CC40E7" w:rsidRPr="00775C95" w:rsidRDefault="00CC40E7" w:rsidP="00CC40E7">
      <w:pPr>
        <w:spacing w:before="360" w:after="240" w:line="360" w:lineRule="auto"/>
        <w:jc w:val="both"/>
        <w:rPr>
          <w:rFonts w:ascii="Palatino Linotype" w:hAnsi="Palatino Linotype" w:cs="Arial"/>
          <w:lang w:val="es-ES_tradnl"/>
        </w:rPr>
      </w:pPr>
      <w:r w:rsidRPr="00775C95">
        <w:rPr>
          <w:rFonts w:ascii="Palatino Linotype" w:hAnsi="Palatino Linotype"/>
          <w:color w:val="000000"/>
        </w:rPr>
        <w:t xml:space="preserve">En ese sentido, en relación a la información de la que se ordena su entrega en versión pública, en términos del artículo 143 de la Ley de Transparencia y Acceso a la Información Pública del Estado de México y Municipios, se deberá </w:t>
      </w:r>
      <w:r w:rsidRPr="00775C95">
        <w:rPr>
          <w:rFonts w:ascii="Palatino Linotype" w:eastAsia="Arial Unicode MS" w:hAnsi="Palatino Linotype" w:cs="Arial"/>
        </w:rPr>
        <w:t>omitir, eliminar o suprimir la</w:t>
      </w:r>
      <w:r w:rsidRPr="00775C95">
        <w:rPr>
          <w:rFonts w:ascii="Palatino Linotype" w:hAnsi="Palatino Linotype"/>
          <w:color w:val="000000"/>
        </w:rPr>
        <w:t xml:space="preserve"> información </w:t>
      </w:r>
      <w:r w:rsidRPr="00775C95">
        <w:rPr>
          <w:rFonts w:ascii="Palatino Linotype" w:hAnsi="Palatino Linotype"/>
          <w:b/>
          <w:color w:val="000000"/>
        </w:rPr>
        <w:t>confidencial</w:t>
      </w:r>
      <w:r w:rsidRPr="00775C95">
        <w:rPr>
          <w:rFonts w:ascii="Palatino Linotype" w:eastAsia="Arial Unicode MS" w:hAnsi="Palatino Linotype" w:cs="Arial"/>
        </w:rPr>
        <w:t xml:space="preserve">. En ese sentido, </w:t>
      </w:r>
      <w:r w:rsidRPr="00775C95">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775C95">
        <w:rPr>
          <w:rFonts w:ascii="Palatino Linotype" w:hAnsi="Palatino Linotype" w:cs="Arial"/>
        </w:rPr>
        <w:t xml:space="preserve"> que el Comité de Transparencia del </w:t>
      </w:r>
      <w:r w:rsidRPr="00775C95">
        <w:rPr>
          <w:rFonts w:ascii="Palatino Linotype" w:hAnsi="Palatino Linotype" w:cs="Arial"/>
          <w:b/>
        </w:rPr>
        <w:t>SUJETO OBLIGADO</w:t>
      </w:r>
      <w:r w:rsidRPr="00775C95">
        <w:rPr>
          <w:rFonts w:ascii="Palatino Linotype" w:hAnsi="Palatino Linotype" w:cs="Arial"/>
        </w:rPr>
        <w:t xml:space="preserve"> emita el Acuerdo de Clasificación correspondiente</w:t>
      </w:r>
      <w:r w:rsidRPr="00775C95">
        <w:rPr>
          <w:rFonts w:ascii="Palatino Linotype" w:hAnsi="Palatino Linotype" w:cs="Arial"/>
          <w:lang w:val="es-ES_tradnl"/>
        </w:rPr>
        <w:t xml:space="preserve"> debidamente fundado y motivado, en el cual se</w:t>
      </w:r>
      <w:r w:rsidRPr="00775C95">
        <w:rPr>
          <w:rFonts w:ascii="Palatino Linotype" w:hAnsi="Palatino Linotype" w:cs="Arial"/>
        </w:rPr>
        <w:t xml:space="preserve"> sustente la versión pública, </w:t>
      </w:r>
      <w:r w:rsidRPr="00775C95">
        <w:rPr>
          <w:rFonts w:ascii="Palatino Linotype" w:hAnsi="Palatino Linotype" w:cs="Arial"/>
          <w:lang w:val="es-ES_tradnl"/>
        </w:rPr>
        <w:t xml:space="preserve">en </w:t>
      </w:r>
      <w:r w:rsidRPr="00775C95">
        <w:rPr>
          <w:rFonts w:ascii="Palatino Linotype" w:hAnsi="Palatino Linotype" w:cs="Arial"/>
          <w:noProof/>
          <w:lang w:eastAsia="es-MX"/>
        </w:rPr>
        <w:t>términos</w:t>
      </w:r>
      <w:r w:rsidRPr="00775C95">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775C95">
        <w:rPr>
          <w:rFonts w:ascii="Palatino Linotype" w:hAnsi="Palatino Linotype" w:cs="Arial"/>
          <w:lang w:val="es-ES_tradnl"/>
        </w:rPr>
        <w:lastRenderedPageBreak/>
        <w:t>de la Información, así como para la elaboración de Versiones Públicas, que literalmente expresan:</w:t>
      </w:r>
    </w:p>
    <w:p w14:paraId="4063EAC7" w14:textId="77777777" w:rsidR="00CC40E7" w:rsidRPr="00775C95" w:rsidRDefault="00CC40E7" w:rsidP="00CC40E7">
      <w:pPr>
        <w:spacing w:before="160" w:after="160"/>
        <w:ind w:left="709" w:right="709"/>
        <w:jc w:val="center"/>
        <w:rPr>
          <w:rFonts w:ascii="Palatino Linotype" w:hAnsi="Palatino Linotype" w:cs="Arial"/>
          <w:b/>
          <w:i/>
          <w:sz w:val="22"/>
        </w:rPr>
      </w:pPr>
      <w:r w:rsidRPr="00775C95">
        <w:rPr>
          <w:rFonts w:ascii="Palatino Linotype" w:hAnsi="Palatino Linotype" w:cs="Arial"/>
          <w:b/>
          <w:i/>
          <w:sz w:val="22"/>
        </w:rPr>
        <w:t>Ley de Transparencia y Acceso a la Información Pública del Estado de México y Municipios</w:t>
      </w:r>
    </w:p>
    <w:p w14:paraId="5432B03B"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w:t>
      </w:r>
      <w:r w:rsidRPr="00775C95">
        <w:rPr>
          <w:rFonts w:ascii="Palatino Linotype" w:hAnsi="Palatino Linotype" w:cs="Arial"/>
          <w:b/>
          <w:i/>
          <w:sz w:val="22"/>
          <w:szCs w:val="22"/>
          <w:lang w:eastAsia="es-MX"/>
        </w:rPr>
        <w:t xml:space="preserve">Artículo 49. </w:t>
      </w:r>
      <w:r w:rsidRPr="00775C95">
        <w:rPr>
          <w:rFonts w:ascii="Palatino Linotype" w:hAnsi="Palatino Linotype" w:cs="Arial"/>
          <w:i/>
          <w:sz w:val="22"/>
          <w:szCs w:val="22"/>
          <w:lang w:eastAsia="es-MX"/>
        </w:rPr>
        <w:t xml:space="preserve">Los </w:t>
      </w:r>
      <w:r w:rsidRPr="00775C95">
        <w:rPr>
          <w:rFonts w:ascii="Palatino Linotype" w:hAnsi="Palatino Linotype" w:cs="Arial"/>
          <w:i/>
          <w:sz w:val="22"/>
        </w:rPr>
        <w:t>Comités</w:t>
      </w:r>
      <w:r w:rsidRPr="00775C95">
        <w:rPr>
          <w:rFonts w:ascii="Palatino Linotype" w:hAnsi="Palatino Linotype" w:cs="Arial"/>
          <w:i/>
          <w:sz w:val="22"/>
          <w:szCs w:val="22"/>
          <w:lang w:eastAsia="es-MX"/>
        </w:rPr>
        <w:t xml:space="preserve"> de </w:t>
      </w:r>
      <w:r w:rsidRPr="00775C95">
        <w:rPr>
          <w:rFonts w:ascii="Palatino Linotype" w:hAnsi="Palatino Linotype" w:cs="Arial"/>
          <w:i/>
          <w:sz w:val="22"/>
          <w:lang w:eastAsia="es-MX"/>
        </w:rPr>
        <w:t>Transparencia</w:t>
      </w:r>
      <w:r w:rsidRPr="00775C95">
        <w:rPr>
          <w:rFonts w:ascii="Palatino Linotype" w:hAnsi="Palatino Linotype" w:cs="Arial"/>
          <w:i/>
          <w:sz w:val="22"/>
          <w:szCs w:val="22"/>
          <w:lang w:eastAsia="es-MX"/>
        </w:rPr>
        <w:t xml:space="preserve"> </w:t>
      </w:r>
      <w:r w:rsidRPr="00775C95">
        <w:rPr>
          <w:rFonts w:ascii="Palatino Linotype" w:hAnsi="Palatino Linotype"/>
          <w:i/>
          <w:sz w:val="22"/>
          <w:szCs w:val="22"/>
        </w:rPr>
        <w:t>tendrán</w:t>
      </w:r>
      <w:r w:rsidRPr="00775C95">
        <w:rPr>
          <w:rFonts w:ascii="Palatino Linotype" w:hAnsi="Palatino Linotype" w:cs="Arial"/>
          <w:i/>
          <w:sz w:val="22"/>
          <w:szCs w:val="22"/>
          <w:lang w:eastAsia="es-MX"/>
        </w:rPr>
        <w:t xml:space="preserve"> las siguientes atribuciones:</w:t>
      </w:r>
    </w:p>
    <w:p w14:paraId="379F9C67"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VIII.</w:t>
      </w:r>
      <w:r w:rsidRPr="00775C95">
        <w:rPr>
          <w:rFonts w:ascii="Palatino Linotype" w:hAnsi="Palatino Linotype" w:cs="Arial"/>
          <w:i/>
          <w:sz w:val="22"/>
          <w:szCs w:val="22"/>
          <w:lang w:eastAsia="es-MX"/>
        </w:rPr>
        <w:t xml:space="preserve"> Aprobar, </w:t>
      </w:r>
      <w:r w:rsidRPr="00775C95">
        <w:rPr>
          <w:rFonts w:ascii="Palatino Linotype" w:hAnsi="Palatino Linotype" w:cs="Arial"/>
          <w:i/>
          <w:sz w:val="22"/>
        </w:rPr>
        <w:t>modificar</w:t>
      </w:r>
      <w:r w:rsidRPr="00775C95">
        <w:rPr>
          <w:rFonts w:ascii="Palatino Linotype" w:hAnsi="Palatino Linotype" w:cs="Arial"/>
          <w:i/>
          <w:sz w:val="22"/>
          <w:szCs w:val="22"/>
          <w:lang w:eastAsia="es-MX"/>
        </w:rPr>
        <w:t xml:space="preserve"> o revocar la clasificación de la información;</w:t>
      </w:r>
    </w:p>
    <w:p w14:paraId="013FF483"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Artículo 132.</w:t>
      </w:r>
      <w:r w:rsidRPr="00775C95">
        <w:rPr>
          <w:rFonts w:ascii="Palatino Linotype" w:hAnsi="Palatino Linotype" w:cs="Arial"/>
          <w:i/>
          <w:sz w:val="22"/>
          <w:szCs w:val="22"/>
          <w:lang w:eastAsia="es-MX"/>
        </w:rPr>
        <w:t xml:space="preserve"> La </w:t>
      </w:r>
      <w:r w:rsidRPr="00775C95">
        <w:rPr>
          <w:rFonts w:ascii="Palatino Linotype" w:hAnsi="Palatino Linotype" w:cs="Arial"/>
          <w:i/>
          <w:sz w:val="22"/>
          <w:lang w:eastAsia="es-MX"/>
        </w:rPr>
        <w:t>clasificación</w:t>
      </w:r>
      <w:r w:rsidRPr="00775C95">
        <w:rPr>
          <w:rFonts w:ascii="Palatino Linotype" w:hAnsi="Palatino Linotype" w:cs="Arial"/>
          <w:i/>
          <w:sz w:val="22"/>
          <w:szCs w:val="22"/>
          <w:lang w:eastAsia="es-MX"/>
        </w:rPr>
        <w:t xml:space="preserve"> de la información se llevará a cabo en el momento en que:</w:t>
      </w:r>
    </w:p>
    <w:p w14:paraId="0D93F7F2"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w:t>
      </w:r>
    </w:p>
    <w:p w14:paraId="009BB4CB"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II.</w:t>
      </w:r>
      <w:r w:rsidRPr="00775C95">
        <w:rPr>
          <w:rFonts w:ascii="Palatino Linotype" w:hAnsi="Palatino Linotype" w:cs="Arial"/>
          <w:i/>
          <w:sz w:val="22"/>
          <w:szCs w:val="22"/>
          <w:lang w:eastAsia="es-MX"/>
        </w:rPr>
        <w:t xml:space="preserve"> Se determine </w:t>
      </w:r>
      <w:r w:rsidRPr="00775C95">
        <w:rPr>
          <w:rFonts w:ascii="Palatino Linotype" w:hAnsi="Palatino Linotype" w:cs="Arial"/>
          <w:i/>
          <w:sz w:val="22"/>
          <w:lang w:eastAsia="es-MX"/>
        </w:rPr>
        <w:t>mediante</w:t>
      </w:r>
      <w:r w:rsidRPr="00775C95">
        <w:rPr>
          <w:rFonts w:ascii="Palatino Linotype" w:hAnsi="Palatino Linotype" w:cs="Arial"/>
          <w:i/>
          <w:sz w:val="22"/>
          <w:szCs w:val="22"/>
          <w:lang w:eastAsia="es-MX"/>
        </w:rPr>
        <w:t xml:space="preserve"> resolución de autoridad competente; o</w:t>
      </w:r>
    </w:p>
    <w:p w14:paraId="70737F5C"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III</w:t>
      </w:r>
      <w:r w:rsidRPr="00775C95">
        <w:rPr>
          <w:rFonts w:ascii="Palatino Linotype" w:hAnsi="Palatino Linotype" w:cs="Arial"/>
          <w:i/>
          <w:sz w:val="22"/>
          <w:szCs w:val="22"/>
          <w:lang w:eastAsia="es-MX"/>
        </w:rPr>
        <w:t xml:space="preserve">. Se generen </w:t>
      </w:r>
      <w:r w:rsidRPr="00775C95">
        <w:rPr>
          <w:rFonts w:ascii="Palatino Linotype" w:hAnsi="Palatino Linotype" w:cs="Arial"/>
          <w:i/>
          <w:sz w:val="22"/>
          <w:lang w:eastAsia="es-MX"/>
        </w:rPr>
        <w:t>versiones</w:t>
      </w:r>
      <w:r w:rsidRPr="00775C95">
        <w:rPr>
          <w:rFonts w:ascii="Palatino Linotype" w:hAnsi="Palatino Linotype" w:cs="Arial"/>
          <w:i/>
          <w:sz w:val="22"/>
          <w:szCs w:val="22"/>
          <w:lang w:eastAsia="es-MX"/>
        </w:rPr>
        <w:t xml:space="preserve"> públicas para dar cumplimiento a las obligaciones de transparencia previstas en esta Ley.”</w:t>
      </w:r>
    </w:p>
    <w:p w14:paraId="19E9EA0B" w14:textId="77777777" w:rsidR="00CC40E7" w:rsidRPr="00775C95" w:rsidRDefault="00CC40E7" w:rsidP="00CC40E7">
      <w:pPr>
        <w:spacing w:before="360" w:after="160"/>
        <w:ind w:left="709" w:right="709"/>
        <w:jc w:val="center"/>
        <w:rPr>
          <w:rFonts w:ascii="Palatino Linotype" w:hAnsi="Palatino Linotype" w:cs="Arial"/>
          <w:b/>
          <w:i/>
          <w:sz w:val="22"/>
          <w:szCs w:val="22"/>
          <w:lang w:eastAsia="es-MX"/>
        </w:rPr>
      </w:pPr>
      <w:r w:rsidRPr="00775C95">
        <w:rPr>
          <w:rFonts w:ascii="Palatino Linotype" w:hAnsi="Palatino Linotype" w:cs="Arial"/>
          <w:b/>
          <w:i/>
          <w:sz w:val="22"/>
          <w:szCs w:val="22"/>
          <w:lang w:eastAsia="es-MX"/>
        </w:rPr>
        <w:t xml:space="preserve">Lineamientos Generales en materia de Clasificación y Desclasificación de la </w:t>
      </w:r>
      <w:r w:rsidRPr="00775C95">
        <w:rPr>
          <w:rFonts w:ascii="Palatino Linotype" w:hAnsi="Palatino Linotype" w:cs="Arial"/>
          <w:b/>
          <w:i/>
          <w:sz w:val="22"/>
        </w:rPr>
        <w:t>Información , así como para la elaboración de Versiones Públicas</w:t>
      </w:r>
    </w:p>
    <w:p w14:paraId="3DC467C3"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w:t>
      </w:r>
      <w:r w:rsidRPr="00775C95">
        <w:rPr>
          <w:rFonts w:ascii="Palatino Linotype" w:hAnsi="Palatino Linotype" w:cs="Arial"/>
          <w:b/>
          <w:i/>
          <w:sz w:val="22"/>
          <w:szCs w:val="22"/>
          <w:lang w:eastAsia="es-MX"/>
        </w:rPr>
        <w:t>Segundo.-</w:t>
      </w:r>
      <w:r w:rsidRPr="00775C95">
        <w:rPr>
          <w:rFonts w:ascii="Palatino Linotype" w:hAnsi="Palatino Linotype" w:cs="Arial"/>
          <w:i/>
          <w:sz w:val="22"/>
          <w:szCs w:val="22"/>
          <w:lang w:eastAsia="es-MX"/>
        </w:rPr>
        <w:t xml:space="preserve"> Para </w:t>
      </w:r>
      <w:r w:rsidRPr="00775C95">
        <w:rPr>
          <w:rFonts w:ascii="Palatino Linotype" w:hAnsi="Palatino Linotype" w:cs="Arial"/>
          <w:i/>
          <w:sz w:val="22"/>
          <w:lang w:eastAsia="es-MX"/>
        </w:rPr>
        <w:t>efectos</w:t>
      </w:r>
      <w:r w:rsidRPr="00775C95">
        <w:rPr>
          <w:rFonts w:ascii="Palatino Linotype" w:hAnsi="Palatino Linotype" w:cs="Arial"/>
          <w:i/>
          <w:sz w:val="22"/>
          <w:szCs w:val="22"/>
          <w:lang w:eastAsia="es-MX"/>
        </w:rPr>
        <w:t xml:space="preserve"> de los </w:t>
      </w:r>
      <w:r w:rsidRPr="00775C95">
        <w:rPr>
          <w:rFonts w:ascii="Palatino Linotype" w:hAnsi="Palatino Linotype" w:cs="Arial"/>
          <w:i/>
          <w:sz w:val="22"/>
        </w:rPr>
        <w:t>presentes</w:t>
      </w:r>
      <w:r w:rsidRPr="00775C95">
        <w:rPr>
          <w:rFonts w:ascii="Palatino Linotype" w:hAnsi="Palatino Linotype" w:cs="Arial"/>
          <w:i/>
          <w:sz w:val="22"/>
          <w:szCs w:val="22"/>
          <w:lang w:eastAsia="es-MX"/>
        </w:rPr>
        <w:t xml:space="preserve"> Lineamientos Generales, se entenderá por:</w:t>
      </w:r>
    </w:p>
    <w:p w14:paraId="32CD6D6C"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XVIII.</w:t>
      </w:r>
      <w:r w:rsidRPr="00775C95">
        <w:rPr>
          <w:rFonts w:ascii="Palatino Linotype" w:hAnsi="Palatino Linotype" w:cs="Arial"/>
          <w:i/>
          <w:sz w:val="22"/>
          <w:szCs w:val="22"/>
          <w:lang w:eastAsia="es-MX"/>
        </w:rPr>
        <w:t xml:space="preserve"> </w:t>
      </w:r>
      <w:r w:rsidRPr="00775C95">
        <w:rPr>
          <w:rFonts w:ascii="Palatino Linotype" w:hAnsi="Palatino Linotype" w:cs="Arial"/>
          <w:b/>
          <w:i/>
          <w:sz w:val="22"/>
          <w:szCs w:val="22"/>
          <w:lang w:eastAsia="es-MX"/>
        </w:rPr>
        <w:t>Versión pública:</w:t>
      </w:r>
      <w:r w:rsidRPr="00775C95">
        <w:rPr>
          <w:rFonts w:ascii="Palatino Linotype" w:hAnsi="Palatino Linotype" w:cs="Arial"/>
          <w:i/>
          <w:sz w:val="22"/>
          <w:szCs w:val="22"/>
          <w:lang w:eastAsia="es-MX"/>
        </w:rPr>
        <w:t xml:space="preserve"> El </w:t>
      </w:r>
      <w:r w:rsidRPr="00775C95">
        <w:rPr>
          <w:rFonts w:ascii="Palatino Linotype" w:hAnsi="Palatino Linotype" w:cs="Arial"/>
          <w:bCs/>
          <w:i/>
          <w:noProof/>
          <w:sz w:val="22"/>
        </w:rPr>
        <w:t>documento</w:t>
      </w:r>
      <w:r w:rsidRPr="00775C95">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775C95">
        <w:rPr>
          <w:rFonts w:ascii="Palatino Linotype" w:hAnsi="Palatino Linotype" w:cs="Arial"/>
          <w:b/>
          <w:i/>
          <w:sz w:val="22"/>
          <w:szCs w:val="22"/>
          <w:u w:val="single"/>
          <w:lang w:eastAsia="es-MX"/>
        </w:rPr>
        <w:t>fundando y motivando la</w:t>
      </w:r>
      <w:r w:rsidRPr="00775C95">
        <w:rPr>
          <w:rFonts w:ascii="Palatino Linotype" w:hAnsi="Palatino Linotype" w:cs="Arial"/>
          <w:i/>
          <w:sz w:val="22"/>
          <w:szCs w:val="22"/>
          <w:lang w:eastAsia="es-MX"/>
        </w:rPr>
        <w:t xml:space="preserve"> reserva o </w:t>
      </w:r>
      <w:r w:rsidRPr="00775C95">
        <w:rPr>
          <w:rFonts w:ascii="Palatino Linotype" w:hAnsi="Palatino Linotype" w:cs="Arial"/>
          <w:b/>
          <w:i/>
          <w:sz w:val="22"/>
          <w:szCs w:val="22"/>
          <w:u w:val="single"/>
          <w:lang w:eastAsia="es-MX"/>
        </w:rPr>
        <w:t>confidencialidad</w:t>
      </w:r>
      <w:r w:rsidRPr="00775C95">
        <w:rPr>
          <w:rFonts w:ascii="Palatino Linotype" w:hAnsi="Palatino Linotype" w:cs="Arial"/>
          <w:i/>
          <w:sz w:val="22"/>
          <w:szCs w:val="22"/>
          <w:lang w:eastAsia="es-MX"/>
        </w:rPr>
        <w:t xml:space="preserve">, a través de la resolución que para tal efecto emita el </w:t>
      </w:r>
      <w:r w:rsidRPr="00775C95">
        <w:rPr>
          <w:rFonts w:ascii="Palatino Linotype" w:hAnsi="Palatino Linotype" w:cs="Arial"/>
          <w:bCs/>
          <w:i/>
          <w:noProof/>
          <w:sz w:val="22"/>
        </w:rPr>
        <w:t>Comité</w:t>
      </w:r>
      <w:r w:rsidRPr="00775C95">
        <w:rPr>
          <w:rFonts w:ascii="Palatino Linotype" w:hAnsi="Palatino Linotype" w:cs="Arial"/>
          <w:i/>
          <w:sz w:val="22"/>
          <w:szCs w:val="22"/>
          <w:lang w:eastAsia="es-MX"/>
        </w:rPr>
        <w:t xml:space="preserve"> de Transparencia.</w:t>
      </w:r>
    </w:p>
    <w:p w14:paraId="0DEB89F3"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Cuarto.</w:t>
      </w:r>
      <w:r w:rsidRPr="00775C95">
        <w:rPr>
          <w:rFonts w:ascii="Palatino Linotype" w:hAnsi="Palatino Linotype" w:cs="Arial"/>
          <w:i/>
          <w:sz w:val="22"/>
          <w:szCs w:val="22"/>
          <w:lang w:eastAsia="es-MX"/>
        </w:rPr>
        <w:t xml:space="preserve"> Para clasificar la información como reservada o confidencial, de manera total o parcial, el </w:t>
      </w:r>
      <w:r w:rsidRPr="00775C95">
        <w:rPr>
          <w:rFonts w:ascii="Palatino Linotype" w:hAnsi="Palatino Linotype" w:cs="Arial"/>
          <w:i/>
          <w:sz w:val="22"/>
          <w:lang w:eastAsia="es-MX"/>
        </w:rPr>
        <w:t>titular</w:t>
      </w:r>
      <w:r w:rsidRPr="00775C95">
        <w:rPr>
          <w:rFonts w:ascii="Palatino Linotype" w:hAnsi="Palatino Linotype" w:cs="Arial"/>
          <w:i/>
          <w:sz w:val="22"/>
          <w:szCs w:val="22"/>
          <w:lang w:eastAsia="es-MX"/>
        </w:rPr>
        <w:t xml:space="preserve"> del </w:t>
      </w:r>
      <w:r w:rsidRPr="00775C95">
        <w:rPr>
          <w:rFonts w:ascii="Palatino Linotype" w:hAnsi="Palatino Linotype" w:cs="Arial"/>
          <w:bCs/>
          <w:i/>
          <w:noProof/>
          <w:sz w:val="22"/>
        </w:rPr>
        <w:t>área</w:t>
      </w:r>
      <w:r w:rsidRPr="00775C95">
        <w:rPr>
          <w:rFonts w:ascii="Palatino Linotype" w:hAnsi="Palatino Linotype" w:cs="Arial"/>
          <w:i/>
          <w:sz w:val="22"/>
          <w:szCs w:val="22"/>
          <w:lang w:eastAsia="es-MX"/>
        </w:rPr>
        <w:t xml:space="preserve"> del sujeto </w:t>
      </w:r>
      <w:r w:rsidRPr="00775C95">
        <w:rPr>
          <w:rFonts w:ascii="Palatino Linotype" w:hAnsi="Palatino Linotype" w:cs="Arial"/>
          <w:i/>
          <w:sz w:val="22"/>
        </w:rPr>
        <w:t>obligado</w:t>
      </w:r>
      <w:r w:rsidRPr="00775C95">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17EE38"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 xml:space="preserve">Los sujetos obligados deberán aplicar, de manera estricta, las excepciones al derecho de acceso a la </w:t>
      </w:r>
      <w:r w:rsidRPr="00775C95">
        <w:rPr>
          <w:rFonts w:ascii="Palatino Linotype" w:hAnsi="Palatino Linotype" w:cs="Arial"/>
          <w:bCs/>
          <w:i/>
          <w:noProof/>
          <w:sz w:val="22"/>
        </w:rPr>
        <w:t>información</w:t>
      </w:r>
      <w:r w:rsidRPr="00775C95">
        <w:rPr>
          <w:rFonts w:ascii="Palatino Linotype" w:hAnsi="Palatino Linotype" w:cs="Arial"/>
          <w:i/>
          <w:sz w:val="22"/>
          <w:szCs w:val="22"/>
          <w:lang w:eastAsia="es-MX"/>
        </w:rPr>
        <w:t xml:space="preserve"> y sólo </w:t>
      </w:r>
      <w:r w:rsidRPr="00775C95">
        <w:rPr>
          <w:rFonts w:ascii="Palatino Linotype" w:hAnsi="Palatino Linotype" w:cs="Arial"/>
          <w:i/>
          <w:sz w:val="22"/>
        </w:rPr>
        <w:t>podrán</w:t>
      </w:r>
      <w:r w:rsidRPr="00775C95">
        <w:rPr>
          <w:rFonts w:ascii="Palatino Linotype" w:hAnsi="Palatino Linotype" w:cs="Arial"/>
          <w:i/>
          <w:sz w:val="22"/>
          <w:szCs w:val="22"/>
          <w:lang w:eastAsia="es-MX"/>
        </w:rPr>
        <w:t xml:space="preserve"> invocarlas cuando acrediten su procedencia.</w:t>
      </w:r>
    </w:p>
    <w:p w14:paraId="511AA3FF"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Quinto.</w:t>
      </w:r>
      <w:r w:rsidRPr="00775C95">
        <w:rPr>
          <w:rFonts w:ascii="Palatino Linotype" w:hAnsi="Palatino Linotype" w:cs="Arial"/>
          <w:i/>
          <w:sz w:val="22"/>
          <w:szCs w:val="22"/>
          <w:lang w:eastAsia="es-MX"/>
        </w:rPr>
        <w:t xml:space="preserve"> La carga de </w:t>
      </w:r>
      <w:r w:rsidRPr="00775C95">
        <w:rPr>
          <w:rFonts w:ascii="Palatino Linotype" w:hAnsi="Palatino Linotype" w:cs="Arial"/>
          <w:i/>
          <w:sz w:val="22"/>
          <w:lang w:eastAsia="es-MX"/>
        </w:rPr>
        <w:t>la</w:t>
      </w:r>
      <w:r w:rsidRPr="00775C95">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775C95">
        <w:rPr>
          <w:rFonts w:ascii="Palatino Linotype" w:hAnsi="Palatino Linotype" w:cs="Arial"/>
          <w:i/>
          <w:sz w:val="22"/>
        </w:rPr>
        <w:t>corresponderá</w:t>
      </w:r>
      <w:r w:rsidRPr="00775C95">
        <w:rPr>
          <w:rFonts w:ascii="Palatino Linotype" w:hAnsi="Palatino Linotype" w:cs="Arial"/>
          <w:i/>
          <w:sz w:val="22"/>
          <w:szCs w:val="22"/>
          <w:lang w:eastAsia="es-MX"/>
        </w:rPr>
        <w:t xml:space="preserve"> a los sujetos obligados, por lo que deberán fundar y motivar debidamente la clasificación de la información ante una solicitud de </w:t>
      </w:r>
      <w:r w:rsidRPr="00775C95">
        <w:rPr>
          <w:rFonts w:ascii="Palatino Linotype" w:hAnsi="Palatino Linotype" w:cs="Arial"/>
          <w:i/>
          <w:sz w:val="22"/>
          <w:szCs w:val="22"/>
          <w:lang w:eastAsia="es-MX"/>
        </w:rPr>
        <w:lastRenderedPageBreak/>
        <w:t>acceso o al momento en que generen versiones públicas para dar cumplimiento a las obligaciones de transparencia, observando lo dispuesto en la Ley General y las demás disposiciones aplicables en la materia.</w:t>
      </w:r>
    </w:p>
    <w:p w14:paraId="06125CAF"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Sexto.</w:t>
      </w:r>
      <w:r w:rsidRPr="00775C95">
        <w:rPr>
          <w:rFonts w:ascii="Palatino Linotype" w:hAnsi="Palatino Linotype" w:cs="Arial"/>
          <w:i/>
          <w:sz w:val="22"/>
          <w:szCs w:val="22"/>
          <w:lang w:eastAsia="es-MX"/>
        </w:rPr>
        <w:t xml:space="preserve"> Los sujetos obligados no podrán emitir acuerdos de carácter general ni particular que clasifiquen </w:t>
      </w:r>
      <w:r w:rsidRPr="00775C95">
        <w:rPr>
          <w:rFonts w:ascii="Palatino Linotype" w:hAnsi="Palatino Linotype" w:cs="Arial"/>
          <w:bCs/>
          <w:i/>
          <w:noProof/>
          <w:sz w:val="22"/>
        </w:rPr>
        <w:t>documentos</w:t>
      </w:r>
      <w:r w:rsidRPr="00775C95">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97A6066" w14:textId="77777777" w:rsidR="00CC40E7" w:rsidRPr="00775C95" w:rsidRDefault="00CC40E7" w:rsidP="00CC40E7">
      <w:pPr>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 xml:space="preserve">La clasificación de </w:t>
      </w:r>
      <w:r w:rsidRPr="00775C95">
        <w:rPr>
          <w:rFonts w:ascii="Palatino Linotype" w:hAnsi="Palatino Linotype" w:cs="Arial"/>
          <w:i/>
          <w:sz w:val="22"/>
        </w:rPr>
        <w:t>información</w:t>
      </w:r>
      <w:r w:rsidRPr="00775C95">
        <w:rPr>
          <w:rFonts w:ascii="Palatino Linotype" w:hAnsi="Palatino Linotype" w:cs="Arial"/>
          <w:i/>
          <w:sz w:val="22"/>
          <w:szCs w:val="22"/>
          <w:lang w:eastAsia="es-MX"/>
        </w:rPr>
        <w:t xml:space="preserve"> se realizará conforme a un análisis caso por caso, mediante la aplicación </w:t>
      </w:r>
      <w:r w:rsidRPr="00775C95">
        <w:rPr>
          <w:rFonts w:ascii="Palatino Linotype" w:hAnsi="Palatino Linotype" w:cs="Arial"/>
          <w:bCs/>
          <w:i/>
          <w:noProof/>
          <w:sz w:val="22"/>
        </w:rPr>
        <w:t>de</w:t>
      </w:r>
      <w:r w:rsidRPr="00775C95">
        <w:rPr>
          <w:rFonts w:ascii="Palatino Linotype" w:hAnsi="Palatino Linotype" w:cs="Arial"/>
          <w:i/>
          <w:sz w:val="22"/>
          <w:szCs w:val="22"/>
          <w:lang w:eastAsia="es-MX"/>
        </w:rPr>
        <w:t xml:space="preserve"> la prueba de daño y de interés público.</w:t>
      </w:r>
    </w:p>
    <w:p w14:paraId="36D0CCB9"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Séptimo.</w:t>
      </w:r>
      <w:r w:rsidRPr="00775C95">
        <w:rPr>
          <w:rFonts w:ascii="Palatino Linotype" w:hAnsi="Palatino Linotype" w:cs="Arial"/>
          <w:i/>
          <w:sz w:val="22"/>
          <w:szCs w:val="22"/>
          <w:lang w:eastAsia="es-MX"/>
        </w:rPr>
        <w:t xml:space="preserve"> La </w:t>
      </w:r>
      <w:r w:rsidRPr="00775C95">
        <w:rPr>
          <w:rFonts w:ascii="Palatino Linotype" w:hAnsi="Palatino Linotype" w:cs="Arial"/>
          <w:i/>
          <w:sz w:val="22"/>
          <w:lang w:eastAsia="es-MX"/>
        </w:rPr>
        <w:t>clasificación</w:t>
      </w:r>
      <w:r w:rsidRPr="00775C95">
        <w:rPr>
          <w:rFonts w:ascii="Palatino Linotype" w:hAnsi="Palatino Linotype" w:cs="Arial"/>
          <w:i/>
          <w:sz w:val="22"/>
          <w:szCs w:val="22"/>
          <w:lang w:eastAsia="es-MX"/>
        </w:rPr>
        <w:t xml:space="preserve"> </w:t>
      </w:r>
      <w:r w:rsidRPr="00775C95">
        <w:rPr>
          <w:rFonts w:ascii="Palatino Linotype" w:hAnsi="Palatino Linotype" w:cs="Arial"/>
          <w:bCs/>
          <w:i/>
          <w:noProof/>
          <w:sz w:val="22"/>
        </w:rPr>
        <w:t>de</w:t>
      </w:r>
      <w:r w:rsidRPr="00775C95">
        <w:rPr>
          <w:rFonts w:ascii="Palatino Linotype" w:hAnsi="Palatino Linotype" w:cs="Arial"/>
          <w:i/>
          <w:sz w:val="22"/>
          <w:szCs w:val="22"/>
          <w:lang w:eastAsia="es-MX"/>
        </w:rPr>
        <w:t xml:space="preserve"> la </w:t>
      </w:r>
      <w:r w:rsidRPr="00775C95">
        <w:rPr>
          <w:rFonts w:ascii="Palatino Linotype" w:hAnsi="Palatino Linotype" w:cs="Arial"/>
          <w:i/>
          <w:sz w:val="22"/>
        </w:rPr>
        <w:t>información</w:t>
      </w:r>
      <w:r w:rsidRPr="00775C95">
        <w:rPr>
          <w:rFonts w:ascii="Palatino Linotype" w:hAnsi="Palatino Linotype" w:cs="Arial"/>
          <w:i/>
          <w:sz w:val="22"/>
          <w:szCs w:val="22"/>
          <w:lang w:eastAsia="es-MX"/>
        </w:rPr>
        <w:t xml:space="preserve"> se llevará a cabo en el momento en que:</w:t>
      </w:r>
    </w:p>
    <w:p w14:paraId="034A9A5F"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I.</w:t>
      </w:r>
      <w:r w:rsidRPr="00775C95">
        <w:rPr>
          <w:rFonts w:ascii="Palatino Linotype" w:hAnsi="Palatino Linotype" w:cs="Arial"/>
          <w:i/>
          <w:sz w:val="22"/>
          <w:szCs w:val="22"/>
          <w:lang w:eastAsia="es-MX"/>
        </w:rPr>
        <w:t xml:space="preserve"> Se reciba una </w:t>
      </w:r>
      <w:r w:rsidRPr="00775C95">
        <w:rPr>
          <w:rFonts w:ascii="Palatino Linotype" w:hAnsi="Palatino Linotype" w:cs="Arial"/>
          <w:i/>
          <w:sz w:val="22"/>
          <w:lang w:eastAsia="es-MX"/>
        </w:rPr>
        <w:t>solicitud</w:t>
      </w:r>
      <w:r w:rsidRPr="00775C95">
        <w:rPr>
          <w:rFonts w:ascii="Palatino Linotype" w:hAnsi="Palatino Linotype" w:cs="Arial"/>
          <w:i/>
          <w:sz w:val="22"/>
          <w:szCs w:val="22"/>
          <w:lang w:eastAsia="es-MX"/>
        </w:rPr>
        <w:t xml:space="preserve"> de acceso a la información;</w:t>
      </w:r>
    </w:p>
    <w:p w14:paraId="6010D4B9"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II.</w:t>
      </w:r>
      <w:r w:rsidRPr="00775C95">
        <w:rPr>
          <w:rFonts w:ascii="Palatino Linotype" w:hAnsi="Palatino Linotype" w:cs="Arial"/>
          <w:i/>
          <w:sz w:val="22"/>
          <w:szCs w:val="22"/>
          <w:lang w:eastAsia="es-MX"/>
        </w:rPr>
        <w:t xml:space="preserve"> Se determine </w:t>
      </w:r>
      <w:r w:rsidRPr="00775C95">
        <w:rPr>
          <w:rFonts w:ascii="Palatino Linotype" w:hAnsi="Palatino Linotype" w:cs="Arial"/>
          <w:bCs/>
          <w:i/>
          <w:noProof/>
          <w:sz w:val="22"/>
        </w:rPr>
        <w:t>mediante</w:t>
      </w:r>
      <w:r w:rsidRPr="00775C95">
        <w:rPr>
          <w:rFonts w:ascii="Palatino Linotype" w:hAnsi="Palatino Linotype" w:cs="Arial"/>
          <w:i/>
          <w:sz w:val="22"/>
          <w:szCs w:val="22"/>
          <w:lang w:eastAsia="es-MX"/>
        </w:rPr>
        <w:t xml:space="preserve"> resolución de autoridad competente, o</w:t>
      </w:r>
    </w:p>
    <w:p w14:paraId="00BDAF7B"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III.</w:t>
      </w:r>
      <w:r w:rsidRPr="00775C95">
        <w:rPr>
          <w:rFonts w:ascii="Palatino Linotype" w:hAnsi="Palatino Linotype" w:cs="Arial"/>
          <w:i/>
          <w:sz w:val="22"/>
          <w:szCs w:val="22"/>
          <w:lang w:eastAsia="es-MX"/>
        </w:rPr>
        <w:t xml:space="preserve"> Se generen </w:t>
      </w:r>
      <w:r w:rsidRPr="00775C95">
        <w:rPr>
          <w:rFonts w:ascii="Palatino Linotype" w:hAnsi="Palatino Linotype" w:cs="Arial"/>
          <w:bCs/>
          <w:i/>
          <w:noProof/>
          <w:sz w:val="22"/>
        </w:rPr>
        <w:t>versiones</w:t>
      </w:r>
      <w:r w:rsidRPr="00775C95">
        <w:rPr>
          <w:rFonts w:ascii="Palatino Linotype" w:hAnsi="Palatino Linotype" w:cs="Arial"/>
          <w:i/>
          <w:sz w:val="22"/>
          <w:szCs w:val="22"/>
          <w:lang w:eastAsia="es-MX"/>
        </w:rPr>
        <w:t xml:space="preserve"> públicas para dar cumplimiento a las obligaciones de transparencia </w:t>
      </w:r>
      <w:r w:rsidRPr="00775C95">
        <w:rPr>
          <w:rFonts w:ascii="Palatino Linotype" w:hAnsi="Palatino Linotype" w:cs="Arial"/>
          <w:i/>
          <w:sz w:val="22"/>
          <w:lang w:eastAsia="es-MX"/>
        </w:rPr>
        <w:t>previstas</w:t>
      </w:r>
      <w:r w:rsidRPr="00775C95">
        <w:rPr>
          <w:rFonts w:ascii="Palatino Linotype" w:hAnsi="Palatino Linotype" w:cs="Arial"/>
          <w:i/>
          <w:sz w:val="22"/>
          <w:szCs w:val="22"/>
          <w:lang w:eastAsia="es-MX"/>
        </w:rPr>
        <w:t xml:space="preserve"> en la Ley General, la Ley Federal y las correspondientes de las entidades federativas.</w:t>
      </w:r>
    </w:p>
    <w:p w14:paraId="0801A5E1"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 xml:space="preserve">Los titulares de las áreas deberán revisar la clasificación al momento de la recepción de una solicitud de </w:t>
      </w:r>
      <w:r w:rsidRPr="00775C95">
        <w:rPr>
          <w:rFonts w:ascii="Palatino Linotype" w:hAnsi="Palatino Linotype" w:cs="Arial"/>
          <w:bCs/>
          <w:i/>
          <w:noProof/>
          <w:sz w:val="22"/>
        </w:rPr>
        <w:t>acceso</w:t>
      </w:r>
      <w:r w:rsidRPr="00775C95">
        <w:rPr>
          <w:rFonts w:ascii="Palatino Linotype" w:hAnsi="Palatino Linotype" w:cs="Arial"/>
          <w:i/>
          <w:sz w:val="22"/>
          <w:szCs w:val="22"/>
          <w:lang w:eastAsia="es-MX"/>
        </w:rPr>
        <w:t xml:space="preserve"> a la información, para verificar si encuadra en una causal de reserva o de confidencialidad.</w:t>
      </w:r>
    </w:p>
    <w:p w14:paraId="424551F3"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Octavo.</w:t>
      </w:r>
      <w:r w:rsidRPr="00775C95">
        <w:rPr>
          <w:rFonts w:ascii="Palatino Linotype" w:hAnsi="Palatino Linotype" w:cs="Arial"/>
          <w:i/>
          <w:sz w:val="22"/>
          <w:szCs w:val="22"/>
          <w:lang w:eastAsia="es-MX"/>
        </w:rPr>
        <w:t xml:space="preserve"> Para fundar la clasificación de la información se debe señalar el artículo, fracción, inciso, </w:t>
      </w:r>
      <w:r w:rsidRPr="00775C95">
        <w:rPr>
          <w:rFonts w:ascii="Palatino Linotype" w:hAnsi="Palatino Linotype" w:cs="Arial"/>
          <w:i/>
          <w:sz w:val="22"/>
          <w:lang w:eastAsia="es-MX"/>
        </w:rPr>
        <w:t>párrafo</w:t>
      </w:r>
      <w:r w:rsidRPr="00775C95">
        <w:rPr>
          <w:rFonts w:ascii="Palatino Linotype" w:hAnsi="Palatino Linotype" w:cs="Arial"/>
          <w:i/>
          <w:sz w:val="22"/>
          <w:szCs w:val="22"/>
          <w:lang w:eastAsia="es-MX"/>
        </w:rPr>
        <w:t xml:space="preserve"> o numeral de la ley o tratado internacional suscrito por el Estado mexicano que </w:t>
      </w:r>
      <w:r w:rsidRPr="00775C95">
        <w:rPr>
          <w:rFonts w:ascii="Palatino Linotype" w:hAnsi="Palatino Linotype" w:cs="Arial"/>
          <w:bCs/>
          <w:i/>
          <w:noProof/>
          <w:sz w:val="22"/>
        </w:rPr>
        <w:t>expresamente</w:t>
      </w:r>
      <w:r w:rsidRPr="00775C95">
        <w:rPr>
          <w:rFonts w:ascii="Palatino Linotype" w:hAnsi="Palatino Linotype" w:cs="Arial"/>
          <w:i/>
          <w:sz w:val="22"/>
          <w:szCs w:val="22"/>
          <w:lang w:eastAsia="es-MX"/>
        </w:rPr>
        <w:t xml:space="preserve"> le otorga el carácter de reservada o confidencial.</w:t>
      </w:r>
    </w:p>
    <w:p w14:paraId="7865B8DE"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bCs/>
          <w:i/>
          <w:noProof/>
          <w:sz w:val="22"/>
        </w:rPr>
      </w:pPr>
      <w:r w:rsidRPr="00775C95">
        <w:rPr>
          <w:rFonts w:ascii="Palatino Linotype" w:hAnsi="Palatino Linotype" w:cs="Arial"/>
          <w:i/>
          <w:sz w:val="22"/>
          <w:szCs w:val="22"/>
          <w:lang w:eastAsia="es-MX"/>
        </w:rPr>
        <w:t xml:space="preserve">Para </w:t>
      </w:r>
      <w:r w:rsidRPr="00775C95">
        <w:rPr>
          <w:rFonts w:ascii="Palatino Linotype" w:hAnsi="Palatino Linotype" w:cs="Arial"/>
          <w:bCs/>
          <w:i/>
          <w:noProof/>
          <w:sz w:val="22"/>
        </w:rPr>
        <w:t xml:space="preserve">motivar la clasificación se deberán señalar las razones o circunstancias especiales que lo </w:t>
      </w:r>
      <w:r w:rsidRPr="00775C95">
        <w:rPr>
          <w:rFonts w:ascii="Palatino Linotype" w:hAnsi="Palatino Linotype" w:cs="Arial"/>
          <w:i/>
          <w:sz w:val="22"/>
          <w:szCs w:val="22"/>
          <w:lang w:eastAsia="es-MX"/>
        </w:rPr>
        <w:t>llevaron</w:t>
      </w:r>
      <w:r w:rsidRPr="00775C95">
        <w:rPr>
          <w:rFonts w:ascii="Palatino Linotype" w:hAnsi="Palatino Linotype" w:cs="Arial"/>
          <w:bCs/>
          <w:i/>
          <w:noProof/>
          <w:sz w:val="22"/>
        </w:rPr>
        <w:t xml:space="preserve"> a concluir que el caso particular se ajusta al supuesto previsto por la norma legal invocada como fundamento.</w:t>
      </w:r>
    </w:p>
    <w:p w14:paraId="71722038"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bCs/>
          <w:i/>
          <w:noProof/>
          <w:sz w:val="22"/>
        </w:rPr>
      </w:pPr>
      <w:r w:rsidRPr="00775C95">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775C95">
        <w:rPr>
          <w:rFonts w:ascii="Palatino Linotype" w:hAnsi="Palatino Linotype" w:cs="Arial"/>
          <w:i/>
          <w:sz w:val="22"/>
          <w:szCs w:val="22"/>
          <w:lang w:eastAsia="es-MX"/>
        </w:rPr>
        <w:t>de</w:t>
      </w:r>
      <w:r w:rsidRPr="00775C95">
        <w:rPr>
          <w:rFonts w:ascii="Palatino Linotype" w:hAnsi="Palatino Linotype" w:cs="Arial"/>
          <w:bCs/>
          <w:i/>
          <w:noProof/>
          <w:sz w:val="22"/>
        </w:rPr>
        <w:t xml:space="preserve"> </w:t>
      </w:r>
      <w:r w:rsidRPr="00775C95">
        <w:rPr>
          <w:rFonts w:ascii="Palatino Linotype" w:hAnsi="Palatino Linotype" w:cs="Arial"/>
          <w:i/>
          <w:sz w:val="22"/>
          <w:szCs w:val="22"/>
          <w:lang w:eastAsia="es-MX"/>
        </w:rPr>
        <w:t>reserva</w:t>
      </w:r>
      <w:r w:rsidRPr="00775C95">
        <w:rPr>
          <w:rFonts w:ascii="Palatino Linotype" w:hAnsi="Palatino Linotype" w:cs="Arial"/>
          <w:bCs/>
          <w:i/>
          <w:noProof/>
          <w:sz w:val="22"/>
        </w:rPr>
        <w:t>.</w:t>
      </w:r>
    </w:p>
    <w:p w14:paraId="424B030C"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bCs/>
          <w:i/>
          <w:noProof/>
          <w:sz w:val="22"/>
        </w:rPr>
      </w:pPr>
      <w:r w:rsidRPr="00775C95">
        <w:rPr>
          <w:rFonts w:ascii="Palatino Linotype" w:hAnsi="Palatino Linotype" w:cs="Arial"/>
          <w:i/>
          <w:sz w:val="22"/>
          <w:szCs w:val="22"/>
          <w:lang w:eastAsia="es-MX"/>
        </w:rPr>
        <w:t>Tratándose</w:t>
      </w:r>
      <w:r w:rsidRPr="00775C95">
        <w:rPr>
          <w:rFonts w:ascii="Palatino Linotype" w:hAnsi="Palatino Linotype" w:cs="Arial"/>
          <w:bCs/>
          <w:i/>
          <w:noProof/>
          <w:sz w:val="22"/>
        </w:rPr>
        <w:t xml:space="preserve"> de información clasificada como confidencial respecto de la cual se haya </w:t>
      </w:r>
      <w:r w:rsidRPr="00775C95">
        <w:rPr>
          <w:rFonts w:ascii="Palatino Linotype" w:hAnsi="Palatino Linotype" w:cs="Arial"/>
          <w:i/>
          <w:sz w:val="22"/>
          <w:lang w:eastAsia="es-MX"/>
        </w:rPr>
        <w:t>determinado</w:t>
      </w:r>
      <w:r w:rsidRPr="00775C95">
        <w:rPr>
          <w:rFonts w:ascii="Palatino Linotype" w:hAnsi="Palatino Linotype" w:cs="Arial"/>
          <w:bCs/>
          <w:i/>
          <w:noProof/>
          <w:sz w:val="22"/>
        </w:rPr>
        <w:t xml:space="preserve"> </w:t>
      </w:r>
      <w:r w:rsidRPr="00775C95">
        <w:rPr>
          <w:rFonts w:ascii="Palatino Linotype" w:hAnsi="Palatino Linotype" w:cs="Arial"/>
          <w:i/>
          <w:sz w:val="22"/>
          <w:szCs w:val="22"/>
          <w:lang w:eastAsia="es-MX"/>
        </w:rPr>
        <w:t>su</w:t>
      </w:r>
      <w:r w:rsidRPr="00775C95">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52C0C331"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Cs/>
          <w:i/>
          <w:noProof/>
          <w:sz w:val="22"/>
        </w:rPr>
        <w:t>Los documentos contenidos</w:t>
      </w:r>
      <w:r w:rsidRPr="00775C95">
        <w:rPr>
          <w:rFonts w:ascii="Palatino Linotype" w:hAnsi="Palatino Linotype" w:cs="Arial"/>
          <w:i/>
          <w:sz w:val="22"/>
          <w:szCs w:val="22"/>
          <w:lang w:eastAsia="es-MX"/>
        </w:rPr>
        <w:t xml:space="preserve"> en los archivos históricos y los identificados como históricos confidenciales no </w:t>
      </w:r>
      <w:r w:rsidRPr="00775C95">
        <w:rPr>
          <w:rFonts w:ascii="Palatino Linotype" w:hAnsi="Palatino Linotype" w:cs="Arial"/>
          <w:i/>
          <w:sz w:val="22"/>
          <w:lang w:eastAsia="es-MX"/>
        </w:rPr>
        <w:t>serán</w:t>
      </w:r>
      <w:r w:rsidRPr="00775C95">
        <w:rPr>
          <w:rFonts w:ascii="Palatino Linotype" w:hAnsi="Palatino Linotype" w:cs="Arial"/>
          <w:i/>
          <w:sz w:val="22"/>
          <w:szCs w:val="22"/>
          <w:lang w:eastAsia="es-MX"/>
        </w:rPr>
        <w:t xml:space="preserve"> susceptibles de clasificación como reservados.</w:t>
      </w:r>
    </w:p>
    <w:p w14:paraId="480D14DA"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lastRenderedPageBreak/>
        <w:t>Noveno.</w:t>
      </w:r>
      <w:r w:rsidRPr="00775C95">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E5D82C"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Décimo.</w:t>
      </w:r>
      <w:r w:rsidRPr="00775C95">
        <w:rPr>
          <w:rFonts w:ascii="Palatino Linotype" w:hAnsi="Palatino Linotype" w:cs="Arial"/>
          <w:i/>
          <w:sz w:val="22"/>
          <w:szCs w:val="22"/>
          <w:lang w:eastAsia="es-MX"/>
        </w:rPr>
        <w:t xml:space="preserve"> Los titulares de las áreas, deberán tener conocimiento y llevar un registro del personal que, por la </w:t>
      </w:r>
      <w:r w:rsidRPr="00775C95">
        <w:rPr>
          <w:rFonts w:ascii="Palatino Linotype" w:hAnsi="Palatino Linotype" w:cs="Arial"/>
          <w:i/>
          <w:sz w:val="22"/>
          <w:lang w:eastAsia="es-MX"/>
        </w:rPr>
        <w:t>naturaleza</w:t>
      </w:r>
      <w:r w:rsidRPr="00775C95">
        <w:rPr>
          <w:rFonts w:ascii="Palatino Linotype" w:hAnsi="Palatino Linotype" w:cs="Arial"/>
          <w:i/>
          <w:sz w:val="22"/>
          <w:szCs w:val="22"/>
          <w:lang w:eastAsia="es-MX"/>
        </w:rPr>
        <w:t xml:space="preserve"> de sus atribuciones, tenga acceso a los </w:t>
      </w:r>
      <w:r w:rsidRPr="00775C95">
        <w:rPr>
          <w:rFonts w:ascii="Palatino Linotype" w:hAnsi="Palatino Linotype" w:cs="Arial"/>
          <w:i/>
          <w:sz w:val="22"/>
        </w:rPr>
        <w:t>documentos</w:t>
      </w:r>
      <w:r w:rsidRPr="00775C95">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4A2D5D1"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775C95">
        <w:rPr>
          <w:rFonts w:ascii="Palatino Linotype" w:hAnsi="Palatino Linotype" w:cs="Arial"/>
          <w:i/>
          <w:sz w:val="22"/>
        </w:rPr>
        <w:t>que</w:t>
      </w:r>
      <w:r w:rsidRPr="00775C95">
        <w:rPr>
          <w:rFonts w:ascii="Palatino Linotype" w:hAnsi="Palatino Linotype" w:cs="Arial"/>
          <w:i/>
          <w:sz w:val="22"/>
          <w:szCs w:val="22"/>
          <w:lang w:eastAsia="es-MX"/>
        </w:rPr>
        <w:t xml:space="preserve"> rija la actuación del sujeto obligado.</w:t>
      </w:r>
    </w:p>
    <w:p w14:paraId="55F197DA"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Décimo primero.</w:t>
      </w:r>
      <w:r w:rsidRPr="00775C95">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w:t>
      </w:r>
      <w:r w:rsidRPr="00775C95">
        <w:rPr>
          <w:rFonts w:ascii="Palatino Linotype" w:hAnsi="Palatino Linotype" w:cs="Arial"/>
          <w:i/>
          <w:sz w:val="22"/>
          <w:lang w:eastAsia="es-MX"/>
        </w:rPr>
        <w:t>lineamientos</w:t>
      </w:r>
      <w:r w:rsidRPr="00775C95">
        <w:rPr>
          <w:rFonts w:ascii="Palatino Linotype" w:hAnsi="Palatino Linotype" w:cs="Arial"/>
          <w:i/>
          <w:sz w:val="22"/>
          <w:szCs w:val="22"/>
          <w:lang w:eastAsia="es-MX"/>
        </w:rPr>
        <w:t>.</w:t>
      </w:r>
    </w:p>
    <w:p w14:paraId="305B79BC" w14:textId="77777777" w:rsidR="00CC40E7" w:rsidRPr="00775C95" w:rsidRDefault="00CC40E7" w:rsidP="00CC40E7">
      <w:pPr>
        <w:autoSpaceDE w:val="0"/>
        <w:autoSpaceDN w:val="0"/>
        <w:adjustRightInd w:val="0"/>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w:t>
      </w:r>
    </w:p>
    <w:p w14:paraId="4059FE95" w14:textId="77777777" w:rsidR="00CC40E7" w:rsidRPr="00775C95" w:rsidRDefault="00CC40E7" w:rsidP="00CC40E7">
      <w:pPr>
        <w:ind w:left="709" w:right="709"/>
        <w:jc w:val="center"/>
        <w:rPr>
          <w:rFonts w:ascii="Palatino Linotype" w:hAnsi="Palatino Linotype" w:cs="Arial"/>
          <w:b/>
          <w:i/>
          <w:sz w:val="22"/>
          <w:szCs w:val="22"/>
          <w:lang w:eastAsia="es-MX"/>
        </w:rPr>
      </w:pPr>
      <w:r w:rsidRPr="00775C95">
        <w:rPr>
          <w:rFonts w:ascii="Palatino Linotype" w:hAnsi="Palatino Linotype" w:cs="Arial"/>
          <w:b/>
          <w:i/>
          <w:sz w:val="22"/>
          <w:szCs w:val="22"/>
          <w:lang w:eastAsia="es-MX"/>
        </w:rPr>
        <w:t>CAPÍTULO VIII</w:t>
      </w:r>
    </w:p>
    <w:p w14:paraId="57887970" w14:textId="77777777" w:rsidR="00CC40E7" w:rsidRPr="00775C95" w:rsidRDefault="00CC40E7" w:rsidP="00CC40E7">
      <w:pPr>
        <w:ind w:left="709" w:right="709"/>
        <w:jc w:val="center"/>
        <w:rPr>
          <w:rFonts w:ascii="Palatino Linotype" w:hAnsi="Palatino Linotype" w:cs="Arial"/>
          <w:b/>
          <w:i/>
          <w:sz w:val="22"/>
          <w:szCs w:val="22"/>
          <w:lang w:eastAsia="es-MX"/>
        </w:rPr>
      </w:pPr>
      <w:r w:rsidRPr="00775C95">
        <w:rPr>
          <w:rFonts w:ascii="Palatino Linotype" w:hAnsi="Palatino Linotype" w:cs="Arial"/>
          <w:b/>
          <w:i/>
          <w:sz w:val="22"/>
          <w:szCs w:val="22"/>
          <w:lang w:eastAsia="es-MX"/>
        </w:rPr>
        <w:t>DE LA LEYENDA DE CLASIFICACIÓN</w:t>
      </w:r>
    </w:p>
    <w:p w14:paraId="29A79954" w14:textId="77777777" w:rsidR="00CC40E7" w:rsidRPr="00775C95" w:rsidRDefault="00CC40E7" w:rsidP="00CC40E7">
      <w:pPr>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 xml:space="preserve">Quincuagésimo. </w:t>
      </w:r>
      <w:r w:rsidRPr="00775C9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775C95">
        <w:rPr>
          <w:rFonts w:ascii="Palatino Linotype" w:hAnsi="Palatino Linotype" w:cs="Arial"/>
          <w:i/>
          <w:sz w:val="22"/>
          <w:szCs w:val="22"/>
          <w:lang w:eastAsia="es-MX"/>
        </w:rPr>
        <w:t xml:space="preserve"> para señalar la clasificación de documentos o expedientes, sin perjuicio de que establezcan los propios.</w:t>
      </w:r>
    </w:p>
    <w:p w14:paraId="1DB1E49D" w14:textId="77777777" w:rsidR="00CC40E7" w:rsidRPr="00775C95" w:rsidRDefault="00CC40E7" w:rsidP="00CC40E7">
      <w:pPr>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w:t>
      </w:r>
    </w:p>
    <w:p w14:paraId="4C9C1E3F" w14:textId="77777777" w:rsidR="00CC40E7" w:rsidRPr="00775C95" w:rsidRDefault="00CC40E7" w:rsidP="00CC40E7">
      <w:pPr>
        <w:spacing w:before="160" w:after="160"/>
        <w:ind w:left="709" w:right="709"/>
        <w:jc w:val="both"/>
        <w:rPr>
          <w:rFonts w:ascii="Palatino Linotype" w:hAnsi="Palatino Linotype" w:cs="Arial"/>
          <w:i/>
          <w:sz w:val="22"/>
          <w:szCs w:val="22"/>
          <w:lang w:eastAsia="es-MX"/>
        </w:rPr>
      </w:pPr>
      <w:r w:rsidRPr="00775C95">
        <w:rPr>
          <w:rFonts w:ascii="Palatino Linotype" w:hAnsi="Palatino Linotype" w:cs="Arial"/>
          <w:b/>
          <w:i/>
          <w:sz w:val="22"/>
          <w:szCs w:val="22"/>
          <w:lang w:eastAsia="es-MX"/>
        </w:rPr>
        <w:t xml:space="preserve">Quincuagésimo tercero. </w:t>
      </w:r>
      <w:r w:rsidRPr="00775C95">
        <w:rPr>
          <w:rFonts w:ascii="Palatino Linotype" w:hAnsi="Palatino Linotype" w:cs="Arial"/>
          <w:b/>
          <w:i/>
          <w:sz w:val="22"/>
          <w:szCs w:val="22"/>
          <w:u w:val="single"/>
          <w:lang w:eastAsia="es-MX"/>
        </w:rPr>
        <w:t>El formato para señalar la clasificación parcial de un documento</w:t>
      </w:r>
      <w:r w:rsidRPr="00775C95">
        <w:rPr>
          <w:rFonts w:ascii="Palatino Linotype" w:hAnsi="Palatino Linotype" w:cs="Arial"/>
          <w:i/>
          <w:sz w:val="22"/>
          <w:szCs w:val="22"/>
          <w:lang w:eastAsia="es-MX"/>
        </w:rPr>
        <w:t>, es el siguiente:</w:t>
      </w:r>
    </w:p>
    <w:tbl>
      <w:tblPr>
        <w:tblStyle w:val="Tablaconcuadrcula"/>
        <w:tblW w:w="0" w:type="auto"/>
        <w:jc w:val="center"/>
        <w:tblLook w:val="04A0" w:firstRow="1" w:lastRow="0" w:firstColumn="1" w:lastColumn="0" w:noHBand="0" w:noVBand="1"/>
      </w:tblPr>
      <w:tblGrid>
        <w:gridCol w:w="1129"/>
        <w:gridCol w:w="1990"/>
        <w:gridCol w:w="4531"/>
      </w:tblGrid>
      <w:tr w:rsidR="00CC40E7" w:rsidRPr="00775C95" w14:paraId="3F638823" w14:textId="77777777" w:rsidTr="00932BBE">
        <w:trPr>
          <w:jc w:val="center"/>
        </w:trPr>
        <w:tc>
          <w:tcPr>
            <w:tcW w:w="1129" w:type="dxa"/>
            <w:tcBorders>
              <w:top w:val="nil"/>
              <w:left w:val="nil"/>
              <w:bottom w:val="single" w:sz="4" w:space="0" w:color="auto"/>
              <w:right w:val="single" w:sz="4" w:space="0" w:color="auto"/>
            </w:tcBorders>
          </w:tcPr>
          <w:p w14:paraId="1C412E1B" w14:textId="77777777" w:rsidR="00CC40E7" w:rsidRPr="00775C95" w:rsidRDefault="00CC40E7" w:rsidP="00932BBE">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14:paraId="0B9285C6" w14:textId="77777777" w:rsidR="00CC40E7" w:rsidRPr="00775C95" w:rsidRDefault="00CC40E7" w:rsidP="00932BBE">
            <w:pPr>
              <w:jc w:val="center"/>
              <w:rPr>
                <w:rFonts w:ascii="Palatino Linotype" w:hAnsi="Palatino Linotype"/>
                <w:b/>
                <w:i/>
              </w:rPr>
            </w:pPr>
            <w:r w:rsidRPr="00775C95">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14:paraId="0F22A6BE" w14:textId="77777777" w:rsidR="00CC40E7" w:rsidRPr="00775C95" w:rsidRDefault="00CC40E7" w:rsidP="00932BBE">
            <w:pPr>
              <w:jc w:val="center"/>
              <w:rPr>
                <w:rFonts w:ascii="Palatino Linotype" w:hAnsi="Palatino Linotype"/>
                <w:b/>
                <w:i/>
              </w:rPr>
            </w:pPr>
            <w:r w:rsidRPr="00775C95">
              <w:rPr>
                <w:rFonts w:ascii="Palatino Linotype" w:hAnsi="Palatino Linotype"/>
                <w:b/>
                <w:i/>
              </w:rPr>
              <w:t>Dónde:</w:t>
            </w:r>
          </w:p>
        </w:tc>
      </w:tr>
      <w:tr w:rsidR="00CC40E7" w:rsidRPr="00775C95" w14:paraId="2D2DEE5B" w14:textId="77777777" w:rsidTr="00932BBE">
        <w:trPr>
          <w:jc w:val="center"/>
        </w:trPr>
        <w:tc>
          <w:tcPr>
            <w:tcW w:w="1129" w:type="dxa"/>
            <w:vMerge w:val="restart"/>
            <w:tcBorders>
              <w:top w:val="single" w:sz="4" w:space="0" w:color="auto"/>
            </w:tcBorders>
            <w:vAlign w:val="center"/>
          </w:tcPr>
          <w:p w14:paraId="686A7AA2" w14:textId="77777777" w:rsidR="00CC40E7" w:rsidRPr="00775C95" w:rsidRDefault="00CC40E7" w:rsidP="00932BBE">
            <w:pPr>
              <w:jc w:val="center"/>
              <w:rPr>
                <w:rFonts w:ascii="Palatino Linotype" w:hAnsi="Palatino Linotype" w:cs="Arial"/>
                <w:b/>
                <w:i/>
                <w:lang w:eastAsia="es-MX"/>
              </w:rPr>
            </w:pPr>
            <w:r w:rsidRPr="00775C95">
              <w:rPr>
                <w:rFonts w:ascii="Palatino Linotype" w:hAnsi="Palatino Linotype" w:cs="Arial"/>
                <w:b/>
                <w:i/>
                <w:lang w:eastAsia="es-MX"/>
              </w:rPr>
              <w:t xml:space="preserve">Sello oficial o logotipo del </w:t>
            </w:r>
            <w:r w:rsidRPr="00775C95">
              <w:rPr>
                <w:rFonts w:ascii="Palatino Linotype" w:hAnsi="Palatino Linotype" w:cs="Arial"/>
                <w:b/>
                <w:i/>
                <w:lang w:eastAsia="es-MX"/>
              </w:rPr>
              <w:lastRenderedPageBreak/>
              <w:t>sujeto obligado</w:t>
            </w:r>
          </w:p>
        </w:tc>
        <w:tc>
          <w:tcPr>
            <w:tcW w:w="1990" w:type="dxa"/>
            <w:tcBorders>
              <w:top w:val="single" w:sz="4" w:space="0" w:color="auto"/>
            </w:tcBorders>
          </w:tcPr>
          <w:p w14:paraId="57EF8379" w14:textId="77777777" w:rsidR="00CC40E7" w:rsidRPr="00775C95" w:rsidRDefault="00CC40E7" w:rsidP="00932BBE">
            <w:pPr>
              <w:jc w:val="center"/>
              <w:rPr>
                <w:rFonts w:ascii="Palatino Linotype" w:hAnsi="Palatino Linotype" w:cs="Arial"/>
                <w:i/>
                <w:lang w:eastAsia="es-MX"/>
              </w:rPr>
            </w:pPr>
            <w:r w:rsidRPr="00775C95">
              <w:rPr>
                <w:rFonts w:ascii="Palatino Linotype" w:hAnsi="Palatino Linotype" w:cs="Arial"/>
                <w:i/>
                <w:lang w:eastAsia="es-MX"/>
              </w:rPr>
              <w:lastRenderedPageBreak/>
              <w:t>Fecha de clasificación</w:t>
            </w:r>
          </w:p>
        </w:tc>
        <w:tc>
          <w:tcPr>
            <w:tcW w:w="4531" w:type="dxa"/>
            <w:tcBorders>
              <w:top w:val="single" w:sz="4" w:space="0" w:color="auto"/>
            </w:tcBorders>
          </w:tcPr>
          <w:p w14:paraId="1A93A502" w14:textId="77777777" w:rsidR="00CC40E7" w:rsidRPr="00775C95" w:rsidRDefault="00CC40E7" w:rsidP="00932BBE">
            <w:pPr>
              <w:jc w:val="both"/>
              <w:rPr>
                <w:rFonts w:ascii="Palatino Linotype" w:hAnsi="Palatino Linotype" w:cs="Arial"/>
                <w:i/>
                <w:lang w:eastAsia="es-MX"/>
              </w:rPr>
            </w:pPr>
            <w:r w:rsidRPr="00775C95">
              <w:rPr>
                <w:rFonts w:ascii="Palatino Linotype" w:hAnsi="Palatino Linotype" w:cs="Arial"/>
                <w:i/>
                <w:lang w:eastAsia="es-MX"/>
              </w:rPr>
              <w:t>Se anotará la fecha en la que el Comité de Transparencia confirmó la clasificación del documento, en su caso.</w:t>
            </w:r>
          </w:p>
        </w:tc>
      </w:tr>
      <w:tr w:rsidR="00CC40E7" w:rsidRPr="00775C95" w14:paraId="23822E22" w14:textId="77777777" w:rsidTr="00932BBE">
        <w:trPr>
          <w:jc w:val="center"/>
        </w:trPr>
        <w:tc>
          <w:tcPr>
            <w:tcW w:w="1129" w:type="dxa"/>
            <w:vMerge/>
          </w:tcPr>
          <w:p w14:paraId="561DEE7A" w14:textId="77777777" w:rsidR="00CC40E7" w:rsidRPr="00775C95" w:rsidRDefault="00CC40E7" w:rsidP="00932BBE">
            <w:pPr>
              <w:jc w:val="both"/>
              <w:rPr>
                <w:rFonts w:ascii="Palatino Linotype" w:hAnsi="Palatino Linotype" w:cs="Arial"/>
                <w:i/>
                <w:lang w:eastAsia="es-MX"/>
              </w:rPr>
            </w:pPr>
          </w:p>
        </w:tc>
        <w:tc>
          <w:tcPr>
            <w:tcW w:w="1990" w:type="dxa"/>
          </w:tcPr>
          <w:p w14:paraId="55529ADB" w14:textId="77777777" w:rsidR="00CC40E7" w:rsidRPr="00775C95" w:rsidRDefault="00CC40E7" w:rsidP="00932BBE">
            <w:pPr>
              <w:jc w:val="center"/>
              <w:rPr>
                <w:rFonts w:ascii="Palatino Linotype" w:hAnsi="Palatino Linotype" w:cs="Arial"/>
                <w:i/>
                <w:lang w:eastAsia="es-MX"/>
              </w:rPr>
            </w:pPr>
            <w:r w:rsidRPr="00775C95">
              <w:rPr>
                <w:rFonts w:ascii="Palatino Linotype" w:hAnsi="Palatino Linotype" w:cs="Arial"/>
                <w:i/>
                <w:lang w:eastAsia="es-MX"/>
              </w:rPr>
              <w:t>Área</w:t>
            </w:r>
          </w:p>
        </w:tc>
        <w:tc>
          <w:tcPr>
            <w:tcW w:w="4531" w:type="dxa"/>
          </w:tcPr>
          <w:p w14:paraId="5D0BA9E9" w14:textId="77777777" w:rsidR="00CC40E7" w:rsidRPr="00775C95" w:rsidRDefault="00CC40E7" w:rsidP="00932BBE">
            <w:pPr>
              <w:jc w:val="both"/>
              <w:rPr>
                <w:rFonts w:ascii="Palatino Linotype" w:hAnsi="Palatino Linotype" w:cs="Arial"/>
                <w:i/>
                <w:lang w:eastAsia="es-MX"/>
              </w:rPr>
            </w:pPr>
            <w:r w:rsidRPr="00775C95">
              <w:rPr>
                <w:rFonts w:ascii="Palatino Linotype" w:hAnsi="Palatino Linotype" w:cs="Arial"/>
                <w:i/>
                <w:lang w:eastAsia="es-MX"/>
              </w:rPr>
              <w:t>Se señalará el nombre del área del cual es titular quien clasifica.</w:t>
            </w:r>
          </w:p>
        </w:tc>
      </w:tr>
      <w:tr w:rsidR="00CC40E7" w:rsidRPr="00775C95" w14:paraId="24BD39D0" w14:textId="77777777" w:rsidTr="00932BBE">
        <w:trPr>
          <w:jc w:val="center"/>
        </w:trPr>
        <w:tc>
          <w:tcPr>
            <w:tcW w:w="1129" w:type="dxa"/>
            <w:vMerge/>
          </w:tcPr>
          <w:p w14:paraId="543083B3" w14:textId="77777777" w:rsidR="00CC40E7" w:rsidRPr="00775C95" w:rsidRDefault="00CC40E7" w:rsidP="00932BBE">
            <w:pPr>
              <w:jc w:val="both"/>
              <w:rPr>
                <w:rFonts w:ascii="Palatino Linotype" w:hAnsi="Palatino Linotype" w:cs="Arial"/>
                <w:i/>
                <w:lang w:eastAsia="es-MX"/>
              </w:rPr>
            </w:pPr>
          </w:p>
        </w:tc>
        <w:tc>
          <w:tcPr>
            <w:tcW w:w="1990" w:type="dxa"/>
          </w:tcPr>
          <w:p w14:paraId="64395074" w14:textId="77777777" w:rsidR="00CC40E7" w:rsidRPr="00775C95" w:rsidRDefault="00CC40E7" w:rsidP="00932BBE">
            <w:pPr>
              <w:jc w:val="center"/>
              <w:rPr>
                <w:rFonts w:ascii="Palatino Linotype" w:hAnsi="Palatino Linotype" w:cs="Arial"/>
                <w:i/>
                <w:lang w:eastAsia="es-MX"/>
              </w:rPr>
            </w:pPr>
            <w:r w:rsidRPr="00775C95">
              <w:rPr>
                <w:rFonts w:ascii="Palatino Linotype" w:hAnsi="Palatino Linotype" w:cs="Arial"/>
                <w:i/>
                <w:lang w:eastAsia="es-MX"/>
              </w:rPr>
              <w:t>Información reservada</w:t>
            </w:r>
          </w:p>
        </w:tc>
        <w:tc>
          <w:tcPr>
            <w:tcW w:w="4531" w:type="dxa"/>
          </w:tcPr>
          <w:p w14:paraId="05D05799" w14:textId="77777777" w:rsidR="00CC40E7" w:rsidRPr="00775C95" w:rsidRDefault="00CC40E7" w:rsidP="00932BBE">
            <w:pPr>
              <w:jc w:val="both"/>
              <w:rPr>
                <w:rFonts w:ascii="Palatino Linotype" w:hAnsi="Palatino Linotype" w:cs="Arial"/>
                <w:i/>
                <w:lang w:eastAsia="es-MX"/>
              </w:rPr>
            </w:pPr>
            <w:r w:rsidRPr="00775C95">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CC40E7" w:rsidRPr="00775C95" w14:paraId="6C8322DF" w14:textId="77777777" w:rsidTr="00932BBE">
        <w:trPr>
          <w:jc w:val="center"/>
        </w:trPr>
        <w:tc>
          <w:tcPr>
            <w:tcW w:w="1129" w:type="dxa"/>
            <w:vMerge/>
          </w:tcPr>
          <w:p w14:paraId="0A5FA101" w14:textId="77777777" w:rsidR="00CC40E7" w:rsidRPr="00775C95" w:rsidRDefault="00CC40E7" w:rsidP="00932BBE">
            <w:pPr>
              <w:jc w:val="both"/>
              <w:rPr>
                <w:rFonts w:ascii="Palatino Linotype" w:hAnsi="Palatino Linotype" w:cs="Arial"/>
                <w:i/>
                <w:lang w:eastAsia="es-MX"/>
              </w:rPr>
            </w:pPr>
          </w:p>
        </w:tc>
        <w:tc>
          <w:tcPr>
            <w:tcW w:w="1990" w:type="dxa"/>
          </w:tcPr>
          <w:p w14:paraId="11B05EEF" w14:textId="77777777" w:rsidR="00CC40E7" w:rsidRPr="00775C95" w:rsidRDefault="00CC40E7" w:rsidP="00932BBE">
            <w:pPr>
              <w:jc w:val="center"/>
              <w:rPr>
                <w:rFonts w:ascii="Palatino Linotype" w:hAnsi="Palatino Linotype" w:cs="Arial"/>
                <w:i/>
                <w:lang w:eastAsia="es-MX"/>
              </w:rPr>
            </w:pPr>
            <w:r w:rsidRPr="00775C95">
              <w:rPr>
                <w:rFonts w:ascii="Palatino Linotype" w:hAnsi="Palatino Linotype" w:cs="Arial"/>
                <w:i/>
                <w:lang w:eastAsia="es-MX"/>
              </w:rPr>
              <w:t>Periodo de reserva</w:t>
            </w:r>
          </w:p>
        </w:tc>
        <w:tc>
          <w:tcPr>
            <w:tcW w:w="4531" w:type="dxa"/>
          </w:tcPr>
          <w:p w14:paraId="3636B9D0" w14:textId="77777777" w:rsidR="00CC40E7" w:rsidRPr="00775C95" w:rsidRDefault="00CC40E7" w:rsidP="00932BBE">
            <w:pPr>
              <w:jc w:val="both"/>
              <w:rPr>
                <w:rFonts w:ascii="Palatino Linotype" w:hAnsi="Palatino Linotype" w:cs="Arial"/>
                <w:i/>
                <w:lang w:eastAsia="es-MX"/>
              </w:rPr>
            </w:pPr>
            <w:r w:rsidRPr="00775C95">
              <w:rPr>
                <w:rFonts w:ascii="Palatino Linotype" w:hAnsi="Palatino Linotype" w:cs="Arial"/>
                <w:i/>
                <w:lang w:eastAsia="es-MX"/>
              </w:rPr>
              <w:t>Se anotará el número de años o meses por los que se mantendrá el documento o las partes del mismo como reservado.</w:t>
            </w:r>
          </w:p>
        </w:tc>
      </w:tr>
      <w:tr w:rsidR="00CC40E7" w:rsidRPr="00775C95" w14:paraId="0B1123CC" w14:textId="77777777" w:rsidTr="00932BBE">
        <w:trPr>
          <w:jc w:val="center"/>
        </w:trPr>
        <w:tc>
          <w:tcPr>
            <w:tcW w:w="1129" w:type="dxa"/>
            <w:vMerge/>
          </w:tcPr>
          <w:p w14:paraId="7DDDBBB2" w14:textId="77777777" w:rsidR="00CC40E7" w:rsidRPr="00775C95" w:rsidRDefault="00CC40E7" w:rsidP="00932BBE">
            <w:pPr>
              <w:jc w:val="both"/>
              <w:rPr>
                <w:rFonts w:ascii="Palatino Linotype" w:hAnsi="Palatino Linotype" w:cs="Arial"/>
                <w:i/>
                <w:lang w:eastAsia="es-MX"/>
              </w:rPr>
            </w:pPr>
          </w:p>
        </w:tc>
        <w:tc>
          <w:tcPr>
            <w:tcW w:w="1990" w:type="dxa"/>
          </w:tcPr>
          <w:p w14:paraId="3E769114" w14:textId="77777777" w:rsidR="00CC40E7" w:rsidRPr="00775C95" w:rsidRDefault="00CC40E7" w:rsidP="00932BBE">
            <w:pPr>
              <w:jc w:val="center"/>
              <w:rPr>
                <w:rFonts w:ascii="Palatino Linotype" w:hAnsi="Palatino Linotype" w:cs="Arial"/>
                <w:i/>
                <w:lang w:eastAsia="es-MX"/>
              </w:rPr>
            </w:pPr>
            <w:r w:rsidRPr="00775C95">
              <w:rPr>
                <w:rFonts w:ascii="Palatino Linotype" w:hAnsi="Palatino Linotype" w:cs="Arial"/>
                <w:i/>
                <w:lang w:eastAsia="es-MX"/>
              </w:rPr>
              <w:t>Fundamento legal</w:t>
            </w:r>
          </w:p>
        </w:tc>
        <w:tc>
          <w:tcPr>
            <w:tcW w:w="4531" w:type="dxa"/>
          </w:tcPr>
          <w:p w14:paraId="65A87804" w14:textId="77777777" w:rsidR="00CC40E7" w:rsidRPr="00775C95" w:rsidRDefault="00CC40E7" w:rsidP="00932BBE">
            <w:pPr>
              <w:jc w:val="both"/>
              <w:rPr>
                <w:rFonts w:ascii="Palatino Linotype" w:hAnsi="Palatino Linotype" w:cs="Arial"/>
                <w:i/>
                <w:lang w:eastAsia="es-MX"/>
              </w:rPr>
            </w:pPr>
            <w:r w:rsidRPr="00775C95">
              <w:rPr>
                <w:rFonts w:ascii="Palatino Linotype" w:hAnsi="Palatino Linotype" w:cs="Arial"/>
                <w:i/>
                <w:lang w:eastAsia="es-MX"/>
              </w:rPr>
              <w:t>Se señalará el nombre del ordenamiento, el o los artículos, fracción(es), párrafo(s) con base en los cuales se sustente la reserva.</w:t>
            </w:r>
          </w:p>
        </w:tc>
      </w:tr>
      <w:tr w:rsidR="00CC40E7" w:rsidRPr="00775C95" w14:paraId="131CCD98" w14:textId="77777777" w:rsidTr="00932BBE">
        <w:trPr>
          <w:trHeight w:val="1306"/>
          <w:jc w:val="center"/>
        </w:trPr>
        <w:tc>
          <w:tcPr>
            <w:tcW w:w="1129" w:type="dxa"/>
            <w:vMerge/>
          </w:tcPr>
          <w:p w14:paraId="2B9703A1" w14:textId="77777777" w:rsidR="00CC40E7" w:rsidRPr="00775C95" w:rsidRDefault="00CC40E7" w:rsidP="00932BBE">
            <w:pPr>
              <w:jc w:val="both"/>
              <w:rPr>
                <w:rFonts w:ascii="Palatino Linotype" w:hAnsi="Palatino Linotype" w:cs="Arial"/>
                <w:i/>
                <w:lang w:eastAsia="es-MX"/>
              </w:rPr>
            </w:pPr>
          </w:p>
        </w:tc>
        <w:tc>
          <w:tcPr>
            <w:tcW w:w="1990" w:type="dxa"/>
          </w:tcPr>
          <w:p w14:paraId="5B730C02" w14:textId="77777777" w:rsidR="00CC40E7" w:rsidRPr="00775C95" w:rsidRDefault="00CC40E7" w:rsidP="00932BBE">
            <w:pPr>
              <w:spacing w:before="60" w:after="60"/>
              <w:jc w:val="center"/>
              <w:rPr>
                <w:rFonts w:ascii="Palatino Linotype" w:hAnsi="Palatino Linotype" w:cs="Arial"/>
                <w:i/>
                <w:lang w:eastAsia="es-MX"/>
              </w:rPr>
            </w:pPr>
            <w:r w:rsidRPr="00775C95">
              <w:rPr>
                <w:rFonts w:ascii="Palatino Linotype" w:hAnsi="Palatino Linotype" w:cs="Arial"/>
                <w:i/>
                <w:lang w:eastAsia="es-MX"/>
              </w:rPr>
              <w:t>Ampliación del periodo de reserva</w:t>
            </w:r>
          </w:p>
        </w:tc>
        <w:tc>
          <w:tcPr>
            <w:tcW w:w="4531" w:type="dxa"/>
          </w:tcPr>
          <w:p w14:paraId="67A07E5E" w14:textId="77777777" w:rsidR="00CC40E7" w:rsidRPr="00775C95" w:rsidRDefault="00CC40E7" w:rsidP="00932BBE">
            <w:pPr>
              <w:spacing w:before="60" w:after="60"/>
              <w:jc w:val="both"/>
              <w:rPr>
                <w:rFonts w:ascii="Palatino Linotype" w:hAnsi="Palatino Linotype" w:cs="Arial"/>
                <w:i/>
                <w:lang w:eastAsia="es-MX"/>
              </w:rPr>
            </w:pPr>
            <w:r w:rsidRPr="00775C95">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CC40E7" w:rsidRPr="00775C95" w14:paraId="6606AE8E" w14:textId="77777777" w:rsidTr="00932BBE">
        <w:trPr>
          <w:trHeight w:val="1834"/>
          <w:jc w:val="center"/>
        </w:trPr>
        <w:tc>
          <w:tcPr>
            <w:tcW w:w="1129" w:type="dxa"/>
            <w:vMerge/>
          </w:tcPr>
          <w:p w14:paraId="5307F3D8" w14:textId="77777777" w:rsidR="00CC40E7" w:rsidRPr="00775C95" w:rsidRDefault="00CC40E7" w:rsidP="00932BBE">
            <w:pPr>
              <w:jc w:val="both"/>
              <w:rPr>
                <w:rFonts w:ascii="Palatino Linotype" w:hAnsi="Palatino Linotype" w:cs="Arial"/>
                <w:i/>
                <w:lang w:eastAsia="es-MX"/>
              </w:rPr>
            </w:pPr>
          </w:p>
        </w:tc>
        <w:tc>
          <w:tcPr>
            <w:tcW w:w="1990" w:type="dxa"/>
          </w:tcPr>
          <w:p w14:paraId="73228513" w14:textId="77777777" w:rsidR="00CC40E7" w:rsidRPr="00775C95" w:rsidRDefault="00CC40E7" w:rsidP="00932BBE">
            <w:pPr>
              <w:spacing w:before="60" w:after="60"/>
              <w:jc w:val="center"/>
              <w:rPr>
                <w:rFonts w:ascii="Palatino Linotype" w:hAnsi="Palatino Linotype" w:cs="Arial"/>
                <w:i/>
                <w:lang w:eastAsia="es-MX"/>
              </w:rPr>
            </w:pPr>
            <w:r w:rsidRPr="00775C95">
              <w:rPr>
                <w:rFonts w:ascii="Palatino Linotype" w:hAnsi="Palatino Linotype" w:cs="Arial"/>
                <w:i/>
                <w:lang w:eastAsia="es-MX"/>
              </w:rPr>
              <w:t>Confidencial</w:t>
            </w:r>
          </w:p>
        </w:tc>
        <w:tc>
          <w:tcPr>
            <w:tcW w:w="4531" w:type="dxa"/>
          </w:tcPr>
          <w:p w14:paraId="0E58216B" w14:textId="77777777" w:rsidR="00CC40E7" w:rsidRPr="00775C95" w:rsidRDefault="00CC40E7" w:rsidP="00932BBE">
            <w:pPr>
              <w:spacing w:before="60" w:after="60"/>
              <w:jc w:val="both"/>
              <w:rPr>
                <w:rFonts w:ascii="Palatino Linotype" w:hAnsi="Palatino Linotype" w:cs="Arial"/>
                <w:i/>
                <w:lang w:eastAsia="es-MX"/>
              </w:rPr>
            </w:pPr>
            <w:r w:rsidRPr="00775C95">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C40E7" w:rsidRPr="00775C95" w14:paraId="158B4A3A" w14:textId="77777777" w:rsidTr="00932BBE">
        <w:trPr>
          <w:jc w:val="center"/>
        </w:trPr>
        <w:tc>
          <w:tcPr>
            <w:tcW w:w="1129" w:type="dxa"/>
            <w:vMerge/>
          </w:tcPr>
          <w:p w14:paraId="29636FA1" w14:textId="77777777" w:rsidR="00CC40E7" w:rsidRPr="00775C95" w:rsidRDefault="00CC40E7" w:rsidP="00932BBE">
            <w:pPr>
              <w:jc w:val="both"/>
              <w:rPr>
                <w:rFonts w:ascii="Palatino Linotype" w:hAnsi="Palatino Linotype" w:cs="Arial"/>
                <w:i/>
                <w:lang w:eastAsia="es-MX"/>
              </w:rPr>
            </w:pPr>
          </w:p>
        </w:tc>
        <w:tc>
          <w:tcPr>
            <w:tcW w:w="1990" w:type="dxa"/>
          </w:tcPr>
          <w:p w14:paraId="66BE387F" w14:textId="77777777" w:rsidR="00CC40E7" w:rsidRPr="00775C95" w:rsidRDefault="00CC40E7" w:rsidP="00932BBE">
            <w:pPr>
              <w:spacing w:before="60" w:after="60"/>
              <w:jc w:val="center"/>
              <w:rPr>
                <w:rFonts w:ascii="Palatino Linotype" w:hAnsi="Palatino Linotype" w:cs="Arial"/>
                <w:i/>
                <w:lang w:eastAsia="es-MX"/>
              </w:rPr>
            </w:pPr>
            <w:r w:rsidRPr="00775C95">
              <w:rPr>
                <w:rFonts w:ascii="Palatino Linotype" w:hAnsi="Palatino Linotype" w:cs="Arial"/>
                <w:i/>
                <w:lang w:eastAsia="es-MX"/>
              </w:rPr>
              <w:t>Fundamento legal</w:t>
            </w:r>
          </w:p>
        </w:tc>
        <w:tc>
          <w:tcPr>
            <w:tcW w:w="4531" w:type="dxa"/>
          </w:tcPr>
          <w:p w14:paraId="2A8A4524" w14:textId="77777777" w:rsidR="00CC40E7" w:rsidRPr="00775C95" w:rsidRDefault="00CC40E7" w:rsidP="00932BBE">
            <w:pPr>
              <w:spacing w:before="60" w:after="60"/>
              <w:jc w:val="both"/>
              <w:rPr>
                <w:rFonts w:ascii="Palatino Linotype" w:hAnsi="Palatino Linotype" w:cs="Arial"/>
                <w:i/>
                <w:lang w:eastAsia="es-MX"/>
              </w:rPr>
            </w:pPr>
            <w:r w:rsidRPr="00775C95">
              <w:rPr>
                <w:rFonts w:ascii="Palatino Linotype" w:hAnsi="Palatino Linotype" w:cs="Arial"/>
                <w:i/>
                <w:lang w:eastAsia="es-MX"/>
              </w:rPr>
              <w:t>Se señalará el nombre del ordenamiento, el o los artículos, fracción(es), párrafo(s) con base en los cuales se sustente la confidencialidad.</w:t>
            </w:r>
          </w:p>
        </w:tc>
      </w:tr>
      <w:tr w:rsidR="00CC40E7" w:rsidRPr="00775C95" w14:paraId="47582A82" w14:textId="77777777" w:rsidTr="00932BBE">
        <w:trPr>
          <w:jc w:val="center"/>
        </w:trPr>
        <w:tc>
          <w:tcPr>
            <w:tcW w:w="1129" w:type="dxa"/>
            <w:vMerge/>
          </w:tcPr>
          <w:p w14:paraId="1BAB45E0" w14:textId="77777777" w:rsidR="00CC40E7" w:rsidRPr="00775C95" w:rsidRDefault="00CC40E7" w:rsidP="00932BBE">
            <w:pPr>
              <w:jc w:val="both"/>
              <w:rPr>
                <w:rFonts w:ascii="Palatino Linotype" w:hAnsi="Palatino Linotype" w:cs="Arial"/>
                <w:i/>
                <w:lang w:eastAsia="es-MX"/>
              </w:rPr>
            </w:pPr>
          </w:p>
        </w:tc>
        <w:tc>
          <w:tcPr>
            <w:tcW w:w="1990" w:type="dxa"/>
          </w:tcPr>
          <w:p w14:paraId="14A45BB3" w14:textId="77777777" w:rsidR="00CC40E7" w:rsidRPr="00775C95" w:rsidRDefault="00CC40E7" w:rsidP="00932BBE">
            <w:pPr>
              <w:spacing w:before="60" w:after="60"/>
              <w:jc w:val="center"/>
              <w:rPr>
                <w:rFonts w:ascii="Palatino Linotype" w:hAnsi="Palatino Linotype" w:cs="Arial"/>
                <w:i/>
                <w:lang w:eastAsia="es-MX"/>
              </w:rPr>
            </w:pPr>
            <w:r w:rsidRPr="00775C95">
              <w:rPr>
                <w:rFonts w:ascii="Palatino Linotype" w:hAnsi="Palatino Linotype" w:cs="Arial"/>
                <w:i/>
                <w:lang w:eastAsia="es-MX"/>
              </w:rPr>
              <w:t>Rúbrica del titular del área</w:t>
            </w:r>
          </w:p>
        </w:tc>
        <w:tc>
          <w:tcPr>
            <w:tcW w:w="4531" w:type="dxa"/>
          </w:tcPr>
          <w:p w14:paraId="005E93C9" w14:textId="77777777" w:rsidR="00CC40E7" w:rsidRPr="00775C95" w:rsidRDefault="00CC40E7" w:rsidP="00932BBE">
            <w:pPr>
              <w:spacing w:before="60" w:after="60"/>
              <w:jc w:val="both"/>
              <w:rPr>
                <w:rFonts w:ascii="Palatino Linotype" w:hAnsi="Palatino Linotype" w:cs="Arial"/>
                <w:i/>
                <w:lang w:eastAsia="es-MX"/>
              </w:rPr>
            </w:pPr>
            <w:r w:rsidRPr="00775C95">
              <w:rPr>
                <w:rFonts w:ascii="Palatino Linotype" w:hAnsi="Palatino Linotype" w:cs="Arial"/>
                <w:i/>
                <w:lang w:eastAsia="es-MX"/>
              </w:rPr>
              <w:t>Rúbrica autógrafa de quien clasifica.</w:t>
            </w:r>
          </w:p>
        </w:tc>
      </w:tr>
      <w:tr w:rsidR="00CC40E7" w:rsidRPr="00775C95" w14:paraId="3D048197" w14:textId="77777777" w:rsidTr="00932BBE">
        <w:trPr>
          <w:jc w:val="center"/>
        </w:trPr>
        <w:tc>
          <w:tcPr>
            <w:tcW w:w="1129" w:type="dxa"/>
            <w:vMerge/>
          </w:tcPr>
          <w:p w14:paraId="1C63A8AD" w14:textId="77777777" w:rsidR="00CC40E7" w:rsidRPr="00775C95" w:rsidRDefault="00CC40E7" w:rsidP="00932BBE">
            <w:pPr>
              <w:jc w:val="both"/>
              <w:rPr>
                <w:rFonts w:ascii="Palatino Linotype" w:hAnsi="Palatino Linotype" w:cs="Arial"/>
                <w:i/>
                <w:lang w:eastAsia="es-MX"/>
              </w:rPr>
            </w:pPr>
          </w:p>
        </w:tc>
        <w:tc>
          <w:tcPr>
            <w:tcW w:w="1990" w:type="dxa"/>
          </w:tcPr>
          <w:p w14:paraId="364AC8D8" w14:textId="77777777" w:rsidR="00CC40E7" w:rsidRPr="00775C95" w:rsidRDefault="00CC40E7" w:rsidP="00932BBE">
            <w:pPr>
              <w:spacing w:before="60" w:after="60"/>
              <w:jc w:val="center"/>
              <w:rPr>
                <w:rFonts w:ascii="Palatino Linotype" w:hAnsi="Palatino Linotype" w:cs="Arial"/>
                <w:i/>
                <w:lang w:eastAsia="es-MX"/>
              </w:rPr>
            </w:pPr>
            <w:r w:rsidRPr="00775C95">
              <w:rPr>
                <w:rFonts w:ascii="Palatino Linotype" w:hAnsi="Palatino Linotype" w:cs="Arial"/>
                <w:i/>
                <w:lang w:eastAsia="es-MX"/>
              </w:rPr>
              <w:t>Fecha de desclasificación</w:t>
            </w:r>
          </w:p>
        </w:tc>
        <w:tc>
          <w:tcPr>
            <w:tcW w:w="4531" w:type="dxa"/>
          </w:tcPr>
          <w:p w14:paraId="6E07D1B2" w14:textId="77777777" w:rsidR="00CC40E7" w:rsidRPr="00775C95" w:rsidRDefault="00CC40E7" w:rsidP="00932BBE">
            <w:pPr>
              <w:spacing w:before="60" w:after="60"/>
              <w:jc w:val="both"/>
              <w:rPr>
                <w:rFonts w:ascii="Palatino Linotype" w:hAnsi="Palatino Linotype" w:cs="Arial"/>
                <w:i/>
                <w:lang w:eastAsia="es-MX"/>
              </w:rPr>
            </w:pPr>
            <w:r w:rsidRPr="00775C95">
              <w:rPr>
                <w:rFonts w:ascii="Palatino Linotype" w:hAnsi="Palatino Linotype" w:cs="Arial"/>
                <w:i/>
                <w:lang w:eastAsia="es-MX"/>
              </w:rPr>
              <w:t>Se anotará la fecha en que se desclasifica el documento.</w:t>
            </w:r>
          </w:p>
        </w:tc>
      </w:tr>
      <w:tr w:rsidR="00CC40E7" w:rsidRPr="00775C95" w14:paraId="657FBB54" w14:textId="77777777" w:rsidTr="00932BBE">
        <w:trPr>
          <w:jc w:val="center"/>
        </w:trPr>
        <w:tc>
          <w:tcPr>
            <w:tcW w:w="1129" w:type="dxa"/>
            <w:vMerge/>
          </w:tcPr>
          <w:p w14:paraId="70EC554B" w14:textId="77777777" w:rsidR="00CC40E7" w:rsidRPr="00775C95" w:rsidRDefault="00CC40E7" w:rsidP="00932BBE">
            <w:pPr>
              <w:jc w:val="both"/>
              <w:rPr>
                <w:rFonts w:ascii="Palatino Linotype" w:hAnsi="Palatino Linotype" w:cs="Arial"/>
                <w:i/>
                <w:lang w:eastAsia="es-MX"/>
              </w:rPr>
            </w:pPr>
          </w:p>
        </w:tc>
        <w:tc>
          <w:tcPr>
            <w:tcW w:w="1990" w:type="dxa"/>
          </w:tcPr>
          <w:p w14:paraId="35911D7A" w14:textId="77777777" w:rsidR="00CC40E7" w:rsidRPr="00775C95" w:rsidRDefault="00CC40E7" w:rsidP="00932BBE">
            <w:pPr>
              <w:spacing w:before="60" w:after="60"/>
              <w:jc w:val="center"/>
              <w:rPr>
                <w:rFonts w:ascii="Palatino Linotype" w:hAnsi="Palatino Linotype" w:cs="Arial"/>
                <w:i/>
                <w:lang w:eastAsia="es-MX"/>
              </w:rPr>
            </w:pPr>
            <w:r w:rsidRPr="00775C95">
              <w:rPr>
                <w:rFonts w:ascii="Palatino Linotype" w:hAnsi="Palatino Linotype" w:cs="Arial"/>
                <w:i/>
                <w:lang w:eastAsia="es-MX"/>
              </w:rPr>
              <w:t>Rúbrica y cargo del servidor público</w:t>
            </w:r>
          </w:p>
        </w:tc>
        <w:tc>
          <w:tcPr>
            <w:tcW w:w="4531" w:type="dxa"/>
            <w:vAlign w:val="center"/>
          </w:tcPr>
          <w:p w14:paraId="1B249548" w14:textId="77777777" w:rsidR="00CC40E7" w:rsidRPr="00775C95" w:rsidRDefault="00CC40E7" w:rsidP="00932BBE">
            <w:pPr>
              <w:spacing w:before="60" w:after="60"/>
              <w:rPr>
                <w:rFonts w:ascii="Palatino Linotype" w:hAnsi="Palatino Linotype" w:cs="Arial"/>
                <w:i/>
                <w:lang w:eastAsia="es-MX"/>
              </w:rPr>
            </w:pPr>
            <w:r w:rsidRPr="00775C95">
              <w:rPr>
                <w:rFonts w:ascii="Palatino Linotype" w:hAnsi="Palatino Linotype" w:cs="Arial"/>
                <w:i/>
                <w:lang w:eastAsia="es-MX"/>
              </w:rPr>
              <w:t>Rúbrica autógrafa de quien desclasifica.</w:t>
            </w:r>
          </w:p>
        </w:tc>
      </w:tr>
    </w:tbl>
    <w:p w14:paraId="70426CFD" w14:textId="77777777" w:rsidR="00CC40E7" w:rsidRPr="00775C95" w:rsidRDefault="00CC40E7" w:rsidP="00CC40E7">
      <w:pPr>
        <w:spacing w:before="120" w:after="120"/>
        <w:ind w:left="709" w:right="709"/>
        <w:jc w:val="both"/>
        <w:rPr>
          <w:rFonts w:ascii="Palatino Linotype" w:hAnsi="Palatino Linotype" w:cs="Arial"/>
          <w:i/>
          <w:sz w:val="22"/>
          <w:szCs w:val="22"/>
          <w:lang w:eastAsia="es-MX"/>
        </w:rPr>
      </w:pPr>
      <w:r w:rsidRPr="00775C95">
        <w:rPr>
          <w:rFonts w:ascii="Palatino Linotype" w:hAnsi="Palatino Linotype" w:cs="Arial"/>
          <w:i/>
          <w:sz w:val="22"/>
          <w:szCs w:val="22"/>
          <w:lang w:eastAsia="es-MX"/>
        </w:rPr>
        <w:t>…”</w:t>
      </w:r>
    </w:p>
    <w:p w14:paraId="3F5C2032" w14:textId="77777777" w:rsidR="00CC40E7" w:rsidRPr="00775C95" w:rsidRDefault="00CC40E7" w:rsidP="00CC40E7">
      <w:pPr>
        <w:spacing w:before="120" w:after="120"/>
        <w:ind w:left="709" w:right="709"/>
        <w:jc w:val="both"/>
        <w:rPr>
          <w:rFonts w:ascii="Palatino Linotype" w:hAnsi="Palatino Linotype" w:cs="Arial"/>
          <w:sz w:val="22"/>
          <w:szCs w:val="22"/>
          <w:lang w:eastAsia="es-MX"/>
        </w:rPr>
      </w:pPr>
      <w:r w:rsidRPr="00775C95">
        <w:rPr>
          <w:rFonts w:ascii="Palatino Linotype" w:hAnsi="Palatino Linotype" w:cs="Arial"/>
          <w:sz w:val="22"/>
          <w:szCs w:val="22"/>
          <w:lang w:eastAsia="es-MX"/>
        </w:rPr>
        <w:t>(Énfasis Añadido)</w:t>
      </w:r>
    </w:p>
    <w:p w14:paraId="4C4BE26C" w14:textId="77777777" w:rsidR="00CC40E7" w:rsidRPr="00775C95" w:rsidRDefault="00CC40E7" w:rsidP="00CC40E7">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75C95">
        <w:rPr>
          <w:rFonts w:ascii="Palatino Linotype" w:hAnsi="Palatino Linotype" w:cs="Arial"/>
        </w:rPr>
        <w:t>Por lo tanto,</w:t>
      </w:r>
      <w:r w:rsidRPr="00775C95">
        <w:rPr>
          <w:rFonts w:ascii="Palatino Linotype" w:hAnsi="Palatino Linotype"/>
        </w:rPr>
        <w:t xml:space="preserve"> es importante referir que </w:t>
      </w:r>
      <w:r w:rsidRPr="00775C95">
        <w:rPr>
          <w:rFonts w:ascii="Palatino Linotype" w:hAnsi="Palatino Linotype"/>
          <w:b/>
        </w:rPr>
        <w:t>EL SUJETO OBLIGADO</w:t>
      </w:r>
      <w:r w:rsidRPr="00775C95">
        <w:rPr>
          <w:rFonts w:ascii="Palatino Linotype" w:hAnsi="Palatino Linotype"/>
        </w:rPr>
        <w:t xml:space="preserve"> deberá seguir el </w:t>
      </w:r>
      <w:r w:rsidRPr="00775C95">
        <w:rPr>
          <w:rFonts w:ascii="Palatino Linotype" w:hAnsi="Palatino Linotype"/>
        </w:rPr>
        <w:lastRenderedPageBreak/>
        <w:t xml:space="preserve">procedimiento legal establecido para su </w:t>
      </w:r>
      <w:r w:rsidRPr="00775C95">
        <w:rPr>
          <w:rFonts w:ascii="Palatino Linotype" w:hAnsi="Palatino Linotype"/>
          <w:lang w:eastAsia="es-MX"/>
        </w:rPr>
        <w:t>clasificación</w:t>
      </w:r>
      <w:r w:rsidRPr="00775C95">
        <w:rPr>
          <w:rFonts w:ascii="Palatino Linotype" w:hAnsi="Palatino Linotype"/>
        </w:rPr>
        <w:t>, esto es, que su Comité de</w:t>
      </w:r>
      <w:r w:rsidRPr="00775C95">
        <w:rPr>
          <w:rFonts w:ascii="Palatino Linotype" w:hAnsi="Palatino Linotype" w:cs="Arial"/>
        </w:rPr>
        <w:t xml:space="preserve"> Transparencia emita </w:t>
      </w:r>
      <w:r w:rsidRPr="00775C95">
        <w:rPr>
          <w:rFonts w:ascii="Palatino Linotype" w:hAnsi="Palatino Linotype" w:cs="Arial"/>
          <w:lang w:val="es-ES_tradnl"/>
        </w:rPr>
        <w:t>un</w:t>
      </w:r>
      <w:r w:rsidRPr="00775C95">
        <w:rPr>
          <w:rFonts w:ascii="Palatino Linotype" w:hAnsi="Palatino Linotype" w:cs="Arial"/>
        </w:rPr>
        <w:t xml:space="preserve"> Acuerdo de Clasificación que cumpla con las formalidades previstas, antes citadas</w:t>
      </w:r>
      <w:r w:rsidRPr="00775C95">
        <w:rPr>
          <w:rFonts w:ascii="Palatino Linotype" w:hAnsi="Palatino Linotype" w:cs="Arial"/>
          <w:b/>
        </w:rPr>
        <w:t xml:space="preserve"> </w:t>
      </w:r>
      <w:r w:rsidRPr="00775C95">
        <w:rPr>
          <w:rFonts w:ascii="Palatino Linotype" w:hAnsi="Palatino Linotype" w:cs="Arial"/>
        </w:rPr>
        <w:t xml:space="preserve">que la sustente, en el </w:t>
      </w:r>
      <w:r w:rsidRPr="00775C95">
        <w:rPr>
          <w:rFonts w:ascii="Palatino Linotype" w:hAnsi="Palatino Linotype" w:cs="Arial"/>
          <w:lang w:eastAsia="es-MX"/>
        </w:rPr>
        <w:t>que</w:t>
      </w:r>
      <w:r w:rsidRPr="00775C95">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264D949" w14:textId="1F444A61" w:rsidR="00E32613" w:rsidRPr="00775C95" w:rsidRDefault="00E32613" w:rsidP="00CC40E7">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75C95">
        <w:rPr>
          <w:rFonts w:ascii="Palatino Linotype" w:hAnsi="Palatino Linotype" w:cs="Arial"/>
        </w:rPr>
        <w:t xml:space="preserve">En consecuencia, se determina </w:t>
      </w:r>
      <w:r w:rsidRPr="00775C95">
        <w:rPr>
          <w:rFonts w:ascii="Palatino Linotype" w:hAnsi="Palatino Linotype"/>
          <w:b/>
        </w:rPr>
        <w:t xml:space="preserve">MODIFICAR </w:t>
      </w:r>
      <w:r w:rsidRPr="00775C95">
        <w:rPr>
          <w:rFonts w:ascii="Palatino Linotype" w:hAnsi="Palatino Linotype" w:cs="Arial"/>
        </w:rPr>
        <w:t xml:space="preserve">la respuesta del </w:t>
      </w:r>
      <w:r w:rsidRPr="00775C95">
        <w:rPr>
          <w:rFonts w:ascii="Palatino Linotype" w:hAnsi="Palatino Linotype" w:cs="Arial"/>
          <w:b/>
        </w:rPr>
        <w:t>SUJETO OBLIGADO</w:t>
      </w:r>
      <w:r w:rsidRPr="00775C95">
        <w:rPr>
          <w:rFonts w:ascii="Palatino Linotype" w:hAnsi="Palatino Linotype" w:cs="Arial"/>
        </w:rPr>
        <w:t>, y hacer entrega a</w:t>
      </w:r>
      <w:r w:rsidR="00B16ECB" w:rsidRPr="00775C95">
        <w:rPr>
          <w:rFonts w:ascii="Palatino Linotype" w:hAnsi="Palatino Linotype" w:cs="Arial"/>
        </w:rPr>
        <w:t>l</w:t>
      </w:r>
      <w:r w:rsidR="00052B8A" w:rsidRPr="00775C95">
        <w:rPr>
          <w:rFonts w:ascii="Palatino Linotype" w:hAnsi="Palatino Linotype" w:cs="Arial"/>
          <w:b/>
        </w:rPr>
        <w:t xml:space="preserve"> RECURRENTE</w:t>
      </w:r>
      <w:r w:rsidR="00052B8A" w:rsidRPr="00775C95">
        <w:rPr>
          <w:rFonts w:ascii="Palatino Linotype" w:hAnsi="Palatino Linotype"/>
          <w:szCs w:val="17"/>
          <w:lang w:eastAsia="es-ES_tradnl"/>
        </w:rPr>
        <w:t xml:space="preserve"> </w:t>
      </w:r>
      <w:r w:rsidRPr="00775C95">
        <w:rPr>
          <w:rFonts w:ascii="Palatino Linotype" w:hAnsi="Palatino Linotype" w:cs="Arial"/>
        </w:rPr>
        <w:t>la información que ha quedado precisada, de conformidad con el artículo 186, fracción III de la Ley de Transparencia y Acceso a la Información Pública del Estado de México y Municipios.</w:t>
      </w:r>
    </w:p>
    <w:p w14:paraId="46E89BB0" w14:textId="2C8DB67E" w:rsidR="00E32613" w:rsidRPr="00775C95" w:rsidRDefault="00464756" w:rsidP="00CC40E7">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61312" behindDoc="0" locked="0" layoutInCell="1" allowOverlap="1" wp14:anchorId="539EC4A2" wp14:editId="48C6938E">
                <wp:simplePos x="0" y="0"/>
                <wp:positionH relativeFrom="column">
                  <wp:posOffset>5714</wp:posOffset>
                </wp:positionH>
                <wp:positionV relativeFrom="paragraph">
                  <wp:posOffset>1574800</wp:posOffset>
                </wp:positionV>
                <wp:extent cx="5724525" cy="838200"/>
                <wp:effectExtent l="38100" t="38100" r="47625" b="95250"/>
                <wp:wrapNone/>
                <wp:docPr id="7" name="Conector recto 7"/>
                <wp:cNvGraphicFramePr/>
                <a:graphic xmlns:a="http://schemas.openxmlformats.org/drawingml/2006/main">
                  <a:graphicData uri="http://schemas.microsoft.com/office/word/2010/wordprocessingShape">
                    <wps:wsp>
                      <wps:cNvCnPr/>
                      <wps:spPr>
                        <a:xfrm>
                          <a:off x="0" y="0"/>
                          <a:ext cx="5724525" cy="838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FC3665" id="Conector recto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124pt" to="451.2pt,1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" strokecolor="#4f81bd [3204]" strokeweight="2pt">
                <v:shadow on="t" color="black" opacity="24903f" origin=",.5" offset="0,.55556mm"/>
              </v:line>
            </w:pict>
          </mc:Fallback>
        </mc:AlternateContent>
      </w:r>
      <w:r w:rsidR="00E32613" w:rsidRPr="00775C95">
        <w:rPr>
          <w:rFonts w:ascii="Palatino Linotype" w:eastAsia="Calibri" w:hAnsi="Palatino Linotype" w:cs="Arial"/>
        </w:rPr>
        <w:t xml:space="preserve">Así, con </w:t>
      </w:r>
      <w:r w:rsidR="00E32613" w:rsidRPr="00775C95">
        <w:rPr>
          <w:rFonts w:ascii="Palatino Linotype" w:hAnsi="Palatino Linotype" w:cs="Arial"/>
        </w:rPr>
        <w:t>fundamento</w:t>
      </w:r>
      <w:r w:rsidR="00E32613" w:rsidRPr="00775C95">
        <w:rPr>
          <w:rFonts w:ascii="Palatino Linotype" w:eastAsia="Calibri" w:hAnsi="Palatino Linotype" w:cs="Arial"/>
        </w:rPr>
        <w:t xml:space="preserve"> en lo prescrito en los artículos 5, </w:t>
      </w:r>
      <w:r w:rsidR="00D70F50" w:rsidRPr="00775C95">
        <w:rPr>
          <w:rFonts w:ascii="Palatino Linotype" w:hAnsi="Palatino Linotype"/>
        </w:rPr>
        <w:t>párrafos vigésimo segundo, vigésimo tercero y vigésimo cuarto</w:t>
      </w:r>
      <w:r w:rsidR="00E32613" w:rsidRPr="00775C95">
        <w:rPr>
          <w:rFonts w:ascii="Palatino Linotype" w:hAnsi="Palatino Linotype" w:cs="Arial"/>
        </w:rPr>
        <w:t>,</w:t>
      </w:r>
      <w:r w:rsidR="00E32613" w:rsidRPr="00775C95">
        <w:rPr>
          <w:rFonts w:ascii="Palatino Linotype" w:hAnsi="Palatino Linotype"/>
        </w:rPr>
        <w:t xml:space="preserve"> fracciones IV y V,</w:t>
      </w:r>
      <w:r w:rsidR="00E32613" w:rsidRPr="00775C95">
        <w:rPr>
          <w:rFonts w:ascii="Palatino Linotype" w:eastAsia="Calibri" w:hAnsi="Palatino Linotype" w:cs="Arial"/>
        </w:rPr>
        <w:t xml:space="preserve"> de la Constitución Política del Estado Libre y Soberano de México, y los artículos </w:t>
      </w:r>
      <w:r w:rsidR="00E32613" w:rsidRPr="00775C95">
        <w:rPr>
          <w:rFonts w:ascii="Palatino Linotype" w:hAnsi="Palatino Linotype"/>
        </w:rPr>
        <w:t xml:space="preserve">2, </w:t>
      </w:r>
      <w:r w:rsidR="00E32613" w:rsidRPr="00775C95">
        <w:rPr>
          <w:rFonts w:ascii="Palatino Linotype" w:hAnsi="Palatino Linotype" w:cs="Arial"/>
        </w:rPr>
        <w:t>fracción</w:t>
      </w:r>
      <w:r w:rsidR="00E32613" w:rsidRPr="00775C95">
        <w:rPr>
          <w:rFonts w:ascii="Palatino Linotype" w:hAnsi="Palatino Linotype"/>
        </w:rPr>
        <w:t xml:space="preserve"> II, 9, </w:t>
      </w:r>
      <w:r w:rsidR="00E32613" w:rsidRPr="00775C95">
        <w:rPr>
          <w:rFonts w:ascii="Palatino Linotype" w:hAnsi="Palatino Linotype" w:cs="Arial"/>
          <w:lang w:val="es-ES_tradnl"/>
        </w:rPr>
        <w:t>29</w:t>
      </w:r>
      <w:r w:rsidR="00E32613" w:rsidRPr="00775C95">
        <w:rPr>
          <w:rFonts w:ascii="Palatino Linotype" w:hAnsi="Palatino Linotype"/>
        </w:rPr>
        <w:t>, 36, fracciones I y II, 176, 178, 179, 181, 185, fracción I, 186 y 188,</w:t>
      </w:r>
      <w:r w:rsidR="00E32613" w:rsidRPr="00775C95">
        <w:rPr>
          <w:rFonts w:ascii="Palatino Linotype" w:eastAsia="Calibri" w:hAnsi="Palatino Linotype" w:cs="Arial"/>
        </w:rPr>
        <w:t xml:space="preserve"> de la Ley de Transparencia y Acceso a la Información Pública del Estado de México y </w:t>
      </w:r>
      <w:r w:rsidR="00E32613" w:rsidRPr="00775C95">
        <w:rPr>
          <w:rFonts w:ascii="Palatino Linotype" w:hAnsi="Palatino Linotype" w:cs="Arial"/>
        </w:rPr>
        <w:t>Municipios</w:t>
      </w:r>
      <w:r w:rsidR="00E32613" w:rsidRPr="00775C95">
        <w:rPr>
          <w:rFonts w:ascii="Palatino Linotype" w:eastAsia="Calibri" w:hAnsi="Palatino Linotype" w:cs="Arial"/>
        </w:rPr>
        <w:t xml:space="preserve">, </w:t>
      </w:r>
      <w:r w:rsidR="00E32613" w:rsidRPr="00775C95">
        <w:rPr>
          <w:rFonts w:ascii="Palatino Linotype" w:hAnsi="Palatino Linotype"/>
        </w:rPr>
        <w:t>este</w:t>
      </w:r>
      <w:r w:rsidR="00E32613" w:rsidRPr="00775C95">
        <w:rPr>
          <w:rFonts w:ascii="Palatino Linotype" w:eastAsia="Calibri" w:hAnsi="Palatino Linotype" w:cs="Arial"/>
        </w:rPr>
        <w:t xml:space="preserve"> Pleno:</w:t>
      </w:r>
    </w:p>
    <w:p w14:paraId="5E4B93CD" w14:textId="77777777" w:rsidR="00464756" w:rsidRPr="00464756" w:rsidRDefault="00464756" w:rsidP="00464756">
      <w:pPr>
        <w:pStyle w:val="Prrafodelista"/>
        <w:widowControl w:val="0"/>
        <w:autoSpaceDE w:val="0"/>
        <w:autoSpaceDN w:val="0"/>
        <w:adjustRightInd w:val="0"/>
        <w:spacing w:line="360" w:lineRule="auto"/>
        <w:ind w:left="0"/>
        <w:rPr>
          <w:rFonts w:ascii="Palatino Linotype" w:hAnsi="Palatino Linotype"/>
          <w:b/>
          <w:spacing w:val="44"/>
          <w:sz w:val="20"/>
          <w:szCs w:val="20"/>
        </w:rPr>
      </w:pPr>
    </w:p>
    <w:p w14:paraId="46E90E45" w14:textId="77777777" w:rsidR="00464756" w:rsidRDefault="00464756" w:rsidP="00464756">
      <w:pPr>
        <w:pStyle w:val="Prrafodelista"/>
        <w:widowControl w:val="0"/>
        <w:autoSpaceDE w:val="0"/>
        <w:autoSpaceDN w:val="0"/>
        <w:adjustRightInd w:val="0"/>
        <w:spacing w:line="360" w:lineRule="auto"/>
        <w:ind w:left="0"/>
        <w:jc w:val="center"/>
        <w:rPr>
          <w:rFonts w:ascii="Palatino Linotype" w:hAnsi="Palatino Linotype"/>
          <w:b/>
          <w:spacing w:val="44"/>
          <w:sz w:val="28"/>
        </w:rPr>
      </w:pPr>
    </w:p>
    <w:p w14:paraId="64A98D0C" w14:textId="77777777" w:rsidR="00E32613" w:rsidRPr="00775C95" w:rsidRDefault="00E32613" w:rsidP="00464756">
      <w:pPr>
        <w:pStyle w:val="Prrafodelista"/>
        <w:widowControl w:val="0"/>
        <w:autoSpaceDE w:val="0"/>
        <w:autoSpaceDN w:val="0"/>
        <w:adjustRightInd w:val="0"/>
        <w:spacing w:line="360" w:lineRule="auto"/>
        <w:ind w:left="0"/>
        <w:jc w:val="center"/>
        <w:rPr>
          <w:rFonts w:ascii="Palatino Linotype" w:hAnsi="Palatino Linotype"/>
          <w:b/>
          <w:spacing w:val="44"/>
          <w:sz w:val="28"/>
        </w:rPr>
      </w:pPr>
      <w:r w:rsidRPr="00775C95">
        <w:rPr>
          <w:rFonts w:ascii="Palatino Linotype" w:hAnsi="Palatino Linotype"/>
          <w:b/>
          <w:spacing w:val="44"/>
          <w:sz w:val="28"/>
        </w:rPr>
        <w:lastRenderedPageBreak/>
        <w:t>RESUELVE</w:t>
      </w:r>
    </w:p>
    <w:p w14:paraId="6731B324" w14:textId="7FE631DE" w:rsidR="00E32613" w:rsidRPr="00775C95" w:rsidRDefault="00E32613" w:rsidP="00E739D4">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775C95">
        <w:rPr>
          <w:rFonts w:ascii="Palatino Linotype" w:hAnsi="Palatino Linotype" w:cs="Arial"/>
        </w:rPr>
        <w:t xml:space="preserve">Resultan </w:t>
      </w:r>
      <w:r w:rsidR="00B16ECB" w:rsidRPr="00775C95">
        <w:rPr>
          <w:rFonts w:ascii="Palatino Linotype" w:hAnsi="Palatino Linotype" w:cs="Arial"/>
          <w:b/>
        </w:rPr>
        <w:t>parcialmente</w:t>
      </w:r>
      <w:r w:rsidR="00B16ECB" w:rsidRPr="00775C95">
        <w:rPr>
          <w:rFonts w:ascii="Palatino Linotype" w:hAnsi="Palatino Linotype" w:cs="Arial"/>
        </w:rPr>
        <w:t xml:space="preserve"> </w:t>
      </w:r>
      <w:r w:rsidRPr="00775C95">
        <w:rPr>
          <w:rFonts w:ascii="Palatino Linotype" w:hAnsi="Palatino Linotype" w:cs="Arial"/>
          <w:b/>
        </w:rPr>
        <w:t>fundadas</w:t>
      </w:r>
      <w:r w:rsidRPr="00775C95">
        <w:rPr>
          <w:rFonts w:ascii="Palatino Linotype" w:hAnsi="Palatino Linotype" w:cs="Arial"/>
        </w:rPr>
        <w:t xml:space="preserve"> las razones o motivos de inconformidad hechas valer por </w:t>
      </w:r>
      <w:r w:rsidR="002C3F2F" w:rsidRPr="00775C95">
        <w:rPr>
          <w:rFonts w:ascii="Palatino Linotype" w:hAnsi="Palatino Linotype" w:cs="Arial"/>
          <w:b/>
        </w:rPr>
        <w:t>EL</w:t>
      </w:r>
      <w:r w:rsidRPr="00775C95">
        <w:rPr>
          <w:rFonts w:ascii="Palatino Linotype" w:hAnsi="Palatino Linotype" w:cs="Arial"/>
          <w:b/>
        </w:rPr>
        <w:t xml:space="preserve"> RECURRENTE</w:t>
      </w:r>
      <w:r w:rsidRPr="00775C95">
        <w:rPr>
          <w:rFonts w:ascii="Palatino Linotype" w:hAnsi="Palatino Linotype" w:cs="Arial"/>
        </w:rPr>
        <w:t xml:space="preserve"> en términos del Considerando </w:t>
      </w:r>
      <w:r w:rsidRPr="00775C95">
        <w:rPr>
          <w:rFonts w:ascii="Palatino Linotype" w:hAnsi="Palatino Linotype" w:cs="Arial"/>
          <w:b/>
        </w:rPr>
        <w:t>QUINTO</w:t>
      </w:r>
      <w:r w:rsidRPr="00775C95">
        <w:rPr>
          <w:rFonts w:ascii="Palatino Linotype" w:hAnsi="Palatino Linotype" w:cs="Arial"/>
        </w:rPr>
        <w:t xml:space="preserve"> de la presente resolución.</w:t>
      </w:r>
    </w:p>
    <w:p w14:paraId="78B2592C" w14:textId="10C3B514" w:rsidR="00E32613" w:rsidRPr="00775C95" w:rsidRDefault="00E32613" w:rsidP="00775C95">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775C95">
        <w:rPr>
          <w:rFonts w:ascii="Palatino Linotype" w:hAnsi="Palatino Linotype" w:cs="Arial"/>
        </w:rPr>
        <w:t xml:space="preserve">Se </w:t>
      </w:r>
      <w:r w:rsidRPr="00775C95">
        <w:rPr>
          <w:rFonts w:ascii="Palatino Linotype" w:hAnsi="Palatino Linotype" w:cs="Arial"/>
          <w:b/>
        </w:rPr>
        <w:t xml:space="preserve">MODIFICA </w:t>
      </w:r>
      <w:r w:rsidRPr="00775C95">
        <w:rPr>
          <w:rFonts w:ascii="Palatino Linotype" w:hAnsi="Palatino Linotype" w:cs="Arial"/>
        </w:rPr>
        <w:t xml:space="preserve">la respuesta del </w:t>
      </w:r>
      <w:r w:rsidRPr="00775C95">
        <w:rPr>
          <w:rFonts w:ascii="Palatino Linotype" w:hAnsi="Palatino Linotype" w:cs="Arial"/>
          <w:b/>
        </w:rPr>
        <w:t>SUJETO OBLIGADO</w:t>
      </w:r>
      <w:r w:rsidRPr="00775C95">
        <w:rPr>
          <w:rFonts w:ascii="Palatino Linotype" w:hAnsi="Palatino Linotype" w:cs="Arial"/>
        </w:rPr>
        <w:t xml:space="preserve">, y se </w:t>
      </w:r>
      <w:r w:rsidRPr="00775C95">
        <w:rPr>
          <w:rFonts w:ascii="Palatino Linotype" w:hAnsi="Palatino Linotype" w:cs="Arial"/>
          <w:b/>
        </w:rPr>
        <w:t>ordena</w:t>
      </w:r>
      <w:r w:rsidRPr="00775C95">
        <w:rPr>
          <w:rFonts w:ascii="Palatino Linotype" w:hAnsi="Palatino Linotype" w:cs="Arial"/>
        </w:rPr>
        <w:t xml:space="preserve"> atienda la solicitud de información pública </w:t>
      </w:r>
      <w:r w:rsidR="00397155" w:rsidRPr="00775C95">
        <w:rPr>
          <w:rFonts w:ascii="Palatino Linotype" w:hAnsi="Palatino Linotype"/>
          <w:b/>
          <w:bCs/>
        </w:rPr>
        <w:t>00128/IXTASAL/IP/2019</w:t>
      </w:r>
      <w:r w:rsidRPr="00775C95">
        <w:rPr>
          <w:rFonts w:ascii="Palatino Linotype" w:hAnsi="Palatino Linotype" w:cs="Arial"/>
        </w:rPr>
        <w:t>, y haga entrega a</w:t>
      </w:r>
      <w:r w:rsidR="002C3F2F" w:rsidRPr="00775C95">
        <w:rPr>
          <w:rFonts w:ascii="Palatino Linotype" w:hAnsi="Palatino Linotype" w:cs="Arial"/>
        </w:rPr>
        <w:t>l</w:t>
      </w:r>
      <w:r w:rsidR="00052B8A" w:rsidRPr="00775C95">
        <w:rPr>
          <w:rFonts w:ascii="Palatino Linotype" w:hAnsi="Palatino Linotype" w:cs="Arial"/>
          <w:b/>
        </w:rPr>
        <w:t xml:space="preserve"> RECURRENTE</w:t>
      </w:r>
      <w:r w:rsidRPr="00775C95">
        <w:rPr>
          <w:rFonts w:ascii="Palatino Linotype" w:hAnsi="Palatino Linotype" w:cs="Arial"/>
        </w:rPr>
        <w:t xml:space="preserve">, vía </w:t>
      </w:r>
      <w:r w:rsidRPr="00775C95">
        <w:rPr>
          <w:rFonts w:ascii="Palatino Linotype" w:hAnsi="Palatino Linotype" w:cs="Arial"/>
          <w:b/>
        </w:rPr>
        <w:t>EL</w:t>
      </w:r>
      <w:r w:rsidRPr="00775C95">
        <w:rPr>
          <w:rFonts w:ascii="Palatino Linotype" w:hAnsi="Palatino Linotype" w:cs="Arial"/>
        </w:rPr>
        <w:t xml:space="preserve"> </w:t>
      </w:r>
      <w:r w:rsidRPr="00775C95">
        <w:rPr>
          <w:rFonts w:ascii="Palatino Linotype" w:hAnsi="Palatino Linotype" w:cs="Arial"/>
          <w:b/>
        </w:rPr>
        <w:t>SAIMEX</w:t>
      </w:r>
      <w:r w:rsidRPr="00775C95">
        <w:rPr>
          <w:rFonts w:ascii="Palatino Linotype" w:hAnsi="Palatino Linotype" w:cs="Arial"/>
        </w:rPr>
        <w:t xml:space="preserve">, </w:t>
      </w:r>
      <w:r w:rsidR="004A0D7F" w:rsidRPr="00775C95">
        <w:rPr>
          <w:rFonts w:ascii="Palatino Linotype" w:hAnsi="Palatino Linotype"/>
        </w:rPr>
        <w:t xml:space="preserve">en </w:t>
      </w:r>
      <w:r w:rsidR="004A0D7F" w:rsidRPr="00775C95">
        <w:rPr>
          <w:rFonts w:ascii="Palatino Linotype" w:hAnsi="Palatino Linotype"/>
          <w:b/>
        </w:rPr>
        <w:t>versión pública</w:t>
      </w:r>
      <w:r w:rsidR="004A0D7F" w:rsidRPr="00775C95">
        <w:rPr>
          <w:rFonts w:ascii="Palatino Linotype" w:hAnsi="Palatino Linotype"/>
        </w:rPr>
        <w:t xml:space="preserve">, </w:t>
      </w:r>
      <w:r w:rsidR="00775C95" w:rsidRPr="00775C95">
        <w:rPr>
          <w:rFonts w:ascii="Palatino Linotype" w:hAnsi="Palatino Linotype"/>
        </w:rPr>
        <w:t xml:space="preserve">de los documentos donde conste del 1 de enero al 6 de septiembre de 2019, </w:t>
      </w:r>
      <w:r w:rsidRPr="00775C95">
        <w:rPr>
          <w:rFonts w:ascii="Palatino Linotype" w:hAnsi="Palatino Linotype" w:cs="Arial"/>
        </w:rPr>
        <w:t>lo siguiente:</w:t>
      </w:r>
    </w:p>
    <w:p w14:paraId="19F92053" w14:textId="3F067970" w:rsidR="00775C95" w:rsidRPr="00775C95" w:rsidRDefault="00BF5538" w:rsidP="00775C95">
      <w:pPr>
        <w:spacing w:before="200" w:after="200" w:line="276" w:lineRule="auto"/>
        <w:ind w:left="851" w:right="899"/>
        <w:jc w:val="both"/>
        <w:rPr>
          <w:rFonts w:ascii="Palatino Linotype" w:hAnsi="Palatino Linotype"/>
          <w:bCs/>
          <w:i/>
          <w:sz w:val="22"/>
          <w:szCs w:val="22"/>
        </w:rPr>
      </w:pPr>
      <w:r w:rsidRPr="00775C95">
        <w:rPr>
          <w:rFonts w:ascii="Palatino Linotype" w:hAnsi="Palatino Linotype"/>
          <w:bCs/>
          <w:i/>
          <w:sz w:val="22"/>
          <w:szCs w:val="22"/>
        </w:rPr>
        <w:t>“</w:t>
      </w:r>
      <w:r w:rsidR="00775C95" w:rsidRPr="00775C95">
        <w:rPr>
          <w:rFonts w:ascii="Palatino Linotype" w:hAnsi="Palatino Linotype"/>
          <w:bCs/>
          <w:i/>
          <w:sz w:val="22"/>
          <w:szCs w:val="22"/>
        </w:rPr>
        <w:t xml:space="preserve">a) </w:t>
      </w:r>
      <w:r w:rsidR="00932BBE" w:rsidRPr="00775C95">
        <w:rPr>
          <w:rFonts w:ascii="Palatino Linotype" w:hAnsi="Palatino Linotype"/>
          <w:bCs/>
          <w:i/>
          <w:sz w:val="22"/>
          <w:szCs w:val="22"/>
        </w:rPr>
        <w:t xml:space="preserve">Las adquisiciones de bienes y </w:t>
      </w:r>
      <w:r w:rsidR="00684C64" w:rsidRPr="00775C95">
        <w:rPr>
          <w:rFonts w:ascii="Palatino Linotype" w:hAnsi="Palatino Linotype"/>
          <w:bCs/>
          <w:i/>
          <w:sz w:val="22"/>
          <w:szCs w:val="22"/>
        </w:rPr>
        <w:t xml:space="preserve">contratación de </w:t>
      </w:r>
      <w:r w:rsidR="00932BBE" w:rsidRPr="00775C95">
        <w:rPr>
          <w:rFonts w:ascii="Palatino Linotype" w:hAnsi="Palatino Linotype"/>
          <w:bCs/>
          <w:i/>
          <w:sz w:val="22"/>
          <w:szCs w:val="22"/>
        </w:rPr>
        <w:t>servicios, en cualquiera de sus modalidades;</w:t>
      </w:r>
      <w:r w:rsidR="00932BBE" w:rsidRPr="00775C95">
        <w:rPr>
          <w:rFonts w:ascii="Palatino Linotype" w:hAnsi="Palatino Linotype"/>
          <w:bCs/>
          <w:i/>
          <w:sz w:val="22"/>
          <w:szCs w:val="22"/>
        </w:rPr>
        <w:tab/>
      </w:r>
    </w:p>
    <w:p w14:paraId="3AFF238D" w14:textId="77777777" w:rsidR="00775C95" w:rsidRPr="00775C95" w:rsidRDefault="00775C95" w:rsidP="00775C95">
      <w:pPr>
        <w:spacing w:before="200" w:after="200" w:line="276" w:lineRule="auto"/>
        <w:ind w:left="851" w:right="899"/>
        <w:jc w:val="both"/>
        <w:rPr>
          <w:rFonts w:ascii="Palatino Linotype" w:hAnsi="Palatino Linotype"/>
          <w:bCs/>
          <w:i/>
          <w:sz w:val="22"/>
          <w:szCs w:val="22"/>
        </w:rPr>
      </w:pPr>
      <w:r w:rsidRPr="00775C95">
        <w:rPr>
          <w:rFonts w:ascii="Palatino Linotype" w:hAnsi="Palatino Linotype"/>
          <w:bCs/>
          <w:i/>
          <w:sz w:val="22"/>
          <w:szCs w:val="22"/>
        </w:rPr>
        <w:t xml:space="preserve">b) </w:t>
      </w:r>
      <w:r w:rsidR="00932BBE" w:rsidRPr="00775C95">
        <w:rPr>
          <w:rFonts w:ascii="Palatino Linotype" w:hAnsi="Palatino Linotype"/>
          <w:bCs/>
          <w:i/>
          <w:sz w:val="22"/>
          <w:szCs w:val="22"/>
        </w:rPr>
        <w:t>El nombre del proveedor;</w:t>
      </w:r>
    </w:p>
    <w:p w14:paraId="2525DFE6" w14:textId="77777777" w:rsidR="00775C95" w:rsidRPr="00775C95" w:rsidRDefault="00775C95" w:rsidP="00775C95">
      <w:pPr>
        <w:spacing w:before="200" w:after="200" w:line="276" w:lineRule="auto"/>
        <w:ind w:left="851" w:right="899"/>
        <w:jc w:val="both"/>
        <w:rPr>
          <w:rFonts w:ascii="Palatino Linotype" w:hAnsi="Palatino Linotype"/>
          <w:bCs/>
          <w:i/>
          <w:sz w:val="22"/>
          <w:szCs w:val="22"/>
        </w:rPr>
      </w:pPr>
      <w:r w:rsidRPr="00775C95">
        <w:rPr>
          <w:rFonts w:ascii="Palatino Linotype" w:hAnsi="Palatino Linotype"/>
          <w:bCs/>
          <w:i/>
          <w:sz w:val="22"/>
          <w:szCs w:val="22"/>
        </w:rPr>
        <w:t xml:space="preserve">c) </w:t>
      </w:r>
      <w:r w:rsidR="00932BBE" w:rsidRPr="00775C95">
        <w:rPr>
          <w:rFonts w:ascii="Palatino Linotype" w:hAnsi="Palatino Linotype"/>
          <w:bCs/>
          <w:i/>
          <w:sz w:val="22"/>
          <w:szCs w:val="22"/>
        </w:rPr>
        <w:t>El monto total;</w:t>
      </w:r>
    </w:p>
    <w:p w14:paraId="7756817C" w14:textId="77777777" w:rsidR="00775C95" w:rsidRPr="00775C95" w:rsidRDefault="00775C95" w:rsidP="00775C95">
      <w:pPr>
        <w:spacing w:before="200" w:after="200" w:line="276" w:lineRule="auto"/>
        <w:ind w:left="851" w:right="899"/>
        <w:jc w:val="both"/>
        <w:rPr>
          <w:rFonts w:ascii="Palatino Linotype" w:hAnsi="Palatino Linotype"/>
          <w:bCs/>
          <w:i/>
          <w:sz w:val="22"/>
          <w:szCs w:val="22"/>
        </w:rPr>
      </w:pPr>
      <w:r w:rsidRPr="00775C95">
        <w:rPr>
          <w:rFonts w:ascii="Palatino Linotype" w:hAnsi="Palatino Linotype"/>
          <w:bCs/>
          <w:i/>
          <w:sz w:val="22"/>
          <w:szCs w:val="22"/>
        </w:rPr>
        <w:t xml:space="preserve">d) </w:t>
      </w:r>
      <w:r w:rsidR="00932BBE" w:rsidRPr="00775C95">
        <w:rPr>
          <w:rFonts w:ascii="Palatino Linotype" w:hAnsi="Palatino Linotype"/>
          <w:bCs/>
          <w:i/>
          <w:sz w:val="22"/>
          <w:szCs w:val="22"/>
        </w:rPr>
        <w:t>Concepto de adquisición, al mayor grado de desagregación posible;</w:t>
      </w:r>
    </w:p>
    <w:p w14:paraId="21C06280" w14:textId="77777777" w:rsidR="00775C95" w:rsidRPr="00775C95" w:rsidRDefault="00775C95" w:rsidP="00775C95">
      <w:pPr>
        <w:spacing w:before="200" w:after="200" w:line="276" w:lineRule="auto"/>
        <w:ind w:left="851" w:right="899"/>
        <w:jc w:val="both"/>
        <w:rPr>
          <w:rFonts w:ascii="Palatino Linotype" w:hAnsi="Palatino Linotype"/>
          <w:bCs/>
          <w:i/>
          <w:sz w:val="22"/>
          <w:szCs w:val="22"/>
        </w:rPr>
      </w:pPr>
      <w:r w:rsidRPr="00775C95">
        <w:rPr>
          <w:rFonts w:ascii="Palatino Linotype" w:hAnsi="Palatino Linotype"/>
          <w:bCs/>
          <w:i/>
          <w:sz w:val="22"/>
          <w:szCs w:val="22"/>
        </w:rPr>
        <w:t xml:space="preserve">e) </w:t>
      </w:r>
      <w:r w:rsidR="00932BBE" w:rsidRPr="00775C95">
        <w:rPr>
          <w:rFonts w:ascii="Palatino Linotype" w:hAnsi="Palatino Linotype"/>
          <w:bCs/>
          <w:i/>
          <w:sz w:val="22"/>
          <w:szCs w:val="22"/>
        </w:rPr>
        <w:t xml:space="preserve">Forma de </w:t>
      </w:r>
      <w:r w:rsidR="00684C64" w:rsidRPr="00775C95">
        <w:rPr>
          <w:rFonts w:ascii="Palatino Linotype" w:hAnsi="Palatino Linotype"/>
          <w:bCs/>
          <w:i/>
          <w:sz w:val="22"/>
          <w:szCs w:val="22"/>
        </w:rPr>
        <w:t>adjudicación, en cualquiera de sus modalidades</w:t>
      </w:r>
      <w:r w:rsidR="00932BBE" w:rsidRPr="00775C95">
        <w:rPr>
          <w:rFonts w:ascii="Palatino Linotype" w:hAnsi="Palatino Linotype"/>
          <w:bCs/>
          <w:i/>
          <w:sz w:val="22"/>
          <w:szCs w:val="22"/>
        </w:rPr>
        <w:t>;</w:t>
      </w:r>
    </w:p>
    <w:p w14:paraId="72696EFD" w14:textId="77777777" w:rsidR="00775C95" w:rsidRPr="00775C95" w:rsidRDefault="00775C95" w:rsidP="00775C95">
      <w:pPr>
        <w:spacing w:before="200" w:after="200" w:line="276" w:lineRule="auto"/>
        <w:ind w:left="851" w:right="899"/>
        <w:jc w:val="both"/>
        <w:rPr>
          <w:rFonts w:ascii="Palatino Linotype" w:hAnsi="Palatino Linotype"/>
          <w:bCs/>
          <w:i/>
          <w:sz w:val="22"/>
          <w:szCs w:val="22"/>
        </w:rPr>
      </w:pPr>
      <w:r w:rsidRPr="00775C95">
        <w:rPr>
          <w:rFonts w:ascii="Palatino Linotype" w:hAnsi="Palatino Linotype"/>
          <w:bCs/>
          <w:i/>
          <w:sz w:val="22"/>
          <w:szCs w:val="22"/>
        </w:rPr>
        <w:t xml:space="preserve">f) </w:t>
      </w:r>
      <w:r w:rsidR="00932BBE" w:rsidRPr="00775C95">
        <w:rPr>
          <w:rFonts w:ascii="Palatino Linotype" w:hAnsi="Palatino Linotype"/>
          <w:bCs/>
          <w:i/>
          <w:sz w:val="22"/>
          <w:szCs w:val="22"/>
        </w:rPr>
        <w:t>Origen de los recursos;</w:t>
      </w:r>
    </w:p>
    <w:p w14:paraId="475ACA31" w14:textId="77777777" w:rsidR="00775C95" w:rsidRPr="00776134" w:rsidRDefault="00775C95" w:rsidP="00775C95">
      <w:pPr>
        <w:spacing w:before="200" w:after="200" w:line="276" w:lineRule="auto"/>
        <w:ind w:left="851" w:right="899"/>
        <w:jc w:val="both"/>
        <w:rPr>
          <w:rFonts w:ascii="Palatino Linotype" w:hAnsi="Palatino Linotype"/>
          <w:bCs/>
          <w:i/>
          <w:sz w:val="22"/>
          <w:szCs w:val="22"/>
          <w:lang w:val="pt-BR"/>
        </w:rPr>
      </w:pPr>
      <w:r w:rsidRPr="00776134">
        <w:rPr>
          <w:rFonts w:ascii="Palatino Linotype" w:hAnsi="Palatino Linotype"/>
          <w:bCs/>
          <w:i/>
          <w:sz w:val="22"/>
          <w:szCs w:val="22"/>
          <w:lang w:val="pt-BR"/>
        </w:rPr>
        <w:t xml:space="preserve">g) </w:t>
      </w:r>
      <w:r w:rsidR="00932BBE" w:rsidRPr="00776134">
        <w:rPr>
          <w:rFonts w:ascii="Palatino Linotype" w:hAnsi="Palatino Linotype"/>
          <w:bCs/>
          <w:i/>
          <w:sz w:val="22"/>
          <w:szCs w:val="22"/>
          <w:lang w:val="pt-BR"/>
        </w:rPr>
        <w:t>Número de facturas;</w:t>
      </w:r>
    </w:p>
    <w:p w14:paraId="448B0C0A" w14:textId="77777777" w:rsidR="00775C95" w:rsidRPr="00776134" w:rsidRDefault="00775C95" w:rsidP="00775C95">
      <w:pPr>
        <w:spacing w:before="200" w:after="200" w:line="276" w:lineRule="auto"/>
        <w:ind w:left="851" w:right="899"/>
        <w:jc w:val="both"/>
        <w:rPr>
          <w:rFonts w:ascii="Palatino Linotype" w:hAnsi="Palatino Linotype"/>
          <w:bCs/>
          <w:i/>
          <w:sz w:val="22"/>
          <w:szCs w:val="22"/>
          <w:lang w:val="pt-BR"/>
        </w:rPr>
      </w:pPr>
      <w:r w:rsidRPr="00776134">
        <w:rPr>
          <w:rFonts w:ascii="Palatino Linotype" w:hAnsi="Palatino Linotype"/>
          <w:bCs/>
          <w:i/>
          <w:sz w:val="22"/>
          <w:szCs w:val="22"/>
          <w:lang w:val="pt-BR"/>
        </w:rPr>
        <w:t xml:space="preserve">h) </w:t>
      </w:r>
      <w:r w:rsidR="00932BBE" w:rsidRPr="00776134">
        <w:rPr>
          <w:rFonts w:ascii="Palatino Linotype" w:hAnsi="Palatino Linotype"/>
          <w:bCs/>
          <w:i/>
          <w:sz w:val="22"/>
          <w:szCs w:val="22"/>
          <w:lang w:val="pt-BR"/>
        </w:rPr>
        <w:t xml:space="preserve">Número de contratos; </w:t>
      </w:r>
    </w:p>
    <w:p w14:paraId="3E40CB2B" w14:textId="77777777" w:rsidR="00775C95" w:rsidRPr="00775C95" w:rsidRDefault="00775C95" w:rsidP="00775C95">
      <w:pPr>
        <w:spacing w:before="200" w:after="200" w:line="276" w:lineRule="auto"/>
        <w:ind w:left="851" w:right="899"/>
        <w:jc w:val="both"/>
        <w:rPr>
          <w:rFonts w:ascii="Palatino Linotype" w:hAnsi="Palatino Linotype"/>
          <w:bCs/>
          <w:i/>
          <w:sz w:val="22"/>
          <w:szCs w:val="22"/>
        </w:rPr>
      </w:pPr>
      <w:r w:rsidRPr="00775C95">
        <w:rPr>
          <w:rFonts w:ascii="Palatino Linotype" w:hAnsi="Palatino Linotype"/>
          <w:bCs/>
          <w:i/>
          <w:sz w:val="22"/>
          <w:szCs w:val="22"/>
        </w:rPr>
        <w:t xml:space="preserve">i) </w:t>
      </w:r>
      <w:r w:rsidR="00684C64" w:rsidRPr="00775C95">
        <w:rPr>
          <w:rFonts w:ascii="Palatino Linotype" w:hAnsi="Palatino Linotype"/>
          <w:bCs/>
          <w:i/>
          <w:sz w:val="22"/>
          <w:szCs w:val="22"/>
        </w:rPr>
        <w:t>Estatus de las facturas pendientes de pago</w:t>
      </w:r>
      <w:r w:rsidR="00932BBE" w:rsidRPr="00775C95">
        <w:rPr>
          <w:rFonts w:ascii="Palatino Linotype" w:hAnsi="Palatino Linotype"/>
          <w:bCs/>
          <w:i/>
          <w:sz w:val="22"/>
          <w:szCs w:val="22"/>
        </w:rPr>
        <w:t>, y</w:t>
      </w:r>
    </w:p>
    <w:p w14:paraId="089D42FD" w14:textId="77522172" w:rsidR="00F5175D" w:rsidRPr="00775C95" w:rsidRDefault="00775C95" w:rsidP="00775C95">
      <w:pPr>
        <w:spacing w:before="200" w:after="200" w:line="276" w:lineRule="auto"/>
        <w:ind w:left="851" w:right="899"/>
        <w:jc w:val="both"/>
        <w:rPr>
          <w:rFonts w:ascii="Palatino Linotype" w:hAnsi="Palatino Linotype"/>
          <w:bCs/>
          <w:i/>
          <w:sz w:val="22"/>
          <w:szCs w:val="22"/>
        </w:rPr>
      </w:pPr>
      <w:r w:rsidRPr="00775C95">
        <w:rPr>
          <w:rFonts w:ascii="Palatino Linotype" w:hAnsi="Palatino Linotype"/>
          <w:bCs/>
          <w:i/>
          <w:sz w:val="22"/>
          <w:szCs w:val="22"/>
        </w:rPr>
        <w:t xml:space="preserve">j) </w:t>
      </w:r>
      <w:r w:rsidR="00932BBE" w:rsidRPr="00775C95">
        <w:rPr>
          <w:rFonts w:ascii="Palatino Linotype" w:hAnsi="Palatino Linotype"/>
          <w:bCs/>
          <w:i/>
          <w:sz w:val="22"/>
          <w:szCs w:val="22"/>
        </w:rPr>
        <w:t>Gastos menores y viáticos.</w:t>
      </w:r>
    </w:p>
    <w:p w14:paraId="2B4B8228" w14:textId="48077D6A" w:rsidR="00E739D4" w:rsidRPr="00775C95" w:rsidRDefault="00BF5538" w:rsidP="00775C95">
      <w:pPr>
        <w:spacing w:before="200" w:after="200" w:line="276" w:lineRule="auto"/>
        <w:ind w:left="851" w:right="899"/>
        <w:jc w:val="both"/>
        <w:rPr>
          <w:rFonts w:ascii="Palatino Linotype" w:hAnsi="Palatino Linotype"/>
          <w:bCs/>
          <w:i/>
          <w:sz w:val="22"/>
          <w:szCs w:val="22"/>
        </w:rPr>
      </w:pPr>
      <w:r w:rsidRPr="00775C95">
        <w:rPr>
          <w:rFonts w:ascii="Palatino Linotype" w:hAnsi="Palatino Linotype"/>
          <w:bCs/>
          <w:i/>
          <w:sz w:val="22"/>
          <w:szCs w:val="22"/>
        </w:rPr>
        <w:t>Debiendo notificar al</w:t>
      </w:r>
      <w:r w:rsidRPr="00775C95">
        <w:rPr>
          <w:rFonts w:ascii="Palatino Linotype" w:hAnsi="Palatino Linotype"/>
          <w:b/>
          <w:bCs/>
          <w:i/>
          <w:sz w:val="22"/>
          <w:szCs w:val="22"/>
        </w:rPr>
        <w:t xml:space="preserve"> RECURRENTE</w:t>
      </w:r>
      <w:r w:rsidRPr="00775C95">
        <w:rPr>
          <w:rFonts w:ascii="Palatino Linotype" w:hAnsi="Palatino Linotype"/>
          <w:bCs/>
          <w:i/>
          <w:sz w:val="22"/>
          <w:szCs w:val="22"/>
        </w:rPr>
        <w:t xml:space="preserve"> el Acuerdo de Clasificación de la información que emita el Comité de Transparencia c</w:t>
      </w:r>
      <w:r w:rsidR="001C5674" w:rsidRPr="00775C95">
        <w:rPr>
          <w:rFonts w:ascii="Palatino Linotype" w:hAnsi="Palatino Linotype"/>
          <w:bCs/>
          <w:i/>
          <w:sz w:val="22"/>
          <w:szCs w:val="22"/>
        </w:rPr>
        <w:t>on motivo de la versión pública</w:t>
      </w:r>
      <w:r w:rsidR="002C3F2F" w:rsidRPr="00775C95">
        <w:rPr>
          <w:rFonts w:ascii="Palatino Linotype" w:hAnsi="Palatino Linotype"/>
          <w:i/>
          <w:sz w:val="22"/>
          <w:szCs w:val="22"/>
        </w:rPr>
        <w:t>.</w:t>
      </w:r>
      <w:r w:rsidR="00E739D4" w:rsidRPr="00775C95">
        <w:rPr>
          <w:rFonts w:ascii="Palatino Linotype" w:hAnsi="Palatino Linotype"/>
          <w:bCs/>
          <w:i/>
          <w:sz w:val="22"/>
          <w:szCs w:val="22"/>
        </w:rPr>
        <w:t>”</w:t>
      </w:r>
    </w:p>
    <w:p w14:paraId="34A27026" w14:textId="77777777" w:rsidR="00E32613" w:rsidRPr="00775C95" w:rsidRDefault="00E32613" w:rsidP="00052B8A">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775C95">
        <w:rPr>
          <w:rFonts w:ascii="Palatino Linotype" w:hAnsi="Palatino Linotype"/>
          <w:b/>
          <w:szCs w:val="17"/>
          <w:lang w:eastAsia="es-ES_tradnl"/>
        </w:rPr>
        <w:lastRenderedPageBreak/>
        <w:t>Notifíquese</w:t>
      </w:r>
      <w:r w:rsidRPr="00775C95">
        <w:rPr>
          <w:rFonts w:ascii="Palatino Linotype" w:hAnsi="Palatino Linotype"/>
          <w:szCs w:val="17"/>
          <w:lang w:eastAsia="es-ES_tradnl"/>
        </w:rPr>
        <w:t xml:space="preserve"> </w:t>
      </w:r>
      <w:r w:rsidRPr="00775C95">
        <w:rPr>
          <w:rFonts w:ascii="Palatino Linotype" w:hAnsi="Palatino Linotype"/>
          <w:shd w:val="clear" w:color="auto" w:fill="FFFFFF"/>
        </w:rPr>
        <w:t xml:space="preserve">al </w:t>
      </w:r>
      <w:r w:rsidRPr="00775C95">
        <w:rPr>
          <w:rFonts w:ascii="Palatino Linotype" w:hAnsi="Palatino Linotype" w:cs="Arial"/>
        </w:rPr>
        <w:t>Titular</w:t>
      </w:r>
      <w:r w:rsidRPr="00775C95">
        <w:rPr>
          <w:rFonts w:ascii="Palatino Linotype" w:hAnsi="Palatino Linotype"/>
          <w:shd w:val="clear" w:color="auto" w:fill="FFFFFF"/>
        </w:rPr>
        <w:t xml:space="preserve"> </w:t>
      </w:r>
      <w:r w:rsidRPr="00775C95">
        <w:rPr>
          <w:rFonts w:ascii="Palatino Linotype" w:hAnsi="Palatino Linotype" w:cs="Arial"/>
        </w:rPr>
        <w:t>de</w:t>
      </w:r>
      <w:r w:rsidRPr="00775C95">
        <w:rPr>
          <w:rFonts w:ascii="Palatino Linotype" w:hAnsi="Palatino Linotype"/>
          <w:shd w:val="clear" w:color="auto" w:fill="FFFFFF"/>
        </w:rPr>
        <w:t xml:space="preserve"> la Unidad de Transparencia del</w:t>
      </w:r>
      <w:r w:rsidRPr="00775C95">
        <w:rPr>
          <w:rStyle w:val="apple-converted-space"/>
          <w:rFonts w:ascii="Palatino Linotype" w:hAnsi="Palatino Linotype"/>
          <w:b/>
          <w:shd w:val="clear" w:color="auto" w:fill="FFFFFF"/>
        </w:rPr>
        <w:t xml:space="preserve"> </w:t>
      </w:r>
      <w:r w:rsidRPr="00775C95">
        <w:rPr>
          <w:rFonts w:ascii="Palatino Linotype" w:hAnsi="Palatino Linotype"/>
          <w:b/>
          <w:shd w:val="clear" w:color="auto" w:fill="FFFFFF"/>
        </w:rPr>
        <w:t>SUJETO OBLIGADO</w:t>
      </w:r>
      <w:r w:rsidRPr="00775C95">
        <w:rPr>
          <w:rFonts w:ascii="Palatino Linotype" w:hAnsi="Palatino Linotype"/>
          <w:shd w:val="clear" w:color="auto" w:fill="FFFFFF"/>
        </w:rPr>
        <w:t xml:space="preserve">, para que </w:t>
      </w:r>
      <w:r w:rsidRPr="00775C95">
        <w:rPr>
          <w:rFonts w:ascii="Palatino Linotype" w:hAnsi="Palatino Linotype" w:cs="Arial"/>
        </w:rPr>
        <w:t>conforme</w:t>
      </w:r>
      <w:r w:rsidRPr="00775C95">
        <w:rPr>
          <w:rFonts w:ascii="Palatino Linotype" w:hAnsi="Palatino Linotype"/>
          <w:shd w:val="clear" w:color="auto" w:fill="FFFFFF"/>
        </w:rPr>
        <w:t xml:space="preserve"> a los artículos 186 último párrafo y 189 párrafo segundo de la Ley de </w:t>
      </w:r>
      <w:r w:rsidRPr="00775C95">
        <w:rPr>
          <w:rFonts w:ascii="Palatino Linotype" w:hAnsi="Palatino Linotype"/>
          <w:szCs w:val="17"/>
          <w:lang w:eastAsia="es-ES_tradnl"/>
        </w:rPr>
        <w:t>Transparencia</w:t>
      </w:r>
      <w:r w:rsidRPr="00775C95">
        <w:rPr>
          <w:rFonts w:ascii="Palatino Linotype" w:hAnsi="Palatino Linotype"/>
          <w:shd w:val="clear" w:color="auto" w:fill="FFFFFF"/>
        </w:rPr>
        <w:t xml:space="preserve"> y </w:t>
      </w:r>
      <w:r w:rsidRPr="00775C95">
        <w:rPr>
          <w:rFonts w:ascii="Palatino Linotype" w:hAnsi="Palatino Linotype" w:cs="Arial"/>
        </w:rPr>
        <w:t>Acceso</w:t>
      </w:r>
      <w:r w:rsidRPr="00775C95">
        <w:rPr>
          <w:rFonts w:ascii="Palatino Linotype" w:hAnsi="Palatino Linotype"/>
          <w:shd w:val="clear" w:color="auto" w:fill="FFFFFF"/>
        </w:rPr>
        <w:t xml:space="preserve"> a la Información Pública del Estado de México y Municipios, dé </w:t>
      </w:r>
      <w:r w:rsidRPr="00775C95">
        <w:rPr>
          <w:rFonts w:ascii="Palatino Linotype" w:hAnsi="Palatino Linotype" w:cs="Arial"/>
        </w:rPr>
        <w:t>cumplimiento</w:t>
      </w:r>
      <w:r w:rsidRPr="00775C95">
        <w:rPr>
          <w:rFonts w:ascii="Palatino Linotype" w:hAnsi="Palatino Linotype"/>
          <w:shd w:val="clear" w:color="auto" w:fill="FFFFFF"/>
        </w:rPr>
        <w:t xml:space="preserve"> a lo </w:t>
      </w:r>
      <w:r w:rsidRPr="00775C95">
        <w:rPr>
          <w:rFonts w:ascii="Palatino Linotype" w:hAnsi="Palatino Linotype" w:cs="Arial"/>
        </w:rPr>
        <w:t>ordenado</w:t>
      </w:r>
      <w:r w:rsidRPr="00775C95">
        <w:rPr>
          <w:rFonts w:ascii="Palatino Linotype" w:hAnsi="Palatino Linotype"/>
          <w:shd w:val="clear" w:color="auto" w:fill="FFFFFF"/>
        </w:rPr>
        <w:t xml:space="preserve"> dentro del plazo de diez días hábiles, debiendo informar a este Instituto en un plazo </w:t>
      </w:r>
      <w:r w:rsidRPr="00775C95">
        <w:rPr>
          <w:rFonts w:ascii="Palatino Linotype" w:eastAsiaTheme="minorEastAsia" w:hAnsi="Palatino Linotype"/>
          <w:szCs w:val="17"/>
          <w:lang w:eastAsia="es-ES_tradnl"/>
        </w:rPr>
        <w:t>de</w:t>
      </w:r>
      <w:r w:rsidRPr="00775C95">
        <w:rPr>
          <w:rFonts w:ascii="Palatino Linotype" w:hAnsi="Palatino Linotype"/>
          <w:shd w:val="clear" w:color="auto" w:fill="FFFFFF"/>
        </w:rPr>
        <w:t xml:space="preserve"> tres días hábiles siguientes sobre el cumplimiento dado a la resolución.</w:t>
      </w:r>
    </w:p>
    <w:p w14:paraId="56B528C3" w14:textId="0058AD0C" w:rsidR="00E32613" w:rsidRPr="00775C95" w:rsidRDefault="00E32613" w:rsidP="002C3F2F">
      <w:pPr>
        <w:pStyle w:val="Prrafodelista"/>
        <w:widowControl w:val="0"/>
        <w:numPr>
          <w:ilvl w:val="0"/>
          <w:numId w:val="2"/>
        </w:numPr>
        <w:tabs>
          <w:tab w:val="left" w:pos="1418"/>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775C95">
        <w:rPr>
          <w:rFonts w:ascii="Palatino Linotype" w:hAnsi="Palatino Linotype"/>
          <w:b/>
          <w:szCs w:val="17"/>
          <w:lang w:eastAsia="es-ES_tradnl"/>
        </w:rPr>
        <w:t>Notifíquese</w:t>
      </w:r>
      <w:r w:rsidRPr="00775C95">
        <w:rPr>
          <w:rFonts w:ascii="Palatino Linotype" w:hAnsi="Palatino Linotype"/>
          <w:szCs w:val="17"/>
          <w:lang w:eastAsia="es-ES_tradnl"/>
        </w:rPr>
        <w:t xml:space="preserve"> a</w:t>
      </w:r>
      <w:r w:rsidR="002C3F2F" w:rsidRPr="00775C95">
        <w:rPr>
          <w:rFonts w:ascii="Palatino Linotype" w:hAnsi="Palatino Linotype"/>
          <w:szCs w:val="17"/>
          <w:lang w:eastAsia="es-ES_tradnl"/>
        </w:rPr>
        <w:t>l</w:t>
      </w:r>
      <w:r w:rsidR="00052B8A" w:rsidRPr="00775C95">
        <w:rPr>
          <w:rFonts w:ascii="Palatino Linotype" w:hAnsi="Palatino Linotype" w:cs="Arial"/>
          <w:b/>
        </w:rPr>
        <w:t xml:space="preserve"> </w:t>
      </w:r>
      <w:r w:rsidRPr="00775C95">
        <w:rPr>
          <w:rFonts w:ascii="Palatino Linotype" w:hAnsi="Palatino Linotype" w:cs="Arial"/>
          <w:b/>
        </w:rPr>
        <w:t>RECURRENTE</w:t>
      </w:r>
      <w:r w:rsidRPr="00775C95">
        <w:rPr>
          <w:rFonts w:ascii="Palatino Linotype" w:hAnsi="Palatino Linotype"/>
          <w:szCs w:val="17"/>
          <w:lang w:eastAsia="es-ES_tradnl"/>
        </w:rPr>
        <w:t xml:space="preserve"> la </w:t>
      </w:r>
      <w:r w:rsidRPr="00775C95">
        <w:rPr>
          <w:rFonts w:ascii="Palatino Linotype" w:hAnsi="Palatino Linotype" w:cs="Arial"/>
        </w:rPr>
        <w:t>presente</w:t>
      </w:r>
      <w:r w:rsidRPr="00775C95">
        <w:rPr>
          <w:rFonts w:ascii="Palatino Linotype" w:hAnsi="Palatino Linotype"/>
          <w:szCs w:val="17"/>
          <w:lang w:eastAsia="es-ES_tradnl"/>
        </w:rPr>
        <w:t xml:space="preserve"> resolución.</w:t>
      </w:r>
    </w:p>
    <w:p w14:paraId="7EE99B33" w14:textId="661CC17E" w:rsidR="00E32613" w:rsidRPr="00775C95" w:rsidRDefault="00E32613" w:rsidP="000D19E7">
      <w:pPr>
        <w:pStyle w:val="Prrafodelista"/>
        <w:widowControl w:val="0"/>
        <w:numPr>
          <w:ilvl w:val="0"/>
          <w:numId w:val="2"/>
        </w:numPr>
        <w:tabs>
          <w:tab w:val="left" w:pos="1418"/>
        </w:tabs>
        <w:autoSpaceDE w:val="0"/>
        <w:autoSpaceDN w:val="0"/>
        <w:adjustRightInd w:val="0"/>
        <w:spacing w:line="360" w:lineRule="auto"/>
        <w:ind w:left="0" w:firstLine="0"/>
        <w:jc w:val="both"/>
        <w:rPr>
          <w:rFonts w:ascii="Palatino Linotype" w:hAnsi="Palatino Linotype"/>
          <w:szCs w:val="17"/>
          <w:lang w:eastAsia="es-ES_tradnl"/>
        </w:rPr>
      </w:pPr>
      <w:r w:rsidRPr="00775C95">
        <w:rPr>
          <w:rFonts w:ascii="Palatino Linotype" w:hAnsi="Palatino Linotype"/>
          <w:b/>
          <w:szCs w:val="17"/>
          <w:lang w:eastAsia="es-ES_tradnl"/>
        </w:rPr>
        <w:t>Hágase</w:t>
      </w:r>
      <w:r w:rsidRPr="00775C95">
        <w:rPr>
          <w:rFonts w:ascii="Palatino Linotype" w:hAnsi="Palatino Linotype"/>
          <w:szCs w:val="17"/>
          <w:lang w:eastAsia="es-ES_tradnl"/>
        </w:rPr>
        <w:t xml:space="preserve"> </w:t>
      </w:r>
      <w:r w:rsidRPr="00775C95">
        <w:rPr>
          <w:rFonts w:ascii="Palatino Linotype" w:hAnsi="Palatino Linotype"/>
          <w:b/>
          <w:szCs w:val="17"/>
          <w:lang w:eastAsia="es-ES_tradnl"/>
        </w:rPr>
        <w:t>del conocimiento</w:t>
      </w:r>
      <w:r w:rsidRPr="00775C95">
        <w:rPr>
          <w:rFonts w:ascii="Palatino Linotype" w:hAnsi="Palatino Linotype"/>
          <w:szCs w:val="17"/>
          <w:lang w:eastAsia="es-ES_tradnl"/>
        </w:rPr>
        <w:t xml:space="preserve"> </w:t>
      </w:r>
      <w:r w:rsidRPr="00775C95">
        <w:rPr>
          <w:rFonts w:ascii="Palatino Linotype" w:hAnsi="Palatino Linotype"/>
        </w:rPr>
        <w:t>de</w:t>
      </w:r>
      <w:r w:rsidR="002C3F2F" w:rsidRPr="00775C95">
        <w:rPr>
          <w:rFonts w:ascii="Palatino Linotype" w:hAnsi="Palatino Linotype"/>
        </w:rPr>
        <w:t>l</w:t>
      </w:r>
      <w:r w:rsidR="00052B8A" w:rsidRPr="00775C95">
        <w:rPr>
          <w:rFonts w:ascii="Palatino Linotype" w:hAnsi="Palatino Linotype" w:cs="Arial"/>
          <w:b/>
        </w:rPr>
        <w:t xml:space="preserve"> RECURRENTE</w:t>
      </w:r>
      <w:r w:rsidRPr="00775C95">
        <w:rPr>
          <w:rFonts w:ascii="Palatino Linotype" w:hAnsi="Palatino Linotype"/>
          <w:szCs w:val="17"/>
          <w:lang w:eastAsia="es-ES_tradnl"/>
        </w:rPr>
        <w:t xml:space="preserve"> que de conformidad </w:t>
      </w:r>
      <w:r w:rsidRPr="00775C95">
        <w:rPr>
          <w:rFonts w:ascii="Palatino Linotype" w:hAnsi="Palatino Linotype" w:cs="Arial"/>
        </w:rPr>
        <w:t>con</w:t>
      </w:r>
      <w:r w:rsidRPr="00775C95">
        <w:rPr>
          <w:rFonts w:ascii="Palatino Linotype" w:hAnsi="Palatino Linotype"/>
          <w:szCs w:val="17"/>
          <w:lang w:eastAsia="es-ES_tradnl"/>
        </w:rPr>
        <w:t xml:space="preserve"> lo </w:t>
      </w:r>
      <w:r w:rsidRPr="00775C95">
        <w:rPr>
          <w:rFonts w:ascii="Palatino Linotype" w:hAnsi="Palatino Linotype" w:cs="Arial"/>
        </w:rPr>
        <w:t>establecido</w:t>
      </w:r>
      <w:r w:rsidRPr="00775C95">
        <w:rPr>
          <w:rFonts w:ascii="Palatino Linotype" w:hAnsi="Palatino Linotype"/>
          <w:szCs w:val="17"/>
          <w:lang w:eastAsia="es-ES_tradnl"/>
        </w:rPr>
        <w:t xml:space="preserve"> en el artículo </w:t>
      </w:r>
      <w:r w:rsidRPr="00775C95">
        <w:rPr>
          <w:rFonts w:ascii="Palatino Linotype" w:hAnsi="Palatino Linotype" w:cs="Arial"/>
        </w:rPr>
        <w:t>196</w:t>
      </w:r>
      <w:r w:rsidRPr="00775C95">
        <w:rPr>
          <w:rFonts w:ascii="Palatino Linotype" w:hAnsi="Palatino Linotype"/>
          <w:szCs w:val="17"/>
          <w:lang w:eastAsia="es-ES_tradnl"/>
        </w:rPr>
        <w:t xml:space="preserve"> de la Ley de </w:t>
      </w:r>
      <w:r w:rsidRPr="00775C95">
        <w:rPr>
          <w:rFonts w:ascii="Palatino Linotype" w:hAnsi="Palatino Linotype" w:cs="Arial"/>
        </w:rPr>
        <w:t>Transparencia</w:t>
      </w:r>
      <w:r w:rsidRPr="00775C95">
        <w:rPr>
          <w:rFonts w:ascii="Palatino Linotype" w:hAnsi="Palatino Linotype"/>
          <w:szCs w:val="17"/>
          <w:lang w:eastAsia="es-ES_tradnl"/>
        </w:rPr>
        <w:t xml:space="preserve"> y </w:t>
      </w:r>
      <w:r w:rsidRPr="00775C95">
        <w:rPr>
          <w:rFonts w:ascii="Palatino Linotype" w:hAnsi="Palatino Linotype" w:cs="Arial"/>
        </w:rPr>
        <w:t>Acceso</w:t>
      </w:r>
      <w:r w:rsidRPr="00775C95">
        <w:rPr>
          <w:rFonts w:ascii="Palatino Linotype" w:hAnsi="Palatino Linotype"/>
          <w:szCs w:val="17"/>
          <w:lang w:eastAsia="es-ES_tradnl"/>
        </w:rPr>
        <w:t xml:space="preserve"> a la Información </w:t>
      </w:r>
      <w:r w:rsidRPr="00775C95">
        <w:rPr>
          <w:rFonts w:ascii="Palatino Linotype" w:hAnsi="Palatino Linotype"/>
          <w:lang w:eastAsia="es-ES_tradnl"/>
        </w:rPr>
        <w:t>Pública</w:t>
      </w:r>
      <w:r w:rsidRPr="00775C95">
        <w:rPr>
          <w:rFonts w:ascii="Palatino Linotype" w:hAnsi="Palatino Linotype"/>
          <w:szCs w:val="17"/>
          <w:lang w:eastAsia="es-ES_tradnl"/>
        </w:rPr>
        <w:t xml:space="preserve"> del Estado de México y Municipios, podrá impugnarla vía Juicio de Amparo en los términos de las leyes aplicables.</w:t>
      </w:r>
    </w:p>
    <w:p w14:paraId="75D54AF3" w14:textId="77777777" w:rsidR="00464756" w:rsidRPr="000D19E7" w:rsidRDefault="00464756" w:rsidP="000D19E7">
      <w:pPr>
        <w:spacing w:line="360" w:lineRule="auto"/>
        <w:jc w:val="both"/>
        <w:rPr>
          <w:rFonts w:ascii="Palatino Linotype" w:hAnsi="Palatino Linotype" w:cs="Arial"/>
          <w:sz w:val="28"/>
          <w:szCs w:val="28"/>
        </w:rPr>
      </w:pPr>
    </w:p>
    <w:p w14:paraId="3068ED2F" w14:textId="35DC44E3" w:rsidR="00444EEE" w:rsidRPr="00607712" w:rsidRDefault="00464756" w:rsidP="000D19E7">
      <w:pPr>
        <w:spacing w:line="360" w:lineRule="auto"/>
        <w:jc w:val="both"/>
        <w:rPr>
          <w:rFonts w:ascii="Palatino Linotype" w:hAnsi="Palatino Linotype" w:cs="Arial"/>
        </w:rPr>
      </w:pPr>
      <w:r w:rsidRPr="00464756">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CUADRAGÉSIMA SEXTA SESIÓN ORDINARIA CELEBRADA EL DÍA ONCE DE DICIEMBRE DE DOS MIL DIECINUEVE,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46003" w:rsidRPr="00607712" w14:paraId="6BFBDE50" w14:textId="77777777" w:rsidTr="00444EEE">
        <w:trPr>
          <w:jc w:val="center"/>
        </w:trPr>
        <w:tc>
          <w:tcPr>
            <w:tcW w:w="9356" w:type="dxa"/>
            <w:gridSpan w:val="2"/>
            <w:shd w:val="clear" w:color="auto" w:fill="auto"/>
          </w:tcPr>
          <w:p w14:paraId="4D6ABA4F" w14:textId="77777777" w:rsidR="00E739D4" w:rsidRDefault="00E739D4" w:rsidP="00CF4866">
            <w:pPr>
              <w:jc w:val="center"/>
              <w:rPr>
                <w:rFonts w:ascii="Palatino Linotype" w:hAnsi="Palatino Linotype" w:cs="Arial"/>
                <w:b/>
              </w:rPr>
            </w:pPr>
          </w:p>
          <w:p w14:paraId="25E0CDD7" w14:textId="77777777" w:rsidR="00684C64" w:rsidRDefault="00684C64" w:rsidP="00CF4866">
            <w:pPr>
              <w:jc w:val="center"/>
              <w:rPr>
                <w:rFonts w:ascii="Palatino Linotype" w:hAnsi="Palatino Linotype" w:cs="Arial"/>
                <w:b/>
              </w:rPr>
            </w:pPr>
          </w:p>
          <w:p w14:paraId="3C456B53" w14:textId="77777777" w:rsidR="00684C64" w:rsidRDefault="00684C64" w:rsidP="00CF4866">
            <w:pPr>
              <w:jc w:val="center"/>
              <w:rPr>
                <w:rFonts w:ascii="Palatino Linotype" w:hAnsi="Palatino Linotype" w:cs="Arial"/>
                <w:b/>
              </w:rPr>
            </w:pPr>
          </w:p>
          <w:p w14:paraId="4E332E29" w14:textId="77777777" w:rsidR="00684C64" w:rsidRDefault="00684C64" w:rsidP="00CF4866">
            <w:pPr>
              <w:jc w:val="center"/>
              <w:rPr>
                <w:rFonts w:ascii="Palatino Linotype" w:hAnsi="Palatino Linotype" w:cs="Arial"/>
                <w:b/>
              </w:rPr>
            </w:pPr>
          </w:p>
          <w:p w14:paraId="1C7EC106" w14:textId="77777777" w:rsidR="00684C64" w:rsidRDefault="00684C64" w:rsidP="00CF4866">
            <w:pPr>
              <w:jc w:val="center"/>
              <w:rPr>
                <w:rFonts w:ascii="Palatino Linotype" w:hAnsi="Palatino Linotype" w:cs="Arial"/>
                <w:b/>
              </w:rPr>
            </w:pPr>
          </w:p>
          <w:p w14:paraId="5240423E" w14:textId="77777777" w:rsidR="003A0CDF" w:rsidRDefault="003A0CDF" w:rsidP="00CF4866">
            <w:pPr>
              <w:jc w:val="center"/>
              <w:rPr>
                <w:rFonts w:ascii="Palatino Linotype" w:hAnsi="Palatino Linotype" w:cs="Arial"/>
                <w:b/>
              </w:rPr>
            </w:pPr>
          </w:p>
          <w:p w14:paraId="54195CA2" w14:textId="77777777" w:rsidR="00862839" w:rsidRPr="00607712" w:rsidRDefault="00862839" w:rsidP="00CF4866">
            <w:pPr>
              <w:jc w:val="center"/>
              <w:rPr>
                <w:rFonts w:ascii="Palatino Linotype" w:hAnsi="Palatino Linotype" w:cs="Arial"/>
                <w:b/>
              </w:rPr>
            </w:pPr>
          </w:p>
          <w:p w14:paraId="1074A3E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Zulema Martínez Sánchez</w:t>
            </w:r>
          </w:p>
          <w:p w14:paraId="65C13421"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lang w:val="es-ES_tradnl"/>
              </w:rPr>
              <w:t>Comisionada Presidenta</w:t>
            </w:r>
          </w:p>
          <w:p w14:paraId="69794293" w14:textId="6BD92D60" w:rsidR="009D578E" w:rsidRPr="00607712" w:rsidRDefault="003B723E" w:rsidP="003B723E">
            <w:pPr>
              <w:jc w:val="center"/>
              <w:rPr>
                <w:rFonts w:ascii="Palatino Linotype" w:hAnsi="Palatino Linotype" w:cs="Arial"/>
                <w:b/>
                <w:lang w:val="es-ES_tradnl"/>
              </w:rPr>
            </w:pPr>
            <w:r w:rsidRPr="00A660E3">
              <w:rPr>
                <w:rFonts w:ascii="Palatino Linotype" w:hAnsi="Palatino Linotype" w:cs="Arial"/>
                <w:b/>
                <w:color w:val="FFFFFF" w:themeColor="background1"/>
                <w:lang w:val="es-ES_tradnl"/>
              </w:rPr>
              <w:t>(RÚBRICA)</w:t>
            </w:r>
          </w:p>
        </w:tc>
      </w:tr>
      <w:tr w:rsidR="00C46003" w:rsidRPr="00607712" w14:paraId="6676D159" w14:textId="77777777" w:rsidTr="00444EEE">
        <w:trPr>
          <w:jc w:val="center"/>
        </w:trPr>
        <w:tc>
          <w:tcPr>
            <w:tcW w:w="4756" w:type="dxa"/>
            <w:shd w:val="clear" w:color="auto" w:fill="auto"/>
          </w:tcPr>
          <w:p w14:paraId="7EF0A45A" w14:textId="77777777" w:rsidR="003A0CDF" w:rsidRDefault="003A0CDF" w:rsidP="00CF4866">
            <w:pPr>
              <w:jc w:val="center"/>
              <w:rPr>
                <w:rFonts w:ascii="Palatino Linotype" w:hAnsi="Palatino Linotype" w:cs="Arial"/>
                <w:b/>
                <w:lang w:val="es-ES_tradnl"/>
              </w:rPr>
            </w:pPr>
          </w:p>
          <w:p w14:paraId="60F1002F" w14:textId="77777777" w:rsidR="00862839" w:rsidRDefault="00862839" w:rsidP="00CF4866">
            <w:pPr>
              <w:jc w:val="center"/>
              <w:rPr>
                <w:rFonts w:ascii="Palatino Linotype" w:hAnsi="Palatino Linotype" w:cs="Arial"/>
                <w:b/>
                <w:lang w:val="es-ES_tradnl"/>
              </w:rPr>
            </w:pPr>
          </w:p>
          <w:p w14:paraId="45B10487" w14:textId="77777777" w:rsidR="00684C64" w:rsidRDefault="00684C64" w:rsidP="00CF4866">
            <w:pPr>
              <w:jc w:val="center"/>
              <w:rPr>
                <w:rFonts w:ascii="Palatino Linotype" w:hAnsi="Palatino Linotype" w:cs="Arial"/>
                <w:b/>
                <w:lang w:val="es-ES_tradnl"/>
              </w:rPr>
            </w:pPr>
          </w:p>
          <w:p w14:paraId="330778B3" w14:textId="77777777" w:rsidR="00684C64" w:rsidRPr="00607712" w:rsidRDefault="00684C64" w:rsidP="00CF4866">
            <w:pPr>
              <w:jc w:val="center"/>
              <w:rPr>
                <w:rFonts w:ascii="Palatino Linotype" w:hAnsi="Palatino Linotype" w:cs="Arial"/>
                <w:b/>
                <w:lang w:val="es-ES_tradnl"/>
              </w:rPr>
            </w:pPr>
          </w:p>
          <w:p w14:paraId="7EDCDECA" w14:textId="77777777" w:rsidR="0078210B" w:rsidRPr="00607712" w:rsidRDefault="0078210B" w:rsidP="00CF4866">
            <w:pPr>
              <w:jc w:val="center"/>
              <w:rPr>
                <w:rFonts w:ascii="Palatino Linotype" w:hAnsi="Palatino Linotype" w:cs="Arial"/>
                <w:b/>
                <w:lang w:val="es-ES_tradnl"/>
              </w:rPr>
            </w:pPr>
          </w:p>
          <w:p w14:paraId="079E1C8E"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Eva Abaid Yapur</w:t>
            </w:r>
          </w:p>
          <w:p w14:paraId="57BA1C6C"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Comisionada</w:t>
            </w:r>
          </w:p>
          <w:p w14:paraId="19E134DA" w14:textId="77777777" w:rsidR="00C46003" w:rsidRPr="00607712" w:rsidRDefault="00C46003" w:rsidP="00CF4866">
            <w:pPr>
              <w:jc w:val="center"/>
              <w:rPr>
                <w:rFonts w:ascii="Palatino Linotype" w:hAnsi="Palatino Linotype" w:cs="Arial"/>
                <w:b/>
                <w:lang w:val="es-ES_tradnl"/>
              </w:rPr>
            </w:pPr>
            <w:r w:rsidRPr="00A660E3">
              <w:rPr>
                <w:rFonts w:ascii="Palatino Linotype" w:hAnsi="Palatino Linotype" w:cs="Arial"/>
                <w:b/>
                <w:color w:val="FFFFFF" w:themeColor="background1"/>
                <w:lang w:val="es-ES_tradnl"/>
              </w:rPr>
              <w:t>(RÚBRICA)</w:t>
            </w:r>
          </w:p>
        </w:tc>
        <w:tc>
          <w:tcPr>
            <w:tcW w:w="4600" w:type="dxa"/>
            <w:shd w:val="clear" w:color="auto" w:fill="auto"/>
          </w:tcPr>
          <w:p w14:paraId="355F499E" w14:textId="77777777" w:rsidR="0078210B" w:rsidRPr="00607712" w:rsidRDefault="0078210B" w:rsidP="00CF4866">
            <w:pPr>
              <w:jc w:val="center"/>
              <w:rPr>
                <w:rFonts w:ascii="Palatino Linotype" w:hAnsi="Palatino Linotype" w:cs="Arial"/>
                <w:b/>
                <w:lang w:val="es-ES_tradnl"/>
              </w:rPr>
            </w:pPr>
          </w:p>
          <w:p w14:paraId="72AB11F3" w14:textId="77777777" w:rsidR="00862839" w:rsidRPr="00607712" w:rsidRDefault="00862839" w:rsidP="00CF4866">
            <w:pPr>
              <w:jc w:val="center"/>
              <w:rPr>
                <w:rFonts w:ascii="Palatino Linotype" w:hAnsi="Palatino Linotype" w:cs="Arial"/>
                <w:b/>
                <w:lang w:val="es-ES_tradnl"/>
              </w:rPr>
            </w:pPr>
          </w:p>
          <w:p w14:paraId="7A2A070A" w14:textId="77777777" w:rsidR="00444EEE" w:rsidRDefault="00444EEE" w:rsidP="00CF4866">
            <w:pPr>
              <w:jc w:val="center"/>
              <w:rPr>
                <w:rFonts w:ascii="Palatino Linotype" w:hAnsi="Palatino Linotype" w:cs="Arial"/>
                <w:b/>
                <w:lang w:val="es-ES_tradnl"/>
              </w:rPr>
            </w:pPr>
          </w:p>
          <w:p w14:paraId="45BFCCC2" w14:textId="77777777" w:rsidR="00684C64" w:rsidRDefault="00684C64" w:rsidP="00CF4866">
            <w:pPr>
              <w:jc w:val="center"/>
              <w:rPr>
                <w:rFonts w:ascii="Palatino Linotype" w:hAnsi="Palatino Linotype" w:cs="Arial"/>
                <w:b/>
                <w:lang w:val="es-ES_tradnl"/>
              </w:rPr>
            </w:pPr>
          </w:p>
          <w:p w14:paraId="6A1F168D" w14:textId="77777777" w:rsidR="00684C64" w:rsidRPr="00607712" w:rsidRDefault="00684C64" w:rsidP="00CF4866">
            <w:pPr>
              <w:jc w:val="center"/>
              <w:rPr>
                <w:rFonts w:ascii="Palatino Linotype" w:hAnsi="Palatino Linotype" w:cs="Arial"/>
                <w:b/>
                <w:lang w:val="es-ES_tradnl"/>
              </w:rPr>
            </w:pPr>
          </w:p>
          <w:p w14:paraId="395D0CEF"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José Guadalupe Luna Hernández</w:t>
            </w:r>
          </w:p>
          <w:p w14:paraId="41C601DE"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644281B4" w14:textId="77777777" w:rsidR="00C46003" w:rsidRPr="00607712" w:rsidRDefault="00C46003" w:rsidP="00CF4866">
            <w:pPr>
              <w:jc w:val="center"/>
              <w:rPr>
                <w:rFonts w:ascii="Palatino Linotype" w:hAnsi="Palatino Linotype" w:cs="Arial"/>
                <w:b/>
                <w:lang w:val="es-ES_tradnl"/>
              </w:rPr>
            </w:pPr>
            <w:r w:rsidRPr="00A660E3">
              <w:rPr>
                <w:rFonts w:ascii="Palatino Linotype" w:hAnsi="Palatino Linotype" w:cs="Arial"/>
                <w:b/>
                <w:color w:val="FFFFFF" w:themeColor="background1"/>
                <w:lang w:val="es-ES_tradnl"/>
              </w:rPr>
              <w:t>(RÚBRICA)</w:t>
            </w:r>
          </w:p>
        </w:tc>
      </w:tr>
      <w:tr w:rsidR="00C46003" w:rsidRPr="00607712" w14:paraId="63D470C4" w14:textId="77777777" w:rsidTr="00444EEE">
        <w:trPr>
          <w:jc w:val="center"/>
        </w:trPr>
        <w:tc>
          <w:tcPr>
            <w:tcW w:w="4756" w:type="dxa"/>
            <w:shd w:val="clear" w:color="auto" w:fill="auto"/>
          </w:tcPr>
          <w:p w14:paraId="22A7AC5F" w14:textId="77777777" w:rsidR="00444EEE" w:rsidRDefault="00444EEE" w:rsidP="00CF4866">
            <w:pPr>
              <w:jc w:val="center"/>
              <w:rPr>
                <w:rFonts w:ascii="Palatino Linotype" w:hAnsi="Palatino Linotype" w:cs="Arial"/>
                <w:b/>
                <w:lang w:val="es-ES_tradnl"/>
              </w:rPr>
            </w:pPr>
          </w:p>
          <w:p w14:paraId="2BA7EBE7" w14:textId="77777777" w:rsidR="007E7315" w:rsidRDefault="007E7315" w:rsidP="00CF4866">
            <w:pPr>
              <w:jc w:val="center"/>
              <w:rPr>
                <w:rFonts w:ascii="Palatino Linotype" w:hAnsi="Palatino Linotype" w:cs="Arial"/>
                <w:b/>
                <w:lang w:val="es-ES_tradnl"/>
              </w:rPr>
            </w:pPr>
          </w:p>
          <w:p w14:paraId="6411BEEE" w14:textId="77777777" w:rsidR="007E7315" w:rsidRPr="00607712" w:rsidRDefault="007E7315" w:rsidP="00CF4866">
            <w:pPr>
              <w:jc w:val="center"/>
              <w:rPr>
                <w:rFonts w:ascii="Palatino Linotype" w:hAnsi="Palatino Linotype" w:cs="Arial"/>
                <w:b/>
                <w:lang w:val="es-ES_tradnl"/>
              </w:rPr>
            </w:pPr>
          </w:p>
          <w:p w14:paraId="70DDFA44" w14:textId="77777777" w:rsidR="003A0CDF" w:rsidRDefault="003A0CDF" w:rsidP="00CF4866">
            <w:pPr>
              <w:jc w:val="center"/>
              <w:rPr>
                <w:rFonts w:ascii="Palatino Linotype" w:hAnsi="Palatino Linotype" w:cs="Arial"/>
                <w:b/>
                <w:lang w:val="es-ES_tradnl"/>
              </w:rPr>
            </w:pPr>
          </w:p>
          <w:p w14:paraId="3688767B" w14:textId="77777777" w:rsidR="0078210B" w:rsidRPr="00607712" w:rsidRDefault="0078210B" w:rsidP="00CF4866">
            <w:pPr>
              <w:jc w:val="center"/>
              <w:rPr>
                <w:rFonts w:ascii="Palatino Linotype" w:hAnsi="Palatino Linotype" w:cs="Arial"/>
                <w:b/>
                <w:lang w:val="es-ES_tradnl"/>
              </w:rPr>
            </w:pPr>
          </w:p>
          <w:p w14:paraId="158C8ED5"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Javier Martínez Cruz</w:t>
            </w:r>
          </w:p>
          <w:p w14:paraId="4C503E72"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3D7876AD" w14:textId="77777777" w:rsidR="00C46003" w:rsidRPr="00607712" w:rsidRDefault="00C46003" w:rsidP="00CF4866">
            <w:pPr>
              <w:jc w:val="center"/>
              <w:rPr>
                <w:rFonts w:ascii="Palatino Linotype" w:hAnsi="Palatino Linotype" w:cs="Arial"/>
                <w:lang w:val="es-ES_tradnl"/>
              </w:rPr>
            </w:pPr>
            <w:r w:rsidRPr="00A660E3">
              <w:rPr>
                <w:rFonts w:ascii="Palatino Linotype" w:hAnsi="Palatino Linotype" w:cs="Arial"/>
                <w:b/>
                <w:color w:val="FFFFFF" w:themeColor="background1"/>
                <w:lang w:val="es-ES_tradnl"/>
              </w:rPr>
              <w:t>(RÚBRICA)</w:t>
            </w:r>
          </w:p>
        </w:tc>
        <w:tc>
          <w:tcPr>
            <w:tcW w:w="4600" w:type="dxa"/>
            <w:shd w:val="clear" w:color="auto" w:fill="auto"/>
          </w:tcPr>
          <w:p w14:paraId="27AA7504" w14:textId="77777777" w:rsidR="008478EC" w:rsidRPr="00607712" w:rsidRDefault="008478EC" w:rsidP="00CF4866">
            <w:pPr>
              <w:jc w:val="center"/>
              <w:rPr>
                <w:rFonts w:ascii="Palatino Linotype" w:hAnsi="Palatino Linotype" w:cs="Arial"/>
                <w:b/>
                <w:lang w:val="es-ES_tradnl"/>
              </w:rPr>
            </w:pPr>
          </w:p>
          <w:p w14:paraId="51AF7DD5" w14:textId="77777777" w:rsidR="00862839" w:rsidRDefault="00862839" w:rsidP="00CF4866">
            <w:pPr>
              <w:jc w:val="center"/>
              <w:rPr>
                <w:rFonts w:ascii="Palatino Linotype" w:hAnsi="Palatino Linotype" w:cs="Arial"/>
                <w:b/>
                <w:lang w:val="es-ES_tradnl"/>
              </w:rPr>
            </w:pPr>
          </w:p>
          <w:p w14:paraId="17D68B47" w14:textId="77777777" w:rsidR="007E7315" w:rsidRDefault="007E7315" w:rsidP="00CF4866">
            <w:pPr>
              <w:jc w:val="center"/>
              <w:rPr>
                <w:rFonts w:ascii="Palatino Linotype" w:hAnsi="Palatino Linotype" w:cs="Arial"/>
                <w:b/>
                <w:lang w:val="es-ES_tradnl"/>
              </w:rPr>
            </w:pPr>
          </w:p>
          <w:p w14:paraId="1CA9DBF7" w14:textId="77777777" w:rsidR="007E7315" w:rsidRPr="00607712" w:rsidRDefault="007E7315" w:rsidP="00CF4866">
            <w:pPr>
              <w:jc w:val="center"/>
              <w:rPr>
                <w:rFonts w:ascii="Palatino Linotype" w:hAnsi="Palatino Linotype" w:cs="Arial"/>
                <w:b/>
                <w:lang w:val="es-ES_tradnl"/>
              </w:rPr>
            </w:pPr>
          </w:p>
          <w:p w14:paraId="0ED7005C" w14:textId="77777777" w:rsidR="003A0CDF" w:rsidRPr="00607712" w:rsidRDefault="003A0CDF" w:rsidP="00CF4866">
            <w:pPr>
              <w:jc w:val="center"/>
              <w:rPr>
                <w:rFonts w:ascii="Palatino Linotype" w:hAnsi="Palatino Linotype" w:cs="Arial"/>
                <w:b/>
                <w:lang w:val="es-ES_tradnl"/>
              </w:rPr>
            </w:pPr>
          </w:p>
          <w:p w14:paraId="2FF7007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Luis Gustavo Parra Noriega</w:t>
            </w:r>
          </w:p>
          <w:p w14:paraId="31DA3FD5"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1CCF9D5B" w14:textId="77777777" w:rsidR="00C46003" w:rsidRPr="00607712" w:rsidRDefault="00C46003" w:rsidP="00CF4866">
            <w:pPr>
              <w:jc w:val="center"/>
              <w:rPr>
                <w:rFonts w:ascii="Palatino Linotype" w:hAnsi="Palatino Linotype" w:cs="Arial"/>
                <w:b/>
                <w:lang w:val="es-ES_tradnl"/>
              </w:rPr>
            </w:pPr>
            <w:r w:rsidRPr="00A660E3">
              <w:rPr>
                <w:rFonts w:ascii="Palatino Linotype" w:hAnsi="Palatino Linotype" w:cs="Arial"/>
                <w:b/>
                <w:color w:val="FFFFFF" w:themeColor="background1"/>
                <w:lang w:val="es-ES_tradnl"/>
              </w:rPr>
              <w:t>(RÚBRICA)</w:t>
            </w:r>
          </w:p>
        </w:tc>
      </w:tr>
      <w:tr w:rsidR="00C46003" w:rsidRPr="00607712" w14:paraId="045878E1" w14:textId="77777777" w:rsidTr="00444EEE">
        <w:trPr>
          <w:jc w:val="center"/>
        </w:trPr>
        <w:tc>
          <w:tcPr>
            <w:tcW w:w="9356" w:type="dxa"/>
            <w:gridSpan w:val="2"/>
            <w:shd w:val="clear" w:color="auto" w:fill="auto"/>
          </w:tcPr>
          <w:p w14:paraId="6935946C" w14:textId="77777777" w:rsidR="003A0CDF" w:rsidRDefault="003A0CDF" w:rsidP="00CF4866">
            <w:pPr>
              <w:jc w:val="center"/>
              <w:rPr>
                <w:rFonts w:ascii="Palatino Linotype" w:hAnsi="Palatino Linotype" w:cs="Arial"/>
                <w:b/>
                <w:lang w:val="es-ES_tradnl"/>
              </w:rPr>
            </w:pPr>
          </w:p>
          <w:p w14:paraId="40CBD822" w14:textId="77777777" w:rsidR="00862839" w:rsidRDefault="00862839" w:rsidP="00CF4866">
            <w:pPr>
              <w:jc w:val="center"/>
              <w:rPr>
                <w:rFonts w:ascii="Palatino Linotype" w:hAnsi="Palatino Linotype" w:cs="Arial"/>
                <w:b/>
                <w:lang w:val="es-ES_tradnl"/>
              </w:rPr>
            </w:pPr>
          </w:p>
          <w:p w14:paraId="3B685CE9" w14:textId="77777777" w:rsidR="007E7315" w:rsidRDefault="007E7315" w:rsidP="00CF4866">
            <w:pPr>
              <w:jc w:val="center"/>
              <w:rPr>
                <w:rFonts w:ascii="Palatino Linotype" w:hAnsi="Palatino Linotype" w:cs="Arial"/>
                <w:b/>
                <w:lang w:val="es-ES_tradnl"/>
              </w:rPr>
            </w:pPr>
          </w:p>
          <w:p w14:paraId="73AFD22E" w14:textId="77777777" w:rsidR="0078210B" w:rsidRDefault="0078210B" w:rsidP="000D19E7">
            <w:pPr>
              <w:rPr>
                <w:rFonts w:ascii="Palatino Linotype" w:hAnsi="Palatino Linotype" w:cs="Arial"/>
                <w:b/>
                <w:lang w:val="es-ES_tradnl"/>
              </w:rPr>
            </w:pPr>
          </w:p>
          <w:p w14:paraId="73232232" w14:textId="77777777" w:rsidR="000D19E7" w:rsidRPr="00607712" w:rsidRDefault="000D19E7" w:rsidP="000D19E7">
            <w:pPr>
              <w:rPr>
                <w:rFonts w:ascii="Palatino Linotype" w:hAnsi="Palatino Linotype" w:cs="Arial"/>
                <w:b/>
                <w:lang w:val="es-ES_tradnl"/>
              </w:rPr>
            </w:pPr>
          </w:p>
          <w:p w14:paraId="396CA6F6"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Alexis Tapia Ramírez</w:t>
            </w:r>
          </w:p>
          <w:p w14:paraId="184DFE17"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Secretario Técnico del Pleno</w:t>
            </w:r>
          </w:p>
          <w:p w14:paraId="03198037" w14:textId="77777777" w:rsidR="00C46003" w:rsidRPr="00607712" w:rsidRDefault="00C46003" w:rsidP="00CF4866">
            <w:pPr>
              <w:jc w:val="center"/>
              <w:rPr>
                <w:rFonts w:ascii="Palatino Linotype" w:hAnsi="Palatino Linotype" w:cs="Arial"/>
                <w:lang w:val="es-ES_tradnl"/>
              </w:rPr>
            </w:pPr>
            <w:r w:rsidRPr="00A660E3">
              <w:rPr>
                <w:rFonts w:ascii="Palatino Linotype" w:hAnsi="Palatino Linotype" w:cs="Arial"/>
                <w:b/>
                <w:color w:val="FFFFFF" w:themeColor="background1"/>
                <w:lang w:val="es-ES_tradnl"/>
              </w:rPr>
              <w:t>(RÚBRICA)</w:t>
            </w:r>
            <w:r w:rsidRPr="00A660E3">
              <w:rPr>
                <w:rFonts w:ascii="Palatino Linotype" w:hAnsi="Palatino Linotype" w:cs="Arial"/>
                <w:color w:val="FFFFFF" w:themeColor="background1"/>
                <w:lang w:val="es-ES_tradnl"/>
              </w:rPr>
              <w:t xml:space="preserve"> </w:t>
            </w:r>
          </w:p>
        </w:tc>
      </w:tr>
    </w:tbl>
    <w:p w14:paraId="25E3C975" w14:textId="77777777" w:rsidR="000D19E7" w:rsidRDefault="000D19E7" w:rsidP="000D19E7">
      <w:pPr>
        <w:jc w:val="both"/>
        <w:rPr>
          <w:rFonts w:ascii="Palatino Linotype" w:hAnsi="Palatino Linotype" w:cs="Arial"/>
          <w:sz w:val="22"/>
          <w:szCs w:val="22"/>
          <w:lang w:val="es-ES"/>
        </w:rPr>
      </w:pPr>
    </w:p>
    <w:p w14:paraId="23610693" w14:textId="2E09BC65" w:rsidR="000104F0" w:rsidRPr="00607712" w:rsidRDefault="000104F0" w:rsidP="000D19E7">
      <w:pPr>
        <w:jc w:val="both"/>
        <w:rPr>
          <w:rFonts w:ascii="Palatino Linotype" w:hAnsi="Palatino Linotype" w:cs="Arial"/>
          <w:sz w:val="22"/>
          <w:szCs w:val="22"/>
          <w:lang w:val="es-ES"/>
        </w:rPr>
      </w:pPr>
      <w:r w:rsidRPr="00607712">
        <w:rPr>
          <w:rFonts w:ascii="Palatino Linotype" w:hAnsi="Palatino Linotype" w:cs="Arial"/>
          <w:sz w:val="22"/>
          <w:szCs w:val="22"/>
          <w:lang w:val="es-ES"/>
        </w:rPr>
        <w:t>Esta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hoja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corresponde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la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resolución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fecha</w:t>
      </w:r>
      <w:r w:rsidR="00D730A4" w:rsidRPr="00607712">
        <w:rPr>
          <w:rFonts w:ascii="Palatino Linotype" w:hAnsi="Palatino Linotype" w:cs="Arial"/>
          <w:sz w:val="22"/>
          <w:szCs w:val="22"/>
          <w:lang w:val="es-ES"/>
        </w:rPr>
        <w:t xml:space="preserve"> </w:t>
      </w:r>
      <w:r w:rsidR="00397155">
        <w:rPr>
          <w:rFonts w:ascii="Palatino Linotype" w:hAnsi="Palatino Linotype"/>
        </w:rPr>
        <w:t>once</w:t>
      </w:r>
      <w:r w:rsidR="00397155" w:rsidRPr="002F4AAC">
        <w:rPr>
          <w:rFonts w:ascii="Palatino Linotype" w:hAnsi="Palatino Linotype"/>
        </w:rPr>
        <w:t xml:space="preserve"> de </w:t>
      </w:r>
      <w:r w:rsidR="00397155">
        <w:rPr>
          <w:rFonts w:ascii="Palatino Linotype" w:hAnsi="Palatino Linotype"/>
        </w:rPr>
        <w:t>dic</w:t>
      </w:r>
      <w:r w:rsidR="00397155" w:rsidRPr="002F4AAC">
        <w:rPr>
          <w:rFonts w:ascii="Palatino Linotype" w:hAnsi="Palatino Linotype"/>
        </w:rPr>
        <w:t>iembre de dos mil diecinueve</w:t>
      </w:r>
      <w:r w:rsidRPr="00607712">
        <w:rPr>
          <w:rFonts w:ascii="Palatino Linotype" w:hAnsi="Palatino Linotype" w:cs="Arial"/>
          <w:sz w:val="22"/>
          <w:szCs w:val="22"/>
          <w:lang w:val="es-ES"/>
        </w:rPr>
        <w:t>,</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emitida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el</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recurso</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revisión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número</w:t>
      </w:r>
      <w:r w:rsidR="00D730A4" w:rsidRPr="00607712">
        <w:rPr>
          <w:rFonts w:ascii="Palatino Linotype" w:hAnsi="Palatino Linotype" w:cs="Arial"/>
          <w:sz w:val="22"/>
          <w:szCs w:val="22"/>
          <w:lang w:val="es-ES"/>
        </w:rPr>
        <w:t xml:space="preserve"> </w:t>
      </w:r>
      <w:r w:rsidR="00397155">
        <w:rPr>
          <w:rFonts w:ascii="Palatino Linotype" w:hAnsi="Palatino Linotype" w:cs="Arial"/>
          <w:sz w:val="22"/>
          <w:szCs w:val="22"/>
          <w:lang w:val="es-ES"/>
        </w:rPr>
        <w:t>07952/INFOEM/IP/RR/2019</w:t>
      </w:r>
      <w:r w:rsidRPr="00607712">
        <w:rPr>
          <w:rFonts w:ascii="Palatino Linotype" w:hAnsi="Palatino Linotype" w:cs="Arial"/>
          <w:sz w:val="22"/>
          <w:szCs w:val="22"/>
          <w:lang w:val="es-ES"/>
        </w:rPr>
        <w:t>.</w:t>
      </w:r>
    </w:p>
    <w:p w14:paraId="5C46093F" w14:textId="00622145" w:rsidR="000104F0" w:rsidRPr="00867D3D" w:rsidRDefault="002C3F2F" w:rsidP="000D19E7">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607712">
        <w:rPr>
          <w:rFonts w:ascii="Palatino Linotype" w:hAnsi="Palatino Linotype" w:cs="Arial"/>
          <w:sz w:val="22"/>
          <w:szCs w:val="22"/>
          <w:lang w:val="es-ES"/>
        </w:rPr>
        <w:t>/JMAV</w:t>
      </w:r>
    </w:p>
    <w:sectPr w:rsidR="000104F0"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7F26D" w14:textId="77777777" w:rsidR="009C3351" w:rsidRDefault="009C3351" w:rsidP="00C80F8C">
      <w:r>
        <w:separator/>
      </w:r>
    </w:p>
  </w:endnote>
  <w:endnote w:type="continuationSeparator" w:id="0">
    <w:p w14:paraId="07A85858" w14:textId="77777777" w:rsidR="009C3351" w:rsidRDefault="009C335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ED29" w14:textId="77777777" w:rsidR="00464756" w:rsidRPr="00A2780F" w:rsidRDefault="00464756"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76134">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76134">
      <w:rPr>
        <w:rFonts w:ascii="Arial" w:hAnsi="Arial" w:cs="Arial"/>
        <w:b/>
        <w:bCs/>
        <w:noProof/>
        <w:sz w:val="20"/>
        <w:szCs w:val="20"/>
      </w:rPr>
      <w:t>74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12BE" w14:textId="77777777" w:rsidR="00464756" w:rsidRDefault="00464756"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7613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76134">
      <w:rPr>
        <w:rFonts w:ascii="Arial" w:hAnsi="Arial" w:cs="Arial"/>
        <w:b/>
        <w:bCs/>
        <w:noProof/>
        <w:sz w:val="20"/>
        <w:szCs w:val="20"/>
      </w:rPr>
      <w:t>74</w:t>
    </w:r>
    <w:r w:rsidRPr="00986599">
      <w:rPr>
        <w:rFonts w:ascii="Arial" w:hAnsi="Arial" w:cs="Arial"/>
        <w:b/>
        <w:bCs/>
        <w:sz w:val="20"/>
        <w:szCs w:val="20"/>
      </w:rPr>
      <w:fldChar w:fldCharType="end"/>
    </w:r>
  </w:p>
  <w:p w14:paraId="0F77FFEF" w14:textId="77777777" w:rsidR="00464756" w:rsidRPr="00070856" w:rsidRDefault="00464756"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58901" w14:textId="77777777" w:rsidR="009C3351" w:rsidRDefault="009C3351" w:rsidP="00C80F8C">
      <w:r>
        <w:separator/>
      </w:r>
    </w:p>
  </w:footnote>
  <w:footnote w:type="continuationSeparator" w:id="0">
    <w:p w14:paraId="1D6670FC" w14:textId="77777777" w:rsidR="009C3351" w:rsidRDefault="009C3351" w:rsidP="00C80F8C">
      <w:r>
        <w:continuationSeparator/>
      </w:r>
    </w:p>
  </w:footnote>
  <w:footnote w:id="1">
    <w:p w14:paraId="574FFD72" w14:textId="77777777" w:rsidR="00464756" w:rsidRPr="00D83E40" w:rsidRDefault="00464756" w:rsidP="00053D89">
      <w:pPr>
        <w:pStyle w:val="Textonotapie"/>
        <w:spacing w:after="4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14:paraId="32BAD448" w14:textId="77777777" w:rsidR="00464756" w:rsidRPr="006B060A" w:rsidRDefault="00464756" w:rsidP="00053D89">
      <w:pPr>
        <w:pStyle w:val="Textonotapie"/>
        <w:spacing w:after="4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 w:id="2">
    <w:p w14:paraId="2978E938" w14:textId="77777777" w:rsidR="00464756" w:rsidRDefault="00464756" w:rsidP="00A02897">
      <w:pPr>
        <w:pStyle w:val="Textonotapie"/>
        <w:jc w:val="both"/>
      </w:pPr>
      <w:r>
        <w:rPr>
          <w:rStyle w:val="Refdenotaalpie"/>
        </w:rPr>
        <w:footnoteRef/>
      </w:r>
      <w:r>
        <w:t xml:space="preserve"> </w:t>
      </w:r>
      <w:r w:rsidRPr="006B44E4">
        <w:rPr>
          <w:rFonts w:ascii="Palatino Linotype" w:hAnsi="Palatino Linotype"/>
          <w:b/>
          <w:sz w:val="16"/>
        </w:rPr>
        <w:t>Sistemas y bases de datos que por disposición de Ley puedan ser consultadas públicamente</w:t>
      </w:r>
      <w:r w:rsidRPr="006B44E4">
        <w:rPr>
          <w:rFonts w:ascii="Palatino Linotype" w:hAnsi="Palatino Linotype"/>
          <w:sz w:val="16"/>
        </w:rPr>
        <w:t xml:space="preserve">, cuando no exista impedimento por una norma limitativa y sin más exigencia en su caso, el pago de una contraprestación, tarifa o contribución. No se considerará fuente de acceso público cuando la información contenida en la misma sea obtenida o tenga una procedencia ilícita. </w:t>
      </w:r>
      <w:r w:rsidRPr="0039494B">
        <w:rPr>
          <w:rFonts w:ascii="Palatino Linotype" w:hAnsi="Palatino Linotype"/>
          <w:b/>
          <w:sz w:val="16"/>
        </w:rPr>
        <w:t>Fuente</w:t>
      </w:r>
      <w:r>
        <w:rPr>
          <w:rFonts w:ascii="Palatino Linotype" w:hAnsi="Palatino Linotype"/>
          <w:sz w:val="16"/>
        </w:rPr>
        <w:t xml:space="preserve">: </w:t>
      </w:r>
      <w:r w:rsidRPr="006B44E4">
        <w:rPr>
          <w:rFonts w:ascii="Palatino Linotype" w:hAnsi="Palatino Linotype"/>
          <w:b/>
          <w:sz w:val="16"/>
        </w:rPr>
        <w:t>Artículo 4</w:t>
      </w:r>
      <w:r>
        <w:rPr>
          <w:rFonts w:ascii="Palatino Linotype" w:hAnsi="Palatino Linotype"/>
          <w:b/>
          <w:sz w:val="16"/>
        </w:rPr>
        <w:t>,</w:t>
      </w:r>
      <w:r w:rsidRPr="006B44E4">
        <w:rPr>
          <w:rFonts w:ascii="Palatino Linotype" w:hAnsi="Palatino Linotype"/>
          <w:b/>
          <w:sz w:val="16"/>
        </w:rPr>
        <w:t xml:space="preserve"> fracción XXI</w:t>
      </w:r>
      <w:r>
        <w:rPr>
          <w:rFonts w:ascii="Palatino Linotype" w:hAnsi="Palatino Linotype"/>
          <w:sz w:val="16"/>
        </w:rPr>
        <w:t xml:space="preserve">, </w:t>
      </w:r>
      <w:r w:rsidRPr="006B44E4">
        <w:rPr>
          <w:rFonts w:ascii="Palatino Linotype" w:hAnsi="Palatino Linotype"/>
          <w:sz w:val="16"/>
        </w:rPr>
        <w:t>de la Ley de Protección de Datos Personales en Posesión de Sujetos Obligados del Estado de México y Municipios.</w:t>
      </w:r>
    </w:p>
  </w:footnote>
  <w:footnote w:id="3">
    <w:p w14:paraId="618AD183" w14:textId="77777777" w:rsidR="00464756" w:rsidRPr="00D83E40" w:rsidRDefault="00464756" w:rsidP="00011B49">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14:paraId="25948B1F" w14:textId="77777777" w:rsidR="00464756" w:rsidRPr="006B060A" w:rsidRDefault="00464756" w:rsidP="00011B49">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 w:id="4">
    <w:p w14:paraId="450B5276" w14:textId="77777777" w:rsidR="00464756" w:rsidRPr="0020309E" w:rsidRDefault="00464756" w:rsidP="0005609B">
      <w:pPr>
        <w:pStyle w:val="Textonotapie"/>
        <w:jc w:val="both"/>
        <w:rPr>
          <w:sz w:val="16"/>
        </w:rPr>
      </w:pPr>
      <w:r>
        <w:rPr>
          <w:rStyle w:val="Refdenotaalpie"/>
        </w:rPr>
        <w:footnoteRef/>
      </w:r>
      <w:r>
        <w:t xml:space="preserve"> </w:t>
      </w:r>
      <w:r w:rsidRPr="0005609B">
        <w:rPr>
          <w:rFonts w:ascii="Palatino Linotype" w:hAnsi="Palatino Linotype"/>
          <w:sz w:val="16"/>
        </w:rPr>
        <w:t>Consultable en la liga electrónica http://www.dof.gob.mx/nota_detalle.php?codigo=5547867&amp;fecha=10/01/2019, del Portal institucional del Diario Oficial de la Federación.</w:t>
      </w:r>
    </w:p>
  </w:footnote>
  <w:footnote w:id="5">
    <w:p w14:paraId="35EB828F" w14:textId="77777777" w:rsidR="00464756" w:rsidRPr="000458C9" w:rsidRDefault="00464756" w:rsidP="00FD67F8">
      <w:pPr>
        <w:pStyle w:val="Textonotapie"/>
        <w:jc w:val="both"/>
        <w:rPr>
          <w:rFonts w:ascii="Palatino Linotype" w:hAnsi="Palatino Linotype"/>
          <w:sz w:val="16"/>
          <w:szCs w:val="16"/>
        </w:rPr>
      </w:pPr>
      <w:r>
        <w:rPr>
          <w:rStyle w:val="Refdenotaalpie"/>
        </w:rPr>
        <w:footnoteRef/>
      </w:r>
      <w:r>
        <w:t xml:space="preserve"> </w:t>
      </w:r>
      <w:r w:rsidRPr="000458C9">
        <w:rPr>
          <w:rFonts w:ascii="Palatino Linotype" w:hAnsi="Palatino Linotype"/>
          <w:sz w:val="16"/>
          <w:szCs w:val="16"/>
        </w:rPr>
        <w:t>Lo que</w:t>
      </w:r>
      <w:r>
        <w:rPr>
          <w:rFonts w:ascii="Palatino Linotype" w:hAnsi="Palatino Linotype"/>
          <w:sz w:val="16"/>
          <w:szCs w:val="16"/>
        </w:rPr>
        <w:t xml:space="preserve"> a criterio de esta Ponencia Resolutora y de una interpretación </w:t>
      </w:r>
      <w:r w:rsidRPr="000458C9">
        <w:rPr>
          <w:rFonts w:ascii="Palatino Linotype" w:hAnsi="Palatino Linotype"/>
          <w:sz w:val="16"/>
          <w:szCs w:val="16"/>
        </w:rPr>
        <w:t xml:space="preserve">a </w:t>
      </w:r>
      <w:r w:rsidRPr="000458C9">
        <w:rPr>
          <w:rFonts w:ascii="Palatino Linotype" w:hAnsi="Palatino Linotype"/>
          <w:i/>
          <w:sz w:val="16"/>
          <w:szCs w:val="16"/>
        </w:rPr>
        <w:t>contrario sensu</w:t>
      </w:r>
      <w:r>
        <w:t xml:space="preserve"> </w:t>
      </w:r>
      <w:r w:rsidRPr="000458C9">
        <w:rPr>
          <w:rFonts w:ascii="Palatino Linotype" w:hAnsi="Palatino Linotype"/>
          <w:sz w:val="16"/>
          <w:szCs w:val="16"/>
        </w:rPr>
        <w:t xml:space="preserve">debe </w:t>
      </w:r>
      <w:r>
        <w:rPr>
          <w:rFonts w:ascii="Palatino Linotype" w:hAnsi="Palatino Linotype"/>
          <w:sz w:val="16"/>
          <w:szCs w:val="16"/>
        </w:rPr>
        <w:t xml:space="preserve">interpretarse que, en aquellos casos, en que la entrega implique más de veinte hojas simples, es procedente el cobro de los derechos correspondientes, en términos del </w:t>
      </w:r>
      <w:r w:rsidRPr="001F03FB">
        <w:rPr>
          <w:rFonts w:ascii="Palatino Linotype" w:hAnsi="Palatino Linotype"/>
          <w:sz w:val="16"/>
          <w:szCs w:val="16"/>
        </w:rPr>
        <w:t>Código Financiero del Estado de México y Municipios</w:t>
      </w:r>
      <w:r>
        <w:rPr>
          <w:rFonts w:ascii="Palatino Linotype" w:hAnsi="Palatino Linotype"/>
          <w:sz w:val="16"/>
          <w:szCs w:val="16"/>
        </w:rPr>
        <w:t xml:space="preserve"> o sus equivalentes, según corresponda, lo cual, en el presente caso, coincide con la interpretación del </w:t>
      </w:r>
      <w:r w:rsidRPr="001F03FB">
        <w:rPr>
          <w:rFonts w:ascii="Palatino Linotype" w:hAnsi="Palatino Linotype"/>
          <w:b/>
          <w:sz w:val="16"/>
          <w:szCs w:val="16"/>
        </w:rPr>
        <w:t>SUJETO OBLIGADO</w:t>
      </w:r>
      <w:r>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4422B" w14:textId="77777777" w:rsidR="00464756" w:rsidRPr="00A2576D" w:rsidRDefault="00464756"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828"/>
      <w:gridCol w:w="2551"/>
      <w:gridCol w:w="2977"/>
    </w:tblGrid>
    <w:tr w:rsidR="00464756" w:rsidRPr="008F2CCC" w14:paraId="34680C79" w14:textId="77777777" w:rsidTr="00397155">
      <w:tc>
        <w:tcPr>
          <w:tcW w:w="3828" w:type="dxa"/>
        </w:tcPr>
        <w:p w14:paraId="67BB240A" w14:textId="77777777" w:rsidR="00464756" w:rsidRPr="008F2CCC" w:rsidRDefault="00464756" w:rsidP="00FB2116">
          <w:pPr>
            <w:rPr>
              <w:rFonts w:ascii="Palatino Linotype" w:hAnsi="Palatino Linotype"/>
              <w:b/>
              <w:sz w:val="22"/>
              <w:szCs w:val="22"/>
              <w:lang w:val="es-ES_tradnl"/>
            </w:rPr>
          </w:pPr>
        </w:p>
      </w:tc>
      <w:tc>
        <w:tcPr>
          <w:tcW w:w="2551" w:type="dxa"/>
          <w:shd w:val="clear" w:color="auto" w:fill="auto"/>
        </w:tcPr>
        <w:p w14:paraId="11628B39" w14:textId="77777777" w:rsidR="00464756" w:rsidRPr="00664658" w:rsidRDefault="00464756" w:rsidP="00FB211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C83B94A" w14:textId="0A36BBBA" w:rsidR="00464756" w:rsidRPr="008F2CCC" w:rsidRDefault="00464756" w:rsidP="00FB2116">
          <w:pPr>
            <w:jc w:val="both"/>
            <w:rPr>
              <w:rFonts w:ascii="Palatino Linotype" w:hAnsi="Palatino Linotype"/>
              <w:b/>
              <w:sz w:val="22"/>
              <w:szCs w:val="22"/>
              <w:lang w:val="es-ES_tradnl"/>
            </w:rPr>
          </w:pPr>
          <w:r w:rsidRPr="00397155">
            <w:rPr>
              <w:rFonts w:ascii="Palatino Linotype" w:hAnsi="Palatino Linotype"/>
              <w:b/>
              <w:sz w:val="22"/>
              <w:szCs w:val="22"/>
              <w:lang w:val="es-ES_tradnl"/>
            </w:rPr>
            <w:t>07952/INFOEM/IP/RR/2019</w:t>
          </w:r>
        </w:p>
      </w:tc>
    </w:tr>
    <w:tr w:rsidR="00464756" w:rsidRPr="008F2CCC" w14:paraId="026D0676" w14:textId="77777777" w:rsidTr="00397155">
      <w:tc>
        <w:tcPr>
          <w:tcW w:w="3828" w:type="dxa"/>
        </w:tcPr>
        <w:p w14:paraId="16B34777" w14:textId="77777777" w:rsidR="00464756" w:rsidRPr="008F2CCC" w:rsidRDefault="00464756" w:rsidP="00AD3AEC">
          <w:pPr>
            <w:rPr>
              <w:rFonts w:ascii="Palatino Linotype" w:hAnsi="Palatino Linotype"/>
              <w:b/>
              <w:sz w:val="22"/>
              <w:szCs w:val="22"/>
              <w:lang w:val="es-ES_tradnl"/>
            </w:rPr>
          </w:pPr>
        </w:p>
      </w:tc>
      <w:tc>
        <w:tcPr>
          <w:tcW w:w="2551" w:type="dxa"/>
          <w:shd w:val="clear" w:color="auto" w:fill="auto"/>
        </w:tcPr>
        <w:p w14:paraId="76C95AF9" w14:textId="77777777" w:rsidR="00464756" w:rsidRPr="00664658" w:rsidRDefault="00464756"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25B3EBE2" w14:textId="4EA9189A" w:rsidR="00464756" w:rsidRPr="00DC41C8" w:rsidRDefault="00464756" w:rsidP="00AD3AEC">
          <w:pPr>
            <w:jc w:val="both"/>
            <w:rPr>
              <w:rFonts w:ascii="Palatino Linotype" w:hAnsi="Palatino Linotype"/>
              <w:b/>
              <w:sz w:val="22"/>
              <w:szCs w:val="22"/>
            </w:rPr>
          </w:pPr>
          <w:r>
            <w:rPr>
              <w:rFonts w:ascii="Palatino Linotype" w:hAnsi="Palatino Linotype"/>
              <w:b/>
              <w:sz w:val="22"/>
              <w:szCs w:val="22"/>
            </w:rPr>
            <w:t>Ayuntamiento de Ixtapan de la Sal</w:t>
          </w:r>
        </w:p>
      </w:tc>
    </w:tr>
    <w:tr w:rsidR="00464756" w:rsidRPr="008F2CCC" w14:paraId="3F786392" w14:textId="77777777" w:rsidTr="00397155">
      <w:trPr>
        <w:trHeight w:val="228"/>
      </w:trPr>
      <w:tc>
        <w:tcPr>
          <w:tcW w:w="3828" w:type="dxa"/>
        </w:tcPr>
        <w:p w14:paraId="2B9D89AD" w14:textId="77777777" w:rsidR="00464756" w:rsidRPr="008F2CCC" w:rsidRDefault="00464756" w:rsidP="00AD3AEC">
          <w:pPr>
            <w:rPr>
              <w:rFonts w:ascii="Palatino Linotype" w:hAnsi="Palatino Linotype"/>
              <w:b/>
              <w:sz w:val="22"/>
              <w:szCs w:val="22"/>
              <w:lang w:val="es-ES_tradnl"/>
            </w:rPr>
          </w:pPr>
        </w:p>
      </w:tc>
      <w:tc>
        <w:tcPr>
          <w:tcW w:w="2551" w:type="dxa"/>
          <w:shd w:val="clear" w:color="auto" w:fill="auto"/>
        </w:tcPr>
        <w:p w14:paraId="55B77D27" w14:textId="77777777" w:rsidR="00464756" w:rsidRPr="00664658" w:rsidRDefault="00464756"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7B4920B3" w14:textId="736F561F" w:rsidR="00464756" w:rsidRPr="00664658" w:rsidRDefault="00464756" w:rsidP="0050706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890AB4A" w14:textId="77777777" w:rsidR="00464756" w:rsidRPr="00A2576D" w:rsidRDefault="00464756" w:rsidP="00C52D1F">
    <w:pPr>
      <w:pStyle w:val="Encabezado"/>
      <w:tabs>
        <w:tab w:val="clear" w:pos="4252"/>
        <w:tab w:val="clear" w:pos="8504"/>
        <w:tab w:val="left" w:pos="2326"/>
      </w:tabs>
      <w:jc w:val="center"/>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D05EB" w14:textId="77777777" w:rsidR="00464756" w:rsidRPr="00A22E5A" w:rsidRDefault="00464756">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828"/>
      <w:gridCol w:w="2551"/>
      <w:gridCol w:w="2977"/>
    </w:tblGrid>
    <w:tr w:rsidR="00464756" w:rsidRPr="008F2CCC" w14:paraId="1D6A7CB9" w14:textId="77777777" w:rsidTr="0092659D">
      <w:tc>
        <w:tcPr>
          <w:tcW w:w="3828" w:type="dxa"/>
          <w:vMerge w:val="restart"/>
        </w:tcPr>
        <w:p w14:paraId="32B8DE8A" w14:textId="77777777" w:rsidR="00464756" w:rsidRPr="008F2CCC" w:rsidRDefault="00464756" w:rsidP="00A2780F">
          <w:pPr>
            <w:rPr>
              <w:rFonts w:ascii="Palatino Linotype" w:hAnsi="Palatino Linotype"/>
              <w:b/>
              <w:sz w:val="22"/>
              <w:szCs w:val="22"/>
              <w:lang w:val="es-ES_tradnl"/>
            </w:rPr>
          </w:pPr>
        </w:p>
      </w:tc>
      <w:tc>
        <w:tcPr>
          <w:tcW w:w="2551" w:type="dxa"/>
          <w:shd w:val="clear" w:color="auto" w:fill="auto"/>
        </w:tcPr>
        <w:p w14:paraId="793E299F" w14:textId="77777777" w:rsidR="00464756" w:rsidRPr="008F2CCC" w:rsidRDefault="0046475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60CFC2A1" w14:textId="1BB626F4" w:rsidR="00464756" w:rsidRPr="008F2CCC" w:rsidRDefault="00464756" w:rsidP="00803E2D">
          <w:pPr>
            <w:jc w:val="both"/>
            <w:rPr>
              <w:rFonts w:ascii="Palatino Linotype" w:hAnsi="Palatino Linotype"/>
              <w:b/>
              <w:sz w:val="22"/>
              <w:szCs w:val="22"/>
              <w:lang w:val="es-ES_tradnl"/>
            </w:rPr>
          </w:pPr>
          <w:r w:rsidRPr="00397155">
            <w:rPr>
              <w:rFonts w:ascii="Palatino Linotype" w:hAnsi="Palatino Linotype"/>
              <w:b/>
              <w:sz w:val="22"/>
              <w:szCs w:val="22"/>
              <w:lang w:val="es-ES_tradnl"/>
            </w:rPr>
            <w:t>07952/INFOEM/IP/RR/2019</w:t>
          </w:r>
        </w:p>
      </w:tc>
    </w:tr>
    <w:tr w:rsidR="00464756" w:rsidRPr="008F2CCC" w14:paraId="73E94C9A" w14:textId="77777777" w:rsidTr="0092659D">
      <w:tc>
        <w:tcPr>
          <w:tcW w:w="3828" w:type="dxa"/>
          <w:vMerge/>
        </w:tcPr>
        <w:p w14:paraId="193F7DB5" w14:textId="77777777" w:rsidR="00464756" w:rsidRPr="008F2CCC" w:rsidRDefault="00464756" w:rsidP="00A2780F">
          <w:pPr>
            <w:rPr>
              <w:rFonts w:ascii="Palatino Linotype" w:hAnsi="Palatino Linotype"/>
              <w:b/>
              <w:sz w:val="22"/>
              <w:szCs w:val="22"/>
              <w:lang w:val="es-ES_tradnl"/>
            </w:rPr>
          </w:pPr>
        </w:p>
      </w:tc>
      <w:tc>
        <w:tcPr>
          <w:tcW w:w="2551" w:type="dxa"/>
          <w:shd w:val="clear" w:color="auto" w:fill="auto"/>
        </w:tcPr>
        <w:p w14:paraId="33C63A95" w14:textId="77777777" w:rsidR="00464756" w:rsidRPr="008F2CCC" w:rsidRDefault="0046475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56C237F3" w14:textId="1E93BDF2" w:rsidR="00464756" w:rsidRPr="008F2CCC" w:rsidRDefault="00776134" w:rsidP="00741570">
          <w:pPr>
            <w:jc w:val="both"/>
            <w:rPr>
              <w:rFonts w:ascii="Palatino Linotype" w:hAnsi="Palatino Linotype"/>
              <w:b/>
              <w:sz w:val="22"/>
              <w:szCs w:val="22"/>
              <w:lang w:val="es-ES_tradnl"/>
            </w:rPr>
          </w:pPr>
          <w:r w:rsidRPr="00776134">
            <w:rPr>
              <w:rFonts w:ascii="Palatino Linotype" w:hAnsi="Palatino Linotype"/>
              <w:b/>
              <w:sz w:val="22"/>
              <w:szCs w:val="22"/>
            </w:rPr>
            <w:t>XXXXXX XXXXXXX</w:t>
          </w:r>
        </w:p>
      </w:tc>
    </w:tr>
    <w:tr w:rsidR="00464756" w:rsidRPr="008F2CCC" w14:paraId="628A2A64" w14:textId="77777777" w:rsidTr="0092659D">
      <w:trPr>
        <w:trHeight w:val="228"/>
      </w:trPr>
      <w:tc>
        <w:tcPr>
          <w:tcW w:w="3828" w:type="dxa"/>
          <w:vMerge/>
        </w:tcPr>
        <w:p w14:paraId="582C9C4A" w14:textId="77777777" w:rsidR="00464756" w:rsidRPr="008F2CCC" w:rsidRDefault="00464756" w:rsidP="00E37C88">
          <w:pPr>
            <w:rPr>
              <w:rFonts w:ascii="Palatino Linotype" w:hAnsi="Palatino Linotype"/>
              <w:b/>
              <w:sz w:val="22"/>
              <w:szCs w:val="22"/>
              <w:lang w:val="es-ES_tradnl"/>
            </w:rPr>
          </w:pPr>
        </w:p>
      </w:tc>
      <w:tc>
        <w:tcPr>
          <w:tcW w:w="2551" w:type="dxa"/>
          <w:shd w:val="clear" w:color="auto" w:fill="auto"/>
        </w:tcPr>
        <w:p w14:paraId="4274B5E6" w14:textId="77777777" w:rsidR="00464756" w:rsidRPr="008F2CCC" w:rsidRDefault="0046475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12730B6E" w14:textId="4D9CE4CB" w:rsidR="00464756" w:rsidRPr="00DC41C8" w:rsidRDefault="00464756" w:rsidP="00741570">
          <w:pPr>
            <w:jc w:val="both"/>
            <w:rPr>
              <w:rFonts w:ascii="Palatino Linotype" w:hAnsi="Palatino Linotype"/>
              <w:b/>
              <w:sz w:val="22"/>
              <w:szCs w:val="22"/>
            </w:rPr>
          </w:pPr>
          <w:r>
            <w:rPr>
              <w:rFonts w:ascii="Palatino Linotype" w:hAnsi="Palatino Linotype"/>
              <w:b/>
              <w:sz w:val="22"/>
              <w:szCs w:val="22"/>
            </w:rPr>
            <w:t>Ayuntamiento de Ixtapan de la Sal</w:t>
          </w:r>
        </w:p>
      </w:tc>
    </w:tr>
    <w:tr w:rsidR="00464756" w:rsidRPr="008F2CCC" w14:paraId="4BE5DA36" w14:textId="77777777" w:rsidTr="0092659D">
      <w:tc>
        <w:tcPr>
          <w:tcW w:w="3828" w:type="dxa"/>
          <w:vMerge/>
        </w:tcPr>
        <w:p w14:paraId="69891757" w14:textId="77777777" w:rsidR="00464756" w:rsidRPr="008F2CCC" w:rsidRDefault="00464756" w:rsidP="00A2780F">
          <w:pPr>
            <w:rPr>
              <w:rFonts w:ascii="Palatino Linotype" w:hAnsi="Palatino Linotype"/>
              <w:b/>
              <w:sz w:val="22"/>
              <w:szCs w:val="22"/>
              <w:lang w:val="es-ES_tradnl"/>
            </w:rPr>
          </w:pPr>
        </w:p>
      </w:tc>
      <w:tc>
        <w:tcPr>
          <w:tcW w:w="2551" w:type="dxa"/>
          <w:shd w:val="clear" w:color="auto" w:fill="auto"/>
        </w:tcPr>
        <w:p w14:paraId="4B515CB7" w14:textId="77777777" w:rsidR="00464756" w:rsidRPr="008F2CCC" w:rsidRDefault="0046475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0B5EB8D7" w14:textId="77777777" w:rsidR="00464756" w:rsidRPr="008F2CCC" w:rsidRDefault="0046475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BF115BE" w14:textId="77777777" w:rsidR="00464756" w:rsidRPr="00A22E5A" w:rsidRDefault="00464756"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4F3D"/>
    <w:multiLevelType w:val="hybridMultilevel"/>
    <w:tmpl w:val="4F8073FC"/>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00C44A4"/>
    <w:multiLevelType w:val="hybridMultilevel"/>
    <w:tmpl w:val="F9944190"/>
    <w:lvl w:ilvl="0" w:tplc="7BE69374">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4FA6796"/>
    <w:multiLevelType w:val="hybridMultilevel"/>
    <w:tmpl w:val="99BE97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C23171"/>
    <w:multiLevelType w:val="hybridMultilevel"/>
    <w:tmpl w:val="0A06E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BB04547"/>
    <w:multiLevelType w:val="hybridMultilevel"/>
    <w:tmpl w:val="79CE6D98"/>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8CA057E4">
      <w:start w:val="1"/>
      <w:numFmt w:val="upperRoman"/>
      <w:lvlText w:val="%9."/>
      <w:lvlJc w:val="left"/>
      <w:pPr>
        <w:ind w:left="7020" w:hanging="720"/>
      </w:pPr>
      <w:rPr>
        <w:rFont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A72ED6"/>
    <w:multiLevelType w:val="hybridMultilevel"/>
    <w:tmpl w:val="FFC4994E"/>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F2E7A3F"/>
    <w:multiLevelType w:val="hybridMultilevel"/>
    <w:tmpl w:val="17AEF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E28109E"/>
    <w:multiLevelType w:val="hybridMultilevel"/>
    <w:tmpl w:val="9A96FC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0A86374"/>
    <w:multiLevelType w:val="hybridMultilevel"/>
    <w:tmpl w:val="6EE259E6"/>
    <w:lvl w:ilvl="0" w:tplc="4F387E56">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667F74B6"/>
    <w:multiLevelType w:val="hybridMultilevel"/>
    <w:tmpl w:val="625CF5C8"/>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6A70229F"/>
    <w:multiLevelType w:val="multilevel"/>
    <w:tmpl w:val="ABF6840E"/>
    <w:lvl w:ilvl="0">
      <w:start w:val="1"/>
      <w:numFmt w:val="upperRoman"/>
      <w:lvlText w:val="%1."/>
      <w:lvlJc w:val="righ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CE6BB0"/>
    <w:multiLevelType w:val="hybridMultilevel"/>
    <w:tmpl w:val="33603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745E0D8A"/>
    <w:multiLevelType w:val="hybridMultilevel"/>
    <w:tmpl w:val="BA3402D6"/>
    <w:lvl w:ilvl="0" w:tplc="082CF8F0">
      <w:start w:val="1"/>
      <w:numFmt w:val="lowerLetter"/>
      <w:lvlText w:val="%1)"/>
      <w:lvlJc w:val="left"/>
      <w:pPr>
        <w:ind w:left="360" w:hanging="360"/>
      </w:pPr>
      <w:rPr>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086015"/>
    <w:multiLevelType w:val="hybridMultilevel"/>
    <w:tmpl w:val="7BDAEC4E"/>
    <w:lvl w:ilvl="0" w:tplc="F09644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D870CA"/>
    <w:multiLevelType w:val="hybridMultilevel"/>
    <w:tmpl w:val="15108E9A"/>
    <w:lvl w:ilvl="0" w:tplc="442490B4">
      <w:start w:val="1"/>
      <w:numFmt w:val="decimal"/>
      <w:lvlText w:val="%1)"/>
      <w:lvlJc w:val="left"/>
      <w:pPr>
        <w:ind w:left="360" w:hanging="36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8A2E5C"/>
    <w:multiLevelType w:val="hybridMultilevel"/>
    <w:tmpl w:val="728CC758"/>
    <w:lvl w:ilvl="0" w:tplc="C0925182">
      <w:start w:val="1"/>
      <w:numFmt w:val="lowerRoman"/>
      <w:lvlText w:val="%1."/>
      <w:lvlJc w:val="left"/>
      <w:pPr>
        <w:ind w:left="360" w:hanging="360"/>
      </w:pPr>
      <w:rPr>
        <w:rFonts w:hint="default"/>
        <w:b/>
      </w:rPr>
    </w:lvl>
    <w:lvl w:ilvl="1" w:tplc="080A000F">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2"/>
  </w:num>
  <w:num w:numId="2">
    <w:abstractNumId w:val="18"/>
  </w:num>
  <w:num w:numId="3">
    <w:abstractNumId w:val="7"/>
  </w:num>
  <w:num w:numId="4">
    <w:abstractNumId w:val="4"/>
  </w:num>
  <w:num w:numId="5">
    <w:abstractNumId w:val="8"/>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0"/>
  </w:num>
  <w:num w:numId="9">
    <w:abstractNumId w:val="6"/>
  </w:num>
  <w:num w:numId="10">
    <w:abstractNumId w:val="13"/>
  </w:num>
  <w:num w:numId="11">
    <w:abstractNumId w:val="11"/>
  </w:num>
  <w:num w:numId="12">
    <w:abstractNumId w:val="2"/>
  </w:num>
  <w:num w:numId="13">
    <w:abstractNumId w:val="1"/>
  </w:num>
  <w:num w:numId="14">
    <w:abstractNumId w:val="1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
  </w:num>
  <w:num w:numId="21">
    <w:abstractNumId w:val="0"/>
  </w:num>
  <w:num w:numId="22">
    <w:abstractNumId w:val="17"/>
  </w:num>
  <w:num w:numId="23">
    <w:abstractNumId w:val="25"/>
  </w:num>
  <w:num w:numId="24">
    <w:abstractNumId w:val="19"/>
  </w:num>
  <w:num w:numId="25">
    <w:abstractNumId w:val="26"/>
  </w:num>
  <w:num w:numId="26">
    <w:abstractNumId w:val="23"/>
  </w:num>
  <w:num w:numId="27">
    <w:abstractNumId w:val="3"/>
  </w:num>
  <w:num w:numId="28">
    <w:abstractNumId w:val="24"/>
  </w:num>
  <w:num w:numId="2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5C3F"/>
    <w:rsid w:val="00005D74"/>
    <w:rsid w:val="000060C2"/>
    <w:rsid w:val="0000633D"/>
    <w:rsid w:val="00006EC0"/>
    <w:rsid w:val="00006F2F"/>
    <w:rsid w:val="000075A8"/>
    <w:rsid w:val="00007AF1"/>
    <w:rsid w:val="00007FD8"/>
    <w:rsid w:val="000104F0"/>
    <w:rsid w:val="00010F3A"/>
    <w:rsid w:val="00011B49"/>
    <w:rsid w:val="000123CB"/>
    <w:rsid w:val="00012A00"/>
    <w:rsid w:val="00013023"/>
    <w:rsid w:val="000134EE"/>
    <w:rsid w:val="00013EE5"/>
    <w:rsid w:val="000142C0"/>
    <w:rsid w:val="00014E49"/>
    <w:rsid w:val="00014E91"/>
    <w:rsid w:val="00015DDC"/>
    <w:rsid w:val="000160C6"/>
    <w:rsid w:val="00016989"/>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27EFC"/>
    <w:rsid w:val="0003033D"/>
    <w:rsid w:val="000305A6"/>
    <w:rsid w:val="00030B10"/>
    <w:rsid w:val="0003134F"/>
    <w:rsid w:val="0003153C"/>
    <w:rsid w:val="000317FD"/>
    <w:rsid w:val="00031B70"/>
    <w:rsid w:val="00031C72"/>
    <w:rsid w:val="00032403"/>
    <w:rsid w:val="000326FA"/>
    <w:rsid w:val="0003297A"/>
    <w:rsid w:val="0003355B"/>
    <w:rsid w:val="000336D0"/>
    <w:rsid w:val="000337B3"/>
    <w:rsid w:val="000339B9"/>
    <w:rsid w:val="00033C79"/>
    <w:rsid w:val="00033D72"/>
    <w:rsid w:val="00033E94"/>
    <w:rsid w:val="00035CDF"/>
    <w:rsid w:val="000368DF"/>
    <w:rsid w:val="00036B1A"/>
    <w:rsid w:val="0003758D"/>
    <w:rsid w:val="00037DDE"/>
    <w:rsid w:val="00037FDC"/>
    <w:rsid w:val="00040687"/>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3A9"/>
    <w:rsid w:val="00045521"/>
    <w:rsid w:val="000464A3"/>
    <w:rsid w:val="00047111"/>
    <w:rsid w:val="00047A25"/>
    <w:rsid w:val="00047E38"/>
    <w:rsid w:val="00047E9E"/>
    <w:rsid w:val="00050724"/>
    <w:rsid w:val="00051ADD"/>
    <w:rsid w:val="00051B43"/>
    <w:rsid w:val="00051D2A"/>
    <w:rsid w:val="0005265B"/>
    <w:rsid w:val="000527F0"/>
    <w:rsid w:val="00052B8A"/>
    <w:rsid w:val="00052E1B"/>
    <w:rsid w:val="0005340B"/>
    <w:rsid w:val="0005363B"/>
    <w:rsid w:val="00053A25"/>
    <w:rsid w:val="00053D89"/>
    <w:rsid w:val="00053FA9"/>
    <w:rsid w:val="000546E2"/>
    <w:rsid w:val="000550D6"/>
    <w:rsid w:val="00055200"/>
    <w:rsid w:val="000558A1"/>
    <w:rsid w:val="00055E68"/>
    <w:rsid w:val="0005609B"/>
    <w:rsid w:val="00056469"/>
    <w:rsid w:val="00056DC6"/>
    <w:rsid w:val="00056EC6"/>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672E4"/>
    <w:rsid w:val="0007010B"/>
    <w:rsid w:val="00070856"/>
    <w:rsid w:val="000713B3"/>
    <w:rsid w:val="000716F2"/>
    <w:rsid w:val="00071FC4"/>
    <w:rsid w:val="000725D3"/>
    <w:rsid w:val="0007261F"/>
    <w:rsid w:val="00072954"/>
    <w:rsid w:val="00072CB3"/>
    <w:rsid w:val="0007327E"/>
    <w:rsid w:val="000734E9"/>
    <w:rsid w:val="0007367D"/>
    <w:rsid w:val="00073A2F"/>
    <w:rsid w:val="0007436D"/>
    <w:rsid w:val="00075615"/>
    <w:rsid w:val="00075EA3"/>
    <w:rsid w:val="000765C2"/>
    <w:rsid w:val="000776E8"/>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2E4"/>
    <w:rsid w:val="0008668D"/>
    <w:rsid w:val="00086980"/>
    <w:rsid w:val="0008783E"/>
    <w:rsid w:val="00090C67"/>
    <w:rsid w:val="00090CC8"/>
    <w:rsid w:val="000914C2"/>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503"/>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BB"/>
    <w:rsid w:val="000C5D37"/>
    <w:rsid w:val="000C617F"/>
    <w:rsid w:val="000C6222"/>
    <w:rsid w:val="000C69D0"/>
    <w:rsid w:val="000C6AF9"/>
    <w:rsid w:val="000C6DE1"/>
    <w:rsid w:val="000C774E"/>
    <w:rsid w:val="000C7AF9"/>
    <w:rsid w:val="000C7D67"/>
    <w:rsid w:val="000D075B"/>
    <w:rsid w:val="000D19E7"/>
    <w:rsid w:val="000D1B2D"/>
    <w:rsid w:val="000D21C4"/>
    <w:rsid w:val="000D2BC0"/>
    <w:rsid w:val="000D2FC7"/>
    <w:rsid w:val="000D3E87"/>
    <w:rsid w:val="000D42EC"/>
    <w:rsid w:val="000D447F"/>
    <w:rsid w:val="000D5436"/>
    <w:rsid w:val="000D58EC"/>
    <w:rsid w:val="000D5AD9"/>
    <w:rsid w:val="000D5D68"/>
    <w:rsid w:val="000D6ADD"/>
    <w:rsid w:val="000D6BA3"/>
    <w:rsid w:val="000D72D0"/>
    <w:rsid w:val="000D75A0"/>
    <w:rsid w:val="000E06D1"/>
    <w:rsid w:val="000E07B7"/>
    <w:rsid w:val="000E0B02"/>
    <w:rsid w:val="000E0D35"/>
    <w:rsid w:val="000E0EC8"/>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607B"/>
    <w:rsid w:val="000F658A"/>
    <w:rsid w:val="000F7133"/>
    <w:rsid w:val="000F750D"/>
    <w:rsid w:val="000F79EA"/>
    <w:rsid w:val="000F7B4E"/>
    <w:rsid w:val="00100BC0"/>
    <w:rsid w:val="00100E48"/>
    <w:rsid w:val="001015C9"/>
    <w:rsid w:val="00101BFD"/>
    <w:rsid w:val="00102787"/>
    <w:rsid w:val="001027DA"/>
    <w:rsid w:val="001028C2"/>
    <w:rsid w:val="00102BE0"/>
    <w:rsid w:val="001030D5"/>
    <w:rsid w:val="00104BFE"/>
    <w:rsid w:val="00104E56"/>
    <w:rsid w:val="0010553A"/>
    <w:rsid w:val="00106268"/>
    <w:rsid w:val="001063BB"/>
    <w:rsid w:val="00106492"/>
    <w:rsid w:val="00106A20"/>
    <w:rsid w:val="00106B41"/>
    <w:rsid w:val="00106FBF"/>
    <w:rsid w:val="00111DBB"/>
    <w:rsid w:val="00111F07"/>
    <w:rsid w:val="0011260C"/>
    <w:rsid w:val="00112988"/>
    <w:rsid w:val="00113015"/>
    <w:rsid w:val="00113629"/>
    <w:rsid w:val="001136D3"/>
    <w:rsid w:val="001143B7"/>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5F60"/>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55F"/>
    <w:rsid w:val="00145AAE"/>
    <w:rsid w:val="00145F32"/>
    <w:rsid w:val="00146317"/>
    <w:rsid w:val="00146D8A"/>
    <w:rsid w:val="0014732A"/>
    <w:rsid w:val="00147FCE"/>
    <w:rsid w:val="00150B44"/>
    <w:rsid w:val="00150BAE"/>
    <w:rsid w:val="00150CF7"/>
    <w:rsid w:val="00150FFB"/>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48C"/>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1C"/>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4684"/>
    <w:rsid w:val="00184996"/>
    <w:rsid w:val="00184A75"/>
    <w:rsid w:val="001854E0"/>
    <w:rsid w:val="0018564F"/>
    <w:rsid w:val="00185B0F"/>
    <w:rsid w:val="00185EEA"/>
    <w:rsid w:val="0018726A"/>
    <w:rsid w:val="00187682"/>
    <w:rsid w:val="001900D7"/>
    <w:rsid w:val="00190BFD"/>
    <w:rsid w:val="0019129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583"/>
    <w:rsid w:val="001A59B8"/>
    <w:rsid w:val="001A78D9"/>
    <w:rsid w:val="001A7E4F"/>
    <w:rsid w:val="001B0267"/>
    <w:rsid w:val="001B0393"/>
    <w:rsid w:val="001B0793"/>
    <w:rsid w:val="001B0F55"/>
    <w:rsid w:val="001B125C"/>
    <w:rsid w:val="001B12D9"/>
    <w:rsid w:val="001B15F4"/>
    <w:rsid w:val="001B1ABC"/>
    <w:rsid w:val="001B1F71"/>
    <w:rsid w:val="001B2536"/>
    <w:rsid w:val="001B27AD"/>
    <w:rsid w:val="001B2D9E"/>
    <w:rsid w:val="001B3698"/>
    <w:rsid w:val="001B3C5C"/>
    <w:rsid w:val="001B449C"/>
    <w:rsid w:val="001B47B3"/>
    <w:rsid w:val="001B4E78"/>
    <w:rsid w:val="001B522E"/>
    <w:rsid w:val="001B5A4E"/>
    <w:rsid w:val="001B5D51"/>
    <w:rsid w:val="001B626B"/>
    <w:rsid w:val="001B6521"/>
    <w:rsid w:val="001B6EFE"/>
    <w:rsid w:val="001C02EC"/>
    <w:rsid w:val="001C0E0C"/>
    <w:rsid w:val="001C13AC"/>
    <w:rsid w:val="001C21AE"/>
    <w:rsid w:val="001C2264"/>
    <w:rsid w:val="001C26E5"/>
    <w:rsid w:val="001C271F"/>
    <w:rsid w:val="001C285A"/>
    <w:rsid w:val="001C38D1"/>
    <w:rsid w:val="001C3FB7"/>
    <w:rsid w:val="001C45B4"/>
    <w:rsid w:val="001C4E80"/>
    <w:rsid w:val="001C547D"/>
    <w:rsid w:val="001C55E0"/>
    <w:rsid w:val="001C5674"/>
    <w:rsid w:val="001C6036"/>
    <w:rsid w:val="001C60DC"/>
    <w:rsid w:val="001C7515"/>
    <w:rsid w:val="001C77A6"/>
    <w:rsid w:val="001D0333"/>
    <w:rsid w:val="001D03A9"/>
    <w:rsid w:val="001D0D4A"/>
    <w:rsid w:val="001D1147"/>
    <w:rsid w:val="001D1592"/>
    <w:rsid w:val="001D197C"/>
    <w:rsid w:val="001D2764"/>
    <w:rsid w:val="001D2AC1"/>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E41"/>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18D"/>
    <w:rsid w:val="001E7550"/>
    <w:rsid w:val="001E7B88"/>
    <w:rsid w:val="001E7F57"/>
    <w:rsid w:val="001F0129"/>
    <w:rsid w:val="001F01FC"/>
    <w:rsid w:val="001F0238"/>
    <w:rsid w:val="001F1EC5"/>
    <w:rsid w:val="001F1F43"/>
    <w:rsid w:val="001F2A8A"/>
    <w:rsid w:val="001F429F"/>
    <w:rsid w:val="001F4922"/>
    <w:rsid w:val="001F4B32"/>
    <w:rsid w:val="001F4BE7"/>
    <w:rsid w:val="001F4EAA"/>
    <w:rsid w:val="001F5AC5"/>
    <w:rsid w:val="001F5B1C"/>
    <w:rsid w:val="001F6109"/>
    <w:rsid w:val="001F6409"/>
    <w:rsid w:val="001F6EC4"/>
    <w:rsid w:val="001F6F43"/>
    <w:rsid w:val="001F7C05"/>
    <w:rsid w:val="001F7F0F"/>
    <w:rsid w:val="001F7FB1"/>
    <w:rsid w:val="00200282"/>
    <w:rsid w:val="00200E18"/>
    <w:rsid w:val="00201538"/>
    <w:rsid w:val="002015C4"/>
    <w:rsid w:val="00201D37"/>
    <w:rsid w:val="00201D8B"/>
    <w:rsid w:val="00201EFA"/>
    <w:rsid w:val="00202781"/>
    <w:rsid w:val="002028D5"/>
    <w:rsid w:val="002034BD"/>
    <w:rsid w:val="0020458C"/>
    <w:rsid w:val="00204DE3"/>
    <w:rsid w:val="00204FDF"/>
    <w:rsid w:val="0020533C"/>
    <w:rsid w:val="00205684"/>
    <w:rsid w:val="002064B3"/>
    <w:rsid w:val="00206A18"/>
    <w:rsid w:val="00206EF4"/>
    <w:rsid w:val="00207FF8"/>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6AB"/>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39"/>
    <w:rsid w:val="00230597"/>
    <w:rsid w:val="0023085B"/>
    <w:rsid w:val="0023279B"/>
    <w:rsid w:val="00232BCF"/>
    <w:rsid w:val="00232D13"/>
    <w:rsid w:val="00233ECF"/>
    <w:rsid w:val="00233F58"/>
    <w:rsid w:val="00234622"/>
    <w:rsid w:val="0023487A"/>
    <w:rsid w:val="00234AD7"/>
    <w:rsid w:val="00234E8B"/>
    <w:rsid w:val="0023574C"/>
    <w:rsid w:val="002358BB"/>
    <w:rsid w:val="00235E84"/>
    <w:rsid w:val="002362D3"/>
    <w:rsid w:val="00236919"/>
    <w:rsid w:val="002373B0"/>
    <w:rsid w:val="0024016F"/>
    <w:rsid w:val="002401C1"/>
    <w:rsid w:val="00240C02"/>
    <w:rsid w:val="00241458"/>
    <w:rsid w:val="002419F3"/>
    <w:rsid w:val="00241C56"/>
    <w:rsid w:val="00242562"/>
    <w:rsid w:val="00242E0D"/>
    <w:rsid w:val="00242F07"/>
    <w:rsid w:val="00243B5C"/>
    <w:rsid w:val="002453C0"/>
    <w:rsid w:val="0024567F"/>
    <w:rsid w:val="002460C9"/>
    <w:rsid w:val="002460FF"/>
    <w:rsid w:val="00246233"/>
    <w:rsid w:val="002467A3"/>
    <w:rsid w:val="0024682A"/>
    <w:rsid w:val="0024732B"/>
    <w:rsid w:val="002475F7"/>
    <w:rsid w:val="0024785C"/>
    <w:rsid w:val="002479E9"/>
    <w:rsid w:val="00247FF9"/>
    <w:rsid w:val="00250F99"/>
    <w:rsid w:val="002524DB"/>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789"/>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2738"/>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7B1"/>
    <w:rsid w:val="002A0A30"/>
    <w:rsid w:val="002A0D34"/>
    <w:rsid w:val="002A0DD8"/>
    <w:rsid w:val="002A1156"/>
    <w:rsid w:val="002A1348"/>
    <w:rsid w:val="002A157A"/>
    <w:rsid w:val="002A16E7"/>
    <w:rsid w:val="002A27B2"/>
    <w:rsid w:val="002A2814"/>
    <w:rsid w:val="002A3240"/>
    <w:rsid w:val="002A3ABB"/>
    <w:rsid w:val="002A40A0"/>
    <w:rsid w:val="002A462C"/>
    <w:rsid w:val="002A4F20"/>
    <w:rsid w:val="002A4FBB"/>
    <w:rsid w:val="002A507A"/>
    <w:rsid w:val="002A5A7C"/>
    <w:rsid w:val="002A616A"/>
    <w:rsid w:val="002A707F"/>
    <w:rsid w:val="002A7ADC"/>
    <w:rsid w:val="002B0232"/>
    <w:rsid w:val="002B0498"/>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7D4"/>
    <w:rsid w:val="002C3A41"/>
    <w:rsid w:val="002C3F2F"/>
    <w:rsid w:val="002C437C"/>
    <w:rsid w:val="002C451D"/>
    <w:rsid w:val="002C5123"/>
    <w:rsid w:val="002C6F16"/>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0A5"/>
    <w:rsid w:val="002D63F2"/>
    <w:rsid w:val="002D7159"/>
    <w:rsid w:val="002D7957"/>
    <w:rsid w:val="002D79D3"/>
    <w:rsid w:val="002E0326"/>
    <w:rsid w:val="002E1112"/>
    <w:rsid w:val="002E1339"/>
    <w:rsid w:val="002E1819"/>
    <w:rsid w:val="002E1A06"/>
    <w:rsid w:val="002E1BB7"/>
    <w:rsid w:val="002E22AE"/>
    <w:rsid w:val="002E28FF"/>
    <w:rsid w:val="002E2B3C"/>
    <w:rsid w:val="002E2C96"/>
    <w:rsid w:val="002E30ED"/>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BD7"/>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219F"/>
    <w:rsid w:val="00303AF8"/>
    <w:rsid w:val="00303BF1"/>
    <w:rsid w:val="00304085"/>
    <w:rsid w:val="003044B2"/>
    <w:rsid w:val="00304BA5"/>
    <w:rsid w:val="003052CB"/>
    <w:rsid w:val="003056B1"/>
    <w:rsid w:val="00305F6C"/>
    <w:rsid w:val="00306802"/>
    <w:rsid w:val="00306BCD"/>
    <w:rsid w:val="0031045D"/>
    <w:rsid w:val="003109E6"/>
    <w:rsid w:val="00310EF9"/>
    <w:rsid w:val="003115D4"/>
    <w:rsid w:val="0031165B"/>
    <w:rsid w:val="0031182B"/>
    <w:rsid w:val="003123CB"/>
    <w:rsid w:val="0031305F"/>
    <w:rsid w:val="003130B1"/>
    <w:rsid w:val="00313499"/>
    <w:rsid w:val="003135FC"/>
    <w:rsid w:val="0031406E"/>
    <w:rsid w:val="00314A51"/>
    <w:rsid w:val="00315203"/>
    <w:rsid w:val="003154CE"/>
    <w:rsid w:val="00315C82"/>
    <w:rsid w:val="00316C42"/>
    <w:rsid w:val="00317EC0"/>
    <w:rsid w:val="00320139"/>
    <w:rsid w:val="003204FC"/>
    <w:rsid w:val="00320CD2"/>
    <w:rsid w:val="00321325"/>
    <w:rsid w:val="00321B9E"/>
    <w:rsid w:val="00321CD2"/>
    <w:rsid w:val="00321D46"/>
    <w:rsid w:val="003226EE"/>
    <w:rsid w:val="00322956"/>
    <w:rsid w:val="00322B03"/>
    <w:rsid w:val="00323088"/>
    <w:rsid w:val="003231CE"/>
    <w:rsid w:val="0032361C"/>
    <w:rsid w:val="00323F80"/>
    <w:rsid w:val="00324621"/>
    <w:rsid w:val="00324949"/>
    <w:rsid w:val="00324C3F"/>
    <w:rsid w:val="00324D82"/>
    <w:rsid w:val="0032570C"/>
    <w:rsid w:val="003259B8"/>
    <w:rsid w:val="003267F5"/>
    <w:rsid w:val="00326BB0"/>
    <w:rsid w:val="00326E8E"/>
    <w:rsid w:val="00326F37"/>
    <w:rsid w:val="00326F6B"/>
    <w:rsid w:val="00327615"/>
    <w:rsid w:val="00327676"/>
    <w:rsid w:val="00327DD4"/>
    <w:rsid w:val="00330120"/>
    <w:rsid w:val="00330180"/>
    <w:rsid w:val="00330C3B"/>
    <w:rsid w:val="00331233"/>
    <w:rsid w:val="0033134C"/>
    <w:rsid w:val="0033148E"/>
    <w:rsid w:val="0033164B"/>
    <w:rsid w:val="00331A1A"/>
    <w:rsid w:val="00331D23"/>
    <w:rsid w:val="00332891"/>
    <w:rsid w:val="003328F2"/>
    <w:rsid w:val="0033371A"/>
    <w:rsid w:val="0033374D"/>
    <w:rsid w:val="0033392B"/>
    <w:rsid w:val="00333FF1"/>
    <w:rsid w:val="003347AD"/>
    <w:rsid w:val="00334840"/>
    <w:rsid w:val="00335D6D"/>
    <w:rsid w:val="00335EB8"/>
    <w:rsid w:val="00336276"/>
    <w:rsid w:val="0033635E"/>
    <w:rsid w:val="003375DE"/>
    <w:rsid w:val="00340173"/>
    <w:rsid w:val="003402BA"/>
    <w:rsid w:val="003402F4"/>
    <w:rsid w:val="00340E17"/>
    <w:rsid w:val="003416A0"/>
    <w:rsid w:val="0034196C"/>
    <w:rsid w:val="003421CC"/>
    <w:rsid w:val="003426ED"/>
    <w:rsid w:val="00342818"/>
    <w:rsid w:val="00342F46"/>
    <w:rsid w:val="003434BE"/>
    <w:rsid w:val="00343F42"/>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74B"/>
    <w:rsid w:val="00365921"/>
    <w:rsid w:val="00365DB3"/>
    <w:rsid w:val="00366317"/>
    <w:rsid w:val="003663F5"/>
    <w:rsid w:val="00366DDB"/>
    <w:rsid w:val="0036781E"/>
    <w:rsid w:val="00367DBB"/>
    <w:rsid w:val="00367DDA"/>
    <w:rsid w:val="0037027B"/>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B90"/>
    <w:rsid w:val="00375D8B"/>
    <w:rsid w:val="003760AC"/>
    <w:rsid w:val="00377100"/>
    <w:rsid w:val="0037796A"/>
    <w:rsid w:val="003801C2"/>
    <w:rsid w:val="003803B0"/>
    <w:rsid w:val="003807A8"/>
    <w:rsid w:val="00380A53"/>
    <w:rsid w:val="00380DD2"/>
    <w:rsid w:val="003818E2"/>
    <w:rsid w:val="0038251B"/>
    <w:rsid w:val="00382A1D"/>
    <w:rsid w:val="00383108"/>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0E4D"/>
    <w:rsid w:val="00391F2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5F8E"/>
    <w:rsid w:val="00396B45"/>
    <w:rsid w:val="00396D14"/>
    <w:rsid w:val="00397155"/>
    <w:rsid w:val="00397407"/>
    <w:rsid w:val="003A0091"/>
    <w:rsid w:val="003A021D"/>
    <w:rsid w:val="003A04C3"/>
    <w:rsid w:val="003A097E"/>
    <w:rsid w:val="003A0CDF"/>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A7FE5"/>
    <w:rsid w:val="003B0C64"/>
    <w:rsid w:val="003B180B"/>
    <w:rsid w:val="003B211C"/>
    <w:rsid w:val="003B2660"/>
    <w:rsid w:val="003B3B43"/>
    <w:rsid w:val="003B443B"/>
    <w:rsid w:val="003B4A58"/>
    <w:rsid w:val="003B4C16"/>
    <w:rsid w:val="003B5491"/>
    <w:rsid w:val="003B5716"/>
    <w:rsid w:val="003B5C9D"/>
    <w:rsid w:val="003B723E"/>
    <w:rsid w:val="003B7AA0"/>
    <w:rsid w:val="003C04E5"/>
    <w:rsid w:val="003C0544"/>
    <w:rsid w:val="003C0C03"/>
    <w:rsid w:val="003C0C4B"/>
    <w:rsid w:val="003C0F0A"/>
    <w:rsid w:val="003C20B9"/>
    <w:rsid w:val="003C22CD"/>
    <w:rsid w:val="003C2568"/>
    <w:rsid w:val="003C3640"/>
    <w:rsid w:val="003C3ACE"/>
    <w:rsid w:val="003C3D09"/>
    <w:rsid w:val="003C492A"/>
    <w:rsid w:val="003C50EF"/>
    <w:rsid w:val="003C549A"/>
    <w:rsid w:val="003C5BE8"/>
    <w:rsid w:val="003C5FA2"/>
    <w:rsid w:val="003C653B"/>
    <w:rsid w:val="003C65F0"/>
    <w:rsid w:val="003C687A"/>
    <w:rsid w:val="003C718E"/>
    <w:rsid w:val="003D1122"/>
    <w:rsid w:val="003D1518"/>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A06"/>
    <w:rsid w:val="003D7C12"/>
    <w:rsid w:val="003D7CEF"/>
    <w:rsid w:val="003E05C7"/>
    <w:rsid w:val="003E11AB"/>
    <w:rsid w:val="003E1926"/>
    <w:rsid w:val="003E22CB"/>
    <w:rsid w:val="003E262F"/>
    <w:rsid w:val="003E2C19"/>
    <w:rsid w:val="003E3590"/>
    <w:rsid w:val="003E3832"/>
    <w:rsid w:val="003E3AFA"/>
    <w:rsid w:val="003E4243"/>
    <w:rsid w:val="003E4810"/>
    <w:rsid w:val="003E52CC"/>
    <w:rsid w:val="003E728E"/>
    <w:rsid w:val="003E77DB"/>
    <w:rsid w:val="003E7BF9"/>
    <w:rsid w:val="003E7D00"/>
    <w:rsid w:val="003F012C"/>
    <w:rsid w:val="003F01CE"/>
    <w:rsid w:val="003F05FB"/>
    <w:rsid w:val="003F1D4C"/>
    <w:rsid w:val="003F1FF7"/>
    <w:rsid w:val="003F216F"/>
    <w:rsid w:val="003F25FC"/>
    <w:rsid w:val="003F2B44"/>
    <w:rsid w:val="003F38D6"/>
    <w:rsid w:val="003F4BAB"/>
    <w:rsid w:val="003F4DDF"/>
    <w:rsid w:val="003F4EFC"/>
    <w:rsid w:val="003F4F0B"/>
    <w:rsid w:val="003F614E"/>
    <w:rsid w:val="003F623D"/>
    <w:rsid w:val="003F6CF0"/>
    <w:rsid w:val="00400574"/>
    <w:rsid w:val="004005B5"/>
    <w:rsid w:val="00400E2C"/>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4D3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4EEE"/>
    <w:rsid w:val="00445D59"/>
    <w:rsid w:val="004460D0"/>
    <w:rsid w:val="00447744"/>
    <w:rsid w:val="00447789"/>
    <w:rsid w:val="004479AC"/>
    <w:rsid w:val="00447C55"/>
    <w:rsid w:val="00450388"/>
    <w:rsid w:val="00451515"/>
    <w:rsid w:val="0045188F"/>
    <w:rsid w:val="00452910"/>
    <w:rsid w:val="004536A9"/>
    <w:rsid w:val="0045460F"/>
    <w:rsid w:val="00454B3A"/>
    <w:rsid w:val="00455213"/>
    <w:rsid w:val="00455350"/>
    <w:rsid w:val="004557C4"/>
    <w:rsid w:val="00455BCB"/>
    <w:rsid w:val="00455D3E"/>
    <w:rsid w:val="00456EDA"/>
    <w:rsid w:val="00457A14"/>
    <w:rsid w:val="00457EEE"/>
    <w:rsid w:val="00460083"/>
    <w:rsid w:val="00460A6E"/>
    <w:rsid w:val="00460B26"/>
    <w:rsid w:val="00462595"/>
    <w:rsid w:val="004631D8"/>
    <w:rsid w:val="004633DA"/>
    <w:rsid w:val="004639C1"/>
    <w:rsid w:val="00464756"/>
    <w:rsid w:val="00464E47"/>
    <w:rsid w:val="0046557C"/>
    <w:rsid w:val="004656C4"/>
    <w:rsid w:val="00465A64"/>
    <w:rsid w:val="00466005"/>
    <w:rsid w:val="004663F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D86"/>
    <w:rsid w:val="00481E81"/>
    <w:rsid w:val="004821F9"/>
    <w:rsid w:val="00482B20"/>
    <w:rsid w:val="004836DF"/>
    <w:rsid w:val="00483AF3"/>
    <w:rsid w:val="00484100"/>
    <w:rsid w:val="004841A7"/>
    <w:rsid w:val="00484642"/>
    <w:rsid w:val="004855BC"/>
    <w:rsid w:val="004857CA"/>
    <w:rsid w:val="0048603B"/>
    <w:rsid w:val="004864D1"/>
    <w:rsid w:val="004864FF"/>
    <w:rsid w:val="0048694F"/>
    <w:rsid w:val="00487201"/>
    <w:rsid w:val="004873C3"/>
    <w:rsid w:val="004901B6"/>
    <w:rsid w:val="00490CDA"/>
    <w:rsid w:val="00492456"/>
    <w:rsid w:val="00492831"/>
    <w:rsid w:val="00492A12"/>
    <w:rsid w:val="00492D24"/>
    <w:rsid w:val="004935D2"/>
    <w:rsid w:val="00493E3D"/>
    <w:rsid w:val="00493E71"/>
    <w:rsid w:val="00493F71"/>
    <w:rsid w:val="00495278"/>
    <w:rsid w:val="00495796"/>
    <w:rsid w:val="00495CF5"/>
    <w:rsid w:val="00495E84"/>
    <w:rsid w:val="00496EB9"/>
    <w:rsid w:val="00497D47"/>
    <w:rsid w:val="00497FC5"/>
    <w:rsid w:val="004A04DD"/>
    <w:rsid w:val="004A087A"/>
    <w:rsid w:val="004A088B"/>
    <w:rsid w:val="004A0D7F"/>
    <w:rsid w:val="004A1423"/>
    <w:rsid w:val="004A1C45"/>
    <w:rsid w:val="004A40F2"/>
    <w:rsid w:val="004A45F9"/>
    <w:rsid w:val="004A4A3B"/>
    <w:rsid w:val="004A506A"/>
    <w:rsid w:val="004A5FA9"/>
    <w:rsid w:val="004A60A4"/>
    <w:rsid w:val="004A61CA"/>
    <w:rsid w:val="004A6217"/>
    <w:rsid w:val="004A6BB5"/>
    <w:rsid w:val="004A6CD2"/>
    <w:rsid w:val="004A6D90"/>
    <w:rsid w:val="004A7031"/>
    <w:rsid w:val="004A7AEE"/>
    <w:rsid w:val="004B090C"/>
    <w:rsid w:val="004B1A91"/>
    <w:rsid w:val="004B2019"/>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093"/>
    <w:rsid w:val="004B7285"/>
    <w:rsid w:val="004B7691"/>
    <w:rsid w:val="004B7782"/>
    <w:rsid w:val="004B7AE7"/>
    <w:rsid w:val="004B7EDD"/>
    <w:rsid w:val="004C060B"/>
    <w:rsid w:val="004C0779"/>
    <w:rsid w:val="004C1AE2"/>
    <w:rsid w:val="004C4245"/>
    <w:rsid w:val="004C45EE"/>
    <w:rsid w:val="004C5AA7"/>
    <w:rsid w:val="004C64C2"/>
    <w:rsid w:val="004C652E"/>
    <w:rsid w:val="004D062E"/>
    <w:rsid w:val="004D06D1"/>
    <w:rsid w:val="004D0A26"/>
    <w:rsid w:val="004D0E38"/>
    <w:rsid w:val="004D0E98"/>
    <w:rsid w:val="004D14B9"/>
    <w:rsid w:val="004D1A2C"/>
    <w:rsid w:val="004D1D3A"/>
    <w:rsid w:val="004D220E"/>
    <w:rsid w:val="004D227C"/>
    <w:rsid w:val="004D251F"/>
    <w:rsid w:val="004D2AAD"/>
    <w:rsid w:val="004D44C8"/>
    <w:rsid w:val="004D4EEC"/>
    <w:rsid w:val="004D546C"/>
    <w:rsid w:val="004D5B01"/>
    <w:rsid w:val="004D5D80"/>
    <w:rsid w:val="004D5EF3"/>
    <w:rsid w:val="004D6483"/>
    <w:rsid w:val="004D6B55"/>
    <w:rsid w:val="004D6DF3"/>
    <w:rsid w:val="004E0611"/>
    <w:rsid w:val="004E29B0"/>
    <w:rsid w:val="004E2E1D"/>
    <w:rsid w:val="004E2FC6"/>
    <w:rsid w:val="004E3429"/>
    <w:rsid w:val="004E35A5"/>
    <w:rsid w:val="004E35E4"/>
    <w:rsid w:val="004E38AF"/>
    <w:rsid w:val="004E4332"/>
    <w:rsid w:val="004E49DF"/>
    <w:rsid w:val="004E54B5"/>
    <w:rsid w:val="004E5727"/>
    <w:rsid w:val="004E5A11"/>
    <w:rsid w:val="004E5F4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A6A"/>
    <w:rsid w:val="004F7BFF"/>
    <w:rsid w:val="004F7EB4"/>
    <w:rsid w:val="00500B8C"/>
    <w:rsid w:val="005017C0"/>
    <w:rsid w:val="005029E0"/>
    <w:rsid w:val="00502DA2"/>
    <w:rsid w:val="00502E1B"/>
    <w:rsid w:val="00502F43"/>
    <w:rsid w:val="005045D8"/>
    <w:rsid w:val="00504829"/>
    <w:rsid w:val="00504A63"/>
    <w:rsid w:val="00505143"/>
    <w:rsid w:val="005055E4"/>
    <w:rsid w:val="00506111"/>
    <w:rsid w:val="00506349"/>
    <w:rsid w:val="00507065"/>
    <w:rsid w:val="005071D8"/>
    <w:rsid w:val="005072B6"/>
    <w:rsid w:val="00507CD8"/>
    <w:rsid w:val="00507ED8"/>
    <w:rsid w:val="0051056F"/>
    <w:rsid w:val="005107B7"/>
    <w:rsid w:val="005109AD"/>
    <w:rsid w:val="00510DE0"/>
    <w:rsid w:val="00511086"/>
    <w:rsid w:val="00512195"/>
    <w:rsid w:val="00512968"/>
    <w:rsid w:val="00512C15"/>
    <w:rsid w:val="00512E58"/>
    <w:rsid w:val="005134D5"/>
    <w:rsid w:val="005135F1"/>
    <w:rsid w:val="0051376A"/>
    <w:rsid w:val="00514076"/>
    <w:rsid w:val="00514973"/>
    <w:rsid w:val="00515224"/>
    <w:rsid w:val="005154C2"/>
    <w:rsid w:val="00515958"/>
    <w:rsid w:val="00516405"/>
    <w:rsid w:val="00517C44"/>
    <w:rsid w:val="00517F8D"/>
    <w:rsid w:val="005215F0"/>
    <w:rsid w:val="00521BAB"/>
    <w:rsid w:val="0052232E"/>
    <w:rsid w:val="00522A1D"/>
    <w:rsid w:val="00523636"/>
    <w:rsid w:val="0052391C"/>
    <w:rsid w:val="005251DD"/>
    <w:rsid w:val="00525242"/>
    <w:rsid w:val="0052578D"/>
    <w:rsid w:val="00525D52"/>
    <w:rsid w:val="00525ED0"/>
    <w:rsid w:val="005271AC"/>
    <w:rsid w:val="0052736F"/>
    <w:rsid w:val="00527D00"/>
    <w:rsid w:val="00530185"/>
    <w:rsid w:val="00530750"/>
    <w:rsid w:val="00530A62"/>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00"/>
    <w:rsid w:val="00541A1C"/>
    <w:rsid w:val="00541D5C"/>
    <w:rsid w:val="005424CA"/>
    <w:rsid w:val="005429CB"/>
    <w:rsid w:val="00542A86"/>
    <w:rsid w:val="00542CBE"/>
    <w:rsid w:val="00543CC6"/>
    <w:rsid w:val="00544011"/>
    <w:rsid w:val="00544233"/>
    <w:rsid w:val="005446F5"/>
    <w:rsid w:val="00544C69"/>
    <w:rsid w:val="00545A2E"/>
    <w:rsid w:val="00545BD0"/>
    <w:rsid w:val="005465AB"/>
    <w:rsid w:val="00546C2E"/>
    <w:rsid w:val="0054716E"/>
    <w:rsid w:val="0054754C"/>
    <w:rsid w:val="00547BC3"/>
    <w:rsid w:val="00547BE7"/>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37D"/>
    <w:rsid w:val="00561B49"/>
    <w:rsid w:val="00561B68"/>
    <w:rsid w:val="00561FDC"/>
    <w:rsid w:val="00562849"/>
    <w:rsid w:val="0056290A"/>
    <w:rsid w:val="00562DFA"/>
    <w:rsid w:val="005636B9"/>
    <w:rsid w:val="00564773"/>
    <w:rsid w:val="0056486B"/>
    <w:rsid w:val="00564BED"/>
    <w:rsid w:val="00565BA2"/>
    <w:rsid w:val="0056625C"/>
    <w:rsid w:val="005663DC"/>
    <w:rsid w:val="00567880"/>
    <w:rsid w:val="00567DF8"/>
    <w:rsid w:val="00567E5D"/>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5C40"/>
    <w:rsid w:val="0058673A"/>
    <w:rsid w:val="00586A9F"/>
    <w:rsid w:val="00587C28"/>
    <w:rsid w:val="00590436"/>
    <w:rsid w:val="005905BE"/>
    <w:rsid w:val="00590B67"/>
    <w:rsid w:val="00591EBB"/>
    <w:rsid w:val="00592299"/>
    <w:rsid w:val="005925F3"/>
    <w:rsid w:val="0059283C"/>
    <w:rsid w:val="005931D7"/>
    <w:rsid w:val="0059325B"/>
    <w:rsid w:val="005933D6"/>
    <w:rsid w:val="00593535"/>
    <w:rsid w:val="00593857"/>
    <w:rsid w:val="00593CE1"/>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574"/>
    <w:rsid w:val="005A7E33"/>
    <w:rsid w:val="005B0786"/>
    <w:rsid w:val="005B12C5"/>
    <w:rsid w:val="005B1879"/>
    <w:rsid w:val="005B1BAB"/>
    <w:rsid w:val="005B1DCF"/>
    <w:rsid w:val="005B23C8"/>
    <w:rsid w:val="005B331F"/>
    <w:rsid w:val="005B442E"/>
    <w:rsid w:val="005B6571"/>
    <w:rsid w:val="005B6AFF"/>
    <w:rsid w:val="005B6C71"/>
    <w:rsid w:val="005B70A2"/>
    <w:rsid w:val="005B7AD1"/>
    <w:rsid w:val="005C1FEE"/>
    <w:rsid w:val="005C21E7"/>
    <w:rsid w:val="005C2496"/>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A11"/>
    <w:rsid w:val="005C7B8A"/>
    <w:rsid w:val="005C7E19"/>
    <w:rsid w:val="005D0128"/>
    <w:rsid w:val="005D0FD8"/>
    <w:rsid w:val="005D1149"/>
    <w:rsid w:val="005D1A4B"/>
    <w:rsid w:val="005D1B56"/>
    <w:rsid w:val="005D1CAE"/>
    <w:rsid w:val="005D272E"/>
    <w:rsid w:val="005D2966"/>
    <w:rsid w:val="005D30DE"/>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9A"/>
    <w:rsid w:val="005F09E6"/>
    <w:rsid w:val="005F0E0A"/>
    <w:rsid w:val="005F15A0"/>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4EF9"/>
    <w:rsid w:val="0060628C"/>
    <w:rsid w:val="006064F4"/>
    <w:rsid w:val="00606759"/>
    <w:rsid w:val="00607712"/>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16C"/>
    <w:rsid w:val="00615999"/>
    <w:rsid w:val="00615B13"/>
    <w:rsid w:val="0061607B"/>
    <w:rsid w:val="006160FE"/>
    <w:rsid w:val="00617087"/>
    <w:rsid w:val="006170B9"/>
    <w:rsid w:val="006170DA"/>
    <w:rsid w:val="0061732F"/>
    <w:rsid w:val="0061758F"/>
    <w:rsid w:val="0062208D"/>
    <w:rsid w:val="00622C67"/>
    <w:rsid w:val="00622FD8"/>
    <w:rsid w:val="0062320C"/>
    <w:rsid w:val="006238C9"/>
    <w:rsid w:val="00623A26"/>
    <w:rsid w:val="00623C2A"/>
    <w:rsid w:val="00623E0D"/>
    <w:rsid w:val="0062454D"/>
    <w:rsid w:val="00624FE2"/>
    <w:rsid w:val="00625D6F"/>
    <w:rsid w:val="0062608C"/>
    <w:rsid w:val="006269D2"/>
    <w:rsid w:val="00626D7E"/>
    <w:rsid w:val="006271B3"/>
    <w:rsid w:val="0063015E"/>
    <w:rsid w:val="00630876"/>
    <w:rsid w:val="00631622"/>
    <w:rsid w:val="00631B28"/>
    <w:rsid w:val="0063281A"/>
    <w:rsid w:val="0063355C"/>
    <w:rsid w:val="00633A1F"/>
    <w:rsid w:val="006340C7"/>
    <w:rsid w:val="00634138"/>
    <w:rsid w:val="00634485"/>
    <w:rsid w:val="00634511"/>
    <w:rsid w:val="00634890"/>
    <w:rsid w:val="00634E48"/>
    <w:rsid w:val="00635154"/>
    <w:rsid w:val="00635E0E"/>
    <w:rsid w:val="00636140"/>
    <w:rsid w:val="00637B99"/>
    <w:rsid w:val="00637D80"/>
    <w:rsid w:val="00640124"/>
    <w:rsid w:val="00640222"/>
    <w:rsid w:val="00640727"/>
    <w:rsid w:val="00640AF2"/>
    <w:rsid w:val="0064155A"/>
    <w:rsid w:val="00641BB8"/>
    <w:rsid w:val="006433AB"/>
    <w:rsid w:val="00643765"/>
    <w:rsid w:val="00644195"/>
    <w:rsid w:val="006457A5"/>
    <w:rsid w:val="00646DD0"/>
    <w:rsid w:val="0064794B"/>
    <w:rsid w:val="00650174"/>
    <w:rsid w:val="006505CC"/>
    <w:rsid w:val="0065089D"/>
    <w:rsid w:val="006509D6"/>
    <w:rsid w:val="0065100B"/>
    <w:rsid w:val="00651AEC"/>
    <w:rsid w:val="0065218E"/>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35"/>
    <w:rsid w:val="0066688F"/>
    <w:rsid w:val="006673CA"/>
    <w:rsid w:val="00667C46"/>
    <w:rsid w:val="00667C5C"/>
    <w:rsid w:val="00667FBF"/>
    <w:rsid w:val="00670240"/>
    <w:rsid w:val="006706B7"/>
    <w:rsid w:val="00670764"/>
    <w:rsid w:val="00670A10"/>
    <w:rsid w:val="00670CC2"/>
    <w:rsid w:val="00670FB6"/>
    <w:rsid w:val="006711CB"/>
    <w:rsid w:val="0067124E"/>
    <w:rsid w:val="006715A3"/>
    <w:rsid w:val="00671B0E"/>
    <w:rsid w:val="0067335C"/>
    <w:rsid w:val="00673A51"/>
    <w:rsid w:val="00673A9F"/>
    <w:rsid w:val="00673E2D"/>
    <w:rsid w:val="006750BA"/>
    <w:rsid w:val="00675509"/>
    <w:rsid w:val="006756B8"/>
    <w:rsid w:val="0067612B"/>
    <w:rsid w:val="00676933"/>
    <w:rsid w:val="00676D9E"/>
    <w:rsid w:val="0067721F"/>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4C64"/>
    <w:rsid w:val="00686102"/>
    <w:rsid w:val="0068633E"/>
    <w:rsid w:val="0068636F"/>
    <w:rsid w:val="00686869"/>
    <w:rsid w:val="006868B0"/>
    <w:rsid w:val="00687962"/>
    <w:rsid w:val="00690AA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C7"/>
    <w:rsid w:val="006B235C"/>
    <w:rsid w:val="006B298B"/>
    <w:rsid w:val="006B3502"/>
    <w:rsid w:val="006B39E2"/>
    <w:rsid w:val="006B3F4F"/>
    <w:rsid w:val="006B4664"/>
    <w:rsid w:val="006B4B50"/>
    <w:rsid w:val="006B4B70"/>
    <w:rsid w:val="006B4F95"/>
    <w:rsid w:val="006B51F8"/>
    <w:rsid w:val="006B5DAA"/>
    <w:rsid w:val="006B5EC8"/>
    <w:rsid w:val="006B6348"/>
    <w:rsid w:val="006B6680"/>
    <w:rsid w:val="006B6852"/>
    <w:rsid w:val="006C140F"/>
    <w:rsid w:val="006C1A39"/>
    <w:rsid w:val="006C2427"/>
    <w:rsid w:val="006C2BE2"/>
    <w:rsid w:val="006C2EF9"/>
    <w:rsid w:val="006C2FB3"/>
    <w:rsid w:val="006C4797"/>
    <w:rsid w:val="006C5127"/>
    <w:rsid w:val="006C53E6"/>
    <w:rsid w:val="006C56AC"/>
    <w:rsid w:val="006C5972"/>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B69"/>
    <w:rsid w:val="006D4392"/>
    <w:rsid w:val="006D4A76"/>
    <w:rsid w:val="006D4D7E"/>
    <w:rsid w:val="006D5B86"/>
    <w:rsid w:val="006D6201"/>
    <w:rsid w:val="006D65A2"/>
    <w:rsid w:val="006D6E39"/>
    <w:rsid w:val="006D7EA2"/>
    <w:rsid w:val="006D7EEB"/>
    <w:rsid w:val="006D7F59"/>
    <w:rsid w:val="006E0836"/>
    <w:rsid w:val="006E1976"/>
    <w:rsid w:val="006E1BB0"/>
    <w:rsid w:val="006E25F7"/>
    <w:rsid w:val="006E3C33"/>
    <w:rsid w:val="006E410B"/>
    <w:rsid w:val="006E4335"/>
    <w:rsid w:val="006E4DDB"/>
    <w:rsid w:val="006E61FC"/>
    <w:rsid w:val="006E6389"/>
    <w:rsid w:val="006E68E3"/>
    <w:rsid w:val="006E6CFD"/>
    <w:rsid w:val="006E6E0B"/>
    <w:rsid w:val="006E6E7C"/>
    <w:rsid w:val="006E79F3"/>
    <w:rsid w:val="006F0727"/>
    <w:rsid w:val="006F27DC"/>
    <w:rsid w:val="006F2C5A"/>
    <w:rsid w:val="006F3059"/>
    <w:rsid w:val="006F30F8"/>
    <w:rsid w:val="006F3599"/>
    <w:rsid w:val="006F3D42"/>
    <w:rsid w:val="006F3F86"/>
    <w:rsid w:val="006F4369"/>
    <w:rsid w:val="006F4D1A"/>
    <w:rsid w:val="006F5468"/>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6E9"/>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BED"/>
    <w:rsid w:val="007353F0"/>
    <w:rsid w:val="00735930"/>
    <w:rsid w:val="0073613A"/>
    <w:rsid w:val="00736B73"/>
    <w:rsid w:val="00736C06"/>
    <w:rsid w:val="00737CD0"/>
    <w:rsid w:val="00740052"/>
    <w:rsid w:val="007400E8"/>
    <w:rsid w:val="00740238"/>
    <w:rsid w:val="00740494"/>
    <w:rsid w:val="00740AFD"/>
    <w:rsid w:val="00741046"/>
    <w:rsid w:val="00741570"/>
    <w:rsid w:val="007416A3"/>
    <w:rsid w:val="00741889"/>
    <w:rsid w:val="00742EDD"/>
    <w:rsid w:val="007431A4"/>
    <w:rsid w:val="00743F63"/>
    <w:rsid w:val="00744BA4"/>
    <w:rsid w:val="00745354"/>
    <w:rsid w:val="007465F0"/>
    <w:rsid w:val="00746708"/>
    <w:rsid w:val="00747099"/>
    <w:rsid w:val="00747261"/>
    <w:rsid w:val="00747331"/>
    <w:rsid w:val="00747F64"/>
    <w:rsid w:val="007506E7"/>
    <w:rsid w:val="00750D6F"/>
    <w:rsid w:val="00750F1A"/>
    <w:rsid w:val="00751099"/>
    <w:rsid w:val="0075141E"/>
    <w:rsid w:val="00752248"/>
    <w:rsid w:val="007523B1"/>
    <w:rsid w:val="00752E1F"/>
    <w:rsid w:val="00753E19"/>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8B0"/>
    <w:rsid w:val="00774904"/>
    <w:rsid w:val="00774E92"/>
    <w:rsid w:val="0077546D"/>
    <w:rsid w:val="00775764"/>
    <w:rsid w:val="00775786"/>
    <w:rsid w:val="00775A50"/>
    <w:rsid w:val="00775C95"/>
    <w:rsid w:val="00775EAC"/>
    <w:rsid w:val="00775F47"/>
    <w:rsid w:val="00776134"/>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10B"/>
    <w:rsid w:val="00782C2E"/>
    <w:rsid w:val="00782CD2"/>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5322"/>
    <w:rsid w:val="00795DB8"/>
    <w:rsid w:val="00796094"/>
    <w:rsid w:val="007974D4"/>
    <w:rsid w:val="00797B98"/>
    <w:rsid w:val="007A059E"/>
    <w:rsid w:val="007A09B0"/>
    <w:rsid w:val="007A15A9"/>
    <w:rsid w:val="007A15FF"/>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5AF"/>
    <w:rsid w:val="007B1AEE"/>
    <w:rsid w:val="007B1DCE"/>
    <w:rsid w:val="007B1E05"/>
    <w:rsid w:val="007B1E73"/>
    <w:rsid w:val="007B1EBC"/>
    <w:rsid w:val="007B21F2"/>
    <w:rsid w:val="007B261B"/>
    <w:rsid w:val="007B2895"/>
    <w:rsid w:val="007B2B6A"/>
    <w:rsid w:val="007B2C17"/>
    <w:rsid w:val="007B2F2C"/>
    <w:rsid w:val="007B314D"/>
    <w:rsid w:val="007B3CAD"/>
    <w:rsid w:val="007B4C03"/>
    <w:rsid w:val="007B564E"/>
    <w:rsid w:val="007B5C61"/>
    <w:rsid w:val="007B5D3D"/>
    <w:rsid w:val="007B6A1B"/>
    <w:rsid w:val="007B7F32"/>
    <w:rsid w:val="007C0CC6"/>
    <w:rsid w:val="007C1493"/>
    <w:rsid w:val="007C1FBE"/>
    <w:rsid w:val="007C2056"/>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A32"/>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2E9"/>
    <w:rsid w:val="007E050D"/>
    <w:rsid w:val="007E1641"/>
    <w:rsid w:val="007E1E0C"/>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15"/>
    <w:rsid w:val="007E75A5"/>
    <w:rsid w:val="007E7685"/>
    <w:rsid w:val="007F079E"/>
    <w:rsid w:val="007F1CB7"/>
    <w:rsid w:val="007F21F8"/>
    <w:rsid w:val="007F28C5"/>
    <w:rsid w:val="007F2E0E"/>
    <w:rsid w:val="007F414D"/>
    <w:rsid w:val="007F4D6F"/>
    <w:rsid w:val="007F4DA5"/>
    <w:rsid w:val="007F502F"/>
    <w:rsid w:val="007F6C2D"/>
    <w:rsid w:val="007F75A8"/>
    <w:rsid w:val="008011A7"/>
    <w:rsid w:val="008014D3"/>
    <w:rsid w:val="00801A6C"/>
    <w:rsid w:val="00802451"/>
    <w:rsid w:val="0080273A"/>
    <w:rsid w:val="008031B6"/>
    <w:rsid w:val="00803682"/>
    <w:rsid w:val="00803E2D"/>
    <w:rsid w:val="00804212"/>
    <w:rsid w:val="00804442"/>
    <w:rsid w:val="008048E9"/>
    <w:rsid w:val="00804B03"/>
    <w:rsid w:val="008059FF"/>
    <w:rsid w:val="00805A5B"/>
    <w:rsid w:val="00805CAE"/>
    <w:rsid w:val="00805E83"/>
    <w:rsid w:val="00806C71"/>
    <w:rsid w:val="00806D9B"/>
    <w:rsid w:val="008079A9"/>
    <w:rsid w:val="00810A81"/>
    <w:rsid w:val="008117CC"/>
    <w:rsid w:val="00811E51"/>
    <w:rsid w:val="00812866"/>
    <w:rsid w:val="0081288F"/>
    <w:rsid w:val="00814079"/>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6B2"/>
    <w:rsid w:val="00820B9B"/>
    <w:rsid w:val="00820D1B"/>
    <w:rsid w:val="00820F68"/>
    <w:rsid w:val="00821B95"/>
    <w:rsid w:val="00822827"/>
    <w:rsid w:val="0082293F"/>
    <w:rsid w:val="00822E25"/>
    <w:rsid w:val="00823175"/>
    <w:rsid w:val="00824389"/>
    <w:rsid w:val="00824392"/>
    <w:rsid w:val="008245DA"/>
    <w:rsid w:val="00824EA1"/>
    <w:rsid w:val="008256D6"/>
    <w:rsid w:val="0082576A"/>
    <w:rsid w:val="00826BFD"/>
    <w:rsid w:val="00827092"/>
    <w:rsid w:val="0082710A"/>
    <w:rsid w:val="00827366"/>
    <w:rsid w:val="00827A68"/>
    <w:rsid w:val="00827CC3"/>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478EC"/>
    <w:rsid w:val="00847D73"/>
    <w:rsid w:val="00850321"/>
    <w:rsid w:val="008505AA"/>
    <w:rsid w:val="0085064A"/>
    <w:rsid w:val="00850D00"/>
    <w:rsid w:val="00851964"/>
    <w:rsid w:val="00851C51"/>
    <w:rsid w:val="008526EF"/>
    <w:rsid w:val="00852F55"/>
    <w:rsid w:val="00853608"/>
    <w:rsid w:val="00853AB4"/>
    <w:rsid w:val="008542F2"/>
    <w:rsid w:val="00854AA7"/>
    <w:rsid w:val="008556EF"/>
    <w:rsid w:val="00855743"/>
    <w:rsid w:val="00855B1B"/>
    <w:rsid w:val="00855F9F"/>
    <w:rsid w:val="00855FA9"/>
    <w:rsid w:val="00856033"/>
    <w:rsid w:val="008562E4"/>
    <w:rsid w:val="008564C8"/>
    <w:rsid w:val="00856541"/>
    <w:rsid w:val="0085683B"/>
    <w:rsid w:val="008570AA"/>
    <w:rsid w:val="008577A8"/>
    <w:rsid w:val="008602B6"/>
    <w:rsid w:val="008603DA"/>
    <w:rsid w:val="0086046D"/>
    <w:rsid w:val="0086079C"/>
    <w:rsid w:val="008611AB"/>
    <w:rsid w:val="00861605"/>
    <w:rsid w:val="00861EF3"/>
    <w:rsid w:val="0086235F"/>
    <w:rsid w:val="008625E1"/>
    <w:rsid w:val="00862839"/>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BE3"/>
    <w:rsid w:val="00870DC0"/>
    <w:rsid w:val="00871372"/>
    <w:rsid w:val="008716B7"/>
    <w:rsid w:val="0087187C"/>
    <w:rsid w:val="008718F3"/>
    <w:rsid w:val="00871A0A"/>
    <w:rsid w:val="00872A08"/>
    <w:rsid w:val="0087324A"/>
    <w:rsid w:val="00873E11"/>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4A2D"/>
    <w:rsid w:val="008851BF"/>
    <w:rsid w:val="0088574B"/>
    <w:rsid w:val="00885772"/>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E79"/>
    <w:rsid w:val="008A1FD4"/>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0C24"/>
    <w:rsid w:val="008B11CC"/>
    <w:rsid w:val="008B1339"/>
    <w:rsid w:val="008B1DD6"/>
    <w:rsid w:val="008B2966"/>
    <w:rsid w:val="008B34DD"/>
    <w:rsid w:val="008B5001"/>
    <w:rsid w:val="008B63C9"/>
    <w:rsid w:val="008B7096"/>
    <w:rsid w:val="008B71B5"/>
    <w:rsid w:val="008B7526"/>
    <w:rsid w:val="008C01A1"/>
    <w:rsid w:val="008C04C3"/>
    <w:rsid w:val="008C0978"/>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D4D"/>
    <w:rsid w:val="008D326D"/>
    <w:rsid w:val="008D420E"/>
    <w:rsid w:val="008D4689"/>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9FC"/>
    <w:rsid w:val="00900F9F"/>
    <w:rsid w:val="00901261"/>
    <w:rsid w:val="009012A7"/>
    <w:rsid w:val="00901F18"/>
    <w:rsid w:val="009022B6"/>
    <w:rsid w:val="00902410"/>
    <w:rsid w:val="00902A0B"/>
    <w:rsid w:val="00902CD7"/>
    <w:rsid w:val="00903B60"/>
    <w:rsid w:val="00904843"/>
    <w:rsid w:val="00905581"/>
    <w:rsid w:val="00905B13"/>
    <w:rsid w:val="0090705B"/>
    <w:rsid w:val="00907476"/>
    <w:rsid w:val="00910EFB"/>
    <w:rsid w:val="00910FAF"/>
    <w:rsid w:val="00910FDD"/>
    <w:rsid w:val="00911033"/>
    <w:rsid w:val="00911129"/>
    <w:rsid w:val="00911151"/>
    <w:rsid w:val="00911D17"/>
    <w:rsid w:val="00911E3E"/>
    <w:rsid w:val="009123D8"/>
    <w:rsid w:val="00912424"/>
    <w:rsid w:val="009129C6"/>
    <w:rsid w:val="00912DF0"/>
    <w:rsid w:val="00912E7F"/>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43E"/>
    <w:rsid w:val="00922BAC"/>
    <w:rsid w:val="00923009"/>
    <w:rsid w:val="0092346C"/>
    <w:rsid w:val="00923640"/>
    <w:rsid w:val="00923900"/>
    <w:rsid w:val="00923E89"/>
    <w:rsid w:val="00923F23"/>
    <w:rsid w:val="009246E5"/>
    <w:rsid w:val="00926554"/>
    <w:rsid w:val="0092659D"/>
    <w:rsid w:val="00926DDC"/>
    <w:rsid w:val="00927525"/>
    <w:rsid w:val="00927577"/>
    <w:rsid w:val="00927999"/>
    <w:rsid w:val="00927AFB"/>
    <w:rsid w:val="00927BD5"/>
    <w:rsid w:val="00927F2B"/>
    <w:rsid w:val="00931194"/>
    <w:rsid w:val="0093124D"/>
    <w:rsid w:val="009314FE"/>
    <w:rsid w:val="009317DB"/>
    <w:rsid w:val="0093204F"/>
    <w:rsid w:val="00932BBE"/>
    <w:rsid w:val="009332D9"/>
    <w:rsid w:val="00933F8F"/>
    <w:rsid w:val="00933FE6"/>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6BA3"/>
    <w:rsid w:val="00967345"/>
    <w:rsid w:val="0096752B"/>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60ED"/>
    <w:rsid w:val="009770CE"/>
    <w:rsid w:val="009776B8"/>
    <w:rsid w:val="009778E7"/>
    <w:rsid w:val="00977935"/>
    <w:rsid w:val="009805B5"/>
    <w:rsid w:val="00980E78"/>
    <w:rsid w:val="009813F7"/>
    <w:rsid w:val="00981DD0"/>
    <w:rsid w:val="009823F1"/>
    <w:rsid w:val="009827C2"/>
    <w:rsid w:val="00982EE5"/>
    <w:rsid w:val="0098313A"/>
    <w:rsid w:val="00983B1F"/>
    <w:rsid w:val="009840D9"/>
    <w:rsid w:val="0098434B"/>
    <w:rsid w:val="00984CFE"/>
    <w:rsid w:val="00985B04"/>
    <w:rsid w:val="00985DC3"/>
    <w:rsid w:val="00986013"/>
    <w:rsid w:val="009861A9"/>
    <w:rsid w:val="0098667C"/>
    <w:rsid w:val="00986F93"/>
    <w:rsid w:val="0098701B"/>
    <w:rsid w:val="00987B0D"/>
    <w:rsid w:val="00990AF2"/>
    <w:rsid w:val="00990BC0"/>
    <w:rsid w:val="00990E33"/>
    <w:rsid w:val="00990FB1"/>
    <w:rsid w:val="00991261"/>
    <w:rsid w:val="0099157D"/>
    <w:rsid w:val="0099206A"/>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3015"/>
    <w:rsid w:val="009A30EF"/>
    <w:rsid w:val="009A3CAE"/>
    <w:rsid w:val="009A415B"/>
    <w:rsid w:val="009A4CF5"/>
    <w:rsid w:val="009A5A47"/>
    <w:rsid w:val="009A5D17"/>
    <w:rsid w:val="009A729F"/>
    <w:rsid w:val="009A7391"/>
    <w:rsid w:val="009A7793"/>
    <w:rsid w:val="009A7EC9"/>
    <w:rsid w:val="009B0B6A"/>
    <w:rsid w:val="009B0C33"/>
    <w:rsid w:val="009B103A"/>
    <w:rsid w:val="009B1AA6"/>
    <w:rsid w:val="009B1FA7"/>
    <w:rsid w:val="009B2269"/>
    <w:rsid w:val="009B28E5"/>
    <w:rsid w:val="009B29BF"/>
    <w:rsid w:val="009B2A6D"/>
    <w:rsid w:val="009B2ABF"/>
    <w:rsid w:val="009B3276"/>
    <w:rsid w:val="009B36A5"/>
    <w:rsid w:val="009B4827"/>
    <w:rsid w:val="009B48D7"/>
    <w:rsid w:val="009B4982"/>
    <w:rsid w:val="009B4D74"/>
    <w:rsid w:val="009B506E"/>
    <w:rsid w:val="009B5BC1"/>
    <w:rsid w:val="009B756F"/>
    <w:rsid w:val="009B7C7B"/>
    <w:rsid w:val="009C0DF7"/>
    <w:rsid w:val="009C1CDE"/>
    <w:rsid w:val="009C265E"/>
    <w:rsid w:val="009C2BF8"/>
    <w:rsid w:val="009C2DCB"/>
    <w:rsid w:val="009C3351"/>
    <w:rsid w:val="009C34D3"/>
    <w:rsid w:val="009C36D2"/>
    <w:rsid w:val="009C4EB4"/>
    <w:rsid w:val="009C5017"/>
    <w:rsid w:val="009C6744"/>
    <w:rsid w:val="009C6DB0"/>
    <w:rsid w:val="009D00C1"/>
    <w:rsid w:val="009D0689"/>
    <w:rsid w:val="009D0ED6"/>
    <w:rsid w:val="009D0F71"/>
    <w:rsid w:val="009D15A7"/>
    <w:rsid w:val="009D1831"/>
    <w:rsid w:val="009D201E"/>
    <w:rsid w:val="009D27E2"/>
    <w:rsid w:val="009D294A"/>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17C4"/>
    <w:rsid w:val="009E27ED"/>
    <w:rsid w:val="009E2D79"/>
    <w:rsid w:val="009E37B2"/>
    <w:rsid w:val="009E3AFE"/>
    <w:rsid w:val="009E3EB1"/>
    <w:rsid w:val="009E44AB"/>
    <w:rsid w:val="009E4748"/>
    <w:rsid w:val="009E4E1F"/>
    <w:rsid w:val="009E4FDB"/>
    <w:rsid w:val="009E594A"/>
    <w:rsid w:val="009E5A74"/>
    <w:rsid w:val="009E6ABE"/>
    <w:rsid w:val="009E7293"/>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1E1F"/>
    <w:rsid w:val="00A0253F"/>
    <w:rsid w:val="00A02787"/>
    <w:rsid w:val="00A02897"/>
    <w:rsid w:val="00A033DA"/>
    <w:rsid w:val="00A04476"/>
    <w:rsid w:val="00A04882"/>
    <w:rsid w:val="00A048CD"/>
    <w:rsid w:val="00A04CFA"/>
    <w:rsid w:val="00A05730"/>
    <w:rsid w:val="00A059CF"/>
    <w:rsid w:val="00A060F8"/>
    <w:rsid w:val="00A0756F"/>
    <w:rsid w:val="00A07627"/>
    <w:rsid w:val="00A07CBA"/>
    <w:rsid w:val="00A11619"/>
    <w:rsid w:val="00A11B39"/>
    <w:rsid w:val="00A11C34"/>
    <w:rsid w:val="00A127A4"/>
    <w:rsid w:val="00A1302E"/>
    <w:rsid w:val="00A13741"/>
    <w:rsid w:val="00A1375F"/>
    <w:rsid w:val="00A139D8"/>
    <w:rsid w:val="00A14A4E"/>
    <w:rsid w:val="00A166EE"/>
    <w:rsid w:val="00A16D9E"/>
    <w:rsid w:val="00A2014B"/>
    <w:rsid w:val="00A20354"/>
    <w:rsid w:val="00A20EF5"/>
    <w:rsid w:val="00A21103"/>
    <w:rsid w:val="00A2148F"/>
    <w:rsid w:val="00A2167C"/>
    <w:rsid w:val="00A21711"/>
    <w:rsid w:val="00A21944"/>
    <w:rsid w:val="00A21B39"/>
    <w:rsid w:val="00A21C1C"/>
    <w:rsid w:val="00A21CFC"/>
    <w:rsid w:val="00A2220E"/>
    <w:rsid w:val="00A2270F"/>
    <w:rsid w:val="00A22850"/>
    <w:rsid w:val="00A22E5A"/>
    <w:rsid w:val="00A2318E"/>
    <w:rsid w:val="00A2325A"/>
    <w:rsid w:val="00A23E37"/>
    <w:rsid w:val="00A24024"/>
    <w:rsid w:val="00A243A0"/>
    <w:rsid w:val="00A24A09"/>
    <w:rsid w:val="00A24E80"/>
    <w:rsid w:val="00A2576D"/>
    <w:rsid w:val="00A25ADE"/>
    <w:rsid w:val="00A264D3"/>
    <w:rsid w:val="00A2674B"/>
    <w:rsid w:val="00A2780F"/>
    <w:rsid w:val="00A27EC7"/>
    <w:rsid w:val="00A30049"/>
    <w:rsid w:val="00A30326"/>
    <w:rsid w:val="00A30E80"/>
    <w:rsid w:val="00A3120A"/>
    <w:rsid w:val="00A31368"/>
    <w:rsid w:val="00A315E3"/>
    <w:rsid w:val="00A317FC"/>
    <w:rsid w:val="00A3183F"/>
    <w:rsid w:val="00A318F1"/>
    <w:rsid w:val="00A31908"/>
    <w:rsid w:val="00A32318"/>
    <w:rsid w:val="00A3266C"/>
    <w:rsid w:val="00A326B5"/>
    <w:rsid w:val="00A327E0"/>
    <w:rsid w:val="00A33089"/>
    <w:rsid w:val="00A3348E"/>
    <w:rsid w:val="00A33C52"/>
    <w:rsid w:val="00A33C9D"/>
    <w:rsid w:val="00A3428D"/>
    <w:rsid w:val="00A3447A"/>
    <w:rsid w:val="00A34689"/>
    <w:rsid w:val="00A35172"/>
    <w:rsid w:val="00A356F2"/>
    <w:rsid w:val="00A35C55"/>
    <w:rsid w:val="00A3617A"/>
    <w:rsid w:val="00A3689D"/>
    <w:rsid w:val="00A36DCE"/>
    <w:rsid w:val="00A37373"/>
    <w:rsid w:val="00A37B83"/>
    <w:rsid w:val="00A37C30"/>
    <w:rsid w:val="00A37DF3"/>
    <w:rsid w:val="00A400CA"/>
    <w:rsid w:val="00A40452"/>
    <w:rsid w:val="00A40899"/>
    <w:rsid w:val="00A41149"/>
    <w:rsid w:val="00A41A00"/>
    <w:rsid w:val="00A41CEF"/>
    <w:rsid w:val="00A430EB"/>
    <w:rsid w:val="00A435B3"/>
    <w:rsid w:val="00A43ED6"/>
    <w:rsid w:val="00A44239"/>
    <w:rsid w:val="00A44768"/>
    <w:rsid w:val="00A448E1"/>
    <w:rsid w:val="00A44DC1"/>
    <w:rsid w:val="00A45495"/>
    <w:rsid w:val="00A46288"/>
    <w:rsid w:val="00A462EE"/>
    <w:rsid w:val="00A4636D"/>
    <w:rsid w:val="00A464E2"/>
    <w:rsid w:val="00A468EC"/>
    <w:rsid w:val="00A46D00"/>
    <w:rsid w:val="00A47841"/>
    <w:rsid w:val="00A50621"/>
    <w:rsid w:val="00A506A9"/>
    <w:rsid w:val="00A50948"/>
    <w:rsid w:val="00A51621"/>
    <w:rsid w:val="00A51681"/>
    <w:rsid w:val="00A525E0"/>
    <w:rsid w:val="00A52823"/>
    <w:rsid w:val="00A52DF0"/>
    <w:rsid w:val="00A535FE"/>
    <w:rsid w:val="00A53691"/>
    <w:rsid w:val="00A550CD"/>
    <w:rsid w:val="00A55945"/>
    <w:rsid w:val="00A56129"/>
    <w:rsid w:val="00A56AE1"/>
    <w:rsid w:val="00A56CBE"/>
    <w:rsid w:val="00A57335"/>
    <w:rsid w:val="00A577BA"/>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8C1"/>
    <w:rsid w:val="00A65B4D"/>
    <w:rsid w:val="00A65C19"/>
    <w:rsid w:val="00A65D16"/>
    <w:rsid w:val="00A660E3"/>
    <w:rsid w:val="00A66398"/>
    <w:rsid w:val="00A66E61"/>
    <w:rsid w:val="00A6702C"/>
    <w:rsid w:val="00A67228"/>
    <w:rsid w:val="00A67612"/>
    <w:rsid w:val="00A71567"/>
    <w:rsid w:val="00A71A19"/>
    <w:rsid w:val="00A71CD7"/>
    <w:rsid w:val="00A71E36"/>
    <w:rsid w:val="00A72439"/>
    <w:rsid w:val="00A72DEC"/>
    <w:rsid w:val="00A72FE9"/>
    <w:rsid w:val="00A7350D"/>
    <w:rsid w:val="00A73AB7"/>
    <w:rsid w:val="00A73DEB"/>
    <w:rsid w:val="00A75489"/>
    <w:rsid w:val="00A75EE0"/>
    <w:rsid w:val="00A76DA1"/>
    <w:rsid w:val="00A770A2"/>
    <w:rsid w:val="00A77335"/>
    <w:rsid w:val="00A77A85"/>
    <w:rsid w:val="00A8049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38E"/>
    <w:rsid w:val="00A8655A"/>
    <w:rsid w:val="00A86773"/>
    <w:rsid w:val="00A8775B"/>
    <w:rsid w:val="00A903D4"/>
    <w:rsid w:val="00A905D7"/>
    <w:rsid w:val="00A90A3C"/>
    <w:rsid w:val="00A90B2C"/>
    <w:rsid w:val="00A90B34"/>
    <w:rsid w:val="00A91552"/>
    <w:rsid w:val="00A91766"/>
    <w:rsid w:val="00A91863"/>
    <w:rsid w:val="00A9247A"/>
    <w:rsid w:val="00A92E17"/>
    <w:rsid w:val="00A931CE"/>
    <w:rsid w:val="00A9392A"/>
    <w:rsid w:val="00A9472B"/>
    <w:rsid w:val="00A9478E"/>
    <w:rsid w:val="00A94968"/>
    <w:rsid w:val="00A94E17"/>
    <w:rsid w:val="00A9538C"/>
    <w:rsid w:val="00A95556"/>
    <w:rsid w:val="00A957B8"/>
    <w:rsid w:val="00A957C8"/>
    <w:rsid w:val="00A95AF4"/>
    <w:rsid w:val="00A966B6"/>
    <w:rsid w:val="00A978E9"/>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1D"/>
    <w:rsid w:val="00AC56B7"/>
    <w:rsid w:val="00AC5D9D"/>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1F5"/>
    <w:rsid w:val="00AD5AF1"/>
    <w:rsid w:val="00AD5D99"/>
    <w:rsid w:val="00AD6316"/>
    <w:rsid w:val="00AD65CD"/>
    <w:rsid w:val="00AD66B5"/>
    <w:rsid w:val="00AD743B"/>
    <w:rsid w:val="00AE0492"/>
    <w:rsid w:val="00AE07B5"/>
    <w:rsid w:val="00AE0FC0"/>
    <w:rsid w:val="00AE1506"/>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3BD"/>
    <w:rsid w:val="00AF156F"/>
    <w:rsid w:val="00AF1B03"/>
    <w:rsid w:val="00AF2340"/>
    <w:rsid w:val="00AF2575"/>
    <w:rsid w:val="00AF320B"/>
    <w:rsid w:val="00AF3359"/>
    <w:rsid w:val="00AF42BB"/>
    <w:rsid w:val="00AF4487"/>
    <w:rsid w:val="00AF5032"/>
    <w:rsid w:val="00AF5780"/>
    <w:rsid w:val="00AF5801"/>
    <w:rsid w:val="00AF5905"/>
    <w:rsid w:val="00AF5EF6"/>
    <w:rsid w:val="00AF6C24"/>
    <w:rsid w:val="00AF7575"/>
    <w:rsid w:val="00AF7949"/>
    <w:rsid w:val="00AF7A0B"/>
    <w:rsid w:val="00AF7B90"/>
    <w:rsid w:val="00B01153"/>
    <w:rsid w:val="00B0168D"/>
    <w:rsid w:val="00B018E7"/>
    <w:rsid w:val="00B020EB"/>
    <w:rsid w:val="00B0244B"/>
    <w:rsid w:val="00B02A98"/>
    <w:rsid w:val="00B02D12"/>
    <w:rsid w:val="00B031BD"/>
    <w:rsid w:val="00B03E19"/>
    <w:rsid w:val="00B040E3"/>
    <w:rsid w:val="00B04104"/>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6ECB"/>
    <w:rsid w:val="00B172FD"/>
    <w:rsid w:val="00B17371"/>
    <w:rsid w:val="00B1748C"/>
    <w:rsid w:val="00B17908"/>
    <w:rsid w:val="00B17BDF"/>
    <w:rsid w:val="00B20219"/>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65E"/>
    <w:rsid w:val="00B3074B"/>
    <w:rsid w:val="00B30B2F"/>
    <w:rsid w:val="00B30B4A"/>
    <w:rsid w:val="00B310EE"/>
    <w:rsid w:val="00B313B7"/>
    <w:rsid w:val="00B31734"/>
    <w:rsid w:val="00B31C0B"/>
    <w:rsid w:val="00B32425"/>
    <w:rsid w:val="00B32746"/>
    <w:rsid w:val="00B32CB6"/>
    <w:rsid w:val="00B32FE2"/>
    <w:rsid w:val="00B33BEC"/>
    <w:rsid w:val="00B33C77"/>
    <w:rsid w:val="00B33EC7"/>
    <w:rsid w:val="00B34C7B"/>
    <w:rsid w:val="00B35AE6"/>
    <w:rsid w:val="00B36189"/>
    <w:rsid w:val="00B36325"/>
    <w:rsid w:val="00B36708"/>
    <w:rsid w:val="00B36DCE"/>
    <w:rsid w:val="00B403B0"/>
    <w:rsid w:val="00B40704"/>
    <w:rsid w:val="00B40B8E"/>
    <w:rsid w:val="00B40B99"/>
    <w:rsid w:val="00B41D98"/>
    <w:rsid w:val="00B422AF"/>
    <w:rsid w:val="00B424CE"/>
    <w:rsid w:val="00B42649"/>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67AA"/>
    <w:rsid w:val="00B57D62"/>
    <w:rsid w:val="00B57E2A"/>
    <w:rsid w:val="00B57FE5"/>
    <w:rsid w:val="00B600B2"/>
    <w:rsid w:val="00B6104D"/>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32B5"/>
    <w:rsid w:val="00B74B16"/>
    <w:rsid w:val="00B74E84"/>
    <w:rsid w:val="00B75029"/>
    <w:rsid w:val="00B7536D"/>
    <w:rsid w:val="00B76004"/>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4C82"/>
    <w:rsid w:val="00B8508B"/>
    <w:rsid w:val="00B8513C"/>
    <w:rsid w:val="00B85167"/>
    <w:rsid w:val="00B85A5E"/>
    <w:rsid w:val="00B86264"/>
    <w:rsid w:val="00B86C07"/>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2B4A"/>
    <w:rsid w:val="00BA35C1"/>
    <w:rsid w:val="00BA43F2"/>
    <w:rsid w:val="00BA7149"/>
    <w:rsid w:val="00BA723D"/>
    <w:rsid w:val="00BA7298"/>
    <w:rsid w:val="00BB13AD"/>
    <w:rsid w:val="00BB1EE1"/>
    <w:rsid w:val="00BB1F79"/>
    <w:rsid w:val="00BB2194"/>
    <w:rsid w:val="00BB2364"/>
    <w:rsid w:val="00BB35EE"/>
    <w:rsid w:val="00BB3823"/>
    <w:rsid w:val="00BB3883"/>
    <w:rsid w:val="00BB3C9D"/>
    <w:rsid w:val="00BB4047"/>
    <w:rsid w:val="00BB46DF"/>
    <w:rsid w:val="00BB4778"/>
    <w:rsid w:val="00BB499D"/>
    <w:rsid w:val="00BB4D21"/>
    <w:rsid w:val="00BB57A0"/>
    <w:rsid w:val="00BB5DCD"/>
    <w:rsid w:val="00BB79B4"/>
    <w:rsid w:val="00BC0183"/>
    <w:rsid w:val="00BC0A60"/>
    <w:rsid w:val="00BC1AE6"/>
    <w:rsid w:val="00BC1BB3"/>
    <w:rsid w:val="00BC224A"/>
    <w:rsid w:val="00BC22E3"/>
    <w:rsid w:val="00BC26F9"/>
    <w:rsid w:val="00BC2A6E"/>
    <w:rsid w:val="00BC2D6B"/>
    <w:rsid w:val="00BC38E8"/>
    <w:rsid w:val="00BC3A8A"/>
    <w:rsid w:val="00BC3F7E"/>
    <w:rsid w:val="00BC45B2"/>
    <w:rsid w:val="00BC4729"/>
    <w:rsid w:val="00BC546E"/>
    <w:rsid w:val="00BC5979"/>
    <w:rsid w:val="00BC6445"/>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73C"/>
    <w:rsid w:val="00BE214A"/>
    <w:rsid w:val="00BE215C"/>
    <w:rsid w:val="00BE3033"/>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5538"/>
    <w:rsid w:val="00BF6B76"/>
    <w:rsid w:val="00BF6E95"/>
    <w:rsid w:val="00BF77F3"/>
    <w:rsid w:val="00BF780D"/>
    <w:rsid w:val="00BF7837"/>
    <w:rsid w:val="00BF7944"/>
    <w:rsid w:val="00BF7D64"/>
    <w:rsid w:val="00BF7F89"/>
    <w:rsid w:val="00C003F2"/>
    <w:rsid w:val="00C00665"/>
    <w:rsid w:val="00C00901"/>
    <w:rsid w:val="00C02182"/>
    <w:rsid w:val="00C02547"/>
    <w:rsid w:val="00C03F7A"/>
    <w:rsid w:val="00C0486E"/>
    <w:rsid w:val="00C049D3"/>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3B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E29"/>
    <w:rsid w:val="00C41F05"/>
    <w:rsid w:val="00C421C2"/>
    <w:rsid w:val="00C423FC"/>
    <w:rsid w:val="00C4253F"/>
    <w:rsid w:val="00C427E5"/>
    <w:rsid w:val="00C42B63"/>
    <w:rsid w:val="00C43937"/>
    <w:rsid w:val="00C43D02"/>
    <w:rsid w:val="00C441CD"/>
    <w:rsid w:val="00C458CE"/>
    <w:rsid w:val="00C45C4C"/>
    <w:rsid w:val="00C46003"/>
    <w:rsid w:val="00C4630A"/>
    <w:rsid w:val="00C46A89"/>
    <w:rsid w:val="00C4700C"/>
    <w:rsid w:val="00C507F4"/>
    <w:rsid w:val="00C51BDD"/>
    <w:rsid w:val="00C524BC"/>
    <w:rsid w:val="00C52B72"/>
    <w:rsid w:val="00C52D1F"/>
    <w:rsid w:val="00C53506"/>
    <w:rsid w:val="00C5359C"/>
    <w:rsid w:val="00C536F2"/>
    <w:rsid w:val="00C537E4"/>
    <w:rsid w:val="00C53C4A"/>
    <w:rsid w:val="00C54DDD"/>
    <w:rsid w:val="00C550F0"/>
    <w:rsid w:val="00C56191"/>
    <w:rsid w:val="00C563FC"/>
    <w:rsid w:val="00C569C1"/>
    <w:rsid w:val="00C56E89"/>
    <w:rsid w:val="00C574EA"/>
    <w:rsid w:val="00C57DE6"/>
    <w:rsid w:val="00C601B1"/>
    <w:rsid w:val="00C60F50"/>
    <w:rsid w:val="00C6151D"/>
    <w:rsid w:val="00C61DAD"/>
    <w:rsid w:val="00C61F59"/>
    <w:rsid w:val="00C6338C"/>
    <w:rsid w:val="00C63735"/>
    <w:rsid w:val="00C64934"/>
    <w:rsid w:val="00C649F1"/>
    <w:rsid w:val="00C64CA2"/>
    <w:rsid w:val="00C66C21"/>
    <w:rsid w:val="00C673CF"/>
    <w:rsid w:val="00C67518"/>
    <w:rsid w:val="00C70810"/>
    <w:rsid w:val="00C71401"/>
    <w:rsid w:val="00C71888"/>
    <w:rsid w:val="00C724A7"/>
    <w:rsid w:val="00C72FC7"/>
    <w:rsid w:val="00C73084"/>
    <w:rsid w:val="00C733DB"/>
    <w:rsid w:val="00C7341C"/>
    <w:rsid w:val="00C73861"/>
    <w:rsid w:val="00C748B8"/>
    <w:rsid w:val="00C75A16"/>
    <w:rsid w:val="00C75EC5"/>
    <w:rsid w:val="00C765CD"/>
    <w:rsid w:val="00C7788E"/>
    <w:rsid w:val="00C801B1"/>
    <w:rsid w:val="00C804BE"/>
    <w:rsid w:val="00C80801"/>
    <w:rsid w:val="00C80F8C"/>
    <w:rsid w:val="00C8219A"/>
    <w:rsid w:val="00C835BF"/>
    <w:rsid w:val="00C83685"/>
    <w:rsid w:val="00C83C67"/>
    <w:rsid w:val="00C8430A"/>
    <w:rsid w:val="00C84D0D"/>
    <w:rsid w:val="00C84F67"/>
    <w:rsid w:val="00C857D8"/>
    <w:rsid w:val="00C8655E"/>
    <w:rsid w:val="00C86DC7"/>
    <w:rsid w:val="00C86DDC"/>
    <w:rsid w:val="00C87924"/>
    <w:rsid w:val="00C87C76"/>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1F63"/>
    <w:rsid w:val="00CA217B"/>
    <w:rsid w:val="00CA2D20"/>
    <w:rsid w:val="00CA2D89"/>
    <w:rsid w:val="00CA40D9"/>
    <w:rsid w:val="00CA4FFF"/>
    <w:rsid w:val="00CA538C"/>
    <w:rsid w:val="00CA574E"/>
    <w:rsid w:val="00CA5C7C"/>
    <w:rsid w:val="00CA5F76"/>
    <w:rsid w:val="00CA68A6"/>
    <w:rsid w:val="00CA6B3E"/>
    <w:rsid w:val="00CA7AC5"/>
    <w:rsid w:val="00CA7F00"/>
    <w:rsid w:val="00CB05C2"/>
    <w:rsid w:val="00CB0700"/>
    <w:rsid w:val="00CB0D34"/>
    <w:rsid w:val="00CB14A3"/>
    <w:rsid w:val="00CB1932"/>
    <w:rsid w:val="00CB1AC7"/>
    <w:rsid w:val="00CB22AE"/>
    <w:rsid w:val="00CB294E"/>
    <w:rsid w:val="00CB3007"/>
    <w:rsid w:val="00CB314D"/>
    <w:rsid w:val="00CB38EF"/>
    <w:rsid w:val="00CB4447"/>
    <w:rsid w:val="00CB51FB"/>
    <w:rsid w:val="00CB5833"/>
    <w:rsid w:val="00CB5C80"/>
    <w:rsid w:val="00CB5F3F"/>
    <w:rsid w:val="00CB6118"/>
    <w:rsid w:val="00CB6497"/>
    <w:rsid w:val="00CB6556"/>
    <w:rsid w:val="00CB70A1"/>
    <w:rsid w:val="00CB75B4"/>
    <w:rsid w:val="00CB7A6F"/>
    <w:rsid w:val="00CB7A9F"/>
    <w:rsid w:val="00CB7BD0"/>
    <w:rsid w:val="00CC099B"/>
    <w:rsid w:val="00CC0C98"/>
    <w:rsid w:val="00CC1351"/>
    <w:rsid w:val="00CC2167"/>
    <w:rsid w:val="00CC2ADC"/>
    <w:rsid w:val="00CC3BB9"/>
    <w:rsid w:val="00CC3E12"/>
    <w:rsid w:val="00CC40E7"/>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1B6C"/>
    <w:rsid w:val="00CD22CF"/>
    <w:rsid w:val="00CD2DE8"/>
    <w:rsid w:val="00CD39AB"/>
    <w:rsid w:val="00CD3AEA"/>
    <w:rsid w:val="00CD3DDA"/>
    <w:rsid w:val="00CD3F83"/>
    <w:rsid w:val="00CD4055"/>
    <w:rsid w:val="00CD41C7"/>
    <w:rsid w:val="00CD4BF1"/>
    <w:rsid w:val="00CD522C"/>
    <w:rsid w:val="00CD53BE"/>
    <w:rsid w:val="00CD5C5E"/>
    <w:rsid w:val="00CD5D2F"/>
    <w:rsid w:val="00CD5EA2"/>
    <w:rsid w:val="00CD5F74"/>
    <w:rsid w:val="00CD6357"/>
    <w:rsid w:val="00CD6A78"/>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77F"/>
    <w:rsid w:val="00CE5C7A"/>
    <w:rsid w:val="00CE5C8C"/>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0F9"/>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4F44"/>
    <w:rsid w:val="00D253F8"/>
    <w:rsid w:val="00D255A8"/>
    <w:rsid w:val="00D25733"/>
    <w:rsid w:val="00D25D8E"/>
    <w:rsid w:val="00D26144"/>
    <w:rsid w:val="00D2689B"/>
    <w:rsid w:val="00D27317"/>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6CE0"/>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424"/>
    <w:rsid w:val="00D526C7"/>
    <w:rsid w:val="00D52767"/>
    <w:rsid w:val="00D53E8C"/>
    <w:rsid w:val="00D53FB7"/>
    <w:rsid w:val="00D54206"/>
    <w:rsid w:val="00D5480B"/>
    <w:rsid w:val="00D54AF1"/>
    <w:rsid w:val="00D55B77"/>
    <w:rsid w:val="00D56455"/>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BD9"/>
    <w:rsid w:val="00D66DEF"/>
    <w:rsid w:val="00D67464"/>
    <w:rsid w:val="00D67B93"/>
    <w:rsid w:val="00D70F50"/>
    <w:rsid w:val="00D71480"/>
    <w:rsid w:val="00D7177B"/>
    <w:rsid w:val="00D717ED"/>
    <w:rsid w:val="00D7223A"/>
    <w:rsid w:val="00D72689"/>
    <w:rsid w:val="00D7271E"/>
    <w:rsid w:val="00D72A7D"/>
    <w:rsid w:val="00D72E97"/>
    <w:rsid w:val="00D730A4"/>
    <w:rsid w:val="00D7388B"/>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87E7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4D"/>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53"/>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DD7"/>
    <w:rsid w:val="00DC7F94"/>
    <w:rsid w:val="00DD022B"/>
    <w:rsid w:val="00DD0A94"/>
    <w:rsid w:val="00DD0D57"/>
    <w:rsid w:val="00DD1CC3"/>
    <w:rsid w:val="00DD1F1A"/>
    <w:rsid w:val="00DD1F1E"/>
    <w:rsid w:val="00DD242C"/>
    <w:rsid w:val="00DD298D"/>
    <w:rsid w:val="00DD2A4E"/>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4F60"/>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504C"/>
    <w:rsid w:val="00E0755D"/>
    <w:rsid w:val="00E07D14"/>
    <w:rsid w:val="00E110F8"/>
    <w:rsid w:val="00E120FD"/>
    <w:rsid w:val="00E12B9D"/>
    <w:rsid w:val="00E137B7"/>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B72"/>
    <w:rsid w:val="00E27E55"/>
    <w:rsid w:val="00E27EEF"/>
    <w:rsid w:val="00E300F3"/>
    <w:rsid w:val="00E30676"/>
    <w:rsid w:val="00E309E9"/>
    <w:rsid w:val="00E30B7B"/>
    <w:rsid w:val="00E314FE"/>
    <w:rsid w:val="00E31FA6"/>
    <w:rsid w:val="00E32613"/>
    <w:rsid w:val="00E3275E"/>
    <w:rsid w:val="00E328E4"/>
    <w:rsid w:val="00E32ADE"/>
    <w:rsid w:val="00E32AF2"/>
    <w:rsid w:val="00E32EC8"/>
    <w:rsid w:val="00E33726"/>
    <w:rsid w:val="00E33874"/>
    <w:rsid w:val="00E33D93"/>
    <w:rsid w:val="00E33DBF"/>
    <w:rsid w:val="00E33E6D"/>
    <w:rsid w:val="00E3421B"/>
    <w:rsid w:val="00E342E3"/>
    <w:rsid w:val="00E34344"/>
    <w:rsid w:val="00E346B1"/>
    <w:rsid w:val="00E34897"/>
    <w:rsid w:val="00E34C8A"/>
    <w:rsid w:val="00E3505C"/>
    <w:rsid w:val="00E35118"/>
    <w:rsid w:val="00E35FD8"/>
    <w:rsid w:val="00E36139"/>
    <w:rsid w:val="00E36260"/>
    <w:rsid w:val="00E366C5"/>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E85"/>
    <w:rsid w:val="00E463ED"/>
    <w:rsid w:val="00E465C1"/>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48E"/>
    <w:rsid w:val="00E518FF"/>
    <w:rsid w:val="00E5222F"/>
    <w:rsid w:val="00E5239F"/>
    <w:rsid w:val="00E52DD5"/>
    <w:rsid w:val="00E53410"/>
    <w:rsid w:val="00E53498"/>
    <w:rsid w:val="00E5460E"/>
    <w:rsid w:val="00E551AD"/>
    <w:rsid w:val="00E5559D"/>
    <w:rsid w:val="00E55C0B"/>
    <w:rsid w:val="00E5626A"/>
    <w:rsid w:val="00E5676C"/>
    <w:rsid w:val="00E56E8D"/>
    <w:rsid w:val="00E56EE0"/>
    <w:rsid w:val="00E6045D"/>
    <w:rsid w:val="00E612B9"/>
    <w:rsid w:val="00E6162E"/>
    <w:rsid w:val="00E61676"/>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68F8"/>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7D3"/>
    <w:rsid w:val="00E739D4"/>
    <w:rsid w:val="00E73A3B"/>
    <w:rsid w:val="00E749C3"/>
    <w:rsid w:val="00E74C4D"/>
    <w:rsid w:val="00E7586C"/>
    <w:rsid w:val="00E76B3A"/>
    <w:rsid w:val="00E76BC6"/>
    <w:rsid w:val="00E80488"/>
    <w:rsid w:val="00E808C7"/>
    <w:rsid w:val="00E816CC"/>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2B6E"/>
    <w:rsid w:val="00E9369B"/>
    <w:rsid w:val="00E93BB7"/>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4C6B"/>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477F"/>
    <w:rsid w:val="00EC509C"/>
    <w:rsid w:val="00EC5301"/>
    <w:rsid w:val="00EC5315"/>
    <w:rsid w:val="00EC5CA8"/>
    <w:rsid w:val="00EC64B5"/>
    <w:rsid w:val="00EC715C"/>
    <w:rsid w:val="00EC71EE"/>
    <w:rsid w:val="00EC761D"/>
    <w:rsid w:val="00ED2644"/>
    <w:rsid w:val="00ED2D9C"/>
    <w:rsid w:val="00ED360F"/>
    <w:rsid w:val="00ED3EC5"/>
    <w:rsid w:val="00ED4566"/>
    <w:rsid w:val="00ED4E8E"/>
    <w:rsid w:val="00ED4F9F"/>
    <w:rsid w:val="00ED5486"/>
    <w:rsid w:val="00ED6915"/>
    <w:rsid w:val="00ED6990"/>
    <w:rsid w:val="00ED6B01"/>
    <w:rsid w:val="00ED72CB"/>
    <w:rsid w:val="00ED73CC"/>
    <w:rsid w:val="00ED77B9"/>
    <w:rsid w:val="00ED7A08"/>
    <w:rsid w:val="00EE0888"/>
    <w:rsid w:val="00EE0CD9"/>
    <w:rsid w:val="00EE0FBD"/>
    <w:rsid w:val="00EE1134"/>
    <w:rsid w:val="00EE1C12"/>
    <w:rsid w:val="00EE1C1E"/>
    <w:rsid w:val="00EE1EE0"/>
    <w:rsid w:val="00EE2AB3"/>
    <w:rsid w:val="00EE3398"/>
    <w:rsid w:val="00EE4801"/>
    <w:rsid w:val="00EE4B5B"/>
    <w:rsid w:val="00EE4CD3"/>
    <w:rsid w:val="00EE50D3"/>
    <w:rsid w:val="00EE76EB"/>
    <w:rsid w:val="00EE77DC"/>
    <w:rsid w:val="00EE7A5A"/>
    <w:rsid w:val="00EE7AD7"/>
    <w:rsid w:val="00EE7F79"/>
    <w:rsid w:val="00EF06BF"/>
    <w:rsid w:val="00EF101D"/>
    <w:rsid w:val="00EF1C21"/>
    <w:rsid w:val="00EF1C96"/>
    <w:rsid w:val="00EF1DAE"/>
    <w:rsid w:val="00EF377C"/>
    <w:rsid w:val="00EF3A37"/>
    <w:rsid w:val="00EF3D86"/>
    <w:rsid w:val="00EF3DC2"/>
    <w:rsid w:val="00EF3E64"/>
    <w:rsid w:val="00EF3EB6"/>
    <w:rsid w:val="00EF4240"/>
    <w:rsid w:val="00EF436C"/>
    <w:rsid w:val="00EF5FD3"/>
    <w:rsid w:val="00EF5FEF"/>
    <w:rsid w:val="00EF645D"/>
    <w:rsid w:val="00EF6910"/>
    <w:rsid w:val="00EF7031"/>
    <w:rsid w:val="00EF7198"/>
    <w:rsid w:val="00EF7AE9"/>
    <w:rsid w:val="00F00DAC"/>
    <w:rsid w:val="00F01DBA"/>
    <w:rsid w:val="00F01DDD"/>
    <w:rsid w:val="00F0219A"/>
    <w:rsid w:val="00F025F3"/>
    <w:rsid w:val="00F028A7"/>
    <w:rsid w:val="00F02ADE"/>
    <w:rsid w:val="00F03506"/>
    <w:rsid w:val="00F0389E"/>
    <w:rsid w:val="00F03AB4"/>
    <w:rsid w:val="00F04345"/>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060"/>
    <w:rsid w:val="00F128EA"/>
    <w:rsid w:val="00F130EE"/>
    <w:rsid w:val="00F139D7"/>
    <w:rsid w:val="00F13D3C"/>
    <w:rsid w:val="00F147AC"/>
    <w:rsid w:val="00F14D7D"/>
    <w:rsid w:val="00F15864"/>
    <w:rsid w:val="00F15AA1"/>
    <w:rsid w:val="00F15FC2"/>
    <w:rsid w:val="00F15FED"/>
    <w:rsid w:val="00F1614C"/>
    <w:rsid w:val="00F17345"/>
    <w:rsid w:val="00F17AC9"/>
    <w:rsid w:val="00F212DD"/>
    <w:rsid w:val="00F218FF"/>
    <w:rsid w:val="00F2244C"/>
    <w:rsid w:val="00F234C3"/>
    <w:rsid w:val="00F235BC"/>
    <w:rsid w:val="00F23A32"/>
    <w:rsid w:val="00F2598E"/>
    <w:rsid w:val="00F261E6"/>
    <w:rsid w:val="00F266B1"/>
    <w:rsid w:val="00F26CDA"/>
    <w:rsid w:val="00F27831"/>
    <w:rsid w:val="00F27ADA"/>
    <w:rsid w:val="00F27F3A"/>
    <w:rsid w:val="00F30154"/>
    <w:rsid w:val="00F3022D"/>
    <w:rsid w:val="00F30B2E"/>
    <w:rsid w:val="00F310CE"/>
    <w:rsid w:val="00F31281"/>
    <w:rsid w:val="00F31AAA"/>
    <w:rsid w:val="00F31E00"/>
    <w:rsid w:val="00F31F3F"/>
    <w:rsid w:val="00F32A4F"/>
    <w:rsid w:val="00F32AA4"/>
    <w:rsid w:val="00F33560"/>
    <w:rsid w:val="00F335FA"/>
    <w:rsid w:val="00F3460E"/>
    <w:rsid w:val="00F34D41"/>
    <w:rsid w:val="00F35870"/>
    <w:rsid w:val="00F369F8"/>
    <w:rsid w:val="00F3712D"/>
    <w:rsid w:val="00F40701"/>
    <w:rsid w:val="00F407CB"/>
    <w:rsid w:val="00F408A1"/>
    <w:rsid w:val="00F408E3"/>
    <w:rsid w:val="00F40912"/>
    <w:rsid w:val="00F410D8"/>
    <w:rsid w:val="00F413DE"/>
    <w:rsid w:val="00F41917"/>
    <w:rsid w:val="00F42C05"/>
    <w:rsid w:val="00F42D90"/>
    <w:rsid w:val="00F4485A"/>
    <w:rsid w:val="00F44AF6"/>
    <w:rsid w:val="00F451D4"/>
    <w:rsid w:val="00F452B7"/>
    <w:rsid w:val="00F45528"/>
    <w:rsid w:val="00F456AB"/>
    <w:rsid w:val="00F45780"/>
    <w:rsid w:val="00F478CD"/>
    <w:rsid w:val="00F47C79"/>
    <w:rsid w:val="00F47F19"/>
    <w:rsid w:val="00F50049"/>
    <w:rsid w:val="00F50057"/>
    <w:rsid w:val="00F504D2"/>
    <w:rsid w:val="00F50E53"/>
    <w:rsid w:val="00F50EB0"/>
    <w:rsid w:val="00F511DA"/>
    <w:rsid w:val="00F515D2"/>
    <w:rsid w:val="00F51642"/>
    <w:rsid w:val="00F5174C"/>
    <w:rsid w:val="00F5175D"/>
    <w:rsid w:val="00F52126"/>
    <w:rsid w:val="00F5218C"/>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D97"/>
    <w:rsid w:val="00F72E59"/>
    <w:rsid w:val="00F73129"/>
    <w:rsid w:val="00F745D1"/>
    <w:rsid w:val="00F74E4E"/>
    <w:rsid w:val="00F7556D"/>
    <w:rsid w:val="00F75600"/>
    <w:rsid w:val="00F75C16"/>
    <w:rsid w:val="00F75F32"/>
    <w:rsid w:val="00F75FCD"/>
    <w:rsid w:val="00F775EA"/>
    <w:rsid w:val="00F776E7"/>
    <w:rsid w:val="00F7794C"/>
    <w:rsid w:val="00F77BFA"/>
    <w:rsid w:val="00F8044C"/>
    <w:rsid w:val="00F80560"/>
    <w:rsid w:val="00F80DC2"/>
    <w:rsid w:val="00F80FB2"/>
    <w:rsid w:val="00F81FCF"/>
    <w:rsid w:val="00F828E2"/>
    <w:rsid w:val="00F836BA"/>
    <w:rsid w:val="00F83D96"/>
    <w:rsid w:val="00F83EA1"/>
    <w:rsid w:val="00F84069"/>
    <w:rsid w:val="00F842A4"/>
    <w:rsid w:val="00F8531B"/>
    <w:rsid w:val="00F85E1E"/>
    <w:rsid w:val="00F85FB2"/>
    <w:rsid w:val="00F86A17"/>
    <w:rsid w:val="00F86B2F"/>
    <w:rsid w:val="00F8715B"/>
    <w:rsid w:val="00F87384"/>
    <w:rsid w:val="00F8760C"/>
    <w:rsid w:val="00F87BD0"/>
    <w:rsid w:val="00F9066F"/>
    <w:rsid w:val="00F913D6"/>
    <w:rsid w:val="00F915EF"/>
    <w:rsid w:val="00F91A00"/>
    <w:rsid w:val="00F92094"/>
    <w:rsid w:val="00F9268E"/>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116"/>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6F7"/>
    <w:rsid w:val="00FC0775"/>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7CF4"/>
    <w:rsid w:val="00FC7DF3"/>
    <w:rsid w:val="00FD0744"/>
    <w:rsid w:val="00FD22CB"/>
    <w:rsid w:val="00FD2326"/>
    <w:rsid w:val="00FD2D40"/>
    <w:rsid w:val="00FD387E"/>
    <w:rsid w:val="00FD3CA5"/>
    <w:rsid w:val="00FD3CB1"/>
    <w:rsid w:val="00FD41F6"/>
    <w:rsid w:val="00FD4C85"/>
    <w:rsid w:val="00FD50ED"/>
    <w:rsid w:val="00FD51EB"/>
    <w:rsid w:val="00FD5206"/>
    <w:rsid w:val="00FD5889"/>
    <w:rsid w:val="00FD5A53"/>
    <w:rsid w:val="00FD645D"/>
    <w:rsid w:val="00FD6506"/>
    <w:rsid w:val="00FD67F8"/>
    <w:rsid w:val="00FD6D3C"/>
    <w:rsid w:val="00FD6F87"/>
    <w:rsid w:val="00FD736A"/>
    <w:rsid w:val="00FE021D"/>
    <w:rsid w:val="00FE0D14"/>
    <w:rsid w:val="00FE1208"/>
    <w:rsid w:val="00FE135A"/>
    <w:rsid w:val="00FE15E1"/>
    <w:rsid w:val="00FE1809"/>
    <w:rsid w:val="00FE19D7"/>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0375A70-AC70-4A94-9F84-B37517D4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43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5322429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94825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6795798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0467267">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549438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786716">
      <w:bodyDiv w:val="1"/>
      <w:marLeft w:val="0"/>
      <w:marRight w:val="0"/>
      <w:marTop w:val="0"/>
      <w:marBottom w:val="0"/>
      <w:divBdr>
        <w:top w:val="none" w:sz="0" w:space="0" w:color="auto"/>
        <w:left w:val="none" w:sz="0" w:space="0" w:color="auto"/>
        <w:bottom w:val="none" w:sz="0" w:space="0" w:color="auto"/>
        <w:right w:val="none" w:sz="0" w:space="0" w:color="auto"/>
      </w:divBdr>
    </w:div>
    <w:div w:id="150735742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855278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3948579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E347-808D-44E8-A84A-1C40338E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74</Pages>
  <Words>20064</Words>
  <Characters>110354</Characters>
  <Application>Microsoft Office Word</Application>
  <DocSecurity>0</DocSecurity>
  <Lines>919</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2019-12-17T16:29:00Z</cp:lastPrinted>
  <dcterms:created xsi:type="dcterms:W3CDTF">2019-12-06T01:10:00Z</dcterms:created>
  <dcterms:modified xsi:type="dcterms:W3CDTF">2019-12-18T03:23:00Z</dcterms:modified>
</cp:coreProperties>
</file>