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6B8" w:rsidRPr="007C7D2E" w:rsidRDefault="002056B8" w:rsidP="002056B8">
      <w:pPr>
        <w:pStyle w:val="Sinespaciado"/>
        <w:spacing w:line="360" w:lineRule="auto"/>
        <w:jc w:val="both"/>
        <w:rPr>
          <w:rFonts w:ascii="Palatino Linotype" w:hAnsi="Palatino Linotype"/>
        </w:rPr>
      </w:pPr>
      <w:r w:rsidRPr="007C7D2E">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Pr>
          <w:rFonts w:ascii="Palatino Linotype" w:hAnsi="Palatino Linotype"/>
        </w:rPr>
        <w:t>diecinueve</w:t>
      </w:r>
      <w:r w:rsidRPr="007B3420">
        <w:rPr>
          <w:rFonts w:ascii="Palatino Linotype" w:hAnsi="Palatino Linotype"/>
        </w:rPr>
        <w:t xml:space="preserve"> </w:t>
      </w:r>
      <w:r>
        <w:rPr>
          <w:rFonts w:ascii="Palatino Linotype" w:hAnsi="Palatino Linotype"/>
        </w:rPr>
        <w:t>de marzo de dos mil veinte</w:t>
      </w:r>
      <w:r w:rsidRPr="007C7D2E">
        <w:rPr>
          <w:rFonts w:ascii="Palatino Linotype" w:hAnsi="Palatino Linotype"/>
        </w:rPr>
        <w:t>.</w:t>
      </w:r>
    </w:p>
    <w:p w:rsidR="002056B8" w:rsidRPr="00363739" w:rsidRDefault="002056B8" w:rsidP="002056B8">
      <w:pPr>
        <w:pStyle w:val="Sinespaciado"/>
        <w:spacing w:line="360" w:lineRule="auto"/>
        <w:jc w:val="both"/>
        <w:rPr>
          <w:rFonts w:ascii="Palatino Linotype" w:hAnsi="Palatino Linotype"/>
          <w:sz w:val="18"/>
        </w:rPr>
      </w:pPr>
    </w:p>
    <w:p w:rsidR="002056B8" w:rsidRPr="007C7D2E" w:rsidRDefault="002056B8" w:rsidP="002056B8">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Pr="007C7D2E">
        <w:rPr>
          <w:rFonts w:ascii="Palatino Linotype" w:hAnsi="Palatino Linotype"/>
        </w:rPr>
        <w:t>l recurso de revisió</w:t>
      </w:r>
      <w:r>
        <w:rPr>
          <w:rFonts w:ascii="Palatino Linotype" w:hAnsi="Palatino Linotype"/>
        </w:rPr>
        <w:t>n</w:t>
      </w:r>
      <w:r w:rsidRPr="007C7D2E">
        <w:rPr>
          <w:rFonts w:ascii="Palatino Linotype" w:hAnsi="Palatino Linotype"/>
        </w:rPr>
        <w:t xml:space="preserve"> número </w:t>
      </w:r>
      <w:r w:rsidR="007C33BE">
        <w:rPr>
          <w:rFonts w:ascii="Palatino Linotype" w:hAnsi="Palatino Linotype"/>
          <w:b/>
        </w:rPr>
        <w:t>12905</w:t>
      </w:r>
      <w:r w:rsidRPr="00EF105E">
        <w:rPr>
          <w:rFonts w:ascii="Palatino Linotype" w:hAnsi="Palatino Linotype"/>
          <w:b/>
        </w:rPr>
        <w:t>/INFOEM/IP/RR/2019</w:t>
      </w:r>
      <w:r w:rsidRPr="007C7D2E">
        <w:rPr>
          <w:rFonts w:ascii="Palatino Linotype" w:hAnsi="Palatino Linotype"/>
          <w:b/>
        </w:rPr>
        <w:t xml:space="preserve">, </w:t>
      </w:r>
      <w:r w:rsidRPr="007C7D2E">
        <w:rPr>
          <w:rFonts w:ascii="Palatino Linotype" w:hAnsi="Palatino Linotype"/>
        </w:rPr>
        <w:t xml:space="preserve">interpuesto por </w:t>
      </w:r>
      <w:r>
        <w:rPr>
          <w:rFonts w:ascii="Palatino Linotype" w:hAnsi="Palatino Linotype"/>
        </w:rPr>
        <w:t xml:space="preserve">la parte recurrente </w:t>
      </w:r>
      <w:proofErr w:type="spellStart"/>
      <w:r w:rsidR="00F5187A">
        <w:rPr>
          <w:rFonts w:ascii="Palatino Linotype" w:hAnsi="Palatino Linotype"/>
        </w:rPr>
        <w:t>xxxxxxxxxxxxxxxxxxx</w:t>
      </w:r>
      <w:proofErr w:type="spellEnd"/>
      <w:r w:rsidR="007C33BE">
        <w:rPr>
          <w:rFonts w:ascii="Palatino Linotype" w:hAnsi="Palatino Linotype"/>
        </w:rPr>
        <w:t xml:space="preserve"> </w:t>
      </w:r>
      <w:proofErr w:type="spellStart"/>
      <w:r w:rsidR="00F5187A">
        <w:rPr>
          <w:rFonts w:ascii="Palatino Linotype" w:hAnsi="Palatino Linotype"/>
        </w:rPr>
        <w:t>xxxxxxxxx</w:t>
      </w:r>
      <w:proofErr w:type="spellEnd"/>
      <w:r>
        <w:rPr>
          <w:rFonts w:ascii="Palatino Linotype" w:hAnsi="Palatino Linotype"/>
        </w:rPr>
        <w:t xml:space="preserve">, </w:t>
      </w:r>
      <w:r w:rsidRPr="007C7D2E">
        <w:rPr>
          <w:rFonts w:ascii="Palatino Linotype" w:hAnsi="Palatino Linotype"/>
        </w:rPr>
        <w:t>en contra de la respuesta de</w:t>
      </w:r>
      <w:r>
        <w:rPr>
          <w:rFonts w:ascii="Palatino Linotype" w:hAnsi="Palatino Linotype"/>
        </w:rPr>
        <w:t xml:space="preserve">l Ayuntamiento de </w:t>
      </w:r>
      <w:r w:rsidR="007C33BE">
        <w:rPr>
          <w:rFonts w:ascii="Palatino Linotype" w:hAnsi="Palatino Linotype"/>
        </w:rPr>
        <w:t>San Simón de Guerrero</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2056B8" w:rsidRDefault="002056B8" w:rsidP="002056B8">
      <w:pPr>
        <w:pStyle w:val="Sinespaciado"/>
        <w:spacing w:line="360" w:lineRule="auto"/>
        <w:jc w:val="both"/>
        <w:rPr>
          <w:rFonts w:ascii="Palatino Linotype" w:hAnsi="Palatino Linotype"/>
          <w:sz w:val="20"/>
        </w:rPr>
      </w:pPr>
    </w:p>
    <w:p w:rsidR="002056B8" w:rsidRPr="00363739" w:rsidRDefault="002056B8" w:rsidP="002056B8">
      <w:pPr>
        <w:pStyle w:val="Sinespaciado"/>
        <w:spacing w:line="360" w:lineRule="auto"/>
        <w:jc w:val="both"/>
        <w:rPr>
          <w:rFonts w:ascii="Palatino Linotype" w:hAnsi="Palatino Linotype"/>
          <w:sz w:val="20"/>
        </w:rPr>
      </w:pPr>
    </w:p>
    <w:p w:rsidR="002056B8" w:rsidRPr="00D423A8" w:rsidRDefault="002056B8" w:rsidP="002056B8">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rsidR="002056B8" w:rsidRPr="00363739" w:rsidRDefault="002056B8" w:rsidP="002056B8">
      <w:pPr>
        <w:pStyle w:val="Sinespaciado"/>
        <w:spacing w:line="360" w:lineRule="auto"/>
        <w:jc w:val="both"/>
        <w:rPr>
          <w:rFonts w:ascii="Palatino Linotype" w:hAnsi="Palatino Linotype"/>
          <w:b/>
          <w:sz w:val="14"/>
          <w:szCs w:val="23"/>
        </w:rPr>
      </w:pPr>
    </w:p>
    <w:p w:rsidR="002056B8" w:rsidRPr="00D423A8" w:rsidRDefault="002056B8" w:rsidP="002056B8">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2056B8" w:rsidRPr="00936FDD" w:rsidRDefault="002056B8" w:rsidP="002056B8">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Pr>
          <w:rFonts w:ascii="Palatino Linotype" w:hAnsi="Palatino Linotype"/>
        </w:rPr>
        <w:t>veintisiete de noviembre de dos mil diecinueve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Pr="00141D9A">
        <w:rPr>
          <w:rFonts w:ascii="Palatino Linotype" w:hAnsi="Palatino Linotype"/>
        </w:rPr>
        <w:t xml:space="preserve"> de acceso a la información pública registrada bajo </w:t>
      </w:r>
      <w:r>
        <w:rPr>
          <w:rFonts w:ascii="Palatino Linotype" w:hAnsi="Palatino Linotype"/>
        </w:rPr>
        <w:t>el</w:t>
      </w:r>
      <w:r w:rsidRPr="00141D9A">
        <w:rPr>
          <w:rFonts w:ascii="Palatino Linotype" w:hAnsi="Palatino Linotype"/>
        </w:rPr>
        <w:t xml:space="preserve"> número de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Pr>
          <w:rFonts w:ascii="Palatino Linotype" w:hAnsi="Palatino Linotype"/>
          <w:b/>
          <w:bCs/>
          <w:color w:val="000000" w:themeColor="text1"/>
        </w:rPr>
        <w:t>00</w:t>
      </w:r>
      <w:r w:rsidR="00590EB0">
        <w:rPr>
          <w:rFonts w:ascii="Palatino Linotype" w:hAnsi="Palatino Linotype"/>
          <w:b/>
          <w:bCs/>
          <w:color w:val="000000" w:themeColor="text1"/>
        </w:rPr>
        <w:t>349</w:t>
      </w:r>
      <w:r w:rsidRPr="00BA0C25">
        <w:rPr>
          <w:rFonts w:ascii="Palatino Linotype" w:hAnsi="Palatino Linotype"/>
          <w:b/>
          <w:bCs/>
          <w:color w:val="000000" w:themeColor="text1"/>
        </w:rPr>
        <w:t>/</w:t>
      </w:r>
      <w:r w:rsidR="00590EB0">
        <w:rPr>
          <w:rFonts w:ascii="Palatino Linotype" w:hAnsi="Palatino Linotype"/>
          <w:b/>
          <w:bCs/>
          <w:color w:val="000000" w:themeColor="text1"/>
        </w:rPr>
        <w:t>SIMOGUER</w:t>
      </w:r>
      <w:r w:rsidRPr="00BA0C25">
        <w:rPr>
          <w:rFonts w:ascii="Palatino Linotype" w:hAnsi="Palatino Linotype"/>
          <w:b/>
          <w:bCs/>
          <w:color w:val="000000" w:themeColor="text1"/>
        </w:rPr>
        <w:t>/IP/2019</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p>
    <w:p w:rsidR="002056B8" w:rsidRPr="00141D9A" w:rsidRDefault="002056B8" w:rsidP="002056B8">
      <w:pPr>
        <w:pStyle w:val="Sinespaciado"/>
        <w:spacing w:line="360" w:lineRule="auto"/>
        <w:jc w:val="both"/>
        <w:rPr>
          <w:rFonts w:ascii="Palatino Linotype" w:hAnsi="Palatino Linotype"/>
        </w:rPr>
      </w:pPr>
    </w:p>
    <w:p w:rsidR="002056B8" w:rsidRDefault="002056B8" w:rsidP="002056B8">
      <w:pPr>
        <w:pStyle w:val="Sinespaciado"/>
        <w:ind w:left="567" w:right="567"/>
        <w:jc w:val="both"/>
        <w:rPr>
          <w:rFonts w:ascii="Palatino Linotype" w:hAnsi="Palatino Linotype"/>
          <w:i/>
          <w:lang w:val="es-ES_tradnl"/>
        </w:rPr>
      </w:pPr>
      <w:r w:rsidRPr="00141D9A">
        <w:rPr>
          <w:rFonts w:ascii="Palatino Linotype" w:hAnsi="Palatino Linotype"/>
          <w:i/>
          <w:lang w:val="es-ES_tradnl"/>
        </w:rPr>
        <w:t xml:space="preserve"> “</w:t>
      </w:r>
      <w:r w:rsidR="00590EB0" w:rsidRPr="00590EB0">
        <w:rPr>
          <w:rFonts w:ascii="Palatino Linotype" w:hAnsi="Palatino Linotype"/>
          <w:i/>
          <w:lang w:val="es-ES_tradnl"/>
        </w:rPr>
        <w:t xml:space="preserve">Solicito el plan de capacitación que se </w:t>
      </w:r>
      <w:proofErr w:type="spellStart"/>
      <w:r w:rsidR="00590EB0" w:rsidRPr="00590EB0">
        <w:rPr>
          <w:rFonts w:ascii="Palatino Linotype" w:hAnsi="Palatino Linotype"/>
          <w:i/>
          <w:lang w:val="es-ES_tradnl"/>
        </w:rPr>
        <w:t>implemento</w:t>
      </w:r>
      <w:proofErr w:type="spellEnd"/>
      <w:r w:rsidR="00590EB0" w:rsidRPr="00590EB0">
        <w:rPr>
          <w:rFonts w:ascii="Palatino Linotype" w:hAnsi="Palatino Linotype"/>
          <w:i/>
          <w:lang w:val="es-ES_tradnl"/>
        </w:rPr>
        <w:t xml:space="preserve"> en el municipio en este año.</w:t>
      </w:r>
      <w:r w:rsidRPr="00141D9A">
        <w:rPr>
          <w:rFonts w:ascii="Palatino Linotype" w:hAnsi="Palatino Linotype"/>
          <w:i/>
          <w:lang w:val="es-ES_tradnl"/>
        </w:rPr>
        <w:t>” [Sic]</w:t>
      </w:r>
    </w:p>
    <w:p w:rsidR="002056B8" w:rsidRDefault="002056B8" w:rsidP="002056B8">
      <w:pPr>
        <w:pStyle w:val="Sinespaciado"/>
        <w:spacing w:line="360" w:lineRule="auto"/>
        <w:jc w:val="both"/>
        <w:rPr>
          <w:rFonts w:ascii="Palatino Linotype" w:hAnsi="Palatino Linotype"/>
          <w:i/>
          <w:lang w:val="es-ES_tradnl"/>
        </w:rPr>
      </w:pPr>
    </w:p>
    <w:p w:rsidR="00590EB0" w:rsidRDefault="00590EB0" w:rsidP="002056B8">
      <w:pPr>
        <w:pStyle w:val="Sinespaciado"/>
        <w:spacing w:line="360" w:lineRule="auto"/>
        <w:jc w:val="both"/>
        <w:rPr>
          <w:rFonts w:ascii="Palatino Linotype" w:hAnsi="Palatino Linotype"/>
          <w:lang w:val="es-ES_tradnl"/>
        </w:rPr>
      </w:pPr>
    </w:p>
    <w:p w:rsidR="002056B8" w:rsidRPr="00141D9A" w:rsidRDefault="002056B8" w:rsidP="002056B8">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rsidR="002056B8" w:rsidRDefault="002056B8" w:rsidP="002056B8">
      <w:pPr>
        <w:pStyle w:val="Sinespaciado"/>
        <w:spacing w:line="360" w:lineRule="auto"/>
        <w:jc w:val="both"/>
        <w:rPr>
          <w:rFonts w:ascii="Palatino Linotype" w:hAnsi="Palatino Linotype"/>
          <w:lang w:val="es-ES_tradnl"/>
        </w:rPr>
      </w:pPr>
    </w:p>
    <w:p w:rsidR="002056B8" w:rsidRDefault="002056B8" w:rsidP="002056B8">
      <w:pPr>
        <w:pStyle w:val="Sinespaciado"/>
        <w:spacing w:line="360" w:lineRule="auto"/>
        <w:jc w:val="both"/>
        <w:rPr>
          <w:rFonts w:ascii="Palatino Linotype" w:hAnsi="Palatino Linotype"/>
          <w:b/>
          <w:szCs w:val="26"/>
        </w:rPr>
      </w:pPr>
      <w:r w:rsidRPr="00513C6E">
        <w:rPr>
          <w:rFonts w:ascii="Palatino Linotype" w:hAnsi="Palatino Linotype"/>
          <w:b/>
          <w:szCs w:val="26"/>
        </w:rPr>
        <w:lastRenderedPageBreak/>
        <w:t>SEGUNDO. De respuesta del Sujeto Obligado.</w:t>
      </w:r>
    </w:p>
    <w:p w:rsidR="002056B8" w:rsidRDefault="002056B8" w:rsidP="002056B8">
      <w:pPr>
        <w:pStyle w:val="Sinespaciado"/>
        <w:spacing w:line="360" w:lineRule="auto"/>
        <w:jc w:val="both"/>
        <w:rPr>
          <w:rFonts w:ascii="Palatino Linotype" w:hAnsi="Palatino Linotype"/>
        </w:rPr>
      </w:pPr>
      <w:r w:rsidRPr="001141D6">
        <w:rPr>
          <w:rFonts w:ascii="Palatino Linotype" w:hAnsi="Palatino Linotype"/>
        </w:rPr>
        <w:t>De las constancias que obran en el expediente electrón</w:t>
      </w:r>
      <w:r>
        <w:rPr>
          <w:rFonts w:ascii="Palatino Linotype" w:hAnsi="Palatino Linotype"/>
        </w:rPr>
        <w:t xml:space="preserve">ico, se observa que en fecha </w:t>
      </w:r>
      <w:r w:rsidR="00590EB0">
        <w:rPr>
          <w:rFonts w:ascii="Palatino Linotype" w:hAnsi="Palatino Linotype"/>
        </w:rPr>
        <w:t>seis</w:t>
      </w:r>
      <w:r>
        <w:rPr>
          <w:rFonts w:ascii="Palatino Linotype" w:hAnsi="Palatino Linotype"/>
        </w:rPr>
        <w:t xml:space="preserve"> de </w:t>
      </w:r>
      <w:r w:rsidR="00590EB0">
        <w:rPr>
          <w:rFonts w:ascii="Palatino Linotype" w:hAnsi="Palatino Linotype"/>
        </w:rPr>
        <w:t>dic</w:t>
      </w:r>
      <w:r>
        <w:rPr>
          <w:rFonts w:ascii="Palatino Linotype" w:hAnsi="Palatino Linotype"/>
        </w:rPr>
        <w:t xml:space="preserve">iembre del presente año el Sujeto Obligado </w:t>
      </w:r>
      <w:r w:rsidRPr="00C35F18">
        <w:rPr>
          <w:rFonts w:ascii="Palatino Linotype" w:hAnsi="Palatino Linotype"/>
        </w:rPr>
        <w:t xml:space="preserve">dio respuesta a la solicitud de información, </w:t>
      </w:r>
      <w:r>
        <w:rPr>
          <w:rFonts w:ascii="Palatino Linotype" w:hAnsi="Palatino Linotype"/>
        </w:rPr>
        <w:t>manifestando lo siguiente:</w:t>
      </w:r>
    </w:p>
    <w:p w:rsidR="002056B8" w:rsidRPr="00141D9A" w:rsidRDefault="002056B8" w:rsidP="002056B8">
      <w:pPr>
        <w:pStyle w:val="Sinespaciado"/>
        <w:spacing w:line="360" w:lineRule="auto"/>
        <w:jc w:val="both"/>
        <w:rPr>
          <w:rFonts w:ascii="Palatino Linotype" w:hAnsi="Palatino Linotype" w:cs="Arial"/>
        </w:rPr>
      </w:pPr>
    </w:p>
    <w:p w:rsidR="00590EB0" w:rsidRPr="00590EB0" w:rsidRDefault="002056B8" w:rsidP="00590EB0">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590EB0" w:rsidRPr="00590EB0">
        <w:rPr>
          <w:rFonts w:ascii="Palatino Linotype" w:hAnsi="Palatino Linotype" w:cs="Arial"/>
          <w:i/>
          <w:sz w:val="22"/>
          <w:szCs w:val="22"/>
        </w:rPr>
        <w:t>San Simón de Guerrero, México a 06 de Diciembre de 2019</w:t>
      </w:r>
    </w:p>
    <w:p w:rsidR="00590EB0" w:rsidRPr="00590EB0" w:rsidRDefault="00590EB0" w:rsidP="00590EB0">
      <w:pPr>
        <w:pStyle w:val="Sinespaciado"/>
        <w:ind w:left="567" w:right="567"/>
        <w:jc w:val="right"/>
        <w:rPr>
          <w:rFonts w:ascii="Palatino Linotype" w:hAnsi="Palatino Linotype" w:cs="Arial"/>
          <w:i/>
          <w:sz w:val="22"/>
          <w:szCs w:val="22"/>
        </w:rPr>
      </w:pPr>
      <w:r w:rsidRPr="00590EB0">
        <w:rPr>
          <w:rFonts w:ascii="Palatino Linotype" w:hAnsi="Palatino Linotype" w:cs="Arial"/>
          <w:i/>
          <w:sz w:val="22"/>
          <w:szCs w:val="22"/>
        </w:rPr>
        <w:t xml:space="preserve">Nombre del solicitante: </w:t>
      </w:r>
      <w:r w:rsidR="00F5187A">
        <w:rPr>
          <w:rFonts w:ascii="Palatino Linotype" w:hAnsi="Palatino Linotype" w:cs="Arial"/>
          <w:i/>
          <w:sz w:val="22"/>
          <w:szCs w:val="22"/>
        </w:rPr>
        <w:t>xxxxxxxxxxxxxxxxxxxxxxxxxxxxxxxxxxxxx</w:t>
      </w:r>
      <w:bookmarkStart w:id="0" w:name="_GoBack"/>
      <w:bookmarkEnd w:id="0"/>
    </w:p>
    <w:p w:rsidR="00590EB0" w:rsidRPr="00590EB0" w:rsidRDefault="00590EB0" w:rsidP="00590EB0">
      <w:pPr>
        <w:pStyle w:val="Sinespaciado"/>
        <w:ind w:left="567" w:right="567"/>
        <w:jc w:val="right"/>
        <w:rPr>
          <w:rFonts w:ascii="Palatino Linotype" w:hAnsi="Palatino Linotype" w:cs="Arial"/>
          <w:i/>
          <w:sz w:val="22"/>
          <w:szCs w:val="22"/>
        </w:rPr>
      </w:pPr>
      <w:r w:rsidRPr="00590EB0">
        <w:rPr>
          <w:rFonts w:ascii="Palatino Linotype" w:hAnsi="Palatino Linotype" w:cs="Arial"/>
          <w:i/>
          <w:sz w:val="22"/>
          <w:szCs w:val="22"/>
        </w:rPr>
        <w:t>Folio de la solicitud: 00349/SIMOGUER/IP/2019</w:t>
      </w:r>
    </w:p>
    <w:p w:rsidR="00590EB0" w:rsidRPr="00590EB0" w:rsidRDefault="00590EB0" w:rsidP="00590EB0">
      <w:pPr>
        <w:pStyle w:val="Sinespaciado"/>
        <w:ind w:left="567" w:right="567"/>
        <w:jc w:val="right"/>
        <w:rPr>
          <w:rFonts w:ascii="Palatino Linotype" w:hAnsi="Palatino Linotype" w:cs="Arial"/>
          <w:i/>
          <w:sz w:val="22"/>
          <w:szCs w:val="22"/>
        </w:rPr>
      </w:pPr>
      <w:proofErr w:type="gramStart"/>
      <w:r w:rsidRPr="00590EB0">
        <w:rPr>
          <w:rFonts w:ascii="Palatino Linotype" w:hAnsi="Palatino Linotype" w:cs="Arial"/>
          <w:i/>
          <w:sz w:val="22"/>
          <w:szCs w:val="22"/>
        </w:rPr>
        <w:t>buenas</w:t>
      </w:r>
      <w:proofErr w:type="gramEnd"/>
      <w:r w:rsidRPr="00590EB0">
        <w:rPr>
          <w:rFonts w:ascii="Palatino Linotype" w:hAnsi="Palatino Linotype" w:cs="Arial"/>
          <w:i/>
          <w:sz w:val="22"/>
          <w:szCs w:val="22"/>
        </w:rPr>
        <w:t xml:space="preserve"> tardes si me especificas a </w:t>
      </w:r>
      <w:proofErr w:type="spellStart"/>
      <w:r w:rsidRPr="00590EB0">
        <w:rPr>
          <w:rFonts w:ascii="Palatino Linotype" w:hAnsi="Palatino Linotype" w:cs="Arial"/>
          <w:i/>
          <w:sz w:val="22"/>
          <w:szCs w:val="22"/>
        </w:rPr>
        <w:t>que</w:t>
      </w:r>
      <w:proofErr w:type="spellEnd"/>
      <w:r w:rsidRPr="00590EB0">
        <w:rPr>
          <w:rFonts w:ascii="Palatino Linotype" w:hAnsi="Palatino Linotype" w:cs="Arial"/>
          <w:i/>
          <w:sz w:val="22"/>
          <w:szCs w:val="22"/>
        </w:rPr>
        <w:t xml:space="preserve"> tipo de capacitaciones te refieres con gusto las </w:t>
      </w:r>
      <w:proofErr w:type="spellStart"/>
      <w:r w:rsidRPr="00590EB0">
        <w:rPr>
          <w:rFonts w:ascii="Palatino Linotype" w:hAnsi="Palatino Linotype" w:cs="Arial"/>
          <w:i/>
          <w:sz w:val="22"/>
          <w:szCs w:val="22"/>
        </w:rPr>
        <w:t>envio</w:t>
      </w:r>
      <w:proofErr w:type="spellEnd"/>
    </w:p>
    <w:p w:rsidR="00590EB0" w:rsidRPr="00590EB0" w:rsidRDefault="00590EB0" w:rsidP="00590EB0">
      <w:pPr>
        <w:pStyle w:val="Sinespaciado"/>
        <w:ind w:left="567" w:right="567"/>
        <w:jc w:val="right"/>
        <w:rPr>
          <w:rFonts w:ascii="Palatino Linotype" w:hAnsi="Palatino Linotype" w:cs="Arial"/>
          <w:i/>
          <w:sz w:val="22"/>
          <w:szCs w:val="22"/>
        </w:rPr>
      </w:pPr>
      <w:r w:rsidRPr="00590EB0">
        <w:rPr>
          <w:rFonts w:ascii="Palatino Linotype" w:hAnsi="Palatino Linotype" w:cs="Arial"/>
          <w:i/>
          <w:sz w:val="22"/>
          <w:szCs w:val="22"/>
        </w:rPr>
        <w:t>ATENTAMENTE</w:t>
      </w:r>
    </w:p>
    <w:p w:rsidR="002056B8" w:rsidRPr="003C3A53" w:rsidRDefault="00590EB0" w:rsidP="00590EB0">
      <w:pPr>
        <w:pStyle w:val="Sinespaciado"/>
        <w:ind w:left="567" w:right="567"/>
        <w:jc w:val="right"/>
        <w:rPr>
          <w:rFonts w:ascii="Palatino Linotype" w:hAnsi="Palatino Linotype" w:cs="Arial"/>
          <w:i/>
          <w:sz w:val="22"/>
          <w:szCs w:val="22"/>
        </w:rPr>
      </w:pPr>
      <w:r w:rsidRPr="00590EB0">
        <w:rPr>
          <w:rFonts w:ascii="Palatino Linotype" w:hAnsi="Palatino Linotype" w:cs="Arial"/>
          <w:i/>
          <w:sz w:val="22"/>
          <w:szCs w:val="22"/>
        </w:rPr>
        <w:t>LIC. FABIANA CASIANO VARELA</w:t>
      </w:r>
      <w:r w:rsidR="002056B8" w:rsidRPr="003C3A53">
        <w:rPr>
          <w:rFonts w:ascii="Palatino Linotype" w:hAnsi="Palatino Linotype" w:cs="Arial"/>
          <w:i/>
          <w:sz w:val="22"/>
          <w:szCs w:val="22"/>
        </w:rPr>
        <w:t>” (Sic)</w:t>
      </w:r>
    </w:p>
    <w:p w:rsidR="002056B8" w:rsidRDefault="002056B8" w:rsidP="002056B8">
      <w:pPr>
        <w:pStyle w:val="Sinespaciado"/>
        <w:ind w:right="567"/>
        <w:jc w:val="both"/>
        <w:rPr>
          <w:rFonts w:ascii="Palatino Linotype" w:hAnsi="Palatino Linotype" w:cs="Arial"/>
          <w:i/>
          <w:sz w:val="22"/>
          <w:szCs w:val="22"/>
        </w:rPr>
      </w:pPr>
    </w:p>
    <w:p w:rsidR="002056B8" w:rsidRDefault="002056B8" w:rsidP="002056B8">
      <w:pPr>
        <w:pStyle w:val="Sinespaciado"/>
        <w:ind w:right="567"/>
        <w:jc w:val="both"/>
        <w:rPr>
          <w:rFonts w:ascii="Palatino Linotype" w:hAnsi="Palatino Linotype" w:cs="Arial"/>
          <w:i/>
          <w:sz w:val="22"/>
          <w:szCs w:val="22"/>
        </w:rPr>
      </w:pPr>
    </w:p>
    <w:p w:rsidR="002056B8" w:rsidRPr="00095CDA" w:rsidRDefault="002056B8" w:rsidP="002056B8">
      <w:pPr>
        <w:pStyle w:val="Sinespaciado"/>
        <w:spacing w:line="360" w:lineRule="auto"/>
        <w:jc w:val="both"/>
        <w:rPr>
          <w:rFonts w:ascii="Palatino Linotype" w:hAnsi="Palatino Linotype" w:cs="Arial"/>
        </w:rPr>
      </w:pPr>
    </w:p>
    <w:p w:rsidR="002056B8" w:rsidRPr="00D423A8" w:rsidRDefault="002056B8" w:rsidP="002056B8">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Del recurso de revisión.</w:t>
      </w:r>
    </w:p>
    <w:p w:rsidR="002056B8" w:rsidRDefault="002056B8" w:rsidP="002056B8">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notificada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Pr>
          <w:rFonts w:ascii="Palatino Linotype" w:hAnsi="Palatino Linotype" w:cs="Arial"/>
        </w:rPr>
        <w:t xml:space="preserve"> interpuso el recurso</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Pr>
          <w:rFonts w:ascii="Palatino Linotype" w:hAnsi="Palatino Linotype" w:cs="Arial"/>
        </w:rPr>
        <w:t>veinte de diciembre de dos mil diecinueve,</w:t>
      </w:r>
      <w:r w:rsidRPr="00141D9A">
        <w:rPr>
          <w:rFonts w:ascii="Palatino Linotype" w:hAnsi="Palatino Linotype" w:cs="Arial"/>
        </w:rPr>
        <w:t xml:space="preserve"> </w:t>
      </w:r>
      <w:r>
        <w:rPr>
          <w:rFonts w:ascii="Palatino Linotype" w:hAnsi="Palatino Linotype" w:cs="Arial"/>
        </w:rPr>
        <w:t>el</w:t>
      </w:r>
      <w:r w:rsidRPr="00141D9A">
        <w:rPr>
          <w:rFonts w:ascii="Palatino Linotype" w:hAnsi="Palatino Linotype" w:cs="Arial"/>
        </w:rPr>
        <w:t xml:space="preserve"> cual fue registrado</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Pr>
          <w:rFonts w:ascii="Palatino Linotype" w:hAnsi="Palatino Linotype" w:cs="Arial"/>
        </w:rPr>
        <w:t>el</w:t>
      </w:r>
      <w:r w:rsidRPr="00141D9A">
        <w:rPr>
          <w:rFonts w:ascii="Palatino Linotype" w:hAnsi="Palatino Linotype" w:cs="Arial"/>
        </w:rPr>
        <w:t xml:space="preserve"> expediente número</w:t>
      </w:r>
      <w:r w:rsidRPr="00141D9A">
        <w:rPr>
          <w:rFonts w:ascii="Palatino Linotype" w:hAnsi="Palatino Linotype" w:cs="Arial"/>
          <w:b/>
        </w:rPr>
        <w:t xml:space="preserve"> </w:t>
      </w:r>
      <w:r>
        <w:rPr>
          <w:rFonts w:ascii="Palatino Linotype" w:hAnsi="Palatino Linotype" w:cs="Arial"/>
          <w:b/>
        </w:rPr>
        <w:t>12</w:t>
      </w:r>
      <w:r w:rsidR="00114CCE">
        <w:rPr>
          <w:rFonts w:ascii="Palatino Linotype" w:hAnsi="Palatino Linotype" w:cs="Arial"/>
          <w:b/>
        </w:rPr>
        <w:t>90</w:t>
      </w:r>
      <w:r>
        <w:rPr>
          <w:rFonts w:ascii="Palatino Linotype" w:hAnsi="Palatino Linotype" w:cs="Arial"/>
          <w:b/>
        </w:rPr>
        <w:t>5/INFOEM/IP/RR/2019</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rsidR="002056B8" w:rsidRDefault="002056B8" w:rsidP="002056B8">
      <w:pPr>
        <w:pStyle w:val="Sinespaciado"/>
        <w:spacing w:line="360" w:lineRule="auto"/>
        <w:jc w:val="both"/>
        <w:rPr>
          <w:rFonts w:ascii="Palatino Linotype" w:hAnsi="Palatino Linotype" w:cs="Arial"/>
        </w:rPr>
      </w:pPr>
    </w:p>
    <w:p w:rsidR="002056B8" w:rsidRPr="005B1141" w:rsidRDefault="002056B8" w:rsidP="002056B8">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2056B8" w:rsidRDefault="002056B8" w:rsidP="002056B8">
      <w:pPr>
        <w:spacing w:line="360" w:lineRule="auto"/>
        <w:ind w:left="851" w:right="851"/>
        <w:jc w:val="both"/>
        <w:rPr>
          <w:rFonts w:ascii="Palatino Linotype" w:hAnsi="Palatino Linotype" w:cs="Arial"/>
          <w:i/>
        </w:rPr>
      </w:pPr>
      <w:r w:rsidRPr="005B1141">
        <w:rPr>
          <w:rFonts w:ascii="Palatino Linotype" w:hAnsi="Palatino Linotype" w:cs="Arial"/>
          <w:i/>
        </w:rPr>
        <w:t xml:space="preserve"> “</w:t>
      </w:r>
      <w:r w:rsidR="00114CCE" w:rsidRPr="00114CCE">
        <w:rPr>
          <w:rFonts w:ascii="Palatino Linotype" w:hAnsi="Palatino Linotype" w:cs="Arial"/>
          <w:i/>
        </w:rPr>
        <w:t xml:space="preserve">No me entregan la información que solicite, en la respuesta me piden aclaración, pero no lo hicieron en los primeros cinco días de que presente mi solicitud, me refiero al plan que señala el </w:t>
      </w:r>
      <w:proofErr w:type="spellStart"/>
      <w:r w:rsidR="00114CCE" w:rsidRPr="00114CCE">
        <w:rPr>
          <w:rFonts w:ascii="Palatino Linotype" w:hAnsi="Palatino Linotype" w:cs="Arial"/>
          <w:i/>
        </w:rPr>
        <w:t>articulo</w:t>
      </w:r>
      <w:proofErr w:type="spellEnd"/>
      <w:r w:rsidR="00114CCE" w:rsidRPr="00114CCE">
        <w:rPr>
          <w:rFonts w:ascii="Palatino Linotype" w:hAnsi="Palatino Linotype" w:cs="Arial"/>
          <w:i/>
        </w:rPr>
        <w:t xml:space="preserve"> 49 de la ley de datos personales.</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rsidR="002056B8" w:rsidRDefault="002056B8" w:rsidP="002056B8">
      <w:pPr>
        <w:spacing w:line="360" w:lineRule="auto"/>
        <w:ind w:left="851" w:right="851"/>
        <w:jc w:val="both"/>
        <w:rPr>
          <w:rFonts w:ascii="Palatino Linotype" w:hAnsi="Palatino Linotype" w:cs="Arial"/>
          <w:i/>
        </w:rPr>
      </w:pPr>
    </w:p>
    <w:p w:rsidR="002056B8" w:rsidRPr="005B1141" w:rsidRDefault="002056B8" w:rsidP="002056B8">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Razones o Motivos de Inconformidad</w:t>
      </w:r>
      <w:r w:rsidRPr="005B1141">
        <w:rPr>
          <w:rFonts w:ascii="Palatino Linotype" w:eastAsia="Times New Roman" w:hAnsi="Palatino Linotype" w:cs="Arial"/>
          <w:sz w:val="28"/>
          <w:szCs w:val="24"/>
          <w:u w:val="single"/>
          <w:lang w:val="es-ES" w:eastAsia="es-ES"/>
        </w:rPr>
        <w:t xml:space="preserve">: </w:t>
      </w:r>
    </w:p>
    <w:p w:rsidR="002056B8" w:rsidRDefault="002056B8" w:rsidP="002056B8">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114CCE" w:rsidRPr="00114CCE">
        <w:rPr>
          <w:rFonts w:ascii="Palatino Linotype" w:hAnsi="Palatino Linotype" w:cs="Arial"/>
          <w:i/>
        </w:rPr>
        <w:t>El municipio me limita mi derecho de acceso a la información pública.</w:t>
      </w:r>
      <w:r w:rsidRPr="005B1141">
        <w:rPr>
          <w:rFonts w:ascii="Palatino Linotype" w:hAnsi="Palatino Linotype" w:cs="Arial"/>
          <w:i/>
        </w:rPr>
        <w:t>” [Sic]</w:t>
      </w:r>
    </w:p>
    <w:p w:rsidR="002056B8" w:rsidRPr="005B1141" w:rsidRDefault="002056B8" w:rsidP="002056B8">
      <w:pPr>
        <w:spacing w:line="240" w:lineRule="auto"/>
        <w:ind w:left="851" w:right="851"/>
        <w:jc w:val="both"/>
        <w:rPr>
          <w:rFonts w:ascii="Palatino Linotype" w:hAnsi="Palatino Linotype" w:cs="Arial"/>
          <w:i/>
        </w:rPr>
      </w:pPr>
    </w:p>
    <w:p w:rsidR="002056B8" w:rsidRDefault="002056B8" w:rsidP="002056B8">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6E0976">
        <w:rPr>
          <w:rFonts w:ascii="Palatino Linotype" w:hAnsi="Palatino Linotype"/>
          <w:b/>
          <w:sz w:val="26"/>
          <w:szCs w:val="26"/>
        </w:rPr>
        <w:t>. Del turno y admisión de los recursos de revisión.</w:t>
      </w:r>
    </w:p>
    <w:p w:rsidR="002056B8" w:rsidRPr="004E2A95" w:rsidRDefault="002056B8" w:rsidP="002056B8">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fecha </w:t>
      </w:r>
      <w:r>
        <w:rPr>
          <w:rFonts w:ascii="Palatino Linotype" w:hAnsi="Palatino Linotype" w:cs="Arial"/>
          <w:sz w:val="24"/>
          <w:szCs w:val="24"/>
        </w:rPr>
        <w:t>trece</w:t>
      </w:r>
      <w:r w:rsidRPr="004E2A95">
        <w:rPr>
          <w:rFonts w:ascii="Palatino Linotype" w:hAnsi="Palatino Linotype" w:cs="Arial"/>
          <w:sz w:val="24"/>
          <w:szCs w:val="24"/>
        </w:rPr>
        <w:t xml:space="preserve"> de </w:t>
      </w:r>
      <w:r>
        <w:rPr>
          <w:rFonts w:ascii="Palatino Linotype" w:hAnsi="Palatino Linotype" w:cs="Arial"/>
          <w:sz w:val="24"/>
          <w:szCs w:val="24"/>
        </w:rPr>
        <w:t>enero</w:t>
      </w:r>
      <w:r w:rsidRPr="004E2A95">
        <w:rPr>
          <w:rFonts w:ascii="Palatino Linotype" w:hAnsi="Palatino Linotype" w:cs="Arial"/>
          <w:sz w:val="24"/>
          <w:szCs w:val="24"/>
        </w:rPr>
        <w:t xml:space="preserve"> </w:t>
      </w:r>
      <w:r>
        <w:rPr>
          <w:rFonts w:ascii="Palatino Linotype" w:hAnsi="Palatino Linotype" w:cs="Arial"/>
          <w:sz w:val="24"/>
          <w:szCs w:val="24"/>
        </w:rPr>
        <w:t>de dos mil diecinueve,</w:t>
      </w:r>
      <w:r w:rsidRPr="004E2A95">
        <w:rPr>
          <w:rFonts w:ascii="Palatino Linotype" w:hAnsi="Palatino Linotype" w:cs="Arial"/>
          <w:sz w:val="24"/>
          <w:szCs w:val="24"/>
        </w:rPr>
        <w:t xml:space="preserve"> determinándose en </w:t>
      </w:r>
      <w:proofErr w:type="spellStart"/>
      <w:r w:rsidRPr="004E2A95">
        <w:rPr>
          <w:rFonts w:ascii="Palatino Linotype" w:hAnsi="Palatino Linotype" w:cs="Arial"/>
          <w:sz w:val="24"/>
          <w:szCs w:val="24"/>
        </w:rPr>
        <w:t>el</w:t>
      </w:r>
      <w:proofErr w:type="spellEnd"/>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rsidR="002056B8" w:rsidRDefault="002056B8" w:rsidP="002056B8">
      <w:pPr>
        <w:pStyle w:val="Sinespaciado"/>
        <w:spacing w:line="360" w:lineRule="auto"/>
        <w:jc w:val="both"/>
        <w:rPr>
          <w:rFonts w:ascii="Palatino Linotype" w:hAnsi="Palatino Linotype"/>
        </w:rPr>
      </w:pPr>
    </w:p>
    <w:p w:rsidR="002056B8" w:rsidRPr="00141D9A" w:rsidRDefault="002056B8" w:rsidP="002056B8">
      <w:pPr>
        <w:pStyle w:val="Sinespaciado"/>
        <w:spacing w:line="360" w:lineRule="auto"/>
        <w:jc w:val="both"/>
        <w:rPr>
          <w:rFonts w:ascii="Palatino Linotype" w:hAnsi="Palatino Linotype"/>
        </w:rPr>
      </w:pPr>
    </w:p>
    <w:p w:rsidR="002056B8" w:rsidRDefault="002056B8" w:rsidP="002056B8">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rsidR="002056B8" w:rsidRDefault="002056B8" w:rsidP="002056B8">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Pr>
          <w:rFonts w:ascii="Palatino Linotype" w:eastAsia="Calibri" w:hAnsi="Palatino Linotype" w:cs="Arial"/>
          <w:sz w:val="24"/>
          <w:szCs w:val="24"/>
        </w:rPr>
        <w:t>omitió rendir su informe justificado, así mismo el Recurrente no realizó manifestación alguna.</w:t>
      </w:r>
    </w:p>
    <w:p w:rsidR="002056B8" w:rsidRDefault="002056B8" w:rsidP="002056B8">
      <w:pPr>
        <w:spacing w:after="0" w:line="360" w:lineRule="auto"/>
        <w:jc w:val="both"/>
        <w:rPr>
          <w:rFonts w:ascii="Palatino Linotype" w:eastAsia="Calibri" w:hAnsi="Palatino Linotype" w:cs="Arial"/>
          <w:sz w:val="24"/>
          <w:szCs w:val="24"/>
        </w:rPr>
      </w:pPr>
    </w:p>
    <w:p w:rsidR="002056B8" w:rsidRPr="006E0976" w:rsidRDefault="002056B8" w:rsidP="002056B8">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Pr="006E0976">
        <w:rPr>
          <w:rFonts w:ascii="Palatino Linotype" w:hAnsi="Palatino Linotype"/>
          <w:b/>
          <w:sz w:val="26"/>
          <w:szCs w:val="26"/>
        </w:rPr>
        <w:t>O. Del cierre de instrucción.</w:t>
      </w:r>
    </w:p>
    <w:p w:rsidR="002056B8" w:rsidRDefault="002056B8" w:rsidP="002056B8">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ha veintitrés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2056B8" w:rsidRDefault="002056B8" w:rsidP="002056B8">
      <w:pPr>
        <w:pStyle w:val="Sinespaciado"/>
        <w:spacing w:line="360" w:lineRule="auto"/>
        <w:jc w:val="both"/>
        <w:rPr>
          <w:rFonts w:ascii="Palatino Linotype" w:hAnsi="Palatino Linotype" w:cs="Arial"/>
          <w:b/>
          <w:sz w:val="26"/>
          <w:szCs w:val="26"/>
        </w:rPr>
      </w:pPr>
    </w:p>
    <w:p w:rsidR="002056B8" w:rsidRPr="00E923E3" w:rsidRDefault="002056B8" w:rsidP="002056B8">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SEPTIMO</w:t>
      </w:r>
      <w:r w:rsidRPr="00E923E3">
        <w:rPr>
          <w:rFonts w:ascii="Palatino Linotype" w:hAnsi="Palatino Linotype" w:cs="Arial"/>
          <w:b/>
          <w:sz w:val="26"/>
          <w:szCs w:val="26"/>
        </w:rPr>
        <w:t>. De la ampliación del término para resolver.</w:t>
      </w:r>
    </w:p>
    <w:p w:rsidR="002056B8" w:rsidRDefault="002056B8" w:rsidP="002056B8">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114CCE">
        <w:rPr>
          <w:rFonts w:ascii="Palatino Linotype" w:hAnsi="Palatino Linotype" w:cs="Arial"/>
        </w:rPr>
        <w:t>veinticinco</w:t>
      </w:r>
      <w:r>
        <w:rPr>
          <w:rFonts w:ascii="Palatino Linotype" w:hAnsi="Palatino Linotype" w:cs="Arial"/>
        </w:rPr>
        <w:t xml:space="preserve"> de febrero</w:t>
      </w:r>
      <w:r w:rsidRPr="00E5314D">
        <w:rPr>
          <w:rFonts w:ascii="Palatino Linotype" w:hAnsi="Palatino Linotype" w:cs="Arial"/>
        </w:rPr>
        <w:t xml:space="preserve"> de dos mil ve</w:t>
      </w:r>
      <w:r>
        <w:rPr>
          <w:rFonts w:ascii="Palatino Linotype" w:hAnsi="Palatino Linotype" w:cs="Arial"/>
        </w:rPr>
        <w:t>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rsidR="002056B8" w:rsidRDefault="002056B8" w:rsidP="002056B8">
      <w:pPr>
        <w:pStyle w:val="Sinespaciado"/>
        <w:spacing w:line="360" w:lineRule="auto"/>
        <w:jc w:val="both"/>
        <w:rPr>
          <w:rFonts w:ascii="Palatino Linotype" w:hAnsi="Palatino Linotype"/>
          <w:sz w:val="28"/>
        </w:rPr>
      </w:pPr>
    </w:p>
    <w:p w:rsidR="002056B8" w:rsidRPr="0041374D" w:rsidRDefault="002056B8" w:rsidP="002056B8">
      <w:pPr>
        <w:pStyle w:val="Sinespaciado"/>
        <w:spacing w:line="360" w:lineRule="auto"/>
        <w:jc w:val="both"/>
        <w:rPr>
          <w:rFonts w:ascii="Palatino Linotype" w:hAnsi="Palatino Linotype"/>
          <w:sz w:val="28"/>
        </w:rPr>
      </w:pPr>
    </w:p>
    <w:p w:rsidR="002056B8" w:rsidRPr="006E0976" w:rsidRDefault="002056B8" w:rsidP="002056B8">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2056B8" w:rsidRPr="0041374D" w:rsidRDefault="002056B8" w:rsidP="002056B8">
      <w:pPr>
        <w:pStyle w:val="Sinespaciado"/>
        <w:spacing w:line="360" w:lineRule="auto"/>
        <w:jc w:val="both"/>
        <w:rPr>
          <w:rFonts w:ascii="Palatino Linotype" w:hAnsi="Palatino Linotype"/>
          <w:sz w:val="22"/>
          <w:szCs w:val="23"/>
        </w:rPr>
      </w:pP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2056B8" w:rsidRPr="006534A4" w:rsidRDefault="002056B8" w:rsidP="002056B8">
      <w:pPr>
        <w:spacing w:after="0" w:line="360" w:lineRule="auto"/>
        <w:jc w:val="both"/>
        <w:rPr>
          <w:rFonts w:ascii="Palatino Linotype" w:eastAsia="Times New Roman" w:hAnsi="Palatino Linotype" w:cs="Times New Roman"/>
          <w:b/>
          <w:sz w:val="26"/>
          <w:szCs w:val="26"/>
          <w:lang w:eastAsia="es-ES"/>
        </w:rPr>
      </w:pPr>
    </w:p>
    <w:p w:rsidR="002056B8" w:rsidRDefault="002056B8" w:rsidP="002056B8">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Pr>
          <w:rFonts w:ascii="Palatino Linotype" w:eastAsia="Times New Roman" w:hAnsi="Palatino Linotype" w:cs="Times New Roman"/>
          <w:sz w:val="24"/>
          <w:szCs w:val="24"/>
          <w:lang w:eastAsia="es-ES"/>
        </w:rPr>
        <w:t>cuart</w:t>
      </w:r>
      <w:r w:rsidRPr="00141D9A">
        <w:rPr>
          <w:rFonts w:ascii="Palatino Linotype" w:eastAsia="Times New Roman" w:hAnsi="Palatino Linotype" w:cs="Times New Roman"/>
          <w:sz w:val="24"/>
          <w:szCs w:val="24"/>
          <w:lang w:eastAsia="es-ES"/>
        </w:rPr>
        <w: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2056B8" w:rsidRPr="00141D9A" w:rsidRDefault="002056B8" w:rsidP="002056B8">
      <w:pPr>
        <w:spacing w:after="0" w:line="360" w:lineRule="auto"/>
        <w:jc w:val="both"/>
        <w:rPr>
          <w:rFonts w:ascii="Palatino Linotype" w:eastAsia="Times New Roman" w:hAnsi="Palatino Linotype" w:cs="Times New Roman"/>
          <w:sz w:val="24"/>
          <w:szCs w:val="24"/>
          <w:lang w:eastAsia="es-ES"/>
        </w:rPr>
      </w:pP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rsidR="002056B8" w:rsidRDefault="002056B8" w:rsidP="002056B8">
      <w:pPr>
        <w:spacing w:after="0" w:line="360" w:lineRule="auto"/>
        <w:jc w:val="both"/>
        <w:rPr>
          <w:rFonts w:ascii="Palatino Linotype" w:eastAsia="Times New Roman" w:hAnsi="Palatino Linotype" w:cs="Times New Roman"/>
          <w:sz w:val="24"/>
          <w:szCs w:val="24"/>
          <w:lang w:eastAsia="es-ES"/>
        </w:rPr>
      </w:pPr>
    </w:p>
    <w:p w:rsidR="002056B8" w:rsidRDefault="002056B8" w:rsidP="002056B8">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TERCERO.  De las causas de improcedencia.</w:t>
      </w:r>
    </w:p>
    <w:p w:rsidR="002056B8" w:rsidRPr="006534A4" w:rsidRDefault="002056B8" w:rsidP="002056B8">
      <w:pPr>
        <w:spacing w:after="0" w:line="360" w:lineRule="auto"/>
        <w:jc w:val="both"/>
        <w:rPr>
          <w:rFonts w:ascii="Palatino Linotype" w:eastAsia="Times New Roman" w:hAnsi="Palatino Linotype" w:cs="Times New Roman"/>
          <w:b/>
          <w:sz w:val="26"/>
          <w:szCs w:val="26"/>
          <w:lang w:eastAsia="es-ES"/>
        </w:rPr>
      </w:pPr>
    </w:p>
    <w:p w:rsidR="002056B8" w:rsidRPr="00141D9A" w:rsidRDefault="002056B8" w:rsidP="002056B8">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056B8" w:rsidRPr="00141D9A" w:rsidRDefault="002056B8" w:rsidP="002056B8">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rsidR="002056B8" w:rsidRPr="00141D9A" w:rsidRDefault="002056B8" w:rsidP="002056B8">
      <w:pPr>
        <w:spacing w:after="0" w:line="360" w:lineRule="auto"/>
        <w:jc w:val="both"/>
        <w:rPr>
          <w:rFonts w:ascii="Palatino Linotype" w:eastAsia="Times New Roman" w:hAnsi="Palatino Linotype" w:cs="Times New Roman"/>
          <w:sz w:val="24"/>
          <w:szCs w:val="24"/>
          <w:lang w:eastAsia="es-ES"/>
        </w:rPr>
      </w:pPr>
    </w:p>
    <w:p w:rsidR="002056B8" w:rsidRPr="00141D9A" w:rsidRDefault="002056B8" w:rsidP="002056B8">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2056B8" w:rsidRDefault="002056B8" w:rsidP="002056B8">
      <w:pPr>
        <w:spacing w:after="0" w:line="360" w:lineRule="auto"/>
        <w:jc w:val="both"/>
        <w:rPr>
          <w:rFonts w:ascii="Palatino Linotype" w:eastAsia="Times New Roman" w:hAnsi="Palatino Linotype" w:cs="Times New Roman"/>
          <w:sz w:val="24"/>
          <w:szCs w:val="24"/>
          <w:lang w:eastAsia="es-ES"/>
        </w:rPr>
      </w:pPr>
    </w:p>
    <w:p w:rsidR="002056B8" w:rsidRDefault="002056B8" w:rsidP="002056B8">
      <w:pPr>
        <w:spacing w:after="0" w:line="360" w:lineRule="auto"/>
        <w:jc w:val="both"/>
        <w:rPr>
          <w:rFonts w:ascii="Palatino Linotype" w:eastAsia="Times New Roman" w:hAnsi="Palatino Linotype" w:cs="Times New Roman"/>
          <w:sz w:val="24"/>
          <w:szCs w:val="24"/>
          <w:lang w:eastAsia="es-ES"/>
        </w:rPr>
      </w:pPr>
    </w:p>
    <w:p w:rsidR="002056B8" w:rsidRDefault="002056B8" w:rsidP="002056B8">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CUARTO.</w:t>
      </w:r>
      <w:r w:rsidRPr="006534A4">
        <w:rPr>
          <w:rFonts w:ascii="Palatino Linotype" w:eastAsia="Times New Roman" w:hAnsi="Palatino Linotype" w:cs="Times New Roman"/>
          <w:sz w:val="26"/>
          <w:szCs w:val="26"/>
          <w:lang w:eastAsia="es-ES"/>
        </w:rPr>
        <w:t xml:space="preserve"> </w:t>
      </w:r>
      <w:r w:rsidRPr="006534A4">
        <w:rPr>
          <w:rFonts w:ascii="Palatino Linotype" w:eastAsia="Times New Roman" w:hAnsi="Palatino Linotype" w:cs="Times New Roman"/>
          <w:b/>
          <w:sz w:val="26"/>
          <w:szCs w:val="26"/>
          <w:lang w:eastAsia="es-ES"/>
        </w:rPr>
        <w:t>Estudio y resolución del asunto.</w:t>
      </w:r>
    </w:p>
    <w:p w:rsidR="002056B8" w:rsidRPr="0014447C" w:rsidRDefault="002056B8" w:rsidP="002056B8">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056B8" w:rsidRPr="0014447C" w:rsidRDefault="002056B8" w:rsidP="002056B8">
      <w:pPr>
        <w:pStyle w:val="Sinespaciado"/>
        <w:spacing w:line="360" w:lineRule="auto"/>
        <w:jc w:val="both"/>
        <w:rPr>
          <w:rFonts w:ascii="Palatino Linotype" w:hAnsi="Palatino Linotype"/>
        </w:rPr>
      </w:pPr>
    </w:p>
    <w:p w:rsidR="00916D67" w:rsidRDefault="00916D67" w:rsidP="00916D67">
      <w:pPr>
        <w:spacing w:after="0" w:line="360" w:lineRule="auto"/>
        <w:jc w:val="both"/>
        <w:rPr>
          <w:rFonts w:ascii="Palatino Linotype" w:eastAsia="Times New Roman" w:hAnsi="Palatino Linotype" w:cs="Arial"/>
          <w:sz w:val="24"/>
          <w:szCs w:val="24"/>
          <w:lang w:val="es-ES"/>
        </w:rPr>
      </w:pPr>
      <w:r>
        <w:rPr>
          <w:rFonts w:ascii="Palatino Linotype" w:eastAsia="Calibri" w:hAnsi="Palatino Linotype" w:cs="Arial"/>
          <w:sz w:val="24"/>
          <w:szCs w:val="24"/>
        </w:rPr>
        <w:t xml:space="preserve">Atento a ello, </w:t>
      </w:r>
      <w:r w:rsidRPr="005C52E1">
        <w:rPr>
          <w:rFonts w:ascii="Palatino Linotype" w:eastAsia="Calibri" w:hAnsi="Palatino Linotype" w:cs="Arial"/>
          <w:sz w:val="24"/>
          <w:szCs w:val="24"/>
        </w:rPr>
        <w:t xml:space="preserve">es conveniente recordar que el particular mediante el ejercicio del derecho de acceso a la información solicitó </w:t>
      </w:r>
      <w:r>
        <w:rPr>
          <w:rFonts w:ascii="Palatino Linotype" w:eastAsia="Calibri" w:hAnsi="Palatino Linotype" w:cs="Arial"/>
          <w:sz w:val="24"/>
          <w:szCs w:val="24"/>
        </w:rPr>
        <w:t xml:space="preserve">el </w:t>
      </w:r>
      <w:r w:rsidR="006E4F76">
        <w:rPr>
          <w:rFonts w:ascii="Palatino Linotype" w:eastAsia="Calibri" w:hAnsi="Palatino Linotype" w:cs="Arial"/>
          <w:sz w:val="24"/>
          <w:szCs w:val="24"/>
        </w:rPr>
        <w:t>plan de capacitación que se implementó en el municipio en este año</w:t>
      </w:r>
      <w:r>
        <w:rPr>
          <w:rFonts w:ascii="Palatino Linotype" w:eastAsia="Calibri" w:hAnsi="Palatino Linotype" w:cs="Arial"/>
          <w:sz w:val="24"/>
          <w:szCs w:val="24"/>
        </w:rPr>
        <w:t xml:space="preserve">; </w:t>
      </w:r>
      <w:r w:rsidRPr="005C52E1">
        <w:rPr>
          <w:rFonts w:ascii="Palatino Linotype" w:eastAsia="Calibri" w:hAnsi="Palatino Linotype" w:cs="Arial"/>
          <w:sz w:val="24"/>
          <w:szCs w:val="24"/>
        </w:rPr>
        <w:t xml:space="preserve"> al respecto, </w:t>
      </w:r>
      <w:r w:rsidRPr="005C52E1">
        <w:rPr>
          <w:rFonts w:ascii="Palatino Linotype" w:eastAsia="Times New Roman" w:hAnsi="Palatino Linotype" w:cs="Times New Roman"/>
          <w:b/>
          <w:color w:val="222222"/>
          <w:sz w:val="24"/>
          <w:szCs w:val="24"/>
          <w:lang w:val="es-ES" w:eastAsia="es-MX"/>
        </w:rPr>
        <w:t xml:space="preserve">EL SUJETO OBLIGADO </w:t>
      </w:r>
      <w:r w:rsidRPr="005C52E1">
        <w:rPr>
          <w:rFonts w:ascii="Palatino Linotype" w:eastAsia="Times New Roman" w:hAnsi="Palatino Linotype" w:cs="Arial"/>
          <w:sz w:val="24"/>
          <w:szCs w:val="24"/>
          <w:lang w:val="es-ES"/>
        </w:rPr>
        <w:t>mediante respuesta</w:t>
      </w:r>
      <w:r>
        <w:rPr>
          <w:rFonts w:ascii="Palatino Linotype" w:eastAsia="Times New Roman" w:hAnsi="Palatino Linotype" w:cs="Arial"/>
          <w:sz w:val="24"/>
          <w:szCs w:val="24"/>
          <w:lang w:val="es-ES"/>
        </w:rPr>
        <w:t xml:space="preserve"> solicitó al particular se </w:t>
      </w:r>
      <w:r w:rsidR="006E4F76">
        <w:rPr>
          <w:rFonts w:ascii="Palatino Linotype" w:eastAsia="Times New Roman" w:hAnsi="Palatino Linotype" w:cs="Arial"/>
          <w:sz w:val="24"/>
          <w:szCs w:val="24"/>
          <w:lang w:val="es-ES"/>
        </w:rPr>
        <w:t>especificará a qué tipo de capacitación se refería</w:t>
      </w:r>
      <w:r>
        <w:rPr>
          <w:rFonts w:ascii="Palatino Linotype" w:eastAsia="Times New Roman" w:hAnsi="Palatino Linotype" w:cs="Arial"/>
          <w:sz w:val="24"/>
          <w:szCs w:val="24"/>
          <w:lang w:val="es-ES"/>
        </w:rPr>
        <w:t xml:space="preserve">. </w:t>
      </w:r>
    </w:p>
    <w:p w:rsidR="00916D67" w:rsidRDefault="00916D67" w:rsidP="00916D67">
      <w:pPr>
        <w:spacing w:after="0" w:line="360" w:lineRule="auto"/>
        <w:jc w:val="both"/>
        <w:rPr>
          <w:rFonts w:ascii="Palatino Linotype" w:eastAsia="Times New Roman" w:hAnsi="Palatino Linotype" w:cs="Arial"/>
          <w:sz w:val="24"/>
          <w:szCs w:val="24"/>
          <w:lang w:val="es-ES"/>
        </w:rPr>
      </w:pPr>
    </w:p>
    <w:p w:rsidR="00916D67" w:rsidRDefault="00916D67"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rPr>
      </w:pPr>
      <w:r w:rsidRPr="005C52E1">
        <w:rPr>
          <w:rFonts w:ascii="Palatino Linotype" w:eastAsia="Times New Roman" w:hAnsi="Palatino Linotype" w:cs="Arial"/>
          <w:sz w:val="24"/>
          <w:szCs w:val="24"/>
        </w:rPr>
        <w:t xml:space="preserve">Siendo así que, ante la respuesta otorgada por </w:t>
      </w:r>
      <w:r w:rsidRPr="005C52E1">
        <w:rPr>
          <w:rFonts w:ascii="Palatino Linotype" w:eastAsia="Times New Roman" w:hAnsi="Palatino Linotype" w:cs="Arial"/>
          <w:b/>
          <w:sz w:val="24"/>
          <w:szCs w:val="24"/>
        </w:rPr>
        <w:t>EL SUJETO OBLIGADO</w:t>
      </w:r>
      <w:r w:rsidRPr="005C52E1">
        <w:rPr>
          <w:rFonts w:ascii="Palatino Linotype" w:eastAsia="Times New Roman" w:hAnsi="Palatino Linotype" w:cs="Arial"/>
          <w:sz w:val="24"/>
          <w:szCs w:val="24"/>
        </w:rPr>
        <w:t>,</w:t>
      </w:r>
      <w:r w:rsidRPr="005C52E1">
        <w:rPr>
          <w:rFonts w:ascii="Palatino Linotype" w:eastAsia="Times New Roman" w:hAnsi="Palatino Linotype" w:cs="Arial"/>
          <w:b/>
          <w:sz w:val="24"/>
          <w:szCs w:val="24"/>
        </w:rPr>
        <w:t xml:space="preserve"> </w:t>
      </w:r>
      <w:r w:rsidRPr="005C52E1">
        <w:rPr>
          <w:rFonts w:ascii="Palatino Linotype" w:eastAsia="Times New Roman" w:hAnsi="Palatino Linotype" w:cs="Arial"/>
          <w:sz w:val="24"/>
          <w:szCs w:val="24"/>
        </w:rPr>
        <w:t xml:space="preserve">el particular </w:t>
      </w:r>
      <w:r w:rsidRPr="005C52E1">
        <w:rPr>
          <w:rFonts w:ascii="Palatino Linotype" w:eastAsia="Times New Roman" w:hAnsi="Palatino Linotype" w:cs="Times New Roman"/>
          <w:sz w:val="24"/>
          <w:szCs w:val="24"/>
        </w:rPr>
        <w:t>interpuso el recurso de revisión que nos</w:t>
      </w:r>
      <w:r>
        <w:rPr>
          <w:rFonts w:ascii="Palatino Linotype" w:eastAsia="Times New Roman" w:hAnsi="Palatino Linotype" w:cs="Times New Roman"/>
          <w:sz w:val="24"/>
          <w:szCs w:val="24"/>
        </w:rPr>
        <w:t xml:space="preserve"> ocupa, señalando para ello que </w:t>
      </w:r>
      <w:r w:rsidR="006E4F76">
        <w:rPr>
          <w:rFonts w:ascii="Palatino Linotype" w:eastAsia="Times New Roman" w:hAnsi="Palatino Linotype" w:cs="Times New Roman"/>
          <w:sz w:val="24"/>
          <w:szCs w:val="24"/>
        </w:rPr>
        <w:t>no le entregan información que solicito</w:t>
      </w:r>
      <w:r>
        <w:rPr>
          <w:rFonts w:ascii="Palatino Linotype" w:eastAsia="Times New Roman" w:hAnsi="Palatino Linotype" w:cs="Times New Roman"/>
          <w:sz w:val="24"/>
          <w:szCs w:val="24"/>
        </w:rPr>
        <w:t xml:space="preserve">; ya que </w:t>
      </w:r>
      <w:r w:rsidR="006E4F76">
        <w:rPr>
          <w:rFonts w:ascii="Palatino Linotype" w:eastAsia="Times New Roman" w:hAnsi="Palatino Linotype" w:cs="Times New Roman"/>
          <w:sz w:val="24"/>
          <w:szCs w:val="24"/>
        </w:rPr>
        <w:t>se refiere al plan</w:t>
      </w:r>
      <w:r>
        <w:rPr>
          <w:rFonts w:ascii="Palatino Linotype" w:eastAsia="Times New Roman" w:hAnsi="Palatino Linotype" w:cs="Times New Roman"/>
          <w:sz w:val="24"/>
          <w:szCs w:val="24"/>
        </w:rPr>
        <w:t xml:space="preserve"> que señala</w:t>
      </w:r>
      <w:r w:rsidR="006E4F76">
        <w:rPr>
          <w:rFonts w:ascii="Palatino Linotype" w:eastAsia="Times New Roman" w:hAnsi="Palatino Linotype" w:cs="Times New Roman"/>
          <w:sz w:val="24"/>
          <w:szCs w:val="24"/>
        </w:rPr>
        <w:t xml:space="preserve"> el artículo 49 de</w:t>
      </w:r>
      <w:r>
        <w:rPr>
          <w:rFonts w:ascii="Palatino Linotype" w:eastAsia="Times New Roman" w:hAnsi="Palatino Linotype" w:cs="Times New Roman"/>
          <w:sz w:val="24"/>
          <w:szCs w:val="24"/>
        </w:rPr>
        <w:t xml:space="preserve"> la Ley de Protección de Datos Personales. </w:t>
      </w:r>
    </w:p>
    <w:p w:rsidR="00916D67" w:rsidRDefault="00916D67"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rPr>
      </w:pPr>
    </w:p>
    <w:p w:rsidR="00916D67" w:rsidRPr="006632D1" w:rsidRDefault="00916D67"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rPr>
        <w:t xml:space="preserve">Por lo anterior, </w:t>
      </w:r>
      <w:r w:rsidRPr="006632D1">
        <w:rPr>
          <w:rFonts w:ascii="Palatino Linotype" w:eastAsia="Times New Roman" w:hAnsi="Palatino Linotype" w:cs="Times New Roman"/>
          <w:sz w:val="24"/>
          <w:szCs w:val="24"/>
        </w:rPr>
        <w:t xml:space="preserve">primeramente es importante traer a contexto lo dispuesto por el artículo </w:t>
      </w:r>
      <w:r w:rsidRPr="006632D1">
        <w:rPr>
          <w:rFonts w:ascii="Palatino Linotype" w:eastAsia="Times New Roman" w:hAnsi="Palatino Linotype" w:cs="Times New Roman"/>
          <w:sz w:val="24"/>
          <w:szCs w:val="24"/>
          <w:lang w:eastAsia="es-MX"/>
        </w:rPr>
        <w:t xml:space="preserve">159 de la Ley de Transparencia y Acceso a la Información Pública del Estado de México y Municipios, el cual refiere: </w:t>
      </w:r>
    </w:p>
    <w:p w:rsidR="00916D67" w:rsidRPr="006632D1" w:rsidRDefault="00916D67" w:rsidP="00916D67">
      <w:pPr>
        <w:widowControl w:val="0"/>
        <w:tabs>
          <w:tab w:val="left" w:pos="1701"/>
        </w:tabs>
        <w:autoSpaceDE w:val="0"/>
        <w:autoSpaceDN w:val="0"/>
        <w:adjustRightInd w:val="0"/>
        <w:spacing w:after="0" w:line="240" w:lineRule="auto"/>
        <w:jc w:val="both"/>
        <w:rPr>
          <w:rFonts w:ascii="Palatino Linotype" w:eastAsia="Times New Roman" w:hAnsi="Palatino Linotype" w:cs="Times New Roman"/>
          <w:i/>
          <w:iCs/>
          <w:color w:val="222222"/>
          <w:lang w:eastAsia="es-MX"/>
        </w:rPr>
      </w:pP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b/>
          <w:i/>
          <w:iCs/>
          <w:color w:val="222222"/>
          <w:lang w:eastAsia="es-MX"/>
        </w:rPr>
      </w:pPr>
      <w:r w:rsidRPr="006632D1">
        <w:rPr>
          <w:rFonts w:ascii="Palatino Linotype" w:eastAsia="Times New Roman" w:hAnsi="Palatino Linotype" w:cs="Times New Roman"/>
          <w:b/>
          <w:i/>
          <w:iCs/>
          <w:color w:val="222222"/>
          <w:lang w:eastAsia="es-MX"/>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i/>
          <w:iCs/>
          <w:color w:val="222222"/>
          <w:lang w:eastAsia="es-MX"/>
        </w:rPr>
      </w:pPr>
      <w:r w:rsidRPr="006632D1">
        <w:rPr>
          <w:rFonts w:ascii="Palatino Linotype" w:eastAsia="Times New Roman" w:hAnsi="Palatino Linotype" w:cs="Times New Roman"/>
          <w:i/>
          <w:iCs/>
          <w:color w:val="222222"/>
          <w:lang w:eastAsia="es-MX"/>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i/>
          <w:iCs/>
          <w:color w:val="222222"/>
          <w:lang w:eastAsia="es-MX"/>
        </w:rPr>
      </w:pPr>
      <w:r w:rsidRPr="006632D1">
        <w:rPr>
          <w:rFonts w:ascii="Palatino Linotype" w:eastAsia="Times New Roman" w:hAnsi="Palatino Linotype" w:cs="Times New Roman"/>
          <w:i/>
          <w:iCs/>
          <w:color w:val="222222"/>
          <w:lang w:eastAsia="es-MX"/>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i/>
          <w:iCs/>
          <w:color w:val="222222"/>
          <w:lang w:eastAsia="es-MX"/>
        </w:rPr>
      </w:pPr>
      <w:r w:rsidRPr="006632D1">
        <w:rPr>
          <w:rFonts w:ascii="Palatino Linotype" w:eastAsia="Times New Roman" w:hAnsi="Palatino Linotype" w:cs="Times New Roman"/>
          <w:i/>
          <w:iCs/>
          <w:color w:val="222222"/>
          <w:lang w:eastAsia="es-MX"/>
        </w:rPr>
        <w:t xml:space="preserve">En el caso de requerimientos parciales no desahogados, se tendrá por presentada la solicitud por lo que respecta a los contenidos de información que no formaron parte del requerimiento.” </w:t>
      </w: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i/>
          <w:iCs/>
          <w:color w:val="222222"/>
          <w:lang w:eastAsia="es-MX"/>
        </w:rPr>
      </w:pPr>
      <w:r w:rsidRPr="006632D1">
        <w:rPr>
          <w:rFonts w:ascii="Palatino Linotype" w:eastAsia="Times New Roman" w:hAnsi="Palatino Linotype" w:cs="Times New Roman"/>
          <w:i/>
          <w:iCs/>
          <w:color w:val="222222"/>
          <w:lang w:eastAsia="es-MX"/>
        </w:rPr>
        <w:t>(Énfasis añadido)</w:t>
      </w:r>
    </w:p>
    <w:p w:rsidR="00916D67" w:rsidRPr="006632D1" w:rsidRDefault="00916D67" w:rsidP="00916D67">
      <w:pPr>
        <w:tabs>
          <w:tab w:val="left" w:pos="8222"/>
        </w:tabs>
        <w:spacing w:after="0" w:line="240" w:lineRule="auto"/>
        <w:ind w:left="851" w:right="899"/>
        <w:jc w:val="both"/>
        <w:rPr>
          <w:rFonts w:ascii="Palatino Linotype" w:eastAsia="Times New Roman" w:hAnsi="Palatino Linotype" w:cs="Times New Roman"/>
          <w:i/>
          <w:iCs/>
          <w:color w:val="222222"/>
          <w:lang w:eastAsia="es-MX"/>
        </w:rPr>
      </w:pPr>
    </w:p>
    <w:p w:rsidR="00916D67" w:rsidRPr="006632D1" w:rsidRDefault="00916D67" w:rsidP="00916D67">
      <w:pPr>
        <w:spacing w:after="0" w:line="360" w:lineRule="auto"/>
        <w:jc w:val="both"/>
        <w:rPr>
          <w:rFonts w:ascii="Palatino Linotype" w:eastAsia="Times New Roman" w:hAnsi="Palatino Linotype" w:cs="Times New Roman"/>
          <w:sz w:val="24"/>
          <w:szCs w:val="24"/>
        </w:rPr>
      </w:pPr>
      <w:r w:rsidRPr="006632D1">
        <w:rPr>
          <w:rFonts w:ascii="Palatino Linotype" w:eastAsia="Times New Roman" w:hAnsi="Palatino Linotype" w:cs="Times New Roman"/>
          <w:sz w:val="24"/>
          <w:szCs w:val="24"/>
        </w:rPr>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r>
        <w:rPr>
          <w:rFonts w:ascii="Palatino Linotype" w:eastAsia="Times New Roman" w:hAnsi="Palatino Linotype" w:cs="Times New Roman"/>
          <w:sz w:val="24"/>
          <w:szCs w:val="24"/>
        </w:rPr>
        <w:t xml:space="preserve">; sin embargo, el requerimiento realizado por el particular no es procedente; pues fue hasta en respuesta cuando </w:t>
      </w:r>
      <w:r w:rsidRPr="006632D1">
        <w:rPr>
          <w:rFonts w:ascii="Palatino Linotype" w:eastAsia="Times New Roman" w:hAnsi="Palatino Linotype" w:cs="Times New Roman"/>
          <w:b/>
          <w:sz w:val="24"/>
          <w:szCs w:val="24"/>
        </w:rPr>
        <w:t xml:space="preserve">EL SUJETO OBLIGADO </w:t>
      </w:r>
      <w:r>
        <w:rPr>
          <w:rFonts w:ascii="Palatino Linotype" w:eastAsia="Times New Roman" w:hAnsi="Palatino Linotype" w:cs="Times New Roman"/>
          <w:sz w:val="24"/>
          <w:szCs w:val="24"/>
        </w:rPr>
        <w:t>realizó el mismo</w:t>
      </w:r>
      <w:r w:rsidRPr="006632D1">
        <w:rPr>
          <w:rFonts w:ascii="Palatino Linotype" w:eastAsia="Times New Roman" w:hAnsi="Palatino Linotype" w:cs="Times New Roman"/>
          <w:sz w:val="24"/>
          <w:szCs w:val="24"/>
        </w:rPr>
        <w:t>.</w:t>
      </w:r>
    </w:p>
    <w:p w:rsidR="00916D67" w:rsidRDefault="00916D67"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rPr>
      </w:pPr>
    </w:p>
    <w:p w:rsidR="00916D67" w:rsidRDefault="00916D67"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rPr>
      </w:pPr>
      <w:r>
        <w:rPr>
          <w:rFonts w:ascii="Palatino Linotype" w:eastAsia="Times New Roman" w:hAnsi="Palatino Linotype" w:cs="Times New Roman"/>
          <w:sz w:val="24"/>
          <w:szCs w:val="24"/>
        </w:rPr>
        <w:t xml:space="preserve">Una vez precisado lo anterior, y derivado que la solicitud se encuentra relacionada con </w:t>
      </w:r>
      <w:r w:rsidR="00FC463E">
        <w:rPr>
          <w:rFonts w:ascii="Palatino Linotype" w:eastAsia="Times New Roman" w:hAnsi="Palatino Linotype" w:cs="Times New Roman"/>
          <w:sz w:val="24"/>
          <w:szCs w:val="24"/>
        </w:rPr>
        <w:t>el plan de capacitación</w:t>
      </w:r>
      <w:r>
        <w:rPr>
          <w:rFonts w:ascii="Palatino Linotype" w:eastAsia="Times New Roman" w:hAnsi="Palatino Linotype" w:cs="Times New Roman"/>
          <w:sz w:val="24"/>
          <w:szCs w:val="24"/>
        </w:rPr>
        <w:t xml:space="preserve">, es importante traer a contexto los artículos 46 y 49 de la Ley de Protección de Datos Personales en Posesión de Sujetos Obligados del Estado de México y Municipios: </w:t>
      </w:r>
    </w:p>
    <w:p w:rsidR="00FC463E" w:rsidRDefault="00FC463E" w:rsidP="00916D67">
      <w:pPr>
        <w:widowControl w:val="0"/>
        <w:tabs>
          <w:tab w:val="left" w:pos="1701"/>
        </w:tabs>
        <w:autoSpaceDE w:val="0"/>
        <w:autoSpaceDN w:val="0"/>
        <w:adjustRightInd w:val="0"/>
        <w:spacing w:after="0" w:line="360" w:lineRule="auto"/>
        <w:jc w:val="both"/>
        <w:rPr>
          <w:rFonts w:ascii="Palatino Linotype" w:eastAsia="Times New Roman" w:hAnsi="Palatino Linotype" w:cs="Times New Roman"/>
          <w:sz w:val="24"/>
          <w:szCs w:val="24"/>
        </w:rPr>
      </w:pPr>
    </w:p>
    <w:p w:rsidR="00916D67" w:rsidRDefault="00916D67" w:rsidP="00916D67">
      <w:pPr>
        <w:tabs>
          <w:tab w:val="left" w:pos="851"/>
        </w:tabs>
        <w:spacing w:after="0" w:line="240" w:lineRule="auto"/>
        <w:ind w:left="851" w:right="901"/>
        <w:jc w:val="both"/>
        <w:rPr>
          <w:rFonts w:ascii="Palatino Linotype" w:hAnsi="Palatino Linotype" w:cs="Arial"/>
          <w:i/>
        </w:rPr>
      </w:pPr>
      <w:r>
        <w:rPr>
          <w:rFonts w:ascii="Palatino Linotype" w:hAnsi="Palatino Linotype" w:cs="Arial"/>
          <w:b/>
          <w:i/>
        </w:rPr>
        <w:t>“</w:t>
      </w:r>
      <w:r w:rsidRPr="00CB1762">
        <w:rPr>
          <w:rFonts w:ascii="Palatino Linotype" w:hAnsi="Palatino Linotype" w:cs="Arial"/>
          <w:b/>
          <w:i/>
        </w:rPr>
        <w:t>Artículo 46.</w:t>
      </w:r>
      <w:r w:rsidRPr="00CB1762">
        <w:rPr>
          <w:rFonts w:ascii="Palatino Linotype" w:hAnsi="Palatino Linotype" w:cs="Arial"/>
          <w:i/>
        </w:rPr>
        <w:t xml:space="preserve"> Para </w:t>
      </w:r>
      <w:r w:rsidRPr="006D64D6">
        <w:rPr>
          <w:rFonts w:ascii="Palatino Linotype" w:hAnsi="Palatino Linotype" w:cs="Arial"/>
          <w:b/>
          <w:i/>
        </w:rPr>
        <w:t>establecer y mantener las medidas de seguridad para la protección de los datos personales</w:t>
      </w:r>
      <w:r w:rsidRPr="00CB1762">
        <w:rPr>
          <w:rFonts w:ascii="Palatino Linotype" w:hAnsi="Palatino Linotype" w:cs="Arial"/>
          <w:i/>
        </w:rPr>
        <w:t xml:space="preserve">, el responsable realizará, al menos, las actividades interrelacionadas siguientes: </w:t>
      </w:r>
    </w:p>
    <w:p w:rsidR="00916D67" w:rsidRDefault="00916D67" w:rsidP="00916D67">
      <w:pPr>
        <w:tabs>
          <w:tab w:val="left" w:pos="851"/>
        </w:tabs>
        <w:spacing w:after="0" w:line="240" w:lineRule="auto"/>
        <w:ind w:left="851" w:right="901"/>
        <w:jc w:val="both"/>
        <w:rPr>
          <w:rFonts w:ascii="Palatino Linotype" w:hAnsi="Palatino Linotype" w:cs="Arial"/>
          <w:i/>
        </w:rPr>
      </w:pPr>
      <w:r>
        <w:rPr>
          <w:rFonts w:ascii="Palatino Linotype" w:hAnsi="Palatino Linotype" w:cs="Arial"/>
          <w:i/>
        </w:rPr>
        <w:t>…</w:t>
      </w:r>
    </w:p>
    <w:p w:rsidR="00916D67" w:rsidRPr="006D64D6"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b/>
          <w:i/>
        </w:rPr>
        <w:t xml:space="preserve">VIII. </w:t>
      </w:r>
      <w:r w:rsidRPr="00FC463E">
        <w:rPr>
          <w:rFonts w:ascii="Palatino Linotype" w:hAnsi="Palatino Linotype" w:cs="Arial"/>
          <w:b/>
          <w:i/>
          <w:u w:val="single"/>
        </w:rPr>
        <w:t>Diseñar y aplicar diferentes niveles de capacitación del personal</w:t>
      </w:r>
      <w:r w:rsidRPr="00FC463E">
        <w:rPr>
          <w:rFonts w:ascii="Palatino Linotype" w:hAnsi="Palatino Linotype" w:cs="Arial"/>
          <w:b/>
          <w:i/>
        </w:rPr>
        <w:t xml:space="preserve"> bajo su mando, dependiendo de sus roles y responsabilidades respecto del tratamiento de los datos personales.</w:t>
      </w:r>
      <w:r w:rsidRPr="00FC463E">
        <w:rPr>
          <w:rFonts w:ascii="Palatino Linotype" w:hAnsi="Palatino Linotype" w:cs="Arial"/>
          <w:b/>
          <w:i/>
        </w:rPr>
        <w:cr/>
      </w:r>
      <w:r w:rsidR="00916D67">
        <w:rPr>
          <w:rFonts w:ascii="Palatino Linotype" w:hAnsi="Palatino Linotype" w:cs="Arial"/>
          <w:i/>
        </w:rPr>
        <w:t>…</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b/>
          <w:i/>
        </w:rPr>
        <w:t>Artículo 49.</w:t>
      </w:r>
      <w:r w:rsidRPr="00CB1762">
        <w:rPr>
          <w:rFonts w:ascii="Palatino Linotype" w:hAnsi="Palatino Linotype" w:cs="Arial"/>
          <w:i/>
        </w:rPr>
        <w:t xml:space="preserve"> El </w:t>
      </w:r>
      <w:r w:rsidRPr="00CB1762">
        <w:rPr>
          <w:rFonts w:ascii="Palatino Linotype" w:hAnsi="Palatino Linotype" w:cs="Arial"/>
          <w:b/>
          <w:i/>
        </w:rPr>
        <w:t>documento de seguridad deberá contener</w:t>
      </w:r>
      <w:r w:rsidRPr="00CB1762">
        <w:rPr>
          <w:rFonts w:ascii="Palatino Linotype" w:hAnsi="Palatino Linotype" w:cs="Arial"/>
          <w:i/>
        </w:rPr>
        <w:t xml:space="preserve"> como mínimo lo siguiente:</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6D64D6">
        <w:rPr>
          <w:rFonts w:ascii="Palatino Linotype" w:hAnsi="Palatino Linotype" w:cs="Arial"/>
          <w:b/>
          <w:i/>
        </w:rPr>
        <w:t>I. Respecto de los sistemas de datos personales</w:t>
      </w:r>
      <w:r w:rsidRPr="00CB1762">
        <w:rPr>
          <w:rFonts w:ascii="Palatino Linotype" w:hAnsi="Palatino Linotype" w:cs="Arial"/>
          <w:i/>
        </w:rPr>
        <w:t>:</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a) El nombre.</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b) El nombre, cargo y adscripción del administrador de cada sistema y base de datos.</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c) Las funciones y obligaciones del responsable, encargado o encargados y todas las personas que</w:t>
      </w:r>
      <w:r>
        <w:rPr>
          <w:rFonts w:ascii="Palatino Linotype" w:hAnsi="Palatino Linotype" w:cs="Arial"/>
          <w:i/>
        </w:rPr>
        <w:t xml:space="preserve"> </w:t>
      </w:r>
      <w:r w:rsidRPr="00CB1762">
        <w:rPr>
          <w:rFonts w:ascii="Palatino Linotype" w:hAnsi="Palatino Linotype" w:cs="Arial"/>
          <w:i/>
        </w:rPr>
        <w:t>traten datos personales.</w:t>
      </w:r>
    </w:p>
    <w:p w:rsidR="00916D67" w:rsidRPr="00CB1762"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d) El folio del registro del sistema y base de datos.</w:t>
      </w:r>
    </w:p>
    <w:p w:rsidR="00916D67" w:rsidRPr="00FC463E"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e</w:t>
      </w:r>
      <w:r w:rsidRPr="00FC463E">
        <w:rPr>
          <w:rFonts w:ascii="Palatino Linotype" w:hAnsi="Palatino Linotype" w:cs="Arial"/>
          <w:i/>
        </w:rPr>
        <w:t>) El inventario o la especificación detallada del tipo de datos personales contenidos.</w:t>
      </w:r>
    </w:p>
    <w:p w:rsidR="00916D67" w:rsidRDefault="00916D67" w:rsidP="00916D67">
      <w:pPr>
        <w:tabs>
          <w:tab w:val="left" w:pos="851"/>
        </w:tabs>
        <w:spacing w:after="0" w:line="240" w:lineRule="auto"/>
        <w:ind w:left="851" w:right="901"/>
        <w:jc w:val="both"/>
        <w:rPr>
          <w:rFonts w:ascii="Palatino Linotype" w:hAnsi="Palatino Linotype" w:cs="Arial"/>
          <w:i/>
        </w:rPr>
      </w:pPr>
      <w:r w:rsidRPr="00CB1762">
        <w:rPr>
          <w:rFonts w:ascii="Palatino Linotype" w:hAnsi="Palatino Linotype" w:cs="Arial"/>
          <w:i/>
        </w:rPr>
        <w:t>f) La estructura y descripción de los sistemas y bases de datos personales, lo cual consiste en precisar</w:t>
      </w:r>
      <w:r>
        <w:rPr>
          <w:rFonts w:ascii="Palatino Linotype" w:hAnsi="Palatino Linotype" w:cs="Arial"/>
          <w:i/>
        </w:rPr>
        <w:t xml:space="preserve"> </w:t>
      </w:r>
      <w:r w:rsidRPr="00CB1762">
        <w:rPr>
          <w:rFonts w:ascii="Palatino Linotype" w:hAnsi="Palatino Linotype" w:cs="Arial"/>
          <w:i/>
        </w:rPr>
        <w:t>y describir el tipo de soporte, así como las características del lugar donde se resguardan.</w:t>
      </w:r>
      <w:r>
        <w:rPr>
          <w:rFonts w:ascii="Palatino Linotype" w:hAnsi="Palatino Linotype" w:cs="Arial"/>
          <w:i/>
        </w:rPr>
        <w:t xml:space="preserve"> </w:t>
      </w:r>
      <w:proofErr w:type="gramStart"/>
      <w:r w:rsidRPr="005C52E1">
        <w:rPr>
          <w:rFonts w:ascii="Palatino Linotype" w:hAnsi="Palatino Linotype" w:cs="Arial"/>
          <w:i/>
        </w:rPr>
        <w:t>la</w:t>
      </w:r>
      <w:proofErr w:type="gramEnd"/>
      <w:r w:rsidRPr="005C52E1">
        <w:rPr>
          <w:rFonts w:ascii="Palatino Linotype" w:hAnsi="Palatino Linotype" w:cs="Arial"/>
          <w:i/>
        </w:rPr>
        <w:t xml:space="preserve"> respuesta se encontraba incompleta. </w:t>
      </w:r>
    </w:p>
    <w:p w:rsidR="00FC463E" w:rsidRPr="00FC463E" w:rsidRDefault="00FC463E" w:rsidP="00FC463E">
      <w:pPr>
        <w:tabs>
          <w:tab w:val="left" w:pos="851"/>
        </w:tabs>
        <w:spacing w:after="0" w:line="240" w:lineRule="auto"/>
        <w:ind w:left="851" w:right="901"/>
        <w:jc w:val="both"/>
        <w:rPr>
          <w:rFonts w:ascii="Palatino Linotype" w:hAnsi="Palatino Linotype" w:cs="Arial"/>
          <w:b/>
          <w:i/>
        </w:rPr>
      </w:pPr>
      <w:r w:rsidRPr="00FC463E">
        <w:rPr>
          <w:rFonts w:ascii="Palatino Linotype" w:hAnsi="Palatino Linotype" w:cs="Arial"/>
          <w:b/>
          <w:i/>
        </w:rPr>
        <w:t>II. Respecto de las medidas de seguridad implementadas deberá incluir lo siguiente:</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a) Transferencia y remisiones.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b) Resguardo de soportes físicos y electrónicos.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c) Bitácoras para accesos, operación cotidiana y violaciones a la seguridad de los datos personales.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d) El análisis de riesgos.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e) El análisis de brecha.</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f) Gestión de incidentes.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g) Acceso a las instalaciones.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h) Identificación y autenticación.</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i) Procedimientos de respaldo y recuperación de datos.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j) Plan de contingencia.</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k) Auditorías.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l) Supresión y borrado seguro de datos.</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m) El plan de trabajo.</w:t>
      </w:r>
    </w:p>
    <w:p w:rsidR="00FC463E" w:rsidRPr="00FC463E" w:rsidRDefault="00FC463E" w:rsidP="00FC463E">
      <w:pPr>
        <w:tabs>
          <w:tab w:val="left" w:pos="851"/>
        </w:tabs>
        <w:spacing w:after="0" w:line="240" w:lineRule="auto"/>
        <w:ind w:left="851" w:right="901"/>
        <w:jc w:val="both"/>
        <w:rPr>
          <w:rFonts w:ascii="Palatino Linotype" w:hAnsi="Palatino Linotype" w:cs="Arial"/>
          <w:i/>
        </w:rPr>
      </w:pPr>
      <w:r w:rsidRPr="00FC463E">
        <w:rPr>
          <w:rFonts w:ascii="Palatino Linotype" w:hAnsi="Palatino Linotype" w:cs="Arial"/>
          <w:i/>
        </w:rPr>
        <w:t>n) Los mecanismos de monitoreo y revisión de las medidas de seguridad.</w:t>
      </w:r>
    </w:p>
    <w:p w:rsidR="00FC463E" w:rsidRPr="00FC463E" w:rsidRDefault="00FC463E" w:rsidP="00FC463E">
      <w:pPr>
        <w:tabs>
          <w:tab w:val="left" w:pos="851"/>
        </w:tabs>
        <w:spacing w:after="0" w:line="240" w:lineRule="auto"/>
        <w:ind w:left="851" w:right="901"/>
        <w:jc w:val="both"/>
        <w:rPr>
          <w:rFonts w:ascii="Palatino Linotype" w:hAnsi="Palatino Linotype" w:cs="Arial"/>
          <w:b/>
          <w:i/>
          <w:u w:val="single"/>
        </w:rPr>
      </w:pPr>
      <w:r w:rsidRPr="00FC463E">
        <w:rPr>
          <w:rFonts w:ascii="Palatino Linotype" w:hAnsi="Palatino Linotype" w:cs="Arial"/>
          <w:b/>
          <w:i/>
          <w:u w:val="single"/>
        </w:rPr>
        <w:t>o) El programa general de capacitación.</w:t>
      </w:r>
    </w:p>
    <w:p w:rsidR="00916D67" w:rsidRDefault="00916D67" w:rsidP="00916D67">
      <w:pPr>
        <w:spacing w:after="0" w:line="360" w:lineRule="auto"/>
        <w:jc w:val="both"/>
        <w:rPr>
          <w:rFonts w:ascii="Palatino Linotype" w:eastAsia="Calibri" w:hAnsi="Palatino Linotype" w:cs="Arial"/>
          <w:sz w:val="24"/>
          <w:szCs w:val="24"/>
        </w:rPr>
      </w:pPr>
    </w:p>
    <w:p w:rsidR="00916D67" w:rsidRDefault="00916D67" w:rsidP="00916D6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lo anterior, se puede advertir que los Sujetos Obligados se encuentran constreñidos a elaborar </w:t>
      </w:r>
      <w:r w:rsidR="000A7971">
        <w:rPr>
          <w:rFonts w:ascii="Palatino Linotype" w:eastAsia="Calibri" w:hAnsi="Palatino Linotype" w:cs="Arial"/>
          <w:sz w:val="24"/>
          <w:szCs w:val="24"/>
        </w:rPr>
        <w:t>el programa general de capacitación</w:t>
      </w:r>
      <w:r>
        <w:rPr>
          <w:rFonts w:ascii="Palatino Linotype" w:eastAsia="Calibri" w:hAnsi="Palatino Linotype" w:cs="Arial"/>
          <w:sz w:val="24"/>
          <w:szCs w:val="24"/>
        </w:rPr>
        <w:t xml:space="preserve">, el cual forma parte del documento de seguridad. </w:t>
      </w:r>
    </w:p>
    <w:p w:rsidR="00916D67" w:rsidRDefault="00916D67" w:rsidP="00916D67">
      <w:pPr>
        <w:spacing w:after="0" w:line="360" w:lineRule="auto"/>
        <w:jc w:val="both"/>
        <w:rPr>
          <w:rFonts w:ascii="Palatino Linotype" w:eastAsia="Calibri" w:hAnsi="Palatino Linotype" w:cs="Arial"/>
          <w:sz w:val="24"/>
          <w:szCs w:val="24"/>
        </w:rPr>
      </w:pPr>
    </w:p>
    <w:p w:rsidR="00916D67" w:rsidRDefault="00916D67" w:rsidP="00916D6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Ahora bien, a manera de orientación los Lineamientos Generales de Protección de Datos Personales para el Sector Público</w:t>
      </w:r>
      <w:r>
        <w:rPr>
          <w:rStyle w:val="Refdenotaalpie"/>
          <w:rFonts w:ascii="Palatino Linotype" w:eastAsia="Calibri" w:hAnsi="Palatino Linotype" w:cs="Arial"/>
          <w:sz w:val="24"/>
          <w:szCs w:val="24"/>
        </w:rPr>
        <w:footnoteReference w:id="2"/>
      </w:r>
      <w:r>
        <w:rPr>
          <w:rFonts w:ascii="Palatino Linotype" w:eastAsia="Calibri" w:hAnsi="Palatino Linotype" w:cs="Arial"/>
          <w:sz w:val="24"/>
          <w:szCs w:val="24"/>
        </w:rPr>
        <w:t xml:space="preserve"> en el artículo </w:t>
      </w:r>
      <w:r w:rsidR="0081783B">
        <w:rPr>
          <w:rFonts w:ascii="Palatino Linotype" w:eastAsia="Calibri" w:hAnsi="Palatino Linotype" w:cs="Arial"/>
          <w:sz w:val="24"/>
          <w:szCs w:val="24"/>
        </w:rPr>
        <w:t>64</w:t>
      </w:r>
      <w:r>
        <w:rPr>
          <w:rFonts w:ascii="Palatino Linotype" w:eastAsia="Calibri" w:hAnsi="Palatino Linotype" w:cs="Arial"/>
          <w:sz w:val="24"/>
          <w:szCs w:val="24"/>
        </w:rPr>
        <w:t xml:space="preserve">, refiere que </w:t>
      </w:r>
      <w:r w:rsidR="0081783B">
        <w:rPr>
          <w:rFonts w:ascii="Palatino Linotype" w:eastAsia="Calibri" w:hAnsi="Palatino Linotype" w:cs="Arial"/>
          <w:sz w:val="24"/>
          <w:szCs w:val="24"/>
        </w:rPr>
        <w:t>en el diseño e implementación de los programas de capacitación, se deberá tomar en cuenta lo siguiente</w:t>
      </w:r>
      <w:r>
        <w:rPr>
          <w:rFonts w:ascii="Palatino Linotype" w:eastAsia="Calibri" w:hAnsi="Palatino Linotype" w:cs="Arial"/>
          <w:sz w:val="24"/>
          <w:szCs w:val="24"/>
        </w:rPr>
        <w:t xml:space="preserve">: </w:t>
      </w:r>
    </w:p>
    <w:p w:rsidR="00AE1749" w:rsidRDefault="00AE1749" w:rsidP="00916D67">
      <w:pPr>
        <w:spacing w:after="0" w:line="360" w:lineRule="auto"/>
        <w:jc w:val="both"/>
        <w:rPr>
          <w:rFonts w:ascii="Palatino Linotype" w:eastAsia="Calibri" w:hAnsi="Palatino Linotype" w:cs="Arial"/>
          <w:sz w:val="24"/>
          <w:szCs w:val="24"/>
        </w:rPr>
      </w:pPr>
    </w:p>
    <w:p w:rsidR="00AE1749" w:rsidRDefault="00AE1749" w:rsidP="00916D67">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Capacitación</w:t>
      </w:r>
    </w:p>
    <w:p w:rsidR="00AE1749" w:rsidRPr="00AE1749" w:rsidRDefault="00AE1749" w:rsidP="00AE1749">
      <w:pPr>
        <w:spacing w:after="0" w:line="240" w:lineRule="atLeast"/>
        <w:ind w:left="851" w:right="851"/>
        <w:jc w:val="both"/>
        <w:rPr>
          <w:rFonts w:ascii="Palatino Linotype" w:eastAsia="Calibri" w:hAnsi="Palatino Linotype" w:cs="Arial"/>
          <w:i/>
          <w:sz w:val="24"/>
          <w:szCs w:val="24"/>
        </w:rPr>
      </w:pPr>
      <w:r w:rsidRPr="00AE1749">
        <w:rPr>
          <w:rFonts w:ascii="Palatino Linotype" w:eastAsia="Calibri" w:hAnsi="Palatino Linotype" w:cs="Arial"/>
          <w:b/>
          <w:i/>
          <w:sz w:val="24"/>
          <w:szCs w:val="24"/>
        </w:rPr>
        <w:t xml:space="preserve">Artículo 64. </w:t>
      </w:r>
      <w:r w:rsidRPr="00AE1749">
        <w:rPr>
          <w:rFonts w:ascii="Palatino Linotype" w:eastAsia="Calibri" w:hAnsi="Palatino Linotype" w:cs="Arial"/>
          <w:i/>
          <w:sz w:val="24"/>
          <w:szCs w:val="24"/>
        </w:rPr>
        <w:t xml:space="preserve">Para el cumplimiento de lo previsto en el artículo 33, fracción VIII de la Ley General, </w:t>
      </w:r>
      <w:r w:rsidRPr="00AE1749">
        <w:rPr>
          <w:rFonts w:ascii="Palatino Linotype" w:eastAsia="Calibri" w:hAnsi="Palatino Linotype" w:cs="Arial"/>
          <w:b/>
          <w:i/>
          <w:sz w:val="24"/>
          <w:szCs w:val="24"/>
          <w:u w:val="single"/>
        </w:rPr>
        <w:t>el responsable deberá diseñar e implementar programas a corto, mediano y largo plazo que tengan por objeto capacitar a los involucrados internos y externos en su organización</w:t>
      </w:r>
      <w:r w:rsidRPr="00AE1749">
        <w:rPr>
          <w:rFonts w:ascii="Palatino Linotype" w:eastAsia="Calibri" w:hAnsi="Palatino Linotype" w:cs="Arial"/>
          <w:i/>
          <w:sz w:val="24"/>
          <w:szCs w:val="24"/>
        </w:rPr>
        <w:t>, considerando sus roles y responsabilidades asignadas para el tratamiento y seguridad de los datos personales y el perfil de sus puestos.</w:t>
      </w:r>
    </w:p>
    <w:p w:rsidR="00AE1749" w:rsidRPr="00AE1749" w:rsidRDefault="00AE1749" w:rsidP="00AE1749">
      <w:pPr>
        <w:spacing w:after="0" w:line="240" w:lineRule="atLeast"/>
        <w:ind w:left="851" w:right="851"/>
        <w:jc w:val="both"/>
        <w:rPr>
          <w:rFonts w:ascii="Palatino Linotype" w:eastAsia="Calibri" w:hAnsi="Palatino Linotype" w:cs="Arial"/>
          <w:i/>
          <w:sz w:val="24"/>
          <w:szCs w:val="24"/>
        </w:rPr>
      </w:pPr>
    </w:p>
    <w:p w:rsidR="00AE1749" w:rsidRPr="00AE1749" w:rsidRDefault="00AE1749" w:rsidP="00AE1749">
      <w:pPr>
        <w:spacing w:after="0" w:line="240" w:lineRule="atLeast"/>
        <w:ind w:left="851" w:right="851"/>
        <w:jc w:val="both"/>
        <w:rPr>
          <w:rFonts w:ascii="Palatino Linotype" w:eastAsia="Calibri" w:hAnsi="Palatino Linotype" w:cs="Arial"/>
          <w:i/>
          <w:sz w:val="24"/>
          <w:szCs w:val="24"/>
        </w:rPr>
      </w:pPr>
      <w:r w:rsidRPr="00AE1749">
        <w:rPr>
          <w:rFonts w:ascii="Palatino Linotype" w:eastAsia="Calibri" w:hAnsi="Palatino Linotype" w:cs="Arial"/>
          <w:b/>
          <w:i/>
          <w:sz w:val="24"/>
          <w:szCs w:val="24"/>
          <w:u w:val="single"/>
        </w:rPr>
        <w:t>En el diseño e implementación de los programas de capacitación</w:t>
      </w:r>
      <w:r w:rsidRPr="00AE1749">
        <w:rPr>
          <w:rFonts w:ascii="Palatino Linotype" w:eastAsia="Calibri" w:hAnsi="Palatino Linotype" w:cs="Arial"/>
          <w:i/>
          <w:sz w:val="24"/>
          <w:szCs w:val="24"/>
        </w:rPr>
        <w:t xml:space="preserve"> a que se refiere el párrafo anterior del presente artículo, el responsable deberá tomar en cuenta lo siguiente:</w:t>
      </w:r>
    </w:p>
    <w:p w:rsidR="00AE1749" w:rsidRPr="00AE1749" w:rsidRDefault="00AE1749" w:rsidP="00AE1749">
      <w:pPr>
        <w:pStyle w:val="Prrafodelista"/>
        <w:numPr>
          <w:ilvl w:val="0"/>
          <w:numId w:val="9"/>
        </w:numPr>
        <w:spacing w:line="240" w:lineRule="atLeast"/>
        <w:ind w:left="851" w:right="851"/>
        <w:jc w:val="both"/>
        <w:rPr>
          <w:rFonts w:ascii="Palatino Linotype" w:eastAsia="Calibri" w:hAnsi="Palatino Linotype" w:cs="Arial"/>
          <w:i/>
        </w:rPr>
      </w:pPr>
      <w:r w:rsidRPr="00AE1749">
        <w:rPr>
          <w:rFonts w:ascii="Palatino Linotype" w:eastAsia="Calibri" w:hAnsi="Palatino Linotype" w:cs="Arial"/>
          <w:i/>
        </w:rPr>
        <w:t xml:space="preserve"> Los requerimientos y actualizaciones del sistema de gestión;</w:t>
      </w:r>
    </w:p>
    <w:p w:rsidR="00AE1749" w:rsidRPr="00AE1749" w:rsidRDefault="00AE1749" w:rsidP="00AE1749">
      <w:pPr>
        <w:pStyle w:val="Prrafodelista"/>
        <w:numPr>
          <w:ilvl w:val="0"/>
          <w:numId w:val="9"/>
        </w:numPr>
        <w:spacing w:line="240" w:lineRule="atLeast"/>
        <w:ind w:left="851" w:right="851"/>
        <w:jc w:val="both"/>
        <w:rPr>
          <w:rFonts w:ascii="Palatino Linotype" w:eastAsia="Calibri" w:hAnsi="Palatino Linotype" w:cs="Arial"/>
          <w:i/>
        </w:rPr>
      </w:pPr>
      <w:r w:rsidRPr="00AE1749">
        <w:rPr>
          <w:rFonts w:ascii="Palatino Linotype" w:eastAsia="Calibri" w:hAnsi="Palatino Linotype" w:cs="Arial"/>
          <w:i/>
        </w:rPr>
        <w:t>La legislación vigente en materia de protección de datos personales y las mejores prácticas relacionadas con el tratamiento de éstos;</w:t>
      </w:r>
    </w:p>
    <w:p w:rsidR="00AE1749" w:rsidRPr="00AE1749" w:rsidRDefault="00AE1749" w:rsidP="00AE1749">
      <w:pPr>
        <w:pStyle w:val="Prrafodelista"/>
        <w:numPr>
          <w:ilvl w:val="0"/>
          <w:numId w:val="9"/>
        </w:numPr>
        <w:spacing w:line="240" w:lineRule="atLeast"/>
        <w:ind w:left="851" w:right="851"/>
        <w:jc w:val="both"/>
        <w:rPr>
          <w:rFonts w:ascii="Palatino Linotype" w:eastAsia="Calibri" w:hAnsi="Palatino Linotype" w:cs="Arial"/>
          <w:i/>
        </w:rPr>
      </w:pPr>
      <w:r w:rsidRPr="00AE1749">
        <w:rPr>
          <w:rFonts w:ascii="Palatino Linotype" w:eastAsia="Calibri" w:hAnsi="Palatino Linotype" w:cs="Arial"/>
          <w:i/>
        </w:rPr>
        <w:t xml:space="preserve">Las consecuencias del incumplimiento de los requerimientos legales o requisitos organizacionales, y </w:t>
      </w:r>
    </w:p>
    <w:p w:rsidR="00AE1749" w:rsidRPr="00AE1749" w:rsidRDefault="00AE1749" w:rsidP="00AE1749">
      <w:pPr>
        <w:pStyle w:val="Prrafodelista"/>
        <w:numPr>
          <w:ilvl w:val="0"/>
          <w:numId w:val="9"/>
        </w:numPr>
        <w:spacing w:line="240" w:lineRule="atLeast"/>
        <w:ind w:left="851" w:right="851"/>
        <w:jc w:val="both"/>
        <w:rPr>
          <w:rFonts w:ascii="Palatino Linotype" w:eastAsia="Calibri" w:hAnsi="Palatino Linotype" w:cs="Arial"/>
          <w:i/>
        </w:rPr>
      </w:pPr>
      <w:r w:rsidRPr="00AE1749">
        <w:rPr>
          <w:rFonts w:ascii="Palatino Linotype" w:eastAsia="Calibri" w:hAnsi="Palatino Linotype" w:cs="Arial"/>
          <w:i/>
        </w:rPr>
        <w:t>Las herramientas tecnológicas relacionadas o utilizadas para el tratamiento de los datos personales y para la implementación de las medidas de seguridad.</w:t>
      </w:r>
    </w:p>
    <w:p w:rsidR="00AE1749" w:rsidRDefault="00AE1749" w:rsidP="00916D67">
      <w:pPr>
        <w:spacing w:after="0" w:line="360" w:lineRule="auto"/>
        <w:jc w:val="both"/>
        <w:rPr>
          <w:rFonts w:ascii="Palatino Linotype" w:eastAsia="Calibri" w:hAnsi="Palatino Linotype" w:cs="Arial"/>
          <w:sz w:val="24"/>
          <w:szCs w:val="24"/>
        </w:rPr>
      </w:pPr>
    </w:p>
    <w:p w:rsidR="00916D67" w:rsidRDefault="00916D67" w:rsidP="00916D67">
      <w:pPr>
        <w:spacing w:after="0" w:line="360" w:lineRule="auto"/>
        <w:jc w:val="both"/>
        <w:rPr>
          <w:rFonts w:ascii="Palatino Linotype" w:eastAsia="Calibri" w:hAnsi="Palatino Linotype" w:cs="Arial"/>
          <w:sz w:val="24"/>
          <w:szCs w:val="24"/>
        </w:rPr>
      </w:pPr>
    </w:p>
    <w:p w:rsidR="00916D67" w:rsidRDefault="00916D67" w:rsidP="00916D67">
      <w:pPr>
        <w:spacing w:after="0" w:line="360" w:lineRule="auto"/>
        <w:jc w:val="both"/>
        <w:rPr>
          <w:rFonts w:ascii="Palatino Linotype" w:eastAsia="Calibri" w:hAnsi="Palatino Linotype" w:cs="Arial"/>
          <w:b/>
          <w:sz w:val="24"/>
          <w:szCs w:val="24"/>
        </w:rPr>
      </w:pPr>
      <w:r>
        <w:rPr>
          <w:rFonts w:ascii="Palatino Linotype" w:eastAsia="Calibri" w:hAnsi="Palatino Linotype" w:cs="Arial"/>
          <w:sz w:val="24"/>
          <w:szCs w:val="24"/>
        </w:rPr>
        <w:t xml:space="preserve">Es así que, al tener la obligación </w:t>
      </w:r>
      <w:r>
        <w:rPr>
          <w:rFonts w:ascii="Palatino Linotype" w:eastAsia="Calibri" w:hAnsi="Palatino Linotype" w:cs="Arial"/>
          <w:b/>
          <w:sz w:val="24"/>
          <w:szCs w:val="24"/>
        </w:rPr>
        <w:t xml:space="preserve">EL SUJETO OBLIGADO </w:t>
      </w:r>
      <w:r>
        <w:rPr>
          <w:rFonts w:ascii="Palatino Linotype" w:eastAsia="Calibri" w:hAnsi="Palatino Linotype" w:cs="Arial"/>
          <w:sz w:val="24"/>
          <w:szCs w:val="24"/>
        </w:rPr>
        <w:t xml:space="preserve">de </w:t>
      </w:r>
      <w:r w:rsidRPr="00E202AB">
        <w:rPr>
          <w:rFonts w:ascii="Palatino Linotype" w:eastAsia="Calibri" w:hAnsi="Palatino Linotype" w:cs="Arial"/>
          <w:sz w:val="24"/>
          <w:szCs w:val="24"/>
        </w:rPr>
        <w:t>elaborar y aprobar un documento de seguridad</w:t>
      </w:r>
      <w:r>
        <w:rPr>
          <w:rFonts w:ascii="Palatino Linotype" w:eastAsia="Calibri" w:hAnsi="Palatino Linotype" w:cs="Arial"/>
          <w:sz w:val="24"/>
          <w:szCs w:val="24"/>
        </w:rPr>
        <w:t xml:space="preserve">, mismo que </w:t>
      </w:r>
      <w:r w:rsidR="00626251">
        <w:rPr>
          <w:rFonts w:ascii="Palatino Linotype" w:eastAsia="Calibri" w:hAnsi="Palatino Linotype" w:cs="Arial"/>
          <w:sz w:val="24"/>
          <w:szCs w:val="24"/>
        </w:rPr>
        <w:t>deberá diseñar e implementar programas a corto, mediano y largo plazo que tengan por objeto capacitar a los involucrados internos y externos en su organización</w:t>
      </w:r>
      <w:r>
        <w:rPr>
          <w:rFonts w:ascii="Palatino Linotype" w:eastAsia="Calibri" w:hAnsi="Palatino Linotype" w:cs="Arial"/>
          <w:sz w:val="24"/>
          <w:szCs w:val="24"/>
        </w:rPr>
        <w:t xml:space="preserve">; este Órgano Garante determina ordenar su entrega de ser procedente en </w:t>
      </w:r>
      <w:r>
        <w:rPr>
          <w:rFonts w:ascii="Palatino Linotype" w:eastAsia="Calibri" w:hAnsi="Palatino Linotype" w:cs="Arial"/>
          <w:b/>
          <w:sz w:val="24"/>
          <w:szCs w:val="24"/>
        </w:rPr>
        <w:t xml:space="preserve">versión pública. </w:t>
      </w:r>
    </w:p>
    <w:p w:rsidR="00916D67" w:rsidRDefault="00916D67" w:rsidP="00916D67">
      <w:pPr>
        <w:spacing w:after="0" w:line="360" w:lineRule="auto"/>
        <w:jc w:val="both"/>
        <w:rPr>
          <w:rFonts w:ascii="Palatino Linotype" w:eastAsia="Calibri" w:hAnsi="Palatino Linotype" w:cs="Arial"/>
          <w:sz w:val="24"/>
          <w:szCs w:val="24"/>
        </w:rPr>
      </w:pPr>
    </w:p>
    <w:p w:rsidR="00916D67" w:rsidRDefault="00916D67" w:rsidP="00916D67">
      <w:pPr>
        <w:spacing w:after="0" w:line="360" w:lineRule="auto"/>
        <w:jc w:val="both"/>
        <w:rPr>
          <w:rFonts w:ascii="Palatino Linotype" w:eastAsia="Calibri" w:hAnsi="Palatino Linotype" w:cs="Arial"/>
          <w:sz w:val="24"/>
          <w:szCs w:val="24"/>
        </w:rPr>
      </w:pPr>
    </w:p>
    <w:p w:rsidR="00916D67" w:rsidRPr="00626251" w:rsidRDefault="00916D67" w:rsidP="00916D67">
      <w:pPr>
        <w:spacing w:after="0" w:line="360" w:lineRule="auto"/>
        <w:jc w:val="both"/>
        <w:rPr>
          <w:rFonts w:ascii="Palatino Linotype" w:eastAsia="Calibri" w:hAnsi="Palatino Linotype" w:cs="Arial"/>
          <w:sz w:val="24"/>
          <w:szCs w:val="24"/>
        </w:rPr>
      </w:pPr>
      <w:r w:rsidRPr="00626251">
        <w:rPr>
          <w:rFonts w:ascii="Palatino Linotype" w:eastAsia="Times New Roman" w:hAnsi="Palatino Linotype" w:cs="Arial"/>
          <w:sz w:val="24"/>
          <w:szCs w:val="24"/>
        </w:rPr>
        <w:t xml:space="preserve">Por otro lado, derivado que el </w:t>
      </w:r>
      <w:r w:rsidR="00626251" w:rsidRPr="00626251">
        <w:rPr>
          <w:rFonts w:ascii="Palatino Linotype" w:eastAsia="Times New Roman" w:hAnsi="Palatino Linotype" w:cs="Arial"/>
          <w:sz w:val="24"/>
          <w:szCs w:val="24"/>
        </w:rPr>
        <w:t>plan de capacitación implementado en el municipio de San Simón de Guerrero</w:t>
      </w:r>
      <w:r w:rsidRPr="00626251">
        <w:rPr>
          <w:rFonts w:ascii="Palatino Linotype" w:eastAsia="Times New Roman" w:hAnsi="Palatino Linotype" w:cs="Arial"/>
          <w:sz w:val="24"/>
          <w:szCs w:val="24"/>
        </w:rPr>
        <w:t xml:space="preserve"> requerido por </w:t>
      </w:r>
      <w:proofErr w:type="gramStart"/>
      <w:r w:rsidRPr="00626251">
        <w:rPr>
          <w:rFonts w:ascii="Palatino Linotype" w:eastAsia="Times New Roman" w:hAnsi="Palatino Linotype" w:cs="Arial"/>
          <w:sz w:val="24"/>
          <w:szCs w:val="24"/>
        </w:rPr>
        <w:t>el</w:t>
      </w:r>
      <w:proofErr w:type="gramEnd"/>
      <w:r w:rsidRPr="00626251">
        <w:rPr>
          <w:rFonts w:ascii="Palatino Linotype" w:eastAsia="Times New Roman" w:hAnsi="Palatino Linotype" w:cs="Arial"/>
          <w:sz w:val="24"/>
          <w:szCs w:val="24"/>
        </w:rPr>
        <w:t xml:space="preserve"> particular forma parte del documento de seguridad, es necesario señalar que </w:t>
      </w:r>
      <w:r w:rsidRPr="00626251">
        <w:rPr>
          <w:rFonts w:ascii="Palatino Linotype" w:eastAsia="Calibri" w:hAnsi="Palatino Linotype" w:cs="Arial"/>
          <w:sz w:val="24"/>
          <w:szCs w:val="24"/>
        </w:rPr>
        <w:t xml:space="preserve">la información relacionada con medidas de seguridad; así como, análisis de riesgos y brechas, corresponde a información. </w:t>
      </w:r>
    </w:p>
    <w:p w:rsidR="00916D67" w:rsidRPr="0004424C" w:rsidRDefault="00916D67" w:rsidP="00916D67">
      <w:pPr>
        <w:spacing w:after="0" w:line="360" w:lineRule="auto"/>
        <w:jc w:val="both"/>
        <w:rPr>
          <w:rFonts w:ascii="Palatino Linotype" w:eastAsia="Calibri" w:hAnsi="Palatino Linotype" w:cs="Arial"/>
          <w:sz w:val="24"/>
          <w:szCs w:val="24"/>
          <w:highlight w:val="yellow"/>
        </w:rPr>
      </w:pPr>
    </w:p>
    <w:p w:rsidR="00916D67" w:rsidRPr="00626251" w:rsidRDefault="00916D67" w:rsidP="00916D67">
      <w:pPr>
        <w:spacing w:after="0" w:line="360" w:lineRule="auto"/>
        <w:jc w:val="both"/>
        <w:rPr>
          <w:rFonts w:ascii="Palatino Linotype" w:eastAsia="Calibri" w:hAnsi="Palatino Linotype" w:cs="Arial"/>
          <w:sz w:val="24"/>
          <w:szCs w:val="24"/>
        </w:rPr>
      </w:pPr>
      <w:r w:rsidRPr="00626251">
        <w:rPr>
          <w:rFonts w:ascii="Palatino Linotype" w:eastAsia="Calibri" w:hAnsi="Palatino Linotype" w:cs="Arial"/>
          <w:sz w:val="24"/>
          <w:szCs w:val="24"/>
        </w:rPr>
        <w:t xml:space="preserve">Por lo anterior, es importante traer a contexto lo dispuesto por el artículo 43 de la Ley de Protección de Datos Personales en Posesión de Sujetos Obligados del Estado de México y Municipios, el cual dispone: </w:t>
      </w:r>
    </w:p>
    <w:p w:rsidR="00916D67" w:rsidRPr="00626251" w:rsidRDefault="00916D67" w:rsidP="00916D67">
      <w:pPr>
        <w:spacing w:after="0" w:line="240" w:lineRule="auto"/>
        <w:jc w:val="both"/>
        <w:rPr>
          <w:rFonts w:ascii="Palatino Linotype" w:eastAsia="Calibri" w:hAnsi="Palatino Linotype" w:cs="Arial"/>
          <w:sz w:val="24"/>
          <w:szCs w:val="24"/>
        </w:rPr>
      </w:pPr>
    </w:p>
    <w:p w:rsidR="00916D67" w:rsidRPr="00626251" w:rsidRDefault="00916D67" w:rsidP="00916D67">
      <w:pPr>
        <w:tabs>
          <w:tab w:val="left" w:pos="851"/>
        </w:tabs>
        <w:spacing w:after="0" w:line="240" w:lineRule="auto"/>
        <w:ind w:left="851" w:right="901"/>
        <w:jc w:val="both"/>
        <w:rPr>
          <w:rFonts w:ascii="Palatino Linotype" w:hAnsi="Palatino Linotype" w:cs="Arial"/>
          <w:b/>
          <w:i/>
        </w:rPr>
      </w:pPr>
      <w:r w:rsidRPr="00626251">
        <w:rPr>
          <w:rFonts w:ascii="Palatino Linotype" w:hAnsi="Palatino Linotype" w:cs="Arial"/>
          <w:i/>
        </w:rPr>
        <w:t>“</w:t>
      </w:r>
      <w:r w:rsidRPr="00626251">
        <w:rPr>
          <w:rFonts w:ascii="Palatino Linotype" w:hAnsi="Palatino Linotype" w:cs="Arial"/>
          <w:b/>
          <w:i/>
        </w:rPr>
        <w:t xml:space="preserve">Artículo 43. </w:t>
      </w:r>
      <w:r w:rsidRPr="00626251">
        <w:rPr>
          <w:rFonts w:ascii="Palatino Linotype" w:hAnsi="Palatino Linotype" w:cs="Arial"/>
          <w:i/>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RPr="00626251">
        <w:rPr>
          <w:rFonts w:ascii="Palatino Linotype" w:hAnsi="Palatino Linotype" w:cs="Arial"/>
          <w:b/>
          <w:i/>
        </w:rPr>
        <w:t>Por la naturaleza de la información, las medidas de seguridad que se adopten serán consideradas confidenciales y únicamente se comunicará al Instituto, para su registro, el nivel de seguridad aplicable.</w:t>
      </w:r>
    </w:p>
    <w:p w:rsidR="00916D67" w:rsidRPr="00626251" w:rsidRDefault="00916D67" w:rsidP="00916D67">
      <w:pPr>
        <w:tabs>
          <w:tab w:val="left" w:pos="851"/>
        </w:tabs>
        <w:spacing w:after="0" w:line="240" w:lineRule="auto"/>
        <w:ind w:left="851" w:right="901"/>
        <w:jc w:val="both"/>
        <w:rPr>
          <w:rFonts w:ascii="Palatino Linotype" w:hAnsi="Palatino Linotype" w:cs="Arial"/>
          <w:b/>
          <w:i/>
        </w:rPr>
      </w:pPr>
      <w:r w:rsidRPr="00626251">
        <w:rPr>
          <w:rFonts w:ascii="Palatino Linotype" w:hAnsi="Palatino Linotype" w:cs="Arial"/>
          <w:i/>
        </w:rPr>
        <w:t xml:space="preserve">…” </w:t>
      </w:r>
    </w:p>
    <w:p w:rsidR="00916D67" w:rsidRPr="00626251" w:rsidRDefault="00916D67" w:rsidP="00916D67">
      <w:pPr>
        <w:tabs>
          <w:tab w:val="left" w:pos="851"/>
        </w:tabs>
        <w:spacing w:after="0" w:line="240" w:lineRule="auto"/>
        <w:ind w:left="851" w:right="901"/>
        <w:jc w:val="both"/>
        <w:rPr>
          <w:rFonts w:ascii="Palatino Linotype" w:hAnsi="Palatino Linotype" w:cs="Arial"/>
          <w:i/>
        </w:rPr>
      </w:pPr>
      <w:r w:rsidRPr="00626251">
        <w:rPr>
          <w:rFonts w:ascii="Palatino Linotype" w:hAnsi="Palatino Linotype" w:cs="Arial"/>
          <w:i/>
        </w:rPr>
        <w:t>(Énfasis añadido)</w:t>
      </w:r>
    </w:p>
    <w:p w:rsidR="00916D67" w:rsidRPr="00626251" w:rsidRDefault="00916D67" w:rsidP="00916D67">
      <w:pPr>
        <w:tabs>
          <w:tab w:val="left" w:pos="851"/>
        </w:tabs>
        <w:spacing w:after="0" w:line="240" w:lineRule="auto"/>
        <w:ind w:right="901"/>
        <w:jc w:val="both"/>
        <w:rPr>
          <w:rFonts w:ascii="Palatino Linotype" w:hAnsi="Palatino Linotype" w:cs="Arial"/>
          <w:i/>
        </w:rPr>
      </w:pPr>
    </w:p>
    <w:p w:rsidR="00916D67" w:rsidRPr="00626251" w:rsidRDefault="00916D67" w:rsidP="00916D67">
      <w:pPr>
        <w:spacing w:after="0" w:line="360" w:lineRule="auto"/>
        <w:jc w:val="both"/>
        <w:rPr>
          <w:rFonts w:ascii="Palatino Linotype" w:eastAsia="Calibri" w:hAnsi="Palatino Linotype" w:cs="Arial"/>
          <w:sz w:val="24"/>
          <w:szCs w:val="24"/>
        </w:rPr>
      </w:pPr>
      <w:r w:rsidRPr="00626251">
        <w:rPr>
          <w:rFonts w:ascii="Palatino Linotype" w:eastAsia="Calibri" w:hAnsi="Palatino Linotype" w:cs="Arial"/>
          <w:sz w:val="24"/>
          <w:szCs w:val="24"/>
        </w:rPr>
        <w:t>Con base en lo anterior se actualiza el supuesto de restricción de acceso a la información pública que contempla el artículo 91 de la Ley de Transparencia y Acceso a la Información Pública del Estado de México y Municipios</w:t>
      </w:r>
      <w:r w:rsidRPr="00626251">
        <w:rPr>
          <w:rFonts w:ascii="Palatino Linotype" w:eastAsia="Calibri" w:hAnsi="Palatino Linotype" w:cs="Arial"/>
          <w:sz w:val="24"/>
          <w:szCs w:val="24"/>
          <w:vertAlign w:val="superscript"/>
        </w:rPr>
        <w:footnoteReference w:id="3"/>
      </w:r>
      <w:r w:rsidRPr="00626251">
        <w:rPr>
          <w:rFonts w:ascii="Palatino Linotype" w:eastAsia="Calibri" w:hAnsi="Palatino Linotype" w:cs="Arial"/>
          <w:sz w:val="24"/>
          <w:szCs w:val="24"/>
        </w:rPr>
        <w:t xml:space="preserve">, aunado a lo que señala el artículo 143 segundo párrafo de la Ley referida, misma que a la letra dice: </w:t>
      </w:r>
    </w:p>
    <w:p w:rsidR="00916D67" w:rsidRPr="0004424C" w:rsidRDefault="00916D67" w:rsidP="00916D67">
      <w:pPr>
        <w:spacing w:after="0" w:line="240" w:lineRule="auto"/>
        <w:jc w:val="both"/>
        <w:rPr>
          <w:rFonts w:ascii="Palatino Linotype" w:eastAsia="Calibri" w:hAnsi="Palatino Linotype" w:cs="Arial"/>
          <w:sz w:val="24"/>
          <w:szCs w:val="24"/>
          <w:highlight w:val="yellow"/>
        </w:rPr>
      </w:pPr>
    </w:p>
    <w:p w:rsidR="00916D67" w:rsidRPr="00626251" w:rsidRDefault="00916D67" w:rsidP="00916D67">
      <w:pPr>
        <w:tabs>
          <w:tab w:val="left" w:pos="851"/>
        </w:tabs>
        <w:spacing w:after="0" w:line="240" w:lineRule="auto"/>
        <w:ind w:left="851" w:right="901"/>
        <w:jc w:val="both"/>
        <w:rPr>
          <w:rFonts w:ascii="Palatino Linotype" w:hAnsi="Palatino Linotype" w:cs="Arial"/>
          <w:i/>
        </w:rPr>
      </w:pPr>
      <w:r w:rsidRPr="00626251">
        <w:rPr>
          <w:rFonts w:ascii="Palatino Linotype" w:hAnsi="Palatino Linotype" w:cs="Arial"/>
          <w:i/>
        </w:rPr>
        <w:t>“</w:t>
      </w:r>
      <w:r w:rsidRPr="00626251">
        <w:rPr>
          <w:rFonts w:ascii="Palatino Linotype" w:hAnsi="Palatino Linotype" w:cs="Arial"/>
          <w:b/>
          <w:i/>
        </w:rPr>
        <w:t>Artículo 143.</w:t>
      </w:r>
      <w:r w:rsidRPr="00626251">
        <w:rPr>
          <w:rFonts w:ascii="Palatino Linotype" w:hAnsi="Palatino Linotype" w:cs="Arial"/>
          <w:i/>
        </w:rPr>
        <w:t xml:space="preserve"> (…)</w:t>
      </w:r>
    </w:p>
    <w:p w:rsidR="00916D67" w:rsidRPr="00626251" w:rsidRDefault="00916D67" w:rsidP="00916D67">
      <w:pPr>
        <w:tabs>
          <w:tab w:val="left" w:pos="851"/>
        </w:tabs>
        <w:spacing w:after="0" w:line="240" w:lineRule="auto"/>
        <w:ind w:left="851" w:right="901"/>
        <w:jc w:val="both"/>
        <w:rPr>
          <w:rFonts w:ascii="Palatino Linotype" w:hAnsi="Palatino Linotype" w:cs="Arial"/>
          <w:i/>
        </w:rPr>
      </w:pPr>
      <w:r w:rsidRPr="00626251">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916D67" w:rsidRPr="00626251" w:rsidRDefault="00916D67" w:rsidP="00916D67">
      <w:pPr>
        <w:tabs>
          <w:tab w:val="left" w:pos="851"/>
        </w:tabs>
        <w:spacing w:after="0" w:line="240" w:lineRule="auto"/>
        <w:ind w:left="851" w:right="901"/>
        <w:jc w:val="both"/>
        <w:rPr>
          <w:rFonts w:ascii="Palatino Linotype" w:hAnsi="Palatino Linotype" w:cs="Arial"/>
          <w:i/>
        </w:rPr>
      </w:pPr>
    </w:p>
    <w:p w:rsidR="00916D67" w:rsidRPr="00626251" w:rsidRDefault="00916D67" w:rsidP="00916D67">
      <w:pPr>
        <w:spacing w:after="0" w:line="360" w:lineRule="auto"/>
        <w:jc w:val="both"/>
        <w:rPr>
          <w:rFonts w:ascii="Palatino Linotype" w:eastAsia="Calibri" w:hAnsi="Palatino Linotype" w:cs="Arial"/>
          <w:sz w:val="24"/>
          <w:szCs w:val="24"/>
        </w:rPr>
      </w:pPr>
      <w:r w:rsidRPr="00626251">
        <w:rPr>
          <w:rFonts w:ascii="Palatino Linotype" w:eastAsia="Calibri" w:hAnsi="Palatino Linotype" w:cs="Arial"/>
          <w:sz w:val="24"/>
          <w:szCs w:val="24"/>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rsidR="00916D67" w:rsidRPr="00626251" w:rsidRDefault="00916D67" w:rsidP="00916D67">
      <w:pPr>
        <w:spacing w:after="0" w:line="240" w:lineRule="auto"/>
        <w:jc w:val="both"/>
        <w:rPr>
          <w:rFonts w:ascii="Palatino Linotype" w:eastAsia="Calibri" w:hAnsi="Palatino Linotype" w:cs="Arial"/>
          <w:sz w:val="24"/>
          <w:szCs w:val="24"/>
        </w:rPr>
      </w:pPr>
    </w:p>
    <w:p w:rsidR="00916D67" w:rsidRPr="00626251" w:rsidRDefault="00916D67" w:rsidP="00916D67">
      <w:pPr>
        <w:tabs>
          <w:tab w:val="left" w:pos="851"/>
        </w:tabs>
        <w:spacing w:after="0" w:line="240" w:lineRule="auto"/>
        <w:ind w:left="851" w:right="901"/>
        <w:jc w:val="both"/>
        <w:rPr>
          <w:rFonts w:ascii="Palatino Linotype" w:hAnsi="Palatino Linotype" w:cs="Arial"/>
          <w:i/>
        </w:rPr>
      </w:pPr>
      <w:r w:rsidRPr="00626251">
        <w:rPr>
          <w:rFonts w:ascii="Palatino Linotype" w:hAnsi="Palatino Linotype" w:cs="Arial"/>
          <w:i/>
        </w:rPr>
        <w:t>“</w:t>
      </w:r>
      <w:r w:rsidRPr="00626251">
        <w:rPr>
          <w:rFonts w:ascii="Palatino Linotype" w:hAnsi="Palatino Linotype" w:cs="Arial"/>
          <w:b/>
          <w:i/>
        </w:rPr>
        <w:t>Trigésimo octavo.</w:t>
      </w:r>
      <w:r w:rsidRPr="00626251">
        <w:rPr>
          <w:rFonts w:ascii="Palatino Linotype" w:hAnsi="Palatino Linotype" w:cs="Arial"/>
          <w:i/>
        </w:rPr>
        <w:t xml:space="preserve"> (…)</w:t>
      </w:r>
    </w:p>
    <w:p w:rsidR="00916D67" w:rsidRPr="00626251" w:rsidRDefault="00916D67" w:rsidP="00916D67">
      <w:pPr>
        <w:tabs>
          <w:tab w:val="left" w:pos="851"/>
        </w:tabs>
        <w:spacing w:after="0" w:line="240" w:lineRule="auto"/>
        <w:ind w:left="851" w:right="901"/>
        <w:jc w:val="both"/>
        <w:rPr>
          <w:rFonts w:ascii="Palatino Linotype" w:hAnsi="Palatino Linotype" w:cs="Arial"/>
          <w:i/>
        </w:rPr>
      </w:pPr>
    </w:p>
    <w:p w:rsidR="00916D67" w:rsidRPr="00626251" w:rsidRDefault="00916D67" w:rsidP="00916D67">
      <w:pPr>
        <w:tabs>
          <w:tab w:val="left" w:pos="851"/>
        </w:tabs>
        <w:spacing w:after="0" w:line="240" w:lineRule="auto"/>
        <w:ind w:left="851" w:right="901"/>
        <w:jc w:val="both"/>
        <w:rPr>
          <w:rFonts w:ascii="Palatino Linotype" w:hAnsi="Palatino Linotype" w:cs="Arial"/>
          <w:i/>
        </w:rPr>
      </w:pPr>
      <w:r w:rsidRPr="00626251">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916D67" w:rsidRPr="0004424C" w:rsidRDefault="00916D67" w:rsidP="00916D67">
      <w:pPr>
        <w:tabs>
          <w:tab w:val="left" w:pos="851"/>
        </w:tabs>
        <w:spacing w:after="0" w:line="240" w:lineRule="auto"/>
        <w:ind w:left="851" w:right="901"/>
        <w:jc w:val="both"/>
        <w:rPr>
          <w:rFonts w:ascii="Palatino Linotype" w:hAnsi="Palatino Linotype" w:cs="Arial"/>
          <w:i/>
          <w:highlight w:val="yellow"/>
        </w:rPr>
      </w:pPr>
    </w:p>
    <w:p w:rsidR="00916D67" w:rsidRPr="00626251" w:rsidRDefault="00916D67" w:rsidP="00916D67">
      <w:pPr>
        <w:spacing w:after="0" w:line="360" w:lineRule="auto"/>
        <w:jc w:val="both"/>
        <w:rPr>
          <w:rFonts w:ascii="Palatino Linotype" w:eastAsia="Calibri" w:hAnsi="Palatino Linotype" w:cs="Arial"/>
          <w:sz w:val="24"/>
          <w:szCs w:val="24"/>
        </w:rPr>
      </w:pPr>
      <w:r w:rsidRPr="00626251">
        <w:rPr>
          <w:rFonts w:ascii="Palatino Linotype" w:eastAsia="Calibri" w:hAnsi="Palatino Linotype" w:cs="Arial"/>
          <w:sz w:val="24"/>
          <w:szCs w:val="24"/>
        </w:rPr>
        <w:t xml:space="preserve">Así, resulta importante señalar que las medidas de seguridad aplicables a las bases de datos personales por parte del responsable es </w:t>
      </w:r>
      <w:r w:rsidRPr="00626251">
        <w:rPr>
          <w:rFonts w:ascii="Palatino Linotype" w:eastAsia="Calibri" w:hAnsi="Palatino Linotype" w:cs="Arial"/>
          <w:b/>
          <w:sz w:val="24"/>
          <w:szCs w:val="24"/>
        </w:rPr>
        <w:t xml:space="preserve">información de carácter confidencial, </w:t>
      </w:r>
      <w:r w:rsidRPr="00626251">
        <w:rPr>
          <w:rFonts w:ascii="Palatino Linotype" w:eastAsia="Calibri" w:hAnsi="Palatino Linotype" w:cs="Arial"/>
          <w:sz w:val="24"/>
          <w:szCs w:val="24"/>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rsidR="00916D67" w:rsidRPr="0004424C" w:rsidRDefault="00916D67" w:rsidP="00916D67">
      <w:pPr>
        <w:spacing w:after="0" w:line="360" w:lineRule="auto"/>
        <w:jc w:val="both"/>
        <w:rPr>
          <w:rFonts w:ascii="Palatino Linotype" w:eastAsia="Calibri" w:hAnsi="Palatino Linotype" w:cs="Arial"/>
          <w:sz w:val="24"/>
          <w:szCs w:val="24"/>
          <w:highlight w:val="yellow"/>
        </w:rPr>
      </w:pPr>
    </w:p>
    <w:p w:rsidR="00916D67" w:rsidRPr="00626251" w:rsidRDefault="00916D67" w:rsidP="00916D67">
      <w:pPr>
        <w:spacing w:after="0" w:line="360" w:lineRule="auto"/>
        <w:jc w:val="both"/>
        <w:rPr>
          <w:rFonts w:ascii="Palatino Linotype" w:hAnsi="Palatino Linotype" w:cs="Arial"/>
          <w:sz w:val="24"/>
          <w:szCs w:val="24"/>
        </w:rPr>
      </w:pPr>
      <w:r w:rsidRPr="00626251">
        <w:rPr>
          <w:rFonts w:ascii="Palatino Linotype" w:hAnsi="Palatino Linotype" w:cs="Arial"/>
          <w:sz w:val="24"/>
          <w:szCs w:val="24"/>
        </w:rPr>
        <w:t xml:space="preserve">Por </w:t>
      </w:r>
      <w:r w:rsidRPr="00626251">
        <w:rPr>
          <w:rFonts w:ascii="Palatino Linotype" w:hAnsi="Palatino Linotype" w:cs="Arial"/>
          <w:sz w:val="24"/>
          <w:szCs w:val="24"/>
          <w:lang w:eastAsia="es-MX"/>
        </w:rPr>
        <w:t>ende</w:t>
      </w:r>
      <w:r w:rsidRPr="00626251">
        <w:rPr>
          <w:rFonts w:ascii="Palatino Linotype" w:hAnsi="Palatino Linotype" w:cs="Arial"/>
          <w:sz w:val="24"/>
          <w:szCs w:val="24"/>
        </w:rPr>
        <w:t xml:space="preserve">, </w:t>
      </w:r>
      <w:r w:rsidRPr="00626251">
        <w:rPr>
          <w:rFonts w:ascii="Palatino Linotype" w:hAnsi="Palatino Linotype" w:cs="Arial"/>
          <w:b/>
          <w:sz w:val="24"/>
          <w:szCs w:val="24"/>
        </w:rPr>
        <w:t>EL SUJETO OBLIGADO</w:t>
      </w:r>
      <w:r w:rsidRPr="00626251">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626251">
        <w:rPr>
          <w:rFonts w:ascii="Palatino Linotype" w:hAnsi="Palatino Linotype" w:cs="Arial"/>
          <w:noProof/>
          <w:sz w:val="24"/>
          <w:szCs w:val="24"/>
          <w:lang w:eastAsia="es-MX"/>
        </w:rPr>
        <w:t>términos</w:t>
      </w:r>
      <w:r w:rsidRPr="00626251">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16D67" w:rsidRPr="00626251" w:rsidRDefault="00916D67" w:rsidP="00916D67">
      <w:pPr>
        <w:spacing w:after="0" w:line="240" w:lineRule="auto"/>
        <w:jc w:val="both"/>
        <w:rPr>
          <w:rFonts w:ascii="Palatino Linotype" w:hAnsi="Palatino Linotype" w:cs="Arial"/>
        </w:rPr>
      </w:pPr>
    </w:p>
    <w:p w:rsidR="00916D67" w:rsidRPr="00626251" w:rsidRDefault="00916D67" w:rsidP="00916D67">
      <w:pPr>
        <w:tabs>
          <w:tab w:val="left" w:pos="8222"/>
        </w:tabs>
        <w:spacing w:after="0" w:line="240" w:lineRule="auto"/>
        <w:ind w:left="851" w:right="1134"/>
        <w:jc w:val="center"/>
        <w:rPr>
          <w:rFonts w:ascii="Palatino Linotype" w:hAnsi="Palatino Linotype" w:cs="Arial"/>
          <w:b/>
          <w:i/>
        </w:rPr>
      </w:pPr>
      <w:r w:rsidRPr="00626251">
        <w:rPr>
          <w:rFonts w:ascii="Palatino Linotype" w:hAnsi="Palatino Linotype" w:cs="Arial"/>
          <w:b/>
          <w:i/>
        </w:rPr>
        <w:t>Ley de Transparencia y Acceso a la Información Pública del Estado de México y Municipios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w:t>
      </w:r>
      <w:r w:rsidRPr="00626251">
        <w:rPr>
          <w:rFonts w:ascii="Palatino Linotype" w:hAnsi="Palatino Linotype" w:cs="Arial"/>
          <w:b/>
          <w:i/>
          <w:lang w:eastAsia="es-MX"/>
        </w:rPr>
        <w:t xml:space="preserve">Artículo 49. </w:t>
      </w:r>
      <w:r w:rsidRPr="00626251">
        <w:rPr>
          <w:rFonts w:ascii="Palatino Linotype" w:hAnsi="Palatino Linotype" w:cs="Arial"/>
          <w:i/>
          <w:lang w:eastAsia="es-MX"/>
        </w:rPr>
        <w:t xml:space="preserve">Los </w:t>
      </w:r>
      <w:r w:rsidRPr="00626251">
        <w:rPr>
          <w:rFonts w:ascii="Palatino Linotype" w:hAnsi="Palatino Linotype" w:cs="Arial"/>
          <w:i/>
        </w:rPr>
        <w:t>Comités</w:t>
      </w:r>
      <w:r w:rsidRPr="00626251">
        <w:rPr>
          <w:rFonts w:ascii="Palatino Linotype" w:hAnsi="Palatino Linotype" w:cs="Arial"/>
          <w:i/>
          <w:lang w:eastAsia="es-MX"/>
        </w:rPr>
        <w:t xml:space="preserve"> de Transparencia </w:t>
      </w:r>
      <w:r w:rsidRPr="00626251">
        <w:rPr>
          <w:rFonts w:ascii="Palatino Linotype" w:hAnsi="Palatino Linotype"/>
          <w:i/>
        </w:rPr>
        <w:t>tendrán</w:t>
      </w:r>
      <w:r w:rsidRPr="00626251">
        <w:rPr>
          <w:rFonts w:ascii="Palatino Linotype" w:hAnsi="Palatino Linotype" w:cs="Arial"/>
          <w:i/>
          <w:lang w:eastAsia="es-MX"/>
        </w:rPr>
        <w:t xml:space="preserve"> las siguientes atribuciones: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VIII.</w:t>
      </w:r>
      <w:r w:rsidRPr="00626251">
        <w:rPr>
          <w:rFonts w:ascii="Palatino Linotype" w:hAnsi="Palatino Linotype" w:cs="Arial"/>
          <w:i/>
          <w:lang w:eastAsia="es-MX"/>
        </w:rPr>
        <w:t xml:space="preserve"> </w:t>
      </w:r>
      <w:r w:rsidRPr="00626251">
        <w:rPr>
          <w:rFonts w:ascii="Palatino Linotype" w:hAnsi="Palatino Linotype" w:cs="Arial"/>
          <w:b/>
          <w:i/>
          <w:lang w:eastAsia="es-MX"/>
        </w:rPr>
        <w:t>Aprobar</w:t>
      </w:r>
      <w:r w:rsidRPr="00626251">
        <w:rPr>
          <w:rFonts w:ascii="Palatino Linotype" w:hAnsi="Palatino Linotype" w:cs="Arial"/>
          <w:i/>
          <w:lang w:eastAsia="es-MX"/>
        </w:rPr>
        <w:t xml:space="preserve">, </w:t>
      </w:r>
      <w:r w:rsidRPr="00626251">
        <w:rPr>
          <w:rFonts w:ascii="Palatino Linotype" w:hAnsi="Palatino Linotype" w:cs="Arial"/>
          <w:i/>
        </w:rPr>
        <w:t>modificar</w:t>
      </w:r>
      <w:r w:rsidRPr="00626251">
        <w:rPr>
          <w:rFonts w:ascii="Palatino Linotype" w:hAnsi="Palatino Linotype" w:cs="Arial"/>
          <w:i/>
          <w:lang w:eastAsia="es-MX"/>
        </w:rPr>
        <w:t xml:space="preserve"> o revocar la clasificación de la información;</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b/>
          <w:i/>
          <w:lang w:eastAsia="es-MX"/>
        </w:rPr>
      </w:pPr>
      <w:r w:rsidRPr="00626251">
        <w:rPr>
          <w:rFonts w:ascii="Palatino Linotype" w:hAnsi="Palatino Linotype" w:cs="Arial"/>
          <w:b/>
          <w:i/>
          <w:lang w:eastAsia="es-MX"/>
        </w:rPr>
        <w:t>Artículo 132.</w:t>
      </w:r>
      <w:r w:rsidRPr="00626251">
        <w:rPr>
          <w:rFonts w:ascii="Palatino Linotype" w:hAnsi="Palatino Linotype" w:cs="Arial"/>
          <w:i/>
          <w:lang w:eastAsia="es-MX"/>
        </w:rPr>
        <w:t xml:space="preserve"> </w:t>
      </w:r>
      <w:r w:rsidRPr="00626251">
        <w:rPr>
          <w:rFonts w:ascii="Palatino Linotype" w:hAnsi="Palatino Linotype" w:cs="Arial"/>
          <w:b/>
          <w:i/>
          <w:lang w:eastAsia="es-MX"/>
        </w:rPr>
        <w:t>La clasificación de la información se llevará a cabo en el momento en que:</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II.</w:t>
      </w:r>
      <w:r w:rsidRPr="00626251">
        <w:rPr>
          <w:rFonts w:ascii="Palatino Linotype" w:hAnsi="Palatino Linotype" w:cs="Arial"/>
          <w:i/>
          <w:lang w:eastAsia="es-MX"/>
        </w:rPr>
        <w:t xml:space="preserve"> Se determine mediante resolución de autoridad competente; o</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III</w:t>
      </w:r>
      <w:r w:rsidRPr="00626251">
        <w:rPr>
          <w:rFonts w:ascii="Palatino Linotype" w:hAnsi="Palatino Linotype" w:cs="Arial"/>
          <w:i/>
          <w:lang w:eastAsia="es-MX"/>
        </w:rPr>
        <w:t xml:space="preserve">. </w:t>
      </w:r>
      <w:r w:rsidRPr="00626251">
        <w:rPr>
          <w:rFonts w:ascii="Palatino Linotype" w:hAnsi="Palatino Linotype" w:cs="Arial"/>
          <w:b/>
          <w:i/>
          <w:lang w:eastAsia="es-MX"/>
        </w:rPr>
        <w:t>Se generen versiones públicas para dar cumplimiento a las obligaciones de transparencia previstas en esta Ley</w:t>
      </w:r>
      <w:r w:rsidRPr="00626251">
        <w:rPr>
          <w:rFonts w:ascii="Palatino Linotype" w:hAnsi="Palatino Linotype" w:cs="Arial"/>
          <w:i/>
          <w:lang w:eastAsia="es-MX"/>
        </w:rPr>
        <w:t>.”</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p>
    <w:p w:rsidR="00916D67" w:rsidRPr="00626251" w:rsidRDefault="00916D67" w:rsidP="00916D67">
      <w:pPr>
        <w:tabs>
          <w:tab w:val="left" w:pos="8222"/>
        </w:tabs>
        <w:spacing w:after="0" w:line="240" w:lineRule="auto"/>
        <w:ind w:left="851" w:right="1134"/>
        <w:jc w:val="center"/>
        <w:rPr>
          <w:rFonts w:ascii="Palatino Linotype" w:hAnsi="Palatino Linotype" w:cs="Arial"/>
          <w:b/>
          <w:i/>
          <w:lang w:eastAsia="es-MX"/>
        </w:rPr>
      </w:pPr>
      <w:r w:rsidRPr="00626251">
        <w:rPr>
          <w:rFonts w:ascii="Palatino Linotype" w:hAnsi="Palatino Linotype" w:cs="Arial"/>
          <w:b/>
          <w:i/>
          <w:lang w:eastAsia="es-MX"/>
        </w:rPr>
        <w:t xml:space="preserve">Lineamientos Generales en materia de Clasificación y Desclasificación de la </w:t>
      </w:r>
      <w:r w:rsidRPr="00626251">
        <w:rPr>
          <w:rFonts w:ascii="Palatino Linotype" w:hAnsi="Palatino Linotype" w:cs="Arial"/>
          <w:b/>
          <w:i/>
        </w:rPr>
        <w:t>Información</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w:t>
      </w:r>
      <w:r w:rsidRPr="00626251">
        <w:rPr>
          <w:rFonts w:ascii="Palatino Linotype" w:hAnsi="Palatino Linotype" w:cs="Arial"/>
          <w:b/>
          <w:i/>
          <w:lang w:eastAsia="es-MX"/>
        </w:rPr>
        <w:t>Segundo.-</w:t>
      </w:r>
      <w:r w:rsidRPr="00626251">
        <w:rPr>
          <w:rFonts w:ascii="Palatino Linotype" w:hAnsi="Palatino Linotype" w:cs="Arial"/>
          <w:i/>
          <w:lang w:eastAsia="es-MX"/>
        </w:rPr>
        <w:t xml:space="preserve"> Para efectos de los </w:t>
      </w:r>
      <w:r w:rsidRPr="00626251">
        <w:rPr>
          <w:rFonts w:ascii="Palatino Linotype" w:hAnsi="Palatino Linotype" w:cs="Arial"/>
          <w:i/>
        </w:rPr>
        <w:t>presentes</w:t>
      </w:r>
      <w:r w:rsidRPr="00626251">
        <w:rPr>
          <w:rFonts w:ascii="Palatino Linotype" w:hAnsi="Palatino Linotype" w:cs="Arial"/>
          <w:i/>
          <w:lang w:eastAsia="es-MX"/>
        </w:rPr>
        <w:t xml:space="preserve"> Lineamientos Generales, se entenderá por:</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XVIII.</w:t>
      </w:r>
      <w:r w:rsidRPr="00626251">
        <w:rPr>
          <w:rFonts w:ascii="Palatino Linotype" w:hAnsi="Palatino Linotype" w:cs="Arial"/>
          <w:i/>
          <w:lang w:eastAsia="es-MX"/>
        </w:rPr>
        <w:t xml:space="preserve"> </w:t>
      </w:r>
      <w:r w:rsidRPr="00626251">
        <w:rPr>
          <w:rFonts w:ascii="Palatino Linotype" w:hAnsi="Palatino Linotype" w:cs="Arial"/>
          <w:b/>
          <w:i/>
          <w:lang w:eastAsia="es-MX"/>
        </w:rPr>
        <w:t>Versión pública:</w:t>
      </w:r>
      <w:r w:rsidRPr="00626251">
        <w:rPr>
          <w:rFonts w:ascii="Palatino Linotype" w:hAnsi="Palatino Linotype" w:cs="Arial"/>
          <w:i/>
          <w:lang w:eastAsia="es-MX"/>
        </w:rPr>
        <w:t xml:space="preserve"> El </w:t>
      </w:r>
      <w:r w:rsidRPr="00626251">
        <w:rPr>
          <w:rFonts w:ascii="Palatino Linotype" w:hAnsi="Palatino Linotype" w:cs="Arial"/>
          <w:bCs/>
          <w:i/>
          <w:noProof/>
        </w:rPr>
        <w:t>documento</w:t>
      </w:r>
      <w:r w:rsidRPr="00626251">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626251">
        <w:rPr>
          <w:rFonts w:ascii="Palatino Linotype" w:hAnsi="Palatino Linotype" w:cs="Arial"/>
          <w:b/>
          <w:i/>
          <w:lang w:eastAsia="es-MX"/>
        </w:rPr>
        <w:t>fundando y motivando la</w:t>
      </w:r>
      <w:r w:rsidRPr="00626251">
        <w:rPr>
          <w:rFonts w:ascii="Palatino Linotype" w:hAnsi="Palatino Linotype" w:cs="Arial"/>
          <w:i/>
          <w:lang w:eastAsia="es-MX"/>
        </w:rPr>
        <w:t xml:space="preserve"> reserva o </w:t>
      </w:r>
      <w:r w:rsidRPr="00626251">
        <w:rPr>
          <w:rFonts w:ascii="Palatino Linotype" w:hAnsi="Palatino Linotype" w:cs="Arial"/>
          <w:b/>
          <w:i/>
          <w:lang w:eastAsia="es-MX"/>
        </w:rPr>
        <w:t>confidencialidad</w:t>
      </w:r>
      <w:r w:rsidRPr="00626251">
        <w:rPr>
          <w:rFonts w:ascii="Palatino Linotype" w:hAnsi="Palatino Linotype" w:cs="Arial"/>
          <w:i/>
          <w:lang w:eastAsia="es-MX"/>
        </w:rPr>
        <w:t xml:space="preserve">, a través de la resolución que para tal efecto emita el </w:t>
      </w:r>
      <w:r w:rsidRPr="00626251">
        <w:rPr>
          <w:rFonts w:ascii="Palatino Linotype" w:hAnsi="Palatino Linotype" w:cs="Arial"/>
          <w:bCs/>
          <w:i/>
          <w:noProof/>
        </w:rPr>
        <w:t>Comité</w:t>
      </w:r>
      <w:r w:rsidRPr="00626251">
        <w:rPr>
          <w:rFonts w:ascii="Palatino Linotype" w:hAnsi="Palatino Linotype" w:cs="Arial"/>
          <w:i/>
          <w:lang w:eastAsia="es-MX"/>
        </w:rPr>
        <w:t xml:space="preserve"> de Transparencia.</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Cuarto.</w:t>
      </w:r>
      <w:r w:rsidRPr="00626251">
        <w:rPr>
          <w:rFonts w:ascii="Palatino Linotype" w:hAnsi="Palatino Linotype" w:cs="Arial"/>
          <w:i/>
          <w:lang w:eastAsia="es-MX"/>
        </w:rPr>
        <w:t xml:space="preserve"> </w:t>
      </w:r>
      <w:r w:rsidRPr="00626251">
        <w:rPr>
          <w:rFonts w:ascii="Palatino Linotype" w:hAnsi="Palatino Linotype" w:cs="Arial"/>
          <w:b/>
          <w:i/>
          <w:lang w:eastAsia="es-MX"/>
        </w:rPr>
        <w:t>Para clasificar la información como</w:t>
      </w:r>
      <w:r w:rsidRPr="00626251">
        <w:rPr>
          <w:rFonts w:ascii="Palatino Linotype" w:hAnsi="Palatino Linotype" w:cs="Arial"/>
          <w:i/>
          <w:lang w:eastAsia="es-MX"/>
        </w:rPr>
        <w:t xml:space="preserve"> reservada o </w:t>
      </w:r>
      <w:r w:rsidRPr="00626251">
        <w:rPr>
          <w:rFonts w:ascii="Palatino Linotype" w:hAnsi="Palatino Linotype" w:cs="Arial"/>
          <w:b/>
          <w:i/>
          <w:lang w:eastAsia="es-MX"/>
        </w:rPr>
        <w:t xml:space="preserve">confidencial, de manera total o parcial, el titular del </w:t>
      </w:r>
      <w:r w:rsidRPr="00626251">
        <w:rPr>
          <w:rFonts w:ascii="Palatino Linotype" w:hAnsi="Palatino Linotype" w:cs="Arial"/>
          <w:b/>
          <w:bCs/>
          <w:i/>
          <w:noProof/>
        </w:rPr>
        <w:t>área</w:t>
      </w:r>
      <w:r w:rsidRPr="00626251">
        <w:rPr>
          <w:rFonts w:ascii="Palatino Linotype" w:hAnsi="Palatino Linotype" w:cs="Arial"/>
          <w:b/>
          <w:i/>
          <w:lang w:eastAsia="es-MX"/>
        </w:rPr>
        <w:t xml:space="preserve"> del sujeto </w:t>
      </w:r>
      <w:r w:rsidRPr="00626251">
        <w:rPr>
          <w:rFonts w:ascii="Palatino Linotype" w:hAnsi="Palatino Linotype" w:cs="Arial"/>
          <w:b/>
          <w:i/>
        </w:rPr>
        <w:t>obligado</w:t>
      </w:r>
      <w:r w:rsidRPr="00626251">
        <w:rPr>
          <w:rFonts w:ascii="Palatino Linotype" w:hAnsi="Palatino Linotype" w:cs="Arial"/>
          <w:b/>
          <w:i/>
          <w:lang w:eastAsia="es-MX"/>
        </w:rPr>
        <w:t xml:space="preserve"> deberá atender lo dispuesto por el Título Sexto de la Ley General</w:t>
      </w:r>
      <w:r w:rsidRPr="00626251">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 xml:space="preserve">Los sujetos obligados deberán aplicar, de manera estricta, las excepciones al derecho de acceso a la </w:t>
      </w:r>
      <w:r w:rsidRPr="00626251">
        <w:rPr>
          <w:rFonts w:ascii="Palatino Linotype" w:hAnsi="Palatino Linotype" w:cs="Arial"/>
          <w:bCs/>
          <w:i/>
          <w:noProof/>
        </w:rPr>
        <w:t>información</w:t>
      </w:r>
      <w:r w:rsidRPr="00626251">
        <w:rPr>
          <w:rFonts w:ascii="Palatino Linotype" w:hAnsi="Palatino Linotype" w:cs="Arial"/>
          <w:i/>
          <w:lang w:eastAsia="es-MX"/>
        </w:rPr>
        <w:t xml:space="preserve"> y sólo </w:t>
      </w:r>
      <w:r w:rsidRPr="00626251">
        <w:rPr>
          <w:rFonts w:ascii="Palatino Linotype" w:hAnsi="Palatino Linotype" w:cs="Arial"/>
          <w:i/>
        </w:rPr>
        <w:t>podrán</w:t>
      </w:r>
      <w:r w:rsidRPr="00626251">
        <w:rPr>
          <w:rFonts w:ascii="Palatino Linotype" w:hAnsi="Palatino Linotype" w:cs="Arial"/>
          <w:i/>
          <w:lang w:eastAsia="es-MX"/>
        </w:rPr>
        <w:t xml:space="preserve"> invocarlas cuando acrediten su procedencia.</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Quinto.</w:t>
      </w:r>
      <w:r w:rsidRPr="00626251">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626251">
        <w:rPr>
          <w:rFonts w:ascii="Palatino Linotype" w:hAnsi="Palatino Linotype" w:cs="Arial"/>
          <w:i/>
        </w:rPr>
        <w:t>corresponderá</w:t>
      </w:r>
      <w:r w:rsidRPr="00626251">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Sexto.</w:t>
      </w:r>
      <w:r w:rsidRPr="00626251">
        <w:rPr>
          <w:rFonts w:ascii="Palatino Linotype" w:hAnsi="Palatino Linotype" w:cs="Arial"/>
          <w:i/>
          <w:lang w:eastAsia="es-MX"/>
        </w:rPr>
        <w:t xml:space="preserve"> Los sujetos obligados no podrán emitir acuerdos de carácter general ni particular que clasifiquen </w:t>
      </w:r>
      <w:r w:rsidRPr="00626251">
        <w:rPr>
          <w:rFonts w:ascii="Palatino Linotype" w:hAnsi="Palatino Linotype" w:cs="Arial"/>
          <w:bCs/>
          <w:i/>
          <w:noProof/>
        </w:rPr>
        <w:t>documentos</w:t>
      </w:r>
      <w:r w:rsidRPr="00626251">
        <w:rPr>
          <w:rFonts w:ascii="Palatino Linotype" w:hAnsi="Palatino Linotype" w:cs="Arial"/>
          <w:i/>
          <w:lang w:eastAsia="es-MX"/>
        </w:rPr>
        <w:t xml:space="preserve"> o expedientes como reservados, ni clasificar documentos antes de que se genere la información o cuando éstos no obren en sus archivos.</w:t>
      </w:r>
    </w:p>
    <w:p w:rsidR="00916D67" w:rsidRPr="00626251" w:rsidRDefault="00916D67" w:rsidP="00916D67">
      <w:pPr>
        <w:tabs>
          <w:tab w:val="left" w:pos="8222"/>
        </w:tabs>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 xml:space="preserve">La clasificación de </w:t>
      </w:r>
      <w:r w:rsidRPr="00626251">
        <w:rPr>
          <w:rFonts w:ascii="Palatino Linotype" w:hAnsi="Palatino Linotype" w:cs="Arial"/>
          <w:i/>
        </w:rPr>
        <w:t>información</w:t>
      </w:r>
      <w:r w:rsidRPr="00626251">
        <w:rPr>
          <w:rFonts w:ascii="Palatino Linotype" w:hAnsi="Palatino Linotype" w:cs="Arial"/>
          <w:i/>
          <w:lang w:eastAsia="es-MX"/>
        </w:rPr>
        <w:t xml:space="preserve"> se realizará conforme a un análisis caso por caso, mediante la aplicación </w:t>
      </w:r>
      <w:r w:rsidRPr="00626251">
        <w:rPr>
          <w:rFonts w:ascii="Palatino Linotype" w:hAnsi="Palatino Linotype" w:cs="Arial"/>
          <w:bCs/>
          <w:i/>
          <w:noProof/>
        </w:rPr>
        <w:t>de</w:t>
      </w:r>
      <w:r w:rsidRPr="00626251">
        <w:rPr>
          <w:rFonts w:ascii="Palatino Linotype" w:hAnsi="Palatino Linotype" w:cs="Arial"/>
          <w:i/>
          <w:lang w:eastAsia="es-MX"/>
        </w:rPr>
        <w:t xml:space="preserve"> la prueba de daño y de interés público.</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Séptimo.</w:t>
      </w:r>
      <w:r w:rsidRPr="00626251">
        <w:rPr>
          <w:rFonts w:ascii="Palatino Linotype" w:hAnsi="Palatino Linotype" w:cs="Arial"/>
          <w:i/>
          <w:lang w:eastAsia="es-MX"/>
        </w:rPr>
        <w:t xml:space="preserve"> La clasificación </w:t>
      </w:r>
      <w:r w:rsidRPr="00626251">
        <w:rPr>
          <w:rFonts w:ascii="Palatino Linotype" w:hAnsi="Palatino Linotype" w:cs="Arial"/>
          <w:bCs/>
          <w:i/>
          <w:noProof/>
        </w:rPr>
        <w:t>de</w:t>
      </w:r>
      <w:r w:rsidRPr="00626251">
        <w:rPr>
          <w:rFonts w:ascii="Palatino Linotype" w:hAnsi="Palatino Linotype" w:cs="Arial"/>
          <w:i/>
          <w:lang w:eastAsia="es-MX"/>
        </w:rPr>
        <w:t xml:space="preserve"> la </w:t>
      </w:r>
      <w:r w:rsidRPr="00626251">
        <w:rPr>
          <w:rFonts w:ascii="Palatino Linotype" w:hAnsi="Palatino Linotype" w:cs="Arial"/>
          <w:i/>
        </w:rPr>
        <w:t>información</w:t>
      </w:r>
      <w:r w:rsidRPr="00626251">
        <w:rPr>
          <w:rFonts w:ascii="Palatino Linotype" w:hAnsi="Palatino Linotype" w:cs="Arial"/>
          <w:i/>
          <w:lang w:eastAsia="es-MX"/>
        </w:rPr>
        <w:t xml:space="preserve"> se llevará a cabo en el momento en que:</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I.</w:t>
      </w:r>
      <w:r w:rsidRPr="00626251">
        <w:rPr>
          <w:rFonts w:ascii="Palatino Linotype" w:hAnsi="Palatino Linotype" w:cs="Arial"/>
          <w:i/>
          <w:lang w:eastAsia="es-MX"/>
        </w:rPr>
        <w:t xml:space="preserve"> Se reciba una solicitud de acceso a la información;</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II.</w:t>
      </w:r>
      <w:r w:rsidRPr="00626251">
        <w:rPr>
          <w:rFonts w:ascii="Palatino Linotype" w:hAnsi="Palatino Linotype" w:cs="Arial"/>
          <w:i/>
          <w:lang w:eastAsia="es-MX"/>
        </w:rPr>
        <w:t xml:space="preserve"> Se determine </w:t>
      </w:r>
      <w:r w:rsidRPr="00626251">
        <w:rPr>
          <w:rFonts w:ascii="Palatino Linotype" w:hAnsi="Palatino Linotype" w:cs="Arial"/>
          <w:bCs/>
          <w:i/>
          <w:noProof/>
        </w:rPr>
        <w:t>mediante</w:t>
      </w:r>
      <w:r w:rsidRPr="00626251">
        <w:rPr>
          <w:rFonts w:ascii="Palatino Linotype" w:hAnsi="Palatino Linotype" w:cs="Arial"/>
          <w:i/>
          <w:lang w:eastAsia="es-MX"/>
        </w:rPr>
        <w:t xml:space="preserve"> resolución de autoridad competente, o</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III.</w:t>
      </w:r>
      <w:r w:rsidRPr="00626251">
        <w:rPr>
          <w:rFonts w:ascii="Palatino Linotype" w:hAnsi="Palatino Linotype" w:cs="Arial"/>
          <w:i/>
          <w:lang w:eastAsia="es-MX"/>
        </w:rPr>
        <w:t xml:space="preserve"> Se generen </w:t>
      </w:r>
      <w:r w:rsidRPr="00626251">
        <w:rPr>
          <w:rFonts w:ascii="Palatino Linotype" w:hAnsi="Palatino Linotype" w:cs="Arial"/>
          <w:bCs/>
          <w:i/>
          <w:noProof/>
        </w:rPr>
        <w:t>versiones</w:t>
      </w:r>
      <w:r w:rsidRPr="00626251">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 xml:space="preserve">Los titulares de las áreas deberán revisar la clasificación al momento de la recepción de una solicitud de </w:t>
      </w:r>
      <w:r w:rsidRPr="00626251">
        <w:rPr>
          <w:rFonts w:ascii="Palatino Linotype" w:hAnsi="Palatino Linotype" w:cs="Arial"/>
          <w:bCs/>
          <w:i/>
          <w:noProof/>
        </w:rPr>
        <w:t>acceso</w:t>
      </w:r>
      <w:r w:rsidRPr="00626251">
        <w:rPr>
          <w:rFonts w:ascii="Palatino Linotype" w:hAnsi="Palatino Linotype" w:cs="Arial"/>
          <w:i/>
          <w:lang w:eastAsia="es-MX"/>
        </w:rPr>
        <w:t xml:space="preserve"> a la información, para verificar si encuadra en una causal de reserva o de confidencialidad.</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Octavo.</w:t>
      </w:r>
      <w:r w:rsidRPr="00626251">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626251">
        <w:rPr>
          <w:rFonts w:ascii="Palatino Linotype" w:hAnsi="Palatino Linotype" w:cs="Arial"/>
          <w:bCs/>
          <w:i/>
          <w:noProof/>
        </w:rPr>
        <w:t>expresamente</w:t>
      </w:r>
      <w:r w:rsidRPr="00626251">
        <w:rPr>
          <w:rFonts w:ascii="Palatino Linotype" w:hAnsi="Palatino Linotype" w:cs="Arial"/>
          <w:i/>
          <w:lang w:eastAsia="es-MX"/>
        </w:rPr>
        <w:t xml:space="preserve"> le otorga el carácter de reservada o confidencial.</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bCs/>
          <w:i/>
          <w:noProof/>
        </w:rPr>
      </w:pPr>
      <w:r w:rsidRPr="00626251">
        <w:rPr>
          <w:rFonts w:ascii="Palatino Linotype" w:hAnsi="Palatino Linotype" w:cs="Arial"/>
          <w:i/>
          <w:lang w:eastAsia="es-MX"/>
        </w:rPr>
        <w:t xml:space="preserve">Para </w:t>
      </w:r>
      <w:r w:rsidRPr="00626251">
        <w:rPr>
          <w:rFonts w:ascii="Palatino Linotype" w:hAnsi="Palatino Linotype" w:cs="Arial"/>
          <w:bCs/>
          <w:i/>
          <w:noProof/>
        </w:rPr>
        <w:t xml:space="preserve">motivar la clasificación se deberán señalar las razones o circunstancias especiales que lo </w:t>
      </w:r>
      <w:r w:rsidRPr="00626251">
        <w:rPr>
          <w:rFonts w:ascii="Palatino Linotype" w:hAnsi="Palatino Linotype" w:cs="Arial"/>
          <w:i/>
          <w:lang w:eastAsia="es-MX"/>
        </w:rPr>
        <w:t>llevaron</w:t>
      </w:r>
      <w:r w:rsidRPr="00626251">
        <w:rPr>
          <w:rFonts w:ascii="Palatino Linotype" w:hAnsi="Palatino Linotype" w:cs="Arial"/>
          <w:bCs/>
          <w:i/>
          <w:noProof/>
        </w:rPr>
        <w:t xml:space="preserve"> a concluir que el caso particular se ajusta al supuesto previsto por la norma legal invocada como fundamento.</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bCs/>
          <w:i/>
          <w:noProof/>
        </w:rPr>
      </w:pPr>
      <w:r w:rsidRPr="00626251">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626251">
        <w:rPr>
          <w:rFonts w:ascii="Palatino Linotype" w:hAnsi="Palatino Linotype" w:cs="Arial"/>
          <w:i/>
          <w:lang w:eastAsia="es-MX"/>
        </w:rPr>
        <w:t>de</w:t>
      </w:r>
      <w:r w:rsidRPr="00626251">
        <w:rPr>
          <w:rFonts w:ascii="Palatino Linotype" w:hAnsi="Palatino Linotype" w:cs="Arial"/>
          <w:bCs/>
          <w:i/>
          <w:noProof/>
        </w:rPr>
        <w:t xml:space="preserve"> </w:t>
      </w:r>
      <w:r w:rsidRPr="00626251">
        <w:rPr>
          <w:rFonts w:ascii="Palatino Linotype" w:hAnsi="Palatino Linotype" w:cs="Arial"/>
          <w:i/>
          <w:lang w:eastAsia="es-MX"/>
        </w:rPr>
        <w:t>reserva</w:t>
      </w:r>
      <w:r w:rsidRPr="00626251">
        <w:rPr>
          <w:rFonts w:ascii="Palatino Linotype" w:hAnsi="Palatino Linotype" w:cs="Arial"/>
          <w:bCs/>
          <w:i/>
          <w:noProof/>
        </w:rPr>
        <w:t>.</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bCs/>
          <w:i/>
          <w:noProof/>
        </w:rPr>
      </w:pPr>
      <w:r w:rsidRPr="00626251">
        <w:rPr>
          <w:rFonts w:ascii="Palatino Linotype" w:hAnsi="Palatino Linotype" w:cs="Arial"/>
          <w:i/>
          <w:lang w:eastAsia="es-MX"/>
        </w:rPr>
        <w:t>Tratándose</w:t>
      </w:r>
      <w:r w:rsidRPr="00626251">
        <w:rPr>
          <w:rFonts w:ascii="Palatino Linotype" w:hAnsi="Palatino Linotype" w:cs="Arial"/>
          <w:bCs/>
          <w:i/>
          <w:noProof/>
        </w:rPr>
        <w:t xml:space="preserve"> de información clasificada como confidencial respecto de la cual se haya </w:t>
      </w:r>
      <w:r w:rsidRPr="00626251">
        <w:rPr>
          <w:rFonts w:ascii="Palatino Linotype" w:hAnsi="Palatino Linotype" w:cs="Arial"/>
          <w:i/>
          <w:lang w:eastAsia="es-MX"/>
        </w:rPr>
        <w:t>determinado</w:t>
      </w:r>
      <w:r w:rsidRPr="00626251">
        <w:rPr>
          <w:rFonts w:ascii="Palatino Linotype" w:hAnsi="Palatino Linotype" w:cs="Arial"/>
          <w:bCs/>
          <w:i/>
          <w:noProof/>
        </w:rPr>
        <w:t xml:space="preserve"> </w:t>
      </w:r>
      <w:r w:rsidRPr="00626251">
        <w:rPr>
          <w:rFonts w:ascii="Palatino Linotype" w:hAnsi="Palatino Linotype" w:cs="Arial"/>
          <w:i/>
          <w:lang w:eastAsia="es-MX"/>
        </w:rPr>
        <w:t>su</w:t>
      </w:r>
      <w:r w:rsidRPr="00626251">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Cs/>
          <w:i/>
          <w:noProof/>
        </w:rPr>
        <w:t>Los documentos contenidos</w:t>
      </w:r>
      <w:r w:rsidRPr="00626251">
        <w:rPr>
          <w:rFonts w:ascii="Palatino Linotype" w:hAnsi="Palatino Linotype" w:cs="Arial"/>
          <w:i/>
          <w:lang w:eastAsia="es-MX"/>
        </w:rPr>
        <w:t xml:space="preserve"> en los archivos históricos y los identificados como históricos confidenciales no serán susceptibles de clasificación como reservados.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Noveno.</w:t>
      </w:r>
      <w:r w:rsidRPr="00626251">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Décimo.</w:t>
      </w:r>
      <w:r w:rsidRPr="00626251">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626251">
        <w:rPr>
          <w:rFonts w:ascii="Palatino Linotype" w:hAnsi="Palatino Linotype" w:cs="Arial"/>
          <w:i/>
        </w:rPr>
        <w:t>documentos</w:t>
      </w:r>
      <w:r w:rsidRPr="00626251">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626251">
        <w:rPr>
          <w:rFonts w:ascii="Palatino Linotype" w:hAnsi="Palatino Linotype" w:cs="Arial"/>
          <w:i/>
        </w:rPr>
        <w:t>que</w:t>
      </w:r>
      <w:r w:rsidRPr="00626251">
        <w:rPr>
          <w:rFonts w:ascii="Palatino Linotype" w:hAnsi="Palatino Linotype" w:cs="Arial"/>
          <w:i/>
          <w:lang w:eastAsia="es-MX"/>
        </w:rPr>
        <w:t xml:space="preserve"> rija la actuación del sujeto obligado.</w:t>
      </w:r>
    </w:p>
    <w:p w:rsidR="00916D67" w:rsidRPr="00626251" w:rsidRDefault="00916D67" w:rsidP="00916D67">
      <w:pPr>
        <w:tabs>
          <w:tab w:val="left" w:pos="8222"/>
        </w:tabs>
        <w:autoSpaceDE w:val="0"/>
        <w:autoSpaceDN w:val="0"/>
        <w:adjustRightInd w:val="0"/>
        <w:spacing w:after="0" w:line="240" w:lineRule="auto"/>
        <w:ind w:left="851" w:right="1134"/>
        <w:jc w:val="both"/>
        <w:rPr>
          <w:rFonts w:ascii="Palatino Linotype" w:hAnsi="Palatino Linotype" w:cs="Arial"/>
          <w:i/>
          <w:lang w:eastAsia="es-MX"/>
        </w:rPr>
      </w:pPr>
      <w:r w:rsidRPr="00626251">
        <w:rPr>
          <w:rFonts w:ascii="Palatino Linotype" w:hAnsi="Palatino Linotype" w:cs="Arial"/>
          <w:b/>
          <w:i/>
          <w:lang w:eastAsia="es-MX"/>
        </w:rPr>
        <w:t>Décimo primero.</w:t>
      </w:r>
      <w:r w:rsidRPr="00626251">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626251">
        <w:rPr>
          <w:rFonts w:ascii="Palatino Linotype" w:hAnsi="Palatino Linotype" w:cs="Arial"/>
          <w:i/>
        </w:rPr>
        <w:t>(Sic)</w:t>
      </w:r>
    </w:p>
    <w:p w:rsidR="00916D67" w:rsidRPr="00626251" w:rsidRDefault="00916D67" w:rsidP="00916D67">
      <w:pPr>
        <w:tabs>
          <w:tab w:val="left" w:pos="8222"/>
        </w:tabs>
        <w:spacing w:after="0" w:line="240" w:lineRule="auto"/>
        <w:ind w:left="851" w:right="1134"/>
        <w:jc w:val="both"/>
        <w:rPr>
          <w:rFonts w:ascii="Palatino Linotype" w:hAnsi="Palatino Linotype" w:cs="Arial"/>
          <w:lang w:eastAsia="es-MX"/>
        </w:rPr>
      </w:pPr>
      <w:r w:rsidRPr="00626251">
        <w:rPr>
          <w:rFonts w:ascii="Palatino Linotype" w:hAnsi="Palatino Linotype" w:cs="Arial"/>
          <w:lang w:eastAsia="es-MX"/>
        </w:rPr>
        <w:t>(Énfasis Añadido)</w:t>
      </w:r>
    </w:p>
    <w:p w:rsidR="00916D67" w:rsidRPr="0004424C" w:rsidRDefault="00916D67" w:rsidP="00916D67">
      <w:pPr>
        <w:spacing w:after="0" w:line="240" w:lineRule="auto"/>
        <w:ind w:left="851" w:right="902"/>
        <w:jc w:val="both"/>
        <w:rPr>
          <w:rFonts w:ascii="Palatino Linotype" w:hAnsi="Palatino Linotype" w:cs="Arial"/>
          <w:highlight w:val="yellow"/>
          <w:lang w:eastAsia="es-MX"/>
        </w:rPr>
      </w:pPr>
    </w:p>
    <w:p w:rsidR="00916D67" w:rsidRPr="0004424C" w:rsidRDefault="00916D67" w:rsidP="00916D67">
      <w:pPr>
        <w:spacing w:after="0" w:line="360" w:lineRule="auto"/>
        <w:jc w:val="both"/>
        <w:rPr>
          <w:rFonts w:ascii="Palatino Linotype" w:hAnsi="Palatino Linotype" w:cs="Arial"/>
          <w:sz w:val="24"/>
          <w:szCs w:val="24"/>
        </w:rPr>
      </w:pPr>
      <w:r w:rsidRPr="00E41DD0">
        <w:rPr>
          <w:rFonts w:ascii="Palatino Linotype" w:hAnsi="Palatino Linotype" w:cs="Arial"/>
          <w:sz w:val="24"/>
          <w:szCs w:val="24"/>
        </w:rPr>
        <w:t>Por lo tanto,</w:t>
      </w:r>
      <w:r w:rsidRPr="00E41DD0">
        <w:rPr>
          <w:rFonts w:ascii="Palatino Linotype" w:hAnsi="Palatino Linotype"/>
          <w:sz w:val="24"/>
          <w:szCs w:val="24"/>
        </w:rPr>
        <w:t xml:space="preserve"> es importante referir que </w:t>
      </w:r>
      <w:r w:rsidRPr="00E41DD0">
        <w:rPr>
          <w:rFonts w:ascii="Palatino Linotype" w:hAnsi="Palatino Linotype"/>
          <w:b/>
          <w:sz w:val="24"/>
          <w:szCs w:val="24"/>
        </w:rPr>
        <w:t>EL SUJETO OBLIGADO</w:t>
      </w:r>
      <w:r w:rsidRPr="00E41DD0">
        <w:rPr>
          <w:rFonts w:ascii="Palatino Linotype" w:hAnsi="Palatino Linotype"/>
          <w:sz w:val="24"/>
          <w:szCs w:val="24"/>
        </w:rPr>
        <w:t xml:space="preserve"> deberá seguir el procedimiento legal establecido para su </w:t>
      </w:r>
      <w:r w:rsidRPr="00E41DD0">
        <w:rPr>
          <w:rFonts w:ascii="Palatino Linotype" w:hAnsi="Palatino Linotype"/>
          <w:sz w:val="24"/>
          <w:szCs w:val="24"/>
          <w:lang w:eastAsia="es-MX"/>
        </w:rPr>
        <w:t>clasificación</w:t>
      </w:r>
      <w:r w:rsidRPr="00E41DD0">
        <w:rPr>
          <w:rFonts w:ascii="Palatino Linotype" w:hAnsi="Palatino Linotype"/>
          <w:sz w:val="24"/>
          <w:szCs w:val="24"/>
        </w:rPr>
        <w:t>, esto es, que su Comité de</w:t>
      </w:r>
      <w:r w:rsidRPr="00E41DD0">
        <w:rPr>
          <w:rFonts w:ascii="Palatino Linotype" w:hAnsi="Palatino Linotype" w:cs="Arial"/>
          <w:sz w:val="24"/>
          <w:szCs w:val="24"/>
        </w:rPr>
        <w:t xml:space="preserve"> Transparencia emita un Acuerdo de Clasificación que cumpla con las formalidades previstas, antes citadas</w:t>
      </w:r>
      <w:r w:rsidRPr="00E41DD0">
        <w:rPr>
          <w:rFonts w:ascii="Palatino Linotype" w:hAnsi="Palatino Linotype" w:cs="Arial"/>
          <w:b/>
          <w:sz w:val="24"/>
          <w:szCs w:val="24"/>
        </w:rPr>
        <w:t xml:space="preserve"> </w:t>
      </w:r>
      <w:r w:rsidRPr="00E41DD0">
        <w:rPr>
          <w:rFonts w:ascii="Palatino Linotype" w:hAnsi="Palatino Linotype" w:cs="Arial"/>
          <w:sz w:val="24"/>
          <w:szCs w:val="24"/>
        </w:rPr>
        <w:t xml:space="preserve">que lo sustente, en el </w:t>
      </w:r>
      <w:r w:rsidRPr="00E41DD0">
        <w:rPr>
          <w:rFonts w:ascii="Palatino Linotype" w:hAnsi="Palatino Linotype" w:cs="Arial"/>
          <w:sz w:val="24"/>
          <w:szCs w:val="24"/>
          <w:lang w:eastAsia="es-MX"/>
        </w:rPr>
        <w:t>que</w:t>
      </w:r>
      <w:r w:rsidRPr="00E41DD0">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16D67" w:rsidRDefault="00916D67" w:rsidP="00916D67">
      <w:pPr>
        <w:spacing w:after="0" w:line="360" w:lineRule="auto"/>
        <w:jc w:val="both"/>
        <w:rPr>
          <w:rFonts w:ascii="Palatino Linotype" w:eastAsia="Times New Roman" w:hAnsi="Palatino Linotype" w:cs="Arial"/>
          <w:sz w:val="24"/>
          <w:szCs w:val="24"/>
          <w:highlight w:val="yellow"/>
        </w:rPr>
      </w:pPr>
    </w:p>
    <w:p w:rsidR="00E41DD0" w:rsidRDefault="00E41DD0" w:rsidP="002056B8">
      <w:pPr>
        <w:spacing w:after="0" w:line="360" w:lineRule="auto"/>
        <w:jc w:val="both"/>
        <w:rPr>
          <w:rFonts w:ascii="Palatino Linotype" w:hAnsi="Palatino Linotype" w:cs="Arial"/>
          <w:sz w:val="24"/>
          <w:szCs w:val="24"/>
        </w:rPr>
      </w:pPr>
    </w:p>
    <w:p w:rsidR="002056B8" w:rsidRPr="00AC5BF2" w:rsidRDefault="002056B8" w:rsidP="002056B8">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sidR="00E41DD0" w:rsidRPr="00E41DD0">
        <w:rPr>
          <w:rFonts w:ascii="Palatino Linotype" w:hAnsi="Palatino Linotype"/>
          <w:b/>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Pr="0098723C">
        <w:rPr>
          <w:rFonts w:ascii="Palatino Linotype" w:hAnsi="Palatino Linotype" w:cs="Arial"/>
          <w:b/>
          <w:sz w:val="24"/>
          <w:szCs w:val="24"/>
        </w:rPr>
        <w:t>REVOCA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w:t>
      </w:r>
      <w:r w:rsidR="00E41DD0">
        <w:rPr>
          <w:rFonts w:ascii="Palatino Linotype" w:hAnsi="Palatino Linotype" w:cs="Arial"/>
          <w:b/>
          <w:sz w:val="24"/>
        </w:rPr>
        <w:t>349</w:t>
      </w:r>
      <w:r>
        <w:rPr>
          <w:rFonts w:ascii="Palatino Linotype" w:hAnsi="Palatino Linotype" w:cs="Arial"/>
          <w:b/>
          <w:sz w:val="24"/>
        </w:rPr>
        <w:t>/</w:t>
      </w:r>
      <w:r w:rsidR="00E41DD0">
        <w:rPr>
          <w:rFonts w:ascii="Palatino Linotype" w:hAnsi="Palatino Linotype" w:cs="Arial"/>
          <w:b/>
          <w:sz w:val="24"/>
        </w:rPr>
        <w:t>SIMOGUER</w:t>
      </w:r>
      <w:r>
        <w:rPr>
          <w:rFonts w:ascii="Palatino Linotype" w:hAnsi="Palatino Linotype" w:cs="Arial"/>
          <w:b/>
          <w:sz w:val="24"/>
        </w:rPr>
        <w:t>/IP/2019</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rsidR="002056B8" w:rsidRDefault="002056B8" w:rsidP="002056B8">
      <w:pPr>
        <w:pStyle w:val="Sinespaciado"/>
        <w:spacing w:line="360" w:lineRule="auto"/>
        <w:jc w:val="both"/>
        <w:rPr>
          <w:rFonts w:ascii="Palatino Linotype" w:hAnsi="Palatino Linotype"/>
        </w:rPr>
      </w:pPr>
    </w:p>
    <w:p w:rsidR="00E41DD0" w:rsidRDefault="00E41DD0" w:rsidP="002056B8">
      <w:pPr>
        <w:pStyle w:val="Sinespaciado"/>
        <w:spacing w:line="360" w:lineRule="auto"/>
        <w:jc w:val="both"/>
        <w:rPr>
          <w:rFonts w:ascii="Palatino Linotype" w:hAnsi="Palatino Linotype"/>
        </w:rPr>
      </w:pPr>
    </w:p>
    <w:p w:rsidR="002056B8" w:rsidRDefault="002056B8" w:rsidP="002056B8">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rsidR="002056B8" w:rsidRDefault="002056B8" w:rsidP="002056B8">
      <w:pPr>
        <w:pStyle w:val="Sinespaciado"/>
        <w:spacing w:line="360" w:lineRule="auto"/>
        <w:jc w:val="center"/>
        <w:rPr>
          <w:rFonts w:ascii="Palatino Linotype" w:hAnsi="Palatino Linotype"/>
          <w:b/>
          <w:bCs/>
          <w:spacing w:val="60"/>
          <w:sz w:val="28"/>
          <w:szCs w:val="28"/>
          <w:lang w:val="es-ES_tradnl"/>
        </w:rPr>
      </w:pPr>
    </w:p>
    <w:p w:rsidR="00E41DD0" w:rsidRDefault="00E41DD0" w:rsidP="002056B8">
      <w:pPr>
        <w:pStyle w:val="Sinespaciado"/>
        <w:spacing w:line="360" w:lineRule="auto"/>
        <w:jc w:val="center"/>
        <w:rPr>
          <w:rFonts w:ascii="Palatino Linotype" w:hAnsi="Palatino Linotype"/>
          <w:b/>
          <w:bCs/>
          <w:spacing w:val="60"/>
          <w:sz w:val="28"/>
          <w:szCs w:val="28"/>
          <w:lang w:val="es-ES_tradnl"/>
        </w:rPr>
      </w:pPr>
    </w:p>
    <w:p w:rsidR="002056B8" w:rsidRPr="00350442" w:rsidRDefault="002056B8" w:rsidP="002056B8">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2056B8" w:rsidRPr="00350442" w:rsidRDefault="002056B8" w:rsidP="002056B8">
      <w:pPr>
        <w:pStyle w:val="Sinespaciado"/>
        <w:spacing w:line="360" w:lineRule="auto"/>
        <w:jc w:val="both"/>
        <w:rPr>
          <w:rFonts w:ascii="Palatino Linotype" w:hAnsi="Palatino Linotype"/>
          <w:b/>
          <w:bCs/>
          <w:spacing w:val="60"/>
          <w:lang w:val="es-ES_tradnl"/>
        </w:rPr>
      </w:pPr>
    </w:p>
    <w:p w:rsidR="002056B8" w:rsidRPr="00D22D43" w:rsidRDefault="002056B8" w:rsidP="002056B8">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w:t>
      </w:r>
      <w:r w:rsidRPr="0098723C">
        <w:rPr>
          <w:rFonts w:ascii="Palatino Linotype" w:hAnsi="Palatino Linotype" w:cs="Arial"/>
          <w:b/>
        </w:rPr>
        <w:t>REVOCA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las solicitud de información </w:t>
      </w:r>
      <w:r w:rsidR="00E41DD0">
        <w:rPr>
          <w:rFonts w:ascii="Palatino Linotype" w:hAnsi="Palatino Linotype" w:cs="Arial"/>
          <w:b/>
        </w:rPr>
        <w:t>00349/SIMOGUER/IP/2019</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fundados los motivos de in</w:t>
      </w:r>
      <w:r>
        <w:rPr>
          <w:rFonts w:ascii="Palatino Linotype" w:hAnsi="Palatino Linotype"/>
        </w:rPr>
        <w:t xml:space="preserve">conformidad hechos valer por </w:t>
      </w:r>
      <w:r w:rsidRPr="00E41DD0">
        <w:rPr>
          <w:rFonts w:ascii="Palatino Linotype" w:hAnsi="Palatino Linotype"/>
          <w:b/>
        </w:rPr>
        <w:t>El Recurrente</w:t>
      </w:r>
      <w:r w:rsidRPr="00D22D43">
        <w:rPr>
          <w:rFonts w:ascii="Palatino Linotype" w:hAnsi="Palatino Linotype"/>
        </w:rPr>
        <w:t xml:space="preserv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rsidR="002056B8" w:rsidRPr="004E2A95" w:rsidRDefault="002056B8" w:rsidP="002056B8">
      <w:pPr>
        <w:tabs>
          <w:tab w:val="left" w:pos="8647"/>
        </w:tabs>
        <w:spacing w:after="0" w:line="360" w:lineRule="auto"/>
        <w:jc w:val="both"/>
        <w:rPr>
          <w:rFonts w:ascii="Palatino Linotype" w:hAnsi="Palatino Linotype" w:cs="Arial"/>
          <w:sz w:val="24"/>
          <w:szCs w:val="24"/>
        </w:rPr>
      </w:pPr>
    </w:p>
    <w:p w:rsidR="00E41DD0" w:rsidRPr="00DD0F01" w:rsidRDefault="002056B8" w:rsidP="00E41DD0">
      <w:pPr>
        <w:spacing w:after="0" w:line="360" w:lineRule="auto"/>
        <w:jc w:val="both"/>
        <w:rPr>
          <w:rFonts w:ascii="Palatino Linotype" w:hAnsi="Palatino Linotype" w:cs="Arial"/>
          <w:sz w:val="24"/>
          <w:szCs w:val="24"/>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w:t>
      </w:r>
      <w:r w:rsidR="00E41DD0" w:rsidRPr="00DD0F01">
        <w:rPr>
          <w:rFonts w:ascii="Palatino Linotype" w:eastAsia="Calibri" w:hAnsi="Palatino Linotype" w:cs="Arial"/>
          <w:sz w:val="24"/>
          <w:szCs w:val="24"/>
        </w:rPr>
        <w:t xml:space="preserve">atienda la solicitud de información </w:t>
      </w:r>
      <w:r w:rsidR="00E41DD0" w:rsidRPr="00DD0F01">
        <w:rPr>
          <w:rFonts w:ascii="Palatino Linotype" w:eastAsia="Calibri" w:hAnsi="Palatino Linotype" w:cs="Arial"/>
          <w:b/>
          <w:sz w:val="24"/>
          <w:szCs w:val="24"/>
        </w:rPr>
        <w:t>00</w:t>
      </w:r>
      <w:r w:rsidR="00E41DD0">
        <w:rPr>
          <w:rFonts w:ascii="Palatino Linotype" w:eastAsia="Calibri" w:hAnsi="Palatino Linotype" w:cs="Arial"/>
          <w:b/>
          <w:sz w:val="24"/>
          <w:szCs w:val="24"/>
        </w:rPr>
        <w:t>349</w:t>
      </w:r>
      <w:r w:rsidR="00E41DD0" w:rsidRPr="00DD0F01">
        <w:rPr>
          <w:rFonts w:ascii="Palatino Linotype" w:eastAsia="Calibri" w:hAnsi="Palatino Linotype" w:cs="Arial"/>
          <w:b/>
          <w:sz w:val="24"/>
          <w:szCs w:val="24"/>
        </w:rPr>
        <w:t>/</w:t>
      </w:r>
      <w:r w:rsidR="00E41DD0">
        <w:rPr>
          <w:rFonts w:ascii="Palatino Linotype" w:eastAsia="Calibri" w:hAnsi="Palatino Linotype" w:cs="Arial"/>
          <w:b/>
          <w:sz w:val="24"/>
          <w:szCs w:val="24"/>
        </w:rPr>
        <w:t>SIMOGUER</w:t>
      </w:r>
      <w:r w:rsidR="00E41DD0" w:rsidRPr="00DD0F01">
        <w:rPr>
          <w:rFonts w:ascii="Palatino Linotype" w:eastAsia="Calibri" w:hAnsi="Palatino Linotype" w:cs="Arial"/>
          <w:b/>
          <w:sz w:val="24"/>
          <w:szCs w:val="24"/>
        </w:rPr>
        <w:t>/IP/2019</w:t>
      </w:r>
      <w:r w:rsidR="00E41DD0" w:rsidRPr="00DD0F01">
        <w:rPr>
          <w:rFonts w:ascii="Palatino Linotype" w:hAnsi="Palatino Linotype" w:cs="Arial"/>
          <w:sz w:val="24"/>
          <w:szCs w:val="24"/>
        </w:rPr>
        <w:t xml:space="preserve">, en términos del Considerando </w:t>
      </w:r>
      <w:r w:rsidR="00E41DD0">
        <w:rPr>
          <w:rFonts w:ascii="Palatino Linotype" w:hAnsi="Palatino Linotype" w:cs="Arial"/>
          <w:b/>
          <w:sz w:val="24"/>
          <w:szCs w:val="24"/>
        </w:rPr>
        <w:t>CUAR</w:t>
      </w:r>
      <w:r w:rsidR="00E41DD0" w:rsidRPr="00DD0F01">
        <w:rPr>
          <w:rFonts w:ascii="Palatino Linotype" w:hAnsi="Palatino Linotype" w:cs="Arial"/>
          <w:b/>
          <w:sz w:val="24"/>
          <w:szCs w:val="24"/>
        </w:rPr>
        <w:t>TO</w:t>
      </w:r>
      <w:r w:rsidR="00E41DD0" w:rsidRPr="00DD0F01">
        <w:rPr>
          <w:rFonts w:ascii="Palatino Linotype" w:hAnsi="Palatino Linotype" w:cs="Arial"/>
          <w:sz w:val="24"/>
          <w:szCs w:val="24"/>
        </w:rPr>
        <w:t xml:space="preserve"> y, haga entrega al </w:t>
      </w:r>
      <w:r w:rsidR="00E41DD0">
        <w:rPr>
          <w:rFonts w:ascii="Palatino Linotype" w:hAnsi="Palatino Linotype" w:cs="Arial"/>
          <w:b/>
          <w:sz w:val="24"/>
          <w:szCs w:val="24"/>
        </w:rPr>
        <w:t>Recurrente</w:t>
      </w:r>
      <w:r w:rsidR="00E41DD0" w:rsidRPr="00DD0F01">
        <w:rPr>
          <w:rFonts w:ascii="Palatino Linotype" w:hAnsi="Palatino Linotype" w:cs="Arial"/>
          <w:sz w:val="24"/>
          <w:szCs w:val="24"/>
        </w:rPr>
        <w:t xml:space="preserve">, vía </w:t>
      </w:r>
      <w:r w:rsidR="00E41DD0" w:rsidRPr="00DD0F01">
        <w:rPr>
          <w:rFonts w:ascii="Palatino Linotype" w:hAnsi="Palatino Linotype" w:cs="Arial"/>
          <w:b/>
          <w:sz w:val="24"/>
          <w:szCs w:val="24"/>
        </w:rPr>
        <w:t>SAIMEX</w:t>
      </w:r>
      <w:r w:rsidR="00E41DD0" w:rsidRPr="00DD0F01">
        <w:rPr>
          <w:rFonts w:ascii="Palatino Linotype" w:hAnsi="Palatino Linotype" w:cs="Arial"/>
          <w:sz w:val="24"/>
          <w:szCs w:val="24"/>
        </w:rPr>
        <w:t xml:space="preserve">, de ser procedente en </w:t>
      </w:r>
      <w:r w:rsidR="00E41DD0" w:rsidRPr="00DD0F01">
        <w:rPr>
          <w:rFonts w:ascii="Palatino Linotype" w:hAnsi="Palatino Linotype" w:cs="Arial"/>
          <w:b/>
          <w:sz w:val="24"/>
          <w:szCs w:val="24"/>
        </w:rPr>
        <w:t>versión pública,</w:t>
      </w:r>
      <w:r w:rsidR="00E41DD0" w:rsidRPr="00DD0F01">
        <w:rPr>
          <w:rFonts w:ascii="Palatino Linotype" w:hAnsi="Palatino Linotype" w:cs="Arial"/>
          <w:sz w:val="24"/>
          <w:szCs w:val="24"/>
        </w:rPr>
        <w:t xml:space="preserve"> de</w:t>
      </w:r>
      <w:r w:rsidR="00E41DD0">
        <w:rPr>
          <w:rFonts w:ascii="Palatino Linotype" w:hAnsi="Palatino Linotype" w:cs="Arial"/>
          <w:sz w:val="24"/>
          <w:szCs w:val="24"/>
        </w:rPr>
        <w:t>l documento donde conste</w:t>
      </w:r>
      <w:r w:rsidR="00E41DD0" w:rsidRPr="00DD0F01">
        <w:rPr>
          <w:rFonts w:ascii="Palatino Linotype" w:hAnsi="Palatino Linotype" w:cs="Arial"/>
          <w:sz w:val="24"/>
          <w:szCs w:val="24"/>
        </w:rPr>
        <w:t xml:space="preserve"> lo siguiente:</w:t>
      </w:r>
    </w:p>
    <w:p w:rsidR="002056B8" w:rsidRDefault="002056B8" w:rsidP="002056B8">
      <w:pPr>
        <w:pStyle w:val="Sinespaciado"/>
        <w:spacing w:line="360" w:lineRule="auto"/>
        <w:jc w:val="both"/>
        <w:rPr>
          <w:rFonts w:ascii="Palatino Linotype" w:hAnsi="Palatino Linotype"/>
          <w:lang w:val="es-ES_tradnl"/>
        </w:rPr>
      </w:pPr>
    </w:p>
    <w:p w:rsidR="002056B8" w:rsidRPr="00C24D80" w:rsidRDefault="005C5AEA" w:rsidP="005C5AEA">
      <w:pPr>
        <w:pStyle w:val="Prrafodelista"/>
        <w:numPr>
          <w:ilvl w:val="0"/>
          <w:numId w:val="7"/>
        </w:numPr>
        <w:spacing w:line="360" w:lineRule="auto"/>
        <w:jc w:val="both"/>
        <w:rPr>
          <w:rFonts w:ascii="Palatino Linotype" w:hAnsi="Palatino Linotype"/>
          <w:lang w:val="es-ES_tradnl"/>
        </w:rPr>
      </w:pPr>
      <w:r>
        <w:rPr>
          <w:rFonts w:ascii="Palatino Linotype" w:eastAsia="Calibri" w:hAnsi="Palatino Linotype" w:cs="Tahoma"/>
          <w:bCs/>
          <w:iCs/>
          <w:lang w:eastAsia="es-ES_tradnl"/>
        </w:rPr>
        <w:t>Programa general de capacitación implementado en el Municipio durante el año de dos mil diecinueve</w:t>
      </w:r>
      <w:r w:rsidR="00247852">
        <w:rPr>
          <w:rFonts w:ascii="Palatino Linotype" w:eastAsia="Calibri" w:hAnsi="Palatino Linotype" w:cs="Tahoma"/>
          <w:bCs/>
          <w:iCs/>
          <w:lang w:eastAsia="es-ES_tradnl"/>
        </w:rPr>
        <w:t>, establecido en el artículo 49 de la Ley de Protección de Datos Personales en Posesión de Sujetos Obligados del Estado de México y Municipios</w:t>
      </w:r>
      <w:r>
        <w:rPr>
          <w:rFonts w:ascii="Palatino Linotype" w:eastAsia="Calibri" w:hAnsi="Palatino Linotype" w:cs="Tahoma"/>
          <w:bCs/>
          <w:iCs/>
          <w:lang w:eastAsia="es-ES_tradnl"/>
        </w:rPr>
        <w:t>.</w:t>
      </w:r>
      <w:r w:rsidRPr="00C24D80">
        <w:rPr>
          <w:rFonts w:ascii="Palatino Linotype" w:hAnsi="Palatino Linotype"/>
          <w:lang w:val="es-ES_tradnl"/>
        </w:rPr>
        <w:t xml:space="preserve"> </w:t>
      </w:r>
    </w:p>
    <w:p w:rsidR="002056B8" w:rsidRPr="00204EFA" w:rsidRDefault="002056B8" w:rsidP="002056B8">
      <w:pPr>
        <w:spacing w:before="240" w:after="240" w:line="360" w:lineRule="auto"/>
        <w:jc w:val="both"/>
        <w:rPr>
          <w:rFonts w:ascii="Palatino Linotype" w:hAnsi="Palatino Linotype" w:cs="Segoe UI"/>
          <w:i/>
        </w:rPr>
      </w:pPr>
      <w:r w:rsidRPr="00204EFA">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2056B8" w:rsidRDefault="002056B8" w:rsidP="002056B8">
      <w:pPr>
        <w:pStyle w:val="Sinespaciado"/>
        <w:spacing w:line="360" w:lineRule="auto"/>
        <w:jc w:val="both"/>
        <w:rPr>
          <w:rFonts w:ascii="Palatino Linotype" w:hAnsi="Palatino Linotype" w:cs="Arial"/>
          <w:i/>
        </w:rPr>
      </w:pPr>
    </w:p>
    <w:p w:rsidR="002056B8" w:rsidRDefault="002056B8" w:rsidP="002056B8">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056B8" w:rsidRPr="00AD68DE" w:rsidRDefault="002056B8" w:rsidP="002056B8">
      <w:pPr>
        <w:spacing w:after="0" w:line="360" w:lineRule="auto"/>
        <w:jc w:val="both"/>
        <w:rPr>
          <w:rFonts w:ascii="Palatino Linotype" w:hAnsi="Palatino Linotype" w:cs="Arial"/>
          <w:bCs/>
          <w:sz w:val="24"/>
          <w:szCs w:val="24"/>
        </w:rPr>
      </w:pPr>
    </w:p>
    <w:p w:rsidR="002056B8" w:rsidRDefault="002056B8" w:rsidP="002056B8">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rsidR="002056B8" w:rsidRDefault="002056B8" w:rsidP="002056B8">
      <w:pPr>
        <w:spacing w:after="0" w:line="360" w:lineRule="auto"/>
        <w:jc w:val="both"/>
        <w:rPr>
          <w:rFonts w:ascii="Palatino Linotype" w:hAnsi="Palatino Linotype" w:cs="Arial"/>
          <w:bCs/>
          <w:sz w:val="24"/>
          <w:szCs w:val="24"/>
        </w:rPr>
      </w:pPr>
    </w:p>
    <w:p w:rsidR="002056B8" w:rsidRDefault="002056B8" w:rsidP="002056B8">
      <w:pPr>
        <w:spacing w:after="0" w:line="360" w:lineRule="auto"/>
        <w:jc w:val="both"/>
        <w:rPr>
          <w:rFonts w:ascii="Palatino Linotype" w:hAnsi="Palatino Linotype" w:cs="Arial"/>
          <w:bCs/>
          <w:sz w:val="24"/>
          <w:szCs w:val="24"/>
        </w:rPr>
      </w:pPr>
    </w:p>
    <w:p w:rsidR="002056B8" w:rsidRDefault="002056B8" w:rsidP="002056B8">
      <w:pPr>
        <w:spacing w:after="0" w:line="360" w:lineRule="auto"/>
        <w:jc w:val="both"/>
        <w:rPr>
          <w:rFonts w:ascii="Palatino Linotype" w:hAnsi="Palatino Linotype"/>
        </w:rPr>
      </w:pPr>
      <w:r w:rsidRPr="00994D4B">
        <w:rPr>
          <w:rFonts w:ascii="Palatino Linotype" w:hAnsi="Palatino Linotype"/>
          <w:sz w:val="24"/>
        </w:rPr>
        <w:t>ASÍ LO RESUELVE, POR UNANIMIDAD DE VOTOS, EL PLENO DEL</w:t>
      </w:r>
      <w:r w:rsidRPr="00994D4B">
        <w:rPr>
          <w:rFonts w:ascii="Palatino Linotype" w:eastAsia="Arial Unicode MS" w:hAnsi="Palatino Linotype"/>
          <w:sz w:val="24"/>
        </w:rPr>
        <w:t xml:space="preserve"> INSTITUTO DE TRANSPARENCIA, ACCESO A LA INFORMACIÓN PÚBLICA Y PROTECCIÓN DE DATOS PERSONALES DEL ESTADO DE MÉXICO Y MUNICIPIOS</w:t>
      </w:r>
      <w:r w:rsidRPr="00994D4B">
        <w:rPr>
          <w:rFonts w:ascii="Palatino Linotype" w:hAnsi="Palatino Linotype"/>
          <w:sz w:val="24"/>
        </w:rPr>
        <w:t xml:space="preserve">, CONFORMADO POR LOS COMISIONADOS ZULEMA </w:t>
      </w:r>
      <w:r w:rsidRPr="00994D4B">
        <w:rPr>
          <w:rFonts w:ascii="Palatino Linotype" w:eastAsia="Arial Unicode MS" w:hAnsi="Palatino Linotype"/>
          <w:sz w:val="24"/>
        </w:rPr>
        <w:t>MARTÍNEZ SÁNCHEZ, EVA ABAID YAPUR, JOSÉ GUADALUPE LUNA HERNÁNDEZ, JAVIER MARTÍNEZ CRUZ</w:t>
      </w:r>
      <w:r w:rsidRPr="00994D4B">
        <w:rPr>
          <w:sz w:val="24"/>
        </w:rPr>
        <w:t xml:space="preserve"> </w:t>
      </w:r>
      <w:r w:rsidRPr="00994D4B">
        <w:rPr>
          <w:rFonts w:ascii="Palatino Linotype" w:eastAsia="Arial Unicode MS" w:hAnsi="Palatino Linotype"/>
          <w:sz w:val="24"/>
        </w:rPr>
        <w:t xml:space="preserve">Y LUIS GUSTAVO PARRA NORIEGA, EN LA </w:t>
      </w:r>
      <w:r>
        <w:rPr>
          <w:rFonts w:ascii="Palatino Linotype" w:eastAsia="Arial Unicode MS" w:hAnsi="Palatino Linotype"/>
          <w:sz w:val="24"/>
        </w:rPr>
        <w:t>DÉCIMA</w:t>
      </w:r>
      <w:r w:rsidRPr="00994D4B">
        <w:rPr>
          <w:rFonts w:ascii="Palatino Linotype" w:eastAsia="Arial Unicode MS" w:hAnsi="Palatino Linotype"/>
          <w:sz w:val="24"/>
        </w:rPr>
        <w:t xml:space="preserve"> SESIÓN ORDINARIA</w:t>
      </w:r>
      <w:r w:rsidRPr="00994D4B">
        <w:rPr>
          <w:rFonts w:ascii="Palatino Linotype" w:hAnsi="Palatino Linotype"/>
          <w:sz w:val="24"/>
        </w:rPr>
        <w:t xml:space="preserve"> CELEBRADA EL </w:t>
      </w:r>
      <w:r>
        <w:rPr>
          <w:rFonts w:ascii="Palatino Linotype" w:hAnsi="Palatino Linotype"/>
          <w:sz w:val="24"/>
        </w:rPr>
        <w:t xml:space="preserve">DIECINUEVE </w:t>
      </w:r>
      <w:r w:rsidRPr="00994D4B">
        <w:rPr>
          <w:rFonts w:ascii="Palatino Linotype" w:hAnsi="Palatino Linotype"/>
          <w:sz w:val="24"/>
        </w:rPr>
        <w:t xml:space="preserve">DE </w:t>
      </w:r>
      <w:r>
        <w:rPr>
          <w:rFonts w:ascii="Palatino Linotype" w:hAnsi="Palatino Linotype"/>
          <w:sz w:val="24"/>
        </w:rPr>
        <w:t>MARZO</w:t>
      </w:r>
      <w:r w:rsidRPr="00994D4B">
        <w:rPr>
          <w:rFonts w:ascii="Palatino Linotype" w:hAnsi="Palatino Linotype"/>
          <w:sz w:val="24"/>
        </w:rPr>
        <w:t xml:space="preserve"> DE DOS MIL VE</w:t>
      </w:r>
      <w:r>
        <w:rPr>
          <w:rFonts w:ascii="Palatino Linotype" w:hAnsi="Palatino Linotype"/>
          <w:sz w:val="24"/>
        </w:rPr>
        <w:t>INTE</w:t>
      </w:r>
      <w:r w:rsidRPr="00994D4B">
        <w:rPr>
          <w:rFonts w:ascii="Palatino Linotype" w:hAnsi="Palatino Linotype"/>
          <w:sz w:val="24"/>
        </w:rPr>
        <w:t>, ANTE EL SECRETARIO TÉCNICO DEL PLENO, ALEXIS TAPIA RAMÍREZ</w:t>
      </w:r>
      <w:r w:rsidRPr="0040149E">
        <w:rPr>
          <w:rFonts w:ascii="Palatino Linotype" w:hAnsi="Palatino Linotype"/>
        </w:rPr>
        <w:t>.-------------------------------------------</w:t>
      </w:r>
      <w:r>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056B8" w:rsidRPr="006149F1" w:rsidTr="00AA3206">
        <w:tc>
          <w:tcPr>
            <w:tcW w:w="9062" w:type="dxa"/>
            <w:gridSpan w:val="2"/>
          </w:tcPr>
          <w:p w:rsidR="002056B8" w:rsidRDefault="002056B8" w:rsidP="00AA3206">
            <w:pPr>
              <w:pStyle w:val="Sinespaciado"/>
              <w:jc w:val="center"/>
              <w:rPr>
                <w:rFonts w:ascii="Palatino Linotype" w:hAnsi="Palatino Linotype"/>
                <w:b/>
              </w:rPr>
            </w:pPr>
            <w:r>
              <w:rPr>
                <w:rFonts w:ascii="Palatino Linotype" w:hAnsi="Palatino Linotype"/>
              </w:rPr>
              <w:t xml:space="preserve"> </w:t>
            </w: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Pr="006149F1" w:rsidRDefault="002056B8" w:rsidP="00AA3206">
            <w:pPr>
              <w:pStyle w:val="Sinespaciado"/>
              <w:jc w:val="center"/>
              <w:rPr>
                <w:rFonts w:ascii="Palatino Linotype" w:hAnsi="Palatino Linotype"/>
                <w:b/>
              </w:rPr>
            </w:pPr>
            <w:r w:rsidRPr="006149F1">
              <w:rPr>
                <w:rFonts w:ascii="Palatino Linotype" w:hAnsi="Palatino Linotype"/>
                <w:b/>
              </w:rPr>
              <w:t>Zulema Martínez Sánchez</w:t>
            </w:r>
          </w:p>
          <w:p w:rsidR="002056B8" w:rsidRDefault="002056B8" w:rsidP="00AA3206">
            <w:pPr>
              <w:pStyle w:val="Sinespaciado"/>
              <w:jc w:val="center"/>
              <w:rPr>
                <w:rFonts w:ascii="Palatino Linotype" w:hAnsi="Palatino Linotype"/>
              </w:rPr>
            </w:pPr>
            <w:r w:rsidRPr="006149F1">
              <w:rPr>
                <w:rFonts w:ascii="Palatino Linotype" w:hAnsi="Palatino Linotype"/>
              </w:rPr>
              <w:t>Comisionada Presidenta</w:t>
            </w:r>
          </w:p>
          <w:p w:rsidR="002056B8" w:rsidRPr="009A47B7" w:rsidRDefault="002056B8" w:rsidP="00AA3206">
            <w:pPr>
              <w:pStyle w:val="Sinespaciado"/>
              <w:jc w:val="center"/>
              <w:rPr>
                <w:rFonts w:ascii="Palatino Linotype" w:hAnsi="Palatino Linotype"/>
                <w:b/>
              </w:rPr>
            </w:pPr>
            <w:r>
              <w:rPr>
                <w:rFonts w:ascii="Palatino Linotype" w:hAnsi="Palatino Linotype"/>
                <w:b/>
              </w:rPr>
              <w:t>(Rúbrica)</w:t>
            </w:r>
          </w:p>
        </w:tc>
      </w:tr>
      <w:tr w:rsidR="002056B8" w:rsidRPr="006149F1" w:rsidTr="00AA3206">
        <w:tc>
          <w:tcPr>
            <w:tcW w:w="4531" w:type="dxa"/>
          </w:tcPr>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center"/>
              <w:rPr>
                <w:rFonts w:ascii="Palatino Linotype" w:hAnsi="Palatino Linotype"/>
                <w:b/>
              </w:rPr>
            </w:pPr>
            <w:bookmarkStart w:id="1" w:name="_Hlk12008780"/>
            <w:r w:rsidRPr="006149F1">
              <w:rPr>
                <w:rFonts w:ascii="Palatino Linotype" w:hAnsi="Palatino Linotype"/>
                <w:b/>
              </w:rPr>
              <w:t>Eva Abaid Yapur</w:t>
            </w:r>
            <w:bookmarkEnd w:id="1"/>
          </w:p>
          <w:p w:rsidR="002056B8" w:rsidRPr="006149F1" w:rsidRDefault="002056B8" w:rsidP="00AA3206">
            <w:pPr>
              <w:pStyle w:val="Sinespaciado"/>
              <w:jc w:val="center"/>
              <w:rPr>
                <w:rFonts w:ascii="Palatino Linotype" w:hAnsi="Palatino Linotype"/>
              </w:rPr>
            </w:pPr>
            <w:r w:rsidRPr="006149F1">
              <w:rPr>
                <w:rFonts w:ascii="Palatino Linotype" w:hAnsi="Palatino Linotype"/>
              </w:rPr>
              <w:t>Comisionada</w:t>
            </w:r>
          </w:p>
          <w:p w:rsidR="002056B8" w:rsidRPr="006149F1" w:rsidRDefault="002056B8" w:rsidP="00247852">
            <w:pPr>
              <w:pStyle w:val="Sinespaciado"/>
              <w:jc w:val="center"/>
              <w:rPr>
                <w:rFonts w:ascii="Palatino Linotype" w:hAnsi="Palatino Linotype"/>
              </w:rPr>
            </w:pPr>
            <w:r>
              <w:rPr>
                <w:rFonts w:ascii="Palatino Linotype" w:hAnsi="Palatino Linotype"/>
                <w:b/>
              </w:rPr>
              <w:t>(</w:t>
            </w:r>
            <w:r w:rsidR="00247852">
              <w:rPr>
                <w:rFonts w:ascii="Palatino Linotype" w:hAnsi="Palatino Linotype"/>
                <w:b/>
              </w:rPr>
              <w:t>Rúbrica</w:t>
            </w:r>
            <w:r>
              <w:rPr>
                <w:rFonts w:ascii="Palatino Linotype" w:hAnsi="Palatino Linotype"/>
                <w:b/>
              </w:rPr>
              <w:t>)</w:t>
            </w:r>
          </w:p>
        </w:tc>
        <w:tc>
          <w:tcPr>
            <w:tcW w:w="4531" w:type="dxa"/>
          </w:tcPr>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center"/>
              <w:rPr>
                <w:rFonts w:ascii="Palatino Linotype" w:hAnsi="Palatino Linotype"/>
                <w:b/>
              </w:rPr>
            </w:pPr>
            <w:r w:rsidRPr="006149F1">
              <w:rPr>
                <w:rFonts w:ascii="Palatino Linotype" w:hAnsi="Palatino Linotype"/>
                <w:b/>
              </w:rPr>
              <w:t>José Guadalupe Luna Hernández</w:t>
            </w:r>
          </w:p>
          <w:p w:rsidR="002056B8" w:rsidRPr="006149F1" w:rsidRDefault="002056B8" w:rsidP="00AA3206">
            <w:pPr>
              <w:pStyle w:val="Sinespaciado"/>
              <w:jc w:val="center"/>
              <w:rPr>
                <w:rFonts w:ascii="Palatino Linotype" w:hAnsi="Palatino Linotype"/>
              </w:rPr>
            </w:pPr>
            <w:r w:rsidRPr="006149F1">
              <w:rPr>
                <w:rFonts w:ascii="Palatino Linotype" w:hAnsi="Palatino Linotype"/>
              </w:rPr>
              <w:t>Comisionado</w:t>
            </w:r>
          </w:p>
          <w:p w:rsidR="002056B8" w:rsidRPr="006149F1" w:rsidRDefault="002056B8" w:rsidP="00AA3206">
            <w:pPr>
              <w:pStyle w:val="Sinespaciado"/>
              <w:jc w:val="center"/>
              <w:rPr>
                <w:rFonts w:ascii="Palatino Linotype" w:hAnsi="Palatino Linotype"/>
              </w:rPr>
            </w:pPr>
            <w:r>
              <w:rPr>
                <w:rFonts w:ascii="Palatino Linotype" w:hAnsi="Palatino Linotype"/>
                <w:b/>
              </w:rPr>
              <w:t>(Rúbrica)</w:t>
            </w:r>
          </w:p>
        </w:tc>
      </w:tr>
      <w:tr w:rsidR="002056B8" w:rsidRPr="006149F1" w:rsidTr="00AA3206">
        <w:tc>
          <w:tcPr>
            <w:tcW w:w="4531" w:type="dxa"/>
          </w:tcPr>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Pr="006149F1" w:rsidRDefault="002056B8" w:rsidP="00AA3206">
            <w:pPr>
              <w:pStyle w:val="Sinespaciado"/>
              <w:jc w:val="center"/>
              <w:rPr>
                <w:rFonts w:ascii="Palatino Linotype" w:hAnsi="Palatino Linotype"/>
                <w:b/>
              </w:rPr>
            </w:pPr>
            <w:r w:rsidRPr="006149F1">
              <w:rPr>
                <w:rFonts w:ascii="Palatino Linotype" w:hAnsi="Palatino Linotype"/>
                <w:b/>
              </w:rPr>
              <w:t>Javier Martínez Cruz</w:t>
            </w:r>
          </w:p>
          <w:p w:rsidR="002056B8" w:rsidRPr="006149F1" w:rsidRDefault="002056B8" w:rsidP="00AA3206">
            <w:pPr>
              <w:pStyle w:val="Sinespaciado"/>
              <w:jc w:val="center"/>
              <w:rPr>
                <w:rFonts w:ascii="Palatino Linotype" w:hAnsi="Palatino Linotype"/>
              </w:rPr>
            </w:pPr>
            <w:r w:rsidRPr="006149F1">
              <w:rPr>
                <w:rFonts w:ascii="Palatino Linotype" w:hAnsi="Palatino Linotype"/>
              </w:rPr>
              <w:t>Comisionado</w:t>
            </w:r>
          </w:p>
          <w:p w:rsidR="002056B8" w:rsidRPr="006149F1" w:rsidRDefault="002056B8" w:rsidP="00AA3206">
            <w:pPr>
              <w:pStyle w:val="Sinespaciado"/>
              <w:jc w:val="center"/>
              <w:rPr>
                <w:rFonts w:ascii="Palatino Linotype" w:hAnsi="Palatino Linotype"/>
                <w:b/>
              </w:rPr>
            </w:pPr>
            <w:r>
              <w:rPr>
                <w:rFonts w:ascii="Palatino Linotype" w:hAnsi="Palatino Linotype"/>
                <w:b/>
              </w:rPr>
              <w:t>(Rúbrica)</w:t>
            </w:r>
          </w:p>
        </w:tc>
        <w:tc>
          <w:tcPr>
            <w:tcW w:w="4531" w:type="dxa"/>
          </w:tcPr>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p>
          <w:p w:rsidR="002056B8" w:rsidRDefault="002056B8" w:rsidP="00AA3206">
            <w:pPr>
              <w:pStyle w:val="Sinespaciado"/>
              <w:jc w:val="center"/>
              <w:rPr>
                <w:rFonts w:ascii="Palatino Linotype" w:hAnsi="Palatino Linotype"/>
                <w:b/>
              </w:rPr>
            </w:pPr>
            <w:r>
              <w:rPr>
                <w:rFonts w:ascii="Palatino Linotype" w:hAnsi="Palatino Linotype"/>
                <w:b/>
              </w:rPr>
              <w:t>Luis Gustavo Parra Noriega</w:t>
            </w:r>
          </w:p>
          <w:p w:rsidR="002056B8" w:rsidRDefault="002056B8" w:rsidP="00AA3206">
            <w:pPr>
              <w:pStyle w:val="Sinespaciado"/>
              <w:jc w:val="center"/>
              <w:rPr>
                <w:rFonts w:ascii="Palatino Linotype" w:hAnsi="Palatino Linotype"/>
              </w:rPr>
            </w:pPr>
            <w:r>
              <w:rPr>
                <w:rFonts w:ascii="Palatino Linotype" w:hAnsi="Palatino Linotype"/>
              </w:rPr>
              <w:t>Comisionado</w:t>
            </w:r>
          </w:p>
          <w:p w:rsidR="002056B8" w:rsidRPr="00F91340" w:rsidRDefault="002056B8" w:rsidP="00AA3206">
            <w:pPr>
              <w:pStyle w:val="Sinespaciado"/>
              <w:jc w:val="center"/>
              <w:rPr>
                <w:rFonts w:ascii="Palatino Linotype" w:hAnsi="Palatino Linotype"/>
              </w:rPr>
            </w:pPr>
            <w:r>
              <w:rPr>
                <w:rFonts w:ascii="Palatino Linotype" w:hAnsi="Palatino Linotype"/>
                <w:b/>
              </w:rPr>
              <w:t>(Rúbrica)</w:t>
            </w:r>
          </w:p>
        </w:tc>
      </w:tr>
      <w:tr w:rsidR="002056B8" w:rsidRPr="006149F1" w:rsidTr="00AA3206">
        <w:tc>
          <w:tcPr>
            <w:tcW w:w="9062" w:type="dxa"/>
            <w:gridSpan w:val="2"/>
          </w:tcPr>
          <w:p w:rsidR="002056B8" w:rsidRPr="006149F1"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Default="002056B8" w:rsidP="00AA3206">
            <w:pPr>
              <w:pStyle w:val="Sinespaciado"/>
              <w:jc w:val="both"/>
              <w:rPr>
                <w:rFonts w:ascii="Palatino Linotype" w:hAnsi="Palatino Linotype"/>
                <w:b/>
              </w:rPr>
            </w:pPr>
          </w:p>
          <w:p w:rsidR="002056B8" w:rsidRPr="006149F1" w:rsidRDefault="002056B8" w:rsidP="00AA3206">
            <w:pPr>
              <w:pStyle w:val="Sinespaciado"/>
              <w:jc w:val="both"/>
              <w:rPr>
                <w:rFonts w:ascii="Palatino Linotype" w:hAnsi="Palatino Linotype"/>
                <w:b/>
              </w:rPr>
            </w:pPr>
          </w:p>
          <w:p w:rsidR="002056B8" w:rsidRDefault="002056B8" w:rsidP="00AA3206">
            <w:pPr>
              <w:pStyle w:val="Sinespaciado"/>
              <w:jc w:val="both"/>
              <w:rPr>
                <w:rFonts w:ascii="Palatino Linotype" w:hAnsi="Palatino Linotype"/>
                <w:b/>
              </w:rPr>
            </w:pPr>
          </w:p>
          <w:p w:rsidR="002056B8" w:rsidRPr="006149F1" w:rsidRDefault="002056B8" w:rsidP="00AA3206">
            <w:pPr>
              <w:pStyle w:val="Sinespaciado"/>
              <w:jc w:val="center"/>
              <w:rPr>
                <w:rFonts w:ascii="Palatino Linotype" w:hAnsi="Palatino Linotype"/>
                <w:b/>
              </w:rPr>
            </w:pPr>
            <w:r w:rsidRPr="006149F1">
              <w:rPr>
                <w:rFonts w:ascii="Palatino Linotype" w:hAnsi="Palatino Linotype"/>
                <w:b/>
              </w:rPr>
              <w:t>Alexis Tapia Ramírez</w:t>
            </w:r>
          </w:p>
          <w:p w:rsidR="002056B8" w:rsidRPr="00FC23CE" w:rsidRDefault="002056B8" w:rsidP="00AA3206">
            <w:pPr>
              <w:pStyle w:val="Sinespaciado"/>
              <w:jc w:val="center"/>
              <w:rPr>
                <w:rFonts w:ascii="Palatino Linotype" w:hAnsi="Palatino Linotype"/>
              </w:rPr>
            </w:pPr>
            <w:r w:rsidRPr="00FC23CE">
              <w:rPr>
                <w:rFonts w:ascii="Palatino Linotype" w:hAnsi="Palatino Linotype"/>
              </w:rPr>
              <w:t>Secretario Técnico del Pleno</w:t>
            </w:r>
          </w:p>
          <w:p w:rsidR="002056B8" w:rsidRPr="006149F1" w:rsidRDefault="002056B8" w:rsidP="00AA3206">
            <w:pPr>
              <w:pStyle w:val="Sinespaciado"/>
              <w:jc w:val="center"/>
              <w:rPr>
                <w:rFonts w:ascii="Palatino Linotype" w:hAnsi="Palatino Linotype"/>
              </w:rPr>
            </w:pPr>
            <w:r>
              <w:rPr>
                <w:rFonts w:ascii="Palatino Linotype" w:hAnsi="Palatino Linotype"/>
                <w:b/>
              </w:rPr>
              <w:t>(Rúbrica)</w:t>
            </w:r>
          </w:p>
        </w:tc>
      </w:tr>
    </w:tbl>
    <w:p w:rsidR="002056B8" w:rsidRDefault="002056B8" w:rsidP="002056B8">
      <w:pPr>
        <w:spacing w:after="0" w:line="276" w:lineRule="auto"/>
        <w:jc w:val="both"/>
        <w:rPr>
          <w:rFonts w:ascii="Palatino Linotype" w:hAnsi="Palatino Linotype" w:cs="Arial"/>
          <w:sz w:val="18"/>
          <w:szCs w:val="18"/>
        </w:rPr>
      </w:pPr>
    </w:p>
    <w:p w:rsidR="002056B8" w:rsidRDefault="002056B8" w:rsidP="002056B8">
      <w:pPr>
        <w:spacing w:after="0" w:line="276" w:lineRule="auto"/>
        <w:jc w:val="both"/>
        <w:rPr>
          <w:rFonts w:ascii="Palatino Linotype" w:hAnsi="Palatino Linotype" w:cs="Arial"/>
          <w:sz w:val="18"/>
          <w:szCs w:val="18"/>
        </w:rPr>
      </w:pPr>
    </w:p>
    <w:p w:rsidR="002056B8" w:rsidRPr="003A6585" w:rsidRDefault="002056B8" w:rsidP="002056B8">
      <w:pPr>
        <w:spacing w:after="0" w:line="276" w:lineRule="auto"/>
        <w:jc w:val="both"/>
        <w:rPr>
          <w:rFonts w:ascii="Palatino Linotype" w:hAnsi="Palatino Linotype" w:cs="Arial"/>
          <w:sz w:val="16"/>
          <w:szCs w:val="16"/>
        </w:rPr>
      </w:pPr>
      <w:r w:rsidRPr="003A6585">
        <w:rPr>
          <w:rFonts w:ascii="Palatino Linotype" w:hAnsi="Palatino Linotype" w:cs="Arial"/>
          <w:sz w:val="16"/>
          <w:szCs w:val="16"/>
        </w:rPr>
        <w:t>Esta hoja correspon</w:t>
      </w:r>
      <w:r>
        <w:rPr>
          <w:rFonts w:ascii="Palatino Linotype" w:hAnsi="Palatino Linotype" w:cs="Arial"/>
          <w:sz w:val="16"/>
          <w:szCs w:val="16"/>
        </w:rPr>
        <w:t>de a la resolución de fecha diecinueve</w:t>
      </w:r>
      <w:r w:rsidRPr="003A6585">
        <w:rPr>
          <w:rFonts w:ascii="Palatino Linotype" w:hAnsi="Palatino Linotype" w:cs="Arial"/>
          <w:sz w:val="16"/>
          <w:szCs w:val="16"/>
        </w:rPr>
        <w:t xml:space="preserve"> de </w:t>
      </w:r>
      <w:r>
        <w:rPr>
          <w:rFonts w:ascii="Palatino Linotype" w:hAnsi="Palatino Linotype" w:cs="Arial"/>
          <w:sz w:val="16"/>
          <w:szCs w:val="16"/>
        </w:rPr>
        <w:t xml:space="preserve">marzo de dos mil </w:t>
      </w:r>
      <w:r w:rsidRPr="003A6585">
        <w:rPr>
          <w:rFonts w:ascii="Palatino Linotype" w:hAnsi="Palatino Linotype" w:cs="Arial"/>
          <w:sz w:val="16"/>
          <w:szCs w:val="16"/>
        </w:rPr>
        <w:t>ve</w:t>
      </w:r>
      <w:r>
        <w:rPr>
          <w:rFonts w:ascii="Palatino Linotype" w:hAnsi="Palatino Linotype" w:cs="Arial"/>
          <w:sz w:val="16"/>
          <w:szCs w:val="16"/>
        </w:rPr>
        <w:t>inte</w:t>
      </w:r>
      <w:r w:rsidRPr="003A6585">
        <w:rPr>
          <w:rFonts w:ascii="Palatino Linotype" w:hAnsi="Palatino Linotype" w:cs="Arial"/>
          <w:sz w:val="16"/>
          <w:szCs w:val="16"/>
        </w:rPr>
        <w:t xml:space="preserve">, emitida en </w:t>
      </w:r>
      <w:r>
        <w:rPr>
          <w:rFonts w:ascii="Palatino Linotype" w:hAnsi="Palatino Linotype" w:cs="Arial"/>
          <w:sz w:val="16"/>
          <w:szCs w:val="16"/>
        </w:rPr>
        <w:t>el</w:t>
      </w:r>
      <w:r w:rsidRPr="003A6585">
        <w:rPr>
          <w:rFonts w:ascii="Palatino Linotype" w:hAnsi="Palatino Linotype" w:cs="Arial"/>
          <w:sz w:val="16"/>
          <w:szCs w:val="16"/>
        </w:rPr>
        <w:t xml:space="preserve"> recurso de revisión </w:t>
      </w:r>
      <w:r>
        <w:rPr>
          <w:rFonts w:ascii="Palatino Linotype" w:hAnsi="Palatino Linotype" w:cs="Arial"/>
          <w:sz w:val="16"/>
          <w:szCs w:val="16"/>
        </w:rPr>
        <w:t>12</w:t>
      </w:r>
      <w:r w:rsidR="005C5AEA">
        <w:rPr>
          <w:rFonts w:ascii="Palatino Linotype" w:hAnsi="Palatino Linotype" w:cs="Arial"/>
          <w:sz w:val="16"/>
          <w:szCs w:val="16"/>
        </w:rPr>
        <w:t>90</w:t>
      </w:r>
      <w:r>
        <w:rPr>
          <w:rFonts w:ascii="Palatino Linotype" w:hAnsi="Palatino Linotype" w:cs="Arial"/>
          <w:sz w:val="16"/>
          <w:szCs w:val="16"/>
        </w:rPr>
        <w:t>5/INFOEM/IP/RR/2019.</w:t>
      </w:r>
    </w:p>
    <w:p w:rsidR="002056B8" w:rsidRPr="003A6585" w:rsidRDefault="002056B8" w:rsidP="002056B8">
      <w:pPr>
        <w:spacing w:after="0" w:line="276" w:lineRule="auto"/>
        <w:jc w:val="both"/>
        <w:rPr>
          <w:rFonts w:ascii="Palatino Linotype" w:hAnsi="Palatino Linotype" w:cs="Arial"/>
          <w:sz w:val="16"/>
          <w:szCs w:val="16"/>
        </w:rPr>
      </w:pPr>
      <w:r>
        <w:rPr>
          <w:rFonts w:ascii="Palatino Linotype" w:hAnsi="Palatino Linotype" w:cs="Arial"/>
          <w:sz w:val="16"/>
          <w:szCs w:val="16"/>
        </w:rPr>
        <w:t>ZMS/OSAM/BPAC</w:t>
      </w:r>
    </w:p>
    <w:p w:rsidR="002056B8" w:rsidRDefault="002056B8" w:rsidP="002056B8"/>
    <w:sectPr w:rsidR="002056B8" w:rsidSect="000B4FA7">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F13" w:rsidRDefault="00F53F13" w:rsidP="002056B8">
      <w:pPr>
        <w:spacing w:after="0" w:line="240" w:lineRule="auto"/>
      </w:pPr>
      <w:r>
        <w:separator/>
      </w:r>
    </w:p>
  </w:endnote>
  <w:endnote w:type="continuationSeparator" w:id="0">
    <w:p w:rsidR="00F53F13" w:rsidRDefault="00F53F13" w:rsidP="0020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Pr="000B69FA" w:rsidRDefault="00170B00" w:rsidP="000B4F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87A">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187A">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Pr="000B69FA" w:rsidRDefault="00170B00" w:rsidP="000B4FA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87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187A">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F13" w:rsidRDefault="00F53F13" w:rsidP="002056B8">
      <w:pPr>
        <w:spacing w:after="0" w:line="240" w:lineRule="auto"/>
      </w:pPr>
      <w:r>
        <w:separator/>
      </w:r>
    </w:p>
  </w:footnote>
  <w:footnote w:type="continuationSeparator" w:id="0">
    <w:p w:rsidR="00F53F13" w:rsidRDefault="00F53F13" w:rsidP="002056B8">
      <w:pPr>
        <w:spacing w:after="0" w:line="240" w:lineRule="auto"/>
      </w:pPr>
      <w:r>
        <w:continuationSeparator/>
      </w:r>
    </w:p>
  </w:footnote>
  <w:footnote w:id="1">
    <w:p w:rsidR="002056B8" w:rsidRPr="00615B4B" w:rsidRDefault="002056B8" w:rsidP="002056B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056B8" w:rsidRPr="00615B4B" w:rsidRDefault="002056B8" w:rsidP="002056B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916D67" w:rsidRPr="004F48C7" w:rsidRDefault="00916D67" w:rsidP="00916D67">
      <w:pPr>
        <w:pStyle w:val="Textonotapie"/>
        <w:rPr>
          <w:rFonts w:ascii="Palatino Linotype" w:hAnsi="Palatino Linotype"/>
          <w:sz w:val="18"/>
        </w:rPr>
      </w:pPr>
      <w:r>
        <w:rPr>
          <w:rStyle w:val="Refdenotaalpie"/>
        </w:rPr>
        <w:footnoteRef/>
      </w:r>
      <w:r>
        <w:t xml:space="preserve"> </w:t>
      </w:r>
      <w:hyperlink r:id="rId3" w:history="1">
        <w:r w:rsidRPr="004F48C7">
          <w:rPr>
            <w:rStyle w:val="Hipervnculo"/>
            <w:rFonts w:ascii="Palatino Linotype" w:hAnsi="Palatino Linotype"/>
            <w:sz w:val="18"/>
          </w:rPr>
          <w:t>http://www.diputados.gob.mx/LeyesBiblio/pdf/LGPDPPSO.pdf</w:t>
        </w:r>
      </w:hyperlink>
    </w:p>
  </w:footnote>
  <w:footnote w:id="3">
    <w:p w:rsidR="00916D67" w:rsidRPr="00BB2C09" w:rsidRDefault="00916D67" w:rsidP="00916D67">
      <w:pPr>
        <w:autoSpaceDE w:val="0"/>
        <w:autoSpaceDN w:val="0"/>
        <w:adjustRightInd w:val="0"/>
        <w:rPr>
          <w:rFonts w:ascii="Palatino Linotype" w:hAnsi="Palatino Linotype" w:cs="Arial"/>
          <w:i/>
          <w:sz w:val="18"/>
          <w:szCs w:val="18"/>
        </w:rPr>
      </w:pPr>
      <w:r>
        <w:rPr>
          <w:rStyle w:val="Refdenotaalpie"/>
        </w:rPr>
        <w:footnoteRef/>
      </w:r>
      <w:r>
        <w:t xml:space="preserve"> </w:t>
      </w:r>
      <w:r w:rsidRPr="00BB2C09">
        <w:rPr>
          <w:rFonts w:ascii="Palatino Linotype" w:hAnsi="Palatino Linotype" w:cs="Arial"/>
          <w:b/>
          <w:bCs/>
          <w:i/>
          <w:sz w:val="18"/>
          <w:szCs w:val="18"/>
        </w:rPr>
        <w:t xml:space="preserve">Artículo 91. </w:t>
      </w:r>
      <w:r w:rsidRPr="00BB2C09">
        <w:rPr>
          <w:rFonts w:ascii="Palatino Linotype" w:hAnsi="Palatino Linotype" w:cs="Arial"/>
          <w:i/>
          <w:sz w:val="18"/>
          <w:szCs w:val="18"/>
        </w:rPr>
        <w:t>El acceso a la información pública será restringido excepcionalmente, cuando ésta sea clasificada como</w:t>
      </w:r>
    </w:p>
    <w:p w:rsidR="00916D67" w:rsidRPr="00BB2C09" w:rsidRDefault="00916D67" w:rsidP="00916D67">
      <w:pPr>
        <w:pStyle w:val="Textonotapie"/>
        <w:rPr>
          <w:rFonts w:ascii="Palatino Linotype" w:hAnsi="Palatino Linotype"/>
          <w:i/>
        </w:rPr>
      </w:pPr>
      <w:r w:rsidRPr="00BB2C09">
        <w:rPr>
          <w:rFonts w:ascii="Palatino Linotype" w:eastAsiaTheme="minorEastAsia" w:hAnsi="Palatino Linotype" w:cs="Arial"/>
          <w:i/>
          <w:sz w:val="18"/>
          <w:szCs w:val="18"/>
        </w:rPr>
        <w:t>reservada o confidencial.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FA7" w:rsidRDefault="00F5187A">
    <w:pPr>
      <w:pStyle w:val="Encabezado"/>
    </w:pPr>
  </w:p>
  <w:tbl>
    <w:tblPr>
      <w:tblW w:w="9586" w:type="dxa"/>
      <w:tblInd w:w="-851" w:type="dxa"/>
      <w:tblLayout w:type="fixed"/>
      <w:tblCellMar>
        <w:left w:w="70" w:type="dxa"/>
        <w:right w:w="70" w:type="dxa"/>
      </w:tblCellMar>
      <w:tblLook w:val="04A0" w:firstRow="1" w:lastRow="0" w:firstColumn="1" w:lastColumn="0" w:noHBand="0" w:noVBand="1"/>
    </w:tblPr>
    <w:tblGrid>
      <w:gridCol w:w="6260"/>
      <w:gridCol w:w="3326"/>
    </w:tblGrid>
    <w:tr w:rsidR="000B4FA7" w:rsidTr="002056B8">
      <w:trPr>
        <w:trHeight w:val="446"/>
      </w:trPr>
      <w:tc>
        <w:tcPr>
          <w:tcW w:w="6260" w:type="dxa"/>
          <w:hideMark/>
        </w:tcPr>
        <w:p w:rsidR="000B4FA7" w:rsidRDefault="00170B00" w:rsidP="000B4FA7">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26" w:type="dxa"/>
          <w:hideMark/>
        </w:tcPr>
        <w:p w:rsidR="000B4FA7" w:rsidRPr="00F4453F" w:rsidRDefault="00170B00" w:rsidP="002056B8">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12</w:t>
          </w:r>
          <w:r w:rsidR="002056B8">
            <w:rPr>
              <w:rFonts w:ascii="Palatino Linotype" w:eastAsia="Times New Roman" w:hAnsi="Palatino Linotype" w:cs="Times New Roman"/>
              <w:b/>
              <w:lang w:val="es-ES_tradnl" w:eastAsia="es-ES"/>
            </w:rPr>
            <w:t>905</w:t>
          </w:r>
          <w:r w:rsidRPr="00F4453F">
            <w:rPr>
              <w:rFonts w:ascii="Palatino Linotype" w:eastAsia="Times New Roman" w:hAnsi="Palatino Linotype" w:cs="Times New Roman"/>
              <w:b/>
              <w:lang w:val="es-ES_tradnl" w:eastAsia="es-ES"/>
            </w:rPr>
            <w:t xml:space="preserve">/INFOEM/IP/RR/2019 </w:t>
          </w:r>
        </w:p>
      </w:tc>
    </w:tr>
    <w:tr w:rsidR="000B4FA7" w:rsidTr="002056B8">
      <w:trPr>
        <w:trHeight w:val="475"/>
      </w:trPr>
      <w:tc>
        <w:tcPr>
          <w:tcW w:w="6260" w:type="dxa"/>
          <w:hideMark/>
        </w:tcPr>
        <w:p w:rsidR="000B4FA7" w:rsidRDefault="00170B00" w:rsidP="000B4FA7">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26" w:type="dxa"/>
          <w:hideMark/>
        </w:tcPr>
        <w:p w:rsidR="000B4FA7" w:rsidRDefault="00170B00" w:rsidP="002056B8">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Ayuntamiento de </w:t>
          </w:r>
          <w:r w:rsidR="002056B8">
            <w:rPr>
              <w:rFonts w:ascii="Palatino Linotype" w:hAnsi="Palatino Linotype" w:cs="Arial"/>
              <w:szCs w:val="20"/>
            </w:rPr>
            <w:t xml:space="preserve">San Simón de                           </w:t>
          </w:r>
          <w:proofErr w:type="spellStart"/>
          <w:r w:rsidR="002056B8">
            <w:rPr>
              <w:rFonts w:ascii="Palatino Linotype" w:hAnsi="Palatino Linotype" w:cs="Arial"/>
              <w:szCs w:val="20"/>
            </w:rPr>
            <w:t>de</w:t>
          </w:r>
          <w:proofErr w:type="spellEnd"/>
          <w:r w:rsidR="002056B8">
            <w:rPr>
              <w:rFonts w:ascii="Palatino Linotype" w:hAnsi="Palatino Linotype" w:cs="Arial"/>
              <w:szCs w:val="20"/>
            </w:rPr>
            <w:t xml:space="preserve"> Guerrero</w:t>
          </w:r>
          <w:r>
            <w:rPr>
              <w:rFonts w:ascii="Palatino Linotype" w:hAnsi="Palatino Linotype" w:cs="Arial"/>
              <w:szCs w:val="20"/>
            </w:rPr>
            <w:t xml:space="preserve">                                                                   </w:t>
          </w:r>
        </w:p>
      </w:tc>
    </w:tr>
    <w:tr w:rsidR="000B4FA7" w:rsidTr="002056B8">
      <w:trPr>
        <w:trHeight w:val="674"/>
      </w:trPr>
      <w:tc>
        <w:tcPr>
          <w:tcW w:w="6260" w:type="dxa"/>
          <w:hideMark/>
        </w:tcPr>
        <w:p w:rsidR="000B4FA7" w:rsidRDefault="00170B00" w:rsidP="000B4FA7">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26" w:type="dxa"/>
          <w:hideMark/>
        </w:tcPr>
        <w:p w:rsidR="000B4FA7" w:rsidRDefault="00170B00" w:rsidP="000B4FA7">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rsidR="000B4FA7" w:rsidRDefault="00F5187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0B4FA7" w:rsidRPr="00633CD9" w:rsidTr="000B4FA7">
      <w:trPr>
        <w:trHeight w:val="227"/>
      </w:trPr>
      <w:tc>
        <w:tcPr>
          <w:tcW w:w="6380" w:type="dxa"/>
          <w:hideMark/>
        </w:tcPr>
        <w:p w:rsidR="000B4FA7" w:rsidRDefault="00170B00"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0B4FA7" w:rsidRPr="00B4142F" w:rsidRDefault="00170B00" w:rsidP="002056B8">
          <w:pPr>
            <w:spacing w:after="120" w:line="256" w:lineRule="auto"/>
            <w:ind w:left="-486" w:right="214"/>
            <w:jc w:val="right"/>
            <w:rPr>
              <w:rFonts w:ascii="Palatino Linotype" w:hAnsi="Palatino Linotype" w:cs="Arial"/>
              <w:szCs w:val="20"/>
            </w:rPr>
          </w:pPr>
          <w:r>
            <w:rPr>
              <w:rFonts w:ascii="Palatino Linotype" w:hAnsi="Palatino Linotype" w:cs="Arial"/>
              <w:szCs w:val="20"/>
            </w:rPr>
            <w:t>12</w:t>
          </w:r>
          <w:r w:rsidR="002056B8">
            <w:rPr>
              <w:rFonts w:ascii="Palatino Linotype" w:hAnsi="Palatino Linotype" w:cs="Arial"/>
              <w:szCs w:val="20"/>
            </w:rPr>
            <w:t>905</w:t>
          </w:r>
          <w:r w:rsidRPr="00F870F0">
            <w:rPr>
              <w:rFonts w:ascii="Palatino Linotype" w:hAnsi="Palatino Linotype" w:cs="Arial"/>
              <w:szCs w:val="20"/>
            </w:rPr>
            <w:t>/INFOEM/IP/RR/2019</w:t>
          </w:r>
        </w:p>
      </w:tc>
    </w:tr>
    <w:tr w:rsidR="000B4FA7" w:rsidRPr="00633CD9" w:rsidTr="000B4FA7">
      <w:trPr>
        <w:trHeight w:val="196"/>
      </w:trPr>
      <w:tc>
        <w:tcPr>
          <w:tcW w:w="6380" w:type="dxa"/>
          <w:hideMark/>
        </w:tcPr>
        <w:p w:rsidR="000B4FA7" w:rsidRDefault="00170B00"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0B4FA7" w:rsidRPr="00840752" w:rsidRDefault="00F5187A" w:rsidP="000B4FA7">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xxxxxxxxxxxxxxxxxxxxxxxxxxxx</w:t>
          </w:r>
          <w:proofErr w:type="spellEnd"/>
        </w:p>
      </w:tc>
    </w:tr>
    <w:tr w:rsidR="000B4FA7" w:rsidRPr="00633CD9" w:rsidTr="000B4FA7">
      <w:trPr>
        <w:trHeight w:val="242"/>
      </w:trPr>
      <w:tc>
        <w:tcPr>
          <w:tcW w:w="6380" w:type="dxa"/>
          <w:hideMark/>
        </w:tcPr>
        <w:p w:rsidR="000B4FA7" w:rsidRDefault="00170B00" w:rsidP="000B4FA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0B4FA7" w:rsidRDefault="002056B8" w:rsidP="004779C2">
          <w:pPr>
            <w:spacing w:after="120" w:line="256" w:lineRule="auto"/>
            <w:ind w:left="-637" w:right="214" w:firstLine="567"/>
            <w:jc w:val="right"/>
            <w:rPr>
              <w:rFonts w:ascii="Palatino Linotype" w:hAnsi="Palatino Linotype" w:cs="Arial"/>
              <w:szCs w:val="20"/>
            </w:rPr>
          </w:pPr>
          <w:r>
            <w:rPr>
              <w:rFonts w:ascii="Palatino Linotype" w:hAnsi="Palatino Linotype" w:cs="Arial"/>
              <w:szCs w:val="20"/>
            </w:rPr>
            <w:t>Ayuntamiento de San Simón de Guerrero</w:t>
          </w:r>
        </w:p>
      </w:tc>
    </w:tr>
    <w:tr w:rsidR="000B4FA7" w:rsidTr="000B4FA7">
      <w:trPr>
        <w:trHeight w:val="342"/>
      </w:trPr>
      <w:tc>
        <w:tcPr>
          <w:tcW w:w="6380" w:type="dxa"/>
          <w:hideMark/>
        </w:tcPr>
        <w:p w:rsidR="000B4FA7" w:rsidRDefault="00170B00" w:rsidP="000B4FA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0B4FA7" w:rsidRDefault="00170B00" w:rsidP="000B4FA7">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B4FA7" w:rsidRDefault="00F5187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D652F4D"/>
    <w:multiLevelType w:val="hybridMultilevel"/>
    <w:tmpl w:val="FF248E16"/>
    <w:lvl w:ilvl="0" w:tplc="E156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F36D41"/>
    <w:multiLevelType w:val="hybridMultilevel"/>
    <w:tmpl w:val="7CAEC2B0"/>
    <w:lvl w:ilvl="0" w:tplc="321E1C0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DF520C"/>
    <w:multiLevelType w:val="hybridMultilevel"/>
    <w:tmpl w:val="55A61840"/>
    <w:lvl w:ilvl="0" w:tplc="A502C2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0"/>
  </w:num>
  <w:num w:numId="5">
    <w:abstractNumId w:val="1"/>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B8"/>
    <w:rsid w:val="000A7971"/>
    <w:rsid w:val="00114CCE"/>
    <w:rsid w:val="00170B00"/>
    <w:rsid w:val="002056B8"/>
    <w:rsid w:val="00247852"/>
    <w:rsid w:val="00590EB0"/>
    <w:rsid w:val="005C5AEA"/>
    <w:rsid w:val="00626251"/>
    <w:rsid w:val="006E4F76"/>
    <w:rsid w:val="00745A66"/>
    <w:rsid w:val="007C33BE"/>
    <w:rsid w:val="0081783B"/>
    <w:rsid w:val="00916D67"/>
    <w:rsid w:val="00A80459"/>
    <w:rsid w:val="00AE1749"/>
    <w:rsid w:val="00C31AA8"/>
    <w:rsid w:val="00C74D29"/>
    <w:rsid w:val="00E41DD0"/>
    <w:rsid w:val="00F5187A"/>
    <w:rsid w:val="00F53F13"/>
    <w:rsid w:val="00FC46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033CA93-3B79-47F4-AE5E-981926C9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6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56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056B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056B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56B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56B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56B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056B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056B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056B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056B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056B8"/>
    <w:rPr>
      <w:color w:val="0563C1" w:themeColor="hyperlink"/>
      <w:u w:val="single"/>
    </w:rPr>
  </w:style>
  <w:style w:type="paragraph" w:styleId="Sinespaciado">
    <w:name w:val="No Spacing"/>
    <w:aliases w:val="Francesa"/>
    <w:link w:val="SinespaciadoCar"/>
    <w:uiPriority w:val="1"/>
    <w:qFormat/>
    <w:rsid w:val="002056B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2056B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0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8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LGPDPPSO.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4445</Words>
  <Characters>24450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dcterms:created xsi:type="dcterms:W3CDTF">2020-08-31T19:45:00Z</dcterms:created>
  <dcterms:modified xsi:type="dcterms:W3CDTF">2020-08-31T19:46:00Z</dcterms:modified>
</cp:coreProperties>
</file>