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543" w:rsidRPr="00E00CE1" w:rsidRDefault="00B93543" w:rsidP="00E00CE1">
      <w:pPr>
        <w:tabs>
          <w:tab w:val="center" w:pos="4394"/>
          <w:tab w:val="left" w:pos="6735"/>
        </w:tabs>
        <w:spacing w:before="240" w:after="240" w:line="360" w:lineRule="auto"/>
        <w:rPr>
          <w:rFonts w:ascii="Palatino Linotype" w:eastAsia="MS Mincho" w:hAnsi="Palatino Linotype" w:cs="Times New Roman"/>
          <w:b/>
          <w:sz w:val="24"/>
          <w:szCs w:val="24"/>
          <w:lang w:val="es-ES_tradnl" w:eastAsia="es-ES"/>
        </w:rPr>
      </w:pPr>
      <w:r w:rsidRPr="00E00CE1">
        <w:rPr>
          <w:rFonts w:ascii="Palatino Linotype" w:eastAsia="MS Mincho" w:hAnsi="Palatino Linotype" w:cs="Times New Roman"/>
          <w:b/>
          <w:sz w:val="24"/>
          <w:szCs w:val="24"/>
          <w:lang w:val="es-ES_tradnl" w:eastAsia="es-ES"/>
        </w:rPr>
        <w:tab/>
        <w:t>LÍNEAS ARGUMENTATIVAS.</w:t>
      </w:r>
    </w:p>
    <w:p w:rsidR="00B93543" w:rsidRPr="00E00CE1" w:rsidRDefault="00B93543" w:rsidP="00E00CE1">
      <w:pPr>
        <w:spacing w:before="240" w:after="240" w:line="360" w:lineRule="auto"/>
        <w:jc w:val="center"/>
        <w:rPr>
          <w:rFonts w:ascii="Palatino Linotype" w:eastAsia="MS Mincho" w:hAnsi="Palatino Linotype" w:cs="Times New Roman"/>
          <w:b/>
          <w:color w:val="000000"/>
          <w:sz w:val="24"/>
          <w:szCs w:val="24"/>
          <w:lang w:val="es-ES_tradnl" w:eastAsia="es-ES"/>
        </w:rPr>
      </w:pPr>
    </w:p>
    <w:p w:rsidR="00B93543" w:rsidRPr="00E00CE1" w:rsidRDefault="00E00CE1" w:rsidP="00E00CE1">
      <w:pPr>
        <w:spacing w:before="240" w:after="24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81399</wp:posOffset>
                </wp:positionH>
                <wp:positionV relativeFrom="paragraph">
                  <wp:posOffset>1944523</wp:posOffset>
                </wp:positionV>
                <wp:extent cx="5420497" cy="4349579"/>
                <wp:effectExtent l="19050" t="19050" r="27940" b="32385"/>
                <wp:wrapNone/>
                <wp:docPr id="2" name="Conector recto 2"/>
                <wp:cNvGraphicFramePr/>
                <a:graphic xmlns:a="http://schemas.openxmlformats.org/drawingml/2006/main">
                  <a:graphicData uri="http://schemas.microsoft.com/office/word/2010/wordprocessingShape">
                    <wps:wsp>
                      <wps:cNvCnPr/>
                      <wps:spPr>
                        <a:xfrm>
                          <a:off x="0" y="0"/>
                          <a:ext cx="5420497" cy="434957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A86C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pt,153.1pt" to="433.2pt,4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" strokecolor="#5b9bd5 [3204]" strokeweight="3pt">
                <v:stroke joinstyle="miter"/>
              </v:line>
            </w:pict>
          </mc:Fallback>
        </mc:AlternateContent>
      </w:r>
      <w:r w:rsidR="00B93543" w:rsidRPr="00E00CE1">
        <w:rPr>
          <w:rFonts w:ascii="Palatino Linotype" w:eastAsia="MS Mincho" w:hAnsi="Palatino Linotype" w:cs="Arial"/>
          <w:b/>
          <w:sz w:val="24"/>
          <w:szCs w:val="24"/>
          <w:lang w:val="es-ES_tradnl" w:eastAsia="es-ES"/>
        </w:rPr>
        <w:t>MODIFICACIÓN DEL ACTO IMPUGNADO, EL SOBRESEIMIENTO DEL RECURSO POR</w:t>
      </w:r>
      <w:r w:rsidR="00B93543" w:rsidRPr="00E00CE1">
        <w:rPr>
          <w:rFonts w:ascii="Palatino Linotype" w:eastAsia="MS Mincho" w:hAnsi="Palatino Linotype" w:cs="Arial"/>
          <w:sz w:val="24"/>
          <w:szCs w:val="24"/>
          <w:lang w:val="es-ES_tradnl" w:eastAsia="es-ES"/>
        </w:rPr>
        <w:t xml:space="preserve">. En los casos en que el Sujeto Obligado modifica o revoca dejando </w:t>
      </w:r>
      <w:proofErr w:type="gramStart"/>
      <w:r w:rsidR="00B93543" w:rsidRPr="00E00CE1">
        <w:rPr>
          <w:rFonts w:ascii="Palatino Linotype" w:eastAsia="MS Mincho" w:hAnsi="Palatino Linotype" w:cs="Arial"/>
          <w:sz w:val="24"/>
          <w:szCs w:val="24"/>
          <w:lang w:val="es-ES_tradnl" w:eastAsia="es-ES"/>
        </w:rPr>
        <w:t>al</w:t>
      </w:r>
      <w:proofErr w:type="gramEnd"/>
      <w:r w:rsidR="00B93543" w:rsidRPr="00E00CE1">
        <w:rPr>
          <w:rFonts w:ascii="Palatino Linotype" w:eastAsia="MS Mincho" w:hAnsi="Palatino Linotype" w:cs="Arial"/>
          <w:sz w:val="24"/>
          <w:szCs w:val="24"/>
          <w:lang w:val="es-ES_tradnl" w:eastAsia="es-ES"/>
        </w:rPr>
        <w:t xml:space="preserve">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B93543" w:rsidRDefault="00B93543"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E00CE1" w:rsidRPr="00E00CE1" w:rsidRDefault="00E00CE1" w:rsidP="00E00CE1">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B93543" w:rsidRPr="00E00CE1" w:rsidRDefault="00B93543" w:rsidP="00E00CE1">
      <w:pPr>
        <w:spacing w:before="240" w:after="240" w:line="360" w:lineRule="auto"/>
        <w:jc w:val="center"/>
        <w:rPr>
          <w:rFonts w:ascii="Palatino Linotype" w:eastAsia="MS Mincho" w:hAnsi="Palatino Linotype" w:cs="Times New Roman"/>
          <w:color w:val="000000"/>
          <w:sz w:val="24"/>
          <w:szCs w:val="24"/>
          <w:lang w:val="es-ES_tradnl" w:eastAsia="es-ES"/>
        </w:rPr>
      </w:pPr>
      <w:r w:rsidRPr="00E00CE1">
        <w:rPr>
          <w:rFonts w:ascii="Palatino Linotype" w:eastAsia="MS Mincho" w:hAnsi="Palatino Linotype" w:cs="Times New Roman"/>
          <w:b/>
          <w:color w:val="000000"/>
          <w:sz w:val="24"/>
          <w:szCs w:val="24"/>
          <w:lang w:val="es-ES_tradnl" w:eastAsia="es-ES"/>
        </w:rPr>
        <w:lastRenderedPageBreak/>
        <w:t>ÍNDICE</w:t>
      </w:r>
      <w:r w:rsidRPr="00E00CE1">
        <w:rPr>
          <w:rFonts w:ascii="Palatino Linotype" w:eastAsia="MS Mincho" w:hAnsi="Palatino Linotype" w:cs="Times New Roman"/>
          <w:color w:val="000000"/>
          <w:sz w:val="24"/>
          <w:szCs w:val="24"/>
          <w:lang w:val="es-ES_tradnl" w:eastAsia="es-ES"/>
        </w:rPr>
        <w:t>.</w:t>
      </w:r>
    </w:p>
    <w:p w:rsidR="00B93543" w:rsidRPr="00E00CE1" w:rsidRDefault="00B93543" w:rsidP="00E00CE1">
      <w:pPr>
        <w:spacing w:before="240" w:after="240" w:line="360" w:lineRule="auto"/>
        <w:jc w:val="center"/>
        <w:rPr>
          <w:rFonts w:ascii="Palatino Linotype" w:eastAsia="MS Mincho" w:hAnsi="Palatino Linotype" w:cs="Times New Roman"/>
          <w:color w:val="000000"/>
          <w:sz w:val="24"/>
          <w:szCs w:val="24"/>
          <w:lang w:val="es-ES_tradnl" w:eastAsia="es-ES"/>
        </w:rPr>
      </w:pPr>
    </w:p>
    <w:sdt>
      <w:sdtPr>
        <w:rPr>
          <w:rFonts w:ascii="Palatino Linotype" w:eastAsia="MS Mincho" w:hAnsi="Palatino Linotype" w:cs="Times New Roman"/>
          <w:color w:val="000000"/>
          <w:sz w:val="24"/>
          <w:szCs w:val="24"/>
          <w:lang w:val="es-ES" w:eastAsia="es-ES"/>
        </w:rPr>
        <w:id w:val="-461190226"/>
        <w:docPartObj>
          <w:docPartGallery w:val="Table of Contents"/>
          <w:docPartUnique/>
        </w:docPartObj>
      </w:sdtPr>
      <w:sdtEndPr>
        <w:rPr>
          <w:b/>
          <w:bCs/>
        </w:rPr>
      </w:sdtEndPr>
      <w:sdtContent>
        <w:p w:rsidR="00D61D17" w:rsidRPr="00E00CE1" w:rsidRDefault="00B93543" w:rsidP="00E00CE1">
          <w:pPr>
            <w:pStyle w:val="TDC3"/>
            <w:tabs>
              <w:tab w:val="right" w:leader="dot" w:pos="8779"/>
            </w:tabs>
            <w:spacing w:line="360" w:lineRule="auto"/>
            <w:rPr>
              <w:rFonts w:ascii="Palatino Linotype" w:hAnsi="Palatino Linotype"/>
              <w:noProof/>
              <w:sz w:val="24"/>
              <w:szCs w:val="24"/>
            </w:rPr>
          </w:pPr>
          <w:r w:rsidRPr="00E00CE1">
            <w:rPr>
              <w:rFonts w:ascii="Palatino Linotype" w:eastAsia="MS Mincho" w:hAnsi="Palatino Linotype" w:cs="Times New Roman"/>
              <w:color w:val="000000"/>
              <w:sz w:val="24"/>
              <w:szCs w:val="24"/>
              <w:lang w:val="es-ES_tradnl" w:eastAsia="es-ES"/>
            </w:rPr>
            <w:fldChar w:fldCharType="begin"/>
          </w:r>
          <w:r w:rsidRPr="00E00CE1">
            <w:rPr>
              <w:rFonts w:ascii="Palatino Linotype" w:eastAsia="MS Mincho" w:hAnsi="Palatino Linotype" w:cs="Times New Roman"/>
              <w:color w:val="000000"/>
              <w:sz w:val="24"/>
              <w:szCs w:val="24"/>
              <w:lang w:val="es-ES_tradnl" w:eastAsia="es-ES"/>
            </w:rPr>
            <w:instrText xml:space="preserve"> TOC \o "1-3" \h \z \u </w:instrText>
          </w:r>
          <w:r w:rsidRPr="00E00CE1">
            <w:rPr>
              <w:rFonts w:ascii="Palatino Linotype" w:eastAsia="MS Mincho" w:hAnsi="Palatino Linotype" w:cs="Times New Roman"/>
              <w:color w:val="000000"/>
              <w:sz w:val="24"/>
              <w:szCs w:val="24"/>
              <w:lang w:val="es-ES_tradnl" w:eastAsia="es-ES"/>
            </w:rPr>
            <w:fldChar w:fldCharType="separate"/>
          </w:r>
          <w:hyperlink w:anchor="_Toc19119316" w:history="1">
            <w:r w:rsidR="00D61D17" w:rsidRPr="00E00CE1">
              <w:rPr>
                <w:rStyle w:val="Hipervnculo"/>
                <w:rFonts w:ascii="Palatino Linotype" w:eastAsia="MS Gothic" w:hAnsi="Palatino Linotype" w:cs="Times New Roman"/>
                <w:b/>
                <w:noProof/>
                <w:sz w:val="24"/>
                <w:szCs w:val="24"/>
              </w:rPr>
              <w:t>A N T E C E D E N T E S</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_Toc19119316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3</w:t>
            </w:r>
            <w:r w:rsidR="00D61D17" w:rsidRPr="00E00CE1">
              <w:rPr>
                <w:rFonts w:ascii="Palatino Linotype" w:hAnsi="Palatino Linotype"/>
                <w:noProof/>
                <w:webHidden/>
                <w:sz w:val="24"/>
                <w:szCs w:val="24"/>
              </w:rPr>
              <w:fldChar w:fldCharType="end"/>
            </w:r>
          </w:hyperlink>
        </w:p>
        <w:p w:rsidR="00D61D17" w:rsidRPr="00E00CE1" w:rsidRDefault="008945F7" w:rsidP="00E00CE1">
          <w:pPr>
            <w:pStyle w:val="TDC3"/>
            <w:tabs>
              <w:tab w:val="right" w:leader="dot" w:pos="8779"/>
            </w:tabs>
            <w:spacing w:line="360" w:lineRule="auto"/>
            <w:rPr>
              <w:rFonts w:ascii="Palatino Linotype" w:hAnsi="Palatino Linotype"/>
              <w:noProof/>
              <w:sz w:val="24"/>
              <w:szCs w:val="24"/>
            </w:rPr>
          </w:pPr>
          <w:hyperlink w:anchor="_Toc19119317" w:history="1">
            <w:r w:rsidR="00D61D17" w:rsidRPr="00E00CE1">
              <w:rPr>
                <w:rStyle w:val="Hipervnculo"/>
                <w:rFonts w:ascii="Palatino Linotype" w:eastAsia="MS Gothic" w:hAnsi="Palatino Linotype" w:cs="Times New Roman"/>
                <w:b/>
                <w:noProof/>
                <w:sz w:val="24"/>
                <w:szCs w:val="24"/>
              </w:rPr>
              <w:t>C O N S I D E R A N D O</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_Toc19119317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6</w:t>
            </w:r>
            <w:r w:rsidR="00D61D17" w:rsidRPr="00E00CE1">
              <w:rPr>
                <w:rFonts w:ascii="Palatino Linotype" w:hAnsi="Palatino Linotype"/>
                <w:noProof/>
                <w:webHidden/>
                <w:sz w:val="24"/>
                <w:szCs w:val="24"/>
              </w:rPr>
              <w:fldChar w:fldCharType="end"/>
            </w:r>
          </w:hyperlink>
        </w:p>
        <w:p w:rsidR="00D61D17" w:rsidRPr="00E00CE1" w:rsidRDefault="008945F7" w:rsidP="00E00CE1">
          <w:pPr>
            <w:pStyle w:val="TDC3"/>
            <w:tabs>
              <w:tab w:val="right" w:leader="dot" w:pos="8779"/>
            </w:tabs>
            <w:spacing w:line="360" w:lineRule="auto"/>
            <w:rPr>
              <w:rFonts w:ascii="Palatino Linotype" w:hAnsi="Palatino Linotype"/>
              <w:noProof/>
              <w:sz w:val="24"/>
              <w:szCs w:val="24"/>
            </w:rPr>
          </w:pPr>
          <w:hyperlink w:anchor="_Toc19119318" w:history="1">
            <w:r w:rsidR="00D61D17" w:rsidRPr="00E00CE1">
              <w:rPr>
                <w:rStyle w:val="Hipervnculo"/>
                <w:rFonts w:ascii="Palatino Linotype" w:eastAsia="MS Gothic" w:hAnsi="Palatino Linotype" w:cs="Times New Roman"/>
                <w:b/>
                <w:noProof/>
                <w:sz w:val="24"/>
                <w:szCs w:val="24"/>
              </w:rPr>
              <w:t>PRIMERO. De la competencia</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_Toc19119318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6</w:t>
            </w:r>
            <w:r w:rsidR="00D61D17" w:rsidRPr="00E00CE1">
              <w:rPr>
                <w:rFonts w:ascii="Palatino Linotype" w:hAnsi="Palatino Linotype"/>
                <w:noProof/>
                <w:webHidden/>
                <w:sz w:val="24"/>
                <w:szCs w:val="24"/>
              </w:rPr>
              <w:fldChar w:fldCharType="end"/>
            </w:r>
          </w:hyperlink>
        </w:p>
        <w:p w:rsidR="00D61D17" w:rsidRPr="00E00CE1" w:rsidRDefault="008945F7" w:rsidP="00E00CE1">
          <w:pPr>
            <w:pStyle w:val="TDC3"/>
            <w:tabs>
              <w:tab w:val="right" w:leader="dot" w:pos="8779"/>
            </w:tabs>
            <w:spacing w:line="360" w:lineRule="auto"/>
            <w:rPr>
              <w:rFonts w:ascii="Palatino Linotype" w:hAnsi="Palatino Linotype"/>
              <w:noProof/>
              <w:sz w:val="24"/>
              <w:szCs w:val="24"/>
            </w:rPr>
          </w:pPr>
          <w:hyperlink w:anchor="_Toc19119319" w:history="1">
            <w:r w:rsidR="00D61D17" w:rsidRPr="00E00CE1">
              <w:rPr>
                <w:rStyle w:val="Hipervnculo"/>
                <w:rFonts w:ascii="Palatino Linotype" w:eastAsia="MS Gothic" w:hAnsi="Palatino Linotype" w:cs="Times New Roman"/>
                <w:b/>
                <w:noProof/>
                <w:sz w:val="24"/>
                <w:szCs w:val="24"/>
              </w:rPr>
              <w:t>SEGUNDO. De la oportunidad y procedibilidad.</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_Toc19119319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6</w:t>
            </w:r>
            <w:r w:rsidR="00D61D17" w:rsidRPr="00E00CE1">
              <w:rPr>
                <w:rFonts w:ascii="Palatino Linotype" w:hAnsi="Palatino Linotype"/>
                <w:noProof/>
                <w:webHidden/>
                <w:sz w:val="24"/>
                <w:szCs w:val="24"/>
              </w:rPr>
              <w:fldChar w:fldCharType="end"/>
            </w:r>
          </w:hyperlink>
        </w:p>
        <w:p w:rsidR="00D61D17" w:rsidRPr="00E00CE1" w:rsidRDefault="008945F7" w:rsidP="00E00CE1">
          <w:pPr>
            <w:pStyle w:val="TDC3"/>
            <w:tabs>
              <w:tab w:val="right" w:leader="dot" w:pos="8779"/>
            </w:tabs>
            <w:spacing w:line="360" w:lineRule="auto"/>
            <w:rPr>
              <w:rFonts w:ascii="Palatino Linotype" w:hAnsi="Palatino Linotype"/>
              <w:noProof/>
              <w:sz w:val="24"/>
              <w:szCs w:val="24"/>
            </w:rPr>
          </w:pPr>
          <w:hyperlink w:anchor="_Toc19119320" w:history="1">
            <w:r w:rsidR="00D61D17" w:rsidRPr="00E00CE1">
              <w:rPr>
                <w:rStyle w:val="Hipervnculo"/>
                <w:rFonts w:ascii="Palatino Linotype" w:eastAsia="MS Gothic" w:hAnsi="Palatino Linotype" w:cs="Times New Roman"/>
                <w:b/>
                <w:noProof/>
                <w:sz w:val="24"/>
                <w:szCs w:val="24"/>
              </w:rPr>
              <w:t>TERCERO. De las causales del sobreseimiento</w:t>
            </w:r>
            <w:r w:rsidR="00D61D17" w:rsidRPr="00E00CE1">
              <w:rPr>
                <w:rStyle w:val="Hipervnculo"/>
                <w:rFonts w:ascii="Palatino Linotype" w:eastAsia="MS Gothic" w:hAnsi="Palatino Linotype" w:cs="Times New Roman"/>
                <w:b/>
                <w:i/>
                <w:noProof/>
                <w:sz w:val="24"/>
                <w:szCs w:val="24"/>
              </w:rPr>
              <w:t>.</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_Toc19119320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9</w:t>
            </w:r>
            <w:r w:rsidR="00D61D17" w:rsidRPr="00E00CE1">
              <w:rPr>
                <w:rFonts w:ascii="Palatino Linotype" w:hAnsi="Palatino Linotype"/>
                <w:noProof/>
                <w:webHidden/>
                <w:sz w:val="24"/>
                <w:szCs w:val="24"/>
              </w:rPr>
              <w:fldChar w:fldCharType="end"/>
            </w:r>
          </w:hyperlink>
        </w:p>
        <w:p w:rsidR="00D61D17" w:rsidRPr="00E00CE1" w:rsidRDefault="008945F7" w:rsidP="00E00CE1">
          <w:pPr>
            <w:pStyle w:val="TDC1"/>
            <w:tabs>
              <w:tab w:val="right" w:leader="dot" w:pos="8779"/>
            </w:tabs>
            <w:spacing w:line="360" w:lineRule="auto"/>
            <w:ind w:left="440"/>
            <w:rPr>
              <w:rFonts w:ascii="Palatino Linotype" w:hAnsi="Palatino Linotype"/>
              <w:noProof/>
              <w:sz w:val="24"/>
              <w:szCs w:val="24"/>
            </w:rPr>
          </w:pPr>
          <w:hyperlink w:anchor="_Toc19119321" w:history="1">
            <w:r w:rsidR="00D61D17" w:rsidRPr="00E00CE1">
              <w:rPr>
                <w:rStyle w:val="Hipervnculo"/>
                <w:rFonts w:ascii="Palatino Linotype" w:eastAsia="MS Mincho" w:hAnsi="Palatino Linotype"/>
                <w:b/>
                <w:noProof/>
                <w:sz w:val="24"/>
                <w:szCs w:val="24"/>
                <w:lang w:val="es-ES_tradnl" w:eastAsia="es-ES"/>
              </w:rPr>
              <w:t>QUINTO. Vista a los órganos de control interno</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_Toc19119321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22</w:t>
            </w:r>
            <w:r w:rsidR="00D61D17" w:rsidRPr="00E00CE1">
              <w:rPr>
                <w:rFonts w:ascii="Palatino Linotype" w:hAnsi="Palatino Linotype"/>
                <w:noProof/>
                <w:webHidden/>
                <w:sz w:val="24"/>
                <w:szCs w:val="24"/>
              </w:rPr>
              <w:fldChar w:fldCharType="end"/>
            </w:r>
          </w:hyperlink>
        </w:p>
        <w:p w:rsidR="00D61D17" w:rsidRPr="00E00CE1" w:rsidRDefault="008945F7" w:rsidP="00E00CE1">
          <w:pPr>
            <w:pStyle w:val="TDC2"/>
            <w:tabs>
              <w:tab w:val="right" w:leader="dot" w:pos="8779"/>
            </w:tabs>
            <w:spacing w:line="360" w:lineRule="auto"/>
            <w:ind w:left="440"/>
            <w:rPr>
              <w:rFonts w:ascii="Palatino Linotype" w:hAnsi="Palatino Linotype"/>
              <w:noProof/>
              <w:sz w:val="24"/>
              <w:szCs w:val="24"/>
            </w:rPr>
          </w:pPr>
          <w:hyperlink w:anchor="_Toc19119322" w:history="1">
            <w:r w:rsidR="00D61D17" w:rsidRPr="00E00CE1">
              <w:rPr>
                <w:rStyle w:val="Hipervnculo"/>
                <w:rFonts w:ascii="Palatino Linotype" w:eastAsia="MS Gothic" w:hAnsi="Palatino Linotype" w:cs="Times New Roman"/>
                <w:b/>
                <w:noProof/>
                <w:sz w:val="24"/>
                <w:szCs w:val="24"/>
              </w:rPr>
              <w:t>R E S O L U T I V O S</w:t>
            </w:r>
            <w:r w:rsidR="00D61D17" w:rsidRPr="00E00CE1">
              <w:rPr>
                <w:rFonts w:ascii="Palatino Linotype" w:hAnsi="Palatino Linotype"/>
                <w:noProof/>
                <w:webHidden/>
                <w:sz w:val="24"/>
                <w:szCs w:val="24"/>
              </w:rPr>
              <w:tab/>
            </w:r>
            <w:r w:rsidR="00D61D17" w:rsidRPr="00E00CE1">
              <w:rPr>
                <w:rFonts w:ascii="Palatino Linotype" w:hAnsi="Palatino Linotype"/>
                <w:noProof/>
                <w:webHidden/>
                <w:sz w:val="24"/>
                <w:szCs w:val="24"/>
              </w:rPr>
              <w:fldChar w:fldCharType="begin"/>
            </w:r>
            <w:r w:rsidR="00D61D17" w:rsidRPr="00E00CE1">
              <w:rPr>
                <w:rFonts w:ascii="Palatino Linotype" w:hAnsi="Palatino Linotype"/>
                <w:noProof/>
                <w:webHidden/>
                <w:sz w:val="24"/>
                <w:szCs w:val="24"/>
              </w:rPr>
              <w:instrText xml:space="preserve"> PAGEREF _Toc19119322 \h </w:instrText>
            </w:r>
            <w:r w:rsidR="00D61D17" w:rsidRPr="00E00CE1">
              <w:rPr>
                <w:rFonts w:ascii="Palatino Linotype" w:hAnsi="Palatino Linotype"/>
                <w:noProof/>
                <w:webHidden/>
                <w:sz w:val="24"/>
                <w:szCs w:val="24"/>
              </w:rPr>
            </w:r>
            <w:r w:rsidR="00D61D17" w:rsidRPr="00E00CE1">
              <w:rPr>
                <w:rFonts w:ascii="Palatino Linotype" w:hAnsi="Palatino Linotype"/>
                <w:noProof/>
                <w:webHidden/>
                <w:sz w:val="24"/>
                <w:szCs w:val="24"/>
              </w:rPr>
              <w:fldChar w:fldCharType="separate"/>
            </w:r>
            <w:r w:rsidR="007664BB">
              <w:rPr>
                <w:rFonts w:ascii="Palatino Linotype" w:hAnsi="Palatino Linotype"/>
                <w:noProof/>
                <w:webHidden/>
                <w:sz w:val="24"/>
                <w:szCs w:val="24"/>
              </w:rPr>
              <w:t>25</w:t>
            </w:r>
            <w:r w:rsidR="00D61D17" w:rsidRPr="00E00CE1">
              <w:rPr>
                <w:rFonts w:ascii="Palatino Linotype" w:hAnsi="Palatino Linotype"/>
                <w:noProof/>
                <w:webHidden/>
                <w:sz w:val="24"/>
                <w:szCs w:val="24"/>
              </w:rPr>
              <w:fldChar w:fldCharType="end"/>
            </w:r>
          </w:hyperlink>
        </w:p>
        <w:p w:rsidR="00B93543" w:rsidRPr="00E00CE1" w:rsidRDefault="00E00CE1" w:rsidP="00E00CE1">
          <w:pPr>
            <w:spacing w:after="0" w:line="360" w:lineRule="auto"/>
            <w:ind w:left="440"/>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bCs/>
              <w:noProof/>
              <w:color w:val="000000"/>
              <w:sz w:val="24"/>
              <w:szCs w:val="24"/>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22620</wp:posOffset>
                    </wp:positionV>
                    <wp:extent cx="5527109" cy="3954162"/>
                    <wp:effectExtent l="19050" t="19050" r="16510" b="27305"/>
                    <wp:wrapNone/>
                    <wp:docPr id="4" name="Conector recto 4"/>
                    <wp:cNvGraphicFramePr/>
                    <a:graphic xmlns:a="http://schemas.openxmlformats.org/drawingml/2006/main">
                      <a:graphicData uri="http://schemas.microsoft.com/office/word/2010/wordprocessingShape">
                        <wps:wsp>
                          <wps:cNvCnPr/>
                          <wps:spPr>
                            <a:xfrm flipH="1" flipV="1">
                              <a:off x="0" y="0"/>
                              <a:ext cx="5527109" cy="395416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77123" id="Conector recto 4" o:spid="_x0000_s1026" style="position:absolute;flip:x 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435.2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" strokecolor="#5b9bd5 [3204]" strokeweight="3pt">
                    <v:stroke joinstyle="miter"/>
                    <w10:wrap anchorx="margin"/>
                  </v:line>
                </w:pict>
              </mc:Fallback>
            </mc:AlternateContent>
          </w:r>
          <w:r w:rsidR="00B93543" w:rsidRPr="00E00CE1">
            <w:rPr>
              <w:rFonts w:ascii="Palatino Linotype" w:eastAsia="MS Mincho" w:hAnsi="Palatino Linotype" w:cs="Times New Roman"/>
              <w:b/>
              <w:bCs/>
              <w:color w:val="000000"/>
              <w:sz w:val="24"/>
              <w:szCs w:val="24"/>
              <w:lang w:val="es-ES" w:eastAsia="es-ES"/>
            </w:rPr>
            <w:fldChar w:fldCharType="end"/>
          </w:r>
        </w:p>
      </w:sdtContent>
    </w:sdt>
    <w:p w:rsidR="00B93543" w:rsidRPr="00E00CE1" w:rsidRDefault="00B93543" w:rsidP="00E00CE1">
      <w:pPr>
        <w:spacing w:before="240" w:after="240" w:line="360" w:lineRule="auto"/>
        <w:jc w:val="both"/>
        <w:rPr>
          <w:rFonts w:ascii="Palatino Linotype" w:eastAsia="MS Mincho" w:hAnsi="Palatino Linotype" w:cs="Times New Roman"/>
          <w:color w:val="000000"/>
          <w:sz w:val="24"/>
          <w:szCs w:val="24"/>
          <w:lang w:val="es-ES_tradnl" w:eastAsia="es-ES"/>
        </w:rPr>
      </w:pPr>
    </w:p>
    <w:p w:rsidR="00B93543" w:rsidRDefault="00B93543" w:rsidP="00E00CE1">
      <w:pPr>
        <w:spacing w:before="240" w:after="240" w:line="360" w:lineRule="auto"/>
        <w:jc w:val="both"/>
        <w:rPr>
          <w:rFonts w:ascii="Palatino Linotype" w:eastAsia="MS Mincho" w:hAnsi="Palatino Linotype" w:cs="Times New Roman"/>
          <w:color w:val="000000"/>
          <w:sz w:val="24"/>
          <w:szCs w:val="24"/>
          <w:lang w:val="es-ES_tradnl" w:eastAsia="es-ES"/>
        </w:rPr>
      </w:pPr>
    </w:p>
    <w:p w:rsidR="00E00CE1" w:rsidRDefault="00E00CE1" w:rsidP="00E00CE1">
      <w:pPr>
        <w:spacing w:before="240" w:after="240" w:line="360" w:lineRule="auto"/>
        <w:jc w:val="both"/>
        <w:rPr>
          <w:rFonts w:ascii="Palatino Linotype" w:eastAsia="MS Mincho" w:hAnsi="Palatino Linotype" w:cs="Times New Roman"/>
          <w:color w:val="000000"/>
          <w:sz w:val="24"/>
          <w:szCs w:val="24"/>
          <w:lang w:val="es-ES_tradnl" w:eastAsia="es-ES"/>
        </w:rPr>
      </w:pPr>
    </w:p>
    <w:p w:rsidR="00E00CE1" w:rsidRDefault="00E00CE1" w:rsidP="00E00CE1">
      <w:pPr>
        <w:spacing w:before="240" w:after="240" w:line="360" w:lineRule="auto"/>
        <w:jc w:val="both"/>
        <w:rPr>
          <w:rFonts w:ascii="Palatino Linotype" w:eastAsia="MS Mincho" w:hAnsi="Palatino Linotype" w:cs="Times New Roman"/>
          <w:color w:val="000000"/>
          <w:sz w:val="24"/>
          <w:szCs w:val="24"/>
          <w:lang w:val="es-ES_tradnl" w:eastAsia="es-ES"/>
        </w:rPr>
      </w:pPr>
    </w:p>
    <w:p w:rsidR="00E00CE1" w:rsidRPr="00E00CE1" w:rsidRDefault="00E00CE1" w:rsidP="00E00CE1">
      <w:pPr>
        <w:spacing w:before="240" w:after="240" w:line="360" w:lineRule="auto"/>
        <w:jc w:val="both"/>
        <w:rPr>
          <w:rFonts w:ascii="Palatino Linotype" w:eastAsia="MS Mincho" w:hAnsi="Palatino Linotype" w:cs="Times New Roman"/>
          <w:color w:val="000000"/>
          <w:sz w:val="24"/>
          <w:szCs w:val="24"/>
          <w:lang w:val="es-ES_tradnl" w:eastAsia="es-ES"/>
        </w:rPr>
      </w:pPr>
    </w:p>
    <w:p w:rsidR="00B93543" w:rsidRPr="00E00CE1" w:rsidRDefault="00B93543" w:rsidP="00E00CE1">
      <w:pPr>
        <w:spacing w:before="240" w:after="240" w:line="360" w:lineRule="auto"/>
        <w:jc w:val="both"/>
        <w:rPr>
          <w:rFonts w:ascii="Palatino Linotype" w:eastAsia="MS Mincho" w:hAnsi="Palatino Linotype" w:cs="Times New Roman"/>
          <w:color w:val="000000"/>
          <w:sz w:val="24"/>
          <w:szCs w:val="24"/>
          <w:lang w:val="es-ES_tradnl" w:eastAsia="es-ES"/>
        </w:rPr>
      </w:pPr>
      <w:r w:rsidRPr="00E00CE1">
        <w:rPr>
          <w:rFonts w:ascii="Palatino Linotype" w:eastAsia="MS Mincho" w:hAnsi="Palatino Linotype" w:cs="Times New Roman"/>
          <w:color w:val="000000"/>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diecinueve (19) de septiembre de dos mil diecinueve.</w:t>
      </w:r>
    </w:p>
    <w:p w:rsidR="00B93543" w:rsidRPr="00E00CE1" w:rsidRDefault="00B93543" w:rsidP="00E00CE1">
      <w:pPr>
        <w:spacing w:before="240" w:after="360" w:line="360" w:lineRule="auto"/>
        <w:jc w:val="both"/>
        <w:rPr>
          <w:rFonts w:ascii="Palatino Linotype" w:eastAsia="MS Mincho" w:hAnsi="Palatino Linotype" w:cs="Times New Roman"/>
          <w:color w:val="000000"/>
          <w:sz w:val="24"/>
          <w:szCs w:val="24"/>
          <w:lang w:val="es-ES_tradnl" w:eastAsia="es-ES"/>
        </w:rPr>
      </w:pPr>
      <w:r w:rsidRPr="00E00CE1">
        <w:rPr>
          <w:rFonts w:ascii="Palatino Linotype" w:eastAsia="MS Mincho" w:hAnsi="Palatino Linotype" w:cs="Times New Roman"/>
          <w:b/>
          <w:color w:val="000000"/>
          <w:sz w:val="24"/>
          <w:szCs w:val="24"/>
          <w:lang w:val="es-ES_tradnl" w:eastAsia="es-ES"/>
        </w:rPr>
        <w:t>VISTO</w:t>
      </w:r>
      <w:r w:rsidRPr="00E00CE1">
        <w:rPr>
          <w:rFonts w:ascii="Palatino Linotype" w:eastAsia="MS Mincho" w:hAnsi="Palatino Linotype" w:cs="Times New Roman"/>
          <w:color w:val="000000"/>
          <w:sz w:val="24"/>
          <w:szCs w:val="24"/>
          <w:lang w:val="es-ES_tradnl" w:eastAsia="es-ES"/>
        </w:rPr>
        <w:t xml:space="preserve"> el expediente electrónico formado con motivo del recurso de revisión </w:t>
      </w:r>
      <w:r w:rsidRPr="00E00CE1">
        <w:rPr>
          <w:rFonts w:ascii="Palatino Linotype" w:eastAsia="MS Mincho" w:hAnsi="Palatino Linotype" w:cs="Arial"/>
          <w:b/>
          <w:bCs/>
          <w:color w:val="000000"/>
          <w:sz w:val="24"/>
          <w:szCs w:val="24"/>
          <w:lang w:val="es-ES_tradnl" w:eastAsia="es-ES"/>
        </w:rPr>
        <w:t xml:space="preserve">05968/INFOEM/IP/RR/2019, </w:t>
      </w:r>
      <w:r w:rsidRPr="00E00CE1">
        <w:rPr>
          <w:rFonts w:ascii="Palatino Linotype" w:eastAsia="MS Mincho" w:hAnsi="Palatino Linotype" w:cs="Times New Roman"/>
          <w:color w:val="000000"/>
          <w:sz w:val="24"/>
          <w:szCs w:val="24"/>
          <w:lang w:val="es-ES_tradnl" w:eastAsia="es-ES"/>
        </w:rPr>
        <w:t xml:space="preserve">promovido por </w:t>
      </w:r>
      <w:r w:rsidR="004748CE" w:rsidRPr="004748CE">
        <w:rPr>
          <w:rFonts w:ascii="Palatino Linotype" w:eastAsia="MS Mincho" w:hAnsi="Palatino Linotype" w:cs="Times New Roman"/>
          <w:b/>
          <w:sz w:val="24"/>
          <w:szCs w:val="24"/>
          <w:highlight w:val="black"/>
          <w:lang w:val="es-ES_tradnl" w:eastAsia="es-ES"/>
        </w:rPr>
        <w:t>-----------------------</w:t>
      </w:r>
      <w:r w:rsidRPr="00E00CE1">
        <w:rPr>
          <w:rFonts w:ascii="Palatino Linotype" w:eastAsia="MS Mincho" w:hAnsi="Palatino Linotype" w:cs="Times New Roman"/>
          <w:b/>
          <w:sz w:val="24"/>
          <w:szCs w:val="24"/>
          <w:lang w:val="es-ES_tradnl" w:eastAsia="es-ES"/>
        </w:rPr>
        <w:t xml:space="preserve"> </w:t>
      </w:r>
      <w:r w:rsidRPr="00E00CE1">
        <w:rPr>
          <w:rFonts w:ascii="Palatino Linotype" w:eastAsia="MS Mincho" w:hAnsi="Palatino Linotype" w:cs="Times New Roman"/>
          <w:color w:val="000000"/>
          <w:sz w:val="24"/>
          <w:szCs w:val="24"/>
          <w:lang w:val="es-ES_tradnl" w:eastAsia="es-ES"/>
        </w:rPr>
        <w:t xml:space="preserve">en lo sucesivo la </w:t>
      </w:r>
      <w:r w:rsidRPr="00E00CE1">
        <w:rPr>
          <w:rFonts w:ascii="Palatino Linotype" w:eastAsia="MS Mincho" w:hAnsi="Palatino Linotype" w:cs="Times New Roman"/>
          <w:b/>
          <w:color w:val="000000"/>
          <w:sz w:val="24"/>
          <w:szCs w:val="24"/>
          <w:lang w:val="es-ES_tradnl" w:eastAsia="es-ES"/>
        </w:rPr>
        <w:t>RECURRENTE</w:t>
      </w:r>
      <w:r w:rsidRPr="00E00CE1">
        <w:rPr>
          <w:rFonts w:ascii="Palatino Linotype" w:eastAsia="MS Mincho" w:hAnsi="Palatino Linotype" w:cs="Times New Roman"/>
          <w:color w:val="000000"/>
          <w:sz w:val="24"/>
          <w:szCs w:val="24"/>
          <w:lang w:val="es-ES_tradnl" w:eastAsia="es-ES"/>
        </w:rPr>
        <w:t xml:space="preserve">, </w:t>
      </w:r>
      <w:r w:rsidRPr="00E00CE1">
        <w:rPr>
          <w:rFonts w:ascii="Palatino Linotype" w:eastAsia="MS Mincho" w:hAnsi="Palatino Linotype" w:cs="Arial"/>
          <w:color w:val="000000"/>
          <w:sz w:val="24"/>
          <w:szCs w:val="24"/>
          <w:lang w:val="es-ES_tradnl" w:eastAsia="es-ES"/>
        </w:rPr>
        <w:t xml:space="preserve">en contra de la falta de respuesta del </w:t>
      </w:r>
      <w:r w:rsidRPr="00E00CE1">
        <w:rPr>
          <w:rFonts w:ascii="Palatino Linotype" w:eastAsia="MS Mincho" w:hAnsi="Palatino Linotype" w:cs="Arial"/>
          <w:b/>
          <w:color w:val="000000"/>
          <w:sz w:val="24"/>
          <w:szCs w:val="24"/>
          <w:lang w:val="es-ES_tradnl" w:eastAsia="es-ES"/>
        </w:rPr>
        <w:t>Ayuntamiento de Coacalco de Berriozábal</w:t>
      </w:r>
      <w:r w:rsidRPr="00E00CE1">
        <w:rPr>
          <w:rFonts w:ascii="Palatino Linotype" w:eastAsia="MS Mincho" w:hAnsi="Palatino Linotype" w:cs="Times New Roman"/>
          <w:b/>
          <w:color w:val="000000"/>
          <w:sz w:val="24"/>
          <w:szCs w:val="24"/>
          <w:lang w:val="es-ES_tradnl" w:eastAsia="es-ES"/>
        </w:rPr>
        <w:t xml:space="preserve">, </w:t>
      </w:r>
      <w:r w:rsidRPr="00E00CE1">
        <w:rPr>
          <w:rFonts w:ascii="Palatino Linotype" w:eastAsia="MS Mincho" w:hAnsi="Palatino Linotype" w:cs="Times New Roman"/>
          <w:color w:val="000000"/>
          <w:sz w:val="24"/>
          <w:szCs w:val="24"/>
          <w:lang w:val="es-ES_tradnl" w:eastAsia="es-ES"/>
        </w:rPr>
        <w:t>en lo sucesivo el</w:t>
      </w:r>
      <w:r w:rsidRPr="00E00CE1">
        <w:rPr>
          <w:rFonts w:ascii="Palatino Linotype" w:eastAsia="MS Mincho" w:hAnsi="Palatino Linotype" w:cs="Times New Roman"/>
          <w:b/>
          <w:color w:val="000000"/>
          <w:sz w:val="24"/>
          <w:szCs w:val="24"/>
          <w:lang w:val="es-ES_tradnl" w:eastAsia="es-ES"/>
        </w:rPr>
        <w:t xml:space="preserve"> SUJETO OBLIGADO, </w:t>
      </w:r>
      <w:r w:rsidRPr="00E00CE1">
        <w:rPr>
          <w:rFonts w:ascii="Palatino Linotype" w:eastAsia="MS Mincho" w:hAnsi="Palatino Linotype" w:cs="Times New Roman"/>
          <w:color w:val="000000"/>
          <w:sz w:val="24"/>
          <w:szCs w:val="24"/>
          <w:lang w:val="es-ES_tradnl" w:eastAsia="es-ES"/>
        </w:rPr>
        <w:t>se procede a dictar la presente resolución, con base en los siguientes:</w:t>
      </w:r>
    </w:p>
    <w:p w:rsidR="00B93543" w:rsidRPr="00E00CE1" w:rsidRDefault="00B93543" w:rsidP="00E00CE1">
      <w:pPr>
        <w:keepNext/>
        <w:keepLines/>
        <w:spacing w:before="40" w:after="0" w:line="360" w:lineRule="auto"/>
        <w:jc w:val="center"/>
        <w:outlineLvl w:val="2"/>
        <w:rPr>
          <w:rFonts w:ascii="Palatino Linotype" w:eastAsia="MS Gothic" w:hAnsi="Palatino Linotype" w:cs="Times New Roman"/>
          <w:b/>
          <w:color w:val="000000"/>
          <w:sz w:val="24"/>
          <w:szCs w:val="24"/>
        </w:rPr>
      </w:pPr>
      <w:bookmarkStart w:id="0" w:name="_Toc515555218"/>
      <w:bookmarkStart w:id="1" w:name="_Toc19119316"/>
      <w:r w:rsidRPr="00E00CE1">
        <w:rPr>
          <w:rFonts w:ascii="Palatino Linotype" w:eastAsia="MS Gothic" w:hAnsi="Palatino Linotype" w:cs="Times New Roman"/>
          <w:b/>
          <w:color w:val="000000"/>
          <w:sz w:val="24"/>
          <w:szCs w:val="24"/>
        </w:rPr>
        <w:t>A N T E C E D E N T E S</w:t>
      </w:r>
      <w:bookmarkEnd w:id="0"/>
      <w:bookmarkEnd w:id="1"/>
    </w:p>
    <w:p w:rsidR="00B93543" w:rsidRPr="00E00CE1" w:rsidRDefault="00B93543" w:rsidP="00E00CE1">
      <w:pPr>
        <w:spacing w:after="0" w:line="360" w:lineRule="auto"/>
        <w:rPr>
          <w:rFonts w:ascii="Palatino Linotype" w:eastAsia="MS Mincho" w:hAnsi="Palatino Linotype" w:cs="Times New Roman"/>
          <w:sz w:val="24"/>
          <w:szCs w:val="24"/>
        </w:rPr>
      </w:pPr>
    </w:p>
    <w:p w:rsidR="00B93543" w:rsidRPr="00E00CE1" w:rsidRDefault="00B93543" w:rsidP="00E00CE1">
      <w:pPr>
        <w:numPr>
          <w:ilvl w:val="0"/>
          <w:numId w:val="1"/>
        </w:numPr>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E00CE1">
        <w:rPr>
          <w:rFonts w:ascii="Palatino Linotype" w:eastAsia="Calibri" w:hAnsi="Palatino Linotype" w:cs="Arial"/>
          <w:color w:val="000000"/>
          <w:sz w:val="24"/>
          <w:szCs w:val="24"/>
          <w:lang w:val="es-ES" w:eastAsia="es-ES"/>
        </w:rPr>
        <w:t xml:space="preserve">El día </w:t>
      </w:r>
      <w:r w:rsidRPr="00E00CE1">
        <w:rPr>
          <w:rFonts w:ascii="Palatino Linotype" w:eastAsia="Calibri" w:hAnsi="Palatino Linotype" w:cs="Arial"/>
          <w:b/>
          <w:color w:val="000000"/>
          <w:sz w:val="24"/>
          <w:szCs w:val="24"/>
          <w:lang w:val="es-ES" w:eastAsia="es-ES"/>
        </w:rPr>
        <w:t xml:space="preserve">diez (10) de junio </w:t>
      </w:r>
      <w:r w:rsidRPr="00E00CE1">
        <w:rPr>
          <w:rFonts w:ascii="Palatino Linotype" w:eastAsia="Calibri" w:hAnsi="Palatino Linotype" w:cs="Arial"/>
          <w:color w:val="000000"/>
          <w:sz w:val="24"/>
          <w:szCs w:val="24"/>
          <w:lang w:val="es-ES" w:eastAsia="es-ES"/>
        </w:rPr>
        <w:t xml:space="preserve">de dos mil diecinueve se </w:t>
      </w:r>
      <w:r w:rsidRPr="00E00CE1">
        <w:rPr>
          <w:rFonts w:ascii="Palatino Linotype" w:eastAsia="MS Mincho" w:hAnsi="Palatino Linotype" w:cs="Times New Roman"/>
          <w:color w:val="000000"/>
          <w:sz w:val="24"/>
          <w:szCs w:val="24"/>
          <w:lang w:val="es-ES_tradnl" w:eastAsia="es-ES"/>
        </w:rPr>
        <w:t>presentó</w:t>
      </w:r>
      <w:r w:rsidRPr="00E00CE1">
        <w:rPr>
          <w:rFonts w:ascii="Palatino Linotype" w:eastAsia="MS Mincho" w:hAnsi="Palatino Linotype" w:cs="Times New Roman"/>
          <w:b/>
          <w:color w:val="000000"/>
          <w:sz w:val="24"/>
          <w:szCs w:val="24"/>
          <w:lang w:val="es-ES_tradnl" w:eastAsia="es-ES"/>
        </w:rPr>
        <w:t xml:space="preserve"> </w:t>
      </w:r>
      <w:r w:rsidRPr="00E00CE1">
        <w:rPr>
          <w:rFonts w:ascii="Palatino Linotype" w:eastAsia="Calibri" w:hAnsi="Palatino Linotype" w:cs="Arial"/>
          <w:color w:val="000000"/>
          <w:sz w:val="24"/>
          <w:szCs w:val="24"/>
          <w:lang w:val="es-ES" w:eastAsia="es-ES"/>
        </w:rPr>
        <w:t xml:space="preserve">ante el </w:t>
      </w:r>
      <w:r w:rsidRPr="00E00CE1">
        <w:rPr>
          <w:rFonts w:ascii="Palatino Linotype" w:eastAsia="Calibri" w:hAnsi="Palatino Linotype" w:cs="Arial"/>
          <w:b/>
          <w:color w:val="000000"/>
          <w:sz w:val="24"/>
          <w:szCs w:val="24"/>
          <w:lang w:val="es-ES" w:eastAsia="es-ES"/>
        </w:rPr>
        <w:t>SUJETO OBLIGADO</w:t>
      </w:r>
      <w:r w:rsidRPr="00E00CE1">
        <w:rPr>
          <w:rFonts w:ascii="Palatino Linotype" w:eastAsia="Calibri" w:hAnsi="Palatino Linotype" w:cs="Arial"/>
          <w:color w:val="000000"/>
          <w:sz w:val="24"/>
          <w:szCs w:val="24"/>
          <w:lang w:val="es-ES_tradnl" w:eastAsia="es-ES"/>
        </w:rPr>
        <w:t xml:space="preserve"> vía </w:t>
      </w:r>
      <w:r w:rsidRPr="00E00CE1">
        <w:rPr>
          <w:rFonts w:ascii="Palatino Linotype" w:eastAsia="Calibri" w:hAnsi="Palatino Linotype" w:cs="Arial"/>
          <w:color w:val="000000"/>
          <w:sz w:val="24"/>
          <w:szCs w:val="24"/>
          <w:lang w:val="es-ES" w:eastAsia="es-ES"/>
        </w:rPr>
        <w:t xml:space="preserve">Sistema de Acceso a la Información Mexiquense </w:t>
      </w:r>
      <w:r w:rsidRPr="00E00CE1">
        <w:rPr>
          <w:rFonts w:ascii="Palatino Linotype" w:eastAsia="Calibri" w:hAnsi="Palatino Linotype" w:cs="Arial"/>
          <w:b/>
          <w:color w:val="000000"/>
          <w:sz w:val="24"/>
          <w:szCs w:val="24"/>
          <w:lang w:val="es-ES" w:eastAsia="es-ES"/>
        </w:rPr>
        <w:t>SAIMEX</w:t>
      </w:r>
      <w:r w:rsidRPr="00E00CE1">
        <w:rPr>
          <w:rFonts w:ascii="Palatino Linotype" w:eastAsia="Calibri" w:hAnsi="Palatino Linotype" w:cs="Arial"/>
          <w:color w:val="000000"/>
          <w:sz w:val="24"/>
          <w:szCs w:val="24"/>
          <w:lang w:val="es-ES" w:eastAsia="es-ES"/>
        </w:rPr>
        <w:t xml:space="preserve">, la solicitud de información pública registrada con el número </w:t>
      </w:r>
      <w:r w:rsidRPr="00E00CE1">
        <w:rPr>
          <w:rFonts w:ascii="Palatino Linotype" w:eastAsia="Calibri" w:hAnsi="Palatino Linotype" w:cs="Arial"/>
          <w:b/>
          <w:color w:val="000000"/>
          <w:sz w:val="24"/>
          <w:szCs w:val="24"/>
          <w:lang w:val="es-ES" w:eastAsia="es-ES"/>
        </w:rPr>
        <w:t>00196/COACALCO/IP/2019</w:t>
      </w:r>
      <w:r w:rsidRPr="00E00CE1">
        <w:rPr>
          <w:rFonts w:ascii="Palatino Linotype" w:eastAsia="Calibri" w:hAnsi="Palatino Linotype" w:cs="Arial"/>
          <w:color w:val="000000"/>
          <w:sz w:val="24"/>
          <w:szCs w:val="24"/>
          <w:lang w:val="es-ES" w:eastAsia="es-ES"/>
        </w:rPr>
        <w:t>, mediante la cual se solicitó:</w:t>
      </w:r>
    </w:p>
    <w:p w:rsidR="00B93543" w:rsidRPr="00E00CE1" w:rsidRDefault="00B93543" w:rsidP="00E00CE1">
      <w:pPr>
        <w:spacing w:before="240" w:after="240" w:line="360" w:lineRule="auto"/>
        <w:contextualSpacing/>
        <w:jc w:val="both"/>
        <w:rPr>
          <w:rFonts w:ascii="Palatino Linotype" w:eastAsia="Calibri" w:hAnsi="Palatino Linotype" w:cs="Arial"/>
          <w:color w:val="000000"/>
          <w:sz w:val="24"/>
          <w:szCs w:val="24"/>
          <w:lang w:val="es-ES" w:eastAsia="es-ES"/>
        </w:rPr>
      </w:pPr>
    </w:p>
    <w:p w:rsidR="00B93543" w:rsidRPr="00E00CE1" w:rsidRDefault="00B93543" w:rsidP="00E00CE1">
      <w:pPr>
        <w:spacing w:after="0" w:line="360" w:lineRule="auto"/>
        <w:ind w:left="567" w:right="567"/>
        <w:jc w:val="both"/>
        <w:rPr>
          <w:rFonts w:ascii="Palatino Linotype" w:eastAsia="Calibri" w:hAnsi="Palatino Linotype" w:cs="Arial"/>
          <w:i/>
          <w:color w:val="000000"/>
          <w:sz w:val="24"/>
          <w:szCs w:val="24"/>
          <w:lang w:val="es-ES" w:eastAsia="es-ES"/>
        </w:rPr>
      </w:pPr>
      <w:r w:rsidRPr="00E00CE1">
        <w:rPr>
          <w:rFonts w:ascii="Palatino Linotype" w:eastAsia="MS Mincho" w:hAnsi="Palatino Linotype" w:cs="Times New Roman"/>
          <w:i/>
          <w:color w:val="000000"/>
          <w:sz w:val="24"/>
          <w:szCs w:val="24"/>
          <w:lang w:val="es-ES_tradnl" w:eastAsia="es-ES"/>
        </w:rPr>
        <w:t>“</w:t>
      </w:r>
      <w:r w:rsidRPr="00E00CE1">
        <w:rPr>
          <w:rFonts w:ascii="Palatino Linotype" w:eastAsia="MS Mincho" w:hAnsi="Palatino Linotype" w:cs="Times New Roman"/>
          <w:i/>
          <w:color w:val="000000"/>
          <w:sz w:val="24"/>
          <w:szCs w:val="24"/>
          <w:lang w:eastAsia="es-ES"/>
        </w:rPr>
        <w:t>SOLICITO LA BALANZA DE COMPROBACIÓN DETALLADA AL 31 DE MAYO DEL AÑO 2019</w:t>
      </w:r>
      <w:r w:rsidRPr="00E00CE1">
        <w:rPr>
          <w:rFonts w:ascii="Palatino Linotype" w:eastAsia="MS Mincho" w:hAnsi="Palatino Linotype" w:cs="Times New Roman"/>
          <w:i/>
          <w:color w:val="000000"/>
          <w:sz w:val="24"/>
          <w:szCs w:val="24"/>
          <w:lang w:val="es-ES_tradnl" w:eastAsia="es-ES"/>
        </w:rPr>
        <w:t>.”</w:t>
      </w:r>
      <w:r w:rsidRPr="00E00CE1">
        <w:rPr>
          <w:rFonts w:ascii="Palatino Linotype" w:eastAsia="Calibri" w:hAnsi="Palatino Linotype" w:cs="Arial"/>
          <w:i/>
          <w:color w:val="000000"/>
          <w:sz w:val="24"/>
          <w:szCs w:val="24"/>
          <w:lang w:val="es-ES" w:eastAsia="es-ES"/>
        </w:rPr>
        <w:t xml:space="preserve"> (Sic)</w:t>
      </w:r>
    </w:p>
    <w:p w:rsidR="00B93543" w:rsidRPr="00E00CE1" w:rsidRDefault="00B93543" w:rsidP="00E00CE1">
      <w:pPr>
        <w:spacing w:after="0" w:line="360" w:lineRule="auto"/>
        <w:ind w:right="567"/>
        <w:jc w:val="both"/>
        <w:rPr>
          <w:rFonts w:ascii="Palatino Linotype" w:eastAsia="Calibri" w:hAnsi="Palatino Linotype" w:cs="Arial"/>
          <w:color w:val="000000"/>
          <w:sz w:val="24"/>
          <w:szCs w:val="24"/>
          <w:lang w:val="es-ES" w:eastAsia="es-ES"/>
        </w:rPr>
      </w:pPr>
    </w:p>
    <w:p w:rsidR="00B93543" w:rsidRPr="00E00CE1" w:rsidRDefault="00B93543" w:rsidP="00E00CE1">
      <w:pPr>
        <w:numPr>
          <w:ilvl w:val="0"/>
          <w:numId w:val="1"/>
        </w:numPr>
        <w:spacing w:after="0" w:line="360" w:lineRule="auto"/>
        <w:ind w:left="0" w:right="34" w:firstLine="0"/>
        <w:contextualSpacing/>
        <w:jc w:val="both"/>
        <w:rPr>
          <w:rFonts w:ascii="Palatino Linotype" w:eastAsia="MS Mincho" w:hAnsi="Palatino Linotype" w:cs="Times New Roman"/>
          <w:b/>
          <w:i/>
          <w:color w:val="000000"/>
          <w:sz w:val="24"/>
          <w:szCs w:val="24"/>
          <w:lang w:val="es-ES_tradnl" w:eastAsia="es-ES"/>
        </w:rPr>
      </w:pPr>
      <w:r w:rsidRPr="00E00CE1">
        <w:rPr>
          <w:rFonts w:ascii="Palatino Linotype" w:eastAsia="Calibri" w:hAnsi="Palatino Linotype" w:cs="Arial"/>
          <w:color w:val="000000"/>
          <w:sz w:val="24"/>
          <w:szCs w:val="24"/>
          <w:lang w:val="es-AR" w:eastAsia="es-ES"/>
        </w:rPr>
        <w:t xml:space="preserve">Se señaló como modalidad de entrega de la información, </w:t>
      </w:r>
      <w:r w:rsidRPr="00E00CE1">
        <w:rPr>
          <w:rFonts w:ascii="Palatino Linotype" w:eastAsia="Calibri" w:hAnsi="Palatino Linotype" w:cs="Arial"/>
          <w:b/>
          <w:color w:val="000000"/>
          <w:sz w:val="24"/>
          <w:szCs w:val="24"/>
          <w:lang w:val="es-AR" w:eastAsia="es-ES"/>
        </w:rPr>
        <w:t>vía SAIMEX.</w:t>
      </w:r>
    </w:p>
    <w:p w:rsidR="00B93543" w:rsidRPr="00E00CE1" w:rsidRDefault="00B93543" w:rsidP="00E00CE1">
      <w:pPr>
        <w:spacing w:after="0" w:line="360" w:lineRule="auto"/>
        <w:ind w:right="34"/>
        <w:contextualSpacing/>
        <w:jc w:val="both"/>
        <w:rPr>
          <w:rFonts w:ascii="Palatino Linotype" w:eastAsia="MS Mincho" w:hAnsi="Palatino Linotype" w:cs="Times New Roman"/>
          <w:b/>
          <w:i/>
          <w:color w:val="000000"/>
          <w:sz w:val="24"/>
          <w:szCs w:val="24"/>
          <w:lang w:val="es-ES_tradnl" w:eastAsia="es-ES"/>
        </w:rPr>
      </w:pPr>
    </w:p>
    <w:p w:rsidR="00B93543" w:rsidRPr="00E00CE1" w:rsidRDefault="00B93543" w:rsidP="00E00CE1">
      <w:pPr>
        <w:numPr>
          <w:ilvl w:val="0"/>
          <w:numId w:val="1"/>
        </w:numPr>
        <w:spacing w:after="0" w:line="360" w:lineRule="auto"/>
        <w:ind w:left="0" w:right="34" w:firstLine="0"/>
        <w:contextualSpacing/>
        <w:jc w:val="both"/>
        <w:rPr>
          <w:rFonts w:ascii="Palatino Linotype" w:eastAsia="MS Mincho" w:hAnsi="Palatino Linotype" w:cs="Times New Roman"/>
          <w:b/>
          <w:i/>
          <w:color w:val="000000"/>
          <w:sz w:val="24"/>
          <w:szCs w:val="24"/>
          <w:lang w:val="es-ES_tradnl" w:eastAsia="es-ES"/>
        </w:rPr>
      </w:pPr>
      <w:r w:rsidRPr="00E00CE1">
        <w:rPr>
          <w:rFonts w:ascii="Palatino Linotype" w:eastAsia="MS Mincho" w:hAnsi="Palatino Linotype" w:cs="Times New Roman"/>
          <w:color w:val="000000"/>
          <w:sz w:val="24"/>
          <w:szCs w:val="24"/>
          <w:lang w:val="es-ES_tradnl" w:eastAsia="es-ES"/>
        </w:rPr>
        <w:t xml:space="preserve">El </w:t>
      </w:r>
      <w:r w:rsidRPr="00E00CE1">
        <w:rPr>
          <w:rFonts w:ascii="Palatino Linotype" w:eastAsia="MS Mincho" w:hAnsi="Palatino Linotype" w:cs="Times New Roman"/>
          <w:b/>
          <w:color w:val="000000"/>
          <w:sz w:val="24"/>
          <w:szCs w:val="24"/>
          <w:lang w:val="es-ES_tradnl" w:eastAsia="es-ES"/>
        </w:rPr>
        <w:t xml:space="preserve">SUJETO OBLIGADO </w:t>
      </w:r>
      <w:r w:rsidRPr="00E00CE1">
        <w:rPr>
          <w:rFonts w:ascii="Palatino Linotype" w:eastAsia="MS Mincho" w:hAnsi="Palatino Linotype" w:cs="Times New Roman"/>
          <w:color w:val="000000"/>
          <w:sz w:val="24"/>
          <w:szCs w:val="24"/>
          <w:lang w:val="es-ES_tradnl" w:eastAsia="es-ES"/>
        </w:rPr>
        <w:t>fue omiso en omitir su respectiva respuesta a la sol</w:t>
      </w:r>
      <w:r w:rsidR="00C004E8" w:rsidRPr="00E00CE1">
        <w:rPr>
          <w:rFonts w:ascii="Palatino Linotype" w:eastAsia="MS Mincho" w:hAnsi="Palatino Linotype" w:cs="Times New Roman"/>
          <w:color w:val="000000"/>
          <w:sz w:val="24"/>
          <w:szCs w:val="24"/>
          <w:lang w:val="es-ES_tradnl" w:eastAsia="es-ES"/>
        </w:rPr>
        <w:t>icitud de información presentada por el particular.</w:t>
      </w:r>
      <w:r w:rsidRPr="00E00CE1">
        <w:rPr>
          <w:rFonts w:ascii="Palatino Linotype" w:eastAsia="MS Mincho" w:hAnsi="Palatino Linotype" w:cs="Times New Roman"/>
          <w:color w:val="000000"/>
          <w:sz w:val="24"/>
          <w:szCs w:val="24"/>
          <w:lang w:val="es-ES_tradnl" w:eastAsia="es-ES"/>
        </w:rPr>
        <w:t xml:space="preserve"> </w:t>
      </w:r>
    </w:p>
    <w:p w:rsidR="00B07885" w:rsidRPr="00E00CE1" w:rsidRDefault="00B07885" w:rsidP="00E00CE1">
      <w:pPr>
        <w:pStyle w:val="Prrafodelista"/>
        <w:spacing w:line="360" w:lineRule="auto"/>
        <w:rPr>
          <w:rFonts w:ascii="Palatino Linotype" w:eastAsia="MS Mincho" w:hAnsi="Palatino Linotype" w:cs="Times New Roman"/>
          <w:b/>
          <w:i/>
          <w:color w:val="000000"/>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Times New Roman"/>
          <w:b/>
          <w:i/>
          <w:color w:val="000000"/>
          <w:sz w:val="24"/>
          <w:szCs w:val="24"/>
          <w:lang w:val="es-ES_tradnl" w:eastAsia="es-ES"/>
        </w:rPr>
      </w:pPr>
      <w:r w:rsidRPr="00E00CE1">
        <w:rPr>
          <w:rFonts w:ascii="Palatino Linotype" w:eastAsia="Times New Roman" w:hAnsi="Palatino Linotype" w:cs="Arial"/>
          <w:color w:val="000000"/>
          <w:sz w:val="24"/>
          <w:szCs w:val="24"/>
          <w:lang w:val="es-ES" w:eastAsia="es-ES"/>
        </w:rPr>
        <w:t xml:space="preserve">El día </w:t>
      </w:r>
      <w:r w:rsidR="00C004E8" w:rsidRPr="00E00CE1">
        <w:rPr>
          <w:rFonts w:ascii="Palatino Linotype" w:eastAsia="Times New Roman" w:hAnsi="Palatino Linotype" w:cs="Arial"/>
          <w:b/>
          <w:color w:val="000000"/>
          <w:sz w:val="24"/>
          <w:szCs w:val="24"/>
          <w:lang w:val="es-ES" w:eastAsia="es-ES"/>
        </w:rPr>
        <w:t>dos (02) de jul</w:t>
      </w:r>
      <w:r w:rsidRPr="00E00CE1">
        <w:rPr>
          <w:rFonts w:ascii="Palatino Linotype" w:eastAsia="Times New Roman" w:hAnsi="Palatino Linotype" w:cs="Arial"/>
          <w:b/>
          <w:color w:val="000000"/>
          <w:sz w:val="24"/>
          <w:szCs w:val="24"/>
          <w:lang w:val="es-ES" w:eastAsia="es-ES"/>
        </w:rPr>
        <w:t>io</w:t>
      </w:r>
      <w:r w:rsidRPr="00E00CE1">
        <w:rPr>
          <w:rFonts w:ascii="Palatino Linotype" w:eastAsia="Times New Roman" w:hAnsi="Palatino Linotype" w:cs="Arial"/>
          <w:color w:val="000000"/>
          <w:sz w:val="24"/>
          <w:szCs w:val="24"/>
          <w:lang w:val="es-ES" w:eastAsia="es-ES"/>
        </w:rPr>
        <w:t xml:space="preserve"> de dos mil diecinueve, estando en tiempo y forma la particular, interpuso el recurso de revisión en contra de la</w:t>
      </w:r>
      <w:r w:rsidR="00C004E8" w:rsidRPr="00E00CE1">
        <w:rPr>
          <w:rFonts w:ascii="Palatino Linotype" w:eastAsia="Times New Roman" w:hAnsi="Palatino Linotype" w:cs="Arial"/>
          <w:color w:val="000000"/>
          <w:sz w:val="24"/>
          <w:szCs w:val="24"/>
          <w:lang w:val="es-ES" w:eastAsia="es-ES"/>
        </w:rPr>
        <w:t xml:space="preserve"> falta de</w:t>
      </w:r>
      <w:r w:rsidRPr="00E00CE1">
        <w:rPr>
          <w:rFonts w:ascii="Palatino Linotype" w:eastAsia="Times New Roman" w:hAnsi="Palatino Linotype" w:cs="Arial"/>
          <w:color w:val="000000"/>
          <w:sz w:val="24"/>
          <w:szCs w:val="24"/>
          <w:lang w:val="es-ES" w:eastAsia="es-ES"/>
        </w:rPr>
        <w:t xml:space="preserve"> respuesta, señalando como:</w:t>
      </w:r>
    </w:p>
    <w:p w:rsidR="00B93543" w:rsidRPr="00E00CE1" w:rsidRDefault="00B93543" w:rsidP="00E00CE1">
      <w:pPr>
        <w:spacing w:after="0" w:line="360" w:lineRule="auto"/>
        <w:contextualSpacing/>
        <w:jc w:val="both"/>
        <w:rPr>
          <w:rFonts w:ascii="Palatino Linotype" w:eastAsia="MS Mincho" w:hAnsi="Palatino Linotype" w:cs="Times New Roman"/>
          <w:b/>
          <w:i/>
          <w:color w:val="000000"/>
          <w:sz w:val="24"/>
          <w:szCs w:val="24"/>
          <w:lang w:val="es-ES_tradnl" w:eastAsia="es-ES"/>
        </w:rPr>
      </w:pPr>
    </w:p>
    <w:p w:rsidR="00B93543" w:rsidRPr="00E00CE1" w:rsidRDefault="00B93543" w:rsidP="00E00CE1">
      <w:pPr>
        <w:numPr>
          <w:ilvl w:val="0"/>
          <w:numId w:val="2"/>
        </w:numPr>
        <w:spacing w:after="0" w:line="360" w:lineRule="auto"/>
        <w:ind w:left="567" w:right="567" w:firstLine="0"/>
        <w:contextualSpacing/>
        <w:jc w:val="both"/>
        <w:rPr>
          <w:rFonts w:ascii="Palatino Linotype" w:eastAsia="Times New Roman" w:hAnsi="Palatino Linotype" w:cs="Times New Roman"/>
          <w:i/>
          <w:color w:val="000000"/>
          <w:sz w:val="24"/>
          <w:szCs w:val="24"/>
          <w:lang w:val="es-E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483411550"/>
      <w:r w:rsidRPr="00E00CE1">
        <w:rPr>
          <w:rFonts w:ascii="Palatino Linotype" w:eastAsia="MS Gothic" w:hAnsi="Palatino Linotype" w:cs="Times New Roman"/>
          <w:b/>
          <w:color w:val="000000"/>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00CE1">
        <w:rPr>
          <w:rFonts w:ascii="Palatino Linotype" w:eastAsia="MS Gothic" w:hAnsi="Palatino Linotype" w:cs="Times New Roman"/>
          <w:b/>
          <w:color w:val="000000"/>
          <w:sz w:val="24"/>
          <w:szCs w:val="24"/>
        </w:rPr>
        <w:t xml:space="preserve"> </w:t>
      </w:r>
      <w:r w:rsidRPr="00E00CE1">
        <w:rPr>
          <w:rFonts w:ascii="Palatino Linotype" w:eastAsia="MS Mincho" w:hAnsi="Palatino Linotype" w:cs="Times New Roman"/>
          <w:i/>
          <w:color w:val="000000"/>
          <w:sz w:val="24"/>
          <w:szCs w:val="24"/>
          <w:lang w:val="es-ES_tradnl" w:eastAsia="es-ES"/>
        </w:rPr>
        <w:t>“</w:t>
      </w:r>
      <w:r w:rsidR="00C004E8" w:rsidRPr="00E00CE1">
        <w:rPr>
          <w:rFonts w:ascii="Palatino Linotype" w:eastAsia="MS Mincho" w:hAnsi="Palatino Linotype" w:cs="Times New Roman"/>
          <w:i/>
          <w:color w:val="000000"/>
          <w:sz w:val="24"/>
          <w:szCs w:val="24"/>
          <w:lang w:eastAsia="es-ES"/>
        </w:rPr>
        <w:t>No me entregaron la información solicitada</w:t>
      </w:r>
      <w:r w:rsidRPr="00E00CE1">
        <w:rPr>
          <w:rFonts w:ascii="Palatino Linotype" w:eastAsia="MS Mincho" w:hAnsi="Palatino Linotype" w:cs="Times New Roman"/>
          <w:i/>
          <w:color w:val="000000"/>
          <w:sz w:val="24"/>
          <w:szCs w:val="24"/>
          <w:lang w:val="es-ES_tradnl" w:eastAsia="es-ES"/>
        </w:rPr>
        <w:t>.”</w:t>
      </w:r>
      <w:r w:rsidRPr="00E00CE1">
        <w:rPr>
          <w:rFonts w:ascii="Palatino Linotype" w:eastAsia="MS Mincho" w:hAnsi="Palatino Linotype" w:cs="Times New Roman"/>
          <w:color w:val="000000"/>
          <w:sz w:val="24"/>
          <w:szCs w:val="24"/>
          <w:lang w:val="es-ES_tradnl" w:eastAsia="es-ES"/>
        </w:rPr>
        <w:t xml:space="preserve"> (Sic)</w:t>
      </w:r>
      <w:bookmarkEnd w:id="24"/>
    </w:p>
    <w:p w:rsidR="00B93543" w:rsidRPr="00E00CE1" w:rsidRDefault="00B93543" w:rsidP="00E00CE1">
      <w:pPr>
        <w:spacing w:after="0" w:line="360" w:lineRule="auto"/>
        <w:ind w:right="567"/>
        <w:jc w:val="both"/>
        <w:rPr>
          <w:rFonts w:ascii="Palatino Linotype" w:eastAsia="MS Gothic" w:hAnsi="Palatino Linotype" w:cs="Times New Roman"/>
          <w:b/>
          <w:color w:val="000000"/>
          <w:sz w:val="24"/>
          <w:szCs w:val="24"/>
          <w:lang w:val="es-ES"/>
        </w:rPr>
      </w:pPr>
    </w:p>
    <w:p w:rsidR="00B93543" w:rsidRPr="00E00CE1" w:rsidRDefault="00B93543" w:rsidP="00E00CE1">
      <w:pPr>
        <w:numPr>
          <w:ilvl w:val="0"/>
          <w:numId w:val="2"/>
        </w:numPr>
        <w:spacing w:after="0" w:line="360" w:lineRule="auto"/>
        <w:ind w:left="567" w:right="567" w:firstLine="0"/>
        <w:contextualSpacing/>
        <w:jc w:val="both"/>
        <w:rPr>
          <w:rFonts w:ascii="Palatino Linotype" w:eastAsia="MS Gothic" w:hAnsi="Palatino Linotype" w:cs="Times New Roman"/>
          <w:color w:val="000000"/>
          <w:sz w:val="24"/>
          <w:szCs w:val="24"/>
          <w:lang w:val="es-ES_tradnl" w:eastAsia="es-ES"/>
        </w:rPr>
      </w:pPr>
      <w:bookmarkStart w:id="25" w:name="_Toc466982515"/>
      <w:bookmarkStart w:id="26" w:name="_Toc483995815"/>
      <w:bookmarkStart w:id="27" w:name="_Toc483411551"/>
      <w:bookmarkStart w:id="28" w:name="_Toc487622221"/>
      <w:bookmarkStart w:id="29" w:name="_Toc513198477"/>
      <w:bookmarkStart w:id="30" w:name="_Toc513203702"/>
      <w:bookmarkStart w:id="31" w:name="_Toc513203955"/>
      <w:bookmarkStart w:id="32" w:name="_Toc515555220"/>
      <w:bookmarkStart w:id="33" w:name="_Toc521603603"/>
      <w:bookmarkStart w:id="34" w:name="_Toc521605911"/>
      <w:bookmarkStart w:id="35" w:name="_Toc521949101"/>
      <w:bookmarkStart w:id="36" w:name="_Toc522641233"/>
      <w:bookmarkStart w:id="37" w:name="_Toc522703903"/>
      <w:bookmarkStart w:id="38" w:name="_Toc522705317"/>
      <w:bookmarkStart w:id="39" w:name="_Toc523418726"/>
      <w:bookmarkStart w:id="40" w:name="_Toc523908134"/>
      <w:bookmarkStart w:id="41" w:name="_Toc524437283"/>
      <w:bookmarkStart w:id="42" w:name="_Toc524437410"/>
      <w:bookmarkStart w:id="43" w:name="_Toc526355995"/>
      <w:bookmarkStart w:id="44" w:name="_Toc526361051"/>
      <w:bookmarkStart w:id="45" w:name="_Toc526361501"/>
      <w:bookmarkStart w:id="46" w:name="_Toc3399849"/>
      <w:bookmarkStart w:id="47" w:name="_Toc3399946"/>
      <w:r w:rsidRPr="00E00CE1">
        <w:rPr>
          <w:rFonts w:ascii="Palatino Linotype" w:eastAsia="MS Gothic" w:hAnsi="Palatino Linotype" w:cs="Times New Roman"/>
          <w:b/>
          <w:color w:val="000000"/>
          <w:sz w:val="24"/>
          <w:szCs w:val="24"/>
          <w:lang w:val="es-ES_tradnl" w:eastAsia="es-ES"/>
        </w:rPr>
        <w:t>Razones o Motivos de inconformidad</w:t>
      </w:r>
      <w:proofErr w:type="gramStart"/>
      <w:r w:rsidRPr="00E00CE1">
        <w:rPr>
          <w:rFonts w:ascii="Palatino Linotype" w:eastAsia="MS Gothic" w:hAnsi="Palatino Linotype" w:cs="Times New Roman"/>
          <w:b/>
          <w:color w:val="000000"/>
          <w:sz w:val="24"/>
          <w:szCs w:val="24"/>
          <w:lang w:val="es-ES_tradnl" w:eastAsia="es-ES"/>
        </w:rPr>
        <w:t>:</w:t>
      </w:r>
      <w:bookmarkEnd w:id="25"/>
      <w:r w:rsidRPr="00E00CE1">
        <w:rPr>
          <w:rFonts w:ascii="Palatino Linotype" w:eastAsia="MS Gothic" w:hAnsi="Palatino Linotype" w:cs="Times New Roman"/>
          <w:b/>
          <w:color w:val="000000"/>
          <w:sz w:val="24"/>
          <w:szCs w:val="24"/>
          <w:lang w:val="es-ES_tradnl" w:eastAsia="es-ES"/>
        </w:rPr>
        <w:t xml:space="preserve"> </w:t>
      </w:r>
      <w:r w:rsidR="00B07885" w:rsidRPr="00E00CE1">
        <w:rPr>
          <w:rFonts w:ascii="Palatino Linotype" w:eastAsia="MS Gothic" w:hAnsi="Palatino Linotype" w:cs="Times New Roman"/>
          <w:color w:val="000000"/>
          <w:sz w:val="24"/>
          <w:szCs w:val="24"/>
          <w:lang w:val="es-ES_tradnl" w:eastAsia="es-ES"/>
        </w:rPr>
        <w:t xml:space="preserve"> </w:t>
      </w:r>
      <w:r w:rsidRPr="00E00CE1">
        <w:rPr>
          <w:rFonts w:ascii="Palatino Linotype" w:eastAsia="MS Gothic" w:hAnsi="Palatino Linotype" w:cs="Times New Roman"/>
          <w:i/>
          <w:color w:val="000000"/>
          <w:sz w:val="24"/>
          <w:szCs w:val="24"/>
          <w:lang w:val="es-ES_tradnl" w:eastAsia="es-ES"/>
        </w:rPr>
        <w:t>“</w:t>
      </w:r>
      <w:bookmarkStart w:id="48" w:name="_Toc483995816"/>
      <w:bookmarkEnd w:id="26"/>
      <w:proofErr w:type="gramEnd"/>
      <w:r w:rsidR="00C004E8" w:rsidRPr="00E00CE1">
        <w:rPr>
          <w:rFonts w:ascii="Palatino Linotype" w:eastAsia="MS Gothic" w:hAnsi="Palatino Linotype" w:cs="Times New Roman"/>
          <w:i/>
          <w:color w:val="000000"/>
          <w:sz w:val="24"/>
          <w:szCs w:val="24"/>
          <w:lang w:eastAsia="es-ES"/>
        </w:rPr>
        <w:t>No me entregaron la información solicitada</w:t>
      </w:r>
      <w:r w:rsidRPr="00E00CE1">
        <w:rPr>
          <w:rFonts w:ascii="Palatino Linotype" w:eastAsia="MS Gothic" w:hAnsi="Palatino Linotype" w:cs="Times New Roman"/>
          <w:i/>
          <w:color w:val="000000"/>
          <w:sz w:val="24"/>
          <w:szCs w:val="24"/>
          <w:lang w:val="es-ES_tradnl" w:eastAsia="es-ES"/>
        </w:rPr>
        <w:t xml:space="preserve">.” </w:t>
      </w:r>
      <w:r w:rsidRPr="00E00CE1">
        <w:rPr>
          <w:rFonts w:ascii="Palatino Linotype" w:eastAsia="MS Gothic" w:hAnsi="Palatino Linotype" w:cs="Times New Roman"/>
          <w:color w:val="000000"/>
          <w:sz w:val="24"/>
          <w:szCs w:val="24"/>
          <w:lang w:val="es-ES_tradnl" w:eastAsia="es-ES"/>
        </w:rPr>
        <w:t xml:space="preserve"> (Sic)</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93543" w:rsidRPr="00E00CE1" w:rsidRDefault="00B93543" w:rsidP="00E00CE1">
      <w:pPr>
        <w:spacing w:after="0" w:line="360" w:lineRule="auto"/>
        <w:rPr>
          <w:rFonts w:ascii="Palatino Linotype" w:eastAsia="MS Mincho" w:hAnsi="Palatino Linotype" w:cs="Times New Roman"/>
          <w:sz w:val="24"/>
          <w:szCs w:val="24"/>
        </w:rPr>
      </w:pPr>
    </w:p>
    <w:p w:rsidR="00B93543" w:rsidRPr="00E00CE1" w:rsidRDefault="00B93543" w:rsidP="00E00CE1">
      <w:pPr>
        <w:numPr>
          <w:ilvl w:val="0"/>
          <w:numId w:val="1"/>
        </w:numPr>
        <w:tabs>
          <w:tab w:val="left" w:pos="709"/>
        </w:tabs>
        <w:spacing w:before="240" w:after="24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E00CE1">
        <w:rPr>
          <w:rFonts w:ascii="Palatino Linotype" w:eastAsia="Times New Roman" w:hAnsi="Palatino Linotype" w:cs="Arial"/>
          <w:color w:val="000000"/>
          <w:sz w:val="24"/>
          <w:szCs w:val="24"/>
          <w:lang w:val="es-ES" w:eastAsia="es-ES"/>
        </w:rPr>
        <w:t xml:space="preserve">Se registró el recurso de revisión bajo el número de </w:t>
      </w:r>
      <w:r w:rsidRPr="00E00CE1">
        <w:rPr>
          <w:rFonts w:ascii="Palatino Linotype" w:eastAsia="Times New Roman" w:hAnsi="Palatino Linotype" w:cs="Arial"/>
          <w:b/>
          <w:color w:val="000000"/>
          <w:sz w:val="24"/>
          <w:szCs w:val="24"/>
          <w:lang w:val="es-ES" w:eastAsia="es-ES"/>
        </w:rPr>
        <w:t>expediente</w:t>
      </w:r>
      <w:r w:rsidRPr="00E00CE1">
        <w:rPr>
          <w:rFonts w:ascii="Palatino Linotype" w:eastAsia="Times New Roman" w:hAnsi="Palatino Linotype" w:cs="Arial"/>
          <w:color w:val="000000"/>
          <w:sz w:val="24"/>
          <w:szCs w:val="24"/>
          <w:lang w:val="es-ES" w:eastAsia="es-ES"/>
        </w:rPr>
        <w:t xml:space="preserve"> </w:t>
      </w:r>
      <w:r w:rsidRPr="00E00CE1">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E00CE1">
        <w:rPr>
          <w:rFonts w:ascii="Palatino Linotype" w:eastAsia="Calibri" w:hAnsi="Palatino Linotype" w:cs="Arial"/>
          <w:color w:val="000000"/>
          <w:sz w:val="24"/>
          <w:szCs w:val="24"/>
          <w:lang w:val="es-ES" w:eastAsia="es-ES"/>
        </w:rPr>
        <w:t xml:space="preserve">artículo 185 fracción I de la </w:t>
      </w:r>
      <w:r w:rsidRPr="00E00CE1">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E00CE1">
        <w:rPr>
          <w:rFonts w:ascii="Palatino Linotype" w:eastAsia="Times New Roman" w:hAnsi="Palatino Linotype" w:cs="Arial"/>
          <w:color w:val="000000"/>
          <w:sz w:val="24"/>
          <w:szCs w:val="24"/>
          <w:lang w:val="es-ES" w:eastAsia="es-ES"/>
        </w:rPr>
        <w:t xml:space="preserve">se turnó al </w:t>
      </w:r>
      <w:r w:rsidRPr="00E00CE1">
        <w:rPr>
          <w:rFonts w:ascii="Palatino Linotype" w:eastAsia="Times New Roman" w:hAnsi="Palatino Linotype" w:cs="Arial"/>
          <w:b/>
          <w:color w:val="000000"/>
          <w:sz w:val="24"/>
          <w:szCs w:val="24"/>
          <w:lang w:val="es-ES" w:eastAsia="es-ES"/>
        </w:rPr>
        <w:t xml:space="preserve">Comisionado José Guadalupe Luna Hernández </w:t>
      </w:r>
      <w:r w:rsidRPr="00E00CE1">
        <w:rPr>
          <w:rFonts w:ascii="Palatino Linotype" w:eastAsia="Times New Roman" w:hAnsi="Palatino Linotype" w:cs="Arial"/>
          <w:color w:val="000000"/>
          <w:sz w:val="24"/>
          <w:szCs w:val="24"/>
          <w:lang w:val="es-ES" w:eastAsia="es-ES"/>
        </w:rPr>
        <w:t xml:space="preserve">con el objeto de </w:t>
      </w:r>
      <w:r w:rsidRPr="00E00CE1">
        <w:rPr>
          <w:rFonts w:ascii="Palatino Linotype" w:eastAsia="Times New Roman" w:hAnsi="Palatino Linotype" w:cs="Arial"/>
          <w:color w:val="000000"/>
          <w:sz w:val="24"/>
          <w:szCs w:val="24"/>
          <w:lang w:eastAsia="es-ES"/>
        </w:rPr>
        <w:t>su análisis.</w:t>
      </w:r>
    </w:p>
    <w:p w:rsidR="00B93543" w:rsidRPr="00E00CE1" w:rsidRDefault="00B93543" w:rsidP="00E00CE1">
      <w:pPr>
        <w:spacing w:after="0" w:line="360" w:lineRule="auto"/>
        <w:contextualSpacing/>
        <w:rPr>
          <w:rFonts w:ascii="Palatino Linotype" w:eastAsia="Calibri" w:hAnsi="Palatino Linotype" w:cs="Arial"/>
          <w:color w:val="000000"/>
          <w:sz w:val="24"/>
          <w:szCs w:val="24"/>
          <w:lang w:val="es-ES" w:eastAsia="es-ES"/>
        </w:rPr>
      </w:pPr>
    </w:p>
    <w:p w:rsidR="00B93543" w:rsidRPr="00E00CE1" w:rsidRDefault="00B93543" w:rsidP="00E00CE1">
      <w:pPr>
        <w:numPr>
          <w:ilvl w:val="0"/>
          <w:numId w:val="1"/>
        </w:numPr>
        <w:spacing w:before="240" w:after="24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E00CE1">
        <w:rPr>
          <w:rFonts w:ascii="Palatino Linotype" w:eastAsia="Calibri" w:hAnsi="Palatino Linotype" w:cs="Arial"/>
          <w:color w:val="000000"/>
          <w:sz w:val="24"/>
          <w:szCs w:val="24"/>
          <w:lang w:val="es-ES" w:eastAsia="es-ES"/>
        </w:rPr>
        <w:t xml:space="preserve">El Comisionado Ponente con fundamento en lo dispuesto por el artículo 185 fracción II de la Ley de la materia, a través del acuerdo de admisión de </w:t>
      </w:r>
      <w:r w:rsidR="00C004E8" w:rsidRPr="00E00CE1">
        <w:rPr>
          <w:rFonts w:ascii="Palatino Linotype" w:eastAsia="Calibri" w:hAnsi="Palatino Linotype" w:cs="Arial"/>
          <w:b/>
          <w:color w:val="000000"/>
          <w:sz w:val="24"/>
          <w:szCs w:val="24"/>
          <w:lang w:val="es-ES" w:eastAsia="es-ES"/>
        </w:rPr>
        <w:t>ocho (08) de jul</w:t>
      </w:r>
      <w:r w:rsidRPr="00E00CE1">
        <w:rPr>
          <w:rFonts w:ascii="Palatino Linotype" w:eastAsia="Calibri" w:hAnsi="Palatino Linotype" w:cs="Arial"/>
          <w:b/>
          <w:color w:val="000000"/>
          <w:sz w:val="24"/>
          <w:szCs w:val="24"/>
          <w:lang w:val="es-ES" w:eastAsia="es-ES"/>
        </w:rPr>
        <w:t>io</w:t>
      </w:r>
      <w:r w:rsidRPr="00E00CE1">
        <w:rPr>
          <w:rFonts w:ascii="Palatino Linotype" w:eastAsia="Calibri" w:hAnsi="Palatino Linotype" w:cs="Arial"/>
          <w:color w:val="000000"/>
          <w:sz w:val="24"/>
          <w:szCs w:val="24"/>
          <w:lang w:val="es-ES" w:eastAsia="es-ES"/>
        </w:rPr>
        <w:t xml:space="preserve"> de dos mil diecinueve, puso a disposición de las partes el expediente electrónico </w:t>
      </w:r>
      <w:r w:rsidRPr="00E00CE1">
        <w:rPr>
          <w:rFonts w:ascii="Palatino Linotype" w:eastAsia="Calibri" w:hAnsi="Palatino Linotype" w:cs="Arial"/>
          <w:color w:val="000000"/>
          <w:sz w:val="24"/>
          <w:szCs w:val="24"/>
          <w:lang w:val="es-ES_tradnl" w:eastAsia="es-ES"/>
        </w:rPr>
        <w:t xml:space="preserve">vía </w:t>
      </w:r>
      <w:r w:rsidRPr="00E00CE1">
        <w:rPr>
          <w:rFonts w:ascii="Palatino Linotype" w:eastAsia="Calibri" w:hAnsi="Palatino Linotype" w:cs="Arial"/>
          <w:color w:val="000000"/>
          <w:sz w:val="24"/>
          <w:szCs w:val="24"/>
          <w:lang w:val="es-ES" w:eastAsia="es-ES"/>
        </w:rPr>
        <w:t xml:space="preserve">Sistema de Acceso a la Información Mexiquense </w:t>
      </w:r>
      <w:r w:rsidRPr="00E00CE1">
        <w:rPr>
          <w:rFonts w:ascii="Palatino Linotype" w:eastAsia="Calibri" w:hAnsi="Palatino Linotype" w:cs="Arial"/>
          <w:b/>
          <w:color w:val="000000"/>
          <w:sz w:val="24"/>
          <w:szCs w:val="24"/>
          <w:lang w:val="es-ES" w:eastAsia="es-ES"/>
        </w:rPr>
        <w:t xml:space="preserve">SAIMEX </w:t>
      </w:r>
      <w:r w:rsidRPr="00E00CE1">
        <w:rPr>
          <w:rFonts w:ascii="Palatino Linotype" w:eastAsia="Calibri" w:hAnsi="Palatino Linotype" w:cs="Arial"/>
          <w:color w:val="000000"/>
          <w:sz w:val="24"/>
          <w:szCs w:val="24"/>
          <w:lang w:val="es-ES" w:eastAsia="es-ES"/>
        </w:rPr>
        <w:t xml:space="preserve">a efecto de que en un plazo máximo de siete días manifestaran lo que a derecho convinieran, ofrecieran pruebas y alegatos según correspondiese al caso concreto, de ésta forma para que el </w:t>
      </w:r>
      <w:r w:rsidRPr="00E00CE1">
        <w:rPr>
          <w:rFonts w:ascii="Palatino Linotype" w:eastAsia="Calibri" w:hAnsi="Palatino Linotype" w:cs="Arial"/>
          <w:b/>
          <w:color w:val="000000"/>
          <w:sz w:val="24"/>
          <w:szCs w:val="24"/>
          <w:lang w:val="es-ES" w:eastAsia="es-ES"/>
        </w:rPr>
        <w:t>SUJETO OBLIGADO</w:t>
      </w:r>
      <w:r w:rsidRPr="00E00CE1">
        <w:rPr>
          <w:rFonts w:ascii="Palatino Linotype" w:eastAsia="Calibri" w:hAnsi="Palatino Linotype" w:cs="Arial"/>
          <w:color w:val="000000"/>
          <w:sz w:val="24"/>
          <w:szCs w:val="24"/>
          <w:lang w:val="es-ES" w:eastAsia="es-ES"/>
        </w:rPr>
        <w:t xml:space="preserve"> presentara el Informe Justificado procedente.</w:t>
      </w:r>
    </w:p>
    <w:p w:rsidR="00AA36DD" w:rsidRPr="007664BB" w:rsidRDefault="00AA36DD" w:rsidP="007664BB">
      <w:pPr>
        <w:spacing w:line="360" w:lineRule="auto"/>
        <w:rPr>
          <w:rFonts w:ascii="Palatino Linotype" w:eastAsia="MS Mincho" w:hAnsi="Palatino Linotype" w:cs="Times New Roman"/>
          <w:i/>
          <w:color w:val="000000"/>
          <w:sz w:val="12"/>
          <w:szCs w:val="24"/>
          <w:lang w:val="es-ES_tradnl" w:eastAsia="es-ES"/>
        </w:rPr>
      </w:pPr>
    </w:p>
    <w:p w:rsidR="00C004E8" w:rsidRPr="00E00CE1" w:rsidRDefault="00B93543" w:rsidP="00E00CE1">
      <w:pPr>
        <w:numPr>
          <w:ilvl w:val="0"/>
          <w:numId w:val="1"/>
        </w:numPr>
        <w:spacing w:before="240" w:after="240" w:line="360" w:lineRule="auto"/>
        <w:ind w:left="0" w:firstLine="0"/>
        <w:contextualSpacing/>
        <w:jc w:val="both"/>
        <w:rPr>
          <w:rFonts w:ascii="Palatino Linotype" w:eastAsia="MS Mincho" w:hAnsi="Palatino Linotype" w:cs="Times New Roman"/>
          <w:i/>
          <w:color w:val="FF0000"/>
          <w:sz w:val="24"/>
          <w:szCs w:val="24"/>
          <w:lang w:val="es-ES_tradnl" w:eastAsia="es-ES"/>
        </w:rPr>
      </w:pPr>
      <w:r w:rsidRPr="00E00CE1">
        <w:rPr>
          <w:rFonts w:ascii="Palatino Linotype" w:eastAsia="MS Mincho" w:hAnsi="Palatino Linotype" w:cs="Times New Roman"/>
          <w:color w:val="000000"/>
          <w:sz w:val="24"/>
          <w:szCs w:val="24"/>
          <w:lang w:val="es-ES_tradnl" w:eastAsia="es-ES"/>
        </w:rPr>
        <w:t xml:space="preserve">En fecha </w:t>
      </w:r>
      <w:r w:rsidR="00C004E8" w:rsidRPr="00E00CE1">
        <w:rPr>
          <w:rFonts w:ascii="Palatino Linotype" w:eastAsia="MS Mincho" w:hAnsi="Palatino Linotype" w:cs="Times New Roman"/>
          <w:b/>
          <w:color w:val="000000"/>
          <w:sz w:val="24"/>
          <w:szCs w:val="24"/>
          <w:lang w:val="es-ES_tradnl" w:eastAsia="es-ES"/>
        </w:rPr>
        <w:t>dieciocho (18</w:t>
      </w:r>
      <w:r w:rsidR="00AA36DD" w:rsidRPr="00E00CE1">
        <w:rPr>
          <w:rFonts w:ascii="Palatino Linotype" w:eastAsia="MS Mincho" w:hAnsi="Palatino Linotype" w:cs="Times New Roman"/>
          <w:b/>
          <w:color w:val="000000"/>
          <w:sz w:val="24"/>
          <w:szCs w:val="24"/>
          <w:lang w:val="es-ES_tradnl" w:eastAsia="es-ES"/>
        </w:rPr>
        <w:t>) de jul</w:t>
      </w:r>
      <w:r w:rsidRPr="00E00CE1">
        <w:rPr>
          <w:rFonts w:ascii="Palatino Linotype" w:eastAsia="MS Mincho" w:hAnsi="Palatino Linotype" w:cs="Times New Roman"/>
          <w:b/>
          <w:color w:val="000000"/>
          <w:sz w:val="24"/>
          <w:szCs w:val="24"/>
          <w:lang w:val="es-ES_tradnl" w:eastAsia="es-ES"/>
        </w:rPr>
        <w:t>io</w:t>
      </w:r>
      <w:r w:rsidRPr="00E00CE1">
        <w:rPr>
          <w:rFonts w:ascii="Palatino Linotype" w:eastAsia="MS Mincho" w:hAnsi="Palatino Linotype" w:cs="Times New Roman"/>
          <w:color w:val="000000"/>
          <w:sz w:val="24"/>
          <w:szCs w:val="24"/>
          <w:lang w:val="es-ES_tradnl" w:eastAsia="es-ES"/>
        </w:rPr>
        <w:t xml:space="preserve"> de la presente anualidad, el </w:t>
      </w:r>
      <w:r w:rsidRPr="00E00CE1">
        <w:rPr>
          <w:rFonts w:ascii="Palatino Linotype" w:eastAsia="MS Mincho" w:hAnsi="Palatino Linotype" w:cs="Times New Roman"/>
          <w:b/>
          <w:color w:val="000000"/>
          <w:sz w:val="24"/>
          <w:szCs w:val="24"/>
          <w:lang w:val="es-ES_tradnl" w:eastAsia="es-ES"/>
        </w:rPr>
        <w:t>SUJETO OBLIGADO</w:t>
      </w:r>
      <w:r w:rsidRPr="00E00CE1">
        <w:rPr>
          <w:rFonts w:ascii="Palatino Linotype" w:eastAsia="MS Mincho" w:hAnsi="Palatino Linotype" w:cs="Times New Roman"/>
          <w:color w:val="000000"/>
          <w:sz w:val="24"/>
          <w:szCs w:val="24"/>
          <w:lang w:val="es-ES_tradnl" w:eastAsia="es-ES"/>
        </w:rPr>
        <w:t xml:space="preserve"> presentó su respectivo informe justificado, </w:t>
      </w:r>
      <w:r w:rsidR="00C004E8" w:rsidRPr="00E00CE1">
        <w:rPr>
          <w:rFonts w:ascii="Palatino Linotype" w:eastAsia="MS Mincho" w:hAnsi="Palatino Linotype" w:cs="Times New Roman"/>
          <w:color w:val="000000"/>
          <w:sz w:val="24"/>
          <w:szCs w:val="24"/>
          <w:lang w:val="es-ES_tradnl" w:eastAsia="es-ES"/>
        </w:rPr>
        <w:t>mismo que fue del conocimiento del particular en fecha dos (02) de agosto de la presente anualidad, a través del cual se remiti</w:t>
      </w:r>
      <w:r w:rsidR="00BF46F0" w:rsidRPr="00E00CE1">
        <w:rPr>
          <w:rFonts w:ascii="Palatino Linotype" w:eastAsia="MS Mincho" w:hAnsi="Palatino Linotype" w:cs="Times New Roman"/>
          <w:color w:val="000000"/>
          <w:sz w:val="24"/>
          <w:szCs w:val="24"/>
          <w:lang w:val="es-ES_tradnl" w:eastAsia="es-ES"/>
        </w:rPr>
        <w:t>ó la Balanza de comprobación detallada al 31 mayo de 2019, información que se integra de trecientas ochenta y cinco hojas.</w:t>
      </w:r>
    </w:p>
    <w:p w:rsidR="00B93543" w:rsidRPr="00E00CE1" w:rsidRDefault="00B93543" w:rsidP="00E00CE1">
      <w:pPr>
        <w:spacing w:after="0" w:line="360" w:lineRule="auto"/>
        <w:contextualSpacing/>
        <w:rPr>
          <w:rFonts w:ascii="Palatino Linotype" w:eastAsia="MS Mincho" w:hAnsi="Palatino Linotype" w:cs="Times New Roman"/>
          <w:i/>
          <w:color w:val="000000"/>
          <w:sz w:val="24"/>
          <w:szCs w:val="24"/>
          <w:lang w:val="es-ES_tradnl" w:eastAsia="es-ES"/>
        </w:rPr>
      </w:pPr>
    </w:p>
    <w:p w:rsidR="00B93543" w:rsidRPr="00E00CE1" w:rsidRDefault="00B93543" w:rsidP="00E00CE1">
      <w:pPr>
        <w:numPr>
          <w:ilvl w:val="0"/>
          <w:numId w:val="1"/>
        </w:numPr>
        <w:tabs>
          <w:tab w:val="left" w:pos="709"/>
        </w:tabs>
        <w:spacing w:before="240" w:after="240" w:line="360" w:lineRule="auto"/>
        <w:ind w:left="0" w:firstLine="0"/>
        <w:contextualSpacing/>
        <w:jc w:val="both"/>
        <w:rPr>
          <w:rFonts w:ascii="Palatino Linotype" w:eastAsia="MS Mincho" w:hAnsi="Palatino Linotype" w:cs="Times New Roman"/>
          <w:b/>
          <w:color w:val="000000"/>
          <w:sz w:val="24"/>
          <w:szCs w:val="24"/>
          <w:lang w:val="es-ES_tradnl" w:eastAsia="es-ES"/>
        </w:rPr>
      </w:pPr>
      <w:r w:rsidRPr="00E00CE1">
        <w:rPr>
          <w:rFonts w:ascii="Palatino Linotype" w:eastAsia="MS Mincho" w:hAnsi="Palatino Linotype" w:cs="Times New Roman"/>
          <w:color w:val="000000"/>
          <w:sz w:val="24"/>
          <w:szCs w:val="24"/>
          <w:lang w:val="es-ES_tradnl" w:eastAsia="es-ES"/>
        </w:rPr>
        <w:t xml:space="preserve">El Comisionado Ponente decretó el cierre de instrucción mediante acuerdo de fecha </w:t>
      </w:r>
      <w:r w:rsidR="00DA4EDC" w:rsidRPr="00E00CE1">
        <w:rPr>
          <w:rFonts w:ascii="Palatino Linotype" w:eastAsia="MS Mincho" w:hAnsi="Palatino Linotype" w:cs="Times New Roman"/>
          <w:b/>
          <w:color w:val="000000"/>
          <w:sz w:val="24"/>
          <w:szCs w:val="24"/>
          <w:lang w:val="es-ES_tradnl" w:eastAsia="es-ES"/>
        </w:rPr>
        <w:t>trece (13</w:t>
      </w:r>
      <w:r w:rsidRPr="00E00CE1">
        <w:rPr>
          <w:rFonts w:ascii="Palatino Linotype" w:eastAsia="MS Mincho" w:hAnsi="Palatino Linotype" w:cs="Times New Roman"/>
          <w:b/>
          <w:color w:val="000000"/>
          <w:sz w:val="24"/>
          <w:szCs w:val="24"/>
          <w:lang w:val="es-ES_tradnl" w:eastAsia="es-ES"/>
        </w:rPr>
        <w:t xml:space="preserve">) de </w:t>
      </w:r>
      <w:r w:rsidR="00DA4EDC" w:rsidRPr="00E00CE1">
        <w:rPr>
          <w:rFonts w:ascii="Palatino Linotype" w:eastAsia="MS Mincho" w:hAnsi="Palatino Linotype" w:cs="Times New Roman"/>
          <w:b/>
          <w:color w:val="000000"/>
          <w:sz w:val="24"/>
          <w:szCs w:val="24"/>
          <w:lang w:val="es-ES_tradnl" w:eastAsia="es-ES"/>
        </w:rPr>
        <w:t>agosto</w:t>
      </w:r>
      <w:r w:rsidRPr="00E00CE1">
        <w:rPr>
          <w:rFonts w:ascii="Palatino Linotype" w:eastAsia="MS Mincho" w:hAnsi="Palatino Linotype" w:cs="Times New Roman"/>
          <w:color w:val="000000"/>
          <w:sz w:val="24"/>
          <w:szCs w:val="24"/>
          <w:lang w:val="es-ES_tradnl" w:eastAsia="es-ES"/>
        </w:rPr>
        <w:t xml:space="preserve"> del año dos mil diecinueve, por lo que ordenó turnar el expediente a resolución, misma que ahora se pronuncia. </w:t>
      </w:r>
    </w:p>
    <w:p w:rsidR="00B93543" w:rsidRPr="00E00CE1" w:rsidRDefault="00B93543" w:rsidP="00E00CE1">
      <w:pPr>
        <w:tabs>
          <w:tab w:val="left" w:pos="709"/>
        </w:tabs>
        <w:spacing w:before="240" w:after="240" w:line="360" w:lineRule="auto"/>
        <w:contextualSpacing/>
        <w:jc w:val="both"/>
        <w:rPr>
          <w:rFonts w:ascii="Palatino Linotype" w:eastAsia="MS Mincho" w:hAnsi="Palatino Linotype" w:cs="Times New Roman"/>
          <w:b/>
          <w:color w:val="000000"/>
          <w:sz w:val="24"/>
          <w:szCs w:val="24"/>
          <w:lang w:val="es-ES_tradnl" w:eastAsia="es-ES"/>
        </w:rPr>
      </w:pPr>
    </w:p>
    <w:p w:rsidR="00B93543" w:rsidRPr="00E00CE1" w:rsidRDefault="00B93543" w:rsidP="00E00CE1">
      <w:pPr>
        <w:numPr>
          <w:ilvl w:val="0"/>
          <w:numId w:val="1"/>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Calibri" w:hAnsi="Palatino Linotype" w:cs="Arial"/>
          <w:color w:val="000000"/>
          <w:sz w:val="24"/>
          <w:szCs w:val="24"/>
          <w:lang w:val="es-ES_tradnl" w:eastAsia="es-ES"/>
        </w:rPr>
        <w:t xml:space="preserve">El día </w:t>
      </w:r>
      <w:r w:rsidR="00DA4EDC" w:rsidRPr="00E00CE1">
        <w:rPr>
          <w:rFonts w:ascii="Palatino Linotype" w:eastAsia="Calibri" w:hAnsi="Palatino Linotype" w:cs="Arial"/>
          <w:b/>
          <w:color w:val="000000"/>
          <w:sz w:val="24"/>
          <w:szCs w:val="24"/>
          <w:lang w:val="es-ES_tradnl" w:eastAsia="es-ES"/>
        </w:rPr>
        <w:t>diecisiete (17</w:t>
      </w:r>
      <w:r w:rsidRPr="00E00CE1">
        <w:rPr>
          <w:rFonts w:ascii="Palatino Linotype" w:eastAsia="Calibri" w:hAnsi="Palatino Linotype" w:cs="Arial"/>
          <w:b/>
          <w:color w:val="000000"/>
          <w:sz w:val="24"/>
          <w:szCs w:val="24"/>
          <w:lang w:val="es-ES_tradnl" w:eastAsia="es-ES"/>
        </w:rPr>
        <w:t>) de</w:t>
      </w:r>
      <w:r w:rsidR="00DA4EDC" w:rsidRPr="00E00CE1">
        <w:rPr>
          <w:rFonts w:ascii="Palatino Linotype" w:eastAsia="Calibri" w:hAnsi="Palatino Linotype" w:cs="Arial"/>
          <w:b/>
          <w:color w:val="000000"/>
          <w:sz w:val="24"/>
          <w:szCs w:val="24"/>
          <w:lang w:val="es-ES_tradnl" w:eastAsia="es-ES"/>
        </w:rPr>
        <w:t xml:space="preserve"> septiembre</w:t>
      </w:r>
      <w:r w:rsidRPr="00E00CE1">
        <w:rPr>
          <w:rFonts w:ascii="Palatino Linotype" w:eastAsia="Calibri" w:hAnsi="Palatino Linotype" w:cs="Arial"/>
          <w:color w:val="000000"/>
          <w:sz w:val="24"/>
          <w:szCs w:val="24"/>
          <w:lang w:val="es-ES_tradnl" w:eastAsia="es-ES"/>
        </w:rPr>
        <w:t xml:space="preserve"> de dos mil diecinueve y con fundamento en el artículo 181 tercer párrafo de la </w:t>
      </w:r>
      <w:r w:rsidRPr="00E00CE1">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Pr="00E00CE1">
        <w:rPr>
          <w:rFonts w:ascii="Palatino Linotype" w:eastAsia="Calibri" w:hAnsi="Palatino Linotype" w:cs="Arial"/>
          <w:color w:val="000000"/>
          <w:sz w:val="24"/>
          <w:szCs w:val="24"/>
          <w:lang w:val="es-ES_tradnl" w:eastAsia="es-ES"/>
        </w:rPr>
        <w:t>se notificó que el plazo de 30 días para resolver el recurso de revisión, serían ampliado por un periodo de 15 días hábiles adicionales, debido a la naturaleza, complejidad del asunto y para un mejor estudio.</w:t>
      </w:r>
    </w:p>
    <w:p w:rsidR="00B93543" w:rsidRPr="00E00CE1" w:rsidRDefault="00B93543" w:rsidP="00E00CE1">
      <w:pPr>
        <w:spacing w:before="240" w:after="240" w:line="360" w:lineRule="auto"/>
        <w:contextualSpacing/>
        <w:jc w:val="both"/>
        <w:rPr>
          <w:rFonts w:ascii="Palatino Linotype" w:eastAsia="MS Mincho" w:hAnsi="Palatino Linotype" w:cs="Times New Roman"/>
          <w:sz w:val="24"/>
          <w:szCs w:val="24"/>
          <w:highlight w:val="cyan"/>
          <w:lang w:val="es-ES_tradnl" w:eastAsia="es-ES"/>
        </w:rPr>
      </w:pPr>
    </w:p>
    <w:p w:rsidR="00B93543" w:rsidRPr="00E00CE1" w:rsidRDefault="00B93543" w:rsidP="00E00CE1">
      <w:pPr>
        <w:keepNext/>
        <w:keepLines/>
        <w:spacing w:before="40" w:after="0" w:line="360" w:lineRule="auto"/>
        <w:jc w:val="center"/>
        <w:outlineLvl w:val="2"/>
        <w:rPr>
          <w:rFonts w:ascii="Palatino Linotype" w:eastAsia="MS Gothic" w:hAnsi="Palatino Linotype" w:cs="Times New Roman"/>
          <w:b/>
          <w:color w:val="000000"/>
          <w:sz w:val="24"/>
          <w:szCs w:val="24"/>
        </w:rPr>
      </w:pPr>
      <w:bookmarkStart w:id="49" w:name="_Toc19119317"/>
      <w:r w:rsidRPr="00E00CE1">
        <w:rPr>
          <w:rFonts w:ascii="Palatino Linotype" w:eastAsia="MS Gothic" w:hAnsi="Palatino Linotype" w:cs="Times New Roman"/>
          <w:b/>
          <w:color w:val="000000"/>
          <w:sz w:val="24"/>
          <w:szCs w:val="24"/>
        </w:rPr>
        <w:t>C O N S I D E R A N D O</w:t>
      </w:r>
      <w:bookmarkEnd w:id="49"/>
    </w:p>
    <w:p w:rsidR="00B93543" w:rsidRPr="00E00CE1" w:rsidRDefault="00B93543" w:rsidP="00E00CE1">
      <w:pPr>
        <w:spacing w:after="0" w:line="360" w:lineRule="auto"/>
        <w:rPr>
          <w:rFonts w:ascii="Palatino Linotype" w:eastAsia="MS Mincho" w:hAnsi="Palatino Linotype" w:cs="Times New Roman"/>
          <w:color w:val="000000"/>
          <w:sz w:val="24"/>
          <w:szCs w:val="24"/>
        </w:rPr>
      </w:pPr>
    </w:p>
    <w:p w:rsidR="00B93543" w:rsidRPr="00E00CE1" w:rsidRDefault="00B93543" w:rsidP="00E00CE1">
      <w:pPr>
        <w:keepNext/>
        <w:keepLines/>
        <w:spacing w:before="40" w:after="0" w:line="360" w:lineRule="auto"/>
        <w:outlineLvl w:val="2"/>
        <w:rPr>
          <w:rFonts w:ascii="Palatino Linotype" w:eastAsia="MS Gothic" w:hAnsi="Palatino Linotype" w:cs="Times New Roman"/>
          <w:b/>
          <w:color w:val="000000"/>
          <w:sz w:val="24"/>
          <w:szCs w:val="24"/>
        </w:rPr>
      </w:pPr>
      <w:bookmarkStart w:id="50" w:name="_Toc19119318"/>
      <w:r w:rsidRPr="00E00CE1">
        <w:rPr>
          <w:rFonts w:ascii="Palatino Linotype" w:eastAsia="MS Gothic" w:hAnsi="Palatino Linotype" w:cs="Times New Roman"/>
          <w:b/>
          <w:color w:val="000000"/>
          <w:sz w:val="24"/>
          <w:szCs w:val="24"/>
        </w:rPr>
        <w:t>PRIMERO. De la competencia</w:t>
      </w:r>
      <w:bookmarkEnd w:id="50"/>
    </w:p>
    <w:p w:rsidR="00B93543" w:rsidRPr="00E00CE1" w:rsidRDefault="00B93543" w:rsidP="00E00CE1">
      <w:pPr>
        <w:spacing w:after="0" w:line="360" w:lineRule="auto"/>
        <w:rPr>
          <w:rFonts w:ascii="Palatino Linotype" w:eastAsia="MS Mincho" w:hAnsi="Palatino Linotype" w:cs="Times New Roman"/>
          <w:sz w:val="24"/>
          <w:szCs w:val="24"/>
        </w:rPr>
      </w:pPr>
    </w:p>
    <w:p w:rsidR="00B93543" w:rsidRPr="00E00CE1" w:rsidRDefault="00B93543" w:rsidP="00E00CE1">
      <w:pPr>
        <w:numPr>
          <w:ilvl w:val="0"/>
          <w:numId w:val="1"/>
        </w:numPr>
        <w:spacing w:after="0" w:line="360" w:lineRule="auto"/>
        <w:ind w:left="0" w:firstLine="0"/>
        <w:contextualSpacing/>
        <w:jc w:val="both"/>
        <w:rPr>
          <w:rFonts w:ascii="Palatino Linotype" w:eastAsia="Calibri" w:hAnsi="Palatino Linotype" w:cs="Times New Roman"/>
          <w:b/>
          <w:color w:val="000000"/>
          <w:sz w:val="24"/>
          <w:szCs w:val="24"/>
          <w:lang w:val="es-ES" w:eastAsia="es-ES"/>
        </w:rPr>
      </w:pPr>
      <w:r w:rsidRPr="00E00CE1">
        <w:rPr>
          <w:rFonts w:ascii="Palatino Linotype" w:eastAsia="Calibri" w:hAnsi="Palatino Linotype" w:cs="Times New Roman"/>
          <w:color w:val="000000"/>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00CE1">
        <w:rPr>
          <w:rFonts w:ascii="Palatino Linotype" w:eastAsia="Calibri" w:hAnsi="Palatino Linotype" w:cs="Times New Roman"/>
          <w:b/>
          <w:color w:val="000000"/>
          <w:sz w:val="24"/>
          <w:szCs w:val="24"/>
          <w:lang w:val="es-ES" w:eastAsia="es-ES"/>
        </w:rPr>
        <w:t>Constitución Política de los Estados Unidos Mexicanos</w:t>
      </w:r>
      <w:r w:rsidRPr="00E00CE1">
        <w:rPr>
          <w:rFonts w:ascii="Palatino Linotype" w:eastAsia="Calibri" w:hAnsi="Palatino Linotype" w:cs="Times New Roman"/>
          <w:color w:val="000000"/>
          <w:sz w:val="24"/>
          <w:szCs w:val="24"/>
          <w:lang w:val="es-ES" w:eastAsia="es-ES"/>
        </w:rPr>
        <w:t>; 5, párrafos vigésimo</w:t>
      </w:r>
      <w:r w:rsidR="00DA4EDC" w:rsidRPr="00E00CE1">
        <w:rPr>
          <w:rFonts w:ascii="Palatino Linotype" w:eastAsia="Calibri" w:hAnsi="Palatino Linotype" w:cs="Times New Roman"/>
          <w:color w:val="000000"/>
          <w:sz w:val="24"/>
          <w:szCs w:val="24"/>
          <w:lang w:val="es-ES" w:eastAsia="es-ES"/>
        </w:rPr>
        <w:t xml:space="preserve"> segundo, vigésimo tercero</w:t>
      </w:r>
      <w:r w:rsidRPr="00E00CE1">
        <w:rPr>
          <w:rFonts w:ascii="Palatino Linotype" w:eastAsia="Calibri" w:hAnsi="Palatino Linotype" w:cs="Times New Roman"/>
          <w:color w:val="000000"/>
          <w:sz w:val="24"/>
          <w:szCs w:val="24"/>
          <w:lang w:val="es-ES" w:eastAsia="es-ES"/>
        </w:rPr>
        <w:t xml:space="preserve"> y vigésimo </w:t>
      </w:r>
      <w:r w:rsidR="00DA4EDC" w:rsidRPr="00E00CE1">
        <w:rPr>
          <w:rFonts w:ascii="Palatino Linotype" w:eastAsia="Calibri" w:hAnsi="Palatino Linotype" w:cs="Times New Roman"/>
          <w:color w:val="000000"/>
          <w:sz w:val="24"/>
          <w:szCs w:val="24"/>
          <w:lang w:val="es-ES" w:eastAsia="es-ES"/>
        </w:rPr>
        <w:t>cuart</w:t>
      </w:r>
      <w:r w:rsidRPr="00E00CE1">
        <w:rPr>
          <w:rFonts w:ascii="Palatino Linotype" w:eastAsia="Calibri" w:hAnsi="Palatino Linotype" w:cs="Times New Roman"/>
          <w:color w:val="000000"/>
          <w:sz w:val="24"/>
          <w:szCs w:val="24"/>
          <w:lang w:val="es-ES" w:eastAsia="es-ES"/>
        </w:rPr>
        <w:t xml:space="preserve">o fracciones IV y V de la </w:t>
      </w:r>
      <w:r w:rsidRPr="00E00CE1">
        <w:rPr>
          <w:rFonts w:ascii="Palatino Linotype" w:eastAsia="Calibri" w:hAnsi="Palatino Linotype" w:cs="Times New Roman"/>
          <w:b/>
          <w:color w:val="000000"/>
          <w:sz w:val="24"/>
          <w:szCs w:val="24"/>
          <w:lang w:val="es-ES" w:eastAsia="es-ES"/>
        </w:rPr>
        <w:t>Constitución Política del Estado Libre y Soberano de México</w:t>
      </w:r>
      <w:r w:rsidRPr="00E00CE1">
        <w:rPr>
          <w:rFonts w:ascii="Palatino Linotype" w:eastAsia="Calibri" w:hAnsi="Palatino Linotype" w:cs="Times New Roman"/>
          <w:color w:val="000000"/>
          <w:sz w:val="24"/>
          <w:szCs w:val="24"/>
          <w:lang w:val="es-ES" w:eastAsia="es-ES"/>
        </w:rPr>
        <w:t xml:space="preserve">; artículos 1, 2 fracción II, 13, 29, 36 fracciones I y II, 176, 178, 179, 181 párrafo tercero y 185 de la </w:t>
      </w:r>
      <w:r w:rsidRPr="00E00CE1">
        <w:rPr>
          <w:rFonts w:ascii="Palatino Linotype" w:eastAsia="Calibri" w:hAnsi="Palatino Linotype" w:cs="Times New Roman"/>
          <w:b/>
          <w:color w:val="000000"/>
          <w:sz w:val="24"/>
          <w:szCs w:val="24"/>
          <w:lang w:val="es-ES" w:eastAsia="es-ES"/>
        </w:rPr>
        <w:t>Ley de Transparencia y Acceso a la Información Pública del Estado de México y Municipios</w:t>
      </w:r>
      <w:r w:rsidRPr="00E00CE1">
        <w:rPr>
          <w:rFonts w:ascii="Palatino Linotype" w:eastAsia="Calibri" w:hAnsi="Palatino Linotype" w:cs="Times New Roman"/>
          <w:color w:val="000000"/>
          <w:sz w:val="24"/>
          <w:szCs w:val="24"/>
          <w:lang w:val="es-ES" w:eastAsia="es-ES"/>
        </w:rPr>
        <w:t xml:space="preserve">; y 10, 7, 9 fracciones I y XXIV, y 11 del </w:t>
      </w:r>
      <w:r w:rsidRPr="00E00CE1">
        <w:rPr>
          <w:rFonts w:ascii="Palatino Linotype" w:eastAsia="Calibri" w:hAnsi="Palatino Linotype" w:cs="Times New Roman"/>
          <w:b/>
          <w:color w:val="000000"/>
          <w:sz w:val="24"/>
          <w:szCs w:val="24"/>
          <w:lang w:val="es-ES" w:eastAsia="es-ES"/>
        </w:rPr>
        <w:t>Reglamento Interior del Instituto de Transparencia, Acceso a la Información Pública y Protección de Datos Personales del Estado de México y Municipios.</w:t>
      </w:r>
    </w:p>
    <w:p w:rsidR="00B93543" w:rsidRPr="00E00CE1" w:rsidRDefault="00B93543" w:rsidP="00E00CE1">
      <w:pPr>
        <w:spacing w:after="0" w:line="360" w:lineRule="auto"/>
        <w:contextualSpacing/>
        <w:jc w:val="both"/>
        <w:rPr>
          <w:rFonts w:ascii="Palatino Linotype" w:eastAsia="Calibri" w:hAnsi="Palatino Linotype" w:cs="Times New Roman"/>
          <w:b/>
          <w:color w:val="000000"/>
          <w:sz w:val="24"/>
          <w:szCs w:val="24"/>
          <w:lang w:val="es-ES" w:eastAsia="es-ES"/>
        </w:rPr>
      </w:pPr>
    </w:p>
    <w:p w:rsidR="00B93543" w:rsidRPr="00E00CE1" w:rsidRDefault="00B93543" w:rsidP="00E00CE1">
      <w:pPr>
        <w:keepNext/>
        <w:keepLines/>
        <w:spacing w:before="40" w:after="0" w:line="360" w:lineRule="auto"/>
        <w:outlineLvl w:val="2"/>
        <w:rPr>
          <w:rFonts w:ascii="Palatino Linotype" w:eastAsia="MS Gothic" w:hAnsi="Palatino Linotype" w:cs="Times New Roman"/>
          <w:b/>
          <w:color w:val="000000"/>
          <w:sz w:val="24"/>
          <w:szCs w:val="24"/>
        </w:rPr>
      </w:pPr>
      <w:bookmarkStart w:id="51" w:name="_Toc19119319"/>
      <w:r w:rsidRPr="00E00CE1">
        <w:rPr>
          <w:rFonts w:ascii="Palatino Linotype" w:eastAsia="MS Gothic" w:hAnsi="Palatino Linotype" w:cs="Times New Roman"/>
          <w:b/>
          <w:color w:val="000000"/>
          <w:sz w:val="24"/>
          <w:szCs w:val="24"/>
        </w:rPr>
        <w:t xml:space="preserve">SEGUNDO. De la oportunidad y </w:t>
      </w:r>
      <w:proofErr w:type="spellStart"/>
      <w:r w:rsidRPr="00E00CE1">
        <w:rPr>
          <w:rFonts w:ascii="Palatino Linotype" w:eastAsia="MS Gothic" w:hAnsi="Palatino Linotype" w:cs="Times New Roman"/>
          <w:b/>
          <w:color w:val="000000"/>
          <w:sz w:val="24"/>
          <w:szCs w:val="24"/>
        </w:rPr>
        <w:t>procedibilidad</w:t>
      </w:r>
      <w:proofErr w:type="spellEnd"/>
      <w:r w:rsidRPr="00E00CE1">
        <w:rPr>
          <w:rFonts w:ascii="Palatino Linotype" w:eastAsia="MS Gothic" w:hAnsi="Palatino Linotype" w:cs="Times New Roman"/>
          <w:b/>
          <w:color w:val="000000"/>
          <w:sz w:val="24"/>
          <w:szCs w:val="24"/>
        </w:rPr>
        <w:t>.</w:t>
      </w:r>
      <w:bookmarkEnd w:id="51"/>
    </w:p>
    <w:p w:rsidR="00B93543" w:rsidRPr="00E00CE1" w:rsidRDefault="00B93543" w:rsidP="00E00CE1">
      <w:pPr>
        <w:spacing w:after="0" w:line="360" w:lineRule="auto"/>
        <w:rPr>
          <w:rFonts w:ascii="Palatino Linotype" w:eastAsia="MS Mincho" w:hAnsi="Palatino Linotype" w:cs="Times New Roman"/>
          <w:sz w:val="24"/>
          <w:szCs w:val="24"/>
        </w:rPr>
      </w:pPr>
    </w:p>
    <w:p w:rsidR="00DA4EDC" w:rsidRPr="00E00CE1" w:rsidRDefault="00DA4EDC" w:rsidP="00E00CE1">
      <w:pPr>
        <w:numPr>
          <w:ilvl w:val="0"/>
          <w:numId w:val="1"/>
        </w:numPr>
        <w:spacing w:after="0" w:line="360" w:lineRule="auto"/>
        <w:ind w:left="0" w:firstLine="0"/>
        <w:contextualSpacing/>
        <w:jc w:val="both"/>
        <w:rPr>
          <w:rFonts w:ascii="Palatino Linotype" w:eastAsia="Calibri" w:hAnsi="Palatino Linotype" w:cs="Times New Roman"/>
          <w:b/>
          <w:sz w:val="24"/>
          <w:szCs w:val="24"/>
          <w:lang w:val="es-ES" w:eastAsia="es-ES"/>
        </w:rPr>
      </w:pPr>
      <w:r w:rsidRPr="00E00CE1">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E00CE1">
        <w:rPr>
          <w:rFonts w:ascii="Palatino Linotype" w:eastAsia="Calibri" w:hAnsi="Palatino Linotype" w:cs="Times New Roman"/>
          <w:b/>
          <w:sz w:val="24"/>
          <w:szCs w:val="24"/>
          <w:lang w:val="es-ES" w:eastAsia="es-ES"/>
        </w:rPr>
        <w:t xml:space="preserve">SUJETO OBLIGADO </w:t>
      </w:r>
      <w:r w:rsidRPr="00E00CE1">
        <w:rPr>
          <w:rFonts w:ascii="Palatino Linotype" w:eastAsia="Calibri"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w:t>
      </w:r>
      <w:r w:rsidRPr="00E00CE1">
        <w:rPr>
          <w:rFonts w:ascii="Palatino Linotype" w:eastAsia="Calibri" w:hAnsi="Palatino Linotype" w:cs="Times New Roman"/>
          <w:b/>
          <w:sz w:val="24"/>
          <w:szCs w:val="24"/>
          <w:lang w:val="es-ES" w:eastAsia="es-ES"/>
        </w:rPr>
        <w:t xml:space="preserve">cuando no entregue la respuesta a la solicitud dentro del plazo previsto en la Ley, la solicitud se entenderá negada y el solicitante podrá interponer el recurso de revisión previsto en el ordenamiento en cita.  </w:t>
      </w:r>
    </w:p>
    <w:p w:rsidR="00DA4EDC" w:rsidRPr="00E00CE1" w:rsidRDefault="00DA4EDC" w:rsidP="00E00CE1">
      <w:pPr>
        <w:spacing w:line="360" w:lineRule="auto"/>
        <w:contextualSpacing/>
        <w:rPr>
          <w:rFonts w:ascii="Palatino Linotype" w:eastAsia="Calibri" w:hAnsi="Palatino Linotype" w:cs="Times New Roman"/>
          <w:sz w:val="24"/>
          <w:szCs w:val="24"/>
          <w:lang w:val="es-ES" w:eastAsia="es-ES"/>
        </w:rPr>
      </w:pPr>
    </w:p>
    <w:p w:rsidR="00DA4EDC" w:rsidRPr="00E00CE1" w:rsidRDefault="00DA4EDC" w:rsidP="00E00CE1">
      <w:pPr>
        <w:numPr>
          <w:ilvl w:val="0"/>
          <w:numId w:val="1"/>
        </w:numPr>
        <w:spacing w:after="0" w:line="360" w:lineRule="auto"/>
        <w:ind w:left="0" w:firstLine="0"/>
        <w:contextualSpacing/>
        <w:jc w:val="both"/>
        <w:rPr>
          <w:rFonts w:ascii="Palatino Linotype" w:eastAsia="Calibri" w:hAnsi="Palatino Linotype" w:cs="Times New Roman"/>
          <w:b/>
          <w:sz w:val="24"/>
          <w:szCs w:val="24"/>
          <w:lang w:val="es-ES" w:eastAsia="es-ES"/>
        </w:rPr>
      </w:pPr>
      <w:r w:rsidRPr="00E00CE1">
        <w:rPr>
          <w:rFonts w:ascii="Palatino Linotype" w:eastAsia="Calibri" w:hAnsi="Palatino Linotype" w:cs="Times New Roman"/>
          <w:sz w:val="24"/>
          <w:szCs w:val="24"/>
          <w:lang w:val="es-ES" w:eastAsia="es-ES"/>
        </w:rPr>
        <w:t xml:space="preserve">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w:t>
      </w:r>
      <w:r w:rsidRPr="00E00CE1">
        <w:rPr>
          <w:rFonts w:ascii="Palatino Linotype" w:eastAsia="Calibri" w:hAnsi="Palatino Linotype" w:cs="Times New Roman"/>
          <w:b/>
          <w:sz w:val="24"/>
          <w:szCs w:val="24"/>
          <w:lang w:val="es-ES" w:eastAsia="es-ES"/>
        </w:rPr>
        <w:t>ante la falta de respuesta dentro de los plazos establecidos en esta Ley, a una solicitud de acceso a la información pública, el recurso podrá ser interpuesto en cualquier momento.</w:t>
      </w:r>
    </w:p>
    <w:p w:rsidR="00DA4EDC" w:rsidRPr="00E00CE1" w:rsidRDefault="00DA4EDC" w:rsidP="00E00CE1">
      <w:pPr>
        <w:spacing w:line="360" w:lineRule="auto"/>
        <w:contextualSpacing/>
        <w:rPr>
          <w:rFonts w:ascii="Palatino Linotype" w:eastAsia="Calibri" w:hAnsi="Palatino Linotype" w:cs="Times New Roman"/>
          <w:sz w:val="24"/>
          <w:szCs w:val="24"/>
          <w:lang w:val="es-ES" w:eastAsia="es-ES"/>
        </w:rPr>
      </w:pPr>
    </w:p>
    <w:p w:rsidR="00DA4EDC" w:rsidRPr="00E00CE1" w:rsidRDefault="00DA4EDC" w:rsidP="00E00CE1">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E00CE1">
        <w:rPr>
          <w:rFonts w:ascii="Palatino Linotype" w:eastAsia="Calibri" w:hAnsi="Palatino Linotype" w:cs="Times New Roman"/>
          <w:sz w:val="24"/>
          <w:szCs w:val="24"/>
          <w:lang w:val="es-ES" w:eastAsia="es-ES"/>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DA4EDC" w:rsidRPr="00E00CE1" w:rsidRDefault="00DA4EDC" w:rsidP="00E00CE1">
      <w:pPr>
        <w:spacing w:before="240" w:after="240" w:line="360" w:lineRule="auto"/>
        <w:contextualSpacing/>
        <w:jc w:val="both"/>
        <w:rPr>
          <w:rFonts w:ascii="Palatino Linotype" w:eastAsia="Calibri" w:hAnsi="Palatino Linotype" w:cs="Times New Roman"/>
          <w:sz w:val="24"/>
          <w:szCs w:val="24"/>
          <w:lang w:val="es-ES" w:eastAsia="es-ES"/>
        </w:rPr>
      </w:pPr>
    </w:p>
    <w:p w:rsidR="00DA4EDC" w:rsidRPr="00E00CE1" w:rsidRDefault="00DA4EDC" w:rsidP="00E00CE1">
      <w:pPr>
        <w:tabs>
          <w:tab w:val="left" w:pos="7938"/>
        </w:tabs>
        <w:spacing w:before="240" w:after="240" w:line="360" w:lineRule="auto"/>
        <w:ind w:right="567"/>
        <w:contextualSpacing/>
        <w:jc w:val="center"/>
        <w:rPr>
          <w:rFonts w:ascii="Palatino Linotype" w:eastAsia="Calibri" w:hAnsi="Palatino Linotype" w:cs="Times New Roman"/>
          <w:i/>
          <w:sz w:val="24"/>
          <w:szCs w:val="24"/>
          <w:lang w:val="es-ES" w:eastAsia="es-ES"/>
        </w:rPr>
      </w:pPr>
      <w:r w:rsidRPr="00E00CE1">
        <w:rPr>
          <w:rFonts w:ascii="Palatino Linotype" w:eastAsia="Calibri" w:hAnsi="Palatino Linotype" w:cs="Times New Roman"/>
          <w:i/>
          <w:sz w:val="24"/>
          <w:szCs w:val="24"/>
          <w:lang w:val="es-ES" w:eastAsia="es-ES"/>
        </w:rPr>
        <w:t>“Criterio 0001-15</w:t>
      </w:r>
    </w:p>
    <w:p w:rsidR="00DA4EDC" w:rsidRPr="00E00CE1" w:rsidRDefault="00DA4EDC" w:rsidP="00E00CE1">
      <w:pPr>
        <w:tabs>
          <w:tab w:val="left" w:pos="7938"/>
        </w:tabs>
        <w:spacing w:before="240" w:after="240" w:line="360" w:lineRule="auto"/>
        <w:ind w:left="567" w:right="567"/>
        <w:contextualSpacing/>
        <w:jc w:val="both"/>
        <w:rPr>
          <w:rFonts w:ascii="Palatino Linotype" w:eastAsia="Calibri" w:hAnsi="Palatino Linotype" w:cs="Times New Roman"/>
          <w:i/>
          <w:sz w:val="24"/>
          <w:szCs w:val="24"/>
          <w:lang w:val="es-ES" w:eastAsia="es-ES"/>
        </w:rPr>
      </w:pPr>
      <w:r w:rsidRPr="00E00CE1">
        <w:rPr>
          <w:rFonts w:ascii="Palatino Linotype" w:eastAsia="Calibri" w:hAnsi="Palatino Linotype" w:cs="Times New Roman"/>
          <w:b/>
          <w:i/>
          <w:sz w:val="24"/>
          <w:szCs w:val="24"/>
          <w:lang w:val="es-ES" w:eastAsia="es-ES"/>
        </w:rPr>
        <w:t>NEGATIVA FICTA. PLAZO PARA INTERPONER EL RECURSO DE REVISIÓN TRATÁNDOSE DE</w:t>
      </w:r>
      <w:r w:rsidRPr="00E00CE1">
        <w:rPr>
          <w:rFonts w:ascii="Palatino Linotype" w:eastAsia="Calibri" w:hAnsi="Palatino Linotype" w:cs="Times New Roman"/>
          <w:i/>
          <w:sz w:val="24"/>
          <w:szCs w:val="24"/>
          <w:lang w:val="es-ES"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DA4EDC" w:rsidRPr="00E00CE1" w:rsidRDefault="00DA4EDC" w:rsidP="00E00CE1">
      <w:pPr>
        <w:spacing w:before="240" w:after="240" w:line="360" w:lineRule="auto"/>
        <w:contextualSpacing/>
        <w:jc w:val="both"/>
        <w:rPr>
          <w:rFonts w:ascii="Palatino Linotype" w:eastAsia="Calibri" w:hAnsi="Palatino Linotype" w:cs="Times New Roman"/>
          <w:sz w:val="24"/>
          <w:szCs w:val="24"/>
          <w:lang w:val="es-ES" w:eastAsia="es-ES"/>
        </w:rPr>
      </w:pPr>
    </w:p>
    <w:p w:rsidR="00DA4EDC" w:rsidRPr="00E00CE1" w:rsidRDefault="00DA4EDC" w:rsidP="00E00CE1">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00CE1">
        <w:rPr>
          <w:rFonts w:ascii="Palatino Linotype" w:eastAsia="Calibri" w:hAnsi="Palatino Linotype" w:cs="Times New Roman"/>
          <w:sz w:val="24"/>
          <w:szCs w:val="24"/>
          <w:lang w:val="es-ES" w:eastAsia="es-ES"/>
        </w:rPr>
        <w:t>Por consiguiente, tratándose de negativa ficta no existe plazo para la interposición del recurso de revisión por tratarse de una afectación continua al Derecho de Acceso a la Información Pública.</w:t>
      </w:r>
    </w:p>
    <w:p w:rsidR="00DA4EDC" w:rsidRPr="00E00CE1" w:rsidRDefault="00DA4EDC" w:rsidP="00E00CE1">
      <w:pPr>
        <w:spacing w:before="240" w:after="240" w:line="360" w:lineRule="auto"/>
        <w:contextualSpacing/>
        <w:jc w:val="both"/>
        <w:rPr>
          <w:rFonts w:ascii="Palatino Linotype" w:eastAsia="Calibri" w:hAnsi="Palatino Linotype" w:cs="Times New Roman"/>
          <w:sz w:val="24"/>
          <w:szCs w:val="24"/>
          <w:lang w:val="es-ES" w:eastAsia="es-ES"/>
        </w:rPr>
      </w:pPr>
    </w:p>
    <w:p w:rsidR="00DA4EDC" w:rsidRPr="00E00CE1" w:rsidRDefault="00DA4EDC" w:rsidP="00E00CE1">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00CE1">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E00CE1">
        <w:rPr>
          <w:rFonts w:ascii="Palatino Linotype" w:eastAsia="Calibri" w:hAnsi="Palatino Linotype" w:cs="Times New Roman"/>
          <w:b/>
          <w:sz w:val="24"/>
          <w:szCs w:val="24"/>
          <w:lang w:val="es-ES" w:eastAsia="es-ES"/>
        </w:rPr>
        <w:t>SUJETO OBLIGADO.</w:t>
      </w:r>
    </w:p>
    <w:p w:rsidR="00DA4EDC" w:rsidRPr="00E00CE1" w:rsidRDefault="00DA4EDC" w:rsidP="00E00CE1">
      <w:pPr>
        <w:keepNext/>
        <w:keepLines/>
        <w:spacing w:before="40" w:after="0" w:line="360" w:lineRule="auto"/>
        <w:outlineLvl w:val="2"/>
        <w:rPr>
          <w:rFonts w:ascii="Palatino Linotype" w:eastAsia="MS Gothic" w:hAnsi="Palatino Linotype" w:cs="Times New Roman"/>
          <w:b/>
          <w:sz w:val="24"/>
          <w:szCs w:val="24"/>
        </w:rPr>
      </w:pPr>
      <w:bookmarkStart w:id="52" w:name="_Toc503862490"/>
      <w:bookmarkStart w:id="53" w:name="_Toc509403241"/>
      <w:bookmarkStart w:id="54" w:name="_Toc521536227"/>
    </w:p>
    <w:p w:rsidR="00B93543" w:rsidRPr="00E00CE1" w:rsidRDefault="00B93543" w:rsidP="00E00CE1">
      <w:pPr>
        <w:keepNext/>
        <w:keepLines/>
        <w:spacing w:before="40" w:after="0" w:line="360" w:lineRule="auto"/>
        <w:outlineLvl w:val="2"/>
        <w:rPr>
          <w:rFonts w:ascii="Palatino Linotype" w:eastAsia="MS Gothic" w:hAnsi="Palatino Linotype" w:cs="Times New Roman"/>
          <w:b/>
          <w:i/>
          <w:sz w:val="24"/>
          <w:szCs w:val="24"/>
        </w:rPr>
      </w:pPr>
      <w:bookmarkStart w:id="55" w:name="_Toc19119320"/>
      <w:r w:rsidRPr="00E00CE1">
        <w:rPr>
          <w:rFonts w:ascii="Palatino Linotype" w:eastAsia="MS Gothic" w:hAnsi="Palatino Linotype" w:cs="Times New Roman"/>
          <w:b/>
          <w:sz w:val="24"/>
          <w:szCs w:val="24"/>
        </w:rPr>
        <w:t xml:space="preserve">TERCERO. </w:t>
      </w:r>
      <w:bookmarkEnd w:id="52"/>
      <w:bookmarkEnd w:id="53"/>
      <w:r w:rsidRPr="00E00CE1">
        <w:rPr>
          <w:rFonts w:ascii="Palatino Linotype" w:eastAsia="MS Gothic" w:hAnsi="Palatino Linotype" w:cs="Times New Roman"/>
          <w:b/>
          <w:sz w:val="24"/>
          <w:szCs w:val="24"/>
        </w:rPr>
        <w:t>De las causales del sobreseimiento</w:t>
      </w:r>
      <w:r w:rsidRPr="00E00CE1">
        <w:rPr>
          <w:rFonts w:ascii="Palatino Linotype" w:eastAsia="MS Gothic" w:hAnsi="Palatino Linotype" w:cs="Times New Roman"/>
          <w:b/>
          <w:i/>
          <w:sz w:val="24"/>
          <w:szCs w:val="24"/>
        </w:rPr>
        <w:t>.</w:t>
      </w:r>
      <w:bookmarkEnd w:id="54"/>
      <w:bookmarkEnd w:id="55"/>
    </w:p>
    <w:p w:rsidR="00B93543" w:rsidRPr="00E00CE1" w:rsidRDefault="00B93543" w:rsidP="00E00CE1">
      <w:pPr>
        <w:spacing w:after="0" w:line="360" w:lineRule="auto"/>
        <w:jc w:val="both"/>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tabs>
          <w:tab w:val="left" w:pos="709"/>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 xml:space="preserve">De </w:t>
      </w:r>
      <w:r w:rsidR="00DA4EDC" w:rsidRPr="00E00CE1">
        <w:rPr>
          <w:rFonts w:ascii="Palatino Linotype" w:eastAsia="MS Mincho" w:hAnsi="Palatino Linotype" w:cs="Times New Roman"/>
          <w:sz w:val="24"/>
          <w:szCs w:val="24"/>
          <w:lang w:val="es-ES_tradnl" w:eastAsia="es-ES"/>
        </w:rPr>
        <w:t>lo inicialmente solicitado por el</w:t>
      </w:r>
      <w:r w:rsidRPr="00E00CE1">
        <w:rPr>
          <w:rFonts w:ascii="Palatino Linotype" w:eastAsia="MS Mincho" w:hAnsi="Palatino Linotype" w:cs="Times New Roman"/>
          <w:sz w:val="24"/>
          <w:szCs w:val="24"/>
          <w:lang w:val="es-ES_tradnl" w:eastAsia="es-ES"/>
        </w:rPr>
        <w:t xml:space="preserve"> particular quien tiene el interés de conocer</w:t>
      </w:r>
      <w:r w:rsidR="00EA7E6B" w:rsidRPr="00E00CE1">
        <w:rPr>
          <w:rFonts w:ascii="Palatino Linotype" w:eastAsia="MS Mincho" w:hAnsi="Palatino Linotype" w:cs="Times New Roman"/>
          <w:sz w:val="24"/>
          <w:szCs w:val="24"/>
          <w:lang w:val="es-ES_tradnl" w:eastAsia="es-ES"/>
        </w:rPr>
        <w:t xml:space="preserve"> la balanza de comprobación detallada al 31 de mayo del año 2019, para lo cual el </w:t>
      </w:r>
      <w:r w:rsidR="00EA7E6B" w:rsidRPr="00E00CE1">
        <w:rPr>
          <w:rFonts w:ascii="Palatino Linotype" w:eastAsia="MS Mincho" w:hAnsi="Palatino Linotype" w:cs="Times New Roman"/>
          <w:b/>
          <w:sz w:val="24"/>
          <w:szCs w:val="24"/>
          <w:lang w:val="es-ES_tradnl" w:eastAsia="es-ES"/>
        </w:rPr>
        <w:t>SUJETO OBLIGADO</w:t>
      </w:r>
      <w:r w:rsidR="00EA7E6B" w:rsidRPr="00E00CE1">
        <w:rPr>
          <w:rFonts w:ascii="Palatino Linotype" w:eastAsia="MS Mincho" w:hAnsi="Palatino Linotype" w:cs="Times New Roman"/>
          <w:sz w:val="24"/>
          <w:szCs w:val="24"/>
          <w:lang w:val="es-ES_tradnl" w:eastAsia="es-ES"/>
        </w:rPr>
        <w:t xml:space="preserve"> fue omiso en proporcionar la información de referencia.</w:t>
      </w:r>
    </w:p>
    <w:p w:rsidR="00B93543" w:rsidRPr="00E00CE1" w:rsidRDefault="00B93543" w:rsidP="00E00CE1">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tabs>
          <w:tab w:val="left" w:pos="709"/>
        </w:tabs>
        <w:spacing w:after="0" w:line="360" w:lineRule="auto"/>
        <w:ind w:left="0" w:firstLine="0"/>
        <w:contextualSpacing/>
        <w:jc w:val="both"/>
        <w:rPr>
          <w:rFonts w:ascii="Palatino Linotype" w:eastAsia="MS Mincho" w:hAnsi="Palatino Linotype" w:cs="Times New Roman"/>
          <w:i/>
          <w:sz w:val="24"/>
          <w:szCs w:val="24"/>
          <w:lang w:val="es-ES_tradnl" w:eastAsia="es-ES"/>
        </w:rPr>
      </w:pPr>
      <w:r w:rsidRPr="00E00CE1">
        <w:rPr>
          <w:rFonts w:ascii="Palatino Linotype" w:hAnsi="Palatino Linotype"/>
          <w:sz w:val="24"/>
          <w:szCs w:val="24"/>
        </w:rPr>
        <w:t xml:space="preserve">Luego entonces, derivado de la </w:t>
      </w:r>
      <w:r w:rsidR="009F0048" w:rsidRPr="00E00CE1">
        <w:rPr>
          <w:rFonts w:ascii="Palatino Linotype" w:hAnsi="Palatino Linotype"/>
          <w:sz w:val="24"/>
          <w:szCs w:val="24"/>
        </w:rPr>
        <w:t xml:space="preserve">falta de </w:t>
      </w:r>
      <w:r w:rsidRPr="00E00CE1">
        <w:rPr>
          <w:rFonts w:ascii="Palatino Linotype" w:hAnsi="Palatino Linotype"/>
          <w:sz w:val="24"/>
          <w:szCs w:val="24"/>
        </w:rPr>
        <w:t>respue</w:t>
      </w:r>
      <w:r w:rsidR="009F0048" w:rsidRPr="00E00CE1">
        <w:rPr>
          <w:rFonts w:ascii="Palatino Linotype" w:hAnsi="Palatino Linotype"/>
          <w:sz w:val="24"/>
          <w:szCs w:val="24"/>
        </w:rPr>
        <w:t>sta el</w:t>
      </w:r>
      <w:r w:rsidRPr="00E00CE1">
        <w:rPr>
          <w:rFonts w:ascii="Palatino Linotype" w:hAnsi="Palatino Linotype"/>
          <w:sz w:val="24"/>
          <w:szCs w:val="24"/>
        </w:rPr>
        <w:t xml:space="preserve"> particular promovió el medio de impugnación que hoy se resuelve a través del cual se inconforma y refiere que como acto impugnado </w:t>
      </w:r>
      <w:r w:rsidR="009F0048" w:rsidRPr="00E00CE1">
        <w:rPr>
          <w:rFonts w:ascii="Palatino Linotype" w:hAnsi="Palatino Linotype"/>
          <w:sz w:val="24"/>
          <w:szCs w:val="24"/>
        </w:rPr>
        <w:t xml:space="preserve"> y </w:t>
      </w:r>
      <w:r w:rsidR="009F0048" w:rsidRPr="00E00CE1">
        <w:rPr>
          <w:rFonts w:ascii="Palatino Linotype" w:eastAsia="MS Mincho" w:hAnsi="Palatino Linotype" w:cs="Times New Roman"/>
          <w:sz w:val="24"/>
          <w:szCs w:val="24"/>
          <w:lang w:eastAsia="es-ES"/>
        </w:rPr>
        <w:t>como motivos de inconformidad</w:t>
      </w:r>
      <w:r w:rsidR="009F0048" w:rsidRPr="00E00CE1">
        <w:rPr>
          <w:rFonts w:ascii="Palatino Linotype" w:hAnsi="Palatino Linotype"/>
          <w:i/>
          <w:sz w:val="24"/>
          <w:szCs w:val="24"/>
        </w:rPr>
        <w:t xml:space="preserve"> </w:t>
      </w:r>
      <w:r w:rsidRPr="00E00CE1">
        <w:rPr>
          <w:rFonts w:ascii="Palatino Linotype" w:hAnsi="Palatino Linotype"/>
          <w:i/>
          <w:sz w:val="24"/>
          <w:szCs w:val="24"/>
        </w:rPr>
        <w:t>“</w:t>
      </w:r>
      <w:r w:rsidR="009F0048" w:rsidRPr="00E00CE1">
        <w:rPr>
          <w:rFonts w:ascii="Palatino Linotype" w:hAnsi="Palatino Linotype"/>
          <w:i/>
          <w:sz w:val="24"/>
          <w:szCs w:val="24"/>
        </w:rPr>
        <w:t>No me entregaron la información solicitada</w:t>
      </w:r>
      <w:r w:rsidRPr="00E00CE1">
        <w:rPr>
          <w:rFonts w:ascii="Palatino Linotype" w:eastAsia="MS Mincho" w:hAnsi="Palatino Linotype" w:cs="Times New Roman"/>
          <w:sz w:val="24"/>
          <w:szCs w:val="24"/>
          <w:lang w:eastAsia="es-ES"/>
        </w:rPr>
        <w:t xml:space="preserve">.” </w:t>
      </w:r>
    </w:p>
    <w:p w:rsidR="00D61D17" w:rsidRPr="00E00CE1" w:rsidRDefault="00D61D17" w:rsidP="00E00CE1">
      <w:pPr>
        <w:pStyle w:val="Prrafodelista"/>
        <w:spacing w:line="360" w:lineRule="auto"/>
        <w:rPr>
          <w:rFonts w:ascii="Palatino Linotype" w:eastAsia="MS Mincho" w:hAnsi="Palatino Linotype" w:cs="Times New Roman"/>
          <w:i/>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B93543" w:rsidRPr="00E00CE1" w:rsidRDefault="00B93543" w:rsidP="00E00CE1">
      <w:pPr>
        <w:spacing w:after="0" w:line="360" w:lineRule="auto"/>
        <w:contextualSpacing/>
        <w:rPr>
          <w:rFonts w:ascii="Palatino Linotype" w:eastAsia="MS Mincho" w:hAnsi="Palatino Linotype" w:cs="Times New Roman"/>
          <w:sz w:val="24"/>
          <w:szCs w:val="24"/>
          <w:lang w:val="es-ES_tradnl" w:eastAsia="es-ES"/>
        </w:rPr>
      </w:pPr>
    </w:p>
    <w:p w:rsidR="00B93543" w:rsidRPr="00E00CE1" w:rsidRDefault="00E00CE1" w:rsidP="00E00CE1">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31973</wp:posOffset>
                </wp:positionH>
                <wp:positionV relativeFrom="paragraph">
                  <wp:posOffset>943420</wp:posOffset>
                </wp:positionV>
                <wp:extent cx="5511114" cy="3006811"/>
                <wp:effectExtent l="19050" t="19050" r="33020" b="22225"/>
                <wp:wrapNone/>
                <wp:docPr id="5" name="Conector recto 5"/>
                <wp:cNvGraphicFramePr/>
                <a:graphic xmlns:a="http://schemas.openxmlformats.org/drawingml/2006/main">
                  <a:graphicData uri="http://schemas.microsoft.com/office/word/2010/wordprocessingShape">
                    <wps:wsp>
                      <wps:cNvCnPr/>
                      <wps:spPr>
                        <a:xfrm>
                          <a:off x="0" y="0"/>
                          <a:ext cx="5511114" cy="300681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F5529"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pt,74.3pt" to="436.4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" strokecolor="#5b9bd5 [3204]" strokeweight="3pt">
                <v:stroke joinstyle="miter"/>
              </v:line>
            </w:pict>
          </mc:Fallback>
        </mc:AlternateContent>
      </w:r>
      <w:r w:rsidR="00B93543" w:rsidRPr="00E00CE1">
        <w:rPr>
          <w:rFonts w:ascii="Palatino Linotype" w:eastAsia="Calibri" w:hAnsi="Palatino Linotype" w:cs="Arial"/>
          <w:sz w:val="24"/>
          <w:szCs w:val="24"/>
          <w:lang w:eastAsia="es-ES"/>
        </w:rPr>
        <w:t xml:space="preserve">Posteriormente en la sustanciación del procedimiento el </w:t>
      </w:r>
      <w:r w:rsidR="00B93543" w:rsidRPr="00E00CE1">
        <w:rPr>
          <w:rFonts w:ascii="Palatino Linotype" w:eastAsia="Calibri" w:hAnsi="Palatino Linotype" w:cs="Arial"/>
          <w:b/>
          <w:sz w:val="24"/>
          <w:szCs w:val="24"/>
          <w:lang w:eastAsia="es-ES"/>
        </w:rPr>
        <w:t>SUJETO OBLIGADO</w:t>
      </w:r>
      <w:r w:rsidR="00B93543" w:rsidRPr="00E00CE1">
        <w:rPr>
          <w:rFonts w:ascii="Palatino Linotype" w:eastAsia="Calibri" w:hAnsi="Palatino Linotype" w:cs="Arial"/>
          <w:sz w:val="24"/>
          <w:szCs w:val="24"/>
          <w:lang w:eastAsia="es-ES"/>
        </w:rPr>
        <w:t xml:space="preserve"> presentó su respectivo </w:t>
      </w:r>
      <w:r w:rsidR="009F0048" w:rsidRPr="00E00CE1">
        <w:rPr>
          <w:rFonts w:ascii="Palatino Linotype" w:eastAsia="Calibri" w:hAnsi="Palatino Linotype" w:cs="Arial"/>
          <w:sz w:val="24"/>
          <w:szCs w:val="24"/>
          <w:lang w:eastAsia="es-ES"/>
        </w:rPr>
        <w:t>i</w:t>
      </w:r>
      <w:r w:rsidR="00B93543" w:rsidRPr="00E00CE1">
        <w:rPr>
          <w:rFonts w:ascii="Palatino Linotype" w:eastAsia="Calibri" w:hAnsi="Palatino Linotype" w:cs="Arial"/>
          <w:sz w:val="24"/>
          <w:szCs w:val="24"/>
          <w:lang w:eastAsia="es-ES"/>
        </w:rPr>
        <w:t>nforme justificado</w:t>
      </w:r>
      <w:r w:rsidR="00B93543" w:rsidRPr="00E00CE1">
        <w:rPr>
          <w:rFonts w:ascii="Palatino Linotype" w:eastAsia="MS Mincho" w:hAnsi="Palatino Linotype" w:cstheme="majorBidi"/>
          <w:sz w:val="24"/>
          <w:szCs w:val="24"/>
          <w:lang w:val="es-ES_tradnl" w:eastAsia="es-ES"/>
        </w:rPr>
        <w:t>, mismo que fue del conocimiento del particular, mediante el cual se le informa los siguiente:</w:t>
      </w:r>
    </w:p>
    <w:p w:rsidR="00B93543"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E00CE1">
        <w:rPr>
          <w:rFonts w:ascii="Palatino Linotype" w:hAnsi="Palatino Linotype"/>
          <w:noProof/>
          <w:sz w:val="24"/>
          <w:szCs w:val="24"/>
          <w:lang w:eastAsia="es-MX"/>
        </w:rPr>
        <w:drawing>
          <wp:inline distT="0" distB="0" distL="0" distR="0" wp14:anchorId="205E52B4" wp14:editId="17B4E00F">
            <wp:extent cx="4981575" cy="69201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36" t="16311" r="35115" b="14009"/>
                    <a:stretch/>
                  </pic:blipFill>
                  <pic:spPr bwMode="auto">
                    <a:xfrm>
                      <a:off x="0" y="0"/>
                      <a:ext cx="5057145" cy="7025157"/>
                    </a:xfrm>
                    <a:prstGeom prst="rect">
                      <a:avLst/>
                    </a:prstGeom>
                    <a:ln>
                      <a:noFill/>
                    </a:ln>
                    <a:extLst>
                      <a:ext uri="{53640926-AAD7-44D8-BBD7-CCE9431645EC}">
                        <a14:shadowObscured xmlns:a14="http://schemas.microsoft.com/office/drawing/2010/main"/>
                      </a:ext>
                    </a:extLst>
                  </pic:spPr>
                </pic:pic>
              </a:graphicData>
            </a:graphic>
          </wp:inline>
        </w:drawing>
      </w:r>
    </w:p>
    <w:p w:rsidR="009F0048"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p>
    <w:p w:rsidR="009F0048"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E00CE1">
        <w:rPr>
          <w:rFonts w:ascii="Palatino Linotype" w:hAnsi="Palatino Linotype"/>
          <w:noProof/>
          <w:sz w:val="24"/>
          <w:szCs w:val="24"/>
          <w:lang w:eastAsia="es-MX"/>
        </w:rPr>
        <w:drawing>
          <wp:inline distT="0" distB="0" distL="0" distR="0" wp14:anchorId="01D801A1" wp14:editId="625AA7F7">
            <wp:extent cx="4966943" cy="6269127"/>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09" t="10719" r="36560" b="28225"/>
                    <a:stretch/>
                  </pic:blipFill>
                  <pic:spPr bwMode="auto">
                    <a:xfrm>
                      <a:off x="0" y="0"/>
                      <a:ext cx="4997848" cy="6308134"/>
                    </a:xfrm>
                    <a:prstGeom prst="rect">
                      <a:avLst/>
                    </a:prstGeom>
                    <a:ln>
                      <a:noFill/>
                    </a:ln>
                    <a:extLst>
                      <a:ext uri="{53640926-AAD7-44D8-BBD7-CCE9431645EC}">
                        <a14:shadowObscured xmlns:a14="http://schemas.microsoft.com/office/drawing/2010/main"/>
                      </a:ext>
                    </a:extLst>
                  </pic:spPr>
                </pic:pic>
              </a:graphicData>
            </a:graphic>
          </wp:inline>
        </w:drawing>
      </w:r>
    </w:p>
    <w:p w:rsidR="009F0048"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p>
    <w:p w:rsidR="009F0048"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p>
    <w:p w:rsidR="009F0048"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E00CE1">
        <w:rPr>
          <w:rFonts w:ascii="Palatino Linotype" w:hAnsi="Palatino Linotype"/>
          <w:noProof/>
          <w:sz w:val="24"/>
          <w:szCs w:val="24"/>
          <w:lang w:eastAsia="es-MX"/>
        </w:rPr>
        <w:drawing>
          <wp:inline distT="0" distB="0" distL="0" distR="0" wp14:anchorId="21E2E167" wp14:editId="5FA0E93A">
            <wp:extent cx="5068371" cy="542049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536" t="48000" r="36421" b="21232"/>
                    <a:stretch/>
                  </pic:blipFill>
                  <pic:spPr bwMode="auto">
                    <a:xfrm>
                      <a:off x="0" y="0"/>
                      <a:ext cx="5117733" cy="5473290"/>
                    </a:xfrm>
                    <a:prstGeom prst="rect">
                      <a:avLst/>
                    </a:prstGeom>
                    <a:ln>
                      <a:noFill/>
                    </a:ln>
                    <a:extLst>
                      <a:ext uri="{53640926-AAD7-44D8-BBD7-CCE9431645EC}">
                        <a14:shadowObscured xmlns:a14="http://schemas.microsoft.com/office/drawing/2010/main"/>
                      </a:ext>
                    </a:extLst>
                  </pic:spPr>
                </pic:pic>
              </a:graphicData>
            </a:graphic>
          </wp:inline>
        </w:drawing>
      </w:r>
    </w:p>
    <w:p w:rsidR="009F0048"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p>
    <w:p w:rsidR="00B93543" w:rsidRPr="00E00CE1" w:rsidRDefault="009F0048" w:rsidP="00E00CE1">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noProof/>
          <w:sz w:val="24"/>
          <w:szCs w:val="24"/>
          <w:lang w:eastAsia="es-MX"/>
        </w:rPr>
        <w:drawing>
          <wp:inline distT="0" distB="0" distL="0" distR="0" wp14:anchorId="5896D875">
            <wp:extent cx="5705585" cy="714220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400" cy="7155744"/>
                    </a:xfrm>
                    <a:prstGeom prst="rect">
                      <a:avLst/>
                    </a:prstGeom>
                    <a:noFill/>
                  </pic:spPr>
                </pic:pic>
              </a:graphicData>
            </a:graphic>
          </wp:inline>
        </w:drawing>
      </w:r>
    </w:p>
    <w:p w:rsidR="00B93543" w:rsidRPr="00E00CE1" w:rsidRDefault="00B93543" w:rsidP="00E00CE1">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B93543" w:rsidRPr="00E00CE1" w:rsidRDefault="009F0048" w:rsidP="00E00CE1">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r w:rsidRPr="00E00CE1">
        <w:rPr>
          <w:rFonts w:ascii="Palatino Linotype" w:hAnsi="Palatino Linotype"/>
          <w:noProof/>
          <w:sz w:val="24"/>
          <w:szCs w:val="24"/>
          <w:lang w:eastAsia="es-MX"/>
        </w:rPr>
        <w:drawing>
          <wp:inline distT="0" distB="0" distL="0" distR="0" wp14:anchorId="4EF265E7" wp14:editId="443C228A">
            <wp:extent cx="5577106" cy="6145427"/>
            <wp:effectExtent l="0" t="0" r="508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98" t="13747" r="16502" b="15180"/>
                    <a:stretch/>
                  </pic:blipFill>
                  <pic:spPr bwMode="auto">
                    <a:xfrm>
                      <a:off x="0" y="0"/>
                      <a:ext cx="5624091" cy="6197199"/>
                    </a:xfrm>
                    <a:prstGeom prst="rect">
                      <a:avLst/>
                    </a:prstGeom>
                    <a:ln>
                      <a:noFill/>
                    </a:ln>
                    <a:extLst>
                      <a:ext uri="{53640926-AAD7-44D8-BBD7-CCE9431645EC}">
                        <a14:shadowObscured xmlns:a14="http://schemas.microsoft.com/office/drawing/2010/main"/>
                      </a:ext>
                    </a:extLst>
                  </pic:spPr>
                </pic:pic>
              </a:graphicData>
            </a:graphic>
          </wp:inline>
        </w:drawing>
      </w:r>
    </w:p>
    <w:p w:rsidR="009F0048" w:rsidRPr="00E00CE1" w:rsidRDefault="009F0048" w:rsidP="00E00CE1">
      <w:pPr>
        <w:spacing w:before="240" w:after="360" w:line="360" w:lineRule="auto"/>
        <w:ind w:right="49"/>
        <w:contextualSpacing/>
        <w:jc w:val="both"/>
        <w:rPr>
          <w:rFonts w:ascii="Palatino Linotype" w:eastAsia="MS Mincho" w:hAnsi="Palatino Linotype"/>
          <w:sz w:val="24"/>
          <w:szCs w:val="24"/>
          <w:lang w:val="es-ES_tradnl" w:eastAsia="es-ES"/>
        </w:rPr>
      </w:pPr>
    </w:p>
    <w:p w:rsidR="00B93543" w:rsidRPr="00E00CE1" w:rsidRDefault="00B93543" w:rsidP="00E00CE1">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E00CE1">
        <w:rPr>
          <w:rFonts w:ascii="Palatino Linotype" w:eastAsia="MS Mincho" w:hAnsi="Palatino Linotype"/>
          <w:sz w:val="24"/>
          <w:szCs w:val="24"/>
          <w:lang w:val="es-ES_tradnl" w:eastAsia="es-ES"/>
        </w:rPr>
        <w:t>Ahora bien es de observar que l</w:t>
      </w:r>
      <w:r w:rsidR="009F0048" w:rsidRPr="00E00CE1">
        <w:rPr>
          <w:rFonts w:ascii="Palatino Linotype" w:eastAsia="MS Mincho" w:hAnsi="Palatino Linotype"/>
          <w:sz w:val="24"/>
          <w:szCs w:val="24"/>
          <w:lang w:val="es-ES_tradnl" w:eastAsia="es-ES"/>
        </w:rPr>
        <w:t>a información que se proporcionó</w:t>
      </w:r>
      <w:r w:rsidRPr="00E00CE1">
        <w:rPr>
          <w:rFonts w:ascii="Palatino Linotype" w:eastAsia="MS Mincho" w:hAnsi="Palatino Linotype"/>
          <w:sz w:val="24"/>
          <w:szCs w:val="24"/>
          <w:lang w:val="es-ES_tradnl" w:eastAsia="es-ES"/>
        </w:rPr>
        <w:t xml:space="preserve"> a través del informe justificado ha dejado satisfecho el derecho de acceso a la información al haber proporcionado </w:t>
      </w:r>
      <w:r w:rsidR="00FB4B3A" w:rsidRPr="00E00CE1">
        <w:rPr>
          <w:rFonts w:ascii="Palatino Linotype" w:eastAsia="MS Mincho" w:hAnsi="Palatino Linotype"/>
          <w:sz w:val="24"/>
          <w:szCs w:val="24"/>
          <w:lang w:val="es-ES_tradnl" w:eastAsia="es-ES"/>
        </w:rPr>
        <w:t xml:space="preserve">el documento correspondiente a la balanza de comprobación detallada, </w:t>
      </w:r>
      <w:r w:rsidRPr="00E00CE1">
        <w:rPr>
          <w:rFonts w:ascii="Palatino Linotype" w:eastAsia="MS Mincho" w:hAnsi="Palatino Linotype"/>
          <w:sz w:val="24"/>
          <w:szCs w:val="24"/>
          <w:lang w:val="es-ES_tradnl" w:eastAsia="es-ES"/>
        </w:rPr>
        <w:t>información que en un primer</w:t>
      </w:r>
      <w:r w:rsidR="00FB4B3A" w:rsidRPr="00E00CE1">
        <w:rPr>
          <w:rFonts w:ascii="Palatino Linotype" w:eastAsia="MS Mincho" w:hAnsi="Palatino Linotype"/>
          <w:sz w:val="24"/>
          <w:szCs w:val="24"/>
          <w:lang w:val="es-ES_tradnl" w:eastAsia="es-ES"/>
        </w:rPr>
        <w:t xml:space="preserve"> momento no fue proporcionada</w:t>
      </w:r>
      <w:r w:rsidRPr="00E00CE1">
        <w:rPr>
          <w:rFonts w:ascii="Palatino Linotype" w:eastAsia="MS Mincho" w:hAnsi="Palatino Linotype"/>
          <w:sz w:val="24"/>
          <w:szCs w:val="24"/>
          <w:lang w:val="es-ES_tradnl" w:eastAsia="es-ES"/>
        </w:rPr>
        <w:t>.</w:t>
      </w:r>
    </w:p>
    <w:p w:rsidR="00B93543" w:rsidRPr="00E00CE1" w:rsidRDefault="00B93543" w:rsidP="00E00CE1">
      <w:pPr>
        <w:spacing w:before="240" w:after="360" w:line="360" w:lineRule="auto"/>
        <w:ind w:right="49"/>
        <w:contextualSpacing/>
        <w:jc w:val="both"/>
        <w:rPr>
          <w:rFonts w:ascii="Palatino Linotype" w:eastAsia="MS Mincho" w:hAnsi="Palatino Linotype"/>
          <w:sz w:val="24"/>
          <w:szCs w:val="24"/>
          <w:lang w:val="es-ES_tradnl" w:eastAsia="es-ES"/>
        </w:rPr>
      </w:pPr>
    </w:p>
    <w:p w:rsidR="00B93543" w:rsidRPr="00E00CE1" w:rsidRDefault="00B93543" w:rsidP="00E00CE1">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E00CE1">
        <w:rPr>
          <w:rFonts w:ascii="Palatino Linotype" w:eastAsia="MS Mincho" w:hAnsi="Palatino Linotype"/>
          <w:sz w:val="24"/>
          <w:szCs w:val="24"/>
          <w:lang w:val="es-ES_tradnl" w:eastAsia="es-ES"/>
        </w:rPr>
        <w:t xml:space="preserve">Luego entonces, este órgano garante debe revisar a través del medio de impugnación que el </w:t>
      </w:r>
      <w:r w:rsidRPr="00E00CE1">
        <w:rPr>
          <w:rFonts w:ascii="Palatino Linotype" w:eastAsia="MS Mincho" w:hAnsi="Palatino Linotype"/>
          <w:b/>
          <w:sz w:val="24"/>
          <w:szCs w:val="24"/>
          <w:lang w:val="es-ES_tradnl" w:eastAsia="es-ES"/>
        </w:rPr>
        <w:t>SUJETO OBLIGADO</w:t>
      </w:r>
      <w:r w:rsidRPr="00E00CE1">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B93543" w:rsidRPr="00E00CE1" w:rsidRDefault="00B93543" w:rsidP="00E00CE1">
      <w:pPr>
        <w:spacing w:line="360" w:lineRule="auto"/>
        <w:ind w:right="616"/>
        <w:contextualSpacing/>
        <w:jc w:val="both"/>
        <w:rPr>
          <w:rFonts w:ascii="Palatino Linotype" w:eastAsia="MS Mincho" w:hAnsi="Palatino Linotype"/>
          <w:b/>
          <w:i/>
          <w:sz w:val="24"/>
          <w:szCs w:val="24"/>
          <w:lang w:val="es-ES_tradnl" w:eastAsia="es-ES"/>
        </w:rPr>
      </w:pPr>
    </w:p>
    <w:p w:rsidR="00B93543" w:rsidRPr="00E00CE1" w:rsidRDefault="00B93543" w:rsidP="00E00CE1">
      <w:pPr>
        <w:spacing w:line="360" w:lineRule="auto"/>
        <w:ind w:left="567" w:right="616"/>
        <w:contextualSpacing/>
        <w:jc w:val="both"/>
        <w:rPr>
          <w:rFonts w:ascii="Palatino Linotype" w:eastAsia="MS Mincho" w:hAnsi="Palatino Linotype"/>
          <w:i/>
          <w:sz w:val="24"/>
          <w:szCs w:val="24"/>
          <w:lang w:val="es-ES_tradnl" w:eastAsia="es-ES"/>
        </w:rPr>
      </w:pPr>
      <w:r w:rsidRPr="00E00CE1">
        <w:rPr>
          <w:rFonts w:ascii="Palatino Linotype" w:eastAsia="MS Mincho" w:hAnsi="Palatino Linotype"/>
          <w:b/>
          <w:i/>
          <w:sz w:val="24"/>
          <w:szCs w:val="24"/>
          <w:lang w:val="es-ES_tradnl" w:eastAsia="es-ES"/>
        </w:rPr>
        <w:t>Artículo 11.</w:t>
      </w:r>
      <w:r w:rsidRPr="00E00CE1">
        <w:rPr>
          <w:rFonts w:ascii="Palatino Linotype" w:eastAsia="MS Mincho" w:hAnsi="Palatino Linotype"/>
          <w:i/>
          <w:sz w:val="24"/>
          <w:szCs w:val="24"/>
          <w:lang w:val="es-ES_tradnl" w:eastAsia="es-ES"/>
        </w:rPr>
        <w:t xml:space="preserve"> En la generación,</w:t>
      </w:r>
      <w:r w:rsidRPr="00E00CE1">
        <w:rPr>
          <w:rFonts w:ascii="Palatino Linotype" w:eastAsia="MS Mincho" w:hAnsi="Palatino Linotype"/>
          <w:b/>
          <w:i/>
          <w:sz w:val="24"/>
          <w:szCs w:val="24"/>
          <w:lang w:val="es-ES_tradnl" w:eastAsia="es-ES"/>
        </w:rPr>
        <w:t xml:space="preserve"> publicación y </w:t>
      </w:r>
      <w:r w:rsidRPr="00E00CE1">
        <w:rPr>
          <w:rFonts w:ascii="Palatino Linotype" w:eastAsia="MS Mincho" w:hAnsi="Palatino Linotype"/>
          <w:b/>
          <w:i/>
          <w:sz w:val="24"/>
          <w:szCs w:val="24"/>
          <w:u w:val="single"/>
          <w:lang w:val="es-ES_tradnl" w:eastAsia="es-ES"/>
        </w:rPr>
        <w:t>entrega de información se deberá</w:t>
      </w:r>
      <w:r w:rsidRPr="00E00CE1">
        <w:rPr>
          <w:rFonts w:ascii="Palatino Linotype" w:eastAsia="MS Mincho" w:hAnsi="Palatino Linotype"/>
          <w:b/>
          <w:i/>
          <w:sz w:val="24"/>
          <w:szCs w:val="24"/>
          <w:lang w:val="es-ES_tradnl" w:eastAsia="es-ES"/>
        </w:rPr>
        <w:t xml:space="preserve"> garantizar que ésta sea accesible, actualizada, completa, congruente, confiable, verificable, veraz, integral, oportuna y expedita,</w:t>
      </w:r>
      <w:r w:rsidRPr="00E00CE1">
        <w:rPr>
          <w:rFonts w:ascii="Palatino Linotype" w:eastAsia="MS Mincho"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B93543" w:rsidRPr="00E00CE1" w:rsidRDefault="00B93543" w:rsidP="00E00CE1">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E00CE1">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E00CE1">
        <w:rPr>
          <w:rFonts w:ascii="Palatino Linotype" w:eastAsia="MS Mincho" w:hAnsi="Palatino Linotype"/>
          <w:b/>
          <w:sz w:val="24"/>
          <w:szCs w:val="24"/>
          <w:lang w:val="es-ES_tradnl" w:eastAsia="es-ES"/>
        </w:rPr>
        <w:t>SUJETOS OBLIGADOS</w:t>
      </w:r>
      <w:r w:rsidRPr="00E00CE1">
        <w:rPr>
          <w:rFonts w:ascii="Palatino Linotype" w:eastAsia="MS Mincho" w:hAnsi="Palatino Linotype"/>
          <w:sz w:val="24"/>
          <w:szCs w:val="24"/>
          <w:lang w:val="es-ES_tradnl" w:eastAsia="es-ES"/>
        </w:rPr>
        <w:t>, en ese sentido se procede a citar el siguiente Criterio:</w:t>
      </w:r>
    </w:p>
    <w:p w:rsidR="00B93543" w:rsidRPr="00E00CE1" w:rsidRDefault="00B93543" w:rsidP="00E00CE1">
      <w:pPr>
        <w:tabs>
          <w:tab w:val="left" w:pos="8222"/>
        </w:tabs>
        <w:spacing w:before="240" w:after="360" w:line="360" w:lineRule="auto"/>
        <w:ind w:right="567"/>
        <w:contextualSpacing/>
        <w:jc w:val="both"/>
        <w:rPr>
          <w:rFonts w:ascii="Palatino Linotype" w:eastAsia="MS Mincho" w:hAnsi="Palatino Linotype" w:cs="Arial"/>
          <w:b/>
          <w:i/>
          <w:sz w:val="24"/>
          <w:szCs w:val="24"/>
          <w:lang w:eastAsia="es-ES"/>
        </w:rPr>
      </w:pPr>
    </w:p>
    <w:p w:rsidR="00B93543" w:rsidRPr="00E00CE1" w:rsidRDefault="00B93543" w:rsidP="00E00CE1">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E00CE1">
        <w:rPr>
          <w:rFonts w:ascii="Palatino Linotype" w:eastAsia="MS Mincho" w:hAnsi="Palatino Linotype" w:cs="Arial"/>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93543" w:rsidRPr="00E00CE1" w:rsidRDefault="00B93543" w:rsidP="00E00CE1">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Expedientes:</w:t>
      </w:r>
    </w:p>
    <w:p w:rsidR="00B93543" w:rsidRPr="00E00CE1" w:rsidRDefault="00B93543" w:rsidP="00E00CE1">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2440/07 Comisión Federal de Electricidad - Alonso Lujambio Irazábal</w:t>
      </w:r>
    </w:p>
    <w:p w:rsidR="00B93543" w:rsidRPr="00E00CE1" w:rsidRDefault="00B93543" w:rsidP="00E00CE1">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0113/09 Instituto de Seguridad y Servicios Sociales de los Trabajadores del</w:t>
      </w:r>
    </w:p>
    <w:p w:rsidR="00B93543" w:rsidRPr="00E00CE1" w:rsidRDefault="00B93543" w:rsidP="00E00CE1">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Estado – Alonso Lujambio Irazábal</w:t>
      </w:r>
    </w:p>
    <w:p w:rsidR="00B93543" w:rsidRPr="00E00CE1" w:rsidRDefault="00B93543" w:rsidP="00E00CE1">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 xml:space="preserve">1624/09 Instituto Nacional para la Educación de los Adultos - María </w:t>
      </w:r>
      <w:proofErr w:type="spellStart"/>
      <w:r w:rsidRPr="00E00CE1">
        <w:rPr>
          <w:rFonts w:ascii="Palatino Linotype" w:eastAsia="MS Mincho" w:hAnsi="Palatino Linotype" w:cs="Arial"/>
          <w:i/>
          <w:sz w:val="24"/>
          <w:szCs w:val="24"/>
          <w:lang w:eastAsia="es-ES"/>
        </w:rPr>
        <w:t>Marván</w:t>
      </w:r>
      <w:proofErr w:type="spellEnd"/>
      <w:r w:rsidRPr="00E00CE1">
        <w:rPr>
          <w:rFonts w:ascii="Palatino Linotype" w:eastAsia="MS Mincho" w:hAnsi="Palatino Linotype" w:cs="Arial"/>
          <w:i/>
          <w:sz w:val="24"/>
          <w:szCs w:val="24"/>
          <w:lang w:eastAsia="es-ES"/>
        </w:rPr>
        <w:t xml:space="preserve"> Laborde</w:t>
      </w:r>
    </w:p>
    <w:p w:rsidR="00B93543" w:rsidRPr="00E00CE1" w:rsidRDefault="00B93543" w:rsidP="00E00CE1">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 xml:space="preserve">2395/09 Secretaría de Economía - María </w:t>
      </w:r>
      <w:proofErr w:type="spellStart"/>
      <w:r w:rsidRPr="00E00CE1">
        <w:rPr>
          <w:rFonts w:ascii="Palatino Linotype" w:eastAsia="MS Mincho" w:hAnsi="Palatino Linotype" w:cs="Arial"/>
          <w:i/>
          <w:sz w:val="24"/>
          <w:szCs w:val="24"/>
          <w:lang w:eastAsia="es-ES"/>
        </w:rPr>
        <w:t>Marván</w:t>
      </w:r>
      <w:proofErr w:type="spellEnd"/>
      <w:r w:rsidRPr="00E00CE1">
        <w:rPr>
          <w:rFonts w:ascii="Palatino Linotype" w:eastAsia="MS Mincho" w:hAnsi="Palatino Linotype" w:cs="Arial"/>
          <w:i/>
          <w:sz w:val="24"/>
          <w:szCs w:val="24"/>
          <w:lang w:eastAsia="es-ES"/>
        </w:rPr>
        <w:t xml:space="preserve"> Laborde</w:t>
      </w:r>
    </w:p>
    <w:p w:rsidR="00B93543" w:rsidRPr="00E00CE1" w:rsidRDefault="00B93543" w:rsidP="00E00CE1">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Arial"/>
          <w:i/>
          <w:sz w:val="24"/>
          <w:szCs w:val="24"/>
          <w:lang w:eastAsia="es-ES"/>
        </w:rPr>
        <w:t xml:space="preserve">0837/10 Administración Portuaria Integral de Veracruz, S.A. de C.V. – María </w:t>
      </w:r>
      <w:proofErr w:type="spellStart"/>
      <w:r w:rsidRPr="00E00CE1">
        <w:rPr>
          <w:rFonts w:ascii="Palatino Linotype" w:eastAsia="MS Mincho" w:hAnsi="Palatino Linotype" w:cs="Arial"/>
          <w:i/>
          <w:sz w:val="24"/>
          <w:szCs w:val="24"/>
          <w:lang w:eastAsia="es-ES"/>
        </w:rPr>
        <w:t>Marván</w:t>
      </w:r>
      <w:proofErr w:type="spellEnd"/>
      <w:r w:rsidRPr="00E00CE1">
        <w:rPr>
          <w:rFonts w:ascii="Palatino Linotype" w:eastAsia="MS Mincho" w:hAnsi="Palatino Linotype" w:cs="Arial"/>
          <w:i/>
          <w:sz w:val="24"/>
          <w:szCs w:val="24"/>
          <w:lang w:eastAsia="es-ES"/>
        </w:rPr>
        <w:t xml:space="preserve"> Laborde.</w:t>
      </w:r>
    </w:p>
    <w:p w:rsidR="00FB4B3A" w:rsidRPr="00E00CE1" w:rsidRDefault="00FB4B3A" w:rsidP="00E00CE1">
      <w:pPr>
        <w:spacing w:after="0" w:line="360" w:lineRule="auto"/>
        <w:contextualSpacing/>
        <w:jc w:val="both"/>
        <w:rPr>
          <w:rFonts w:ascii="Palatino Linotype" w:eastAsia="MS Mincho" w:hAnsi="Palatino Linotype"/>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E00CE1">
        <w:rPr>
          <w:rFonts w:ascii="Palatino Linotype" w:eastAsia="MS Mincho" w:hAnsi="Palatino Linotype"/>
          <w:sz w:val="24"/>
          <w:szCs w:val="24"/>
          <w:lang w:val="es-ES_tradnl" w:eastAsia="es-ES"/>
        </w:rPr>
        <w:t xml:space="preserve">Por ende, cuando por cualquier motivo quede sin materia el recurso, es decir que el </w:t>
      </w:r>
      <w:r w:rsidRPr="00E00CE1">
        <w:rPr>
          <w:rFonts w:ascii="Palatino Linotype" w:eastAsia="MS Mincho" w:hAnsi="Palatino Linotype"/>
          <w:b/>
          <w:sz w:val="24"/>
          <w:szCs w:val="24"/>
          <w:lang w:val="es-ES_tradnl" w:eastAsia="es-ES"/>
        </w:rPr>
        <w:t>SUJETO OBLIGADO</w:t>
      </w:r>
      <w:r w:rsidRPr="00E00CE1">
        <w:rPr>
          <w:rFonts w:ascii="Palatino Linotype" w:eastAsia="MS Mincho" w:hAnsi="Palatino Linotype"/>
          <w:sz w:val="24"/>
          <w:szCs w:val="24"/>
          <w:lang w:val="es-ES_tradnl" w:eastAsia="es-ES"/>
        </w:rPr>
        <w:t xml:space="preserve"> cause una afectación al derecho de acceso a la información como ocurrió en el presente asunto al </w:t>
      </w:r>
      <w:r w:rsidR="00FB4B3A" w:rsidRPr="00E00CE1">
        <w:rPr>
          <w:rFonts w:ascii="Palatino Linotype" w:eastAsia="MS Mincho" w:hAnsi="Palatino Linotype"/>
          <w:sz w:val="24"/>
          <w:szCs w:val="24"/>
          <w:lang w:val="es-ES_tradnl" w:eastAsia="es-ES"/>
        </w:rPr>
        <w:t xml:space="preserve">no proporcionar en respuesta </w:t>
      </w:r>
      <w:r w:rsidRPr="00E00CE1">
        <w:rPr>
          <w:rFonts w:ascii="Palatino Linotype" w:eastAsia="MS Mincho" w:hAnsi="Palatino Linotype"/>
          <w:sz w:val="24"/>
          <w:szCs w:val="24"/>
          <w:lang w:val="es-ES_tradnl" w:eastAsia="es-ES"/>
        </w:rPr>
        <w:t>la información requerida, pero en la substanciación del recurso de revisión que es el medio natural e idóneo para restituir o reparar el d</w:t>
      </w:r>
      <w:r w:rsidR="00FB4B3A" w:rsidRPr="00E00CE1">
        <w:rPr>
          <w:rFonts w:ascii="Palatino Linotype" w:eastAsia="MS Mincho" w:hAnsi="Palatino Linotype"/>
          <w:sz w:val="24"/>
          <w:szCs w:val="24"/>
          <w:lang w:val="es-ES_tradnl" w:eastAsia="es-ES"/>
        </w:rPr>
        <w:t>erecho a través del</w:t>
      </w:r>
      <w:r w:rsidRPr="00E00CE1">
        <w:rPr>
          <w:rFonts w:ascii="Palatino Linotype" w:eastAsia="MS Mincho" w:hAnsi="Palatino Linotype"/>
          <w:sz w:val="24"/>
          <w:szCs w:val="24"/>
          <w:lang w:val="es-ES_tradnl" w:eastAsia="es-ES"/>
        </w:rPr>
        <w:t xml:space="preserve"> informe justificado colma este derecho, como fue en el presente caso, lo que se traduce como una reparación que hace negar toda controversia al colmar y restituir el mismo.</w:t>
      </w:r>
    </w:p>
    <w:p w:rsidR="00B93543" w:rsidRPr="00E00CE1" w:rsidRDefault="00B93543" w:rsidP="00E00CE1">
      <w:pPr>
        <w:spacing w:after="0" w:line="360" w:lineRule="auto"/>
        <w:contextualSpacing/>
        <w:jc w:val="both"/>
        <w:rPr>
          <w:rFonts w:ascii="Palatino Linotype" w:eastAsia="MS Mincho" w:hAnsi="Palatino Linotype"/>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sz w:val="24"/>
          <w:szCs w:val="24"/>
          <w:lang w:val="es-ES_tradnl" w:eastAsia="es-ES"/>
        </w:rPr>
        <w:t xml:space="preserve">En el presente asunto, este Pleno advierte que el </w:t>
      </w:r>
      <w:r w:rsidRPr="00E00CE1">
        <w:rPr>
          <w:rFonts w:ascii="Palatino Linotype" w:eastAsia="MS Mincho" w:hAnsi="Palatino Linotype"/>
          <w:b/>
          <w:sz w:val="24"/>
          <w:szCs w:val="24"/>
          <w:lang w:val="es-ES_tradnl" w:eastAsia="es-ES"/>
        </w:rPr>
        <w:t>SUJETO OBLIGADO</w:t>
      </w:r>
      <w:r w:rsidRPr="00E00CE1">
        <w:rPr>
          <w:rFonts w:ascii="Palatino Linotype" w:eastAsia="MS Mincho" w:hAnsi="Palatino Linotype"/>
          <w:sz w:val="24"/>
          <w:szCs w:val="24"/>
          <w:lang w:val="es-ES_tradnl" w:eastAsia="es-ES"/>
        </w:rPr>
        <w:t xml:space="preserve"> con la información remitida en el informe justificado, subsanó la falta de la  información a la respuesta inicial y se otorga la misma, acto que le dio origen al recurso de revisión, motivo por el cual, el mismo quede sin materia, actualizándose de este modo, la hipótesis jurídica contenida en la fracción III del artículo 192 de la Ley en la materia.</w:t>
      </w:r>
    </w:p>
    <w:p w:rsidR="00B93543" w:rsidRPr="00E00CE1" w:rsidRDefault="00B93543" w:rsidP="00E00CE1">
      <w:pPr>
        <w:spacing w:after="0" w:line="360" w:lineRule="auto"/>
        <w:contextualSpacing/>
        <w:rPr>
          <w:rFonts w:ascii="Palatino Linotype" w:eastAsia="MS Mincho" w:hAnsi="Palatino Linotype" w:cs="Times New Roman"/>
          <w:color w:val="FF0000"/>
          <w:sz w:val="24"/>
          <w:szCs w:val="24"/>
          <w:lang w:val="es-ES_tradnl" w:eastAsia="es-ES"/>
        </w:rPr>
      </w:pPr>
    </w:p>
    <w:p w:rsidR="00B93543" w:rsidRPr="00E00CE1" w:rsidRDefault="00B93543" w:rsidP="00E00CE1">
      <w:pPr>
        <w:spacing w:after="0" w:line="360" w:lineRule="auto"/>
        <w:contextualSpacing/>
        <w:rPr>
          <w:rFonts w:ascii="Palatino Linotype" w:eastAsia="MS Mincho" w:hAnsi="Palatino Linotype" w:cs="Times New Roman"/>
          <w:color w:val="FF0000"/>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E00CE1">
        <w:rPr>
          <w:rFonts w:ascii="Palatino Linotype" w:eastAsia="MS Mincho" w:hAnsi="Palatino Linotype" w:cs="Times New Roman"/>
          <w:b/>
          <w:sz w:val="24"/>
          <w:szCs w:val="24"/>
          <w:lang w:val="es-ES_tradnl" w:eastAsia="es-ES"/>
        </w:rPr>
        <w:t>SUJETO OBLIGADO</w:t>
      </w:r>
      <w:r w:rsidRPr="00E00CE1">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B93543" w:rsidRPr="00E00CE1" w:rsidRDefault="00B93543" w:rsidP="00E00CE1">
      <w:pPr>
        <w:spacing w:after="0" w:line="360" w:lineRule="auto"/>
        <w:contextualSpacing/>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E00CE1">
        <w:rPr>
          <w:rFonts w:ascii="Palatino Linotype" w:eastAsia="MS Mincho" w:hAnsi="Palatino Linotype" w:cs="Times New Roman"/>
          <w:sz w:val="24"/>
          <w:szCs w:val="24"/>
          <w:lang w:val="es-ES_tradnl" w:eastAsia="es-ES"/>
        </w:rPr>
        <w:t xml:space="preserve">De este modo, cuando el </w:t>
      </w:r>
      <w:r w:rsidRPr="00E00CE1">
        <w:rPr>
          <w:rFonts w:ascii="Palatino Linotype" w:eastAsia="MS Mincho" w:hAnsi="Palatino Linotype" w:cs="Times New Roman"/>
          <w:b/>
          <w:sz w:val="24"/>
          <w:szCs w:val="24"/>
          <w:lang w:val="es-ES_tradnl" w:eastAsia="es-ES"/>
        </w:rPr>
        <w:t>SUJETO OBLIGADO</w:t>
      </w:r>
      <w:r w:rsidRPr="00E00CE1">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o no correspondió con lo solicitado; el recurso de revisión que al efecto se haya interpuesto queda sin materia lo que imposibilita el estudio de fondo de la </w:t>
      </w:r>
      <w:proofErr w:type="spellStart"/>
      <w:r w:rsidRPr="00E00CE1">
        <w:rPr>
          <w:rFonts w:ascii="Palatino Linotype" w:eastAsia="MS Mincho" w:hAnsi="Palatino Linotype" w:cs="Times New Roman"/>
          <w:sz w:val="24"/>
          <w:szCs w:val="24"/>
          <w:lang w:val="es-ES_tradnl" w:eastAsia="es-ES"/>
        </w:rPr>
        <w:t>litis</w:t>
      </w:r>
      <w:proofErr w:type="spellEnd"/>
      <w:r w:rsidRPr="00E00CE1">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B93543" w:rsidRPr="00E00CE1" w:rsidRDefault="00B93543" w:rsidP="00E00CE1">
      <w:pPr>
        <w:spacing w:line="360" w:lineRule="auto"/>
        <w:contextualSpacing/>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B93543" w:rsidRPr="00E00CE1" w:rsidRDefault="00B93543" w:rsidP="00E00CE1">
      <w:pPr>
        <w:spacing w:after="0" w:line="360" w:lineRule="auto"/>
        <w:contextualSpacing/>
        <w:jc w:val="both"/>
        <w:rPr>
          <w:rFonts w:ascii="Palatino Linotype" w:eastAsia="MS Mincho" w:hAnsi="Palatino Linotype" w:cs="Times New Roman"/>
          <w:sz w:val="24"/>
          <w:szCs w:val="24"/>
          <w:lang w:val="es-ES_tradnl" w:eastAsia="es-ES"/>
        </w:rPr>
      </w:pPr>
    </w:p>
    <w:p w:rsidR="00B93543" w:rsidRPr="00E00CE1" w:rsidRDefault="00B93543" w:rsidP="00E00CE1">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b/>
          <w:i/>
          <w:sz w:val="24"/>
          <w:szCs w:val="24"/>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E00CE1">
        <w:rPr>
          <w:rFonts w:ascii="Palatino Linotype" w:eastAsia="MS Mincho" w:hAnsi="Palatino Linotype" w:cs="Times New Roman"/>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B93543" w:rsidRPr="00E00CE1" w:rsidRDefault="00B93543" w:rsidP="00E00CE1">
      <w:pPr>
        <w:spacing w:after="0" w:line="360" w:lineRule="auto"/>
        <w:contextualSpacing/>
        <w:jc w:val="both"/>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B93543" w:rsidRPr="00E00CE1" w:rsidRDefault="00B93543" w:rsidP="00E00CE1">
      <w:pPr>
        <w:spacing w:after="0" w:line="360" w:lineRule="auto"/>
        <w:contextualSpacing/>
        <w:jc w:val="both"/>
        <w:rPr>
          <w:rFonts w:ascii="Palatino Linotype" w:eastAsia="MS Mincho" w:hAnsi="Palatino Linotype" w:cs="Times New Roman"/>
          <w:sz w:val="24"/>
          <w:szCs w:val="24"/>
          <w:lang w:val="es-ES_tradnl" w:eastAsia="es-ES"/>
        </w:rPr>
      </w:pPr>
    </w:p>
    <w:p w:rsidR="00B93543" w:rsidRPr="00E00CE1" w:rsidRDefault="00B93543" w:rsidP="00E00CE1">
      <w:pPr>
        <w:spacing w:after="0" w:line="360" w:lineRule="auto"/>
        <w:ind w:left="567" w:right="616"/>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b/>
          <w:i/>
          <w:sz w:val="24"/>
          <w:szCs w:val="24"/>
          <w:lang w:val="es-ES_tradnl" w:eastAsia="es-ES"/>
        </w:rPr>
        <w:t xml:space="preserve">SOBRESEIMIENTO EN EL JUICIO DE AMPARO DIRECTO. IMPIDE EL ESTUDIO DE LAS VIOLACIONES PROCESALES PLANTEADAS EN LOS CONCEPTOS DE VIOLACIÓN. </w:t>
      </w:r>
      <w:r w:rsidRPr="00E00CE1">
        <w:rPr>
          <w:rFonts w:ascii="Palatino Linotype" w:eastAsia="MS Mincho" w:hAnsi="Palatino Linotype" w:cs="Times New Roman"/>
          <w:i/>
          <w:sz w:val="24"/>
          <w:szCs w:val="24"/>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B93543" w:rsidRPr="00E00CE1" w:rsidRDefault="00B93543" w:rsidP="00E00CE1">
      <w:pPr>
        <w:spacing w:after="0" w:line="360" w:lineRule="auto"/>
        <w:ind w:left="567" w:right="616"/>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SÉPTIMO TRIBUNAL COLEGIADO EN MATERIA CIVIL DEL PRIMER CIRCUITO.</w:t>
      </w:r>
    </w:p>
    <w:p w:rsidR="00B93543" w:rsidRPr="00E00CE1" w:rsidRDefault="00B93543" w:rsidP="00E00CE1">
      <w:pPr>
        <w:spacing w:after="0" w:line="360" w:lineRule="auto"/>
        <w:ind w:left="567" w:right="616"/>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i/>
          <w:sz w:val="24"/>
          <w:szCs w:val="24"/>
          <w:lang w:val="es-ES_tradnl" w:eastAsia="es-ES"/>
        </w:rPr>
        <w:t xml:space="preserve">Amparo directo 699/2008. Mariana Leticia González </w:t>
      </w:r>
      <w:proofErr w:type="spellStart"/>
      <w:r w:rsidRPr="00E00CE1">
        <w:rPr>
          <w:rFonts w:ascii="Palatino Linotype" w:eastAsia="MS Mincho" w:hAnsi="Palatino Linotype" w:cs="Times New Roman"/>
          <w:i/>
          <w:sz w:val="24"/>
          <w:szCs w:val="24"/>
          <w:lang w:val="es-ES_tradnl" w:eastAsia="es-ES"/>
        </w:rPr>
        <w:t>Steele</w:t>
      </w:r>
      <w:proofErr w:type="spellEnd"/>
      <w:r w:rsidRPr="00E00CE1">
        <w:rPr>
          <w:rFonts w:ascii="Palatino Linotype" w:eastAsia="MS Mincho" w:hAnsi="Palatino Linotype" w:cs="Times New Roman"/>
          <w:i/>
          <w:sz w:val="24"/>
          <w:szCs w:val="24"/>
          <w:lang w:val="es-ES_tradnl" w:eastAsia="es-ES"/>
        </w:rPr>
        <w:t>. 13 de noviembre de 2008. Unanimidad de votos. Ponente: Sara Judith Montalvo Trejo. Secretario: Arnulfo Mateos García</w:t>
      </w:r>
      <w:r w:rsidRPr="00E00CE1">
        <w:rPr>
          <w:rFonts w:ascii="Palatino Linotype" w:eastAsia="MS Mincho" w:hAnsi="Palatino Linotype" w:cs="Times New Roman"/>
          <w:sz w:val="24"/>
          <w:szCs w:val="24"/>
          <w:lang w:val="es-ES_tradnl" w:eastAsia="es-ES"/>
        </w:rPr>
        <w:t>.</w:t>
      </w:r>
    </w:p>
    <w:p w:rsidR="00B93543" w:rsidRPr="00E00CE1" w:rsidRDefault="00B93543" w:rsidP="00E00CE1">
      <w:pPr>
        <w:spacing w:after="0" w:line="360" w:lineRule="auto"/>
        <w:jc w:val="both"/>
        <w:rPr>
          <w:rFonts w:ascii="Palatino Linotype" w:eastAsia="MS Mincho" w:hAnsi="Palatino Linotype" w:cs="Times New Roman"/>
          <w:sz w:val="24"/>
          <w:szCs w:val="24"/>
          <w:lang w:val="es-ES_tradnl" w:eastAsia="es-ES"/>
        </w:rPr>
      </w:pPr>
    </w:p>
    <w:p w:rsidR="00B93543" w:rsidRPr="00E00CE1" w:rsidRDefault="00B93543" w:rsidP="00E00CE1">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w:t>
      </w:r>
      <w:r w:rsidR="00FB4B3A" w:rsidRPr="00E00CE1">
        <w:rPr>
          <w:rFonts w:ascii="Palatino Linotype" w:eastAsia="MS Mincho" w:hAnsi="Palatino Linotype" w:cs="Times New Roman"/>
          <w:sz w:val="24"/>
          <w:szCs w:val="24"/>
          <w:lang w:val="es-ES_tradnl" w:eastAsia="es-ES"/>
        </w:rPr>
        <w:t xml:space="preserve">ntenida en la fracción III  </w:t>
      </w:r>
      <w:r w:rsidRPr="00E00CE1">
        <w:rPr>
          <w:rFonts w:ascii="Palatino Linotype" w:eastAsia="MS Mincho" w:hAnsi="Palatino Linotype" w:cs="Times New Roman"/>
          <w:sz w:val="24"/>
          <w:szCs w:val="24"/>
          <w:lang w:val="es-ES_tradnl" w:eastAsia="es-ES"/>
        </w:rPr>
        <w:t>del artículo 192 de la Ley en la materia.</w:t>
      </w:r>
    </w:p>
    <w:p w:rsidR="00B93543" w:rsidRPr="00E00CE1" w:rsidRDefault="00B93543" w:rsidP="00E00CE1">
      <w:pPr>
        <w:spacing w:line="360" w:lineRule="auto"/>
        <w:contextualSpacing/>
        <w:jc w:val="both"/>
        <w:rPr>
          <w:rFonts w:ascii="Palatino Linotype" w:eastAsia="MS Mincho" w:hAnsi="Palatino Linotype" w:cs="Times New Roman"/>
          <w:sz w:val="12"/>
          <w:szCs w:val="24"/>
          <w:lang w:val="es-ES_tradnl" w:eastAsia="es-ES"/>
        </w:rPr>
      </w:pPr>
    </w:p>
    <w:p w:rsidR="00B93543" w:rsidRPr="00E00CE1" w:rsidRDefault="00B93543" w:rsidP="00E00CE1">
      <w:pPr>
        <w:spacing w:line="360" w:lineRule="auto"/>
        <w:ind w:left="567" w:right="567"/>
        <w:contextualSpacing/>
        <w:jc w:val="both"/>
        <w:rPr>
          <w:rFonts w:ascii="Palatino Linotype" w:eastAsia="MS Mincho" w:hAnsi="Palatino Linotype" w:cs="Times New Roman"/>
          <w:b/>
          <w:i/>
          <w:sz w:val="24"/>
          <w:szCs w:val="24"/>
          <w:lang w:val="es-ES_tradnl" w:eastAsia="es-ES"/>
        </w:rPr>
      </w:pPr>
      <w:r w:rsidRPr="00E00CE1">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B93543" w:rsidRPr="00E00CE1" w:rsidRDefault="00B93543" w:rsidP="00E00CE1">
      <w:pPr>
        <w:spacing w:line="360" w:lineRule="auto"/>
        <w:ind w:lef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w:t>
      </w:r>
    </w:p>
    <w:p w:rsidR="00B93543" w:rsidRPr="00E00CE1" w:rsidRDefault="00B93543" w:rsidP="00E00CE1">
      <w:pPr>
        <w:spacing w:line="360" w:lineRule="auto"/>
        <w:ind w:left="567" w:righ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b/>
          <w:i/>
          <w:sz w:val="24"/>
          <w:szCs w:val="24"/>
          <w:lang w:val="es-ES_tradnl" w:eastAsia="es-ES"/>
        </w:rPr>
        <w:t>III.</w:t>
      </w:r>
      <w:r w:rsidRPr="00E00CE1">
        <w:rPr>
          <w:rFonts w:ascii="Palatino Linotype" w:eastAsia="MS Mincho" w:hAnsi="Palatino Linotype" w:cs="Times New Roman"/>
          <w:i/>
          <w:sz w:val="24"/>
          <w:szCs w:val="24"/>
          <w:lang w:val="es-ES_tradnl" w:eastAsia="es-ES"/>
        </w:rPr>
        <w:t xml:space="preserve"> El sujeto obligado responsable del acto lo </w:t>
      </w:r>
      <w:r w:rsidRPr="00E00CE1">
        <w:rPr>
          <w:rFonts w:ascii="Palatino Linotype" w:eastAsia="MS Mincho" w:hAnsi="Palatino Linotype" w:cs="Times New Roman"/>
          <w:b/>
          <w:i/>
          <w:sz w:val="24"/>
          <w:szCs w:val="24"/>
          <w:lang w:val="es-ES_tradnl" w:eastAsia="es-ES"/>
        </w:rPr>
        <w:t>modifique o revoque</w:t>
      </w:r>
      <w:r w:rsidRPr="00E00CE1">
        <w:rPr>
          <w:rFonts w:ascii="Palatino Linotype" w:eastAsia="MS Mincho" w:hAnsi="Palatino Linotype" w:cs="Times New Roman"/>
          <w:i/>
          <w:sz w:val="24"/>
          <w:szCs w:val="24"/>
          <w:lang w:val="es-ES_tradnl" w:eastAsia="es-ES"/>
        </w:rPr>
        <w:t xml:space="preserve"> de tal manera que el recurso de revisión quede sin materia;</w:t>
      </w:r>
    </w:p>
    <w:p w:rsidR="00B93543" w:rsidRPr="00E00CE1" w:rsidRDefault="00B93543" w:rsidP="00E00CE1">
      <w:pPr>
        <w:spacing w:line="360" w:lineRule="auto"/>
        <w:ind w:left="567" w:righ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b/>
          <w:i/>
          <w:sz w:val="24"/>
          <w:szCs w:val="24"/>
          <w:lang w:val="es-ES_tradnl" w:eastAsia="es-ES"/>
        </w:rPr>
        <w:t>…</w:t>
      </w:r>
    </w:p>
    <w:p w:rsidR="00B93543" w:rsidRPr="00E00CE1" w:rsidRDefault="00B93543" w:rsidP="00E00CE1">
      <w:pPr>
        <w:spacing w:after="0" w:line="360" w:lineRule="auto"/>
        <w:ind w:right="49"/>
        <w:contextualSpacing/>
        <w:jc w:val="both"/>
        <w:rPr>
          <w:rFonts w:ascii="Palatino Linotype" w:eastAsia="MS Mincho" w:hAnsi="Palatino Linotype" w:cs="Times New Roman"/>
          <w:i/>
          <w:sz w:val="12"/>
          <w:szCs w:val="24"/>
          <w:lang w:val="es-ES_tradnl" w:eastAsia="es-ES"/>
        </w:rPr>
      </w:pPr>
    </w:p>
    <w:p w:rsidR="002476A1" w:rsidRPr="00E00CE1" w:rsidRDefault="00D61D17" w:rsidP="00E00CE1">
      <w:pPr>
        <w:pStyle w:val="Ttulo1"/>
        <w:spacing w:line="360" w:lineRule="auto"/>
        <w:rPr>
          <w:rFonts w:ascii="Palatino Linotype" w:eastAsia="MS Mincho" w:hAnsi="Palatino Linotype"/>
          <w:b/>
          <w:color w:val="auto"/>
          <w:sz w:val="24"/>
          <w:szCs w:val="24"/>
          <w:lang w:val="es-ES_tradnl" w:eastAsia="es-ES"/>
        </w:rPr>
      </w:pPr>
      <w:bookmarkStart w:id="56" w:name="_Toc19106619"/>
      <w:bookmarkStart w:id="57" w:name="_Toc19119321"/>
      <w:r w:rsidRPr="00E00CE1">
        <w:rPr>
          <w:rFonts w:ascii="Palatino Linotype" w:eastAsia="MS Mincho" w:hAnsi="Palatino Linotype"/>
          <w:b/>
          <w:color w:val="auto"/>
          <w:sz w:val="24"/>
          <w:szCs w:val="24"/>
          <w:lang w:val="es-ES_tradnl" w:eastAsia="es-ES"/>
        </w:rPr>
        <w:t>CUART</w:t>
      </w:r>
      <w:r w:rsidR="002476A1" w:rsidRPr="00E00CE1">
        <w:rPr>
          <w:rFonts w:ascii="Palatino Linotype" w:eastAsia="MS Mincho" w:hAnsi="Palatino Linotype"/>
          <w:b/>
          <w:color w:val="auto"/>
          <w:sz w:val="24"/>
          <w:szCs w:val="24"/>
          <w:lang w:val="es-ES_tradnl" w:eastAsia="es-ES"/>
        </w:rPr>
        <w:t>O. Vista a los órganos de control interno</w:t>
      </w:r>
      <w:bookmarkEnd w:id="56"/>
      <w:bookmarkEnd w:id="57"/>
    </w:p>
    <w:p w:rsidR="002476A1" w:rsidRPr="00E00CE1" w:rsidRDefault="002476A1" w:rsidP="00E00CE1">
      <w:pPr>
        <w:spacing w:after="0" w:line="360" w:lineRule="auto"/>
        <w:contextualSpacing/>
        <w:jc w:val="both"/>
        <w:rPr>
          <w:rFonts w:ascii="Palatino Linotype" w:eastAsia="MS Mincho" w:hAnsi="Palatino Linotype" w:cs="Times New Roman"/>
          <w:sz w:val="12"/>
          <w:szCs w:val="24"/>
          <w:lang w:val="es-ES_tradnl" w:eastAsia="es-ES"/>
        </w:rPr>
      </w:pPr>
    </w:p>
    <w:p w:rsidR="002476A1" w:rsidRPr="00E00CE1" w:rsidRDefault="002476A1" w:rsidP="00E00CE1">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 xml:space="preserve">Es necesario resaltar que el recurso de revisión previsto en la Ley de la materia no es el medio para investigar y en su caso, sancionar a servidores públicos </w:t>
      </w:r>
      <w:r w:rsidRPr="00E00CE1">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Pr="00E00CE1">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2476A1" w:rsidRPr="00E00CE1" w:rsidRDefault="002476A1" w:rsidP="00E00CE1">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2476A1" w:rsidRPr="00E00CE1" w:rsidRDefault="002476A1" w:rsidP="00E00CE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2476A1" w:rsidRPr="00E00CE1" w:rsidRDefault="002476A1" w:rsidP="00E00CE1">
      <w:pPr>
        <w:spacing w:after="0" w:line="360" w:lineRule="auto"/>
        <w:ind w:left="567" w:right="567"/>
        <w:contextualSpacing/>
        <w:jc w:val="both"/>
        <w:rPr>
          <w:rFonts w:ascii="Palatino Linotype" w:eastAsia="MS Mincho" w:hAnsi="Palatino Linotype" w:cs="Times New Roman"/>
          <w:sz w:val="12"/>
          <w:szCs w:val="24"/>
          <w:lang w:val="es-ES_tradnl" w:eastAsia="es-ES"/>
        </w:rPr>
      </w:pPr>
    </w:p>
    <w:p w:rsidR="002476A1" w:rsidRPr="00E00CE1" w:rsidRDefault="002476A1" w:rsidP="00E00CE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2476A1" w:rsidRPr="00E00CE1" w:rsidRDefault="002476A1" w:rsidP="00E00CE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w:t>
      </w:r>
    </w:p>
    <w:p w:rsidR="002476A1" w:rsidRPr="00E00CE1" w:rsidRDefault="002476A1" w:rsidP="00E00CE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2476A1" w:rsidRPr="00E00CE1" w:rsidRDefault="002476A1" w:rsidP="00E00CE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w:t>
      </w:r>
    </w:p>
    <w:p w:rsidR="002476A1" w:rsidRPr="00E00CE1" w:rsidRDefault="002476A1" w:rsidP="00E00CE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2476A1" w:rsidRPr="00E00CE1" w:rsidRDefault="002476A1" w:rsidP="00E00CE1">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61D17" w:rsidRPr="00E00CE1" w:rsidRDefault="00D61D17" w:rsidP="00E00CE1">
      <w:pPr>
        <w:spacing w:after="0" w:line="360" w:lineRule="auto"/>
        <w:ind w:left="567" w:right="616"/>
        <w:contextualSpacing/>
        <w:jc w:val="both"/>
        <w:rPr>
          <w:rFonts w:ascii="Palatino Linotype" w:eastAsia="MS Mincho" w:hAnsi="Palatino Linotype" w:cs="Times New Roman"/>
          <w:i/>
          <w:sz w:val="12"/>
          <w:szCs w:val="24"/>
          <w:lang w:val="es-ES_tradnl" w:eastAsia="es-ES"/>
        </w:rPr>
      </w:pP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w:t>
      </w: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E00CE1">
        <w:rPr>
          <w:rFonts w:ascii="Palatino Linotype" w:eastAsia="MS Mincho" w:hAnsi="Palatino Linotype" w:cs="Times New Roman"/>
          <w:i/>
          <w:sz w:val="24"/>
          <w:szCs w:val="24"/>
          <w:lang w:val="es-ES_tradnl" w:eastAsia="es-ES"/>
        </w:rPr>
        <w:t>;</w:t>
      </w: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b/>
          <w:i/>
          <w:sz w:val="24"/>
          <w:szCs w:val="24"/>
          <w:lang w:val="es-ES_tradnl" w:eastAsia="es-ES"/>
        </w:rPr>
        <w:t>II. La falta de respuesta a las solicitudes de información en los plazos señalados en la normatividad aplicable</w:t>
      </w:r>
      <w:r w:rsidRPr="00E00CE1">
        <w:rPr>
          <w:rFonts w:ascii="Palatino Linotype" w:eastAsia="MS Mincho" w:hAnsi="Palatino Linotype" w:cs="Times New Roman"/>
          <w:i/>
          <w:sz w:val="24"/>
          <w:szCs w:val="24"/>
          <w:lang w:val="es-ES_tradnl" w:eastAsia="es-ES"/>
        </w:rPr>
        <w:t>;</w:t>
      </w: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w:t>
      </w: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476A1" w:rsidRPr="00E00CE1" w:rsidRDefault="002476A1" w:rsidP="00E00CE1">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E00CE1">
        <w:rPr>
          <w:rFonts w:ascii="Palatino Linotype" w:eastAsia="MS Mincho" w:hAnsi="Palatino Linotype" w:cs="Times New Roman"/>
          <w:i/>
          <w:sz w:val="24"/>
          <w:szCs w:val="24"/>
          <w:lang w:val="es-ES_tradnl" w:eastAsia="es-ES"/>
        </w:rPr>
        <w:t>(Énfasis añadido)</w:t>
      </w:r>
    </w:p>
    <w:p w:rsidR="002476A1" w:rsidRPr="00E00CE1" w:rsidRDefault="002476A1" w:rsidP="00E00CE1">
      <w:pPr>
        <w:spacing w:after="0" w:line="360" w:lineRule="auto"/>
        <w:contextualSpacing/>
        <w:jc w:val="both"/>
        <w:rPr>
          <w:rFonts w:ascii="Palatino Linotype" w:eastAsia="MS Mincho" w:hAnsi="Palatino Linotype" w:cs="Times New Roman"/>
          <w:sz w:val="12"/>
          <w:szCs w:val="24"/>
          <w:lang w:val="es-ES_tradnl" w:eastAsia="es-ES"/>
        </w:rPr>
      </w:pPr>
    </w:p>
    <w:p w:rsidR="00B93543" w:rsidRPr="00E00CE1" w:rsidRDefault="00B93543" w:rsidP="00E00CE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 xml:space="preserve">Consecuentemente, en términos del artículo </w:t>
      </w:r>
      <w:r w:rsidRPr="00E00CE1">
        <w:rPr>
          <w:rFonts w:ascii="Palatino Linotype" w:eastAsia="MS Mincho" w:hAnsi="Palatino Linotype" w:cs="Times New Roman"/>
          <w:b/>
          <w:sz w:val="24"/>
          <w:szCs w:val="24"/>
          <w:lang w:val="es-ES_tradnl" w:eastAsia="es-ES"/>
        </w:rPr>
        <w:t>186 fracción I</w:t>
      </w:r>
      <w:r w:rsidRPr="00E00CE1">
        <w:rPr>
          <w:rFonts w:ascii="Palatino Linotype" w:eastAsia="MS Mincho" w:hAnsi="Palatino Linotype" w:cs="Times New Roman"/>
          <w:sz w:val="24"/>
          <w:szCs w:val="24"/>
          <w:lang w:val="es-ES_tradnl" w:eastAsia="es-ES"/>
        </w:rPr>
        <w:t xml:space="preserve"> este Pleno determina el </w:t>
      </w:r>
      <w:r w:rsidRPr="00E00CE1">
        <w:rPr>
          <w:rFonts w:ascii="Palatino Linotype" w:eastAsia="MS Mincho" w:hAnsi="Palatino Linotype" w:cs="Times New Roman"/>
          <w:b/>
          <w:sz w:val="24"/>
          <w:szCs w:val="24"/>
          <w:lang w:val="es-ES_tradnl" w:eastAsia="es-ES"/>
        </w:rPr>
        <w:t>SOBRESEIMIENTO</w:t>
      </w:r>
      <w:r w:rsidRPr="00E00CE1">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B93543" w:rsidRPr="00E00CE1" w:rsidRDefault="00B93543" w:rsidP="00E00CE1">
      <w:pPr>
        <w:spacing w:after="0" w:line="360" w:lineRule="auto"/>
        <w:contextualSpacing/>
        <w:jc w:val="both"/>
        <w:rPr>
          <w:rFonts w:ascii="Palatino Linotype" w:eastAsia="MS Mincho" w:hAnsi="Palatino Linotype" w:cs="Times New Roman"/>
          <w:sz w:val="24"/>
          <w:szCs w:val="24"/>
          <w:lang w:val="es-ES_tradnl" w:eastAsia="es-ES"/>
        </w:rPr>
      </w:pPr>
    </w:p>
    <w:p w:rsidR="002476A1" w:rsidRPr="00E00CE1" w:rsidRDefault="00B93543" w:rsidP="00E00CE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0CE1">
        <w:rPr>
          <w:rFonts w:ascii="Palatino Linotype" w:eastAsia="MS Mincho" w:hAnsi="Palatino Linotype" w:cs="Times New Roman"/>
          <w:sz w:val="24"/>
          <w:szCs w:val="24"/>
          <w:lang w:val="es-ES_tradnl" w:eastAsia="es-ES"/>
        </w:rPr>
        <w:t xml:space="preserve">Por lo anteriormente expuesto y fundado este </w:t>
      </w:r>
      <w:r w:rsidRPr="00E00CE1">
        <w:rPr>
          <w:rFonts w:ascii="Palatino Linotype" w:eastAsia="MS Mincho" w:hAnsi="Palatino Linotype" w:cs="Times New Roman"/>
          <w:b/>
          <w:sz w:val="24"/>
          <w:szCs w:val="24"/>
          <w:lang w:val="es-ES_tradnl" w:eastAsia="es-ES"/>
        </w:rPr>
        <w:t>ÓRGANO GARANTE</w:t>
      </w:r>
      <w:r w:rsidRPr="00E00CE1">
        <w:rPr>
          <w:rFonts w:ascii="Palatino Linotype" w:eastAsia="MS Mincho" w:hAnsi="Palatino Linotype" w:cs="Times New Roman"/>
          <w:sz w:val="24"/>
          <w:szCs w:val="24"/>
          <w:lang w:val="es-ES_tradnl" w:eastAsia="es-ES"/>
        </w:rPr>
        <w:t xml:space="preserve"> emite los siguientes.</w:t>
      </w:r>
    </w:p>
    <w:p w:rsidR="00B93543" w:rsidRPr="00E00CE1" w:rsidRDefault="00B93543" w:rsidP="00E00CE1">
      <w:pPr>
        <w:keepNext/>
        <w:keepLines/>
        <w:spacing w:before="40" w:after="0" w:line="360" w:lineRule="auto"/>
        <w:jc w:val="center"/>
        <w:outlineLvl w:val="1"/>
        <w:rPr>
          <w:rFonts w:ascii="Palatino Linotype" w:eastAsia="MS Gothic" w:hAnsi="Palatino Linotype" w:cs="Times New Roman"/>
          <w:b/>
          <w:sz w:val="24"/>
          <w:szCs w:val="24"/>
        </w:rPr>
      </w:pPr>
      <w:bookmarkStart w:id="58" w:name="_Toc521949108"/>
      <w:bookmarkStart w:id="59" w:name="_Toc522209068"/>
      <w:bookmarkStart w:id="60" w:name="_Toc19119322"/>
      <w:r w:rsidRPr="00E00CE1">
        <w:rPr>
          <w:rFonts w:ascii="Palatino Linotype" w:eastAsia="MS Gothic" w:hAnsi="Palatino Linotype" w:cs="Times New Roman"/>
          <w:b/>
          <w:sz w:val="24"/>
          <w:szCs w:val="24"/>
        </w:rPr>
        <w:t>R E S O L U T I V O S</w:t>
      </w:r>
      <w:bookmarkEnd w:id="58"/>
      <w:bookmarkEnd w:id="59"/>
      <w:bookmarkEnd w:id="60"/>
    </w:p>
    <w:p w:rsidR="00B93543" w:rsidRPr="00E00CE1" w:rsidRDefault="00B93543" w:rsidP="00E00CE1">
      <w:pPr>
        <w:spacing w:after="0" w:line="360" w:lineRule="auto"/>
        <w:jc w:val="both"/>
        <w:rPr>
          <w:rFonts w:ascii="Palatino Linotype" w:eastAsia="MS Mincho" w:hAnsi="Palatino Linotype" w:cs="Times New Roman"/>
          <w:sz w:val="24"/>
          <w:szCs w:val="24"/>
        </w:rPr>
      </w:pPr>
    </w:p>
    <w:p w:rsidR="00B93543" w:rsidRPr="00E00CE1" w:rsidRDefault="00B93543" w:rsidP="00E00CE1">
      <w:pPr>
        <w:spacing w:before="240" w:after="360" w:line="360" w:lineRule="auto"/>
        <w:jc w:val="both"/>
        <w:rPr>
          <w:rFonts w:ascii="Palatino Linotype" w:eastAsia="Times New Roman" w:hAnsi="Palatino Linotype" w:cs="Times New Roman"/>
          <w:color w:val="000000"/>
          <w:sz w:val="24"/>
          <w:szCs w:val="24"/>
          <w:lang w:val="es-ES_tradnl" w:eastAsia="es-ES"/>
        </w:rPr>
      </w:pPr>
      <w:r w:rsidRPr="00E00CE1">
        <w:rPr>
          <w:rFonts w:ascii="Palatino Linotype" w:eastAsia="MS Mincho" w:hAnsi="Palatino Linotype" w:cs="Times New Roman"/>
          <w:b/>
          <w:color w:val="000000"/>
          <w:sz w:val="24"/>
          <w:szCs w:val="24"/>
          <w:lang w:val="es-ES_tradnl" w:eastAsia="es-ES"/>
        </w:rPr>
        <w:t>PRIMERO.</w:t>
      </w:r>
      <w:r w:rsidRPr="00E00CE1">
        <w:rPr>
          <w:rFonts w:ascii="Palatino Linotype" w:hAnsi="Palatino Linotype" w:cs="Arial"/>
          <w:sz w:val="24"/>
          <w:szCs w:val="24"/>
          <w:lang w:val="es-ES_tradnl"/>
        </w:rPr>
        <w:t xml:space="preserve"> Se</w:t>
      </w:r>
      <w:r w:rsidRPr="00E00CE1">
        <w:rPr>
          <w:rFonts w:ascii="Palatino Linotype" w:hAnsi="Palatino Linotype" w:cs="Arial"/>
          <w:b/>
          <w:sz w:val="24"/>
          <w:szCs w:val="24"/>
          <w:lang w:val="es-ES_tradnl"/>
        </w:rPr>
        <w:t xml:space="preserve"> SOBRESEE </w:t>
      </w:r>
      <w:r w:rsidRPr="00E00CE1">
        <w:rPr>
          <w:rFonts w:ascii="Palatino Linotype" w:hAnsi="Palatino Linotype" w:cs="Arial"/>
          <w:sz w:val="24"/>
          <w:szCs w:val="24"/>
          <w:lang w:val="es-ES_tradnl"/>
        </w:rPr>
        <w:t xml:space="preserve">el presente recurso de revisión número </w:t>
      </w:r>
      <w:r w:rsidRPr="00E00CE1">
        <w:rPr>
          <w:rFonts w:ascii="Palatino Linotype" w:hAnsi="Palatino Linotype" w:cs="Arial"/>
          <w:b/>
          <w:bCs/>
          <w:sz w:val="24"/>
          <w:szCs w:val="24"/>
          <w:lang w:eastAsia="es-MX"/>
        </w:rPr>
        <w:t>0</w:t>
      </w:r>
      <w:r w:rsidR="002476A1" w:rsidRPr="00E00CE1">
        <w:rPr>
          <w:rFonts w:ascii="Palatino Linotype" w:hAnsi="Palatino Linotype" w:cs="Arial"/>
          <w:b/>
          <w:bCs/>
          <w:sz w:val="24"/>
          <w:szCs w:val="24"/>
          <w:lang w:eastAsia="es-MX"/>
        </w:rPr>
        <w:t>5968</w:t>
      </w:r>
      <w:r w:rsidRPr="00E00CE1">
        <w:rPr>
          <w:rFonts w:ascii="Palatino Linotype" w:hAnsi="Palatino Linotype" w:cs="Arial"/>
          <w:b/>
          <w:bCs/>
          <w:sz w:val="24"/>
          <w:szCs w:val="24"/>
          <w:lang w:eastAsia="es-MX"/>
        </w:rPr>
        <w:t>/INFOEM/IP/RR/2019</w:t>
      </w:r>
      <w:r w:rsidRPr="00E00CE1">
        <w:rPr>
          <w:rFonts w:ascii="Palatino Linotype" w:hAnsi="Palatino Linotype" w:cs="Arial"/>
          <w:sz w:val="24"/>
          <w:szCs w:val="24"/>
          <w:lang w:val="es-ES_tradnl"/>
        </w:rPr>
        <w:t xml:space="preserve">, </w:t>
      </w:r>
      <w:r w:rsidRPr="00E00CE1">
        <w:rPr>
          <w:rFonts w:ascii="Palatino Linotype" w:eastAsia="MS Mincho" w:hAnsi="Palatino Linotype" w:cs="Arial"/>
          <w:bCs/>
          <w:sz w:val="24"/>
          <w:szCs w:val="24"/>
          <w:lang w:val="es-ES_tradnl" w:eastAsia="es-ES"/>
        </w:rPr>
        <w:t xml:space="preserve">porque </w:t>
      </w:r>
      <w:r w:rsidR="00B07885" w:rsidRPr="00E00CE1">
        <w:rPr>
          <w:rFonts w:ascii="Palatino Linotype" w:eastAsia="MS Mincho" w:hAnsi="Palatino Linotype" w:cs="Arial"/>
          <w:bCs/>
          <w:sz w:val="24"/>
          <w:szCs w:val="24"/>
          <w:lang w:val="es-ES_tradnl" w:eastAsia="es-ES"/>
        </w:rPr>
        <w:t xml:space="preserve">al modificar su actuar, </w:t>
      </w:r>
      <w:r w:rsidRPr="00E00CE1">
        <w:rPr>
          <w:rFonts w:ascii="Palatino Linotype" w:eastAsia="MS Mincho" w:hAnsi="Palatino Linotype" w:cs="Arial"/>
          <w:bCs/>
          <w:sz w:val="24"/>
          <w:szCs w:val="24"/>
          <w:lang w:val="es-ES_tradnl" w:eastAsia="es-ES"/>
        </w:rPr>
        <w:t>el recurso de revisión quedó sin materia en términos d</w:t>
      </w:r>
      <w:r w:rsidRPr="00E00CE1">
        <w:rPr>
          <w:rFonts w:ascii="Palatino Linotype" w:hAnsi="Palatino Linotype" w:cs="Arial"/>
          <w:sz w:val="24"/>
          <w:szCs w:val="24"/>
          <w:lang w:val="es-ES_tradnl"/>
        </w:rPr>
        <w:t xml:space="preserve">el Considerando </w:t>
      </w:r>
      <w:r w:rsidRPr="00E00CE1">
        <w:rPr>
          <w:rFonts w:ascii="Palatino Linotype" w:hAnsi="Palatino Linotype" w:cs="Arial"/>
          <w:b/>
          <w:sz w:val="24"/>
          <w:szCs w:val="24"/>
          <w:lang w:val="es-ES_tradnl"/>
        </w:rPr>
        <w:t>TERCERO</w:t>
      </w:r>
      <w:r w:rsidRPr="00E00CE1">
        <w:rPr>
          <w:rFonts w:ascii="Palatino Linotype" w:hAnsi="Palatino Linotype" w:cs="Arial"/>
          <w:sz w:val="24"/>
          <w:szCs w:val="24"/>
          <w:lang w:val="es-ES_tradnl"/>
        </w:rPr>
        <w:t xml:space="preserve"> de esta resolución</w:t>
      </w:r>
      <w:r w:rsidRPr="00E00CE1">
        <w:rPr>
          <w:rFonts w:ascii="Palatino Linotype" w:eastAsia="Times New Roman" w:hAnsi="Palatino Linotype" w:cs="Times New Roman"/>
          <w:color w:val="000000"/>
          <w:sz w:val="24"/>
          <w:szCs w:val="24"/>
          <w:lang w:val="es-ES_tradnl" w:eastAsia="es-ES"/>
        </w:rPr>
        <w:t>.</w:t>
      </w:r>
    </w:p>
    <w:p w:rsidR="00B93543" w:rsidRPr="00E00CE1" w:rsidRDefault="00B93543" w:rsidP="00E00CE1">
      <w:pPr>
        <w:shd w:val="clear" w:color="auto" w:fill="FFFFFF"/>
        <w:spacing w:before="240" w:after="240" w:line="360" w:lineRule="auto"/>
        <w:jc w:val="both"/>
        <w:rPr>
          <w:rFonts w:ascii="Palatino Linotype" w:eastAsia="Times New Roman" w:hAnsi="Palatino Linotype" w:cs="Arial"/>
          <w:color w:val="000000"/>
          <w:sz w:val="24"/>
          <w:szCs w:val="24"/>
          <w:lang w:val="es-ES" w:eastAsia="es-ES"/>
        </w:rPr>
      </w:pPr>
      <w:r w:rsidRPr="00E00CE1">
        <w:rPr>
          <w:rFonts w:ascii="Palatino Linotype" w:eastAsia="Times New Roman" w:hAnsi="Palatino Linotype" w:cs="Arial"/>
          <w:b/>
          <w:color w:val="000000"/>
          <w:sz w:val="24"/>
          <w:szCs w:val="24"/>
          <w:lang w:val="es-ES" w:eastAsia="es-ES"/>
        </w:rPr>
        <w:t xml:space="preserve">SEGUNDO. </w:t>
      </w:r>
      <w:r w:rsidRPr="00E00CE1">
        <w:rPr>
          <w:rFonts w:ascii="Palatino Linotype" w:hAnsi="Palatino Linotype" w:cs="Arial"/>
          <w:b/>
          <w:sz w:val="24"/>
          <w:szCs w:val="24"/>
          <w:lang w:val="es-ES_tradnl"/>
        </w:rPr>
        <w:t>REMÍTASE</w:t>
      </w:r>
      <w:r w:rsidRPr="00E00CE1">
        <w:rPr>
          <w:rFonts w:ascii="Palatino Linotype" w:hAnsi="Palatino Linotype" w:cs="Arial"/>
          <w:sz w:val="24"/>
          <w:szCs w:val="24"/>
          <w:lang w:val="es-ES_tradnl"/>
        </w:rPr>
        <w:t xml:space="preserve">, a través del Sistema de Acceso a la Información Mexiquense </w:t>
      </w:r>
      <w:r w:rsidRPr="00E00CE1">
        <w:rPr>
          <w:rFonts w:ascii="Palatino Linotype" w:hAnsi="Palatino Linotype" w:cs="Arial"/>
          <w:b/>
          <w:sz w:val="24"/>
          <w:szCs w:val="24"/>
          <w:lang w:val="es-ES_tradnl"/>
        </w:rPr>
        <w:t>(SAIMEX)</w:t>
      </w:r>
      <w:r w:rsidRPr="00E00CE1">
        <w:rPr>
          <w:rFonts w:ascii="Palatino Linotype" w:hAnsi="Palatino Linotype" w:cs="Arial"/>
          <w:sz w:val="24"/>
          <w:szCs w:val="24"/>
          <w:lang w:val="es-ES_tradnl"/>
        </w:rPr>
        <w:t xml:space="preserve">, la presente resolución al Titular de la Unidad de Transparencia del </w:t>
      </w:r>
      <w:r w:rsidRPr="00E00CE1">
        <w:rPr>
          <w:rFonts w:ascii="Palatino Linotype" w:hAnsi="Palatino Linotype" w:cs="Arial"/>
          <w:b/>
          <w:sz w:val="24"/>
          <w:szCs w:val="24"/>
          <w:lang w:val="es-ES_tradnl"/>
        </w:rPr>
        <w:t>SUJETO OBLIGADO.</w:t>
      </w:r>
    </w:p>
    <w:p w:rsidR="00B93543" w:rsidRPr="00E00CE1" w:rsidRDefault="00B93543" w:rsidP="00E00CE1">
      <w:pPr>
        <w:spacing w:after="0" w:line="360" w:lineRule="auto"/>
        <w:jc w:val="both"/>
        <w:rPr>
          <w:rFonts w:ascii="Palatino Linotype" w:eastAsia="MS Gothic" w:hAnsi="Palatino Linotype" w:cs="Times New Roman"/>
          <w:color w:val="000000"/>
          <w:sz w:val="24"/>
          <w:szCs w:val="24"/>
          <w:lang w:val="es-ES_tradnl"/>
        </w:rPr>
      </w:pPr>
      <w:r w:rsidRPr="00E00CE1">
        <w:rPr>
          <w:rFonts w:ascii="Palatino Linotype" w:eastAsia="MS Gothic" w:hAnsi="Palatino Linotype" w:cs="Times New Roman"/>
          <w:b/>
          <w:color w:val="000000"/>
          <w:sz w:val="24"/>
          <w:szCs w:val="24"/>
        </w:rPr>
        <w:t>TERCERO. Notifíquese</w:t>
      </w:r>
      <w:r w:rsidRPr="00E00CE1">
        <w:rPr>
          <w:rFonts w:ascii="Palatino Linotype" w:eastAsia="MS Gothic" w:hAnsi="Palatino Linotype" w:cs="Times New Roman"/>
          <w:color w:val="000000"/>
          <w:sz w:val="24"/>
          <w:szCs w:val="24"/>
        </w:rPr>
        <w:t xml:space="preserve"> </w:t>
      </w:r>
      <w:r w:rsidRPr="00E00CE1">
        <w:rPr>
          <w:rFonts w:ascii="Palatino Linotype" w:eastAsia="MS Gothic" w:hAnsi="Palatino Linotype" w:cs="Times New Roman"/>
          <w:color w:val="000000"/>
          <w:sz w:val="24"/>
          <w:szCs w:val="24"/>
          <w:lang w:val="es-ES_tradnl"/>
        </w:rPr>
        <w:t>a</w:t>
      </w:r>
      <w:r w:rsidR="002476A1" w:rsidRPr="00E00CE1">
        <w:rPr>
          <w:rFonts w:ascii="Palatino Linotype" w:eastAsia="MS Mincho" w:hAnsi="Palatino Linotype" w:cs="Times New Roman"/>
          <w:b/>
          <w:sz w:val="24"/>
          <w:szCs w:val="24"/>
          <w:lang w:val="es-ES_tradnl" w:eastAsia="es-ES"/>
        </w:rPr>
        <w:t xml:space="preserve"> </w:t>
      </w:r>
      <w:r w:rsidR="004748CE" w:rsidRPr="004748CE">
        <w:rPr>
          <w:rFonts w:ascii="Palatino Linotype" w:eastAsia="MS Mincho" w:hAnsi="Palatino Linotype" w:cs="Times New Roman"/>
          <w:b/>
          <w:sz w:val="24"/>
          <w:szCs w:val="24"/>
          <w:highlight w:val="black"/>
          <w:lang w:val="es-ES_tradnl" w:eastAsia="es-ES"/>
        </w:rPr>
        <w:t>-----------------------------</w:t>
      </w:r>
      <w:r w:rsidRPr="00E00CE1">
        <w:rPr>
          <w:rFonts w:ascii="Palatino Linotype" w:eastAsia="MS Gothic" w:hAnsi="Palatino Linotype" w:cs="Times New Roman"/>
          <w:b/>
          <w:color w:val="000000"/>
          <w:sz w:val="24"/>
          <w:szCs w:val="24"/>
          <w:lang w:val="es-ES_tradnl"/>
        </w:rPr>
        <w:t xml:space="preserve"> </w:t>
      </w:r>
      <w:r w:rsidRPr="00E00CE1">
        <w:rPr>
          <w:rFonts w:ascii="Palatino Linotype" w:eastAsia="MS Gothic" w:hAnsi="Palatino Linotype" w:cs="Times New Roman"/>
          <w:color w:val="000000"/>
          <w:sz w:val="24"/>
          <w:szCs w:val="24"/>
          <w:lang w:val="es-ES_tradnl"/>
        </w:rPr>
        <w:t>la presente resolución.</w:t>
      </w:r>
    </w:p>
    <w:p w:rsidR="00B93543" w:rsidRPr="00E00CE1" w:rsidRDefault="00B93543" w:rsidP="00E00CE1">
      <w:pPr>
        <w:shd w:val="clear" w:color="auto" w:fill="FFFFFF"/>
        <w:spacing w:before="240" w:after="360" w:line="360" w:lineRule="auto"/>
        <w:jc w:val="both"/>
        <w:rPr>
          <w:rFonts w:ascii="Palatino Linotype" w:eastAsia="MS Mincho" w:hAnsi="Palatino Linotype" w:cs="Times New Roman"/>
          <w:color w:val="000000"/>
          <w:sz w:val="24"/>
          <w:szCs w:val="24"/>
          <w:lang w:val="es-ES_tradnl" w:eastAsia="es-ES"/>
        </w:rPr>
      </w:pPr>
      <w:r w:rsidRPr="00E00CE1">
        <w:rPr>
          <w:rFonts w:ascii="Palatino Linotype" w:eastAsia="MS Gothic" w:hAnsi="Palatino Linotype" w:cs="Times New Roman"/>
          <w:b/>
          <w:sz w:val="24"/>
          <w:szCs w:val="24"/>
        </w:rPr>
        <w:t xml:space="preserve">CUARTO. </w:t>
      </w:r>
      <w:r w:rsidRPr="00E00CE1">
        <w:rPr>
          <w:rFonts w:ascii="Palatino Linotype" w:eastAsia="MS Mincho" w:hAnsi="Palatino Linotype" w:cs="Times New Roman"/>
          <w:color w:val="000000"/>
          <w:sz w:val="24"/>
          <w:szCs w:val="24"/>
          <w:lang w:val="es-ES_tradnl" w:eastAsia="es-ES"/>
        </w:rPr>
        <w:t xml:space="preserve">Se hace del conocimiento del </w:t>
      </w:r>
      <w:r w:rsidR="004748CE" w:rsidRPr="004748CE">
        <w:rPr>
          <w:rFonts w:ascii="Palatino Linotype" w:eastAsia="MS Mincho" w:hAnsi="Palatino Linotype" w:cs="Times New Roman"/>
          <w:b/>
          <w:color w:val="000000"/>
          <w:sz w:val="24"/>
          <w:szCs w:val="24"/>
          <w:highlight w:val="black"/>
          <w:lang w:val="es-ES_tradnl" w:eastAsia="es-ES"/>
        </w:rPr>
        <w:t>-------------</w:t>
      </w:r>
      <w:r w:rsidR="004748CE">
        <w:rPr>
          <w:rFonts w:ascii="Palatino Linotype" w:eastAsia="MS Mincho" w:hAnsi="Palatino Linotype" w:cs="Times New Roman"/>
          <w:b/>
          <w:color w:val="000000"/>
          <w:sz w:val="24"/>
          <w:szCs w:val="24"/>
          <w:highlight w:val="black"/>
          <w:lang w:val="es-ES_tradnl" w:eastAsia="es-ES"/>
        </w:rPr>
        <w:t>--</w:t>
      </w:r>
      <w:r w:rsidR="004748CE" w:rsidRPr="004748CE">
        <w:rPr>
          <w:rFonts w:ascii="Palatino Linotype" w:eastAsia="MS Mincho" w:hAnsi="Palatino Linotype" w:cs="Times New Roman"/>
          <w:b/>
          <w:color w:val="000000"/>
          <w:sz w:val="24"/>
          <w:szCs w:val="24"/>
          <w:highlight w:val="black"/>
          <w:lang w:val="es-ES_tradnl" w:eastAsia="es-ES"/>
        </w:rPr>
        <w:t>--------------</w:t>
      </w:r>
      <w:r w:rsidR="002476A1" w:rsidRPr="00E00CE1">
        <w:rPr>
          <w:rFonts w:ascii="Palatino Linotype" w:eastAsia="MS Mincho" w:hAnsi="Palatino Linotype" w:cs="Times New Roman"/>
          <w:b/>
          <w:color w:val="000000"/>
          <w:sz w:val="24"/>
          <w:szCs w:val="24"/>
          <w:lang w:val="es-ES_tradnl" w:eastAsia="es-ES"/>
        </w:rPr>
        <w:t xml:space="preserve"> </w:t>
      </w:r>
      <w:r w:rsidRPr="00E00CE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476A1" w:rsidRPr="00E00CE1" w:rsidRDefault="002476A1" w:rsidP="00E00CE1">
      <w:pPr>
        <w:shd w:val="clear" w:color="auto" w:fill="FFFFFF"/>
        <w:spacing w:before="240" w:after="360" w:line="360" w:lineRule="auto"/>
        <w:jc w:val="both"/>
        <w:rPr>
          <w:rFonts w:ascii="Palatino Linotype" w:eastAsia="Times New Roman" w:hAnsi="Palatino Linotype" w:cs="Times New Roman"/>
          <w:sz w:val="24"/>
          <w:szCs w:val="24"/>
          <w:lang w:val="es-ES_tradnl" w:eastAsia="es-ES"/>
        </w:rPr>
      </w:pPr>
      <w:r w:rsidRPr="00E00CE1">
        <w:rPr>
          <w:rFonts w:ascii="Palatino Linotype" w:eastAsia="Times New Roman" w:hAnsi="Palatino Linotype" w:cs="Times New Roman"/>
          <w:b/>
          <w:sz w:val="24"/>
          <w:szCs w:val="24"/>
          <w:lang w:val="es-ES_tradnl" w:eastAsia="es-ES"/>
        </w:rPr>
        <w:t xml:space="preserve">QUINTO. </w:t>
      </w:r>
      <w:r w:rsidRPr="00E00CE1">
        <w:rPr>
          <w:rFonts w:ascii="Palatino Linotype" w:eastAsia="Times New Roman"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00CA6620" w:rsidRPr="00E00CE1">
        <w:rPr>
          <w:rFonts w:ascii="Palatino Linotype" w:eastAsia="Times New Roman" w:hAnsi="Palatino Linotype" w:cs="Times New Roman"/>
          <w:b/>
          <w:sz w:val="24"/>
          <w:szCs w:val="24"/>
          <w:lang w:val="es-ES_tradnl" w:eastAsia="es-ES"/>
        </w:rPr>
        <w:t xml:space="preserve"> CUARTO</w:t>
      </w:r>
      <w:r w:rsidRPr="00E00CE1">
        <w:rPr>
          <w:rFonts w:ascii="Palatino Linotype" w:eastAsia="Times New Roman" w:hAnsi="Palatino Linotype" w:cs="Times New Roman"/>
          <w:sz w:val="24"/>
          <w:szCs w:val="24"/>
          <w:lang w:val="es-ES_tradnl" w:eastAsia="es-ES"/>
        </w:rPr>
        <w:t>.</w:t>
      </w:r>
    </w:p>
    <w:p w:rsidR="00B93543" w:rsidRPr="00E00CE1" w:rsidRDefault="00B93543" w:rsidP="00E00CE1">
      <w:pPr>
        <w:spacing w:before="240" w:after="240" w:line="360" w:lineRule="auto"/>
        <w:jc w:val="both"/>
        <w:rPr>
          <w:rFonts w:ascii="Palatino Linotype" w:eastAsia="MS Mincho" w:hAnsi="Palatino Linotype" w:cs="Arial"/>
          <w:color w:val="000000"/>
          <w:sz w:val="24"/>
          <w:szCs w:val="24"/>
          <w:lang w:val="es-ES_tradnl" w:eastAsia="es-ES"/>
        </w:rPr>
      </w:pPr>
      <w:r w:rsidRPr="00E00CE1">
        <w:rPr>
          <w:rFonts w:ascii="Palatino Linotype" w:eastAsia="MS Mincho" w:hAnsi="Palatino Linotype" w:cs="Times New Roman"/>
          <w:color w:val="000000"/>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E00CE1">
        <w:rPr>
          <w:rFonts w:ascii="Palatino Linotype" w:eastAsia="MS Mincho" w:hAnsi="Palatino Linotype" w:cs="Times New Roman"/>
          <w:color w:val="000000"/>
          <w:sz w:val="24"/>
          <w:szCs w:val="24"/>
          <w:lang w:val="es-ES_tradnl" w:eastAsia="es-ES"/>
        </w:rPr>
        <w:t>TRIGÉSIMA CUARTA SESIÓN ORDINARIA CELEBRADA EL DIECINUEVE (19) DE SEPTIEMBRE</w:t>
      </w:r>
      <w:r w:rsidRPr="00E00CE1">
        <w:rPr>
          <w:rFonts w:ascii="Palatino Linotype" w:eastAsia="MS Mincho" w:hAnsi="Palatino Linotype" w:cs="Times New Roman"/>
          <w:color w:val="000000"/>
          <w:sz w:val="24"/>
          <w:szCs w:val="24"/>
          <w:lang w:val="es-ES_tradnl" w:eastAsia="es-ES"/>
        </w:rPr>
        <w:t xml:space="preserve"> DE DOS MIL DIECINUEVE, ANTE EL SECRETARIO TÉCNICO DEL PLENO</w:t>
      </w:r>
      <w:r w:rsidR="00E00CE1">
        <w:rPr>
          <w:rFonts w:ascii="Palatino Linotype" w:eastAsia="MS Mincho" w:hAnsi="Palatino Linotype" w:cs="Times New Roman"/>
          <w:color w:val="000000"/>
          <w:sz w:val="24"/>
          <w:szCs w:val="24"/>
          <w:lang w:val="es-ES_tradnl" w:eastAsia="es-ES"/>
        </w:rPr>
        <w:t>,</w:t>
      </w:r>
      <w:r w:rsidRPr="00E00CE1">
        <w:rPr>
          <w:rFonts w:ascii="Palatino Linotype" w:eastAsia="MS Mincho" w:hAnsi="Palatino Linotype" w:cs="Times New Roman"/>
          <w:color w:val="000000"/>
          <w:sz w:val="24"/>
          <w:szCs w:val="24"/>
          <w:lang w:val="es-ES_tradnl" w:eastAsia="es-ES"/>
        </w:rPr>
        <w:t xml:space="preserve"> ALEXIS TAPIA RAMÍREZ.</w:t>
      </w:r>
      <w:r w:rsidRPr="00E00CE1">
        <w:rPr>
          <w:rFonts w:ascii="Palatino Linotype" w:eastAsia="MS Mincho" w:hAnsi="Palatino Linotype" w:cs="Arial"/>
          <w:color w:val="000000"/>
          <w:sz w:val="24"/>
          <w:szCs w:val="24"/>
          <w:lang w:val="es-ES_tradnl" w:eastAsia="es-ES"/>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B93543" w:rsidRPr="00E00CE1" w:rsidTr="00CC0614">
        <w:trPr>
          <w:trHeight w:val="1807"/>
        </w:trPr>
        <w:tc>
          <w:tcPr>
            <w:tcW w:w="8779" w:type="dxa"/>
            <w:gridSpan w:val="2"/>
            <w:vAlign w:val="center"/>
          </w:tcPr>
          <w:p w:rsidR="00B93543" w:rsidRDefault="00B93543" w:rsidP="00E00CE1">
            <w:pPr>
              <w:spacing w:line="360" w:lineRule="auto"/>
              <w:rPr>
                <w:rFonts w:ascii="Palatino Linotype" w:hAnsi="Palatino Linotype" w:cs="Times New Roman"/>
                <w:b/>
                <w:color w:val="000000"/>
              </w:rPr>
            </w:pPr>
          </w:p>
          <w:p w:rsidR="00E00CE1" w:rsidRDefault="00E00CE1" w:rsidP="00E00CE1">
            <w:pPr>
              <w:spacing w:line="360" w:lineRule="auto"/>
              <w:rPr>
                <w:rFonts w:ascii="Palatino Linotype" w:hAnsi="Palatino Linotype" w:cs="Times New Roman"/>
                <w:b/>
                <w:color w:val="000000"/>
              </w:rPr>
            </w:pPr>
          </w:p>
          <w:p w:rsidR="00E00CE1" w:rsidRDefault="00E00CE1" w:rsidP="00E00CE1">
            <w:pPr>
              <w:spacing w:line="360" w:lineRule="auto"/>
              <w:rPr>
                <w:rFonts w:ascii="Palatino Linotype" w:hAnsi="Palatino Linotype" w:cs="Times New Roman"/>
                <w:b/>
                <w:color w:val="000000"/>
              </w:rPr>
            </w:pPr>
          </w:p>
          <w:p w:rsidR="00E00CE1" w:rsidRPr="00E00CE1" w:rsidRDefault="00E00CE1" w:rsidP="00E00CE1">
            <w:pPr>
              <w:spacing w:line="360" w:lineRule="auto"/>
              <w:rPr>
                <w:rFonts w:ascii="Palatino Linotype" w:hAnsi="Palatino Linotype" w:cs="Times New Roman"/>
                <w:b/>
                <w:color w:val="000000"/>
                <w:sz w:val="18"/>
              </w:rPr>
            </w:pPr>
          </w:p>
          <w:p w:rsidR="00B93543" w:rsidRPr="00E00CE1" w:rsidRDefault="00B93543" w:rsidP="00E00CE1">
            <w:pPr>
              <w:spacing w:line="360" w:lineRule="auto"/>
              <w:jc w:val="center"/>
              <w:rPr>
                <w:rFonts w:ascii="Palatino Linotype" w:hAnsi="Palatino Linotype" w:cs="Times New Roman"/>
                <w:b/>
                <w:color w:val="000000"/>
              </w:rPr>
            </w:pPr>
            <w:r w:rsidRPr="00E00CE1">
              <w:rPr>
                <w:rFonts w:ascii="Palatino Linotype" w:hAnsi="Palatino Linotype" w:cs="Times New Roman"/>
                <w:b/>
                <w:color w:val="000000"/>
              </w:rPr>
              <w:t>Zulema Martínez Sánchez</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Comisionada Presidenta</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 xml:space="preserve">(Rúbrica) </w:t>
            </w:r>
          </w:p>
        </w:tc>
      </w:tr>
      <w:tr w:rsidR="00B93543" w:rsidRPr="00E00CE1" w:rsidTr="00CC0614">
        <w:trPr>
          <w:trHeight w:val="2156"/>
        </w:trPr>
        <w:tc>
          <w:tcPr>
            <w:tcW w:w="4392" w:type="dxa"/>
            <w:vAlign w:val="center"/>
          </w:tcPr>
          <w:p w:rsidR="00B93543" w:rsidRPr="00E00CE1" w:rsidRDefault="00B93543" w:rsidP="00E00CE1">
            <w:pPr>
              <w:spacing w:line="360" w:lineRule="auto"/>
              <w:jc w:val="center"/>
              <w:rPr>
                <w:rFonts w:ascii="Palatino Linotype" w:hAnsi="Palatino Linotype" w:cs="Times New Roman"/>
                <w:b/>
                <w:color w:val="000000"/>
              </w:rPr>
            </w:pPr>
          </w:p>
          <w:p w:rsidR="00B93543" w:rsidRPr="00E00CE1" w:rsidRDefault="00B93543" w:rsidP="00E00CE1">
            <w:pPr>
              <w:spacing w:line="360" w:lineRule="auto"/>
              <w:rPr>
                <w:rFonts w:ascii="Palatino Linotype" w:hAnsi="Palatino Linotype" w:cs="Times New Roman"/>
                <w:b/>
                <w:color w:val="000000"/>
                <w:sz w:val="32"/>
              </w:rPr>
            </w:pPr>
          </w:p>
          <w:p w:rsidR="00B93543" w:rsidRPr="00E00CE1" w:rsidRDefault="00B93543" w:rsidP="00E00CE1">
            <w:pPr>
              <w:spacing w:line="360" w:lineRule="auto"/>
              <w:jc w:val="center"/>
              <w:rPr>
                <w:rFonts w:ascii="Palatino Linotype" w:hAnsi="Palatino Linotype" w:cs="Times New Roman"/>
                <w:b/>
                <w:color w:val="000000"/>
              </w:rPr>
            </w:pPr>
            <w:r w:rsidRPr="00E00CE1">
              <w:rPr>
                <w:rFonts w:ascii="Palatino Linotype" w:hAnsi="Palatino Linotype" w:cs="Times New Roman"/>
                <w:b/>
                <w:color w:val="000000"/>
              </w:rPr>
              <w:t xml:space="preserve">Eva </w:t>
            </w:r>
            <w:proofErr w:type="spellStart"/>
            <w:r w:rsidRPr="00E00CE1">
              <w:rPr>
                <w:rFonts w:ascii="Palatino Linotype" w:hAnsi="Palatino Linotype" w:cs="Times New Roman"/>
                <w:b/>
                <w:color w:val="000000"/>
              </w:rPr>
              <w:t>Abaid</w:t>
            </w:r>
            <w:proofErr w:type="spellEnd"/>
            <w:r w:rsidRPr="00E00CE1">
              <w:rPr>
                <w:rFonts w:ascii="Palatino Linotype" w:hAnsi="Palatino Linotype" w:cs="Times New Roman"/>
                <w:b/>
                <w:color w:val="000000"/>
              </w:rPr>
              <w:t xml:space="preserve"> </w:t>
            </w:r>
            <w:proofErr w:type="spellStart"/>
            <w:r w:rsidRPr="00E00CE1">
              <w:rPr>
                <w:rFonts w:ascii="Palatino Linotype" w:hAnsi="Palatino Linotype" w:cs="Times New Roman"/>
                <w:b/>
                <w:color w:val="000000"/>
              </w:rPr>
              <w:t>Yapur</w:t>
            </w:r>
            <w:proofErr w:type="spellEnd"/>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Comisionada</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(Rúbrica)</w:t>
            </w:r>
          </w:p>
        </w:tc>
        <w:tc>
          <w:tcPr>
            <w:tcW w:w="4387" w:type="dxa"/>
            <w:vAlign w:val="center"/>
          </w:tcPr>
          <w:p w:rsidR="00B93543" w:rsidRPr="00E00CE1" w:rsidRDefault="00B93543" w:rsidP="00E00CE1">
            <w:pPr>
              <w:spacing w:line="360" w:lineRule="auto"/>
              <w:jc w:val="center"/>
              <w:rPr>
                <w:rFonts w:ascii="Palatino Linotype" w:hAnsi="Palatino Linotype" w:cs="Times New Roman"/>
                <w:b/>
                <w:color w:val="000000"/>
              </w:rPr>
            </w:pPr>
          </w:p>
          <w:p w:rsidR="00E00CE1" w:rsidRPr="00E00CE1" w:rsidRDefault="00E00CE1" w:rsidP="00E00CE1">
            <w:pPr>
              <w:spacing w:line="360" w:lineRule="auto"/>
              <w:rPr>
                <w:rFonts w:ascii="Palatino Linotype" w:hAnsi="Palatino Linotype" w:cs="Times New Roman"/>
                <w:b/>
                <w:color w:val="000000"/>
                <w:sz w:val="32"/>
              </w:rPr>
            </w:pPr>
          </w:p>
          <w:p w:rsidR="00B93543" w:rsidRPr="00E00CE1" w:rsidRDefault="00B93543" w:rsidP="00E00CE1">
            <w:pPr>
              <w:spacing w:line="360" w:lineRule="auto"/>
              <w:jc w:val="center"/>
              <w:rPr>
                <w:rFonts w:ascii="Palatino Linotype" w:hAnsi="Palatino Linotype" w:cs="Times New Roman"/>
                <w:b/>
                <w:color w:val="000000"/>
              </w:rPr>
            </w:pPr>
            <w:r w:rsidRPr="00E00CE1">
              <w:rPr>
                <w:rFonts w:ascii="Palatino Linotype" w:hAnsi="Palatino Linotype" w:cs="Times New Roman"/>
                <w:b/>
                <w:color w:val="000000"/>
              </w:rPr>
              <w:t>José Guadalupe Luna Hernández</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Comisionado</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(Rúbrica)</w:t>
            </w:r>
          </w:p>
        </w:tc>
      </w:tr>
      <w:tr w:rsidR="00B93543" w:rsidRPr="00E00CE1" w:rsidTr="00CC0614">
        <w:trPr>
          <w:trHeight w:val="2244"/>
        </w:trPr>
        <w:tc>
          <w:tcPr>
            <w:tcW w:w="4392" w:type="dxa"/>
            <w:vAlign w:val="center"/>
          </w:tcPr>
          <w:p w:rsidR="00B93543" w:rsidRPr="00E00CE1" w:rsidRDefault="00B93543" w:rsidP="00E00CE1">
            <w:pPr>
              <w:spacing w:line="360" w:lineRule="auto"/>
              <w:jc w:val="center"/>
              <w:rPr>
                <w:rFonts w:ascii="Palatino Linotype" w:hAnsi="Palatino Linotype" w:cs="Times New Roman"/>
                <w:b/>
                <w:color w:val="000000"/>
              </w:rPr>
            </w:pPr>
          </w:p>
          <w:p w:rsidR="00E00CE1" w:rsidRDefault="00E00CE1" w:rsidP="00E00CE1">
            <w:pPr>
              <w:spacing w:line="360" w:lineRule="auto"/>
              <w:jc w:val="center"/>
              <w:rPr>
                <w:rFonts w:ascii="Palatino Linotype" w:hAnsi="Palatino Linotype" w:cs="Times New Roman"/>
                <w:b/>
                <w:color w:val="000000"/>
              </w:rPr>
            </w:pPr>
          </w:p>
          <w:p w:rsidR="00E00CE1" w:rsidRDefault="00E00CE1" w:rsidP="00E00CE1">
            <w:pPr>
              <w:spacing w:line="360" w:lineRule="auto"/>
              <w:jc w:val="center"/>
              <w:rPr>
                <w:rFonts w:ascii="Palatino Linotype" w:hAnsi="Palatino Linotype" w:cs="Times New Roman"/>
                <w:b/>
                <w:color w:val="000000"/>
              </w:rPr>
            </w:pPr>
          </w:p>
          <w:p w:rsidR="00B93543" w:rsidRPr="00E00CE1" w:rsidRDefault="00B93543" w:rsidP="00E00CE1">
            <w:pPr>
              <w:spacing w:line="360" w:lineRule="auto"/>
              <w:jc w:val="center"/>
              <w:rPr>
                <w:rFonts w:ascii="Palatino Linotype" w:hAnsi="Palatino Linotype" w:cs="Times New Roman"/>
                <w:b/>
                <w:color w:val="000000"/>
              </w:rPr>
            </w:pPr>
            <w:r w:rsidRPr="00E00CE1">
              <w:rPr>
                <w:rFonts w:ascii="Palatino Linotype" w:hAnsi="Palatino Linotype" w:cs="Times New Roman"/>
                <w:b/>
                <w:color w:val="000000"/>
              </w:rPr>
              <w:t>Javier Martínez Cruz</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Comisionado</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(Rúbrica)</w:t>
            </w:r>
          </w:p>
        </w:tc>
        <w:tc>
          <w:tcPr>
            <w:tcW w:w="4387" w:type="dxa"/>
            <w:vAlign w:val="center"/>
          </w:tcPr>
          <w:p w:rsidR="00B93543" w:rsidRPr="00E00CE1" w:rsidRDefault="00B93543" w:rsidP="00E00CE1">
            <w:pPr>
              <w:spacing w:line="360" w:lineRule="auto"/>
              <w:rPr>
                <w:rFonts w:ascii="Palatino Linotype" w:hAnsi="Palatino Linotype" w:cs="Times New Roman"/>
                <w:color w:val="000000"/>
              </w:rPr>
            </w:pPr>
          </w:p>
          <w:p w:rsidR="00E00CE1" w:rsidRDefault="00E00CE1" w:rsidP="00E00CE1">
            <w:pPr>
              <w:spacing w:line="360" w:lineRule="auto"/>
              <w:jc w:val="center"/>
              <w:rPr>
                <w:rFonts w:ascii="Palatino Linotype" w:hAnsi="Palatino Linotype" w:cs="Times New Roman"/>
                <w:b/>
                <w:color w:val="000000"/>
              </w:rPr>
            </w:pPr>
          </w:p>
          <w:p w:rsidR="00E00CE1" w:rsidRDefault="00E00CE1" w:rsidP="00E00CE1">
            <w:pPr>
              <w:spacing w:line="360" w:lineRule="auto"/>
              <w:jc w:val="center"/>
              <w:rPr>
                <w:rFonts w:ascii="Palatino Linotype" w:hAnsi="Palatino Linotype" w:cs="Times New Roman"/>
                <w:b/>
                <w:color w:val="000000"/>
              </w:rPr>
            </w:pPr>
          </w:p>
          <w:p w:rsidR="00B93543" w:rsidRPr="00E00CE1" w:rsidRDefault="00B93543" w:rsidP="00E00CE1">
            <w:pPr>
              <w:spacing w:line="360" w:lineRule="auto"/>
              <w:jc w:val="center"/>
              <w:rPr>
                <w:rFonts w:ascii="Palatino Linotype" w:hAnsi="Palatino Linotype" w:cs="Times New Roman"/>
                <w:b/>
                <w:color w:val="000000"/>
              </w:rPr>
            </w:pPr>
            <w:r w:rsidRPr="00E00CE1">
              <w:rPr>
                <w:rFonts w:ascii="Palatino Linotype" w:hAnsi="Palatino Linotype" w:cs="Times New Roman"/>
                <w:b/>
                <w:color w:val="000000"/>
              </w:rPr>
              <w:t xml:space="preserve">Luis Gustavo Parra Noriega </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 xml:space="preserve">Comisionado  </w:t>
            </w:r>
          </w:p>
          <w:p w:rsidR="00B93543" w:rsidRPr="00E00CE1"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(Rúbrica)</w:t>
            </w:r>
          </w:p>
        </w:tc>
      </w:tr>
      <w:tr w:rsidR="00B93543" w:rsidRPr="00E00CE1" w:rsidTr="00CC0614">
        <w:trPr>
          <w:trHeight w:val="1953"/>
        </w:trPr>
        <w:tc>
          <w:tcPr>
            <w:tcW w:w="8779" w:type="dxa"/>
            <w:gridSpan w:val="2"/>
            <w:vAlign w:val="center"/>
          </w:tcPr>
          <w:p w:rsidR="00B93543" w:rsidRPr="00E00CE1" w:rsidRDefault="00B93543" w:rsidP="00E00CE1">
            <w:pPr>
              <w:spacing w:line="360" w:lineRule="auto"/>
              <w:jc w:val="center"/>
              <w:rPr>
                <w:rFonts w:ascii="Palatino Linotype" w:hAnsi="Palatino Linotype" w:cs="Times New Roman"/>
                <w:b/>
                <w:color w:val="000000"/>
              </w:rPr>
            </w:pPr>
          </w:p>
          <w:p w:rsidR="00B93543" w:rsidRDefault="00B93543" w:rsidP="00E00CE1">
            <w:pPr>
              <w:spacing w:line="360" w:lineRule="auto"/>
              <w:rPr>
                <w:rFonts w:ascii="Palatino Linotype" w:hAnsi="Palatino Linotype" w:cs="Times New Roman"/>
                <w:b/>
                <w:color w:val="000000"/>
              </w:rPr>
            </w:pPr>
          </w:p>
          <w:p w:rsidR="00E00CE1" w:rsidRDefault="00E00CE1" w:rsidP="00E00CE1">
            <w:pPr>
              <w:spacing w:line="360" w:lineRule="auto"/>
              <w:rPr>
                <w:rFonts w:ascii="Palatino Linotype" w:hAnsi="Palatino Linotype" w:cs="Times New Roman"/>
                <w:b/>
                <w:color w:val="000000"/>
              </w:rPr>
            </w:pPr>
          </w:p>
          <w:p w:rsidR="00E00CE1" w:rsidRPr="00E00CE1" w:rsidRDefault="00E00CE1" w:rsidP="00E00CE1">
            <w:pPr>
              <w:spacing w:line="360" w:lineRule="auto"/>
              <w:rPr>
                <w:rFonts w:ascii="Palatino Linotype" w:hAnsi="Palatino Linotype" w:cs="Times New Roman"/>
                <w:b/>
                <w:color w:val="000000"/>
              </w:rPr>
            </w:pPr>
          </w:p>
          <w:p w:rsidR="00B93543" w:rsidRPr="00E00CE1" w:rsidRDefault="00B93543" w:rsidP="00E00CE1">
            <w:pPr>
              <w:spacing w:line="360" w:lineRule="auto"/>
              <w:jc w:val="center"/>
              <w:rPr>
                <w:rFonts w:ascii="Palatino Linotype" w:hAnsi="Palatino Linotype" w:cs="Times New Roman"/>
                <w:b/>
                <w:color w:val="000000"/>
              </w:rPr>
            </w:pPr>
            <w:r w:rsidRPr="00E00CE1">
              <w:rPr>
                <w:rFonts w:ascii="Palatino Linotype" w:hAnsi="Palatino Linotype" w:cs="Times New Roman"/>
                <w:b/>
                <w:color w:val="000000"/>
              </w:rPr>
              <w:t>Alexis Tapia Ramírez</w:t>
            </w:r>
          </w:p>
          <w:p w:rsidR="00B93543" w:rsidRDefault="00B93543" w:rsidP="00E00CE1">
            <w:pPr>
              <w:spacing w:line="360" w:lineRule="auto"/>
              <w:jc w:val="center"/>
              <w:rPr>
                <w:rFonts w:ascii="Palatino Linotype" w:hAnsi="Palatino Linotype" w:cs="Times New Roman"/>
                <w:color w:val="000000"/>
              </w:rPr>
            </w:pPr>
            <w:r w:rsidRPr="00E00CE1">
              <w:rPr>
                <w:rFonts w:ascii="Palatino Linotype" w:hAnsi="Palatino Linotype" w:cs="Times New Roman"/>
                <w:color w:val="000000"/>
              </w:rPr>
              <w:t>Secretario Técnico del Pleno</w:t>
            </w:r>
          </w:p>
          <w:p w:rsidR="00E00CE1" w:rsidRPr="00E00CE1" w:rsidRDefault="00E00CE1" w:rsidP="00E00CE1">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tc>
        <w:bookmarkStart w:id="61" w:name="_GoBack"/>
        <w:bookmarkEnd w:id="61"/>
      </w:tr>
    </w:tbl>
    <w:p w:rsidR="00B93543" w:rsidRPr="00E00CE1" w:rsidRDefault="00B93543" w:rsidP="00E00CE1">
      <w:pPr>
        <w:spacing w:before="240" w:after="240" w:line="360" w:lineRule="auto"/>
        <w:jc w:val="both"/>
        <w:rPr>
          <w:rFonts w:ascii="Palatino Linotype" w:eastAsia="Times New Roman" w:hAnsi="Palatino Linotype" w:cs="Arial"/>
          <w:color w:val="000000"/>
          <w:sz w:val="24"/>
          <w:szCs w:val="24"/>
          <w:lang w:val="es-ES_tradnl" w:eastAsia="es-ES"/>
        </w:rPr>
      </w:pPr>
    </w:p>
    <w:p w:rsidR="00B93543" w:rsidRPr="00E00CE1" w:rsidRDefault="00B93543" w:rsidP="00E00CE1">
      <w:pPr>
        <w:spacing w:before="240" w:after="240" w:line="360" w:lineRule="auto"/>
        <w:jc w:val="both"/>
        <w:rPr>
          <w:rFonts w:ascii="Palatino Linotype" w:eastAsia="Times New Roman" w:hAnsi="Palatino Linotype" w:cs="Arial"/>
          <w:color w:val="000000"/>
          <w:sz w:val="24"/>
          <w:szCs w:val="24"/>
          <w:lang w:val="es-ES_tradnl" w:eastAsia="es-ES"/>
        </w:rPr>
      </w:pPr>
    </w:p>
    <w:p w:rsidR="00B93543" w:rsidRPr="00E00CE1" w:rsidRDefault="00B93543" w:rsidP="00E00CE1">
      <w:pPr>
        <w:spacing w:before="240" w:after="240" w:line="360" w:lineRule="auto"/>
        <w:jc w:val="both"/>
        <w:rPr>
          <w:rFonts w:ascii="Palatino Linotype" w:hAnsi="Palatino Linotype"/>
          <w:sz w:val="24"/>
          <w:szCs w:val="24"/>
        </w:rPr>
      </w:pPr>
      <w:r w:rsidRPr="00E00CE1">
        <w:rPr>
          <w:rFonts w:ascii="Palatino Linotype" w:eastAsia="Times New Roman" w:hAnsi="Palatino Linotype" w:cs="Arial"/>
          <w:color w:val="000000"/>
          <w:sz w:val="24"/>
          <w:szCs w:val="24"/>
          <w:lang w:val="es-ES_tradnl" w:eastAsia="es-ES"/>
        </w:rPr>
        <w:t>Esta hoja correspon</w:t>
      </w:r>
      <w:r w:rsidR="002476A1" w:rsidRPr="00E00CE1">
        <w:rPr>
          <w:rFonts w:ascii="Palatino Linotype" w:eastAsia="Times New Roman" w:hAnsi="Palatino Linotype" w:cs="Arial"/>
          <w:color w:val="000000"/>
          <w:sz w:val="24"/>
          <w:szCs w:val="24"/>
          <w:lang w:val="es-ES_tradnl" w:eastAsia="es-ES"/>
        </w:rPr>
        <w:t>de a la resolución de diecinueve (19) de septiembre</w:t>
      </w:r>
      <w:r w:rsidRPr="00E00CE1">
        <w:rPr>
          <w:rFonts w:ascii="Palatino Linotype" w:eastAsia="Times New Roman" w:hAnsi="Palatino Linotype" w:cs="Arial"/>
          <w:color w:val="000000"/>
          <w:sz w:val="24"/>
          <w:szCs w:val="24"/>
          <w:lang w:val="es-ES_tradnl" w:eastAsia="es-ES"/>
        </w:rPr>
        <w:t xml:space="preserve"> de dos mil diecinueve, emitida en el recurso de revisión </w:t>
      </w:r>
      <w:r w:rsidRPr="00E00CE1">
        <w:rPr>
          <w:rFonts w:ascii="Palatino Linotype" w:eastAsia="Times New Roman" w:hAnsi="Palatino Linotype" w:cs="Arial"/>
          <w:b/>
          <w:color w:val="000000"/>
          <w:sz w:val="24"/>
          <w:szCs w:val="24"/>
          <w:lang w:val="es-ES_tradnl" w:eastAsia="es-ES"/>
        </w:rPr>
        <w:t>0</w:t>
      </w:r>
      <w:r w:rsidR="00E00CE1">
        <w:rPr>
          <w:rFonts w:ascii="Palatino Linotype" w:eastAsia="Times New Roman" w:hAnsi="Palatino Linotype" w:cs="Arial"/>
          <w:b/>
          <w:color w:val="000000"/>
          <w:sz w:val="24"/>
          <w:szCs w:val="24"/>
          <w:lang w:val="es-ES_tradnl" w:eastAsia="es-ES"/>
        </w:rPr>
        <w:t>5968</w:t>
      </w:r>
      <w:r w:rsidRPr="00E00CE1">
        <w:rPr>
          <w:rFonts w:ascii="Palatino Linotype" w:eastAsia="Times New Roman" w:hAnsi="Palatino Linotype" w:cs="Arial"/>
          <w:b/>
          <w:color w:val="000000"/>
          <w:sz w:val="24"/>
          <w:szCs w:val="24"/>
          <w:lang w:val="es-ES_tradnl" w:eastAsia="es-ES"/>
        </w:rPr>
        <w:t>/INFOEM/IP/RR/2019.</w:t>
      </w:r>
    </w:p>
    <w:p w:rsidR="00921D64" w:rsidRPr="00E00CE1" w:rsidRDefault="00921D64" w:rsidP="00E00CE1">
      <w:pPr>
        <w:spacing w:line="360" w:lineRule="auto"/>
        <w:rPr>
          <w:rFonts w:ascii="Palatino Linotype" w:hAnsi="Palatino Linotype"/>
          <w:sz w:val="24"/>
          <w:szCs w:val="24"/>
        </w:rPr>
      </w:pPr>
    </w:p>
    <w:sectPr w:rsidR="00921D64" w:rsidRPr="00E00CE1" w:rsidSect="00E00CE1">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BD3" w:rsidRDefault="000F1BD3" w:rsidP="00B93543">
      <w:pPr>
        <w:spacing w:after="0" w:line="240" w:lineRule="auto"/>
      </w:pPr>
      <w:r>
        <w:separator/>
      </w:r>
    </w:p>
  </w:endnote>
  <w:endnote w:type="continuationSeparator" w:id="0">
    <w:p w:rsidR="000F1BD3" w:rsidRDefault="000F1BD3" w:rsidP="00B9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rsidR="007F5BE3" w:rsidRPr="00883450" w:rsidRDefault="0002530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945F7">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945F7">
              <w:rPr>
                <w:rFonts w:ascii="Palatino Linotype" w:hAnsi="Palatino Linotype"/>
                <w:b/>
                <w:bCs/>
                <w:noProof/>
                <w:szCs w:val="20"/>
              </w:rPr>
              <w:t>27</w:t>
            </w:r>
            <w:r w:rsidRPr="00883450">
              <w:rPr>
                <w:rFonts w:ascii="Palatino Linotype" w:hAnsi="Palatino Linotype"/>
                <w:b/>
                <w:bCs/>
                <w:szCs w:val="20"/>
              </w:rPr>
              <w:fldChar w:fldCharType="end"/>
            </w:r>
          </w:p>
        </w:sdtContent>
      </w:sdt>
    </w:sdtContent>
  </w:sdt>
  <w:p w:rsidR="007F5BE3" w:rsidRDefault="008945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Pr="00883450" w:rsidRDefault="00025300" w:rsidP="00C9549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945F7" w:rsidRPr="008945F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945F7" w:rsidRPr="008945F7">
      <w:rPr>
        <w:rFonts w:ascii="Palatino Linotype" w:hAnsi="Palatino Linotype"/>
        <w:noProof/>
        <w:lang w:val="es-ES"/>
      </w:rPr>
      <w:t>27</w:t>
    </w:r>
    <w:r w:rsidRPr="00883450">
      <w:rPr>
        <w:rFonts w:ascii="Palatino Linotype" w:hAnsi="Palatino Linotype"/>
      </w:rPr>
      <w:fldChar w:fldCharType="end"/>
    </w:r>
  </w:p>
  <w:p w:rsidR="007F5BE3" w:rsidRPr="00883450" w:rsidRDefault="008945F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BD3" w:rsidRDefault="000F1BD3" w:rsidP="00B93543">
      <w:pPr>
        <w:spacing w:after="0" w:line="240" w:lineRule="auto"/>
      </w:pPr>
      <w:r>
        <w:separator/>
      </w:r>
    </w:p>
  </w:footnote>
  <w:footnote w:type="continuationSeparator" w:id="0">
    <w:p w:rsidR="000F1BD3" w:rsidRDefault="000F1BD3" w:rsidP="00B93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Default="00025300">
    <w:pPr>
      <w:pStyle w:val="Encabezado"/>
    </w:pPr>
    <w:r>
      <w:tab/>
    </w:r>
    <w:r>
      <w:tab/>
    </w:r>
  </w:p>
  <w:p w:rsidR="007F5BE3" w:rsidRDefault="008945F7">
    <w:pPr>
      <w:pStyle w:val="Encabezado"/>
    </w:pPr>
  </w:p>
  <w:tbl>
    <w:tblPr>
      <w:tblStyle w:val="Tablaconcuadrcula"/>
      <w:tblW w:w="6643"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7"/>
      <w:gridCol w:w="3826"/>
    </w:tblGrid>
    <w:tr w:rsidR="007F5BE3" w:rsidRPr="00E1705A" w:rsidTr="00341583">
      <w:trPr>
        <w:trHeight w:val="138"/>
      </w:trPr>
      <w:tc>
        <w:tcPr>
          <w:tcW w:w="2817" w:type="dxa"/>
          <w:vAlign w:val="center"/>
        </w:tcPr>
        <w:p w:rsidR="007F5BE3" w:rsidRPr="00E1705A" w:rsidRDefault="00025300" w:rsidP="00C9549C">
          <w:pPr>
            <w:rPr>
              <w:rFonts w:ascii="Palatino Linotype" w:hAnsi="Palatino Linotype"/>
              <w:b/>
            </w:rPr>
          </w:pPr>
          <w:r w:rsidRPr="00E1705A">
            <w:rPr>
              <w:rFonts w:ascii="Palatino Linotype" w:hAnsi="Palatino Linotype"/>
              <w:b/>
            </w:rPr>
            <w:t>Recurso de revisión:</w:t>
          </w:r>
        </w:p>
      </w:tc>
      <w:tc>
        <w:tcPr>
          <w:tcW w:w="3826" w:type="dxa"/>
          <w:vAlign w:val="center"/>
        </w:tcPr>
        <w:p w:rsidR="007F5BE3" w:rsidRPr="00E1705A" w:rsidRDefault="00025300" w:rsidP="00C9549C">
          <w:pPr>
            <w:pStyle w:val="Encabezado"/>
            <w:rPr>
              <w:rFonts w:ascii="Palatino Linotype" w:hAnsi="Palatino Linotype"/>
              <w:b/>
              <w:sz w:val="22"/>
              <w:szCs w:val="22"/>
            </w:rPr>
          </w:pPr>
          <w:r>
            <w:rPr>
              <w:rFonts w:ascii="Palatino Linotype" w:hAnsi="Palatino Linotype" w:cs="Arial"/>
              <w:b/>
              <w:bCs/>
              <w:sz w:val="22"/>
              <w:szCs w:val="22"/>
              <w:lang w:eastAsia="es-MX"/>
            </w:rPr>
            <w:t>0</w:t>
          </w:r>
          <w:r w:rsidR="00B93543">
            <w:rPr>
              <w:rFonts w:ascii="Palatino Linotype" w:hAnsi="Palatino Linotype" w:cs="Arial"/>
              <w:b/>
              <w:bCs/>
              <w:sz w:val="22"/>
              <w:szCs w:val="22"/>
              <w:lang w:eastAsia="es-MX"/>
            </w:rPr>
            <w:t>5968</w:t>
          </w:r>
          <w:r>
            <w:rPr>
              <w:rFonts w:ascii="Palatino Linotype" w:hAnsi="Palatino Linotype" w:cs="Arial"/>
              <w:b/>
              <w:bCs/>
              <w:sz w:val="22"/>
              <w:szCs w:val="22"/>
              <w:lang w:eastAsia="es-MX"/>
            </w:rPr>
            <w:t>/INFOEM/IP/RR/2019</w:t>
          </w:r>
        </w:p>
      </w:tc>
    </w:tr>
    <w:tr w:rsidR="007F5BE3" w:rsidRPr="00E1705A" w:rsidTr="00341583">
      <w:trPr>
        <w:trHeight w:val="321"/>
      </w:trPr>
      <w:tc>
        <w:tcPr>
          <w:tcW w:w="2817" w:type="dxa"/>
          <w:vAlign w:val="center"/>
        </w:tcPr>
        <w:p w:rsidR="007F5BE3" w:rsidRPr="00E1705A" w:rsidRDefault="00025300" w:rsidP="00C9549C">
          <w:pPr>
            <w:rPr>
              <w:rFonts w:ascii="Palatino Linotype" w:hAnsi="Palatino Linotype"/>
              <w:b/>
            </w:rPr>
          </w:pPr>
          <w:r w:rsidRPr="00E1705A">
            <w:rPr>
              <w:rFonts w:ascii="Palatino Linotype" w:hAnsi="Palatino Linotype"/>
              <w:b/>
            </w:rPr>
            <w:t>Sujeto obligado:</w:t>
          </w:r>
        </w:p>
      </w:tc>
      <w:tc>
        <w:tcPr>
          <w:tcW w:w="3826" w:type="dxa"/>
          <w:vAlign w:val="center"/>
        </w:tcPr>
        <w:p w:rsidR="007F5BE3" w:rsidRPr="00E1705A" w:rsidRDefault="00B93543" w:rsidP="00C9549C">
          <w:pPr>
            <w:pStyle w:val="Encabezado"/>
            <w:rPr>
              <w:rFonts w:ascii="Palatino Linotype" w:hAnsi="Palatino Linotype"/>
              <w:b/>
              <w:sz w:val="22"/>
              <w:szCs w:val="22"/>
            </w:rPr>
          </w:pPr>
          <w:r>
            <w:rPr>
              <w:rFonts w:ascii="Palatino Linotype" w:hAnsi="Palatino Linotype"/>
              <w:b/>
              <w:sz w:val="22"/>
              <w:szCs w:val="22"/>
            </w:rPr>
            <w:t>Ayuntamiento de Coacalco de Berriozábal</w:t>
          </w:r>
        </w:p>
      </w:tc>
    </w:tr>
    <w:tr w:rsidR="007F5BE3" w:rsidRPr="00E1705A" w:rsidTr="00341583">
      <w:trPr>
        <w:trHeight w:val="321"/>
      </w:trPr>
      <w:tc>
        <w:tcPr>
          <w:tcW w:w="2817" w:type="dxa"/>
          <w:vAlign w:val="center"/>
        </w:tcPr>
        <w:p w:rsidR="007F5BE3" w:rsidRPr="00E1705A" w:rsidRDefault="00025300" w:rsidP="00C9549C">
          <w:pPr>
            <w:rPr>
              <w:rFonts w:ascii="Palatino Linotype" w:hAnsi="Palatino Linotype"/>
              <w:b/>
            </w:rPr>
          </w:pPr>
          <w:r w:rsidRPr="00E1705A">
            <w:rPr>
              <w:rFonts w:ascii="Palatino Linotype" w:hAnsi="Palatino Linotype"/>
              <w:b/>
            </w:rPr>
            <w:t>Comisionado ponente:</w:t>
          </w:r>
        </w:p>
      </w:tc>
      <w:tc>
        <w:tcPr>
          <w:tcW w:w="3826" w:type="dxa"/>
          <w:vAlign w:val="center"/>
        </w:tcPr>
        <w:p w:rsidR="007F5BE3" w:rsidRPr="00E1705A" w:rsidRDefault="00025300" w:rsidP="00C9549C">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rsidR="007F5BE3" w:rsidRDefault="008945F7" w:rsidP="00C954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Default="00025300" w:rsidP="00C9549C">
    <w:pPr>
      <w:pStyle w:val="Encabezado"/>
      <w:tabs>
        <w:tab w:val="left" w:pos="3103"/>
      </w:tabs>
    </w:pPr>
    <w:r>
      <w:tab/>
    </w:r>
    <w:r>
      <w:tab/>
    </w:r>
  </w:p>
  <w:tbl>
    <w:tblPr>
      <w:tblStyle w:val="Tablaconcuadrcula"/>
      <w:tblW w:w="69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2"/>
      <w:gridCol w:w="3969"/>
    </w:tblGrid>
    <w:tr w:rsidR="007F5BE3" w:rsidRPr="00182113" w:rsidTr="00B54AE0">
      <w:trPr>
        <w:trHeight w:val="138"/>
      </w:trPr>
      <w:tc>
        <w:tcPr>
          <w:tcW w:w="2952" w:type="dxa"/>
          <w:vAlign w:val="center"/>
        </w:tcPr>
        <w:p w:rsidR="007F5BE3" w:rsidRPr="005B118B" w:rsidRDefault="00025300" w:rsidP="00C9549C">
          <w:pPr>
            <w:rPr>
              <w:rFonts w:ascii="Palatino Linotype" w:hAnsi="Palatino Linotype"/>
              <w:b/>
            </w:rPr>
          </w:pPr>
          <w:r w:rsidRPr="005B118B">
            <w:rPr>
              <w:rFonts w:ascii="Palatino Linotype" w:hAnsi="Palatino Linotype"/>
              <w:b/>
            </w:rPr>
            <w:t>Recurso de revisión:</w:t>
          </w:r>
        </w:p>
      </w:tc>
      <w:tc>
        <w:tcPr>
          <w:tcW w:w="3969" w:type="dxa"/>
          <w:vAlign w:val="center"/>
        </w:tcPr>
        <w:p w:rsidR="007F5BE3" w:rsidRPr="005B118B" w:rsidRDefault="00B93543" w:rsidP="00C9549C">
          <w:pPr>
            <w:pStyle w:val="Encabezado"/>
            <w:rPr>
              <w:rFonts w:ascii="Palatino Linotype" w:hAnsi="Palatino Linotype"/>
              <w:b/>
              <w:sz w:val="22"/>
              <w:szCs w:val="22"/>
            </w:rPr>
          </w:pPr>
          <w:r>
            <w:rPr>
              <w:rFonts w:ascii="Palatino Linotype" w:hAnsi="Palatino Linotype" w:cs="Arial"/>
              <w:b/>
              <w:bCs/>
              <w:sz w:val="22"/>
              <w:szCs w:val="22"/>
              <w:lang w:eastAsia="es-MX"/>
            </w:rPr>
            <w:t>05968</w:t>
          </w:r>
          <w:r w:rsidR="00025300" w:rsidRPr="005B118B">
            <w:rPr>
              <w:rFonts w:ascii="Palatino Linotype" w:hAnsi="Palatino Linotype" w:cs="Arial"/>
              <w:b/>
              <w:bCs/>
              <w:sz w:val="22"/>
              <w:szCs w:val="22"/>
              <w:lang w:eastAsia="es-MX"/>
            </w:rPr>
            <w:t>/INFOEM/IP/RR</w:t>
          </w:r>
          <w:r w:rsidR="00025300">
            <w:rPr>
              <w:rFonts w:ascii="Palatino Linotype" w:hAnsi="Palatino Linotype" w:cs="Arial"/>
              <w:b/>
              <w:bCs/>
              <w:sz w:val="22"/>
              <w:szCs w:val="22"/>
              <w:lang w:eastAsia="es-MX"/>
            </w:rPr>
            <w:t>/2019</w:t>
          </w:r>
        </w:p>
      </w:tc>
    </w:tr>
    <w:tr w:rsidR="007F5BE3" w:rsidRPr="00182113" w:rsidTr="00B54AE0">
      <w:trPr>
        <w:trHeight w:val="227"/>
      </w:trPr>
      <w:tc>
        <w:tcPr>
          <w:tcW w:w="2952" w:type="dxa"/>
          <w:vAlign w:val="center"/>
        </w:tcPr>
        <w:p w:rsidR="007F5BE3" w:rsidRPr="005B118B" w:rsidRDefault="00025300" w:rsidP="00C9549C">
          <w:pPr>
            <w:rPr>
              <w:rFonts w:ascii="Palatino Linotype" w:hAnsi="Palatino Linotype"/>
              <w:b/>
            </w:rPr>
          </w:pPr>
          <w:r w:rsidRPr="005B118B">
            <w:rPr>
              <w:rFonts w:ascii="Palatino Linotype" w:hAnsi="Palatino Linotype"/>
              <w:b/>
            </w:rPr>
            <w:t>Recurrente:</w:t>
          </w:r>
        </w:p>
      </w:tc>
      <w:tc>
        <w:tcPr>
          <w:tcW w:w="3969" w:type="dxa"/>
          <w:vAlign w:val="center"/>
        </w:tcPr>
        <w:p w:rsidR="007F5BE3" w:rsidRPr="004748CE" w:rsidRDefault="004748CE" w:rsidP="00C9549C">
          <w:pPr>
            <w:pStyle w:val="Encabezado"/>
            <w:rPr>
              <w:rFonts w:ascii="Palatino Linotype" w:hAnsi="Palatino Linotype"/>
              <w:b/>
              <w:sz w:val="22"/>
              <w:szCs w:val="22"/>
            </w:rPr>
          </w:pPr>
          <w:r w:rsidRPr="004748CE">
            <w:rPr>
              <w:rFonts w:ascii="Palatino Linotype" w:hAnsi="Palatino Linotype"/>
              <w:b/>
              <w:sz w:val="22"/>
              <w:szCs w:val="22"/>
              <w:highlight w:val="black"/>
            </w:rPr>
            <w:t>-------------------------------</w:t>
          </w:r>
        </w:p>
      </w:tc>
    </w:tr>
    <w:tr w:rsidR="007F5BE3" w:rsidRPr="00182113" w:rsidTr="00B54AE0">
      <w:trPr>
        <w:trHeight w:val="232"/>
      </w:trPr>
      <w:tc>
        <w:tcPr>
          <w:tcW w:w="2952" w:type="dxa"/>
          <w:vAlign w:val="center"/>
        </w:tcPr>
        <w:p w:rsidR="007F5BE3" w:rsidRPr="005B118B" w:rsidRDefault="00025300" w:rsidP="00C9549C">
          <w:pPr>
            <w:rPr>
              <w:rFonts w:ascii="Palatino Linotype" w:hAnsi="Palatino Linotype"/>
              <w:b/>
            </w:rPr>
          </w:pPr>
          <w:r w:rsidRPr="005B118B">
            <w:rPr>
              <w:rFonts w:ascii="Palatino Linotype" w:hAnsi="Palatino Linotype"/>
              <w:b/>
            </w:rPr>
            <w:t>Sujeto obligado:</w:t>
          </w:r>
        </w:p>
      </w:tc>
      <w:tc>
        <w:tcPr>
          <w:tcW w:w="3969" w:type="dxa"/>
          <w:vAlign w:val="center"/>
        </w:tcPr>
        <w:p w:rsidR="007F5BE3" w:rsidRPr="004748CE" w:rsidRDefault="00B93543" w:rsidP="0023142A">
          <w:pPr>
            <w:pStyle w:val="Encabezado"/>
            <w:rPr>
              <w:rFonts w:ascii="Palatino Linotype" w:hAnsi="Palatino Linotype"/>
              <w:b/>
              <w:sz w:val="22"/>
              <w:szCs w:val="22"/>
            </w:rPr>
          </w:pPr>
          <w:r w:rsidRPr="004748CE">
            <w:rPr>
              <w:rFonts w:ascii="Palatino Linotype" w:hAnsi="Palatino Linotype"/>
              <w:b/>
              <w:sz w:val="22"/>
              <w:szCs w:val="22"/>
            </w:rPr>
            <w:t>Ayuntamiento de Coacalco de Berriozábal</w:t>
          </w:r>
        </w:p>
      </w:tc>
    </w:tr>
    <w:tr w:rsidR="007F5BE3" w:rsidRPr="00182113" w:rsidTr="00B54AE0">
      <w:trPr>
        <w:trHeight w:val="320"/>
      </w:trPr>
      <w:tc>
        <w:tcPr>
          <w:tcW w:w="2952" w:type="dxa"/>
          <w:vAlign w:val="center"/>
        </w:tcPr>
        <w:p w:rsidR="007F5BE3" w:rsidRPr="005B118B" w:rsidRDefault="00025300" w:rsidP="00C9549C">
          <w:pPr>
            <w:rPr>
              <w:rFonts w:ascii="Palatino Linotype" w:hAnsi="Palatino Linotype"/>
              <w:b/>
            </w:rPr>
          </w:pPr>
          <w:r w:rsidRPr="005B118B">
            <w:rPr>
              <w:rFonts w:ascii="Palatino Linotype" w:hAnsi="Palatino Linotype"/>
              <w:b/>
            </w:rPr>
            <w:t>Comisionado ponente:</w:t>
          </w:r>
        </w:p>
      </w:tc>
      <w:tc>
        <w:tcPr>
          <w:tcW w:w="3969" w:type="dxa"/>
          <w:vAlign w:val="center"/>
        </w:tcPr>
        <w:p w:rsidR="007F5BE3" w:rsidRPr="005B118B" w:rsidRDefault="00025300" w:rsidP="00C9549C">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rsidR="007F5BE3" w:rsidRDefault="00894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543"/>
    <w:rsid w:val="00025300"/>
    <w:rsid w:val="000F1BD3"/>
    <w:rsid w:val="001B6604"/>
    <w:rsid w:val="002476A1"/>
    <w:rsid w:val="00352E45"/>
    <w:rsid w:val="004132BF"/>
    <w:rsid w:val="004748CE"/>
    <w:rsid w:val="007664BB"/>
    <w:rsid w:val="008945F7"/>
    <w:rsid w:val="00921D64"/>
    <w:rsid w:val="009F0048"/>
    <w:rsid w:val="00AA36DD"/>
    <w:rsid w:val="00B07885"/>
    <w:rsid w:val="00B93543"/>
    <w:rsid w:val="00BF46F0"/>
    <w:rsid w:val="00C004E8"/>
    <w:rsid w:val="00CA6620"/>
    <w:rsid w:val="00D61D17"/>
    <w:rsid w:val="00DA4EDC"/>
    <w:rsid w:val="00E00CE1"/>
    <w:rsid w:val="00EA7E6B"/>
    <w:rsid w:val="00FB04A3"/>
    <w:rsid w:val="00FB4B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7049D1-39CE-46E5-B795-CBAB185B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476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3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3543"/>
  </w:style>
  <w:style w:type="paragraph" w:styleId="Piedepgina">
    <w:name w:val="footer"/>
    <w:basedOn w:val="Normal"/>
    <w:link w:val="PiedepginaCar"/>
    <w:uiPriority w:val="99"/>
    <w:unhideWhenUsed/>
    <w:rsid w:val="00B93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3543"/>
  </w:style>
  <w:style w:type="table" w:styleId="Tablaconcuadrcula">
    <w:name w:val="Table Grid"/>
    <w:basedOn w:val="Tablanormal"/>
    <w:uiPriority w:val="39"/>
    <w:rsid w:val="00B9354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93543"/>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004E8"/>
    <w:pPr>
      <w:ind w:left="720"/>
      <w:contextualSpacing/>
    </w:pPr>
  </w:style>
  <w:style w:type="character" w:customStyle="1" w:styleId="Ttulo1Car">
    <w:name w:val="Título 1 Car"/>
    <w:basedOn w:val="Fuentedeprrafopredeter"/>
    <w:link w:val="Ttulo1"/>
    <w:uiPriority w:val="9"/>
    <w:rsid w:val="002476A1"/>
    <w:rPr>
      <w:rFonts w:asciiTheme="majorHAnsi" w:eastAsiaTheme="majorEastAsia" w:hAnsiTheme="majorHAnsi" w:cstheme="majorBidi"/>
      <w:color w:val="2E74B5" w:themeColor="accent1" w:themeShade="BF"/>
      <w:sz w:val="32"/>
      <w:szCs w:val="32"/>
    </w:rPr>
  </w:style>
  <w:style w:type="paragraph" w:styleId="TDC3">
    <w:name w:val="toc 3"/>
    <w:basedOn w:val="Normal"/>
    <w:next w:val="Normal"/>
    <w:autoRedefine/>
    <w:uiPriority w:val="39"/>
    <w:unhideWhenUsed/>
    <w:rsid w:val="00D61D17"/>
    <w:pPr>
      <w:spacing w:after="100"/>
      <w:ind w:left="440"/>
    </w:pPr>
  </w:style>
  <w:style w:type="paragraph" w:styleId="TDC1">
    <w:name w:val="toc 1"/>
    <w:basedOn w:val="Normal"/>
    <w:next w:val="Normal"/>
    <w:autoRedefine/>
    <w:uiPriority w:val="39"/>
    <w:unhideWhenUsed/>
    <w:rsid w:val="00D61D17"/>
    <w:pPr>
      <w:spacing w:after="100"/>
    </w:pPr>
  </w:style>
  <w:style w:type="paragraph" w:styleId="TDC2">
    <w:name w:val="toc 2"/>
    <w:basedOn w:val="Normal"/>
    <w:next w:val="Normal"/>
    <w:autoRedefine/>
    <w:uiPriority w:val="39"/>
    <w:unhideWhenUsed/>
    <w:rsid w:val="00D61D17"/>
    <w:pPr>
      <w:spacing w:after="100"/>
      <w:ind w:left="220"/>
    </w:pPr>
  </w:style>
  <w:style w:type="character" w:styleId="Hipervnculo">
    <w:name w:val="Hyperlink"/>
    <w:basedOn w:val="Fuentedeprrafopredeter"/>
    <w:uiPriority w:val="99"/>
    <w:unhideWhenUsed/>
    <w:rsid w:val="00D61D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3693</Words>
  <Characters>20314</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2019-09-23T16:36:00Z</dcterms:created>
  <dcterms:modified xsi:type="dcterms:W3CDTF">2019-11-25T23:16:00Z</dcterms:modified>
</cp:coreProperties>
</file>