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5B3" w:rsidRPr="00965715" w:rsidRDefault="008C15B3" w:rsidP="00965715">
      <w:pPr>
        <w:spacing w:before="240" w:after="240" w:line="360" w:lineRule="auto"/>
        <w:jc w:val="center"/>
        <w:rPr>
          <w:rFonts w:ascii="Palatino Linotype" w:hAnsi="Palatino Linotype"/>
          <w:b/>
        </w:rPr>
      </w:pPr>
      <w:r w:rsidRPr="00965715">
        <w:rPr>
          <w:rFonts w:ascii="Palatino Linotype" w:hAnsi="Palatino Linotype"/>
          <w:b/>
        </w:rPr>
        <w:t>LÍNEAS ARGUMENTATIVAS</w:t>
      </w:r>
    </w:p>
    <w:p w:rsidR="009F5CF5" w:rsidRPr="00965715" w:rsidRDefault="009F5CF5" w:rsidP="00965715">
      <w:pPr>
        <w:tabs>
          <w:tab w:val="left" w:pos="0"/>
        </w:tabs>
        <w:spacing w:line="360" w:lineRule="auto"/>
        <w:jc w:val="both"/>
        <w:rPr>
          <w:rFonts w:ascii="Palatino Linotype" w:eastAsia="Arial Unicode MS" w:hAnsi="Palatino Linotype" w:cs="Arial"/>
        </w:rPr>
      </w:pPr>
      <w:r w:rsidRPr="00965715">
        <w:rPr>
          <w:rFonts w:ascii="Palatino Linotype" w:eastAsia="Arial Unicode MS" w:hAnsi="Palatino Linotype" w:cs="Arial"/>
          <w:b/>
        </w:rPr>
        <w:t>DEBERES DE LAS AUTORIDADES</w:t>
      </w:r>
      <w:r w:rsidRPr="00965715">
        <w:rPr>
          <w:rFonts w:ascii="Palatino Linotype" w:eastAsia="Arial Unicode MS" w:hAnsi="Palatino Linotype" w:cs="Arial"/>
        </w:rPr>
        <w:t>. El derecho de acceso a la información pública es un derecho humano constitucionalmente reconocido. Todas las autoridades en el ámbito de sus competencias tienen la obligación de respetarlo, protegerlo y garantizarlo.</w:t>
      </w:r>
    </w:p>
    <w:p w:rsidR="009F5CF5" w:rsidRPr="00965715" w:rsidRDefault="009F5CF5" w:rsidP="00965715">
      <w:pPr>
        <w:spacing w:line="360" w:lineRule="auto"/>
        <w:jc w:val="both"/>
        <w:rPr>
          <w:rFonts w:ascii="Palatino Linotype" w:eastAsia="MS Mincho" w:hAnsi="Palatino Linotype" w:cs="Arial"/>
          <w:b/>
          <w:noProof/>
          <w:color w:val="000000" w:themeColor="text1"/>
          <w:lang w:val="es-MX"/>
        </w:rPr>
      </w:pPr>
    </w:p>
    <w:p w:rsidR="00CA21E9" w:rsidRPr="00965715" w:rsidRDefault="00CA21E9" w:rsidP="00965715">
      <w:pPr>
        <w:spacing w:before="240" w:after="240" w:line="360" w:lineRule="auto"/>
        <w:jc w:val="both"/>
        <w:rPr>
          <w:rFonts w:ascii="Palatino Linotype" w:eastAsia="MS Mincho" w:hAnsi="Palatino Linotype" w:cs="Times New Roman"/>
        </w:rPr>
      </w:pPr>
      <w:r w:rsidRPr="00965715">
        <w:rPr>
          <w:rFonts w:ascii="Palatino Linotype" w:eastAsia="MS Mincho" w:hAnsi="Palatino Linotype" w:cs="Times New Roman"/>
          <w:b/>
        </w:rPr>
        <w:t xml:space="preserve">INFORMACIÓN DISPONIBLE EN SITIOS ELECTRÓNICOS. </w:t>
      </w:r>
      <w:r w:rsidRPr="00965715">
        <w:rPr>
          <w:rFonts w:ascii="Palatino Linotype" w:eastAsia="MS Mincho" w:hAnsi="Palatino Linotype" w:cs="Times New Roman"/>
        </w:rPr>
        <w:t>Al indicar que la información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 causa una afectación al derecho de los recurrentes.</w:t>
      </w:r>
    </w:p>
    <w:p w:rsidR="009F5CF5" w:rsidRPr="00965715" w:rsidRDefault="009F5CF5" w:rsidP="00965715">
      <w:pPr>
        <w:spacing w:line="360" w:lineRule="auto"/>
        <w:jc w:val="both"/>
        <w:rPr>
          <w:rFonts w:ascii="Palatino Linotype" w:eastAsia="MS Mincho" w:hAnsi="Palatino Linotype" w:cs="Arial"/>
          <w:b/>
          <w:noProof/>
          <w:color w:val="000000" w:themeColor="text1"/>
          <w:lang w:val="es-MX"/>
        </w:rPr>
      </w:pPr>
    </w:p>
    <w:p w:rsidR="009F5CF5" w:rsidRPr="00965715" w:rsidRDefault="009F5CF5" w:rsidP="00965715">
      <w:pPr>
        <w:spacing w:line="360" w:lineRule="auto"/>
        <w:contextualSpacing/>
        <w:jc w:val="both"/>
        <w:rPr>
          <w:rFonts w:ascii="Palatino Linotype" w:hAnsi="Palatino Linotype" w:cs="Arial"/>
        </w:rPr>
      </w:pPr>
      <w:r w:rsidRPr="00965715">
        <w:rPr>
          <w:rFonts w:ascii="Palatino Linotype" w:hAnsi="Palatino Linotype" w:cs="Arial"/>
          <w:b/>
        </w:rPr>
        <w:t>VERSIONES PÚBLICAS, DE LA ELABORACIÓN DE LAS</w:t>
      </w:r>
      <w:r w:rsidRPr="00965715">
        <w:rPr>
          <w:rFonts w:ascii="Palatino Linotype" w:hAnsi="Palatino Linotype" w:cs="Arial"/>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9F5CF5" w:rsidRPr="00965715" w:rsidRDefault="009F5CF5" w:rsidP="00965715">
      <w:pPr>
        <w:spacing w:line="360" w:lineRule="auto"/>
        <w:jc w:val="both"/>
        <w:rPr>
          <w:rFonts w:ascii="Palatino Linotype" w:eastAsia="MS Mincho" w:hAnsi="Palatino Linotype" w:cs="Arial"/>
          <w:b/>
          <w:noProof/>
          <w:color w:val="000000" w:themeColor="text1"/>
          <w:lang w:val="es-MX"/>
        </w:rPr>
      </w:pPr>
    </w:p>
    <w:p w:rsidR="00441401" w:rsidRPr="00965715" w:rsidRDefault="00441401" w:rsidP="00965715">
      <w:pPr>
        <w:spacing w:line="360" w:lineRule="auto"/>
        <w:jc w:val="both"/>
        <w:rPr>
          <w:rFonts w:ascii="Palatino Linotype" w:eastAsia="Times New Roman" w:hAnsi="Palatino Linotype" w:cs="Arial"/>
          <w:noProof/>
          <w:color w:val="000000" w:themeColor="text1"/>
          <w:lang w:val="es-MX"/>
        </w:rPr>
      </w:pPr>
      <w:r w:rsidRPr="00965715">
        <w:rPr>
          <w:rFonts w:ascii="Palatino Linotype" w:eastAsia="MS Mincho" w:hAnsi="Palatino Linotype" w:cs="Arial"/>
          <w:b/>
          <w:noProof/>
          <w:color w:val="000000" w:themeColor="text1"/>
          <w:lang w:val="es-MX"/>
        </w:rPr>
        <w:lastRenderedPageBreak/>
        <w:t>DOCUMENTOS GENERADOS POR LOS SUJETOS OBLIGADOS EN EJERCICIO DE SUS ATRIBUCIONES, LA INFORMACIÓN PÚBLICA SE ENCUENTRA CONTENIDA EN LOS</w:t>
      </w:r>
      <w:r w:rsidRPr="00965715">
        <w:rPr>
          <w:rFonts w:ascii="Palatino Linotype" w:eastAsia="MS Mincho" w:hAnsi="Palatino Linotype" w:cs="Arial"/>
          <w:noProof/>
          <w:color w:val="000000" w:themeColor="text1"/>
          <w:lang w:val="es-MX"/>
        </w:rPr>
        <w:t>. L</w:t>
      </w:r>
      <w:r w:rsidRPr="00965715">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965715">
        <w:rPr>
          <w:rFonts w:ascii="Palatino Linotype" w:eastAsia="MS Mincho" w:hAnsi="Palatino Linotype" w:cs="Arial"/>
          <w:noProof/>
          <w:color w:val="000000" w:themeColor="text1"/>
          <w:lang w:val="es-MX"/>
        </w:rPr>
        <w:t xml:space="preserve"> </w:t>
      </w:r>
      <w:r w:rsidRPr="00965715">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C75B8F" w:rsidRPr="00965715" w:rsidRDefault="00965715" w:rsidP="00965715">
      <w:pPr>
        <w:spacing w:after="160" w:line="360" w:lineRule="auto"/>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12699</wp:posOffset>
                </wp:positionV>
                <wp:extent cx="5934075" cy="3257550"/>
                <wp:effectExtent l="19050" t="19050" r="9525" b="19050"/>
                <wp:wrapNone/>
                <wp:docPr id="2" name="Conector recto 2"/>
                <wp:cNvGraphicFramePr/>
                <a:graphic xmlns:a="http://schemas.openxmlformats.org/drawingml/2006/main">
                  <a:graphicData uri="http://schemas.microsoft.com/office/word/2010/wordprocessingShape">
                    <wps:wsp>
                      <wps:cNvCnPr/>
                      <wps:spPr>
                        <a:xfrm flipH="1" flipV="1">
                          <a:off x="0" y="0"/>
                          <a:ext cx="5934075" cy="32575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47109" id="Conector recto 2" o:spid="_x0000_s1026" style="position:absolute;flip:x y;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pt" to="467.2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" strokecolor="#5b9bd5 [3204]" strokeweight="3pt">
                <v:stroke joinstyle="miter"/>
                <w10:wrap anchorx="margin"/>
              </v:line>
            </w:pict>
          </mc:Fallback>
        </mc:AlternateContent>
      </w:r>
      <w:r w:rsidR="00C75B8F" w:rsidRPr="00965715">
        <w:rPr>
          <w:rFonts w:ascii="Palatino Linotype" w:hAnsi="Palatino Linotype"/>
          <w:b/>
        </w:rPr>
        <w:br w:type="page"/>
      </w:r>
    </w:p>
    <w:p w:rsidR="00A55BA0" w:rsidRPr="00965715" w:rsidRDefault="008C54C1" w:rsidP="00965715">
      <w:pPr>
        <w:spacing w:before="240" w:after="240" w:line="360" w:lineRule="auto"/>
        <w:jc w:val="center"/>
        <w:rPr>
          <w:rFonts w:ascii="Palatino Linotype" w:hAnsi="Palatino Linotype"/>
        </w:rPr>
      </w:pPr>
      <w:r w:rsidRPr="00965715">
        <w:rPr>
          <w:rFonts w:ascii="Palatino Linotype" w:hAnsi="Palatino Linotype"/>
          <w:b/>
        </w:rPr>
        <w:lastRenderedPageBreak/>
        <w:t>ÍNDICE</w:t>
      </w:r>
      <w:r w:rsidR="00A55BA0" w:rsidRPr="00965715">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965715" w:rsidRDefault="00A55BA0" w:rsidP="00965715">
          <w:pPr>
            <w:pStyle w:val="TtuloTDC"/>
            <w:spacing w:before="0" w:line="240" w:lineRule="auto"/>
            <w:rPr>
              <w:szCs w:val="24"/>
            </w:rPr>
          </w:pPr>
        </w:p>
        <w:p w:rsidR="00220743" w:rsidRPr="00965715" w:rsidRDefault="00A55BA0" w:rsidP="00965715">
          <w:pPr>
            <w:pStyle w:val="TDC1"/>
            <w:tabs>
              <w:tab w:val="right" w:leader="dot" w:pos="8779"/>
            </w:tabs>
            <w:spacing w:after="0" w:line="276" w:lineRule="auto"/>
            <w:rPr>
              <w:rFonts w:ascii="Palatino Linotype" w:hAnsi="Palatino Linotype"/>
              <w:b/>
              <w:noProof/>
              <w:lang w:val="es-MX" w:eastAsia="es-MX"/>
            </w:rPr>
          </w:pPr>
          <w:r w:rsidRPr="00965715">
            <w:rPr>
              <w:rFonts w:ascii="Palatino Linotype" w:hAnsi="Palatino Linotype"/>
              <w:b/>
            </w:rPr>
            <w:fldChar w:fldCharType="begin"/>
          </w:r>
          <w:r w:rsidRPr="00965715">
            <w:rPr>
              <w:rFonts w:ascii="Palatino Linotype" w:hAnsi="Palatino Linotype"/>
              <w:b/>
            </w:rPr>
            <w:instrText xml:space="preserve"> TOC \o "1-3" \h \z \u </w:instrText>
          </w:r>
          <w:r w:rsidRPr="00965715">
            <w:rPr>
              <w:rFonts w:ascii="Palatino Linotype" w:hAnsi="Palatino Linotype"/>
              <w:b/>
            </w:rPr>
            <w:fldChar w:fldCharType="separate"/>
          </w:r>
          <w:hyperlink w:anchor="_Toc25929059" w:history="1">
            <w:r w:rsidR="00220743" w:rsidRPr="00965715">
              <w:rPr>
                <w:rStyle w:val="Hipervnculo"/>
                <w:rFonts w:ascii="Palatino Linotype" w:hAnsi="Palatino Linotype"/>
                <w:b/>
                <w:noProof/>
              </w:rPr>
              <w:t>ANTECEDENTES</w:t>
            </w:r>
            <w:r w:rsidR="00220743" w:rsidRPr="00965715">
              <w:rPr>
                <w:rFonts w:ascii="Palatino Linotype" w:hAnsi="Palatino Linotype"/>
                <w:b/>
                <w:noProof/>
                <w:webHidden/>
              </w:rPr>
              <w:tab/>
            </w:r>
            <w:r w:rsidR="00220743" w:rsidRPr="00965715">
              <w:rPr>
                <w:rFonts w:ascii="Palatino Linotype" w:hAnsi="Palatino Linotype"/>
                <w:b/>
                <w:noProof/>
                <w:webHidden/>
              </w:rPr>
              <w:fldChar w:fldCharType="begin"/>
            </w:r>
            <w:r w:rsidR="00220743" w:rsidRPr="00965715">
              <w:rPr>
                <w:rFonts w:ascii="Palatino Linotype" w:hAnsi="Palatino Linotype"/>
                <w:b/>
                <w:noProof/>
                <w:webHidden/>
              </w:rPr>
              <w:instrText xml:space="preserve"> PAGEREF _Toc25929059 \h </w:instrText>
            </w:r>
            <w:r w:rsidR="00220743" w:rsidRPr="00965715">
              <w:rPr>
                <w:rFonts w:ascii="Palatino Linotype" w:hAnsi="Palatino Linotype"/>
                <w:b/>
                <w:noProof/>
                <w:webHidden/>
              </w:rPr>
            </w:r>
            <w:r w:rsidR="00220743" w:rsidRPr="00965715">
              <w:rPr>
                <w:rFonts w:ascii="Palatino Linotype" w:hAnsi="Palatino Linotype"/>
                <w:b/>
                <w:noProof/>
                <w:webHidden/>
              </w:rPr>
              <w:fldChar w:fldCharType="separate"/>
            </w:r>
            <w:r w:rsidR="00FC7142">
              <w:rPr>
                <w:rFonts w:ascii="Palatino Linotype" w:hAnsi="Palatino Linotype"/>
                <w:b/>
                <w:noProof/>
                <w:webHidden/>
              </w:rPr>
              <w:t>4</w:t>
            </w:r>
            <w:r w:rsidR="00220743" w:rsidRPr="00965715">
              <w:rPr>
                <w:rFonts w:ascii="Palatino Linotype" w:hAnsi="Palatino Linotype"/>
                <w:b/>
                <w:noProof/>
                <w:webHidden/>
              </w:rPr>
              <w:fldChar w:fldCharType="end"/>
            </w:r>
          </w:hyperlink>
        </w:p>
        <w:p w:rsidR="00220743" w:rsidRPr="00965715" w:rsidRDefault="00B14F95" w:rsidP="00965715">
          <w:pPr>
            <w:pStyle w:val="TDC1"/>
            <w:tabs>
              <w:tab w:val="right" w:leader="dot" w:pos="8779"/>
            </w:tabs>
            <w:spacing w:after="0" w:line="276" w:lineRule="auto"/>
            <w:rPr>
              <w:rFonts w:ascii="Palatino Linotype" w:hAnsi="Palatino Linotype"/>
              <w:b/>
              <w:noProof/>
              <w:lang w:val="es-MX" w:eastAsia="es-MX"/>
            </w:rPr>
          </w:pPr>
          <w:hyperlink w:anchor="_Toc25929060" w:history="1">
            <w:r w:rsidR="00220743" w:rsidRPr="00965715">
              <w:rPr>
                <w:rStyle w:val="Hipervnculo"/>
                <w:rFonts w:ascii="Palatino Linotype" w:hAnsi="Palatino Linotype"/>
                <w:b/>
                <w:noProof/>
              </w:rPr>
              <w:t>CONSIDERANDO</w:t>
            </w:r>
            <w:r w:rsidR="00220743" w:rsidRPr="00965715">
              <w:rPr>
                <w:rFonts w:ascii="Palatino Linotype" w:hAnsi="Palatino Linotype"/>
                <w:b/>
                <w:noProof/>
                <w:webHidden/>
              </w:rPr>
              <w:tab/>
            </w:r>
            <w:r w:rsidR="00220743" w:rsidRPr="00965715">
              <w:rPr>
                <w:rFonts w:ascii="Palatino Linotype" w:hAnsi="Palatino Linotype"/>
                <w:b/>
                <w:noProof/>
                <w:webHidden/>
              </w:rPr>
              <w:fldChar w:fldCharType="begin"/>
            </w:r>
            <w:r w:rsidR="00220743" w:rsidRPr="00965715">
              <w:rPr>
                <w:rFonts w:ascii="Palatino Linotype" w:hAnsi="Palatino Linotype"/>
                <w:b/>
                <w:noProof/>
                <w:webHidden/>
              </w:rPr>
              <w:instrText xml:space="preserve"> PAGEREF _Toc25929060 \h </w:instrText>
            </w:r>
            <w:r w:rsidR="00220743" w:rsidRPr="00965715">
              <w:rPr>
                <w:rFonts w:ascii="Palatino Linotype" w:hAnsi="Palatino Linotype"/>
                <w:b/>
                <w:noProof/>
                <w:webHidden/>
              </w:rPr>
            </w:r>
            <w:r w:rsidR="00220743" w:rsidRPr="00965715">
              <w:rPr>
                <w:rFonts w:ascii="Palatino Linotype" w:hAnsi="Palatino Linotype"/>
                <w:b/>
                <w:noProof/>
                <w:webHidden/>
              </w:rPr>
              <w:fldChar w:fldCharType="separate"/>
            </w:r>
            <w:r w:rsidR="00FC7142">
              <w:rPr>
                <w:rFonts w:ascii="Palatino Linotype" w:hAnsi="Palatino Linotype"/>
                <w:b/>
                <w:noProof/>
                <w:webHidden/>
              </w:rPr>
              <w:t>8</w:t>
            </w:r>
            <w:r w:rsidR="00220743" w:rsidRPr="00965715">
              <w:rPr>
                <w:rFonts w:ascii="Palatino Linotype" w:hAnsi="Palatino Linotype"/>
                <w:b/>
                <w:noProof/>
                <w:webHidden/>
              </w:rPr>
              <w:fldChar w:fldCharType="end"/>
            </w:r>
          </w:hyperlink>
        </w:p>
        <w:p w:rsidR="00220743" w:rsidRPr="00965715" w:rsidRDefault="00B14F95" w:rsidP="00965715">
          <w:pPr>
            <w:pStyle w:val="TDC2"/>
            <w:spacing w:after="0" w:line="276" w:lineRule="auto"/>
            <w:rPr>
              <w:rFonts w:ascii="Palatino Linotype" w:hAnsi="Palatino Linotype"/>
              <w:b/>
              <w:noProof/>
              <w:lang w:val="es-MX" w:eastAsia="es-MX"/>
            </w:rPr>
          </w:pPr>
          <w:hyperlink w:anchor="_Toc25929061" w:history="1">
            <w:r w:rsidR="00220743" w:rsidRPr="00965715">
              <w:rPr>
                <w:rStyle w:val="Hipervnculo"/>
                <w:rFonts w:ascii="Palatino Linotype" w:hAnsi="Palatino Linotype"/>
                <w:b/>
                <w:noProof/>
              </w:rPr>
              <w:t>PRIMERO. De la competencia</w:t>
            </w:r>
            <w:r w:rsidR="00220743" w:rsidRPr="00965715">
              <w:rPr>
                <w:rFonts w:ascii="Palatino Linotype" w:hAnsi="Palatino Linotype"/>
                <w:b/>
                <w:noProof/>
                <w:webHidden/>
              </w:rPr>
              <w:tab/>
            </w:r>
            <w:r w:rsidR="00220743" w:rsidRPr="00965715">
              <w:rPr>
                <w:rFonts w:ascii="Palatino Linotype" w:hAnsi="Palatino Linotype"/>
                <w:b/>
                <w:noProof/>
                <w:webHidden/>
              </w:rPr>
              <w:fldChar w:fldCharType="begin"/>
            </w:r>
            <w:r w:rsidR="00220743" w:rsidRPr="00965715">
              <w:rPr>
                <w:rFonts w:ascii="Palatino Linotype" w:hAnsi="Palatino Linotype"/>
                <w:b/>
                <w:noProof/>
                <w:webHidden/>
              </w:rPr>
              <w:instrText xml:space="preserve"> PAGEREF _Toc25929061 \h </w:instrText>
            </w:r>
            <w:r w:rsidR="00220743" w:rsidRPr="00965715">
              <w:rPr>
                <w:rFonts w:ascii="Palatino Linotype" w:hAnsi="Palatino Linotype"/>
                <w:b/>
                <w:noProof/>
                <w:webHidden/>
              </w:rPr>
            </w:r>
            <w:r w:rsidR="00220743" w:rsidRPr="00965715">
              <w:rPr>
                <w:rFonts w:ascii="Palatino Linotype" w:hAnsi="Palatino Linotype"/>
                <w:b/>
                <w:noProof/>
                <w:webHidden/>
              </w:rPr>
              <w:fldChar w:fldCharType="separate"/>
            </w:r>
            <w:r w:rsidR="00FC7142">
              <w:rPr>
                <w:rFonts w:ascii="Palatino Linotype" w:hAnsi="Palatino Linotype"/>
                <w:b/>
                <w:noProof/>
                <w:webHidden/>
              </w:rPr>
              <w:t>8</w:t>
            </w:r>
            <w:r w:rsidR="00220743" w:rsidRPr="00965715">
              <w:rPr>
                <w:rFonts w:ascii="Palatino Linotype" w:hAnsi="Palatino Linotype"/>
                <w:b/>
                <w:noProof/>
                <w:webHidden/>
              </w:rPr>
              <w:fldChar w:fldCharType="end"/>
            </w:r>
          </w:hyperlink>
        </w:p>
        <w:p w:rsidR="00220743" w:rsidRPr="00965715" w:rsidRDefault="00B14F95" w:rsidP="00965715">
          <w:pPr>
            <w:pStyle w:val="TDC2"/>
            <w:spacing w:after="0" w:line="276" w:lineRule="auto"/>
            <w:rPr>
              <w:rFonts w:ascii="Palatino Linotype" w:hAnsi="Palatino Linotype"/>
              <w:b/>
              <w:noProof/>
              <w:lang w:val="es-MX" w:eastAsia="es-MX"/>
            </w:rPr>
          </w:pPr>
          <w:hyperlink w:anchor="_Toc25929062" w:history="1">
            <w:r w:rsidR="00220743" w:rsidRPr="00965715">
              <w:rPr>
                <w:rStyle w:val="Hipervnculo"/>
                <w:rFonts w:ascii="Palatino Linotype" w:hAnsi="Palatino Linotype"/>
                <w:b/>
                <w:noProof/>
              </w:rPr>
              <w:t>SEGUNDO. De la oportunidad y procedencia.</w:t>
            </w:r>
            <w:r w:rsidR="00220743" w:rsidRPr="00965715">
              <w:rPr>
                <w:rFonts w:ascii="Palatino Linotype" w:hAnsi="Palatino Linotype"/>
                <w:b/>
                <w:noProof/>
                <w:webHidden/>
              </w:rPr>
              <w:tab/>
            </w:r>
            <w:r w:rsidR="00220743" w:rsidRPr="00965715">
              <w:rPr>
                <w:rFonts w:ascii="Palatino Linotype" w:hAnsi="Palatino Linotype"/>
                <w:b/>
                <w:noProof/>
                <w:webHidden/>
              </w:rPr>
              <w:fldChar w:fldCharType="begin"/>
            </w:r>
            <w:r w:rsidR="00220743" w:rsidRPr="00965715">
              <w:rPr>
                <w:rFonts w:ascii="Palatino Linotype" w:hAnsi="Palatino Linotype"/>
                <w:b/>
                <w:noProof/>
                <w:webHidden/>
              </w:rPr>
              <w:instrText xml:space="preserve"> PAGEREF _Toc25929062 \h </w:instrText>
            </w:r>
            <w:r w:rsidR="00220743" w:rsidRPr="00965715">
              <w:rPr>
                <w:rFonts w:ascii="Palatino Linotype" w:hAnsi="Palatino Linotype"/>
                <w:b/>
                <w:noProof/>
                <w:webHidden/>
              </w:rPr>
            </w:r>
            <w:r w:rsidR="00220743" w:rsidRPr="00965715">
              <w:rPr>
                <w:rFonts w:ascii="Palatino Linotype" w:hAnsi="Palatino Linotype"/>
                <w:b/>
                <w:noProof/>
                <w:webHidden/>
              </w:rPr>
              <w:fldChar w:fldCharType="separate"/>
            </w:r>
            <w:r w:rsidR="00FC7142">
              <w:rPr>
                <w:rFonts w:ascii="Palatino Linotype" w:hAnsi="Palatino Linotype"/>
                <w:b/>
                <w:noProof/>
                <w:webHidden/>
              </w:rPr>
              <w:t>8</w:t>
            </w:r>
            <w:r w:rsidR="00220743" w:rsidRPr="00965715">
              <w:rPr>
                <w:rFonts w:ascii="Palatino Linotype" w:hAnsi="Palatino Linotype"/>
                <w:b/>
                <w:noProof/>
                <w:webHidden/>
              </w:rPr>
              <w:fldChar w:fldCharType="end"/>
            </w:r>
          </w:hyperlink>
        </w:p>
        <w:p w:rsidR="00220743" w:rsidRPr="00965715" w:rsidRDefault="00B14F95" w:rsidP="00965715">
          <w:pPr>
            <w:pStyle w:val="TDC2"/>
            <w:spacing w:after="0" w:line="276" w:lineRule="auto"/>
            <w:rPr>
              <w:rFonts w:ascii="Palatino Linotype" w:hAnsi="Palatino Linotype"/>
              <w:b/>
              <w:noProof/>
              <w:lang w:val="es-MX" w:eastAsia="es-MX"/>
            </w:rPr>
          </w:pPr>
          <w:hyperlink w:anchor="_Toc25929063" w:history="1">
            <w:r w:rsidR="00220743" w:rsidRPr="00965715">
              <w:rPr>
                <w:rStyle w:val="Hipervnculo"/>
                <w:rFonts w:ascii="Palatino Linotype" w:eastAsia="Calibri" w:hAnsi="Palatino Linotype" w:cs="Times New Roman"/>
                <w:b/>
                <w:bCs/>
                <w:noProof/>
                <w:lang w:val="es-ES"/>
              </w:rPr>
              <w:t xml:space="preserve">TERCERO. Del planteamiento de la </w:t>
            </w:r>
            <w:r w:rsidR="00220743" w:rsidRPr="00965715">
              <w:rPr>
                <w:rStyle w:val="Hipervnculo"/>
                <w:rFonts w:ascii="Palatino Linotype" w:eastAsia="Calibri" w:hAnsi="Palatino Linotype" w:cs="Times New Roman"/>
                <w:b/>
                <w:bCs/>
                <w:i/>
                <w:noProof/>
                <w:lang w:val="es-ES"/>
              </w:rPr>
              <w:t>Litis</w:t>
            </w:r>
            <w:r w:rsidR="00220743" w:rsidRPr="00965715">
              <w:rPr>
                <w:rStyle w:val="Hipervnculo"/>
                <w:rFonts w:ascii="Palatino Linotype" w:eastAsia="Calibri" w:hAnsi="Palatino Linotype" w:cs="Times New Roman"/>
                <w:b/>
                <w:bCs/>
                <w:noProof/>
                <w:lang w:val="es-ES"/>
              </w:rPr>
              <w:t>.</w:t>
            </w:r>
            <w:r w:rsidR="00220743" w:rsidRPr="00965715">
              <w:rPr>
                <w:rFonts w:ascii="Palatino Linotype" w:hAnsi="Palatino Linotype"/>
                <w:b/>
                <w:noProof/>
                <w:webHidden/>
              </w:rPr>
              <w:tab/>
            </w:r>
            <w:r w:rsidR="00220743" w:rsidRPr="00965715">
              <w:rPr>
                <w:rFonts w:ascii="Palatino Linotype" w:hAnsi="Palatino Linotype"/>
                <w:b/>
                <w:noProof/>
                <w:webHidden/>
              </w:rPr>
              <w:fldChar w:fldCharType="begin"/>
            </w:r>
            <w:r w:rsidR="00220743" w:rsidRPr="00965715">
              <w:rPr>
                <w:rFonts w:ascii="Palatino Linotype" w:hAnsi="Palatino Linotype"/>
                <w:b/>
                <w:noProof/>
                <w:webHidden/>
              </w:rPr>
              <w:instrText xml:space="preserve"> PAGEREF _Toc25929063 \h </w:instrText>
            </w:r>
            <w:r w:rsidR="00220743" w:rsidRPr="00965715">
              <w:rPr>
                <w:rFonts w:ascii="Palatino Linotype" w:hAnsi="Palatino Linotype"/>
                <w:b/>
                <w:noProof/>
                <w:webHidden/>
              </w:rPr>
            </w:r>
            <w:r w:rsidR="00220743" w:rsidRPr="00965715">
              <w:rPr>
                <w:rFonts w:ascii="Palatino Linotype" w:hAnsi="Palatino Linotype"/>
                <w:b/>
                <w:noProof/>
                <w:webHidden/>
              </w:rPr>
              <w:fldChar w:fldCharType="separate"/>
            </w:r>
            <w:r w:rsidR="00FC7142">
              <w:rPr>
                <w:rFonts w:ascii="Palatino Linotype" w:hAnsi="Palatino Linotype"/>
                <w:b/>
                <w:noProof/>
                <w:webHidden/>
              </w:rPr>
              <w:t>9</w:t>
            </w:r>
            <w:r w:rsidR="00220743" w:rsidRPr="00965715">
              <w:rPr>
                <w:rFonts w:ascii="Palatino Linotype" w:hAnsi="Palatino Linotype"/>
                <w:b/>
                <w:noProof/>
                <w:webHidden/>
              </w:rPr>
              <w:fldChar w:fldCharType="end"/>
            </w:r>
          </w:hyperlink>
        </w:p>
        <w:p w:rsidR="00220743" w:rsidRPr="00965715" w:rsidRDefault="00B14F95" w:rsidP="00965715">
          <w:pPr>
            <w:pStyle w:val="TDC2"/>
            <w:spacing w:after="0" w:line="276" w:lineRule="auto"/>
            <w:rPr>
              <w:rFonts w:ascii="Palatino Linotype" w:hAnsi="Palatino Linotype"/>
              <w:b/>
              <w:noProof/>
              <w:lang w:val="es-MX" w:eastAsia="es-MX"/>
            </w:rPr>
          </w:pPr>
          <w:hyperlink w:anchor="_Toc25929064" w:history="1">
            <w:r w:rsidR="00220743" w:rsidRPr="00965715">
              <w:rPr>
                <w:rStyle w:val="Hipervnculo"/>
                <w:rFonts w:ascii="Palatino Linotype" w:eastAsia="MS Gothic" w:hAnsi="Palatino Linotype" w:cs="Times New Roman"/>
                <w:b/>
                <w:noProof/>
              </w:rPr>
              <w:t>CUARTO. Del estudio y resolución del asunto</w:t>
            </w:r>
            <w:r w:rsidR="00220743" w:rsidRPr="00965715">
              <w:rPr>
                <w:rFonts w:ascii="Palatino Linotype" w:hAnsi="Palatino Linotype"/>
                <w:b/>
                <w:noProof/>
                <w:webHidden/>
              </w:rPr>
              <w:tab/>
            </w:r>
            <w:r w:rsidR="00220743" w:rsidRPr="00965715">
              <w:rPr>
                <w:rFonts w:ascii="Palatino Linotype" w:hAnsi="Palatino Linotype"/>
                <w:b/>
                <w:noProof/>
                <w:webHidden/>
              </w:rPr>
              <w:fldChar w:fldCharType="begin"/>
            </w:r>
            <w:r w:rsidR="00220743" w:rsidRPr="00965715">
              <w:rPr>
                <w:rFonts w:ascii="Palatino Linotype" w:hAnsi="Palatino Linotype"/>
                <w:b/>
                <w:noProof/>
                <w:webHidden/>
              </w:rPr>
              <w:instrText xml:space="preserve"> PAGEREF _Toc25929064 \h </w:instrText>
            </w:r>
            <w:r w:rsidR="00220743" w:rsidRPr="00965715">
              <w:rPr>
                <w:rFonts w:ascii="Palatino Linotype" w:hAnsi="Palatino Linotype"/>
                <w:b/>
                <w:noProof/>
                <w:webHidden/>
              </w:rPr>
            </w:r>
            <w:r w:rsidR="00220743" w:rsidRPr="00965715">
              <w:rPr>
                <w:rFonts w:ascii="Palatino Linotype" w:hAnsi="Palatino Linotype"/>
                <w:b/>
                <w:noProof/>
                <w:webHidden/>
              </w:rPr>
              <w:fldChar w:fldCharType="separate"/>
            </w:r>
            <w:r w:rsidR="00FC7142">
              <w:rPr>
                <w:rFonts w:ascii="Palatino Linotype" w:hAnsi="Palatino Linotype"/>
                <w:b/>
                <w:noProof/>
                <w:webHidden/>
              </w:rPr>
              <w:t>11</w:t>
            </w:r>
            <w:r w:rsidR="00220743" w:rsidRPr="00965715">
              <w:rPr>
                <w:rFonts w:ascii="Palatino Linotype" w:hAnsi="Palatino Linotype"/>
                <w:b/>
                <w:noProof/>
                <w:webHidden/>
              </w:rPr>
              <w:fldChar w:fldCharType="end"/>
            </w:r>
          </w:hyperlink>
        </w:p>
        <w:p w:rsidR="00220743" w:rsidRPr="00965715" w:rsidRDefault="00B14F95" w:rsidP="00965715">
          <w:pPr>
            <w:pStyle w:val="TDC3"/>
            <w:rPr>
              <w:noProof/>
              <w:lang w:val="es-MX" w:eastAsia="es-MX"/>
            </w:rPr>
          </w:pPr>
          <w:hyperlink w:anchor="_Toc25929065" w:history="1">
            <w:r w:rsidR="00220743" w:rsidRPr="00965715">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220743" w:rsidRPr="00965715">
              <w:rPr>
                <w:noProof/>
                <w:webHidden/>
              </w:rPr>
              <w:tab/>
            </w:r>
            <w:r w:rsidR="00220743" w:rsidRPr="00965715">
              <w:rPr>
                <w:noProof/>
                <w:webHidden/>
              </w:rPr>
              <w:fldChar w:fldCharType="begin"/>
            </w:r>
            <w:r w:rsidR="00220743" w:rsidRPr="00965715">
              <w:rPr>
                <w:noProof/>
                <w:webHidden/>
              </w:rPr>
              <w:instrText xml:space="preserve"> PAGEREF _Toc25929065 \h </w:instrText>
            </w:r>
            <w:r w:rsidR="00220743" w:rsidRPr="00965715">
              <w:rPr>
                <w:noProof/>
                <w:webHidden/>
              </w:rPr>
            </w:r>
            <w:r w:rsidR="00220743" w:rsidRPr="00965715">
              <w:rPr>
                <w:noProof/>
                <w:webHidden/>
              </w:rPr>
              <w:fldChar w:fldCharType="separate"/>
            </w:r>
            <w:r w:rsidR="00FC7142">
              <w:rPr>
                <w:noProof/>
                <w:webHidden/>
              </w:rPr>
              <w:t>11</w:t>
            </w:r>
            <w:r w:rsidR="00220743" w:rsidRPr="00965715">
              <w:rPr>
                <w:noProof/>
                <w:webHidden/>
              </w:rPr>
              <w:fldChar w:fldCharType="end"/>
            </w:r>
          </w:hyperlink>
        </w:p>
        <w:p w:rsidR="00220743" w:rsidRPr="00965715" w:rsidRDefault="00B14F95" w:rsidP="00965715">
          <w:pPr>
            <w:pStyle w:val="TDC3"/>
            <w:rPr>
              <w:noProof/>
              <w:lang w:val="es-MX" w:eastAsia="es-MX"/>
            </w:rPr>
          </w:pPr>
          <w:hyperlink w:anchor="_Toc25929066" w:history="1">
            <w:r w:rsidR="00220743" w:rsidRPr="00965715">
              <w:rPr>
                <w:rStyle w:val="Hipervnculo"/>
                <w:rFonts w:ascii="Palatino Linotype" w:eastAsia="Times New Roman" w:hAnsi="Palatino Linotype"/>
                <w:b/>
                <w:noProof/>
              </w:rPr>
              <w:t>II. Del derecho de acceso a la información pública.</w:t>
            </w:r>
            <w:r w:rsidR="00220743" w:rsidRPr="00965715">
              <w:rPr>
                <w:noProof/>
                <w:webHidden/>
              </w:rPr>
              <w:tab/>
            </w:r>
            <w:r w:rsidR="00220743" w:rsidRPr="00965715">
              <w:rPr>
                <w:noProof/>
                <w:webHidden/>
              </w:rPr>
              <w:fldChar w:fldCharType="begin"/>
            </w:r>
            <w:r w:rsidR="00220743" w:rsidRPr="00965715">
              <w:rPr>
                <w:noProof/>
                <w:webHidden/>
              </w:rPr>
              <w:instrText xml:space="preserve"> PAGEREF _Toc25929066 \h </w:instrText>
            </w:r>
            <w:r w:rsidR="00220743" w:rsidRPr="00965715">
              <w:rPr>
                <w:noProof/>
                <w:webHidden/>
              </w:rPr>
            </w:r>
            <w:r w:rsidR="00220743" w:rsidRPr="00965715">
              <w:rPr>
                <w:noProof/>
                <w:webHidden/>
              </w:rPr>
              <w:fldChar w:fldCharType="separate"/>
            </w:r>
            <w:r w:rsidR="00FC7142">
              <w:rPr>
                <w:noProof/>
                <w:webHidden/>
              </w:rPr>
              <w:t>13</w:t>
            </w:r>
            <w:r w:rsidR="00220743" w:rsidRPr="00965715">
              <w:rPr>
                <w:noProof/>
                <w:webHidden/>
              </w:rPr>
              <w:fldChar w:fldCharType="end"/>
            </w:r>
          </w:hyperlink>
        </w:p>
        <w:p w:rsidR="00220743" w:rsidRPr="00965715" w:rsidRDefault="00B14F95" w:rsidP="00965715">
          <w:pPr>
            <w:pStyle w:val="TDC3"/>
            <w:rPr>
              <w:noProof/>
              <w:lang w:val="es-MX" w:eastAsia="es-MX"/>
            </w:rPr>
          </w:pPr>
          <w:hyperlink w:anchor="_Toc25929067" w:history="1">
            <w:r w:rsidR="00220743" w:rsidRPr="00965715">
              <w:rPr>
                <w:rStyle w:val="Hipervnculo"/>
                <w:rFonts w:ascii="Palatino Linotype" w:eastAsia="MS Gothic" w:hAnsi="Palatino Linotype" w:cs="Times New Roman"/>
                <w:b/>
                <w:noProof/>
              </w:rPr>
              <w:t>III. De la respuesta del SUJETO OBLIGADO.</w:t>
            </w:r>
            <w:r w:rsidR="00220743" w:rsidRPr="00965715">
              <w:rPr>
                <w:noProof/>
                <w:webHidden/>
              </w:rPr>
              <w:tab/>
            </w:r>
            <w:r w:rsidR="00220743" w:rsidRPr="00965715">
              <w:rPr>
                <w:noProof/>
                <w:webHidden/>
              </w:rPr>
              <w:fldChar w:fldCharType="begin"/>
            </w:r>
            <w:r w:rsidR="00220743" w:rsidRPr="00965715">
              <w:rPr>
                <w:noProof/>
                <w:webHidden/>
              </w:rPr>
              <w:instrText xml:space="preserve"> PAGEREF _Toc25929067 \h </w:instrText>
            </w:r>
            <w:r w:rsidR="00220743" w:rsidRPr="00965715">
              <w:rPr>
                <w:noProof/>
                <w:webHidden/>
              </w:rPr>
            </w:r>
            <w:r w:rsidR="00220743" w:rsidRPr="00965715">
              <w:rPr>
                <w:noProof/>
                <w:webHidden/>
              </w:rPr>
              <w:fldChar w:fldCharType="separate"/>
            </w:r>
            <w:r w:rsidR="00FC7142">
              <w:rPr>
                <w:noProof/>
                <w:webHidden/>
              </w:rPr>
              <w:t>19</w:t>
            </w:r>
            <w:r w:rsidR="00220743" w:rsidRPr="00965715">
              <w:rPr>
                <w:noProof/>
                <w:webHidden/>
              </w:rPr>
              <w:fldChar w:fldCharType="end"/>
            </w:r>
          </w:hyperlink>
        </w:p>
        <w:p w:rsidR="00220743" w:rsidRPr="00965715" w:rsidRDefault="00B14F95" w:rsidP="00965715">
          <w:pPr>
            <w:pStyle w:val="TDC3"/>
            <w:rPr>
              <w:noProof/>
              <w:lang w:val="es-MX" w:eastAsia="es-MX"/>
            </w:rPr>
          </w:pPr>
          <w:hyperlink w:anchor="_Toc25929068" w:history="1">
            <w:r w:rsidR="00220743" w:rsidRPr="00965715">
              <w:rPr>
                <w:rStyle w:val="Hipervnculo"/>
                <w:rFonts w:ascii="Palatino Linotype" w:eastAsia="MS Gothic" w:hAnsi="Palatino Linotype" w:cs="Times New Roman"/>
                <w:b/>
                <w:noProof/>
              </w:rPr>
              <w:t>IV. De las Actas de la Comisión del Servicio Profesional de Carrera, Honor y Justicia.</w:t>
            </w:r>
            <w:r w:rsidR="00220743" w:rsidRPr="00965715">
              <w:rPr>
                <w:noProof/>
                <w:webHidden/>
              </w:rPr>
              <w:tab/>
            </w:r>
            <w:r w:rsidR="00220743" w:rsidRPr="00965715">
              <w:rPr>
                <w:noProof/>
                <w:webHidden/>
              </w:rPr>
              <w:fldChar w:fldCharType="begin"/>
            </w:r>
            <w:r w:rsidR="00220743" w:rsidRPr="00965715">
              <w:rPr>
                <w:noProof/>
                <w:webHidden/>
              </w:rPr>
              <w:instrText xml:space="preserve"> PAGEREF _Toc25929068 \h </w:instrText>
            </w:r>
            <w:r w:rsidR="00220743" w:rsidRPr="00965715">
              <w:rPr>
                <w:noProof/>
                <w:webHidden/>
              </w:rPr>
            </w:r>
            <w:r w:rsidR="00220743" w:rsidRPr="00965715">
              <w:rPr>
                <w:noProof/>
                <w:webHidden/>
              </w:rPr>
              <w:fldChar w:fldCharType="separate"/>
            </w:r>
            <w:r w:rsidR="00FC7142">
              <w:rPr>
                <w:noProof/>
                <w:webHidden/>
              </w:rPr>
              <w:t>23</w:t>
            </w:r>
            <w:r w:rsidR="00220743" w:rsidRPr="00965715">
              <w:rPr>
                <w:noProof/>
                <w:webHidden/>
              </w:rPr>
              <w:fldChar w:fldCharType="end"/>
            </w:r>
          </w:hyperlink>
        </w:p>
        <w:p w:rsidR="00220743" w:rsidRPr="00965715" w:rsidRDefault="00B14F95" w:rsidP="00965715">
          <w:pPr>
            <w:pStyle w:val="TDC2"/>
            <w:spacing w:after="0" w:line="276" w:lineRule="auto"/>
            <w:rPr>
              <w:rFonts w:ascii="Palatino Linotype" w:hAnsi="Palatino Linotype"/>
              <w:b/>
              <w:noProof/>
              <w:lang w:val="es-MX" w:eastAsia="es-MX"/>
            </w:rPr>
          </w:pPr>
          <w:hyperlink w:anchor="_Toc25929069" w:history="1">
            <w:r w:rsidR="00220743" w:rsidRPr="00965715">
              <w:rPr>
                <w:rStyle w:val="Hipervnculo"/>
                <w:rFonts w:ascii="Palatino Linotype" w:eastAsia="MS Gothic" w:hAnsi="Palatino Linotype" w:cs="Times New Roman"/>
                <w:b/>
                <w:noProof/>
              </w:rPr>
              <w:t>QUINTO. De la versión pública.</w:t>
            </w:r>
            <w:r w:rsidR="00220743" w:rsidRPr="00965715">
              <w:rPr>
                <w:rFonts w:ascii="Palatino Linotype" w:hAnsi="Palatino Linotype"/>
                <w:b/>
                <w:noProof/>
                <w:webHidden/>
              </w:rPr>
              <w:tab/>
            </w:r>
            <w:r w:rsidR="00220743" w:rsidRPr="00965715">
              <w:rPr>
                <w:rFonts w:ascii="Palatino Linotype" w:hAnsi="Palatino Linotype"/>
                <w:b/>
                <w:noProof/>
                <w:webHidden/>
              </w:rPr>
              <w:fldChar w:fldCharType="begin"/>
            </w:r>
            <w:r w:rsidR="00220743" w:rsidRPr="00965715">
              <w:rPr>
                <w:rFonts w:ascii="Palatino Linotype" w:hAnsi="Palatino Linotype"/>
                <w:b/>
                <w:noProof/>
                <w:webHidden/>
              </w:rPr>
              <w:instrText xml:space="preserve"> PAGEREF _Toc25929069 \h </w:instrText>
            </w:r>
            <w:r w:rsidR="00220743" w:rsidRPr="00965715">
              <w:rPr>
                <w:rFonts w:ascii="Palatino Linotype" w:hAnsi="Palatino Linotype"/>
                <w:b/>
                <w:noProof/>
                <w:webHidden/>
              </w:rPr>
            </w:r>
            <w:r w:rsidR="00220743" w:rsidRPr="00965715">
              <w:rPr>
                <w:rFonts w:ascii="Palatino Linotype" w:hAnsi="Palatino Linotype"/>
                <w:b/>
                <w:noProof/>
                <w:webHidden/>
              </w:rPr>
              <w:fldChar w:fldCharType="separate"/>
            </w:r>
            <w:r w:rsidR="00FC7142">
              <w:rPr>
                <w:rFonts w:ascii="Palatino Linotype" w:hAnsi="Palatino Linotype"/>
                <w:b/>
                <w:noProof/>
                <w:webHidden/>
              </w:rPr>
              <w:t>39</w:t>
            </w:r>
            <w:r w:rsidR="00220743" w:rsidRPr="00965715">
              <w:rPr>
                <w:rFonts w:ascii="Palatino Linotype" w:hAnsi="Palatino Linotype"/>
                <w:b/>
                <w:noProof/>
                <w:webHidden/>
              </w:rPr>
              <w:fldChar w:fldCharType="end"/>
            </w:r>
          </w:hyperlink>
        </w:p>
        <w:p w:rsidR="00220743" w:rsidRPr="00965715" w:rsidRDefault="00B14F95" w:rsidP="00965715">
          <w:pPr>
            <w:pStyle w:val="TDC3"/>
            <w:rPr>
              <w:noProof/>
              <w:lang w:val="es-MX" w:eastAsia="es-MX"/>
            </w:rPr>
          </w:pPr>
          <w:hyperlink w:anchor="_Toc25929070" w:history="1">
            <w:r w:rsidR="00220743" w:rsidRPr="00965715">
              <w:rPr>
                <w:rStyle w:val="Hipervnculo"/>
                <w:rFonts w:ascii="Palatino Linotype" w:hAnsi="Palatino Linotype"/>
                <w:b/>
                <w:noProof/>
              </w:rPr>
              <w:t>I. Requisitos previos.</w:t>
            </w:r>
            <w:r w:rsidR="00220743" w:rsidRPr="00965715">
              <w:rPr>
                <w:noProof/>
                <w:webHidden/>
              </w:rPr>
              <w:tab/>
            </w:r>
            <w:r w:rsidR="00220743" w:rsidRPr="00965715">
              <w:rPr>
                <w:noProof/>
                <w:webHidden/>
              </w:rPr>
              <w:fldChar w:fldCharType="begin"/>
            </w:r>
            <w:r w:rsidR="00220743" w:rsidRPr="00965715">
              <w:rPr>
                <w:noProof/>
                <w:webHidden/>
              </w:rPr>
              <w:instrText xml:space="preserve"> PAGEREF _Toc25929070 \h </w:instrText>
            </w:r>
            <w:r w:rsidR="00220743" w:rsidRPr="00965715">
              <w:rPr>
                <w:noProof/>
                <w:webHidden/>
              </w:rPr>
            </w:r>
            <w:r w:rsidR="00220743" w:rsidRPr="00965715">
              <w:rPr>
                <w:noProof/>
                <w:webHidden/>
              </w:rPr>
              <w:fldChar w:fldCharType="separate"/>
            </w:r>
            <w:r w:rsidR="00FC7142">
              <w:rPr>
                <w:noProof/>
                <w:webHidden/>
              </w:rPr>
              <w:t>41</w:t>
            </w:r>
            <w:r w:rsidR="00220743" w:rsidRPr="00965715">
              <w:rPr>
                <w:noProof/>
                <w:webHidden/>
              </w:rPr>
              <w:fldChar w:fldCharType="end"/>
            </w:r>
          </w:hyperlink>
        </w:p>
        <w:p w:rsidR="00220743" w:rsidRPr="00965715" w:rsidRDefault="00B14F95" w:rsidP="00965715">
          <w:pPr>
            <w:pStyle w:val="TDC3"/>
            <w:rPr>
              <w:noProof/>
              <w:lang w:val="es-MX" w:eastAsia="es-MX"/>
            </w:rPr>
          </w:pPr>
          <w:hyperlink w:anchor="_Toc25929071" w:history="1">
            <w:r w:rsidR="00220743" w:rsidRPr="00965715">
              <w:rPr>
                <w:rStyle w:val="Hipervnculo"/>
                <w:rFonts w:ascii="Palatino Linotype" w:hAnsi="Palatino Linotype"/>
                <w:b/>
                <w:noProof/>
              </w:rPr>
              <w:t>II. Supuestos de clasificación.</w:t>
            </w:r>
            <w:r w:rsidR="00220743" w:rsidRPr="00965715">
              <w:rPr>
                <w:noProof/>
                <w:webHidden/>
              </w:rPr>
              <w:tab/>
            </w:r>
            <w:r w:rsidR="00220743" w:rsidRPr="00965715">
              <w:rPr>
                <w:noProof/>
                <w:webHidden/>
              </w:rPr>
              <w:fldChar w:fldCharType="begin"/>
            </w:r>
            <w:r w:rsidR="00220743" w:rsidRPr="00965715">
              <w:rPr>
                <w:noProof/>
                <w:webHidden/>
              </w:rPr>
              <w:instrText xml:space="preserve"> PAGEREF _Toc25929071 \h </w:instrText>
            </w:r>
            <w:r w:rsidR="00220743" w:rsidRPr="00965715">
              <w:rPr>
                <w:noProof/>
                <w:webHidden/>
              </w:rPr>
            </w:r>
            <w:r w:rsidR="00220743" w:rsidRPr="00965715">
              <w:rPr>
                <w:noProof/>
                <w:webHidden/>
              </w:rPr>
              <w:fldChar w:fldCharType="separate"/>
            </w:r>
            <w:r w:rsidR="00FC7142">
              <w:rPr>
                <w:noProof/>
                <w:webHidden/>
              </w:rPr>
              <w:t>42</w:t>
            </w:r>
            <w:r w:rsidR="00220743" w:rsidRPr="00965715">
              <w:rPr>
                <w:noProof/>
                <w:webHidden/>
              </w:rPr>
              <w:fldChar w:fldCharType="end"/>
            </w:r>
          </w:hyperlink>
        </w:p>
        <w:p w:rsidR="00220743" w:rsidRPr="00965715" w:rsidRDefault="00B14F95" w:rsidP="00965715">
          <w:pPr>
            <w:pStyle w:val="TDC3"/>
            <w:rPr>
              <w:noProof/>
              <w:lang w:val="es-MX" w:eastAsia="es-MX"/>
            </w:rPr>
          </w:pPr>
          <w:hyperlink w:anchor="_Toc25929072" w:history="1">
            <w:r w:rsidR="00220743" w:rsidRPr="00965715">
              <w:rPr>
                <w:rStyle w:val="Hipervnculo"/>
                <w:rFonts w:ascii="Palatino Linotype" w:hAnsi="Palatino Linotype"/>
                <w:b/>
                <w:noProof/>
              </w:rPr>
              <w:t>III. La intervención del Comité de Transparencia.</w:t>
            </w:r>
            <w:r w:rsidR="00220743" w:rsidRPr="00965715">
              <w:rPr>
                <w:noProof/>
                <w:webHidden/>
              </w:rPr>
              <w:tab/>
            </w:r>
            <w:r w:rsidR="00220743" w:rsidRPr="00965715">
              <w:rPr>
                <w:noProof/>
                <w:webHidden/>
              </w:rPr>
              <w:fldChar w:fldCharType="begin"/>
            </w:r>
            <w:r w:rsidR="00220743" w:rsidRPr="00965715">
              <w:rPr>
                <w:noProof/>
                <w:webHidden/>
              </w:rPr>
              <w:instrText xml:space="preserve"> PAGEREF _Toc25929072 \h </w:instrText>
            </w:r>
            <w:r w:rsidR="00220743" w:rsidRPr="00965715">
              <w:rPr>
                <w:noProof/>
                <w:webHidden/>
              </w:rPr>
            </w:r>
            <w:r w:rsidR="00220743" w:rsidRPr="00965715">
              <w:rPr>
                <w:noProof/>
                <w:webHidden/>
              </w:rPr>
              <w:fldChar w:fldCharType="separate"/>
            </w:r>
            <w:r w:rsidR="00FC7142">
              <w:rPr>
                <w:noProof/>
                <w:webHidden/>
              </w:rPr>
              <w:t>44</w:t>
            </w:r>
            <w:r w:rsidR="00220743" w:rsidRPr="00965715">
              <w:rPr>
                <w:noProof/>
                <w:webHidden/>
              </w:rPr>
              <w:fldChar w:fldCharType="end"/>
            </w:r>
          </w:hyperlink>
        </w:p>
        <w:p w:rsidR="00220743" w:rsidRPr="00965715" w:rsidRDefault="00B14F95" w:rsidP="00965715">
          <w:pPr>
            <w:pStyle w:val="TDC3"/>
            <w:rPr>
              <w:noProof/>
              <w:lang w:val="es-MX" w:eastAsia="es-MX"/>
            </w:rPr>
          </w:pPr>
          <w:hyperlink w:anchor="_Toc25929073" w:history="1">
            <w:r w:rsidR="00220743" w:rsidRPr="00965715">
              <w:rPr>
                <w:rStyle w:val="Hipervnculo"/>
                <w:rFonts w:ascii="Palatino Linotype" w:hAnsi="Palatino Linotype"/>
                <w:b/>
                <w:noProof/>
              </w:rPr>
              <w:t>a) Formalidades para emitir el Acuerdo de Clasificación.</w:t>
            </w:r>
            <w:r w:rsidR="00220743" w:rsidRPr="00965715">
              <w:rPr>
                <w:noProof/>
                <w:webHidden/>
              </w:rPr>
              <w:tab/>
            </w:r>
            <w:r w:rsidR="00220743" w:rsidRPr="00965715">
              <w:rPr>
                <w:noProof/>
                <w:webHidden/>
              </w:rPr>
              <w:fldChar w:fldCharType="begin"/>
            </w:r>
            <w:r w:rsidR="00220743" w:rsidRPr="00965715">
              <w:rPr>
                <w:noProof/>
                <w:webHidden/>
              </w:rPr>
              <w:instrText xml:space="preserve"> PAGEREF _Toc25929073 \h </w:instrText>
            </w:r>
            <w:r w:rsidR="00220743" w:rsidRPr="00965715">
              <w:rPr>
                <w:noProof/>
                <w:webHidden/>
              </w:rPr>
            </w:r>
            <w:r w:rsidR="00220743" w:rsidRPr="00965715">
              <w:rPr>
                <w:noProof/>
                <w:webHidden/>
              </w:rPr>
              <w:fldChar w:fldCharType="separate"/>
            </w:r>
            <w:r w:rsidR="00FC7142">
              <w:rPr>
                <w:noProof/>
                <w:webHidden/>
              </w:rPr>
              <w:t>44</w:t>
            </w:r>
            <w:r w:rsidR="00220743" w:rsidRPr="00965715">
              <w:rPr>
                <w:noProof/>
                <w:webHidden/>
              </w:rPr>
              <w:fldChar w:fldCharType="end"/>
            </w:r>
          </w:hyperlink>
        </w:p>
        <w:p w:rsidR="00220743" w:rsidRPr="00965715" w:rsidRDefault="00B14F95" w:rsidP="00965715">
          <w:pPr>
            <w:pStyle w:val="TDC3"/>
            <w:rPr>
              <w:noProof/>
              <w:lang w:val="es-MX" w:eastAsia="es-MX"/>
            </w:rPr>
          </w:pPr>
          <w:hyperlink w:anchor="_Toc25929074" w:history="1">
            <w:r w:rsidR="00220743" w:rsidRPr="00965715">
              <w:rPr>
                <w:rStyle w:val="Hipervnculo"/>
                <w:rFonts w:ascii="Palatino Linotype" w:hAnsi="Palatino Linotype"/>
                <w:b/>
                <w:noProof/>
              </w:rPr>
              <w:t>b) Requisitos de fondo del Acuerdo de Clasificación.</w:t>
            </w:r>
            <w:r w:rsidR="00220743" w:rsidRPr="00965715">
              <w:rPr>
                <w:noProof/>
                <w:webHidden/>
              </w:rPr>
              <w:tab/>
            </w:r>
            <w:r w:rsidR="00220743" w:rsidRPr="00965715">
              <w:rPr>
                <w:noProof/>
                <w:webHidden/>
              </w:rPr>
              <w:fldChar w:fldCharType="begin"/>
            </w:r>
            <w:r w:rsidR="00220743" w:rsidRPr="00965715">
              <w:rPr>
                <w:noProof/>
                <w:webHidden/>
              </w:rPr>
              <w:instrText xml:space="preserve"> PAGEREF _Toc25929074 \h </w:instrText>
            </w:r>
            <w:r w:rsidR="00220743" w:rsidRPr="00965715">
              <w:rPr>
                <w:noProof/>
                <w:webHidden/>
              </w:rPr>
            </w:r>
            <w:r w:rsidR="00220743" w:rsidRPr="00965715">
              <w:rPr>
                <w:noProof/>
                <w:webHidden/>
              </w:rPr>
              <w:fldChar w:fldCharType="separate"/>
            </w:r>
            <w:r w:rsidR="00FC7142">
              <w:rPr>
                <w:noProof/>
                <w:webHidden/>
              </w:rPr>
              <w:t>45</w:t>
            </w:r>
            <w:r w:rsidR="00220743" w:rsidRPr="00965715">
              <w:rPr>
                <w:noProof/>
                <w:webHidden/>
              </w:rPr>
              <w:fldChar w:fldCharType="end"/>
            </w:r>
          </w:hyperlink>
        </w:p>
        <w:p w:rsidR="00220743" w:rsidRPr="00965715" w:rsidRDefault="00B14F95" w:rsidP="00965715">
          <w:pPr>
            <w:pStyle w:val="TDC3"/>
            <w:rPr>
              <w:noProof/>
              <w:lang w:val="es-MX" w:eastAsia="es-MX"/>
            </w:rPr>
          </w:pPr>
          <w:hyperlink w:anchor="_Toc25929075" w:history="1">
            <w:r w:rsidR="00220743" w:rsidRPr="00965715">
              <w:rPr>
                <w:rStyle w:val="Hipervnculo"/>
                <w:rFonts w:ascii="Palatino Linotype" w:hAnsi="Palatino Linotype"/>
                <w:b/>
                <w:noProof/>
              </w:rPr>
              <w:t>IV. Condiciones especiales de la clasificación de la información como confidencial.</w:t>
            </w:r>
            <w:r w:rsidR="00220743" w:rsidRPr="00965715">
              <w:rPr>
                <w:noProof/>
                <w:webHidden/>
              </w:rPr>
              <w:tab/>
            </w:r>
            <w:r w:rsidR="00220743" w:rsidRPr="00965715">
              <w:rPr>
                <w:noProof/>
                <w:webHidden/>
              </w:rPr>
              <w:fldChar w:fldCharType="begin"/>
            </w:r>
            <w:r w:rsidR="00220743" w:rsidRPr="00965715">
              <w:rPr>
                <w:noProof/>
                <w:webHidden/>
              </w:rPr>
              <w:instrText xml:space="preserve"> PAGEREF _Toc25929075 \h </w:instrText>
            </w:r>
            <w:r w:rsidR="00220743" w:rsidRPr="00965715">
              <w:rPr>
                <w:noProof/>
                <w:webHidden/>
              </w:rPr>
            </w:r>
            <w:r w:rsidR="00220743" w:rsidRPr="00965715">
              <w:rPr>
                <w:noProof/>
                <w:webHidden/>
              </w:rPr>
              <w:fldChar w:fldCharType="separate"/>
            </w:r>
            <w:r w:rsidR="00FC7142">
              <w:rPr>
                <w:noProof/>
                <w:webHidden/>
              </w:rPr>
              <w:t>49</w:t>
            </w:r>
            <w:r w:rsidR="00220743" w:rsidRPr="00965715">
              <w:rPr>
                <w:noProof/>
                <w:webHidden/>
              </w:rPr>
              <w:fldChar w:fldCharType="end"/>
            </w:r>
          </w:hyperlink>
        </w:p>
        <w:p w:rsidR="00220743" w:rsidRPr="00965715" w:rsidRDefault="00B14F95" w:rsidP="00965715">
          <w:pPr>
            <w:pStyle w:val="TDC1"/>
            <w:tabs>
              <w:tab w:val="right" w:leader="dot" w:pos="8779"/>
            </w:tabs>
            <w:spacing w:after="0" w:line="276" w:lineRule="auto"/>
            <w:rPr>
              <w:rFonts w:ascii="Palatino Linotype" w:hAnsi="Palatino Linotype"/>
              <w:noProof/>
              <w:lang w:val="es-MX" w:eastAsia="es-MX"/>
            </w:rPr>
          </w:pPr>
          <w:hyperlink w:anchor="_Toc25929076" w:history="1">
            <w:r w:rsidR="00220743" w:rsidRPr="00965715">
              <w:rPr>
                <w:rStyle w:val="Hipervnculo"/>
                <w:rFonts w:ascii="Palatino Linotype" w:hAnsi="Palatino Linotype"/>
                <w:b/>
                <w:noProof/>
                <w:lang w:val="es-ES"/>
              </w:rPr>
              <w:t>R E S O L U T I V O S</w:t>
            </w:r>
            <w:r w:rsidR="00220743" w:rsidRPr="00965715">
              <w:rPr>
                <w:rFonts w:ascii="Palatino Linotype" w:hAnsi="Palatino Linotype"/>
                <w:b/>
                <w:noProof/>
                <w:webHidden/>
              </w:rPr>
              <w:tab/>
            </w:r>
            <w:r w:rsidR="00220743" w:rsidRPr="00965715">
              <w:rPr>
                <w:rFonts w:ascii="Palatino Linotype" w:hAnsi="Palatino Linotype"/>
                <w:b/>
                <w:noProof/>
                <w:webHidden/>
              </w:rPr>
              <w:fldChar w:fldCharType="begin"/>
            </w:r>
            <w:r w:rsidR="00220743" w:rsidRPr="00965715">
              <w:rPr>
                <w:rFonts w:ascii="Palatino Linotype" w:hAnsi="Palatino Linotype"/>
                <w:b/>
                <w:noProof/>
                <w:webHidden/>
              </w:rPr>
              <w:instrText xml:space="preserve"> PAGEREF _Toc25929076 \h </w:instrText>
            </w:r>
            <w:r w:rsidR="00220743" w:rsidRPr="00965715">
              <w:rPr>
                <w:rFonts w:ascii="Palatino Linotype" w:hAnsi="Palatino Linotype"/>
                <w:b/>
                <w:noProof/>
                <w:webHidden/>
              </w:rPr>
            </w:r>
            <w:r w:rsidR="00220743" w:rsidRPr="00965715">
              <w:rPr>
                <w:rFonts w:ascii="Palatino Linotype" w:hAnsi="Palatino Linotype"/>
                <w:b/>
                <w:noProof/>
                <w:webHidden/>
              </w:rPr>
              <w:fldChar w:fldCharType="separate"/>
            </w:r>
            <w:r w:rsidR="00FC7142">
              <w:rPr>
                <w:rFonts w:ascii="Palatino Linotype" w:hAnsi="Palatino Linotype"/>
                <w:b/>
                <w:noProof/>
                <w:webHidden/>
              </w:rPr>
              <w:t>52</w:t>
            </w:r>
            <w:r w:rsidR="00220743" w:rsidRPr="00965715">
              <w:rPr>
                <w:rFonts w:ascii="Palatino Linotype" w:hAnsi="Palatino Linotype"/>
                <w:b/>
                <w:noProof/>
                <w:webHidden/>
              </w:rPr>
              <w:fldChar w:fldCharType="end"/>
            </w:r>
          </w:hyperlink>
        </w:p>
        <w:p w:rsidR="00A55BA0" w:rsidRPr="00965715" w:rsidRDefault="00965715" w:rsidP="00965715">
          <w:pPr>
            <w:pStyle w:val="TDC1"/>
            <w:tabs>
              <w:tab w:val="right" w:leader="dot" w:pos="8779"/>
            </w:tabs>
            <w:spacing w:after="0" w:line="276" w:lineRule="auto"/>
            <w:rPr>
              <w:rFonts w:ascii="Palatino Linotype" w:hAnsi="Palatino Linotype"/>
              <w:bCs/>
              <w:lang w:val="es-ES"/>
            </w:rPr>
          </w:pPr>
          <w:r>
            <w:rPr>
              <w:rFonts w:ascii="Palatino Linotype" w:hAnsi="Palatino Linotype"/>
              <w:b/>
              <w:bCs/>
              <w:noProof/>
              <w:lang w:val="es-MX" w:eastAsia="es-MX"/>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88899</wp:posOffset>
                    </wp:positionV>
                    <wp:extent cx="5962650" cy="1924050"/>
                    <wp:effectExtent l="19050" t="19050" r="19050" b="19050"/>
                    <wp:wrapNone/>
                    <wp:docPr id="4" name="Conector recto 4"/>
                    <wp:cNvGraphicFramePr/>
                    <a:graphic xmlns:a="http://schemas.openxmlformats.org/drawingml/2006/main">
                      <a:graphicData uri="http://schemas.microsoft.com/office/word/2010/wordprocessingShape">
                        <wps:wsp>
                          <wps:cNvCnPr/>
                          <wps:spPr>
                            <a:xfrm flipH="1" flipV="1">
                              <a:off x="0" y="0"/>
                              <a:ext cx="5962650" cy="1924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62954" id="Conector recto 4" o:spid="_x0000_s1026" style="position:absolute;flip:x y;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6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" strokecolor="#5b9bd5 [3204]" strokeweight="3pt">
                    <v:stroke joinstyle="miter"/>
                    <w10:wrap anchorx="margin"/>
                  </v:line>
                </w:pict>
              </mc:Fallback>
            </mc:AlternateContent>
          </w:r>
          <w:r w:rsidR="00A55BA0" w:rsidRPr="00965715">
            <w:rPr>
              <w:rFonts w:ascii="Palatino Linotype" w:hAnsi="Palatino Linotype"/>
              <w:b/>
              <w:bCs/>
              <w:lang w:val="es-ES"/>
            </w:rPr>
            <w:fldChar w:fldCharType="end"/>
          </w:r>
        </w:p>
      </w:sdtContent>
    </w:sdt>
    <w:p w:rsidR="006E5EF0" w:rsidRPr="00965715" w:rsidRDefault="006E5EF0" w:rsidP="00965715">
      <w:pPr>
        <w:spacing w:after="160" w:line="276" w:lineRule="auto"/>
        <w:rPr>
          <w:rFonts w:ascii="Palatino Linotype" w:hAnsi="Palatino Linotype"/>
        </w:rPr>
      </w:pPr>
      <w:r w:rsidRPr="00965715">
        <w:rPr>
          <w:rFonts w:ascii="Palatino Linotype" w:hAnsi="Palatino Linotype"/>
        </w:rPr>
        <w:br w:type="page"/>
      </w:r>
    </w:p>
    <w:p w:rsidR="00A55BA0" w:rsidRPr="00965715" w:rsidRDefault="00A55BA0" w:rsidP="00965715">
      <w:pPr>
        <w:spacing w:before="240" w:after="240" w:line="360" w:lineRule="auto"/>
        <w:jc w:val="both"/>
        <w:rPr>
          <w:rFonts w:ascii="Palatino Linotype" w:hAnsi="Palatino Linotype"/>
        </w:rPr>
      </w:pPr>
      <w:r w:rsidRPr="00965715">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9F5CF5" w:rsidRPr="00965715">
        <w:rPr>
          <w:rFonts w:ascii="Palatino Linotype" w:hAnsi="Palatino Linotype"/>
        </w:rPr>
        <w:t>cuatro</w:t>
      </w:r>
      <w:r w:rsidR="00ED56BC" w:rsidRPr="00965715">
        <w:rPr>
          <w:rFonts w:ascii="Palatino Linotype" w:hAnsi="Palatino Linotype"/>
        </w:rPr>
        <w:t xml:space="preserve"> (</w:t>
      </w:r>
      <w:r w:rsidR="009F5CF5" w:rsidRPr="00965715">
        <w:rPr>
          <w:rFonts w:ascii="Palatino Linotype" w:hAnsi="Palatino Linotype"/>
        </w:rPr>
        <w:t>04</w:t>
      </w:r>
      <w:r w:rsidR="00ED56BC" w:rsidRPr="00965715">
        <w:rPr>
          <w:rFonts w:ascii="Palatino Linotype" w:hAnsi="Palatino Linotype"/>
        </w:rPr>
        <w:t xml:space="preserve">) de </w:t>
      </w:r>
      <w:r w:rsidR="009F5CF5" w:rsidRPr="00965715">
        <w:rPr>
          <w:rFonts w:ascii="Palatino Linotype" w:hAnsi="Palatino Linotype"/>
        </w:rPr>
        <w:t>diciembre</w:t>
      </w:r>
      <w:r w:rsidR="00ED56BC" w:rsidRPr="00965715">
        <w:rPr>
          <w:rFonts w:ascii="Palatino Linotype" w:hAnsi="Palatino Linotype"/>
        </w:rPr>
        <w:t xml:space="preserve"> </w:t>
      </w:r>
      <w:r w:rsidRPr="00965715">
        <w:rPr>
          <w:rFonts w:ascii="Palatino Linotype" w:hAnsi="Palatino Linotype"/>
        </w:rPr>
        <w:t xml:space="preserve">de dos mil </w:t>
      </w:r>
      <w:r w:rsidR="00E51B74" w:rsidRPr="00965715">
        <w:rPr>
          <w:rFonts w:ascii="Palatino Linotype" w:hAnsi="Palatino Linotype"/>
        </w:rPr>
        <w:t>diecinueve</w:t>
      </w:r>
      <w:r w:rsidRPr="00965715">
        <w:rPr>
          <w:rFonts w:ascii="Palatino Linotype" w:hAnsi="Palatino Linotype"/>
        </w:rPr>
        <w:t>.</w:t>
      </w:r>
    </w:p>
    <w:p w:rsidR="00301B89" w:rsidRPr="00965715" w:rsidRDefault="00301B89" w:rsidP="00965715">
      <w:pPr>
        <w:spacing w:before="240" w:after="360" w:line="360" w:lineRule="auto"/>
        <w:jc w:val="both"/>
        <w:rPr>
          <w:rFonts w:ascii="Palatino Linotype" w:hAnsi="Palatino Linotype"/>
        </w:rPr>
      </w:pPr>
      <w:r w:rsidRPr="00965715">
        <w:rPr>
          <w:rFonts w:ascii="Palatino Linotype" w:hAnsi="Palatino Linotype"/>
          <w:b/>
        </w:rPr>
        <w:t>VISTO</w:t>
      </w:r>
      <w:r w:rsidRPr="00965715">
        <w:rPr>
          <w:rFonts w:ascii="Palatino Linotype" w:hAnsi="Palatino Linotype"/>
        </w:rPr>
        <w:t xml:space="preserve"> el expediente electrónico formado con motivo del recurso de revisión </w:t>
      </w:r>
      <w:r w:rsidR="005F6961" w:rsidRPr="00965715">
        <w:rPr>
          <w:rFonts w:ascii="Palatino Linotype" w:hAnsi="Palatino Linotype" w:cs="Arial"/>
          <w:b/>
          <w:bCs/>
        </w:rPr>
        <w:t>07768</w:t>
      </w:r>
      <w:r w:rsidRPr="00965715">
        <w:rPr>
          <w:rFonts w:ascii="Palatino Linotype" w:hAnsi="Palatino Linotype" w:cs="Arial"/>
          <w:b/>
          <w:bCs/>
        </w:rPr>
        <w:t xml:space="preserve">/INFOEM/IP/RR/2019, </w:t>
      </w:r>
      <w:r w:rsidRPr="00965715">
        <w:rPr>
          <w:rFonts w:ascii="Palatino Linotype" w:hAnsi="Palatino Linotype"/>
        </w:rPr>
        <w:t xml:space="preserve">promovido por </w:t>
      </w:r>
      <w:r w:rsidR="00B14F95" w:rsidRPr="00B14F95">
        <w:rPr>
          <w:rFonts w:ascii="Palatino Linotype" w:hAnsi="Palatino Linotype"/>
          <w:b/>
          <w:highlight w:val="black"/>
        </w:rPr>
        <w:t>----------------------------------------------</w:t>
      </w:r>
      <w:r w:rsidRPr="00965715">
        <w:rPr>
          <w:rFonts w:ascii="Palatino Linotype" w:hAnsi="Palatino Linotype"/>
          <w:b/>
        </w:rPr>
        <w:t xml:space="preserve">, </w:t>
      </w:r>
      <w:r w:rsidRPr="00965715">
        <w:rPr>
          <w:rFonts w:ascii="Palatino Linotype" w:hAnsi="Palatino Linotype" w:cs="Arial"/>
        </w:rPr>
        <w:t xml:space="preserve">en su calidad de </w:t>
      </w:r>
      <w:r w:rsidRPr="00965715">
        <w:rPr>
          <w:rFonts w:ascii="Palatino Linotype" w:hAnsi="Palatino Linotype" w:cs="Arial"/>
          <w:b/>
        </w:rPr>
        <w:t>RECURRENTE</w:t>
      </w:r>
      <w:r w:rsidRPr="00965715">
        <w:rPr>
          <w:rFonts w:ascii="Palatino Linotype" w:hAnsi="Palatino Linotype" w:cs="Arial"/>
        </w:rPr>
        <w:t xml:space="preserve">, en contra de la respuesta del </w:t>
      </w:r>
      <w:r w:rsidR="005F6961" w:rsidRPr="00965715">
        <w:rPr>
          <w:rFonts w:ascii="Palatino Linotype" w:hAnsi="Palatino Linotype" w:cs="Arial"/>
          <w:b/>
        </w:rPr>
        <w:t>Ayuntamiento de Ocoyoacac</w:t>
      </w:r>
      <w:r w:rsidRPr="00965715">
        <w:rPr>
          <w:rFonts w:ascii="Palatino Linotype" w:hAnsi="Palatino Linotype" w:cs="Arial"/>
          <w:b/>
        </w:rPr>
        <w:t xml:space="preserve">, </w:t>
      </w:r>
      <w:r w:rsidRPr="00965715">
        <w:rPr>
          <w:rFonts w:ascii="Palatino Linotype" w:hAnsi="Palatino Linotype"/>
        </w:rPr>
        <w:t>en lo sucesivo el</w:t>
      </w:r>
      <w:r w:rsidRPr="00965715">
        <w:rPr>
          <w:rFonts w:ascii="Palatino Linotype" w:hAnsi="Palatino Linotype"/>
          <w:b/>
        </w:rPr>
        <w:t xml:space="preserve"> SUJETO OBLIGADO, </w:t>
      </w:r>
      <w:r w:rsidRPr="00965715">
        <w:rPr>
          <w:rFonts w:ascii="Palatino Linotype" w:hAnsi="Palatino Linotype"/>
        </w:rPr>
        <w:t xml:space="preserve">se procede a dictar la presente resolución, con base en los siguientes: </w:t>
      </w:r>
    </w:p>
    <w:p w:rsidR="00A55BA0" w:rsidRPr="00965715" w:rsidRDefault="00A55BA0" w:rsidP="00965715">
      <w:pPr>
        <w:pStyle w:val="Ttulo1"/>
        <w:spacing w:line="360" w:lineRule="auto"/>
        <w:jc w:val="center"/>
        <w:rPr>
          <w:b w:val="0"/>
          <w:szCs w:val="24"/>
        </w:rPr>
      </w:pPr>
      <w:bookmarkStart w:id="0" w:name="_Toc25929059"/>
      <w:r w:rsidRPr="00965715">
        <w:rPr>
          <w:szCs w:val="24"/>
        </w:rPr>
        <w:t>ANTECEDENTES</w:t>
      </w:r>
      <w:bookmarkEnd w:id="0"/>
    </w:p>
    <w:p w:rsidR="006E5EF0" w:rsidRPr="00965715" w:rsidRDefault="006E5EF0" w:rsidP="00965715">
      <w:pPr>
        <w:pStyle w:val="Prrafodelista"/>
        <w:spacing w:before="240" w:after="240" w:line="360" w:lineRule="auto"/>
        <w:ind w:left="0"/>
        <w:jc w:val="both"/>
        <w:rPr>
          <w:rFonts w:ascii="Palatino Linotype" w:eastAsia="Calibri" w:hAnsi="Palatino Linotype" w:cs="Arial"/>
          <w:lang w:val="es-ES"/>
        </w:rPr>
      </w:pPr>
    </w:p>
    <w:p w:rsidR="00A55BA0" w:rsidRPr="00965715" w:rsidRDefault="006E5EF0" w:rsidP="00965715">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965715">
        <w:rPr>
          <w:rFonts w:ascii="Palatino Linotype" w:eastAsia="Calibri" w:hAnsi="Palatino Linotype" w:cs="Arial"/>
          <w:lang w:val="es-ES"/>
        </w:rPr>
        <w:t>E</w:t>
      </w:r>
      <w:r w:rsidR="00A55BA0" w:rsidRPr="00965715">
        <w:rPr>
          <w:rFonts w:ascii="Palatino Linotype" w:eastAsia="Calibri" w:hAnsi="Palatino Linotype" w:cs="Arial"/>
          <w:lang w:val="es-ES"/>
        </w:rPr>
        <w:t xml:space="preserve">l </w:t>
      </w:r>
      <w:r w:rsidR="005F6961" w:rsidRPr="00965715">
        <w:rPr>
          <w:rFonts w:ascii="Palatino Linotype" w:eastAsia="Calibri" w:hAnsi="Palatino Linotype" w:cs="Arial"/>
          <w:lang w:val="es-ES"/>
        </w:rPr>
        <w:t>diecinueve</w:t>
      </w:r>
      <w:r w:rsidR="00A55BA0" w:rsidRPr="00965715">
        <w:rPr>
          <w:rFonts w:ascii="Palatino Linotype" w:eastAsia="Calibri" w:hAnsi="Palatino Linotype" w:cs="Arial"/>
          <w:lang w:val="es-ES"/>
        </w:rPr>
        <w:t xml:space="preserve"> (</w:t>
      </w:r>
      <w:r w:rsidR="005F6961" w:rsidRPr="00965715">
        <w:rPr>
          <w:rFonts w:ascii="Palatino Linotype" w:eastAsia="Calibri" w:hAnsi="Palatino Linotype" w:cs="Arial"/>
          <w:lang w:val="es-ES"/>
        </w:rPr>
        <w:t>19</w:t>
      </w:r>
      <w:r w:rsidR="009E411C" w:rsidRPr="00965715">
        <w:rPr>
          <w:rFonts w:ascii="Palatino Linotype" w:eastAsia="Calibri" w:hAnsi="Palatino Linotype" w:cs="Arial"/>
          <w:lang w:val="es-ES"/>
        </w:rPr>
        <w:t>)</w:t>
      </w:r>
      <w:r w:rsidR="00A55BA0" w:rsidRPr="00965715">
        <w:rPr>
          <w:rFonts w:ascii="Palatino Linotype" w:eastAsia="Calibri" w:hAnsi="Palatino Linotype" w:cs="Arial"/>
          <w:lang w:val="es-ES"/>
        </w:rPr>
        <w:t xml:space="preserve"> de </w:t>
      </w:r>
      <w:r w:rsidR="009F5CF5" w:rsidRPr="00965715">
        <w:rPr>
          <w:rFonts w:ascii="Palatino Linotype" w:eastAsia="Calibri" w:hAnsi="Palatino Linotype" w:cs="Arial"/>
          <w:lang w:val="es-ES"/>
        </w:rPr>
        <w:t>septiembre</w:t>
      </w:r>
      <w:r w:rsidR="0030660D" w:rsidRPr="00965715">
        <w:rPr>
          <w:rFonts w:ascii="Palatino Linotype" w:eastAsia="Calibri" w:hAnsi="Palatino Linotype" w:cs="Arial"/>
          <w:lang w:val="es-ES"/>
        </w:rPr>
        <w:t xml:space="preserve"> d</w:t>
      </w:r>
      <w:r w:rsidR="00A55BA0" w:rsidRPr="00965715">
        <w:rPr>
          <w:rFonts w:ascii="Palatino Linotype" w:eastAsia="Calibri" w:hAnsi="Palatino Linotype" w:cs="Arial"/>
          <w:lang w:val="es-ES"/>
        </w:rPr>
        <w:t xml:space="preserve">e dos mil </w:t>
      </w:r>
      <w:r w:rsidR="005D791C" w:rsidRPr="00965715">
        <w:rPr>
          <w:rFonts w:ascii="Palatino Linotype" w:eastAsia="Calibri" w:hAnsi="Palatino Linotype" w:cs="Arial"/>
          <w:lang w:val="es-ES"/>
        </w:rPr>
        <w:t>diecinueve</w:t>
      </w:r>
      <w:r w:rsidR="00A55BA0" w:rsidRPr="00965715">
        <w:rPr>
          <w:rFonts w:ascii="Palatino Linotype" w:eastAsia="Calibri" w:hAnsi="Palatino Linotype" w:cs="Arial"/>
          <w:lang w:val="es-ES"/>
        </w:rPr>
        <w:t>,</w:t>
      </w:r>
      <w:r w:rsidR="00A55BA0" w:rsidRPr="00965715">
        <w:rPr>
          <w:rFonts w:ascii="Palatino Linotype" w:eastAsia="Calibri" w:hAnsi="Palatino Linotype" w:cs="Times New Roman"/>
          <w:lang w:val="es-ES"/>
        </w:rPr>
        <w:t xml:space="preserve"> se</w:t>
      </w:r>
      <w:r w:rsidR="00A55BA0" w:rsidRPr="00965715">
        <w:rPr>
          <w:rFonts w:ascii="Palatino Linotype" w:hAnsi="Palatino Linotype"/>
          <w:b/>
        </w:rPr>
        <w:t xml:space="preserve"> </w:t>
      </w:r>
      <w:r w:rsidR="00A55BA0" w:rsidRPr="00965715">
        <w:rPr>
          <w:rFonts w:ascii="Palatino Linotype" w:hAnsi="Palatino Linotype"/>
        </w:rPr>
        <w:t xml:space="preserve">presentó </w:t>
      </w:r>
      <w:r w:rsidR="00A55BA0" w:rsidRPr="00965715">
        <w:rPr>
          <w:rFonts w:ascii="Palatino Linotype" w:eastAsia="Calibri" w:hAnsi="Palatino Linotype" w:cs="Arial"/>
          <w:lang w:val="es-ES"/>
        </w:rPr>
        <w:t xml:space="preserve">ante el </w:t>
      </w:r>
      <w:r w:rsidR="00A55BA0" w:rsidRPr="00965715">
        <w:rPr>
          <w:rFonts w:ascii="Palatino Linotype" w:eastAsia="Calibri" w:hAnsi="Palatino Linotype" w:cs="Arial"/>
          <w:b/>
          <w:lang w:val="es-ES"/>
        </w:rPr>
        <w:t>SUJETO OBLIGADO,</w:t>
      </w:r>
      <w:r w:rsidR="00A55BA0" w:rsidRPr="00965715">
        <w:rPr>
          <w:rFonts w:ascii="Palatino Linotype" w:eastAsia="Calibri" w:hAnsi="Palatino Linotype" w:cs="Arial"/>
        </w:rPr>
        <w:t xml:space="preserve"> </w:t>
      </w:r>
      <w:r w:rsidR="005F6961" w:rsidRPr="00965715">
        <w:rPr>
          <w:rFonts w:ascii="Palatino Linotype" w:eastAsia="Calibri" w:hAnsi="Palatino Linotype" w:cs="Arial"/>
        </w:rPr>
        <w:t>vía</w:t>
      </w:r>
      <w:r w:rsidR="00230CEB" w:rsidRPr="00965715">
        <w:rPr>
          <w:rFonts w:ascii="Palatino Linotype" w:eastAsia="Calibri" w:hAnsi="Palatino Linotype" w:cs="Arial"/>
        </w:rPr>
        <w:t xml:space="preserve"> </w:t>
      </w:r>
      <w:r w:rsidR="00A55BA0" w:rsidRPr="00965715">
        <w:rPr>
          <w:rFonts w:ascii="Palatino Linotype" w:eastAsia="Calibri" w:hAnsi="Palatino Linotype" w:cs="Arial"/>
          <w:lang w:val="es-ES"/>
        </w:rPr>
        <w:t>Sistema de Acceso a la Información Mexiquense (</w:t>
      </w:r>
      <w:r w:rsidR="00A55BA0" w:rsidRPr="00965715">
        <w:rPr>
          <w:rFonts w:ascii="Palatino Linotype" w:eastAsia="Calibri" w:hAnsi="Palatino Linotype" w:cs="Arial"/>
          <w:b/>
          <w:i/>
          <w:lang w:val="es-ES"/>
        </w:rPr>
        <w:t>SAIMEX</w:t>
      </w:r>
      <w:r w:rsidR="00A55BA0" w:rsidRPr="00965715">
        <w:rPr>
          <w:rFonts w:ascii="Palatino Linotype" w:eastAsia="Calibri" w:hAnsi="Palatino Linotype" w:cs="Arial"/>
          <w:lang w:val="es-ES"/>
        </w:rPr>
        <w:t xml:space="preserve">), la solicitud de información pública registrada con el número </w:t>
      </w:r>
      <w:r w:rsidR="005F6961" w:rsidRPr="00965715">
        <w:rPr>
          <w:rFonts w:ascii="Palatino Linotype" w:eastAsia="Times New Roman" w:hAnsi="Palatino Linotype" w:cs="Arial"/>
          <w:b/>
          <w:lang w:val="es-ES"/>
        </w:rPr>
        <w:t>00290/OCOYOAC</w:t>
      </w:r>
      <w:r w:rsidR="00B819AE" w:rsidRPr="00965715">
        <w:rPr>
          <w:rFonts w:ascii="Palatino Linotype" w:eastAsia="Times New Roman" w:hAnsi="Palatino Linotype" w:cs="Arial"/>
          <w:b/>
          <w:lang w:val="es-ES"/>
        </w:rPr>
        <w:t>/</w:t>
      </w:r>
      <w:r w:rsidR="000365FB" w:rsidRPr="00965715">
        <w:rPr>
          <w:rFonts w:ascii="Palatino Linotype" w:eastAsia="Times New Roman" w:hAnsi="Palatino Linotype" w:cs="Arial"/>
          <w:b/>
          <w:lang w:val="es-ES"/>
        </w:rPr>
        <w:t>IP/</w:t>
      </w:r>
      <w:r w:rsidR="005D791C" w:rsidRPr="00965715">
        <w:rPr>
          <w:rFonts w:ascii="Palatino Linotype" w:eastAsia="Times New Roman" w:hAnsi="Palatino Linotype" w:cs="Arial"/>
          <w:b/>
          <w:lang w:val="es-ES"/>
        </w:rPr>
        <w:t>2019</w:t>
      </w:r>
      <w:r w:rsidR="00A55BA0" w:rsidRPr="00965715">
        <w:rPr>
          <w:rFonts w:ascii="Palatino Linotype" w:eastAsia="Calibri" w:hAnsi="Palatino Linotype" w:cs="Arial"/>
          <w:lang w:val="es-ES"/>
        </w:rPr>
        <w:t>, mediante la cual requirió</w:t>
      </w:r>
      <w:r w:rsidR="009F5CF5" w:rsidRPr="00965715">
        <w:rPr>
          <w:rFonts w:ascii="Palatino Linotype" w:eastAsia="Calibri" w:hAnsi="Palatino Linotype" w:cs="Arial"/>
          <w:lang w:val="es-ES"/>
        </w:rPr>
        <w:t xml:space="preserve"> lo siguiente</w:t>
      </w:r>
      <w:r w:rsidR="00A55BA0" w:rsidRPr="00965715">
        <w:rPr>
          <w:rFonts w:ascii="Palatino Linotype" w:eastAsia="Calibri" w:hAnsi="Palatino Linotype" w:cs="Arial"/>
          <w:lang w:val="es-ES"/>
        </w:rPr>
        <w:t>:</w:t>
      </w:r>
    </w:p>
    <w:p w:rsidR="00A55BA0" w:rsidRPr="00965715" w:rsidRDefault="00A55BA0" w:rsidP="00965715">
      <w:pPr>
        <w:spacing w:line="360" w:lineRule="auto"/>
        <w:ind w:left="851" w:right="709"/>
        <w:jc w:val="both"/>
        <w:rPr>
          <w:rFonts w:ascii="Palatino Linotype" w:hAnsi="Palatino Linotype"/>
          <w:i/>
        </w:rPr>
      </w:pPr>
      <w:r w:rsidRPr="00965715">
        <w:rPr>
          <w:rFonts w:ascii="Palatino Linotype" w:eastAsia="Calibri" w:hAnsi="Palatino Linotype" w:cs="Times New Roman"/>
          <w:i/>
          <w:color w:val="000000"/>
          <w:lang w:val="es-MX" w:eastAsia="en-US"/>
        </w:rPr>
        <w:t>“</w:t>
      </w:r>
      <w:r w:rsidR="005F6961" w:rsidRPr="00965715">
        <w:rPr>
          <w:rFonts w:ascii="Palatino Linotype" w:eastAsia="Times New Roman" w:hAnsi="Palatino Linotype" w:cs="Times New Roman"/>
          <w:i/>
          <w:lang w:val="es-MX" w:eastAsia="es-MX"/>
        </w:rPr>
        <w:t>Solicito a la Secretaria del H. Ayuntamiento las Actas que se han generado por parte de la Comisión del Servicio Profesional de Carrera, Honor y Justicia celebradas de Enero a Septiembre de 2019. Lo anterior conforme a lo establecido en el Artículo 92 fracción LlI de la Ley de Transparencia y Acceso a la Información Pública del Estado de México y Municipios.</w:t>
      </w:r>
      <w:r w:rsidRPr="00965715">
        <w:rPr>
          <w:rFonts w:ascii="Palatino Linotype" w:hAnsi="Palatino Linotype"/>
          <w:i/>
        </w:rPr>
        <w:t xml:space="preserve">” </w:t>
      </w:r>
      <w:r w:rsidRPr="00965715">
        <w:rPr>
          <w:rFonts w:ascii="Palatino Linotype" w:hAnsi="Palatino Linotype"/>
        </w:rPr>
        <w:t>(Sic)</w:t>
      </w:r>
      <w:r w:rsidR="00A46B18" w:rsidRPr="00965715">
        <w:rPr>
          <w:rFonts w:ascii="Palatino Linotype" w:hAnsi="Palatino Linotype"/>
        </w:rPr>
        <w:t>.</w:t>
      </w:r>
    </w:p>
    <w:p w:rsidR="00763406" w:rsidRPr="00965715" w:rsidRDefault="00763406" w:rsidP="00965715">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965715">
        <w:rPr>
          <w:rFonts w:ascii="Palatino Linotype" w:eastAsia="Times New Roman" w:hAnsi="Palatino Linotype" w:cs="Arial"/>
          <w:lang w:val="es-ES"/>
        </w:rPr>
        <w:t>Señaló como modalidad de entrega de la información</w:t>
      </w:r>
      <w:r w:rsidR="0065533B" w:rsidRPr="00965715">
        <w:rPr>
          <w:rFonts w:ascii="Palatino Linotype" w:eastAsia="Times New Roman" w:hAnsi="Palatino Linotype" w:cs="Arial"/>
          <w:lang w:val="es-ES"/>
        </w:rPr>
        <w:t xml:space="preserve"> </w:t>
      </w:r>
      <w:r w:rsidR="005F6961" w:rsidRPr="00965715">
        <w:rPr>
          <w:rFonts w:ascii="Palatino Linotype" w:eastAsia="Times New Roman" w:hAnsi="Palatino Linotype" w:cs="Arial"/>
          <w:b/>
          <w:i/>
          <w:lang w:val="es-ES"/>
        </w:rPr>
        <w:t>a través del SAIMEX</w:t>
      </w:r>
      <w:r w:rsidR="0065533B" w:rsidRPr="00965715">
        <w:rPr>
          <w:rFonts w:ascii="Palatino Linotype" w:eastAsia="Times New Roman" w:hAnsi="Palatino Linotype" w:cs="Arial"/>
          <w:lang w:val="es-ES"/>
        </w:rPr>
        <w:t>.</w:t>
      </w:r>
    </w:p>
    <w:p w:rsidR="00763406" w:rsidRPr="00965715" w:rsidRDefault="00763406" w:rsidP="00965715">
      <w:pPr>
        <w:pStyle w:val="Prrafodelista"/>
        <w:tabs>
          <w:tab w:val="left" w:pos="142"/>
          <w:tab w:val="left" w:pos="284"/>
        </w:tabs>
        <w:spacing w:before="240" w:after="240" w:line="360" w:lineRule="auto"/>
        <w:ind w:left="0"/>
        <w:jc w:val="both"/>
        <w:rPr>
          <w:rFonts w:ascii="Palatino Linotype" w:hAnsi="Palatino Linotype" w:cs="Arial"/>
          <w:i/>
        </w:rPr>
      </w:pPr>
    </w:p>
    <w:p w:rsidR="00D369A5" w:rsidRPr="00965715" w:rsidRDefault="00F7379A" w:rsidP="00965715">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965715">
        <w:rPr>
          <w:rFonts w:ascii="Palatino Linotype" w:hAnsi="Palatino Linotype" w:cs="Arial"/>
        </w:rPr>
        <w:lastRenderedPageBreak/>
        <w:t>E</w:t>
      </w:r>
      <w:r w:rsidR="00D369A5" w:rsidRPr="00965715">
        <w:rPr>
          <w:rFonts w:ascii="Palatino Linotype" w:hAnsi="Palatino Linotype" w:cs="Arial"/>
        </w:rPr>
        <w:t xml:space="preserve">l </w:t>
      </w:r>
      <w:r w:rsidR="005F6961" w:rsidRPr="00965715">
        <w:rPr>
          <w:rFonts w:ascii="Palatino Linotype" w:hAnsi="Palatino Linotype"/>
          <w:color w:val="000000"/>
        </w:rPr>
        <w:t>dos</w:t>
      </w:r>
      <w:r w:rsidR="009F5CF5" w:rsidRPr="00965715">
        <w:rPr>
          <w:rFonts w:ascii="Palatino Linotype" w:hAnsi="Palatino Linotype"/>
          <w:color w:val="000000"/>
        </w:rPr>
        <w:t xml:space="preserve"> (</w:t>
      </w:r>
      <w:r w:rsidR="005F6961" w:rsidRPr="00965715">
        <w:rPr>
          <w:rFonts w:ascii="Palatino Linotype" w:hAnsi="Palatino Linotype"/>
          <w:color w:val="000000"/>
        </w:rPr>
        <w:t>02</w:t>
      </w:r>
      <w:r w:rsidR="009F5CF5" w:rsidRPr="00965715">
        <w:rPr>
          <w:rFonts w:ascii="Palatino Linotype" w:hAnsi="Palatino Linotype"/>
          <w:color w:val="000000"/>
        </w:rPr>
        <w:t xml:space="preserve">) de </w:t>
      </w:r>
      <w:r w:rsidR="005F6961" w:rsidRPr="00965715">
        <w:rPr>
          <w:rFonts w:ascii="Palatino Linotype" w:hAnsi="Palatino Linotype"/>
          <w:color w:val="000000"/>
        </w:rPr>
        <w:t>octubre</w:t>
      </w:r>
      <w:r w:rsidR="009F5CF5" w:rsidRPr="00965715">
        <w:rPr>
          <w:rFonts w:ascii="Palatino Linotype" w:hAnsi="Palatino Linotype"/>
          <w:color w:val="000000"/>
        </w:rPr>
        <w:t xml:space="preserve"> de dos mil diecinueve, el </w:t>
      </w:r>
      <w:r w:rsidR="009F5CF5" w:rsidRPr="00965715">
        <w:rPr>
          <w:rFonts w:ascii="Palatino Linotype" w:hAnsi="Palatino Linotype"/>
          <w:b/>
          <w:color w:val="000000"/>
        </w:rPr>
        <w:t>SUJETO OBLIGADO</w:t>
      </w:r>
      <w:r w:rsidR="009F5CF5" w:rsidRPr="00965715">
        <w:rPr>
          <w:rFonts w:ascii="Palatino Linotype" w:hAnsi="Palatino Linotype"/>
          <w:color w:val="000000"/>
        </w:rPr>
        <w:t xml:space="preserve"> dio respuesta a la solicitud de información en los siguientes términos:</w:t>
      </w:r>
    </w:p>
    <w:p w:rsidR="00D369A5" w:rsidRPr="00965715" w:rsidRDefault="00D369A5" w:rsidP="00965715">
      <w:pPr>
        <w:pStyle w:val="Prrafodelista"/>
        <w:tabs>
          <w:tab w:val="left" w:pos="142"/>
          <w:tab w:val="left" w:pos="284"/>
        </w:tabs>
        <w:spacing w:before="240" w:after="240" w:line="360" w:lineRule="auto"/>
        <w:ind w:left="0"/>
        <w:jc w:val="both"/>
        <w:rPr>
          <w:rFonts w:ascii="Palatino Linotype" w:hAnsi="Palatino Linotype" w:cs="Arial"/>
          <w:i/>
        </w:rPr>
      </w:pPr>
    </w:p>
    <w:p w:rsidR="005F6961" w:rsidRPr="00965715" w:rsidRDefault="009F5CF5" w:rsidP="00965715">
      <w:pPr>
        <w:pStyle w:val="Prrafodelista"/>
        <w:tabs>
          <w:tab w:val="left" w:pos="142"/>
          <w:tab w:val="left" w:pos="284"/>
        </w:tabs>
        <w:spacing w:before="240" w:after="240" w:line="360" w:lineRule="auto"/>
        <w:ind w:left="567" w:right="567"/>
        <w:jc w:val="right"/>
        <w:rPr>
          <w:rFonts w:ascii="Palatino Linotype" w:hAnsi="Palatino Linotype" w:cs="Arial"/>
          <w:i/>
        </w:rPr>
      </w:pPr>
      <w:r w:rsidRPr="00965715">
        <w:rPr>
          <w:rFonts w:ascii="Palatino Linotype" w:hAnsi="Palatino Linotype" w:cs="Arial"/>
          <w:i/>
        </w:rPr>
        <w:t>“</w:t>
      </w:r>
      <w:r w:rsidR="005F6961" w:rsidRPr="00965715">
        <w:rPr>
          <w:rFonts w:ascii="Palatino Linotype" w:hAnsi="Palatino Linotype" w:cs="Arial"/>
          <w:i/>
        </w:rPr>
        <w:t>Ocoyoacac, México a 02 de Octubre de 2019</w:t>
      </w:r>
    </w:p>
    <w:p w:rsidR="005F6961" w:rsidRPr="00965715" w:rsidRDefault="005F6961" w:rsidP="00965715">
      <w:pPr>
        <w:pStyle w:val="Prrafodelista"/>
        <w:tabs>
          <w:tab w:val="left" w:pos="142"/>
          <w:tab w:val="left" w:pos="284"/>
        </w:tabs>
        <w:spacing w:before="240" w:after="240" w:line="360" w:lineRule="auto"/>
        <w:ind w:left="567" w:right="567"/>
        <w:jc w:val="right"/>
        <w:rPr>
          <w:rFonts w:ascii="Palatino Linotype" w:hAnsi="Palatino Linotype" w:cs="Arial"/>
          <w:i/>
        </w:rPr>
      </w:pPr>
      <w:r w:rsidRPr="00965715">
        <w:rPr>
          <w:rFonts w:ascii="Palatino Linotype" w:hAnsi="Palatino Linotype" w:cs="Arial"/>
          <w:i/>
        </w:rPr>
        <w:t>Nombre del soli</w:t>
      </w:r>
      <w:r w:rsidR="00B14F95">
        <w:rPr>
          <w:rFonts w:ascii="Palatino Linotype" w:hAnsi="Palatino Linotype" w:cs="Arial"/>
          <w:i/>
        </w:rPr>
        <w:t xml:space="preserve">citante: </w:t>
      </w:r>
      <w:r w:rsidR="00B14F95" w:rsidRPr="00B14F95">
        <w:rPr>
          <w:rFonts w:ascii="Palatino Linotype" w:hAnsi="Palatino Linotype" w:cs="Arial"/>
          <w:i/>
          <w:highlight w:val="black"/>
        </w:rPr>
        <w:t>----------------------------------------</w:t>
      </w:r>
    </w:p>
    <w:p w:rsidR="005F6961" w:rsidRPr="00965715" w:rsidRDefault="005F6961" w:rsidP="00965715">
      <w:pPr>
        <w:pStyle w:val="Prrafodelista"/>
        <w:tabs>
          <w:tab w:val="left" w:pos="142"/>
          <w:tab w:val="left" w:pos="284"/>
        </w:tabs>
        <w:spacing w:before="240" w:after="240" w:line="360" w:lineRule="auto"/>
        <w:ind w:left="567" w:right="567"/>
        <w:jc w:val="right"/>
        <w:rPr>
          <w:rFonts w:ascii="Palatino Linotype" w:hAnsi="Palatino Linotype" w:cs="Arial"/>
          <w:i/>
        </w:rPr>
      </w:pPr>
      <w:r w:rsidRPr="00965715">
        <w:rPr>
          <w:rFonts w:ascii="Palatino Linotype" w:hAnsi="Palatino Linotype" w:cs="Arial"/>
          <w:i/>
        </w:rPr>
        <w:t>Folio de la solicitud: 00290/OCOYOAC/IP/2019</w:t>
      </w:r>
    </w:p>
    <w:p w:rsidR="005F6961" w:rsidRPr="00965715" w:rsidRDefault="005F6961" w:rsidP="00965715">
      <w:pPr>
        <w:pStyle w:val="Prrafodelista"/>
        <w:tabs>
          <w:tab w:val="left" w:pos="142"/>
          <w:tab w:val="left" w:pos="284"/>
        </w:tabs>
        <w:spacing w:before="240" w:after="240" w:line="360" w:lineRule="auto"/>
        <w:ind w:left="567" w:right="567"/>
        <w:jc w:val="both"/>
        <w:rPr>
          <w:rFonts w:ascii="Palatino Linotype" w:hAnsi="Palatino Linotype" w:cs="Arial"/>
          <w:i/>
        </w:rPr>
      </w:pPr>
    </w:p>
    <w:p w:rsidR="005F6961" w:rsidRPr="00965715" w:rsidRDefault="005F6961" w:rsidP="00965715">
      <w:pPr>
        <w:pStyle w:val="Prrafodelista"/>
        <w:tabs>
          <w:tab w:val="left" w:pos="142"/>
          <w:tab w:val="left" w:pos="284"/>
        </w:tabs>
        <w:spacing w:before="240" w:after="240" w:line="360" w:lineRule="auto"/>
        <w:ind w:left="567" w:right="567"/>
        <w:jc w:val="both"/>
        <w:rPr>
          <w:rFonts w:ascii="Palatino Linotype" w:hAnsi="Palatino Linotype" w:cs="Arial"/>
          <w:i/>
        </w:rPr>
      </w:pPr>
      <w:r w:rsidRPr="0096571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F6961" w:rsidRPr="00965715" w:rsidRDefault="005F6961" w:rsidP="00965715">
      <w:pPr>
        <w:pStyle w:val="Prrafodelista"/>
        <w:tabs>
          <w:tab w:val="left" w:pos="142"/>
          <w:tab w:val="left" w:pos="284"/>
        </w:tabs>
        <w:spacing w:before="240" w:after="240" w:line="360" w:lineRule="auto"/>
        <w:ind w:left="567" w:right="567"/>
        <w:jc w:val="both"/>
        <w:rPr>
          <w:rFonts w:ascii="Palatino Linotype" w:hAnsi="Palatino Linotype" w:cs="Arial"/>
          <w:i/>
        </w:rPr>
      </w:pPr>
    </w:p>
    <w:p w:rsidR="005F6961" w:rsidRPr="00965715" w:rsidRDefault="005F6961" w:rsidP="00965715">
      <w:pPr>
        <w:pStyle w:val="Prrafodelista"/>
        <w:tabs>
          <w:tab w:val="left" w:pos="142"/>
          <w:tab w:val="left" w:pos="284"/>
        </w:tabs>
        <w:spacing w:before="240" w:after="240" w:line="360" w:lineRule="auto"/>
        <w:ind w:left="567" w:right="567"/>
        <w:jc w:val="both"/>
        <w:rPr>
          <w:rFonts w:ascii="Palatino Linotype" w:hAnsi="Palatino Linotype" w:cs="Arial"/>
          <w:i/>
        </w:rPr>
      </w:pPr>
      <w:r w:rsidRPr="00965715">
        <w:rPr>
          <w:rFonts w:ascii="Palatino Linotype" w:hAnsi="Palatino Linotype" w:cs="Arial"/>
          <w:i/>
        </w:rPr>
        <w:t>En respuesta a su solicitud de información 00290/OCOYOAC/IP/2019, se adjunta oficio con información solicitada.</w:t>
      </w:r>
    </w:p>
    <w:p w:rsidR="005F6961" w:rsidRPr="00965715" w:rsidRDefault="005F6961" w:rsidP="00965715">
      <w:pPr>
        <w:pStyle w:val="Prrafodelista"/>
        <w:tabs>
          <w:tab w:val="left" w:pos="142"/>
          <w:tab w:val="left" w:pos="284"/>
        </w:tabs>
        <w:spacing w:before="240" w:after="240" w:line="360" w:lineRule="auto"/>
        <w:ind w:left="567" w:right="567"/>
        <w:jc w:val="both"/>
        <w:rPr>
          <w:rFonts w:ascii="Palatino Linotype" w:hAnsi="Palatino Linotype" w:cs="Arial"/>
          <w:i/>
        </w:rPr>
      </w:pPr>
    </w:p>
    <w:p w:rsidR="005F6961" w:rsidRPr="00965715" w:rsidRDefault="005F6961" w:rsidP="00965715">
      <w:pPr>
        <w:pStyle w:val="Prrafodelista"/>
        <w:tabs>
          <w:tab w:val="left" w:pos="142"/>
          <w:tab w:val="left" w:pos="284"/>
        </w:tabs>
        <w:spacing w:before="240" w:after="240" w:line="360" w:lineRule="auto"/>
        <w:ind w:left="567" w:right="567"/>
        <w:jc w:val="both"/>
        <w:rPr>
          <w:rFonts w:ascii="Palatino Linotype" w:hAnsi="Palatino Linotype" w:cs="Arial"/>
          <w:i/>
        </w:rPr>
      </w:pPr>
      <w:r w:rsidRPr="00965715">
        <w:rPr>
          <w:rFonts w:ascii="Palatino Linotype" w:hAnsi="Palatino Linotype" w:cs="Arial"/>
          <w:i/>
        </w:rPr>
        <w:t>ATENTAMENTE</w:t>
      </w:r>
    </w:p>
    <w:p w:rsidR="009F5CF5" w:rsidRPr="00965715" w:rsidRDefault="005F6961" w:rsidP="00965715">
      <w:pPr>
        <w:pStyle w:val="Prrafodelista"/>
        <w:tabs>
          <w:tab w:val="left" w:pos="142"/>
          <w:tab w:val="left" w:pos="284"/>
        </w:tabs>
        <w:spacing w:before="240" w:after="240" w:line="360" w:lineRule="auto"/>
        <w:ind w:left="567" w:right="567"/>
        <w:jc w:val="both"/>
        <w:rPr>
          <w:rFonts w:ascii="Palatino Linotype" w:hAnsi="Palatino Linotype" w:cs="Arial"/>
        </w:rPr>
      </w:pPr>
      <w:r w:rsidRPr="00965715">
        <w:rPr>
          <w:rFonts w:ascii="Palatino Linotype" w:hAnsi="Palatino Linotype" w:cs="Arial"/>
          <w:i/>
        </w:rPr>
        <w:t xml:space="preserve">Erick Abraham Gutiérrez Moreno </w:t>
      </w:r>
      <w:r w:rsidR="009F5CF5" w:rsidRPr="00965715">
        <w:rPr>
          <w:rFonts w:ascii="Palatino Linotype" w:hAnsi="Palatino Linotype" w:cs="Arial"/>
          <w:i/>
        </w:rPr>
        <w:t>“</w:t>
      </w:r>
      <w:r w:rsidR="009F5CF5" w:rsidRPr="00965715">
        <w:rPr>
          <w:rFonts w:ascii="Palatino Linotype" w:hAnsi="Palatino Linotype" w:cs="Arial"/>
        </w:rPr>
        <w:t xml:space="preserve"> (Sic.)</w:t>
      </w:r>
    </w:p>
    <w:p w:rsidR="009F5CF5" w:rsidRPr="00965715" w:rsidRDefault="009F5CF5" w:rsidP="00965715">
      <w:pPr>
        <w:pStyle w:val="Prrafodelista"/>
        <w:tabs>
          <w:tab w:val="left" w:pos="142"/>
          <w:tab w:val="left" w:pos="284"/>
        </w:tabs>
        <w:spacing w:before="240" w:after="240" w:line="360" w:lineRule="auto"/>
        <w:ind w:left="0"/>
        <w:jc w:val="both"/>
        <w:rPr>
          <w:rFonts w:ascii="Palatino Linotype" w:hAnsi="Palatino Linotype" w:cs="Arial"/>
          <w:i/>
        </w:rPr>
      </w:pPr>
    </w:p>
    <w:p w:rsidR="009F5CF5" w:rsidRPr="00965715" w:rsidRDefault="009F5CF5" w:rsidP="00965715">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965715">
        <w:rPr>
          <w:rFonts w:ascii="Palatino Linotype" w:eastAsia="Calibri" w:hAnsi="Palatino Linotype" w:cs="Arial"/>
          <w:lang w:val="es-AR"/>
        </w:rPr>
        <w:t xml:space="preserve">De constancias de autos que obran en el expediente digital del Recurso de Revisión señalado al rubro, se hace constar que el </w:t>
      </w:r>
      <w:r w:rsidRPr="00965715">
        <w:rPr>
          <w:rFonts w:ascii="Palatino Linotype" w:eastAsia="Calibri" w:hAnsi="Palatino Linotype" w:cs="Arial"/>
          <w:b/>
          <w:lang w:val="es-AR"/>
        </w:rPr>
        <w:t>SUJETO OBLIGADO</w:t>
      </w:r>
      <w:r w:rsidRPr="00965715">
        <w:rPr>
          <w:rFonts w:ascii="Palatino Linotype" w:eastAsia="Calibri" w:hAnsi="Palatino Linotype" w:cs="Arial"/>
          <w:lang w:val="es-AR"/>
        </w:rPr>
        <w:t xml:space="preserve"> adjuntó </w:t>
      </w:r>
      <w:r w:rsidR="005F6961" w:rsidRPr="00965715">
        <w:rPr>
          <w:rFonts w:ascii="Palatino Linotype" w:eastAsia="Calibri" w:hAnsi="Palatino Linotype" w:cs="Arial"/>
          <w:lang w:val="es-AR"/>
        </w:rPr>
        <w:t>a su respuesta el archivo electrónico descrito a continuación:</w:t>
      </w:r>
    </w:p>
    <w:p w:rsidR="00122D83" w:rsidRPr="00965715" w:rsidRDefault="00122D83" w:rsidP="00965715">
      <w:pPr>
        <w:pStyle w:val="Prrafodelista"/>
        <w:tabs>
          <w:tab w:val="left" w:pos="142"/>
          <w:tab w:val="left" w:pos="993"/>
        </w:tabs>
        <w:spacing w:before="240" w:after="240" w:line="360" w:lineRule="auto"/>
        <w:ind w:left="567"/>
        <w:jc w:val="both"/>
        <w:rPr>
          <w:rFonts w:ascii="Palatino Linotype" w:hAnsi="Palatino Linotype" w:cs="Arial"/>
          <w:i/>
        </w:rPr>
      </w:pPr>
    </w:p>
    <w:p w:rsidR="005F6961" w:rsidRPr="00965715" w:rsidRDefault="00122D83" w:rsidP="00965715">
      <w:pPr>
        <w:pStyle w:val="Prrafodelista"/>
        <w:numPr>
          <w:ilvl w:val="1"/>
          <w:numId w:val="2"/>
        </w:numPr>
        <w:tabs>
          <w:tab w:val="left" w:pos="142"/>
          <w:tab w:val="left" w:pos="993"/>
        </w:tabs>
        <w:spacing w:before="240" w:after="240" w:line="360" w:lineRule="auto"/>
        <w:ind w:left="567" w:firstLine="0"/>
        <w:jc w:val="both"/>
        <w:rPr>
          <w:rFonts w:ascii="Palatino Linotype" w:hAnsi="Palatino Linotype" w:cs="Arial"/>
          <w:i/>
        </w:rPr>
      </w:pPr>
      <w:r w:rsidRPr="00965715">
        <w:rPr>
          <w:rFonts w:ascii="Palatino Linotype" w:eastAsia="Calibri" w:hAnsi="Palatino Linotype" w:cs="Arial"/>
          <w:b/>
          <w:i/>
          <w:lang w:val="es-AR"/>
        </w:rPr>
        <w:t>“</w:t>
      </w:r>
      <w:r w:rsidR="005F6961" w:rsidRPr="00965715">
        <w:rPr>
          <w:rFonts w:ascii="Palatino Linotype" w:eastAsia="Calibri" w:hAnsi="Palatino Linotype" w:cs="Arial"/>
          <w:b/>
          <w:i/>
          <w:lang w:val="es-AR"/>
        </w:rPr>
        <w:t>1162.pdf”:</w:t>
      </w:r>
      <w:r w:rsidRPr="00965715">
        <w:rPr>
          <w:rFonts w:ascii="Palatino Linotype" w:eastAsia="Calibri" w:hAnsi="Palatino Linotype" w:cs="Arial"/>
          <w:lang w:val="es-AR"/>
        </w:rPr>
        <w:t xml:space="preserve"> Contiene el oficio número DGA/OCOY/1162/2019, de veintitrés (23) de septiembre de dos mil diecinueve, signado por la Directora General de </w:t>
      </w:r>
      <w:r w:rsidRPr="00965715">
        <w:rPr>
          <w:rFonts w:ascii="Palatino Linotype" w:eastAsia="Calibri" w:hAnsi="Palatino Linotype" w:cs="Arial"/>
          <w:lang w:val="es-AR"/>
        </w:rPr>
        <w:lastRenderedPageBreak/>
        <w:t>Administración, por medio del cual, señala una liga de internet para consultar la información.</w:t>
      </w:r>
    </w:p>
    <w:p w:rsidR="009F5CF5" w:rsidRPr="00965715" w:rsidRDefault="009F5CF5" w:rsidP="00965715">
      <w:pPr>
        <w:pStyle w:val="Prrafodelista"/>
        <w:tabs>
          <w:tab w:val="left" w:pos="142"/>
          <w:tab w:val="left" w:pos="284"/>
        </w:tabs>
        <w:spacing w:before="240" w:after="240" w:line="360" w:lineRule="auto"/>
        <w:ind w:left="0"/>
        <w:jc w:val="both"/>
        <w:rPr>
          <w:rFonts w:ascii="Palatino Linotype" w:hAnsi="Palatino Linotype" w:cs="Arial"/>
          <w:i/>
        </w:rPr>
      </w:pPr>
    </w:p>
    <w:p w:rsidR="00A55BA0" w:rsidRPr="00965715" w:rsidRDefault="009F5CF5" w:rsidP="00965715">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965715">
        <w:rPr>
          <w:rFonts w:ascii="Palatino Linotype" w:eastAsia="Calibri" w:hAnsi="Palatino Linotype" w:cs="Arial"/>
          <w:lang w:val="es-AR"/>
        </w:rPr>
        <w:t>D</w:t>
      </w:r>
      <w:r w:rsidR="00F44A85" w:rsidRPr="00965715">
        <w:rPr>
          <w:rFonts w:ascii="Palatino Linotype" w:eastAsia="Calibri" w:hAnsi="Palatino Linotype" w:cs="Arial"/>
          <w:lang w:val="es-AR"/>
        </w:rPr>
        <w:t xml:space="preserve">erivado </w:t>
      </w:r>
      <w:bookmarkStart w:id="1" w:name="_Toc462307683"/>
      <w:bookmarkStart w:id="2" w:name="_Toc472427085"/>
      <w:bookmarkStart w:id="3" w:name="_Toc472500652"/>
      <w:r w:rsidRPr="00965715">
        <w:rPr>
          <w:rFonts w:ascii="Palatino Linotype" w:eastAsia="Times New Roman" w:hAnsi="Palatino Linotype" w:cs="Arial"/>
          <w:lang w:val="es-ES"/>
        </w:rPr>
        <w:t xml:space="preserve">de la respuesta emitida por el </w:t>
      </w:r>
      <w:r w:rsidRPr="00965715">
        <w:rPr>
          <w:rFonts w:ascii="Palatino Linotype" w:eastAsia="Times New Roman" w:hAnsi="Palatino Linotype" w:cs="Arial"/>
          <w:b/>
          <w:lang w:val="es-ES"/>
        </w:rPr>
        <w:t>SUJETO OBLIGADO</w:t>
      </w:r>
      <w:r w:rsidRPr="00965715">
        <w:rPr>
          <w:rFonts w:ascii="Palatino Linotype" w:eastAsia="Times New Roman" w:hAnsi="Palatino Linotype" w:cs="Arial"/>
          <w:lang w:val="es-ES"/>
        </w:rPr>
        <w:t xml:space="preserve">, el </w:t>
      </w:r>
      <w:r w:rsidR="00122D83" w:rsidRPr="00965715">
        <w:rPr>
          <w:rFonts w:ascii="Palatino Linotype" w:eastAsia="Times New Roman" w:hAnsi="Palatino Linotype" w:cs="Arial"/>
          <w:lang w:val="es-ES"/>
        </w:rPr>
        <w:t xml:space="preserve">tres </w:t>
      </w:r>
      <w:r w:rsidRPr="00965715">
        <w:rPr>
          <w:rFonts w:ascii="Palatino Linotype" w:eastAsia="Times New Roman" w:hAnsi="Palatino Linotype" w:cs="Arial"/>
          <w:lang w:val="es-ES"/>
        </w:rPr>
        <w:t>(</w:t>
      </w:r>
      <w:r w:rsidR="00122D83" w:rsidRPr="00965715">
        <w:rPr>
          <w:rFonts w:ascii="Palatino Linotype" w:eastAsia="Times New Roman" w:hAnsi="Palatino Linotype" w:cs="Arial"/>
          <w:lang w:val="es-ES"/>
        </w:rPr>
        <w:t>03</w:t>
      </w:r>
      <w:r w:rsidRPr="00965715">
        <w:rPr>
          <w:rFonts w:ascii="Palatino Linotype" w:eastAsia="Times New Roman" w:hAnsi="Palatino Linotype" w:cs="Arial"/>
          <w:lang w:val="es-ES"/>
        </w:rPr>
        <w:t xml:space="preserve">) de </w:t>
      </w:r>
      <w:r w:rsidR="00122D83" w:rsidRPr="00965715">
        <w:rPr>
          <w:rFonts w:ascii="Palatino Linotype" w:eastAsia="Times New Roman" w:hAnsi="Palatino Linotype" w:cs="Arial"/>
          <w:lang w:val="es-ES"/>
        </w:rPr>
        <w:t>octubre</w:t>
      </w:r>
      <w:r w:rsidRPr="00965715">
        <w:rPr>
          <w:rFonts w:ascii="Palatino Linotype" w:eastAsia="Times New Roman" w:hAnsi="Palatino Linotype" w:cs="Arial"/>
          <w:lang w:val="es-ES"/>
        </w:rPr>
        <w:t xml:space="preserve"> del dos mil diecinueve, estando en tiempo y forma, </w:t>
      </w:r>
      <w:r w:rsidR="00122D83" w:rsidRPr="00965715">
        <w:rPr>
          <w:rFonts w:ascii="Palatino Linotype" w:eastAsia="Times New Roman" w:hAnsi="Palatino Linotype" w:cs="Arial"/>
          <w:lang w:val="es-ES"/>
        </w:rPr>
        <w:t>el</w:t>
      </w:r>
      <w:r w:rsidRPr="00965715">
        <w:rPr>
          <w:rFonts w:ascii="Palatino Linotype" w:eastAsia="Times New Roman" w:hAnsi="Palatino Linotype" w:cs="Arial"/>
          <w:lang w:val="es-ES"/>
        </w:rPr>
        <w:t xml:space="preserve"> particular interpuso el recurso de revisión </w:t>
      </w:r>
      <w:r w:rsidR="00122D83" w:rsidRPr="00965715">
        <w:rPr>
          <w:rFonts w:ascii="Palatino Linotype" w:eastAsia="Calibri" w:hAnsi="Palatino Linotype" w:cs="Arial"/>
          <w:b/>
          <w:lang w:val="es-ES"/>
        </w:rPr>
        <w:t>07768</w:t>
      </w:r>
      <w:r w:rsidRPr="00965715">
        <w:rPr>
          <w:rFonts w:ascii="Palatino Linotype" w:eastAsia="Calibri" w:hAnsi="Palatino Linotype" w:cs="Arial"/>
          <w:b/>
          <w:lang w:val="es-ES"/>
        </w:rPr>
        <w:t>/INFOEM/IP/RR/2019;</w:t>
      </w:r>
      <w:r w:rsidRPr="00965715">
        <w:rPr>
          <w:rFonts w:ascii="Palatino Linotype" w:eastAsia="Times New Roman" w:hAnsi="Palatino Linotype" w:cs="Arial"/>
          <w:lang w:val="es-ES"/>
        </w:rPr>
        <w:t xml:space="preserve"> impugnación en la que refirió lo siguiente:</w:t>
      </w:r>
    </w:p>
    <w:p w:rsidR="005D791C" w:rsidRPr="00965715" w:rsidRDefault="005D791C" w:rsidP="00965715">
      <w:pPr>
        <w:pStyle w:val="Prrafodelista"/>
        <w:tabs>
          <w:tab w:val="left" w:pos="142"/>
          <w:tab w:val="left" w:pos="284"/>
        </w:tabs>
        <w:spacing w:before="240" w:after="240" w:line="360" w:lineRule="auto"/>
        <w:ind w:left="0"/>
        <w:jc w:val="both"/>
        <w:rPr>
          <w:rFonts w:ascii="Palatino Linotype" w:hAnsi="Palatino Linotype" w:cs="Arial"/>
        </w:rPr>
      </w:pPr>
    </w:p>
    <w:bookmarkEnd w:id="1"/>
    <w:bookmarkEnd w:id="2"/>
    <w:bookmarkEnd w:id="3"/>
    <w:p w:rsidR="006E5EF0" w:rsidRPr="00965715" w:rsidRDefault="006E5EF0" w:rsidP="00965715">
      <w:pPr>
        <w:pStyle w:val="Prrafodelista"/>
        <w:tabs>
          <w:tab w:val="left" w:pos="142"/>
          <w:tab w:val="left" w:pos="284"/>
        </w:tabs>
        <w:spacing w:line="360" w:lineRule="auto"/>
        <w:ind w:left="567" w:right="567"/>
        <w:jc w:val="both"/>
        <w:rPr>
          <w:rFonts w:ascii="Palatino Linotype" w:hAnsi="Palatino Linotype" w:cs="Arial"/>
        </w:rPr>
      </w:pPr>
      <w:r w:rsidRPr="00965715">
        <w:rPr>
          <w:rFonts w:ascii="Palatino Linotype" w:hAnsi="Palatino Linotype" w:cs="Arial"/>
          <w:b/>
        </w:rPr>
        <w:t>Acto impugnado:</w:t>
      </w:r>
      <w:r w:rsidRPr="00965715">
        <w:rPr>
          <w:rFonts w:ascii="Palatino Linotype" w:hAnsi="Palatino Linotype" w:cs="Arial"/>
        </w:rPr>
        <w:t xml:space="preserve"> “</w:t>
      </w:r>
      <w:r w:rsidR="00122D83" w:rsidRPr="00965715">
        <w:rPr>
          <w:rFonts w:ascii="Palatino Linotype" w:hAnsi="Palatino Linotype" w:cs="Arial"/>
          <w:i/>
        </w:rPr>
        <w:t>No se entrega información por parte del Sujeto obligado a ello, en términos de la LEY DE TRANSPARENCIA Y ACCESO A LA INFORMACIÓN PÚBLICA DEL ESTADO DE MÉXICO Y MUNICIPIOS.</w:t>
      </w:r>
      <w:r w:rsidRPr="00965715">
        <w:rPr>
          <w:rFonts w:ascii="Palatino Linotype" w:hAnsi="Palatino Linotype" w:cs="Arial"/>
          <w:i/>
        </w:rPr>
        <w:t>”</w:t>
      </w:r>
      <w:r w:rsidR="005D791C" w:rsidRPr="00965715">
        <w:rPr>
          <w:rFonts w:ascii="Palatino Linotype" w:hAnsi="Palatino Linotype" w:cs="Arial"/>
        </w:rPr>
        <w:t xml:space="preserve"> </w:t>
      </w:r>
      <w:r w:rsidRPr="00965715">
        <w:rPr>
          <w:rFonts w:ascii="Palatino Linotype" w:hAnsi="Palatino Linotype" w:cs="Arial"/>
        </w:rPr>
        <w:t>(Sic).</w:t>
      </w:r>
    </w:p>
    <w:p w:rsidR="006E5EF0" w:rsidRPr="00965715" w:rsidRDefault="006E5EF0" w:rsidP="00965715">
      <w:pPr>
        <w:pStyle w:val="Prrafodelista"/>
        <w:tabs>
          <w:tab w:val="left" w:pos="142"/>
          <w:tab w:val="left" w:pos="284"/>
        </w:tabs>
        <w:spacing w:line="360" w:lineRule="auto"/>
        <w:ind w:left="567" w:right="567"/>
        <w:jc w:val="both"/>
        <w:rPr>
          <w:rFonts w:ascii="Palatino Linotype" w:hAnsi="Palatino Linotype" w:cs="Arial"/>
          <w:b/>
        </w:rPr>
      </w:pPr>
    </w:p>
    <w:p w:rsidR="006E5EF0" w:rsidRPr="00965715" w:rsidRDefault="006E5EF0" w:rsidP="00965715">
      <w:pPr>
        <w:pStyle w:val="Prrafodelista"/>
        <w:tabs>
          <w:tab w:val="left" w:pos="142"/>
          <w:tab w:val="left" w:pos="284"/>
        </w:tabs>
        <w:spacing w:line="360" w:lineRule="auto"/>
        <w:ind w:left="567" w:right="567"/>
        <w:jc w:val="both"/>
        <w:rPr>
          <w:rFonts w:ascii="Palatino Linotype" w:hAnsi="Palatino Linotype" w:cs="Arial"/>
        </w:rPr>
      </w:pPr>
      <w:r w:rsidRPr="00965715">
        <w:rPr>
          <w:rFonts w:ascii="Palatino Linotype" w:hAnsi="Palatino Linotype" w:cs="Arial"/>
          <w:b/>
        </w:rPr>
        <w:t>Razones o motivos de inconformidad:</w:t>
      </w:r>
      <w:r w:rsidRPr="00965715">
        <w:rPr>
          <w:rFonts w:ascii="Palatino Linotype" w:hAnsi="Palatino Linotype" w:cs="Arial"/>
        </w:rPr>
        <w:t xml:space="preserve"> </w:t>
      </w:r>
      <w:r w:rsidRPr="00965715">
        <w:rPr>
          <w:rFonts w:ascii="Palatino Linotype" w:hAnsi="Palatino Linotype" w:cs="Arial"/>
          <w:i/>
        </w:rPr>
        <w:t>“</w:t>
      </w:r>
      <w:r w:rsidR="00122D83" w:rsidRPr="00965715">
        <w:rPr>
          <w:rFonts w:ascii="Palatino Linotype" w:hAnsi="Palatino Linotype" w:cs="Arial"/>
          <w:i/>
        </w:rPr>
        <w:t>No se entrega información por parte del Sujeto obligado a ello, en términos de la LEY DE TRANSPARENCIA Y ACCESO A LA INFORMACIÓN PÚBLICA DEL ESTADO DE MÉXICO Y MUNICIPIOS.</w:t>
      </w:r>
      <w:r w:rsidRPr="00965715">
        <w:rPr>
          <w:rFonts w:ascii="Palatino Linotype" w:hAnsi="Palatino Linotype" w:cs="Arial"/>
          <w:i/>
        </w:rPr>
        <w:t>”</w:t>
      </w:r>
      <w:r w:rsidR="00591A27" w:rsidRPr="00965715">
        <w:rPr>
          <w:rFonts w:ascii="Palatino Linotype" w:hAnsi="Palatino Linotype" w:cs="Arial"/>
          <w:i/>
        </w:rPr>
        <w:t xml:space="preserve"> </w:t>
      </w:r>
      <w:r w:rsidRPr="00965715">
        <w:rPr>
          <w:rFonts w:ascii="Palatino Linotype" w:hAnsi="Palatino Linotype" w:cs="Arial"/>
        </w:rPr>
        <w:t>(Sic).</w:t>
      </w:r>
    </w:p>
    <w:p w:rsidR="006E5EF0" w:rsidRPr="00965715" w:rsidRDefault="006E5EF0" w:rsidP="00965715">
      <w:pPr>
        <w:pStyle w:val="Prrafodelista"/>
        <w:tabs>
          <w:tab w:val="left" w:pos="142"/>
          <w:tab w:val="left" w:pos="284"/>
        </w:tabs>
        <w:spacing w:line="360" w:lineRule="auto"/>
        <w:ind w:left="0" w:right="567"/>
        <w:jc w:val="both"/>
        <w:rPr>
          <w:rFonts w:ascii="Palatino Linotype" w:hAnsi="Palatino Linotype" w:cs="Arial"/>
        </w:rPr>
      </w:pPr>
    </w:p>
    <w:p w:rsidR="00A55BA0" w:rsidRPr="00965715" w:rsidRDefault="00A55BA0" w:rsidP="00965715">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rPr>
      </w:pPr>
      <w:r w:rsidRPr="00965715">
        <w:rPr>
          <w:rFonts w:ascii="Palatino Linotype" w:eastAsia="Times New Roman" w:hAnsi="Palatino Linotype" w:cs="Arial"/>
          <w:lang w:val="es-ES"/>
        </w:rPr>
        <w:t xml:space="preserve">Se registró el recurso de revisión bajo el número de expediente </w:t>
      </w:r>
      <w:r w:rsidRPr="00965715">
        <w:rPr>
          <w:rFonts w:ascii="Palatino Linotype" w:hAnsi="Palatino Linotype" w:cs="Arial"/>
          <w:bCs/>
        </w:rPr>
        <w:t xml:space="preserve">al rubro indicado, asimismo con fundamento en lo dispuesto por el </w:t>
      </w:r>
      <w:r w:rsidRPr="00965715">
        <w:rPr>
          <w:rFonts w:ascii="Palatino Linotype" w:eastAsia="Calibri" w:hAnsi="Palatino Linotype" w:cs="Arial"/>
          <w:lang w:val="es-ES"/>
        </w:rPr>
        <w:t xml:space="preserve">artículo 185 fracción I de la </w:t>
      </w:r>
      <w:r w:rsidRPr="00965715">
        <w:rPr>
          <w:rFonts w:ascii="Palatino Linotype" w:eastAsia="Calibri" w:hAnsi="Palatino Linotype" w:cs="Arial"/>
          <w:b/>
          <w:lang w:val="es-ES"/>
        </w:rPr>
        <w:t xml:space="preserve">Ley de Transparencia y Acceso a la Información Pública del Estado de México y Municipios </w:t>
      </w:r>
      <w:r w:rsidRPr="00965715">
        <w:rPr>
          <w:rFonts w:ascii="Palatino Linotype" w:eastAsia="Times New Roman" w:hAnsi="Palatino Linotype" w:cs="Arial"/>
          <w:lang w:val="es-ES"/>
        </w:rPr>
        <w:t xml:space="preserve">se turnó al </w:t>
      </w:r>
      <w:r w:rsidRPr="00965715">
        <w:rPr>
          <w:rFonts w:ascii="Palatino Linotype" w:eastAsia="Times New Roman" w:hAnsi="Palatino Linotype" w:cs="Arial"/>
          <w:b/>
          <w:lang w:val="es-ES"/>
        </w:rPr>
        <w:t xml:space="preserve">Comisionado José Guadalupe Luna Hernández, </w:t>
      </w:r>
      <w:r w:rsidRPr="00965715">
        <w:rPr>
          <w:rFonts w:ascii="Palatino Linotype" w:eastAsia="Times New Roman" w:hAnsi="Palatino Linotype" w:cs="Arial"/>
          <w:lang w:val="es-ES"/>
        </w:rPr>
        <w:t xml:space="preserve">con el objeto de </w:t>
      </w:r>
      <w:r w:rsidRPr="00965715">
        <w:rPr>
          <w:rFonts w:ascii="Palatino Linotype" w:eastAsia="Times New Roman" w:hAnsi="Palatino Linotype" w:cs="Arial"/>
          <w:lang w:val="es-MX"/>
        </w:rPr>
        <w:t>su análisis.</w:t>
      </w:r>
    </w:p>
    <w:p w:rsidR="00A55BA0" w:rsidRPr="00965715" w:rsidRDefault="00A55BA0" w:rsidP="00965715">
      <w:pPr>
        <w:pStyle w:val="Prrafodelista"/>
        <w:tabs>
          <w:tab w:val="left" w:pos="142"/>
          <w:tab w:val="left" w:pos="284"/>
        </w:tabs>
        <w:spacing w:line="360" w:lineRule="auto"/>
        <w:ind w:left="0"/>
        <w:rPr>
          <w:rFonts w:ascii="Palatino Linotype" w:hAnsi="Palatino Linotype"/>
          <w:i/>
          <w:color w:val="000000"/>
        </w:rPr>
      </w:pPr>
    </w:p>
    <w:p w:rsidR="00A55BA0" w:rsidRPr="00965715" w:rsidRDefault="00A55BA0" w:rsidP="00965715">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rPr>
      </w:pPr>
      <w:r w:rsidRPr="00965715">
        <w:rPr>
          <w:rFonts w:ascii="Palatino Linotype" w:eastAsia="Calibri" w:hAnsi="Palatino Linotype" w:cs="Arial"/>
          <w:lang w:val="es-ES"/>
        </w:rPr>
        <w:t>El Comisionado Ponente</w:t>
      </w:r>
      <w:r w:rsidR="00591A27" w:rsidRPr="00965715">
        <w:rPr>
          <w:rFonts w:ascii="Palatino Linotype" w:eastAsia="Calibri" w:hAnsi="Palatino Linotype" w:cs="Arial"/>
          <w:lang w:val="es-ES"/>
        </w:rPr>
        <w:t>,</w:t>
      </w:r>
      <w:r w:rsidRPr="00965715">
        <w:rPr>
          <w:rFonts w:ascii="Palatino Linotype" w:eastAsia="Calibri" w:hAnsi="Palatino Linotype" w:cs="Arial"/>
          <w:lang w:val="es-ES"/>
        </w:rPr>
        <w:t xml:space="preserve"> con fundamento en lo dispuesto por el artículo 185 fracción II de la ley de la materia, a través del acuerdo de admisión de </w:t>
      </w:r>
      <w:r w:rsidR="00122D83" w:rsidRPr="00965715">
        <w:rPr>
          <w:rFonts w:ascii="Palatino Linotype" w:eastAsia="Calibri" w:hAnsi="Palatino Linotype" w:cs="Arial"/>
          <w:lang w:val="es-ES"/>
        </w:rPr>
        <w:t>nueve</w:t>
      </w:r>
      <w:r w:rsidRPr="00965715">
        <w:rPr>
          <w:rFonts w:ascii="Palatino Linotype" w:eastAsia="Calibri" w:hAnsi="Palatino Linotype" w:cs="Arial"/>
          <w:lang w:val="es-ES"/>
        </w:rPr>
        <w:t xml:space="preserve"> (</w:t>
      </w:r>
      <w:r w:rsidR="001026A0" w:rsidRPr="00965715">
        <w:rPr>
          <w:rFonts w:ascii="Palatino Linotype" w:eastAsia="Calibri" w:hAnsi="Palatino Linotype" w:cs="Arial"/>
          <w:lang w:val="es-ES"/>
        </w:rPr>
        <w:t>0</w:t>
      </w:r>
      <w:r w:rsidR="00122D83" w:rsidRPr="00965715">
        <w:rPr>
          <w:rFonts w:ascii="Palatino Linotype" w:eastAsia="Calibri" w:hAnsi="Palatino Linotype" w:cs="Arial"/>
          <w:lang w:val="es-ES"/>
        </w:rPr>
        <w:t>9</w:t>
      </w:r>
      <w:r w:rsidR="00D004ED" w:rsidRPr="00965715">
        <w:rPr>
          <w:rFonts w:ascii="Palatino Linotype" w:eastAsia="Calibri" w:hAnsi="Palatino Linotype" w:cs="Arial"/>
          <w:lang w:val="es-ES"/>
        </w:rPr>
        <w:t xml:space="preserve">) de </w:t>
      </w:r>
      <w:r w:rsidR="001026A0" w:rsidRPr="00965715">
        <w:rPr>
          <w:rFonts w:ascii="Palatino Linotype" w:eastAsia="Calibri" w:hAnsi="Palatino Linotype" w:cs="Arial"/>
          <w:lang w:val="es-ES"/>
        </w:rPr>
        <w:t>octubre</w:t>
      </w:r>
      <w:r w:rsidR="00D004ED" w:rsidRPr="00965715">
        <w:rPr>
          <w:rFonts w:ascii="Palatino Linotype" w:eastAsia="Calibri" w:hAnsi="Palatino Linotype" w:cs="Arial"/>
          <w:lang w:val="es-ES"/>
        </w:rPr>
        <w:t xml:space="preserve"> </w:t>
      </w:r>
      <w:r w:rsidR="00030E8B" w:rsidRPr="00965715">
        <w:rPr>
          <w:rFonts w:ascii="Palatino Linotype" w:eastAsia="Calibri" w:hAnsi="Palatino Linotype" w:cs="Arial"/>
          <w:lang w:val="es-ES"/>
        </w:rPr>
        <w:t xml:space="preserve">de </w:t>
      </w:r>
      <w:r w:rsidRPr="00965715">
        <w:rPr>
          <w:rFonts w:ascii="Palatino Linotype" w:eastAsia="Calibri" w:hAnsi="Palatino Linotype" w:cs="Arial"/>
          <w:lang w:val="es-ES"/>
        </w:rPr>
        <w:t xml:space="preserve">dos mil </w:t>
      </w:r>
      <w:r w:rsidR="005D791C" w:rsidRPr="00965715">
        <w:rPr>
          <w:rFonts w:ascii="Palatino Linotype" w:eastAsia="Calibri" w:hAnsi="Palatino Linotype" w:cs="Arial"/>
          <w:lang w:val="es-ES"/>
        </w:rPr>
        <w:t>diecinueve</w:t>
      </w:r>
      <w:r w:rsidRPr="00965715">
        <w:rPr>
          <w:rFonts w:ascii="Palatino Linotype" w:eastAsia="Calibri" w:hAnsi="Palatino Linotype" w:cs="Arial"/>
          <w:lang w:val="es-ES"/>
        </w:rPr>
        <w:t xml:space="preserve">, puso a disposición de las partes el expediente electrónico </w:t>
      </w:r>
      <w:r w:rsidRPr="00965715">
        <w:rPr>
          <w:rFonts w:ascii="Palatino Linotype" w:eastAsia="Calibri" w:hAnsi="Palatino Linotype" w:cs="Arial"/>
        </w:rPr>
        <w:t xml:space="preserve">vía </w:t>
      </w:r>
      <w:r w:rsidRPr="00965715">
        <w:rPr>
          <w:rFonts w:ascii="Palatino Linotype" w:eastAsia="Calibri" w:hAnsi="Palatino Linotype" w:cs="Arial"/>
          <w:lang w:val="es-ES"/>
        </w:rPr>
        <w:t xml:space="preserve">Sistema </w:t>
      </w:r>
      <w:r w:rsidRPr="00965715">
        <w:rPr>
          <w:rFonts w:ascii="Palatino Linotype" w:eastAsia="Calibri" w:hAnsi="Palatino Linotype" w:cs="Arial"/>
          <w:lang w:val="es-ES"/>
        </w:rPr>
        <w:lastRenderedPageBreak/>
        <w:t xml:space="preserve">de Acceso a la Información Mexiquense </w:t>
      </w:r>
      <w:r w:rsidRPr="00965715">
        <w:rPr>
          <w:rFonts w:ascii="Palatino Linotype" w:eastAsia="Calibri" w:hAnsi="Palatino Linotype" w:cs="Arial"/>
          <w:b/>
          <w:i/>
          <w:lang w:val="es-ES"/>
        </w:rPr>
        <w:t>SAIMEX</w:t>
      </w:r>
      <w:r w:rsidRPr="00965715">
        <w:rPr>
          <w:rFonts w:ascii="Palatino Linotype" w:eastAsia="Calibri" w:hAnsi="Palatino Linotype" w:cs="Arial"/>
          <w:b/>
          <w:lang w:val="es-ES"/>
        </w:rPr>
        <w:t xml:space="preserve"> </w:t>
      </w:r>
      <w:r w:rsidRPr="00965715">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965715">
        <w:rPr>
          <w:rFonts w:ascii="Palatino Linotype" w:eastAsia="Calibri" w:hAnsi="Palatino Linotype" w:cs="Arial"/>
          <w:b/>
          <w:lang w:val="es-ES"/>
        </w:rPr>
        <w:t>SUJETO OBLIGADO</w:t>
      </w:r>
      <w:r w:rsidRPr="00965715">
        <w:rPr>
          <w:rFonts w:ascii="Palatino Linotype" w:eastAsia="Calibri" w:hAnsi="Palatino Linotype" w:cs="Arial"/>
          <w:lang w:val="es-ES"/>
        </w:rPr>
        <w:t xml:space="preserve"> presentar</w:t>
      </w:r>
      <w:r w:rsidR="00763406" w:rsidRPr="00965715">
        <w:rPr>
          <w:rFonts w:ascii="Palatino Linotype" w:eastAsia="Calibri" w:hAnsi="Palatino Linotype" w:cs="Arial"/>
          <w:lang w:val="es-ES"/>
        </w:rPr>
        <w:t>a</w:t>
      </w:r>
      <w:r w:rsidRPr="00965715">
        <w:rPr>
          <w:rFonts w:ascii="Palatino Linotype" w:eastAsia="Calibri" w:hAnsi="Palatino Linotype" w:cs="Arial"/>
          <w:lang w:val="es-ES"/>
        </w:rPr>
        <w:t xml:space="preserve"> el I</w:t>
      </w:r>
      <w:r w:rsidR="00763406" w:rsidRPr="00965715">
        <w:rPr>
          <w:rFonts w:ascii="Palatino Linotype" w:eastAsia="Calibri" w:hAnsi="Palatino Linotype" w:cs="Arial"/>
          <w:lang w:val="es-ES"/>
        </w:rPr>
        <w:t>nforme Justificado procedente.</w:t>
      </w:r>
    </w:p>
    <w:p w:rsidR="0077177C" w:rsidRPr="00965715" w:rsidRDefault="0077177C" w:rsidP="00965715">
      <w:pPr>
        <w:pStyle w:val="Prrafodelista"/>
        <w:tabs>
          <w:tab w:val="left" w:pos="142"/>
          <w:tab w:val="left" w:pos="284"/>
        </w:tabs>
        <w:spacing w:before="240" w:after="240" w:line="360" w:lineRule="auto"/>
        <w:ind w:left="0"/>
        <w:jc w:val="both"/>
        <w:rPr>
          <w:rFonts w:ascii="Palatino Linotype" w:hAnsi="Palatino Linotype"/>
          <w:color w:val="000000"/>
        </w:rPr>
      </w:pPr>
    </w:p>
    <w:p w:rsidR="00A66C2E" w:rsidRPr="00965715" w:rsidRDefault="00A66C2E" w:rsidP="00965715">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lang w:val="es-ES"/>
        </w:rPr>
      </w:pPr>
      <w:r w:rsidRPr="00965715">
        <w:rPr>
          <w:rFonts w:ascii="Palatino Linotype" w:eastAsia="Calibri" w:hAnsi="Palatino Linotype" w:cs="Arial"/>
          <w:lang w:val="es-ES"/>
        </w:rPr>
        <w:t xml:space="preserve">De </w:t>
      </w:r>
      <w:r w:rsidRPr="00965715">
        <w:rPr>
          <w:rFonts w:ascii="Palatino Linotype" w:hAnsi="Palatino Linotype"/>
          <w:color w:val="000000"/>
        </w:rPr>
        <w:t xml:space="preserve">las constancias que obran en el expediente electrónico del </w:t>
      </w:r>
      <w:r w:rsidRPr="00965715">
        <w:rPr>
          <w:rFonts w:ascii="Palatino Linotype" w:hAnsi="Palatino Linotype"/>
          <w:b/>
          <w:i/>
          <w:color w:val="000000"/>
        </w:rPr>
        <w:t>SAIMEX</w:t>
      </w:r>
      <w:r w:rsidR="00BA31EB" w:rsidRPr="00965715">
        <w:rPr>
          <w:rFonts w:ascii="Palatino Linotype" w:hAnsi="Palatino Linotype"/>
          <w:color w:val="000000"/>
        </w:rPr>
        <w:t xml:space="preserve">, se aprecia que </w:t>
      </w:r>
      <w:r w:rsidR="00CC011C" w:rsidRPr="00965715">
        <w:rPr>
          <w:rFonts w:ascii="Palatino Linotype" w:hAnsi="Palatino Linotype"/>
          <w:color w:val="000000"/>
        </w:rPr>
        <w:t xml:space="preserve">tanto </w:t>
      </w:r>
      <w:r w:rsidR="001026A0" w:rsidRPr="00965715">
        <w:rPr>
          <w:rFonts w:ascii="Palatino Linotype" w:hAnsi="Palatino Linotype"/>
          <w:color w:val="000000"/>
        </w:rPr>
        <w:t>la</w:t>
      </w:r>
      <w:r w:rsidR="00122D83" w:rsidRPr="00965715">
        <w:rPr>
          <w:rFonts w:ascii="Palatino Linotype" w:hAnsi="Palatino Linotype"/>
          <w:color w:val="000000"/>
        </w:rPr>
        <w:t xml:space="preserve"> parte</w:t>
      </w:r>
      <w:r w:rsidR="00CC011C" w:rsidRPr="00965715">
        <w:rPr>
          <w:rFonts w:ascii="Palatino Linotype" w:hAnsi="Palatino Linotype"/>
          <w:color w:val="000000"/>
        </w:rPr>
        <w:t xml:space="preserve"> </w:t>
      </w:r>
      <w:r w:rsidR="00CC011C" w:rsidRPr="00965715">
        <w:rPr>
          <w:rFonts w:ascii="Palatino Linotype" w:hAnsi="Palatino Linotype"/>
          <w:b/>
          <w:color w:val="000000"/>
        </w:rPr>
        <w:t>RECURRENTE</w:t>
      </w:r>
      <w:r w:rsidR="00CC011C" w:rsidRPr="00965715">
        <w:rPr>
          <w:rFonts w:ascii="Palatino Linotype" w:hAnsi="Palatino Linotype"/>
          <w:color w:val="000000"/>
        </w:rPr>
        <w:t xml:space="preserve"> como el </w:t>
      </w:r>
      <w:r w:rsidR="00CC011C" w:rsidRPr="00965715">
        <w:rPr>
          <w:rFonts w:ascii="Palatino Linotype" w:hAnsi="Palatino Linotype"/>
          <w:b/>
          <w:color w:val="000000"/>
        </w:rPr>
        <w:t>SUJETO OBLIGADO</w:t>
      </w:r>
      <w:r w:rsidR="00CC011C" w:rsidRPr="00965715">
        <w:rPr>
          <w:rFonts w:ascii="Palatino Linotype" w:hAnsi="Palatino Linotype"/>
          <w:color w:val="000000"/>
        </w:rPr>
        <w:t xml:space="preserve"> no presentaron manifestación alguna; se inserta a continuación imagen del apartado de </w:t>
      </w:r>
      <w:r w:rsidR="00CC011C" w:rsidRPr="00965715">
        <w:rPr>
          <w:rFonts w:ascii="Palatino Linotype" w:hAnsi="Palatino Linotype"/>
          <w:i/>
          <w:color w:val="000000"/>
        </w:rPr>
        <w:t>Manifestaciones</w:t>
      </w:r>
      <w:r w:rsidR="00CC011C" w:rsidRPr="00965715">
        <w:rPr>
          <w:rFonts w:ascii="Palatino Linotype" w:hAnsi="Palatino Linotype"/>
          <w:color w:val="000000"/>
        </w:rPr>
        <w:t xml:space="preserve"> a modo de referencia</w:t>
      </w:r>
      <w:r w:rsidR="00BA31EB" w:rsidRPr="00965715">
        <w:rPr>
          <w:rFonts w:ascii="Palatino Linotype" w:hAnsi="Palatino Linotype"/>
          <w:color w:val="000000"/>
        </w:rPr>
        <w:t>:</w:t>
      </w:r>
    </w:p>
    <w:p w:rsidR="00A66C2E" w:rsidRPr="00965715" w:rsidRDefault="00A66C2E" w:rsidP="00965715">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CC011C" w:rsidRPr="00965715" w:rsidRDefault="00122D83" w:rsidP="00965715">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965715">
        <w:rPr>
          <w:rFonts w:ascii="Palatino Linotype" w:eastAsia="Calibri" w:hAnsi="Palatino Linotype" w:cs="Arial"/>
          <w:noProof/>
          <w:lang w:val="es-MX" w:eastAsia="es-MX"/>
        </w:rPr>
        <w:drawing>
          <wp:inline distT="0" distB="0" distL="0" distR="0">
            <wp:extent cx="4873649" cy="1145077"/>
            <wp:effectExtent l="19050" t="19050" r="22225"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4470" cy="1159367"/>
                    </a:xfrm>
                    <a:prstGeom prst="rect">
                      <a:avLst/>
                    </a:prstGeom>
                    <a:noFill/>
                    <a:ln w="9525">
                      <a:solidFill>
                        <a:schemeClr val="tx1"/>
                      </a:solidFill>
                    </a:ln>
                  </pic:spPr>
                </pic:pic>
              </a:graphicData>
            </a:graphic>
          </wp:inline>
        </w:drawing>
      </w:r>
    </w:p>
    <w:p w:rsidR="00CC011C" w:rsidRPr="00965715" w:rsidRDefault="00CC011C" w:rsidP="00965715">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A55BA0" w:rsidRPr="00965715" w:rsidRDefault="00134368"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965715">
        <w:rPr>
          <w:rFonts w:ascii="Palatino Linotype" w:hAnsi="Palatino Linotype"/>
        </w:rPr>
        <w:t>E</w:t>
      </w:r>
      <w:r w:rsidR="00A55BA0" w:rsidRPr="00965715">
        <w:rPr>
          <w:rFonts w:ascii="Palatino Linotype" w:hAnsi="Palatino Linotype"/>
        </w:rPr>
        <w:t xml:space="preserve">l </w:t>
      </w:r>
      <w:r w:rsidR="001026A0" w:rsidRPr="00965715">
        <w:rPr>
          <w:rFonts w:ascii="Palatino Linotype" w:hAnsi="Palatino Linotype"/>
          <w:lang w:val="es-MX"/>
        </w:rPr>
        <w:t>veintiséis</w:t>
      </w:r>
      <w:r w:rsidR="007E41C2" w:rsidRPr="00965715">
        <w:rPr>
          <w:rFonts w:ascii="Palatino Linotype" w:hAnsi="Palatino Linotype"/>
          <w:lang w:val="es-MX"/>
        </w:rPr>
        <w:t xml:space="preserve"> (2</w:t>
      </w:r>
      <w:r w:rsidR="001026A0" w:rsidRPr="00965715">
        <w:rPr>
          <w:rFonts w:ascii="Palatino Linotype" w:hAnsi="Palatino Linotype"/>
          <w:lang w:val="es-MX"/>
        </w:rPr>
        <w:t>6</w:t>
      </w:r>
      <w:r w:rsidR="007E41C2" w:rsidRPr="00965715">
        <w:rPr>
          <w:rFonts w:ascii="Palatino Linotype" w:hAnsi="Palatino Linotype"/>
          <w:lang w:val="es-MX"/>
        </w:rPr>
        <w:t xml:space="preserve">) de </w:t>
      </w:r>
      <w:r w:rsidR="00C14EEA" w:rsidRPr="00965715">
        <w:rPr>
          <w:rFonts w:ascii="Palatino Linotype" w:hAnsi="Palatino Linotype"/>
          <w:lang w:val="es-MX"/>
        </w:rPr>
        <w:t>noviembre</w:t>
      </w:r>
      <w:r w:rsidR="007E41C2" w:rsidRPr="00965715">
        <w:rPr>
          <w:rFonts w:ascii="Palatino Linotype" w:hAnsi="Palatino Linotype"/>
          <w:lang w:val="es-MX"/>
        </w:rPr>
        <w:t xml:space="preserve"> de dos mil diecinueve, </w:t>
      </w:r>
      <w:r w:rsidR="007E41C2" w:rsidRPr="00965715">
        <w:rPr>
          <w:rFonts w:ascii="Palatino Linotype" w:hAnsi="Palatino Linotype"/>
          <w:lang w:val="es-ES"/>
        </w:rPr>
        <w:t xml:space="preserve">con fundamento en el artículo 181 tercer párrafo de la </w:t>
      </w:r>
      <w:r w:rsidR="007E41C2" w:rsidRPr="00965715">
        <w:rPr>
          <w:rFonts w:ascii="Palatino Linotype" w:hAnsi="Palatino Linotype"/>
          <w:b/>
          <w:bCs/>
          <w:lang w:val="es-ES"/>
        </w:rPr>
        <w:t>Ley de Transparencia y Acceso a la Información Pública del Estado de México y Municipios,</w:t>
      </w:r>
      <w:r w:rsidR="007E41C2" w:rsidRPr="00965715">
        <w:rPr>
          <w:rFonts w:ascii="Palatino Linotype" w:hAnsi="Palatino Linotype"/>
          <w:bCs/>
          <w:lang w:val="es-ES"/>
        </w:rPr>
        <w:t xml:space="preserve"> </w:t>
      </w:r>
      <w:r w:rsidR="007E41C2" w:rsidRPr="00965715">
        <w:rPr>
          <w:rFonts w:ascii="Palatino Linotype" w:hAnsi="Palatino Linotype"/>
          <w:lang w:val="es-ES"/>
        </w:rPr>
        <w:t>se notificó que el plazo de treinta (30) días para resolver el recurso de revisión, sería ampliado por un periodo de quince (15) días hábiles adicionales</w:t>
      </w:r>
      <w:r w:rsidR="007E41C2" w:rsidRPr="00965715">
        <w:rPr>
          <w:rFonts w:ascii="Palatino Linotype" w:hAnsi="Palatino Linotype"/>
        </w:rPr>
        <w:t xml:space="preserve">. </w:t>
      </w:r>
      <w:r w:rsidR="00C14EEA" w:rsidRPr="00965715">
        <w:rPr>
          <w:rFonts w:ascii="Palatino Linotype" w:hAnsi="Palatino Linotype"/>
        </w:rPr>
        <w:t>Y, en misma fecha</w:t>
      </w:r>
      <w:r w:rsidR="007E41C2" w:rsidRPr="00965715">
        <w:rPr>
          <w:rFonts w:ascii="Palatino Linotype" w:hAnsi="Palatino Linotype"/>
        </w:rPr>
        <w:t>, el Comisionado Ponente decretó el cierre del periodo de instrucción, por lo que ordenó turnar el expediente para su resolución, misma que ahora se pronuncia, y --------------------------------------------------</w:t>
      </w:r>
    </w:p>
    <w:p w:rsidR="00E56C11" w:rsidRPr="00965715" w:rsidRDefault="00E56C11" w:rsidP="00965715">
      <w:pPr>
        <w:spacing w:after="160" w:line="360" w:lineRule="auto"/>
        <w:rPr>
          <w:rFonts w:ascii="Palatino Linotype" w:hAnsi="Palatino Linotype"/>
          <w:lang w:val="es-MX" w:eastAsia="en-US"/>
        </w:rPr>
      </w:pPr>
      <w:r w:rsidRPr="00965715">
        <w:rPr>
          <w:rFonts w:ascii="Palatino Linotype" w:hAnsi="Palatino Linotype"/>
          <w:lang w:val="es-MX" w:eastAsia="en-US"/>
        </w:rPr>
        <w:br w:type="page"/>
      </w:r>
    </w:p>
    <w:p w:rsidR="00A55BA0" w:rsidRDefault="00A55BA0" w:rsidP="00965715">
      <w:pPr>
        <w:pStyle w:val="Ttulo1"/>
        <w:tabs>
          <w:tab w:val="left" w:pos="142"/>
          <w:tab w:val="left" w:pos="284"/>
        </w:tabs>
        <w:spacing w:line="360" w:lineRule="auto"/>
        <w:jc w:val="center"/>
        <w:rPr>
          <w:szCs w:val="24"/>
        </w:rPr>
      </w:pPr>
      <w:bookmarkStart w:id="4" w:name="_Toc25929060"/>
      <w:r w:rsidRPr="00965715">
        <w:rPr>
          <w:szCs w:val="24"/>
        </w:rPr>
        <w:lastRenderedPageBreak/>
        <w:t>CONSIDERANDO</w:t>
      </w:r>
      <w:bookmarkEnd w:id="4"/>
    </w:p>
    <w:p w:rsidR="00965715" w:rsidRPr="00965715" w:rsidRDefault="00965715" w:rsidP="00965715">
      <w:pPr>
        <w:rPr>
          <w:lang w:val="es-MX" w:eastAsia="en-US"/>
        </w:rPr>
      </w:pPr>
    </w:p>
    <w:p w:rsidR="00A55BA0" w:rsidRPr="00965715" w:rsidRDefault="00A55BA0" w:rsidP="00965715">
      <w:pPr>
        <w:pStyle w:val="Ttulo2"/>
        <w:tabs>
          <w:tab w:val="left" w:pos="142"/>
          <w:tab w:val="left" w:pos="284"/>
        </w:tabs>
        <w:spacing w:line="360" w:lineRule="auto"/>
        <w:rPr>
          <w:rFonts w:ascii="Palatino Linotype" w:hAnsi="Palatino Linotype"/>
          <w:b/>
          <w:color w:val="auto"/>
          <w:sz w:val="24"/>
          <w:szCs w:val="24"/>
        </w:rPr>
      </w:pPr>
      <w:bookmarkStart w:id="5" w:name="_Toc25929061"/>
      <w:r w:rsidRPr="00965715">
        <w:rPr>
          <w:rFonts w:ascii="Palatino Linotype" w:hAnsi="Palatino Linotype"/>
          <w:b/>
          <w:color w:val="auto"/>
          <w:sz w:val="24"/>
          <w:szCs w:val="24"/>
        </w:rPr>
        <w:t>PRIMERO. De la competencia</w:t>
      </w:r>
      <w:bookmarkEnd w:id="5"/>
    </w:p>
    <w:p w:rsidR="00965715" w:rsidRPr="00965715" w:rsidRDefault="00A55BA0"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65715">
        <w:rPr>
          <w:rFonts w:ascii="Palatino Linotype" w:eastAsia="Calibri" w:hAnsi="Palatino Linotype" w:cs="Times New Roman"/>
          <w:b/>
          <w:lang w:val="es-ES"/>
        </w:rPr>
        <w:t>Constitución Política de los Estados Unidos Mexicanos</w:t>
      </w:r>
      <w:r w:rsidRPr="00965715">
        <w:rPr>
          <w:rFonts w:ascii="Palatino Linotype" w:eastAsia="Calibri" w:hAnsi="Palatino Linotype" w:cs="Times New Roman"/>
          <w:lang w:val="es-ES"/>
        </w:rPr>
        <w:t xml:space="preserve">; 5, párrafos </w:t>
      </w:r>
      <w:r w:rsidR="008C7782" w:rsidRPr="00965715">
        <w:rPr>
          <w:rFonts w:ascii="Palatino Linotype" w:eastAsia="Calibri" w:hAnsi="Palatino Linotype" w:cs="Times New Roman"/>
          <w:lang w:val="es-ES"/>
        </w:rPr>
        <w:t>vigésimo segundo, vigésimo tercero y vigésimo cuarto</w:t>
      </w:r>
      <w:r w:rsidRPr="00965715">
        <w:rPr>
          <w:rFonts w:ascii="Palatino Linotype" w:hAnsi="Palatino Linotype" w:cs="Arial"/>
          <w:bCs/>
          <w:color w:val="222222"/>
          <w:lang w:val="es-ES"/>
        </w:rPr>
        <w:t xml:space="preserve"> </w:t>
      </w:r>
      <w:r w:rsidRPr="00965715">
        <w:rPr>
          <w:rFonts w:ascii="Palatino Linotype" w:eastAsia="Calibri" w:hAnsi="Palatino Linotype" w:cs="Times New Roman"/>
          <w:lang w:val="es-ES"/>
        </w:rPr>
        <w:t xml:space="preserve">fracciones IV y V de la </w:t>
      </w:r>
      <w:r w:rsidRPr="00965715">
        <w:rPr>
          <w:rFonts w:ascii="Palatino Linotype" w:eastAsia="Calibri" w:hAnsi="Palatino Linotype" w:cs="Times New Roman"/>
          <w:b/>
          <w:lang w:val="es-ES"/>
        </w:rPr>
        <w:t>Constitución Política del Estado Libre y Soberano de México</w:t>
      </w:r>
      <w:r w:rsidRPr="00965715">
        <w:rPr>
          <w:rFonts w:ascii="Palatino Linotype" w:eastAsia="Calibri" w:hAnsi="Palatino Linotype" w:cs="Times New Roman"/>
          <w:lang w:val="es-ES"/>
        </w:rPr>
        <w:t xml:space="preserve">; artículos 1, 2 fracción II, 13, 29, 36 fracciones I y II, 176, 178, 179, 181 párrafo tercero y 185 </w:t>
      </w:r>
      <w:r w:rsidRPr="00965715">
        <w:rPr>
          <w:rFonts w:ascii="Palatino Linotype" w:eastAsia="Calibri" w:hAnsi="Palatino Linotype" w:cs="Arial"/>
          <w:lang w:val="es-ES"/>
        </w:rPr>
        <w:t xml:space="preserve">de la </w:t>
      </w:r>
      <w:r w:rsidRPr="00965715">
        <w:rPr>
          <w:rFonts w:ascii="Palatino Linotype" w:eastAsia="Calibri" w:hAnsi="Palatino Linotype" w:cs="Arial"/>
          <w:b/>
          <w:lang w:val="es-ES"/>
        </w:rPr>
        <w:t>Ley de Transparencia y Acceso a la Información Pública del Estado de México y Municipios</w:t>
      </w:r>
      <w:r w:rsidRPr="00965715">
        <w:rPr>
          <w:rFonts w:ascii="Palatino Linotype" w:eastAsia="Calibri" w:hAnsi="Palatino Linotype" w:cs="Arial"/>
          <w:lang w:val="es-ES"/>
        </w:rPr>
        <w:t xml:space="preserve">; y 7, 9 fracciones I y XXIV, y 11 del </w:t>
      </w:r>
      <w:r w:rsidRPr="00965715">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65715">
        <w:rPr>
          <w:rFonts w:ascii="Palatino Linotype" w:hAnsi="Palatino Linotype"/>
        </w:rPr>
        <w:t>.</w:t>
      </w:r>
    </w:p>
    <w:p w:rsidR="008174E3" w:rsidRPr="00965715" w:rsidRDefault="00A55BA0" w:rsidP="00965715">
      <w:pPr>
        <w:pStyle w:val="Ttulo2"/>
        <w:tabs>
          <w:tab w:val="left" w:pos="142"/>
          <w:tab w:val="left" w:pos="284"/>
        </w:tabs>
        <w:spacing w:line="360" w:lineRule="auto"/>
        <w:rPr>
          <w:rFonts w:ascii="Palatino Linotype" w:hAnsi="Palatino Linotype"/>
          <w:b/>
          <w:color w:val="auto"/>
          <w:sz w:val="24"/>
          <w:szCs w:val="24"/>
        </w:rPr>
      </w:pPr>
      <w:bookmarkStart w:id="6" w:name="_Toc25929062"/>
      <w:r w:rsidRPr="00965715">
        <w:rPr>
          <w:rFonts w:ascii="Palatino Linotype" w:hAnsi="Palatino Linotype"/>
          <w:b/>
          <w:color w:val="auto"/>
          <w:sz w:val="24"/>
          <w:szCs w:val="24"/>
        </w:rPr>
        <w:t>SEGUNDO. De la oportunidad y procedencia.</w:t>
      </w:r>
      <w:bookmarkEnd w:id="6"/>
    </w:p>
    <w:p w:rsidR="001A4CD6" w:rsidRPr="00965715" w:rsidRDefault="008174E3"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965715">
        <w:rPr>
          <w:rFonts w:ascii="Palatino Linotype" w:eastAsia="Calibri" w:hAnsi="Palatino Linotype" w:cs="Arial"/>
          <w:lang w:val="es-ES"/>
        </w:rPr>
        <w:t>E</w:t>
      </w:r>
      <w:r w:rsidR="001026A0" w:rsidRPr="00965715">
        <w:rPr>
          <w:rFonts w:ascii="Palatino Linotype" w:eastAsia="Calibri" w:hAnsi="Palatino Linotype" w:cs="Arial"/>
          <w:lang w:val="es-ES"/>
        </w:rPr>
        <w:t>l</w:t>
      </w:r>
      <w:r w:rsidR="001A4CD6" w:rsidRPr="00965715">
        <w:rPr>
          <w:rFonts w:ascii="Palatino Linotype" w:eastAsia="Calibri" w:hAnsi="Palatino Linotype" w:cs="Arial"/>
          <w:lang w:val="es-ES"/>
        </w:rPr>
        <w:t xml:space="preserve"> </w:t>
      </w:r>
      <w:r w:rsidR="001026A0" w:rsidRPr="00965715">
        <w:rPr>
          <w:rFonts w:ascii="Palatino Linotype" w:eastAsia="Calibri" w:hAnsi="Palatino Linotype" w:cs="Arial"/>
        </w:rPr>
        <w:t xml:space="preserve">medio de impugnación fue presentado a través del </w:t>
      </w:r>
      <w:r w:rsidR="001026A0" w:rsidRPr="00965715">
        <w:rPr>
          <w:rFonts w:ascii="Palatino Linotype" w:eastAsia="Calibri" w:hAnsi="Palatino Linotype" w:cs="Arial"/>
          <w:b/>
          <w:i/>
        </w:rPr>
        <w:t>SAIMEX</w:t>
      </w:r>
      <w:r w:rsidR="001026A0" w:rsidRPr="00965715">
        <w:rPr>
          <w:rFonts w:ascii="Palatino Linotype" w:eastAsia="Calibri" w:hAnsi="Palatino Linotype" w:cs="Arial"/>
          <w:b/>
        </w:rPr>
        <w:t>,</w:t>
      </w:r>
      <w:r w:rsidR="001026A0" w:rsidRPr="00965715">
        <w:rPr>
          <w:rFonts w:ascii="Palatino Linotype" w:eastAsia="Calibri" w:hAnsi="Palatino Linotype" w:cs="Arial"/>
        </w:rPr>
        <w:t xml:space="preserve"> en el formato previamente aprobado para tal efecto y dentro del plazo legal de quince </w:t>
      </w:r>
      <w:r w:rsidR="007123EA" w:rsidRPr="00965715">
        <w:rPr>
          <w:rFonts w:ascii="Palatino Linotype" w:eastAsia="Calibri" w:hAnsi="Palatino Linotype" w:cs="Arial"/>
        </w:rPr>
        <w:t xml:space="preserve">(15) </w:t>
      </w:r>
      <w:r w:rsidR="001026A0" w:rsidRPr="00965715">
        <w:rPr>
          <w:rFonts w:ascii="Palatino Linotype" w:eastAsia="Calibri" w:hAnsi="Palatino Linotype" w:cs="Arial"/>
        </w:rPr>
        <w:t xml:space="preserve">días hábiles otorgados; siendo así que el </w:t>
      </w:r>
      <w:r w:rsidR="001026A0" w:rsidRPr="00965715">
        <w:rPr>
          <w:rFonts w:ascii="Palatino Linotype" w:eastAsia="Calibri" w:hAnsi="Palatino Linotype" w:cs="Arial"/>
          <w:b/>
        </w:rPr>
        <w:t>SUJETO OBLIGADO</w:t>
      </w:r>
      <w:r w:rsidR="001026A0" w:rsidRPr="00965715">
        <w:rPr>
          <w:rFonts w:ascii="Palatino Linotype" w:eastAsia="Calibri" w:hAnsi="Palatino Linotype" w:cs="Arial"/>
        </w:rPr>
        <w:t xml:space="preserve"> entregó respuesta el </w:t>
      </w:r>
      <w:r w:rsidR="00F06D8C" w:rsidRPr="00965715">
        <w:rPr>
          <w:rFonts w:ascii="Palatino Linotype" w:eastAsia="Calibri" w:hAnsi="Palatino Linotype" w:cs="Arial"/>
        </w:rPr>
        <w:t>dos</w:t>
      </w:r>
      <w:r w:rsidR="001026A0" w:rsidRPr="00965715">
        <w:rPr>
          <w:rFonts w:ascii="Palatino Linotype" w:eastAsia="Calibri" w:hAnsi="Palatino Linotype" w:cs="Arial"/>
        </w:rPr>
        <w:t xml:space="preserve"> (</w:t>
      </w:r>
      <w:r w:rsidR="00F06D8C" w:rsidRPr="00965715">
        <w:rPr>
          <w:rFonts w:ascii="Palatino Linotype" w:eastAsia="Calibri" w:hAnsi="Palatino Linotype" w:cs="Arial"/>
        </w:rPr>
        <w:t>02</w:t>
      </w:r>
      <w:r w:rsidR="001026A0" w:rsidRPr="00965715">
        <w:rPr>
          <w:rFonts w:ascii="Palatino Linotype" w:eastAsia="Calibri" w:hAnsi="Palatino Linotype" w:cs="Arial"/>
        </w:rPr>
        <w:t xml:space="preserve">) de </w:t>
      </w:r>
      <w:r w:rsidR="00F06D8C" w:rsidRPr="00965715">
        <w:rPr>
          <w:rFonts w:ascii="Palatino Linotype" w:eastAsia="Calibri" w:hAnsi="Palatino Linotype" w:cs="Arial"/>
        </w:rPr>
        <w:t>octubre</w:t>
      </w:r>
      <w:r w:rsidR="001026A0" w:rsidRPr="00965715">
        <w:rPr>
          <w:rFonts w:ascii="Palatino Linotype" w:eastAsia="Calibri" w:hAnsi="Palatino Linotype" w:cs="Arial"/>
        </w:rPr>
        <w:t xml:space="preserve"> del dos mil </w:t>
      </w:r>
      <w:r w:rsidR="001026A0" w:rsidRPr="00965715">
        <w:rPr>
          <w:rFonts w:ascii="Palatino Linotype" w:eastAsia="Calibri" w:hAnsi="Palatino Linotype" w:cs="Arial"/>
          <w:lang w:val="es-ES"/>
        </w:rPr>
        <w:t>diecinueve</w:t>
      </w:r>
      <w:r w:rsidR="001026A0" w:rsidRPr="00965715">
        <w:rPr>
          <w:rFonts w:ascii="Palatino Linotype" w:eastAsia="Calibri" w:hAnsi="Palatino Linotype" w:cs="Arial"/>
        </w:rPr>
        <w:t xml:space="preserve">, </w:t>
      </w:r>
      <w:r w:rsidR="001026A0" w:rsidRPr="00965715">
        <w:rPr>
          <w:rFonts w:ascii="Palatino Linotype" w:hAnsi="Palatino Linotype" w:cs="Arial"/>
        </w:rPr>
        <w:t xml:space="preserve">de tal forma que el plazo para interponer el recurso de revisión transcurrió del </w:t>
      </w:r>
      <w:r w:rsidR="00F06D8C" w:rsidRPr="00965715">
        <w:rPr>
          <w:rFonts w:ascii="Palatino Linotype" w:hAnsi="Palatino Linotype" w:cs="Arial"/>
        </w:rPr>
        <w:t>tres</w:t>
      </w:r>
      <w:r w:rsidR="007123EA" w:rsidRPr="00965715">
        <w:rPr>
          <w:rFonts w:ascii="Palatino Linotype" w:hAnsi="Palatino Linotype" w:cs="Arial"/>
        </w:rPr>
        <w:t xml:space="preserve"> (</w:t>
      </w:r>
      <w:r w:rsidR="00F06D8C" w:rsidRPr="00965715">
        <w:rPr>
          <w:rFonts w:ascii="Palatino Linotype" w:hAnsi="Palatino Linotype" w:cs="Arial"/>
        </w:rPr>
        <w:t>03</w:t>
      </w:r>
      <w:r w:rsidR="007123EA" w:rsidRPr="00965715">
        <w:rPr>
          <w:rFonts w:ascii="Palatino Linotype" w:hAnsi="Palatino Linotype" w:cs="Arial"/>
        </w:rPr>
        <w:t>)</w:t>
      </w:r>
      <w:r w:rsidR="001026A0" w:rsidRPr="00965715">
        <w:rPr>
          <w:rFonts w:ascii="Palatino Linotype" w:hAnsi="Palatino Linotype" w:cs="Arial"/>
        </w:rPr>
        <w:t xml:space="preserve"> al </w:t>
      </w:r>
      <w:r w:rsidR="00F06D8C" w:rsidRPr="00965715">
        <w:rPr>
          <w:rFonts w:ascii="Palatino Linotype" w:hAnsi="Palatino Linotype" w:cs="Arial"/>
        </w:rPr>
        <w:t>veintitrés</w:t>
      </w:r>
      <w:r w:rsidR="001026A0" w:rsidRPr="00965715">
        <w:rPr>
          <w:rFonts w:ascii="Palatino Linotype" w:hAnsi="Palatino Linotype" w:cs="Arial"/>
        </w:rPr>
        <w:t xml:space="preserve"> (</w:t>
      </w:r>
      <w:r w:rsidR="00F06D8C" w:rsidRPr="00965715">
        <w:rPr>
          <w:rFonts w:ascii="Palatino Linotype" w:hAnsi="Palatino Linotype" w:cs="Arial"/>
        </w:rPr>
        <w:t>23</w:t>
      </w:r>
      <w:r w:rsidR="001026A0" w:rsidRPr="00965715">
        <w:rPr>
          <w:rFonts w:ascii="Palatino Linotype" w:hAnsi="Palatino Linotype" w:cs="Arial"/>
        </w:rPr>
        <w:t>) de octubre del dos mil diecinueve, sin contemplar en el cómputo los días ci</w:t>
      </w:r>
      <w:r w:rsidR="00F06D8C" w:rsidRPr="00965715">
        <w:rPr>
          <w:rFonts w:ascii="Palatino Linotype" w:hAnsi="Palatino Linotype" w:cs="Arial"/>
        </w:rPr>
        <w:t>nco (05), seis (06), doce (12),</w:t>
      </w:r>
      <w:r w:rsidR="001026A0" w:rsidRPr="00965715">
        <w:rPr>
          <w:rFonts w:ascii="Palatino Linotype" w:hAnsi="Palatino Linotype" w:cs="Arial"/>
        </w:rPr>
        <w:t xml:space="preserve"> trece (13)</w:t>
      </w:r>
      <w:r w:rsidR="00F06D8C" w:rsidRPr="00965715">
        <w:rPr>
          <w:rFonts w:ascii="Palatino Linotype" w:hAnsi="Palatino Linotype" w:cs="Arial"/>
        </w:rPr>
        <w:t>, diecinueve (19) y veinte (20)</w:t>
      </w:r>
      <w:r w:rsidR="001026A0" w:rsidRPr="00965715">
        <w:rPr>
          <w:rFonts w:ascii="Palatino Linotype" w:hAnsi="Palatino Linotype" w:cs="Arial"/>
        </w:rPr>
        <w:t xml:space="preserve"> de octubre, por corresponder a sábados y domingos, en términos del artículo 3 fracción X de la </w:t>
      </w:r>
      <w:r w:rsidR="001026A0" w:rsidRPr="00965715">
        <w:rPr>
          <w:rFonts w:ascii="Palatino Linotype" w:hAnsi="Palatino Linotype"/>
        </w:rPr>
        <w:t>Ley de Transparencia y Acceso a la Información Pública del Estado de México y Municipios.</w:t>
      </w:r>
    </w:p>
    <w:p w:rsidR="001A4CD6" w:rsidRPr="00965715" w:rsidRDefault="001A4CD6" w:rsidP="00965715">
      <w:pPr>
        <w:pStyle w:val="Prrafodelista"/>
        <w:tabs>
          <w:tab w:val="left" w:pos="142"/>
          <w:tab w:val="left" w:pos="284"/>
        </w:tabs>
        <w:spacing w:before="240" w:after="240" w:line="360" w:lineRule="auto"/>
        <w:ind w:left="0"/>
        <w:jc w:val="both"/>
        <w:rPr>
          <w:rFonts w:ascii="Palatino Linotype" w:eastAsia="Times New Roman" w:hAnsi="Palatino Linotype" w:cs="Arial"/>
          <w:color w:val="000000"/>
        </w:rPr>
      </w:pPr>
    </w:p>
    <w:p w:rsidR="001A4CD6" w:rsidRPr="00965715" w:rsidRDefault="001026A0"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965715">
        <w:rPr>
          <w:rFonts w:ascii="Palatino Linotype" w:eastAsia="Calibri" w:hAnsi="Palatino Linotype" w:cs="Arial"/>
          <w:lang w:val="es-ES"/>
        </w:rPr>
        <w:t xml:space="preserve">Luego </w:t>
      </w:r>
      <w:r w:rsidRPr="00965715">
        <w:rPr>
          <w:rFonts w:ascii="Palatino Linotype" w:hAnsi="Palatino Linotype"/>
        </w:rPr>
        <w:t xml:space="preserve">entonces, si el presente recurso de revisión fue interpuesto el </w:t>
      </w:r>
      <w:r w:rsidR="00F06D8C" w:rsidRPr="00965715">
        <w:rPr>
          <w:rFonts w:ascii="Palatino Linotype" w:hAnsi="Palatino Linotype"/>
        </w:rPr>
        <w:t>tres</w:t>
      </w:r>
      <w:r w:rsidRPr="00965715">
        <w:rPr>
          <w:rFonts w:ascii="Palatino Linotype" w:hAnsi="Palatino Linotype"/>
        </w:rPr>
        <w:t xml:space="preserve"> (</w:t>
      </w:r>
      <w:r w:rsidR="00F06D8C" w:rsidRPr="00965715">
        <w:rPr>
          <w:rFonts w:ascii="Palatino Linotype" w:hAnsi="Palatino Linotype"/>
        </w:rPr>
        <w:t>03</w:t>
      </w:r>
      <w:r w:rsidRPr="00965715">
        <w:rPr>
          <w:rFonts w:ascii="Palatino Linotype" w:hAnsi="Palatino Linotype"/>
        </w:rPr>
        <w:t xml:space="preserve">) de </w:t>
      </w:r>
      <w:r w:rsidR="00F06D8C" w:rsidRPr="00965715">
        <w:rPr>
          <w:rFonts w:ascii="Palatino Linotype" w:hAnsi="Palatino Linotype"/>
        </w:rPr>
        <w:t>octubre</w:t>
      </w:r>
      <w:r w:rsidRPr="00965715">
        <w:rPr>
          <w:rFonts w:ascii="Palatino Linotype" w:hAnsi="Palatino Linotype"/>
        </w:rPr>
        <w:t xml:space="preserve"> de dos mil diecinueve, éste</w:t>
      </w:r>
      <w:r w:rsidRPr="00965715">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965715">
        <w:rPr>
          <w:rFonts w:ascii="Palatino Linotype" w:hAnsi="Palatino Linotype" w:cs="Arial"/>
          <w:b/>
        </w:rPr>
        <w:t xml:space="preserve"> </w:t>
      </w:r>
      <w:r w:rsidRPr="00965715">
        <w:rPr>
          <w:rFonts w:ascii="Palatino Linotype" w:hAnsi="Palatino Linotype" w:cs="Arial"/>
        </w:rPr>
        <w:t>vigente.</w:t>
      </w:r>
    </w:p>
    <w:p w:rsidR="000F0A44" w:rsidRPr="00965715" w:rsidRDefault="000F0A44" w:rsidP="00965715">
      <w:pPr>
        <w:pStyle w:val="Prrafodelista"/>
        <w:tabs>
          <w:tab w:val="left" w:pos="142"/>
          <w:tab w:val="left" w:pos="284"/>
          <w:tab w:val="left" w:pos="426"/>
        </w:tabs>
        <w:spacing w:line="360" w:lineRule="auto"/>
        <w:ind w:left="0"/>
        <w:rPr>
          <w:rFonts w:ascii="Palatino Linotype" w:eastAsia="Times New Roman" w:hAnsi="Palatino Linotype" w:cs="Arial"/>
          <w:color w:val="000000" w:themeColor="text1"/>
          <w:lang w:val="es-ES" w:eastAsia="es-MX"/>
        </w:rPr>
      </w:pPr>
    </w:p>
    <w:p w:rsidR="00E56C11" w:rsidRPr="00965715" w:rsidRDefault="00F06D8C"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hAnsi="Palatino Linotype" w:cs="Arial"/>
        </w:rPr>
        <w:t>Ergo</w:t>
      </w:r>
      <w:r w:rsidR="001026A0" w:rsidRPr="00965715">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93440" w:rsidRPr="00965715" w:rsidRDefault="0054193B" w:rsidP="00965715">
      <w:pPr>
        <w:pStyle w:val="Ttulo2"/>
        <w:spacing w:line="360" w:lineRule="auto"/>
        <w:rPr>
          <w:rFonts w:ascii="Palatino Linotype" w:eastAsia="Calibri" w:hAnsi="Palatino Linotype" w:cs="Times New Roman"/>
          <w:b/>
          <w:bCs/>
          <w:color w:val="auto"/>
          <w:sz w:val="24"/>
          <w:szCs w:val="24"/>
          <w:lang w:val="es-ES"/>
        </w:rPr>
      </w:pPr>
      <w:bookmarkStart w:id="7" w:name="_Toc25929063"/>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965715">
        <w:rPr>
          <w:rFonts w:ascii="Palatino Linotype" w:eastAsia="Calibri" w:hAnsi="Palatino Linotype" w:cs="Times New Roman"/>
          <w:b/>
          <w:bCs/>
          <w:color w:val="auto"/>
          <w:sz w:val="24"/>
          <w:szCs w:val="24"/>
          <w:lang w:val="es-ES"/>
        </w:rPr>
        <w:t>TERCERO</w:t>
      </w:r>
      <w:r w:rsidR="00B549FD" w:rsidRPr="00965715">
        <w:rPr>
          <w:rFonts w:ascii="Palatino Linotype" w:eastAsia="Calibri" w:hAnsi="Palatino Linotype" w:cs="Times New Roman"/>
          <w:b/>
          <w:bCs/>
          <w:color w:val="auto"/>
          <w:sz w:val="24"/>
          <w:szCs w:val="24"/>
          <w:lang w:val="es-ES"/>
        </w:rPr>
        <w:t xml:space="preserve">. </w:t>
      </w:r>
      <w:r w:rsidR="00A55BA0" w:rsidRPr="00965715">
        <w:rPr>
          <w:rFonts w:ascii="Palatino Linotype" w:eastAsia="Calibri" w:hAnsi="Palatino Linotype" w:cs="Times New Roman"/>
          <w:b/>
          <w:bCs/>
          <w:color w:val="auto"/>
          <w:sz w:val="24"/>
          <w:szCs w:val="24"/>
          <w:lang w:val="es-ES"/>
        </w:rPr>
        <w:t xml:space="preserve">Del planteamiento de la </w:t>
      </w:r>
      <w:r w:rsidR="00E40A30" w:rsidRPr="00965715">
        <w:rPr>
          <w:rFonts w:ascii="Palatino Linotype" w:eastAsia="Calibri" w:hAnsi="Palatino Linotype" w:cs="Times New Roman"/>
          <w:b/>
          <w:bCs/>
          <w:i/>
          <w:color w:val="auto"/>
          <w:sz w:val="24"/>
          <w:szCs w:val="24"/>
          <w:lang w:val="es-ES"/>
        </w:rPr>
        <w:t>L</w:t>
      </w:r>
      <w:r w:rsidR="00A55BA0" w:rsidRPr="00965715">
        <w:rPr>
          <w:rFonts w:ascii="Palatino Linotype" w:eastAsia="Calibri" w:hAnsi="Palatino Linotype" w:cs="Times New Roman"/>
          <w:b/>
          <w:bCs/>
          <w:i/>
          <w:color w:val="auto"/>
          <w:sz w:val="24"/>
          <w:szCs w:val="24"/>
          <w:lang w:val="es-ES"/>
        </w:rPr>
        <w:t>itis</w:t>
      </w:r>
      <w:r w:rsidR="00A55BA0" w:rsidRPr="00965715">
        <w:rPr>
          <w:rFonts w:ascii="Palatino Linotype" w:eastAsia="Calibri" w:hAnsi="Palatino Linotype" w:cs="Times New Roman"/>
          <w:b/>
          <w:bCs/>
          <w:color w:val="auto"/>
          <w:sz w:val="24"/>
          <w:szCs w:val="24"/>
          <w:lang w:val="es-ES"/>
        </w:rPr>
        <w:t>.</w:t>
      </w:r>
      <w:bookmarkEnd w:id="7"/>
      <w:bookmarkEnd w:id="8"/>
      <w:bookmarkEnd w:id="9"/>
      <w:bookmarkEnd w:id="10"/>
      <w:bookmarkEnd w:id="11"/>
      <w:bookmarkEnd w:id="12"/>
      <w:bookmarkEnd w:id="13"/>
      <w:bookmarkEnd w:id="14"/>
    </w:p>
    <w:p w:rsidR="00A55BA0" w:rsidRPr="00965715" w:rsidRDefault="00093440"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hAnsi="Palatino Linotype" w:cs="Arial"/>
        </w:rPr>
        <w:t>E</w:t>
      </w:r>
      <w:r w:rsidR="00A55BA0" w:rsidRPr="00965715">
        <w:rPr>
          <w:rFonts w:ascii="Palatino Linotype" w:hAnsi="Palatino Linotype" w:cs="Arial"/>
        </w:rPr>
        <w:t xml:space="preserve">l Recurso Revisión tiene como finalidad reparar cualquier posible afectación al derecho de acceso a la información pública en términos del Título Octavo de la </w:t>
      </w:r>
      <w:r w:rsidR="00A55BA0" w:rsidRPr="00965715">
        <w:rPr>
          <w:rFonts w:ascii="Palatino Linotype" w:eastAsia="Calibri" w:hAnsi="Palatino Linotype" w:cs="Arial"/>
          <w:b/>
          <w:lang w:val="es-ES"/>
        </w:rPr>
        <w:t>Ley de Transparencia y Acceso a la Información Pública del Estado de México y Municipios</w:t>
      </w:r>
      <w:r w:rsidR="00A55BA0" w:rsidRPr="00965715">
        <w:rPr>
          <w:rFonts w:ascii="Palatino Linotype" w:hAnsi="Palatino Linotype" w:cs="Arial"/>
        </w:rPr>
        <w:t xml:space="preserve"> y determinar la confir</w:t>
      </w:r>
      <w:r w:rsidR="00DE216C" w:rsidRPr="00965715">
        <w:rPr>
          <w:rFonts w:ascii="Palatino Linotype" w:hAnsi="Palatino Linotype" w:cs="Arial"/>
        </w:rPr>
        <w:t>mación,</w:t>
      </w:r>
      <w:r w:rsidR="00A55BA0" w:rsidRPr="00965715">
        <w:rPr>
          <w:rFonts w:ascii="Palatino Linotype" w:hAnsi="Palatino Linotype" w:cs="Arial"/>
        </w:rPr>
        <w:t xml:space="preserve"> revocación o modificación; desechamiento o sobreseimiento; y</w:t>
      </w:r>
      <w:r w:rsidR="00DE216C" w:rsidRPr="00965715">
        <w:rPr>
          <w:rFonts w:ascii="Palatino Linotype" w:hAnsi="Palatino Linotype" w:cs="Arial"/>
        </w:rPr>
        <w:t>,</w:t>
      </w:r>
      <w:r w:rsidR="00A55BA0" w:rsidRPr="00965715">
        <w:rPr>
          <w:rFonts w:ascii="Palatino Linotype" w:hAnsi="Palatino Linotype" w:cs="Arial"/>
        </w:rPr>
        <w:t xml:space="preserve"> en su caso ordenar la entrega de la información, respecto a las respuestas o falta de ellas de los Sujetos Obligados. </w:t>
      </w:r>
    </w:p>
    <w:p w:rsidR="00A55BA0" w:rsidRPr="00965715" w:rsidRDefault="00A55BA0" w:rsidP="00965715">
      <w:pPr>
        <w:pStyle w:val="Prrafodelista"/>
        <w:tabs>
          <w:tab w:val="left" w:pos="142"/>
          <w:tab w:val="left" w:pos="284"/>
        </w:tabs>
        <w:spacing w:before="240" w:after="240" w:line="360" w:lineRule="auto"/>
        <w:ind w:left="0"/>
        <w:jc w:val="both"/>
        <w:rPr>
          <w:rFonts w:ascii="Palatino Linotype" w:hAnsi="Palatino Linotype"/>
        </w:rPr>
      </w:pPr>
    </w:p>
    <w:p w:rsidR="002572AE" w:rsidRPr="00965715" w:rsidRDefault="00093440"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bookmarkStart w:id="15" w:name="_Toc454968928"/>
      <w:bookmarkStart w:id="16" w:name="_Toc455743517"/>
      <w:bookmarkStart w:id="17" w:name="_Toc458016386"/>
      <w:bookmarkStart w:id="18" w:name="_Toc461555893"/>
      <w:bookmarkStart w:id="19" w:name="_Toc462307690"/>
      <w:bookmarkStart w:id="20" w:name="_Toc475005143"/>
      <w:r w:rsidRPr="00965715">
        <w:rPr>
          <w:rFonts w:ascii="Palatino Linotype" w:hAnsi="Palatino Linotype" w:cs="Arial"/>
        </w:rPr>
        <w:t xml:space="preserve">Dicho lo anterior, </w:t>
      </w:r>
      <w:r w:rsidR="00F06D8C" w:rsidRPr="00965715">
        <w:rPr>
          <w:rFonts w:ascii="Palatino Linotype" w:hAnsi="Palatino Linotype" w:cs="Arial"/>
        </w:rPr>
        <w:t>el</w:t>
      </w:r>
      <w:r w:rsidR="00E40A30" w:rsidRPr="00965715">
        <w:rPr>
          <w:rFonts w:ascii="Palatino Linotype" w:hAnsi="Palatino Linotype" w:cs="Arial"/>
        </w:rPr>
        <w:t xml:space="preserve"> particular, mediante la solicitud de información </w:t>
      </w:r>
      <w:r w:rsidR="00F06D8C" w:rsidRPr="00965715">
        <w:rPr>
          <w:rFonts w:ascii="Palatino Linotype" w:hAnsi="Palatino Linotype" w:cs="Arial"/>
          <w:b/>
        </w:rPr>
        <w:t>00290</w:t>
      </w:r>
      <w:r w:rsidR="00E40A30" w:rsidRPr="00965715">
        <w:rPr>
          <w:rFonts w:ascii="Palatino Linotype" w:hAnsi="Palatino Linotype" w:cs="Arial"/>
          <w:b/>
        </w:rPr>
        <w:t>/</w:t>
      </w:r>
      <w:r w:rsidR="00F06D8C" w:rsidRPr="00965715">
        <w:rPr>
          <w:rFonts w:ascii="Palatino Linotype" w:hAnsi="Palatino Linotype" w:cs="Arial"/>
          <w:b/>
        </w:rPr>
        <w:t>OCOYOAC</w:t>
      </w:r>
      <w:r w:rsidR="00E40A30" w:rsidRPr="00965715">
        <w:rPr>
          <w:rFonts w:ascii="Palatino Linotype" w:hAnsi="Palatino Linotype" w:cs="Arial"/>
          <w:b/>
        </w:rPr>
        <w:t>/IP/</w:t>
      </w:r>
      <w:r w:rsidR="001B537C" w:rsidRPr="00965715">
        <w:rPr>
          <w:rFonts w:ascii="Palatino Linotype" w:hAnsi="Palatino Linotype" w:cs="Arial"/>
          <w:b/>
        </w:rPr>
        <w:t>2019</w:t>
      </w:r>
      <w:r w:rsidRPr="00965715">
        <w:rPr>
          <w:rFonts w:ascii="Palatino Linotype" w:hAnsi="Palatino Linotype" w:cs="Arial"/>
          <w:b/>
        </w:rPr>
        <w:t>,</w:t>
      </w:r>
      <w:r w:rsidRPr="00965715">
        <w:rPr>
          <w:rFonts w:ascii="Palatino Linotype" w:hAnsi="Palatino Linotype" w:cs="Arial"/>
        </w:rPr>
        <w:t xml:space="preserve"> requirió al </w:t>
      </w:r>
      <w:r w:rsidR="00F06D8C" w:rsidRPr="00965715">
        <w:rPr>
          <w:rFonts w:ascii="Palatino Linotype" w:hAnsi="Palatino Linotype" w:cs="Arial"/>
        </w:rPr>
        <w:t>Ayuntamiento de Ocoyoacac</w:t>
      </w:r>
      <w:r w:rsidRPr="00965715">
        <w:rPr>
          <w:rFonts w:ascii="Palatino Linotype" w:hAnsi="Palatino Linotype" w:cs="Arial"/>
        </w:rPr>
        <w:t>, la siguiente información:</w:t>
      </w:r>
    </w:p>
    <w:p w:rsidR="007123EA" w:rsidRPr="00965715" w:rsidRDefault="007123EA" w:rsidP="00965715">
      <w:pPr>
        <w:pStyle w:val="Prrafodelista"/>
        <w:tabs>
          <w:tab w:val="left" w:pos="142"/>
          <w:tab w:val="left" w:pos="284"/>
          <w:tab w:val="left" w:pos="851"/>
        </w:tabs>
        <w:spacing w:before="240" w:after="240" w:line="360" w:lineRule="auto"/>
        <w:ind w:left="567" w:right="851"/>
        <w:jc w:val="both"/>
        <w:rPr>
          <w:rFonts w:ascii="Palatino Linotype" w:hAnsi="Palatino Linotype"/>
        </w:rPr>
      </w:pPr>
    </w:p>
    <w:p w:rsidR="0056488B" w:rsidRPr="00965715" w:rsidRDefault="00F06D8C" w:rsidP="00965715">
      <w:pPr>
        <w:pStyle w:val="Prrafodelista"/>
        <w:numPr>
          <w:ilvl w:val="1"/>
          <w:numId w:val="2"/>
        </w:numPr>
        <w:tabs>
          <w:tab w:val="left" w:pos="142"/>
          <w:tab w:val="left" w:pos="284"/>
          <w:tab w:val="left" w:pos="851"/>
        </w:tabs>
        <w:spacing w:before="240" w:after="240" w:line="360" w:lineRule="auto"/>
        <w:ind w:left="567" w:right="851" w:firstLine="0"/>
        <w:jc w:val="both"/>
        <w:rPr>
          <w:rFonts w:ascii="Palatino Linotype" w:hAnsi="Palatino Linotype"/>
        </w:rPr>
      </w:pPr>
      <w:r w:rsidRPr="00965715">
        <w:rPr>
          <w:rFonts w:ascii="Palatino Linotype" w:hAnsi="Palatino Linotype" w:cs="Arial"/>
        </w:rPr>
        <w:lastRenderedPageBreak/>
        <w:t>Actas generadas por la Comisión del Servicio Profesional de Carrera, Honor y Justicia de enero a septiembre del dos mil diecinueve.</w:t>
      </w:r>
    </w:p>
    <w:p w:rsidR="00F06D8C" w:rsidRPr="00965715" w:rsidRDefault="00F06D8C" w:rsidP="00965715">
      <w:pPr>
        <w:pStyle w:val="Prrafodelista"/>
        <w:tabs>
          <w:tab w:val="left" w:pos="142"/>
          <w:tab w:val="left" w:pos="284"/>
          <w:tab w:val="left" w:pos="851"/>
        </w:tabs>
        <w:spacing w:before="240" w:after="240" w:line="360" w:lineRule="auto"/>
        <w:ind w:left="567" w:right="851"/>
        <w:jc w:val="both"/>
        <w:rPr>
          <w:rFonts w:ascii="Palatino Linotype" w:hAnsi="Palatino Linotype"/>
        </w:rPr>
      </w:pPr>
    </w:p>
    <w:p w:rsidR="00093440" w:rsidRPr="00965715" w:rsidRDefault="00DD1A51"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El </w:t>
      </w:r>
      <w:r w:rsidRPr="00965715">
        <w:rPr>
          <w:rFonts w:ascii="Palatino Linotype" w:eastAsia="Times New Roman" w:hAnsi="Palatino Linotype" w:cs="Arial"/>
          <w:b/>
          <w:color w:val="222222"/>
          <w:lang w:val="es-ES" w:eastAsia="es-MX"/>
        </w:rPr>
        <w:t>SUJETO OBLIGADO</w:t>
      </w:r>
      <w:r w:rsidRPr="00965715">
        <w:rPr>
          <w:rFonts w:ascii="Palatino Linotype" w:eastAsia="Times New Roman" w:hAnsi="Palatino Linotype" w:cs="Arial"/>
          <w:color w:val="222222"/>
          <w:lang w:val="es-ES" w:eastAsia="es-MX"/>
        </w:rPr>
        <w:t>, en su respuesta,</w:t>
      </w:r>
      <w:r w:rsidR="00F06D8C" w:rsidRPr="00965715">
        <w:rPr>
          <w:rFonts w:ascii="Palatino Linotype" w:eastAsia="Times New Roman" w:hAnsi="Palatino Linotype" w:cs="Arial"/>
          <w:color w:val="222222"/>
          <w:lang w:val="es-ES" w:eastAsia="es-MX"/>
        </w:rPr>
        <w:t xml:space="preserve"> entregó un </w:t>
      </w:r>
      <w:r w:rsidR="00F06D8C" w:rsidRPr="00965715">
        <w:rPr>
          <w:rFonts w:ascii="Palatino Linotype" w:eastAsia="Times New Roman" w:hAnsi="Palatino Linotype" w:cs="Arial"/>
          <w:i/>
          <w:color w:val="222222"/>
          <w:lang w:val="es-ES" w:eastAsia="es-MX"/>
        </w:rPr>
        <w:t xml:space="preserve">link </w:t>
      </w:r>
      <w:r w:rsidR="00F06D8C" w:rsidRPr="00965715">
        <w:rPr>
          <w:rFonts w:ascii="Palatino Linotype" w:eastAsia="Times New Roman" w:hAnsi="Palatino Linotype" w:cs="Arial"/>
          <w:color w:val="222222"/>
          <w:lang w:val="es-ES" w:eastAsia="es-MX"/>
        </w:rPr>
        <w:t>para consultar la información vía internet.</w:t>
      </w:r>
    </w:p>
    <w:p w:rsidR="00F06D8C" w:rsidRPr="00965715" w:rsidRDefault="00F06D8C"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F06D8C" w:rsidRPr="00965715" w:rsidRDefault="00F06D8C"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Por su parte, el ahora </w:t>
      </w:r>
      <w:r w:rsidRPr="00965715">
        <w:rPr>
          <w:rFonts w:ascii="Palatino Linotype" w:eastAsia="Times New Roman" w:hAnsi="Palatino Linotype" w:cs="Arial"/>
          <w:b/>
          <w:color w:val="222222"/>
          <w:lang w:val="es-ES" w:eastAsia="es-MX"/>
        </w:rPr>
        <w:t>RECURRENTE</w:t>
      </w:r>
      <w:r w:rsidRPr="00965715">
        <w:rPr>
          <w:rFonts w:ascii="Palatino Linotype" w:eastAsia="Times New Roman" w:hAnsi="Palatino Linotype" w:cs="Arial"/>
          <w:color w:val="222222"/>
          <w:lang w:val="es-ES" w:eastAsia="es-MX"/>
        </w:rPr>
        <w:t xml:space="preserve"> impugnó la respuesta mediante recurso de revisión, donde señaló por agravios lo siguiente:</w:t>
      </w:r>
    </w:p>
    <w:p w:rsidR="00F06D8C" w:rsidRPr="00965715" w:rsidRDefault="00F06D8C" w:rsidP="00965715">
      <w:pPr>
        <w:pStyle w:val="Prrafodelista"/>
        <w:tabs>
          <w:tab w:val="left" w:pos="142"/>
          <w:tab w:val="left" w:pos="284"/>
          <w:tab w:val="left" w:pos="993"/>
        </w:tabs>
        <w:spacing w:before="240" w:after="240" w:line="360" w:lineRule="auto"/>
        <w:ind w:left="567"/>
        <w:jc w:val="both"/>
        <w:rPr>
          <w:rFonts w:ascii="Palatino Linotype" w:hAnsi="Palatino Linotype"/>
        </w:rPr>
      </w:pPr>
    </w:p>
    <w:p w:rsidR="00F06D8C" w:rsidRPr="00965715" w:rsidRDefault="00F06D8C" w:rsidP="00965715">
      <w:pPr>
        <w:pStyle w:val="Prrafodelista"/>
        <w:numPr>
          <w:ilvl w:val="1"/>
          <w:numId w:val="2"/>
        </w:numPr>
        <w:tabs>
          <w:tab w:val="left" w:pos="142"/>
          <w:tab w:val="left" w:pos="284"/>
          <w:tab w:val="left" w:pos="993"/>
        </w:tabs>
        <w:spacing w:before="240" w:after="240" w:line="360" w:lineRule="auto"/>
        <w:ind w:left="567" w:firstLine="0"/>
        <w:jc w:val="both"/>
        <w:rPr>
          <w:rFonts w:ascii="Palatino Linotype" w:hAnsi="Palatino Linotype"/>
        </w:rPr>
      </w:pPr>
      <w:r w:rsidRPr="00965715">
        <w:rPr>
          <w:rFonts w:ascii="Palatino Linotype" w:hAnsi="Palatino Linotype"/>
        </w:rPr>
        <w:t>No se entregó la información en términos de la Ley de Transparencia y Acceso a la Información Pública del Estado de México y Municipios.</w:t>
      </w:r>
    </w:p>
    <w:p w:rsidR="00093440" w:rsidRPr="00965715" w:rsidRDefault="00093440"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2572AE" w:rsidRPr="00965715" w:rsidRDefault="0052144D"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De este modo, y en términos </w:t>
      </w:r>
      <w:r w:rsidRPr="00965715">
        <w:rPr>
          <w:rFonts w:ascii="Palatino Linotype" w:hAnsi="Palatino Linotype" w:cs="Bookman Old Style"/>
        </w:rPr>
        <w:t>meramente procedimentales, se actualiza</w:t>
      </w:r>
      <w:r w:rsidR="00DD1A51" w:rsidRPr="00965715">
        <w:rPr>
          <w:rFonts w:ascii="Palatino Linotype" w:hAnsi="Palatino Linotype" w:cs="Bookman Old Style"/>
        </w:rPr>
        <w:t>n</w:t>
      </w:r>
      <w:r w:rsidRPr="00965715">
        <w:rPr>
          <w:rFonts w:ascii="Palatino Linotype" w:hAnsi="Palatino Linotype" w:cs="Bookman Old Style"/>
        </w:rPr>
        <w:t xml:space="preserve"> la</w:t>
      </w:r>
      <w:r w:rsidR="00DD1A51" w:rsidRPr="00965715">
        <w:rPr>
          <w:rFonts w:ascii="Palatino Linotype" w:hAnsi="Palatino Linotype" w:cs="Bookman Old Style"/>
        </w:rPr>
        <w:t>s</w:t>
      </w:r>
      <w:r w:rsidRPr="00965715">
        <w:rPr>
          <w:rFonts w:ascii="Palatino Linotype" w:hAnsi="Palatino Linotype" w:cs="Bookman Old Style"/>
        </w:rPr>
        <w:t xml:space="preserve"> causal</w:t>
      </w:r>
      <w:r w:rsidR="00DD1A51" w:rsidRPr="00965715">
        <w:rPr>
          <w:rFonts w:ascii="Palatino Linotype" w:hAnsi="Palatino Linotype" w:cs="Bookman Old Style"/>
        </w:rPr>
        <w:t>es</w:t>
      </w:r>
      <w:r w:rsidRPr="00965715">
        <w:rPr>
          <w:rFonts w:ascii="Palatino Linotype" w:hAnsi="Palatino Linotype" w:cs="Bookman Old Style"/>
        </w:rPr>
        <w:t xml:space="preserve"> de procedencia del recurso de revisión establecida</w:t>
      </w:r>
      <w:r w:rsidR="00DD1A51" w:rsidRPr="00965715">
        <w:rPr>
          <w:rFonts w:ascii="Palatino Linotype" w:hAnsi="Palatino Linotype" w:cs="Bookman Old Style"/>
        </w:rPr>
        <w:t>s</w:t>
      </w:r>
      <w:r w:rsidR="00C36B98" w:rsidRPr="00965715">
        <w:rPr>
          <w:rFonts w:ascii="Palatino Linotype" w:hAnsi="Palatino Linotype" w:cs="Bookman Old Style"/>
        </w:rPr>
        <w:t xml:space="preserve"> en el artículo 179 </w:t>
      </w:r>
      <w:r w:rsidR="00DD1A51" w:rsidRPr="00965715">
        <w:rPr>
          <w:rFonts w:ascii="Palatino Linotype" w:hAnsi="Palatino Linotype" w:cs="Bookman Old Style"/>
        </w:rPr>
        <w:t>fracciones</w:t>
      </w:r>
      <w:r w:rsidR="00C36B98" w:rsidRPr="00965715">
        <w:rPr>
          <w:rFonts w:ascii="Palatino Linotype" w:hAnsi="Palatino Linotype" w:cs="Bookman Old Style"/>
        </w:rPr>
        <w:t xml:space="preserve"> </w:t>
      </w:r>
      <w:r w:rsidR="00F06D8C" w:rsidRPr="00965715">
        <w:rPr>
          <w:rFonts w:ascii="Palatino Linotype" w:hAnsi="Palatino Linotype" w:cs="Bookman Old Style"/>
        </w:rPr>
        <w:t xml:space="preserve">VI, </w:t>
      </w:r>
      <w:r w:rsidR="008E29C5" w:rsidRPr="00965715">
        <w:rPr>
          <w:rFonts w:ascii="Palatino Linotype" w:hAnsi="Palatino Linotype" w:cs="Bookman Old Style"/>
        </w:rPr>
        <w:t>VIII y XIII</w:t>
      </w:r>
      <w:r w:rsidR="00C158E4" w:rsidRPr="00965715">
        <w:rPr>
          <w:rFonts w:ascii="Palatino Linotype" w:hAnsi="Palatino Linotype" w:cs="Bookman Old Style"/>
        </w:rPr>
        <w:t>,</w:t>
      </w:r>
      <w:r w:rsidR="00C36B98" w:rsidRPr="00965715">
        <w:rPr>
          <w:rFonts w:ascii="Palatino Linotype" w:hAnsi="Palatino Linotype" w:cs="Bookman Old Style"/>
        </w:rPr>
        <w:t xml:space="preserve"> </w:t>
      </w:r>
      <w:r w:rsidRPr="00965715">
        <w:rPr>
          <w:rFonts w:ascii="Palatino Linotype" w:hAnsi="Palatino Linotype" w:cs="Bookman Old Style"/>
        </w:rPr>
        <w:t xml:space="preserve">de la Ley de Transparencia y Acceso a la Información Pública del </w:t>
      </w:r>
      <w:r w:rsidR="002C4B4C" w:rsidRPr="00965715">
        <w:rPr>
          <w:rFonts w:ascii="Palatino Linotype" w:hAnsi="Palatino Linotype" w:cs="Bookman Old Style"/>
        </w:rPr>
        <w:t>Estado de México y Municipios, la</w:t>
      </w:r>
      <w:r w:rsidRPr="00965715">
        <w:rPr>
          <w:rFonts w:ascii="Palatino Linotype" w:hAnsi="Palatino Linotype" w:cs="Bookman Old Style"/>
        </w:rPr>
        <w:t xml:space="preserve"> cual dicta lo siguiente:</w:t>
      </w:r>
    </w:p>
    <w:p w:rsidR="0052144D" w:rsidRPr="00965715" w:rsidRDefault="0052144D" w:rsidP="00965715">
      <w:pPr>
        <w:pStyle w:val="Sinespaciado"/>
        <w:spacing w:line="360" w:lineRule="auto"/>
        <w:ind w:left="851" w:right="567"/>
        <w:jc w:val="both"/>
        <w:rPr>
          <w:rFonts w:ascii="Palatino Linotype" w:hAnsi="Palatino Linotype"/>
          <w:i/>
        </w:rPr>
      </w:pPr>
      <w:r w:rsidRPr="00965715">
        <w:rPr>
          <w:rFonts w:ascii="Palatino Linotype" w:hAnsi="Palatino Linotype"/>
          <w:i/>
        </w:rPr>
        <w:t>“</w:t>
      </w:r>
      <w:r w:rsidRPr="00965715">
        <w:rPr>
          <w:rFonts w:ascii="Palatino Linotype" w:hAnsi="Palatino Linotype"/>
          <w:b/>
          <w:i/>
        </w:rPr>
        <w:t>Artículo 179.</w:t>
      </w:r>
      <w:r w:rsidRPr="00965715">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rsidR="0052144D" w:rsidRPr="00965715" w:rsidRDefault="0052144D" w:rsidP="00965715">
      <w:pPr>
        <w:pStyle w:val="Sinespaciado"/>
        <w:spacing w:line="360" w:lineRule="auto"/>
        <w:ind w:left="851" w:right="567"/>
        <w:jc w:val="both"/>
        <w:rPr>
          <w:rFonts w:ascii="Palatino Linotype" w:hAnsi="Palatino Linotype"/>
          <w:i/>
        </w:rPr>
      </w:pPr>
      <w:r w:rsidRPr="00965715">
        <w:rPr>
          <w:rFonts w:ascii="Palatino Linotype" w:hAnsi="Palatino Linotype"/>
          <w:i/>
        </w:rPr>
        <w:t>(…)</w:t>
      </w:r>
    </w:p>
    <w:p w:rsidR="0052144D" w:rsidRPr="00965715" w:rsidRDefault="008E29C5" w:rsidP="00965715">
      <w:pPr>
        <w:pStyle w:val="Sinespaciado"/>
        <w:spacing w:line="360" w:lineRule="auto"/>
        <w:ind w:left="851" w:right="567"/>
        <w:jc w:val="both"/>
        <w:rPr>
          <w:rFonts w:ascii="Palatino Linotype" w:hAnsi="Palatino Linotype"/>
          <w:i/>
        </w:rPr>
      </w:pPr>
      <w:r w:rsidRPr="00965715">
        <w:rPr>
          <w:rFonts w:ascii="Palatino Linotype" w:hAnsi="Palatino Linotype"/>
          <w:b/>
          <w:i/>
        </w:rPr>
        <w:t>VI</w:t>
      </w:r>
      <w:r w:rsidR="0052144D" w:rsidRPr="00965715">
        <w:rPr>
          <w:rFonts w:ascii="Palatino Linotype" w:hAnsi="Palatino Linotype"/>
          <w:b/>
          <w:i/>
        </w:rPr>
        <w:t>.</w:t>
      </w:r>
      <w:r w:rsidR="0052144D" w:rsidRPr="00965715">
        <w:rPr>
          <w:rFonts w:ascii="Palatino Linotype" w:hAnsi="Palatino Linotype"/>
          <w:i/>
        </w:rPr>
        <w:t xml:space="preserve"> </w:t>
      </w:r>
      <w:r w:rsidRPr="00965715">
        <w:rPr>
          <w:rFonts w:ascii="Palatino Linotype" w:hAnsi="Palatino Linotype"/>
          <w:i/>
        </w:rPr>
        <w:t>La entrega de información que no corresponde a lo solicitado</w:t>
      </w:r>
      <w:r w:rsidR="0052144D" w:rsidRPr="00965715">
        <w:rPr>
          <w:rFonts w:ascii="Palatino Linotype" w:hAnsi="Palatino Linotype"/>
          <w:i/>
        </w:rPr>
        <w:t>;</w:t>
      </w:r>
    </w:p>
    <w:p w:rsidR="008E29C5" w:rsidRPr="00965715" w:rsidRDefault="008E29C5" w:rsidP="00965715">
      <w:pPr>
        <w:pStyle w:val="Sinespaciado"/>
        <w:spacing w:line="360" w:lineRule="auto"/>
        <w:ind w:left="851" w:right="567"/>
        <w:jc w:val="both"/>
        <w:rPr>
          <w:rFonts w:ascii="Palatino Linotype" w:hAnsi="Palatino Linotype"/>
          <w:i/>
        </w:rPr>
      </w:pPr>
      <w:r w:rsidRPr="00965715">
        <w:rPr>
          <w:rFonts w:ascii="Palatino Linotype" w:hAnsi="Palatino Linotype"/>
          <w:b/>
          <w:i/>
        </w:rPr>
        <w:t>VIII.</w:t>
      </w:r>
      <w:r w:rsidRPr="00965715">
        <w:rPr>
          <w:rFonts w:ascii="Palatino Linotype" w:hAnsi="Palatino Linotype"/>
          <w:i/>
        </w:rPr>
        <w:t xml:space="preserve"> La notificación, entrega o puesta a disposición de información en una modalidad o formato distinto al solicitado;</w:t>
      </w:r>
    </w:p>
    <w:p w:rsidR="00DD1A51" w:rsidRPr="00965715" w:rsidRDefault="0052144D" w:rsidP="00965715">
      <w:pPr>
        <w:pStyle w:val="Sinespaciado"/>
        <w:spacing w:line="360" w:lineRule="auto"/>
        <w:ind w:left="851" w:right="567"/>
        <w:jc w:val="both"/>
        <w:rPr>
          <w:rFonts w:ascii="Palatino Linotype" w:hAnsi="Palatino Linotype"/>
          <w:i/>
        </w:rPr>
      </w:pPr>
      <w:r w:rsidRPr="00965715">
        <w:rPr>
          <w:rFonts w:ascii="Palatino Linotype" w:hAnsi="Palatino Linotype"/>
          <w:i/>
        </w:rPr>
        <w:t>(…)</w:t>
      </w:r>
    </w:p>
    <w:p w:rsidR="00DD1A51" w:rsidRPr="00965715" w:rsidRDefault="00DD1A51" w:rsidP="00965715">
      <w:pPr>
        <w:pStyle w:val="Sinespaciado"/>
        <w:spacing w:line="360" w:lineRule="auto"/>
        <w:ind w:left="851" w:right="567"/>
        <w:jc w:val="both"/>
        <w:rPr>
          <w:rFonts w:ascii="Palatino Linotype" w:hAnsi="Palatino Linotype"/>
          <w:i/>
        </w:rPr>
      </w:pPr>
      <w:r w:rsidRPr="00965715">
        <w:rPr>
          <w:rFonts w:ascii="Palatino Linotype" w:hAnsi="Palatino Linotype"/>
          <w:b/>
          <w:i/>
        </w:rPr>
        <w:lastRenderedPageBreak/>
        <w:t>XIII.</w:t>
      </w:r>
      <w:r w:rsidRPr="00965715">
        <w:rPr>
          <w:rFonts w:ascii="Palatino Linotype" w:hAnsi="Palatino Linotype"/>
          <w:i/>
        </w:rPr>
        <w:t xml:space="preserve"> La falta, deficiencia o insuficiencia de la fundamentación y/o motivación en la respuesta; y</w:t>
      </w:r>
    </w:p>
    <w:p w:rsidR="0052144D" w:rsidRPr="00965715" w:rsidRDefault="00DD1A51" w:rsidP="00965715">
      <w:pPr>
        <w:pStyle w:val="Sinespaciado"/>
        <w:spacing w:line="360" w:lineRule="auto"/>
        <w:ind w:left="851" w:right="567"/>
        <w:jc w:val="both"/>
        <w:rPr>
          <w:rFonts w:ascii="Palatino Linotype" w:hAnsi="Palatino Linotype" w:cs="Arial"/>
          <w:i/>
        </w:rPr>
      </w:pPr>
      <w:r w:rsidRPr="00965715">
        <w:rPr>
          <w:rFonts w:ascii="Palatino Linotype" w:hAnsi="Palatino Linotype"/>
          <w:i/>
        </w:rPr>
        <w:t>(…)</w:t>
      </w:r>
      <w:r w:rsidR="0052144D" w:rsidRPr="00965715">
        <w:rPr>
          <w:rFonts w:ascii="Palatino Linotype" w:hAnsi="Palatino Linotype"/>
          <w:i/>
        </w:rPr>
        <w:t>”</w:t>
      </w:r>
    </w:p>
    <w:p w:rsidR="0052144D" w:rsidRPr="00965715" w:rsidRDefault="0052144D" w:rsidP="00965715">
      <w:pPr>
        <w:pStyle w:val="Prrafodelista"/>
        <w:tabs>
          <w:tab w:val="left" w:pos="142"/>
          <w:tab w:val="left" w:pos="284"/>
        </w:tabs>
        <w:spacing w:line="360" w:lineRule="auto"/>
        <w:ind w:left="0"/>
        <w:rPr>
          <w:rFonts w:ascii="Palatino Linotype" w:hAnsi="Palatino Linotype"/>
          <w:i/>
        </w:rPr>
      </w:pPr>
    </w:p>
    <w:p w:rsidR="00222D6C" w:rsidRPr="00965715" w:rsidRDefault="00A55BA0"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hAnsi="Palatino Linotype" w:cs="Arial"/>
        </w:rPr>
        <w:t xml:space="preserve">Por lo tanto, el presente recurso de revisión se circunscribe en determinar </w:t>
      </w:r>
      <w:r w:rsidR="00DD1A51" w:rsidRPr="00965715">
        <w:rPr>
          <w:rFonts w:ascii="Palatino Linotype" w:hAnsi="Palatino Linotype" w:cs="Arial"/>
        </w:rPr>
        <w:t xml:space="preserve">si el </w:t>
      </w:r>
      <w:r w:rsidR="00DD1A51" w:rsidRPr="00965715">
        <w:rPr>
          <w:rFonts w:ascii="Palatino Linotype" w:hAnsi="Palatino Linotype" w:cs="Arial"/>
          <w:b/>
        </w:rPr>
        <w:t>SUJETO OBLIGADO</w:t>
      </w:r>
      <w:r w:rsidR="00DD1A51" w:rsidRPr="00965715">
        <w:rPr>
          <w:rFonts w:ascii="Palatino Linotype" w:hAnsi="Palatino Linotype" w:cs="Arial"/>
        </w:rPr>
        <w:t>, con su respuesta, atendió adecuadamente el derecho de acceso a la información de la particular o, si por el contrario, actualiza alguna de las causales de procedencia expuestas en el párrafo anterior</w:t>
      </w:r>
      <w:r w:rsidR="0052144D" w:rsidRPr="00965715">
        <w:rPr>
          <w:rFonts w:ascii="Palatino Linotype" w:eastAsia="Times New Roman" w:hAnsi="Palatino Linotype" w:cs="Arial"/>
          <w:lang w:val="es-ES" w:eastAsia="es-MX"/>
        </w:rPr>
        <w:t>.</w:t>
      </w:r>
    </w:p>
    <w:p w:rsidR="00390C2D" w:rsidRPr="00965715" w:rsidRDefault="002572AE" w:rsidP="00965715">
      <w:pPr>
        <w:keepNext/>
        <w:keepLines/>
        <w:tabs>
          <w:tab w:val="left" w:pos="142"/>
          <w:tab w:val="left" w:pos="284"/>
        </w:tabs>
        <w:spacing w:before="40" w:line="360" w:lineRule="auto"/>
        <w:outlineLvl w:val="1"/>
        <w:rPr>
          <w:rFonts w:ascii="Palatino Linotype" w:eastAsia="MS Gothic" w:hAnsi="Palatino Linotype" w:cs="Times New Roman"/>
          <w:b/>
        </w:rPr>
      </w:pPr>
      <w:bookmarkStart w:id="21" w:name="_Toc25929064"/>
      <w:bookmarkStart w:id="22" w:name="_Toc499659080"/>
      <w:r w:rsidRPr="00965715">
        <w:rPr>
          <w:rFonts w:ascii="Palatino Linotype" w:eastAsia="MS Gothic" w:hAnsi="Palatino Linotype" w:cs="Times New Roman"/>
          <w:b/>
        </w:rPr>
        <w:t>CUARTO</w:t>
      </w:r>
      <w:r w:rsidR="001E4669" w:rsidRPr="00965715">
        <w:rPr>
          <w:rFonts w:ascii="Palatino Linotype" w:eastAsia="MS Gothic" w:hAnsi="Palatino Linotype" w:cs="Times New Roman"/>
          <w:b/>
        </w:rPr>
        <w:t xml:space="preserve">. </w:t>
      </w:r>
      <w:r w:rsidR="00390C2D" w:rsidRPr="00965715">
        <w:rPr>
          <w:rFonts w:ascii="Palatino Linotype" w:eastAsia="MS Gothic" w:hAnsi="Palatino Linotype" w:cs="Times New Roman"/>
          <w:b/>
        </w:rPr>
        <w:t>Del estudio y resolución del asunto</w:t>
      </w:r>
      <w:bookmarkEnd w:id="21"/>
    </w:p>
    <w:p w:rsidR="0052144D" w:rsidRPr="00965715" w:rsidRDefault="0052144D" w:rsidP="00965715">
      <w:pPr>
        <w:spacing w:line="360" w:lineRule="auto"/>
        <w:rPr>
          <w:rFonts w:ascii="Palatino Linotype" w:eastAsia="MS Gothic" w:hAnsi="Palatino Linotype" w:cs="Times New Roman"/>
          <w:b/>
        </w:rPr>
      </w:pPr>
      <w:bookmarkStart w:id="23" w:name="_Toc498528948"/>
    </w:p>
    <w:p w:rsidR="00390C2D" w:rsidRPr="00965715" w:rsidRDefault="006E5EF0" w:rsidP="00965715">
      <w:pPr>
        <w:pStyle w:val="Prrafodelista"/>
        <w:keepNext/>
        <w:keepLines/>
        <w:tabs>
          <w:tab w:val="left" w:pos="142"/>
          <w:tab w:val="left" w:pos="284"/>
        </w:tabs>
        <w:spacing w:before="40" w:line="360" w:lineRule="auto"/>
        <w:ind w:left="0"/>
        <w:outlineLvl w:val="2"/>
        <w:rPr>
          <w:rFonts w:ascii="Palatino Linotype" w:eastAsia="MS Gothic" w:hAnsi="Palatino Linotype" w:cs="Times New Roman"/>
          <w:b/>
        </w:rPr>
      </w:pPr>
      <w:bookmarkStart w:id="24" w:name="_Toc25929065"/>
      <w:r w:rsidRPr="00965715">
        <w:rPr>
          <w:rFonts w:ascii="Palatino Linotype" w:eastAsia="MS Gothic" w:hAnsi="Palatino Linotype" w:cs="Times New Roman"/>
          <w:b/>
        </w:rPr>
        <w:t xml:space="preserve">I. </w:t>
      </w:r>
      <w:r w:rsidR="00390C2D" w:rsidRPr="00965715">
        <w:rPr>
          <w:rFonts w:ascii="Palatino Linotype" w:eastAsia="MS Gothic" w:hAnsi="Palatino Linotype" w:cs="Times New Roman"/>
          <w:b/>
        </w:rPr>
        <w:t>Del deber de las autoridades de promover, respetar, proteger y garantizar el derecho de acceso a la información pública.</w:t>
      </w:r>
      <w:bookmarkEnd w:id="23"/>
      <w:bookmarkEnd w:id="24"/>
      <w:r w:rsidR="00390C2D" w:rsidRPr="00965715">
        <w:rPr>
          <w:rFonts w:ascii="Palatino Linotype" w:eastAsia="MS Gothic" w:hAnsi="Palatino Linotype" w:cs="Times New Roman"/>
          <w:b/>
        </w:rPr>
        <w:t xml:space="preserve"> </w:t>
      </w:r>
    </w:p>
    <w:p w:rsidR="00390C2D" w:rsidRPr="00965715" w:rsidRDefault="00390C2D" w:rsidP="00965715">
      <w:pPr>
        <w:pStyle w:val="Prrafodelista"/>
        <w:tabs>
          <w:tab w:val="left" w:pos="142"/>
          <w:tab w:val="left" w:pos="284"/>
        </w:tabs>
        <w:spacing w:line="360" w:lineRule="auto"/>
        <w:ind w:left="0"/>
        <w:rPr>
          <w:rFonts w:ascii="Palatino Linotype" w:eastAsia="MS Mincho" w:hAnsi="Palatino Linotype" w:cs="Arial"/>
        </w:rPr>
      </w:pPr>
    </w:p>
    <w:p w:rsidR="00390C2D" w:rsidRPr="00965715" w:rsidRDefault="00390C2D"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965715">
        <w:rPr>
          <w:rFonts w:ascii="Palatino Linotype" w:hAnsi="Palatino Linotype"/>
        </w:rPr>
        <w:t xml:space="preserve">Es menester precisar que este </w:t>
      </w:r>
      <w:r w:rsidRPr="00965715">
        <w:rPr>
          <w:rFonts w:ascii="Palatino Linotype" w:eastAsia="MS Mincho" w:hAnsi="Palatino Linotype" w:cs="Times New Roman"/>
          <w:color w:val="000000"/>
        </w:rPr>
        <w:t xml:space="preserve">Órgano Garante parte de que </w:t>
      </w:r>
      <w:r w:rsidRPr="00965715">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965715">
        <w:rPr>
          <w:rFonts w:ascii="Palatino Linotype" w:eastAsia="Times New Roman" w:hAnsi="Palatino Linotype" w:cs="Arial"/>
          <w:color w:val="000000"/>
          <w:lang w:eastAsia="es-MX"/>
        </w:rPr>
        <w:t>,</w:t>
      </w:r>
      <w:r w:rsidRPr="00965715">
        <w:rPr>
          <w:rFonts w:ascii="Palatino Linotype" w:eastAsia="Times New Roman" w:hAnsi="Palatino Linotype" w:cs="Arial"/>
          <w:color w:val="000000"/>
          <w:lang w:eastAsia="es-MX"/>
        </w:rPr>
        <w:t xml:space="preserve"> el</w:t>
      </w:r>
      <w:r w:rsidRPr="00965715">
        <w:rPr>
          <w:rFonts w:ascii="Palatino Linotype" w:eastAsia="Times New Roman" w:hAnsi="Palatino Linotype" w:cs="Arial"/>
          <w:color w:val="000000"/>
        </w:rPr>
        <w:t xml:space="preserve"> </w:t>
      </w:r>
      <w:r w:rsidRPr="00965715">
        <w:rPr>
          <w:rFonts w:ascii="Palatino Linotype" w:eastAsia="Times New Roman" w:hAnsi="Palatino Linotype" w:cs="Arial"/>
          <w:b/>
          <w:color w:val="000000"/>
        </w:rPr>
        <w:t>SUJETO OBLIGADO</w:t>
      </w:r>
      <w:r w:rsidRPr="00965715">
        <w:rPr>
          <w:rFonts w:ascii="Palatino Linotype" w:eastAsia="Times New Roman" w:hAnsi="Palatino Linotype" w:cs="Arial"/>
          <w:color w:val="000000"/>
        </w:rPr>
        <w:t xml:space="preserve"> debe ser cuidadoso del debido cumplimiento de las obligaciones constitucionales que se le imponen</w:t>
      </w:r>
      <w:r w:rsidR="002C4B4C" w:rsidRPr="00965715">
        <w:rPr>
          <w:rFonts w:ascii="Palatino Linotype" w:eastAsia="Times New Roman" w:hAnsi="Palatino Linotype" w:cs="Arial"/>
          <w:color w:val="000000"/>
        </w:rPr>
        <w:t>,</w:t>
      </w:r>
      <w:r w:rsidRPr="00965715">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965715">
        <w:rPr>
          <w:rFonts w:ascii="Palatino Linotype" w:eastAsia="Times New Roman" w:hAnsi="Palatino Linotype" w:cs="Arial"/>
          <w:b/>
          <w:color w:val="000000"/>
        </w:rPr>
        <w:t xml:space="preserve">Constitución Política de los Estados Unidos Mexicanos </w:t>
      </w:r>
      <w:r w:rsidRPr="00965715">
        <w:rPr>
          <w:rFonts w:ascii="Palatino Linotype" w:eastAsia="Times New Roman" w:hAnsi="Palatino Linotype" w:cs="Arial"/>
          <w:color w:val="000000"/>
        </w:rPr>
        <w:t xml:space="preserve">al señalar la obligación de “promover, </w:t>
      </w:r>
      <w:r w:rsidRPr="00965715">
        <w:rPr>
          <w:rFonts w:ascii="Palatino Linotype" w:eastAsia="Times New Roman" w:hAnsi="Palatino Linotype" w:cs="Arial"/>
          <w:b/>
          <w:color w:val="000000"/>
        </w:rPr>
        <w:t>respetar</w:t>
      </w:r>
      <w:r w:rsidRPr="00965715">
        <w:rPr>
          <w:rFonts w:ascii="Palatino Linotype" w:eastAsia="Times New Roman" w:hAnsi="Palatino Linotype" w:cs="Arial"/>
          <w:color w:val="000000"/>
        </w:rPr>
        <w:t xml:space="preserve">, proteger y </w:t>
      </w:r>
      <w:r w:rsidRPr="00965715">
        <w:rPr>
          <w:rFonts w:ascii="Palatino Linotype" w:eastAsia="Times New Roman" w:hAnsi="Palatino Linotype" w:cs="Arial"/>
          <w:b/>
          <w:color w:val="000000"/>
          <w:u w:val="single"/>
        </w:rPr>
        <w:t>garantizar</w:t>
      </w:r>
      <w:r w:rsidRPr="00965715">
        <w:rPr>
          <w:rFonts w:ascii="Palatino Linotype" w:eastAsia="Times New Roman" w:hAnsi="Palatino Linotype" w:cs="Arial"/>
          <w:color w:val="000000"/>
        </w:rPr>
        <w:t xml:space="preserve"> los derechos humanos”, entre los cuales se encuentra dicho derecho. </w:t>
      </w:r>
    </w:p>
    <w:p w:rsidR="00390C2D" w:rsidRPr="00965715" w:rsidRDefault="00390C2D" w:rsidP="00965715">
      <w:pPr>
        <w:pStyle w:val="Prrafodelista"/>
        <w:tabs>
          <w:tab w:val="left" w:pos="142"/>
          <w:tab w:val="left" w:pos="284"/>
          <w:tab w:val="left" w:pos="426"/>
        </w:tabs>
        <w:spacing w:before="240" w:after="240" w:line="360" w:lineRule="auto"/>
        <w:ind w:left="0" w:right="49"/>
        <w:jc w:val="both"/>
        <w:rPr>
          <w:rFonts w:ascii="Palatino Linotype" w:eastAsia="MS Mincho" w:hAnsi="Palatino Linotype" w:cs="Times New Roman"/>
          <w:color w:val="000000"/>
        </w:rPr>
      </w:pPr>
    </w:p>
    <w:p w:rsidR="00390C2D" w:rsidRPr="00965715" w:rsidRDefault="00390C2D"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965715">
        <w:rPr>
          <w:rFonts w:ascii="Palatino Linotype" w:eastAsia="Times New Roman" w:hAnsi="Palatino Linotype"/>
        </w:rPr>
        <w:t xml:space="preserve">Definiendo el Derecho de Acceso a la Información Pública como: </w:t>
      </w:r>
      <w:r w:rsidRPr="00965715">
        <w:rPr>
          <w:rFonts w:ascii="Palatino Linotype" w:hAnsi="Palatino Linotype"/>
          <w:i/>
          <w:color w:val="000000"/>
        </w:rPr>
        <w:t>La igualdad de oportunidades para recibir, buscar e impartir información</w:t>
      </w:r>
      <w:r w:rsidRPr="00965715">
        <w:rPr>
          <w:rStyle w:val="Refdenotaalpie"/>
          <w:rFonts w:ascii="Palatino Linotype" w:hAnsi="Palatino Linotype"/>
          <w:i/>
          <w:color w:val="000000"/>
        </w:rPr>
        <w:footnoteReference w:id="1"/>
      </w:r>
      <w:r w:rsidRPr="00965715">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65715">
        <w:rPr>
          <w:rStyle w:val="Refdenotaalpie"/>
          <w:rFonts w:ascii="Palatino Linotype" w:hAnsi="Palatino Linotype"/>
          <w:i/>
          <w:color w:val="000000"/>
        </w:rPr>
        <w:footnoteReference w:id="2"/>
      </w:r>
      <w:r w:rsidRPr="00965715">
        <w:rPr>
          <w:rFonts w:ascii="Palatino Linotype" w:hAnsi="Palatino Linotype"/>
          <w:color w:val="000000"/>
        </w:rPr>
        <w:t>que se constituye como una herramienta fundamental para ejercer</w:t>
      </w:r>
      <w:r w:rsidRPr="00965715">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965715">
        <w:rPr>
          <w:rStyle w:val="Refdenotaalpie"/>
          <w:rFonts w:ascii="Palatino Linotype" w:hAnsi="Palatino Linotype"/>
          <w:i/>
          <w:color w:val="000000"/>
        </w:rPr>
        <w:footnoteReference w:id="3"/>
      </w:r>
      <w:r w:rsidR="00555E8F" w:rsidRPr="00965715">
        <w:rPr>
          <w:rFonts w:ascii="Palatino Linotype" w:hAnsi="Palatino Linotype"/>
          <w:i/>
          <w:color w:val="000000"/>
        </w:rPr>
        <w:t xml:space="preserve"> </w:t>
      </w:r>
      <w:r w:rsidRPr="00965715">
        <w:rPr>
          <w:rFonts w:ascii="Palatino Linotype" w:hAnsi="Palatino Linotype"/>
          <w:color w:val="000000"/>
        </w:rPr>
        <w:t>fomentando</w:t>
      </w:r>
      <w:r w:rsidRPr="00965715">
        <w:rPr>
          <w:rFonts w:ascii="Palatino Linotype" w:hAnsi="Palatino Linotype"/>
          <w:i/>
          <w:color w:val="000000"/>
        </w:rPr>
        <w:t xml:space="preserve"> la transparencia de las actividades estatales y </w:t>
      </w:r>
      <w:r w:rsidRPr="00965715">
        <w:rPr>
          <w:rFonts w:ascii="Palatino Linotype" w:hAnsi="Palatino Linotype"/>
          <w:color w:val="000000"/>
        </w:rPr>
        <w:t>promoviendo</w:t>
      </w:r>
      <w:r w:rsidRPr="00965715">
        <w:rPr>
          <w:rFonts w:ascii="Palatino Linotype" w:hAnsi="Palatino Linotype"/>
          <w:i/>
          <w:color w:val="000000"/>
        </w:rPr>
        <w:t xml:space="preserve"> la responsabilidad de los funcionarios sobre su gestión pública,</w:t>
      </w:r>
      <w:r w:rsidRPr="00965715">
        <w:rPr>
          <w:rStyle w:val="Refdenotaalpie"/>
          <w:rFonts w:ascii="Palatino Linotype" w:hAnsi="Palatino Linotype"/>
          <w:i/>
          <w:color w:val="000000"/>
        </w:rPr>
        <w:footnoteReference w:id="4"/>
      </w:r>
      <w:r w:rsidRPr="00965715">
        <w:rPr>
          <w:rFonts w:ascii="Palatino Linotype" w:hAnsi="Palatino Linotype"/>
          <w:color w:val="000000"/>
        </w:rPr>
        <w:t>que permite</w:t>
      </w:r>
      <w:r w:rsidRPr="00965715">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965715" w:rsidRDefault="00390C2D" w:rsidP="00965715">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965715" w:rsidRDefault="00390C2D"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965715">
        <w:rPr>
          <w:rFonts w:ascii="Palatino Linotype" w:eastAsia="Times New Roman" w:hAnsi="Palatino Linotype"/>
        </w:rPr>
        <w:t>Por lo anterior, se deduce que el derecho de acceso a la información pública es un derecho humano constitucionalmente reconocido</w:t>
      </w:r>
      <w:r w:rsidR="00C73AB8" w:rsidRPr="00965715">
        <w:rPr>
          <w:rFonts w:ascii="Palatino Linotype" w:eastAsia="Times New Roman" w:hAnsi="Palatino Linotype"/>
        </w:rPr>
        <w:t xml:space="preserve"> y</w:t>
      </w:r>
      <w:r w:rsidR="002C4B4C" w:rsidRPr="00965715">
        <w:rPr>
          <w:rFonts w:ascii="Palatino Linotype" w:eastAsia="Times New Roman" w:hAnsi="Palatino Linotype"/>
        </w:rPr>
        <w:t>,</w:t>
      </w:r>
      <w:r w:rsidR="00C73AB8" w:rsidRPr="00965715">
        <w:rPr>
          <w:rFonts w:ascii="Palatino Linotype" w:eastAsia="Times New Roman" w:hAnsi="Palatino Linotype"/>
        </w:rPr>
        <w:t xml:space="preserve"> a</w:t>
      </w:r>
      <w:r w:rsidRPr="00965715">
        <w:rPr>
          <w:rFonts w:ascii="Palatino Linotype" w:eastAsia="Times New Roman" w:hAnsi="Palatino Linotype"/>
        </w:rPr>
        <w:t xml:space="preserve"> consecuencia</w:t>
      </w:r>
      <w:r w:rsidR="00C73AB8" w:rsidRPr="00965715">
        <w:rPr>
          <w:rFonts w:ascii="Palatino Linotype" w:eastAsia="Times New Roman" w:hAnsi="Palatino Linotype"/>
        </w:rPr>
        <w:t xml:space="preserve"> de ello,</w:t>
      </w:r>
      <w:r w:rsidRPr="00965715">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965715">
        <w:rPr>
          <w:rFonts w:ascii="Palatino Linotype" w:eastAsia="Times New Roman" w:hAnsi="Palatino Linotype"/>
        </w:rPr>
        <w:t>.</w:t>
      </w:r>
    </w:p>
    <w:p w:rsidR="00390C2D" w:rsidRPr="00965715" w:rsidRDefault="00390C2D" w:rsidP="00965715">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965715" w:rsidRDefault="00390C2D"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r w:rsidRPr="00965715">
        <w:rPr>
          <w:rFonts w:ascii="Palatino Linotype" w:eastAsia="Times New Roman" w:hAnsi="Palatino Linotype"/>
        </w:rPr>
        <w:t>En el caso co</w:t>
      </w:r>
      <w:r w:rsidR="00C73AB8" w:rsidRPr="00965715">
        <w:rPr>
          <w:rFonts w:ascii="Palatino Linotype" w:eastAsia="Times New Roman" w:hAnsi="Palatino Linotype"/>
        </w:rPr>
        <w:t xml:space="preserve">ncreto que nos ocupa, </w:t>
      </w:r>
      <w:r w:rsidR="008E29C5" w:rsidRPr="00965715">
        <w:rPr>
          <w:rFonts w:ascii="Palatino Linotype" w:eastAsia="Times New Roman" w:hAnsi="Palatino Linotype"/>
        </w:rPr>
        <w:t>el</w:t>
      </w:r>
      <w:r w:rsidRPr="00965715">
        <w:rPr>
          <w:rFonts w:ascii="Palatino Linotype" w:eastAsia="Times New Roman" w:hAnsi="Palatino Linotype"/>
        </w:rPr>
        <w:t xml:space="preserve"> particular</w:t>
      </w:r>
      <w:r w:rsidR="00E56C11" w:rsidRPr="00965715">
        <w:rPr>
          <w:rFonts w:ascii="Palatino Linotype" w:eastAsia="Times New Roman" w:hAnsi="Palatino Linotype"/>
        </w:rPr>
        <w:t xml:space="preserve"> requirió la informaci</w:t>
      </w:r>
      <w:r w:rsidR="008E29C5" w:rsidRPr="00965715">
        <w:rPr>
          <w:rFonts w:ascii="Palatino Linotype" w:eastAsia="Times New Roman" w:hAnsi="Palatino Linotype"/>
        </w:rPr>
        <w:t>ón documental correspondiente a las Actas de la Comisión del Servicio Profesional de Carrera, Honor y Justicia de enero a septiembre del dos mil diecinueve</w:t>
      </w:r>
      <w:r w:rsidR="00A4775A" w:rsidRPr="00965715">
        <w:rPr>
          <w:rFonts w:ascii="Palatino Linotype" w:hAnsi="Palatino Linotype"/>
        </w:rPr>
        <w:t>;</w:t>
      </w:r>
      <w:r w:rsidR="008E29C5" w:rsidRPr="00965715">
        <w:rPr>
          <w:rFonts w:ascii="Palatino Linotype" w:eastAsia="Times New Roman" w:hAnsi="Palatino Linotype"/>
        </w:rPr>
        <w:t xml:space="preserve"> solicitud que de acuerdo con los </w:t>
      </w:r>
      <w:r w:rsidR="008E29C5" w:rsidRPr="00965715">
        <w:rPr>
          <w:rFonts w:ascii="Palatino Linotype" w:eastAsia="Times New Roman" w:hAnsi="Palatino Linotype"/>
        </w:rPr>
        <w:lastRenderedPageBreak/>
        <w:t xml:space="preserve">agravios expuestos por el ahora </w:t>
      </w:r>
      <w:r w:rsidR="008E29C5" w:rsidRPr="00965715">
        <w:rPr>
          <w:rFonts w:ascii="Palatino Linotype" w:eastAsia="Times New Roman" w:hAnsi="Palatino Linotype"/>
          <w:b/>
        </w:rPr>
        <w:t>RECURRENTE</w:t>
      </w:r>
      <w:r w:rsidR="008E29C5" w:rsidRPr="00965715">
        <w:rPr>
          <w:rFonts w:ascii="Palatino Linotype" w:eastAsia="Times New Roman" w:hAnsi="Palatino Linotype"/>
        </w:rPr>
        <w:t xml:space="preserve"> en su recurso de revisión</w:t>
      </w:r>
      <w:r w:rsidRPr="00965715">
        <w:rPr>
          <w:rFonts w:ascii="Palatino Linotype" w:eastAsia="Times New Roman" w:hAnsi="Palatino Linotype"/>
        </w:rPr>
        <w:t xml:space="preserve">, no fue </w:t>
      </w:r>
      <w:r w:rsidR="00E56C11" w:rsidRPr="00965715">
        <w:rPr>
          <w:rFonts w:ascii="Palatino Linotype" w:eastAsia="Times New Roman" w:hAnsi="Palatino Linotype"/>
        </w:rPr>
        <w:t xml:space="preserve">adecuadamente </w:t>
      </w:r>
      <w:r w:rsidRPr="00965715">
        <w:rPr>
          <w:rFonts w:ascii="Palatino Linotype" w:eastAsia="Times New Roman" w:hAnsi="Palatino Linotype"/>
        </w:rPr>
        <w:t xml:space="preserve">atendida por el </w:t>
      </w:r>
      <w:r w:rsidRPr="00965715">
        <w:rPr>
          <w:rFonts w:ascii="Palatino Linotype" w:eastAsia="Times New Roman" w:hAnsi="Palatino Linotype"/>
          <w:b/>
        </w:rPr>
        <w:t>SUJETO OBLIGADO</w:t>
      </w:r>
      <w:r w:rsidR="008E29C5" w:rsidRPr="00965715">
        <w:rPr>
          <w:rFonts w:ascii="Palatino Linotype" w:eastAsia="Times New Roman" w:hAnsi="Palatino Linotype"/>
        </w:rPr>
        <w:t>.</w:t>
      </w:r>
    </w:p>
    <w:p w:rsidR="000E2E37" w:rsidRPr="00965715" w:rsidRDefault="000E2E37" w:rsidP="00965715">
      <w:pPr>
        <w:pStyle w:val="Prrafodelista"/>
        <w:tabs>
          <w:tab w:val="left" w:pos="142"/>
          <w:tab w:val="left" w:pos="284"/>
          <w:tab w:val="left" w:pos="426"/>
        </w:tabs>
        <w:spacing w:line="360" w:lineRule="auto"/>
        <w:ind w:left="0"/>
        <w:rPr>
          <w:rFonts w:ascii="Palatino Linotype" w:hAnsi="Palatino Linotype"/>
          <w:i/>
        </w:rPr>
      </w:pPr>
    </w:p>
    <w:p w:rsidR="00390C2D" w:rsidRPr="00965715" w:rsidRDefault="00F06525"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965715">
        <w:rPr>
          <w:rFonts w:ascii="Palatino Linotype" w:hAnsi="Palatino Linotype" w:cs="Arial"/>
        </w:rPr>
        <w:t xml:space="preserve">Debemos precisar que </w:t>
      </w:r>
      <w:r w:rsidR="00390C2D" w:rsidRPr="00965715">
        <w:rPr>
          <w:rFonts w:ascii="Palatino Linotype" w:hAnsi="Palatino Linotype" w:cs="Arial"/>
        </w:rPr>
        <w:t>el artículo primero Constitucional</w:t>
      </w:r>
      <w:r w:rsidRPr="00965715">
        <w:rPr>
          <w:rFonts w:ascii="Palatino Linotype" w:hAnsi="Palatino Linotype" w:cs="Arial"/>
        </w:rPr>
        <w:t>,</w:t>
      </w:r>
      <w:r w:rsidR="00390C2D" w:rsidRPr="00965715">
        <w:rPr>
          <w:rFonts w:ascii="Palatino Linotype" w:hAnsi="Palatino Linotype" w:cs="Arial"/>
        </w:rPr>
        <w:t xml:space="preserve"> de forma clara y precisa</w:t>
      </w:r>
      <w:r w:rsidRPr="00965715">
        <w:rPr>
          <w:rFonts w:ascii="Palatino Linotype" w:hAnsi="Palatino Linotype" w:cs="Arial"/>
        </w:rPr>
        <w:t>,</w:t>
      </w:r>
      <w:r w:rsidR="00390C2D" w:rsidRPr="00965715">
        <w:rPr>
          <w:rFonts w:ascii="Palatino Linotype" w:hAnsi="Palatino Linotype" w:cs="Arial"/>
        </w:rPr>
        <w:t xml:space="preserve"> dispone que como consecuencia de la obligación que tienen las autoridades de promover, respetar, proteger y garantizar el derecho humano; el Estado deberá </w:t>
      </w:r>
      <w:r w:rsidR="00390C2D" w:rsidRPr="00965715">
        <w:rPr>
          <w:rFonts w:ascii="Palatino Linotype" w:hAnsi="Palatino Linotype" w:cs="Arial"/>
          <w:u w:val="single"/>
        </w:rPr>
        <w:t>prevenir, investigar, sancionar y reparar las violaciones a los derechos humanos</w:t>
      </w:r>
      <w:r w:rsidR="006228CD" w:rsidRPr="00965715">
        <w:rPr>
          <w:rFonts w:ascii="Palatino Linotype" w:hAnsi="Palatino Linotype" w:cs="Arial"/>
        </w:rPr>
        <w:t>.</w:t>
      </w:r>
    </w:p>
    <w:p w:rsidR="00390C2D" w:rsidRPr="00965715" w:rsidRDefault="00390C2D" w:rsidP="00965715">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965715" w:rsidRDefault="00390C2D"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965715">
        <w:rPr>
          <w:rFonts w:ascii="Palatino Linotype" w:eastAsia="Times New Roman" w:hAnsi="Palatino Linotype"/>
        </w:rPr>
        <w:t xml:space="preserve">Es así que la </w:t>
      </w:r>
      <w:r w:rsidRPr="00965715">
        <w:rPr>
          <w:rFonts w:ascii="Palatino Linotype" w:eastAsia="Times New Roman" w:hAnsi="Palatino Linotype"/>
          <w:b/>
        </w:rPr>
        <w:t xml:space="preserve">Ley de Transparencia y Acceso a la Información Pública del Estado de México y Municipios, </w:t>
      </w:r>
      <w:r w:rsidRPr="00965715">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965715">
        <w:rPr>
          <w:rFonts w:ascii="Palatino Linotype" w:eastAsia="Times New Roman" w:hAnsi="Palatino Linotype"/>
          <w:b/>
        </w:rPr>
        <w:t xml:space="preserve"> </w:t>
      </w:r>
      <w:r w:rsidRPr="00965715">
        <w:rPr>
          <w:rFonts w:ascii="Palatino Linotype" w:eastAsia="Times New Roman" w:hAnsi="Palatino Linotype"/>
        </w:rPr>
        <w:t xml:space="preserve">establece que </w:t>
      </w:r>
      <w:r w:rsidRPr="00965715">
        <w:rPr>
          <w:rFonts w:ascii="Palatino Linotype" w:eastAsia="Times New Roman" w:hAnsi="Palatino Linotype"/>
          <w:i/>
        </w:rPr>
        <w:t xml:space="preserve">el </w:t>
      </w:r>
      <w:r w:rsidRPr="00965715">
        <w:rPr>
          <w:rFonts w:ascii="Palatino Linotype" w:eastAsia="Times New Roman" w:hAnsi="Palatino Linotype"/>
          <w:i/>
          <w:u w:val="single"/>
        </w:rPr>
        <w:t>recurso de revisión</w:t>
      </w:r>
      <w:r w:rsidRPr="00965715">
        <w:rPr>
          <w:rFonts w:ascii="Palatino Linotype" w:eastAsia="Times New Roman" w:hAnsi="Palatino Linotype"/>
          <w:i/>
        </w:rPr>
        <w:t xml:space="preserve"> es la garantía secundaria mediante la cual se pretende reparar cualquier posible afectación al derecho de acceso a la información pública</w:t>
      </w:r>
      <w:r w:rsidRPr="00965715">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E5521B" w:rsidRPr="00965715" w:rsidRDefault="00E5521B" w:rsidP="00965715">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965715" w:rsidRDefault="00E5521B" w:rsidP="00965715">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5" w:name="_Toc25929066"/>
      <w:r w:rsidRPr="00965715">
        <w:rPr>
          <w:rFonts w:ascii="Palatino Linotype" w:eastAsia="Times New Roman" w:hAnsi="Palatino Linotype"/>
          <w:b/>
        </w:rPr>
        <w:t>II. De</w:t>
      </w:r>
      <w:r w:rsidR="00A4775A" w:rsidRPr="00965715">
        <w:rPr>
          <w:rFonts w:ascii="Palatino Linotype" w:eastAsia="Times New Roman" w:hAnsi="Palatino Linotype"/>
          <w:b/>
        </w:rPr>
        <w:t xml:space="preserve">l </w:t>
      </w:r>
      <w:r w:rsidR="002D11FC" w:rsidRPr="00965715">
        <w:rPr>
          <w:rFonts w:ascii="Palatino Linotype" w:eastAsia="Times New Roman" w:hAnsi="Palatino Linotype"/>
          <w:b/>
        </w:rPr>
        <w:t>derecho de acceso a la información pública</w:t>
      </w:r>
      <w:r w:rsidRPr="00965715">
        <w:rPr>
          <w:rFonts w:ascii="Palatino Linotype" w:eastAsia="Times New Roman" w:hAnsi="Palatino Linotype"/>
          <w:b/>
        </w:rPr>
        <w:t>.</w:t>
      </w:r>
      <w:bookmarkEnd w:id="25"/>
    </w:p>
    <w:p w:rsidR="00E5521B" w:rsidRPr="00965715" w:rsidRDefault="00E5521B" w:rsidP="00965715">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2D11FC" w:rsidRPr="00965715" w:rsidRDefault="002D11FC"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rPr>
        <w:t xml:space="preserve">A efecto de entender los alcances de la información pública se considera importante citar el criterio </w:t>
      </w:r>
      <w:r w:rsidRPr="00965715">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w:t>
      </w:r>
      <w:r w:rsidRPr="00965715">
        <w:rPr>
          <w:rFonts w:ascii="Palatino Linotype" w:eastAsia="Times New Roman" w:hAnsi="Palatino Linotype"/>
          <w:bCs/>
          <w:lang w:val="es-MX"/>
        </w:rPr>
        <w:lastRenderedPageBreak/>
        <w:t xml:space="preserve">Estado Libre y Soberano de México “Gaceta del Gobierno” el diecinueve de octubre de dos mil once, </w:t>
      </w:r>
      <w:r w:rsidRPr="00965715">
        <w:rPr>
          <w:rFonts w:ascii="Palatino Linotype" w:eastAsia="Times New Roman" w:hAnsi="Palatino Linotype"/>
        </w:rPr>
        <w:t>cuyo rubro y texto dispone:</w:t>
      </w:r>
    </w:p>
    <w:p w:rsidR="002D11FC" w:rsidRPr="00965715" w:rsidRDefault="002D11FC"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965715" w:rsidRDefault="002D11FC" w:rsidP="00965715">
      <w:pPr>
        <w:autoSpaceDE w:val="0"/>
        <w:autoSpaceDN w:val="0"/>
        <w:adjustRightInd w:val="0"/>
        <w:spacing w:line="360" w:lineRule="auto"/>
        <w:ind w:left="567" w:right="567"/>
        <w:jc w:val="both"/>
        <w:rPr>
          <w:rFonts w:ascii="Palatino Linotype" w:hAnsi="Palatino Linotype" w:cs="Arial"/>
          <w:b/>
          <w:i/>
          <w:lang w:val="es-MX" w:eastAsia="es-MX"/>
        </w:rPr>
      </w:pPr>
      <w:r w:rsidRPr="00965715">
        <w:rPr>
          <w:rFonts w:ascii="Palatino Linotype" w:hAnsi="Palatino Linotype" w:cs="Arial"/>
          <w:b/>
          <w:i/>
          <w:lang w:val="es-MX" w:eastAsia="es-MX"/>
        </w:rPr>
        <w:t>“CRITERIO 0002-11</w:t>
      </w:r>
    </w:p>
    <w:p w:rsidR="002D11FC" w:rsidRPr="00965715" w:rsidRDefault="002D11FC" w:rsidP="00965715">
      <w:pPr>
        <w:autoSpaceDE w:val="0"/>
        <w:autoSpaceDN w:val="0"/>
        <w:adjustRightInd w:val="0"/>
        <w:spacing w:line="360" w:lineRule="auto"/>
        <w:ind w:left="567" w:right="567"/>
        <w:jc w:val="both"/>
        <w:rPr>
          <w:rFonts w:ascii="Palatino Linotype" w:hAnsi="Palatino Linotype" w:cs="Arial"/>
          <w:i/>
          <w:lang w:val="es-MX" w:eastAsia="es-MX"/>
        </w:rPr>
      </w:pPr>
      <w:r w:rsidRPr="00965715">
        <w:rPr>
          <w:rFonts w:ascii="Palatino Linotype" w:hAnsi="Palatino Linotype" w:cs="Arial"/>
          <w:b/>
          <w:i/>
          <w:lang w:val="es-MX" w:eastAsia="es-MX"/>
        </w:rPr>
        <w:t xml:space="preserve">INFORMACIÓN PÚBLICA, CONCEPTO DE, EN MATERIA DE TRANSPARENCIA. INTERPRETACIÓN TEMÁTICA DE LOS ARTÍCULOS 2, FRACCIÓN </w:t>
      </w:r>
      <w:r w:rsidRPr="00965715">
        <w:rPr>
          <w:rFonts w:ascii="Palatino Linotype" w:hAnsi="Palatino Linotype" w:cs="Arial"/>
          <w:b/>
          <w:bCs/>
          <w:i/>
          <w:lang w:val="es-MX" w:eastAsia="es-MX"/>
        </w:rPr>
        <w:t xml:space="preserve">V, XV, Y XVI, </w:t>
      </w:r>
      <w:r w:rsidRPr="00965715">
        <w:rPr>
          <w:rFonts w:ascii="Palatino Linotype" w:hAnsi="Palatino Linotype" w:cs="Arial"/>
          <w:b/>
          <w:i/>
          <w:lang w:val="es-MX" w:eastAsia="es-MX"/>
        </w:rPr>
        <w:t>3, 4,11 Y 41.</w:t>
      </w:r>
      <w:r w:rsidRPr="00965715">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1FC" w:rsidRPr="00965715" w:rsidRDefault="002D11FC" w:rsidP="00965715">
      <w:pPr>
        <w:autoSpaceDE w:val="0"/>
        <w:autoSpaceDN w:val="0"/>
        <w:adjustRightInd w:val="0"/>
        <w:spacing w:line="360" w:lineRule="auto"/>
        <w:ind w:left="567" w:right="567"/>
        <w:jc w:val="both"/>
        <w:rPr>
          <w:rFonts w:ascii="Palatino Linotype" w:hAnsi="Palatino Linotype" w:cs="Arial"/>
          <w:i/>
          <w:lang w:val="es-MX" w:eastAsia="es-MX"/>
        </w:rPr>
      </w:pPr>
      <w:r w:rsidRPr="00965715">
        <w:rPr>
          <w:rFonts w:ascii="Palatino Linotype" w:hAnsi="Palatino Linotype" w:cs="Arial"/>
          <w:i/>
          <w:lang w:val="es-MX" w:eastAsia="es-MX"/>
        </w:rPr>
        <w:t>En consecuencia el acceso a la información se refiere a que se cumplan cualquiera de los siguientes tres supuestos:</w:t>
      </w:r>
    </w:p>
    <w:p w:rsidR="002D11FC" w:rsidRPr="00965715" w:rsidRDefault="002D11FC" w:rsidP="00965715">
      <w:pPr>
        <w:autoSpaceDE w:val="0"/>
        <w:autoSpaceDN w:val="0"/>
        <w:adjustRightInd w:val="0"/>
        <w:spacing w:line="360" w:lineRule="auto"/>
        <w:ind w:left="567" w:right="567"/>
        <w:jc w:val="both"/>
        <w:rPr>
          <w:rFonts w:ascii="Palatino Linotype" w:hAnsi="Palatino Linotype" w:cs="Arial"/>
          <w:i/>
          <w:lang w:val="es-MX" w:eastAsia="es-MX"/>
        </w:rPr>
      </w:pPr>
      <w:r w:rsidRPr="00965715">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2D11FC" w:rsidRPr="00965715" w:rsidRDefault="002D11FC" w:rsidP="00965715">
      <w:pPr>
        <w:autoSpaceDE w:val="0"/>
        <w:autoSpaceDN w:val="0"/>
        <w:adjustRightInd w:val="0"/>
        <w:spacing w:line="360" w:lineRule="auto"/>
        <w:ind w:left="567" w:right="567"/>
        <w:jc w:val="both"/>
        <w:rPr>
          <w:rFonts w:ascii="Palatino Linotype" w:hAnsi="Palatino Linotype" w:cs="Arial"/>
          <w:i/>
          <w:lang w:val="es-MX" w:eastAsia="es-MX"/>
        </w:rPr>
      </w:pPr>
      <w:r w:rsidRPr="00965715">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2D11FC" w:rsidRPr="00965715" w:rsidRDefault="002D11FC" w:rsidP="00965715">
      <w:pPr>
        <w:autoSpaceDE w:val="0"/>
        <w:autoSpaceDN w:val="0"/>
        <w:adjustRightInd w:val="0"/>
        <w:spacing w:line="360" w:lineRule="auto"/>
        <w:ind w:left="567" w:right="567"/>
        <w:jc w:val="both"/>
        <w:rPr>
          <w:rFonts w:ascii="Palatino Linotype" w:hAnsi="Palatino Linotype"/>
        </w:rPr>
      </w:pPr>
      <w:r w:rsidRPr="00965715">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2D11FC" w:rsidRPr="00965715" w:rsidRDefault="002D11FC"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965715" w:rsidRDefault="002D11FC"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hAnsi="Palatino Linotype"/>
        </w:rPr>
        <w:lastRenderedPageBreak/>
        <w:t xml:space="preserve">El </w:t>
      </w:r>
      <w:r w:rsidRPr="00965715">
        <w:rPr>
          <w:rFonts w:ascii="Palatino Linotype" w:hAnsi="Palatino Linotype"/>
          <w:lang w:val="es-ES"/>
        </w:rPr>
        <w:t>derecho de acceso a la información encuentra su materia elemental en los documentos, y la Ley de Transparencia local nos brinda el siguiente concepto, para darnos un mejor panorama:</w:t>
      </w:r>
    </w:p>
    <w:p w:rsidR="002D11FC" w:rsidRPr="00965715" w:rsidRDefault="002D11FC"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965715" w:rsidRDefault="002D11FC" w:rsidP="00965715">
      <w:pPr>
        <w:autoSpaceDE w:val="0"/>
        <w:autoSpaceDN w:val="0"/>
        <w:adjustRightInd w:val="0"/>
        <w:spacing w:line="360" w:lineRule="auto"/>
        <w:ind w:left="567" w:right="567"/>
        <w:jc w:val="both"/>
        <w:rPr>
          <w:rFonts w:ascii="Palatino Linotype" w:hAnsi="Palatino Linotype"/>
          <w:i/>
          <w:lang w:val="es-ES"/>
        </w:rPr>
      </w:pPr>
      <w:r w:rsidRPr="00965715">
        <w:rPr>
          <w:rFonts w:ascii="Palatino Linotype" w:eastAsiaTheme="minorHAnsi" w:hAnsi="Palatino Linotype" w:cs="Bookman Old Style,Bold"/>
          <w:b/>
          <w:bCs/>
          <w:i/>
          <w:lang w:val="es-MX" w:eastAsia="en-US"/>
        </w:rPr>
        <w:t xml:space="preserve">XI. Documento: </w:t>
      </w:r>
      <w:r w:rsidRPr="00965715">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965715">
        <w:rPr>
          <w:rFonts w:ascii="Palatino Linotype" w:eastAsiaTheme="minorHAnsi" w:hAnsi="Palatino Linotype" w:cs="Bookman Old Style"/>
          <w:b/>
          <w:i/>
          <w:lang w:val="es-MX" w:eastAsia="en-US"/>
        </w:rPr>
        <w:t>cualquier otro registro</w:t>
      </w:r>
      <w:r w:rsidRPr="00965715">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11FC" w:rsidRPr="00965715" w:rsidRDefault="002D11FC"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B3E1D" w:rsidRPr="00965715" w:rsidRDefault="002D11FC"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Es </w:t>
      </w:r>
      <w:r w:rsidRPr="00965715">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D11FC" w:rsidRPr="00965715" w:rsidRDefault="002D11FC"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965715" w:rsidRDefault="002D11FC"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El </w:t>
      </w:r>
      <w:r w:rsidRPr="00965715">
        <w:rPr>
          <w:rFonts w:ascii="Palatino Linotype" w:eastAsia="MS Mincho" w:hAnsi="Palatino Linotype"/>
        </w:rPr>
        <w:t xml:space="preserve">acceso a la información es un derecho humano constitucional y convencionalmente reconocido y para tal efecto </w:t>
      </w:r>
      <w:r w:rsidRPr="00965715">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965715">
        <w:rPr>
          <w:rFonts w:ascii="Palatino Linotype" w:eastAsia="Calibri" w:hAnsi="Palatino Linotype"/>
          <w:i/>
          <w:lang w:val="es-ES"/>
        </w:rPr>
        <w:t xml:space="preserve">en el ámbito de sus atribuciones, de promover, respetar, proteger y </w:t>
      </w:r>
      <w:r w:rsidRPr="00965715">
        <w:rPr>
          <w:rFonts w:ascii="Palatino Linotype" w:eastAsia="Calibri" w:hAnsi="Palatino Linotype"/>
          <w:b/>
          <w:i/>
          <w:lang w:val="es-ES"/>
        </w:rPr>
        <w:t>garantizar</w:t>
      </w:r>
      <w:r w:rsidRPr="00965715">
        <w:rPr>
          <w:rFonts w:ascii="Palatino Linotype" w:eastAsia="Calibri" w:hAnsi="Palatino Linotype"/>
          <w:i/>
          <w:lang w:val="es-ES"/>
        </w:rPr>
        <w:t xml:space="preserve"> los derechos humanos. </w:t>
      </w:r>
      <w:r w:rsidRPr="00965715">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965715">
        <w:rPr>
          <w:rFonts w:ascii="Palatino Linotype" w:eastAsia="Calibri" w:hAnsi="Palatino Linotype"/>
          <w:b/>
          <w:i/>
          <w:lang w:val="es-ES"/>
        </w:rPr>
        <w:t xml:space="preserve"> e</w:t>
      </w:r>
      <w:r w:rsidRPr="00965715">
        <w:rPr>
          <w:rFonts w:ascii="Palatino Linotype" w:hAnsi="Palatino Linotype"/>
          <w:i/>
        </w:rPr>
        <w:t xml:space="preserve">l </w:t>
      </w:r>
      <w:r w:rsidRPr="00965715">
        <w:rPr>
          <w:rFonts w:ascii="Palatino Linotype" w:hAnsi="Palatino Linotype"/>
          <w:i/>
        </w:rPr>
        <w:lastRenderedPageBreak/>
        <w:t>procedimiento de acceso a la información es la garantía primaria del derecho en cuestión y se rige por los principios de simplicidad, rapidez y gratuidad del procedimiento, auxilio y orientación a los particulares</w:t>
      </w:r>
      <w:r w:rsidRPr="00965715">
        <w:rPr>
          <w:rStyle w:val="Refdenotaalpie"/>
          <w:rFonts w:ascii="Palatino Linotype" w:hAnsi="Palatino Linotype"/>
          <w:i/>
        </w:rPr>
        <w:footnoteReference w:id="5"/>
      </w:r>
      <w:r w:rsidRPr="00965715">
        <w:rPr>
          <w:rFonts w:ascii="Palatino Linotype" w:hAnsi="Palatino Linotype"/>
          <w:i/>
        </w:rPr>
        <w:t xml:space="preserve">, </w:t>
      </w:r>
      <w:r w:rsidRPr="00965715">
        <w:rPr>
          <w:rFonts w:ascii="Palatino Linotype" w:hAnsi="Palatino Linotype"/>
        </w:rPr>
        <w:t>asimismo establece</w:t>
      </w:r>
      <w:r w:rsidRPr="00965715">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D11FC" w:rsidRPr="00965715" w:rsidRDefault="002D11FC"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965715" w:rsidRDefault="0018071A"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El </w:t>
      </w:r>
      <w:r w:rsidRPr="00965715">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965715">
        <w:rPr>
          <w:rFonts w:ascii="Palatino Linotype" w:eastAsia="MS Mincho" w:hAnsi="Palatino Linotype" w:cstheme="majorBidi"/>
          <w:b/>
        </w:rPr>
        <w:t>los Sujetos Obligados deberán documentar todo acto que se derive del ejercicio de sus facultades, competencias o funciones,</w:t>
      </w:r>
      <w:r w:rsidRPr="00965715">
        <w:rPr>
          <w:rFonts w:ascii="Palatino Linotype" w:eastAsia="MS Mincho" w:hAnsi="Palatino Linotype" w:cstheme="majorBidi"/>
        </w:rPr>
        <w:t xml:space="preserve"> considerando desde su origen la eventual publicidad y reutilización de la información que generen, posean o administren.</w:t>
      </w:r>
    </w:p>
    <w:p w:rsidR="002D11FC" w:rsidRPr="00965715" w:rsidRDefault="002D11FC"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965715" w:rsidRDefault="0018071A"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Además, </w:t>
      </w:r>
      <w:r w:rsidRPr="00965715">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rsidR="002D11FC" w:rsidRPr="00965715" w:rsidRDefault="002D11FC"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18071A" w:rsidRPr="00965715" w:rsidRDefault="0018071A" w:rsidP="00965715">
      <w:pPr>
        <w:autoSpaceDE w:val="0"/>
        <w:autoSpaceDN w:val="0"/>
        <w:adjustRightInd w:val="0"/>
        <w:spacing w:line="360" w:lineRule="auto"/>
        <w:ind w:left="567" w:right="567"/>
        <w:jc w:val="both"/>
        <w:rPr>
          <w:rFonts w:ascii="Palatino Linotype" w:hAnsi="Palatino Linotype" w:cs="Bookman Old Style"/>
          <w:i/>
          <w:lang w:val="es-MX"/>
        </w:rPr>
      </w:pPr>
      <w:r w:rsidRPr="00965715">
        <w:rPr>
          <w:rFonts w:ascii="Palatino Linotype" w:hAnsi="Palatino Linotype" w:cs="Bookman Old Style,Bold"/>
          <w:b/>
          <w:bCs/>
          <w:i/>
          <w:lang w:val="es-MX"/>
        </w:rPr>
        <w:lastRenderedPageBreak/>
        <w:t xml:space="preserve">Artículo 4. </w:t>
      </w:r>
      <w:r w:rsidRPr="00965715">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18071A" w:rsidRPr="00965715" w:rsidRDefault="0018071A" w:rsidP="00965715">
      <w:pPr>
        <w:autoSpaceDE w:val="0"/>
        <w:autoSpaceDN w:val="0"/>
        <w:adjustRightInd w:val="0"/>
        <w:spacing w:line="360" w:lineRule="auto"/>
        <w:ind w:left="567" w:right="567"/>
        <w:jc w:val="both"/>
        <w:rPr>
          <w:rFonts w:ascii="Palatino Linotype" w:hAnsi="Palatino Linotype" w:cs="Bookman Old Style"/>
          <w:i/>
          <w:lang w:val="es-MX"/>
        </w:rPr>
      </w:pPr>
      <w:r w:rsidRPr="00965715">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8071A" w:rsidRPr="00965715" w:rsidRDefault="0018071A" w:rsidP="00965715">
      <w:pPr>
        <w:autoSpaceDE w:val="0"/>
        <w:autoSpaceDN w:val="0"/>
        <w:adjustRightInd w:val="0"/>
        <w:spacing w:line="360" w:lineRule="auto"/>
        <w:ind w:left="567" w:right="567"/>
        <w:jc w:val="both"/>
        <w:rPr>
          <w:rFonts w:ascii="Palatino Linotype" w:hAnsi="Palatino Linotype" w:cs="Bookman Old Style"/>
          <w:i/>
          <w:lang w:val="es-MX"/>
        </w:rPr>
      </w:pPr>
      <w:r w:rsidRPr="00965715">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18071A" w:rsidRPr="00965715" w:rsidRDefault="0018071A" w:rsidP="00965715">
      <w:pPr>
        <w:autoSpaceDE w:val="0"/>
        <w:autoSpaceDN w:val="0"/>
        <w:adjustRightInd w:val="0"/>
        <w:spacing w:line="360" w:lineRule="auto"/>
        <w:ind w:right="567"/>
        <w:jc w:val="both"/>
        <w:rPr>
          <w:rFonts w:ascii="Palatino Linotype" w:eastAsia="Times New Roman" w:hAnsi="Palatino Linotype" w:cs="Arial"/>
          <w:i/>
          <w:color w:val="000000"/>
        </w:rPr>
      </w:pPr>
    </w:p>
    <w:p w:rsidR="0018071A" w:rsidRPr="00965715" w:rsidRDefault="0018071A" w:rsidP="00965715">
      <w:pPr>
        <w:autoSpaceDE w:val="0"/>
        <w:autoSpaceDN w:val="0"/>
        <w:adjustRightInd w:val="0"/>
        <w:spacing w:line="360" w:lineRule="auto"/>
        <w:ind w:left="567" w:right="567"/>
        <w:jc w:val="both"/>
        <w:rPr>
          <w:rFonts w:ascii="Palatino Linotype" w:hAnsi="Palatino Linotype" w:cs="Bookman Old Style"/>
          <w:i/>
          <w:lang w:val="es-MX"/>
        </w:rPr>
      </w:pPr>
      <w:r w:rsidRPr="00965715">
        <w:rPr>
          <w:rFonts w:ascii="Palatino Linotype" w:hAnsi="Palatino Linotype" w:cs="Bookman Old Style,Bold"/>
          <w:b/>
          <w:bCs/>
          <w:i/>
          <w:lang w:val="es-MX"/>
        </w:rPr>
        <w:t xml:space="preserve">Artículo 12. </w:t>
      </w:r>
      <w:r w:rsidRPr="00965715">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18071A" w:rsidRPr="00965715" w:rsidRDefault="0018071A" w:rsidP="00965715">
      <w:pPr>
        <w:autoSpaceDE w:val="0"/>
        <w:autoSpaceDN w:val="0"/>
        <w:adjustRightInd w:val="0"/>
        <w:spacing w:line="360" w:lineRule="auto"/>
        <w:ind w:left="567" w:right="567"/>
        <w:jc w:val="both"/>
        <w:rPr>
          <w:rFonts w:ascii="Palatino Linotype" w:eastAsia="MS Gothic" w:hAnsi="Palatino Linotype" w:cs="Times New Roman"/>
        </w:rPr>
      </w:pPr>
      <w:r w:rsidRPr="00965715">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965715">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18071A" w:rsidRPr="00965715" w:rsidRDefault="0018071A"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965715" w:rsidRDefault="0018071A"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lastRenderedPageBreak/>
        <w:t xml:space="preserve">Es </w:t>
      </w:r>
      <w:r w:rsidRPr="00965715">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65715">
        <w:rPr>
          <w:rStyle w:val="Refdenotaalpie"/>
          <w:rFonts w:ascii="Palatino Linotype" w:hAnsi="Palatino Linotype"/>
          <w:lang w:val="es-ES"/>
        </w:rPr>
        <w:footnoteReference w:id="6"/>
      </w:r>
      <w:r w:rsidRPr="00965715">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2D11FC" w:rsidRPr="00965715" w:rsidRDefault="002D11FC"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965715" w:rsidRDefault="0018071A"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Robustece </w:t>
      </w:r>
      <w:r w:rsidRPr="00965715">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2D11FC" w:rsidRPr="00965715" w:rsidRDefault="002D11FC"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18071A" w:rsidRPr="00965715" w:rsidRDefault="0018071A" w:rsidP="00965715">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965715">
        <w:rPr>
          <w:rFonts w:ascii="Palatino Linotype" w:hAnsi="Palatino Linotype"/>
          <w:b/>
          <w:i/>
        </w:rPr>
        <w:t>ACCESO A LA INFORMACIÓN. IMPLICACIÓN DEL PRINCIPIO DE MÁXIMA PUBLICIDAD EN EL DERECHO FUNDAMENTAL RELATIVO.</w:t>
      </w:r>
      <w:r w:rsidRPr="00965715">
        <w:rPr>
          <w:rFonts w:ascii="Palatino Linotype" w:hAnsi="Palatino Linotype"/>
          <w:i/>
        </w:rPr>
        <w:t xml:space="preserve"> </w:t>
      </w:r>
      <w:r w:rsidR="0047391B" w:rsidRPr="00965715">
        <w:rPr>
          <w:rFonts w:ascii="Palatino Linotype" w:hAnsi="Palatino Linotype"/>
          <w:i/>
        </w:rPr>
        <w:t>“</w:t>
      </w:r>
      <w:r w:rsidRPr="00965715">
        <w:rPr>
          <w:rFonts w:ascii="Palatino Linotype" w:hAnsi="Palatino Linotype"/>
          <w:i/>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w:t>
      </w:r>
      <w:r w:rsidRPr="00965715">
        <w:rPr>
          <w:rFonts w:ascii="Palatino Linotype" w:hAnsi="Palatino Linotype"/>
          <w:i/>
        </w:rPr>
        <w:lastRenderedPageBreak/>
        <w:t>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18071A" w:rsidRPr="00965715" w:rsidRDefault="0018071A"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965715" w:rsidRDefault="0018071A"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Tal </w:t>
      </w:r>
      <w:r w:rsidRPr="00965715">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w:t>
      </w:r>
      <w:r w:rsidR="00996535" w:rsidRPr="00965715">
        <w:rPr>
          <w:rFonts w:ascii="Palatino Linotype" w:hAnsi="Palatino Linotype"/>
          <w:lang w:val="es-ES"/>
        </w:rPr>
        <w:t>jerciendo</w:t>
      </w:r>
      <w:r w:rsidRPr="00965715">
        <w:rPr>
          <w:rFonts w:ascii="Palatino Linotype" w:hAnsi="Palatino Linotype"/>
          <w:lang w:val="es-ES"/>
        </w:rPr>
        <w:t xml:space="preserve"> y evaluar su desempeño.</w:t>
      </w:r>
    </w:p>
    <w:p w:rsidR="002D11FC" w:rsidRPr="00965715" w:rsidRDefault="002D11FC"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996535" w:rsidRPr="00965715" w:rsidRDefault="00996535" w:rsidP="00965715">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rPr>
      </w:pPr>
      <w:bookmarkStart w:id="26" w:name="_Toc25929067"/>
      <w:r w:rsidRPr="00965715">
        <w:rPr>
          <w:rFonts w:ascii="Palatino Linotype" w:eastAsia="MS Gothic" w:hAnsi="Palatino Linotype" w:cs="Times New Roman"/>
          <w:b/>
        </w:rPr>
        <w:t>III. De</w:t>
      </w:r>
      <w:r w:rsidR="006C2FB0" w:rsidRPr="00965715">
        <w:rPr>
          <w:rFonts w:ascii="Palatino Linotype" w:eastAsia="MS Gothic" w:hAnsi="Palatino Linotype" w:cs="Times New Roman"/>
          <w:b/>
        </w:rPr>
        <w:t xml:space="preserve"> la respuesta del SUJETO OBLIGADO</w:t>
      </w:r>
      <w:r w:rsidRPr="00965715">
        <w:rPr>
          <w:rFonts w:ascii="Palatino Linotype" w:eastAsia="MS Gothic" w:hAnsi="Palatino Linotype" w:cs="Times New Roman"/>
          <w:b/>
        </w:rPr>
        <w:t>.</w:t>
      </w:r>
      <w:bookmarkEnd w:id="26"/>
    </w:p>
    <w:p w:rsidR="00996535" w:rsidRPr="00965715" w:rsidRDefault="00996535"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86A55" w:rsidRPr="00965715" w:rsidRDefault="00AA1DB8"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lastRenderedPageBreak/>
        <w:t xml:space="preserve">El </w:t>
      </w:r>
      <w:r w:rsidRPr="00965715">
        <w:rPr>
          <w:rFonts w:ascii="Palatino Linotype" w:eastAsia="MS Gothic" w:hAnsi="Palatino Linotype" w:cs="Times New Roman"/>
          <w:b/>
        </w:rPr>
        <w:t>SUJETO OBLIGADO</w:t>
      </w:r>
      <w:r w:rsidR="008E29C5" w:rsidRPr="00965715">
        <w:rPr>
          <w:rFonts w:ascii="Palatino Linotype" w:eastAsia="MS Gothic" w:hAnsi="Palatino Linotype" w:cs="Times New Roman"/>
        </w:rPr>
        <w:t>, a modo de respuesta, entregó al particular el oficio número DGA/OCOY/1162/2019, de veintitrés (23) de septiembre del dos mil diecinueve, emitido por la Directora General de Administración, el cual se muestra a continuación para efectos referenciativos:</w:t>
      </w:r>
    </w:p>
    <w:p w:rsidR="00AA1DB8" w:rsidRPr="00965715" w:rsidRDefault="008E29C5" w:rsidP="00965715">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965715">
        <w:rPr>
          <w:rFonts w:ascii="Palatino Linotype" w:eastAsia="MS Gothic" w:hAnsi="Palatino Linotype" w:cs="Times New Roman"/>
          <w:noProof/>
          <w:lang w:val="es-MX" w:eastAsia="es-MX"/>
        </w:rPr>
        <w:drawing>
          <wp:inline distT="0" distB="0" distL="0" distR="0" wp14:anchorId="53E2FD63" wp14:editId="461F8FE3">
            <wp:extent cx="4795520" cy="5791200"/>
            <wp:effectExtent l="57150" t="57150" r="119380" b="1143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1679" cy="579863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1DB8" w:rsidRPr="00965715" w:rsidRDefault="00AA1DB8"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7950EB" w:rsidRPr="00965715" w:rsidRDefault="007950EB" w:rsidP="00965715">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lastRenderedPageBreak/>
        <w:t xml:space="preserve">De lo anterior se coligue que el </w:t>
      </w:r>
      <w:r w:rsidRPr="00965715">
        <w:rPr>
          <w:rFonts w:ascii="Palatino Linotype" w:eastAsia="MS Gothic" w:hAnsi="Palatino Linotype" w:cs="Times New Roman"/>
          <w:b/>
        </w:rPr>
        <w:t>SUJETO OBLIGADO</w:t>
      </w:r>
      <w:r w:rsidRPr="00965715">
        <w:rPr>
          <w:rFonts w:ascii="Palatino Linotype" w:eastAsia="MS Gothic" w:hAnsi="Palatino Linotype" w:cs="Times New Roman"/>
        </w:rPr>
        <w:t xml:space="preserve">, con la intención de otorgar respuesta a la solicitud del particular, señaló la liga electrónica </w:t>
      </w:r>
      <w:r w:rsidRPr="00965715">
        <w:rPr>
          <w:rFonts w:ascii="Palatino Linotype" w:eastAsia="MS Gothic" w:hAnsi="Palatino Linotype" w:cs="Times New Roman"/>
          <w:b/>
          <w:i/>
        </w:rPr>
        <w:t>http://ocoyoacac.edomex.gob.mx/información_publica_oficio,</w:t>
      </w:r>
      <w:r w:rsidRPr="00965715">
        <w:rPr>
          <w:rFonts w:ascii="Palatino Linotype" w:eastAsia="MS Gothic" w:hAnsi="Palatino Linotype" w:cs="Times New Roman"/>
        </w:rPr>
        <w:t xml:space="preserve"> misma que, al consultarla, nos remite a un micrositio de la página </w:t>
      </w:r>
      <w:r w:rsidRPr="00965715">
        <w:rPr>
          <w:rFonts w:ascii="Palatino Linotype" w:eastAsia="MS Gothic" w:hAnsi="Palatino Linotype" w:cs="Times New Roman"/>
          <w:i/>
        </w:rPr>
        <w:t>web</w:t>
      </w:r>
      <w:r w:rsidRPr="00965715">
        <w:rPr>
          <w:rFonts w:ascii="Palatino Linotype" w:eastAsia="MS Gothic" w:hAnsi="Palatino Linotype" w:cs="Times New Roman"/>
        </w:rPr>
        <w:t xml:space="preserve"> del Gobierno del Estado de México dedicado a mostrar la plataforma de Información Pública de Oficio Mexiquense </w:t>
      </w:r>
      <w:r w:rsidRPr="00965715">
        <w:rPr>
          <w:rFonts w:ascii="Palatino Linotype" w:eastAsia="MS Gothic" w:hAnsi="Palatino Linotype" w:cs="Times New Roman"/>
          <w:b/>
          <w:i/>
        </w:rPr>
        <w:t>IPOMEX</w:t>
      </w:r>
      <w:r w:rsidRPr="00965715">
        <w:rPr>
          <w:rFonts w:ascii="Palatino Linotype" w:eastAsia="MS Gothic" w:hAnsi="Palatino Linotype" w:cs="Times New Roman"/>
        </w:rPr>
        <w:t xml:space="preserve"> del Ayuntamiento de Ocoyoacac, como lo demuestra la siguiente imagen:</w:t>
      </w:r>
    </w:p>
    <w:p w:rsidR="007950EB" w:rsidRPr="00965715" w:rsidRDefault="007950EB" w:rsidP="00965715">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rPr>
      </w:pPr>
    </w:p>
    <w:p w:rsidR="007950EB" w:rsidRPr="00965715" w:rsidRDefault="007950EB" w:rsidP="00FC7142">
      <w:pPr>
        <w:pStyle w:val="Prrafodelista"/>
        <w:tabs>
          <w:tab w:val="left" w:pos="142"/>
          <w:tab w:val="left" w:pos="284"/>
          <w:tab w:val="left" w:pos="426"/>
          <w:tab w:val="left" w:pos="993"/>
        </w:tabs>
        <w:spacing w:before="240" w:after="240" w:line="360" w:lineRule="auto"/>
        <w:ind w:left="0"/>
        <w:jc w:val="center"/>
        <w:rPr>
          <w:rFonts w:ascii="Palatino Linotype" w:eastAsia="MS Gothic" w:hAnsi="Palatino Linotype" w:cs="Times New Roman"/>
        </w:rPr>
      </w:pPr>
      <w:r w:rsidRPr="00965715">
        <w:rPr>
          <w:rFonts w:ascii="Palatino Linotype" w:eastAsia="MS Gothic" w:hAnsi="Palatino Linotype" w:cs="Times New Roman"/>
          <w:noProof/>
          <w:lang w:val="es-MX" w:eastAsia="es-MX"/>
        </w:rPr>
        <w:drawing>
          <wp:inline distT="0" distB="0" distL="0" distR="0" wp14:anchorId="43DFD7E6" wp14:editId="7D6A63A0">
            <wp:extent cx="4796383" cy="2561605"/>
            <wp:effectExtent l="57150" t="57150" r="118745" b="1054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2918" cy="256509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21E9" w:rsidRPr="00965715" w:rsidRDefault="00CA21E9"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Es así que </w:t>
      </w:r>
      <w:r w:rsidRPr="00965715">
        <w:rPr>
          <w:rFonts w:ascii="Palatino Linotype" w:hAnsi="Palatino Linotype"/>
          <w:lang w:val="es-ES"/>
        </w:rPr>
        <w:t xml:space="preserve">la dirección electrónica que proporcionó el </w:t>
      </w:r>
      <w:r w:rsidRPr="00965715">
        <w:rPr>
          <w:rFonts w:ascii="Palatino Linotype" w:hAnsi="Palatino Linotype"/>
          <w:b/>
          <w:lang w:val="es-ES"/>
        </w:rPr>
        <w:t>SUJETO OBLIGADO</w:t>
      </w:r>
      <w:r w:rsidRPr="00965715">
        <w:rPr>
          <w:rFonts w:ascii="Palatino Linotype" w:hAnsi="Palatino Linotype"/>
          <w:lang w:val="es-ES"/>
        </w:rPr>
        <w:t xml:space="preserve"> no colma el derecho accionado por la parte </w:t>
      </w:r>
      <w:r w:rsidRPr="00965715">
        <w:rPr>
          <w:rFonts w:ascii="Palatino Linotype" w:hAnsi="Palatino Linotype"/>
          <w:b/>
          <w:lang w:val="es-ES"/>
        </w:rPr>
        <w:t>RECURRENTE</w:t>
      </w:r>
      <w:r w:rsidRPr="00965715">
        <w:rPr>
          <w:rFonts w:ascii="Palatino Linotype" w:hAnsi="Palatino Linotype"/>
          <w:lang w:val="es-ES"/>
        </w:rPr>
        <w:t>, en razón de que no se vislumbran las Actas de la Comisión del Servicio Profesional de Carrera, Honor y Justicia solicitadas por el particular, incumpliendo lo que establece el artículo 161 de la Ley de Transparencia y Acceso a la Información Pública del Estado de México y Municipios, para mejor referencia, se inserta su contenido:</w:t>
      </w:r>
    </w:p>
    <w:p w:rsidR="00CA21E9" w:rsidRPr="00965715" w:rsidRDefault="00CA21E9" w:rsidP="00965715">
      <w:pPr>
        <w:autoSpaceDE w:val="0"/>
        <w:autoSpaceDN w:val="0"/>
        <w:adjustRightInd w:val="0"/>
        <w:spacing w:line="360" w:lineRule="auto"/>
        <w:ind w:left="567" w:right="567"/>
        <w:jc w:val="both"/>
        <w:rPr>
          <w:rFonts w:ascii="Palatino Linotype" w:hAnsi="Palatino Linotype" w:cs="Bookman Old Style"/>
          <w:lang w:val="es-MX"/>
        </w:rPr>
      </w:pPr>
      <w:r w:rsidRPr="00965715">
        <w:rPr>
          <w:rFonts w:ascii="Palatino Linotype" w:hAnsi="Palatino Linotype" w:cs="Bookman Old Style,Bold"/>
          <w:b/>
          <w:bCs/>
          <w:i/>
          <w:lang w:val="es-MX"/>
        </w:rPr>
        <w:t xml:space="preserve">“Artículo 161. </w:t>
      </w:r>
      <w:r w:rsidRPr="00965715">
        <w:rPr>
          <w:rFonts w:ascii="Palatino Linotype" w:hAnsi="Palatino Linotype" w:cs="Bookman Old Style"/>
          <w:b/>
          <w:i/>
          <w:lang w:val="es-MX"/>
        </w:rPr>
        <w:t>Cuando la información</w:t>
      </w:r>
      <w:r w:rsidRPr="00965715">
        <w:rPr>
          <w:rFonts w:ascii="Palatino Linotype" w:hAnsi="Palatino Linotype" w:cs="Bookman Old Style"/>
          <w:i/>
          <w:lang w:val="es-MX"/>
        </w:rPr>
        <w:t xml:space="preserve"> requerida por el solicitante </w:t>
      </w:r>
      <w:r w:rsidRPr="00965715">
        <w:rPr>
          <w:rFonts w:ascii="Palatino Linotype" w:hAnsi="Palatino Linotype" w:cs="Bookman Old Style"/>
          <w:b/>
          <w:i/>
          <w:lang w:val="es-MX"/>
        </w:rPr>
        <w:t xml:space="preserve">ya esté disponible </w:t>
      </w:r>
      <w:r w:rsidRPr="00965715">
        <w:rPr>
          <w:rFonts w:ascii="Palatino Linotype" w:hAnsi="Palatino Linotype" w:cs="Bookman Old Style"/>
          <w:i/>
          <w:lang w:val="es-MX"/>
        </w:rPr>
        <w:t xml:space="preserve">al público en medios impresos, tales como libros, compendios, trípticos, </w:t>
      </w:r>
      <w:r w:rsidRPr="00965715">
        <w:rPr>
          <w:rFonts w:ascii="Palatino Linotype" w:hAnsi="Palatino Linotype" w:cs="Bookman Old Style"/>
          <w:i/>
          <w:lang w:val="es-MX"/>
        </w:rPr>
        <w:lastRenderedPageBreak/>
        <w:t xml:space="preserve">registros públicos, en formatos electrónicos disponibles </w:t>
      </w:r>
      <w:r w:rsidRPr="00965715">
        <w:rPr>
          <w:rFonts w:ascii="Palatino Linotype" w:hAnsi="Palatino Linotype" w:cs="Bookman Old Style"/>
          <w:b/>
          <w:i/>
          <w:lang w:val="es-MX"/>
        </w:rPr>
        <w:t>en Internet</w:t>
      </w:r>
      <w:r w:rsidRPr="00965715">
        <w:rPr>
          <w:rFonts w:ascii="Palatino Linotype" w:hAnsi="Palatino Linotype" w:cs="Bookman Old Style"/>
          <w:i/>
          <w:lang w:val="es-MX"/>
        </w:rPr>
        <w:t xml:space="preserve"> o en cualquier otro medio, </w:t>
      </w:r>
      <w:r w:rsidRPr="00965715">
        <w:rPr>
          <w:rFonts w:ascii="Palatino Linotype" w:hAnsi="Palatino Linotype" w:cs="Bookman Old Style"/>
          <w:b/>
          <w:i/>
          <w:lang w:val="es-MX"/>
        </w:rPr>
        <w:t>se le hará saber</w:t>
      </w:r>
      <w:r w:rsidRPr="00965715">
        <w:rPr>
          <w:rFonts w:ascii="Palatino Linotype" w:hAnsi="Palatino Linotype" w:cs="Bookman Old Style"/>
          <w:i/>
          <w:lang w:val="es-MX"/>
        </w:rPr>
        <w:t xml:space="preserve"> por el medio requerido por el solicitante </w:t>
      </w:r>
      <w:r w:rsidRPr="00965715">
        <w:rPr>
          <w:rFonts w:ascii="Palatino Linotype" w:hAnsi="Palatino Linotype" w:cs="Bookman Old Style"/>
          <w:b/>
          <w:i/>
          <w:lang w:val="es-MX"/>
        </w:rPr>
        <w:t>la fuente, el lugar y la forma en que puede consultar</w:t>
      </w:r>
      <w:r w:rsidRPr="00965715">
        <w:rPr>
          <w:rFonts w:ascii="Palatino Linotype" w:hAnsi="Palatino Linotype" w:cs="Bookman Old Style"/>
          <w:i/>
          <w:lang w:val="es-MX"/>
        </w:rPr>
        <w:t xml:space="preserve">, reproducir o adquirir </w:t>
      </w:r>
      <w:r w:rsidRPr="00965715">
        <w:rPr>
          <w:rFonts w:ascii="Palatino Linotype" w:hAnsi="Palatino Linotype" w:cs="Bookman Old Style"/>
          <w:b/>
          <w:i/>
          <w:lang w:val="es-MX"/>
        </w:rPr>
        <w:t>dicha información</w:t>
      </w:r>
      <w:r w:rsidRPr="00965715">
        <w:rPr>
          <w:rFonts w:ascii="Palatino Linotype" w:hAnsi="Palatino Linotype" w:cs="Bookman Old Style"/>
          <w:i/>
          <w:lang w:val="es-MX"/>
        </w:rPr>
        <w:t xml:space="preserve"> en un plazo no mayor a cinco días hábiles. </w:t>
      </w:r>
      <w:r w:rsidRPr="00965715">
        <w:rPr>
          <w:rFonts w:ascii="Palatino Linotype" w:hAnsi="Palatino Linotype" w:cs="Bookman Old Style"/>
          <w:b/>
          <w:i/>
          <w:u w:val="double"/>
          <w:lang w:val="es-MX"/>
        </w:rPr>
        <w:t>La fuente deberá ser precisa y concreta y no debe implicar que el solicitante realice una búsqueda en toda la información que se encuentre disponible</w:t>
      </w:r>
      <w:r w:rsidRPr="00965715">
        <w:rPr>
          <w:rFonts w:ascii="Palatino Linotype" w:hAnsi="Palatino Linotype" w:cs="Bookman Old Style"/>
          <w:i/>
          <w:lang w:val="es-MX"/>
        </w:rPr>
        <w:t>.”</w:t>
      </w:r>
    </w:p>
    <w:p w:rsidR="00CA21E9" w:rsidRPr="00FC7142" w:rsidRDefault="00CA21E9" w:rsidP="00FC7142">
      <w:pPr>
        <w:autoSpaceDE w:val="0"/>
        <w:autoSpaceDN w:val="0"/>
        <w:adjustRightInd w:val="0"/>
        <w:spacing w:line="360" w:lineRule="auto"/>
        <w:ind w:left="567" w:right="567"/>
        <w:jc w:val="both"/>
        <w:rPr>
          <w:rFonts w:ascii="Palatino Linotype" w:hAnsi="Palatino Linotype"/>
          <w:lang w:val="es-ES"/>
        </w:rPr>
      </w:pPr>
      <w:r w:rsidRPr="00965715">
        <w:rPr>
          <w:rFonts w:ascii="Palatino Linotype" w:hAnsi="Palatino Linotype" w:cs="Bookman Old Style"/>
          <w:lang w:val="es-MX"/>
        </w:rPr>
        <w:t>(Énfasis añadido)</w:t>
      </w:r>
    </w:p>
    <w:p w:rsidR="00CA21E9" w:rsidRPr="00965715" w:rsidRDefault="00CA21E9"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Es </w:t>
      </w:r>
      <w:r w:rsidRPr="00965715">
        <w:rPr>
          <w:rFonts w:ascii="Palatino Linotype" w:hAnsi="Palatino Linotype"/>
          <w:lang w:val="es-ES"/>
        </w:rPr>
        <w:t xml:space="preserve">así que, toda aquella información que sea requerida por los particulares pero que, previamente se encuentre disponible en sitios electrónicos, como puede ser de manera enunciativa más no limitativa, el sitio oficial del </w:t>
      </w:r>
      <w:r w:rsidRPr="00965715">
        <w:rPr>
          <w:rFonts w:ascii="Palatino Linotype" w:hAnsi="Palatino Linotype"/>
          <w:b/>
          <w:lang w:val="es-ES"/>
        </w:rPr>
        <w:t>SUJETO OBLIGADO</w:t>
      </w:r>
      <w:r w:rsidRPr="00965715">
        <w:rPr>
          <w:rFonts w:ascii="Palatino Linotype" w:hAnsi="Palatino Linotype"/>
          <w:lang w:val="es-ES"/>
        </w:rPr>
        <w:t xml:space="preserve"> o su portal </w:t>
      </w:r>
      <w:r w:rsidRPr="00965715">
        <w:rPr>
          <w:rFonts w:ascii="Palatino Linotype" w:hAnsi="Palatino Linotype"/>
          <w:b/>
          <w:i/>
          <w:lang w:val="es-ES"/>
        </w:rPr>
        <w:t>IPOMEX</w:t>
      </w:r>
      <w:r w:rsidRPr="00965715">
        <w:rPr>
          <w:rFonts w:ascii="Palatino Linotype" w:hAnsi="Palatino Linotype"/>
          <w:lang w:val="es-ES"/>
        </w:rPr>
        <w:t xml:space="preserve">, puede indicar la dirección electrónica donde obra la información solicitada. No obstante, esta dirección </w:t>
      </w:r>
      <w:r w:rsidRPr="00965715">
        <w:rPr>
          <w:rFonts w:ascii="Palatino Linotype" w:hAnsi="Palatino Linotype"/>
          <w:b/>
          <w:lang w:val="es-ES"/>
        </w:rPr>
        <w:t>debe ser precisa, de tal modo que no implique realizar una búsqueda en toda la información que ahí se encuentre</w:t>
      </w:r>
      <w:r w:rsidRPr="00965715">
        <w:rPr>
          <w:rFonts w:ascii="Palatino Linotype" w:hAnsi="Palatino Linotype"/>
          <w:lang w:val="es-ES"/>
        </w:rPr>
        <w:t>. Además, debe ir acompañada del procedimiento a seguir, en caso de que la información se encuentre en distintos puntos del sitio electrónico referido. Lo cual no sucedió en el presente asunto.</w:t>
      </w:r>
    </w:p>
    <w:p w:rsidR="00CA21E9" w:rsidRPr="00965715" w:rsidRDefault="00CA21E9"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A21E9" w:rsidRPr="00965715" w:rsidRDefault="00CA21E9"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No se omite mencionar que el oficio número DGA/OCOY/1162/2019, se aprecia redactado con la finalidad de dar respuesta a una solicitud diversa, toda vez que la Directora General de Administración refriere pronunciarse en atención a un oficio emitido por el Titular de la Unidad de Transparencia y Acceso a la Información del </w:t>
      </w:r>
      <w:r w:rsidRPr="00965715">
        <w:rPr>
          <w:rFonts w:ascii="Palatino Linotype" w:eastAsia="MS Gothic" w:hAnsi="Palatino Linotype" w:cs="Times New Roman"/>
          <w:b/>
        </w:rPr>
        <w:t>SUJETO OBLIGADO</w:t>
      </w:r>
      <w:r w:rsidRPr="00965715">
        <w:rPr>
          <w:rFonts w:ascii="Palatino Linotype" w:eastAsia="MS Gothic" w:hAnsi="Palatino Linotype" w:cs="Times New Roman"/>
        </w:rPr>
        <w:t xml:space="preserve">, donde turnó la solicitud de información con número </w:t>
      </w:r>
      <w:r w:rsidRPr="00965715">
        <w:rPr>
          <w:rFonts w:ascii="Palatino Linotype" w:eastAsia="MS Gothic" w:hAnsi="Palatino Linotype" w:cs="Times New Roman"/>
          <w:b/>
        </w:rPr>
        <w:t>00291/OCOYOAC/IP/2019</w:t>
      </w:r>
      <w:r w:rsidRPr="00965715">
        <w:rPr>
          <w:rFonts w:ascii="Palatino Linotype" w:eastAsia="MS Gothic" w:hAnsi="Palatino Linotype" w:cs="Times New Roman"/>
        </w:rPr>
        <w:t xml:space="preserve">, siendo ésta ajena a la solicitud </w:t>
      </w:r>
      <w:r w:rsidRPr="00965715">
        <w:rPr>
          <w:rFonts w:ascii="Palatino Linotype" w:eastAsia="MS Gothic" w:hAnsi="Palatino Linotype" w:cs="Times New Roman"/>
          <w:b/>
        </w:rPr>
        <w:t>00290/OCOYOAC/IP/2019</w:t>
      </w:r>
      <w:r w:rsidRPr="00965715">
        <w:rPr>
          <w:rFonts w:ascii="Palatino Linotype" w:eastAsia="MS Gothic" w:hAnsi="Palatino Linotype" w:cs="Times New Roman"/>
        </w:rPr>
        <w:t xml:space="preserve"> motivo del estudio que nos ocupa.</w:t>
      </w:r>
    </w:p>
    <w:p w:rsidR="00CA21E9" w:rsidRPr="00965715" w:rsidRDefault="00CA21E9"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Default="00983931"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lastRenderedPageBreak/>
        <w:t xml:space="preserve">Por lo anterior, se procede a analizar de oficio la competencia del </w:t>
      </w:r>
      <w:r w:rsidRPr="00965715">
        <w:rPr>
          <w:rFonts w:ascii="Palatino Linotype" w:eastAsia="MS Gothic" w:hAnsi="Palatino Linotype" w:cs="Times New Roman"/>
          <w:b/>
        </w:rPr>
        <w:t>SUJETO OBLIGADO</w:t>
      </w:r>
      <w:r w:rsidRPr="00965715">
        <w:rPr>
          <w:rFonts w:ascii="Palatino Linotype" w:eastAsia="MS Gothic" w:hAnsi="Palatino Linotype" w:cs="Times New Roman"/>
        </w:rPr>
        <w:t xml:space="preserve"> para poseer, generar o administrar la información requerida a través de la solicitud de información </w:t>
      </w:r>
      <w:r w:rsidR="000F578B" w:rsidRPr="00965715">
        <w:rPr>
          <w:rFonts w:ascii="Palatino Linotype" w:eastAsia="MS Gothic" w:hAnsi="Palatino Linotype" w:cs="Times New Roman"/>
          <w:b/>
        </w:rPr>
        <w:t>00290</w:t>
      </w:r>
      <w:r w:rsidRPr="00965715">
        <w:rPr>
          <w:rFonts w:ascii="Palatino Linotype" w:eastAsia="MS Gothic" w:hAnsi="Palatino Linotype" w:cs="Times New Roman"/>
          <w:b/>
        </w:rPr>
        <w:t>/</w:t>
      </w:r>
      <w:r w:rsidR="000F578B" w:rsidRPr="00965715">
        <w:rPr>
          <w:rFonts w:ascii="Palatino Linotype" w:eastAsia="MS Gothic" w:hAnsi="Palatino Linotype" w:cs="Times New Roman"/>
          <w:b/>
        </w:rPr>
        <w:t>OCOYOAC</w:t>
      </w:r>
      <w:r w:rsidRPr="00965715">
        <w:rPr>
          <w:rFonts w:ascii="Palatino Linotype" w:eastAsia="MS Gothic" w:hAnsi="Palatino Linotype" w:cs="Times New Roman"/>
          <w:b/>
        </w:rPr>
        <w:t>/IP/2019</w:t>
      </w:r>
    </w:p>
    <w:p w:rsidR="00FC7142" w:rsidRPr="00FC7142" w:rsidRDefault="00FC7142" w:rsidP="00FC714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C2FB0" w:rsidRPr="00965715" w:rsidRDefault="006C2FB0" w:rsidP="00965715">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rPr>
      </w:pPr>
      <w:bookmarkStart w:id="27" w:name="_Toc25929068"/>
      <w:r w:rsidRPr="00965715">
        <w:rPr>
          <w:rFonts w:ascii="Palatino Linotype" w:eastAsia="MS Gothic" w:hAnsi="Palatino Linotype" w:cs="Times New Roman"/>
          <w:b/>
        </w:rPr>
        <w:t xml:space="preserve">IV. </w:t>
      </w:r>
      <w:r w:rsidR="000F578B" w:rsidRPr="00965715">
        <w:rPr>
          <w:rFonts w:ascii="Palatino Linotype" w:eastAsia="MS Gothic" w:hAnsi="Palatino Linotype" w:cs="Times New Roman"/>
          <w:b/>
        </w:rPr>
        <w:t>De las Actas de la Comisión del Servicio Profesional de Carrera, Honor y Justicia</w:t>
      </w:r>
      <w:r w:rsidRPr="00965715">
        <w:rPr>
          <w:rFonts w:ascii="Palatino Linotype" w:eastAsia="MS Gothic" w:hAnsi="Palatino Linotype" w:cs="Times New Roman"/>
          <w:b/>
        </w:rPr>
        <w:t>.</w:t>
      </w:r>
      <w:bookmarkEnd w:id="27"/>
    </w:p>
    <w:p w:rsidR="006C2FB0" w:rsidRPr="00965715" w:rsidRDefault="006C2FB0"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FC7142" w:rsidRDefault="00C152B3"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El</w:t>
      </w:r>
      <w:r w:rsidR="004B3740" w:rsidRPr="00965715">
        <w:rPr>
          <w:rFonts w:ascii="Palatino Linotype" w:eastAsia="MS Gothic" w:hAnsi="Palatino Linotype" w:cs="Times New Roman"/>
        </w:rPr>
        <w:t xml:space="preserve"> entonces </w:t>
      </w:r>
      <w:r w:rsidR="004B3740" w:rsidRPr="00965715">
        <w:rPr>
          <w:rFonts w:ascii="Palatino Linotype" w:eastAsia="MS Gothic" w:hAnsi="Palatino Linotype" w:cs="Times New Roman"/>
          <w:b/>
        </w:rPr>
        <w:t>SOLICITANTE</w:t>
      </w:r>
      <w:r w:rsidR="004B3740" w:rsidRPr="00965715">
        <w:rPr>
          <w:rFonts w:ascii="Palatino Linotype" w:eastAsia="MS Gothic" w:hAnsi="Palatino Linotype" w:cs="Times New Roman"/>
        </w:rPr>
        <w:t xml:space="preserve">, requirió al </w:t>
      </w:r>
      <w:r w:rsidR="004B3740" w:rsidRPr="00965715">
        <w:rPr>
          <w:rFonts w:ascii="Palatino Linotype" w:eastAsia="MS Gothic" w:hAnsi="Palatino Linotype" w:cs="Times New Roman"/>
          <w:b/>
        </w:rPr>
        <w:t>SUJETO OBLIGADO</w:t>
      </w:r>
      <w:r w:rsidR="004B3740" w:rsidRPr="00965715">
        <w:rPr>
          <w:rFonts w:ascii="Palatino Linotype" w:eastAsia="MS Gothic" w:hAnsi="Palatino Linotype" w:cs="Times New Roman"/>
        </w:rPr>
        <w:t xml:space="preserve"> </w:t>
      </w:r>
      <w:r w:rsidR="004B3740" w:rsidRPr="00965715">
        <w:rPr>
          <w:rFonts w:ascii="Palatino Linotype" w:eastAsia="MS Gothic" w:hAnsi="Palatino Linotype" w:cs="Times New Roman"/>
          <w:i/>
        </w:rPr>
        <w:t>“(…)</w:t>
      </w:r>
      <w:r w:rsidRPr="00965715">
        <w:rPr>
          <w:rFonts w:ascii="Palatino Linotype" w:eastAsia="MS Gothic" w:hAnsi="Palatino Linotype" w:cs="Times New Roman"/>
          <w:i/>
        </w:rPr>
        <w:t xml:space="preserve"> Actas que se han generado por parte de la Comisión del Servicio Profesional de Carrera, Honor y Justicia  </w:t>
      </w:r>
      <w:r w:rsidR="004B3740" w:rsidRPr="00965715">
        <w:rPr>
          <w:rFonts w:ascii="Palatino Linotype" w:eastAsia="MS Gothic" w:hAnsi="Palatino Linotype" w:cs="Times New Roman"/>
          <w:i/>
        </w:rPr>
        <w:t>(…)”</w:t>
      </w:r>
      <w:r w:rsidR="004B3740" w:rsidRPr="00965715">
        <w:rPr>
          <w:rFonts w:ascii="Palatino Linotype" w:eastAsia="MS Gothic" w:hAnsi="Palatino Linotype" w:cs="Times New Roman"/>
        </w:rPr>
        <w:t xml:space="preserve">, por ello, es conveniente remitirnos al artículo </w:t>
      </w:r>
      <w:r w:rsidRPr="00965715">
        <w:rPr>
          <w:rFonts w:ascii="Palatino Linotype" w:eastAsia="MS Gothic" w:hAnsi="Palatino Linotype" w:cs="Times New Roman"/>
        </w:rPr>
        <w:t>37 del Bando Municipal 2019 de Ocoyoacac, el cual señala que las comisiones del Ayuntamiento serán las siguientes:</w:t>
      </w:r>
    </w:p>
    <w:p w:rsidR="004B3740" w:rsidRPr="00965715" w:rsidRDefault="00C152B3" w:rsidP="00965715">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965715">
        <w:rPr>
          <w:rFonts w:ascii="Palatino Linotype" w:hAnsi="Palatino Linotype"/>
          <w:noProof/>
          <w:lang w:val="es-MX" w:eastAsia="es-MX"/>
        </w:rPr>
        <w:drawing>
          <wp:inline distT="0" distB="0" distL="0" distR="0" wp14:anchorId="757CDF7E" wp14:editId="5296D40B">
            <wp:extent cx="3257550" cy="3552825"/>
            <wp:effectExtent l="57150" t="57150" r="114300" b="1238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3" t="21707" r="38477" b="9035"/>
                    <a:stretch/>
                  </pic:blipFill>
                  <pic:spPr bwMode="auto">
                    <a:xfrm>
                      <a:off x="0" y="0"/>
                      <a:ext cx="3268483" cy="356474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152B3" w:rsidRPr="00965715" w:rsidRDefault="00C152B3" w:rsidP="00FC7142">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965715">
        <w:rPr>
          <w:rFonts w:ascii="Palatino Linotype" w:hAnsi="Palatino Linotype"/>
          <w:noProof/>
          <w:lang w:val="es-MX" w:eastAsia="es-MX"/>
        </w:rPr>
        <w:lastRenderedPageBreak/>
        <w:drawing>
          <wp:inline distT="0" distB="0" distL="0" distR="0" wp14:anchorId="7F5179CB" wp14:editId="73BA4BBE">
            <wp:extent cx="3217653" cy="1974471"/>
            <wp:effectExtent l="57150" t="57150" r="116205" b="1212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705" t="17036" r="37086" b="53283"/>
                    <a:stretch/>
                  </pic:blipFill>
                  <pic:spPr bwMode="auto">
                    <a:xfrm>
                      <a:off x="0" y="0"/>
                      <a:ext cx="3248299" cy="199327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152B3" w:rsidRPr="00965715" w:rsidRDefault="004B3740"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De </w:t>
      </w:r>
      <w:r w:rsidR="004406A6" w:rsidRPr="00965715">
        <w:rPr>
          <w:rFonts w:ascii="Palatino Linotype" w:eastAsia="MS Gothic" w:hAnsi="Palatino Linotype" w:cs="Times New Roman"/>
        </w:rPr>
        <w:t>la consulta a la relación de las diversas Comisiones del Ayuntamiento de Ocoyoacac no es posible vislumbrar alguna Comisión con el nombre solicitado por el particular. Sin embargo, es pertinente señalar que la naturaleza de lo solicitado no corresponde como tal a la atención de servicios públicos, sino a los cuerpos policiales.</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C7CF8" w:rsidRPr="00965715" w:rsidRDefault="004406A6"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Dicho </w:t>
      </w:r>
      <w:r w:rsidRPr="00965715">
        <w:rPr>
          <w:rFonts w:ascii="Palatino Linotype" w:hAnsi="Palatino Linotype" w:cs="Arial"/>
        </w:rPr>
        <w:t xml:space="preserve">lo anterior, es conveniente iniciar con el análisis del </w:t>
      </w:r>
      <w:r w:rsidRPr="00965715">
        <w:rPr>
          <w:rFonts w:ascii="Palatino Linotype" w:hAnsi="Palatino Linotype" w:cs="Arial"/>
          <w:b/>
        </w:rPr>
        <w:t>SUJETO OBLIGADO</w:t>
      </w:r>
      <w:r w:rsidRPr="00965715">
        <w:rPr>
          <w:rFonts w:ascii="Palatino Linotype" w:hAnsi="Palatino Linotype" w:cs="Arial"/>
        </w:rPr>
        <w:t xml:space="preserve"> para poseer, generar y administrar la información solicitada mediante el contenido del numeral 115 de nuestra </w:t>
      </w:r>
      <w:r w:rsidRPr="00965715">
        <w:rPr>
          <w:rFonts w:ascii="Palatino Linotype" w:hAnsi="Palatino Linotype" w:cs="Arial"/>
          <w:i/>
        </w:rPr>
        <w:t>Magna Carta</w:t>
      </w:r>
      <w:r w:rsidRPr="00965715">
        <w:rPr>
          <w:rFonts w:ascii="Palatino Linotype" w:hAnsi="Palatino Linotype" w:cs="Arial"/>
        </w:rPr>
        <w:t>, la cual reconoce para los Ayuntamientos las siguientes atribuciones:</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4406A6" w:rsidRPr="00965715" w:rsidRDefault="004406A6" w:rsidP="00965715">
      <w:pPr>
        <w:spacing w:line="360" w:lineRule="auto"/>
        <w:ind w:left="567" w:right="567"/>
        <w:jc w:val="both"/>
        <w:rPr>
          <w:rFonts w:ascii="Palatino Linotype" w:hAnsi="Palatino Linotype" w:cs="Arial"/>
          <w:i/>
        </w:rPr>
      </w:pPr>
      <w:r w:rsidRPr="00965715">
        <w:rPr>
          <w:rFonts w:ascii="Palatino Linotype" w:hAnsi="Palatino Linotype" w:cs="Arial"/>
          <w:i/>
        </w:rPr>
        <w:t>“</w:t>
      </w:r>
      <w:r w:rsidRPr="00965715">
        <w:rPr>
          <w:rFonts w:ascii="Palatino Linotype" w:hAnsi="Palatino Linotype" w:cs="Arial"/>
          <w:b/>
          <w:i/>
        </w:rPr>
        <w:t xml:space="preserve">Artículo 115. </w:t>
      </w:r>
      <w:r w:rsidRPr="00965715">
        <w:rPr>
          <w:rFonts w:ascii="Palatino Linotype" w:hAnsi="Palatino Linotype" w:cs="Arial"/>
          <w:i/>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4406A6" w:rsidRPr="00965715" w:rsidRDefault="004406A6" w:rsidP="00965715">
      <w:pPr>
        <w:spacing w:line="360" w:lineRule="auto"/>
        <w:ind w:left="567" w:right="567"/>
        <w:jc w:val="both"/>
        <w:rPr>
          <w:rFonts w:ascii="Palatino Linotype" w:hAnsi="Palatino Linotype" w:cs="Arial"/>
          <w:i/>
        </w:rPr>
      </w:pPr>
      <w:r w:rsidRPr="00965715">
        <w:rPr>
          <w:rFonts w:ascii="Palatino Linotype" w:hAnsi="Palatino Linotype" w:cs="Arial"/>
          <w:i/>
        </w:rPr>
        <w:t>(…)</w:t>
      </w:r>
    </w:p>
    <w:p w:rsidR="004406A6" w:rsidRPr="00965715" w:rsidRDefault="004406A6" w:rsidP="00965715">
      <w:pPr>
        <w:spacing w:line="360" w:lineRule="auto"/>
        <w:ind w:left="567" w:right="567"/>
        <w:jc w:val="both"/>
        <w:rPr>
          <w:rFonts w:ascii="Palatino Linotype" w:hAnsi="Palatino Linotype" w:cs="Arial"/>
          <w:i/>
        </w:rPr>
      </w:pPr>
      <w:r w:rsidRPr="00965715">
        <w:rPr>
          <w:rFonts w:ascii="Palatino Linotype" w:hAnsi="Palatino Linotype" w:cs="Arial"/>
          <w:b/>
          <w:i/>
        </w:rPr>
        <w:t>II.</w:t>
      </w:r>
      <w:r w:rsidRPr="00965715">
        <w:rPr>
          <w:rFonts w:ascii="Palatino Linotype" w:hAnsi="Palatino Linotype" w:cs="Arial"/>
          <w:i/>
        </w:rPr>
        <w:t xml:space="preserve"> </w:t>
      </w:r>
      <w:r w:rsidRPr="00965715">
        <w:rPr>
          <w:rFonts w:ascii="Palatino Linotype" w:hAnsi="Palatino Linotype" w:cs="Arial"/>
          <w:b/>
          <w:i/>
        </w:rPr>
        <w:t>Los municipios estarán investidos de personalidad jurídica</w:t>
      </w:r>
      <w:r w:rsidRPr="00965715">
        <w:rPr>
          <w:rFonts w:ascii="Palatino Linotype" w:hAnsi="Palatino Linotype" w:cs="Arial"/>
          <w:i/>
        </w:rPr>
        <w:t xml:space="preserve"> y manejarán su patrimonio conforme a la ley.</w:t>
      </w:r>
    </w:p>
    <w:p w:rsidR="004406A6" w:rsidRPr="00965715" w:rsidRDefault="004406A6" w:rsidP="00965715">
      <w:pPr>
        <w:spacing w:line="360" w:lineRule="auto"/>
        <w:ind w:left="567" w:right="567"/>
        <w:jc w:val="both"/>
        <w:rPr>
          <w:rFonts w:ascii="Palatino Linotype" w:hAnsi="Palatino Linotype" w:cs="Arial"/>
          <w:i/>
        </w:rPr>
      </w:pPr>
      <w:r w:rsidRPr="00965715">
        <w:rPr>
          <w:rFonts w:ascii="Palatino Linotype" w:hAnsi="Palatino Linotype" w:cs="Arial"/>
          <w:i/>
        </w:rPr>
        <w:lastRenderedPageBreak/>
        <w:t xml:space="preserve">Los ayuntamientos </w:t>
      </w:r>
      <w:r w:rsidRPr="00965715">
        <w:rPr>
          <w:rFonts w:ascii="Palatino Linotype" w:hAnsi="Palatino Linotype" w:cs="Arial"/>
          <w:b/>
          <w:i/>
        </w:rPr>
        <w:t>tendrán facultades para aprobar</w:t>
      </w:r>
      <w:r w:rsidRPr="00965715">
        <w:rPr>
          <w:rFonts w:ascii="Palatino Linotype" w:hAnsi="Palatino Linotype" w:cs="Arial"/>
          <w:i/>
        </w:rPr>
        <w:t xml:space="preserve">, de acuerdo con las leyes en materia municipal que deberán expedir las legislaturas de los Estados, </w:t>
      </w:r>
      <w:r w:rsidRPr="00965715">
        <w:rPr>
          <w:rFonts w:ascii="Palatino Linotype" w:hAnsi="Palatino Linotype" w:cs="Arial"/>
          <w:b/>
          <w:i/>
        </w:rPr>
        <w:t>los bandos de policía y gobierno</w:t>
      </w:r>
      <w:r w:rsidRPr="00965715">
        <w:rPr>
          <w:rFonts w:ascii="Palatino Linotype" w:hAnsi="Palatino Linotype" w:cs="Arial"/>
          <w:i/>
        </w:rPr>
        <w:t xml:space="preserve">, los reglamentos, circulares </w:t>
      </w:r>
      <w:r w:rsidRPr="00965715">
        <w:rPr>
          <w:rFonts w:ascii="Palatino Linotype" w:hAnsi="Palatino Linotype" w:cs="Arial"/>
          <w:b/>
          <w:i/>
        </w:rPr>
        <w:t>y disposiciones administrativas</w:t>
      </w:r>
      <w:r w:rsidRPr="00965715">
        <w:rPr>
          <w:rFonts w:ascii="Palatino Linotype" w:hAnsi="Palatino Linotype" w:cs="Arial"/>
          <w:i/>
        </w:rPr>
        <w:t xml:space="preserve"> de observancia general dentro de sus respectivas jurisdicciones, </w:t>
      </w:r>
      <w:r w:rsidRPr="00965715">
        <w:rPr>
          <w:rFonts w:ascii="Palatino Linotype" w:hAnsi="Palatino Linotype" w:cs="Arial"/>
          <w:b/>
          <w:i/>
        </w:rPr>
        <w:t>que organicen la administración pública municipal</w:t>
      </w:r>
      <w:r w:rsidRPr="00965715">
        <w:rPr>
          <w:rFonts w:ascii="Palatino Linotype" w:hAnsi="Palatino Linotype" w:cs="Arial"/>
          <w:i/>
        </w:rPr>
        <w:t xml:space="preserve">, regulen las materias, </w:t>
      </w:r>
      <w:r w:rsidRPr="00965715">
        <w:rPr>
          <w:rFonts w:ascii="Palatino Linotype" w:hAnsi="Palatino Linotype" w:cs="Arial"/>
          <w:b/>
          <w:i/>
        </w:rPr>
        <w:t>procedimientos, funciones</w:t>
      </w:r>
      <w:r w:rsidRPr="00965715">
        <w:rPr>
          <w:rFonts w:ascii="Palatino Linotype" w:hAnsi="Palatino Linotype" w:cs="Arial"/>
          <w:i/>
        </w:rPr>
        <w:t xml:space="preserve"> y servicios públicos de su competencia y aseguren la participación ciudadana y vecinal.</w:t>
      </w:r>
    </w:p>
    <w:p w:rsidR="004406A6" w:rsidRPr="00965715" w:rsidRDefault="004406A6" w:rsidP="00965715">
      <w:pPr>
        <w:spacing w:line="360" w:lineRule="auto"/>
        <w:ind w:left="567" w:right="567"/>
        <w:jc w:val="both"/>
        <w:rPr>
          <w:rFonts w:ascii="Palatino Linotype" w:hAnsi="Palatino Linotype" w:cs="Arial"/>
          <w:i/>
        </w:rPr>
      </w:pPr>
      <w:r w:rsidRPr="00965715">
        <w:rPr>
          <w:rFonts w:ascii="Palatino Linotype" w:hAnsi="Palatino Linotype" w:cs="Arial"/>
          <w:i/>
        </w:rPr>
        <w:t>El objeto de las leyes a que se refiere el párrafo anterior será establecer:</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t>a)</w:t>
      </w:r>
      <w:r w:rsidRPr="00965715">
        <w:rPr>
          <w:rFonts w:ascii="Palatino Linotype" w:hAnsi="Palatino Linotype" w:cs="Arial"/>
          <w:i/>
        </w:rPr>
        <w:t xml:space="preserve">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t xml:space="preserve">b) </w:t>
      </w:r>
      <w:r w:rsidRPr="00965715">
        <w:rPr>
          <w:rFonts w:ascii="Palatino Linotype" w:hAnsi="Palatino Linotype" w:cs="Arial"/>
          <w:i/>
        </w:rPr>
        <w:t>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t>c)</w:t>
      </w:r>
      <w:r w:rsidRPr="00965715">
        <w:rPr>
          <w:rFonts w:ascii="Palatino Linotype" w:hAnsi="Palatino Linotype" w:cs="Arial"/>
          <w:i/>
        </w:rPr>
        <w:t xml:space="preserve"> Las normas de aplicación general para celebrar los convenios a que se refieren tanto las fracciones III y IV de este artículo, como el segundo párrafo de la fracción VII del artículo 116 de esta Constitución;</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t>d)</w:t>
      </w:r>
      <w:r w:rsidRPr="00965715">
        <w:rPr>
          <w:rFonts w:ascii="Palatino Linotype" w:hAnsi="Palatino Linotype" w:cs="Arial"/>
          <w:i/>
        </w:rPr>
        <w:t xml:space="preserve"> 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lastRenderedPageBreak/>
        <w:t>e)</w:t>
      </w:r>
      <w:r w:rsidRPr="00965715">
        <w:rPr>
          <w:rFonts w:ascii="Palatino Linotype" w:hAnsi="Palatino Linotype" w:cs="Arial"/>
          <w:i/>
        </w:rPr>
        <w:t xml:space="preserve"> Las disposiciones aplicables en aquellos municipios que no cuenten con los bandos o reglamentos correspondientes.</w:t>
      </w:r>
    </w:p>
    <w:p w:rsidR="004406A6" w:rsidRPr="00965715" w:rsidRDefault="004406A6" w:rsidP="00965715">
      <w:pPr>
        <w:spacing w:line="360" w:lineRule="auto"/>
        <w:ind w:left="567" w:right="567"/>
        <w:jc w:val="both"/>
        <w:rPr>
          <w:rFonts w:ascii="Palatino Linotype" w:hAnsi="Palatino Linotype" w:cs="Arial"/>
          <w:i/>
        </w:rPr>
      </w:pPr>
      <w:r w:rsidRPr="00965715">
        <w:rPr>
          <w:rFonts w:ascii="Palatino Linotype" w:hAnsi="Palatino Linotype" w:cs="Arial"/>
          <w:i/>
        </w:rPr>
        <w:t>Las legislaturas estatales emitirán las normas que establezcan los procedimientos mediante los cuales se resolverán los conflictos que se presenten entre los municipios y el gobierno del estado, o entre aquéllos, con motivo de los actos derivados de los incisos c) y d) anteriores;</w:t>
      </w:r>
    </w:p>
    <w:p w:rsidR="004406A6" w:rsidRPr="00965715" w:rsidRDefault="004406A6" w:rsidP="00965715">
      <w:pPr>
        <w:spacing w:line="360" w:lineRule="auto"/>
        <w:ind w:left="567" w:right="567"/>
        <w:jc w:val="both"/>
        <w:rPr>
          <w:rFonts w:ascii="Palatino Linotype" w:hAnsi="Palatino Linotype" w:cs="Arial"/>
          <w:i/>
        </w:rPr>
      </w:pPr>
      <w:r w:rsidRPr="00965715">
        <w:rPr>
          <w:rFonts w:ascii="Palatino Linotype" w:hAnsi="Palatino Linotype" w:cs="Arial"/>
          <w:b/>
          <w:i/>
        </w:rPr>
        <w:t>III.</w:t>
      </w:r>
      <w:r w:rsidRPr="00965715">
        <w:rPr>
          <w:rFonts w:ascii="Palatino Linotype" w:hAnsi="Palatino Linotype" w:cs="Arial"/>
          <w:i/>
        </w:rPr>
        <w:t xml:space="preserve"> Los Municipios tendrán a su cargo las funciones y servicios públicos siguientes:</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t>a)</w:t>
      </w:r>
      <w:r w:rsidRPr="00965715">
        <w:rPr>
          <w:rFonts w:ascii="Palatino Linotype" w:hAnsi="Palatino Linotype" w:cs="Arial"/>
          <w:i/>
        </w:rPr>
        <w:t xml:space="preserve"> Agua potable, drenaje, alcantarillado, tratamiento y disposición de sus aguas residuales;</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t>b)</w:t>
      </w:r>
      <w:r w:rsidRPr="00965715">
        <w:rPr>
          <w:rFonts w:ascii="Palatino Linotype" w:hAnsi="Palatino Linotype" w:cs="Arial"/>
          <w:i/>
        </w:rPr>
        <w:t xml:space="preserve"> Alumbrado público.</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t>c)</w:t>
      </w:r>
      <w:r w:rsidRPr="00965715">
        <w:rPr>
          <w:rFonts w:ascii="Palatino Linotype" w:hAnsi="Palatino Linotype" w:cs="Arial"/>
          <w:i/>
        </w:rPr>
        <w:t xml:space="preserve"> Limpia, recolección, traslado, tratamiento y disposición final de residuos;</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t>d)</w:t>
      </w:r>
      <w:r w:rsidRPr="00965715">
        <w:rPr>
          <w:rFonts w:ascii="Palatino Linotype" w:hAnsi="Palatino Linotype" w:cs="Arial"/>
          <w:i/>
        </w:rPr>
        <w:t xml:space="preserve"> Mercados y centrales de abasto.</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t>e)</w:t>
      </w:r>
      <w:r w:rsidRPr="00965715">
        <w:rPr>
          <w:rFonts w:ascii="Palatino Linotype" w:hAnsi="Palatino Linotype" w:cs="Arial"/>
          <w:i/>
        </w:rPr>
        <w:t xml:space="preserve"> Panteones.</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t>f)</w:t>
      </w:r>
      <w:r w:rsidRPr="00965715">
        <w:rPr>
          <w:rFonts w:ascii="Palatino Linotype" w:hAnsi="Palatino Linotype" w:cs="Arial"/>
          <w:i/>
        </w:rPr>
        <w:t xml:space="preserve"> Rastro.</w:t>
      </w:r>
    </w:p>
    <w:p w:rsidR="004406A6" w:rsidRPr="00965715" w:rsidRDefault="004406A6" w:rsidP="00965715">
      <w:pPr>
        <w:spacing w:line="360" w:lineRule="auto"/>
        <w:ind w:left="851" w:right="567"/>
        <w:jc w:val="both"/>
        <w:rPr>
          <w:rFonts w:ascii="Palatino Linotype" w:hAnsi="Palatino Linotype" w:cs="Arial"/>
          <w:i/>
        </w:rPr>
      </w:pPr>
      <w:r w:rsidRPr="00965715">
        <w:rPr>
          <w:rFonts w:ascii="Palatino Linotype" w:hAnsi="Palatino Linotype" w:cs="Arial"/>
          <w:b/>
          <w:i/>
        </w:rPr>
        <w:t>g)</w:t>
      </w:r>
      <w:r w:rsidRPr="00965715">
        <w:rPr>
          <w:rFonts w:ascii="Palatino Linotype" w:hAnsi="Palatino Linotype" w:cs="Arial"/>
          <w:i/>
        </w:rPr>
        <w:t xml:space="preserve"> Calles, parques y jardines y su equipamiento;</w:t>
      </w:r>
    </w:p>
    <w:p w:rsidR="004406A6" w:rsidRPr="00965715" w:rsidRDefault="004406A6" w:rsidP="00965715">
      <w:pPr>
        <w:spacing w:line="360" w:lineRule="auto"/>
        <w:ind w:left="851" w:right="567"/>
        <w:jc w:val="both"/>
        <w:rPr>
          <w:rFonts w:ascii="Palatino Linotype" w:hAnsi="Palatino Linotype" w:cs="Arial"/>
          <w:b/>
          <w:i/>
        </w:rPr>
      </w:pPr>
      <w:r w:rsidRPr="00965715">
        <w:rPr>
          <w:rFonts w:ascii="Palatino Linotype" w:hAnsi="Palatino Linotype" w:cs="Arial"/>
          <w:b/>
          <w:i/>
        </w:rPr>
        <w:t>h) Seguridad pública, en los términos del artículo 21 de esta Constitución, policía preventiva municipal y tránsito;</w:t>
      </w:r>
    </w:p>
    <w:p w:rsidR="004406A6" w:rsidRPr="00FC7142" w:rsidRDefault="00FC7142" w:rsidP="00FC7142">
      <w:pPr>
        <w:spacing w:line="360" w:lineRule="auto"/>
        <w:ind w:left="851" w:right="567"/>
        <w:jc w:val="both"/>
        <w:rPr>
          <w:rFonts w:ascii="Palatino Linotype" w:hAnsi="Palatino Linotype" w:cs="Arial"/>
          <w:i/>
        </w:rPr>
      </w:pPr>
      <w:r>
        <w:rPr>
          <w:rFonts w:ascii="Palatino Linotype" w:hAnsi="Palatino Linotype" w:cs="Arial"/>
          <w:i/>
        </w:rPr>
        <w:t>(…)”</w:t>
      </w:r>
    </w:p>
    <w:p w:rsidR="00C152B3" w:rsidRPr="00965715" w:rsidRDefault="004406A6"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De </w:t>
      </w:r>
      <w:r w:rsidRPr="00965715">
        <w:rPr>
          <w:rFonts w:ascii="Palatino Linotype" w:hAnsi="Palatino Linotype" w:cs="Arial"/>
        </w:rPr>
        <w:t>lo anterior se coligue que el Ayuntamiento de Ocoyoacac, tiene el reconocimiento constitucional para hacerse cargo del servicio público de seguridad pública, así como de aprobar el Bando Municipal de Policía y Buen Gobierno, y las disposiciones administrativas necesarias para organizar la administración pública municipal.</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152B3" w:rsidRPr="00965715" w:rsidRDefault="004406A6"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lastRenderedPageBreak/>
        <w:t xml:space="preserve">Ahora bien, </w:t>
      </w:r>
      <w:r w:rsidRPr="00965715">
        <w:rPr>
          <w:rFonts w:ascii="Palatino Linotype" w:hAnsi="Palatino Linotype" w:cs="Arial"/>
        </w:rPr>
        <w:t xml:space="preserve">de conformidad con lo estipulado en el inciso h), de la fracción III del artículo 115 constitucional, el </w:t>
      </w:r>
      <w:r w:rsidRPr="00965715">
        <w:rPr>
          <w:rFonts w:ascii="Palatino Linotype" w:hAnsi="Palatino Linotype" w:cs="Arial"/>
          <w:b/>
        </w:rPr>
        <w:t>SUJETO OBLIGADO</w:t>
      </w:r>
      <w:r w:rsidRPr="00965715">
        <w:rPr>
          <w:rFonts w:ascii="Palatino Linotype" w:hAnsi="Palatino Linotype" w:cs="Arial"/>
        </w:rPr>
        <w:t xml:space="preserve"> deberá atender la seguridad pública de conformidad con lo estipulado en el numeral 21 del mismo cuerpo legislativo, el cual expone lo siguiente:</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cs="Arial"/>
          <w:i/>
        </w:rPr>
      </w:pPr>
      <w:r w:rsidRPr="00965715">
        <w:rPr>
          <w:rFonts w:ascii="Palatino Linotype" w:hAnsi="Palatino Linotype" w:cs="Arial"/>
          <w:i/>
        </w:rPr>
        <w:t>“</w:t>
      </w:r>
      <w:r w:rsidRPr="00965715">
        <w:rPr>
          <w:rFonts w:ascii="Palatino Linotype" w:hAnsi="Palatino Linotype" w:cs="Arial"/>
          <w:b/>
          <w:i/>
        </w:rPr>
        <w:t>Artículo 21.</w:t>
      </w:r>
      <w:r w:rsidRPr="00965715">
        <w:rPr>
          <w:rFonts w:ascii="Palatino Linotype" w:hAnsi="Palatino Linotype" w:cs="Arial"/>
          <w:i/>
        </w:rPr>
        <w:t xml:space="preserve"> La investigación de los delitos corresponde al Ministerio Público y a las policías, las cuales actuarán bajo la conducción y mando de aquél en el ejercicio de esta función.</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cs="Arial"/>
          <w:i/>
        </w:rPr>
      </w:pPr>
      <w:r w:rsidRPr="00965715">
        <w:rPr>
          <w:rFonts w:ascii="Palatino Linotype" w:hAnsi="Palatino Linotype" w:cs="Arial"/>
          <w:i/>
        </w:rPr>
        <w:t>(…)</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cs="Arial"/>
          <w:i/>
        </w:rPr>
      </w:pPr>
      <w:r w:rsidRPr="00965715">
        <w:rPr>
          <w:rFonts w:ascii="Palatino Linotype" w:hAnsi="Palatino Linotype" w:cs="Arial"/>
          <w:b/>
          <w:i/>
        </w:rPr>
        <w:t xml:space="preserve">La seguridad pública es una función a cargo de </w:t>
      </w:r>
      <w:r w:rsidRPr="00965715">
        <w:rPr>
          <w:rFonts w:ascii="Palatino Linotype" w:hAnsi="Palatino Linotype" w:cs="Arial"/>
          <w:i/>
        </w:rPr>
        <w:t xml:space="preserve">la Federación, el Distrito Federal, los Estados y </w:t>
      </w:r>
      <w:r w:rsidRPr="00965715">
        <w:rPr>
          <w:rFonts w:ascii="Palatino Linotype" w:hAnsi="Palatino Linotype" w:cs="Arial"/>
          <w:b/>
          <w:i/>
        </w:rPr>
        <w:t>los Municipios</w:t>
      </w:r>
      <w:r w:rsidRPr="00965715">
        <w:rPr>
          <w:rFonts w:ascii="Palatino Linotype" w:hAnsi="Palatino Linotype" w:cs="Arial"/>
          <w:i/>
        </w:rPr>
        <w:t xml:space="preserve">, que comprende la prevención de los delitos; la investigación y persecución para hacerla efectiva, así como la sanción de las infracciones administrativas, en los términos de la ley, en las respectivas competencias que esta Constitución señala. </w:t>
      </w:r>
      <w:r w:rsidRPr="00965715">
        <w:rPr>
          <w:rFonts w:ascii="Palatino Linotype" w:hAnsi="Palatino Linotype" w:cs="Arial"/>
          <w:b/>
          <w:i/>
        </w:rPr>
        <w:t>La actuación de las instituciones de seguridad pública se regirá por los principios de legalidad, objetividad, eficiencia, profesionalismo, honradez y respeto a los derechos humanos reconocidos en esta Constitución.</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cs="Arial"/>
          <w:b/>
          <w:i/>
        </w:rPr>
      </w:pP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cs="Arial"/>
          <w:i/>
        </w:rPr>
      </w:pPr>
      <w:r w:rsidRPr="00965715">
        <w:rPr>
          <w:rFonts w:ascii="Palatino Linotype" w:hAnsi="Palatino Linotype" w:cs="Arial"/>
          <w:b/>
          <w:i/>
        </w:rPr>
        <w:t>Las instituciones de seguridad pública serán de carácter civil, disciplinado y profesional.</w:t>
      </w:r>
      <w:r w:rsidRPr="00965715">
        <w:rPr>
          <w:rFonts w:ascii="Palatino Linotype" w:hAnsi="Palatino Linotype" w:cs="Arial"/>
          <w:i/>
        </w:rPr>
        <w:t xml:space="preserve"> El Ministerio Público y </w:t>
      </w:r>
      <w:r w:rsidRPr="00965715">
        <w:rPr>
          <w:rFonts w:ascii="Palatino Linotype" w:hAnsi="Palatino Linotype" w:cs="Arial"/>
          <w:b/>
          <w:i/>
        </w:rPr>
        <w:t>las instituciones policiales de los tres órdenes de gobierno deberán</w:t>
      </w:r>
      <w:r w:rsidRPr="00965715">
        <w:rPr>
          <w:rFonts w:ascii="Palatino Linotype" w:hAnsi="Palatino Linotype" w:cs="Arial"/>
          <w:i/>
        </w:rPr>
        <w:t xml:space="preserve"> coordinarse entre sí para </w:t>
      </w:r>
      <w:r w:rsidRPr="00965715">
        <w:rPr>
          <w:rFonts w:ascii="Palatino Linotype" w:hAnsi="Palatino Linotype" w:cs="Arial"/>
          <w:b/>
          <w:i/>
        </w:rPr>
        <w:t>cumplir los objetivos de la seguridad pública</w:t>
      </w:r>
      <w:r w:rsidRPr="00965715">
        <w:rPr>
          <w:rFonts w:ascii="Palatino Linotype" w:hAnsi="Palatino Linotype" w:cs="Arial"/>
          <w:i/>
        </w:rPr>
        <w:t xml:space="preserve"> y conformarán el Sistema Nacional de Seguridad Pública, </w:t>
      </w:r>
      <w:r w:rsidRPr="00965715">
        <w:rPr>
          <w:rFonts w:ascii="Palatino Linotype" w:hAnsi="Palatino Linotype" w:cs="Arial"/>
          <w:b/>
          <w:i/>
        </w:rPr>
        <w:t>que estará sujeto a las siguientes bases mínimas:</w:t>
      </w:r>
    </w:p>
    <w:p w:rsidR="004406A6" w:rsidRPr="00965715" w:rsidRDefault="004406A6" w:rsidP="00965715">
      <w:pPr>
        <w:pStyle w:val="Prrafodelista"/>
        <w:tabs>
          <w:tab w:val="left" w:pos="993"/>
        </w:tabs>
        <w:spacing w:before="240" w:after="240" w:line="360" w:lineRule="auto"/>
        <w:ind w:left="709" w:right="567"/>
        <w:jc w:val="both"/>
        <w:rPr>
          <w:rFonts w:ascii="Palatino Linotype" w:hAnsi="Palatino Linotype" w:cs="Arial"/>
          <w:i/>
        </w:rPr>
      </w:pPr>
      <w:r w:rsidRPr="00965715">
        <w:rPr>
          <w:rFonts w:ascii="Palatino Linotype" w:hAnsi="Palatino Linotype" w:cs="Arial"/>
          <w:b/>
          <w:i/>
        </w:rPr>
        <w:lastRenderedPageBreak/>
        <w:t>a)</w:t>
      </w:r>
      <w:r w:rsidRPr="00965715">
        <w:rPr>
          <w:rFonts w:ascii="Palatino Linotype" w:hAnsi="Palatino Linotype" w:cs="Arial"/>
          <w:i/>
        </w:rPr>
        <w:t xml:space="preserve"> </w:t>
      </w:r>
      <w:r w:rsidRPr="00965715">
        <w:rPr>
          <w:rFonts w:ascii="Palatino Linotype" w:hAnsi="Palatino Linotype" w:cs="Arial"/>
          <w:b/>
          <w:i/>
        </w:rPr>
        <w:t>La regulación de la selección, ingreso, formación, permanencia, evaluación, reconocimiento y certificación de los integrantes de las instituciones de seguridad pública. La operación y desarrollo de estas acciones será competencia de la Federación, el Distrito Federal, los Estados y los municipios en el ámbito de sus respectivas atribuciones.</w:t>
      </w:r>
    </w:p>
    <w:p w:rsidR="004406A6" w:rsidRPr="00965715" w:rsidRDefault="004406A6" w:rsidP="00965715">
      <w:pPr>
        <w:pStyle w:val="Prrafodelista"/>
        <w:tabs>
          <w:tab w:val="left" w:pos="993"/>
        </w:tabs>
        <w:spacing w:before="240" w:after="240" w:line="360" w:lineRule="auto"/>
        <w:ind w:left="709" w:right="567"/>
        <w:jc w:val="both"/>
        <w:rPr>
          <w:rFonts w:ascii="Palatino Linotype" w:hAnsi="Palatino Linotype" w:cs="Arial"/>
          <w:i/>
        </w:rPr>
      </w:pPr>
      <w:r w:rsidRPr="00965715">
        <w:rPr>
          <w:rFonts w:ascii="Palatino Linotype" w:hAnsi="Palatino Linotype" w:cs="Arial"/>
          <w:b/>
          <w:i/>
        </w:rPr>
        <w:t>b)</w:t>
      </w:r>
      <w:r w:rsidRPr="00965715">
        <w:rPr>
          <w:rFonts w:ascii="Palatino Linotype" w:hAnsi="Palatino Linotype" w:cs="Arial"/>
          <w:i/>
        </w:rPr>
        <w:t xml:space="preserve"> El establecimiento de las bases de datos criminalísticos y de personal para las instituciones de seguridad pública. Ninguna persona podrá ingresar a las instituciones de seguridad pública si no ha sido debidamente certificado y registrado en el sistema.</w:t>
      </w:r>
    </w:p>
    <w:p w:rsidR="004406A6" w:rsidRPr="00965715" w:rsidRDefault="004406A6" w:rsidP="00965715">
      <w:pPr>
        <w:pStyle w:val="Prrafodelista"/>
        <w:tabs>
          <w:tab w:val="left" w:pos="993"/>
        </w:tabs>
        <w:spacing w:before="240" w:after="240" w:line="360" w:lineRule="auto"/>
        <w:ind w:left="709" w:right="567"/>
        <w:jc w:val="both"/>
        <w:rPr>
          <w:rFonts w:ascii="Palatino Linotype" w:hAnsi="Palatino Linotype" w:cs="Arial"/>
          <w:i/>
        </w:rPr>
      </w:pPr>
      <w:r w:rsidRPr="00965715">
        <w:rPr>
          <w:rFonts w:ascii="Palatino Linotype" w:hAnsi="Palatino Linotype" w:cs="Arial"/>
          <w:b/>
          <w:i/>
        </w:rPr>
        <w:t>c)</w:t>
      </w:r>
      <w:r w:rsidRPr="00965715">
        <w:rPr>
          <w:rFonts w:ascii="Palatino Linotype" w:hAnsi="Palatino Linotype" w:cs="Arial"/>
          <w:i/>
        </w:rPr>
        <w:t xml:space="preserve"> La formulación de políticas públicas tendientes a prevenir la comisión de delitos.</w:t>
      </w:r>
    </w:p>
    <w:p w:rsidR="004406A6" w:rsidRPr="00965715" w:rsidRDefault="004406A6" w:rsidP="00965715">
      <w:pPr>
        <w:pStyle w:val="Prrafodelista"/>
        <w:tabs>
          <w:tab w:val="left" w:pos="993"/>
        </w:tabs>
        <w:spacing w:before="240" w:after="240" w:line="360" w:lineRule="auto"/>
        <w:ind w:left="709" w:right="567"/>
        <w:jc w:val="both"/>
        <w:rPr>
          <w:rFonts w:ascii="Palatino Linotype" w:hAnsi="Palatino Linotype" w:cs="Arial"/>
          <w:i/>
        </w:rPr>
      </w:pPr>
      <w:r w:rsidRPr="00965715">
        <w:rPr>
          <w:rFonts w:ascii="Palatino Linotype" w:hAnsi="Palatino Linotype" w:cs="Arial"/>
          <w:b/>
          <w:i/>
        </w:rPr>
        <w:t>d)</w:t>
      </w:r>
      <w:r w:rsidRPr="00965715">
        <w:rPr>
          <w:rFonts w:ascii="Palatino Linotype" w:hAnsi="Palatino Linotype" w:cs="Arial"/>
          <w:i/>
        </w:rPr>
        <w:t xml:space="preserve"> Se determinará la participación de la comunidad que coadyuvará, entre otros, en los procesos de evaluación de las políticas de prevención del delito así como de las instituciones de seguridad pública.</w:t>
      </w:r>
    </w:p>
    <w:p w:rsidR="004406A6" w:rsidRPr="00965715" w:rsidRDefault="004406A6" w:rsidP="00965715">
      <w:pPr>
        <w:pStyle w:val="Prrafodelista"/>
        <w:tabs>
          <w:tab w:val="left" w:pos="993"/>
        </w:tabs>
        <w:spacing w:before="240" w:after="240" w:line="360" w:lineRule="auto"/>
        <w:ind w:left="709" w:right="567"/>
        <w:jc w:val="both"/>
        <w:rPr>
          <w:rFonts w:ascii="Palatino Linotype" w:hAnsi="Palatino Linotype" w:cs="Arial"/>
        </w:rPr>
      </w:pPr>
      <w:r w:rsidRPr="00965715">
        <w:rPr>
          <w:rFonts w:ascii="Palatino Linotype" w:hAnsi="Palatino Linotype" w:cs="Arial"/>
          <w:b/>
          <w:i/>
        </w:rPr>
        <w:t>e)</w:t>
      </w:r>
      <w:r w:rsidRPr="00965715">
        <w:rPr>
          <w:rFonts w:ascii="Palatino Linotype" w:hAnsi="Palatino Linotype" w:cs="Arial"/>
          <w:i/>
        </w:rPr>
        <w:t xml:space="preserve"> Los fondos de ayuda federal para la seguridad pública, a nivel nacional serán aportados a las entidades federativas y municipios para ser destinados exclusivamente a estos fines.”</w:t>
      </w:r>
    </w:p>
    <w:p w:rsidR="004406A6" w:rsidRPr="00965715" w:rsidRDefault="004406A6" w:rsidP="00965715">
      <w:pPr>
        <w:pStyle w:val="Prrafodelista"/>
        <w:tabs>
          <w:tab w:val="left" w:pos="993"/>
        </w:tabs>
        <w:spacing w:before="240" w:after="240" w:line="360" w:lineRule="auto"/>
        <w:ind w:left="567" w:right="567"/>
        <w:jc w:val="both"/>
        <w:rPr>
          <w:rFonts w:ascii="Palatino Linotype" w:hAnsi="Palatino Linotype" w:cs="Arial"/>
        </w:rPr>
      </w:pPr>
      <w:r w:rsidRPr="00965715">
        <w:rPr>
          <w:rFonts w:ascii="Palatino Linotype" w:hAnsi="Palatino Linotype" w:cs="Arial"/>
        </w:rPr>
        <w:t>(Énfasis añadido)</w:t>
      </w:r>
    </w:p>
    <w:p w:rsidR="004406A6" w:rsidRPr="00965715" w:rsidRDefault="004406A6"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152B3" w:rsidRPr="00FC7142" w:rsidRDefault="004406A6"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De </w:t>
      </w:r>
      <w:r w:rsidRPr="00965715">
        <w:rPr>
          <w:rFonts w:ascii="Palatino Linotype" w:hAnsi="Palatino Linotype" w:cs="Arial"/>
        </w:rPr>
        <w:t>lo anterior destaca que las instituciones de seguridad pública de los tres órdenes de gobierno deberán estar coordinados entre sí para conformar el Sistema Nacional de Seguridad Pública, mismo que regulará la selección, ingreso, formación, permanencia, evaluación, reconocimiento y certificación de los integrantes de las instituciones de seguridad pública; esto siendo competencia de los municipios en el ámbito de sus atribuciones.</w:t>
      </w:r>
    </w:p>
    <w:p w:rsidR="00C152B3" w:rsidRPr="00965715" w:rsidRDefault="004406A6"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lastRenderedPageBreak/>
        <w:t xml:space="preserve">Al respecto, la </w:t>
      </w:r>
      <w:r w:rsidRPr="00965715">
        <w:rPr>
          <w:rFonts w:ascii="Palatino Linotype" w:hAnsi="Palatino Linotype" w:cs="Arial"/>
        </w:rPr>
        <w:t>Ley General del Sistema Nacional de Seguridad Pública, señala en su artículo primero, que es reglamentaria del numeral 21 constitucional y, que tiene por objeto regular la integración, organización y funcionamiento del Sistema Nacional de Seguridad Pública, así como establecer la distribución de competencias y bases de coordinación entre la Federación, los Estados, el entonces Distrito Federal y los Municipios, en la materia.</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152B3" w:rsidRPr="00965715" w:rsidRDefault="004406A6"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En </w:t>
      </w:r>
      <w:r w:rsidRPr="00965715">
        <w:rPr>
          <w:rFonts w:ascii="Palatino Linotype" w:hAnsi="Palatino Linotype" w:cs="Arial"/>
        </w:rPr>
        <w:t>ese sentido, el artículo 39 de la misma Ley Reglamentaria contempla la distribución de competencias y facultades entre la Federación, la Ciudad de México, los Estados y municipios al tenor siguiente:</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 xml:space="preserve">Artículo 39.- </w:t>
      </w:r>
      <w:r w:rsidRPr="00965715">
        <w:rPr>
          <w:rFonts w:ascii="Palatino Linotype" w:hAnsi="Palatino Linotype"/>
          <w:i/>
        </w:rPr>
        <w:t xml:space="preserve">La concurrencia de facultades entre la Federación, el Distrito Federal, los Estados y los Municipios, quedará distribuida conforme a lo siguiente: </w:t>
      </w:r>
    </w:p>
    <w:p w:rsidR="004406A6" w:rsidRPr="00965715" w:rsidRDefault="004406A6" w:rsidP="00FC7142">
      <w:pPr>
        <w:pStyle w:val="Prrafodelista"/>
        <w:spacing w:before="240" w:after="240" w:line="360" w:lineRule="auto"/>
        <w:ind w:left="426" w:right="567"/>
        <w:jc w:val="both"/>
        <w:rPr>
          <w:rFonts w:ascii="Palatino Linotype" w:hAnsi="Palatino Linotype"/>
          <w:b/>
          <w:i/>
        </w:rPr>
      </w:pPr>
    </w:p>
    <w:p w:rsidR="004406A6" w:rsidRPr="00965715" w:rsidRDefault="004406A6" w:rsidP="00FC7142">
      <w:pPr>
        <w:pStyle w:val="Prrafodelista"/>
        <w:spacing w:before="240" w:after="240" w:line="360" w:lineRule="auto"/>
        <w:ind w:left="426" w:right="567"/>
        <w:jc w:val="both"/>
        <w:rPr>
          <w:rFonts w:ascii="Palatino Linotype" w:hAnsi="Palatino Linotype"/>
          <w:i/>
        </w:rPr>
      </w:pPr>
      <w:r w:rsidRPr="00965715">
        <w:rPr>
          <w:rFonts w:ascii="Palatino Linotype" w:hAnsi="Palatino Linotype"/>
          <w:b/>
          <w:i/>
        </w:rPr>
        <w:t>A. Corresponde a la Federación</w:t>
      </w:r>
      <w:r w:rsidRPr="00965715">
        <w:rPr>
          <w:rFonts w:ascii="Palatino Linotype" w:hAnsi="Palatino Linotype"/>
          <w:i/>
        </w:rPr>
        <w:t xml:space="preserve">, por conducto de las autoridades competentes: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I.</w:t>
      </w:r>
      <w:r w:rsidRPr="00965715">
        <w:rPr>
          <w:rFonts w:ascii="Palatino Linotype" w:hAnsi="Palatino Linotype"/>
          <w:i/>
        </w:rPr>
        <w:t xml:space="preserve"> Proponer las acciones tendientes a asegurar la coordinación entre la Federación, el Distrito Federal, los Estados y los Municipios;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II.</w:t>
      </w:r>
      <w:r w:rsidRPr="00965715">
        <w:rPr>
          <w:rFonts w:ascii="Palatino Linotype" w:hAnsi="Palatino Linotype"/>
          <w:i/>
        </w:rPr>
        <w:t xml:space="preserve"> Respecto del Desarrollo Policial: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a)</w:t>
      </w:r>
      <w:r w:rsidRPr="00965715">
        <w:rPr>
          <w:rFonts w:ascii="Palatino Linotype" w:hAnsi="Palatino Linotype"/>
          <w:i/>
        </w:rPr>
        <w:t xml:space="preserve"> </w:t>
      </w:r>
      <w:r w:rsidRPr="00965715">
        <w:rPr>
          <w:rFonts w:ascii="Palatino Linotype" w:hAnsi="Palatino Linotype"/>
          <w:b/>
          <w:i/>
        </w:rPr>
        <w:t xml:space="preserve">En materia de Carrera Policial, proponer al Consejo Nacional: </w:t>
      </w:r>
    </w:p>
    <w:p w:rsidR="004406A6" w:rsidRPr="00965715" w:rsidRDefault="004406A6" w:rsidP="00FC7142">
      <w:pPr>
        <w:pStyle w:val="Prrafodelista"/>
        <w:spacing w:before="240" w:after="240" w:line="360" w:lineRule="auto"/>
        <w:ind w:left="426" w:right="567"/>
        <w:jc w:val="both"/>
        <w:rPr>
          <w:rFonts w:ascii="Palatino Linotype" w:hAnsi="Palatino Linotype"/>
          <w:i/>
        </w:rPr>
      </w:pPr>
      <w:r w:rsidRPr="00965715">
        <w:rPr>
          <w:rFonts w:ascii="Palatino Linotype" w:hAnsi="Palatino Linotype"/>
          <w:b/>
          <w:i/>
        </w:rPr>
        <w:t>1.-</w:t>
      </w:r>
      <w:r w:rsidRPr="00965715">
        <w:rPr>
          <w:rFonts w:ascii="Palatino Linotype" w:hAnsi="Palatino Linotype"/>
          <w:i/>
        </w:rPr>
        <w:t xml:space="preserve"> </w:t>
      </w:r>
      <w:r w:rsidRPr="00965715">
        <w:rPr>
          <w:rFonts w:ascii="Palatino Linotype" w:hAnsi="Palatino Linotype"/>
          <w:b/>
          <w:i/>
        </w:rPr>
        <w:t xml:space="preserve">Las políticas relativas a la selección, </w:t>
      </w:r>
      <w:r w:rsidRPr="00965715">
        <w:rPr>
          <w:rFonts w:ascii="Palatino Linotype" w:hAnsi="Palatino Linotype"/>
          <w:b/>
          <w:i/>
          <w:u w:val="single"/>
        </w:rPr>
        <w:t>ingreso</w:t>
      </w:r>
      <w:r w:rsidRPr="00965715">
        <w:rPr>
          <w:rFonts w:ascii="Palatino Linotype" w:hAnsi="Palatino Linotype"/>
          <w:b/>
          <w:i/>
        </w:rPr>
        <w:t>,</w:t>
      </w:r>
      <w:r w:rsidRPr="00965715">
        <w:rPr>
          <w:rFonts w:ascii="Palatino Linotype" w:hAnsi="Palatino Linotype"/>
          <w:i/>
        </w:rPr>
        <w:t xml:space="preserve"> </w:t>
      </w:r>
      <w:r w:rsidRPr="00965715">
        <w:rPr>
          <w:rFonts w:ascii="Palatino Linotype" w:hAnsi="Palatino Linotype"/>
          <w:b/>
          <w:i/>
        </w:rPr>
        <w:t xml:space="preserve">permanencia, estímulos, </w:t>
      </w:r>
      <w:r w:rsidRPr="00965715">
        <w:rPr>
          <w:rFonts w:ascii="Palatino Linotype" w:hAnsi="Palatino Linotype"/>
          <w:b/>
          <w:i/>
          <w:u w:val="single"/>
        </w:rPr>
        <w:t>promoción</w:t>
      </w:r>
      <w:r w:rsidRPr="00965715">
        <w:rPr>
          <w:rFonts w:ascii="Palatino Linotype" w:hAnsi="Palatino Linotype"/>
          <w:b/>
          <w:i/>
        </w:rPr>
        <w:t>, reconocimiento y terminación del servicio de los Integrantes de las Instituciones Policiales</w:t>
      </w:r>
      <w:r w:rsidRPr="00965715">
        <w:rPr>
          <w:rFonts w:ascii="Palatino Linotype" w:hAnsi="Palatino Linotype"/>
          <w:i/>
        </w:rPr>
        <w:t xml:space="preserve">, de acuerdo al Modelo Policial, conforme a la normatividad aplicable; </w:t>
      </w:r>
    </w:p>
    <w:p w:rsidR="004406A6" w:rsidRPr="00965715" w:rsidRDefault="004406A6" w:rsidP="00FC7142">
      <w:pPr>
        <w:pStyle w:val="Prrafodelista"/>
        <w:spacing w:before="240" w:after="240" w:line="360" w:lineRule="auto"/>
        <w:ind w:left="426" w:right="567"/>
        <w:jc w:val="both"/>
        <w:rPr>
          <w:rFonts w:ascii="Palatino Linotype" w:hAnsi="Palatino Linotype"/>
          <w:i/>
        </w:rPr>
      </w:pPr>
      <w:r w:rsidRPr="00965715">
        <w:rPr>
          <w:rFonts w:ascii="Palatino Linotype" w:hAnsi="Palatino Linotype"/>
          <w:b/>
          <w:i/>
        </w:rPr>
        <w:lastRenderedPageBreak/>
        <w:t>2.-</w:t>
      </w:r>
      <w:r w:rsidRPr="00965715">
        <w:rPr>
          <w:rFonts w:ascii="Palatino Linotype" w:hAnsi="Palatino Linotype"/>
          <w:i/>
        </w:rPr>
        <w:t xml:space="preserve"> </w:t>
      </w:r>
      <w:r w:rsidRPr="00965715">
        <w:rPr>
          <w:rFonts w:ascii="Palatino Linotype" w:hAnsi="Palatino Linotype"/>
          <w:b/>
          <w:i/>
        </w:rPr>
        <w:t>Los lineamientos para los procedimientos de Carrera Policial</w:t>
      </w:r>
      <w:r w:rsidRPr="00965715">
        <w:rPr>
          <w:rFonts w:ascii="Palatino Linotype" w:hAnsi="Palatino Linotype"/>
          <w:i/>
        </w:rPr>
        <w:t xml:space="preserve"> que aplicarán las autoridades competentes;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b)</w:t>
      </w:r>
      <w:r w:rsidRPr="00965715">
        <w:rPr>
          <w:rFonts w:ascii="Palatino Linotype" w:hAnsi="Palatino Linotype"/>
          <w:i/>
        </w:rPr>
        <w:t xml:space="preserve"> En materia de Profesionalización, proponer al Consejo Nacional: </w:t>
      </w:r>
    </w:p>
    <w:p w:rsidR="004406A6" w:rsidRPr="00965715" w:rsidRDefault="004406A6" w:rsidP="00FC7142">
      <w:pPr>
        <w:pStyle w:val="Prrafodelista"/>
        <w:tabs>
          <w:tab w:val="left" w:pos="851"/>
        </w:tabs>
        <w:spacing w:before="240" w:after="240" w:line="360" w:lineRule="auto"/>
        <w:ind w:left="426" w:right="567"/>
        <w:jc w:val="both"/>
        <w:rPr>
          <w:rFonts w:ascii="Palatino Linotype" w:hAnsi="Palatino Linotype"/>
          <w:i/>
        </w:rPr>
      </w:pPr>
      <w:r w:rsidRPr="00965715">
        <w:rPr>
          <w:rFonts w:ascii="Palatino Linotype" w:hAnsi="Palatino Linotype"/>
          <w:b/>
          <w:i/>
        </w:rPr>
        <w:t>1.-</w:t>
      </w:r>
      <w:r w:rsidRPr="00965715">
        <w:rPr>
          <w:rFonts w:ascii="Palatino Linotype" w:hAnsi="Palatino Linotype"/>
          <w:i/>
        </w:rPr>
        <w:t xml:space="preserve"> El Programa Rector que contendrá los aspectos de formación, capacitación, adiestramiento, actualización e investigación académica, así como integrar las que formulen las instancias del Sistema; </w:t>
      </w:r>
    </w:p>
    <w:p w:rsidR="004406A6" w:rsidRPr="00965715" w:rsidRDefault="004406A6" w:rsidP="00FC7142">
      <w:pPr>
        <w:pStyle w:val="Prrafodelista"/>
        <w:tabs>
          <w:tab w:val="left" w:pos="851"/>
        </w:tabs>
        <w:spacing w:before="240" w:after="240" w:line="360" w:lineRule="auto"/>
        <w:ind w:left="426" w:right="567"/>
        <w:jc w:val="both"/>
        <w:rPr>
          <w:rFonts w:ascii="Palatino Linotype" w:hAnsi="Palatino Linotype"/>
          <w:i/>
        </w:rPr>
      </w:pPr>
      <w:r w:rsidRPr="00965715">
        <w:rPr>
          <w:rFonts w:ascii="Palatino Linotype" w:hAnsi="Palatino Linotype"/>
          <w:b/>
          <w:i/>
        </w:rPr>
        <w:t>2.-</w:t>
      </w:r>
      <w:r w:rsidRPr="00965715">
        <w:rPr>
          <w:rFonts w:ascii="Palatino Linotype" w:hAnsi="Palatino Linotype"/>
          <w:i/>
        </w:rPr>
        <w:t xml:space="preserve"> Los procedimientos aplicables a la Profesionalización; </w:t>
      </w:r>
    </w:p>
    <w:p w:rsidR="004406A6" w:rsidRPr="00965715" w:rsidRDefault="004406A6" w:rsidP="00FC7142">
      <w:pPr>
        <w:pStyle w:val="Prrafodelista"/>
        <w:tabs>
          <w:tab w:val="left" w:pos="851"/>
        </w:tabs>
        <w:spacing w:before="240" w:after="240" w:line="360" w:lineRule="auto"/>
        <w:ind w:left="426" w:right="567"/>
        <w:jc w:val="both"/>
        <w:rPr>
          <w:rFonts w:ascii="Palatino Linotype" w:hAnsi="Palatino Linotype"/>
          <w:i/>
        </w:rPr>
      </w:pPr>
      <w:r w:rsidRPr="00965715">
        <w:rPr>
          <w:rFonts w:ascii="Palatino Linotype" w:hAnsi="Palatino Linotype"/>
          <w:b/>
          <w:i/>
        </w:rPr>
        <w:t>3.-</w:t>
      </w:r>
      <w:r w:rsidRPr="00965715">
        <w:rPr>
          <w:rFonts w:ascii="Palatino Linotype" w:hAnsi="Palatino Linotype"/>
          <w:i/>
        </w:rPr>
        <w:t xml:space="preserve"> Los criterios para el establecimiento de las Academias e Institutos, y </w:t>
      </w:r>
    </w:p>
    <w:p w:rsidR="004406A6" w:rsidRPr="00965715" w:rsidRDefault="004406A6" w:rsidP="00FC7142">
      <w:pPr>
        <w:pStyle w:val="Prrafodelista"/>
        <w:tabs>
          <w:tab w:val="left" w:pos="851"/>
        </w:tabs>
        <w:spacing w:before="240" w:after="240" w:line="360" w:lineRule="auto"/>
        <w:ind w:left="426" w:right="567"/>
        <w:jc w:val="both"/>
        <w:rPr>
          <w:rFonts w:ascii="Palatino Linotype" w:hAnsi="Palatino Linotype"/>
          <w:i/>
        </w:rPr>
      </w:pPr>
      <w:r w:rsidRPr="00965715">
        <w:rPr>
          <w:rFonts w:ascii="Palatino Linotype" w:hAnsi="Palatino Linotype"/>
          <w:b/>
          <w:i/>
        </w:rPr>
        <w:t>4.-</w:t>
      </w:r>
      <w:r w:rsidRPr="00965715">
        <w:rPr>
          <w:rFonts w:ascii="Palatino Linotype" w:hAnsi="Palatino Linotype"/>
          <w:i/>
        </w:rPr>
        <w:t xml:space="preserve"> El desarrollo de programas de investigación y formación académica.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c)</w:t>
      </w:r>
      <w:r w:rsidRPr="00965715">
        <w:rPr>
          <w:rFonts w:ascii="Palatino Linotype" w:hAnsi="Palatino Linotype"/>
          <w:i/>
        </w:rPr>
        <w:t xml:space="preserve"> En materia de Régimen Disciplinario, proponer al Consejo Nacional los lineamientos para la aplicación de los procedimientos respectivos.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III.</w:t>
      </w:r>
      <w:r w:rsidRPr="00965715">
        <w:rPr>
          <w:rFonts w:ascii="Palatino Linotype" w:hAnsi="Palatino Linotype"/>
          <w:i/>
        </w:rPr>
        <w:t xml:space="preserve"> Coordinar las acciones para la vigilancia y protección de las Instalaciones Estratégicas, y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IV.</w:t>
      </w:r>
      <w:r w:rsidRPr="00965715">
        <w:rPr>
          <w:rFonts w:ascii="Palatino Linotype" w:hAnsi="Palatino Linotype"/>
          <w:i/>
        </w:rPr>
        <w:t xml:space="preserve"> Las demás que establezcan otras disposiciones legales. </w:t>
      </w:r>
    </w:p>
    <w:p w:rsidR="004406A6" w:rsidRPr="00965715" w:rsidRDefault="004406A6" w:rsidP="00FC7142">
      <w:pPr>
        <w:pStyle w:val="Prrafodelista"/>
        <w:spacing w:before="240" w:after="240" w:line="360" w:lineRule="auto"/>
        <w:ind w:left="426" w:right="567"/>
        <w:jc w:val="both"/>
        <w:rPr>
          <w:rFonts w:ascii="Palatino Linotype" w:hAnsi="Palatino Linotype"/>
          <w:i/>
        </w:rPr>
      </w:pPr>
    </w:p>
    <w:p w:rsidR="004406A6" w:rsidRPr="00965715" w:rsidRDefault="004406A6" w:rsidP="00FC7142">
      <w:pPr>
        <w:pStyle w:val="Prrafodelista"/>
        <w:spacing w:before="240" w:after="240" w:line="360" w:lineRule="auto"/>
        <w:ind w:left="426" w:right="567"/>
        <w:jc w:val="both"/>
        <w:rPr>
          <w:rFonts w:ascii="Palatino Linotype" w:hAnsi="Palatino Linotype"/>
          <w:i/>
        </w:rPr>
      </w:pPr>
      <w:r w:rsidRPr="00965715">
        <w:rPr>
          <w:rFonts w:ascii="Palatino Linotype" w:hAnsi="Palatino Linotype"/>
          <w:b/>
          <w:i/>
        </w:rPr>
        <w:t>B.</w:t>
      </w:r>
      <w:r w:rsidRPr="00965715">
        <w:rPr>
          <w:rFonts w:ascii="Palatino Linotype" w:hAnsi="Palatino Linotype"/>
          <w:i/>
        </w:rPr>
        <w:t xml:space="preserve"> </w:t>
      </w:r>
      <w:r w:rsidRPr="00965715">
        <w:rPr>
          <w:rFonts w:ascii="Palatino Linotype" w:hAnsi="Palatino Linotype"/>
          <w:b/>
          <w:i/>
        </w:rPr>
        <w:t>Corresponde a</w:t>
      </w:r>
      <w:r w:rsidRPr="00965715">
        <w:rPr>
          <w:rFonts w:ascii="Palatino Linotype" w:hAnsi="Palatino Linotype"/>
          <w:i/>
        </w:rPr>
        <w:t xml:space="preserve"> la Federación, el Distrito Federal, los Estados y </w:t>
      </w:r>
      <w:r w:rsidRPr="00965715">
        <w:rPr>
          <w:rFonts w:ascii="Palatino Linotype" w:hAnsi="Palatino Linotype"/>
          <w:b/>
          <w:i/>
        </w:rPr>
        <w:t>los Municipios, en el ámbito de sus respectivas competencias</w:t>
      </w:r>
      <w:r w:rsidRPr="00965715">
        <w:rPr>
          <w:rFonts w:ascii="Palatino Linotype" w:hAnsi="Palatino Linotype"/>
          <w:i/>
        </w:rPr>
        <w:t xml:space="preserve">: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I.</w:t>
      </w:r>
      <w:r w:rsidRPr="00965715">
        <w:rPr>
          <w:rFonts w:ascii="Palatino Linotype" w:hAnsi="Palatino Linotype"/>
          <w:i/>
        </w:rPr>
        <w:t xml:space="preserve"> Garantizar el cumplimiento de la presente Ley y demás disposiciones que deriven de ésta;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II.</w:t>
      </w:r>
      <w:r w:rsidRPr="00965715">
        <w:rPr>
          <w:rFonts w:ascii="Palatino Linotype" w:hAnsi="Palatino Linotype"/>
          <w:i/>
        </w:rPr>
        <w:t xml:space="preserve"> Contribuir, en el ámbito de sus competencias, a la efectiva coordinación del Sistema;</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III.</w:t>
      </w:r>
      <w:r w:rsidRPr="00965715">
        <w:rPr>
          <w:rFonts w:ascii="Palatino Linotype" w:hAnsi="Palatino Linotype"/>
          <w:i/>
        </w:rPr>
        <w:t xml:space="preserve"> </w:t>
      </w:r>
      <w:r w:rsidRPr="00965715">
        <w:rPr>
          <w:rFonts w:ascii="Palatino Linotype" w:hAnsi="Palatino Linotype"/>
          <w:b/>
          <w:i/>
        </w:rPr>
        <w:t>Aplicar y supervisar los procedimientos relativos a la Carrera Policial, Profesionalización</w:t>
      </w:r>
      <w:r w:rsidRPr="00965715">
        <w:rPr>
          <w:rFonts w:ascii="Palatino Linotype" w:hAnsi="Palatino Linotype"/>
          <w:i/>
        </w:rPr>
        <w:t xml:space="preserve"> y Régimen Disciplinario;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IV.</w:t>
      </w:r>
      <w:r w:rsidRPr="00965715">
        <w:rPr>
          <w:rFonts w:ascii="Palatino Linotype" w:hAnsi="Palatino Linotype"/>
          <w:i/>
        </w:rPr>
        <w:t xml:space="preserve"> </w:t>
      </w:r>
      <w:r w:rsidRPr="00965715">
        <w:rPr>
          <w:rFonts w:ascii="Palatino Linotype" w:hAnsi="Palatino Linotype"/>
          <w:b/>
          <w:i/>
        </w:rPr>
        <w:t>Constituir y operar las Comisiones y las Academias</w:t>
      </w:r>
      <w:r w:rsidRPr="00965715">
        <w:rPr>
          <w:rFonts w:ascii="Palatino Linotype" w:hAnsi="Palatino Linotype"/>
          <w:i/>
        </w:rPr>
        <w:t xml:space="preserve"> a que se refiere esta Ley;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V.</w:t>
      </w:r>
      <w:r w:rsidRPr="00965715">
        <w:rPr>
          <w:rFonts w:ascii="Palatino Linotype" w:hAnsi="Palatino Linotype"/>
          <w:i/>
        </w:rPr>
        <w:t xml:space="preserve"> Asegurar su integración a las bases de datos criminalísticos y de personal;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lastRenderedPageBreak/>
        <w:t>VI.</w:t>
      </w:r>
      <w:r w:rsidRPr="00965715">
        <w:rPr>
          <w:rFonts w:ascii="Palatino Linotype" w:hAnsi="Palatino Linotype"/>
          <w:i/>
        </w:rPr>
        <w:t xml:space="preserve"> Designar a un responsable del control, suministro y adecuado manejo de la información a que se refiere esta Ley;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VII.</w:t>
      </w:r>
      <w:r w:rsidRPr="00965715">
        <w:rPr>
          <w:rFonts w:ascii="Palatino Linotype" w:hAnsi="Palatino Linotype"/>
          <w:i/>
        </w:rPr>
        <w:t xml:space="preserve"> </w:t>
      </w:r>
      <w:r w:rsidRPr="00965715">
        <w:rPr>
          <w:rFonts w:ascii="Palatino Linotype" w:hAnsi="Palatino Linotype"/>
          <w:b/>
          <w:i/>
        </w:rPr>
        <w:t>Integrar y consultar en las bases de datos de personal de Seguridad Pública, los expedientes de los aspirantes a ingresar en las Instituciones Policiales</w:t>
      </w:r>
      <w:r w:rsidRPr="00965715">
        <w:rPr>
          <w:rFonts w:ascii="Palatino Linotype" w:hAnsi="Palatino Linotype"/>
          <w:i/>
        </w:rPr>
        <w:t xml:space="preserve">;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VIII.</w:t>
      </w:r>
      <w:r w:rsidRPr="00965715">
        <w:rPr>
          <w:rFonts w:ascii="Palatino Linotype" w:hAnsi="Palatino Linotype"/>
          <w:i/>
        </w:rPr>
        <w:t xml:space="preserve"> Ab</w:t>
      </w:r>
      <w:r w:rsidRPr="00965715">
        <w:rPr>
          <w:rFonts w:ascii="Palatino Linotype" w:hAnsi="Palatino Linotype"/>
          <w:b/>
          <w:i/>
        </w:rPr>
        <w:t>stenerse de contratar y emplear en las Instituciones Policiales a personas que no cuentan con el registro y certificado emitido por el centro de evaluación y control de confianza respectivo</w:t>
      </w:r>
      <w:r w:rsidRPr="00965715">
        <w:rPr>
          <w:rFonts w:ascii="Palatino Linotype" w:hAnsi="Palatino Linotype"/>
          <w:i/>
        </w:rPr>
        <w:t xml:space="preserve">;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IX.</w:t>
      </w:r>
      <w:r w:rsidRPr="00965715">
        <w:rPr>
          <w:rFonts w:ascii="Palatino Linotype" w:hAnsi="Palatino Linotype"/>
          <w:i/>
        </w:rPr>
        <w:t xml:space="preserve"> Coadyuvar a la integración y funcionamiento del Desarrollo Policial, Ministerial y Pericial;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X.</w:t>
      </w:r>
      <w:r w:rsidRPr="00965715">
        <w:rPr>
          <w:rFonts w:ascii="Palatino Linotype" w:hAnsi="Palatino Linotype"/>
          <w:i/>
        </w:rPr>
        <w:t xml:space="preserve"> </w:t>
      </w:r>
      <w:r w:rsidRPr="00965715">
        <w:rPr>
          <w:rFonts w:ascii="Palatino Linotype" w:hAnsi="Palatino Linotype"/>
          <w:b/>
          <w:i/>
        </w:rPr>
        <w:t>Establecer centros de evaluación y control de confianza</w:t>
      </w:r>
      <w:r w:rsidRPr="00965715">
        <w:rPr>
          <w:rFonts w:ascii="Palatino Linotype" w:hAnsi="Palatino Linotype"/>
          <w:i/>
        </w:rPr>
        <w:t xml:space="preserve">, conforme a los lineamientos, procedimientos, protocolos y perfiles determinados por el Centro Nacional de Certificación y Acreditación, así como garantizar la observancia permanente de la normatividad aplicable;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XI.</w:t>
      </w:r>
      <w:r w:rsidRPr="00965715">
        <w:rPr>
          <w:rFonts w:ascii="Palatino Linotype" w:hAnsi="Palatino Linotype"/>
          <w:i/>
        </w:rPr>
        <w:t xml:space="preserve"> Integrar y consultar la información relativa a la operación y Desarrollo Policial para el registro y seguimiento, en las bases de datos criminalísticos y de personal de Seguridad Pública;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XII.</w:t>
      </w:r>
      <w:r w:rsidRPr="00965715">
        <w:rPr>
          <w:rFonts w:ascii="Palatino Linotype" w:hAnsi="Palatino Linotype"/>
          <w:i/>
        </w:rPr>
        <w:t xml:space="preserve"> Destinar los fondos de ayuda federal para la seguridad pública exclusivamente a estos fines y nombrar a un responsable de su control y administración; </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XIII.</w:t>
      </w:r>
      <w:r w:rsidRPr="00965715">
        <w:rPr>
          <w:rFonts w:ascii="Palatino Linotype" w:hAnsi="Palatino Linotype"/>
          <w:i/>
        </w:rPr>
        <w:t xml:space="preserve"> Participar en la ejecución de las acciones para el resguardo de las Instalaciones Estratégicas del país;</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XIV.</w:t>
      </w:r>
      <w:r w:rsidRPr="00965715">
        <w:rPr>
          <w:rFonts w:ascii="Palatino Linotype" w:hAnsi="Palatino Linotype"/>
          <w:i/>
        </w:rPr>
        <w:t xml:space="preserve"> Solicitar la colaboración de los prestadores de servicios de telecomunicaciones, conforme a las disposiciones aplicables, para que en el ámbito técnico operativo se restrinja de manera permanente todo tipo de comunicación, ya sea transmisión de voz, </w:t>
      </w:r>
      <w:r w:rsidRPr="00965715">
        <w:rPr>
          <w:rFonts w:ascii="Palatino Linotype" w:hAnsi="Palatino Linotype"/>
          <w:i/>
        </w:rPr>
        <w:lastRenderedPageBreak/>
        <w:t>datos, o imagen en los Centros de Readaptación Social Federales y de las Entidades Federativas, cualquiera que sea su denominación, y</w:t>
      </w:r>
    </w:p>
    <w:p w:rsidR="004406A6" w:rsidRPr="00965715" w:rsidRDefault="004406A6" w:rsidP="00FC7142">
      <w:pPr>
        <w:pStyle w:val="Prrafodelista"/>
        <w:tabs>
          <w:tab w:val="left" w:pos="709"/>
        </w:tabs>
        <w:spacing w:before="240" w:after="240" w:line="360" w:lineRule="auto"/>
        <w:ind w:left="426" w:right="567"/>
        <w:jc w:val="both"/>
        <w:rPr>
          <w:rFonts w:ascii="Palatino Linotype" w:hAnsi="Palatino Linotype"/>
          <w:i/>
        </w:rPr>
      </w:pPr>
      <w:r w:rsidRPr="00965715">
        <w:rPr>
          <w:rFonts w:ascii="Palatino Linotype" w:hAnsi="Palatino Linotype"/>
          <w:b/>
          <w:i/>
        </w:rPr>
        <w:t>XV.</w:t>
      </w:r>
      <w:r w:rsidRPr="00965715">
        <w:rPr>
          <w:rFonts w:ascii="Palatino Linotype" w:hAnsi="Palatino Linotype"/>
          <w:i/>
        </w:rPr>
        <w:t xml:space="preserve"> Las demás atribuciones específicas que se establezcan en la Ley y demás disposiciones aplicables.</w:t>
      </w:r>
    </w:p>
    <w:p w:rsidR="004406A6" w:rsidRPr="00965715" w:rsidRDefault="004406A6" w:rsidP="00FC7142">
      <w:pPr>
        <w:pStyle w:val="Prrafodelista"/>
        <w:spacing w:before="240" w:after="240" w:line="360" w:lineRule="auto"/>
        <w:ind w:left="426" w:right="567"/>
        <w:jc w:val="both"/>
        <w:rPr>
          <w:rFonts w:ascii="Palatino Linotype" w:hAnsi="Palatino Linotype"/>
          <w:b/>
          <w:i/>
        </w:rPr>
      </w:pPr>
      <w:r w:rsidRPr="00965715">
        <w:rPr>
          <w:rFonts w:ascii="Palatino Linotype" w:hAnsi="Palatino Linotype"/>
          <w:b/>
          <w:i/>
        </w:rPr>
        <w:t xml:space="preserve">Los Estados y los Municipios podrán coordinarse para hacer efectivo lo previsto en el artículo 115, fracciones III, inciso h) y VII, de la Constitución Política de los Estados Unidos Mexicanos. </w:t>
      </w:r>
    </w:p>
    <w:p w:rsidR="004406A6" w:rsidRPr="00965715" w:rsidRDefault="004406A6" w:rsidP="00FC7142">
      <w:pPr>
        <w:pStyle w:val="Prrafodelista"/>
        <w:spacing w:before="240" w:after="240" w:line="360" w:lineRule="auto"/>
        <w:ind w:left="426" w:right="567"/>
        <w:jc w:val="both"/>
        <w:rPr>
          <w:rFonts w:ascii="Palatino Linotype" w:hAnsi="Palatino Linotype"/>
        </w:rPr>
      </w:pPr>
      <w:r w:rsidRPr="00965715">
        <w:rPr>
          <w:rFonts w:ascii="Palatino Linotype" w:hAnsi="Palatino Linotype"/>
          <w:i/>
        </w:rPr>
        <w:t>Las Leyes Estatales de Seguridad Pública podrán establecer la posibilidad de coordinación, y en su caso, los medios para la más eficaz prestación del servicio de seguridad pública entre un Estado y sus Municipios.</w:t>
      </w:r>
    </w:p>
    <w:p w:rsidR="004406A6" w:rsidRPr="00965715" w:rsidRDefault="004406A6" w:rsidP="00FC7142">
      <w:pPr>
        <w:pStyle w:val="Prrafodelista"/>
        <w:spacing w:before="240" w:after="240" w:line="360" w:lineRule="auto"/>
        <w:ind w:left="426" w:right="567"/>
        <w:jc w:val="both"/>
        <w:rPr>
          <w:rFonts w:ascii="Palatino Linotype" w:hAnsi="Palatino Linotype"/>
        </w:rPr>
      </w:pPr>
      <w:r w:rsidRPr="00965715">
        <w:rPr>
          <w:rFonts w:ascii="Palatino Linotype" w:hAnsi="Palatino Linotype"/>
        </w:rPr>
        <w:t>(Énfasis añadido)</w:t>
      </w:r>
    </w:p>
    <w:p w:rsidR="004406A6" w:rsidRPr="00965715" w:rsidRDefault="004406A6" w:rsidP="00FC7142">
      <w:pPr>
        <w:pStyle w:val="Prrafodelista"/>
        <w:tabs>
          <w:tab w:val="left" w:pos="142"/>
          <w:tab w:val="left" w:pos="284"/>
        </w:tabs>
        <w:spacing w:before="240" w:after="240" w:line="360" w:lineRule="auto"/>
        <w:ind w:left="426"/>
        <w:jc w:val="both"/>
        <w:rPr>
          <w:rFonts w:ascii="Palatino Linotype" w:eastAsia="MS Gothic" w:hAnsi="Palatino Linotype" w:cs="Times New Roman"/>
        </w:rPr>
      </w:pPr>
    </w:p>
    <w:p w:rsidR="00C152B3" w:rsidRPr="00965715" w:rsidRDefault="004406A6"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Entonces </w:t>
      </w:r>
      <w:r w:rsidRPr="00965715">
        <w:rPr>
          <w:rFonts w:ascii="Palatino Linotype" w:hAnsi="Palatino Linotype" w:cs="Arial"/>
        </w:rPr>
        <w:t>se concluye que es competencia de las autoridades federales en materia de seguridad pública, respecto a la carrera policial, proponer las políticas relacionadas con la selección, ingreso y la promoción de los elementos de seguridad pública.</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152B3" w:rsidRPr="00965715" w:rsidRDefault="004406A6"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Por </w:t>
      </w:r>
      <w:r w:rsidRPr="00965715">
        <w:rPr>
          <w:rFonts w:ascii="Palatino Linotype" w:hAnsi="Palatino Linotype" w:cs="Arial"/>
        </w:rPr>
        <w:t xml:space="preserve">otro lado, corresponde al Estado de México y al </w:t>
      </w:r>
      <w:r w:rsidRPr="00965715">
        <w:rPr>
          <w:rFonts w:ascii="Palatino Linotype" w:hAnsi="Palatino Linotype" w:cs="Arial"/>
          <w:b/>
        </w:rPr>
        <w:t>SUJETO OBLIGADO</w:t>
      </w:r>
      <w:r w:rsidRPr="00965715">
        <w:rPr>
          <w:rFonts w:ascii="Palatino Linotype" w:hAnsi="Palatino Linotype" w:cs="Arial"/>
        </w:rPr>
        <w:t xml:space="preserve">, en el ámbito de sus respectivas atribuciones, aplicar los procedimientos relativos a la </w:t>
      </w:r>
      <w:r w:rsidRPr="00965715">
        <w:rPr>
          <w:rFonts w:ascii="Palatino Linotype" w:hAnsi="Palatino Linotype" w:cs="Arial"/>
          <w:b/>
        </w:rPr>
        <w:t>carrera policial, constituir Comisiones</w:t>
      </w:r>
      <w:r w:rsidRPr="00965715">
        <w:rPr>
          <w:rFonts w:ascii="Palatino Linotype" w:hAnsi="Palatino Linotype" w:cs="Arial"/>
        </w:rPr>
        <w:t xml:space="preserve"> y Academias, así como integrar y consultar en las bases de datos del personal de seguridad pública, los expedientes de los aspirantes a ingresar en las instituciones policiales; aunado a lo anterior, abstenerse de contratar en instituciones policiales a personas que no cuenten con el registro y certificado emitido por el Centro de Evaluación y Control de Confianza.</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152B3" w:rsidRPr="00965715" w:rsidRDefault="004406A6"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lastRenderedPageBreak/>
        <w:t xml:space="preserve">Ahora, </w:t>
      </w:r>
      <w:r w:rsidRPr="00965715">
        <w:rPr>
          <w:rFonts w:ascii="Palatino Linotype" w:hAnsi="Palatino Linotype" w:cs="Arial"/>
        </w:rPr>
        <w:t>de conformidad con el numeral 85 del ordenamiento en estudio, la carrera policial se regirá por las siguientes normas:</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i/>
        </w:rPr>
        <w:t>“</w:t>
      </w:r>
      <w:r w:rsidRPr="00965715">
        <w:rPr>
          <w:rFonts w:ascii="Palatino Linotype" w:hAnsi="Palatino Linotype"/>
          <w:b/>
          <w:i/>
        </w:rPr>
        <w:t>Artículo 85.-</w:t>
      </w:r>
      <w:r w:rsidRPr="00965715">
        <w:rPr>
          <w:rFonts w:ascii="Palatino Linotype" w:hAnsi="Palatino Linotype"/>
          <w:i/>
        </w:rPr>
        <w:t xml:space="preserve"> La Carrera Policial comprende el grado policial, la antigüedad, las insignias, condecoraciones, estímulos y reconocimientos obtenidos, el resultado de los procesos de promoción, así como el registro de las correcciones disciplinarias y sanciones que, en su caso, haya acumulado el integrante. Se regirá por las normas mínimas siguientes: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I.</w:t>
      </w:r>
      <w:r w:rsidRPr="00965715">
        <w:rPr>
          <w:rFonts w:ascii="Palatino Linotype" w:hAnsi="Palatino Linotype"/>
          <w:i/>
        </w:rPr>
        <w:t xml:space="preserve"> </w:t>
      </w:r>
      <w:r w:rsidRPr="00965715">
        <w:rPr>
          <w:rFonts w:ascii="Palatino Linotype" w:hAnsi="Palatino Linotype"/>
          <w:b/>
          <w:i/>
        </w:rPr>
        <w:t>Las Instituciones Policiales deberán consultar los antecedentes de cualquier aspirante en el Registro Nacional antes de que se autorice su ingreso a las mismas</w:t>
      </w:r>
      <w:r w:rsidRPr="00965715">
        <w:rPr>
          <w:rFonts w:ascii="Palatino Linotype" w:hAnsi="Palatino Linotype"/>
          <w:i/>
        </w:rPr>
        <w:t xml:space="preserve">;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II.</w:t>
      </w:r>
      <w:r w:rsidRPr="00965715">
        <w:rPr>
          <w:rFonts w:ascii="Palatino Linotype" w:hAnsi="Palatino Linotype"/>
          <w:i/>
        </w:rPr>
        <w:t xml:space="preserve"> </w:t>
      </w:r>
      <w:r w:rsidRPr="00965715">
        <w:rPr>
          <w:rFonts w:ascii="Palatino Linotype" w:hAnsi="Palatino Linotype"/>
          <w:b/>
          <w:i/>
        </w:rPr>
        <w:t>Todo aspirante deberá tramitar, obtener y mantener actualizado el Certificado Único Policial, que expedirá el centro de control de confianza respectivo</w:t>
      </w:r>
      <w:r w:rsidRPr="00965715">
        <w:rPr>
          <w:rFonts w:ascii="Palatino Linotype" w:hAnsi="Palatino Linotype"/>
          <w:i/>
        </w:rPr>
        <w:t xml:space="preserve">;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III.</w:t>
      </w:r>
      <w:r w:rsidRPr="00965715">
        <w:rPr>
          <w:rFonts w:ascii="Palatino Linotype" w:hAnsi="Palatino Linotype"/>
          <w:i/>
        </w:rPr>
        <w:t xml:space="preserve"> </w:t>
      </w:r>
      <w:r w:rsidRPr="00965715">
        <w:rPr>
          <w:rFonts w:ascii="Palatino Linotype" w:hAnsi="Palatino Linotype"/>
          <w:b/>
          <w:i/>
        </w:rPr>
        <w:t>Ninguna persona podrá ingresar a las Instituciones Policiales si no ha sido debidamente certificado y registrado en el Sistema</w:t>
      </w:r>
      <w:r w:rsidRPr="00965715">
        <w:rPr>
          <w:rFonts w:ascii="Palatino Linotype" w:hAnsi="Palatino Linotype"/>
          <w:i/>
        </w:rPr>
        <w:t xml:space="preserve">;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IV.</w:t>
      </w:r>
      <w:r w:rsidRPr="00965715">
        <w:rPr>
          <w:rFonts w:ascii="Palatino Linotype" w:hAnsi="Palatino Linotype"/>
          <w:i/>
        </w:rPr>
        <w:t xml:space="preserve"> </w:t>
      </w:r>
      <w:r w:rsidRPr="00965715">
        <w:rPr>
          <w:rFonts w:ascii="Palatino Linotype" w:hAnsi="Palatino Linotype"/>
          <w:b/>
          <w:i/>
        </w:rPr>
        <w:t>Sólo ingresarán</w:t>
      </w:r>
      <w:r w:rsidRPr="00965715">
        <w:rPr>
          <w:rFonts w:ascii="Palatino Linotype" w:hAnsi="Palatino Linotype"/>
          <w:i/>
        </w:rPr>
        <w:t xml:space="preserve"> y permanecerán en las Instituciones Policiales, </w:t>
      </w:r>
      <w:r w:rsidRPr="00965715">
        <w:rPr>
          <w:rFonts w:ascii="Palatino Linotype" w:hAnsi="Palatino Linotype"/>
          <w:b/>
          <w:i/>
        </w:rPr>
        <w:t>aquellos aspirantes e integrantes que cursen y aprueben los programas de formación, capacitación y profesionalización</w:t>
      </w:r>
      <w:r w:rsidRPr="00965715">
        <w:rPr>
          <w:rFonts w:ascii="Palatino Linotype" w:hAnsi="Palatino Linotype"/>
          <w:i/>
        </w:rPr>
        <w:t xml:space="preserve">;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V.</w:t>
      </w:r>
      <w:r w:rsidRPr="00965715">
        <w:rPr>
          <w:rFonts w:ascii="Palatino Linotype" w:hAnsi="Palatino Linotype"/>
          <w:i/>
        </w:rPr>
        <w:t xml:space="preserve"> La permanencia de los integrantes en las Instituciones Policiales está condicionada al cumplimiento de los requisitos que determine la Ley;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VI.</w:t>
      </w:r>
      <w:r w:rsidRPr="00965715">
        <w:rPr>
          <w:rFonts w:ascii="Palatino Linotype" w:hAnsi="Palatino Linotype"/>
          <w:i/>
        </w:rPr>
        <w:t xml:space="preserve"> Los méritos de los integrantes de las Instituciones Policiales serán evaluados por las instancias encargadas de determinar las promociones y verificar que se cumplan los requisitos de permanencia, señaladas en las leyes respectivas;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lastRenderedPageBreak/>
        <w:t>VII.</w:t>
      </w:r>
      <w:r w:rsidRPr="00965715">
        <w:rPr>
          <w:rFonts w:ascii="Palatino Linotype" w:hAnsi="Palatino Linotype"/>
          <w:i/>
        </w:rPr>
        <w:t xml:space="preserve"> Para la promoción de los integrantes de las Instituciones Policiales se deberán considerar, por lo menos, los resultados obtenidos en los programas de profesionalización, los méritos demostrados en el desempeño de sus funciones y sus aptitudes de mando y liderazgo;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VIII.</w:t>
      </w:r>
      <w:r w:rsidRPr="00965715">
        <w:rPr>
          <w:rFonts w:ascii="Palatino Linotype" w:hAnsi="Palatino Linotype"/>
          <w:i/>
        </w:rPr>
        <w:t xml:space="preserve"> Se determinará un régimen de estímulos y previsión social que corresponda a las funciones de los integrantes de las Instituciones Policiales;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IX.</w:t>
      </w:r>
      <w:r w:rsidRPr="00965715">
        <w:rPr>
          <w:rFonts w:ascii="Palatino Linotype" w:hAnsi="Palatino Linotype"/>
          <w:i/>
        </w:rPr>
        <w:t xml:space="preserve"> Los integrantes podrán ser cambiados de adscripción, con base en las necesidades del servicio;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X.</w:t>
      </w:r>
      <w:r w:rsidRPr="00965715">
        <w:rPr>
          <w:rFonts w:ascii="Palatino Linotype" w:hAnsi="Palatino Linotype"/>
          <w:i/>
        </w:rPr>
        <w:t xml:space="preserve"> El cambio de un integrante de un área operativa a otra de distinta especialidad, sólo podrá ser autorizado por la instancia que señale la ley de la materia, y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XI.</w:t>
      </w:r>
      <w:r w:rsidRPr="00965715">
        <w:rPr>
          <w:rFonts w:ascii="Palatino Linotype" w:hAnsi="Palatino Linotype"/>
          <w:i/>
        </w:rPr>
        <w:t xml:space="preserve"> Las instancias establecerán los procedimientos relativos a cada una de las etapas de la Carrera Policial. </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La Carrera Policial es independiente de los nombramientos para desempeñar cargos administrativos o de dirección que el integrante llegue a desempeñar en las Instituciones Policiales</w:t>
      </w:r>
      <w:r w:rsidRPr="00965715">
        <w:rPr>
          <w:rFonts w:ascii="Palatino Linotype" w:hAnsi="Palatino Linotype"/>
          <w:i/>
        </w:rPr>
        <w:t>. En ningún caso habrá inamovilidad en los cargos administrativos y de dirección.</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rPr>
      </w:pPr>
      <w:r w:rsidRPr="00965715">
        <w:rPr>
          <w:rFonts w:ascii="Palatino Linotype" w:hAnsi="Palatino Linotype"/>
          <w:i/>
        </w:rPr>
        <w:t>En términos de las disposiciones aplicables, los titulares de las Instituciones Policiales podrán designar a los integrantes en cargos administrativos o de dirección de la estructura orgánica de las instituciones a su cargo; asimismo, podrán relevarlos libremente, respetando su grado policial y derechos inherentes a la Carrera Policial.”</w:t>
      </w:r>
    </w:p>
    <w:p w:rsidR="004406A6" w:rsidRPr="00965715" w:rsidRDefault="004406A6" w:rsidP="00965715">
      <w:pPr>
        <w:pStyle w:val="Prrafodelista"/>
        <w:tabs>
          <w:tab w:val="left" w:pos="426"/>
        </w:tabs>
        <w:spacing w:before="240" w:after="240" w:line="360" w:lineRule="auto"/>
        <w:ind w:left="567" w:right="567"/>
        <w:jc w:val="both"/>
        <w:rPr>
          <w:rFonts w:ascii="Palatino Linotype" w:hAnsi="Palatino Linotype" w:cs="Arial"/>
        </w:rPr>
      </w:pPr>
      <w:r w:rsidRPr="00965715">
        <w:rPr>
          <w:rFonts w:ascii="Palatino Linotype" w:hAnsi="Palatino Linotype"/>
        </w:rPr>
        <w:t>(Énfasis añadido)</w:t>
      </w:r>
    </w:p>
    <w:p w:rsidR="004406A6" w:rsidRPr="00965715" w:rsidRDefault="004406A6" w:rsidP="00965715">
      <w:pPr>
        <w:pStyle w:val="Prrafodelista"/>
        <w:tabs>
          <w:tab w:val="left" w:pos="426"/>
        </w:tabs>
        <w:spacing w:before="240" w:after="240" w:line="360" w:lineRule="auto"/>
        <w:ind w:left="0" w:right="49"/>
        <w:jc w:val="both"/>
        <w:rPr>
          <w:rFonts w:ascii="Palatino Linotype" w:hAnsi="Palatino Linotype" w:cs="Arial"/>
        </w:rPr>
      </w:pPr>
    </w:p>
    <w:p w:rsidR="00C152B3" w:rsidRPr="00965715" w:rsidRDefault="004406A6"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lastRenderedPageBreak/>
        <w:t>En ese sentido, el numeral 105 recoge lo anterior y reconoce la necesidad de constituir Comisiones del Servicio Profesional de Carrera Policial y de Honor y Justicia en los siguientes términos:</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27567" w:rsidRPr="00965715" w:rsidRDefault="004406A6"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i/>
        </w:rPr>
        <w:t>“</w:t>
      </w:r>
      <w:r w:rsidRPr="00965715">
        <w:rPr>
          <w:rFonts w:ascii="Palatino Linotype" w:hAnsi="Palatino Linotype"/>
          <w:b/>
          <w:i/>
        </w:rPr>
        <w:t>Artículo 105.-</w:t>
      </w:r>
      <w:r w:rsidRPr="00965715">
        <w:rPr>
          <w:rFonts w:ascii="Palatino Linotype" w:hAnsi="Palatino Linotype"/>
          <w:i/>
        </w:rPr>
        <w:t xml:space="preserve"> La Federación, las entidades federativas y l</w:t>
      </w:r>
      <w:r w:rsidRPr="00965715">
        <w:rPr>
          <w:rFonts w:ascii="Palatino Linotype" w:hAnsi="Palatino Linotype"/>
          <w:b/>
          <w:i/>
        </w:rPr>
        <w:t>os municipios establecerán instancias colegiadas en las que participen</w:t>
      </w:r>
      <w:r w:rsidRPr="00965715">
        <w:rPr>
          <w:rFonts w:ascii="Palatino Linotype" w:hAnsi="Palatino Linotype"/>
          <w:i/>
        </w:rPr>
        <w:t xml:space="preserve">, en su caso, cuando menos, </w:t>
      </w:r>
      <w:r w:rsidRPr="00965715">
        <w:rPr>
          <w:rFonts w:ascii="Palatino Linotype" w:hAnsi="Palatino Linotype"/>
          <w:b/>
          <w:i/>
        </w:rPr>
        <w:t>representantes de las unidades operativas de investigación, prevención y reacción de las Instituciones Policiales, para conocer y resolver</w:t>
      </w:r>
      <w:r w:rsidRPr="00965715">
        <w:rPr>
          <w:rFonts w:ascii="Palatino Linotype" w:hAnsi="Palatino Linotype"/>
          <w:i/>
        </w:rPr>
        <w:t xml:space="preserve">, en sus respectivos ámbitos de competencia, </w:t>
      </w:r>
      <w:r w:rsidRPr="00965715">
        <w:rPr>
          <w:rFonts w:ascii="Palatino Linotype" w:hAnsi="Palatino Linotype"/>
          <w:b/>
          <w:i/>
        </w:rPr>
        <w:t>toda controversia que se suscite con relación a los procedimientos de la Carrera Policial y el Régimen Disciplinario</w:t>
      </w:r>
      <w:r w:rsidRPr="00965715">
        <w:rPr>
          <w:rFonts w:ascii="Palatino Linotype" w:hAnsi="Palatino Linotype"/>
          <w:i/>
        </w:rPr>
        <w:t xml:space="preserve">. </w:t>
      </w:r>
    </w:p>
    <w:p w:rsidR="00F27567" w:rsidRPr="00965715" w:rsidRDefault="004406A6"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Para tal fin</w:t>
      </w:r>
      <w:r w:rsidRPr="00965715">
        <w:rPr>
          <w:rFonts w:ascii="Palatino Linotype" w:hAnsi="Palatino Linotype"/>
          <w:i/>
        </w:rPr>
        <w:t xml:space="preserve">, las Instituciones Policiales </w:t>
      </w:r>
      <w:r w:rsidRPr="00965715">
        <w:rPr>
          <w:rFonts w:ascii="Palatino Linotype" w:hAnsi="Palatino Linotype"/>
          <w:b/>
          <w:i/>
        </w:rPr>
        <w:t>podrán constituir sus respectivas Comisiones del servicio profesional de carrera policial y de honor y justicia</w:t>
      </w:r>
      <w:r w:rsidRPr="00965715">
        <w:rPr>
          <w:rFonts w:ascii="Palatino Linotype" w:hAnsi="Palatino Linotype"/>
          <w:i/>
        </w:rPr>
        <w:t xml:space="preserve">, las que llevarán un registro de datos de los integrantes de sus instituciones. Dichos datos se incorporarán al Sistema Nacional de Información. </w:t>
      </w:r>
    </w:p>
    <w:p w:rsidR="004406A6" w:rsidRPr="00965715" w:rsidRDefault="004406A6" w:rsidP="00965715">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965715">
        <w:rPr>
          <w:rFonts w:ascii="Palatino Linotype" w:hAnsi="Palatino Linotype"/>
          <w:i/>
        </w:rPr>
        <w:t>En las Instituciones de Procuración de Justicia se integrarán instancias equivalentes, en las que intervengan representantes de los policías ministeriales</w:t>
      </w:r>
      <w:r w:rsidR="00F27567" w:rsidRPr="00965715">
        <w:rPr>
          <w:rFonts w:ascii="Palatino Linotype" w:hAnsi="Palatino Linotype"/>
          <w:i/>
        </w:rPr>
        <w:t>.”</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965715">
        <w:rPr>
          <w:rFonts w:ascii="Palatino Linotype" w:hAnsi="Palatino Linotype"/>
        </w:rPr>
        <w:t>(Énfasis añadido)</w:t>
      </w:r>
    </w:p>
    <w:p w:rsidR="004406A6" w:rsidRPr="00965715" w:rsidRDefault="004406A6"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152B3" w:rsidRPr="00965715" w:rsidRDefault="00F2756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De tal manera que es obligación del </w:t>
      </w:r>
      <w:r w:rsidRPr="00965715">
        <w:rPr>
          <w:rFonts w:ascii="Palatino Linotype" w:eastAsia="MS Gothic" w:hAnsi="Palatino Linotype" w:cs="Times New Roman"/>
          <w:b/>
        </w:rPr>
        <w:t>SUJETO OBLIGADO</w:t>
      </w:r>
      <w:r w:rsidRPr="00965715">
        <w:rPr>
          <w:rFonts w:ascii="Palatino Linotype" w:eastAsia="MS Gothic" w:hAnsi="Palatino Linotype" w:cs="Times New Roman"/>
        </w:rPr>
        <w:t xml:space="preserve"> integrar una Comisión destinada a la atención, procuración y vigilancia de la carrera policial, de honor y justicia, en el ámbito de sus atribuciones, mismo que se encuentra reconocido en el Reglamento del Servicio Profesional de Carrera Policial para los Integrantes de la Dirección de Seguridad Pública del Municipio de Ocoyoacac, Estado de México, cuyos artículos 101, 102 y 105 señalan lo siguiente:</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965715">
        <w:rPr>
          <w:rFonts w:ascii="Palatino Linotype" w:hAnsi="Palatino Linotype"/>
          <w:i/>
        </w:rPr>
        <w:t>“</w:t>
      </w:r>
      <w:r w:rsidRPr="00965715">
        <w:rPr>
          <w:rFonts w:ascii="Palatino Linotype" w:hAnsi="Palatino Linotype"/>
          <w:b/>
          <w:i/>
        </w:rPr>
        <w:t>Artículo 101.-</w:t>
      </w:r>
      <w:r w:rsidRPr="00965715">
        <w:rPr>
          <w:rFonts w:ascii="Palatino Linotype" w:hAnsi="Palatino Linotype"/>
          <w:i/>
        </w:rPr>
        <w:t xml:space="preserve"> Para el óptimo funcionamiento del Servicio, la coordinación de acciones, la homologación de la función policial y su seguridad jurídica, </w:t>
      </w:r>
      <w:r w:rsidRPr="00965715">
        <w:rPr>
          <w:rFonts w:ascii="Palatino Linotype" w:hAnsi="Palatino Linotype"/>
          <w:b/>
          <w:i/>
        </w:rPr>
        <w:t xml:space="preserve">la Dirección de Seguridad Pública, contará con el Órgano Colegiado siguiente: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965715">
        <w:rPr>
          <w:rFonts w:ascii="Palatino Linotype" w:hAnsi="Palatino Linotype"/>
          <w:b/>
          <w:i/>
        </w:rPr>
        <w:t>I. Comisión del Servicio Profesional de Carrera, Honor y Justicia.</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Artículo 102.-</w:t>
      </w:r>
      <w:r w:rsidRPr="00965715">
        <w:rPr>
          <w:rFonts w:ascii="Palatino Linotype" w:hAnsi="Palatino Linotype"/>
          <w:i/>
        </w:rPr>
        <w:t xml:space="preserve"> </w:t>
      </w:r>
      <w:r w:rsidRPr="00965715">
        <w:rPr>
          <w:rFonts w:ascii="Palatino Linotype" w:hAnsi="Palatino Linotype"/>
          <w:b/>
          <w:i/>
        </w:rPr>
        <w:t>La Comisión del Servicio Profesional de Carrera, Honor y Justicia es el órgano colegiado, de carácter honorífico, encargado de conocer, resolver e imponer las sanciones, así como recibir y resolver el recurso correspondiente que interponga el probable responsable</w:t>
      </w:r>
      <w:r w:rsidRPr="00965715">
        <w:rPr>
          <w:rFonts w:ascii="Palatino Linotype" w:hAnsi="Palatino Linotype"/>
          <w:i/>
        </w:rPr>
        <w:t>. Tratándose de conductas probablemente constitutivas de delitos o violaciones a leyes administrativas, deberá hacerlas del conocimiento, sin demora, a la autoridad competente, independientemente de la sanción, corrección disciplinaria o acto de separación que deba ejecutar dicha Comisión.</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965715">
        <w:rPr>
          <w:rFonts w:ascii="Palatino Linotype" w:hAnsi="Palatino Linotype"/>
          <w:b/>
          <w:i/>
        </w:rPr>
        <w:t xml:space="preserve">Artículo 105.- El Órgano Colegiado tendrá las siguientes atribuciones: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I.</w:t>
      </w:r>
      <w:r w:rsidRPr="00965715">
        <w:rPr>
          <w:rFonts w:ascii="Palatino Linotype" w:hAnsi="Palatino Linotype"/>
          <w:i/>
        </w:rPr>
        <w:t xml:space="preserve"> Realizar el análisis de las violaciones, faltas cometidas y causales de separación extraordinaria de los policías, escuchando en todo caso los argumentos del probable responsable y emitir la resolución correspondiente; </w:t>
      </w:r>
      <w:r w:rsidRPr="00965715">
        <w:rPr>
          <w:rFonts w:ascii="MS Mincho" w:eastAsia="MS Mincho" w:hAnsi="MS Mincho" w:cs="MS Mincho"/>
          <w:i/>
        </w:rPr>
        <w:t> </w:t>
      </w:r>
      <w:r w:rsidRPr="00965715">
        <w:rPr>
          <w:rFonts w:ascii="Palatino Linotype" w:hAnsi="Palatino Linotype"/>
          <w:i/>
        </w:rPr>
        <w:t xml:space="preserve">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II.</w:t>
      </w:r>
      <w:r w:rsidRPr="00965715">
        <w:rPr>
          <w:rFonts w:ascii="Palatino Linotype" w:hAnsi="Palatino Linotype"/>
          <w:i/>
        </w:rPr>
        <w:t xml:space="preserve"> Determinar y graduar la aplicación de sanciones y correcciones disciplinarias a los probables responsables, de conformidad con el presente Reglamento, </w:t>
      </w:r>
      <w:r w:rsidRPr="00965715">
        <w:rPr>
          <w:rFonts w:ascii="MS Mincho" w:eastAsia="MS Mincho" w:hAnsi="MS Mincho" w:cs="MS Mincho"/>
          <w:i/>
        </w:rPr>
        <w:t> </w:t>
      </w:r>
      <w:r w:rsidRPr="00965715">
        <w:rPr>
          <w:rFonts w:ascii="Palatino Linotype" w:hAnsi="Palatino Linotype"/>
          <w:i/>
        </w:rPr>
        <w:t xml:space="preserve">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III.</w:t>
      </w:r>
      <w:r w:rsidRPr="00965715">
        <w:rPr>
          <w:rFonts w:ascii="Palatino Linotype" w:hAnsi="Palatino Linotype"/>
          <w:i/>
        </w:rPr>
        <w:t xml:space="preserve"> Resolver sobre el recurso que interponga el probable responsable, en contra </w:t>
      </w:r>
      <w:r w:rsidRPr="00965715">
        <w:rPr>
          <w:rFonts w:ascii="MS Mincho" w:eastAsia="MS Mincho" w:hAnsi="MS Mincho" w:cs="MS Mincho"/>
          <w:i/>
        </w:rPr>
        <w:t> </w:t>
      </w:r>
      <w:r w:rsidRPr="00965715">
        <w:rPr>
          <w:rFonts w:ascii="Palatino Linotype" w:hAnsi="Palatino Linotype"/>
          <w:i/>
        </w:rPr>
        <w:t xml:space="preserve">de las resoluciones que este Órgano Colegiado emita.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lastRenderedPageBreak/>
        <w:t>IV.</w:t>
      </w:r>
      <w:r w:rsidRPr="00965715">
        <w:rPr>
          <w:rFonts w:ascii="Palatino Linotype" w:hAnsi="Palatino Linotype"/>
          <w:i/>
        </w:rPr>
        <w:t xml:space="preserve"> Coordinar y dirigir el Servicio.; </w:t>
      </w:r>
      <w:r w:rsidRPr="00965715">
        <w:rPr>
          <w:rFonts w:ascii="MS Mincho" w:eastAsia="MS Mincho" w:hAnsi="MS Mincho" w:cs="MS Mincho"/>
          <w:i/>
        </w:rPr>
        <w:t> </w:t>
      </w:r>
      <w:r w:rsidRPr="00965715">
        <w:rPr>
          <w:rFonts w:ascii="Palatino Linotype" w:hAnsi="Palatino Linotype"/>
          <w:i/>
        </w:rPr>
        <w:t xml:space="preserve">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V.</w:t>
      </w:r>
      <w:r w:rsidRPr="00965715">
        <w:rPr>
          <w:rFonts w:ascii="Palatino Linotype" w:hAnsi="Palatino Linotype"/>
          <w:i/>
        </w:rPr>
        <w:t xml:space="preserve"> Aprobar y ejecutar todos los procesos y secciones del Servicio establecidos en </w:t>
      </w:r>
      <w:r w:rsidRPr="00965715">
        <w:rPr>
          <w:rFonts w:ascii="MS Mincho" w:eastAsia="MS Mincho" w:hAnsi="MS Mincho" w:cs="MS Mincho"/>
          <w:i/>
        </w:rPr>
        <w:t> </w:t>
      </w:r>
      <w:r w:rsidRPr="00965715">
        <w:rPr>
          <w:rFonts w:ascii="Palatino Linotype" w:hAnsi="Palatino Linotype"/>
          <w:i/>
        </w:rPr>
        <w:t xml:space="preserve">este Reglamento; </w:t>
      </w:r>
      <w:r w:rsidRPr="00965715">
        <w:rPr>
          <w:rFonts w:ascii="MS Mincho" w:hAnsi="MS Mincho" w:cs="MS Mincho"/>
          <w:i/>
        </w:rPr>
        <w:t> </w:t>
      </w:r>
      <w:r w:rsidRPr="00965715">
        <w:rPr>
          <w:rFonts w:ascii="Palatino Linotype" w:hAnsi="Palatino Linotype"/>
          <w:i/>
        </w:rPr>
        <w:t xml:space="preserve">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VI.</w:t>
      </w:r>
      <w:r w:rsidRPr="00965715">
        <w:rPr>
          <w:rFonts w:ascii="Palatino Linotype" w:hAnsi="Palatino Linotype"/>
          <w:i/>
        </w:rPr>
        <w:t xml:space="preserve"> Evaluar todos los procesos y secciones del Servicio a fin de determinar </w:t>
      </w:r>
      <w:r w:rsidRPr="00965715">
        <w:rPr>
          <w:rFonts w:ascii="MS Mincho" w:hAnsi="MS Mincho" w:cs="MS Mincho"/>
          <w:i/>
        </w:rPr>
        <w:t> </w:t>
      </w:r>
      <w:r w:rsidRPr="00965715">
        <w:rPr>
          <w:rFonts w:ascii="Palatino Linotype" w:hAnsi="Palatino Linotype"/>
          <w:i/>
        </w:rPr>
        <w:t>qui</w:t>
      </w:r>
      <w:r w:rsidRPr="00965715">
        <w:rPr>
          <w:rFonts w:ascii="Palatino Linotype" w:hAnsi="Palatino Linotype" w:cs="Calibri"/>
          <w:i/>
        </w:rPr>
        <w:t>é</w:t>
      </w:r>
      <w:r w:rsidRPr="00965715">
        <w:rPr>
          <w:rFonts w:ascii="Palatino Linotype" w:hAnsi="Palatino Linotype"/>
          <w:i/>
        </w:rPr>
        <w:t xml:space="preserve">nes cumplen con los requisitos que se establecen en todos los casos; </w:t>
      </w:r>
      <w:r w:rsidRPr="00965715">
        <w:rPr>
          <w:rFonts w:ascii="MS Mincho" w:hAnsi="MS Mincho" w:cs="MS Mincho"/>
          <w:i/>
        </w:rPr>
        <w:t> </w:t>
      </w:r>
      <w:r w:rsidRPr="00965715">
        <w:rPr>
          <w:rFonts w:ascii="Palatino Linotype" w:hAnsi="Palatino Linotype"/>
          <w:i/>
        </w:rPr>
        <w:t xml:space="preserve">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VII.</w:t>
      </w:r>
      <w:r w:rsidRPr="00965715">
        <w:rPr>
          <w:rFonts w:ascii="Palatino Linotype" w:hAnsi="Palatino Linotype"/>
          <w:i/>
        </w:rPr>
        <w:t xml:space="preserve"> Verificar el cumplimiento de los requisitos de ingreso y permanencia de los policías, en todo tiempo y expedir los pases de examen para todas las </w:t>
      </w:r>
      <w:r w:rsidRPr="00965715">
        <w:rPr>
          <w:rFonts w:ascii="MS Mincho" w:hAnsi="MS Mincho" w:cs="MS Mincho"/>
          <w:i/>
        </w:rPr>
        <w:t> </w:t>
      </w:r>
      <w:r w:rsidRPr="00965715">
        <w:rPr>
          <w:rFonts w:ascii="Palatino Linotype" w:hAnsi="Palatino Linotype"/>
          <w:i/>
        </w:rPr>
        <w:t xml:space="preserve">evaluaciones; </w:t>
      </w:r>
      <w:r w:rsidRPr="00965715">
        <w:rPr>
          <w:rFonts w:ascii="MS Mincho" w:hAnsi="MS Mincho" w:cs="MS Mincho"/>
          <w:i/>
        </w:rPr>
        <w:t> </w:t>
      </w:r>
      <w:r w:rsidRPr="00965715">
        <w:rPr>
          <w:rFonts w:ascii="Palatino Linotype" w:hAnsi="Palatino Linotype"/>
          <w:i/>
        </w:rPr>
        <w:t xml:space="preserve">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VIII.</w:t>
      </w:r>
      <w:r w:rsidRPr="00965715">
        <w:rPr>
          <w:rFonts w:ascii="Palatino Linotype" w:hAnsi="Palatino Linotype"/>
          <w:i/>
        </w:rPr>
        <w:t xml:space="preserve"> Aprobar directamente los procedimientos y mecanismos para el otorgamiento </w:t>
      </w:r>
      <w:r w:rsidRPr="00965715">
        <w:rPr>
          <w:rFonts w:ascii="MS Mincho" w:hAnsi="MS Mincho" w:cs="MS Mincho"/>
          <w:i/>
        </w:rPr>
        <w:t> </w:t>
      </w:r>
      <w:r w:rsidRPr="00965715">
        <w:rPr>
          <w:rFonts w:ascii="Palatino Linotype" w:hAnsi="Palatino Linotype"/>
          <w:i/>
        </w:rPr>
        <w:t xml:space="preserve">de Estímulos a los integrantes de la Institución Policial; </w:t>
      </w:r>
      <w:r w:rsidRPr="00965715">
        <w:rPr>
          <w:rFonts w:ascii="MS Mincho" w:hAnsi="MS Mincho" w:cs="MS Mincho"/>
          <w:i/>
        </w:rPr>
        <w:t> </w:t>
      </w:r>
      <w:r w:rsidRPr="00965715">
        <w:rPr>
          <w:rFonts w:ascii="Palatino Linotype" w:hAnsi="Palatino Linotype"/>
          <w:i/>
        </w:rPr>
        <w:t xml:space="preserve">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IX</w:t>
      </w:r>
      <w:r w:rsidRPr="00965715">
        <w:rPr>
          <w:rFonts w:ascii="Palatino Linotype" w:hAnsi="Palatino Linotype"/>
          <w:i/>
        </w:rPr>
        <w:t xml:space="preserve">. Resolver, de acuerdo a las necesidades y disponibilidades presupuestales de </w:t>
      </w:r>
      <w:r w:rsidRPr="00965715">
        <w:rPr>
          <w:rFonts w:ascii="MS Mincho" w:hAnsi="MS Mincho" w:cs="MS Mincho"/>
          <w:i/>
        </w:rPr>
        <w:t> </w:t>
      </w:r>
      <w:r w:rsidRPr="00965715">
        <w:rPr>
          <w:rFonts w:ascii="Palatino Linotype" w:hAnsi="Palatino Linotype"/>
          <w:i/>
        </w:rPr>
        <w:t>la Instituci</w:t>
      </w:r>
      <w:r w:rsidRPr="00965715">
        <w:rPr>
          <w:rFonts w:ascii="Palatino Linotype" w:hAnsi="Palatino Linotype" w:cs="Calibri"/>
          <w:i/>
        </w:rPr>
        <w:t>ó</w:t>
      </w:r>
      <w:r w:rsidRPr="00965715">
        <w:rPr>
          <w:rFonts w:ascii="Palatino Linotype" w:hAnsi="Palatino Linotype"/>
          <w:i/>
        </w:rPr>
        <w:t xml:space="preserve">n Policial, la reubicación de los integrantes;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X.</w:t>
      </w:r>
      <w:r w:rsidRPr="00965715">
        <w:rPr>
          <w:rFonts w:ascii="Palatino Linotype" w:hAnsi="Palatino Linotype"/>
          <w:i/>
        </w:rPr>
        <w:t xml:space="preserve"> Proponer las reformas necesarias a los procedimientos jurídicos que regulan </w:t>
      </w:r>
      <w:r w:rsidRPr="00965715">
        <w:rPr>
          <w:rFonts w:ascii="MS Mincho" w:hAnsi="MS Mincho" w:cs="MS Mincho"/>
          <w:i/>
        </w:rPr>
        <w:t> </w:t>
      </w:r>
      <w:r w:rsidRPr="00965715">
        <w:rPr>
          <w:rFonts w:ascii="Palatino Linotype" w:hAnsi="Palatino Linotype"/>
          <w:i/>
        </w:rPr>
        <w:t>el Servicio;</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XI.</w:t>
      </w:r>
      <w:r w:rsidRPr="00965715">
        <w:rPr>
          <w:rFonts w:ascii="Palatino Linotype" w:hAnsi="Palatino Linotype"/>
          <w:i/>
        </w:rPr>
        <w:t xml:space="preserve"> Conocer y resolver sobre el otorgamiento de constancias de categoría y </w:t>
      </w:r>
      <w:r w:rsidRPr="00965715">
        <w:rPr>
          <w:rFonts w:ascii="MS Mincho" w:hAnsi="MS Mincho" w:cs="MS Mincho"/>
          <w:i/>
        </w:rPr>
        <w:t> </w:t>
      </w:r>
      <w:r w:rsidRPr="00965715">
        <w:rPr>
          <w:rFonts w:ascii="Palatino Linotype" w:hAnsi="Palatino Linotype"/>
          <w:i/>
        </w:rPr>
        <w:t>jerarqu</w:t>
      </w:r>
      <w:r w:rsidRPr="00965715">
        <w:rPr>
          <w:rFonts w:ascii="Palatino Linotype" w:hAnsi="Palatino Linotype" w:cs="Calibri"/>
          <w:i/>
        </w:rPr>
        <w:t>í</w:t>
      </w:r>
      <w:r w:rsidRPr="00965715">
        <w:rPr>
          <w:rFonts w:ascii="Palatino Linotype" w:hAnsi="Palatino Linotype"/>
          <w:i/>
        </w:rPr>
        <w:t xml:space="preserve">a;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XII.</w:t>
      </w:r>
      <w:r w:rsidRPr="00965715">
        <w:rPr>
          <w:rFonts w:ascii="Palatino Linotype" w:hAnsi="Palatino Linotype"/>
          <w:i/>
        </w:rPr>
        <w:t xml:space="preserve"> Informar al Director de Seguridad Pública, aquellos aspectos del Servicio que por su importancia lo requieran; </w:t>
      </w:r>
      <w:r w:rsidRPr="00965715">
        <w:rPr>
          <w:rFonts w:ascii="MS Mincho" w:hAnsi="MS Mincho" w:cs="MS Mincho"/>
          <w:i/>
        </w:rPr>
        <w:t> </w:t>
      </w:r>
      <w:r w:rsidRPr="00965715">
        <w:rPr>
          <w:rFonts w:ascii="Palatino Linotype" w:hAnsi="Palatino Linotype"/>
          <w:i/>
        </w:rPr>
        <w:t xml:space="preserve">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XIII.</w:t>
      </w:r>
      <w:r w:rsidRPr="00965715">
        <w:rPr>
          <w:rFonts w:ascii="Palatino Linotype" w:hAnsi="Palatino Linotype"/>
          <w:i/>
        </w:rPr>
        <w:t xml:space="preserve"> Participar en el procedimiento de separación del Servicio, por renuncia, muerte o jubilación de los integrantes, así por el incumplimiento de los </w:t>
      </w:r>
      <w:r w:rsidRPr="00965715">
        <w:rPr>
          <w:rFonts w:ascii="MS Mincho" w:hAnsi="MS Mincho" w:cs="MS Mincho"/>
          <w:i/>
        </w:rPr>
        <w:t> </w:t>
      </w:r>
      <w:r w:rsidRPr="00965715">
        <w:rPr>
          <w:rFonts w:ascii="Palatino Linotype" w:hAnsi="Palatino Linotype"/>
          <w:i/>
        </w:rPr>
        <w:t xml:space="preserve">requisitos de permanencia y la remoción. </w:t>
      </w:r>
      <w:r w:rsidRPr="00965715">
        <w:rPr>
          <w:rFonts w:ascii="MS Mincho" w:hAnsi="MS Mincho" w:cs="MS Mincho"/>
          <w:i/>
        </w:rPr>
        <w:t> </w:t>
      </w:r>
      <w:r w:rsidRPr="00965715">
        <w:rPr>
          <w:rFonts w:ascii="Palatino Linotype" w:hAnsi="Palatino Linotype"/>
          <w:i/>
        </w:rPr>
        <w:t xml:space="preserve">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lastRenderedPageBreak/>
        <w:t>XIV.</w:t>
      </w:r>
      <w:r w:rsidRPr="00965715">
        <w:rPr>
          <w:rFonts w:ascii="Palatino Linotype" w:hAnsi="Palatino Linotype"/>
          <w:i/>
        </w:rPr>
        <w:t xml:space="preserve"> Coordinarse con todas las demás autoridades e instituciones, a cuya área de </w:t>
      </w:r>
      <w:r w:rsidRPr="00965715">
        <w:rPr>
          <w:rFonts w:ascii="MS Mincho" w:hAnsi="MS Mincho" w:cs="MS Mincho"/>
          <w:i/>
        </w:rPr>
        <w:t> </w:t>
      </w:r>
      <w:r w:rsidRPr="00965715">
        <w:rPr>
          <w:rFonts w:ascii="Palatino Linotype" w:hAnsi="Palatino Linotype"/>
          <w:i/>
        </w:rPr>
        <w:t xml:space="preserve">atribuciones y actividades correspondan obligaciones relacionadas con el </w:t>
      </w:r>
      <w:r w:rsidRPr="00965715">
        <w:rPr>
          <w:rFonts w:ascii="MS Mincho" w:hAnsi="MS Mincho" w:cs="MS Mincho"/>
          <w:i/>
        </w:rPr>
        <w:t> </w:t>
      </w:r>
      <w:r w:rsidRPr="00965715">
        <w:rPr>
          <w:rFonts w:ascii="Palatino Linotype" w:hAnsi="Palatino Linotype"/>
          <w:i/>
        </w:rPr>
        <w:t xml:space="preserve">Servicio; </w:t>
      </w:r>
      <w:r w:rsidRPr="00965715">
        <w:rPr>
          <w:rFonts w:ascii="MS Mincho" w:hAnsi="MS Mincho" w:cs="MS Mincho"/>
          <w:i/>
        </w:rPr>
        <w:t> </w:t>
      </w:r>
      <w:r w:rsidRPr="00965715">
        <w:rPr>
          <w:rFonts w:ascii="Palatino Linotype" w:hAnsi="Palatino Linotype"/>
          <w:i/>
        </w:rPr>
        <w:t xml:space="preserve">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XV.</w:t>
      </w:r>
      <w:r w:rsidRPr="00965715">
        <w:rPr>
          <w:rFonts w:ascii="Palatino Linotype" w:hAnsi="Palatino Linotype"/>
          <w:i/>
        </w:rPr>
        <w:t xml:space="preserve"> Evaluará los méritos de los policías y se encargará de determinar las </w:t>
      </w:r>
      <w:r w:rsidRPr="00965715">
        <w:rPr>
          <w:rFonts w:ascii="MS Mincho" w:hAnsi="MS Mincho" w:cs="MS Mincho"/>
          <w:i/>
        </w:rPr>
        <w:t> </w:t>
      </w:r>
      <w:r w:rsidRPr="00965715">
        <w:rPr>
          <w:rFonts w:ascii="Palatino Linotype" w:hAnsi="Palatino Linotype"/>
          <w:i/>
        </w:rPr>
        <w:t xml:space="preserve">promociones y verificar que se cumplan los requisitos de permanencia, </w:t>
      </w:r>
      <w:r w:rsidRPr="00965715">
        <w:rPr>
          <w:rFonts w:ascii="MS Mincho" w:hAnsi="MS Mincho" w:cs="MS Mincho"/>
          <w:i/>
        </w:rPr>
        <w:t> </w:t>
      </w:r>
      <w:r w:rsidRPr="00965715">
        <w:rPr>
          <w:rFonts w:ascii="Palatino Linotype" w:hAnsi="Palatino Linotype"/>
          <w:i/>
        </w:rPr>
        <w:t>se</w:t>
      </w:r>
      <w:r w:rsidRPr="00965715">
        <w:rPr>
          <w:rFonts w:ascii="Palatino Linotype" w:hAnsi="Palatino Linotype" w:cs="Calibri"/>
          <w:i/>
        </w:rPr>
        <w:t>ñ</w:t>
      </w:r>
      <w:r w:rsidRPr="00965715">
        <w:rPr>
          <w:rFonts w:ascii="Palatino Linotype" w:hAnsi="Palatino Linotype"/>
          <w:i/>
        </w:rPr>
        <w:t xml:space="preserve">alados en las leyes respectivas, y </w:t>
      </w:r>
      <w:r w:rsidRPr="00965715">
        <w:rPr>
          <w:rFonts w:ascii="MS Mincho" w:hAnsi="MS Mincho" w:cs="MS Mincho"/>
          <w:i/>
        </w:rPr>
        <w:t> </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965715">
        <w:rPr>
          <w:rFonts w:ascii="Palatino Linotype" w:hAnsi="Palatino Linotype"/>
          <w:b/>
          <w:i/>
        </w:rPr>
        <w:t>XVI.</w:t>
      </w:r>
      <w:r w:rsidRPr="00965715">
        <w:rPr>
          <w:rFonts w:ascii="Palatino Linotype" w:hAnsi="Palatino Linotype"/>
          <w:i/>
        </w:rPr>
        <w:t xml:space="preserve"> Las demás que le señale este Reglamento, las disposiciones legales y administrativas aplicables y todas las que sean necesarias para el óptimo funcionamiento del Servicio.”</w:t>
      </w:r>
    </w:p>
    <w:p w:rsidR="00F27567" w:rsidRPr="00965715" w:rsidRDefault="00F27567" w:rsidP="00965715">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965715">
        <w:rPr>
          <w:rFonts w:ascii="Palatino Linotype" w:hAnsi="Palatino Linotype"/>
        </w:rPr>
        <w:t>(Énfasis añadido)</w:t>
      </w:r>
    </w:p>
    <w:p w:rsidR="00F27567" w:rsidRPr="00965715" w:rsidRDefault="00F27567"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152B3" w:rsidRPr="00965715" w:rsidRDefault="00F2756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De lo anterior se concluye que la Comisión del Servicio Profesional de Carrera, Honor y Justicia, es el órgano colegiado honorífico de la Dirección de Seguridad Pública del </w:t>
      </w:r>
      <w:r w:rsidRPr="00965715">
        <w:rPr>
          <w:rFonts w:ascii="Palatino Linotype" w:eastAsia="MS Gothic" w:hAnsi="Palatino Linotype" w:cs="Times New Roman"/>
          <w:b/>
        </w:rPr>
        <w:t>SUJETO OBLIGADO</w:t>
      </w:r>
      <w:r w:rsidRPr="00965715">
        <w:rPr>
          <w:rFonts w:ascii="Palatino Linotype" w:eastAsia="MS Gothic" w:hAnsi="Palatino Linotype" w:cs="Times New Roman"/>
        </w:rPr>
        <w:t xml:space="preserve">, encargada de conocer, </w:t>
      </w:r>
      <w:r w:rsidR="008D3F52" w:rsidRPr="00965715">
        <w:rPr>
          <w:rFonts w:ascii="Palatino Linotype" w:eastAsia="MS Gothic" w:hAnsi="Palatino Linotype" w:cs="Times New Roman"/>
        </w:rPr>
        <w:t>resolver e imponer sanciones, coordinar y dirigir el servicio profesional, verificar el cumplimiento de los requisitos de ingreso y permanencia del cuerpo policial, reubicar integrantes, otorgar constancias de categoría y jerarquía, entre otras.</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152B3" w:rsidRPr="00965715" w:rsidRDefault="008D3F52"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Por ello, para dar atención a sus diversas actividades, la Comisión del Servicio Profesional de Carrera, Honor y Justicia sesionará por convocatoria emitida por el Secretario y, para cada Sesión, se deberá elaborar un acta que registe el desarrollo, resoluciones y acuerdos tomados, de conformidad con lo dispuesto en los artículos 106, 107 y 108 del Reglamento en estudio, y que son de la literalidad siguiente:</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D3F52" w:rsidRPr="00965715" w:rsidRDefault="008D3F52"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i/>
        </w:rPr>
        <w:t>“</w:t>
      </w:r>
      <w:r w:rsidRPr="00965715">
        <w:rPr>
          <w:rFonts w:ascii="Palatino Linotype" w:hAnsi="Palatino Linotype"/>
          <w:b/>
          <w:i/>
        </w:rPr>
        <w:t>Artículo 106.-</w:t>
      </w:r>
      <w:r w:rsidRPr="00965715">
        <w:rPr>
          <w:rFonts w:ascii="Palatino Linotype" w:hAnsi="Palatino Linotype"/>
          <w:i/>
        </w:rPr>
        <w:t xml:space="preserve"> El Órgano Colegiado sesionará en la sede de la Dirección de Seguridad Pública, por convocatoria emita por el Secretario de la misma.</w:t>
      </w:r>
    </w:p>
    <w:p w:rsidR="008D3F52" w:rsidRPr="00965715" w:rsidRDefault="008D3F52"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8D3F52" w:rsidRPr="00965715" w:rsidRDefault="008D3F52"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Artículo 107.-</w:t>
      </w:r>
      <w:r w:rsidRPr="00965715">
        <w:rPr>
          <w:rFonts w:ascii="Palatino Linotype" w:hAnsi="Palatino Linotype"/>
          <w:i/>
        </w:rPr>
        <w:t xml:space="preserve"> Habrá quórum en las sesiones del Órgano Colegiado con la mitad más uno de sus integrantes. </w:t>
      </w:r>
    </w:p>
    <w:p w:rsidR="008D3F52" w:rsidRPr="00965715" w:rsidRDefault="008D3F52"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8D3F52" w:rsidRPr="00965715" w:rsidRDefault="008D3F52" w:rsidP="0096571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965715">
        <w:rPr>
          <w:rFonts w:ascii="Palatino Linotype" w:hAnsi="Palatino Linotype"/>
          <w:b/>
          <w:i/>
        </w:rPr>
        <w:t>Artículo 108.-</w:t>
      </w:r>
      <w:r w:rsidRPr="00965715">
        <w:rPr>
          <w:rFonts w:ascii="Palatino Linotype" w:hAnsi="Palatino Linotype"/>
          <w:i/>
        </w:rPr>
        <w:t xml:space="preserve"> El Secretario deberá elaborar un acta en la que se registre el desarrollo, las resoluciones y acuerdos tomados en cada sesión.”</w:t>
      </w:r>
    </w:p>
    <w:p w:rsidR="008D3F52" w:rsidRPr="00965715" w:rsidRDefault="008D3F52"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152B3" w:rsidRPr="00965715" w:rsidRDefault="008D3F52"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En conclusión, ya no cabe la menor duda de que el </w:t>
      </w:r>
      <w:r w:rsidRPr="00965715">
        <w:rPr>
          <w:rFonts w:ascii="Palatino Linotype" w:eastAsia="MS Gothic" w:hAnsi="Palatino Linotype" w:cs="Times New Roman"/>
          <w:b/>
        </w:rPr>
        <w:t>SUJETO OBLIGADO</w:t>
      </w:r>
      <w:r w:rsidRPr="00965715">
        <w:rPr>
          <w:rFonts w:ascii="Palatino Linotype" w:eastAsia="MS Gothic" w:hAnsi="Palatino Linotype" w:cs="Times New Roman"/>
        </w:rPr>
        <w:t xml:space="preserve"> es competente para poseer, generar y administrar la información solicitada por el particular; por lo tanto, deberá entregar vía </w:t>
      </w:r>
      <w:r w:rsidRPr="00965715">
        <w:rPr>
          <w:rFonts w:ascii="Palatino Linotype" w:eastAsia="MS Gothic" w:hAnsi="Palatino Linotype" w:cs="Times New Roman"/>
          <w:b/>
          <w:i/>
        </w:rPr>
        <w:t>SAIMEX</w:t>
      </w:r>
      <w:r w:rsidRPr="00965715">
        <w:rPr>
          <w:rFonts w:ascii="Palatino Linotype" w:eastAsia="MS Gothic" w:hAnsi="Palatino Linotype" w:cs="Times New Roman"/>
        </w:rPr>
        <w:t xml:space="preserve"> las Actas de la Comisión del Servicio Profesional de Carrera, Honor y Justicia, por el periodo comprendido del uno (01) de enero al treinta (30) de septiembre del dos mil diecinueve.</w:t>
      </w:r>
    </w:p>
    <w:p w:rsidR="00C152B3" w:rsidRPr="00965715" w:rsidRDefault="00C152B3"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C7CF8" w:rsidRPr="00965715" w:rsidRDefault="008D3F52"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965715">
        <w:rPr>
          <w:rFonts w:ascii="Palatino Linotype" w:eastAsia="MS Gothic" w:hAnsi="Palatino Linotype" w:cs="Times New Roman"/>
        </w:rPr>
        <w:t xml:space="preserve">Por otro lado, si de la revisión a las documentales que se ordena entregar al particular, el </w:t>
      </w:r>
      <w:r w:rsidRPr="00965715">
        <w:rPr>
          <w:rFonts w:ascii="Palatino Linotype" w:eastAsia="MS Gothic" w:hAnsi="Palatino Linotype" w:cs="Times New Roman"/>
          <w:b/>
        </w:rPr>
        <w:t>SUJETO OBLIGADO</w:t>
      </w:r>
      <w:r w:rsidRPr="00965715">
        <w:rPr>
          <w:rFonts w:ascii="Palatino Linotype" w:eastAsia="MS Gothic" w:hAnsi="Palatino Linotype" w:cs="Times New Roman"/>
        </w:rPr>
        <w:t xml:space="preserve"> determinara que en éstas existe información o datos personales susceptibles de ser clasificados, deberá entregar los instrumentos en versión pública, acompañados del Acuerdo que emita su Comité de Transparencia, en el que funde y motive las razones y motivos que lo llevaron a clasificar ciertos datos, de conformidad con el Considerando QUINTO de la presente resolución.</w:t>
      </w:r>
    </w:p>
    <w:p w:rsidR="00F06525" w:rsidRPr="00965715" w:rsidRDefault="00F06525" w:rsidP="0096571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BE1A6D" w:rsidRPr="00965715" w:rsidRDefault="00D50B61" w:rsidP="00965715">
      <w:pPr>
        <w:keepNext/>
        <w:keepLines/>
        <w:tabs>
          <w:tab w:val="left" w:pos="142"/>
          <w:tab w:val="left" w:pos="284"/>
        </w:tabs>
        <w:spacing w:before="40" w:line="360" w:lineRule="auto"/>
        <w:outlineLvl w:val="1"/>
        <w:rPr>
          <w:rFonts w:ascii="Palatino Linotype" w:eastAsia="MS Gothic" w:hAnsi="Palatino Linotype" w:cs="Times New Roman"/>
          <w:b/>
        </w:rPr>
      </w:pPr>
      <w:bookmarkStart w:id="28" w:name="_Toc25929069"/>
      <w:bookmarkEnd w:id="22"/>
      <w:r w:rsidRPr="00965715">
        <w:rPr>
          <w:rFonts w:ascii="Palatino Linotype" w:eastAsia="MS Gothic" w:hAnsi="Palatino Linotype" w:cs="Times New Roman"/>
          <w:b/>
        </w:rPr>
        <w:lastRenderedPageBreak/>
        <w:t>QUINTO</w:t>
      </w:r>
      <w:r w:rsidR="00390C2D" w:rsidRPr="00965715">
        <w:rPr>
          <w:rFonts w:ascii="Palatino Linotype" w:eastAsia="MS Gothic" w:hAnsi="Palatino Linotype" w:cs="Times New Roman"/>
          <w:b/>
        </w:rPr>
        <w:t xml:space="preserve">. </w:t>
      </w:r>
      <w:r w:rsidR="002010C8" w:rsidRPr="00965715">
        <w:rPr>
          <w:rFonts w:ascii="Palatino Linotype" w:eastAsia="MS Gothic" w:hAnsi="Palatino Linotype" w:cs="Times New Roman"/>
          <w:b/>
        </w:rPr>
        <w:t>De la versión pública</w:t>
      </w:r>
      <w:r w:rsidR="00BE1A6D" w:rsidRPr="00965715">
        <w:rPr>
          <w:rFonts w:ascii="Palatino Linotype" w:eastAsia="MS Gothic" w:hAnsi="Palatino Linotype" w:cs="Times New Roman"/>
          <w:b/>
        </w:rPr>
        <w:t>.</w:t>
      </w:r>
      <w:bookmarkStart w:id="29" w:name="_Toc447183492"/>
      <w:bookmarkStart w:id="30" w:name="_Toc450120667"/>
      <w:bookmarkStart w:id="31" w:name="_Toc461555895"/>
      <w:bookmarkEnd w:id="15"/>
      <w:bookmarkEnd w:id="16"/>
      <w:bookmarkEnd w:id="17"/>
      <w:bookmarkEnd w:id="18"/>
      <w:bookmarkEnd w:id="19"/>
      <w:bookmarkEnd w:id="20"/>
      <w:bookmarkEnd w:id="28"/>
    </w:p>
    <w:p w:rsidR="00E465F2" w:rsidRPr="00965715" w:rsidRDefault="00E465F2"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hAnsi="Palatino Linotype"/>
        </w:rPr>
        <w:t xml:space="preserve">Debe </w:t>
      </w:r>
      <w:r w:rsidRPr="00965715">
        <w:rPr>
          <w:rFonts w:ascii="Palatino Linotype" w:eastAsia="Times New Roman" w:hAnsi="Palatino Linotype" w:cs="Arial"/>
          <w:color w:val="000000"/>
        </w:rPr>
        <w:t>destacarse que, debido a la naturaleza de la información solicitada</w:t>
      </w:r>
      <w:r w:rsidRPr="00965715">
        <w:rPr>
          <w:rFonts w:ascii="Palatino Linotype" w:eastAsia="Times New Roman" w:hAnsi="Palatino Linotype" w:cs="Arial"/>
          <w:b/>
          <w:color w:val="000000"/>
        </w:rPr>
        <w:t xml:space="preserve">, </w:t>
      </w:r>
      <w:r w:rsidR="001804FB" w:rsidRPr="00965715">
        <w:rPr>
          <w:rFonts w:ascii="Palatino Linotype" w:hAnsi="Palatino Linotype" w:cs="Arial"/>
        </w:rPr>
        <w:t xml:space="preserve">esto es, </w:t>
      </w:r>
      <w:r w:rsidR="0013669F" w:rsidRPr="00965715">
        <w:rPr>
          <w:rFonts w:ascii="Palatino Linotype" w:hAnsi="Palatino Linotype" w:cs="Arial"/>
        </w:rPr>
        <w:t>las Actas de la Comisión del Servicio Profesional de Carrera, Honor y Justicia</w:t>
      </w:r>
      <w:r w:rsidR="001804FB" w:rsidRPr="00965715">
        <w:rPr>
          <w:rFonts w:ascii="Palatino Linotype" w:hAnsi="Palatino Linotype" w:cs="Arial"/>
        </w:rPr>
        <w:t xml:space="preserve">, podrían obrar eventualmente datos personales susceptibles de protegerse, y toda vez que éste Instituto de </w:t>
      </w:r>
      <w:r w:rsidR="001804FB" w:rsidRPr="00965715">
        <w:rPr>
          <w:rFonts w:ascii="Palatino Linotype" w:hAnsi="Palatino Linotype" w:cs="Arial"/>
          <w:color w:val="000000" w:themeColor="text1"/>
        </w:rPr>
        <w:t xml:space="preserve">Transparencia, Acceso a la Información Pública y Protección de Datos Personales del Estado de México tiene el deber de velar por la protección de los datos personales aun tratándose de servidores públicos, el </w:t>
      </w:r>
      <w:r w:rsidR="001804FB" w:rsidRPr="00965715">
        <w:rPr>
          <w:rFonts w:ascii="Palatino Linotype" w:hAnsi="Palatino Linotype" w:cs="Arial"/>
          <w:b/>
          <w:color w:val="000000" w:themeColor="text1"/>
        </w:rPr>
        <w:t>SUJETO OBLIGADO</w:t>
      </w:r>
      <w:r w:rsidR="001804FB" w:rsidRPr="00965715">
        <w:rPr>
          <w:rFonts w:ascii="Palatino Linotype" w:hAnsi="Palatino Linotype" w:cs="Arial"/>
          <w:color w:val="000000" w:themeColor="text1"/>
        </w:rPr>
        <w:t xml:space="preserve"> deberá analizar el contenido de las documentales a efecto de asegurarse que no se encuentren datos personales y, en su caso, deberá generar las </w:t>
      </w:r>
      <w:r w:rsidR="001804FB" w:rsidRPr="00965715">
        <w:rPr>
          <w:rFonts w:ascii="Palatino Linotype" w:hAnsi="Palatino Linotype" w:cs="Arial"/>
          <w:b/>
          <w:color w:val="000000" w:themeColor="text1"/>
          <w:u w:val="single"/>
        </w:rPr>
        <w:t>versiones públicas</w:t>
      </w:r>
      <w:r w:rsidR="001804FB" w:rsidRPr="00965715">
        <w:rPr>
          <w:rFonts w:ascii="Palatino Linotype" w:hAnsi="Palatino Linotype" w:cs="Arial"/>
          <w:color w:val="000000" w:themeColor="text1"/>
        </w:rPr>
        <w:t xml:space="preserve"> de los documentos por las consideraciones que se estimen pertinentes.</w:t>
      </w:r>
    </w:p>
    <w:p w:rsidR="00E465F2" w:rsidRPr="00965715" w:rsidRDefault="00E465F2"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AE7E90" w:rsidRPr="00965715" w:rsidRDefault="00E465F2"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La </w:t>
      </w:r>
      <w:r w:rsidR="001804FB" w:rsidRPr="00965715">
        <w:rPr>
          <w:rFonts w:ascii="Palatino Linotype" w:eastAsia="MS Mincho" w:hAnsi="Palatino Linotype" w:cs="Times New Roman"/>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1804FB" w:rsidRPr="00965715">
        <w:rPr>
          <w:rFonts w:ascii="Palatino Linotype" w:eastAsia="MS Mincho" w:hAnsi="Palatino Linotype" w:cs="Times New Roman"/>
          <w:vertAlign w:val="superscript"/>
        </w:rPr>
        <w:footnoteReference w:id="7"/>
      </w:r>
      <w:r w:rsidR="001804FB" w:rsidRPr="00965715">
        <w:rPr>
          <w:rFonts w:ascii="Palatino Linotype" w:eastAsia="MS Mincho" w:hAnsi="Palatino Linotype" w:cs="Times New Roman"/>
        </w:rPr>
        <w:t xml:space="preserve"> aunque cualquier límite o restricción, para ser legítimo, debe reunir con tres requisitos: primero, debe de estar establecida en un ordenamiento legal, </w:t>
      </w:r>
      <w:r w:rsidR="001804FB" w:rsidRPr="00965715">
        <w:rPr>
          <w:rFonts w:ascii="Palatino Linotype" w:eastAsia="MS Mincho" w:hAnsi="Palatino Linotype" w:cs="Times New Roman"/>
        </w:rPr>
        <w:lastRenderedPageBreak/>
        <w:t>antes de su aplicación; debe de corresponder a un fin legítimo y ser estrictamente proporcional con el principio o valor que se pretende preservar.</w:t>
      </w:r>
      <w:r w:rsidR="001804FB" w:rsidRPr="00965715">
        <w:rPr>
          <w:rFonts w:ascii="Palatino Linotype" w:eastAsia="MS Mincho" w:hAnsi="Palatino Linotype" w:cs="Times New Roman"/>
          <w:vertAlign w:val="superscript"/>
        </w:rPr>
        <w:footnoteReference w:id="8"/>
      </w:r>
      <w:r w:rsidR="001804FB" w:rsidRPr="00965715">
        <w:rPr>
          <w:rFonts w:ascii="Palatino Linotype" w:eastAsia="MS Mincho"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1804FB" w:rsidRPr="00965715" w:rsidRDefault="001804FB"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El </w:t>
      </w:r>
      <w:r w:rsidRPr="00965715">
        <w:rPr>
          <w:rFonts w:ascii="Palatino Linotype"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1804FB" w:rsidRPr="00965715" w:rsidRDefault="001804FB"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2" w:name="_Toc25929070"/>
      <w:r w:rsidRPr="00965715">
        <w:rPr>
          <w:rFonts w:ascii="Palatino Linotype" w:hAnsi="Palatino Linotype"/>
          <w:b/>
        </w:rPr>
        <w:t>I. Requisitos previos.</w:t>
      </w:r>
      <w:bookmarkEnd w:id="32"/>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Los </w:t>
      </w:r>
      <w:r w:rsidRPr="00965715">
        <w:rPr>
          <w:rFonts w:ascii="Palatino Linotype" w:hAnsi="Palatino Linotype"/>
        </w:rPr>
        <w:t>artículos</w:t>
      </w:r>
      <w:r w:rsidRPr="00965715">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w:t>
      </w:r>
      <w:r w:rsidRPr="00965715">
        <w:rPr>
          <w:rFonts w:ascii="Palatino Linotype" w:hAnsi="Palatino Linotype" w:cs="Arial"/>
          <w:color w:val="000000" w:themeColor="text1"/>
        </w:rPr>
        <w:lastRenderedPageBreak/>
        <w:t>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Además, </w:t>
      </w:r>
      <w:r w:rsidRPr="00965715">
        <w:rPr>
          <w:rFonts w:ascii="Palatino Linotype" w:hAnsi="Palatino Linotype" w:cs="Arial"/>
          <w:color w:val="000000" w:themeColor="text1"/>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El </w:t>
      </w:r>
      <w:r w:rsidRPr="00965715">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de la Ley Estatal y de la Ley General, respectivamente, esto es, </w:t>
      </w:r>
      <w:r w:rsidRPr="00965715">
        <w:rPr>
          <w:rFonts w:ascii="Palatino Linotype" w:hAnsi="Palatino Linotype" w:cs="Arial"/>
          <w:b/>
          <w:color w:val="000000" w:themeColor="text1"/>
          <w:u w:val="single"/>
        </w:rPr>
        <w:t xml:space="preserve">no se puede hacer un acuerdo para clasificar de manera general todos los documentos de un expediente o área,  </w:t>
      </w:r>
      <w:r w:rsidRPr="00965715">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1804FB" w:rsidRPr="00965715" w:rsidRDefault="001804FB"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3" w:name="_Toc25929071"/>
      <w:r w:rsidRPr="00965715">
        <w:rPr>
          <w:rFonts w:ascii="Palatino Linotype" w:hAnsi="Palatino Linotype"/>
          <w:b/>
        </w:rPr>
        <w:t>II. Supuestos de clasificación.</w:t>
      </w:r>
      <w:bookmarkEnd w:id="33"/>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Las </w:t>
      </w:r>
      <w:r w:rsidRPr="00965715">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lastRenderedPageBreak/>
        <w:t xml:space="preserve">Los </w:t>
      </w:r>
      <w:r w:rsidRPr="00965715">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rsidR="001804FB" w:rsidRPr="00965715" w:rsidRDefault="001804FB"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965715">
        <w:rPr>
          <w:rFonts w:ascii="Palatino Linotype" w:hAnsi="Palatino Linotype" w:cs="Bookman Old Style"/>
          <w:bCs/>
          <w:i/>
          <w:color w:val="000000"/>
        </w:rPr>
        <w:t xml:space="preserve">I. </w:t>
      </w:r>
      <w:r w:rsidRPr="00965715">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D738A7" w:rsidRPr="00965715" w:rsidRDefault="00D738A7" w:rsidP="00965715">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965715">
        <w:rPr>
          <w:rFonts w:ascii="Palatino Linotype" w:hAnsi="Palatino Linotype" w:cs="Bookman Old Style"/>
          <w:bCs/>
          <w:i/>
          <w:color w:val="000000"/>
        </w:rPr>
        <w:t xml:space="preserve">II. </w:t>
      </w:r>
      <w:r w:rsidRPr="00965715">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D738A7" w:rsidRPr="00965715" w:rsidRDefault="00D738A7" w:rsidP="00965715">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965715">
        <w:rPr>
          <w:rFonts w:ascii="Palatino Linotype" w:hAnsi="Palatino Linotype" w:cs="Bookman Old Style"/>
          <w:bCs/>
          <w:i/>
          <w:color w:val="000000"/>
        </w:rPr>
        <w:t xml:space="preserve">III. </w:t>
      </w:r>
      <w:r w:rsidRPr="00965715">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D738A7" w:rsidRPr="00965715" w:rsidRDefault="00D738A7" w:rsidP="00965715">
      <w:pPr>
        <w:widowControl w:val="0"/>
        <w:tabs>
          <w:tab w:val="left" w:pos="8222"/>
        </w:tabs>
        <w:autoSpaceDE w:val="0"/>
        <w:autoSpaceDN w:val="0"/>
        <w:adjustRightInd w:val="0"/>
        <w:spacing w:after="240" w:line="360" w:lineRule="auto"/>
        <w:ind w:left="567" w:right="567"/>
        <w:jc w:val="both"/>
        <w:rPr>
          <w:rFonts w:ascii="Palatino Linotype" w:hAnsi="Palatino Linotype" w:cs="Bookman Old Style"/>
          <w:i/>
          <w:color w:val="000000"/>
        </w:rPr>
      </w:pPr>
      <w:r w:rsidRPr="00965715">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D738A7" w:rsidRPr="00965715" w:rsidRDefault="00D738A7" w:rsidP="00FC7142">
      <w:pPr>
        <w:widowControl w:val="0"/>
        <w:tabs>
          <w:tab w:val="left" w:pos="8222"/>
        </w:tabs>
        <w:autoSpaceDE w:val="0"/>
        <w:autoSpaceDN w:val="0"/>
        <w:adjustRightInd w:val="0"/>
        <w:spacing w:after="240" w:line="360" w:lineRule="auto"/>
        <w:ind w:left="567" w:right="567"/>
        <w:jc w:val="both"/>
        <w:rPr>
          <w:rFonts w:ascii="Palatino Linotype" w:hAnsi="Palatino Linotype"/>
        </w:rPr>
      </w:pPr>
      <w:r w:rsidRPr="00965715">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w:t>
      </w: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Mientras </w:t>
      </w:r>
      <w:r w:rsidRPr="00965715">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Como </w:t>
      </w:r>
      <w:r w:rsidRPr="00965715">
        <w:rPr>
          <w:rFonts w:ascii="Palatino Linotype" w:hAnsi="Palatino Linotype" w:cs="Arial"/>
          <w:color w:val="000000" w:themeColor="text1"/>
        </w:rPr>
        <w:t xml:space="preserve">consecuencia de lo anterior, el </w:t>
      </w:r>
      <w:r w:rsidRPr="00965715">
        <w:rPr>
          <w:rFonts w:ascii="Palatino Linotype" w:hAnsi="Palatino Linotype" w:cs="Arial"/>
          <w:b/>
          <w:color w:val="000000" w:themeColor="text1"/>
        </w:rPr>
        <w:t>SUJETO OBLIGADO</w:t>
      </w:r>
      <w:r w:rsidRPr="00965715">
        <w:rPr>
          <w:rFonts w:ascii="Palatino Linotype" w:hAnsi="Palatino Linotype" w:cs="Arial"/>
          <w:color w:val="000000" w:themeColor="text1"/>
        </w:rPr>
        <w:t xml:space="preserve"> debe identificar claramente el tipo de información y hacer un juicio de subsunción o encaje</w:t>
      </w:r>
      <w:r w:rsidRPr="00965715">
        <w:rPr>
          <w:rFonts w:ascii="Palatino Linotype" w:hAnsi="Palatino Linotype"/>
          <w:vertAlign w:val="superscript"/>
        </w:rPr>
        <w:footnoteReference w:id="9"/>
      </w:r>
      <w:r w:rsidRPr="00965715">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Una </w:t>
      </w:r>
      <w:r w:rsidRPr="00965715">
        <w:rPr>
          <w:rFonts w:ascii="Palatino Linotype" w:hAnsi="Palatino Linotype" w:cs="Arial"/>
          <w:color w:val="000000" w:themeColor="text1"/>
        </w:rPr>
        <w:t>vez hecho lo anterior, se remite la información al Titular de la Unidad de Transparencia, con el acuerdo de clasificación correspondiente, para que sea sometido al conocimiento del Comité de Transparencia.</w:t>
      </w:r>
    </w:p>
    <w:p w:rsidR="001804FB" w:rsidRPr="00965715" w:rsidRDefault="001804FB"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4" w:name="_Toc25929072"/>
      <w:r w:rsidRPr="00965715">
        <w:rPr>
          <w:rFonts w:ascii="Palatino Linotype" w:hAnsi="Palatino Linotype"/>
          <w:b/>
        </w:rPr>
        <w:t>III. La intervención del Comité de Transparencia.</w:t>
      </w:r>
      <w:bookmarkEnd w:id="34"/>
    </w:p>
    <w:p w:rsidR="00D738A7" w:rsidRPr="00965715" w:rsidRDefault="00D738A7" w:rsidP="00965715">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5" w:name="_Toc25929073"/>
      <w:r w:rsidRPr="00965715">
        <w:rPr>
          <w:rFonts w:ascii="Palatino Linotype" w:hAnsi="Palatino Linotype"/>
          <w:b/>
        </w:rPr>
        <w:t>a) Formalidades para emitir el Acuerdo de Clasificación.</w:t>
      </w:r>
      <w:bookmarkEnd w:id="35"/>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El </w:t>
      </w:r>
      <w:r w:rsidRPr="00965715">
        <w:rPr>
          <w:rFonts w:ascii="Palatino Linotype" w:hAnsi="Palatino Linotype" w:cs="Arial"/>
          <w:color w:val="000000" w:themeColor="text1"/>
        </w:rPr>
        <w:t xml:space="preserve">Comité de Transparencia, según lo dispuesto en los artículos 128 y 103 de la Ley Estatal y de la Ley General, respectivamente, y </w:t>
      </w:r>
      <w:r w:rsidRPr="00965715">
        <w:rPr>
          <w:rFonts w:ascii="Palatino Linotype" w:hAnsi="Palatino Linotype"/>
        </w:rPr>
        <w:t xml:space="preserve">la fracción III del numeral Segundo de los </w:t>
      </w:r>
      <w:r w:rsidRPr="00965715">
        <w:rPr>
          <w:rFonts w:ascii="Palatino Linotype" w:hAnsi="Palatino Linotype" w:cs="Arial"/>
          <w:color w:val="000000" w:themeColor="text1"/>
        </w:rPr>
        <w:lastRenderedPageBreak/>
        <w:t>Lineamientos generales en materia de clasificación y desclasificación de la información, así como para la elaboración de versiones públicas, en adelante los Lineamientos Generales,</w:t>
      </w:r>
      <w:r w:rsidRPr="00965715">
        <w:rPr>
          <w:rFonts w:ascii="Palatino Linotype" w:hAnsi="Palatino Linotype"/>
        </w:rPr>
        <w:t xml:space="preserve"> </w:t>
      </w:r>
      <w:r w:rsidRPr="00965715">
        <w:rPr>
          <w:rFonts w:ascii="Palatino Linotype" w:hAnsi="Palatino Linotype" w:cs="Arial"/>
          <w:color w:val="000000" w:themeColor="text1"/>
        </w:rPr>
        <w:t xml:space="preserve">cuenta con las facultades para </w:t>
      </w:r>
      <w:r w:rsidRPr="00965715">
        <w:rPr>
          <w:rFonts w:ascii="Palatino Linotype" w:hAnsi="Palatino Linotype" w:cs="Arial"/>
          <w:b/>
          <w:color w:val="000000" w:themeColor="text1"/>
          <w:u w:val="single"/>
        </w:rPr>
        <w:t>confirmar, modificar o revocar</w:t>
      </w:r>
      <w:r w:rsidRPr="00965715">
        <w:rPr>
          <w:rFonts w:ascii="Palatino Linotype" w:hAnsi="Palatino Linotype" w:cs="Arial"/>
          <w:color w:val="000000" w:themeColor="text1"/>
        </w:rPr>
        <w:t xml:space="preserve"> la clasificación de la información que ha hecho el titular del área que administra la información. Por lo tanto, el Comité </w:t>
      </w:r>
      <w:r w:rsidRPr="00965715">
        <w:rPr>
          <w:rFonts w:ascii="Palatino Linotype" w:hAnsi="Palatino Linotype" w:cs="Arial"/>
          <w:b/>
          <w:color w:val="000000" w:themeColor="text1"/>
          <w:u w:val="single"/>
        </w:rPr>
        <w:t>no aprueba</w:t>
      </w:r>
      <w:r w:rsidRPr="00965715">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Evidentemente, </w:t>
      </w:r>
      <w:r w:rsidRPr="00965715">
        <w:rPr>
          <w:rFonts w:ascii="Palatino Linotype" w:hAnsi="Palatino Linotype" w:cs="Arial"/>
          <w:color w:val="000000" w:themeColor="text1"/>
        </w:rPr>
        <w:t xml:space="preserve">esta decisión implica una restricción a un derecho humano, por lo tanto, puede generar un agravio al particular y, en consecuencia, es necesario que </w:t>
      </w:r>
      <w:r w:rsidRPr="00965715">
        <w:rPr>
          <w:rFonts w:ascii="Palatino Linotype" w:hAnsi="Palatino Linotype" w:cs="Arial"/>
          <w:b/>
          <w:color w:val="000000" w:themeColor="text1"/>
          <w:u w:val="single"/>
        </w:rPr>
        <w:t>el acto reúna con los requisitos elementales</w:t>
      </w:r>
      <w:r w:rsidRPr="00965715">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La </w:t>
      </w:r>
      <w:r w:rsidRPr="00965715">
        <w:rPr>
          <w:rFonts w:ascii="Palatino Linotype" w:hAnsi="Palatino Linotype"/>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w:t>
      </w:r>
      <w:r w:rsidRPr="00965715">
        <w:rPr>
          <w:rFonts w:ascii="Palatino Linotype" w:hAnsi="Palatino Linotype"/>
        </w:rPr>
        <w:lastRenderedPageBreak/>
        <w:t>a partir de las decisiones adoptadas previamente por los titulares de áreas y que son sujetas a control, en primera instancia, por el Comité de Transparencia.</w:t>
      </w:r>
    </w:p>
    <w:p w:rsidR="001804FB" w:rsidRPr="00965715" w:rsidRDefault="001804FB"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6" w:name="_Toc25929074"/>
      <w:r w:rsidRPr="00965715">
        <w:rPr>
          <w:rFonts w:ascii="Palatino Linotype" w:hAnsi="Palatino Linotype"/>
          <w:b/>
        </w:rPr>
        <w:t>b) Requisitos de fondo del Acuerdo de Clasificación.</w:t>
      </w:r>
      <w:bookmarkEnd w:id="36"/>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Como </w:t>
      </w:r>
      <w:r w:rsidRPr="00965715">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Han </w:t>
      </w:r>
      <w:r w:rsidRPr="00965715">
        <w:rPr>
          <w:rFonts w:ascii="Palatino Linotype" w:eastAsia="Times New Roman" w:hAnsi="Palatino Linotype" w:cs="Arial"/>
          <w:color w:val="222222"/>
          <w:lang w:eastAsia="es-MX"/>
        </w:rPr>
        <w:t>sido vastos los estudios doctrinarios relativos a estos derechos fundamentales y al principio de legalidad en ellos contenidos; como ejemplo, el procesalista José Ovalle Fabela, en su obra “Garantías Constitucionales del Proceso”, refiere que “...</w:t>
      </w:r>
      <w:r w:rsidRPr="00965715">
        <w:rPr>
          <w:rFonts w:ascii="Palatino Linotype" w:eastAsia="Times New Roman" w:hAnsi="Palatino Linotype" w:cs="Arial"/>
          <w:i/>
          <w:color w:val="222222"/>
          <w:lang w:eastAsia="es-MX"/>
        </w:rPr>
        <w:t xml:space="preserve">la garantía de </w:t>
      </w:r>
      <w:r w:rsidRPr="00965715">
        <w:rPr>
          <w:rFonts w:ascii="Palatino Linotype" w:eastAsia="Times New Roman" w:hAnsi="Palatino Linotype" w:cs="Arial"/>
          <w:i/>
          <w:color w:val="222222"/>
          <w:lang w:eastAsia="es-MX"/>
        </w:rPr>
        <w:lastRenderedPageBreak/>
        <w:t>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65715">
        <w:rPr>
          <w:rFonts w:ascii="Palatino Linotype" w:eastAsia="Times New Roman" w:hAnsi="Palatino Linotype" w:cs="Arial"/>
          <w:color w:val="222222"/>
          <w:lang w:eastAsia="es-MX"/>
        </w:rPr>
        <w:t>.”</w:t>
      </w:r>
      <w:r w:rsidRPr="00965715">
        <w:rPr>
          <w:rFonts w:ascii="Palatino Linotype" w:eastAsia="Times New Roman" w:hAnsi="Palatino Linotype"/>
          <w:vertAlign w:val="superscript"/>
        </w:rPr>
        <w:footnoteReference w:id="10"/>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Por </w:t>
      </w:r>
      <w:r w:rsidRPr="00965715">
        <w:rPr>
          <w:rFonts w:ascii="Palatino Linotype" w:eastAsia="Times New Roman" w:hAnsi="Palatino Linotype" w:cs="Arial"/>
          <w:color w:val="222222"/>
          <w:lang w:eastAsia="es-MX"/>
        </w:rPr>
        <w:t>su parte, el intérprete judicial del país ha establecido una jurisprudencia respecto a qué debe entenderse por fundamentación y motivación, en los siguientes términos:</w:t>
      </w:r>
    </w:p>
    <w:p w:rsidR="00D738A7" w:rsidRPr="00965715" w:rsidRDefault="00D738A7" w:rsidP="00965715">
      <w:pPr>
        <w:spacing w:line="360" w:lineRule="auto"/>
        <w:ind w:left="851" w:right="618"/>
        <w:contextualSpacing/>
        <w:jc w:val="both"/>
        <w:rPr>
          <w:rFonts w:ascii="Palatino Linotype" w:hAnsi="Palatino Linotype" w:cs="Arial"/>
          <w:i/>
          <w:color w:val="000000"/>
        </w:rPr>
      </w:pPr>
      <w:r w:rsidRPr="00965715">
        <w:rPr>
          <w:rFonts w:ascii="Palatino Linotype" w:hAnsi="Palatino Linotype" w:cs="Arial"/>
          <w:b/>
          <w:i/>
          <w:color w:val="000000"/>
        </w:rPr>
        <w:t>FUNDAMENTACIÓN Y MOTIVACIÓN.</w:t>
      </w:r>
      <w:r w:rsidRPr="00965715">
        <w:rPr>
          <w:rFonts w:ascii="Palatino Linotype" w:hAnsi="Palatino Linotype" w:cs="Arial"/>
          <w:i/>
          <w:color w:val="000000"/>
        </w:rPr>
        <w:t xml:space="preserve"> La </w:t>
      </w:r>
      <w:r w:rsidRPr="00965715">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65715">
        <w:rPr>
          <w:rFonts w:ascii="Palatino Linotype" w:hAnsi="Palatino Linotype" w:cs="Arial"/>
          <w:i/>
          <w:color w:val="000000"/>
        </w:rPr>
        <w:t>.</w:t>
      </w:r>
    </w:p>
    <w:p w:rsidR="00D738A7" w:rsidRPr="00965715" w:rsidRDefault="00D738A7" w:rsidP="00965715">
      <w:pPr>
        <w:spacing w:line="360" w:lineRule="auto"/>
        <w:ind w:left="851" w:right="618"/>
        <w:contextualSpacing/>
        <w:jc w:val="both"/>
        <w:rPr>
          <w:rFonts w:ascii="Palatino Linotype" w:hAnsi="Palatino Linotype" w:cs="Arial"/>
          <w:i/>
          <w:color w:val="000000"/>
        </w:rPr>
      </w:pPr>
      <w:r w:rsidRPr="00965715">
        <w:rPr>
          <w:rFonts w:ascii="Palatino Linotype" w:hAnsi="Palatino Linotype" w:cs="Arial"/>
          <w:i/>
          <w:color w:val="000000"/>
        </w:rPr>
        <w:t>SEGUNDO TRIBUNAL COLEGIADO DEL SEXTO CIRCUITO.</w:t>
      </w:r>
    </w:p>
    <w:p w:rsidR="00D738A7" w:rsidRPr="00965715" w:rsidRDefault="00D738A7" w:rsidP="00965715">
      <w:pPr>
        <w:spacing w:line="360" w:lineRule="auto"/>
        <w:ind w:left="851" w:right="618"/>
        <w:contextualSpacing/>
        <w:jc w:val="both"/>
        <w:rPr>
          <w:rFonts w:ascii="Palatino Linotype" w:hAnsi="Palatino Linotype" w:cs="Arial"/>
          <w:i/>
          <w:color w:val="000000"/>
        </w:rPr>
      </w:pPr>
      <w:r w:rsidRPr="00965715">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D738A7" w:rsidRPr="00965715" w:rsidRDefault="00D738A7" w:rsidP="00965715">
      <w:pPr>
        <w:spacing w:line="360" w:lineRule="auto"/>
        <w:ind w:left="851" w:right="618"/>
        <w:contextualSpacing/>
        <w:jc w:val="both"/>
        <w:rPr>
          <w:rFonts w:ascii="Palatino Linotype" w:hAnsi="Palatino Linotype" w:cs="Arial"/>
          <w:i/>
          <w:color w:val="000000"/>
        </w:rPr>
      </w:pPr>
      <w:r w:rsidRPr="00965715">
        <w:rPr>
          <w:rFonts w:ascii="Palatino Linotype" w:hAnsi="Palatino Linotype" w:cs="Arial"/>
          <w:i/>
          <w:color w:val="000000"/>
        </w:rPr>
        <w:lastRenderedPageBreak/>
        <w:t>Revisión fiscal 103/88. Instituto Mexicano del Seguro Social. 18 de octubre de 1988. Unanimidad de votos. Ponente: Arnoldo Nájera Virgen. Secretario: Alejandro Esponda Rincón.</w:t>
      </w:r>
    </w:p>
    <w:p w:rsidR="00D738A7" w:rsidRPr="00965715" w:rsidRDefault="00D738A7" w:rsidP="00965715">
      <w:pPr>
        <w:spacing w:line="360" w:lineRule="auto"/>
        <w:ind w:left="851" w:right="618"/>
        <w:contextualSpacing/>
        <w:jc w:val="both"/>
        <w:rPr>
          <w:rFonts w:ascii="Palatino Linotype" w:hAnsi="Palatino Linotype" w:cs="Arial"/>
          <w:i/>
          <w:color w:val="000000"/>
        </w:rPr>
      </w:pPr>
      <w:r w:rsidRPr="00965715">
        <w:rPr>
          <w:rFonts w:ascii="Palatino Linotype" w:hAnsi="Palatino Linotype" w:cs="Arial"/>
          <w:i/>
          <w:color w:val="000000"/>
        </w:rPr>
        <w:t>Amparo en revisión 333/88. Adilia Romero. 26 de octubre de 1988. Unanimidad de votos. Ponente: Arnoldo Nájera Virgen. Secretario: Enrique Crispín Campos Ramírez.</w:t>
      </w:r>
    </w:p>
    <w:p w:rsidR="00D738A7" w:rsidRPr="00965715" w:rsidRDefault="00D738A7" w:rsidP="00965715">
      <w:pPr>
        <w:spacing w:line="360" w:lineRule="auto"/>
        <w:ind w:left="851" w:right="618"/>
        <w:contextualSpacing/>
        <w:jc w:val="both"/>
        <w:rPr>
          <w:rFonts w:ascii="Palatino Linotype" w:hAnsi="Palatino Linotype" w:cs="Arial"/>
          <w:i/>
          <w:color w:val="000000"/>
        </w:rPr>
      </w:pPr>
      <w:r w:rsidRPr="00965715">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D738A7" w:rsidRPr="00965715" w:rsidRDefault="00D738A7" w:rsidP="00965715">
      <w:pPr>
        <w:spacing w:line="360" w:lineRule="auto"/>
        <w:ind w:left="851" w:right="618"/>
        <w:contextualSpacing/>
        <w:jc w:val="both"/>
        <w:rPr>
          <w:rFonts w:ascii="Palatino Linotype" w:hAnsi="Palatino Linotype" w:cs="Arial"/>
          <w:i/>
          <w:color w:val="000000"/>
        </w:rPr>
      </w:pPr>
      <w:r w:rsidRPr="00965715">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Así, </w:t>
      </w:r>
      <w:r w:rsidRPr="00965715">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En </w:t>
      </w:r>
      <w:r w:rsidRPr="00965715">
        <w:rPr>
          <w:rFonts w:ascii="Palatino Linotype" w:eastAsia="Times New Roman" w:hAnsi="Palatino Linotype" w:cs="Arial"/>
          <w:color w:val="222222"/>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lastRenderedPageBreak/>
        <w:t xml:space="preserve">En </w:t>
      </w:r>
      <w:r w:rsidRPr="00965715">
        <w:rPr>
          <w:rFonts w:ascii="Palatino Linotype" w:eastAsia="Times New Roman" w:hAnsi="Palatino Linotype" w:cs="Arial"/>
          <w:color w:val="222222"/>
          <w:lang w:eastAsia="es-MX"/>
        </w:rPr>
        <w:t>ese mismo sentido, el numeral trigésimo tercero fracción V de los Lineamientos Generales, precisa que para motivar la clasificación se deben acreditar las circunstancias de tiempo, modo y lugar.</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Ahora </w:t>
      </w:r>
      <w:r w:rsidRPr="00965715">
        <w:rPr>
          <w:rFonts w:ascii="Palatino Linotype" w:eastAsia="Times New Roman" w:hAnsi="Palatino Linotype" w:cs="Arial"/>
          <w:color w:val="222222"/>
          <w:lang w:eastAsia="es-MX"/>
        </w:rPr>
        <w:t xml:space="preserve">bien, </w:t>
      </w:r>
      <w:r w:rsidRPr="00965715">
        <w:rPr>
          <w:rFonts w:ascii="Palatino Linotype" w:eastAsia="Times New Roman" w:hAnsi="Palatino Linotype" w:cs="Arial"/>
          <w:b/>
          <w:color w:val="222222"/>
          <w:u w:val="single"/>
          <w:lang w:eastAsia="es-MX"/>
        </w:rPr>
        <w:t>para cada caso además de fundar y motivar</w:t>
      </w:r>
      <w:r w:rsidRPr="00965715">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965715">
        <w:rPr>
          <w:rFonts w:ascii="Palatino Linotype" w:hAnsi="Palatino Linotype"/>
        </w:rPr>
        <w:t xml:space="preserve"> </w:t>
      </w:r>
      <w:r w:rsidRPr="00965715">
        <w:rPr>
          <w:rFonts w:ascii="Palatino Linotype" w:eastAsia="Times New Roman" w:hAnsi="Palatino Linotype" w:cs="Arial"/>
          <w:color w:val="222222"/>
          <w:lang w:eastAsia="es-MX"/>
        </w:rPr>
        <w:t>datos personales</w:t>
      </w:r>
      <w:r w:rsidRPr="00965715">
        <w:rPr>
          <w:rFonts w:ascii="Palatino Linotype" w:eastAsia="Times New Roman" w:hAnsi="Palatino Linotype"/>
          <w:vertAlign w:val="superscript"/>
        </w:rPr>
        <w:footnoteReference w:id="11"/>
      </w:r>
      <w:r w:rsidRPr="00965715">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965715">
        <w:rPr>
          <w:rFonts w:ascii="Palatino Linotype" w:eastAsia="Calibri" w:hAnsi="Palatino Linotype" w:cs="Arial"/>
          <w:lang w:val="es-ES" w:eastAsia="es-MX"/>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Times New Roman" w:hAnsi="Palatino Linotype" w:cs="Arial"/>
          <w:color w:val="222222"/>
          <w:lang w:val="es-ES" w:eastAsia="es-MX"/>
        </w:rPr>
        <w:t xml:space="preserve">Otro </w:t>
      </w:r>
      <w:r w:rsidRPr="00965715">
        <w:rPr>
          <w:rFonts w:ascii="Palatino Linotype" w:eastAsia="Calibri" w:hAnsi="Palatino Linotype" w:cs="Arial"/>
          <w:lang w:val="es-ES" w:eastAsia="es-MX"/>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1804FB" w:rsidRPr="00965715" w:rsidRDefault="001804FB"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965715" w:rsidRDefault="00D738A7" w:rsidP="00965715">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7" w:name="_Toc25929075"/>
      <w:r w:rsidRPr="00965715">
        <w:rPr>
          <w:rFonts w:ascii="Palatino Linotype" w:hAnsi="Palatino Linotype"/>
          <w:b/>
        </w:rPr>
        <w:lastRenderedPageBreak/>
        <w:t>IV. Condiciones especiales de la clasificación de la información como confidencial.</w:t>
      </w:r>
      <w:bookmarkEnd w:id="37"/>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FC7142"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Los </w:t>
      </w:r>
      <w:r w:rsidRPr="00965715">
        <w:rPr>
          <w:rFonts w:ascii="Palatino Linotype" w:eastAsia="MS Mincho" w:hAnsi="Palatino Linotype" w:cs="Arial"/>
        </w:rPr>
        <w:t>artículos 148 y 120 de la Ley Estatal y de la Ley General, respectivamente, establecen que aun tratándose de datos personales, se podrán proporcionar, incluso sin solicitar el consentimiento de su titular, cuando dichos datos correspondan a los siguientes supuestos:</w:t>
      </w:r>
    </w:p>
    <w:p w:rsidR="00D738A7" w:rsidRPr="00965715" w:rsidRDefault="00D738A7" w:rsidP="00965715">
      <w:pPr>
        <w:pStyle w:val="Sinespaciado"/>
        <w:spacing w:line="360" w:lineRule="auto"/>
        <w:ind w:left="851" w:right="567"/>
        <w:jc w:val="both"/>
        <w:rPr>
          <w:rFonts w:ascii="Palatino Linotype" w:hAnsi="Palatino Linotype"/>
          <w:bCs/>
          <w:i/>
        </w:rPr>
      </w:pPr>
      <w:r w:rsidRPr="00965715">
        <w:rPr>
          <w:rFonts w:ascii="Palatino Linotype" w:hAnsi="Palatino Linotype"/>
          <w:bCs/>
          <w:i/>
        </w:rPr>
        <w:t>“I.</w:t>
      </w:r>
      <w:r w:rsidRPr="00965715">
        <w:rPr>
          <w:rFonts w:ascii="Palatino Linotype" w:hAnsi="Palatino Linotype"/>
          <w:i/>
        </w:rPr>
        <w:t xml:space="preserve"> La información se encuentre en registros públicos o fuentes de acceso público;</w:t>
      </w:r>
    </w:p>
    <w:p w:rsidR="00D738A7" w:rsidRPr="00965715" w:rsidRDefault="00D738A7" w:rsidP="00965715">
      <w:pPr>
        <w:pStyle w:val="Sinespaciado"/>
        <w:spacing w:line="360" w:lineRule="auto"/>
        <w:ind w:left="851" w:right="567"/>
        <w:jc w:val="both"/>
        <w:rPr>
          <w:rFonts w:ascii="Palatino Linotype" w:hAnsi="Palatino Linotype"/>
          <w:bCs/>
          <w:i/>
        </w:rPr>
      </w:pPr>
      <w:r w:rsidRPr="00965715">
        <w:rPr>
          <w:rFonts w:ascii="Palatino Linotype" w:hAnsi="Palatino Linotype"/>
          <w:bCs/>
          <w:i/>
        </w:rPr>
        <w:t xml:space="preserve">II. </w:t>
      </w:r>
      <w:r w:rsidRPr="00965715">
        <w:rPr>
          <w:rFonts w:ascii="Palatino Linotype" w:hAnsi="Palatino Linotype"/>
          <w:i/>
        </w:rPr>
        <w:t>Por Ley tenga el carácter de pública;</w:t>
      </w:r>
    </w:p>
    <w:p w:rsidR="00D738A7" w:rsidRPr="00965715" w:rsidRDefault="00D738A7" w:rsidP="00965715">
      <w:pPr>
        <w:pStyle w:val="Sinespaciado"/>
        <w:spacing w:line="360" w:lineRule="auto"/>
        <w:ind w:left="851" w:right="567"/>
        <w:jc w:val="both"/>
        <w:rPr>
          <w:rFonts w:ascii="Palatino Linotype" w:hAnsi="Palatino Linotype"/>
          <w:i/>
        </w:rPr>
      </w:pPr>
      <w:r w:rsidRPr="00965715">
        <w:rPr>
          <w:rFonts w:ascii="Palatino Linotype" w:hAnsi="Palatino Linotype"/>
          <w:bCs/>
          <w:i/>
        </w:rPr>
        <w:t xml:space="preserve">III. </w:t>
      </w:r>
      <w:r w:rsidRPr="00965715">
        <w:rPr>
          <w:rFonts w:ascii="Palatino Linotype" w:hAnsi="Palatino Linotype"/>
          <w:i/>
        </w:rPr>
        <w:t xml:space="preserve">Exista una orden judicial; </w:t>
      </w:r>
    </w:p>
    <w:p w:rsidR="00D738A7" w:rsidRPr="00965715" w:rsidRDefault="00D738A7" w:rsidP="00965715">
      <w:pPr>
        <w:pStyle w:val="Sinespaciado"/>
        <w:spacing w:line="360" w:lineRule="auto"/>
        <w:ind w:left="851" w:right="567"/>
        <w:jc w:val="both"/>
        <w:rPr>
          <w:rFonts w:ascii="Palatino Linotype" w:hAnsi="Palatino Linotype"/>
          <w:i/>
        </w:rPr>
      </w:pPr>
      <w:r w:rsidRPr="00965715">
        <w:rPr>
          <w:rFonts w:ascii="Palatino Linotype" w:hAnsi="Palatino Linotype"/>
          <w:bCs/>
          <w:i/>
        </w:rPr>
        <w:t xml:space="preserve">IV. </w:t>
      </w:r>
      <w:r w:rsidRPr="00965715">
        <w:rPr>
          <w:rFonts w:ascii="Palatino Linotype" w:hAnsi="Palatino Linotype"/>
          <w:i/>
        </w:rPr>
        <w:t xml:space="preserve">Por razones de seguridad pública, o para proteger los derechos de terceros, se requiera su publicación; o </w:t>
      </w:r>
    </w:p>
    <w:p w:rsidR="00D738A7" w:rsidRPr="00965715" w:rsidRDefault="00D738A7" w:rsidP="00965715">
      <w:pPr>
        <w:pStyle w:val="Sinespaciado"/>
        <w:spacing w:line="360" w:lineRule="auto"/>
        <w:ind w:left="851" w:right="567"/>
        <w:jc w:val="both"/>
        <w:rPr>
          <w:rFonts w:ascii="Palatino Linotype" w:hAnsi="Palatino Linotype"/>
          <w:i/>
        </w:rPr>
      </w:pPr>
      <w:r w:rsidRPr="00965715">
        <w:rPr>
          <w:rFonts w:ascii="Palatino Linotype" w:hAnsi="Palatino Linotype"/>
          <w:bCs/>
          <w:i/>
        </w:rPr>
        <w:t xml:space="preserve">V. </w:t>
      </w:r>
      <w:r w:rsidRPr="00965715">
        <w:rPr>
          <w:rFonts w:ascii="Palatino Linotype" w:hAnsi="Palatino Linotype"/>
          <w:i/>
        </w:rPr>
        <w:t>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D738A7" w:rsidRPr="00965715" w:rsidRDefault="00D738A7"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965715" w:rsidRDefault="00D738A7"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Por </w:t>
      </w:r>
      <w:r w:rsidRPr="00965715">
        <w:rPr>
          <w:rFonts w:ascii="Palatino Linotype" w:eastAsia="MS Mincho" w:hAnsi="Palatino Linotype" w:cs="Arial"/>
        </w:rPr>
        <w:t>ello, si derivado de la entrega de las Actas de la Comisión del Servicio Profesional de Carrera, Honor y Justicia, pudiera poner en riesgo a</w:t>
      </w:r>
      <w:r w:rsidR="0013669F" w:rsidRPr="00965715">
        <w:rPr>
          <w:rFonts w:ascii="Palatino Linotype" w:eastAsia="MS Mincho" w:hAnsi="Palatino Linotype" w:cs="Arial"/>
        </w:rPr>
        <w:t xml:space="preserve"> los cuerpos policiales que sean referidos en las mismas</w:t>
      </w:r>
      <w:r w:rsidRPr="00965715">
        <w:rPr>
          <w:rFonts w:ascii="Palatino Linotype" w:eastAsia="MS Mincho" w:hAnsi="Palatino Linotype" w:cs="Arial"/>
        </w:rPr>
        <w:t xml:space="preserve"> derivado de las funciones encomendadas en términos del artículo 21 párrafo noveno de la Constitución Política de los Estados Unidos Mexicanos, de las cuales se desprenden entre otras la prevención de los delitos, investigación y persecución, el </w:t>
      </w:r>
      <w:r w:rsidRPr="00965715">
        <w:rPr>
          <w:rFonts w:ascii="Palatino Linotype" w:eastAsia="MS Mincho" w:hAnsi="Palatino Linotype" w:cs="Arial"/>
          <w:b/>
        </w:rPr>
        <w:t xml:space="preserve">SUJETO OBLIGADO </w:t>
      </w:r>
      <w:r w:rsidRPr="00965715">
        <w:rPr>
          <w:rFonts w:ascii="Palatino Linotype" w:eastAsia="MS Mincho" w:hAnsi="Palatino Linotype" w:cs="Arial"/>
        </w:rPr>
        <w:t xml:space="preserve">deberá proteger los datos de </w:t>
      </w:r>
      <w:r w:rsidR="0013669F" w:rsidRPr="00965715">
        <w:rPr>
          <w:rFonts w:ascii="Palatino Linotype" w:eastAsia="MS Mincho" w:hAnsi="Palatino Linotype" w:cs="Arial"/>
        </w:rPr>
        <w:t>éstos</w:t>
      </w:r>
      <w:r w:rsidRPr="00965715">
        <w:rPr>
          <w:rFonts w:ascii="Palatino Linotype" w:eastAsia="MS Mincho" w:hAnsi="Palatino Linotype" w:cs="Arial"/>
        </w:rPr>
        <w:t>, por lo cual, la entrega de la información habrá de</w:t>
      </w:r>
      <w:r w:rsidR="0013669F" w:rsidRPr="00965715">
        <w:rPr>
          <w:rFonts w:ascii="Palatino Linotype" w:eastAsia="MS Mincho" w:hAnsi="Palatino Linotype" w:cs="Arial"/>
        </w:rPr>
        <w:t xml:space="preserve"> disociarse;</w:t>
      </w:r>
      <w:r w:rsidRPr="00965715">
        <w:rPr>
          <w:rFonts w:ascii="Palatino Linotype" w:eastAsia="MS Mincho" w:hAnsi="Palatino Linotype" w:cs="Arial"/>
        </w:rPr>
        <w:t xml:space="preserve"> es decir, los datos personales de los policías no pueden </w:t>
      </w:r>
      <w:r w:rsidRPr="00965715">
        <w:rPr>
          <w:rFonts w:ascii="Palatino Linotype" w:eastAsia="MS Mincho" w:hAnsi="Palatino Linotype" w:cs="Arial"/>
        </w:rPr>
        <w:lastRenderedPageBreak/>
        <w:t xml:space="preserve">asociarse a sus titulares, ni permitir por su estructura, contenido o grado de desagregación, la identificación individual de los mismos, tal y como lo establece el artículo 4 fracción XVI de la </w:t>
      </w:r>
      <w:r w:rsidRPr="00965715">
        <w:rPr>
          <w:rFonts w:ascii="Palatino Linotype" w:eastAsia="MS Mincho" w:hAnsi="Palatino Linotype" w:cs="Arial"/>
          <w:b/>
        </w:rPr>
        <w:t>Ley de Protección de Datos Personales en posesión de Sujetos Obligados del Estado de México y Municipios</w:t>
      </w:r>
      <w:r w:rsidRPr="00965715">
        <w:rPr>
          <w:rFonts w:ascii="Palatino Linotype" w:eastAsia="MS Mincho" w:hAnsi="Palatino Linotype" w:cs="Arial"/>
        </w:rPr>
        <w:t>, que refiere:</w:t>
      </w:r>
    </w:p>
    <w:p w:rsidR="001804FB" w:rsidRPr="00965715" w:rsidRDefault="001804FB"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13669F" w:rsidRPr="00965715" w:rsidRDefault="0013669F" w:rsidP="00965715">
      <w:pPr>
        <w:pStyle w:val="Sinespaciado"/>
        <w:spacing w:line="360" w:lineRule="auto"/>
        <w:ind w:left="851" w:right="567"/>
        <w:jc w:val="both"/>
        <w:rPr>
          <w:rFonts w:ascii="Palatino Linotype" w:hAnsi="Palatino Linotype"/>
          <w:i/>
        </w:rPr>
      </w:pPr>
      <w:r w:rsidRPr="00965715">
        <w:rPr>
          <w:rFonts w:ascii="Palatino Linotype" w:hAnsi="Palatino Linotype"/>
          <w:i/>
        </w:rPr>
        <w:t>“</w:t>
      </w:r>
      <w:r w:rsidRPr="00965715">
        <w:rPr>
          <w:rFonts w:ascii="Palatino Linotype" w:hAnsi="Palatino Linotype"/>
          <w:b/>
          <w:i/>
        </w:rPr>
        <w:t>Artículo 4</w:t>
      </w:r>
      <w:r w:rsidRPr="00965715">
        <w:rPr>
          <w:rFonts w:ascii="Palatino Linotype" w:hAnsi="Palatino Linotype"/>
          <w:i/>
        </w:rPr>
        <w:t>.- Para los efectos de esta Ley se entiende por:</w:t>
      </w:r>
    </w:p>
    <w:p w:rsidR="0013669F" w:rsidRPr="00965715" w:rsidRDefault="0013669F" w:rsidP="00965715">
      <w:pPr>
        <w:pStyle w:val="Sinespaciado"/>
        <w:spacing w:line="360" w:lineRule="auto"/>
        <w:ind w:left="851" w:right="567"/>
        <w:jc w:val="both"/>
        <w:rPr>
          <w:rFonts w:ascii="Palatino Linotype" w:hAnsi="Palatino Linotype"/>
          <w:i/>
        </w:rPr>
      </w:pPr>
      <w:r w:rsidRPr="00965715">
        <w:rPr>
          <w:rFonts w:ascii="Palatino Linotype" w:hAnsi="Palatino Linotype"/>
          <w:i/>
        </w:rPr>
        <w:t>(…)</w:t>
      </w:r>
    </w:p>
    <w:p w:rsidR="0013669F" w:rsidRPr="00965715" w:rsidRDefault="0013669F" w:rsidP="00965715">
      <w:pPr>
        <w:pStyle w:val="Sinespaciado"/>
        <w:spacing w:line="360" w:lineRule="auto"/>
        <w:ind w:left="851" w:right="567"/>
        <w:jc w:val="both"/>
        <w:rPr>
          <w:rFonts w:ascii="Palatino Linotype" w:hAnsi="Palatino Linotype"/>
          <w:i/>
        </w:rPr>
      </w:pPr>
      <w:r w:rsidRPr="00965715">
        <w:rPr>
          <w:rFonts w:ascii="Palatino Linotype" w:hAnsi="Palatino Linotype"/>
          <w:b/>
          <w:i/>
        </w:rPr>
        <w:t>XVI.</w:t>
      </w:r>
      <w:r w:rsidRPr="00965715">
        <w:rPr>
          <w:rFonts w:ascii="Palatino Linotype" w:hAnsi="Palatino Linotype"/>
          <w:i/>
        </w:rPr>
        <w:t xml:space="preserve"> Disociación: al procedimiento por el que los datos personales no pueden asociarse a la o el titular, ni permitir por su estructura, contenido o grado de desagregación, la identificación individual del mismo;</w:t>
      </w:r>
    </w:p>
    <w:p w:rsidR="0013669F" w:rsidRPr="00FC7142" w:rsidRDefault="00FC7142" w:rsidP="00FC7142">
      <w:pPr>
        <w:pStyle w:val="Sinespaciado"/>
        <w:spacing w:line="360" w:lineRule="auto"/>
        <w:ind w:left="851" w:right="567"/>
        <w:jc w:val="both"/>
        <w:rPr>
          <w:rFonts w:ascii="Palatino Linotype" w:hAnsi="Palatino Linotype"/>
          <w:i/>
        </w:rPr>
      </w:pPr>
      <w:r>
        <w:rPr>
          <w:rFonts w:ascii="Palatino Linotype" w:hAnsi="Palatino Linotype"/>
          <w:i/>
        </w:rPr>
        <w:t>(…)”</w:t>
      </w:r>
    </w:p>
    <w:p w:rsidR="001804FB" w:rsidRPr="00965715" w:rsidRDefault="0013669F"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Dejando </w:t>
      </w:r>
      <w:r w:rsidRPr="00965715">
        <w:rPr>
          <w:rFonts w:ascii="Palatino Linotype" w:eastAsia="MS Mincho" w:hAnsi="Palatino Linotype" w:cs="Arial"/>
        </w:rPr>
        <w:t>intacto el resto de la información contenida en las Actas; circunstancia que en nada afecta al derecho tutelado por este órgano Garante, sino más bien reafirma su compromiso con la rendición de cuentas del Estado y la protección a grupos vulnerables de acuerdo al cargo de seguridad, en términos de lo antes expuesto y llevando a cabo el procedimiento ya enunciado.</w:t>
      </w:r>
    </w:p>
    <w:p w:rsidR="0013669F" w:rsidRPr="00965715" w:rsidRDefault="0013669F"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965715" w:rsidRDefault="0013669F"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MS Mincho" w:hAnsi="Palatino Linotype" w:cs="Times New Roman"/>
        </w:rPr>
        <w:t xml:space="preserve">En </w:t>
      </w:r>
      <w:r w:rsidRPr="00965715">
        <w:rPr>
          <w:rFonts w:ascii="Palatino Linotype" w:eastAsia="MS Mincho" w:hAnsi="Palatino Linotype" w:cs="Arial"/>
        </w:rPr>
        <w:t xml:space="preserve">ese sentido la documentación que deberá proporcionar el </w:t>
      </w:r>
      <w:r w:rsidRPr="00965715">
        <w:rPr>
          <w:rFonts w:ascii="Palatino Linotype" w:eastAsia="MS Mincho" w:hAnsi="Palatino Linotype" w:cs="Arial"/>
          <w:b/>
        </w:rPr>
        <w:t>SUJETO OBLIGADO</w:t>
      </w:r>
      <w:r w:rsidRPr="00965715">
        <w:rPr>
          <w:rFonts w:ascii="Palatino Linotype" w:eastAsia="MS Mincho" w:hAnsi="Palatino Linotype" w:cs="Arial"/>
        </w:rPr>
        <w:t>, con los datos disociados podrá consistir en una lista de servidores públicos por orden alfabético sin especificar cargos y las Actas de la Comisión del Servicio Profesional de Carrera, Honor y Justicia en versión pública.</w:t>
      </w:r>
    </w:p>
    <w:p w:rsidR="001804FB" w:rsidRPr="00965715" w:rsidRDefault="001804FB" w:rsidP="00965715">
      <w:pPr>
        <w:pStyle w:val="Prrafodelista"/>
        <w:tabs>
          <w:tab w:val="left" w:pos="142"/>
          <w:tab w:val="left" w:pos="284"/>
          <w:tab w:val="left" w:pos="426"/>
        </w:tabs>
        <w:spacing w:before="240" w:after="240" w:line="360" w:lineRule="auto"/>
        <w:ind w:left="0"/>
        <w:jc w:val="both"/>
        <w:rPr>
          <w:rFonts w:ascii="Palatino Linotype" w:hAnsi="Palatino Linotype"/>
        </w:rPr>
      </w:pPr>
    </w:p>
    <w:p w:rsidR="006E5EF0" w:rsidRPr="00FC7142" w:rsidRDefault="003D50AD" w:rsidP="0096571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965715">
        <w:rPr>
          <w:rFonts w:ascii="Palatino Linotype" w:eastAsia="Calibri" w:hAnsi="Palatino Linotype" w:cs="Arial"/>
          <w:lang w:val="es-ES"/>
        </w:rPr>
        <w:lastRenderedPageBreak/>
        <w:t>P</w:t>
      </w:r>
      <w:r w:rsidRPr="00965715">
        <w:rPr>
          <w:rFonts w:ascii="Palatino Linotype" w:eastAsia="Times New Roman" w:hAnsi="Palatino Linotype" w:cs="Arial"/>
          <w:lang w:val="es-ES"/>
        </w:rPr>
        <w:t>or lo anteriormente expuesto, resultan</w:t>
      </w:r>
      <w:r w:rsidR="0047391B" w:rsidRPr="00965715">
        <w:rPr>
          <w:rFonts w:ascii="Palatino Linotype" w:eastAsia="Times New Roman" w:hAnsi="Palatino Linotype" w:cs="Arial"/>
          <w:lang w:val="es-ES"/>
        </w:rPr>
        <w:t xml:space="preserve"> </w:t>
      </w:r>
      <w:r w:rsidRPr="00965715">
        <w:rPr>
          <w:rFonts w:ascii="Palatino Linotype" w:eastAsia="Times New Roman" w:hAnsi="Palatino Linotype" w:cs="Arial"/>
          <w:lang w:val="es-ES"/>
        </w:rPr>
        <w:t xml:space="preserve">fundadas las razones o motivos de </w:t>
      </w:r>
      <w:r w:rsidRPr="00965715">
        <w:rPr>
          <w:rFonts w:ascii="Palatino Linotype" w:hAnsi="Palatino Linotype" w:cs="Arial"/>
        </w:rPr>
        <w:t xml:space="preserve">inconformidad hechos valer por </w:t>
      </w:r>
      <w:r w:rsidR="0013669F" w:rsidRPr="00965715">
        <w:rPr>
          <w:rFonts w:ascii="Palatino Linotype" w:hAnsi="Palatino Linotype" w:cs="Arial"/>
        </w:rPr>
        <w:t>el</w:t>
      </w:r>
      <w:r w:rsidRPr="00965715">
        <w:rPr>
          <w:rFonts w:ascii="Palatino Linotype" w:hAnsi="Palatino Linotype" w:cs="Arial"/>
        </w:rPr>
        <w:t xml:space="preserve"> </w:t>
      </w:r>
      <w:r w:rsidRPr="00965715">
        <w:rPr>
          <w:rFonts w:ascii="Palatino Linotype" w:hAnsi="Palatino Linotype" w:cs="Arial"/>
          <w:b/>
        </w:rPr>
        <w:t>RECURRENTE</w:t>
      </w:r>
      <w:r w:rsidRPr="00965715">
        <w:rPr>
          <w:rFonts w:ascii="Palatino Linotype" w:hAnsi="Palatino Linotype" w:cs="Arial"/>
        </w:rPr>
        <w:t>, toda vez que</w:t>
      </w:r>
      <w:r w:rsidRPr="00965715">
        <w:rPr>
          <w:rFonts w:ascii="Palatino Linotype" w:eastAsia="Times New Roman" w:hAnsi="Palatino Linotype" w:cs="Times New Roman"/>
        </w:rPr>
        <w:t xml:space="preserve"> se actualiza</w:t>
      </w:r>
      <w:r w:rsidR="00E2041E" w:rsidRPr="00965715">
        <w:rPr>
          <w:rFonts w:ascii="Palatino Linotype" w:eastAsia="Times New Roman" w:hAnsi="Palatino Linotype" w:cs="Times New Roman"/>
        </w:rPr>
        <w:t>n</w:t>
      </w:r>
      <w:r w:rsidRPr="00965715">
        <w:rPr>
          <w:rFonts w:ascii="Palatino Linotype" w:eastAsia="Times New Roman" w:hAnsi="Palatino Linotype" w:cs="Times New Roman"/>
        </w:rPr>
        <w:t xml:space="preserve"> la</w:t>
      </w:r>
      <w:r w:rsidR="00E2041E" w:rsidRPr="00965715">
        <w:rPr>
          <w:rFonts w:ascii="Palatino Linotype" w:eastAsia="Times New Roman" w:hAnsi="Palatino Linotype" w:cs="Times New Roman"/>
        </w:rPr>
        <w:t>s</w:t>
      </w:r>
      <w:r w:rsidRPr="00965715">
        <w:rPr>
          <w:rFonts w:ascii="Palatino Linotype" w:eastAsia="Times New Roman" w:hAnsi="Palatino Linotype" w:cs="Times New Roman"/>
        </w:rPr>
        <w:t xml:space="preserve"> hipótesis de procedencia</w:t>
      </w:r>
      <w:r w:rsidRPr="00965715">
        <w:rPr>
          <w:rFonts w:ascii="Palatino Linotype" w:eastAsia="Times New Roman" w:hAnsi="Palatino Linotype" w:cs="Times New Roman"/>
          <w:b/>
        </w:rPr>
        <w:t xml:space="preserve"> </w:t>
      </w:r>
      <w:r w:rsidRPr="00965715">
        <w:rPr>
          <w:rFonts w:ascii="Palatino Linotype" w:eastAsia="Times New Roman" w:hAnsi="Palatino Linotype" w:cs="Arial"/>
          <w:color w:val="222222"/>
          <w:lang w:eastAsia="es-MX"/>
        </w:rPr>
        <w:t>contenida</w:t>
      </w:r>
      <w:r w:rsidR="00E2041E" w:rsidRPr="00965715">
        <w:rPr>
          <w:rFonts w:ascii="Palatino Linotype" w:eastAsia="Times New Roman" w:hAnsi="Palatino Linotype" w:cs="Arial"/>
          <w:color w:val="222222"/>
          <w:lang w:eastAsia="es-MX"/>
        </w:rPr>
        <w:t>s</w:t>
      </w:r>
      <w:r w:rsidRPr="00965715">
        <w:rPr>
          <w:rFonts w:ascii="Palatino Linotype" w:eastAsia="Times New Roman" w:hAnsi="Palatino Linotype" w:cs="Arial"/>
          <w:color w:val="222222"/>
          <w:lang w:eastAsia="es-MX"/>
        </w:rPr>
        <w:t xml:space="preserve"> en </w:t>
      </w:r>
      <w:r w:rsidRPr="00965715">
        <w:rPr>
          <w:rFonts w:ascii="Palatino Linotype" w:eastAsia="Times New Roman" w:hAnsi="Palatino Linotype" w:cs="Arial"/>
          <w:color w:val="222222"/>
          <w:lang w:val="es-ES" w:eastAsia="es-MX"/>
        </w:rPr>
        <w:t xml:space="preserve">el artículo 179, </w:t>
      </w:r>
      <w:r w:rsidR="00E2041E" w:rsidRPr="00965715">
        <w:rPr>
          <w:rFonts w:ascii="Palatino Linotype" w:eastAsia="Times New Roman" w:hAnsi="Palatino Linotype" w:cs="Arial"/>
          <w:lang w:val="es-ES" w:eastAsia="es-MX"/>
        </w:rPr>
        <w:t>fracciones</w:t>
      </w:r>
      <w:r w:rsidR="009B4FC2" w:rsidRPr="00965715">
        <w:rPr>
          <w:rFonts w:ascii="Palatino Linotype" w:eastAsia="Times New Roman" w:hAnsi="Palatino Linotype" w:cs="Arial"/>
          <w:lang w:val="es-ES" w:eastAsia="es-MX"/>
        </w:rPr>
        <w:t xml:space="preserve"> </w:t>
      </w:r>
      <w:r w:rsidR="0013669F" w:rsidRPr="00965715">
        <w:rPr>
          <w:rFonts w:ascii="Palatino Linotype" w:eastAsia="Times New Roman" w:hAnsi="Palatino Linotype" w:cs="Arial"/>
          <w:lang w:val="es-ES" w:eastAsia="es-MX"/>
        </w:rPr>
        <w:t>VIII</w:t>
      </w:r>
      <w:r w:rsidR="00E2041E" w:rsidRPr="00965715">
        <w:rPr>
          <w:rFonts w:ascii="Palatino Linotype" w:eastAsia="Times New Roman" w:hAnsi="Palatino Linotype" w:cs="Arial"/>
          <w:lang w:val="es-ES" w:eastAsia="es-MX"/>
        </w:rPr>
        <w:t xml:space="preserve"> y XIII</w:t>
      </w:r>
      <w:r w:rsidR="008D1B69" w:rsidRPr="00965715">
        <w:rPr>
          <w:rFonts w:ascii="Palatino Linotype" w:eastAsia="Times New Roman" w:hAnsi="Palatino Linotype" w:cs="Arial"/>
          <w:lang w:val="es-ES" w:eastAsia="es-MX"/>
        </w:rPr>
        <w:t xml:space="preserve"> </w:t>
      </w:r>
      <w:r w:rsidRPr="00965715">
        <w:rPr>
          <w:rFonts w:ascii="Palatino Linotype" w:eastAsia="Times New Roman" w:hAnsi="Palatino Linotype" w:cs="Arial"/>
          <w:color w:val="222222"/>
          <w:lang w:val="es-ES" w:eastAsia="es-MX"/>
        </w:rPr>
        <w:t xml:space="preserve">de la </w:t>
      </w:r>
      <w:r w:rsidRPr="00965715">
        <w:rPr>
          <w:rFonts w:ascii="Palatino Linotype" w:eastAsia="Calibri" w:hAnsi="Palatino Linotype" w:cs="Arial"/>
          <w:b/>
          <w:lang w:val="es-ES"/>
        </w:rPr>
        <w:t>Ley de Transparencia y Acceso a la Información Pública del Estado de México y Municipios</w:t>
      </w:r>
      <w:r w:rsidRPr="00965715">
        <w:rPr>
          <w:rFonts w:ascii="Palatino Linotype" w:eastAsia="Times New Roman" w:hAnsi="Palatino Linotype" w:cs="Arial"/>
          <w:color w:val="222222"/>
          <w:lang w:val="es-ES" w:eastAsia="es-MX"/>
        </w:rPr>
        <w:t>.</w:t>
      </w:r>
      <w:bookmarkEnd w:id="29"/>
      <w:bookmarkEnd w:id="30"/>
      <w:bookmarkEnd w:id="31"/>
    </w:p>
    <w:p w:rsidR="00FC7142" w:rsidRPr="00FC7142" w:rsidRDefault="00FC7142" w:rsidP="00FC7142">
      <w:pPr>
        <w:pStyle w:val="Prrafodelista"/>
        <w:rPr>
          <w:rFonts w:ascii="Palatino Linotype" w:hAnsi="Palatino Linotype"/>
        </w:rPr>
      </w:pPr>
    </w:p>
    <w:p w:rsidR="00FC7142" w:rsidRPr="00FC7142" w:rsidRDefault="00FC7142" w:rsidP="00FC7142">
      <w:pPr>
        <w:tabs>
          <w:tab w:val="left" w:pos="142"/>
          <w:tab w:val="left" w:pos="284"/>
          <w:tab w:val="left" w:pos="426"/>
        </w:tabs>
        <w:spacing w:before="240" w:after="240" w:line="360" w:lineRule="auto"/>
        <w:jc w:val="both"/>
        <w:rPr>
          <w:rFonts w:ascii="Palatino Linotype" w:hAnsi="Palatino Linotype"/>
        </w:rPr>
      </w:pPr>
    </w:p>
    <w:p w:rsidR="006E5EF0" w:rsidRPr="00965715" w:rsidRDefault="006E5EF0" w:rsidP="00965715">
      <w:pPr>
        <w:pStyle w:val="Ttulo1"/>
        <w:spacing w:line="360" w:lineRule="auto"/>
        <w:jc w:val="center"/>
        <w:rPr>
          <w:szCs w:val="24"/>
          <w:lang w:val="es-ES"/>
        </w:rPr>
      </w:pPr>
      <w:bookmarkStart w:id="38" w:name="_Toc25929076"/>
      <w:r w:rsidRPr="00965715">
        <w:rPr>
          <w:szCs w:val="24"/>
          <w:lang w:val="es-ES"/>
        </w:rPr>
        <w:t>R E S O L U T I V O S</w:t>
      </w:r>
      <w:bookmarkEnd w:id="38"/>
    </w:p>
    <w:p w:rsidR="00087EFD" w:rsidRPr="00965715" w:rsidRDefault="00087EFD" w:rsidP="00965715">
      <w:pPr>
        <w:spacing w:line="360" w:lineRule="auto"/>
        <w:jc w:val="both"/>
        <w:rPr>
          <w:rFonts w:ascii="Palatino Linotype" w:eastAsia="Times New Roman" w:hAnsi="Palatino Linotype" w:cs="Arial"/>
          <w:b/>
        </w:rPr>
      </w:pPr>
    </w:p>
    <w:p w:rsidR="003D50AD" w:rsidRPr="00965715" w:rsidRDefault="003D50AD" w:rsidP="00965715">
      <w:pPr>
        <w:spacing w:line="360" w:lineRule="auto"/>
        <w:jc w:val="both"/>
        <w:rPr>
          <w:rFonts w:ascii="Palatino Linotype" w:eastAsia="Calibri" w:hAnsi="Palatino Linotype" w:cs="Arial"/>
          <w:lang w:val="es-ES"/>
        </w:rPr>
      </w:pPr>
      <w:r w:rsidRPr="00965715">
        <w:rPr>
          <w:rFonts w:ascii="Palatino Linotype" w:eastAsia="Times New Roman" w:hAnsi="Palatino Linotype" w:cs="Arial"/>
          <w:b/>
        </w:rPr>
        <w:t>PRIMERO</w:t>
      </w:r>
      <w:r w:rsidRPr="00965715">
        <w:rPr>
          <w:rFonts w:ascii="Palatino Linotype" w:eastAsia="Times New Roman" w:hAnsi="Palatino Linotype" w:cs="Arial"/>
          <w:lang w:val="es-ES"/>
        </w:rPr>
        <w:t>.</w:t>
      </w:r>
      <w:r w:rsidR="00087EFD" w:rsidRPr="00965715">
        <w:rPr>
          <w:rFonts w:ascii="Palatino Linotype" w:eastAsia="Times New Roman" w:hAnsi="Palatino Linotype" w:cs="Arial"/>
          <w:lang w:val="es-ES"/>
        </w:rPr>
        <w:t xml:space="preserve"> Resultan fundadas las razones o</w:t>
      </w:r>
      <w:r w:rsidRPr="00965715">
        <w:rPr>
          <w:rFonts w:ascii="Palatino Linotype" w:eastAsia="Times New Roman" w:hAnsi="Palatino Linotype" w:cs="Arial"/>
          <w:lang w:val="es-ES"/>
        </w:rPr>
        <w:t xml:space="preserve"> motivo</w:t>
      </w:r>
      <w:r w:rsidR="00614478" w:rsidRPr="00965715">
        <w:rPr>
          <w:rFonts w:ascii="Palatino Linotype" w:eastAsia="Times New Roman" w:hAnsi="Palatino Linotype" w:cs="Arial"/>
          <w:lang w:val="es-ES"/>
        </w:rPr>
        <w:t>s de inconformidad hechos valer e</w:t>
      </w:r>
      <w:r w:rsidRPr="00965715">
        <w:rPr>
          <w:rFonts w:ascii="Palatino Linotype" w:eastAsia="Calibri" w:hAnsi="Palatino Linotype" w:cs="Arial"/>
          <w:lang w:val="es-ES"/>
        </w:rPr>
        <w:t xml:space="preserve">n el recurso de revisión </w:t>
      </w:r>
      <w:r w:rsidR="0013669F" w:rsidRPr="00965715">
        <w:rPr>
          <w:rFonts w:ascii="Palatino Linotype" w:eastAsia="Times New Roman" w:hAnsi="Palatino Linotype" w:cs="Times New Roman"/>
          <w:b/>
        </w:rPr>
        <w:t>07768</w:t>
      </w:r>
      <w:r w:rsidR="00096913" w:rsidRPr="00965715">
        <w:rPr>
          <w:rFonts w:ascii="Palatino Linotype" w:eastAsia="Times New Roman" w:hAnsi="Palatino Linotype" w:cs="Times New Roman"/>
          <w:b/>
        </w:rPr>
        <w:t>/INFOEM/IP/RR/</w:t>
      </w:r>
      <w:r w:rsidR="009B4FC2" w:rsidRPr="00965715">
        <w:rPr>
          <w:rFonts w:ascii="Palatino Linotype" w:eastAsia="Times New Roman" w:hAnsi="Palatino Linotype" w:cs="Times New Roman"/>
          <w:b/>
        </w:rPr>
        <w:t>2019</w:t>
      </w:r>
      <w:r w:rsidR="00096913" w:rsidRPr="00965715">
        <w:rPr>
          <w:rFonts w:ascii="Palatino Linotype" w:eastAsia="Times New Roman" w:hAnsi="Palatino Linotype" w:cs="Times New Roman"/>
          <w:b/>
        </w:rPr>
        <w:t xml:space="preserve"> </w:t>
      </w:r>
      <w:r w:rsidR="00B96B07" w:rsidRPr="00965715">
        <w:rPr>
          <w:rFonts w:ascii="Palatino Linotype" w:eastAsia="Times New Roman" w:hAnsi="Palatino Linotype" w:cs="Times New Roman"/>
        </w:rPr>
        <w:t>en términos de</w:t>
      </w:r>
      <w:r w:rsidR="008D1B69" w:rsidRPr="00965715">
        <w:rPr>
          <w:rFonts w:ascii="Palatino Linotype" w:eastAsia="Times New Roman" w:hAnsi="Palatino Linotype" w:cs="Times New Roman"/>
        </w:rPr>
        <w:t xml:space="preserve"> </w:t>
      </w:r>
      <w:r w:rsidR="00B05E35" w:rsidRPr="00965715">
        <w:rPr>
          <w:rFonts w:ascii="Palatino Linotype" w:eastAsia="Times New Roman" w:hAnsi="Palatino Linotype" w:cs="Times New Roman"/>
        </w:rPr>
        <w:t>l</w:t>
      </w:r>
      <w:r w:rsidR="008D1B69" w:rsidRPr="00965715">
        <w:rPr>
          <w:rFonts w:ascii="Palatino Linotype" w:eastAsia="Times New Roman" w:hAnsi="Palatino Linotype" w:cs="Times New Roman"/>
        </w:rPr>
        <w:t>os</w:t>
      </w:r>
      <w:r w:rsidR="00B96B07" w:rsidRPr="00965715">
        <w:rPr>
          <w:rFonts w:ascii="Palatino Linotype" w:eastAsia="Times New Roman" w:hAnsi="Palatino Linotype" w:cs="Times New Roman"/>
        </w:rPr>
        <w:t xml:space="preserve"> </w:t>
      </w:r>
      <w:r w:rsidR="007034F5" w:rsidRPr="00965715">
        <w:rPr>
          <w:rFonts w:ascii="Palatino Linotype" w:eastAsia="Times New Roman" w:hAnsi="Palatino Linotype" w:cs="Times New Roman"/>
          <w:b/>
        </w:rPr>
        <w:t>C</w:t>
      </w:r>
      <w:r w:rsidR="00B96B07" w:rsidRPr="00965715">
        <w:rPr>
          <w:rFonts w:ascii="Palatino Linotype" w:eastAsia="Times New Roman" w:hAnsi="Palatino Linotype" w:cs="Times New Roman"/>
          <w:b/>
        </w:rPr>
        <w:t>onsiderando</w:t>
      </w:r>
      <w:r w:rsidR="008D1B69" w:rsidRPr="00965715">
        <w:rPr>
          <w:rFonts w:ascii="Palatino Linotype" w:eastAsia="Times New Roman" w:hAnsi="Palatino Linotype" w:cs="Times New Roman"/>
          <w:b/>
        </w:rPr>
        <w:t>s</w:t>
      </w:r>
      <w:r w:rsidRPr="00965715">
        <w:rPr>
          <w:rFonts w:ascii="Palatino Linotype" w:eastAsia="Times New Roman" w:hAnsi="Palatino Linotype" w:cs="Times New Roman"/>
          <w:b/>
        </w:rPr>
        <w:t xml:space="preserve"> </w:t>
      </w:r>
      <w:r w:rsidR="00292BCC" w:rsidRPr="00965715">
        <w:rPr>
          <w:rFonts w:ascii="Palatino Linotype" w:eastAsia="Times New Roman" w:hAnsi="Palatino Linotype" w:cs="Times New Roman"/>
          <w:b/>
        </w:rPr>
        <w:t xml:space="preserve">CUARTO </w:t>
      </w:r>
      <w:r w:rsidR="008D1B69" w:rsidRPr="00965715">
        <w:rPr>
          <w:rFonts w:ascii="Palatino Linotype" w:eastAsia="Times New Roman" w:hAnsi="Palatino Linotype" w:cs="Times New Roman"/>
        </w:rPr>
        <w:t xml:space="preserve">y </w:t>
      </w:r>
      <w:r w:rsidR="008D1B69" w:rsidRPr="00965715">
        <w:rPr>
          <w:rFonts w:ascii="Palatino Linotype" w:eastAsia="Times New Roman" w:hAnsi="Palatino Linotype" w:cs="Times New Roman"/>
          <w:b/>
        </w:rPr>
        <w:t xml:space="preserve">QUINTO </w:t>
      </w:r>
      <w:r w:rsidR="00BA5158" w:rsidRPr="00965715">
        <w:rPr>
          <w:rFonts w:ascii="Palatino Linotype" w:eastAsia="Times New Roman" w:hAnsi="Palatino Linotype" w:cs="Times New Roman"/>
        </w:rPr>
        <w:t>d</w:t>
      </w:r>
      <w:r w:rsidRPr="00965715">
        <w:rPr>
          <w:rFonts w:ascii="Palatino Linotype" w:eastAsia="Times New Roman" w:hAnsi="Palatino Linotype" w:cs="Times New Roman"/>
        </w:rPr>
        <w:t>e la presente resolución.</w:t>
      </w:r>
      <w:r w:rsidRPr="00965715">
        <w:rPr>
          <w:rFonts w:ascii="Palatino Linotype" w:eastAsia="Calibri" w:hAnsi="Palatino Linotype" w:cs="Arial"/>
          <w:lang w:val="es-ES"/>
        </w:rPr>
        <w:t xml:space="preserve"> </w:t>
      </w:r>
    </w:p>
    <w:p w:rsidR="008C54C1" w:rsidRPr="00965715" w:rsidRDefault="008C54C1" w:rsidP="00965715">
      <w:pPr>
        <w:spacing w:line="360" w:lineRule="auto"/>
        <w:jc w:val="both"/>
        <w:rPr>
          <w:rFonts w:ascii="Palatino Linotype" w:eastAsia="Calibri" w:hAnsi="Palatino Linotype" w:cs="Arial"/>
          <w:bCs/>
          <w:lang w:val="es-ES"/>
        </w:rPr>
      </w:pPr>
    </w:p>
    <w:p w:rsidR="00BA5158" w:rsidRPr="00965715" w:rsidRDefault="008C54C1" w:rsidP="00965715">
      <w:pPr>
        <w:spacing w:line="360" w:lineRule="auto"/>
        <w:jc w:val="both"/>
        <w:rPr>
          <w:rFonts w:ascii="Palatino Linotype" w:eastAsia="Calibri" w:hAnsi="Palatino Linotype" w:cs="Arial"/>
          <w:lang w:val="es-ES"/>
        </w:rPr>
      </w:pPr>
      <w:r w:rsidRPr="00965715">
        <w:rPr>
          <w:rFonts w:ascii="Palatino Linotype" w:eastAsia="Calibri" w:hAnsi="Palatino Linotype" w:cs="Arial"/>
          <w:b/>
          <w:lang w:val="es-ES"/>
        </w:rPr>
        <w:t xml:space="preserve">SEGUNDO. </w:t>
      </w:r>
      <w:r w:rsidRPr="00965715">
        <w:rPr>
          <w:rFonts w:ascii="Palatino Linotype" w:eastAsia="Calibri" w:hAnsi="Palatino Linotype" w:cs="Arial"/>
          <w:lang w:val="es-ES"/>
        </w:rPr>
        <w:t>Se</w:t>
      </w:r>
      <w:r w:rsidR="00D42F7C" w:rsidRPr="00965715">
        <w:rPr>
          <w:rFonts w:ascii="Palatino Linotype" w:eastAsia="Calibri" w:hAnsi="Palatino Linotype" w:cs="Arial"/>
          <w:lang w:val="es-ES"/>
        </w:rPr>
        <w:t xml:space="preserve"> </w:t>
      </w:r>
      <w:r w:rsidR="00D42F7C" w:rsidRPr="00965715">
        <w:rPr>
          <w:rFonts w:ascii="Palatino Linotype" w:eastAsia="Calibri" w:hAnsi="Palatino Linotype" w:cs="Arial"/>
          <w:b/>
          <w:lang w:val="es-ES"/>
        </w:rPr>
        <w:t xml:space="preserve">REVOCA </w:t>
      </w:r>
      <w:r w:rsidR="00D42F7C" w:rsidRPr="00965715">
        <w:rPr>
          <w:rFonts w:ascii="Palatino Linotype" w:eastAsia="Calibri" w:hAnsi="Palatino Linotype" w:cs="Arial"/>
          <w:lang w:val="es-ES"/>
        </w:rPr>
        <w:t xml:space="preserve">la respuesta emitida por </w:t>
      </w:r>
      <w:r w:rsidR="0013669F" w:rsidRPr="00965715">
        <w:rPr>
          <w:rFonts w:ascii="Palatino Linotype" w:eastAsia="Calibri" w:hAnsi="Palatino Linotype" w:cs="Arial"/>
          <w:lang w:val="es-ES"/>
        </w:rPr>
        <w:t>el</w:t>
      </w:r>
      <w:r w:rsidR="00D42F7C" w:rsidRPr="00965715">
        <w:rPr>
          <w:rFonts w:ascii="Palatino Linotype" w:eastAsia="Calibri" w:hAnsi="Palatino Linotype" w:cs="Arial"/>
          <w:b/>
          <w:lang w:val="es-ES"/>
        </w:rPr>
        <w:t xml:space="preserve"> </w:t>
      </w:r>
      <w:r w:rsidR="0013669F" w:rsidRPr="00965715">
        <w:rPr>
          <w:rFonts w:ascii="Palatino Linotype" w:hAnsi="Palatino Linotype" w:cs="Arial"/>
          <w:b/>
        </w:rPr>
        <w:t>Ayuntamiento de Ocoyoacac</w:t>
      </w:r>
      <w:r w:rsidR="00D42F7C" w:rsidRPr="00965715">
        <w:rPr>
          <w:rFonts w:ascii="Palatino Linotype" w:hAnsi="Palatino Linotype"/>
          <w:b/>
          <w:bCs/>
        </w:rPr>
        <w:t xml:space="preserve"> </w:t>
      </w:r>
      <w:r w:rsidR="00D42F7C" w:rsidRPr="00965715">
        <w:rPr>
          <w:rFonts w:ascii="Palatino Linotype" w:hAnsi="Palatino Linotype"/>
          <w:bCs/>
        </w:rPr>
        <w:t>y, se</w:t>
      </w:r>
      <w:r w:rsidR="003D50AD" w:rsidRPr="00965715">
        <w:rPr>
          <w:rFonts w:ascii="Palatino Linotype" w:eastAsia="Calibri" w:hAnsi="Palatino Linotype" w:cs="Arial"/>
          <w:b/>
          <w:lang w:val="es-ES"/>
        </w:rPr>
        <w:t xml:space="preserve"> ORDENA </w:t>
      </w:r>
      <w:r w:rsidR="00096913" w:rsidRPr="00965715">
        <w:rPr>
          <w:rFonts w:ascii="Palatino Linotype" w:eastAsia="Calibri" w:hAnsi="Palatino Linotype" w:cs="Arial"/>
          <w:lang w:val="es-ES"/>
        </w:rPr>
        <w:t>e</w:t>
      </w:r>
      <w:r w:rsidR="003D50AD" w:rsidRPr="00965715">
        <w:rPr>
          <w:rFonts w:ascii="Palatino Linotype" w:eastAsia="Times New Roman" w:hAnsi="Palatino Linotype" w:cs="Arial"/>
          <w:lang w:val="es-ES"/>
        </w:rPr>
        <w:t xml:space="preserve">ntregar vía </w:t>
      </w:r>
      <w:r w:rsidR="003D50AD" w:rsidRPr="00965715">
        <w:rPr>
          <w:rFonts w:ascii="Palatino Linotype" w:eastAsia="Times New Roman" w:hAnsi="Palatino Linotype" w:cs="Arial"/>
        </w:rPr>
        <w:t>Sistema de Acceso a Información Mexiquense (</w:t>
      </w:r>
      <w:r w:rsidR="003D50AD" w:rsidRPr="00965715">
        <w:rPr>
          <w:rFonts w:ascii="Palatino Linotype" w:eastAsia="Times New Roman" w:hAnsi="Palatino Linotype" w:cs="Arial"/>
          <w:i/>
        </w:rPr>
        <w:t>SAIMEX</w:t>
      </w:r>
      <w:r w:rsidR="003D50AD" w:rsidRPr="00965715">
        <w:rPr>
          <w:rFonts w:ascii="Palatino Linotype" w:eastAsia="Times New Roman" w:hAnsi="Palatino Linotype" w:cs="Arial"/>
        </w:rPr>
        <w:t>)</w:t>
      </w:r>
      <w:r w:rsidR="00AE7E90" w:rsidRPr="00965715">
        <w:rPr>
          <w:rFonts w:ascii="Palatino Linotype" w:eastAsia="Times New Roman" w:hAnsi="Palatino Linotype" w:cs="Arial"/>
          <w:lang w:val="es-ES"/>
        </w:rPr>
        <w:t xml:space="preserve">, </w:t>
      </w:r>
      <w:r w:rsidR="008D1B69" w:rsidRPr="00965715">
        <w:rPr>
          <w:rFonts w:ascii="Palatino Linotype" w:eastAsia="Times New Roman" w:hAnsi="Palatino Linotype" w:cs="Arial"/>
          <w:lang w:val="es-ES"/>
        </w:rPr>
        <w:t xml:space="preserve">de ser necesario en versión pública, </w:t>
      </w:r>
      <w:r w:rsidR="000F0893" w:rsidRPr="00965715">
        <w:rPr>
          <w:rFonts w:ascii="Palatino Linotype" w:eastAsia="Times New Roman" w:hAnsi="Palatino Linotype" w:cs="Arial"/>
          <w:lang w:val="es-ES"/>
        </w:rPr>
        <w:t>la</w:t>
      </w:r>
      <w:r w:rsidR="00B96B07" w:rsidRPr="00965715">
        <w:rPr>
          <w:rFonts w:ascii="Palatino Linotype" w:eastAsia="Times New Roman" w:hAnsi="Palatino Linotype" w:cs="Arial"/>
          <w:lang w:val="es-ES"/>
        </w:rPr>
        <w:t xml:space="preserve"> </w:t>
      </w:r>
      <w:r w:rsidR="003D50AD" w:rsidRPr="00965715">
        <w:rPr>
          <w:rFonts w:ascii="Palatino Linotype" w:eastAsia="Calibri" w:hAnsi="Palatino Linotype" w:cs="Arial"/>
          <w:lang w:val="es-ES"/>
        </w:rPr>
        <w:t>siguiente información:</w:t>
      </w:r>
    </w:p>
    <w:p w:rsidR="008D1B69" w:rsidRPr="00965715" w:rsidRDefault="00220743" w:rsidP="00965715">
      <w:pPr>
        <w:pStyle w:val="Prrafodelista"/>
        <w:numPr>
          <w:ilvl w:val="1"/>
          <w:numId w:val="26"/>
        </w:numPr>
        <w:tabs>
          <w:tab w:val="left" w:pos="142"/>
          <w:tab w:val="left" w:pos="284"/>
        </w:tabs>
        <w:spacing w:before="240" w:after="240" w:line="360" w:lineRule="auto"/>
        <w:ind w:left="851" w:right="567" w:hanging="284"/>
        <w:jc w:val="both"/>
        <w:rPr>
          <w:rFonts w:ascii="Palatino Linotype" w:eastAsia="Calibri" w:hAnsi="Palatino Linotype" w:cs="Arial"/>
          <w:b/>
        </w:rPr>
      </w:pPr>
      <w:bookmarkStart w:id="39" w:name="_Toc503891610"/>
      <w:bookmarkStart w:id="40" w:name="_Toc453696503"/>
      <w:bookmarkStart w:id="41" w:name="_Toc454301156"/>
      <w:bookmarkStart w:id="42" w:name="_Toc462653938"/>
      <w:bookmarkStart w:id="43" w:name="_Toc477891769"/>
      <w:bookmarkStart w:id="44" w:name="_Toc477891859"/>
      <w:bookmarkStart w:id="45" w:name="_Toc481576260"/>
      <w:bookmarkStart w:id="46" w:name="_Toc492590392"/>
      <w:r w:rsidRPr="00965715">
        <w:rPr>
          <w:rFonts w:ascii="Palatino Linotype" w:hAnsi="Palatino Linotype" w:cs="Arial"/>
          <w:b/>
        </w:rPr>
        <w:t>Actas de la Comisión del Servicio Profesional de Carrera, Honor y Justicia, expedidas del uno (01) de enero al treinta (30) de septiembre del dos mil diecinueve.</w:t>
      </w:r>
    </w:p>
    <w:bookmarkEnd w:id="39"/>
    <w:bookmarkEnd w:id="40"/>
    <w:bookmarkEnd w:id="41"/>
    <w:bookmarkEnd w:id="42"/>
    <w:bookmarkEnd w:id="43"/>
    <w:bookmarkEnd w:id="44"/>
    <w:bookmarkEnd w:id="45"/>
    <w:bookmarkEnd w:id="46"/>
    <w:p w:rsidR="008D1B69" w:rsidRPr="00965715" w:rsidRDefault="008D1B69" w:rsidP="00965715">
      <w:pPr>
        <w:spacing w:line="360" w:lineRule="auto"/>
        <w:jc w:val="both"/>
        <w:rPr>
          <w:rFonts w:ascii="Palatino Linotype" w:eastAsia="Calibri" w:hAnsi="Palatino Linotype" w:cs="Arial"/>
        </w:rPr>
      </w:pPr>
      <w:r w:rsidRPr="0096571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965715">
        <w:rPr>
          <w:rFonts w:ascii="Palatino Linotype" w:eastAsia="Calibri" w:hAnsi="Palatino Linotype" w:cs="Arial"/>
        </w:rPr>
        <w:lastRenderedPageBreak/>
        <w:t>documental respectivo objeto de las versiones públicas que se formu</w:t>
      </w:r>
      <w:r w:rsidR="007B20B9" w:rsidRPr="00965715">
        <w:rPr>
          <w:rFonts w:ascii="Palatino Linotype" w:eastAsia="Calibri" w:hAnsi="Palatino Linotype" w:cs="Arial"/>
        </w:rPr>
        <w:t xml:space="preserve">len y se ponga a disposición del </w:t>
      </w:r>
      <w:r w:rsidR="007B20B9" w:rsidRPr="00965715">
        <w:rPr>
          <w:rFonts w:ascii="Palatino Linotype" w:eastAsia="Calibri" w:hAnsi="Palatino Linotype" w:cs="Arial"/>
          <w:b/>
        </w:rPr>
        <w:t>RECURRENTE.</w:t>
      </w:r>
    </w:p>
    <w:p w:rsidR="008D1B69" w:rsidRPr="00965715" w:rsidRDefault="008D1B69" w:rsidP="00965715">
      <w:pPr>
        <w:spacing w:line="360" w:lineRule="auto"/>
        <w:jc w:val="both"/>
        <w:rPr>
          <w:rFonts w:ascii="Palatino Linotype" w:eastAsia="Palatino Linotype" w:hAnsi="Palatino Linotype" w:cs="Palatino Linotype"/>
          <w:b/>
        </w:rPr>
      </w:pPr>
    </w:p>
    <w:p w:rsidR="003D50AD" w:rsidRPr="00965715" w:rsidRDefault="008C54C1" w:rsidP="00965715">
      <w:pPr>
        <w:spacing w:line="360" w:lineRule="auto"/>
        <w:jc w:val="both"/>
        <w:rPr>
          <w:rFonts w:ascii="Palatino Linotype" w:hAnsi="Palatino Linotype"/>
          <w:shd w:val="clear" w:color="auto" w:fill="FFFFFF"/>
        </w:rPr>
      </w:pPr>
      <w:r w:rsidRPr="00965715">
        <w:rPr>
          <w:rFonts w:ascii="Palatino Linotype" w:eastAsia="Palatino Linotype" w:hAnsi="Palatino Linotype" w:cs="Palatino Linotype"/>
          <w:b/>
        </w:rPr>
        <w:t>TERCERO. Notifíquese</w:t>
      </w:r>
      <w:r w:rsidRPr="00965715">
        <w:rPr>
          <w:rFonts w:ascii="Palatino Linotype" w:eastAsia="Palatino Linotype" w:hAnsi="Palatino Linotype" w:cs="Palatino Linotype"/>
        </w:rPr>
        <w:t xml:space="preserve"> </w:t>
      </w:r>
      <w:r w:rsidR="003D50AD" w:rsidRPr="00965715">
        <w:rPr>
          <w:rFonts w:ascii="Palatino Linotype" w:eastAsia="Palatino Linotype" w:hAnsi="Palatino Linotype" w:cs="Palatino Linotype"/>
        </w:rPr>
        <w:t xml:space="preserve">al Titular de la Unidad de Transparencia del </w:t>
      </w:r>
      <w:r w:rsidR="003D50AD" w:rsidRPr="00965715">
        <w:rPr>
          <w:rFonts w:ascii="Palatino Linotype" w:eastAsia="Palatino Linotype" w:hAnsi="Palatino Linotype" w:cs="Palatino Linotype"/>
          <w:b/>
        </w:rPr>
        <w:t>SUJETO OBLIGADO</w:t>
      </w:r>
      <w:r w:rsidR="003D50AD" w:rsidRPr="0096571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3D50AD" w:rsidRPr="00965715">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8C54C1" w:rsidRPr="00965715" w:rsidRDefault="008C54C1" w:rsidP="00965715">
      <w:pPr>
        <w:spacing w:line="360" w:lineRule="auto"/>
        <w:jc w:val="both"/>
        <w:rPr>
          <w:rFonts w:ascii="Palatino Linotype" w:hAnsi="Palatino Linotype"/>
          <w:shd w:val="clear" w:color="auto" w:fill="FFFFFF"/>
        </w:rPr>
      </w:pPr>
    </w:p>
    <w:p w:rsidR="00FD7733" w:rsidRPr="00965715" w:rsidRDefault="008C54C1" w:rsidP="00965715">
      <w:pPr>
        <w:spacing w:line="360" w:lineRule="auto"/>
        <w:jc w:val="both"/>
        <w:rPr>
          <w:rFonts w:ascii="Palatino Linotype" w:eastAsia="Times New Roman" w:hAnsi="Palatino Linotype" w:cs="Times New Roman"/>
          <w:lang w:val="es-ES" w:eastAsia="es-MX"/>
        </w:rPr>
      </w:pPr>
      <w:r w:rsidRPr="00965715">
        <w:rPr>
          <w:rFonts w:ascii="Palatino Linotype" w:eastAsia="Times New Roman" w:hAnsi="Palatino Linotype" w:cs="Arial"/>
          <w:b/>
          <w:lang w:val="es-ES"/>
        </w:rPr>
        <w:t>CUARTO.</w:t>
      </w:r>
      <w:r w:rsidR="00951021" w:rsidRPr="00965715">
        <w:rPr>
          <w:rFonts w:ascii="Palatino Linotype" w:eastAsia="Times New Roman" w:hAnsi="Palatino Linotype" w:cs="Arial"/>
          <w:lang w:val="es-ES"/>
        </w:rPr>
        <w:t xml:space="preserve"> Notifíquese </w:t>
      </w:r>
      <w:r w:rsidR="008D1B69" w:rsidRPr="00965715">
        <w:rPr>
          <w:rFonts w:ascii="Palatino Linotype" w:eastAsia="Times New Roman" w:hAnsi="Palatino Linotype" w:cs="Arial"/>
          <w:lang w:val="es-ES"/>
        </w:rPr>
        <w:t xml:space="preserve">a </w:t>
      </w:r>
      <w:r w:rsidR="00B14F95" w:rsidRPr="00B14F95">
        <w:rPr>
          <w:rFonts w:ascii="Palatino Linotype" w:eastAsia="Calibri" w:hAnsi="Palatino Linotype" w:cs="Arial"/>
          <w:b/>
          <w:highlight w:val="black"/>
        </w:rPr>
        <w:t>--------------------------------------------</w:t>
      </w:r>
      <w:r w:rsidR="00220743" w:rsidRPr="00965715">
        <w:rPr>
          <w:rStyle w:val="Ttulo2Car"/>
          <w:rFonts w:ascii="Palatino Linotype" w:hAnsi="Palatino Linotype"/>
          <w:color w:val="auto"/>
          <w:sz w:val="24"/>
          <w:szCs w:val="24"/>
        </w:rPr>
        <w:t xml:space="preserve"> </w:t>
      </w:r>
      <w:r w:rsidR="003D50AD" w:rsidRPr="00965715">
        <w:rPr>
          <w:rStyle w:val="Ttulo2Car"/>
          <w:rFonts w:ascii="Palatino Linotype" w:hAnsi="Palatino Linotype"/>
          <w:color w:val="auto"/>
          <w:sz w:val="24"/>
          <w:szCs w:val="24"/>
        </w:rPr>
        <w:t>la presente</w:t>
      </w:r>
      <w:r w:rsidR="00FD7733" w:rsidRPr="00965715">
        <w:rPr>
          <w:rFonts w:ascii="Palatino Linotype" w:eastAsia="Times New Roman" w:hAnsi="Palatino Linotype" w:cs="Times New Roman"/>
          <w:lang w:val="es-ES" w:eastAsia="es-MX"/>
        </w:rPr>
        <w:t xml:space="preserve"> resolución</w:t>
      </w:r>
      <w:r w:rsidR="0065533B" w:rsidRPr="00965715">
        <w:rPr>
          <w:rFonts w:ascii="Palatino Linotype" w:eastAsia="Times New Roman" w:hAnsi="Palatino Linotype" w:cs="Times New Roman"/>
          <w:lang w:val="es-ES" w:eastAsia="es-MX"/>
        </w:rPr>
        <w:t>.</w:t>
      </w:r>
    </w:p>
    <w:p w:rsidR="0065533B" w:rsidRPr="00965715" w:rsidRDefault="0065533B" w:rsidP="00965715">
      <w:pPr>
        <w:spacing w:line="360" w:lineRule="auto"/>
        <w:jc w:val="both"/>
        <w:rPr>
          <w:rFonts w:ascii="Palatino Linotype" w:eastAsia="Times New Roman" w:hAnsi="Palatino Linotype" w:cs="Arial"/>
          <w:b/>
          <w:lang w:val="es-ES"/>
        </w:rPr>
      </w:pPr>
    </w:p>
    <w:p w:rsidR="003D50AD" w:rsidRPr="00FC7142" w:rsidRDefault="003D50AD" w:rsidP="00965715">
      <w:pPr>
        <w:spacing w:line="360" w:lineRule="auto"/>
        <w:jc w:val="both"/>
        <w:rPr>
          <w:rFonts w:ascii="Palatino Linotype" w:eastAsia="Times New Roman" w:hAnsi="Palatino Linotype" w:cs="Times New Roman"/>
          <w:lang w:val="es-ES" w:eastAsia="es-MX"/>
        </w:rPr>
      </w:pPr>
      <w:r w:rsidRPr="00965715">
        <w:rPr>
          <w:rFonts w:ascii="Palatino Linotype" w:eastAsia="Calibri" w:hAnsi="Palatino Linotype" w:cs="Times New Roman"/>
          <w:b/>
          <w:lang w:val="es-MX" w:eastAsia="en-US"/>
        </w:rPr>
        <w:t>QUINTO.</w:t>
      </w:r>
      <w:r w:rsidRPr="00965715">
        <w:rPr>
          <w:rFonts w:ascii="Palatino Linotype" w:eastAsia="Calibri" w:hAnsi="Palatino Linotype" w:cs="Times New Roman"/>
          <w:lang w:val="es-MX" w:eastAsia="en-US"/>
        </w:rPr>
        <w:t xml:space="preserve"> </w:t>
      </w:r>
      <w:r w:rsidR="00FD7733" w:rsidRPr="00965715">
        <w:rPr>
          <w:rFonts w:ascii="Palatino Linotype" w:eastAsia="Times New Roman" w:hAnsi="Palatino Linotype" w:cs="Times New Roman"/>
          <w:lang w:val="es-ES" w:eastAsia="es-MX"/>
        </w:rPr>
        <w:t xml:space="preserve">Se hace del conocimiento de </w:t>
      </w:r>
      <w:bookmarkStart w:id="47" w:name="_GoBack"/>
      <w:bookmarkEnd w:id="47"/>
      <w:r w:rsidR="00B14F95" w:rsidRPr="00B14F95">
        <w:rPr>
          <w:rFonts w:ascii="Palatino Linotype" w:eastAsia="Calibri" w:hAnsi="Palatino Linotype" w:cs="Arial"/>
          <w:b/>
          <w:highlight w:val="black"/>
        </w:rPr>
        <w:t>-----------------------------------------------</w:t>
      </w:r>
      <w:r w:rsidR="00220743" w:rsidRPr="00965715">
        <w:rPr>
          <w:rFonts w:ascii="Palatino Linotype" w:eastAsia="Times New Roman" w:hAnsi="Palatino Linotype" w:cs="Times New Roman"/>
          <w:lang w:val="es-ES" w:eastAsia="es-MX"/>
        </w:rPr>
        <w:t xml:space="preserve"> </w:t>
      </w:r>
      <w:r w:rsidRPr="00965715">
        <w:rPr>
          <w:rFonts w:ascii="Palatino Linotype" w:eastAsia="Times New Roman" w:hAnsi="Palatino Linotype" w:cs="Times New Roman"/>
          <w:lang w:val="es-ES" w:eastAsia="es-MX"/>
        </w:rPr>
        <w:t xml:space="preserve">que, de conformidad con lo establecido en el artículo 196 de la Ley de Transparencia y Acceso a la Información Pública del Estado de México y Municipios, en caso de que considere que </w:t>
      </w:r>
      <w:r w:rsidRPr="00FC7142">
        <w:rPr>
          <w:rFonts w:ascii="Palatino Linotype" w:eastAsia="Times New Roman" w:hAnsi="Palatino Linotype" w:cs="Times New Roman"/>
          <w:lang w:val="es-ES" w:eastAsia="es-MX"/>
        </w:rPr>
        <w:t>la resolución le cause algún perjuicio podrá impugnarla</w:t>
      </w:r>
      <w:r w:rsidR="00110244" w:rsidRPr="00FC7142">
        <w:rPr>
          <w:rFonts w:ascii="Palatino Linotype" w:eastAsia="Times New Roman" w:hAnsi="Palatino Linotype" w:cs="Times New Roman"/>
          <w:lang w:val="es-ES" w:eastAsia="es-MX"/>
        </w:rPr>
        <w:t xml:space="preserve"> </w:t>
      </w:r>
      <w:r w:rsidRPr="00FC7142">
        <w:rPr>
          <w:rFonts w:ascii="Palatino Linotype" w:eastAsia="Times New Roman" w:hAnsi="Palatino Linotype" w:cs="Times New Roman"/>
          <w:bCs/>
          <w:lang w:val="es-ES" w:eastAsia="es-MX"/>
        </w:rPr>
        <w:t>vía juicio de amparo</w:t>
      </w:r>
      <w:r w:rsidR="00110244" w:rsidRPr="00FC7142">
        <w:rPr>
          <w:rFonts w:ascii="Palatino Linotype" w:eastAsia="Times New Roman" w:hAnsi="Palatino Linotype" w:cs="Times New Roman"/>
          <w:bCs/>
          <w:lang w:val="es-ES" w:eastAsia="es-MX"/>
        </w:rPr>
        <w:t xml:space="preserve"> </w:t>
      </w:r>
      <w:r w:rsidRPr="00FC7142">
        <w:rPr>
          <w:rFonts w:ascii="Palatino Linotype" w:eastAsia="Times New Roman" w:hAnsi="Palatino Linotype" w:cs="Times New Roman"/>
          <w:lang w:val="es-ES" w:eastAsia="es-MX"/>
        </w:rPr>
        <w:t>en los términos de las leyes aplicables.</w:t>
      </w:r>
    </w:p>
    <w:p w:rsidR="008C54C1" w:rsidRPr="00FC7142" w:rsidRDefault="008C54C1" w:rsidP="00965715">
      <w:pPr>
        <w:spacing w:line="360" w:lineRule="auto"/>
        <w:jc w:val="both"/>
        <w:rPr>
          <w:rFonts w:ascii="Palatino Linotype" w:eastAsia="Times New Roman" w:hAnsi="Palatino Linotype" w:cs="Times New Roman"/>
          <w:lang w:val="es-ES" w:eastAsia="es-MX"/>
        </w:rPr>
      </w:pPr>
    </w:p>
    <w:p w:rsidR="00A55BA0" w:rsidRPr="00965715" w:rsidRDefault="00A55BA0" w:rsidP="00965715">
      <w:pPr>
        <w:shd w:val="clear" w:color="auto" w:fill="FFFFFF"/>
        <w:spacing w:before="240" w:after="360" w:line="360" w:lineRule="auto"/>
        <w:jc w:val="both"/>
        <w:rPr>
          <w:rFonts w:ascii="Palatino Linotype" w:hAnsi="Palatino Linotype"/>
        </w:rPr>
      </w:pPr>
      <w:r w:rsidRPr="00FC7142">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00FC7142" w:rsidRPr="00FC7142">
        <w:rPr>
          <w:rFonts w:ascii="Palatino Linotype" w:hAnsi="Palatino Linotype"/>
        </w:rPr>
        <w:t>MARTÍNEZ</w:t>
      </w:r>
      <w:r w:rsidRPr="00FC7142">
        <w:rPr>
          <w:rFonts w:ascii="Palatino Linotype" w:hAnsi="Palatino Linotype"/>
        </w:rPr>
        <w:t xml:space="preserve"> </w:t>
      </w:r>
      <w:r w:rsidR="00FC7142" w:rsidRPr="00FC7142">
        <w:rPr>
          <w:rFonts w:ascii="Palatino Linotype" w:hAnsi="Palatino Linotype"/>
        </w:rPr>
        <w:t>SÁNCHEZ</w:t>
      </w:r>
      <w:r w:rsidRPr="00FC7142">
        <w:rPr>
          <w:rFonts w:ascii="Palatino Linotype" w:hAnsi="Palatino Linotype"/>
        </w:rPr>
        <w:t>; EVA ABAID YAPUR;</w:t>
      </w:r>
      <w:r w:rsidR="00110244" w:rsidRPr="00FC7142">
        <w:rPr>
          <w:rFonts w:ascii="Palatino Linotype" w:hAnsi="Palatino Linotype"/>
        </w:rPr>
        <w:t xml:space="preserve"> JOSÉ GUADALUPE LUNA HERNÁNDEZ,</w:t>
      </w:r>
      <w:r w:rsidRPr="00FC7142">
        <w:rPr>
          <w:rFonts w:ascii="Palatino Linotype" w:hAnsi="Palatino Linotype"/>
        </w:rPr>
        <w:t xml:space="preserve"> </w:t>
      </w:r>
      <w:r w:rsidR="00340AD2" w:rsidRPr="00FC7142">
        <w:rPr>
          <w:rFonts w:ascii="Palatino Linotype" w:hAnsi="Palatino Linotype"/>
        </w:rPr>
        <w:t>JA</w:t>
      </w:r>
      <w:r w:rsidR="00B96B07" w:rsidRPr="00FC7142">
        <w:rPr>
          <w:rFonts w:ascii="Palatino Linotype" w:hAnsi="Palatino Linotype"/>
        </w:rPr>
        <w:t>VI</w:t>
      </w:r>
      <w:r w:rsidR="006255DB" w:rsidRPr="00FC7142">
        <w:rPr>
          <w:rFonts w:ascii="Palatino Linotype" w:hAnsi="Palatino Linotype"/>
        </w:rPr>
        <w:t>ER MARTÍNEZ CRUZ</w:t>
      </w:r>
      <w:r w:rsidR="00110244" w:rsidRPr="00FC7142">
        <w:rPr>
          <w:rFonts w:ascii="Palatino Linotype" w:hAnsi="Palatino Linotype"/>
        </w:rPr>
        <w:t xml:space="preserve"> Y LUIS GUSTAVO PARRA NORIEGA</w:t>
      </w:r>
      <w:r w:rsidR="006255DB" w:rsidRPr="00FC7142">
        <w:rPr>
          <w:rFonts w:ascii="Palatino Linotype" w:hAnsi="Palatino Linotype"/>
        </w:rPr>
        <w:t xml:space="preserve">; </w:t>
      </w:r>
      <w:r w:rsidR="00313EC3" w:rsidRPr="00FC7142">
        <w:rPr>
          <w:rFonts w:ascii="Palatino Linotype" w:hAnsi="Palatino Linotype"/>
        </w:rPr>
        <w:t xml:space="preserve">EN LA </w:t>
      </w:r>
      <w:r w:rsidR="00FC7142">
        <w:rPr>
          <w:rFonts w:ascii="Palatino Linotype" w:hAnsi="Palatino Linotype"/>
        </w:rPr>
        <w:t>CUADRAGÉSIMA</w:t>
      </w:r>
      <w:r w:rsidR="0065533B" w:rsidRPr="00FC7142">
        <w:rPr>
          <w:rFonts w:ascii="Palatino Linotype" w:hAnsi="Palatino Linotype"/>
        </w:rPr>
        <w:t xml:space="preserve"> </w:t>
      </w:r>
      <w:r w:rsidR="00E465F2" w:rsidRPr="00FC7142">
        <w:rPr>
          <w:rFonts w:ascii="Palatino Linotype" w:hAnsi="Palatino Linotype"/>
        </w:rPr>
        <w:t>QUINTA</w:t>
      </w:r>
      <w:r w:rsidR="0065533B" w:rsidRPr="00FC7142">
        <w:rPr>
          <w:rFonts w:ascii="Palatino Linotype" w:hAnsi="Palatino Linotype"/>
        </w:rPr>
        <w:t xml:space="preserve"> SESIÓN</w:t>
      </w:r>
      <w:r w:rsidRPr="00FC7142">
        <w:rPr>
          <w:rFonts w:ascii="Palatino Linotype" w:hAnsi="Palatino Linotype"/>
        </w:rPr>
        <w:t xml:space="preserve"> </w:t>
      </w:r>
      <w:r w:rsidRPr="00FC7142">
        <w:rPr>
          <w:rFonts w:ascii="Palatino Linotype" w:hAnsi="Palatino Linotype"/>
        </w:rPr>
        <w:lastRenderedPageBreak/>
        <w:t xml:space="preserve">ORDINARIA CELEBRADA </w:t>
      </w:r>
      <w:r w:rsidR="00B96B07" w:rsidRPr="00FC7142">
        <w:rPr>
          <w:rFonts w:ascii="Palatino Linotype" w:hAnsi="Palatino Linotype"/>
        </w:rPr>
        <w:t xml:space="preserve">EL </w:t>
      </w:r>
      <w:r w:rsidR="00E465F2" w:rsidRPr="00FC7142">
        <w:rPr>
          <w:rFonts w:ascii="Palatino Linotype" w:hAnsi="Palatino Linotype"/>
        </w:rPr>
        <w:t>CUATRO</w:t>
      </w:r>
      <w:r w:rsidR="00313EC3" w:rsidRPr="00FC7142">
        <w:rPr>
          <w:rFonts w:ascii="Palatino Linotype" w:hAnsi="Palatino Linotype"/>
        </w:rPr>
        <w:t xml:space="preserve"> (</w:t>
      </w:r>
      <w:r w:rsidR="00E465F2" w:rsidRPr="00FC7142">
        <w:rPr>
          <w:rFonts w:ascii="Palatino Linotype" w:hAnsi="Palatino Linotype"/>
        </w:rPr>
        <w:t>04</w:t>
      </w:r>
      <w:r w:rsidR="006255DB" w:rsidRPr="00FC7142">
        <w:rPr>
          <w:rFonts w:ascii="Palatino Linotype" w:hAnsi="Palatino Linotype"/>
        </w:rPr>
        <w:t xml:space="preserve">) </w:t>
      </w:r>
      <w:r w:rsidRPr="00FC7142">
        <w:rPr>
          <w:rFonts w:ascii="Palatino Linotype" w:hAnsi="Palatino Linotype"/>
        </w:rPr>
        <w:t xml:space="preserve">DE </w:t>
      </w:r>
      <w:r w:rsidR="00E465F2" w:rsidRPr="00FC7142">
        <w:rPr>
          <w:rFonts w:ascii="Palatino Linotype" w:hAnsi="Palatino Linotype"/>
        </w:rPr>
        <w:t>DICIEMBRE</w:t>
      </w:r>
      <w:r w:rsidR="00313EC3" w:rsidRPr="00FC7142">
        <w:rPr>
          <w:rFonts w:ascii="Palatino Linotype" w:hAnsi="Palatino Linotype"/>
        </w:rPr>
        <w:t xml:space="preserve"> </w:t>
      </w:r>
      <w:r w:rsidRPr="00FC7142">
        <w:rPr>
          <w:rFonts w:ascii="Palatino Linotype" w:hAnsi="Palatino Linotype"/>
        </w:rPr>
        <w:t xml:space="preserve">DE DOS MIL </w:t>
      </w:r>
      <w:r w:rsidR="00F44A85" w:rsidRPr="00FC7142">
        <w:rPr>
          <w:rFonts w:ascii="Palatino Linotype" w:hAnsi="Palatino Linotype"/>
        </w:rPr>
        <w:t>DIECINUEVE</w:t>
      </w:r>
      <w:r w:rsidRPr="00FC7142">
        <w:rPr>
          <w:rFonts w:ascii="Palatino Linotype" w:hAnsi="Palatino Linotype"/>
        </w:rPr>
        <w:t>, ANTE EL SECRETARIO TÉCNICO DEL PLENO</w:t>
      </w:r>
      <w:r w:rsidR="00FC7142">
        <w:rPr>
          <w:rFonts w:ascii="Palatino Linotype" w:hAnsi="Palatino Linotype"/>
        </w:rPr>
        <w:t>,</w:t>
      </w:r>
      <w:r w:rsidRPr="00FC7142">
        <w:rPr>
          <w:rFonts w:ascii="Palatino Linotype" w:hAnsi="Palatino Linotype"/>
        </w:rPr>
        <w:t xml:space="preserve"> ALEXIS TAPIA RAMÍREZ.</w:t>
      </w:r>
    </w:p>
    <w:p w:rsidR="00D16727" w:rsidRPr="00965715" w:rsidRDefault="00D16727" w:rsidP="00965715">
      <w:pPr>
        <w:spacing w:after="160" w:line="360" w:lineRule="auto"/>
        <w:rPr>
          <w:rFonts w:ascii="Palatino Linotype" w:hAnsi="Palatino Linotype"/>
        </w:rPr>
      </w:pPr>
      <w:r w:rsidRPr="00965715">
        <w:rPr>
          <w:rFonts w:ascii="Palatino Linotype" w:hAnsi="Palatino Linotype"/>
        </w:rPr>
        <w:br w:type="page"/>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5BA0" w:rsidRPr="00965715" w:rsidTr="001A4CD6">
        <w:trPr>
          <w:trHeight w:val="1168"/>
        </w:trPr>
        <w:tc>
          <w:tcPr>
            <w:tcW w:w="8697" w:type="dxa"/>
            <w:gridSpan w:val="2"/>
            <w:vAlign w:val="center"/>
          </w:tcPr>
          <w:p w:rsidR="00110244" w:rsidRPr="00965715" w:rsidRDefault="00110244" w:rsidP="00965715">
            <w:pPr>
              <w:spacing w:line="360" w:lineRule="auto"/>
              <w:jc w:val="center"/>
              <w:rPr>
                <w:rFonts w:ascii="Palatino Linotype" w:hAnsi="Palatino Linotype" w:cs="Times New Roman"/>
                <w:b/>
              </w:rPr>
            </w:pPr>
          </w:p>
          <w:p w:rsidR="00110244" w:rsidRPr="00965715" w:rsidRDefault="00110244" w:rsidP="00965715">
            <w:pPr>
              <w:spacing w:line="360" w:lineRule="auto"/>
              <w:jc w:val="center"/>
              <w:rPr>
                <w:rFonts w:ascii="Palatino Linotype" w:hAnsi="Palatino Linotype" w:cs="Times New Roman"/>
                <w:b/>
              </w:rPr>
            </w:pPr>
          </w:p>
          <w:p w:rsidR="00FC7142" w:rsidRDefault="00FC7142" w:rsidP="00965715">
            <w:pPr>
              <w:spacing w:line="360" w:lineRule="auto"/>
              <w:jc w:val="center"/>
              <w:rPr>
                <w:rFonts w:ascii="Palatino Linotype" w:hAnsi="Palatino Linotype" w:cs="Times New Roman"/>
                <w:b/>
              </w:rPr>
            </w:pPr>
          </w:p>
          <w:p w:rsidR="00A55BA0" w:rsidRPr="00965715" w:rsidRDefault="00A55BA0" w:rsidP="00965715">
            <w:pPr>
              <w:spacing w:line="360" w:lineRule="auto"/>
              <w:jc w:val="center"/>
              <w:rPr>
                <w:rFonts w:ascii="Palatino Linotype" w:hAnsi="Palatino Linotype" w:cs="Times New Roman"/>
                <w:b/>
              </w:rPr>
            </w:pPr>
            <w:r w:rsidRPr="00965715">
              <w:rPr>
                <w:rFonts w:ascii="Palatino Linotype" w:hAnsi="Palatino Linotype" w:cs="Times New Roman"/>
                <w:b/>
              </w:rPr>
              <w:t>Zulema Martínez Sánchez</w:t>
            </w:r>
          </w:p>
          <w:p w:rsidR="00A55BA0" w:rsidRPr="00965715" w:rsidRDefault="00A55BA0" w:rsidP="00965715">
            <w:pPr>
              <w:spacing w:line="360" w:lineRule="auto"/>
              <w:jc w:val="center"/>
              <w:rPr>
                <w:rFonts w:ascii="Palatino Linotype" w:hAnsi="Palatino Linotype" w:cs="Times New Roman"/>
              </w:rPr>
            </w:pPr>
            <w:r w:rsidRPr="00965715">
              <w:rPr>
                <w:rFonts w:ascii="Palatino Linotype" w:hAnsi="Palatino Linotype" w:cs="Times New Roman"/>
              </w:rPr>
              <w:t>Comisionada Presidenta</w:t>
            </w:r>
          </w:p>
          <w:p w:rsidR="00A55BA0" w:rsidRPr="00965715" w:rsidRDefault="00A55BA0" w:rsidP="00965715">
            <w:pPr>
              <w:spacing w:line="360" w:lineRule="auto"/>
              <w:jc w:val="center"/>
              <w:rPr>
                <w:rFonts w:ascii="Palatino Linotype" w:hAnsi="Palatino Linotype" w:cs="Times New Roman"/>
              </w:rPr>
            </w:pPr>
            <w:r w:rsidRPr="00965715">
              <w:rPr>
                <w:rFonts w:ascii="Palatino Linotype" w:hAnsi="Palatino Linotype" w:cs="Times New Roman"/>
              </w:rPr>
              <w:t>(Rúbrica)</w:t>
            </w:r>
          </w:p>
        </w:tc>
      </w:tr>
      <w:tr w:rsidR="00A55BA0" w:rsidRPr="00965715" w:rsidTr="001A4CD6">
        <w:trPr>
          <w:trHeight w:val="1395"/>
        </w:trPr>
        <w:tc>
          <w:tcPr>
            <w:tcW w:w="4348" w:type="dxa"/>
            <w:vAlign w:val="center"/>
          </w:tcPr>
          <w:p w:rsidR="00F86D0F" w:rsidRPr="00965715" w:rsidRDefault="00F86D0F" w:rsidP="00FC7142">
            <w:pPr>
              <w:spacing w:line="360" w:lineRule="auto"/>
              <w:rPr>
                <w:rFonts w:ascii="Palatino Linotype" w:hAnsi="Palatino Linotype" w:cs="Times New Roman"/>
                <w:b/>
              </w:rPr>
            </w:pPr>
          </w:p>
          <w:p w:rsidR="00A55BA0" w:rsidRPr="00965715" w:rsidRDefault="00A55BA0" w:rsidP="00965715">
            <w:pPr>
              <w:spacing w:line="360" w:lineRule="auto"/>
              <w:jc w:val="center"/>
              <w:rPr>
                <w:rFonts w:ascii="Palatino Linotype" w:hAnsi="Palatino Linotype" w:cs="Times New Roman"/>
                <w:b/>
              </w:rPr>
            </w:pPr>
            <w:r w:rsidRPr="00965715">
              <w:rPr>
                <w:rFonts w:ascii="Palatino Linotype" w:hAnsi="Palatino Linotype" w:cs="Times New Roman"/>
                <w:b/>
              </w:rPr>
              <w:t>Eva Abaid Yapur</w:t>
            </w:r>
          </w:p>
          <w:p w:rsidR="00A55BA0" w:rsidRPr="00965715" w:rsidRDefault="00A55BA0" w:rsidP="00965715">
            <w:pPr>
              <w:spacing w:line="360" w:lineRule="auto"/>
              <w:jc w:val="center"/>
              <w:rPr>
                <w:rFonts w:ascii="Palatino Linotype" w:hAnsi="Palatino Linotype" w:cs="Times New Roman"/>
              </w:rPr>
            </w:pPr>
            <w:r w:rsidRPr="00965715">
              <w:rPr>
                <w:rFonts w:ascii="Palatino Linotype" w:hAnsi="Palatino Linotype" w:cs="Times New Roman"/>
              </w:rPr>
              <w:t>Comisionada</w:t>
            </w:r>
          </w:p>
          <w:p w:rsidR="00A55BA0" w:rsidRPr="00965715" w:rsidRDefault="00A55BA0" w:rsidP="00965715">
            <w:pPr>
              <w:spacing w:line="360" w:lineRule="auto"/>
              <w:jc w:val="center"/>
              <w:rPr>
                <w:rFonts w:ascii="Palatino Linotype" w:hAnsi="Palatino Linotype" w:cs="Times New Roman"/>
              </w:rPr>
            </w:pPr>
            <w:r w:rsidRPr="00965715">
              <w:rPr>
                <w:rFonts w:ascii="Palatino Linotype" w:hAnsi="Palatino Linotype" w:cs="Times New Roman"/>
              </w:rPr>
              <w:t>(Rúbrica)</w:t>
            </w:r>
          </w:p>
        </w:tc>
        <w:tc>
          <w:tcPr>
            <w:tcW w:w="4349" w:type="dxa"/>
            <w:vAlign w:val="center"/>
          </w:tcPr>
          <w:p w:rsidR="00F86D0F" w:rsidRPr="00965715" w:rsidRDefault="00F86D0F" w:rsidP="00FC7142">
            <w:pPr>
              <w:spacing w:line="360" w:lineRule="auto"/>
              <w:rPr>
                <w:rFonts w:ascii="Palatino Linotype" w:hAnsi="Palatino Linotype" w:cs="Times New Roman"/>
                <w:b/>
              </w:rPr>
            </w:pPr>
          </w:p>
          <w:p w:rsidR="00A55BA0" w:rsidRPr="00965715" w:rsidRDefault="00A55BA0" w:rsidP="00965715">
            <w:pPr>
              <w:spacing w:line="360" w:lineRule="auto"/>
              <w:jc w:val="center"/>
              <w:rPr>
                <w:rFonts w:ascii="Palatino Linotype" w:hAnsi="Palatino Linotype" w:cs="Times New Roman"/>
                <w:b/>
              </w:rPr>
            </w:pPr>
            <w:r w:rsidRPr="00965715">
              <w:rPr>
                <w:rFonts w:ascii="Palatino Linotype" w:hAnsi="Palatino Linotype" w:cs="Times New Roman"/>
                <w:b/>
              </w:rPr>
              <w:t>José Guadalupe Luna Hernández</w:t>
            </w:r>
          </w:p>
          <w:p w:rsidR="00A55BA0" w:rsidRPr="00965715" w:rsidRDefault="00A55BA0" w:rsidP="00965715">
            <w:pPr>
              <w:spacing w:line="360" w:lineRule="auto"/>
              <w:jc w:val="center"/>
              <w:rPr>
                <w:rFonts w:ascii="Palatino Linotype" w:hAnsi="Palatino Linotype" w:cs="Times New Roman"/>
              </w:rPr>
            </w:pPr>
            <w:r w:rsidRPr="00965715">
              <w:rPr>
                <w:rFonts w:ascii="Palatino Linotype" w:hAnsi="Palatino Linotype" w:cs="Times New Roman"/>
              </w:rPr>
              <w:t>Comisionado</w:t>
            </w:r>
          </w:p>
          <w:p w:rsidR="00A55BA0" w:rsidRPr="00965715" w:rsidRDefault="00A55BA0" w:rsidP="00965715">
            <w:pPr>
              <w:spacing w:line="360" w:lineRule="auto"/>
              <w:jc w:val="center"/>
              <w:rPr>
                <w:rFonts w:ascii="Palatino Linotype" w:hAnsi="Palatino Linotype" w:cs="Times New Roman"/>
              </w:rPr>
            </w:pPr>
            <w:r w:rsidRPr="00965715">
              <w:rPr>
                <w:rFonts w:ascii="Palatino Linotype" w:hAnsi="Palatino Linotype" w:cs="Times New Roman"/>
              </w:rPr>
              <w:t>(Rúbrica)</w:t>
            </w:r>
          </w:p>
        </w:tc>
      </w:tr>
      <w:tr w:rsidR="00A55BA0" w:rsidRPr="00965715" w:rsidTr="001A4CD6">
        <w:trPr>
          <w:trHeight w:val="1451"/>
        </w:trPr>
        <w:tc>
          <w:tcPr>
            <w:tcW w:w="4348" w:type="dxa"/>
            <w:vAlign w:val="center"/>
          </w:tcPr>
          <w:p w:rsidR="00F86D0F" w:rsidRPr="00965715" w:rsidRDefault="00F86D0F" w:rsidP="00FC7142">
            <w:pPr>
              <w:spacing w:line="360" w:lineRule="auto"/>
              <w:rPr>
                <w:rFonts w:ascii="Palatino Linotype" w:hAnsi="Palatino Linotype" w:cs="Times New Roman"/>
                <w:b/>
              </w:rPr>
            </w:pPr>
          </w:p>
          <w:p w:rsidR="00A55BA0" w:rsidRPr="00965715" w:rsidRDefault="00A55BA0" w:rsidP="00965715">
            <w:pPr>
              <w:spacing w:line="360" w:lineRule="auto"/>
              <w:jc w:val="center"/>
              <w:rPr>
                <w:rFonts w:ascii="Palatino Linotype" w:hAnsi="Palatino Linotype" w:cs="Times New Roman"/>
                <w:b/>
              </w:rPr>
            </w:pPr>
            <w:r w:rsidRPr="00965715">
              <w:rPr>
                <w:rFonts w:ascii="Palatino Linotype" w:hAnsi="Palatino Linotype" w:cs="Times New Roman"/>
                <w:b/>
              </w:rPr>
              <w:t>Javier Martínez Cruz</w:t>
            </w:r>
          </w:p>
          <w:p w:rsidR="00A55BA0" w:rsidRPr="00965715" w:rsidRDefault="00A55BA0" w:rsidP="00965715">
            <w:pPr>
              <w:spacing w:line="360" w:lineRule="auto"/>
              <w:jc w:val="center"/>
              <w:rPr>
                <w:rFonts w:ascii="Palatino Linotype" w:hAnsi="Palatino Linotype" w:cs="Times New Roman"/>
              </w:rPr>
            </w:pPr>
            <w:r w:rsidRPr="00965715">
              <w:rPr>
                <w:rFonts w:ascii="Palatino Linotype" w:hAnsi="Palatino Linotype" w:cs="Times New Roman"/>
              </w:rPr>
              <w:t>Comisionado</w:t>
            </w:r>
          </w:p>
          <w:p w:rsidR="00A55BA0" w:rsidRPr="00965715" w:rsidRDefault="00A55BA0" w:rsidP="00965715">
            <w:pPr>
              <w:spacing w:line="360" w:lineRule="auto"/>
              <w:jc w:val="center"/>
              <w:rPr>
                <w:rFonts w:ascii="Palatino Linotype" w:hAnsi="Palatino Linotype" w:cs="Times New Roman"/>
              </w:rPr>
            </w:pPr>
            <w:r w:rsidRPr="00965715">
              <w:rPr>
                <w:rFonts w:ascii="Palatino Linotype" w:hAnsi="Palatino Linotype" w:cs="Times New Roman"/>
              </w:rPr>
              <w:t>(Rúbrica)</w:t>
            </w:r>
          </w:p>
        </w:tc>
        <w:tc>
          <w:tcPr>
            <w:tcW w:w="4349" w:type="dxa"/>
            <w:vAlign w:val="center"/>
          </w:tcPr>
          <w:p w:rsidR="007034F5" w:rsidRPr="00965715" w:rsidRDefault="007034F5" w:rsidP="00965715">
            <w:pPr>
              <w:spacing w:line="360" w:lineRule="auto"/>
              <w:jc w:val="center"/>
              <w:rPr>
                <w:rFonts w:ascii="Palatino Linotype" w:hAnsi="Palatino Linotype" w:cs="Times New Roman"/>
                <w:b/>
              </w:rPr>
            </w:pPr>
          </w:p>
          <w:p w:rsidR="00F86D0F" w:rsidRPr="00965715" w:rsidRDefault="00F86D0F" w:rsidP="00965715">
            <w:pPr>
              <w:spacing w:line="360" w:lineRule="auto"/>
              <w:jc w:val="center"/>
              <w:rPr>
                <w:rFonts w:ascii="Palatino Linotype" w:hAnsi="Palatino Linotype" w:cs="Times New Roman"/>
                <w:b/>
              </w:rPr>
            </w:pPr>
          </w:p>
          <w:p w:rsidR="007034F5" w:rsidRPr="00965715" w:rsidRDefault="007034F5" w:rsidP="00965715">
            <w:pPr>
              <w:spacing w:line="360" w:lineRule="auto"/>
              <w:jc w:val="center"/>
              <w:rPr>
                <w:rFonts w:ascii="Palatino Linotype" w:hAnsi="Palatino Linotype" w:cs="Times New Roman"/>
              </w:rPr>
            </w:pPr>
            <w:r w:rsidRPr="00965715">
              <w:rPr>
                <w:rFonts w:ascii="Palatino Linotype" w:hAnsi="Palatino Linotype" w:cs="Times New Roman"/>
                <w:b/>
              </w:rPr>
              <w:t>Luis Gustavo Parra Noriega</w:t>
            </w:r>
          </w:p>
          <w:p w:rsidR="007034F5" w:rsidRPr="00965715" w:rsidRDefault="007034F5" w:rsidP="00965715">
            <w:pPr>
              <w:spacing w:line="360" w:lineRule="auto"/>
              <w:jc w:val="center"/>
              <w:rPr>
                <w:rFonts w:ascii="Palatino Linotype" w:hAnsi="Palatino Linotype" w:cs="Times New Roman"/>
              </w:rPr>
            </w:pPr>
            <w:r w:rsidRPr="00965715">
              <w:rPr>
                <w:rFonts w:ascii="Palatino Linotype" w:hAnsi="Palatino Linotype" w:cs="Times New Roman"/>
              </w:rPr>
              <w:t>Comisionado</w:t>
            </w:r>
          </w:p>
          <w:p w:rsidR="007034F5" w:rsidRPr="00965715" w:rsidRDefault="007034F5" w:rsidP="00965715">
            <w:pPr>
              <w:spacing w:line="360" w:lineRule="auto"/>
              <w:jc w:val="center"/>
              <w:rPr>
                <w:rFonts w:ascii="Palatino Linotype" w:hAnsi="Palatino Linotype" w:cs="Times New Roman"/>
              </w:rPr>
            </w:pPr>
            <w:r w:rsidRPr="00965715">
              <w:rPr>
                <w:rFonts w:ascii="Palatino Linotype" w:hAnsi="Palatino Linotype" w:cs="Times New Roman"/>
              </w:rPr>
              <w:t>(Rúbrica)</w:t>
            </w:r>
          </w:p>
          <w:p w:rsidR="00A55BA0" w:rsidRPr="00965715" w:rsidRDefault="00A55BA0" w:rsidP="00965715">
            <w:pPr>
              <w:spacing w:line="360" w:lineRule="auto"/>
              <w:jc w:val="center"/>
              <w:rPr>
                <w:rFonts w:ascii="Palatino Linotype" w:hAnsi="Palatino Linotype" w:cs="Times New Roman"/>
              </w:rPr>
            </w:pPr>
          </w:p>
        </w:tc>
      </w:tr>
      <w:tr w:rsidR="00A55BA0" w:rsidRPr="00965715" w:rsidTr="001A4CD6">
        <w:trPr>
          <w:trHeight w:val="1263"/>
        </w:trPr>
        <w:tc>
          <w:tcPr>
            <w:tcW w:w="8697" w:type="dxa"/>
            <w:gridSpan w:val="2"/>
            <w:vAlign w:val="center"/>
          </w:tcPr>
          <w:p w:rsidR="00F86D0F" w:rsidRPr="00965715" w:rsidRDefault="00F86D0F" w:rsidP="00FC7142">
            <w:pPr>
              <w:spacing w:line="360" w:lineRule="auto"/>
              <w:rPr>
                <w:rFonts w:ascii="Palatino Linotype" w:hAnsi="Palatino Linotype" w:cs="Times New Roman"/>
                <w:b/>
              </w:rPr>
            </w:pPr>
          </w:p>
          <w:p w:rsidR="00A55BA0" w:rsidRPr="00965715" w:rsidRDefault="00A55BA0" w:rsidP="00965715">
            <w:pPr>
              <w:spacing w:line="360" w:lineRule="auto"/>
              <w:jc w:val="center"/>
              <w:rPr>
                <w:rFonts w:ascii="Palatino Linotype" w:hAnsi="Palatino Linotype" w:cs="Times New Roman"/>
                <w:b/>
              </w:rPr>
            </w:pPr>
            <w:r w:rsidRPr="00965715">
              <w:rPr>
                <w:rFonts w:ascii="Palatino Linotype" w:hAnsi="Palatino Linotype" w:cs="Times New Roman"/>
                <w:b/>
              </w:rPr>
              <w:t>Alexis Tapia Ramírez</w:t>
            </w:r>
          </w:p>
          <w:p w:rsidR="00A55BA0" w:rsidRPr="00965715" w:rsidRDefault="00A55BA0" w:rsidP="00965715">
            <w:pPr>
              <w:spacing w:line="360" w:lineRule="auto"/>
              <w:jc w:val="center"/>
              <w:rPr>
                <w:rFonts w:ascii="Palatino Linotype" w:hAnsi="Palatino Linotype" w:cs="Times New Roman"/>
              </w:rPr>
            </w:pPr>
            <w:r w:rsidRPr="00965715">
              <w:rPr>
                <w:rFonts w:ascii="Palatino Linotype" w:hAnsi="Palatino Linotype" w:cs="Times New Roman"/>
              </w:rPr>
              <w:t>Secretario Técnico del Pleno</w:t>
            </w:r>
          </w:p>
          <w:p w:rsidR="00A55BA0" w:rsidRPr="00965715" w:rsidRDefault="00A55BA0" w:rsidP="00965715">
            <w:pPr>
              <w:spacing w:line="360" w:lineRule="auto"/>
              <w:jc w:val="center"/>
              <w:rPr>
                <w:rFonts w:ascii="Palatino Linotype" w:hAnsi="Palatino Linotype" w:cs="Times New Roman"/>
              </w:rPr>
            </w:pPr>
            <w:r w:rsidRPr="00965715">
              <w:rPr>
                <w:rFonts w:ascii="Palatino Linotype" w:hAnsi="Palatino Linotype" w:cs="Times New Roman"/>
              </w:rPr>
              <w:t>(Rúbrica)</w:t>
            </w:r>
          </w:p>
        </w:tc>
      </w:tr>
    </w:tbl>
    <w:p w:rsidR="00CF3989" w:rsidRPr="00965715" w:rsidRDefault="00CF3989" w:rsidP="00965715">
      <w:pPr>
        <w:spacing w:before="240" w:after="240" w:line="360" w:lineRule="auto"/>
        <w:jc w:val="both"/>
        <w:rPr>
          <w:rFonts w:ascii="Palatino Linotype" w:eastAsia="Times New Roman" w:hAnsi="Palatino Linotype" w:cs="Arial"/>
        </w:rPr>
      </w:pPr>
    </w:p>
    <w:p w:rsidR="00780382" w:rsidRPr="00965715" w:rsidRDefault="00A55BA0" w:rsidP="00965715">
      <w:pPr>
        <w:spacing w:before="240" w:after="240" w:line="360" w:lineRule="auto"/>
        <w:jc w:val="both"/>
        <w:rPr>
          <w:rFonts w:ascii="Palatino Linotype" w:hAnsi="Palatino Linotype"/>
        </w:rPr>
      </w:pPr>
      <w:r w:rsidRPr="00FC7142">
        <w:rPr>
          <w:rFonts w:ascii="Palatino Linotype" w:eastAsia="Times New Roman" w:hAnsi="Palatino Linotype" w:cs="Arial"/>
        </w:rPr>
        <w:t xml:space="preserve">Esta hoja corresponde a la resolución de </w:t>
      </w:r>
      <w:r w:rsidR="00E465F2" w:rsidRPr="00FC7142">
        <w:rPr>
          <w:rFonts w:ascii="Palatino Linotype" w:eastAsia="Times New Roman" w:hAnsi="Palatino Linotype" w:cs="Arial"/>
        </w:rPr>
        <w:t>cuatro</w:t>
      </w:r>
      <w:r w:rsidR="00F60843" w:rsidRPr="00FC7142">
        <w:rPr>
          <w:rFonts w:ascii="Palatino Linotype" w:eastAsia="Times New Roman" w:hAnsi="Palatino Linotype" w:cs="Arial"/>
        </w:rPr>
        <w:t xml:space="preserve"> </w:t>
      </w:r>
      <w:r w:rsidRPr="00FC7142">
        <w:rPr>
          <w:rFonts w:ascii="Palatino Linotype" w:eastAsia="Times New Roman" w:hAnsi="Palatino Linotype" w:cs="Arial"/>
        </w:rPr>
        <w:t>(</w:t>
      </w:r>
      <w:r w:rsidR="00E465F2" w:rsidRPr="00FC7142">
        <w:rPr>
          <w:rFonts w:ascii="Palatino Linotype" w:eastAsia="Times New Roman" w:hAnsi="Palatino Linotype" w:cs="Arial"/>
        </w:rPr>
        <w:t>04</w:t>
      </w:r>
      <w:r w:rsidRPr="00FC7142">
        <w:rPr>
          <w:rFonts w:ascii="Palatino Linotype" w:eastAsia="Times New Roman" w:hAnsi="Palatino Linotype" w:cs="Arial"/>
        </w:rPr>
        <w:t xml:space="preserve">) de </w:t>
      </w:r>
      <w:r w:rsidR="00E465F2" w:rsidRPr="00FC7142">
        <w:rPr>
          <w:rFonts w:ascii="Palatino Linotype" w:eastAsia="Times New Roman" w:hAnsi="Palatino Linotype" w:cs="Arial"/>
        </w:rPr>
        <w:t>diciembre</w:t>
      </w:r>
      <w:r w:rsidR="006E5427" w:rsidRPr="00FC7142">
        <w:rPr>
          <w:rFonts w:ascii="Palatino Linotype" w:eastAsia="Times New Roman" w:hAnsi="Palatino Linotype" w:cs="Arial"/>
        </w:rPr>
        <w:t xml:space="preserve"> </w:t>
      </w:r>
      <w:r w:rsidRPr="00FC7142">
        <w:rPr>
          <w:rFonts w:ascii="Palatino Linotype" w:eastAsia="Times New Roman" w:hAnsi="Palatino Linotype" w:cs="Arial"/>
        </w:rPr>
        <w:t xml:space="preserve">de dos mil </w:t>
      </w:r>
      <w:r w:rsidR="00F44A85" w:rsidRPr="00FC7142">
        <w:rPr>
          <w:rFonts w:ascii="Palatino Linotype" w:eastAsia="Times New Roman" w:hAnsi="Palatino Linotype" w:cs="Arial"/>
        </w:rPr>
        <w:t>diecinueve</w:t>
      </w:r>
      <w:r w:rsidRPr="00FC7142">
        <w:rPr>
          <w:rFonts w:ascii="Palatino Linotype" w:eastAsia="Times New Roman" w:hAnsi="Palatino Linotype" w:cs="Arial"/>
        </w:rPr>
        <w:t xml:space="preserve">, emitida en el recurso de revisión </w:t>
      </w:r>
      <w:r w:rsidR="00220743" w:rsidRPr="00FC7142">
        <w:rPr>
          <w:rFonts w:ascii="Palatino Linotype" w:eastAsia="Times New Roman" w:hAnsi="Palatino Linotype" w:cs="Arial"/>
          <w:b/>
        </w:rPr>
        <w:t>07768</w:t>
      </w:r>
      <w:r w:rsidRPr="00FC7142">
        <w:rPr>
          <w:rFonts w:ascii="Palatino Linotype" w:eastAsia="Times New Roman" w:hAnsi="Palatino Linotype" w:cs="Arial"/>
          <w:b/>
        </w:rPr>
        <w:t>/INFOEM/IP/RR/</w:t>
      </w:r>
      <w:r w:rsidR="00F44A85" w:rsidRPr="00FC7142">
        <w:rPr>
          <w:rFonts w:ascii="Palatino Linotype" w:eastAsia="Times New Roman" w:hAnsi="Palatino Linotype" w:cs="Arial"/>
          <w:b/>
        </w:rPr>
        <w:t>2019</w:t>
      </w:r>
      <w:r w:rsidRPr="00FC7142">
        <w:rPr>
          <w:rFonts w:ascii="Palatino Linotype" w:eastAsia="Times New Roman" w:hAnsi="Palatino Linotype" w:cs="Arial"/>
        </w:rPr>
        <w:t>.</w:t>
      </w:r>
    </w:p>
    <w:sectPr w:rsidR="00780382" w:rsidRPr="00965715" w:rsidSect="00965715">
      <w:headerReference w:type="default" r:id="rId13"/>
      <w:footerReference w:type="default" r:id="rId14"/>
      <w:headerReference w:type="first" r:id="rId15"/>
      <w:footerReference w:type="first" r:id="rId16"/>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D7F" w:rsidRDefault="00406D7F">
      <w:r>
        <w:separator/>
      </w:r>
    </w:p>
  </w:endnote>
  <w:endnote w:type="continuationSeparator" w:id="0">
    <w:p w:rsidR="00406D7F" w:rsidRDefault="00406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965715" w:rsidRPr="00883450" w:rsidRDefault="0096571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14F95">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14F95">
              <w:rPr>
                <w:rFonts w:ascii="Palatino Linotype" w:hAnsi="Palatino Linotype"/>
                <w:b/>
                <w:bCs/>
                <w:noProof/>
                <w:sz w:val="22"/>
                <w:szCs w:val="20"/>
              </w:rPr>
              <w:t>55</w:t>
            </w:r>
            <w:r w:rsidRPr="00883450">
              <w:rPr>
                <w:rFonts w:ascii="Palatino Linotype" w:hAnsi="Palatino Linotype"/>
                <w:b/>
                <w:bCs/>
                <w:sz w:val="22"/>
                <w:szCs w:val="20"/>
              </w:rPr>
              <w:fldChar w:fldCharType="end"/>
            </w:r>
          </w:p>
        </w:sdtContent>
      </w:sdt>
    </w:sdtContent>
  </w:sdt>
  <w:p w:rsidR="00965715" w:rsidRDefault="009657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715" w:rsidRPr="00883450" w:rsidRDefault="00965715"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14F95" w:rsidRPr="00B14F9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14F95" w:rsidRPr="00B14F95">
      <w:rPr>
        <w:rFonts w:ascii="Palatino Linotype" w:hAnsi="Palatino Linotype"/>
        <w:noProof/>
        <w:sz w:val="22"/>
        <w:szCs w:val="22"/>
        <w:lang w:val="es-ES"/>
      </w:rPr>
      <w:t>55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D7F" w:rsidRDefault="00406D7F">
      <w:r>
        <w:separator/>
      </w:r>
    </w:p>
  </w:footnote>
  <w:footnote w:type="continuationSeparator" w:id="0">
    <w:p w:rsidR="00406D7F" w:rsidRDefault="00406D7F">
      <w:r>
        <w:continuationSeparator/>
      </w:r>
    </w:p>
  </w:footnote>
  <w:footnote w:id="1">
    <w:p w:rsidR="00965715" w:rsidRPr="009C43C2" w:rsidRDefault="00965715"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rsidR="00965715" w:rsidRPr="009C43C2" w:rsidRDefault="00965715"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rsidR="00965715" w:rsidRPr="009C43C2" w:rsidRDefault="00965715"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965715" w:rsidRDefault="00965715"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Parr. 87.</w:t>
      </w:r>
    </w:p>
  </w:footnote>
  <w:footnote w:id="5">
    <w:p w:rsidR="00965715" w:rsidRPr="00F06525" w:rsidRDefault="00965715" w:rsidP="002D11FC">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rsidR="00965715" w:rsidRPr="00F06525" w:rsidRDefault="00965715" w:rsidP="002D11FC">
      <w:pPr>
        <w:pStyle w:val="Textonotapie"/>
        <w:rPr>
          <w:rFonts w:ascii="Palatino Linotype" w:hAnsi="Palatino Linotype"/>
          <w:sz w:val="18"/>
        </w:rPr>
      </w:pPr>
      <w:r w:rsidRPr="00F06525">
        <w:rPr>
          <w:rFonts w:ascii="Palatino Linotype" w:hAnsi="Palatino Linotype"/>
          <w:sz w:val="18"/>
        </w:rPr>
        <w:t>Artículo 151. Ibídem.</w:t>
      </w:r>
    </w:p>
  </w:footnote>
  <w:footnote w:id="6">
    <w:p w:rsidR="00965715" w:rsidRPr="008E29C5" w:rsidRDefault="00965715" w:rsidP="0018071A">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rsidR="00965715" w:rsidRPr="008E29C5" w:rsidRDefault="00965715" w:rsidP="0018071A">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rsidR="00965715" w:rsidRDefault="00965715" w:rsidP="0018071A">
      <w:pPr>
        <w:pStyle w:val="Textonotapie"/>
      </w:pPr>
      <w:r>
        <w:t xml:space="preserve">… </w:t>
      </w:r>
    </w:p>
  </w:footnote>
  <w:footnote w:id="7">
    <w:p w:rsidR="00965715" w:rsidRPr="00034B44" w:rsidRDefault="00965715" w:rsidP="001804FB">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965715" w:rsidRPr="00034B44" w:rsidRDefault="00965715" w:rsidP="001804FB">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8">
    <w:p w:rsidR="00965715" w:rsidRPr="00034B44" w:rsidRDefault="00965715" w:rsidP="001804FB">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rsidR="00965715" w:rsidRPr="00034B44" w:rsidRDefault="00965715" w:rsidP="00D738A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965715" w:rsidRPr="00034B44" w:rsidRDefault="00965715" w:rsidP="00D738A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965715" w:rsidRPr="00034B44" w:rsidRDefault="00965715" w:rsidP="00D738A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965715" w:rsidRPr="00034B44" w:rsidRDefault="00965715" w:rsidP="00D738A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1">
    <w:p w:rsidR="00965715" w:rsidRPr="00034B44" w:rsidRDefault="00965715" w:rsidP="00D738A7">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965715" w:rsidRPr="00034B44" w:rsidRDefault="00965715" w:rsidP="00D738A7">
      <w:pPr>
        <w:pStyle w:val="Textonotapie"/>
        <w:jc w:val="both"/>
        <w:rPr>
          <w:rFonts w:ascii="Palatino Linotype" w:hAnsi="Palatino Linotype"/>
          <w:sz w:val="18"/>
        </w:rPr>
      </w:pPr>
      <w:r w:rsidRPr="00034B44">
        <w:rPr>
          <w:rFonts w:ascii="Palatino Linotype" w:hAnsi="Palatino Linotype"/>
          <w:sz w:val="18"/>
        </w:rPr>
        <w:t xml:space="preserve"> (…)</w:t>
      </w:r>
    </w:p>
    <w:p w:rsidR="00965715" w:rsidRPr="00034B44" w:rsidRDefault="00965715" w:rsidP="00D738A7">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715" w:rsidRDefault="00965715">
    <w:pPr>
      <w:pStyle w:val="Encabezado"/>
    </w:pPr>
  </w:p>
  <w:p w:rsidR="00965715" w:rsidRDefault="00965715">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965715" w:rsidRPr="00EF13C1" w:rsidTr="00262B20">
      <w:trPr>
        <w:trHeight w:val="138"/>
      </w:trPr>
      <w:tc>
        <w:tcPr>
          <w:tcW w:w="2835" w:type="dxa"/>
          <w:vAlign w:val="center"/>
        </w:tcPr>
        <w:p w:rsidR="00965715" w:rsidRPr="00EF13C1" w:rsidRDefault="00965715"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965715" w:rsidRPr="00EF13C1" w:rsidRDefault="00965715" w:rsidP="00E51B74">
          <w:pPr>
            <w:pStyle w:val="Encabezado"/>
            <w:rPr>
              <w:rFonts w:ascii="Palatino Linotype" w:hAnsi="Palatino Linotype"/>
              <w:b/>
              <w:sz w:val="22"/>
              <w:szCs w:val="22"/>
            </w:rPr>
          </w:pPr>
          <w:r>
            <w:rPr>
              <w:rFonts w:ascii="Palatino Linotype" w:hAnsi="Palatino Linotype" w:cs="Arial"/>
              <w:b/>
              <w:bCs/>
              <w:sz w:val="22"/>
              <w:szCs w:val="22"/>
              <w:lang w:eastAsia="es-MX"/>
            </w:rPr>
            <w:t>07768/INFOEM/IP/RR/2019</w:t>
          </w:r>
        </w:p>
      </w:tc>
    </w:tr>
    <w:tr w:rsidR="00965715" w:rsidRPr="00EF13C1" w:rsidTr="00262B20">
      <w:trPr>
        <w:trHeight w:val="321"/>
      </w:trPr>
      <w:tc>
        <w:tcPr>
          <w:tcW w:w="2835" w:type="dxa"/>
          <w:vAlign w:val="center"/>
        </w:tcPr>
        <w:p w:rsidR="00965715" w:rsidRPr="00EF13C1" w:rsidRDefault="00965715"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965715" w:rsidRPr="00EF13C1" w:rsidRDefault="00965715" w:rsidP="00301B89">
          <w:pPr>
            <w:pStyle w:val="Encabezado"/>
            <w:ind w:right="21"/>
            <w:rPr>
              <w:rFonts w:ascii="Palatino Linotype" w:hAnsi="Palatino Linotype"/>
              <w:b/>
              <w:sz w:val="22"/>
              <w:szCs w:val="22"/>
            </w:rPr>
          </w:pPr>
          <w:r>
            <w:rPr>
              <w:rFonts w:ascii="Palatino Linotype" w:hAnsi="Palatino Linotype"/>
              <w:b/>
              <w:sz w:val="22"/>
              <w:szCs w:val="22"/>
            </w:rPr>
            <w:t>Ayuntamiento de Ocoyoacac</w:t>
          </w:r>
        </w:p>
      </w:tc>
    </w:tr>
    <w:tr w:rsidR="00965715" w:rsidRPr="00EF13C1" w:rsidTr="00262B20">
      <w:trPr>
        <w:trHeight w:val="321"/>
      </w:trPr>
      <w:tc>
        <w:tcPr>
          <w:tcW w:w="2835" w:type="dxa"/>
          <w:vAlign w:val="center"/>
        </w:tcPr>
        <w:p w:rsidR="00965715" w:rsidRPr="00EF13C1" w:rsidRDefault="00965715"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965715" w:rsidRPr="00EF13C1" w:rsidRDefault="00965715"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965715" w:rsidRDefault="00965715" w:rsidP="001A4C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715" w:rsidRDefault="00965715"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6"/>
      <w:gridCol w:w="3823"/>
    </w:tblGrid>
    <w:tr w:rsidR="00965715" w:rsidRPr="00182113" w:rsidTr="009F5CF5">
      <w:trPr>
        <w:trHeight w:val="138"/>
      </w:trPr>
      <w:tc>
        <w:tcPr>
          <w:tcW w:w="2532" w:type="dxa"/>
          <w:vAlign w:val="center"/>
        </w:tcPr>
        <w:p w:rsidR="00965715" w:rsidRPr="00182113" w:rsidRDefault="00965715" w:rsidP="001A4CD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6" w:type="dxa"/>
          <w:vAlign w:val="center"/>
        </w:tcPr>
        <w:p w:rsidR="00965715" w:rsidRPr="00182113" w:rsidRDefault="00965715" w:rsidP="001A4CD6">
          <w:pPr>
            <w:pStyle w:val="Encabezado"/>
            <w:jc w:val="center"/>
            <w:rPr>
              <w:rFonts w:ascii="Palatino Linotype" w:hAnsi="Palatino Linotype"/>
              <w:b/>
              <w:sz w:val="22"/>
              <w:szCs w:val="22"/>
            </w:rPr>
          </w:pPr>
        </w:p>
      </w:tc>
      <w:tc>
        <w:tcPr>
          <w:tcW w:w="3823" w:type="dxa"/>
          <w:vAlign w:val="center"/>
        </w:tcPr>
        <w:p w:rsidR="00965715" w:rsidRPr="005F6961" w:rsidRDefault="00965715" w:rsidP="009F5CF5">
          <w:pPr>
            <w:pStyle w:val="Encabezado"/>
            <w:rPr>
              <w:rFonts w:ascii="Palatino Linotype" w:hAnsi="Palatino Linotype" w:cs="Arial"/>
              <w:b/>
              <w:bCs/>
              <w:sz w:val="22"/>
              <w:lang w:eastAsia="es-MX"/>
            </w:rPr>
          </w:pPr>
          <w:r w:rsidRPr="005F6961">
            <w:rPr>
              <w:rFonts w:ascii="Palatino Linotype" w:hAnsi="Palatino Linotype" w:cs="Arial"/>
              <w:b/>
              <w:bCs/>
              <w:sz w:val="22"/>
              <w:lang w:eastAsia="es-MX"/>
            </w:rPr>
            <w:t>07768/INFOEM/IP/RR/2019</w:t>
          </w:r>
        </w:p>
      </w:tc>
    </w:tr>
    <w:tr w:rsidR="00965715" w:rsidRPr="00182113" w:rsidTr="009F5CF5">
      <w:trPr>
        <w:trHeight w:val="227"/>
      </w:trPr>
      <w:tc>
        <w:tcPr>
          <w:tcW w:w="2532" w:type="dxa"/>
          <w:vAlign w:val="center"/>
        </w:tcPr>
        <w:p w:rsidR="00965715" w:rsidRPr="00182113" w:rsidRDefault="00965715" w:rsidP="001A4CD6">
          <w:pPr>
            <w:rPr>
              <w:rFonts w:ascii="Palatino Linotype" w:hAnsi="Palatino Linotype"/>
              <w:b/>
              <w:sz w:val="22"/>
              <w:szCs w:val="22"/>
            </w:rPr>
          </w:pPr>
          <w:r w:rsidRPr="00182113">
            <w:rPr>
              <w:rFonts w:ascii="Palatino Linotype" w:hAnsi="Palatino Linotype"/>
              <w:b/>
              <w:sz w:val="22"/>
              <w:szCs w:val="22"/>
            </w:rPr>
            <w:t>Recurrente:</w:t>
          </w:r>
        </w:p>
      </w:tc>
      <w:tc>
        <w:tcPr>
          <w:tcW w:w="326" w:type="dxa"/>
          <w:vAlign w:val="center"/>
        </w:tcPr>
        <w:p w:rsidR="00965715" w:rsidRPr="00182113" w:rsidRDefault="00965715" w:rsidP="001A4CD6">
          <w:pPr>
            <w:pStyle w:val="Encabezado"/>
            <w:jc w:val="center"/>
            <w:rPr>
              <w:rFonts w:ascii="Palatino Linotype" w:hAnsi="Palatino Linotype"/>
              <w:b/>
              <w:sz w:val="22"/>
              <w:szCs w:val="22"/>
            </w:rPr>
          </w:pPr>
        </w:p>
      </w:tc>
      <w:tc>
        <w:tcPr>
          <w:tcW w:w="3823" w:type="dxa"/>
          <w:vAlign w:val="center"/>
        </w:tcPr>
        <w:p w:rsidR="00965715" w:rsidRPr="00B14F95" w:rsidRDefault="00B14F95" w:rsidP="009F5CF5">
          <w:pPr>
            <w:pStyle w:val="Encabezado"/>
            <w:tabs>
              <w:tab w:val="clear" w:pos="4252"/>
            </w:tabs>
            <w:ind w:left="-104" w:right="-112"/>
            <w:rPr>
              <w:rFonts w:ascii="Palatino Linotype" w:hAnsi="Palatino Linotype"/>
              <w:b/>
              <w:sz w:val="22"/>
              <w:szCs w:val="22"/>
              <w:highlight w:val="black"/>
            </w:rPr>
          </w:pPr>
          <w:r w:rsidRPr="00B14F95">
            <w:rPr>
              <w:rFonts w:ascii="Palatino Linotype" w:hAnsi="Palatino Linotype"/>
              <w:b/>
              <w:sz w:val="22"/>
              <w:szCs w:val="22"/>
              <w:highlight w:val="black"/>
            </w:rPr>
            <w:t xml:space="preserve">  ---------------------------------------------</w:t>
          </w:r>
        </w:p>
      </w:tc>
    </w:tr>
    <w:tr w:rsidR="00965715" w:rsidRPr="00182113" w:rsidTr="009F5CF5">
      <w:trPr>
        <w:trHeight w:val="232"/>
      </w:trPr>
      <w:tc>
        <w:tcPr>
          <w:tcW w:w="2532" w:type="dxa"/>
          <w:vAlign w:val="center"/>
        </w:tcPr>
        <w:p w:rsidR="00965715" w:rsidRPr="00182113" w:rsidRDefault="00965715" w:rsidP="001A4CD6">
          <w:pPr>
            <w:rPr>
              <w:rFonts w:ascii="Palatino Linotype" w:hAnsi="Palatino Linotype"/>
              <w:b/>
              <w:sz w:val="22"/>
              <w:szCs w:val="22"/>
            </w:rPr>
          </w:pPr>
          <w:r w:rsidRPr="00182113">
            <w:rPr>
              <w:rFonts w:ascii="Palatino Linotype" w:hAnsi="Palatino Linotype"/>
              <w:b/>
              <w:sz w:val="22"/>
              <w:szCs w:val="22"/>
            </w:rPr>
            <w:t>Sujeto obligado:</w:t>
          </w:r>
        </w:p>
      </w:tc>
      <w:tc>
        <w:tcPr>
          <w:tcW w:w="326" w:type="dxa"/>
          <w:vAlign w:val="center"/>
        </w:tcPr>
        <w:p w:rsidR="00965715" w:rsidRPr="00182113" w:rsidRDefault="00965715" w:rsidP="001A4CD6">
          <w:pPr>
            <w:pStyle w:val="Encabezado"/>
            <w:jc w:val="center"/>
            <w:rPr>
              <w:rFonts w:ascii="Palatino Linotype" w:hAnsi="Palatino Linotype"/>
              <w:b/>
              <w:sz w:val="22"/>
              <w:szCs w:val="22"/>
            </w:rPr>
          </w:pPr>
        </w:p>
      </w:tc>
      <w:tc>
        <w:tcPr>
          <w:tcW w:w="3823" w:type="dxa"/>
          <w:vAlign w:val="center"/>
        </w:tcPr>
        <w:p w:rsidR="00965715" w:rsidRPr="00182113" w:rsidRDefault="00965715" w:rsidP="009F5CF5">
          <w:pPr>
            <w:pStyle w:val="Encabezado"/>
            <w:rPr>
              <w:rFonts w:ascii="Palatino Linotype" w:hAnsi="Palatino Linotype"/>
              <w:b/>
              <w:sz w:val="22"/>
              <w:szCs w:val="22"/>
            </w:rPr>
          </w:pPr>
          <w:r>
            <w:rPr>
              <w:rFonts w:ascii="Palatino Linotype" w:hAnsi="Palatino Linotype"/>
              <w:b/>
              <w:sz w:val="22"/>
              <w:szCs w:val="22"/>
            </w:rPr>
            <w:t>Ayuntamiento de Ocoyoacac</w:t>
          </w:r>
        </w:p>
      </w:tc>
    </w:tr>
    <w:tr w:rsidR="00965715" w:rsidRPr="00182113" w:rsidTr="009F5CF5">
      <w:trPr>
        <w:trHeight w:val="320"/>
      </w:trPr>
      <w:tc>
        <w:tcPr>
          <w:tcW w:w="2532" w:type="dxa"/>
          <w:vAlign w:val="center"/>
        </w:tcPr>
        <w:p w:rsidR="00965715" w:rsidRPr="00182113" w:rsidRDefault="00965715" w:rsidP="001A4CD6">
          <w:pPr>
            <w:rPr>
              <w:rFonts w:ascii="Palatino Linotype" w:hAnsi="Palatino Linotype"/>
              <w:b/>
              <w:sz w:val="22"/>
              <w:szCs w:val="22"/>
            </w:rPr>
          </w:pPr>
          <w:r w:rsidRPr="00182113">
            <w:rPr>
              <w:rFonts w:ascii="Palatino Linotype" w:hAnsi="Palatino Linotype"/>
              <w:b/>
              <w:sz w:val="22"/>
              <w:szCs w:val="22"/>
            </w:rPr>
            <w:t>Comisionado ponente:</w:t>
          </w:r>
        </w:p>
      </w:tc>
      <w:tc>
        <w:tcPr>
          <w:tcW w:w="326" w:type="dxa"/>
          <w:vAlign w:val="center"/>
        </w:tcPr>
        <w:p w:rsidR="00965715" w:rsidRPr="00182113" w:rsidRDefault="00965715" w:rsidP="001A4CD6">
          <w:pPr>
            <w:pStyle w:val="Encabezado"/>
            <w:jc w:val="center"/>
            <w:rPr>
              <w:rFonts w:ascii="Palatino Linotype" w:hAnsi="Palatino Linotype"/>
              <w:b/>
              <w:sz w:val="22"/>
              <w:szCs w:val="22"/>
            </w:rPr>
          </w:pPr>
        </w:p>
      </w:tc>
      <w:tc>
        <w:tcPr>
          <w:tcW w:w="3823" w:type="dxa"/>
          <w:vAlign w:val="center"/>
        </w:tcPr>
        <w:p w:rsidR="00965715" w:rsidRPr="00182113" w:rsidRDefault="00965715" w:rsidP="009F5CF5">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965715" w:rsidRDefault="0096571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1E506442"/>
    <w:lvl w:ilvl="0" w:tplc="92BE0B36">
      <w:start w:val="1"/>
      <w:numFmt w:val="decimal"/>
      <w:lvlText w:val="%1."/>
      <w:lvlJc w:val="left"/>
      <w:pPr>
        <w:ind w:left="5464" w:hanging="360"/>
      </w:pPr>
      <w:rPr>
        <w:rFonts w:ascii="Palatino Linotype" w:hAnsi="Palatino Linotype" w:hint="default"/>
        <w:b/>
        <w:i w:val="0"/>
        <w:color w:val="auto"/>
        <w:sz w:val="24"/>
      </w:rPr>
    </w:lvl>
    <w:lvl w:ilvl="1" w:tplc="B23422EC">
      <w:start w:val="1"/>
      <w:numFmt w:val="lowerLetter"/>
      <w:lvlText w:val="%2)"/>
      <w:lvlJc w:val="left"/>
      <w:pPr>
        <w:ind w:left="1800" w:hanging="720"/>
      </w:pPr>
      <w:rPr>
        <w:rFonts w:hint="default"/>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071B6"/>
    <w:multiLevelType w:val="hybridMultilevel"/>
    <w:tmpl w:val="F50A229C"/>
    <w:lvl w:ilvl="0" w:tplc="92BE0B36">
      <w:start w:val="1"/>
      <w:numFmt w:val="decimal"/>
      <w:lvlText w:val="%1."/>
      <w:lvlJc w:val="left"/>
      <w:pPr>
        <w:ind w:left="5464" w:hanging="360"/>
      </w:pPr>
      <w:rPr>
        <w:rFonts w:ascii="Palatino Linotype" w:hAnsi="Palatino Linotype" w:hint="default"/>
        <w:b/>
        <w:i w:val="0"/>
        <w:color w:val="auto"/>
        <w:sz w:val="24"/>
      </w:rPr>
    </w:lvl>
    <w:lvl w:ilvl="1" w:tplc="1408B89E">
      <w:start w:val="1"/>
      <w:numFmt w:val="lowerLetter"/>
      <w:lvlText w:val="%2)"/>
      <w:lvlJc w:val="left"/>
      <w:pPr>
        <w:ind w:left="1800" w:hanging="720"/>
      </w:pPr>
      <w:rPr>
        <w:rFonts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4"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17"/>
  </w:num>
  <w:num w:numId="4">
    <w:abstractNumId w:val="9"/>
  </w:num>
  <w:num w:numId="5">
    <w:abstractNumId w:val="0"/>
  </w:num>
  <w:num w:numId="6">
    <w:abstractNumId w:val="1"/>
  </w:num>
  <w:num w:numId="7">
    <w:abstractNumId w:val="3"/>
  </w:num>
  <w:num w:numId="8">
    <w:abstractNumId w:val="22"/>
  </w:num>
  <w:num w:numId="9">
    <w:abstractNumId w:val="11"/>
  </w:num>
  <w:num w:numId="10">
    <w:abstractNumId w:val="12"/>
  </w:num>
  <w:num w:numId="11">
    <w:abstractNumId w:val="15"/>
  </w:num>
  <w:num w:numId="12">
    <w:abstractNumId w:val="5"/>
  </w:num>
  <w:num w:numId="13">
    <w:abstractNumId w:val="23"/>
  </w:num>
  <w:num w:numId="14">
    <w:abstractNumId w:val="10"/>
  </w:num>
  <w:num w:numId="15">
    <w:abstractNumId w:val="7"/>
  </w:num>
  <w:num w:numId="16">
    <w:abstractNumId w:val="2"/>
  </w:num>
  <w:num w:numId="17">
    <w:abstractNumId w:val="14"/>
  </w:num>
  <w:num w:numId="18">
    <w:abstractNumId w:val="16"/>
  </w:num>
  <w:num w:numId="19">
    <w:abstractNumId w:val="13"/>
  </w:num>
  <w:num w:numId="20">
    <w:abstractNumId w:val="24"/>
  </w:num>
  <w:num w:numId="21">
    <w:abstractNumId w:val="21"/>
  </w:num>
  <w:num w:numId="22">
    <w:abstractNumId w:val="6"/>
  </w:num>
  <w:num w:numId="23">
    <w:abstractNumId w:val="20"/>
  </w:num>
  <w:num w:numId="24">
    <w:abstractNumId w:val="8"/>
  </w:num>
  <w:num w:numId="25">
    <w:abstractNumId w:val="19"/>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47D"/>
    <w:rsid w:val="00006232"/>
    <w:rsid w:val="000134A1"/>
    <w:rsid w:val="00015D3B"/>
    <w:rsid w:val="00030E8B"/>
    <w:rsid w:val="00031242"/>
    <w:rsid w:val="00032BD5"/>
    <w:rsid w:val="00032F2E"/>
    <w:rsid w:val="000342A6"/>
    <w:rsid w:val="00034A4C"/>
    <w:rsid w:val="00035DCC"/>
    <w:rsid w:val="000365FB"/>
    <w:rsid w:val="000415A8"/>
    <w:rsid w:val="00057777"/>
    <w:rsid w:val="00065257"/>
    <w:rsid w:val="00087EFD"/>
    <w:rsid w:val="000906F8"/>
    <w:rsid w:val="00093440"/>
    <w:rsid w:val="00096913"/>
    <w:rsid w:val="000A333C"/>
    <w:rsid w:val="000B0798"/>
    <w:rsid w:val="000B6355"/>
    <w:rsid w:val="000D029A"/>
    <w:rsid w:val="000D4292"/>
    <w:rsid w:val="000D696D"/>
    <w:rsid w:val="000E14D4"/>
    <w:rsid w:val="000E1EF5"/>
    <w:rsid w:val="000E2E37"/>
    <w:rsid w:val="000E68DC"/>
    <w:rsid w:val="000F0893"/>
    <w:rsid w:val="000F0A44"/>
    <w:rsid w:val="000F2777"/>
    <w:rsid w:val="000F4181"/>
    <w:rsid w:val="000F578B"/>
    <w:rsid w:val="001026A0"/>
    <w:rsid w:val="0010439E"/>
    <w:rsid w:val="001052C0"/>
    <w:rsid w:val="00110244"/>
    <w:rsid w:val="00111533"/>
    <w:rsid w:val="00112CE8"/>
    <w:rsid w:val="00122D83"/>
    <w:rsid w:val="00124DD2"/>
    <w:rsid w:val="00130074"/>
    <w:rsid w:val="00134074"/>
    <w:rsid w:val="00134368"/>
    <w:rsid w:val="0013669F"/>
    <w:rsid w:val="001367B5"/>
    <w:rsid w:val="001501C7"/>
    <w:rsid w:val="00155F00"/>
    <w:rsid w:val="001570F2"/>
    <w:rsid w:val="001631F8"/>
    <w:rsid w:val="00163BA3"/>
    <w:rsid w:val="001649AD"/>
    <w:rsid w:val="00167FBD"/>
    <w:rsid w:val="0017271A"/>
    <w:rsid w:val="00175451"/>
    <w:rsid w:val="001804FB"/>
    <w:rsid w:val="0018071A"/>
    <w:rsid w:val="0018283F"/>
    <w:rsid w:val="001900FE"/>
    <w:rsid w:val="001A2852"/>
    <w:rsid w:val="001A4CD6"/>
    <w:rsid w:val="001B413D"/>
    <w:rsid w:val="001B4306"/>
    <w:rsid w:val="001B537C"/>
    <w:rsid w:val="001C5876"/>
    <w:rsid w:val="001D306D"/>
    <w:rsid w:val="001D6F0D"/>
    <w:rsid w:val="001E43E4"/>
    <w:rsid w:val="001E4669"/>
    <w:rsid w:val="001F1AF2"/>
    <w:rsid w:val="001F3FE7"/>
    <w:rsid w:val="001F499B"/>
    <w:rsid w:val="001F5E3A"/>
    <w:rsid w:val="002010C8"/>
    <w:rsid w:val="00202AC5"/>
    <w:rsid w:val="00205D1F"/>
    <w:rsid w:val="00207D59"/>
    <w:rsid w:val="00211CCB"/>
    <w:rsid w:val="00213898"/>
    <w:rsid w:val="0021402D"/>
    <w:rsid w:val="00214E34"/>
    <w:rsid w:val="00220341"/>
    <w:rsid w:val="00220743"/>
    <w:rsid w:val="00222D6C"/>
    <w:rsid w:val="00230CEB"/>
    <w:rsid w:val="002406C0"/>
    <w:rsid w:val="00242193"/>
    <w:rsid w:val="00245D49"/>
    <w:rsid w:val="0024667A"/>
    <w:rsid w:val="00247376"/>
    <w:rsid w:val="002572AE"/>
    <w:rsid w:val="002612E8"/>
    <w:rsid w:val="00261B54"/>
    <w:rsid w:val="00262B20"/>
    <w:rsid w:val="00277C08"/>
    <w:rsid w:val="00277D13"/>
    <w:rsid w:val="00284CD9"/>
    <w:rsid w:val="00292BCC"/>
    <w:rsid w:val="002A00B1"/>
    <w:rsid w:val="002B4574"/>
    <w:rsid w:val="002C37C0"/>
    <w:rsid w:val="002C4B4C"/>
    <w:rsid w:val="002D1192"/>
    <w:rsid w:val="002D11FC"/>
    <w:rsid w:val="002D278B"/>
    <w:rsid w:val="002E362D"/>
    <w:rsid w:val="002E6484"/>
    <w:rsid w:val="002F5CDE"/>
    <w:rsid w:val="00301B89"/>
    <w:rsid w:val="00304E51"/>
    <w:rsid w:val="0030660D"/>
    <w:rsid w:val="00313EC3"/>
    <w:rsid w:val="00321228"/>
    <w:rsid w:val="00337251"/>
    <w:rsid w:val="00340AD2"/>
    <w:rsid w:val="00341755"/>
    <w:rsid w:val="003425A6"/>
    <w:rsid w:val="00343C60"/>
    <w:rsid w:val="00351A52"/>
    <w:rsid w:val="00355D0F"/>
    <w:rsid w:val="00356FFB"/>
    <w:rsid w:val="00362814"/>
    <w:rsid w:val="00383EB3"/>
    <w:rsid w:val="00390C2D"/>
    <w:rsid w:val="00397509"/>
    <w:rsid w:val="003A232D"/>
    <w:rsid w:val="003A3292"/>
    <w:rsid w:val="003A3A3A"/>
    <w:rsid w:val="003A6589"/>
    <w:rsid w:val="003B5933"/>
    <w:rsid w:val="003C71AF"/>
    <w:rsid w:val="003D0081"/>
    <w:rsid w:val="003D454E"/>
    <w:rsid w:val="003D50AD"/>
    <w:rsid w:val="003D525D"/>
    <w:rsid w:val="003D6A00"/>
    <w:rsid w:val="003D6EA6"/>
    <w:rsid w:val="003E56C5"/>
    <w:rsid w:val="003F609D"/>
    <w:rsid w:val="003F61D7"/>
    <w:rsid w:val="004017FC"/>
    <w:rsid w:val="00406D7F"/>
    <w:rsid w:val="00414324"/>
    <w:rsid w:val="00414C5B"/>
    <w:rsid w:val="004166B2"/>
    <w:rsid w:val="004229E6"/>
    <w:rsid w:val="00423161"/>
    <w:rsid w:val="0043098B"/>
    <w:rsid w:val="00432188"/>
    <w:rsid w:val="00433076"/>
    <w:rsid w:val="004406A6"/>
    <w:rsid w:val="00441401"/>
    <w:rsid w:val="00451617"/>
    <w:rsid w:val="004618F0"/>
    <w:rsid w:val="00462298"/>
    <w:rsid w:val="00464FF4"/>
    <w:rsid w:val="0047391B"/>
    <w:rsid w:val="00492F73"/>
    <w:rsid w:val="004A0E30"/>
    <w:rsid w:val="004A3547"/>
    <w:rsid w:val="004A3BF4"/>
    <w:rsid w:val="004B1809"/>
    <w:rsid w:val="004B1EA0"/>
    <w:rsid w:val="004B3740"/>
    <w:rsid w:val="004B60C9"/>
    <w:rsid w:val="004B6297"/>
    <w:rsid w:val="004C0DA1"/>
    <w:rsid w:val="004C5004"/>
    <w:rsid w:val="004E6F73"/>
    <w:rsid w:val="004F27AC"/>
    <w:rsid w:val="004F44D4"/>
    <w:rsid w:val="00500DD3"/>
    <w:rsid w:val="005054E8"/>
    <w:rsid w:val="00506433"/>
    <w:rsid w:val="0050688E"/>
    <w:rsid w:val="005143E6"/>
    <w:rsid w:val="0051758D"/>
    <w:rsid w:val="0052144D"/>
    <w:rsid w:val="005260B7"/>
    <w:rsid w:val="00531380"/>
    <w:rsid w:val="00537EB4"/>
    <w:rsid w:val="0054193B"/>
    <w:rsid w:val="00555E8F"/>
    <w:rsid w:val="00556554"/>
    <w:rsid w:val="00557FCA"/>
    <w:rsid w:val="005630E4"/>
    <w:rsid w:val="00563D8D"/>
    <w:rsid w:val="0056488B"/>
    <w:rsid w:val="0057083E"/>
    <w:rsid w:val="00570E89"/>
    <w:rsid w:val="00571AD4"/>
    <w:rsid w:val="005725E9"/>
    <w:rsid w:val="00572838"/>
    <w:rsid w:val="0057786F"/>
    <w:rsid w:val="00591A27"/>
    <w:rsid w:val="005921E9"/>
    <w:rsid w:val="005A1F06"/>
    <w:rsid w:val="005B70B5"/>
    <w:rsid w:val="005C6377"/>
    <w:rsid w:val="005D1981"/>
    <w:rsid w:val="005D2D1C"/>
    <w:rsid w:val="005D3E69"/>
    <w:rsid w:val="005D791C"/>
    <w:rsid w:val="005E0AF0"/>
    <w:rsid w:val="005F6961"/>
    <w:rsid w:val="006041B2"/>
    <w:rsid w:val="006057F0"/>
    <w:rsid w:val="0060674E"/>
    <w:rsid w:val="00606A49"/>
    <w:rsid w:val="00614478"/>
    <w:rsid w:val="006228CD"/>
    <w:rsid w:val="00624357"/>
    <w:rsid w:val="006255DB"/>
    <w:rsid w:val="00626775"/>
    <w:rsid w:val="00642B78"/>
    <w:rsid w:val="00642CED"/>
    <w:rsid w:val="00645492"/>
    <w:rsid w:val="0065533B"/>
    <w:rsid w:val="00657293"/>
    <w:rsid w:val="00663F49"/>
    <w:rsid w:val="00664309"/>
    <w:rsid w:val="00664711"/>
    <w:rsid w:val="0066549D"/>
    <w:rsid w:val="006728A5"/>
    <w:rsid w:val="00686A55"/>
    <w:rsid w:val="00687528"/>
    <w:rsid w:val="006922C0"/>
    <w:rsid w:val="00694D7C"/>
    <w:rsid w:val="0069522F"/>
    <w:rsid w:val="00695A9A"/>
    <w:rsid w:val="0069792E"/>
    <w:rsid w:val="006B151B"/>
    <w:rsid w:val="006B3E1D"/>
    <w:rsid w:val="006C2FB0"/>
    <w:rsid w:val="006D0FE4"/>
    <w:rsid w:val="006D4306"/>
    <w:rsid w:val="006D43CD"/>
    <w:rsid w:val="006E51FB"/>
    <w:rsid w:val="006E5427"/>
    <w:rsid w:val="006E5EF0"/>
    <w:rsid w:val="006F4D55"/>
    <w:rsid w:val="006F7BB6"/>
    <w:rsid w:val="0070173D"/>
    <w:rsid w:val="007034F5"/>
    <w:rsid w:val="007123EA"/>
    <w:rsid w:val="00733D32"/>
    <w:rsid w:val="00742EAC"/>
    <w:rsid w:val="0074418E"/>
    <w:rsid w:val="00745ED5"/>
    <w:rsid w:val="007464D0"/>
    <w:rsid w:val="007557A7"/>
    <w:rsid w:val="0076038C"/>
    <w:rsid w:val="007609C8"/>
    <w:rsid w:val="00763406"/>
    <w:rsid w:val="00763C28"/>
    <w:rsid w:val="007663E4"/>
    <w:rsid w:val="0077177C"/>
    <w:rsid w:val="00771B05"/>
    <w:rsid w:val="007744EC"/>
    <w:rsid w:val="00780382"/>
    <w:rsid w:val="00782400"/>
    <w:rsid w:val="00782BB1"/>
    <w:rsid w:val="007946CF"/>
    <w:rsid w:val="007950EB"/>
    <w:rsid w:val="00795AA6"/>
    <w:rsid w:val="007A005B"/>
    <w:rsid w:val="007A6825"/>
    <w:rsid w:val="007A7BA0"/>
    <w:rsid w:val="007B20B9"/>
    <w:rsid w:val="007B310F"/>
    <w:rsid w:val="007C2130"/>
    <w:rsid w:val="007C588E"/>
    <w:rsid w:val="007D02B4"/>
    <w:rsid w:val="007E41C2"/>
    <w:rsid w:val="007F4F56"/>
    <w:rsid w:val="0080681B"/>
    <w:rsid w:val="008174E3"/>
    <w:rsid w:val="00825B5D"/>
    <w:rsid w:val="00831505"/>
    <w:rsid w:val="008355F1"/>
    <w:rsid w:val="00846CEB"/>
    <w:rsid w:val="00850718"/>
    <w:rsid w:val="00852925"/>
    <w:rsid w:val="00854EE8"/>
    <w:rsid w:val="00855BBD"/>
    <w:rsid w:val="008626A8"/>
    <w:rsid w:val="00870842"/>
    <w:rsid w:val="008718AC"/>
    <w:rsid w:val="00894D37"/>
    <w:rsid w:val="008C153E"/>
    <w:rsid w:val="008C1593"/>
    <w:rsid w:val="008C15B3"/>
    <w:rsid w:val="008C185F"/>
    <w:rsid w:val="008C35D2"/>
    <w:rsid w:val="008C54C1"/>
    <w:rsid w:val="008C7782"/>
    <w:rsid w:val="008C7CF8"/>
    <w:rsid w:val="008D1B69"/>
    <w:rsid w:val="008D3F52"/>
    <w:rsid w:val="008D53C3"/>
    <w:rsid w:val="008E29C5"/>
    <w:rsid w:val="008E3975"/>
    <w:rsid w:val="008E6205"/>
    <w:rsid w:val="008F23B8"/>
    <w:rsid w:val="00923510"/>
    <w:rsid w:val="00925AAD"/>
    <w:rsid w:val="00925D51"/>
    <w:rsid w:val="0093070D"/>
    <w:rsid w:val="00930C07"/>
    <w:rsid w:val="00933BFC"/>
    <w:rsid w:val="0093578E"/>
    <w:rsid w:val="00937188"/>
    <w:rsid w:val="00951021"/>
    <w:rsid w:val="00954D36"/>
    <w:rsid w:val="00957170"/>
    <w:rsid w:val="0096307D"/>
    <w:rsid w:val="00965715"/>
    <w:rsid w:val="00966FDA"/>
    <w:rsid w:val="00971996"/>
    <w:rsid w:val="00983931"/>
    <w:rsid w:val="00995175"/>
    <w:rsid w:val="00996535"/>
    <w:rsid w:val="009A29D8"/>
    <w:rsid w:val="009B4FC2"/>
    <w:rsid w:val="009B50E0"/>
    <w:rsid w:val="009C36E7"/>
    <w:rsid w:val="009C43C2"/>
    <w:rsid w:val="009C5448"/>
    <w:rsid w:val="009D2081"/>
    <w:rsid w:val="009E2C36"/>
    <w:rsid w:val="009E411C"/>
    <w:rsid w:val="009F5CF5"/>
    <w:rsid w:val="00A06BC9"/>
    <w:rsid w:val="00A121FF"/>
    <w:rsid w:val="00A12BB4"/>
    <w:rsid w:val="00A137B4"/>
    <w:rsid w:val="00A214C5"/>
    <w:rsid w:val="00A3158D"/>
    <w:rsid w:val="00A3714E"/>
    <w:rsid w:val="00A40DC7"/>
    <w:rsid w:val="00A41BF8"/>
    <w:rsid w:val="00A46B18"/>
    <w:rsid w:val="00A4775A"/>
    <w:rsid w:val="00A55BA0"/>
    <w:rsid w:val="00A66C2E"/>
    <w:rsid w:val="00A75266"/>
    <w:rsid w:val="00A76C3B"/>
    <w:rsid w:val="00A77077"/>
    <w:rsid w:val="00A777F4"/>
    <w:rsid w:val="00A859DE"/>
    <w:rsid w:val="00A91238"/>
    <w:rsid w:val="00AA1DB8"/>
    <w:rsid w:val="00AA47F8"/>
    <w:rsid w:val="00AC041B"/>
    <w:rsid w:val="00AC26DD"/>
    <w:rsid w:val="00AC5F1B"/>
    <w:rsid w:val="00AC71D5"/>
    <w:rsid w:val="00AD2B94"/>
    <w:rsid w:val="00AE7E90"/>
    <w:rsid w:val="00AF2D44"/>
    <w:rsid w:val="00AF4E3D"/>
    <w:rsid w:val="00AF5C35"/>
    <w:rsid w:val="00AF625F"/>
    <w:rsid w:val="00AF727B"/>
    <w:rsid w:val="00B05E35"/>
    <w:rsid w:val="00B10CAF"/>
    <w:rsid w:val="00B12AE4"/>
    <w:rsid w:val="00B14F95"/>
    <w:rsid w:val="00B16B7C"/>
    <w:rsid w:val="00B22768"/>
    <w:rsid w:val="00B34A1F"/>
    <w:rsid w:val="00B35EBF"/>
    <w:rsid w:val="00B448B8"/>
    <w:rsid w:val="00B549FD"/>
    <w:rsid w:val="00B57829"/>
    <w:rsid w:val="00B74FFD"/>
    <w:rsid w:val="00B819AE"/>
    <w:rsid w:val="00B81B32"/>
    <w:rsid w:val="00B9306B"/>
    <w:rsid w:val="00B94FAD"/>
    <w:rsid w:val="00B96B07"/>
    <w:rsid w:val="00B97052"/>
    <w:rsid w:val="00BA15D4"/>
    <w:rsid w:val="00BA31EB"/>
    <w:rsid w:val="00BA5158"/>
    <w:rsid w:val="00BB7D1A"/>
    <w:rsid w:val="00BC26F1"/>
    <w:rsid w:val="00BC54E8"/>
    <w:rsid w:val="00BD40C4"/>
    <w:rsid w:val="00BD6F10"/>
    <w:rsid w:val="00BE1A6D"/>
    <w:rsid w:val="00BE2CBC"/>
    <w:rsid w:val="00BF7E3A"/>
    <w:rsid w:val="00C028D5"/>
    <w:rsid w:val="00C040E4"/>
    <w:rsid w:val="00C04C51"/>
    <w:rsid w:val="00C04CD2"/>
    <w:rsid w:val="00C05007"/>
    <w:rsid w:val="00C11DF7"/>
    <w:rsid w:val="00C14EEA"/>
    <w:rsid w:val="00C152B3"/>
    <w:rsid w:val="00C158E4"/>
    <w:rsid w:val="00C256D4"/>
    <w:rsid w:val="00C32B19"/>
    <w:rsid w:val="00C36B98"/>
    <w:rsid w:val="00C567E1"/>
    <w:rsid w:val="00C64C18"/>
    <w:rsid w:val="00C73AB8"/>
    <w:rsid w:val="00C75B8F"/>
    <w:rsid w:val="00C83B83"/>
    <w:rsid w:val="00C86A73"/>
    <w:rsid w:val="00C8714B"/>
    <w:rsid w:val="00C87D41"/>
    <w:rsid w:val="00C92950"/>
    <w:rsid w:val="00CA21E9"/>
    <w:rsid w:val="00CA544A"/>
    <w:rsid w:val="00CC011C"/>
    <w:rsid w:val="00CC54B0"/>
    <w:rsid w:val="00CD6681"/>
    <w:rsid w:val="00CE0A58"/>
    <w:rsid w:val="00CE3BFC"/>
    <w:rsid w:val="00CE3C45"/>
    <w:rsid w:val="00CF3989"/>
    <w:rsid w:val="00D004ED"/>
    <w:rsid w:val="00D16727"/>
    <w:rsid w:val="00D26A5E"/>
    <w:rsid w:val="00D369A5"/>
    <w:rsid w:val="00D374D2"/>
    <w:rsid w:val="00D42F7C"/>
    <w:rsid w:val="00D47A5B"/>
    <w:rsid w:val="00D50B61"/>
    <w:rsid w:val="00D53C1F"/>
    <w:rsid w:val="00D738A7"/>
    <w:rsid w:val="00D7644A"/>
    <w:rsid w:val="00D82CE9"/>
    <w:rsid w:val="00D92653"/>
    <w:rsid w:val="00D93E60"/>
    <w:rsid w:val="00DC632E"/>
    <w:rsid w:val="00DD1A51"/>
    <w:rsid w:val="00DE216C"/>
    <w:rsid w:val="00DF7495"/>
    <w:rsid w:val="00DF7C29"/>
    <w:rsid w:val="00E07D06"/>
    <w:rsid w:val="00E2041E"/>
    <w:rsid w:val="00E30553"/>
    <w:rsid w:val="00E33163"/>
    <w:rsid w:val="00E3617C"/>
    <w:rsid w:val="00E40A30"/>
    <w:rsid w:val="00E464B4"/>
    <w:rsid w:val="00E465F2"/>
    <w:rsid w:val="00E507DF"/>
    <w:rsid w:val="00E50C1A"/>
    <w:rsid w:val="00E51B74"/>
    <w:rsid w:val="00E5521B"/>
    <w:rsid w:val="00E55DA2"/>
    <w:rsid w:val="00E56784"/>
    <w:rsid w:val="00E56C11"/>
    <w:rsid w:val="00E67006"/>
    <w:rsid w:val="00E72CA5"/>
    <w:rsid w:val="00E76F13"/>
    <w:rsid w:val="00EA0917"/>
    <w:rsid w:val="00EA65D1"/>
    <w:rsid w:val="00EC1084"/>
    <w:rsid w:val="00EC140B"/>
    <w:rsid w:val="00EC2375"/>
    <w:rsid w:val="00EC74E4"/>
    <w:rsid w:val="00ED1D6D"/>
    <w:rsid w:val="00ED2A4D"/>
    <w:rsid w:val="00ED3283"/>
    <w:rsid w:val="00ED56BC"/>
    <w:rsid w:val="00ED6200"/>
    <w:rsid w:val="00EE1F37"/>
    <w:rsid w:val="00EF12E0"/>
    <w:rsid w:val="00EF1613"/>
    <w:rsid w:val="00EF766D"/>
    <w:rsid w:val="00F004B1"/>
    <w:rsid w:val="00F00D89"/>
    <w:rsid w:val="00F013AF"/>
    <w:rsid w:val="00F03A8E"/>
    <w:rsid w:val="00F06525"/>
    <w:rsid w:val="00F06C8F"/>
    <w:rsid w:val="00F06D8C"/>
    <w:rsid w:val="00F102E2"/>
    <w:rsid w:val="00F1061B"/>
    <w:rsid w:val="00F16490"/>
    <w:rsid w:val="00F2194B"/>
    <w:rsid w:val="00F21D21"/>
    <w:rsid w:val="00F25F3C"/>
    <w:rsid w:val="00F27567"/>
    <w:rsid w:val="00F3211E"/>
    <w:rsid w:val="00F37D52"/>
    <w:rsid w:val="00F44A85"/>
    <w:rsid w:val="00F46CEB"/>
    <w:rsid w:val="00F56F46"/>
    <w:rsid w:val="00F60843"/>
    <w:rsid w:val="00F7379A"/>
    <w:rsid w:val="00F833B3"/>
    <w:rsid w:val="00F86D0F"/>
    <w:rsid w:val="00F9687E"/>
    <w:rsid w:val="00F9694B"/>
    <w:rsid w:val="00F97E34"/>
    <w:rsid w:val="00FA0EEA"/>
    <w:rsid w:val="00FA4039"/>
    <w:rsid w:val="00FA4D09"/>
    <w:rsid w:val="00FA6E9B"/>
    <w:rsid w:val="00FA7F06"/>
    <w:rsid w:val="00FB6F23"/>
    <w:rsid w:val="00FC679E"/>
    <w:rsid w:val="00FC702D"/>
    <w:rsid w:val="00FC7142"/>
    <w:rsid w:val="00FD0A82"/>
    <w:rsid w:val="00FD4BB0"/>
    <w:rsid w:val="00FD7733"/>
    <w:rsid w:val="00FE443E"/>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009BB3"/>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965715"/>
    <w:pPr>
      <w:tabs>
        <w:tab w:val="right" w:leader="dot" w:pos="8779"/>
      </w:tabs>
      <w:spacing w:line="276" w:lineRule="auto"/>
      <w:jc w:val="both"/>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table" w:styleId="Tabladecuadrcula6concolores">
    <w:name w:val="Grid Table 6 Colorful"/>
    <w:basedOn w:val="Tablanormal"/>
    <w:uiPriority w:val="51"/>
    <w:rsid w:val="00E465F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950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207648660">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18701288">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32443839">
      <w:bodyDiv w:val="1"/>
      <w:marLeft w:val="0"/>
      <w:marRight w:val="0"/>
      <w:marTop w:val="0"/>
      <w:marBottom w:val="0"/>
      <w:divBdr>
        <w:top w:val="none" w:sz="0" w:space="0" w:color="auto"/>
        <w:left w:val="none" w:sz="0" w:space="0" w:color="auto"/>
        <w:bottom w:val="none" w:sz="0" w:space="0" w:color="auto"/>
        <w:right w:val="none" w:sz="0" w:space="0" w:color="auto"/>
      </w:divBdr>
    </w:div>
    <w:div w:id="1658875204">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43472365">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09875892">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8D3EB-D780-4C41-B6FE-6DF36F38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55</Pages>
  <Words>11362</Words>
  <Characters>62495</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MARCOS</cp:lastModifiedBy>
  <cp:revision>3</cp:revision>
  <dcterms:created xsi:type="dcterms:W3CDTF">2019-12-06T01:13:00Z</dcterms:created>
  <dcterms:modified xsi:type="dcterms:W3CDTF">2020-05-27T20:50:00Z</dcterms:modified>
</cp:coreProperties>
</file>