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F7BAF" w14:textId="2465D220" w:rsidR="00327FDE" w:rsidRPr="003E788E" w:rsidRDefault="00327FDE" w:rsidP="00B87279">
      <w:pPr>
        <w:spacing w:line="360" w:lineRule="auto"/>
        <w:jc w:val="both"/>
        <w:rPr>
          <w:rFonts w:ascii="Palatino Linotype" w:hAnsi="Palatino Linotype" w:cs="Tahoma"/>
          <w:bCs/>
          <w:sz w:val="22"/>
          <w:szCs w:val="24"/>
        </w:rPr>
      </w:pPr>
      <w:r w:rsidRPr="003E788E">
        <w:rPr>
          <w:rFonts w:ascii="Palatino Linotype" w:hAnsi="Palatino Linotype" w:cs="Tahoma"/>
          <w:bCs/>
          <w:sz w:val="22"/>
          <w:szCs w:val="24"/>
        </w:rPr>
        <w:t xml:space="preserve">Resolución del Pleno del Instituto de Transparencia, Acceso a la Información Pública y Protección de Datos Personales del Estado de México y Municipios, con domicilio en Metepec, Estado de México, de fecha </w:t>
      </w:r>
      <w:r w:rsidR="009014F8">
        <w:rPr>
          <w:rFonts w:ascii="Palatino Linotype" w:hAnsi="Palatino Linotype" w:cs="Tahoma"/>
          <w:bCs/>
          <w:sz w:val="22"/>
          <w:szCs w:val="24"/>
        </w:rPr>
        <w:t>nueve</w:t>
      </w:r>
      <w:r w:rsidR="00524FE0">
        <w:rPr>
          <w:rFonts w:ascii="Palatino Linotype" w:hAnsi="Palatino Linotype" w:cs="Tahoma"/>
          <w:bCs/>
          <w:sz w:val="22"/>
          <w:szCs w:val="24"/>
        </w:rPr>
        <w:t xml:space="preserve"> d</w:t>
      </w:r>
      <w:r w:rsidR="009014F8">
        <w:rPr>
          <w:rFonts w:ascii="Palatino Linotype" w:hAnsi="Palatino Linotype" w:cs="Tahoma"/>
          <w:bCs/>
          <w:sz w:val="22"/>
          <w:szCs w:val="24"/>
        </w:rPr>
        <w:t>e mayo</w:t>
      </w:r>
      <w:r w:rsidR="00811941">
        <w:rPr>
          <w:rFonts w:ascii="Palatino Linotype" w:hAnsi="Palatino Linotype" w:cs="Tahoma"/>
          <w:bCs/>
          <w:sz w:val="22"/>
          <w:szCs w:val="24"/>
        </w:rPr>
        <w:t xml:space="preserve"> </w:t>
      </w:r>
      <w:r w:rsidR="005C3AF3">
        <w:rPr>
          <w:rFonts w:ascii="Palatino Linotype" w:hAnsi="Palatino Linotype" w:cs="Tahoma"/>
          <w:bCs/>
          <w:sz w:val="22"/>
          <w:szCs w:val="24"/>
        </w:rPr>
        <w:t>de dos mil diecinueve</w:t>
      </w:r>
      <w:r w:rsidRPr="003E788E">
        <w:rPr>
          <w:rFonts w:ascii="Palatino Linotype" w:hAnsi="Palatino Linotype" w:cs="Tahoma"/>
          <w:bCs/>
          <w:sz w:val="22"/>
          <w:szCs w:val="24"/>
        </w:rPr>
        <w:t>.</w:t>
      </w:r>
    </w:p>
    <w:p w14:paraId="5598DD3D" w14:textId="77777777" w:rsidR="00B31222" w:rsidRPr="00C27C34" w:rsidRDefault="00B31222" w:rsidP="00B87279">
      <w:pPr>
        <w:spacing w:line="360" w:lineRule="auto"/>
        <w:rPr>
          <w:rFonts w:ascii="Palatino Linotype" w:hAnsi="Palatino Linotype" w:cs="Tahoma"/>
          <w:bCs/>
          <w:sz w:val="22"/>
          <w:szCs w:val="22"/>
          <w:highlight w:val="yellow"/>
        </w:rPr>
      </w:pPr>
    </w:p>
    <w:p w14:paraId="18BDC2C4" w14:textId="4D340FF2" w:rsidR="00524FE0" w:rsidRPr="00D60991" w:rsidRDefault="00524FE0" w:rsidP="00B87279">
      <w:pPr>
        <w:spacing w:line="360" w:lineRule="auto"/>
        <w:jc w:val="both"/>
        <w:rPr>
          <w:rFonts w:ascii="Palatino Linotype" w:hAnsi="Palatino Linotype" w:cs="Tahoma"/>
          <w:bCs/>
          <w:sz w:val="22"/>
          <w:szCs w:val="22"/>
        </w:rPr>
      </w:pPr>
      <w:r w:rsidRPr="00D60991">
        <w:rPr>
          <w:rFonts w:ascii="Palatino Linotype" w:hAnsi="Palatino Linotype" w:cs="Tahoma"/>
          <w:b/>
          <w:bCs/>
          <w:color w:val="0D0D0D" w:themeColor="text1" w:themeTint="F2"/>
          <w:sz w:val="22"/>
          <w:szCs w:val="22"/>
        </w:rPr>
        <w:t>VISTO</w:t>
      </w:r>
      <w:r w:rsidRPr="00D60991">
        <w:rPr>
          <w:rFonts w:ascii="Palatino Linotype" w:hAnsi="Palatino Linotype" w:cs="Tahoma"/>
          <w:bCs/>
          <w:color w:val="0D0D0D" w:themeColor="text1" w:themeTint="F2"/>
          <w:sz w:val="22"/>
          <w:szCs w:val="22"/>
        </w:rPr>
        <w:t xml:space="preserve"> el expediente conformado con motivo de</w:t>
      </w:r>
      <w:r>
        <w:rPr>
          <w:rFonts w:ascii="Palatino Linotype" w:hAnsi="Palatino Linotype" w:cs="Tahoma"/>
          <w:bCs/>
          <w:color w:val="0D0D0D" w:themeColor="text1" w:themeTint="F2"/>
          <w:sz w:val="22"/>
          <w:szCs w:val="22"/>
        </w:rPr>
        <w:t xml:space="preserve">l Recurso de </w:t>
      </w:r>
      <w:proofErr w:type="gramStart"/>
      <w:r w:rsidR="00924ABD">
        <w:rPr>
          <w:rFonts w:ascii="Palatino Linotype" w:hAnsi="Palatino Linotype" w:cs="Tahoma"/>
          <w:bCs/>
          <w:color w:val="0D0D0D" w:themeColor="text1" w:themeTint="F2"/>
          <w:sz w:val="22"/>
          <w:szCs w:val="22"/>
        </w:rPr>
        <w:t xml:space="preserve">Revisión </w:t>
      </w:r>
      <w:r w:rsidR="009014F8" w:rsidRPr="009014F8">
        <w:rPr>
          <w:rFonts w:ascii="Palatino Linotype" w:hAnsi="Palatino Linotype" w:cs="Tahoma"/>
          <w:b/>
          <w:bCs/>
          <w:color w:val="0D0D0D" w:themeColor="text1" w:themeTint="F2"/>
          <w:sz w:val="22"/>
          <w:szCs w:val="22"/>
        </w:rPr>
        <w:t xml:space="preserve"> 00951</w:t>
      </w:r>
      <w:proofErr w:type="gramEnd"/>
      <w:r w:rsidR="009014F8" w:rsidRPr="009014F8">
        <w:rPr>
          <w:rFonts w:ascii="Palatino Linotype" w:hAnsi="Palatino Linotype" w:cs="Tahoma"/>
          <w:b/>
          <w:bCs/>
          <w:color w:val="0D0D0D" w:themeColor="text1" w:themeTint="F2"/>
          <w:sz w:val="22"/>
          <w:szCs w:val="22"/>
        </w:rPr>
        <w:t>/INFOEM/IP/RR/2019</w:t>
      </w:r>
      <w:r w:rsidRPr="00D60991">
        <w:rPr>
          <w:rFonts w:ascii="Palatino Linotype" w:hAnsi="Palatino Linotype" w:cs="Tahoma"/>
          <w:bCs/>
          <w:color w:val="0D0D0D" w:themeColor="text1" w:themeTint="F2"/>
          <w:sz w:val="22"/>
          <w:szCs w:val="22"/>
        </w:rPr>
        <w:t xml:space="preserve">, interpuestos por </w:t>
      </w:r>
      <w:bookmarkStart w:id="0" w:name="_GoBack"/>
      <w:bookmarkEnd w:id="0"/>
      <w:r w:rsidR="00C4437C" w:rsidRPr="00C4437C">
        <w:rPr>
          <w:rFonts w:ascii="Palatino Linotype" w:hAnsi="Palatino Linotype" w:cs="Tahoma"/>
          <w:b/>
          <w:bCs/>
          <w:color w:val="0D0D0D" w:themeColor="text1" w:themeTint="F2"/>
          <w:sz w:val="22"/>
          <w:szCs w:val="22"/>
          <w:highlight w:val="black"/>
        </w:rPr>
        <w:t>XXXXXXXXXXXXXXXXX</w:t>
      </w:r>
      <w:r>
        <w:rPr>
          <w:rFonts w:ascii="Palatino Linotype" w:eastAsia="Calibri" w:hAnsi="Palatino Linotype" w:cs="Tahoma"/>
          <w:sz w:val="22"/>
          <w:szCs w:val="22"/>
          <w:lang w:eastAsia="en-US"/>
        </w:rPr>
        <w:t>, en lo sucesivo Recurrente o P</w:t>
      </w:r>
      <w:r w:rsidRPr="00D60991">
        <w:rPr>
          <w:rFonts w:ascii="Palatino Linotype" w:eastAsia="Calibri" w:hAnsi="Palatino Linotype" w:cs="Tahoma"/>
          <w:sz w:val="22"/>
          <w:szCs w:val="22"/>
          <w:lang w:eastAsia="en-US"/>
        </w:rPr>
        <w:t xml:space="preserve">articular, </w:t>
      </w:r>
      <w:r w:rsidRPr="00D60991">
        <w:rPr>
          <w:rFonts w:ascii="Palatino Linotype" w:hAnsi="Palatino Linotype" w:cs="Tahoma"/>
          <w:bCs/>
          <w:color w:val="0D0D0D" w:themeColor="text1" w:themeTint="F2"/>
          <w:sz w:val="22"/>
          <w:szCs w:val="22"/>
        </w:rPr>
        <w:t>en contra de la</w:t>
      </w:r>
      <w:r w:rsidR="00321548">
        <w:rPr>
          <w:rFonts w:ascii="Palatino Linotype" w:hAnsi="Palatino Linotype" w:cs="Tahoma"/>
          <w:bCs/>
          <w:color w:val="0D0D0D" w:themeColor="text1" w:themeTint="F2"/>
          <w:sz w:val="22"/>
          <w:szCs w:val="22"/>
        </w:rPr>
        <w:t xml:space="preserve"> falta de</w:t>
      </w:r>
      <w:r w:rsidRPr="00D60991">
        <w:rPr>
          <w:rFonts w:ascii="Palatino Linotype" w:hAnsi="Palatino Linotype" w:cs="Tahoma"/>
          <w:bCs/>
          <w:color w:val="0D0D0D" w:themeColor="text1" w:themeTint="F2"/>
          <w:sz w:val="22"/>
          <w:szCs w:val="22"/>
        </w:rPr>
        <w:t xml:space="preserve"> respuesta </w:t>
      </w:r>
      <w:r w:rsidRPr="003E0A61">
        <w:rPr>
          <w:rFonts w:ascii="Palatino Linotype" w:hAnsi="Palatino Linotype" w:cs="Tahoma"/>
          <w:bCs/>
          <w:color w:val="0D0D0D" w:themeColor="text1" w:themeTint="F2"/>
          <w:sz w:val="22"/>
          <w:szCs w:val="22"/>
        </w:rPr>
        <w:t xml:space="preserve">del </w:t>
      </w:r>
      <w:r w:rsidRPr="00DA7115">
        <w:rPr>
          <w:rFonts w:ascii="Palatino Linotype" w:hAnsi="Palatino Linotype" w:cs="Tahoma"/>
          <w:b/>
          <w:bCs/>
          <w:color w:val="0D0D0D" w:themeColor="text1" w:themeTint="F2"/>
          <w:sz w:val="22"/>
          <w:szCs w:val="22"/>
        </w:rPr>
        <w:t>Sujeto Obligado</w:t>
      </w:r>
      <w:r w:rsidR="00FF504F">
        <w:rPr>
          <w:rFonts w:ascii="Palatino Linotype" w:hAnsi="Palatino Linotype" w:cs="Tahoma"/>
          <w:b/>
          <w:bCs/>
          <w:color w:val="0D0D0D" w:themeColor="text1" w:themeTint="F2"/>
          <w:sz w:val="22"/>
          <w:szCs w:val="22"/>
        </w:rPr>
        <w:t xml:space="preserve"> </w:t>
      </w:r>
      <w:r w:rsidR="009014F8" w:rsidRPr="009014F8">
        <w:rPr>
          <w:rFonts w:ascii="Palatino Linotype" w:hAnsi="Palatino Linotype" w:cs="Tahoma"/>
          <w:b/>
          <w:bCs/>
          <w:color w:val="0D0D0D" w:themeColor="text1" w:themeTint="F2"/>
          <w:sz w:val="22"/>
          <w:szCs w:val="22"/>
        </w:rPr>
        <w:t>Ayuntamiento de Xalatlaco</w:t>
      </w:r>
      <w:r w:rsidRPr="00D60991">
        <w:rPr>
          <w:rFonts w:ascii="Palatino Linotype" w:hAnsi="Palatino Linotype" w:cs="Tahoma"/>
          <w:bCs/>
          <w:color w:val="0D0D0D" w:themeColor="text1" w:themeTint="F2"/>
          <w:sz w:val="22"/>
          <w:szCs w:val="22"/>
        </w:rPr>
        <w:t>, se emite la presente Resolución, con base en los Antecedentes y C</w:t>
      </w:r>
      <w:r w:rsidRPr="00D60991">
        <w:rPr>
          <w:rFonts w:ascii="Palatino Linotype" w:hAnsi="Palatino Linotype" w:cs="Tahoma"/>
          <w:bCs/>
          <w:sz w:val="22"/>
          <w:szCs w:val="22"/>
        </w:rPr>
        <w:t>onsiderandos que a continuación se exponen:</w:t>
      </w:r>
    </w:p>
    <w:p w14:paraId="27DB88F6" w14:textId="77777777" w:rsidR="00735915" w:rsidRPr="00C27C34" w:rsidRDefault="00735915">
      <w:pPr>
        <w:spacing w:line="360" w:lineRule="auto"/>
        <w:rPr>
          <w:rFonts w:ascii="Palatino Linotype" w:hAnsi="Palatino Linotype" w:cs="Tahoma"/>
          <w:sz w:val="22"/>
          <w:szCs w:val="22"/>
        </w:rPr>
      </w:pPr>
    </w:p>
    <w:p w14:paraId="2C220043" w14:textId="77777777" w:rsidR="00B31222" w:rsidRPr="00C27C34" w:rsidRDefault="00B31222">
      <w:pPr>
        <w:tabs>
          <w:tab w:val="center" w:pos="4522"/>
          <w:tab w:val="left" w:pos="7245"/>
        </w:tabs>
        <w:spacing w:line="360" w:lineRule="auto"/>
        <w:jc w:val="center"/>
        <w:rPr>
          <w:rFonts w:ascii="Palatino Linotype" w:hAnsi="Palatino Linotype" w:cs="Tahoma"/>
          <w:b/>
          <w:sz w:val="22"/>
          <w:szCs w:val="22"/>
        </w:rPr>
      </w:pPr>
      <w:r w:rsidRPr="00C27C34">
        <w:rPr>
          <w:rFonts w:ascii="Palatino Linotype" w:hAnsi="Palatino Linotype" w:cs="Tahoma"/>
          <w:b/>
          <w:sz w:val="22"/>
          <w:szCs w:val="22"/>
        </w:rPr>
        <w:t>ANTECEDENTES:</w:t>
      </w:r>
    </w:p>
    <w:p w14:paraId="2F70DB57" w14:textId="77777777" w:rsidR="00B31222" w:rsidRPr="00C27C34" w:rsidRDefault="00B31222">
      <w:pPr>
        <w:pStyle w:val="Prrafodelista"/>
        <w:tabs>
          <w:tab w:val="left" w:pos="567"/>
        </w:tabs>
        <w:spacing w:line="360" w:lineRule="auto"/>
        <w:ind w:left="0"/>
        <w:contextualSpacing w:val="0"/>
        <w:jc w:val="both"/>
        <w:rPr>
          <w:rFonts w:ascii="Palatino Linotype" w:hAnsi="Palatino Linotype" w:cs="Tahoma"/>
          <w:szCs w:val="22"/>
        </w:rPr>
      </w:pPr>
    </w:p>
    <w:p w14:paraId="179B59A5" w14:textId="77777777" w:rsidR="00DC1594" w:rsidRPr="00C27C34" w:rsidRDefault="00B31222">
      <w:pPr>
        <w:pStyle w:val="Prrafodelista"/>
        <w:tabs>
          <w:tab w:val="left" w:pos="567"/>
        </w:tabs>
        <w:spacing w:line="360" w:lineRule="auto"/>
        <w:ind w:left="0"/>
        <w:contextualSpacing w:val="0"/>
        <w:jc w:val="both"/>
        <w:rPr>
          <w:rFonts w:ascii="Palatino Linotype" w:hAnsi="Palatino Linotype" w:cs="Tahoma"/>
          <w:b/>
          <w:szCs w:val="22"/>
        </w:rPr>
      </w:pPr>
      <w:r w:rsidRPr="00C27C34">
        <w:rPr>
          <w:rFonts w:ascii="Palatino Linotype" w:hAnsi="Palatino Linotype" w:cs="Tahoma"/>
          <w:b/>
          <w:szCs w:val="22"/>
        </w:rPr>
        <w:t xml:space="preserve">I. Presentación de </w:t>
      </w:r>
      <w:r w:rsidR="00C27C34">
        <w:rPr>
          <w:rFonts w:ascii="Palatino Linotype" w:hAnsi="Palatino Linotype" w:cs="Tahoma"/>
          <w:b/>
          <w:szCs w:val="22"/>
        </w:rPr>
        <w:t>la solicitud</w:t>
      </w:r>
      <w:r w:rsidRPr="00C27C34">
        <w:rPr>
          <w:rFonts w:ascii="Palatino Linotype" w:hAnsi="Palatino Linotype" w:cs="Tahoma"/>
          <w:b/>
          <w:szCs w:val="22"/>
        </w:rPr>
        <w:t xml:space="preserve"> de información. </w:t>
      </w:r>
    </w:p>
    <w:p w14:paraId="3DCADBE5" w14:textId="77777777" w:rsidR="00DC1594" w:rsidRPr="00C27C34" w:rsidRDefault="00DC1594">
      <w:pPr>
        <w:pStyle w:val="Prrafodelista"/>
        <w:tabs>
          <w:tab w:val="left" w:pos="567"/>
        </w:tabs>
        <w:spacing w:line="360" w:lineRule="auto"/>
        <w:ind w:left="0"/>
        <w:contextualSpacing w:val="0"/>
        <w:jc w:val="both"/>
        <w:rPr>
          <w:rFonts w:ascii="Palatino Linotype" w:hAnsi="Palatino Linotype" w:cs="Tahoma"/>
          <w:szCs w:val="22"/>
        </w:rPr>
      </w:pPr>
    </w:p>
    <w:p w14:paraId="2A62A893" w14:textId="06C530F6" w:rsidR="00B31222" w:rsidRPr="00C27C34" w:rsidRDefault="00AA417B">
      <w:pPr>
        <w:pStyle w:val="Prrafodelista"/>
        <w:tabs>
          <w:tab w:val="left" w:pos="567"/>
        </w:tabs>
        <w:spacing w:line="360" w:lineRule="auto"/>
        <w:ind w:left="0"/>
        <w:contextualSpacing w:val="0"/>
        <w:jc w:val="both"/>
        <w:rPr>
          <w:rFonts w:ascii="Palatino Linotype" w:hAnsi="Palatino Linotype" w:cs="Tahoma"/>
          <w:szCs w:val="22"/>
        </w:rPr>
      </w:pPr>
      <w:r w:rsidRPr="00C27C34">
        <w:rPr>
          <w:rFonts w:ascii="Palatino Linotype" w:hAnsi="Palatino Linotype" w:cs="Tahoma"/>
          <w:szCs w:val="22"/>
        </w:rPr>
        <w:t xml:space="preserve">Con </w:t>
      </w:r>
      <w:r w:rsidR="00161846" w:rsidRPr="00C27C34">
        <w:rPr>
          <w:rFonts w:ascii="Palatino Linotype" w:hAnsi="Palatino Linotype" w:cs="Tahoma"/>
          <w:szCs w:val="22"/>
        </w:rPr>
        <w:t>fecha</w:t>
      </w:r>
      <w:r w:rsidR="0064571D">
        <w:rPr>
          <w:rFonts w:ascii="Palatino Linotype" w:hAnsi="Palatino Linotype" w:cs="Tahoma"/>
          <w:szCs w:val="22"/>
        </w:rPr>
        <w:t xml:space="preserve"> veintiuno</w:t>
      </w:r>
      <w:r w:rsidR="00A50896">
        <w:rPr>
          <w:rFonts w:ascii="Palatino Linotype" w:hAnsi="Palatino Linotype" w:cs="Tahoma"/>
          <w:szCs w:val="22"/>
        </w:rPr>
        <w:t xml:space="preserve"> de enero</w:t>
      </w:r>
      <w:r w:rsidR="00FF504F">
        <w:rPr>
          <w:rFonts w:ascii="Palatino Linotype" w:hAnsi="Palatino Linotype" w:cs="Tahoma"/>
          <w:szCs w:val="22"/>
        </w:rPr>
        <w:t xml:space="preserve"> </w:t>
      </w:r>
      <w:r w:rsidR="00A50896">
        <w:rPr>
          <w:rFonts w:ascii="Palatino Linotype" w:hAnsi="Palatino Linotype" w:cs="Tahoma"/>
          <w:szCs w:val="22"/>
        </w:rPr>
        <w:t>de dos mil diecinueve</w:t>
      </w:r>
      <w:r w:rsidR="00B31222" w:rsidRPr="00C27C34">
        <w:rPr>
          <w:rFonts w:ascii="Palatino Linotype" w:hAnsi="Palatino Linotype" w:cs="Tahoma"/>
          <w:szCs w:val="22"/>
        </w:rPr>
        <w:t xml:space="preserve">, </w:t>
      </w:r>
      <w:r w:rsidR="00CD4600">
        <w:rPr>
          <w:rFonts w:ascii="Palatino Linotype" w:hAnsi="Palatino Linotype" w:cs="Tahoma"/>
          <w:szCs w:val="22"/>
        </w:rPr>
        <w:t>la</w:t>
      </w:r>
      <w:r w:rsidR="007B575B">
        <w:rPr>
          <w:rFonts w:ascii="Palatino Linotype" w:hAnsi="Palatino Linotype" w:cs="Tahoma"/>
          <w:szCs w:val="22"/>
        </w:rPr>
        <w:t xml:space="preserve"> P</w:t>
      </w:r>
      <w:r w:rsidR="00B31222" w:rsidRPr="00C27C34">
        <w:rPr>
          <w:rFonts w:ascii="Palatino Linotype" w:hAnsi="Palatino Linotype" w:cs="Tahoma"/>
          <w:szCs w:val="22"/>
        </w:rPr>
        <w:t xml:space="preserve">articular </w:t>
      </w:r>
      <w:r w:rsidR="00C27C34" w:rsidRPr="00C27C34">
        <w:rPr>
          <w:rFonts w:ascii="Palatino Linotype" w:hAnsi="Palatino Linotype" w:cs="Tahoma"/>
          <w:szCs w:val="22"/>
        </w:rPr>
        <w:t>presentó solicitud de acceso a la información pública a través del Sistema de Acceso a la Info</w:t>
      </w:r>
      <w:r w:rsidR="00A50896">
        <w:rPr>
          <w:rFonts w:ascii="Palatino Linotype" w:hAnsi="Palatino Linotype" w:cs="Tahoma"/>
          <w:szCs w:val="22"/>
        </w:rPr>
        <w:t>rmación Mexiquense (SAIMEX), ant</w:t>
      </w:r>
      <w:r w:rsidR="00C27C34" w:rsidRPr="00C27C34">
        <w:rPr>
          <w:rFonts w:ascii="Palatino Linotype" w:hAnsi="Palatino Linotype" w:cs="Tahoma"/>
          <w:szCs w:val="22"/>
        </w:rPr>
        <w:t xml:space="preserve">e </w:t>
      </w:r>
      <w:r w:rsidR="00A50896">
        <w:rPr>
          <w:rFonts w:ascii="Palatino Linotype" w:hAnsi="Palatino Linotype" w:cs="Tahoma"/>
          <w:szCs w:val="22"/>
        </w:rPr>
        <w:t>el</w:t>
      </w:r>
      <w:r w:rsidR="00FF504F">
        <w:rPr>
          <w:rFonts w:ascii="Palatino Linotype" w:hAnsi="Palatino Linotype" w:cs="Tahoma"/>
          <w:szCs w:val="22"/>
        </w:rPr>
        <w:t xml:space="preserve"> </w:t>
      </w:r>
      <w:r w:rsidR="0064571D" w:rsidRPr="0064571D">
        <w:rPr>
          <w:rFonts w:ascii="Palatino Linotype" w:hAnsi="Palatino Linotype" w:cs="Tahoma"/>
          <w:szCs w:val="22"/>
        </w:rPr>
        <w:t>Ayuntamiento de Xalatlaco</w:t>
      </w:r>
      <w:r w:rsidR="00C27C34" w:rsidRPr="00C27C34">
        <w:rPr>
          <w:rFonts w:ascii="Palatino Linotype" w:hAnsi="Palatino Linotype" w:cs="Tahoma"/>
          <w:szCs w:val="22"/>
        </w:rPr>
        <w:t>, mediante la cual requirió:</w:t>
      </w:r>
    </w:p>
    <w:p w14:paraId="25E9D4B7" w14:textId="77777777" w:rsidR="00637179" w:rsidRPr="00C27C34" w:rsidRDefault="00637179">
      <w:pPr>
        <w:pStyle w:val="Prrafodelista"/>
        <w:tabs>
          <w:tab w:val="left" w:pos="567"/>
        </w:tabs>
        <w:spacing w:line="360" w:lineRule="auto"/>
        <w:ind w:left="0"/>
        <w:contextualSpacing w:val="0"/>
        <w:jc w:val="both"/>
        <w:rPr>
          <w:rFonts w:ascii="Palatino Linotype" w:hAnsi="Palatino Linotype" w:cs="Tahoma"/>
          <w:szCs w:val="22"/>
        </w:rPr>
      </w:pPr>
    </w:p>
    <w:p w14:paraId="169224A2" w14:textId="77777777" w:rsidR="00D01F75" w:rsidRDefault="00D01F75">
      <w:pPr>
        <w:tabs>
          <w:tab w:val="left" w:pos="4667"/>
        </w:tabs>
        <w:spacing w:line="360" w:lineRule="auto"/>
        <w:ind w:left="567" w:right="567"/>
        <w:jc w:val="both"/>
        <w:rPr>
          <w:rFonts w:ascii="Palatino Linotype" w:hAnsi="Palatino Linotype" w:cs="Tahoma"/>
          <w:b/>
          <w:bCs/>
        </w:rPr>
      </w:pPr>
      <w:r w:rsidRPr="00C27C34">
        <w:rPr>
          <w:rFonts w:ascii="Palatino Linotype" w:hAnsi="Palatino Linotype" w:cs="Tahoma"/>
          <w:b/>
          <w:bCs/>
        </w:rPr>
        <w:t>“DESCRIPCIÓN CLARA Y PRECISA DE LA INFORMACIÓN SOLICITADA</w:t>
      </w:r>
    </w:p>
    <w:p w14:paraId="7F14823E" w14:textId="77777777" w:rsidR="00A50896" w:rsidRPr="00C27C34" w:rsidRDefault="00A50896">
      <w:pPr>
        <w:tabs>
          <w:tab w:val="left" w:pos="4667"/>
        </w:tabs>
        <w:spacing w:line="360" w:lineRule="auto"/>
        <w:ind w:left="567" w:right="567"/>
        <w:jc w:val="both"/>
        <w:rPr>
          <w:rFonts w:ascii="Palatino Linotype" w:hAnsi="Palatino Linotype" w:cs="Tahoma"/>
          <w:b/>
          <w:bCs/>
        </w:rPr>
      </w:pPr>
    </w:p>
    <w:p w14:paraId="7F941E82" w14:textId="391E3D3B" w:rsidR="00D01F75" w:rsidRPr="00D01AFC" w:rsidRDefault="0064571D">
      <w:pPr>
        <w:tabs>
          <w:tab w:val="left" w:pos="4667"/>
        </w:tabs>
        <w:spacing w:line="360" w:lineRule="auto"/>
        <w:ind w:left="567" w:right="567"/>
        <w:jc w:val="both"/>
        <w:rPr>
          <w:rFonts w:ascii="Palatino Linotype" w:hAnsi="Palatino Linotype" w:cs="Tahoma"/>
          <w:bCs/>
          <w:i/>
        </w:rPr>
      </w:pPr>
      <w:r w:rsidRPr="00D01AFC">
        <w:rPr>
          <w:rFonts w:ascii="Palatino Linotype" w:hAnsi="Palatino Linotype" w:cs="Tahoma"/>
          <w:bCs/>
          <w:i/>
        </w:rPr>
        <w:t xml:space="preserve">LA JUNTAS DE GOBIERNO DEL SISTEMA MUNICIPAL PARA EL DESARROLLO INTEGRAL DE LA FAMILIA DE XALATLACO, ESTADO DE MÉXICO; ESPECIALMENTE AQUELLA EN LA QUE SE APROBÓ EL PAGO DE AGUINALDOS PARA EL EJERCICIO FISCAL 2018. EL LISTADO DEL PAGO DE AGUINALDOS DE LOS SERVIDORES PÚBLICOS QUE PRESTABAN SUS SERVICIOS PARA DICHA DEPENDENCIA DURANTE EL EJERCICIO FISCAL 2018; ASIMISMO, EL NÚMERO DE DÍAS QUE LES FUERON PAGADOS POR CONCEPTO DE AGUINALDO Y PRIMA VACACIONAL, Y </w:t>
      </w:r>
      <w:r w:rsidRPr="00D01AFC">
        <w:rPr>
          <w:rFonts w:ascii="Palatino Linotype" w:hAnsi="Palatino Linotype" w:cs="Tahoma"/>
          <w:bCs/>
          <w:i/>
        </w:rPr>
        <w:lastRenderedPageBreak/>
        <w:t>SOBRE QUE MONTO FUERON CALCULADOS; ES DECIR, SOBRE SUELDO BASE O SOBRE SUELDO INTEGRADO (AGUINALDO MAS GRATIFICACION)</w:t>
      </w:r>
      <w:r w:rsidR="00FF504F" w:rsidRPr="00D01AFC">
        <w:rPr>
          <w:rFonts w:ascii="Palatino Linotype" w:hAnsi="Palatino Linotype" w:cs="Tahoma"/>
          <w:bCs/>
          <w:i/>
        </w:rPr>
        <w:t>.</w:t>
      </w:r>
      <w:r w:rsidR="00A50896" w:rsidRPr="00D01AFC">
        <w:rPr>
          <w:rFonts w:ascii="Palatino Linotype" w:hAnsi="Palatino Linotype" w:cs="Tahoma"/>
          <w:bCs/>
          <w:i/>
        </w:rPr>
        <w:t xml:space="preserve">” </w:t>
      </w:r>
      <w:r w:rsidR="00161846" w:rsidRPr="00D01AFC">
        <w:rPr>
          <w:rFonts w:ascii="Palatino Linotype" w:hAnsi="Palatino Linotype" w:cs="Tahoma"/>
          <w:bCs/>
          <w:i/>
        </w:rPr>
        <w:t>(Sic</w:t>
      </w:r>
      <w:r w:rsidR="00C17563">
        <w:rPr>
          <w:rFonts w:ascii="Palatino Linotype" w:hAnsi="Palatino Linotype" w:cs="Tahoma"/>
          <w:bCs/>
          <w:i/>
        </w:rPr>
        <w:t>.</w:t>
      </w:r>
      <w:r w:rsidR="00161846" w:rsidRPr="00D01AFC">
        <w:rPr>
          <w:rFonts w:ascii="Palatino Linotype" w:hAnsi="Palatino Linotype" w:cs="Tahoma"/>
          <w:bCs/>
          <w:i/>
        </w:rPr>
        <w:t>)</w:t>
      </w:r>
    </w:p>
    <w:p w14:paraId="70636240" w14:textId="77777777" w:rsidR="00F72A5B" w:rsidRDefault="00F72A5B">
      <w:pPr>
        <w:tabs>
          <w:tab w:val="left" w:pos="4667"/>
        </w:tabs>
        <w:spacing w:line="360" w:lineRule="auto"/>
        <w:ind w:right="567"/>
        <w:jc w:val="both"/>
        <w:rPr>
          <w:rFonts w:ascii="Palatino Linotype" w:hAnsi="Palatino Linotype" w:cs="Tahoma"/>
          <w:bCs/>
        </w:rPr>
      </w:pPr>
    </w:p>
    <w:p w14:paraId="11ED0101" w14:textId="1DD2050A" w:rsidR="00161846" w:rsidRDefault="00D01F75" w:rsidP="0064571D">
      <w:pPr>
        <w:tabs>
          <w:tab w:val="left" w:pos="4667"/>
        </w:tabs>
        <w:spacing w:line="360" w:lineRule="auto"/>
        <w:ind w:left="567" w:right="567"/>
        <w:jc w:val="both"/>
        <w:rPr>
          <w:rFonts w:ascii="Palatino Linotype" w:hAnsi="Palatino Linotype" w:cs="Tahoma"/>
          <w:bCs/>
        </w:rPr>
      </w:pPr>
      <w:r w:rsidRPr="00C27C34">
        <w:rPr>
          <w:rFonts w:ascii="Palatino Linotype" w:hAnsi="Palatino Linotype" w:cs="Tahoma"/>
          <w:b/>
          <w:bCs/>
        </w:rPr>
        <w:t>“MODALIDAD DE ENTREGA</w:t>
      </w:r>
    </w:p>
    <w:p w14:paraId="1D181B30" w14:textId="77777777" w:rsidR="0064571D" w:rsidRDefault="0064571D" w:rsidP="0064571D">
      <w:pPr>
        <w:tabs>
          <w:tab w:val="left" w:pos="4667"/>
        </w:tabs>
        <w:spacing w:line="360" w:lineRule="auto"/>
        <w:ind w:left="567" w:right="567"/>
        <w:jc w:val="both"/>
        <w:rPr>
          <w:rFonts w:ascii="Palatino Linotype" w:hAnsi="Palatino Linotype" w:cs="Tahoma"/>
          <w:bCs/>
        </w:rPr>
      </w:pPr>
    </w:p>
    <w:p w14:paraId="06E88EDC" w14:textId="77777777" w:rsidR="00D01F75" w:rsidRPr="00D01AFC" w:rsidRDefault="00E64BD9">
      <w:pPr>
        <w:tabs>
          <w:tab w:val="left" w:pos="4667"/>
        </w:tabs>
        <w:spacing w:line="360" w:lineRule="auto"/>
        <w:ind w:left="567" w:right="567"/>
        <w:jc w:val="both"/>
        <w:rPr>
          <w:rFonts w:ascii="Palatino Linotype" w:hAnsi="Palatino Linotype" w:cs="Tahoma"/>
          <w:bCs/>
          <w:i/>
        </w:rPr>
      </w:pPr>
      <w:r w:rsidRPr="00D01AFC">
        <w:rPr>
          <w:rFonts w:ascii="Palatino Linotype" w:hAnsi="Palatino Linotype" w:cs="Tahoma"/>
          <w:bCs/>
          <w:i/>
        </w:rPr>
        <w:t>A través del SAIMEX</w:t>
      </w:r>
      <w:r w:rsidR="00D01F75" w:rsidRPr="00D01AFC">
        <w:rPr>
          <w:rFonts w:ascii="Palatino Linotype" w:hAnsi="Palatino Linotype" w:cs="Tahoma"/>
          <w:bCs/>
          <w:i/>
        </w:rPr>
        <w:t>”</w:t>
      </w:r>
    </w:p>
    <w:p w14:paraId="706D33A1" w14:textId="1C228EBF" w:rsidR="007A5BE4" w:rsidRDefault="007A5BE4">
      <w:pPr>
        <w:pStyle w:val="Prrafodelista"/>
        <w:tabs>
          <w:tab w:val="left" w:pos="567"/>
        </w:tabs>
        <w:spacing w:line="360" w:lineRule="auto"/>
        <w:ind w:left="0"/>
        <w:contextualSpacing w:val="0"/>
        <w:jc w:val="both"/>
        <w:rPr>
          <w:rFonts w:ascii="Palatino Linotype" w:hAnsi="Palatino Linotype" w:cs="Tahoma"/>
          <w:b/>
          <w:sz w:val="12"/>
          <w:szCs w:val="22"/>
        </w:rPr>
      </w:pPr>
    </w:p>
    <w:p w14:paraId="503266DB" w14:textId="66D87A96" w:rsidR="00C12FBA" w:rsidRPr="009F4048" w:rsidRDefault="00C12FBA">
      <w:pPr>
        <w:pStyle w:val="Prrafodelista"/>
        <w:tabs>
          <w:tab w:val="left" w:pos="567"/>
        </w:tabs>
        <w:spacing w:line="360" w:lineRule="auto"/>
        <w:ind w:left="0"/>
        <w:contextualSpacing w:val="0"/>
        <w:jc w:val="both"/>
        <w:rPr>
          <w:rFonts w:ascii="Palatino Linotype" w:hAnsi="Palatino Linotype" w:cs="Tahoma"/>
          <w:b/>
          <w:sz w:val="24"/>
        </w:rPr>
      </w:pPr>
      <w:r w:rsidRPr="00264982">
        <w:rPr>
          <w:rFonts w:ascii="Palatino Linotype" w:hAnsi="Palatino Linotype" w:cs="Tahoma"/>
          <w:b/>
          <w:szCs w:val="22"/>
        </w:rPr>
        <w:t>II. Respuesta del Sujeto Obligado.</w:t>
      </w:r>
    </w:p>
    <w:p w14:paraId="38A0CEC1" w14:textId="77777777" w:rsidR="00C12FBA" w:rsidRPr="00264982" w:rsidRDefault="00C12FBA">
      <w:pPr>
        <w:autoSpaceDE w:val="0"/>
        <w:autoSpaceDN w:val="0"/>
        <w:adjustRightInd w:val="0"/>
        <w:spacing w:line="360" w:lineRule="auto"/>
        <w:jc w:val="both"/>
        <w:rPr>
          <w:rFonts w:ascii="Palatino Linotype" w:hAnsi="Palatino Linotype" w:cs="Tahoma"/>
          <w:b/>
          <w:sz w:val="22"/>
          <w:szCs w:val="22"/>
        </w:rPr>
      </w:pPr>
    </w:p>
    <w:p w14:paraId="024D7B72" w14:textId="3C697503" w:rsidR="007A5BE4" w:rsidRPr="00985849" w:rsidRDefault="007A5BE4">
      <w:pPr>
        <w:autoSpaceDE w:val="0"/>
        <w:autoSpaceDN w:val="0"/>
        <w:adjustRightInd w:val="0"/>
        <w:spacing w:line="360" w:lineRule="auto"/>
        <w:jc w:val="both"/>
        <w:rPr>
          <w:rFonts w:ascii="Palatino Linotype" w:hAnsi="Palatino Linotype" w:cs="Tahoma"/>
          <w:sz w:val="22"/>
          <w:szCs w:val="22"/>
          <w:lang w:val="es-ES"/>
        </w:rPr>
      </w:pPr>
      <w:r w:rsidRPr="00985849">
        <w:rPr>
          <w:rFonts w:ascii="Palatino Linotype" w:hAnsi="Palatino Linotype" w:cs="Tahoma"/>
          <w:sz w:val="22"/>
          <w:szCs w:val="22"/>
        </w:rPr>
        <w:t>De</w:t>
      </w:r>
      <w:r>
        <w:rPr>
          <w:rFonts w:ascii="Palatino Linotype" w:hAnsi="Palatino Linotype" w:cs="Tahoma"/>
          <w:sz w:val="22"/>
          <w:szCs w:val="22"/>
        </w:rPr>
        <w:t xml:space="preserve"> </w:t>
      </w:r>
      <w:r w:rsidRPr="00985849">
        <w:rPr>
          <w:rFonts w:ascii="Palatino Linotype" w:hAnsi="Palatino Linotype" w:cs="Tahoma"/>
          <w:sz w:val="22"/>
          <w:szCs w:val="22"/>
        </w:rPr>
        <w:t xml:space="preserve">las constancias que obran en el expediente electrónico del </w:t>
      </w:r>
      <w:r w:rsidRPr="00985849">
        <w:rPr>
          <w:rFonts w:ascii="Palatino Linotype" w:hAnsi="Palatino Linotype" w:cs="Tahoma"/>
          <w:sz w:val="22"/>
          <w:szCs w:val="22"/>
          <w:lang w:val="es-ES"/>
        </w:rPr>
        <w:t>Sistema de Acceso a la Información Mexiquense (SAIMEX), se advierte que</w:t>
      </w:r>
      <w:r w:rsidRPr="007A5BE4">
        <w:rPr>
          <w:rFonts w:ascii="Palatino Linotype" w:hAnsi="Palatino Linotype" w:cs="Tahoma"/>
          <w:sz w:val="22"/>
          <w:szCs w:val="22"/>
          <w:lang w:val="es-ES"/>
        </w:rPr>
        <w:t xml:space="preserve"> </w:t>
      </w:r>
      <w:r w:rsidRPr="007A5BE4">
        <w:rPr>
          <w:rFonts w:ascii="Palatino Linotype" w:hAnsi="Palatino Linotype" w:cs="Tahoma"/>
          <w:b/>
          <w:sz w:val="22"/>
          <w:szCs w:val="22"/>
          <w:lang w:val="es-ES"/>
        </w:rPr>
        <w:t xml:space="preserve">el </w:t>
      </w:r>
      <w:r w:rsidR="00D73253" w:rsidRPr="00D73253">
        <w:rPr>
          <w:rFonts w:ascii="Palatino Linotype" w:hAnsi="Palatino Linotype" w:cs="Tahoma"/>
          <w:b/>
          <w:sz w:val="22"/>
          <w:szCs w:val="22"/>
          <w:lang w:val="es-ES"/>
        </w:rPr>
        <w:t>Ayuntamiento de Xalatlaco</w:t>
      </w:r>
      <w:r>
        <w:rPr>
          <w:rFonts w:ascii="Palatino Linotype" w:hAnsi="Palatino Linotype" w:cs="Tahoma"/>
          <w:b/>
          <w:sz w:val="22"/>
          <w:szCs w:val="22"/>
          <w:lang w:val="es-ES"/>
        </w:rPr>
        <w:t xml:space="preserve"> </w:t>
      </w:r>
      <w:r w:rsidRPr="00985849">
        <w:rPr>
          <w:rFonts w:ascii="Palatino Linotype" w:hAnsi="Palatino Linotype" w:cs="Tahoma"/>
          <w:b/>
          <w:sz w:val="22"/>
          <w:szCs w:val="22"/>
          <w:lang w:val="es-ES"/>
        </w:rPr>
        <w:t xml:space="preserve">no otorgó respuesta a la solicitud de acceso a la información pública con número de folio </w:t>
      </w:r>
      <w:r w:rsidR="00D73253" w:rsidRPr="00D73253">
        <w:rPr>
          <w:rFonts w:ascii="Palatino Linotype" w:hAnsi="Palatino Linotype" w:cs="Tahoma"/>
          <w:b/>
          <w:bCs/>
          <w:sz w:val="22"/>
          <w:szCs w:val="22"/>
        </w:rPr>
        <w:t>00004/XALATLA/IP/2019</w:t>
      </w:r>
      <w:r w:rsidRPr="00161846">
        <w:rPr>
          <w:rFonts w:ascii="Palatino Linotype" w:hAnsi="Palatino Linotype" w:cs="Tahoma"/>
          <w:b/>
          <w:bCs/>
          <w:sz w:val="22"/>
          <w:szCs w:val="22"/>
        </w:rPr>
        <w:t>.</w:t>
      </w:r>
    </w:p>
    <w:p w14:paraId="114040A7" w14:textId="77777777" w:rsidR="0046280E" w:rsidRDefault="0046280E">
      <w:pPr>
        <w:autoSpaceDE w:val="0"/>
        <w:autoSpaceDN w:val="0"/>
        <w:adjustRightInd w:val="0"/>
        <w:spacing w:line="360" w:lineRule="auto"/>
        <w:jc w:val="both"/>
        <w:rPr>
          <w:rFonts w:ascii="Palatino Linotype" w:hAnsi="Palatino Linotype" w:cs="Tahoma"/>
          <w:b/>
          <w:sz w:val="22"/>
          <w:szCs w:val="22"/>
        </w:rPr>
      </w:pPr>
    </w:p>
    <w:p w14:paraId="452FD461" w14:textId="77777777" w:rsidR="00C12FBA" w:rsidRPr="00264982" w:rsidRDefault="001A3EAE">
      <w:pPr>
        <w:autoSpaceDE w:val="0"/>
        <w:autoSpaceDN w:val="0"/>
        <w:adjustRightInd w:val="0"/>
        <w:spacing w:line="360" w:lineRule="auto"/>
        <w:jc w:val="both"/>
        <w:rPr>
          <w:rFonts w:ascii="Palatino Linotype" w:hAnsi="Palatino Linotype" w:cs="Tahoma"/>
          <w:b/>
          <w:sz w:val="22"/>
          <w:szCs w:val="22"/>
        </w:rPr>
      </w:pPr>
      <w:r w:rsidRPr="00264982">
        <w:rPr>
          <w:rFonts w:ascii="Palatino Linotype" w:hAnsi="Palatino Linotype" w:cs="Tahoma"/>
          <w:b/>
          <w:sz w:val="22"/>
          <w:szCs w:val="22"/>
        </w:rPr>
        <w:t>II</w:t>
      </w:r>
      <w:r w:rsidR="00C12FBA" w:rsidRPr="00264982">
        <w:rPr>
          <w:rFonts w:ascii="Palatino Linotype" w:hAnsi="Palatino Linotype" w:cs="Tahoma"/>
          <w:b/>
          <w:sz w:val="22"/>
          <w:szCs w:val="22"/>
        </w:rPr>
        <w:t xml:space="preserve">I. Interposición del Recurso de Revisión. </w:t>
      </w:r>
    </w:p>
    <w:p w14:paraId="56F37922" w14:textId="77777777" w:rsidR="00587F23" w:rsidRDefault="00587F23">
      <w:pPr>
        <w:autoSpaceDE w:val="0"/>
        <w:autoSpaceDN w:val="0"/>
        <w:adjustRightInd w:val="0"/>
        <w:spacing w:line="360" w:lineRule="auto"/>
        <w:jc w:val="both"/>
        <w:rPr>
          <w:rFonts w:ascii="Palatino Linotype" w:hAnsi="Palatino Linotype" w:cs="Tahoma"/>
          <w:b/>
          <w:sz w:val="22"/>
          <w:szCs w:val="22"/>
        </w:rPr>
      </w:pPr>
    </w:p>
    <w:p w14:paraId="557AFCC5" w14:textId="2861CF96" w:rsidR="00397099" w:rsidRPr="00264982" w:rsidRDefault="004E401B">
      <w:pPr>
        <w:autoSpaceDE w:val="0"/>
        <w:autoSpaceDN w:val="0"/>
        <w:adjustRightInd w:val="0"/>
        <w:spacing w:line="360" w:lineRule="auto"/>
        <w:jc w:val="both"/>
        <w:rPr>
          <w:rFonts w:ascii="Palatino Linotype" w:hAnsi="Palatino Linotype" w:cs="Tahoma"/>
          <w:sz w:val="22"/>
          <w:szCs w:val="22"/>
        </w:rPr>
      </w:pPr>
      <w:r w:rsidRPr="00264982">
        <w:rPr>
          <w:rFonts w:ascii="Palatino Linotype" w:hAnsi="Palatino Linotype" w:cs="Tahoma"/>
          <w:sz w:val="22"/>
          <w:szCs w:val="22"/>
        </w:rPr>
        <w:t xml:space="preserve">Con fecha </w:t>
      </w:r>
      <w:r w:rsidR="00D73253">
        <w:rPr>
          <w:rFonts w:ascii="Palatino Linotype" w:hAnsi="Palatino Linotype" w:cs="Tahoma"/>
          <w:sz w:val="22"/>
          <w:szCs w:val="22"/>
        </w:rPr>
        <w:t>veintidós</w:t>
      </w:r>
      <w:r w:rsidR="003A00D3">
        <w:rPr>
          <w:rFonts w:ascii="Palatino Linotype" w:hAnsi="Palatino Linotype" w:cs="Tahoma"/>
          <w:sz w:val="22"/>
          <w:szCs w:val="22"/>
        </w:rPr>
        <w:t xml:space="preserve"> de febrero</w:t>
      </w:r>
      <w:r w:rsidR="001C6497">
        <w:rPr>
          <w:rFonts w:ascii="Palatino Linotype" w:hAnsi="Palatino Linotype" w:cs="Tahoma"/>
          <w:sz w:val="22"/>
          <w:szCs w:val="22"/>
        </w:rPr>
        <w:t xml:space="preserve"> </w:t>
      </w:r>
      <w:r w:rsidR="003A00D3">
        <w:rPr>
          <w:rFonts w:ascii="Palatino Linotype" w:hAnsi="Palatino Linotype" w:cs="Tahoma"/>
          <w:sz w:val="22"/>
          <w:szCs w:val="22"/>
        </w:rPr>
        <w:t>de dos mil diecinueve</w:t>
      </w:r>
      <w:r w:rsidR="00C25238" w:rsidRPr="00264982">
        <w:rPr>
          <w:rFonts w:ascii="Palatino Linotype" w:hAnsi="Palatino Linotype" w:cs="Tahoma"/>
          <w:sz w:val="22"/>
          <w:szCs w:val="22"/>
        </w:rPr>
        <w:t xml:space="preserve">, se recibió en este </w:t>
      </w:r>
      <w:r w:rsidR="00C25238" w:rsidRPr="00264982">
        <w:rPr>
          <w:rFonts w:ascii="Palatino Linotype" w:eastAsia="Calibri" w:hAnsi="Palatino Linotype" w:cs="Tahoma"/>
          <w:sz w:val="22"/>
          <w:szCs w:val="22"/>
          <w:lang w:eastAsia="en-US"/>
        </w:rPr>
        <w:t xml:space="preserve">Instituto, a través del </w:t>
      </w:r>
      <w:r w:rsidR="000313A7" w:rsidRPr="00264982">
        <w:rPr>
          <w:rFonts w:ascii="Palatino Linotype" w:hAnsi="Palatino Linotype" w:cs="Tahoma"/>
          <w:sz w:val="22"/>
          <w:szCs w:val="22"/>
          <w:lang w:val="es-ES"/>
        </w:rPr>
        <w:t>Sistema de Acceso a la Información Mexiquense (SAIMEX)</w:t>
      </w:r>
      <w:r w:rsidR="006C1B1D" w:rsidRPr="00264982">
        <w:rPr>
          <w:rFonts w:ascii="Palatino Linotype" w:hAnsi="Palatino Linotype" w:cs="Tahoma"/>
          <w:sz w:val="22"/>
          <w:szCs w:val="22"/>
        </w:rPr>
        <w:t>, Recurso de R</w:t>
      </w:r>
      <w:r w:rsidR="00C25238" w:rsidRPr="00264982">
        <w:rPr>
          <w:rFonts w:ascii="Palatino Linotype" w:hAnsi="Palatino Linotype" w:cs="Tahoma"/>
          <w:sz w:val="22"/>
          <w:szCs w:val="22"/>
        </w:rPr>
        <w:t>evisión interpuesto por la</w:t>
      </w:r>
      <w:r w:rsidR="006C1B1D" w:rsidRPr="00264982">
        <w:rPr>
          <w:rFonts w:ascii="Palatino Linotype" w:hAnsi="Palatino Linotype" w:cs="Tahoma"/>
          <w:sz w:val="22"/>
          <w:szCs w:val="22"/>
        </w:rPr>
        <w:t xml:space="preserve"> parte</w:t>
      </w:r>
      <w:r w:rsidR="00C25238" w:rsidRPr="00264982">
        <w:rPr>
          <w:rFonts w:ascii="Palatino Linotype" w:hAnsi="Palatino Linotype" w:cs="Tahoma"/>
          <w:sz w:val="22"/>
          <w:szCs w:val="22"/>
        </w:rPr>
        <w:t xml:space="preserve"> </w:t>
      </w:r>
      <w:r w:rsidR="0028420E" w:rsidRPr="00264982">
        <w:rPr>
          <w:rFonts w:ascii="Palatino Linotype" w:hAnsi="Palatino Linotype" w:cs="Tahoma"/>
          <w:sz w:val="22"/>
          <w:szCs w:val="22"/>
        </w:rPr>
        <w:t>R</w:t>
      </w:r>
      <w:r w:rsidR="00C25238" w:rsidRPr="00264982">
        <w:rPr>
          <w:rFonts w:ascii="Palatino Linotype" w:hAnsi="Palatino Linotype" w:cs="Tahoma"/>
          <w:sz w:val="22"/>
          <w:szCs w:val="22"/>
        </w:rPr>
        <w:t xml:space="preserve">ecurrente, </w:t>
      </w:r>
      <w:r w:rsidR="00397099" w:rsidRPr="00264982">
        <w:rPr>
          <w:rFonts w:ascii="Palatino Linotype" w:hAnsi="Palatino Linotype" w:cs="Tahoma"/>
          <w:sz w:val="22"/>
          <w:szCs w:val="22"/>
        </w:rPr>
        <w:t>en los siguientes términos:</w:t>
      </w:r>
    </w:p>
    <w:p w14:paraId="6A3FEF39" w14:textId="77777777" w:rsidR="004E71CE" w:rsidRDefault="004E71CE">
      <w:pPr>
        <w:autoSpaceDE w:val="0"/>
        <w:autoSpaceDN w:val="0"/>
        <w:adjustRightInd w:val="0"/>
        <w:spacing w:line="360" w:lineRule="auto"/>
        <w:jc w:val="both"/>
        <w:rPr>
          <w:rFonts w:ascii="Palatino Linotype" w:hAnsi="Palatino Linotype" w:cs="Tahoma"/>
          <w:sz w:val="24"/>
          <w:szCs w:val="24"/>
        </w:rPr>
      </w:pPr>
    </w:p>
    <w:p w14:paraId="3701B018" w14:textId="6C19CA19" w:rsidR="00161846" w:rsidRDefault="00B727C5">
      <w:pPr>
        <w:tabs>
          <w:tab w:val="left" w:pos="4667"/>
        </w:tabs>
        <w:spacing w:line="360" w:lineRule="auto"/>
        <w:ind w:left="567" w:right="567"/>
        <w:jc w:val="both"/>
        <w:rPr>
          <w:rFonts w:ascii="Palatino Linotype" w:hAnsi="Palatino Linotype" w:cs="Tahoma"/>
          <w:b/>
          <w:bCs/>
        </w:rPr>
      </w:pPr>
      <w:r w:rsidRPr="00C27C34">
        <w:rPr>
          <w:rFonts w:ascii="Palatino Linotype" w:hAnsi="Palatino Linotype" w:cs="Tahoma"/>
          <w:b/>
          <w:bCs/>
        </w:rPr>
        <w:t>“</w:t>
      </w:r>
      <w:r w:rsidR="00C25238" w:rsidRPr="00C27C34">
        <w:rPr>
          <w:rFonts w:ascii="Palatino Linotype" w:hAnsi="Palatino Linotype" w:cs="Tahoma"/>
          <w:b/>
          <w:bCs/>
        </w:rPr>
        <w:t>ACTO IMPUGNADO</w:t>
      </w:r>
    </w:p>
    <w:p w14:paraId="346B149F" w14:textId="77777777" w:rsidR="00571C8C" w:rsidRPr="00161846" w:rsidRDefault="00571C8C">
      <w:pPr>
        <w:tabs>
          <w:tab w:val="left" w:pos="4667"/>
        </w:tabs>
        <w:spacing w:line="360" w:lineRule="auto"/>
        <w:ind w:left="567" w:right="567"/>
        <w:jc w:val="both"/>
        <w:rPr>
          <w:rFonts w:ascii="Palatino Linotype" w:hAnsi="Palatino Linotype" w:cs="Tahoma"/>
          <w:b/>
          <w:bCs/>
        </w:rPr>
      </w:pPr>
    </w:p>
    <w:p w14:paraId="156F41F5" w14:textId="581FE237" w:rsidR="00CD3A5D" w:rsidRPr="00D01AFC" w:rsidRDefault="00D73253">
      <w:pPr>
        <w:autoSpaceDE w:val="0"/>
        <w:autoSpaceDN w:val="0"/>
        <w:adjustRightInd w:val="0"/>
        <w:spacing w:line="360" w:lineRule="auto"/>
        <w:ind w:left="567" w:right="567"/>
        <w:jc w:val="both"/>
        <w:rPr>
          <w:rFonts w:ascii="Palatino Linotype" w:hAnsi="Palatino Linotype" w:cs="Tahoma"/>
          <w:i/>
        </w:rPr>
      </w:pPr>
      <w:r w:rsidRPr="00D01AFC">
        <w:rPr>
          <w:rFonts w:ascii="Palatino Linotype" w:hAnsi="Palatino Linotype" w:cs="Tahoma"/>
          <w:i/>
        </w:rPr>
        <w:t>La falta de respuesta de la solicitud de información pública con número de folio 00004/XALTLA/IP/2019 de fecha 21/01/2019</w:t>
      </w:r>
      <w:r w:rsidR="001C6497" w:rsidRPr="00D01AFC">
        <w:rPr>
          <w:rFonts w:ascii="Palatino Linotype" w:hAnsi="Palatino Linotype" w:cs="Tahoma"/>
          <w:i/>
        </w:rPr>
        <w:t>.</w:t>
      </w:r>
      <w:r w:rsidR="00B727C5" w:rsidRPr="00D01AFC">
        <w:rPr>
          <w:rFonts w:ascii="Palatino Linotype" w:hAnsi="Palatino Linotype" w:cs="Tahoma"/>
          <w:i/>
        </w:rPr>
        <w:t>”</w:t>
      </w:r>
      <w:r w:rsidR="003A00D3" w:rsidRPr="00D01AFC">
        <w:rPr>
          <w:rFonts w:ascii="Palatino Linotype" w:hAnsi="Palatino Linotype" w:cs="Tahoma"/>
          <w:i/>
        </w:rPr>
        <w:t xml:space="preserve"> </w:t>
      </w:r>
      <w:r w:rsidR="00161846" w:rsidRPr="00D01AFC">
        <w:rPr>
          <w:rFonts w:ascii="Palatino Linotype" w:hAnsi="Palatino Linotype" w:cs="Tahoma"/>
          <w:bCs/>
          <w:i/>
        </w:rPr>
        <w:t>(Sic</w:t>
      </w:r>
      <w:r w:rsidR="00C17563">
        <w:rPr>
          <w:rFonts w:ascii="Palatino Linotype" w:hAnsi="Palatino Linotype" w:cs="Tahoma"/>
          <w:bCs/>
          <w:i/>
        </w:rPr>
        <w:t>.</w:t>
      </w:r>
      <w:r w:rsidR="00161846" w:rsidRPr="00D01AFC">
        <w:rPr>
          <w:rFonts w:ascii="Palatino Linotype" w:hAnsi="Palatino Linotype" w:cs="Tahoma"/>
          <w:bCs/>
          <w:i/>
        </w:rPr>
        <w:t>)</w:t>
      </w:r>
    </w:p>
    <w:p w14:paraId="68420EF8" w14:textId="77777777" w:rsidR="005F4977" w:rsidRPr="00264982" w:rsidRDefault="005F4977">
      <w:pPr>
        <w:autoSpaceDE w:val="0"/>
        <w:autoSpaceDN w:val="0"/>
        <w:adjustRightInd w:val="0"/>
        <w:spacing w:line="360" w:lineRule="auto"/>
        <w:ind w:left="567" w:right="567"/>
        <w:jc w:val="both"/>
        <w:rPr>
          <w:rFonts w:ascii="Palatino Linotype" w:hAnsi="Palatino Linotype" w:cs="Tahoma"/>
          <w:sz w:val="22"/>
        </w:rPr>
      </w:pPr>
    </w:p>
    <w:p w14:paraId="49453E6C" w14:textId="77777777" w:rsidR="00C25238" w:rsidRPr="00C27C34" w:rsidRDefault="00B727C5">
      <w:pPr>
        <w:autoSpaceDE w:val="0"/>
        <w:autoSpaceDN w:val="0"/>
        <w:adjustRightInd w:val="0"/>
        <w:spacing w:line="360" w:lineRule="auto"/>
        <w:ind w:left="567" w:right="567"/>
        <w:jc w:val="both"/>
        <w:rPr>
          <w:rFonts w:ascii="Palatino Linotype" w:hAnsi="Palatino Linotype" w:cs="Tahoma"/>
          <w:b/>
        </w:rPr>
      </w:pPr>
      <w:r w:rsidRPr="00C27C34">
        <w:rPr>
          <w:rFonts w:ascii="Palatino Linotype" w:hAnsi="Palatino Linotype" w:cs="Tahoma"/>
          <w:b/>
        </w:rPr>
        <w:t>“</w:t>
      </w:r>
      <w:r w:rsidR="00C25238" w:rsidRPr="00C27C34">
        <w:rPr>
          <w:rFonts w:ascii="Palatino Linotype" w:hAnsi="Palatino Linotype" w:cs="Tahoma"/>
          <w:b/>
        </w:rPr>
        <w:t>RAZONES O MOTIVOS DE LA INCONFORMIDAD</w:t>
      </w:r>
    </w:p>
    <w:p w14:paraId="7ECEB341" w14:textId="759B39CF" w:rsidR="00354E1B" w:rsidRPr="00D01AFC" w:rsidRDefault="00D73253">
      <w:pPr>
        <w:autoSpaceDE w:val="0"/>
        <w:autoSpaceDN w:val="0"/>
        <w:adjustRightInd w:val="0"/>
        <w:spacing w:line="360" w:lineRule="auto"/>
        <w:ind w:left="567" w:right="567"/>
        <w:jc w:val="both"/>
        <w:rPr>
          <w:rFonts w:ascii="Palatino Linotype" w:hAnsi="Palatino Linotype" w:cs="Tahoma"/>
          <w:i/>
        </w:rPr>
      </w:pPr>
      <w:r w:rsidRPr="00D01AFC">
        <w:rPr>
          <w:rFonts w:ascii="Palatino Linotype" w:hAnsi="Palatino Linotype" w:cs="Tahoma"/>
          <w:i/>
        </w:rPr>
        <w:t xml:space="preserve">ha transcurrido en exceso el término concedido al Sistema Municipal para el Desarrollo Integral de la Familia de Xalatlaco, Estado de México, para dar respuesta a mi solicitud de información pública, </w:t>
      </w:r>
      <w:r w:rsidRPr="00D01AFC">
        <w:rPr>
          <w:rFonts w:ascii="Palatino Linotype" w:hAnsi="Palatino Linotype" w:cs="Tahoma"/>
          <w:i/>
        </w:rPr>
        <w:lastRenderedPageBreak/>
        <w:t xml:space="preserve">relacionada con la juntas de gobierno y pago de aguinaldos, que dicha autoridad realizó durante el ejercicio fiscal 2018. </w:t>
      </w:r>
      <w:r w:rsidR="00161846" w:rsidRPr="00D01AFC">
        <w:rPr>
          <w:rFonts w:ascii="Palatino Linotype" w:hAnsi="Palatino Linotype" w:cs="Tahoma"/>
          <w:bCs/>
          <w:i/>
        </w:rPr>
        <w:t>(</w:t>
      </w:r>
      <w:r w:rsidR="00161846" w:rsidRPr="009D1D80">
        <w:rPr>
          <w:rFonts w:ascii="Palatino Linotype" w:hAnsi="Palatino Linotype" w:cs="Tahoma"/>
          <w:bCs/>
          <w:i/>
        </w:rPr>
        <w:t>Sic</w:t>
      </w:r>
      <w:r w:rsidR="003E045A" w:rsidRPr="009D1D80">
        <w:rPr>
          <w:rFonts w:ascii="Palatino Linotype" w:hAnsi="Palatino Linotype" w:cs="Tahoma"/>
          <w:bCs/>
          <w:i/>
        </w:rPr>
        <w:t>.</w:t>
      </w:r>
      <w:r w:rsidR="00161846" w:rsidRPr="00D01AFC">
        <w:rPr>
          <w:rFonts w:ascii="Palatino Linotype" w:hAnsi="Palatino Linotype" w:cs="Tahoma"/>
          <w:bCs/>
          <w:i/>
        </w:rPr>
        <w:t>)</w:t>
      </w:r>
    </w:p>
    <w:p w14:paraId="5DE13C6F" w14:textId="77777777" w:rsidR="001C6497" w:rsidRPr="00D01AFC" w:rsidRDefault="001C6497">
      <w:pPr>
        <w:autoSpaceDE w:val="0"/>
        <w:autoSpaceDN w:val="0"/>
        <w:adjustRightInd w:val="0"/>
        <w:spacing w:line="360" w:lineRule="auto"/>
        <w:ind w:left="567" w:right="567"/>
        <w:jc w:val="both"/>
        <w:rPr>
          <w:rFonts w:ascii="Palatino Linotype" w:hAnsi="Palatino Linotype" w:cs="Tahoma"/>
          <w:i/>
        </w:rPr>
      </w:pPr>
    </w:p>
    <w:p w14:paraId="2D7FCD48" w14:textId="49A53476" w:rsidR="00B31222" w:rsidRPr="00264982" w:rsidRDefault="005C3AF3">
      <w:pPr>
        <w:spacing w:line="360" w:lineRule="auto"/>
        <w:jc w:val="both"/>
        <w:rPr>
          <w:rFonts w:ascii="Palatino Linotype" w:eastAsia="Batang" w:hAnsi="Palatino Linotype" w:cs="Tahoma"/>
          <w:b/>
          <w:bCs/>
          <w:sz w:val="22"/>
          <w:szCs w:val="22"/>
        </w:rPr>
      </w:pPr>
      <w:r>
        <w:rPr>
          <w:rFonts w:ascii="Palatino Linotype" w:hAnsi="Palatino Linotype" w:cs="Tahoma"/>
          <w:b/>
          <w:sz w:val="22"/>
          <w:szCs w:val="22"/>
        </w:rPr>
        <w:t>IV.</w:t>
      </w:r>
      <w:r w:rsidR="00B31222" w:rsidRPr="00264982">
        <w:rPr>
          <w:rFonts w:ascii="Palatino Linotype" w:hAnsi="Palatino Linotype" w:cs="Tahoma"/>
          <w:b/>
          <w:sz w:val="22"/>
          <w:szCs w:val="22"/>
        </w:rPr>
        <w:t xml:space="preserve"> </w:t>
      </w:r>
      <w:r w:rsidR="00B31222" w:rsidRPr="00264982">
        <w:rPr>
          <w:rFonts w:ascii="Palatino Linotype" w:eastAsia="Batang" w:hAnsi="Palatino Linotype" w:cs="Tahoma"/>
          <w:b/>
          <w:bCs/>
          <w:sz w:val="22"/>
          <w:szCs w:val="22"/>
        </w:rPr>
        <w:t xml:space="preserve">Trámite del </w:t>
      </w:r>
      <w:r w:rsidR="00C459A9" w:rsidRPr="00264982">
        <w:rPr>
          <w:rFonts w:ascii="Palatino Linotype" w:hAnsi="Palatino Linotype" w:cs="Tahoma"/>
          <w:b/>
          <w:sz w:val="22"/>
          <w:szCs w:val="22"/>
        </w:rPr>
        <w:t xml:space="preserve">Recurso de </w:t>
      </w:r>
      <w:r w:rsidR="00327FDE" w:rsidRPr="00264982">
        <w:rPr>
          <w:rFonts w:ascii="Palatino Linotype" w:hAnsi="Palatino Linotype" w:cs="Tahoma"/>
          <w:b/>
          <w:sz w:val="22"/>
          <w:szCs w:val="22"/>
        </w:rPr>
        <w:t>Revisión</w:t>
      </w:r>
      <w:r w:rsidR="00327FDE" w:rsidRPr="00264982">
        <w:rPr>
          <w:rFonts w:ascii="Palatino Linotype" w:eastAsia="Batang" w:hAnsi="Palatino Linotype" w:cs="Tahoma"/>
          <w:b/>
          <w:bCs/>
          <w:sz w:val="22"/>
          <w:szCs w:val="22"/>
        </w:rPr>
        <w:t xml:space="preserve"> ante</w:t>
      </w:r>
      <w:r w:rsidR="00B31222" w:rsidRPr="00264982">
        <w:rPr>
          <w:rFonts w:ascii="Palatino Linotype" w:eastAsia="Batang" w:hAnsi="Palatino Linotype" w:cs="Tahoma"/>
          <w:b/>
          <w:bCs/>
          <w:sz w:val="22"/>
          <w:szCs w:val="22"/>
        </w:rPr>
        <w:t xml:space="preserve"> el Instituto</w:t>
      </w:r>
      <w:r w:rsidR="00E445DA" w:rsidRPr="00264982">
        <w:rPr>
          <w:rFonts w:ascii="Palatino Linotype" w:eastAsia="Batang" w:hAnsi="Palatino Linotype" w:cs="Tahoma"/>
          <w:b/>
          <w:bCs/>
          <w:sz w:val="22"/>
          <w:szCs w:val="22"/>
        </w:rPr>
        <w:t>.</w:t>
      </w:r>
    </w:p>
    <w:p w14:paraId="1AF30805" w14:textId="77777777" w:rsidR="00E445DA" w:rsidRPr="00264982" w:rsidRDefault="00E445DA">
      <w:pPr>
        <w:spacing w:line="360" w:lineRule="auto"/>
        <w:jc w:val="both"/>
        <w:rPr>
          <w:rFonts w:ascii="Palatino Linotype" w:eastAsia="Batang" w:hAnsi="Palatino Linotype" w:cs="Tahoma"/>
          <w:b/>
          <w:bCs/>
          <w:sz w:val="22"/>
          <w:szCs w:val="22"/>
        </w:rPr>
      </w:pPr>
    </w:p>
    <w:p w14:paraId="78876405" w14:textId="3CFAF280" w:rsidR="00986A7D" w:rsidRPr="00264982" w:rsidRDefault="00A90F9B">
      <w:pPr>
        <w:spacing w:line="360" w:lineRule="auto"/>
        <w:jc w:val="both"/>
        <w:rPr>
          <w:rFonts w:ascii="Palatino Linotype" w:eastAsia="Batang" w:hAnsi="Palatino Linotype" w:cs="Tahoma"/>
          <w:bCs/>
          <w:sz w:val="22"/>
          <w:szCs w:val="22"/>
        </w:rPr>
      </w:pPr>
      <w:r w:rsidRPr="00264982">
        <w:rPr>
          <w:rFonts w:ascii="Palatino Linotype" w:eastAsia="Batang" w:hAnsi="Palatino Linotype" w:cs="Tahoma"/>
          <w:b/>
          <w:bCs/>
          <w:sz w:val="22"/>
          <w:szCs w:val="22"/>
        </w:rPr>
        <w:t xml:space="preserve">a) </w:t>
      </w:r>
      <w:r w:rsidR="00B31222" w:rsidRPr="00264982">
        <w:rPr>
          <w:rFonts w:ascii="Palatino Linotype" w:eastAsia="Batang" w:hAnsi="Palatino Linotype" w:cs="Tahoma"/>
          <w:b/>
          <w:bCs/>
          <w:sz w:val="22"/>
          <w:szCs w:val="22"/>
        </w:rPr>
        <w:t xml:space="preserve">Turno del </w:t>
      </w:r>
      <w:r w:rsidR="00C459A9" w:rsidRPr="00264982">
        <w:rPr>
          <w:rFonts w:ascii="Palatino Linotype" w:hAnsi="Palatino Linotype" w:cs="Tahoma"/>
          <w:b/>
          <w:sz w:val="22"/>
          <w:szCs w:val="22"/>
        </w:rPr>
        <w:t>Recurso de Revisión</w:t>
      </w:r>
      <w:r w:rsidRPr="00264982">
        <w:rPr>
          <w:rFonts w:ascii="Palatino Linotype" w:eastAsia="Batang" w:hAnsi="Palatino Linotype" w:cs="Tahoma"/>
          <w:b/>
          <w:bCs/>
          <w:sz w:val="22"/>
          <w:szCs w:val="22"/>
        </w:rPr>
        <w:t>.</w:t>
      </w:r>
      <w:r w:rsidR="00FD6F40" w:rsidRPr="00264982">
        <w:rPr>
          <w:rFonts w:ascii="Palatino Linotype" w:eastAsia="Batang" w:hAnsi="Palatino Linotype" w:cs="Tahoma"/>
          <w:b/>
          <w:bCs/>
          <w:sz w:val="22"/>
          <w:szCs w:val="22"/>
        </w:rPr>
        <w:t xml:space="preserve"> </w:t>
      </w:r>
      <w:r w:rsidR="00986A7D" w:rsidRPr="00264982">
        <w:rPr>
          <w:rFonts w:ascii="Palatino Linotype" w:eastAsia="Batang" w:hAnsi="Palatino Linotype" w:cs="Tahoma"/>
          <w:bCs/>
          <w:sz w:val="22"/>
          <w:szCs w:val="22"/>
        </w:rPr>
        <w:t xml:space="preserve">El </w:t>
      </w:r>
      <w:r w:rsidR="00D73253">
        <w:rPr>
          <w:rFonts w:ascii="Palatino Linotype" w:eastAsia="Batang" w:hAnsi="Palatino Linotype" w:cs="Tahoma"/>
          <w:bCs/>
          <w:sz w:val="22"/>
          <w:szCs w:val="22"/>
        </w:rPr>
        <w:t>veintidós</w:t>
      </w:r>
      <w:r w:rsidR="00A0181D" w:rsidRPr="00A0181D">
        <w:rPr>
          <w:rFonts w:ascii="Palatino Linotype" w:eastAsia="Batang" w:hAnsi="Palatino Linotype" w:cs="Tahoma"/>
          <w:bCs/>
          <w:sz w:val="22"/>
          <w:szCs w:val="22"/>
        </w:rPr>
        <w:t xml:space="preserve"> de febrero de dos mil diecinueve</w:t>
      </w:r>
      <w:r w:rsidR="00986A7D" w:rsidRPr="00264982">
        <w:rPr>
          <w:rFonts w:ascii="Palatino Linotype" w:eastAsia="Batang" w:hAnsi="Palatino Linotype" w:cs="Tahoma"/>
          <w:bCs/>
          <w:sz w:val="22"/>
          <w:szCs w:val="22"/>
        </w:rPr>
        <w:t xml:space="preserve">, el </w:t>
      </w:r>
      <w:r w:rsidR="00986A7D" w:rsidRPr="00264982">
        <w:rPr>
          <w:rFonts w:ascii="Palatino Linotype" w:hAnsi="Palatino Linotype" w:cs="Tahoma"/>
          <w:sz w:val="22"/>
          <w:szCs w:val="22"/>
          <w:lang w:val="es-ES"/>
        </w:rPr>
        <w:t>Sistema de Acceso a la Información Mexiquense (SAIMEX),</w:t>
      </w:r>
      <w:r w:rsidR="00986A7D" w:rsidRPr="00264982">
        <w:rPr>
          <w:rFonts w:ascii="Palatino Linotype" w:eastAsia="Batang" w:hAnsi="Palatino Linotype" w:cs="Tahoma"/>
          <w:bCs/>
          <w:sz w:val="22"/>
          <w:szCs w:val="22"/>
        </w:rPr>
        <w:t xml:space="preserve"> asignó el número de expediente </w:t>
      </w:r>
      <w:r w:rsidR="00D73253" w:rsidRPr="00D73253">
        <w:rPr>
          <w:rFonts w:ascii="Palatino Linotype" w:eastAsia="Batang" w:hAnsi="Palatino Linotype" w:cs="Tahoma"/>
          <w:b/>
          <w:bCs/>
          <w:sz w:val="22"/>
          <w:szCs w:val="22"/>
        </w:rPr>
        <w:t>00951/INFOEM/IP/RR/2019</w:t>
      </w:r>
      <w:r w:rsidR="00986A7D" w:rsidRPr="00264982">
        <w:rPr>
          <w:rFonts w:ascii="Palatino Linotype" w:eastAsia="Batang" w:hAnsi="Palatino Linotype" w:cs="Tahoma"/>
          <w:b/>
          <w:bCs/>
          <w:sz w:val="22"/>
          <w:szCs w:val="22"/>
        </w:rPr>
        <w:t xml:space="preserve">, </w:t>
      </w:r>
      <w:r w:rsidR="00986A7D" w:rsidRPr="00264982">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w:t>
      </w:r>
      <w:r w:rsidR="000E3B88" w:rsidRPr="00264982">
        <w:rPr>
          <w:rFonts w:ascii="Palatino Linotype" w:eastAsia="Batang" w:hAnsi="Palatino Linotype" w:cs="Tahoma"/>
          <w:bCs/>
          <w:sz w:val="22"/>
          <w:szCs w:val="22"/>
        </w:rPr>
        <w:t>,</w:t>
      </w:r>
      <w:r w:rsidR="00986A7D" w:rsidRPr="00264982">
        <w:rPr>
          <w:rFonts w:ascii="Palatino Linotype" w:eastAsia="Batang" w:hAnsi="Palatino Linotype" w:cs="Tahoma"/>
          <w:bCs/>
          <w:sz w:val="22"/>
          <w:szCs w:val="22"/>
        </w:rPr>
        <w:t xml:space="preserve"> de la Ley de Transparencia y Acceso a la Información Pública del Estado de México y Municipios.</w:t>
      </w:r>
    </w:p>
    <w:p w14:paraId="7D14FED9" w14:textId="77777777" w:rsidR="00986A7D" w:rsidRPr="00264982" w:rsidRDefault="00986A7D">
      <w:pPr>
        <w:spacing w:line="360" w:lineRule="auto"/>
        <w:jc w:val="both"/>
        <w:rPr>
          <w:rFonts w:ascii="Palatino Linotype" w:eastAsia="Batang" w:hAnsi="Palatino Linotype" w:cs="Tahoma"/>
          <w:bCs/>
          <w:sz w:val="22"/>
          <w:szCs w:val="22"/>
        </w:rPr>
      </w:pPr>
    </w:p>
    <w:p w14:paraId="2981CA23" w14:textId="4260734D" w:rsidR="00986A7D" w:rsidRDefault="00625DFB">
      <w:pPr>
        <w:spacing w:line="360" w:lineRule="auto"/>
        <w:jc w:val="both"/>
        <w:rPr>
          <w:rFonts w:ascii="Palatino Linotype" w:eastAsia="Batang" w:hAnsi="Palatino Linotype" w:cs="Tahoma"/>
          <w:bCs/>
          <w:sz w:val="22"/>
          <w:szCs w:val="22"/>
        </w:rPr>
      </w:pPr>
      <w:r w:rsidRPr="00264982">
        <w:rPr>
          <w:rFonts w:ascii="Palatino Linotype" w:eastAsia="Batang" w:hAnsi="Palatino Linotype" w:cs="Tahoma"/>
          <w:b/>
          <w:bCs/>
          <w:sz w:val="22"/>
          <w:szCs w:val="22"/>
        </w:rPr>
        <w:t>b</w:t>
      </w:r>
      <w:r w:rsidR="009F46DC" w:rsidRPr="00264982">
        <w:rPr>
          <w:rFonts w:ascii="Palatino Linotype" w:eastAsia="Batang" w:hAnsi="Palatino Linotype" w:cs="Tahoma"/>
          <w:b/>
          <w:bCs/>
          <w:sz w:val="22"/>
          <w:szCs w:val="22"/>
        </w:rPr>
        <w:t xml:space="preserve">) </w:t>
      </w:r>
      <w:r w:rsidR="00986A7D" w:rsidRPr="00264982">
        <w:rPr>
          <w:rFonts w:ascii="Palatino Linotype" w:eastAsia="Batang" w:hAnsi="Palatino Linotype" w:cs="Tahoma"/>
          <w:b/>
          <w:bCs/>
          <w:sz w:val="22"/>
          <w:szCs w:val="22"/>
        </w:rPr>
        <w:t>Admisión del Recurso de Revisión</w:t>
      </w:r>
      <w:r w:rsidR="00986A7D" w:rsidRPr="00264982">
        <w:rPr>
          <w:rFonts w:ascii="Palatino Linotype" w:eastAsia="Batang" w:hAnsi="Palatino Linotype" w:cs="Tahoma"/>
          <w:b/>
          <w:bCs/>
          <w:sz w:val="22"/>
          <w:szCs w:val="22"/>
          <w:lang w:val="es-ES_tradnl"/>
        </w:rPr>
        <w:t xml:space="preserve">. </w:t>
      </w:r>
      <w:r w:rsidR="00986A7D" w:rsidRPr="00264982">
        <w:rPr>
          <w:rFonts w:ascii="Palatino Linotype" w:eastAsia="Batang" w:hAnsi="Palatino Linotype" w:cs="Tahoma"/>
          <w:bCs/>
          <w:sz w:val="22"/>
          <w:szCs w:val="22"/>
          <w:lang w:val="es-ES_tradnl"/>
        </w:rPr>
        <w:t xml:space="preserve">El </w:t>
      </w:r>
      <w:r w:rsidR="00D73253">
        <w:rPr>
          <w:rFonts w:ascii="Palatino Linotype" w:eastAsia="Batang" w:hAnsi="Palatino Linotype" w:cs="Tahoma"/>
          <w:bCs/>
          <w:sz w:val="22"/>
          <w:szCs w:val="22"/>
          <w:lang w:val="es-ES_tradnl"/>
        </w:rPr>
        <w:t xml:space="preserve">veintiocho </w:t>
      </w:r>
      <w:r w:rsidR="00A0181D" w:rsidRPr="00A0181D">
        <w:rPr>
          <w:rFonts w:ascii="Palatino Linotype" w:eastAsia="Batang" w:hAnsi="Palatino Linotype" w:cs="Tahoma"/>
          <w:bCs/>
          <w:sz w:val="22"/>
          <w:szCs w:val="22"/>
          <w:lang w:val="es-ES_tradnl"/>
        </w:rPr>
        <w:t>de febrero de dos mil diecinueve</w:t>
      </w:r>
      <w:r w:rsidR="00986A7D" w:rsidRPr="00264982">
        <w:rPr>
          <w:rFonts w:ascii="Palatino Linotype" w:eastAsia="Batang" w:hAnsi="Palatino Linotype" w:cs="Tahoma"/>
          <w:bCs/>
          <w:sz w:val="22"/>
          <w:szCs w:val="22"/>
          <w:lang w:val="es-ES_tradnl"/>
        </w:rPr>
        <w:t xml:space="preserve">, </w:t>
      </w:r>
      <w:r w:rsidR="00986A7D" w:rsidRPr="00264982">
        <w:rPr>
          <w:rFonts w:ascii="Palatino Linotype" w:eastAsia="Batang" w:hAnsi="Palatino Linotype" w:cs="Tahoma"/>
          <w:bCs/>
          <w:sz w:val="22"/>
          <w:szCs w:val="22"/>
        </w:rPr>
        <w:t xml:space="preserve">se acordó la admisión del Recurso de Revisión interpuesto por </w:t>
      </w:r>
      <w:r w:rsidR="00A52DFF">
        <w:rPr>
          <w:rFonts w:ascii="Palatino Linotype" w:eastAsia="Batang" w:hAnsi="Palatino Linotype" w:cs="Tahoma"/>
          <w:bCs/>
          <w:sz w:val="22"/>
          <w:szCs w:val="22"/>
        </w:rPr>
        <w:t>la</w:t>
      </w:r>
      <w:r w:rsidR="00986A7D" w:rsidRPr="00264982">
        <w:rPr>
          <w:rFonts w:ascii="Palatino Linotype" w:eastAsia="Batang" w:hAnsi="Palatino Linotype" w:cs="Tahoma"/>
          <w:bCs/>
          <w:sz w:val="22"/>
          <w:szCs w:val="22"/>
        </w:rPr>
        <w:t xml:space="preserve"> Recurrente en contra </w:t>
      </w:r>
      <w:r w:rsidR="00BF0F8A" w:rsidRPr="00264982">
        <w:rPr>
          <w:rFonts w:ascii="Palatino Linotype" w:eastAsia="Batang" w:hAnsi="Palatino Linotype" w:cs="Tahoma"/>
          <w:bCs/>
          <w:sz w:val="22"/>
          <w:szCs w:val="22"/>
        </w:rPr>
        <w:t>de</w:t>
      </w:r>
      <w:r w:rsidR="00A0181D">
        <w:rPr>
          <w:rFonts w:ascii="Palatino Linotype" w:eastAsia="Batang" w:hAnsi="Palatino Linotype" w:cs="Tahoma"/>
          <w:bCs/>
          <w:sz w:val="22"/>
          <w:szCs w:val="22"/>
        </w:rPr>
        <w:t xml:space="preserve">l </w:t>
      </w:r>
      <w:r w:rsidR="00C62C00" w:rsidRPr="00C62C00">
        <w:rPr>
          <w:rFonts w:ascii="Palatino Linotype" w:eastAsia="Batang" w:hAnsi="Palatino Linotype" w:cs="Tahoma"/>
          <w:bCs/>
          <w:sz w:val="22"/>
          <w:szCs w:val="22"/>
        </w:rPr>
        <w:t>Ayuntamiento de Xalatlaco</w:t>
      </w:r>
      <w:r w:rsidR="00986A7D" w:rsidRPr="0089017B">
        <w:rPr>
          <w:rFonts w:ascii="Palatino Linotype" w:eastAsia="Batang" w:hAnsi="Palatino Linotype" w:cs="Tahoma"/>
          <w:bCs/>
          <w:sz w:val="22"/>
          <w:szCs w:val="22"/>
        </w:rPr>
        <w:t>,</w:t>
      </w:r>
      <w:r w:rsidR="00986A7D" w:rsidRPr="00264982">
        <w:rPr>
          <w:rFonts w:ascii="Palatino Linotype" w:eastAsia="Batang" w:hAnsi="Palatino Linotype" w:cs="Tahoma"/>
          <w:bCs/>
          <w:sz w:val="22"/>
          <w:szCs w:val="22"/>
        </w:rPr>
        <w:t xml:space="preserve"> en términos del artículo 185, fracciones I y II</w:t>
      </w:r>
      <w:r w:rsidR="004B553F">
        <w:rPr>
          <w:rFonts w:ascii="Palatino Linotype" w:eastAsia="Batang" w:hAnsi="Palatino Linotype" w:cs="Tahoma"/>
          <w:bCs/>
          <w:sz w:val="22"/>
          <w:szCs w:val="22"/>
        </w:rPr>
        <w:t>,</w:t>
      </w:r>
      <w:r w:rsidR="00986A7D" w:rsidRPr="00264982">
        <w:rPr>
          <w:rFonts w:ascii="Palatino Linotype" w:eastAsia="Batang" w:hAnsi="Palatino Linotype" w:cs="Tahoma"/>
          <w:bCs/>
          <w:sz w:val="22"/>
          <w:szCs w:val="22"/>
        </w:rPr>
        <w:t xml:space="preserve"> de la Ley de Transparencia y Acceso a la Información Pública del Estado de México y Municipios, el cual fue notificado a las partes el </w:t>
      </w:r>
      <w:r w:rsidR="00397099" w:rsidRPr="00264982">
        <w:rPr>
          <w:rFonts w:ascii="Palatino Linotype" w:eastAsia="Batang" w:hAnsi="Palatino Linotype" w:cs="Tahoma"/>
          <w:bCs/>
          <w:sz w:val="22"/>
          <w:szCs w:val="22"/>
        </w:rPr>
        <w:t>mismo día</w:t>
      </w:r>
      <w:r w:rsidR="00986A7D" w:rsidRPr="00264982">
        <w:rPr>
          <w:rFonts w:ascii="Palatino Linotype" w:eastAsia="Batang" w:hAnsi="Palatino Linotype" w:cs="Tahoma"/>
          <w:bCs/>
          <w:sz w:val="22"/>
          <w:szCs w:val="22"/>
        </w:rPr>
        <w:t xml:space="preserve">, a través del </w:t>
      </w:r>
      <w:r w:rsidR="00986A7D" w:rsidRPr="00264982">
        <w:rPr>
          <w:rFonts w:ascii="Palatino Linotype" w:eastAsia="Batang" w:hAnsi="Palatino Linotype" w:cs="Tahoma"/>
          <w:bCs/>
          <w:sz w:val="22"/>
          <w:szCs w:val="22"/>
          <w:lang w:val="es-ES"/>
        </w:rPr>
        <w:t>Sistema de Acceso a la Información Mexiquense (SAIMEX)</w:t>
      </w:r>
      <w:r w:rsidR="00986A7D" w:rsidRPr="00264982">
        <w:rPr>
          <w:rFonts w:ascii="Palatino Linotype" w:eastAsia="Batang" w:hAnsi="Palatino Linotype" w:cs="Tahoma"/>
          <w:bCs/>
          <w:sz w:val="22"/>
          <w:szCs w:val="22"/>
        </w:rPr>
        <w:t>, en el que se les otorgó un plazo de siete días hábiles posteriores a dichas notificaciones para que manifestaran lo que a su derecho conviniera y formularan alegatos.</w:t>
      </w:r>
    </w:p>
    <w:p w14:paraId="0149D03B" w14:textId="77777777" w:rsidR="00D73253" w:rsidRDefault="00D73253">
      <w:pPr>
        <w:spacing w:line="360" w:lineRule="auto"/>
        <w:jc w:val="both"/>
        <w:rPr>
          <w:rFonts w:ascii="Palatino Linotype" w:eastAsia="Batang" w:hAnsi="Palatino Linotype" w:cs="Tahoma"/>
          <w:bCs/>
          <w:sz w:val="22"/>
          <w:szCs w:val="22"/>
        </w:rPr>
      </w:pPr>
    </w:p>
    <w:p w14:paraId="55E38FBD" w14:textId="77777777" w:rsidR="00D73253" w:rsidRPr="00252F91" w:rsidRDefault="00D73253" w:rsidP="00D73253">
      <w:pPr>
        <w:spacing w:line="360" w:lineRule="auto"/>
        <w:jc w:val="both"/>
        <w:rPr>
          <w:rFonts w:ascii="Palatino Linotype" w:hAnsi="Palatino Linotype" w:cs="Tahoma"/>
          <w:b/>
          <w:bCs/>
          <w:sz w:val="22"/>
          <w:szCs w:val="22"/>
        </w:rPr>
      </w:pPr>
      <w:r>
        <w:rPr>
          <w:rFonts w:ascii="Palatino Linotype" w:hAnsi="Palatino Linotype" w:cs="Tahoma"/>
          <w:b/>
          <w:bCs/>
          <w:sz w:val="22"/>
          <w:szCs w:val="22"/>
        </w:rPr>
        <w:t xml:space="preserve">Es de precisar que, </w:t>
      </w:r>
      <w:r w:rsidRPr="00484A52">
        <w:rPr>
          <w:rFonts w:ascii="Palatino Linotype" w:hAnsi="Palatino Linotype" w:cs="Tahoma"/>
          <w:b/>
          <w:bCs/>
          <w:sz w:val="22"/>
          <w:szCs w:val="22"/>
        </w:rPr>
        <w:t>transcurrido el plazo establecido</w:t>
      </w:r>
      <w:r>
        <w:rPr>
          <w:rFonts w:ascii="Palatino Linotype" w:hAnsi="Palatino Linotype" w:cs="Tahoma"/>
          <w:b/>
          <w:bCs/>
          <w:sz w:val="22"/>
          <w:szCs w:val="22"/>
        </w:rPr>
        <w:t>,</w:t>
      </w:r>
      <w:r w:rsidRPr="00D67A51">
        <w:rPr>
          <w:rFonts w:ascii="Palatino Linotype" w:hAnsi="Palatino Linotype" w:cs="Tahoma"/>
          <w:b/>
          <w:bCs/>
          <w:sz w:val="22"/>
          <w:szCs w:val="22"/>
        </w:rPr>
        <w:t xml:space="preserve"> </w:t>
      </w:r>
      <w:r>
        <w:rPr>
          <w:rFonts w:ascii="Palatino Linotype" w:hAnsi="Palatino Linotype" w:cs="Tahoma"/>
          <w:b/>
          <w:bCs/>
          <w:sz w:val="22"/>
          <w:szCs w:val="22"/>
        </w:rPr>
        <w:t>ni el</w:t>
      </w:r>
      <w:r w:rsidRPr="00252F91">
        <w:rPr>
          <w:rFonts w:ascii="Palatino Linotype" w:hAnsi="Palatino Linotype" w:cs="Tahoma"/>
          <w:b/>
          <w:bCs/>
          <w:sz w:val="22"/>
          <w:szCs w:val="22"/>
        </w:rPr>
        <w:t xml:space="preserve"> Recurrente ni el Sujeto Obligado presentaron ningún tipo de manifestaciones o alegatos.</w:t>
      </w:r>
    </w:p>
    <w:p w14:paraId="07C61A17" w14:textId="77777777" w:rsidR="00D73253" w:rsidRPr="00264982" w:rsidRDefault="00D73253">
      <w:pPr>
        <w:spacing w:line="360" w:lineRule="auto"/>
        <w:jc w:val="both"/>
        <w:rPr>
          <w:rFonts w:ascii="Palatino Linotype" w:eastAsia="Batang" w:hAnsi="Palatino Linotype" w:cs="Tahoma"/>
          <w:b/>
          <w:bCs/>
          <w:sz w:val="22"/>
          <w:szCs w:val="22"/>
        </w:rPr>
      </w:pPr>
    </w:p>
    <w:p w14:paraId="5DE85F92" w14:textId="7975254B" w:rsidR="003E045A" w:rsidRPr="00A52BF1" w:rsidRDefault="003E045A">
      <w:pPr>
        <w:spacing w:line="360" w:lineRule="auto"/>
        <w:rPr>
          <w:rFonts w:ascii="Palatino Linotype" w:hAnsi="Palatino Linotype" w:cs="Tahoma"/>
          <w:szCs w:val="22"/>
        </w:rPr>
      </w:pPr>
    </w:p>
    <w:p w14:paraId="2AA2F5B5" w14:textId="77777777" w:rsidR="00C04F0E" w:rsidRPr="0046146B" w:rsidRDefault="00C04F0E">
      <w:pPr>
        <w:spacing w:line="360" w:lineRule="auto"/>
        <w:ind w:left="360"/>
        <w:jc w:val="both"/>
        <w:rPr>
          <w:rFonts w:ascii="Palatino Linotype" w:hAnsi="Palatino Linotype" w:cs="Tahoma"/>
          <w:vanish/>
          <w:szCs w:val="22"/>
          <w:specVanish/>
        </w:rPr>
      </w:pPr>
    </w:p>
    <w:p w14:paraId="0BC1AB79" w14:textId="5219F4E9" w:rsidR="0009459A" w:rsidRPr="00505A10" w:rsidRDefault="0009459A">
      <w:pPr>
        <w:spacing w:line="360" w:lineRule="auto"/>
        <w:jc w:val="both"/>
        <w:rPr>
          <w:rFonts w:ascii="Palatino Linotype" w:hAnsi="Palatino Linotype" w:cs="Tahoma"/>
          <w:sz w:val="22"/>
          <w:szCs w:val="22"/>
        </w:rPr>
      </w:pPr>
    </w:p>
    <w:p w14:paraId="4F8FE22C" w14:textId="27177F71" w:rsidR="00E21464" w:rsidRPr="00474B3B" w:rsidRDefault="00D73253">
      <w:pPr>
        <w:spacing w:line="360" w:lineRule="auto"/>
        <w:jc w:val="both"/>
        <w:rPr>
          <w:rFonts w:ascii="Palatino Linotype" w:hAnsi="Palatino Linotype" w:cs="Tahoma"/>
          <w:sz w:val="22"/>
          <w:szCs w:val="22"/>
        </w:rPr>
      </w:pPr>
      <w:r>
        <w:rPr>
          <w:rFonts w:ascii="Palatino Linotype" w:hAnsi="Palatino Linotype" w:cs="Tahoma"/>
          <w:b/>
          <w:sz w:val="22"/>
          <w:szCs w:val="22"/>
        </w:rPr>
        <w:lastRenderedPageBreak/>
        <w:t>c</w:t>
      </w:r>
      <w:r w:rsidR="00E21464" w:rsidRPr="001F497A">
        <w:rPr>
          <w:rFonts w:ascii="Palatino Linotype" w:hAnsi="Palatino Linotype" w:cs="Tahoma"/>
          <w:b/>
          <w:sz w:val="22"/>
          <w:szCs w:val="22"/>
        </w:rPr>
        <w:t xml:space="preserve">) </w:t>
      </w:r>
      <w:r w:rsidR="00906E0E" w:rsidRPr="00353B44">
        <w:rPr>
          <w:rFonts w:ascii="Palatino Linotype" w:hAnsi="Palatino Linotype" w:cs="Tahoma"/>
          <w:b/>
          <w:sz w:val="22"/>
          <w:szCs w:val="22"/>
        </w:rPr>
        <w:t>Ampliación del plazo para resolver</w:t>
      </w:r>
      <w:r w:rsidR="00906E0E" w:rsidRPr="00474B3B">
        <w:rPr>
          <w:rFonts w:ascii="Palatino Linotype" w:hAnsi="Palatino Linotype" w:cs="Tahoma"/>
          <w:b/>
          <w:sz w:val="22"/>
          <w:szCs w:val="22"/>
        </w:rPr>
        <w:t>.</w:t>
      </w:r>
      <w:r w:rsidR="004D31A3" w:rsidRPr="00474B3B">
        <w:rPr>
          <w:rFonts w:ascii="Palatino Linotype" w:hAnsi="Palatino Linotype" w:cs="Tahoma"/>
          <w:sz w:val="22"/>
          <w:szCs w:val="22"/>
        </w:rPr>
        <w:t xml:space="preserve"> </w:t>
      </w:r>
      <w:r>
        <w:rPr>
          <w:rFonts w:ascii="Palatino Linotype" w:hAnsi="Palatino Linotype" w:cs="Tahoma"/>
          <w:sz w:val="22"/>
          <w:szCs w:val="22"/>
        </w:rPr>
        <w:t>Con fecha veintidós</w:t>
      </w:r>
      <w:r w:rsidR="001A0E4F">
        <w:rPr>
          <w:rFonts w:ascii="Palatino Linotype" w:hAnsi="Palatino Linotype" w:cs="Tahoma"/>
          <w:sz w:val="22"/>
          <w:szCs w:val="22"/>
        </w:rPr>
        <w:t xml:space="preserve"> de abril</w:t>
      </w:r>
      <w:r w:rsidR="00906E0E" w:rsidRPr="00505A10">
        <w:rPr>
          <w:rFonts w:ascii="Palatino Linotype" w:hAnsi="Palatino Linotype" w:cs="Tahoma"/>
          <w:sz w:val="22"/>
          <w:szCs w:val="22"/>
        </w:rPr>
        <w:t xml:space="preserve"> de dos mil diecinueve</w:t>
      </w:r>
      <w:r w:rsidR="00906E0E" w:rsidRPr="00474B3B">
        <w:rPr>
          <w:rFonts w:ascii="Palatino Linotype" w:hAnsi="Palatino Linotype" w:cs="Tahoma"/>
          <w:sz w:val="22"/>
          <w:szCs w:val="22"/>
        </w:rPr>
        <w:t xml:space="preser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w:t>
      </w:r>
      <w:r w:rsidR="001A0E4F">
        <w:rPr>
          <w:rFonts w:ascii="Palatino Linotype" w:hAnsi="Palatino Linotype" w:cs="Tahoma"/>
          <w:sz w:val="22"/>
          <w:szCs w:val="22"/>
        </w:rPr>
        <w:t>primero</w:t>
      </w:r>
      <w:r w:rsidR="001F497A" w:rsidRPr="00474B3B">
        <w:rPr>
          <w:rFonts w:ascii="Palatino Linotype" w:hAnsi="Palatino Linotype" w:cs="Tahoma"/>
          <w:sz w:val="22"/>
          <w:szCs w:val="22"/>
        </w:rPr>
        <w:t xml:space="preserve"> </w:t>
      </w:r>
      <w:r w:rsidR="00906E0E" w:rsidRPr="00474B3B">
        <w:rPr>
          <w:rFonts w:ascii="Palatino Linotype" w:hAnsi="Palatino Linotype" w:cs="Tahoma"/>
          <w:sz w:val="22"/>
          <w:szCs w:val="22"/>
        </w:rPr>
        <w:t>del mismo mes y año.</w:t>
      </w:r>
    </w:p>
    <w:p w14:paraId="53E521F7" w14:textId="77777777" w:rsidR="006C13C0" w:rsidRPr="00474B3B" w:rsidRDefault="006C13C0">
      <w:pPr>
        <w:spacing w:line="360" w:lineRule="auto"/>
        <w:jc w:val="both"/>
        <w:rPr>
          <w:rFonts w:ascii="Palatino Linotype" w:hAnsi="Palatino Linotype" w:cs="Tahoma"/>
          <w:sz w:val="22"/>
          <w:szCs w:val="22"/>
        </w:rPr>
      </w:pPr>
    </w:p>
    <w:p w14:paraId="402D89C5" w14:textId="5C80655A" w:rsidR="00906E0E" w:rsidRDefault="00D73253">
      <w:pPr>
        <w:spacing w:line="360" w:lineRule="auto"/>
        <w:jc w:val="both"/>
        <w:rPr>
          <w:rFonts w:ascii="Palatino Linotype" w:hAnsi="Palatino Linotype" w:cs="Tahoma"/>
          <w:b/>
          <w:sz w:val="22"/>
          <w:szCs w:val="22"/>
          <w:highlight w:val="yellow"/>
        </w:rPr>
      </w:pPr>
      <w:r>
        <w:rPr>
          <w:rFonts w:ascii="Palatino Linotype" w:hAnsi="Palatino Linotype" w:cs="Tahoma"/>
          <w:b/>
          <w:sz w:val="22"/>
          <w:szCs w:val="22"/>
        </w:rPr>
        <w:t>d</w:t>
      </w:r>
      <w:r w:rsidR="006C13C0" w:rsidRPr="00474B3B">
        <w:rPr>
          <w:rFonts w:ascii="Palatino Linotype" w:hAnsi="Palatino Linotype" w:cs="Tahoma"/>
          <w:b/>
          <w:sz w:val="22"/>
          <w:szCs w:val="22"/>
        </w:rPr>
        <w:t>)</w:t>
      </w:r>
      <w:r w:rsidR="00906E0E" w:rsidRPr="00474B3B">
        <w:rPr>
          <w:rFonts w:ascii="Palatino Linotype" w:hAnsi="Palatino Linotype" w:cs="Tahoma"/>
          <w:b/>
          <w:sz w:val="22"/>
          <w:szCs w:val="22"/>
        </w:rPr>
        <w:t xml:space="preserve"> Cierre de instrucción: </w:t>
      </w:r>
      <w:r w:rsidR="001A0E4F">
        <w:rPr>
          <w:rFonts w:ascii="Palatino Linotype" w:hAnsi="Palatino Linotype" w:cs="Tahoma"/>
          <w:sz w:val="22"/>
          <w:szCs w:val="22"/>
        </w:rPr>
        <w:t xml:space="preserve">El </w:t>
      </w:r>
      <w:r w:rsidRPr="00D73253">
        <w:rPr>
          <w:rFonts w:ascii="Palatino Linotype" w:hAnsi="Palatino Linotype" w:cs="Tahoma"/>
          <w:sz w:val="22"/>
          <w:szCs w:val="22"/>
        </w:rPr>
        <w:t>veintidós</w:t>
      </w:r>
      <w:r w:rsidR="001A0E4F">
        <w:rPr>
          <w:rFonts w:ascii="Palatino Linotype" w:hAnsi="Palatino Linotype" w:cs="Tahoma"/>
          <w:sz w:val="22"/>
          <w:szCs w:val="22"/>
        </w:rPr>
        <w:t xml:space="preserve"> de abril</w:t>
      </w:r>
      <w:r w:rsidR="00906E0E" w:rsidRPr="00505A10">
        <w:rPr>
          <w:rFonts w:ascii="Palatino Linotype" w:hAnsi="Palatino Linotype" w:cs="Tahoma"/>
          <w:sz w:val="22"/>
          <w:szCs w:val="22"/>
        </w:rPr>
        <w:t xml:space="preserve"> de dos mil diecinueve</w:t>
      </w:r>
      <w:r w:rsidR="00906E0E" w:rsidRPr="00474B3B">
        <w:rPr>
          <w:rFonts w:ascii="Palatino Linotype" w:hAnsi="Palatino Linotype" w:cs="Tahoma"/>
          <w:sz w:val="22"/>
          <w:szCs w:val="22"/>
        </w:rPr>
        <w:t>, al no</w:t>
      </w:r>
      <w:r w:rsidR="00906E0E" w:rsidRPr="001F497A">
        <w:rPr>
          <w:rFonts w:ascii="Palatino Linotype" w:hAnsi="Palatino Linotype" w:cs="Tahoma"/>
          <w:sz w:val="22"/>
          <w:szCs w:val="22"/>
        </w:rPr>
        <w:t xml:space="preserve"> existir diligencias pendientes por desahogar, se emitió el acuerdo por medio del cual se declaró cerrada la instrucción y pasó el expediente a resolución, en términos de lo dispuesto en los artículos 185,</w:t>
      </w:r>
      <w:r w:rsidR="00906E0E" w:rsidRPr="00E21464">
        <w:rPr>
          <w:rFonts w:ascii="Palatino Linotype" w:hAnsi="Palatino Linotype" w:cs="Tahoma"/>
          <w:sz w:val="22"/>
          <w:szCs w:val="22"/>
        </w:rPr>
        <w:t xml:space="preserve"> fracciones VI y VIII de la Ley de Transparencia y Acceso a la Información Pública del Estado de México y Municipios; acto que fue notificado a las partes el mismo día, a través del Sistema de Acceso a la Información Mexiquense (SAIMEX).</w:t>
      </w:r>
    </w:p>
    <w:p w14:paraId="2F6FF668" w14:textId="77777777" w:rsidR="006C13C0" w:rsidRPr="00E21464" w:rsidRDefault="006C13C0">
      <w:pPr>
        <w:spacing w:line="360" w:lineRule="auto"/>
        <w:jc w:val="both"/>
        <w:rPr>
          <w:rFonts w:ascii="Palatino Linotype" w:hAnsi="Palatino Linotype" w:cs="Tahoma"/>
          <w:sz w:val="22"/>
          <w:szCs w:val="22"/>
        </w:rPr>
      </w:pPr>
    </w:p>
    <w:p w14:paraId="4857EFF6" w14:textId="25647D5A" w:rsidR="00446A5C" w:rsidRPr="00E21464" w:rsidRDefault="00E21464">
      <w:pPr>
        <w:spacing w:line="360" w:lineRule="auto"/>
        <w:jc w:val="both"/>
        <w:rPr>
          <w:rFonts w:ascii="Palatino Linotype" w:hAnsi="Palatino Linotype" w:cs="Tahoma"/>
          <w:color w:val="000000"/>
          <w:sz w:val="22"/>
          <w:szCs w:val="22"/>
        </w:rPr>
      </w:pPr>
      <w:r w:rsidRPr="00E21464">
        <w:rPr>
          <w:rFonts w:ascii="Palatino Linotype" w:hAnsi="Palatino Linotype" w:cs="Tahoma"/>
          <w:sz w:val="22"/>
          <w:szCs w:val="22"/>
        </w:rPr>
        <w:t>En razón de que fue debidamente sustanciado el expediente electrónico y no existe diligencia pendiente de desahogo, se emite la resolución que conforme a Derecho proceda, de acuerdo con los siguientes:</w:t>
      </w:r>
    </w:p>
    <w:p w14:paraId="5FCB1DDD" w14:textId="77777777" w:rsidR="00474B3B" w:rsidRDefault="00474B3B">
      <w:pPr>
        <w:spacing w:line="360" w:lineRule="auto"/>
        <w:jc w:val="center"/>
        <w:rPr>
          <w:rFonts w:ascii="Palatino Linotype" w:hAnsi="Palatino Linotype" w:cs="Tahoma"/>
          <w:b/>
          <w:sz w:val="22"/>
          <w:szCs w:val="22"/>
          <w:lang w:val="es-ES"/>
        </w:rPr>
      </w:pPr>
    </w:p>
    <w:p w14:paraId="709D7A3E" w14:textId="77777777" w:rsidR="004F2D88" w:rsidRPr="00264982" w:rsidRDefault="009A620E">
      <w:pPr>
        <w:spacing w:line="360" w:lineRule="auto"/>
        <w:jc w:val="center"/>
        <w:rPr>
          <w:rFonts w:ascii="Palatino Linotype" w:hAnsi="Palatino Linotype" w:cs="Tahoma"/>
          <w:b/>
          <w:sz w:val="22"/>
          <w:szCs w:val="22"/>
          <w:lang w:val="es-ES"/>
        </w:rPr>
      </w:pPr>
      <w:r w:rsidRPr="00264982">
        <w:rPr>
          <w:rFonts w:ascii="Palatino Linotype" w:hAnsi="Palatino Linotype" w:cs="Tahoma"/>
          <w:b/>
          <w:sz w:val="22"/>
          <w:szCs w:val="22"/>
          <w:lang w:val="es-ES"/>
        </w:rPr>
        <w:t>CONSIDERANDOS</w:t>
      </w:r>
      <w:r w:rsidR="004F2D88" w:rsidRPr="00264982">
        <w:rPr>
          <w:rFonts w:ascii="Palatino Linotype" w:hAnsi="Palatino Linotype" w:cs="Tahoma"/>
          <w:b/>
          <w:sz w:val="22"/>
          <w:szCs w:val="22"/>
          <w:lang w:val="es-ES"/>
        </w:rPr>
        <w:t>:</w:t>
      </w:r>
    </w:p>
    <w:p w14:paraId="2C37507F" w14:textId="77777777" w:rsidR="002E40C6" w:rsidRDefault="002E40C6">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768416D9" w14:textId="6117EFBA" w:rsidR="00B64641" w:rsidRDefault="00B64641">
      <w:pPr>
        <w:autoSpaceDE w:val="0"/>
        <w:autoSpaceDN w:val="0"/>
        <w:adjustRightInd w:val="0"/>
        <w:spacing w:line="360" w:lineRule="auto"/>
        <w:jc w:val="both"/>
        <w:rPr>
          <w:rFonts w:ascii="Palatino Linotype" w:hAnsi="Palatino Linotype" w:cs="Tahoma"/>
          <w:b/>
          <w:sz w:val="22"/>
          <w:szCs w:val="22"/>
          <w:lang w:val="es-ES"/>
        </w:rPr>
      </w:pPr>
      <w:r w:rsidRPr="00264982">
        <w:rPr>
          <w:rFonts w:ascii="Palatino Linotype" w:eastAsia="Calibri" w:hAnsi="Palatino Linotype" w:cs="Tahoma"/>
          <w:b/>
          <w:color w:val="000000"/>
          <w:sz w:val="22"/>
          <w:szCs w:val="22"/>
          <w:lang w:val="es-ES" w:eastAsia="es-MX"/>
        </w:rPr>
        <w:t>PRIMER</w:t>
      </w:r>
      <w:r w:rsidR="002241A6" w:rsidRPr="00264982">
        <w:rPr>
          <w:rFonts w:ascii="Palatino Linotype" w:eastAsia="Calibri" w:hAnsi="Palatino Linotype" w:cs="Tahoma"/>
          <w:b/>
          <w:color w:val="000000"/>
          <w:sz w:val="22"/>
          <w:szCs w:val="22"/>
          <w:lang w:val="es-ES" w:eastAsia="es-MX"/>
        </w:rPr>
        <w:t>O</w:t>
      </w:r>
      <w:r w:rsidRPr="00264982">
        <w:rPr>
          <w:rFonts w:ascii="Palatino Linotype" w:eastAsia="Calibri" w:hAnsi="Palatino Linotype" w:cs="Tahoma"/>
          <w:color w:val="000000"/>
          <w:sz w:val="22"/>
          <w:szCs w:val="22"/>
          <w:lang w:val="es-ES" w:eastAsia="es-MX"/>
        </w:rPr>
        <w:t xml:space="preserve">. </w:t>
      </w:r>
      <w:r w:rsidRPr="00264982">
        <w:rPr>
          <w:rFonts w:ascii="Palatino Linotype" w:hAnsi="Palatino Linotype" w:cs="Tahoma"/>
          <w:b/>
          <w:sz w:val="22"/>
          <w:szCs w:val="22"/>
          <w:lang w:val="es-ES"/>
        </w:rPr>
        <w:t>Competencia.</w:t>
      </w:r>
    </w:p>
    <w:p w14:paraId="6E54995F" w14:textId="77777777" w:rsidR="002E40C6" w:rsidRPr="00264982" w:rsidRDefault="002E40C6">
      <w:pPr>
        <w:autoSpaceDE w:val="0"/>
        <w:autoSpaceDN w:val="0"/>
        <w:adjustRightInd w:val="0"/>
        <w:spacing w:line="360" w:lineRule="auto"/>
        <w:jc w:val="both"/>
        <w:rPr>
          <w:rFonts w:ascii="Palatino Linotype" w:hAnsi="Palatino Linotype" w:cs="Tahoma"/>
          <w:b/>
          <w:sz w:val="22"/>
          <w:szCs w:val="22"/>
          <w:lang w:val="es-ES"/>
        </w:rPr>
      </w:pPr>
    </w:p>
    <w:p w14:paraId="3720AF43" w14:textId="1FE103EA" w:rsidR="00436FD3" w:rsidRPr="00264982" w:rsidRDefault="00436FD3">
      <w:pPr>
        <w:spacing w:line="360" w:lineRule="auto"/>
        <w:jc w:val="both"/>
        <w:rPr>
          <w:rFonts w:ascii="Palatino Linotype" w:hAnsi="Palatino Linotype" w:cs="Tahoma"/>
          <w:sz w:val="22"/>
          <w:szCs w:val="22"/>
          <w:shd w:val="clear" w:color="auto" w:fill="FFFFFF"/>
        </w:rPr>
      </w:pPr>
      <w:r w:rsidRPr="00264982">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w:t>
      </w:r>
      <w:r w:rsidR="00CE2566">
        <w:rPr>
          <w:rFonts w:ascii="Palatino Linotype" w:hAnsi="Palatino Linotype" w:cs="Tahoma"/>
          <w:sz w:val="22"/>
          <w:szCs w:val="22"/>
          <w:shd w:val="clear" w:color="auto" w:fill="FFFFFF"/>
        </w:rPr>
        <w:t>isión interpuesto por la parte R</w:t>
      </w:r>
      <w:r w:rsidRPr="00264982">
        <w:rPr>
          <w:rFonts w:ascii="Palatino Linotype" w:hAnsi="Palatino Linotype" w:cs="Tahoma"/>
          <w:sz w:val="22"/>
          <w:szCs w:val="22"/>
          <w:shd w:val="clear" w:color="auto" w:fill="FFFFFF"/>
        </w:rPr>
        <w:t>ecurrente, conforme a lo dispuesto en los artículos 6</w:t>
      </w:r>
      <w:r w:rsidR="008A282C" w:rsidRPr="00264982">
        <w:rPr>
          <w:rFonts w:ascii="Palatino Linotype" w:hAnsi="Palatino Linotype" w:cs="Tahoma"/>
          <w:sz w:val="22"/>
          <w:szCs w:val="22"/>
          <w:shd w:val="clear" w:color="auto" w:fill="FFFFFF"/>
        </w:rPr>
        <w:t>°</w:t>
      </w:r>
      <w:r w:rsidRPr="00264982">
        <w:rPr>
          <w:rFonts w:ascii="Palatino Linotype" w:hAnsi="Palatino Linotype" w:cs="Tahoma"/>
          <w:sz w:val="22"/>
          <w:szCs w:val="22"/>
          <w:shd w:val="clear" w:color="auto" w:fill="FFFFFF"/>
        </w:rPr>
        <w:t>, apartado A de la Constitución Política de los Estados Unidos Mexicanos; 5</w:t>
      </w:r>
      <w:r w:rsidR="008A282C" w:rsidRPr="00264982">
        <w:rPr>
          <w:rFonts w:ascii="Palatino Linotype" w:hAnsi="Palatino Linotype" w:cs="Tahoma"/>
          <w:sz w:val="22"/>
          <w:szCs w:val="22"/>
          <w:shd w:val="clear" w:color="auto" w:fill="FFFFFF"/>
        </w:rPr>
        <w:t>°</w:t>
      </w:r>
      <w:r w:rsidRPr="00264982">
        <w:rPr>
          <w:rFonts w:ascii="Palatino Linotype" w:hAnsi="Palatino Linotype" w:cs="Tahoma"/>
          <w:sz w:val="22"/>
          <w:szCs w:val="22"/>
          <w:shd w:val="clear" w:color="auto" w:fill="FFFFFF"/>
        </w:rPr>
        <w:t xml:space="preserve">, </w:t>
      </w:r>
      <w:r w:rsidRPr="00264982">
        <w:rPr>
          <w:rFonts w:ascii="Palatino Linotype" w:hAnsi="Palatino Linotype" w:cs="Tahoma"/>
          <w:sz w:val="22"/>
          <w:szCs w:val="22"/>
          <w:shd w:val="clear" w:color="auto" w:fill="FFFFFF"/>
        </w:rPr>
        <w:lastRenderedPageBreak/>
        <w:t>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264982">
        <w:rPr>
          <w:rStyle w:val="apple-converted-space"/>
          <w:rFonts w:ascii="Palatino Linotype" w:hAnsi="Palatino Linotype" w:cs="Tahoma"/>
          <w:sz w:val="22"/>
          <w:szCs w:val="22"/>
          <w:shd w:val="clear" w:color="auto" w:fill="FFFFFF"/>
        </w:rPr>
        <w:t xml:space="preserve"> 7°, </w:t>
      </w:r>
      <w:r w:rsidRPr="00264982">
        <w:rPr>
          <w:rFonts w:ascii="Palatino Linotype" w:hAnsi="Palatino Linotype" w:cs="Tahoma"/>
          <w:sz w:val="22"/>
          <w:szCs w:val="22"/>
        </w:rPr>
        <w:t>9</w:t>
      </w:r>
      <w:r w:rsidR="00F024EE" w:rsidRPr="00264982">
        <w:rPr>
          <w:rFonts w:ascii="Palatino Linotype" w:hAnsi="Palatino Linotype" w:cs="Tahoma"/>
          <w:sz w:val="22"/>
          <w:szCs w:val="22"/>
        </w:rPr>
        <w:t>°</w:t>
      </w:r>
      <w:r w:rsidRPr="00264982">
        <w:rPr>
          <w:rFonts w:ascii="Palatino Linotype" w:hAnsi="Palatino Linotype" w:cs="Tahoma"/>
          <w:sz w:val="22"/>
          <w:szCs w:val="22"/>
        </w:rPr>
        <w:t xml:space="preserve">, fracciones I y XXIV y 11 </w:t>
      </w:r>
      <w:r w:rsidRPr="00264982">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7BF07933" w14:textId="77777777" w:rsidR="00B727C5" w:rsidRPr="00264982" w:rsidRDefault="00B727C5">
      <w:pPr>
        <w:spacing w:line="360" w:lineRule="auto"/>
        <w:jc w:val="both"/>
        <w:rPr>
          <w:rFonts w:ascii="Palatino Linotype" w:eastAsia="Calibri" w:hAnsi="Palatino Linotype" w:cs="Tahoma"/>
          <w:bCs/>
          <w:color w:val="000000"/>
          <w:sz w:val="22"/>
          <w:szCs w:val="22"/>
          <w:lang w:val="es-ES" w:eastAsia="es-ES_tradnl"/>
        </w:rPr>
      </w:pPr>
    </w:p>
    <w:p w14:paraId="53668DE4" w14:textId="77777777" w:rsidR="00436FD3" w:rsidRPr="00264982" w:rsidRDefault="004F2D88">
      <w:pPr>
        <w:autoSpaceDE w:val="0"/>
        <w:autoSpaceDN w:val="0"/>
        <w:adjustRightInd w:val="0"/>
        <w:spacing w:line="360" w:lineRule="auto"/>
        <w:jc w:val="both"/>
        <w:rPr>
          <w:rFonts w:ascii="Palatino Linotype" w:hAnsi="Palatino Linotype" w:cs="Tahoma"/>
          <w:sz w:val="22"/>
          <w:szCs w:val="22"/>
          <w:lang w:val="es-ES"/>
        </w:rPr>
      </w:pPr>
      <w:r w:rsidRPr="00264982">
        <w:rPr>
          <w:rFonts w:ascii="Palatino Linotype" w:eastAsia="Calibri" w:hAnsi="Palatino Linotype" w:cs="Tahoma"/>
          <w:b/>
          <w:color w:val="000000"/>
          <w:sz w:val="22"/>
          <w:szCs w:val="22"/>
          <w:lang w:val="es-ES" w:eastAsia="es-MX"/>
        </w:rPr>
        <w:t>SEGUND</w:t>
      </w:r>
      <w:r w:rsidR="002241A6" w:rsidRPr="00264982">
        <w:rPr>
          <w:rFonts w:ascii="Palatino Linotype" w:eastAsia="Calibri" w:hAnsi="Palatino Linotype" w:cs="Tahoma"/>
          <w:b/>
          <w:color w:val="000000"/>
          <w:sz w:val="22"/>
          <w:szCs w:val="22"/>
          <w:lang w:val="es-ES" w:eastAsia="es-MX"/>
        </w:rPr>
        <w:t>O</w:t>
      </w:r>
      <w:r w:rsidRPr="00264982">
        <w:rPr>
          <w:rFonts w:ascii="Palatino Linotype" w:eastAsia="Calibri" w:hAnsi="Palatino Linotype" w:cs="Tahoma"/>
          <w:color w:val="000000"/>
          <w:sz w:val="22"/>
          <w:szCs w:val="22"/>
          <w:lang w:val="es-ES" w:eastAsia="es-MX"/>
        </w:rPr>
        <w:t xml:space="preserve">. </w:t>
      </w:r>
      <w:r w:rsidRPr="00264982">
        <w:rPr>
          <w:rFonts w:ascii="Palatino Linotype" w:hAnsi="Palatino Linotype" w:cs="Tahoma"/>
          <w:b/>
          <w:sz w:val="22"/>
          <w:szCs w:val="22"/>
          <w:lang w:val="es-ES"/>
        </w:rPr>
        <w:t>Metodología de estudio.</w:t>
      </w:r>
    </w:p>
    <w:p w14:paraId="205E411E" w14:textId="77777777" w:rsidR="00303CAD" w:rsidRPr="00264982" w:rsidRDefault="00303CAD">
      <w:pPr>
        <w:autoSpaceDE w:val="0"/>
        <w:autoSpaceDN w:val="0"/>
        <w:adjustRightInd w:val="0"/>
        <w:spacing w:line="360" w:lineRule="auto"/>
        <w:jc w:val="both"/>
        <w:rPr>
          <w:rFonts w:ascii="Palatino Linotype" w:hAnsi="Palatino Linotype" w:cs="Tahoma"/>
          <w:sz w:val="22"/>
          <w:szCs w:val="22"/>
          <w:lang w:val="es-ES"/>
        </w:rPr>
      </w:pPr>
    </w:p>
    <w:p w14:paraId="5AF4D4D8" w14:textId="79B59F9B" w:rsidR="004F2D88" w:rsidRPr="00264982" w:rsidRDefault="004F2D88">
      <w:pPr>
        <w:autoSpaceDE w:val="0"/>
        <w:autoSpaceDN w:val="0"/>
        <w:adjustRightInd w:val="0"/>
        <w:spacing w:line="360" w:lineRule="auto"/>
        <w:jc w:val="both"/>
        <w:rPr>
          <w:rFonts w:ascii="Palatino Linotype" w:hAnsi="Palatino Linotype" w:cs="Tahoma"/>
          <w:sz w:val="22"/>
          <w:szCs w:val="22"/>
          <w:lang w:val="es-ES"/>
        </w:rPr>
      </w:pPr>
      <w:r w:rsidRPr="00264982">
        <w:rPr>
          <w:rFonts w:ascii="Palatino Linotype" w:hAnsi="Palatino Linotype" w:cs="Tahoma"/>
          <w:sz w:val="22"/>
          <w:szCs w:val="22"/>
          <w:lang w:val="es-ES"/>
        </w:rPr>
        <w:t>De las constancias que forma parte de</w:t>
      </w:r>
      <w:r w:rsidR="008E1829" w:rsidRPr="00264982">
        <w:rPr>
          <w:rFonts w:ascii="Palatino Linotype" w:hAnsi="Palatino Linotype" w:cs="Tahoma"/>
          <w:sz w:val="22"/>
          <w:szCs w:val="22"/>
          <w:lang w:val="es-ES"/>
        </w:rPr>
        <w:t>l R</w:t>
      </w:r>
      <w:r w:rsidRPr="00264982">
        <w:rPr>
          <w:rFonts w:ascii="Palatino Linotype" w:hAnsi="Palatino Linotype" w:cs="Tahoma"/>
          <w:sz w:val="22"/>
          <w:szCs w:val="22"/>
          <w:lang w:val="es-ES"/>
        </w:rPr>
        <w:t>ecurso</w:t>
      </w:r>
      <w:r w:rsidR="008E1829" w:rsidRPr="00264982">
        <w:rPr>
          <w:rFonts w:ascii="Palatino Linotype" w:hAnsi="Palatino Linotype" w:cs="Tahoma"/>
          <w:sz w:val="22"/>
          <w:szCs w:val="22"/>
          <w:lang w:val="es-ES"/>
        </w:rPr>
        <w:t xml:space="preserve"> de Revisión que se analiza,</w:t>
      </w:r>
      <w:r w:rsidRPr="00264982">
        <w:rPr>
          <w:rFonts w:ascii="Palatino Linotype" w:hAnsi="Palatino Linotype" w:cs="Tahoma"/>
          <w:sz w:val="22"/>
          <w:szCs w:val="22"/>
          <w:lang w:val="es-ES"/>
        </w:rPr>
        <w:t xml:space="preserve"> se advierte que previo al estudio del fondo de la </w:t>
      </w:r>
      <w:r w:rsidRPr="00264982">
        <w:rPr>
          <w:rFonts w:ascii="Palatino Linotype" w:hAnsi="Palatino Linotype" w:cs="Tahoma"/>
          <w:i/>
          <w:sz w:val="22"/>
          <w:szCs w:val="22"/>
          <w:lang w:val="es-ES"/>
        </w:rPr>
        <w:t>litis</w:t>
      </w:r>
      <w:r w:rsidRPr="00264982">
        <w:rPr>
          <w:rFonts w:ascii="Palatino Linotype" w:hAnsi="Palatino Linotype" w:cs="Tahoma"/>
          <w:sz w:val="22"/>
          <w:szCs w:val="22"/>
          <w:lang w:val="es-ES"/>
        </w:rPr>
        <w:t>, es necesario estudiar las causales de improcedencia, para determinar lo que en Derecho proceda.</w:t>
      </w:r>
    </w:p>
    <w:p w14:paraId="7660A075" w14:textId="77777777" w:rsidR="002E40C6" w:rsidRPr="00264982" w:rsidRDefault="002E40C6">
      <w:pPr>
        <w:autoSpaceDE w:val="0"/>
        <w:autoSpaceDN w:val="0"/>
        <w:adjustRightInd w:val="0"/>
        <w:spacing w:line="360" w:lineRule="auto"/>
        <w:jc w:val="both"/>
        <w:rPr>
          <w:rFonts w:ascii="Palatino Linotype" w:hAnsi="Palatino Linotype" w:cs="Tahoma"/>
          <w:sz w:val="22"/>
          <w:szCs w:val="22"/>
        </w:rPr>
      </w:pPr>
    </w:p>
    <w:p w14:paraId="07D97145" w14:textId="77777777" w:rsidR="00D90C9D" w:rsidRPr="00264982" w:rsidRDefault="004F2D88">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264982">
        <w:rPr>
          <w:rFonts w:ascii="Palatino Linotype" w:eastAsia="Calibri" w:hAnsi="Palatino Linotype" w:cs="Tahoma"/>
          <w:b/>
          <w:color w:val="000000"/>
          <w:sz w:val="22"/>
          <w:szCs w:val="22"/>
          <w:lang w:val="es-ES" w:eastAsia="es-MX"/>
        </w:rPr>
        <w:t>Causales de improcedencia.</w:t>
      </w:r>
    </w:p>
    <w:p w14:paraId="3BDB276D" w14:textId="77777777" w:rsidR="00D90C9D" w:rsidRPr="00264982" w:rsidRDefault="00D90C9D">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618465C0" w14:textId="77777777" w:rsidR="00F024EE" w:rsidRDefault="00F024EE">
      <w:pPr>
        <w:spacing w:line="360" w:lineRule="auto"/>
        <w:jc w:val="both"/>
        <w:rPr>
          <w:rFonts w:ascii="Palatino Linotype" w:hAnsi="Palatino Linotype" w:cs="Tahoma"/>
          <w:sz w:val="22"/>
          <w:szCs w:val="22"/>
        </w:rPr>
      </w:pPr>
      <w:r w:rsidRPr="00264982">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E459CB3" w14:textId="77777777" w:rsidR="00474B3B" w:rsidRPr="00264982" w:rsidRDefault="00474B3B">
      <w:pPr>
        <w:spacing w:line="360" w:lineRule="auto"/>
        <w:jc w:val="both"/>
        <w:rPr>
          <w:rFonts w:ascii="Palatino Linotype" w:hAnsi="Palatino Linotype" w:cs="Tahoma"/>
          <w:sz w:val="22"/>
          <w:szCs w:val="22"/>
        </w:rPr>
      </w:pPr>
    </w:p>
    <w:p w14:paraId="28CD13C4" w14:textId="4A131771" w:rsidR="00E42193" w:rsidRDefault="00E42193">
      <w:pPr>
        <w:spacing w:line="360" w:lineRule="auto"/>
        <w:jc w:val="both"/>
        <w:rPr>
          <w:rFonts w:ascii="Palatino Linotype" w:hAnsi="Palatino Linotype" w:cs="Tahoma"/>
          <w:sz w:val="22"/>
          <w:szCs w:val="24"/>
        </w:rPr>
      </w:pPr>
      <w:r w:rsidRPr="003D5DCE">
        <w:rPr>
          <w:rFonts w:ascii="Palatino Linotype" w:hAnsi="Palatino Linotype" w:cs="Tahoma"/>
          <w:sz w:val="22"/>
          <w:szCs w:val="24"/>
        </w:rPr>
        <w:lastRenderedPageBreak/>
        <w:t>En el presente caso, </w:t>
      </w:r>
      <w:r w:rsidRPr="003D5DCE">
        <w:rPr>
          <w:rFonts w:ascii="Palatino Linotype" w:hAnsi="Palatino Linotype" w:cs="Tahoma"/>
          <w:b/>
          <w:bCs/>
          <w:sz w:val="22"/>
          <w:szCs w:val="24"/>
        </w:rPr>
        <w:t>no se actualiza ninguna de las causales de improcedencia</w:t>
      </w:r>
      <w:r w:rsidRPr="003D5DCE">
        <w:rPr>
          <w:rFonts w:ascii="Palatino Linotype" w:hAnsi="Palatino Linotype" w:cs="Tahoma"/>
          <w:sz w:val="22"/>
          <w:szCs w:val="24"/>
        </w:rPr>
        <w:t> establecidas en el ordenamiento jurídico previamente señalado, toda vez que: el recurso fue presentado dentro del plazo establecido en el artículo 178 de la Ley la materia; además, que este Instituto no tiene conocimiento de que se encuentre en trámite algún medi</w:t>
      </w:r>
      <w:r w:rsidR="00A52DFF">
        <w:rPr>
          <w:rFonts w:ascii="Palatino Linotype" w:hAnsi="Palatino Linotype" w:cs="Tahoma"/>
          <w:sz w:val="22"/>
          <w:szCs w:val="24"/>
        </w:rPr>
        <w:t>o de defensa presentado por la</w:t>
      </w:r>
      <w:r w:rsidR="00CE2566">
        <w:rPr>
          <w:rFonts w:ascii="Palatino Linotype" w:hAnsi="Palatino Linotype" w:cs="Tahoma"/>
          <w:sz w:val="22"/>
          <w:szCs w:val="24"/>
        </w:rPr>
        <w:t xml:space="preserve"> R</w:t>
      </w:r>
      <w:r w:rsidRPr="003D5DCE">
        <w:rPr>
          <w:rFonts w:ascii="Palatino Linotype" w:hAnsi="Palatino Linotype" w:cs="Tahoma"/>
          <w:sz w:val="22"/>
          <w:szCs w:val="24"/>
        </w:rPr>
        <w:t>ecurrente ante otra instancia; no existió prevención alguna; la veracidad de la respuesta no formó parte del agravio; ni se realizó una consulta o ampliación a los alcances del requerimiento informativo.</w:t>
      </w:r>
    </w:p>
    <w:p w14:paraId="244E3669" w14:textId="77777777" w:rsidR="00D15EC3" w:rsidRDefault="00D15EC3">
      <w:pPr>
        <w:spacing w:line="360" w:lineRule="auto"/>
        <w:jc w:val="both"/>
        <w:rPr>
          <w:rFonts w:ascii="Palatino Linotype" w:hAnsi="Palatino Linotype" w:cs="Tahoma"/>
          <w:sz w:val="22"/>
          <w:szCs w:val="24"/>
        </w:rPr>
      </w:pPr>
    </w:p>
    <w:p w14:paraId="4003889E" w14:textId="7087B586" w:rsidR="00D15EC3" w:rsidRDefault="00D15EC3">
      <w:pPr>
        <w:spacing w:line="360" w:lineRule="auto"/>
        <w:jc w:val="both"/>
        <w:rPr>
          <w:rFonts w:ascii="Palatino Linotype" w:hAnsi="Palatino Linotype" w:cs="Tahoma"/>
          <w:sz w:val="22"/>
          <w:szCs w:val="24"/>
        </w:rPr>
      </w:pPr>
      <w:r w:rsidRPr="00D15EC3">
        <w:rPr>
          <w:rFonts w:ascii="Palatino Linotype" w:hAnsi="Palatino Linotype" w:cs="Tahoma"/>
          <w:sz w:val="22"/>
          <w:szCs w:val="24"/>
        </w:rPr>
        <w:t xml:space="preserve">Asimismo, se observa que el medio de impugnación fue presentado en tiempo, toda vez que ante </w:t>
      </w:r>
      <w:r w:rsidRPr="00D15EC3">
        <w:rPr>
          <w:rFonts w:ascii="Palatino Linotype" w:hAnsi="Palatino Linotype" w:cs="Tahoma"/>
          <w:b/>
          <w:sz w:val="22"/>
          <w:szCs w:val="24"/>
        </w:rPr>
        <w:t>la falta de respuesta del Sujeto Obligado</w:t>
      </w:r>
      <w:r w:rsidRPr="00D15EC3">
        <w:rPr>
          <w:rFonts w:ascii="Palatino Linotype" w:hAnsi="Palatino Linotype" w:cs="Tahoma"/>
          <w:sz w:val="22"/>
          <w:szCs w:val="24"/>
        </w:rPr>
        <w:t xml:space="preserve">, se constituye la </w:t>
      </w:r>
      <w:r w:rsidRPr="00D15EC3">
        <w:rPr>
          <w:rFonts w:ascii="Palatino Linotype" w:hAnsi="Palatino Linotype" w:cs="Tahoma"/>
          <w:b/>
          <w:i/>
          <w:sz w:val="22"/>
          <w:szCs w:val="24"/>
        </w:rPr>
        <w:t>negativa ficta</w:t>
      </w:r>
      <w:r w:rsidRPr="00D15EC3">
        <w:rPr>
          <w:rFonts w:ascii="Palatino Linotype" w:hAnsi="Palatino Linotype" w:cs="Tahoma"/>
          <w:sz w:val="22"/>
          <w:szCs w:val="24"/>
        </w:rPr>
        <w:t>, que genera la posibilidad de los particulares de interponer un medio de impugnación ante tal omisión, en cualquier momento, conforme a lo establecido en los artículos 166, párrafo cuarto y 178, párrafo segundo de la Ley de Transparencia y Acceso a la Información Pública del Estado de México y Municipios.</w:t>
      </w:r>
    </w:p>
    <w:p w14:paraId="7511616B" w14:textId="77777777" w:rsidR="0050058A" w:rsidRDefault="0050058A">
      <w:pPr>
        <w:spacing w:line="360" w:lineRule="auto"/>
        <w:jc w:val="both"/>
        <w:rPr>
          <w:rFonts w:ascii="Palatino Linotype" w:hAnsi="Palatino Linotype" w:cs="Tahoma"/>
          <w:sz w:val="22"/>
          <w:szCs w:val="24"/>
        </w:rPr>
      </w:pPr>
    </w:p>
    <w:p w14:paraId="1FF607EE" w14:textId="410CFE2D" w:rsidR="00F024EE" w:rsidRDefault="00376B26">
      <w:pPr>
        <w:spacing w:line="360" w:lineRule="auto"/>
        <w:jc w:val="both"/>
        <w:rPr>
          <w:rFonts w:ascii="Palatino Linotype" w:hAnsi="Palatino Linotype" w:cs="Tahoma"/>
          <w:sz w:val="22"/>
          <w:szCs w:val="22"/>
          <w:lang w:val="es-ES"/>
        </w:rPr>
      </w:pPr>
      <w:r w:rsidRPr="00376B26">
        <w:rPr>
          <w:rFonts w:ascii="Palatino Linotype" w:hAnsi="Palatino Linotype" w:cs="Tahoma"/>
          <w:sz w:val="22"/>
          <w:szCs w:val="24"/>
        </w:rPr>
        <w:t xml:space="preserve">Finalmente, se actualiza la causal de procedencia señalada en el </w:t>
      </w:r>
      <w:r w:rsidRPr="00376B26">
        <w:rPr>
          <w:rFonts w:ascii="Palatino Linotype" w:hAnsi="Palatino Linotype" w:cs="Tahoma"/>
          <w:b/>
          <w:sz w:val="22"/>
          <w:szCs w:val="24"/>
        </w:rPr>
        <w:t>artículo 179, fracción VII</w:t>
      </w:r>
      <w:r w:rsidRPr="00376B26">
        <w:rPr>
          <w:rFonts w:ascii="Palatino Linotype" w:hAnsi="Palatino Linotype" w:cs="Tahoma"/>
          <w:sz w:val="22"/>
          <w:szCs w:val="24"/>
        </w:rPr>
        <w:t xml:space="preserve">, de la Ley en cita, pues del análisis </w:t>
      </w:r>
      <w:r w:rsidR="00A52DFF">
        <w:rPr>
          <w:rFonts w:ascii="Palatino Linotype" w:hAnsi="Palatino Linotype" w:cs="Tahoma"/>
          <w:sz w:val="22"/>
          <w:szCs w:val="24"/>
        </w:rPr>
        <w:t>a los argumentos vertidos por la</w:t>
      </w:r>
      <w:r w:rsidRPr="00376B26">
        <w:rPr>
          <w:rFonts w:ascii="Palatino Linotype" w:hAnsi="Palatino Linotype" w:cs="Tahoma"/>
          <w:sz w:val="22"/>
          <w:szCs w:val="24"/>
        </w:rPr>
        <w:t xml:space="preserve"> Recurrente en su Recurso de Revisión se advierte que se inconformó con </w:t>
      </w:r>
      <w:r>
        <w:rPr>
          <w:rFonts w:ascii="Palatino Linotype" w:hAnsi="Palatino Linotype" w:cs="Tahoma"/>
          <w:sz w:val="22"/>
          <w:szCs w:val="24"/>
        </w:rPr>
        <w:t xml:space="preserve">- </w:t>
      </w:r>
      <w:r w:rsidRPr="00376B26">
        <w:rPr>
          <w:rFonts w:ascii="Palatino Linotype" w:hAnsi="Palatino Linotype" w:cs="Tahoma"/>
          <w:b/>
          <w:sz w:val="22"/>
          <w:szCs w:val="24"/>
        </w:rPr>
        <w:t>la falta de respuesta a su solicitud de información</w:t>
      </w:r>
      <w:r>
        <w:rPr>
          <w:rFonts w:ascii="Palatino Linotype" w:hAnsi="Palatino Linotype" w:cs="Tahoma"/>
          <w:b/>
          <w:sz w:val="22"/>
          <w:szCs w:val="24"/>
        </w:rPr>
        <w:t xml:space="preserve"> -</w:t>
      </w:r>
      <w:r w:rsidRPr="00376B26">
        <w:rPr>
          <w:rFonts w:ascii="Palatino Linotype" w:hAnsi="Palatino Linotype" w:cs="Tahoma"/>
          <w:sz w:val="22"/>
          <w:szCs w:val="24"/>
        </w:rPr>
        <w:t>.</w:t>
      </w:r>
      <w:r w:rsidR="00F024EE" w:rsidRPr="00264982">
        <w:rPr>
          <w:rFonts w:ascii="Palatino Linotype" w:hAnsi="Palatino Linotype" w:cs="Tahoma"/>
          <w:sz w:val="22"/>
          <w:szCs w:val="22"/>
          <w:lang w:val="es-ES"/>
        </w:rPr>
        <w:t> </w:t>
      </w:r>
    </w:p>
    <w:p w14:paraId="1AC07CAB" w14:textId="77777777" w:rsidR="00376B26" w:rsidRDefault="00376B26">
      <w:pPr>
        <w:spacing w:line="360" w:lineRule="auto"/>
        <w:jc w:val="both"/>
        <w:rPr>
          <w:rFonts w:ascii="Palatino Linotype" w:hAnsi="Palatino Linotype" w:cs="Tahoma"/>
          <w:sz w:val="22"/>
          <w:szCs w:val="22"/>
          <w:lang w:val="es-ES"/>
        </w:rPr>
      </w:pPr>
    </w:p>
    <w:p w14:paraId="3C9AFA19" w14:textId="575212F8" w:rsidR="00F024EE" w:rsidRDefault="00F024EE">
      <w:pPr>
        <w:spacing w:line="360" w:lineRule="auto"/>
        <w:jc w:val="both"/>
        <w:rPr>
          <w:rFonts w:ascii="Palatino Linotype" w:hAnsi="Palatino Linotype" w:cs="Tahoma"/>
          <w:b/>
          <w:bCs/>
          <w:sz w:val="22"/>
          <w:szCs w:val="22"/>
        </w:rPr>
      </w:pPr>
      <w:r w:rsidRPr="00264982">
        <w:rPr>
          <w:rFonts w:ascii="Palatino Linotype" w:hAnsi="Palatino Linotype" w:cs="Tahoma"/>
          <w:b/>
          <w:bCs/>
          <w:sz w:val="22"/>
          <w:szCs w:val="22"/>
        </w:rPr>
        <w:t>Causales de sobreseimiento.</w:t>
      </w:r>
    </w:p>
    <w:p w14:paraId="3B991B8C" w14:textId="77777777" w:rsidR="0046280E" w:rsidRPr="00264982" w:rsidRDefault="0046280E">
      <w:pPr>
        <w:spacing w:line="360" w:lineRule="auto"/>
        <w:jc w:val="both"/>
        <w:rPr>
          <w:rFonts w:ascii="Palatino Linotype" w:hAnsi="Palatino Linotype" w:cs="Tahoma"/>
          <w:sz w:val="22"/>
          <w:szCs w:val="22"/>
        </w:rPr>
      </w:pPr>
    </w:p>
    <w:p w14:paraId="10A8C4C0" w14:textId="4D68301A" w:rsidR="0046280E" w:rsidRPr="00985849" w:rsidRDefault="0046280E">
      <w:pPr>
        <w:spacing w:line="360" w:lineRule="auto"/>
        <w:jc w:val="both"/>
        <w:rPr>
          <w:rFonts w:ascii="Palatino Linotype" w:hAnsi="Palatino Linotype" w:cs="Tahoma"/>
          <w:sz w:val="22"/>
          <w:szCs w:val="22"/>
          <w:lang w:val="es-ES"/>
        </w:rPr>
      </w:pPr>
      <w:r w:rsidRPr="00985849">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985849">
        <w:rPr>
          <w:rFonts w:ascii="Palatino Linotype" w:eastAsia="Calibri" w:hAnsi="Palatino Linotype" w:cs="Tahoma"/>
          <w:b/>
          <w:sz w:val="22"/>
          <w:szCs w:val="22"/>
          <w:lang w:val="es-ES" w:eastAsia="es-ES_tradnl"/>
        </w:rPr>
        <w:t xml:space="preserve"> no se actualiza ninguna</w:t>
      </w:r>
      <w:r>
        <w:rPr>
          <w:rFonts w:ascii="Palatino Linotype" w:eastAsia="Calibri" w:hAnsi="Palatino Linotype" w:cs="Tahoma"/>
          <w:b/>
          <w:sz w:val="22"/>
          <w:szCs w:val="22"/>
          <w:lang w:val="es-ES" w:eastAsia="es-ES_tradnl"/>
        </w:rPr>
        <w:t xml:space="preserve"> </w:t>
      </w:r>
      <w:r w:rsidRPr="00985849">
        <w:rPr>
          <w:rFonts w:ascii="Palatino Linotype" w:eastAsia="Calibri" w:hAnsi="Palatino Linotype" w:cs="Tahoma"/>
          <w:b/>
          <w:sz w:val="22"/>
          <w:szCs w:val="22"/>
          <w:lang w:val="es-ES" w:eastAsia="es-ES_tradnl"/>
        </w:rPr>
        <w:t xml:space="preserve">de las previstas por el artículo 192 de la Ley de Transparencia y Acceso a la Información Pública del Estado de México y Municipios; </w:t>
      </w:r>
      <w:r w:rsidRPr="00985849">
        <w:rPr>
          <w:rFonts w:ascii="Palatino Linotype" w:hAnsi="Palatino Linotype" w:cs="Tahoma"/>
          <w:sz w:val="22"/>
          <w:szCs w:val="22"/>
          <w:lang w:val="es-ES"/>
        </w:rPr>
        <w:t>lo anterior, en virtud de que no existe constancia en el expedie</w:t>
      </w:r>
      <w:r w:rsidR="00CE2566">
        <w:rPr>
          <w:rFonts w:ascii="Palatino Linotype" w:hAnsi="Palatino Linotype" w:cs="Tahoma"/>
          <w:sz w:val="22"/>
          <w:szCs w:val="22"/>
          <w:lang w:val="es-ES"/>
        </w:rPr>
        <w:t xml:space="preserve">nte en que se actúa, de que la </w:t>
      </w:r>
      <w:r w:rsidR="00CE2566">
        <w:rPr>
          <w:rFonts w:ascii="Palatino Linotype" w:hAnsi="Palatino Linotype" w:cs="Tahoma"/>
          <w:sz w:val="22"/>
          <w:szCs w:val="22"/>
          <w:lang w:val="es-ES"/>
        </w:rPr>
        <w:lastRenderedPageBreak/>
        <w:t>R</w:t>
      </w:r>
      <w:r w:rsidRPr="00985849">
        <w:rPr>
          <w:rFonts w:ascii="Palatino Linotype" w:hAnsi="Palatino Linotype" w:cs="Tahoma"/>
          <w:sz w:val="22"/>
          <w:szCs w:val="22"/>
          <w:lang w:val="es-ES"/>
        </w:rPr>
        <w:t xml:space="preserve">ecurrente se hubiera desistido del recurso, hubiera fallecido, que sobreviniera alguna causal de improcedencia, que el </w:t>
      </w:r>
      <w:r>
        <w:rPr>
          <w:rFonts w:ascii="Palatino Linotype" w:hAnsi="Palatino Linotype" w:cs="Tahoma"/>
          <w:sz w:val="22"/>
          <w:szCs w:val="22"/>
          <w:lang w:val="es-ES"/>
        </w:rPr>
        <w:t>Sujeto Obligado</w:t>
      </w:r>
      <w:r w:rsidRPr="00985849">
        <w:rPr>
          <w:rFonts w:ascii="Palatino Linotype" w:hAnsi="Palatino Linotype" w:cs="Tahoma"/>
          <w:sz w:val="22"/>
          <w:szCs w:val="22"/>
          <w:lang w:val="es-ES"/>
        </w:rPr>
        <w:t xml:space="preserve"> hubiese modificado o revocado el acto impugnado, o bien que el recurso de revisión hubiera</w:t>
      </w:r>
      <w:r>
        <w:rPr>
          <w:rFonts w:ascii="Palatino Linotype" w:hAnsi="Palatino Linotype" w:cs="Tahoma"/>
          <w:sz w:val="22"/>
          <w:szCs w:val="22"/>
          <w:lang w:val="es-ES"/>
        </w:rPr>
        <w:t xml:space="preserve"> </w:t>
      </w:r>
      <w:r w:rsidRPr="00985849">
        <w:rPr>
          <w:rFonts w:ascii="Palatino Linotype" w:hAnsi="Palatino Linotype" w:cs="Tahoma"/>
          <w:sz w:val="22"/>
          <w:szCs w:val="22"/>
          <w:lang w:val="es-ES"/>
        </w:rPr>
        <w:t>quedado sin materia.</w:t>
      </w:r>
    </w:p>
    <w:p w14:paraId="3590BC36" w14:textId="77777777" w:rsidR="0046280E" w:rsidRPr="00985849" w:rsidRDefault="0046280E">
      <w:pPr>
        <w:spacing w:line="360" w:lineRule="auto"/>
        <w:jc w:val="both"/>
        <w:rPr>
          <w:rFonts w:ascii="Palatino Linotype" w:hAnsi="Palatino Linotype" w:cs="Tahoma"/>
          <w:sz w:val="22"/>
          <w:szCs w:val="22"/>
          <w:lang w:val="es-ES"/>
        </w:rPr>
      </w:pPr>
    </w:p>
    <w:p w14:paraId="0C9141E1" w14:textId="77777777" w:rsidR="0046280E" w:rsidRDefault="0046280E">
      <w:pPr>
        <w:spacing w:line="360" w:lineRule="auto"/>
        <w:jc w:val="both"/>
        <w:rPr>
          <w:rFonts w:ascii="Palatino Linotype" w:eastAsia="Calibri" w:hAnsi="Palatino Linotype" w:cs="Tahoma"/>
          <w:sz w:val="22"/>
          <w:szCs w:val="22"/>
          <w:lang w:val="es-ES" w:eastAsia="es-ES_tradnl"/>
        </w:rPr>
      </w:pPr>
      <w:r w:rsidRPr="00985849">
        <w:rPr>
          <w:rFonts w:ascii="Palatino Linotype" w:eastAsia="Calibri" w:hAnsi="Palatino Linotype" w:cs="Tahoma"/>
          <w:bCs/>
          <w:sz w:val="22"/>
          <w:szCs w:val="22"/>
          <w:lang w:val="es-ES" w:eastAsia="es-ES_tradnl"/>
        </w:rPr>
        <w:t xml:space="preserve">Por tales motivos, </w:t>
      </w:r>
      <w:r w:rsidRPr="00985849">
        <w:rPr>
          <w:rFonts w:ascii="Palatino Linotype" w:eastAsia="Calibri" w:hAnsi="Palatino Linotype" w:cs="Tahoma"/>
          <w:sz w:val="22"/>
          <w:szCs w:val="22"/>
          <w:lang w:val="es-ES" w:eastAsia="es-ES_tradnl"/>
        </w:rPr>
        <w:t xml:space="preserve">se considera procedente entrar al fondo del presente asunto. </w:t>
      </w:r>
    </w:p>
    <w:p w14:paraId="7BC29648" w14:textId="77777777" w:rsidR="0046280E" w:rsidRPr="0046280E" w:rsidRDefault="0046280E">
      <w:pPr>
        <w:spacing w:line="360" w:lineRule="auto"/>
        <w:jc w:val="both"/>
        <w:rPr>
          <w:rFonts w:ascii="Palatino Linotype" w:eastAsia="Calibri" w:hAnsi="Palatino Linotype" w:cs="Tahoma"/>
          <w:b/>
          <w:sz w:val="22"/>
          <w:szCs w:val="22"/>
          <w:lang w:val="es-ES" w:eastAsia="es-ES_tradnl"/>
        </w:rPr>
      </w:pPr>
    </w:p>
    <w:p w14:paraId="01061D58" w14:textId="77777777" w:rsidR="0046280E" w:rsidRPr="0046280E" w:rsidRDefault="0046280E">
      <w:pPr>
        <w:spacing w:line="360" w:lineRule="auto"/>
        <w:jc w:val="both"/>
        <w:rPr>
          <w:rFonts w:ascii="Palatino Linotype" w:eastAsia="Calibri" w:hAnsi="Palatino Linotype" w:cs="Tahoma"/>
          <w:b/>
          <w:sz w:val="22"/>
          <w:szCs w:val="22"/>
          <w:lang w:val="es-ES" w:eastAsia="es-ES_tradnl"/>
        </w:rPr>
      </w:pPr>
      <w:r w:rsidRPr="0046280E">
        <w:rPr>
          <w:rFonts w:ascii="Palatino Linotype" w:eastAsia="Calibri" w:hAnsi="Palatino Linotype" w:cs="Tahoma"/>
          <w:b/>
          <w:sz w:val="22"/>
          <w:szCs w:val="22"/>
          <w:lang w:val="es-ES" w:eastAsia="es-ES_tradnl"/>
        </w:rPr>
        <w:t xml:space="preserve">TERCERO. Determinación de la Controversia. </w:t>
      </w:r>
    </w:p>
    <w:p w14:paraId="62A05FB4" w14:textId="77777777" w:rsidR="0046280E" w:rsidRPr="0046280E" w:rsidRDefault="0046280E">
      <w:pPr>
        <w:spacing w:line="360" w:lineRule="auto"/>
        <w:jc w:val="both"/>
        <w:rPr>
          <w:rFonts w:ascii="Palatino Linotype" w:eastAsia="Calibri" w:hAnsi="Palatino Linotype" w:cs="Tahoma"/>
          <w:sz w:val="22"/>
          <w:szCs w:val="22"/>
          <w:lang w:val="es-ES" w:eastAsia="es-ES_tradnl"/>
        </w:rPr>
      </w:pPr>
    </w:p>
    <w:p w14:paraId="7DC51783" w14:textId="32F98C3C" w:rsidR="00642027" w:rsidRPr="00243916" w:rsidRDefault="0046280E" w:rsidP="00243916">
      <w:pPr>
        <w:spacing w:line="360" w:lineRule="auto"/>
        <w:jc w:val="both"/>
        <w:rPr>
          <w:rFonts w:ascii="Palatino Linotype" w:eastAsia="Calibri" w:hAnsi="Palatino Linotype" w:cs="Tahoma"/>
          <w:sz w:val="22"/>
          <w:szCs w:val="22"/>
          <w:lang w:val="es-ES" w:eastAsia="es-ES_tradnl"/>
        </w:rPr>
      </w:pPr>
      <w:r w:rsidRPr="0046280E">
        <w:rPr>
          <w:rFonts w:ascii="Palatino Linotype" w:eastAsia="Calibri" w:hAnsi="Palatino Linotype" w:cs="Tahoma"/>
          <w:sz w:val="22"/>
          <w:szCs w:val="22"/>
          <w:lang w:val="es-ES" w:eastAsia="es-ES_tradnl"/>
        </w:rPr>
        <w:t xml:space="preserve">Una vez realizado el estudio de las constancias que integran el expediente en que se actúa, se desprende </w:t>
      </w:r>
      <w:r w:rsidR="00243916">
        <w:rPr>
          <w:rFonts w:ascii="Palatino Linotype" w:eastAsia="Calibri" w:hAnsi="Palatino Linotype" w:cs="Tahoma"/>
          <w:sz w:val="22"/>
          <w:szCs w:val="22"/>
          <w:lang w:val="es-ES" w:eastAsia="es-ES_tradnl"/>
        </w:rPr>
        <w:t xml:space="preserve"> que la </w:t>
      </w:r>
      <w:r w:rsidR="00A67649" w:rsidRPr="003B38A4">
        <w:rPr>
          <w:rFonts w:ascii="Palatino Linotype" w:eastAsia="Calibri" w:hAnsi="Palatino Linotype" w:cs="Tahoma"/>
          <w:iCs/>
          <w:sz w:val="22"/>
          <w:szCs w:val="22"/>
          <w:lang w:val="es-ES" w:eastAsia="es-ES_tradnl"/>
        </w:rPr>
        <w:t>Recurrente</w:t>
      </w:r>
      <w:r w:rsidR="00A67649" w:rsidRPr="00A50EAF">
        <w:rPr>
          <w:rFonts w:ascii="Palatino Linotype" w:eastAsia="Calibri" w:hAnsi="Palatino Linotype" w:cs="Tahoma"/>
          <w:iCs/>
          <w:sz w:val="22"/>
          <w:szCs w:val="22"/>
          <w:lang w:val="es-ES" w:eastAsia="es-ES_tradnl"/>
        </w:rPr>
        <w:t xml:space="preserve"> solicitó</w:t>
      </w:r>
      <w:r w:rsidR="00243916">
        <w:rPr>
          <w:rFonts w:ascii="Palatino Linotype" w:eastAsia="Calibri" w:hAnsi="Palatino Linotype" w:cs="Tahoma"/>
          <w:iCs/>
          <w:sz w:val="22"/>
          <w:szCs w:val="22"/>
          <w:lang w:val="es-ES" w:eastAsia="es-ES_tradnl"/>
        </w:rPr>
        <w:t xml:space="preserve"> de </w:t>
      </w:r>
      <w:r w:rsidR="00FB716E" w:rsidRPr="00FB716E">
        <w:rPr>
          <w:rFonts w:ascii="Palatino Linotype" w:eastAsia="Calibri" w:hAnsi="Palatino Linotype" w:cs="Tahoma"/>
          <w:iCs/>
          <w:sz w:val="22"/>
          <w:szCs w:val="22"/>
          <w:lang w:val="es-ES" w:eastAsia="es-ES_tradnl"/>
        </w:rPr>
        <w:t>Organismo Descentralizado del Sistema Municipal para el Desarrollo Integral de la Familia</w:t>
      </w:r>
      <w:r w:rsidR="00243916">
        <w:rPr>
          <w:rFonts w:ascii="Palatino Linotype" w:eastAsia="Calibri" w:hAnsi="Palatino Linotype" w:cs="Tahoma"/>
          <w:iCs/>
          <w:sz w:val="22"/>
          <w:szCs w:val="22"/>
          <w:lang w:val="es-ES" w:eastAsia="es-ES_tradnl"/>
        </w:rPr>
        <w:t xml:space="preserve"> de Xalatlaco</w:t>
      </w:r>
      <w:r w:rsidR="00A67649">
        <w:rPr>
          <w:rFonts w:ascii="Palatino Linotype" w:eastAsia="Calibri" w:hAnsi="Palatino Linotype" w:cs="Tahoma"/>
          <w:iCs/>
          <w:sz w:val="22"/>
          <w:szCs w:val="22"/>
          <w:lang w:val="es-ES" w:eastAsia="es-ES_tradnl"/>
        </w:rPr>
        <w:t xml:space="preserve">, </w:t>
      </w:r>
      <w:r w:rsidR="00642027">
        <w:rPr>
          <w:rFonts w:ascii="Palatino Linotype" w:eastAsia="Calibri" w:hAnsi="Palatino Linotype" w:cs="Tahoma"/>
          <w:iCs/>
          <w:sz w:val="22"/>
          <w:szCs w:val="22"/>
          <w:lang w:val="es-ES" w:eastAsia="es-ES_tradnl"/>
        </w:rPr>
        <w:t>lo siguiente:</w:t>
      </w:r>
    </w:p>
    <w:p w14:paraId="428BCECB" w14:textId="77777777" w:rsidR="00C41A87" w:rsidRDefault="00C41A87">
      <w:pPr>
        <w:tabs>
          <w:tab w:val="left" w:pos="4962"/>
        </w:tabs>
        <w:spacing w:line="360" w:lineRule="auto"/>
        <w:jc w:val="both"/>
        <w:rPr>
          <w:rFonts w:ascii="Palatino Linotype" w:eastAsia="Calibri" w:hAnsi="Palatino Linotype" w:cs="Tahoma"/>
          <w:iCs/>
          <w:sz w:val="22"/>
          <w:szCs w:val="22"/>
          <w:lang w:val="es-ES" w:eastAsia="es-ES_tradnl"/>
        </w:rPr>
      </w:pPr>
    </w:p>
    <w:p w14:paraId="0213C0D5" w14:textId="2FFB7924" w:rsidR="00660070" w:rsidRDefault="00243916" w:rsidP="000A2DAE">
      <w:pPr>
        <w:pStyle w:val="Prrafodelista"/>
        <w:numPr>
          <w:ilvl w:val="0"/>
          <w:numId w:val="9"/>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El </w:t>
      </w:r>
      <w:r w:rsidR="009D1D80">
        <w:rPr>
          <w:rFonts w:ascii="Palatino Linotype" w:eastAsia="Calibri" w:hAnsi="Palatino Linotype" w:cs="Tahoma"/>
          <w:iCs/>
          <w:szCs w:val="22"/>
          <w:lang w:val="es-ES" w:eastAsia="es-ES_tradnl"/>
        </w:rPr>
        <w:t>documento donde conste</w:t>
      </w:r>
      <w:r w:rsidR="0014595B">
        <w:rPr>
          <w:rFonts w:ascii="Palatino Linotype" w:eastAsia="Calibri" w:hAnsi="Palatino Linotype" w:cs="Tahoma"/>
          <w:iCs/>
          <w:szCs w:val="22"/>
          <w:lang w:val="es-ES" w:eastAsia="es-ES_tradnl"/>
        </w:rPr>
        <w:t xml:space="preserve"> la aprobación</w:t>
      </w:r>
      <w:r w:rsidR="009903EA">
        <w:rPr>
          <w:rFonts w:ascii="Palatino Linotype" w:eastAsia="Calibri" w:hAnsi="Palatino Linotype" w:cs="Tahoma"/>
          <w:iCs/>
          <w:szCs w:val="22"/>
          <w:lang w:val="es-ES" w:eastAsia="es-ES_tradnl"/>
        </w:rPr>
        <w:t xml:space="preserve"> del pago de aguinaldos para el ejercicio fiscal 2018,</w:t>
      </w:r>
      <w:r w:rsidR="0014595B">
        <w:rPr>
          <w:rFonts w:ascii="Palatino Linotype" w:eastAsia="Calibri" w:hAnsi="Palatino Linotype" w:cs="Tahoma"/>
          <w:iCs/>
          <w:szCs w:val="22"/>
          <w:lang w:val="es-ES" w:eastAsia="es-ES_tradnl"/>
        </w:rPr>
        <w:t xml:space="preserve"> de la Junta de Gobierno</w:t>
      </w:r>
      <w:r w:rsidR="003673A9">
        <w:rPr>
          <w:rFonts w:ascii="Palatino Linotype" w:eastAsia="Calibri" w:hAnsi="Palatino Linotype" w:cs="Tahoma"/>
          <w:iCs/>
          <w:szCs w:val="22"/>
          <w:lang w:val="es-ES" w:eastAsia="es-ES_tradnl"/>
        </w:rPr>
        <w:t>.</w:t>
      </w:r>
    </w:p>
    <w:p w14:paraId="29CD7D1C" w14:textId="7D174DE2" w:rsidR="009D1D80" w:rsidRDefault="0014595B" w:rsidP="00D01AFC">
      <w:pPr>
        <w:pStyle w:val="Prrafodelista"/>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 </w:t>
      </w:r>
    </w:p>
    <w:p w14:paraId="40DD8966" w14:textId="0761B42B" w:rsidR="003B38A4" w:rsidRDefault="009D1D80" w:rsidP="000A2DAE">
      <w:pPr>
        <w:pStyle w:val="Prrafodelista"/>
        <w:numPr>
          <w:ilvl w:val="0"/>
          <w:numId w:val="9"/>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El </w:t>
      </w:r>
      <w:r w:rsidR="009903EA">
        <w:rPr>
          <w:rFonts w:ascii="Palatino Linotype" w:eastAsia="Calibri" w:hAnsi="Palatino Linotype" w:cs="Tahoma"/>
          <w:iCs/>
          <w:szCs w:val="22"/>
          <w:lang w:val="es-ES" w:eastAsia="es-ES_tradnl"/>
        </w:rPr>
        <w:t xml:space="preserve">documento donde  conste el </w:t>
      </w:r>
      <w:r w:rsidR="00243916">
        <w:rPr>
          <w:rFonts w:ascii="Palatino Linotype" w:eastAsia="Calibri" w:hAnsi="Palatino Linotype" w:cs="Tahoma"/>
          <w:iCs/>
          <w:szCs w:val="22"/>
          <w:lang w:val="es-ES" w:eastAsia="es-ES_tradnl"/>
        </w:rPr>
        <w:t>pago de aguinaldos para el ejercicio fiscal 2018;</w:t>
      </w:r>
    </w:p>
    <w:p w14:paraId="343E1D4E" w14:textId="77777777" w:rsidR="00AE4A6B" w:rsidRPr="003B38A4" w:rsidRDefault="00AE4A6B" w:rsidP="008752C4">
      <w:pPr>
        <w:pStyle w:val="Prrafodelista"/>
        <w:tabs>
          <w:tab w:val="left" w:pos="4962"/>
        </w:tabs>
        <w:spacing w:line="360" w:lineRule="auto"/>
        <w:jc w:val="both"/>
        <w:rPr>
          <w:rFonts w:ascii="Palatino Linotype" w:eastAsia="Calibri" w:hAnsi="Palatino Linotype" w:cs="Tahoma"/>
          <w:iCs/>
          <w:szCs w:val="22"/>
          <w:lang w:val="es-ES" w:eastAsia="es-ES_tradnl"/>
        </w:rPr>
      </w:pPr>
    </w:p>
    <w:p w14:paraId="730C52D9" w14:textId="7A97E59D" w:rsidR="0046280E" w:rsidRPr="00243916" w:rsidRDefault="003B38A4" w:rsidP="004C2E70">
      <w:pPr>
        <w:pStyle w:val="Prrafodelista"/>
        <w:numPr>
          <w:ilvl w:val="0"/>
          <w:numId w:val="9"/>
        </w:numPr>
        <w:tabs>
          <w:tab w:val="left" w:pos="4962"/>
        </w:tabs>
        <w:spacing w:line="360" w:lineRule="auto"/>
        <w:jc w:val="both"/>
        <w:rPr>
          <w:rFonts w:ascii="Palatino Linotype" w:eastAsia="Calibri" w:hAnsi="Palatino Linotype" w:cs="Tahoma"/>
          <w:szCs w:val="22"/>
          <w:lang w:val="es-ES" w:eastAsia="es-ES_tradnl"/>
        </w:rPr>
      </w:pPr>
      <w:r w:rsidRPr="00243916">
        <w:rPr>
          <w:rFonts w:ascii="Palatino Linotype" w:eastAsia="Calibri" w:hAnsi="Palatino Linotype" w:cs="Tahoma"/>
          <w:iCs/>
          <w:szCs w:val="22"/>
          <w:lang w:val="es-ES" w:eastAsia="es-ES_tradnl"/>
        </w:rPr>
        <w:t xml:space="preserve">El </w:t>
      </w:r>
      <w:r w:rsidR="00243916">
        <w:rPr>
          <w:rFonts w:ascii="Palatino Linotype" w:eastAsia="Calibri" w:hAnsi="Palatino Linotype" w:cs="Tahoma"/>
          <w:iCs/>
          <w:szCs w:val="22"/>
          <w:lang w:val="es-ES" w:eastAsia="es-ES_tradnl"/>
        </w:rPr>
        <w:t>listado</w:t>
      </w:r>
      <w:r w:rsidR="00BA7CF4">
        <w:rPr>
          <w:rFonts w:ascii="Palatino Linotype" w:eastAsia="Calibri" w:hAnsi="Palatino Linotype" w:cs="Tahoma"/>
          <w:iCs/>
          <w:szCs w:val="22"/>
          <w:lang w:val="es-ES" w:eastAsia="es-ES_tradnl"/>
        </w:rPr>
        <w:t xml:space="preserve"> de los servidores públicos a quienes se les</w:t>
      </w:r>
      <w:r w:rsidR="00243916">
        <w:rPr>
          <w:rFonts w:ascii="Palatino Linotype" w:eastAsia="Calibri" w:hAnsi="Palatino Linotype" w:cs="Tahoma"/>
          <w:iCs/>
          <w:szCs w:val="22"/>
          <w:lang w:val="es-ES" w:eastAsia="es-ES_tradnl"/>
        </w:rPr>
        <w:t xml:space="preserve"> pag</w:t>
      </w:r>
      <w:r w:rsidR="00BA7CF4">
        <w:rPr>
          <w:rFonts w:ascii="Palatino Linotype" w:eastAsia="Calibri" w:hAnsi="Palatino Linotype" w:cs="Tahoma"/>
          <w:iCs/>
          <w:szCs w:val="22"/>
          <w:lang w:val="es-ES" w:eastAsia="es-ES_tradnl"/>
        </w:rPr>
        <w:t>o</w:t>
      </w:r>
      <w:r w:rsidR="00243916">
        <w:rPr>
          <w:rFonts w:ascii="Palatino Linotype" w:eastAsia="Calibri" w:hAnsi="Palatino Linotype" w:cs="Tahoma"/>
          <w:iCs/>
          <w:szCs w:val="22"/>
          <w:lang w:val="es-ES" w:eastAsia="es-ES_tradnl"/>
        </w:rPr>
        <w:t xml:space="preserve"> aguinaldo durante el ejercicio fiscal 2018; y </w:t>
      </w:r>
    </w:p>
    <w:p w14:paraId="2D3C2BB5" w14:textId="77777777" w:rsidR="00243916" w:rsidRPr="00243916" w:rsidRDefault="00243916" w:rsidP="00243916">
      <w:pPr>
        <w:pStyle w:val="Prrafodelista"/>
        <w:rPr>
          <w:rFonts w:ascii="Palatino Linotype" w:eastAsia="Calibri" w:hAnsi="Palatino Linotype" w:cs="Tahoma"/>
          <w:szCs w:val="22"/>
          <w:lang w:val="es-ES" w:eastAsia="es-ES_tradnl"/>
        </w:rPr>
      </w:pPr>
    </w:p>
    <w:p w14:paraId="6040B3BC" w14:textId="10376B49" w:rsidR="00243916" w:rsidRDefault="00243916" w:rsidP="004C2E70">
      <w:pPr>
        <w:pStyle w:val="Prrafodelista"/>
        <w:numPr>
          <w:ilvl w:val="0"/>
          <w:numId w:val="9"/>
        </w:numPr>
        <w:tabs>
          <w:tab w:val="left" w:pos="4962"/>
        </w:tabs>
        <w:spacing w:line="360" w:lineRule="auto"/>
        <w:jc w:val="both"/>
        <w:rPr>
          <w:rFonts w:ascii="Palatino Linotype" w:eastAsia="Calibri" w:hAnsi="Palatino Linotype" w:cs="Tahoma"/>
          <w:szCs w:val="22"/>
          <w:lang w:val="es-ES" w:eastAsia="es-ES_tradnl"/>
        </w:rPr>
      </w:pPr>
      <w:r>
        <w:rPr>
          <w:rFonts w:ascii="Palatino Linotype" w:eastAsia="Calibri" w:hAnsi="Palatino Linotype" w:cs="Tahoma"/>
          <w:szCs w:val="22"/>
          <w:lang w:val="es-ES" w:eastAsia="es-ES_tradnl"/>
        </w:rPr>
        <w:t>El número de días que les fueron pagados por concepto de aguinaldo y prima vacacional</w:t>
      </w:r>
      <w:r w:rsidR="00B36F93">
        <w:rPr>
          <w:rFonts w:ascii="Palatino Linotype" w:eastAsia="Calibri" w:hAnsi="Palatino Linotype" w:cs="Tahoma"/>
          <w:szCs w:val="22"/>
          <w:lang w:val="es-ES" w:eastAsia="es-ES_tradnl"/>
        </w:rPr>
        <w:t xml:space="preserve"> a los servidores públicos</w:t>
      </w:r>
      <w:r>
        <w:rPr>
          <w:rFonts w:ascii="Palatino Linotype" w:eastAsia="Calibri" w:hAnsi="Palatino Linotype" w:cs="Tahoma"/>
          <w:szCs w:val="22"/>
          <w:lang w:val="es-ES" w:eastAsia="es-ES_tradnl"/>
        </w:rPr>
        <w:t xml:space="preserve">; sobre </w:t>
      </w:r>
      <w:r w:rsidR="00231B99">
        <w:rPr>
          <w:rFonts w:ascii="Palatino Linotype" w:eastAsia="Calibri" w:hAnsi="Palatino Linotype" w:cs="Tahoma"/>
          <w:szCs w:val="22"/>
          <w:lang w:val="es-ES" w:eastAsia="es-ES_tradnl"/>
        </w:rPr>
        <w:t xml:space="preserve">qué </w:t>
      </w:r>
      <w:r>
        <w:rPr>
          <w:rFonts w:ascii="Palatino Linotype" w:eastAsia="Calibri" w:hAnsi="Palatino Linotype" w:cs="Tahoma"/>
          <w:szCs w:val="22"/>
          <w:lang w:val="es-ES" w:eastAsia="es-ES_tradnl"/>
        </w:rPr>
        <w:t xml:space="preserve">monto fueron calculados, es decir, sobre sueldo base o sueldo integrado (aguinaldo </w:t>
      </w:r>
      <w:r w:rsidR="00231B99">
        <w:rPr>
          <w:rFonts w:ascii="Palatino Linotype" w:eastAsia="Calibri" w:hAnsi="Palatino Linotype" w:cs="Tahoma"/>
          <w:szCs w:val="22"/>
          <w:lang w:val="es-ES" w:eastAsia="es-ES_tradnl"/>
        </w:rPr>
        <w:t>y gratificación</w:t>
      </w:r>
      <w:r>
        <w:rPr>
          <w:rFonts w:ascii="Palatino Linotype" w:eastAsia="Calibri" w:hAnsi="Palatino Linotype" w:cs="Tahoma"/>
          <w:szCs w:val="22"/>
          <w:lang w:val="es-ES" w:eastAsia="es-ES_tradnl"/>
        </w:rPr>
        <w:t>).</w:t>
      </w:r>
    </w:p>
    <w:p w14:paraId="049632F7" w14:textId="77777777" w:rsidR="00243916" w:rsidRPr="00240492" w:rsidRDefault="00243916" w:rsidP="00240492">
      <w:pPr>
        <w:tabs>
          <w:tab w:val="left" w:pos="4962"/>
        </w:tabs>
        <w:spacing w:line="360" w:lineRule="auto"/>
        <w:jc w:val="both"/>
        <w:rPr>
          <w:rFonts w:ascii="Palatino Linotype" w:eastAsia="Calibri" w:hAnsi="Palatino Linotype" w:cs="Tahoma"/>
          <w:szCs w:val="22"/>
          <w:lang w:val="es-ES" w:eastAsia="es-ES_tradnl"/>
        </w:rPr>
      </w:pPr>
    </w:p>
    <w:p w14:paraId="7A2CF7B6" w14:textId="7F0FC150" w:rsidR="00E9143C" w:rsidRDefault="00E9143C">
      <w:pPr>
        <w:tabs>
          <w:tab w:val="left" w:pos="4962"/>
        </w:tabs>
        <w:spacing w:line="360" w:lineRule="auto"/>
        <w:jc w:val="both"/>
        <w:rPr>
          <w:rFonts w:ascii="Palatino Linotype" w:eastAsia="Calibri" w:hAnsi="Palatino Linotype" w:cs="Tahoma"/>
          <w:iCs/>
          <w:sz w:val="22"/>
          <w:szCs w:val="22"/>
          <w:lang w:val="es-ES" w:eastAsia="es-ES_tradnl"/>
        </w:rPr>
      </w:pPr>
      <w:r w:rsidRPr="00985849">
        <w:rPr>
          <w:rFonts w:ascii="Palatino Linotype" w:eastAsia="Calibri" w:hAnsi="Palatino Linotype" w:cs="Tahoma"/>
          <w:iCs/>
          <w:sz w:val="22"/>
          <w:szCs w:val="22"/>
          <w:lang w:val="es-ES" w:eastAsia="es-ES_tradnl"/>
        </w:rPr>
        <w:t xml:space="preserve">Concluido el plazo para otorgar respuesta, el </w:t>
      </w:r>
      <w:r>
        <w:rPr>
          <w:rFonts w:ascii="Palatino Linotype" w:eastAsia="Calibri" w:hAnsi="Palatino Linotype" w:cs="Tahoma"/>
          <w:iCs/>
          <w:sz w:val="22"/>
          <w:szCs w:val="22"/>
          <w:lang w:val="es-ES" w:eastAsia="es-ES_tradnl"/>
        </w:rPr>
        <w:t>Sujeto Obligado</w:t>
      </w:r>
      <w:r w:rsidRPr="00985849">
        <w:rPr>
          <w:rFonts w:ascii="Palatino Linotype" w:eastAsia="Calibri" w:hAnsi="Palatino Linotype" w:cs="Tahoma"/>
          <w:iCs/>
          <w:sz w:val="22"/>
          <w:szCs w:val="22"/>
          <w:lang w:val="es-ES" w:eastAsia="es-ES_tradnl"/>
        </w:rPr>
        <w:t xml:space="preserve"> fue omiso en atender la solicitud de acceso a la información pública que nos ocupa; razón por la cual,</w:t>
      </w:r>
      <w:r>
        <w:rPr>
          <w:rFonts w:ascii="Palatino Linotype" w:eastAsia="Calibri" w:hAnsi="Palatino Linotype" w:cs="Tahoma"/>
          <w:iCs/>
          <w:sz w:val="22"/>
          <w:szCs w:val="22"/>
          <w:lang w:val="es-ES" w:eastAsia="es-ES_tradnl"/>
        </w:rPr>
        <w:t xml:space="preserve"> la</w:t>
      </w:r>
      <w:r w:rsidRPr="00985849">
        <w:rPr>
          <w:rFonts w:ascii="Palatino Linotype" w:eastAsia="Calibri" w:hAnsi="Palatino Linotype" w:cs="Tahoma"/>
          <w:iCs/>
          <w:sz w:val="22"/>
          <w:szCs w:val="22"/>
          <w:lang w:val="es-ES" w:eastAsia="es-ES_tradnl"/>
        </w:rPr>
        <w:t xml:space="preserve"> Particular presentó Recurso de Revisión ante este Instituto, en el que</w:t>
      </w:r>
      <w:r>
        <w:rPr>
          <w:rFonts w:ascii="Palatino Linotype" w:eastAsia="Calibri" w:hAnsi="Palatino Linotype" w:cs="Tahoma"/>
          <w:iCs/>
          <w:sz w:val="22"/>
          <w:szCs w:val="22"/>
          <w:lang w:val="es-ES" w:eastAsia="es-ES_tradnl"/>
        </w:rPr>
        <w:t xml:space="preserve"> </w:t>
      </w:r>
      <w:r w:rsidRPr="00985849">
        <w:rPr>
          <w:rFonts w:ascii="Palatino Linotype" w:eastAsia="Calibri" w:hAnsi="Palatino Linotype" w:cs="Tahoma"/>
          <w:iCs/>
          <w:sz w:val="22"/>
          <w:szCs w:val="22"/>
          <w:lang w:val="es-ES" w:eastAsia="es-ES_tradnl"/>
        </w:rPr>
        <w:t xml:space="preserve">manifestó como agravio </w:t>
      </w:r>
      <w:r w:rsidR="00E54A56">
        <w:rPr>
          <w:rFonts w:ascii="Palatino Linotype" w:eastAsia="Calibri" w:hAnsi="Palatino Linotype" w:cs="Tahoma"/>
          <w:iCs/>
          <w:sz w:val="22"/>
          <w:szCs w:val="22"/>
          <w:lang w:val="es-ES" w:eastAsia="es-ES_tradnl"/>
        </w:rPr>
        <w:t xml:space="preserve">- </w:t>
      </w:r>
      <w:r w:rsidRPr="00E54A56">
        <w:rPr>
          <w:rFonts w:ascii="Palatino Linotype" w:eastAsia="Calibri" w:hAnsi="Palatino Linotype" w:cs="Tahoma"/>
          <w:b/>
          <w:iCs/>
          <w:sz w:val="22"/>
          <w:szCs w:val="22"/>
          <w:lang w:val="es-ES" w:eastAsia="es-ES_tradnl"/>
        </w:rPr>
        <w:t xml:space="preserve">la falta de </w:t>
      </w:r>
      <w:r w:rsidRPr="00E54A56">
        <w:rPr>
          <w:rFonts w:ascii="Palatino Linotype" w:eastAsia="Calibri" w:hAnsi="Palatino Linotype" w:cs="Tahoma"/>
          <w:b/>
          <w:iCs/>
          <w:sz w:val="22"/>
          <w:szCs w:val="22"/>
          <w:lang w:val="es-ES" w:eastAsia="es-ES_tradnl"/>
        </w:rPr>
        <w:lastRenderedPageBreak/>
        <w:t>respuesta</w:t>
      </w:r>
      <w:r w:rsidR="00E54A56">
        <w:rPr>
          <w:rFonts w:ascii="Palatino Linotype" w:eastAsia="Calibri" w:hAnsi="Palatino Linotype" w:cs="Tahoma"/>
          <w:b/>
          <w:iCs/>
          <w:sz w:val="22"/>
          <w:szCs w:val="22"/>
          <w:lang w:val="es-ES" w:eastAsia="es-ES_tradnl"/>
        </w:rPr>
        <w:t xml:space="preserve"> - </w:t>
      </w:r>
      <w:r w:rsidRPr="00985849">
        <w:rPr>
          <w:rFonts w:ascii="Palatino Linotype" w:eastAsia="Calibri" w:hAnsi="Palatino Linotype" w:cs="Tahoma"/>
          <w:iCs/>
          <w:sz w:val="22"/>
          <w:szCs w:val="22"/>
          <w:lang w:val="es-ES" w:eastAsia="es-ES_tradnl"/>
        </w:rPr>
        <w:t xml:space="preserve"> del </w:t>
      </w:r>
      <w:r>
        <w:rPr>
          <w:rFonts w:ascii="Palatino Linotype" w:eastAsia="Calibri" w:hAnsi="Palatino Linotype" w:cs="Tahoma"/>
          <w:iCs/>
          <w:sz w:val="22"/>
          <w:szCs w:val="22"/>
          <w:lang w:val="es-ES" w:eastAsia="es-ES_tradnl"/>
        </w:rPr>
        <w:t>Sujeto Obligado</w:t>
      </w:r>
      <w:r w:rsidRPr="00985849">
        <w:rPr>
          <w:rFonts w:ascii="Palatino Linotype" w:eastAsia="Calibri" w:hAnsi="Palatino Linotype" w:cs="Tahoma"/>
          <w:iCs/>
          <w:sz w:val="22"/>
          <w:szCs w:val="22"/>
          <w:lang w:val="es-ES" w:eastAsia="es-ES_tradnl"/>
        </w:rPr>
        <w:t xml:space="preserve"> a la solicitud de acceso a la información con número de folio </w:t>
      </w:r>
      <w:r w:rsidR="00E54A56" w:rsidRPr="00E54A56">
        <w:rPr>
          <w:rFonts w:ascii="Palatino Linotype" w:eastAsia="Calibri" w:hAnsi="Palatino Linotype" w:cs="Tahoma"/>
          <w:b/>
          <w:bCs/>
          <w:iCs/>
          <w:sz w:val="22"/>
          <w:szCs w:val="22"/>
          <w:lang w:eastAsia="es-ES_tradnl"/>
        </w:rPr>
        <w:t>00004/XALATLA/IP/2019</w:t>
      </w:r>
      <w:r w:rsidRPr="00985849">
        <w:rPr>
          <w:rFonts w:ascii="Palatino Linotype" w:eastAsia="Calibri" w:hAnsi="Palatino Linotype" w:cs="Tahoma"/>
          <w:iCs/>
          <w:sz w:val="22"/>
          <w:szCs w:val="22"/>
          <w:lang w:val="es-ES" w:eastAsia="es-ES_tradnl"/>
        </w:rPr>
        <w:t>, dentro de los plazos previstos por la Ley de Transparencia y Acceso a la Información Pública del Estado de México y Municipios.</w:t>
      </w:r>
    </w:p>
    <w:p w14:paraId="6A16D57E" w14:textId="77777777" w:rsidR="00C41A87" w:rsidRDefault="00C41A87">
      <w:pPr>
        <w:tabs>
          <w:tab w:val="left" w:pos="4962"/>
        </w:tabs>
        <w:spacing w:line="360" w:lineRule="auto"/>
        <w:jc w:val="both"/>
        <w:rPr>
          <w:rFonts w:ascii="Palatino Linotype" w:eastAsia="Calibri" w:hAnsi="Palatino Linotype" w:cs="Tahoma"/>
          <w:iCs/>
          <w:sz w:val="22"/>
          <w:szCs w:val="22"/>
          <w:lang w:val="es-ES" w:eastAsia="es-ES_tradnl"/>
        </w:rPr>
      </w:pPr>
    </w:p>
    <w:p w14:paraId="445B5081" w14:textId="1FF97804" w:rsidR="008638A0" w:rsidRDefault="00C24BB4">
      <w:pPr>
        <w:spacing w:line="360" w:lineRule="auto"/>
        <w:jc w:val="both"/>
        <w:rPr>
          <w:rFonts w:ascii="Palatino Linotype" w:hAnsi="Palatino Linotype" w:cs="Tahoma"/>
          <w:bCs/>
          <w:iCs/>
          <w:sz w:val="22"/>
          <w:szCs w:val="22"/>
          <w:lang w:val="es-ES_tradnl"/>
        </w:rPr>
      </w:pPr>
      <w:r>
        <w:rPr>
          <w:rFonts w:ascii="Palatino Linotype" w:eastAsia="Calibri" w:hAnsi="Palatino Linotype" w:cs="Tahoma"/>
          <w:iCs/>
          <w:sz w:val="22"/>
          <w:szCs w:val="22"/>
          <w:lang w:val="es-ES" w:eastAsia="es-ES_tradnl"/>
        </w:rPr>
        <w:t>El Sujeto Obligado fue omiso en presentar</w:t>
      </w:r>
      <w:r w:rsidR="006752DD">
        <w:rPr>
          <w:rFonts w:ascii="Palatino Linotype" w:eastAsia="Calibri" w:hAnsi="Palatino Linotype" w:cs="Tahoma"/>
          <w:iCs/>
          <w:sz w:val="22"/>
          <w:szCs w:val="22"/>
          <w:lang w:val="es-ES" w:eastAsia="es-ES_tradnl"/>
        </w:rPr>
        <w:t xml:space="preserve"> Informe Justificado, </w:t>
      </w:r>
      <w:r>
        <w:rPr>
          <w:rFonts w:ascii="Palatino Linotype" w:eastAsia="Calibri" w:hAnsi="Palatino Linotype" w:cs="Tahoma"/>
          <w:iCs/>
          <w:sz w:val="22"/>
          <w:szCs w:val="22"/>
          <w:lang w:val="es-ES" w:eastAsia="es-ES_tradnl"/>
        </w:rPr>
        <w:t xml:space="preserve">por lo tanto, </w:t>
      </w:r>
      <w:r w:rsidR="00F95BDB">
        <w:rPr>
          <w:rFonts w:ascii="Palatino Linotype" w:eastAsia="Calibri" w:hAnsi="Palatino Linotype" w:cs="Tahoma"/>
          <w:iCs/>
          <w:sz w:val="22"/>
          <w:szCs w:val="22"/>
          <w:lang w:val="es-ES" w:eastAsia="es-ES_tradnl"/>
        </w:rPr>
        <w:t xml:space="preserve">se advierte del apartado de antecedentes, </w:t>
      </w:r>
      <w:r>
        <w:rPr>
          <w:rFonts w:ascii="Palatino Linotype" w:eastAsia="Calibri" w:hAnsi="Palatino Linotype" w:cs="Tahoma"/>
          <w:iCs/>
          <w:sz w:val="22"/>
          <w:szCs w:val="22"/>
          <w:lang w:val="es-ES" w:eastAsia="es-ES_tradnl"/>
        </w:rPr>
        <w:t xml:space="preserve">que el </w:t>
      </w:r>
      <w:r w:rsidR="00E54A56" w:rsidRPr="00E54A56">
        <w:rPr>
          <w:rFonts w:ascii="Palatino Linotype" w:eastAsia="Calibri" w:hAnsi="Palatino Linotype" w:cs="Tahoma"/>
          <w:iCs/>
          <w:sz w:val="22"/>
          <w:szCs w:val="22"/>
          <w:lang w:val="es-ES" w:eastAsia="es-ES_tradnl"/>
        </w:rPr>
        <w:t>Ayuntamiento de Xalatlaco</w:t>
      </w:r>
      <w:r w:rsidRPr="00C24BB4">
        <w:rPr>
          <w:rFonts w:ascii="Palatino Linotype" w:eastAsia="Calibri" w:hAnsi="Palatino Linotype" w:cs="Tahoma"/>
          <w:iCs/>
          <w:sz w:val="22"/>
          <w:szCs w:val="22"/>
          <w:lang w:val="es-ES" w:eastAsia="es-ES_tradnl"/>
        </w:rPr>
        <w:t xml:space="preserve"> </w:t>
      </w:r>
      <w:r w:rsidR="00F95BDB" w:rsidRPr="00E54A56">
        <w:rPr>
          <w:rFonts w:ascii="Palatino Linotype" w:eastAsia="Calibri" w:hAnsi="Palatino Linotype" w:cs="Tahoma"/>
          <w:b/>
          <w:iCs/>
          <w:sz w:val="22"/>
          <w:szCs w:val="22"/>
          <w:lang w:val="es-ES" w:eastAsia="es-ES_tradnl"/>
        </w:rPr>
        <w:t>no entregó la información requerida</w:t>
      </w:r>
      <w:r w:rsidRPr="00E54A56">
        <w:rPr>
          <w:rFonts w:ascii="Palatino Linotype" w:eastAsia="Calibri" w:hAnsi="Palatino Linotype" w:cs="Tahoma"/>
          <w:b/>
          <w:iCs/>
          <w:sz w:val="22"/>
          <w:szCs w:val="22"/>
          <w:lang w:val="es-ES" w:eastAsia="es-ES_tradnl"/>
        </w:rPr>
        <w:t xml:space="preserve">, </w:t>
      </w:r>
      <w:r>
        <w:rPr>
          <w:rFonts w:ascii="Palatino Linotype" w:eastAsia="Calibri" w:hAnsi="Palatino Linotype" w:cs="Tahoma"/>
          <w:iCs/>
          <w:sz w:val="22"/>
          <w:szCs w:val="22"/>
          <w:lang w:val="es-ES" w:eastAsia="es-ES_tradnl"/>
        </w:rPr>
        <w:t>por lo que a la fecha</w:t>
      </w:r>
      <w:r w:rsidR="00A52DFF">
        <w:rPr>
          <w:rFonts w:ascii="Palatino Linotype" w:eastAsia="Calibri" w:hAnsi="Palatino Linotype" w:cs="Tahoma"/>
          <w:iCs/>
          <w:sz w:val="22"/>
          <w:szCs w:val="22"/>
          <w:lang w:val="es-ES" w:eastAsia="es-ES_tradnl"/>
        </w:rPr>
        <w:t xml:space="preserve"> la</w:t>
      </w:r>
      <w:r w:rsidR="00F25165">
        <w:rPr>
          <w:rFonts w:ascii="Palatino Linotype" w:eastAsia="Calibri" w:hAnsi="Palatino Linotype" w:cs="Tahoma"/>
          <w:iCs/>
          <w:sz w:val="22"/>
          <w:szCs w:val="22"/>
          <w:lang w:val="es-ES" w:eastAsia="es-ES_tradnl"/>
        </w:rPr>
        <w:t xml:space="preserve"> Recurrente sigue sin obtener la información</w:t>
      </w:r>
      <w:r w:rsidR="008638A0" w:rsidRPr="008638A0">
        <w:rPr>
          <w:rFonts w:ascii="Palatino Linotype" w:hAnsi="Palatino Linotype" w:cs="Tahoma"/>
          <w:bCs/>
          <w:iCs/>
          <w:sz w:val="22"/>
          <w:szCs w:val="22"/>
          <w:lang w:val="es-ES_tradnl"/>
        </w:rPr>
        <w:t>.</w:t>
      </w:r>
    </w:p>
    <w:p w14:paraId="46A55BBD" w14:textId="77777777" w:rsidR="00AE4A6B" w:rsidRPr="008638A0" w:rsidRDefault="00AE4A6B">
      <w:pPr>
        <w:spacing w:line="360" w:lineRule="auto"/>
        <w:jc w:val="both"/>
        <w:rPr>
          <w:rFonts w:ascii="Palatino Linotype" w:hAnsi="Palatino Linotype" w:cs="Tahoma"/>
          <w:sz w:val="22"/>
          <w:szCs w:val="22"/>
        </w:rPr>
      </w:pPr>
    </w:p>
    <w:p w14:paraId="3AD33110" w14:textId="224D5498" w:rsidR="0046280E" w:rsidRDefault="00A67649">
      <w:pPr>
        <w:spacing w:line="360" w:lineRule="auto"/>
        <w:jc w:val="both"/>
        <w:rPr>
          <w:rFonts w:ascii="Palatino Linotype" w:eastAsia="Calibri" w:hAnsi="Palatino Linotype" w:cs="Tahoma"/>
          <w:sz w:val="22"/>
          <w:szCs w:val="22"/>
          <w:lang w:val="es-ES" w:eastAsia="es-ES_tradnl"/>
        </w:rPr>
      </w:pPr>
      <w:r w:rsidRPr="00A67649">
        <w:rPr>
          <w:rFonts w:ascii="Palatino Linotype" w:eastAsia="Calibri" w:hAnsi="Palatino Linotype" w:cs="Tahoma"/>
          <w:sz w:val="22"/>
          <w:szCs w:val="22"/>
          <w:lang w:val="es-ES" w:eastAsia="es-ES_tradnl"/>
        </w:rPr>
        <w:t>Establecido lo anterior, lo consecuente es analiz</w:t>
      </w:r>
      <w:r w:rsidR="00CD4600">
        <w:rPr>
          <w:rFonts w:ascii="Palatino Linotype" w:eastAsia="Calibri" w:hAnsi="Palatino Linotype" w:cs="Tahoma"/>
          <w:sz w:val="22"/>
          <w:szCs w:val="22"/>
          <w:lang w:val="es-ES" w:eastAsia="es-ES_tradnl"/>
        </w:rPr>
        <w:t>ar el agravio manifestado por la</w:t>
      </w:r>
      <w:r w:rsidRPr="00A67649">
        <w:rPr>
          <w:rFonts w:ascii="Palatino Linotype" w:eastAsia="Calibri" w:hAnsi="Palatino Linotype" w:cs="Tahoma"/>
          <w:sz w:val="22"/>
          <w:szCs w:val="22"/>
          <w:lang w:val="es-ES" w:eastAsia="es-ES_tradnl"/>
        </w:rPr>
        <w:t xml:space="preserve"> ahora Recurrente, de conformidad con lo dispuesto por la Ley de Transparencia y Acceso a la Información Pública del Estado de México y Municipios y demás disposiciones legales aplicables a la materia que se resuelve.</w:t>
      </w:r>
    </w:p>
    <w:p w14:paraId="530E11BF" w14:textId="77777777" w:rsidR="0046280E" w:rsidRDefault="0046280E">
      <w:pPr>
        <w:spacing w:line="360" w:lineRule="auto"/>
        <w:jc w:val="both"/>
        <w:rPr>
          <w:rFonts w:ascii="Palatino Linotype" w:eastAsia="Calibri" w:hAnsi="Palatino Linotype" w:cs="Tahoma"/>
          <w:sz w:val="22"/>
          <w:szCs w:val="22"/>
          <w:lang w:val="es-ES" w:eastAsia="es-ES_tradnl"/>
        </w:rPr>
      </w:pPr>
    </w:p>
    <w:p w14:paraId="0550AB70" w14:textId="77777777" w:rsidR="00A67649" w:rsidRPr="00985849" w:rsidRDefault="00A67649">
      <w:pPr>
        <w:spacing w:line="360" w:lineRule="auto"/>
        <w:ind w:right="-93"/>
        <w:jc w:val="both"/>
        <w:rPr>
          <w:rFonts w:ascii="Palatino Linotype" w:hAnsi="Palatino Linotype" w:cs="Tahoma"/>
          <w:b/>
          <w:sz w:val="22"/>
          <w:szCs w:val="22"/>
        </w:rPr>
      </w:pPr>
      <w:r w:rsidRPr="00985849">
        <w:rPr>
          <w:rFonts w:ascii="Palatino Linotype" w:hAnsi="Palatino Linotype" w:cs="Tahoma"/>
          <w:b/>
          <w:sz w:val="22"/>
          <w:szCs w:val="22"/>
          <w:lang w:val="es-ES"/>
        </w:rPr>
        <w:t xml:space="preserve">CUARTO. </w:t>
      </w:r>
      <w:r w:rsidRPr="00985849">
        <w:rPr>
          <w:rFonts w:ascii="Palatino Linotype" w:hAnsi="Palatino Linotype" w:cs="Tahoma"/>
          <w:b/>
          <w:sz w:val="22"/>
          <w:szCs w:val="22"/>
        </w:rPr>
        <w:t>Marco normativo aplicable en materia de transparencia y acceso a la información pública.</w:t>
      </w:r>
    </w:p>
    <w:p w14:paraId="02CDA91B" w14:textId="77777777" w:rsidR="00A67649" w:rsidRPr="00985849" w:rsidRDefault="00A67649">
      <w:pPr>
        <w:spacing w:line="360" w:lineRule="auto"/>
        <w:ind w:right="-93"/>
        <w:jc w:val="both"/>
        <w:rPr>
          <w:rFonts w:ascii="Palatino Linotype" w:hAnsi="Palatino Linotype" w:cs="Tahoma"/>
          <w:b/>
          <w:sz w:val="22"/>
          <w:szCs w:val="22"/>
        </w:rPr>
      </w:pPr>
    </w:p>
    <w:p w14:paraId="26DD13E0" w14:textId="77777777" w:rsidR="00A67649" w:rsidRPr="00985849" w:rsidRDefault="00A67649">
      <w:pPr>
        <w:spacing w:line="360" w:lineRule="auto"/>
        <w:contextualSpacing/>
        <w:jc w:val="both"/>
        <w:rPr>
          <w:rFonts w:ascii="Palatino Linotype" w:hAnsi="Palatino Linotype" w:cs="Tahoma"/>
          <w:sz w:val="22"/>
          <w:szCs w:val="22"/>
        </w:rPr>
      </w:pPr>
      <w:r w:rsidRPr="00985849">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A505285" w14:textId="77777777" w:rsidR="00A67649" w:rsidRDefault="00A67649">
      <w:pPr>
        <w:spacing w:line="360" w:lineRule="auto"/>
        <w:jc w:val="both"/>
        <w:rPr>
          <w:rFonts w:ascii="Palatino Linotype" w:hAnsi="Palatino Linotype" w:cs="Tahoma"/>
          <w:sz w:val="22"/>
          <w:szCs w:val="22"/>
        </w:rPr>
      </w:pPr>
    </w:p>
    <w:p w14:paraId="467A7023" w14:textId="77777777" w:rsidR="00A67649" w:rsidRPr="00985849" w:rsidRDefault="00A676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622CD4EA" w14:textId="77777777" w:rsidR="00A67649" w:rsidRPr="00985849" w:rsidRDefault="00A67649">
      <w:pPr>
        <w:spacing w:line="360" w:lineRule="auto"/>
        <w:jc w:val="both"/>
        <w:rPr>
          <w:rFonts w:ascii="Palatino Linotype" w:hAnsi="Palatino Linotype" w:cs="Tahoma"/>
          <w:sz w:val="22"/>
          <w:szCs w:val="22"/>
        </w:rPr>
      </w:pPr>
    </w:p>
    <w:p w14:paraId="6CF10BEB" w14:textId="77777777" w:rsidR="00A67649" w:rsidRPr="00985849" w:rsidRDefault="00A67649">
      <w:pPr>
        <w:spacing w:line="360" w:lineRule="auto"/>
        <w:jc w:val="both"/>
        <w:rPr>
          <w:rFonts w:ascii="Palatino Linotype" w:hAnsi="Palatino Linotype" w:cs="Tahoma"/>
          <w:sz w:val="22"/>
          <w:szCs w:val="22"/>
        </w:rPr>
      </w:pPr>
      <w:r w:rsidRPr="00985849">
        <w:rPr>
          <w:rFonts w:ascii="Palatino Linotype" w:hAnsi="Palatino Linotype" w:cs="Tahoma"/>
          <w:sz w:val="22"/>
          <w:szCs w:val="22"/>
        </w:rPr>
        <w:lastRenderedPageBreak/>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Pr>
          <w:rFonts w:ascii="Palatino Linotype" w:hAnsi="Palatino Linotype" w:cs="Tahoma"/>
          <w:sz w:val="22"/>
          <w:szCs w:val="22"/>
        </w:rPr>
        <w:t>Obligado</w:t>
      </w:r>
      <w:r w:rsidRPr="00985849">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14:paraId="76631A53" w14:textId="77777777" w:rsidR="00A67649" w:rsidRPr="00985849" w:rsidRDefault="00A67649">
      <w:pPr>
        <w:spacing w:line="360" w:lineRule="auto"/>
        <w:jc w:val="both"/>
        <w:rPr>
          <w:rFonts w:ascii="Palatino Linotype" w:hAnsi="Palatino Linotype" w:cs="Tahoma"/>
          <w:sz w:val="22"/>
          <w:szCs w:val="22"/>
        </w:rPr>
      </w:pPr>
    </w:p>
    <w:p w14:paraId="52F5C7FB" w14:textId="77777777" w:rsidR="00A67649" w:rsidRPr="00985849" w:rsidRDefault="00A676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A05BC54" w14:textId="77777777" w:rsidR="00A67649" w:rsidRPr="00985849" w:rsidRDefault="00A67649">
      <w:pPr>
        <w:spacing w:line="360" w:lineRule="auto"/>
        <w:jc w:val="both"/>
        <w:rPr>
          <w:rFonts w:ascii="Palatino Linotype" w:hAnsi="Palatino Linotype" w:cs="Tahoma"/>
          <w:sz w:val="22"/>
          <w:szCs w:val="22"/>
        </w:rPr>
      </w:pPr>
    </w:p>
    <w:p w14:paraId="0916BBAF" w14:textId="77777777" w:rsidR="00A67649" w:rsidRPr="00985849" w:rsidRDefault="00A676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482AE1E5" w14:textId="77777777" w:rsidR="00A67649" w:rsidRPr="00985849" w:rsidRDefault="00A67649">
      <w:pPr>
        <w:spacing w:line="360" w:lineRule="auto"/>
        <w:jc w:val="both"/>
        <w:rPr>
          <w:rFonts w:ascii="Palatino Linotype" w:hAnsi="Palatino Linotype" w:cs="Tahoma"/>
          <w:sz w:val="22"/>
          <w:szCs w:val="22"/>
        </w:rPr>
      </w:pPr>
    </w:p>
    <w:p w14:paraId="3028E64F" w14:textId="77777777" w:rsidR="00A67649" w:rsidRPr="00985849" w:rsidRDefault="00A676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El artículo 12, que, quienes generen, recopilen, administren, manejen, procesen, archiven o conserven información pública serán responsables de la misma.</w:t>
      </w:r>
    </w:p>
    <w:p w14:paraId="2C182F8E" w14:textId="77777777" w:rsidR="00A67649" w:rsidRDefault="00A67649">
      <w:pPr>
        <w:spacing w:line="360" w:lineRule="auto"/>
        <w:jc w:val="both"/>
        <w:rPr>
          <w:rFonts w:ascii="Palatino Linotype" w:hAnsi="Palatino Linotype" w:cs="Tahoma"/>
          <w:sz w:val="22"/>
          <w:szCs w:val="22"/>
        </w:rPr>
      </w:pPr>
    </w:p>
    <w:p w14:paraId="36E51FAC" w14:textId="77777777" w:rsidR="00A67649" w:rsidRPr="00985849" w:rsidRDefault="00A676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El artículo 18, que, los Sujetos </w:t>
      </w:r>
      <w:r>
        <w:rPr>
          <w:rFonts w:ascii="Palatino Linotype" w:hAnsi="Palatino Linotype" w:cs="Tahoma"/>
          <w:sz w:val="22"/>
          <w:szCs w:val="22"/>
        </w:rPr>
        <w:t>Obligado</w:t>
      </w:r>
      <w:r w:rsidRPr="00985849">
        <w:rPr>
          <w:rFonts w:ascii="Palatino Linotype" w:hAnsi="Palatino Linotype" w:cs="Tahoma"/>
          <w:sz w:val="22"/>
          <w:szCs w:val="22"/>
        </w:rPr>
        <w:t>s deberán documentar todo acto que derive del ejercicio de sus facultades, competencias o funciones, considerando desde su origen la eventual publicidad y reutilización de la información que generen.</w:t>
      </w:r>
    </w:p>
    <w:p w14:paraId="0EFCCF19" w14:textId="77777777" w:rsidR="00A67649" w:rsidRPr="00985849" w:rsidRDefault="00A67649">
      <w:pPr>
        <w:spacing w:line="360" w:lineRule="auto"/>
        <w:jc w:val="both"/>
        <w:rPr>
          <w:rFonts w:ascii="Palatino Linotype" w:hAnsi="Palatino Linotype" w:cs="Tahoma"/>
          <w:sz w:val="22"/>
          <w:szCs w:val="22"/>
        </w:rPr>
      </w:pPr>
    </w:p>
    <w:p w14:paraId="13A19BBF" w14:textId="77777777" w:rsidR="00A67649" w:rsidRPr="00985849" w:rsidRDefault="00A676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sujetos </w:t>
      </w:r>
      <w:r>
        <w:rPr>
          <w:rFonts w:ascii="Palatino Linotype" w:hAnsi="Palatino Linotype" w:cs="Tahoma"/>
          <w:sz w:val="22"/>
          <w:szCs w:val="22"/>
        </w:rPr>
        <w:lastRenderedPageBreak/>
        <w:t>Obligado</w:t>
      </w:r>
      <w:r w:rsidRPr="00985849">
        <w:rPr>
          <w:rFonts w:ascii="Palatino Linotype" w:hAnsi="Palatino Linotype" w:cs="Tahoma"/>
          <w:sz w:val="22"/>
          <w:szCs w:val="22"/>
        </w:rPr>
        <w:t>s y en caso de que dichas facultades no se hayan ejercido, se deberá motivar la respuesta en función de las causas que motivaron tal circunstancia.</w:t>
      </w:r>
    </w:p>
    <w:p w14:paraId="42C471DB" w14:textId="77777777" w:rsidR="00A67649" w:rsidRDefault="00A67649">
      <w:pPr>
        <w:spacing w:line="360" w:lineRule="auto"/>
        <w:jc w:val="both"/>
        <w:rPr>
          <w:rFonts w:ascii="Palatino Linotype" w:eastAsia="Calibri" w:hAnsi="Palatino Linotype" w:cs="Tahoma"/>
          <w:sz w:val="22"/>
          <w:szCs w:val="22"/>
          <w:lang w:val="es-ES" w:eastAsia="es-ES_tradnl"/>
        </w:rPr>
      </w:pPr>
    </w:p>
    <w:p w14:paraId="00B8AF8A" w14:textId="5E2F03B2" w:rsidR="008638A0" w:rsidRDefault="009E368C" w:rsidP="00C83EA1">
      <w:pPr>
        <w:spacing w:line="360" w:lineRule="auto"/>
        <w:jc w:val="both"/>
        <w:rPr>
          <w:rFonts w:ascii="Palatino Linotype" w:eastAsia="Calibri" w:hAnsi="Palatino Linotype" w:cs="Tahoma"/>
          <w:sz w:val="22"/>
          <w:szCs w:val="22"/>
          <w:lang w:val="es-ES" w:eastAsia="es-ES_tradnl"/>
        </w:rPr>
      </w:pPr>
      <w:r w:rsidRPr="00947555">
        <w:rPr>
          <w:rFonts w:ascii="Palatino Linotype" w:eastAsia="Calibri" w:hAnsi="Palatino Linotype" w:cs="Tahoma"/>
          <w:sz w:val="22"/>
          <w:szCs w:val="22"/>
          <w:lang w:val="es-ES" w:eastAsia="es-ES_tradnl"/>
        </w:rPr>
        <w:t xml:space="preserve">El </w:t>
      </w:r>
      <w:r w:rsidRPr="00947555">
        <w:rPr>
          <w:rFonts w:ascii="Palatino Linotype" w:eastAsia="Calibri" w:hAnsi="Palatino Linotype" w:cs="Tahoma"/>
          <w:b/>
          <w:sz w:val="22"/>
          <w:szCs w:val="22"/>
          <w:lang w:val="es-ES" w:eastAsia="es-ES_tradnl"/>
        </w:rPr>
        <w:t>artículo 92, fracción VIII</w:t>
      </w:r>
      <w:r w:rsidRPr="00947555">
        <w:rPr>
          <w:rFonts w:ascii="Palatino Linotype" w:eastAsia="Calibri" w:hAnsi="Palatino Linotype" w:cs="Tahoma"/>
          <w:sz w:val="22"/>
          <w:szCs w:val="22"/>
          <w:lang w:val="es-ES" w:eastAsia="es-ES_tradnl"/>
        </w:rPr>
        <w:t xml:space="preserve">, que, la información sobre las remuneraciones bruta y neta de todos los servidores públicos de base o de confianza, de todas las percepciones, incluyendo sueldos, </w:t>
      </w:r>
      <w:r w:rsidRPr="00E54A56">
        <w:rPr>
          <w:rFonts w:ascii="Palatino Linotype" w:eastAsia="Calibri" w:hAnsi="Palatino Linotype" w:cs="Tahoma"/>
          <w:b/>
          <w:sz w:val="22"/>
          <w:szCs w:val="22"/>
          <w:lang w:val="es-ES" w:eastAsia="es-ES_tradnl"/>
        </w:rPr>
        <w:t>prestaciones, gratificaciones</w:t>
      </w:r>
      <w:r w:rsidRPr="00947555">
        <w:rPr>
          <w:rFonts w:ascii="Palatino Linotype" w:eastAsia="Calibri" w:hAnsi="Palatino Linotype" w:cs="Tahoma"/>
          <w:sz w:val="22"/>
          <w:szCs w:val="22"/>
          <w:lang w:val="es-ES" w:eastAsia="es-ES_tradnl"/>
        </w:rPr>
        <w:t>, primas, comisiones, dietas, bonos, estímulos, ingresos y sistemas de compensación, corresponde a una Obligación Común de Transparencia para los Sujetos Obligados.</w:t>
      </w:r>
    </w:p>
    <w:p w14:paraId="43F1137D" w14:textId="77777777" w:rsidR="00C83EA1" w:rsidRDefault="00C83EA1" w:rsidP="00C83EA1">
      <w:pPr>
        <w:spacing w:line="360" w:lineRule="auto"/>
        <w:jc w:val="both"/>
        <w:rPr>
          <w:rFonts w:ascii="Palatino Linotype" w:eastAsia="Calibri" w:hAnsi="Palatino Linotype" w:cs="Tahoma"/>
          <w:sz w:val="22"/>
          <w:szCs w:val="22"/>
          <w:lang w:val="es-ES" w:eastAsia="es-ES_tradnl"/>
        </w:rPr>
      </w:pPr>
    </w:p>
    <w:p w14:paraId="4832E94B" w14:textId="3A540282" w:rsidR="008638A0" w:rsidRDefault="008638A0" w:rsidP="00C83EA1">
      <w:pPr>
        <w:spacing w:line="360" w:lineRule="auto"/>
        <w:jc w:val="both"/>
        <w:rPr>
          <w:rFonts w:ascii="Palatino Linotype" w:hAnsi="Palatino Linotype" w:cs="Tahoma"/>
          <w:b/>
          <w:sz w:val="22"/>
          <w:szCs w:val="22"/>
          <w:lang w:val="es-ES"/>
        </w:rPr>
      </w:pPr>
      <w:r w:rsidRPr="00CD0646">
        <w:rPr>
          <w:rFonts w:ascii="Palatino Linotype" w:hAnsi="Palatino Linotype" w:cs="Tahoma"/>
          <w:b/>
          <w:sz w:val="22"/>
          <w:szCs w:val="22"/>
          <w:lang w:val="es-ES"/>
        </w:rPr>
        <w:t>QUINTO. Estudio de Fondo.</w:t>
      </w:r>
    </w:p>
    <w:p w14:paraId="72723DD2" w14:textId="77777777" w:rsidR="00473AF2" w:rsidRDefault="00473AF2">
      <w:pPr>
        <w:spacing w:line="360" w:lineRule="auto"/>
        <w:ind w:right="-93"/>
        <w:jc w:val="both"/>
        <w:rPr>
          <w:rFonts w:ascii="Palatino Linotype" w:hAnsi="Palatino Linotype" w:cs="Tahoma"/>
          <w:b/>
          <w:sz w:val="22"/>
          <w:szCs w:val="22"/>
          <w:lang w:val="es-ES"/>
        </w:rPr>
      </w:pPr>
    </w:p>
    <w:p w14:paraId="4A5C2A50" w14:textId="6194AA54" w:rsidR="00473AF2" w:rsidRPr="00A50EAF" w:rsidRDefault="00473AF2">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Expuesta la controversia, se procede al análisis del agravio hecho valer por </w:t>
      </w:r>
      <w:r w:rsidR="00CD4600">
        <w:rPr>
          <w:rFonts w:ascii="Palatino Linotype" w:eastAsia="Calibri" w:hAnsi="Palatino Linotype" w:cs="Tahoma"/>
          <w:bCs/>
          <w:sz w:val="22"/>
          <w:szCs w:val="22"/>
          <w:lang w:eastAsia="en-US"/>
        </w:rPr>
        <w:t>la</w:t>
      </w:r>
      <w:r w:rsidRPr="00A50EAF">
        <w:rPr>
          <w:rFonts w:ascii="Palatino Linotype" w:eastAsia="Calibri" w:hAnsi="Palatino Linotype" w:cs="Tahoma"/>
          <w:bCs/>
          <w:sz w:val="22"/>
          <w:szCs w:val="22"/>
          <w:lang w:eastAsia="en-US"/>
        </w:rPr>
        <w:t xml:space="preserve"> ahora Recurrente, concerniente a </w:t>
      </w:r>
      <w:r w:rsidRPr="00941A77">
        <w:rPr>
          <w:rFonts w:ascii="Palatino Linotype" w:eastAsia="Calibri" w:hAnsi="Palatino Linotype" w:cs="Tahoma"/>
          <w:b/>
          <w:bCs/>
          <w:sz w:val="22"/>
          <w:szCs w:val="22"/>
          <w:lang w:eastAsia="en-US"/>
        </w:rPr>
        <w:t xml:space="preserve">la </w:t>
      </w:r>
      <w:r w:rsidR="006846E0" w:rsidRPr="00941A77">
        <w:rPr>
          <w:rFonts w:ascii="Palatino Linotype" w:eastAsia="Calibri" w:hAnsi="Palatino Linotype" w:cs="Tahoma"/>
          <w:b/>
          <w:bCs/>
          <w:sz w:val="22"/>
          <w:szCs w:val="22"/>
          <w:lang w:eastAsia="en-US"/>
        </w:rPr>
        <w:t xml:space="preserve">falta de </w:t>
      </w:r>
      <w:r w:rsidRPr="00941A77">
        <w:rPr>
          <w:rFonts w:ascii="Palatino Linotype" w:eastAsia="Calibri" w:hAnsi="Palatino Linotype" w:cs="Tahoma"/>
          <w:b/>
          <w:bCs/>
          <w:sz w:val="22"/>
          <w:szCs w:val="22"/>
          <w:lang w:eastAsia="en-US"/>
        </w:rPr>
        <w:t>respuesta</w:t>
      </w:r>
      <w:r w:rsidRPr="00A50EAF">
        <w:rPr>
          <w:rFonts w:ascii="Palatino Linotype" w:eastAsia="Calibri" w:hAnsi="Palatino Linotype" w:cs="Tahoma"/>
          <w:bCs/>
          <w:sz w:val="22"/>
          <w:szCs w:val="22"/>
          <w:lang w:eastAsia="en-US"/>
        </w:rPr>
        <w:t xml:space="preserve"> del </w:t>
      </w:r>
      <w:r w:rsidR="00941A77" w:rsidRPr="00941A77">
        <w:rPr>
          <w:rFonts w:ascii="Palatino Linotype" w:eastAsia="Calibri" w:hAnsi="Palatino Linotype" w:cs="Tahoma"/>
          <w:bCs/>
          <w:sz w:val="22"/>
          <w:szCs w:val="22"/>
          <w:lang w:eastAsia="en-US"/>
        </w:rPr>
        <w:t>Ayuntamiento de Xalatlaco</w:t>
      </w:r>
      <w:r w:rsidR="00CD0646" w:rsidRPr="00CD0646">
        <w:rPr>
          <w:rFonts w:ascii="Palatino Linotype" w:eastAsia="Calibri" w:hAnsi="Palatino Linotype" w:cs="Tahoma"/>
          <w:bCs/>
          <w:sz w:val="22"/>
          <w:szCs w:val="22"/>
          <w:lang w:eastAsia="en-US"/>
        </w:rPr>
        <w:t xml:space="preserve"> </w:t>
      </w:r>
      <w:r w:rsidRPr="00A50EAF">
        <w:rPr>
          <w:rFonts w:ascii="Palatino Linotype" w:eastAsia="Calibri" w:hAnsi="Palatino Linotype" w:cs="Tahoma"/>
          <w:bCs/>
          <w:sz w:val="22"/>
          <w:szCs w:val="22"/>
          <w:lang w:eastAsia="en-US"/>
        </w:rPr>
        <w:t>al requerimiento informativo.</w:t>
      </w:r>
    </w:p>
    <w:p w14:paraId="4CD0196D" w14:textId="77777777" w:rsidR="00473AF2" w:rsidRPr="00A50EAF" w:rsidRDefault="00473AF2">
      <w:pPr>
        <w:spacing w:line="360" w:lineRule="auto"/>
        <w:ind w:right="-93"/>
        <w:jc w:val="both"/>
        <w:rPr>
          <w:rFonts w:ascii="Palatino Linotype" w:eastAsia="Calibri" w:hAnsi="Palatino Linotype" w:cs="Tahoma"/>
          <w:bCs/>
          <w:sz w:val="22"/>
          <w:szCs w:val="22"/>
          <w:lang w:eastAsia="en-US"/>
        </w:rPr>
      </w:pPr>
    </w:p>
    <w:p w14:paraId="666C46AF" w14:textId="77777777" w:rsidR="00473AF2" w:rsidRPr="00A50EAF" w:rsidRDefault="00473AF2">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62E08A7A" w14:textId="77777777" w:rsidR="00473AF2" w:rsidRPr="00A50EAF" w:rsidRDefault="00473AF2">
      <w:pPr>
        <w:spacing w:line="360" w:lineRule="auto"/>
        <w:ind w:right="-93"/>
        <w:jc w:val="both"/>
        <w:rPr>
          <w:rFonts w:ascii="Palatino Linotype" w:eastAsia="Calibri" w:hAnsi="Palatino Linotype" w:cs="Tahoma"/>
          <w:bCs/>
          <w:sz w:val="22"/>
          <w:szCs w:val="22"/>
          <w:lang w:eastAsia="en-US"/>
        </w:rPr>
      </w:pPr>
    </w:p>
    <w:p w14:paraId="5B2D6188" w14:textId="77777777" w:rsidR="00473AF2" w:rsidRPr="00A50EAF" w:rsidRDefault="00473AF2">
      <w:pPr>
        <w:pStyle w:val="Prrafodelista"/>
        <w:numPr>
          <w:ilvl w:val="0"/>
          <w:numId w:val="2"/>
        </w:numPr>
        <w:spacing w:line="360" w:lineRule="auto"/>
        <w:ind w:right="-93"/>
        <w:jc w:val="both"/>
        <w:rPr>
          <w:rFonts w:ascii="Palatino Linotype" w:eastAsia="Calibri" w:hAnsi="Palatino Linotype" w:cs="Tahoma"/>
          <w:bCs/>
          <w:szCs w:val="22"/>
          <w:lang w:eastAsia="en-US"/>
        </w:rPr>
      </w:pPr>
      <w:r w:rsidRPr="00A50EAF">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770377DE" w14:textId="77777777" w:rsidR="00473AF2" w:rsidRPr="00A50EAF" w:rsidRDefault="00473AF2">
      <w:pPr>
        <w:spacing w:line="360" w:lineRule="auto"/>
        <w:ind w:left="360" w:right="-93"/>
        <w:jc w:val="both"/>
        <w:rPr>
          <w:rFonts w:ascii="Palatino Linotype" w:eastAsia="Calibri" w:hAnsi="Palatino Linotype" w:cs="Tahoma"/>
          <w:bCs/>
          <w:sz w:val="22"/>
          <w:szCs w:val="22"/>
          <w:lang w:eastAsia="en-US"/>
        </w:rPr>
      </w:pPr>
    </w:p>
    <w:p w14:paraId="5B1A7B34" w14:textId="77777777" w:rsidR="00473AF2" w:rsidRPr="00A50EAF" w:rsidRDefault="00473AF2">
      <w:pPr>
        <w:pStyle w:val="Prrafodelista"/>
        <w:numPr>
          <w:ilvl w:val="0"/>
          <w:numId w:val="2"/>
        </w:numPr>
        <w:spacing w:line="360" w:lineRule="auto"/>
        <w:ind w:right="-93"/>
        <w:jc w:val="both"/>
        <w:rPr>
          <w:rFonts w:ascii="Palatino Linotype" w:eastAsia="Calibri" w:hAnsi="Palatino Linotype" w:cs="Tahoma"/>
          <w:bCs/>
          <w:szCs w:val="22"/>
          <w:lang w:eastAsia="en-US"/>
        </w:rPr>
      </w:pPr>
      <w:r w:rsidRPr="00A50EAF">
        <w:rPr>
          <w:rFonts w:ascii="Palatino Linotype" w:eastAsia="Calibri" w:hAnsi="Palatino Linotype" w:cs="Tahoma"/>
          <w:bCs/>
          <w:szCs w:val="22"/>
          <w:lang w:eastAsia="en-US"/>
        </w:rPr>
        <w:t>Transparentar la gestión pública, mediante la difusión de la información generada por los Sujetos Obligados, y</w:t>
      </w:r>
    </w:p>
    <w:p w14:paraId="21F567F6" w14:textId="77777777" w:rsidR="00473AF2" w:rsidRPr="00A50EAF" w:rsidRDefault="00473AF2">
      <w:pPr>
        <w:pStyle w:val="Prrafodelista"/>
        <w:spacing w:line="360" w:lineRule="auto"/>
        <w:rPr>
          <w:rFonts w:ascii="Palatino Linotype" w:eastAsia="Calibri" w:hAnsi="Palatino Linotype" w:cs="Tahoma"/>
          <w:bCs/>
          <w:szCs w:val="22"/>
          <w:lang w:eastAsia="en-US"/>
        </w:rPr>
      </w:pPr>
    </w:p>
    <w:p w14:paraId="5EA21BB0" w14:textId="77777777" w:rsidR="00473AF2" w:rsidRPr="00A50EAF" w:rsidRDefault="00473AF2">
      <w:pPr>
        <w:pStyle w:val="Prrafodelista"/>
        <w:numPr>
          <w:ilvl w:val="0"/>
          <w:numId w:val="2"/>
        </w:numPr>
        <w:spacing w:line="360" w:lineRule="auto"/>
        <w:ind w:right="-93"/>
        <w:jc w:val="both"/>
        <w:rPr>
          <w:rFonts w:ascii="Palatino Linotype" w:eastAsia="Calibri" w:hAnsi="Palatino Linotype" w:cs="Tahoma"/>
          <w:bCs/>
          <w:szCs w:val="22"/>
          <w:lang w:eastAsia="en-US"/>
        </w:rPr>
      </w:pPr>
      <w:r w:rsidRPr="00A50EAF">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0C0D082E" w14:textId="77777777" w:rsidR="00473AF2" w:rsidRPr="00A50EAF" w:rsidRDefault="00473AF2">
      <w:pPr>
        <w:spacing w:line="360" w:lineRule="auto"/>
        <w:ind w:right="-93"/>
        <w:jc w:val="both"/>
        <w:rPr>
          <w:rFonts w:ascii="Palatino Linotype" w:eastAsia="Calibri" w:hAnsi="Palatino Linotype" w:cs="Tahoma"/>
          <w:bCs/>
          <w:sz w:val="22"/>
          <w:szCs w:val="22"/>
          <w:lang w:eastAsia="en-US"/>
        </w:rPr>
      </w:pPr>
    </w:p>
    <w:p w14:paraId="6AFF8CFF" w14:textId="74114F92" w:rsidR="00473AF2" w:rsidRPr="00A50EAF" w:rsidRDefault="00473AF2">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Conforme a lo anterior, se deprende que </w:t>
      </w:r>
      <w:r w:rsidRPr="00A50EAF">
        <w:rPr>
          <w:rFonts w:ascii="Palatino Linotype" w:eastAsia="Calibri" w:hAnsi="Palatino Linotype" w:cs="Tahoma"/>
          <w:b/>
          <w:bCs/>
          <w:sz w:val="22"/>
          <w:szCs w:val="22"/>
          <w:lang w:eastAsia="en-US"/>
        </w:rPr>
        <w:t>los objetivos de la Ley de la materia,</w:t>
      </w:r>
      <w:r w:rsidRPr="00A50EAF">
        <w:rPr>
          <w:rFonts w:ascii="Palatino Linotype" w:eastAsia="Calibri" w:hAnsi="Palatino Linotype" w:cs="Tahoma"/>
          <w:bCs/>
          <w:sz w:val="22"/>
          <w:szCs w:val="22"/>
          <w:lang w:eastAsia="en-US"/>
        </w:rPr>
        <w:t xml:space="preserve"> son establecer las bases que regirán las formas para garantizar el derecho de acceso a la información</w:t>
      </w:r>
      <w:r w:rsidR="006846E0">
        <w:rPr>
          <w:rFonts w:ascii="Palatino Linotype" w:eastAsia="Calibri" w:hAnsi="Palatino Linotype" w:cs="Tahoma"/>
          <w:bCs/>
          <w:sz w:val="22"/>
          <w:szCs w:val="22"/>
          <w:lang w:eastAsia="en-US"/>
        </w:rPr>
        <w:t xml:space="preserve"> pública</w:t>
      </w:r>
      <w:r w:rsidRPr="00A50EAF">
        <w:rPr>
          <w:rFonts w:ascii="Palatino Linotype" w:eastAsia="Calibri" w:hAnsi="Palatino Linotype" w:cs="Tahoma"/>
          <w:bCs/>
          <w:sz w:val="22"/>
          <w:szCs w:val="22"/>
          <w:lang w:eastAsia="en-US"/>
        </w:rPr>
        <w:t>,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68D10CFE" w14:textId="77777777" w:rsidR="00473AF2" w:rsidRPr="00A50EAF" w:rsidRDefault="00473AF2">
      <w:pPr>
        <w:spacing w:line="360" w:lineRule="auto"/>
        <w:ind w:right="-93"/>
        <w:jc w:val="both"/>
        <w:rPr>
          <w:rFonts w:ascii="Palatino Linotype" w:eastAsia="Calibri" w:hAnsi="Palatino Linotype" w:cs="Tahoma"/>
          <w:bCs/>
          <w:sz w:val="22"/>
          <w:szCs w:val="22"/>
          <w:lang w:eastAsia="en-US"/>
        </w:rPr>
      </w:pPr>
    </w:p>
    <w:p w14:paraId="36EC5DF1" w14:textId="77777777" w:rsidR="00473AF2" w:rsidRPr="00A50EAF" w:rsidRDefault="00473AF2">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A50EAF">
        <w:rPr>
          <w:rFonts w:ascii="Palatino Linotype" w:eastAsia="Calibri" w:hAnsi="Palatino Linotype" w:cs="Tahoma"/>
          <w:b/>
          <w:bCs/>
          <w:sz w:val="22"/>
          <w:szCs w:val="22"/>
          <w:lang w:eastAsia="en-US"/>
        </w:rPr>
        <w:t>principio de máxima publicidad</w:t>
      </w:r>
      <w:r w:rsidRPr="00A50EAF">
        <w:rPr>
          <w:rFonts w:ascii="Palatino Linotype" w:eastAsia="Calibri" w:hAnsi="Palatino Linotype" w:cs="Tahoma"/>
          <w:bCs/>
          <w:sz w:val="22"/>
          <w:szCs w:val="22"/>
          <w:lang w:eastAsia="en-US"/>
        </w:rPr>
        <w:t xml:space="preserve"> el cual dispone que toda la información en posesión de los sujetos </w:t>
      </w:r>
      <w:r>
        <w:rPr>
          <w:rFonts w:ascii="Palatino Linotype" w:eastAsia="Calibri" w:hAnsi="Palatino Linotype" w:cs="Tahoma"/>
          <w:bCs/>
          <w:sz w:val="22"/>
          <w:szCs w:val="22"/>
          <w:lang w:eastAsia="en-US"/>
        </w:rPr>
        <w:t>o</w:t>
      </w:r>
      <w:r w:rsidRPr="00A50EAF">
        <w:rPr>
          <w:rFonts w:ascii="Palatino Linotype" w:eastAsia="Calibri" w:hAnsi="Palatino Linotype" w:cs="Tahoma"/>
          <w:bCs/>
          <w:sz w:val="22"/>
          <w:szCs w:val="22"/>
          <w:lang w:eastAsia="en-US"/>
        </w:rPr>
        <w:t>bligados será pública, completa, oportuna y accesible, sujeta a un claro régimen de excepciones que deberán estar definidas y ser legítimas y estrictamente necesarias en una sociedad democrática.</w:t>
      </w:r>
    </w:p>
    <w:p w14:paraId="24DCAF15" w14:textId="77777777" w:rsidR="00473AF2" w:rsidRPr="00A50EAF" w:rsidRDefault="00473AF2">
      <w:pPr>
        <w:spacing w:line="360" w:lineRule="auto"/>
        <w:ind w:right="-93"/>
        <w:jc w:val="both"/>
        <w:rPr>
          <w:rFonts w:ascii="Palatino Linotype" w:eastAsia="Calibri" w:hAnsi="Palatino Linotype" w:cs="Tahoma"/>
          <w:bCs/>
          <w:sz w:val="22"/>
          <w:szCs w:val="22"/>
          <w:lang w:eastAsia="en-US"/>
        </w:rPr>
      </w:pPr>
    </w:p>
    <w:p w14:paraId="41358BE0" w14:textId="77777777" w:rsidR="00473AF2" w:rsidRPr="00A50EAF" w:rsidRDefault="00473AF2">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3E43E2A6" w14:textId="77777777" w:rsidR="00473AF2" w:rsidRPr="00A50EAF" w:rsidRDefault="00473AF2">
      <w:pPr>
        <w:spacing w:line="360" w:lineRule="auto"/>
        <w:ind w:right="-93"/>
        <w:jc w:val="both"/>
        <w:rPr>
          <w:rFonts w:ascii="Palatino Linotype" w:eastAsia="Calibri" w:hAnsi="Palatino Linotype" w:cs="Tahoma"/>
          <w:bCs/>
          <w:sz w:val="22"/>
          <w:szCs w:val="22"/>
          <w:lang w:eastAsia="en-US"/>
        </w:rPr>
      </w:pPr>
    </w:p>
    <w:p w14:paraId="4D5ABEB7" w14:textId="77777777" w:rsidR="00473AF2" w:rsidRPr="00A50EAF" w:rsidRDefault="00473AF2">
      <w:pPr>
        <w:pStyle w:val="Prrafodelista"/>
        <w:numPr>
          <w:ilvl w:val="0"/>
          <w:numId w:val="3"/>
        </w:numPr>
        <w:spacing w:line="360" w:lineRule="auto"/>
        <w:ind w:right="-93"/>
        <w:jc w:val="both"/>
        <w:rPr>
          <w:rFonts w:ascii="Palatino Linotype" w:eastAsia="Calibri" w:hAnsi="Palatino Linotype" w:cs="Tahoma"/>
          <w:bCs/>
          <w:szCs w:val="22"/>
          <w:lang w:eastAsia="en-US"/>
        </w:rPr>
      </w:pPr>
      <w:r w:rsidRPr="00A50EAF">
        <w:rPr>
          <w:rFonts w:ascii="Palatino Linotype" w:eastAsia="Calibri" w:hAnsi="Palatino Linotype" w:cs="Tahoma"/>
          <w:bCs/>
          <w:szCs w:val="22"/>
          <w:lang w:eastAsia="en-US"/>
        </w:rPr>
        <w:t xml:space="preserve">Las Unidades de Transparencia de los </w:t>
      </w:r>
      <w:r>
        <w:rPr>
          <w:rFonts w:ascii="Palatino Linotype" w:eastAsia="Calibri" w:hAnsi="Palatino Linotype" w:cs="Tahoma"/>
          <w:bCs/>
          <w:szCs w:val="22"/>
          <w:lang w:eastAsia="en-US"/>
        </w:rPr>
        <w:t>s</w:t>
      </w:r>
      <w:r w:rsidRPr="00A50EAF">
        <w:rPr>
          <w:rFonts w:ascii="Palatino Linotype" w:eastAsia="Calibri" w:hAnsi="Palatino Linotype" w:cs="Tahoma"/>
          <w:bCs/>
          <w:szCs w:val="22"/>
          <w:lang w:eastAsia="en-US"/>
        </w:rPr>
        <w:t xml:space="preserve">ujetos </w:t>
      </w:r>
      <w:r>
        <w:rPr>
          <w:rFonts w:ascii="Palatino Linotype" w:eastAsia="Calibri" w:hAnsi="Palatino Linotype" w:cs="Tahoma"/>
          <w:bCs/>
          <w:szCs w:val="22"/>
          <w:lang w:eastAsia="en-US"/>
        </w:rPr>
        <w:t>o</w:t>
      </w:r>
      <w:r w:rsidRPr="00A50EAF">
        <w:rPr>
          <w:rFonts w:ascii="Palatino Linotype" w:eastAsia="Calibri" w:hAnsi="Palatino Linotype" w:cs="Tahoma"/>
          <w:bCs/>
          <w:szCs w:val="22"/>
          <w:lang w:eastAsia="en-US"/>
        </w:rPr>
        <w:t>bligados deben garantizar las medidas y condiciones de accesibilidad para que toda pers</w:t>
      </w:r>
      <w:r>
        <w:rPr>
          <w:rFonts w:ascii="Palatino Linotype" w:eastAsia="Calibri" w:hAnsi="Palatino Linotype" w:cs="Tahoma"/>
          <w:bCs/>
          <w:szCs w:val="22"/>
          <w:lang w:eastAsia="en-US"/>
        </w:rPr>
        <w:t>ona pueda</w:t>
      </w:r>
      <w:r w:rsidRPr="00A50EAF">
        <w:rPr>
          <w:rFonts w:ascii="Palatino Linotype" w:eastAsia="Calibri" w:hAnsi="Palatino Linotype" w:cs="Tahoma"/>
          <w:bCs/>
          <w:szCs w:val="22"/>
          <w:lang w:eastAsia="en-US"/>
        </w:rPr>
        <w:t xml:space="preserve"> ejercer el derecho de acceso a la información; por lo que, son las responsables de hacer las notificaciones </w:t>
      </w:r>
      <w:r w:rsidRPr="00A50EAF">
        <w:rPr>
          <w:rFonts w:ascii="Palatino Linotype" w:eastAsia="Calibri" w:hAnsi="Palatino Linotype" w:cs="Tahoma"/>
          <w:bCs/>
          <w:szCs w:val="22"/>
          <w:lang w:eastAsia="en-US"/>
        </w:rPr>
        <w:lastRenderedPageBreak/>
        <w:t>correspondientes, además de llevar a cabo de todas las gestiones necesarias para facilitar el acceso de la información;</w:t>
      </w:r>
    </w:p>
    <w:p w14:paraId="2D53461A" w14:textId="77777777" w:rsidR="00473AF2" w:rsidRPr="00A50EAF" w:rsidRDefault="00473AF2">
      <w:pPr>
        <w:pStyle w:val="Prrafodelista"/>
        <w:spacing w:line="360" w:lineRule="auto"/>
        <w:ind w:right="-93"/>
        <w:jc w:val="both"/>
        <w:rPr>
          <w:rFonts w:ascii="Palatino Linotype" w:eastAsia="Calibri" w:hAnsi="Palatino Linotype" w:cs="Tahoma"/>
          <w:bCs/>
          <w:szCs w:val="22"/>
          <w:lang w:eastAsia="en-US"/>
        </w:rPr>
      </w:pPr>
    </w:p>
    <w:p w14:paraId="6EB52231" w14:textId="2ECA9D29" w:rsidR="00473AF2" w:rsidRPr="00BC1085" w:rsidRDefault="00473AF2">
      <w:pPr>
        <w:pStyle w:val="Prrafodelista"/>
        <w:numPr>
          <w:ilvl w:val="0"/>
          <w:numId w:val="3"/>
        </w:numPr>
        <w:spacing w:line="360" w:lineRule="auto"/>
        <w:ind w:right="-93"/>
        <w:jc w:val="both"/>
        <w:rPr>
          <w:rFonts w:ascii="Palatino Linotype" w:eastAsia="Calibri" w:hAnsi="Palatino Linotype" w:cs="Tahoma"/>
          <w:bCs/>
          <w:szCs w:val="22"/>
          <w:lang w:eastAsia="en-US"/>
        </w:rPr>
      </w:pPr>
      <w:r w:rsidRPr="00A50EAF">
        <w:rPr>
          <w:rFonts w:ascii="Palatino Linotype" w:eastAsia="Calibri" w:hAnsi="Palatino Linotype" w:cs="Tahoma"/>
          <w:bCs/>
          <w:szCs w:val="22"/>
          <w:lang w:eastAsia="en-US"/>
        </w:rPr>
        <w:t>La respuesta a los requerimientos informativos deberá notificarse al interesado en el menor tiempo posible, que no podrá exceder</w:t>
      </w:r>
      <w:r>
        <w:rPr>
          <w:rFonts w:ascii="Palatino Linotype" w:eastAsia="Calibri" w:hAnsi="Palatino Linotype" w:cs="Tahoma"/>
          <w:bCs/>
          <w:szCs w:val="22"/>
          <w:lang w:eastAsia="en-US"/>
        </w:rPr>
        <w:t xml:space="preserve"> de</w:t>
      </w:r>
      <w:r w:rsidRPr="00A50EAF">
        <w:rPr>
          <w:rFonts w:ascii="Palatino Linotype" w:eastAsia="Calibri" w:hAnsi="Palatino Linotype" w:cs="Tahoma"/>
          <w:bCs/>
          <w:szCs w:val="22"/>
          <w:lang w:eastAsia="en-US"/>
        </w:rPr>
        <w:t xml:space="preserve"> </w:t>
      </w:r>
      <w:r w:rsidRPr="00A50EAF">
        <w:rPr>
          <w:rFonts w:ascii="Palatino Linotype" w:eastAsia="Calibri" w:hAnsi="Palatino Linotype" w:cs="Tahoma"/>
          <w:b/>
          <w:bCs/>
          <w:szCs w:val="22"/>
          <w:lang w:eastAsia="en-US"/>
        </w:rPr>
        <w:t>quince días</w:t>
      </w:r>
      <w:r>
        <w:rPr>
          <w:rFonts w:ascii="Palatino Linotype" w:eastAsia="Calibri" w:hAnsi="Palatino Linotype" w:cs="Tahoma"/>
          <w:b/>
          <w:bCs/>
          <w:szCs w:val="22"/>
          <w:lang w:eastAsia="en-US"/>
        </w:rPr>
        <w:t xml:space="preserve"> hábiles</w:t>
      </w:r>
      <w:r w:rsidRPr="00A50EAF">
        <w:rPr>
          <w:rFonts w:ascii="Palatino Linotype" w:eastAsia="Calibri" w:hAnsi="Palatino Linotype" w:cs="Tahoma"/>
          <w:b/>
          <w:bCs/>
          <w:szCs w:val="22"/>
          <w:lang w:eastAsia="en-US"/>
        </w:rPr>
        <w:t>, contados a partir del día siguiente a la presentación de esta.</w:t>
      </w:r>
      <w:r w:rsidRPr="00A50EAF">
        <w:rPr>
          <w:rFonts w:ascii="Palatino Linotype" w:eastAsia="Calibri" w:hAnsi="Palatino Linotype" w:cs="Tahoma"/>
          <w:bCs/>
          <w:szCs w:val="22"/>
          <w:lang w:eastAsia="en-US"/>
        </w:rPr>
        <w:t xml:space="preserve"> Excepcionalmente, el plazo referido podrá ampliarse por siete días hábiles más, cuando existan razones fundadas y motivadas, las cuales deberán ser aprobadas a través del Comité de Transparencia;</w:t>
      </w:r>
    </w:p>
    <w:p w14:paraId="35EDAE55" w14:textId="77777777" w:rsidR="00473AF2" w:rsidRPr="00A50EAF" w:rsidRDefault="00473AF2">
      <w:pPr>
        <w:pStyle w:val="Prrafodelista"/>
        <w:spacing w:line="360" w:lineRule="auto"/>
        <w:rPr>
          <w:rFonts w:ascii="Palatino Linotype" w:eastAsia="Calibri" w:hAnsi="Palatino Linotype" w:cs="Tahoma"/>
          <w:bCs/>
          <w:szCs w:val="22"/>
          <w:lang w:eastAsia="en-US"/>
        </w:rPr>
      </w:pPr>
    </w:p>
    <w:p w14:paraId="7A45C885" w14:textId="77777777" w:rsidR="00473AF2" w:rsidRPr="00A50EAF" w:rsidRDefault="00473AF2">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A50EAF">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A50EAF">
        <w:rPr>
          <w:rFonts w:ascii="Palatino Linotype" w:eastAsia="Calibri" w:hAnsi="Palatino Linotype" w:cs="Tahoma"/>
          <w:b/>
          <w:bCs/>
          <w:szCs w:val="22"/>
          <w:lang w:eastAsia="en-US"/>
        </w:rPr>
        <w:t>que se encuentren en sus archivos o que estén constreñidos a elaborar;</w:t>
      </w:r>
    </w:p>
    <w:p w14:paraId="622A87C2" w14:textId="77777777" w:rsidR="00473AF2" w:rsidRPr="00A50EAF" w:rsidRDefault="00473AF2">
      <w:pPr>
        <w:pStyle w:val="Prrafodelista"/>
        <w:spacing w:line="360" w:lineRule="auto"/>
        <w:rPr>
          <w:rFonts w:ascii="Palatino Linotype" w:eastAsia="Calibri" w:hAnsi="Palatino Linotype" w:cs="Tahoma"/>
          <w:b/>
          <w:bCs/>
          <w:szCs w:val="22"/>
          <w:lang w:eastAsia="en-US"/>
        </w:rPr>
      </w:pPr>
    </w:p>
    <w:p w14:paraId="14A6F79E" w14:textId="2DFBEE09" w:rsidR="00473AF2" w:rsidRPr="00A50EAF" w:rsidRDefault="00473AF2">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A50EAF">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fundamentar y motivar la necesidad de modificar el medio de entrega, y</w:t>
      </w:r>
    </w:p>
    <w:p w14:paraId="64762F94" w14:textId="77777777" w:rsidR="00473AF2" w:rsidRPr="00A50EAF" w:rsidRDefault="00473AF2">
      <w:pPr>
        <w:pStyle w:val="Prrafodelista"/>
        <w:spacing w:line="360" w:lineRule="auto"/>
        <w:rPr>
          <w:rFonts w:ascii="Palatino Linotype" w:eastAsia="Calibri" w:hAnsi="Palatino Linotype" w:cs="Tahoma"/>
          <w:b/>
          <w:bCs/>
          <w:szCs w:val="22"/>
          <w:lang w:eastAsia="en-US"/>
        </w:rPr>
      </w:pPr>
    </w:p>
    <w:p w14:paraId="250C3009" w14:textId="77777777" w:rsidR="00473AF2" w:rsidRPr="00BC1085" w:rsidRDefault="00473AF2">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A50EAF">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w:t>
      </w:r>
      <w:r>
        <w:rPr>
          <w:rFonts w:ascii="Palatino Linotype" w:eastAsia="Calibri" w:hAnsi="Palatino Linotype" w:cs="Tahoma"/>
          <w:bCs/>
          <w:szCs w:val="22"/>
          <w:lang w:eastAsia="en-US"/>
        </w:rPr>
        <w:t>n</w:t>
      </w:r>
      <w:r w:rsidRPr="00A50EAF">
        <w:rPr>
          <w:rFonts w:ascii="Palatino Linotype" w:eastAsia="Calibri" w:hAnsi="Palatino Linotype" w:cs="Tahoma"/>
          <w:bCs/>
          <w:szCs w:val="22"/>
          <w:lang w:eastAsia="en-US"/>
        </w:rPr>
        <w:t>scurrida</w:t>
      </w:r>
      <w:r>
        <w:rPr>
          <w:rFonts w:ascii="Palatino Linotype" w:eastAsia="Calibri" w:hAnsi="Palatino Linotype" w:cs="Tahoma"/>
          <w:bCs/>
          <w:szCs w:val="22"/>
          <w:lang w:eastAsia="en-US"/>
        </w:rPr>
        <w:t xml:space="preserve"> dicha temporalidad, los </w:t>
      </w:r>
      <w:r>
        <w:rPr>
          <w:rFonts w:ascii="Palatino Linotype" w:eastAsia="Calibri" w:hAnsi="Palatino Linotype" w:cs="Tahoma"/>
          <w:bCs/>
          <w:szCs w:val="22"/>
          <w:lang w:eastAsia="en-US"/>
        </w:rPr>
        <w:lastRenderedPageBreak/>
        <w:t>s</w:t>
      </w:r>
      <w:r w:rsidRPr="00A50EAF">
        <w:rPr>
          <w:rFonts w:ascii="Palatino Linotype" w:eastAsia="Calibri" w:hAnsi="Palatino Linotype" w:cs="Tahoma"/>
          <w:bCs/>
          <w:szCs w:val="22"/>
          <w:lang w:eastAsia="en-US"/>
        </w:rPr>
        <w:t xml:space="preserve">ujetos </w:t>
      </w:r>
      <w:r>
        <w:rPr>
          <w:rFonts w:ascii="Palatino Linotype" w:eastAsia="Calibri" w:hAnsi="Palatino Linotype" w:cs="Tahoma"/>
          <w:bCs/>
          <w:szCs w:val="22"/>
          <w:lang w:eastAsia="en-US"/>
        </w:rPr>
        <w:t>o</w:t>
      </w:r>
      <w:r w:rsidRPr="00A50EAF">
        <w:rPr>
          <w:rFonts w:ascii="Palatino Linotype" w:eastAsia="Calibri" w:hAnsi="Palatino Linotype" w:cs="Tahoma"/>
          <w:bCs/>
          <w:szCs w:val="22"/>
          <w:lang w:eastAsia="en-US"/>
        </w:rPr>
        <w:t>bligados darán por concluida la solicitud y procederán de ser el caso, a la destrucci</w:t>
      </w:r>
      <w:r>
        <w:rPr>
          <w:rFonts w:ascii="Palatino Linotype" w:eastAsia="Calibri" w:hAnsi="Palatino Linotype" w:cs="Tahoma"/>
          <w:bCs/>
          <w:szCs w:val="22"/>
          <w:lang w:eastAsia="en-US"/>
        </w:rPr>
        <w:t>ón del material.</w:t>
      </w:r>
    </w:p>
    <w:p w14:paraId="257A3E23" w14:textId="77777777" w:rsidR="00A8712A" w:rsidRDefault="00A8712A">
      <w:pPr>
        <w:spacing w:line="360" w:lineRule="auto"/>
        <w:ind w:right="-93"/>
        <w:jc w:val="both"/>
        <w:rPr>
          <w:rFonts w:ascii="Palatino Linotype" w:hAnsi="Palatino Linotype" w:cs="Tahoma"/>
          <w:b/>
          <w:sz w:val="22"/>
          <w:szCs w:val="22"/>
          <w:lang w:val="es-ES"/>
        </w:rPr>
      </w:pPr>
    </w:p>
    <w:p w14:paraId="2F78F6E2" w14:textId="0FDD5493" w:rsidR="00A8712A" w:rsidRPr="00A8712A" w:rsidRDefault="00473AF2">
      <w:pPr>
        <w:spacing w:line="360" w:lineRule="auto"/>
        <w:ind w:right="-93"/>
        <w:jc w:val="both"/>
        <w:rPr>
          <w:rFonts w:ascii="Palatino Linotype" w:hAnsi="Palatino Linotype" w:cs="Tahoma"/>
          <w:sz w:val="22"/>
          <w:szCs w:val="22"/>
          <w:lang w:val="es-ES"/>
        </w:rPr>
      </w:pPr>
      <w:r w:rsidRPr="00473AF2">
        <w:rPr>
          <w:rFonts w:ascii="Palatino Linotype" w:hAnsi="Palatino Linotype" w:cs="Tahoma"/>
          <w:sz w:val="22"/>
          <w:szCs w:val="22"/>
          <w:lang w:val="es-ES"/>
        </w:rPr>
        <w:t>Una vez establecido lo anterior, es de prec</w:t>
      </w:r>
      <w:r w:rsidR="00CD4600">
        <w:rPr>
          <w:rFonts w:ascii="Palatino Linotype" w:hAnsi="Palatino Linotype" w:cs="Tahoma"/>
          <w:sz w:val="22"/>
          <w:szCs w:val="22"/>
          <w:lang w:val="es-ES"/>
        </w:rPr>
        <w:t>isar que la</w:t>
      </w:r>
      <w:r>
        <w:rPr>
          <w:rFonts w:ascii="Palatino Linotype" w:hAnsi="Palatino Linotype" w:cs="Tahoma"/>
          <w:sz w:val="22"/>
          <w:szCs w:val="22"/>
          <w:lang w:val="es-ES"/>
        </w:rPr>
        <w:t xml:space="preserve"> Recurrente solicitó que el</w:t>
      </w:r>
      <w:r w:rsidR="00A8712A" w:rsidRPr="00A8712A">
        <w:rPr>
          <w:rFonts w:ascii="Palatino Linotype" w:hAnsi="Palatino Linotype" w:cs="Tahoma"/>
          <w:sz w:val="22"/>
          <w:szCs w:val="22"/>
          <w:lang w:val="es-ES"/>
        </w:rPr>
        <w:t xml:space="preserve"> </w:t>
      </w:r>
      <w:r>
        <w:rPr>
          <w:rFonts w:ascii="Palatino Linotype" w:hAnsi="Palatino Linotype" w:cs="Tahoma"/>
          <w:sz w:val="22"/>
          <w:szCs w:val="22"/>
          <w:lang w:val="es-ES"/>
        </w:rPr>
        <w:t>Sujeto Obligado le proporcionará</w:t>
      </w:r>
      <w:r w:rsidR="00033335">
        <w:rPr>
          <w:rFonts w:ascii="Palatino Linotype" w:hAnsi="Palatino Linotype" w:cs="Tahoma"/>
          <w:sz w:val="22"/>
          <w:szCs w:val="22"/>
          <w:lang w:val="es-ES"/>
        </w:rPr>
        <w:t xml:space="preserve"> del personal </w:t>
      </w:r>
      <w:r w:rsidR="00FB716E">
        <w:rPr>
          <w:rFonts w:ascii="Palatino Linotype" w:hAnsi="Palatino Linotype" w:cs="Tahoma"/>
          <w:sz w:val="22"/>
          <w:szCs w:val="22"/>
          <w:lang w:val="es-ES"/>
        </w:rPr>
        <w:t xml:space="preserve">del </w:t>
      </w:r>
      <w:r w:rsidR="00FB716E" w:rsidRPr="00FB716E">
        <w:rPr>
          <w:rFonts w:ascii="Palatino Linotype" w:hAnsi="Palatino Linotype" w:cs="Tahoma"/>
          <w:sz w:val="22"/>
          <w:szCs w:val="22"/>
          <w:lang w:val="es-ES"/>
        </w:rPr>
        <w:t>Organismo Descentralizado del Sistema Municipal para el Desarrollo Integral de la Familia</w:t>
      </w:r>
      <w:r w:rsidR="00FD46BB" w:rsidRPr="00FD46BB">
        <w:rPr>
          <w:rFonts w:ascii="Palatino Linotype" w:hAnsi="Palatino Linotype" w:cs="Tahoma"/>
          <w:sz w:val="22"/>
          <w:szCs w:val="22"/>
          <w:lang w:val="es-ES"/>
        </w:rPr>
        <w:t xml:space="preserve"> Xalatlaco</w:t>
      </w:r>
      <w:r w:rsidR="003638B6">
        <w:rPr>
          <w:rFonts w:ascii="Palatino Linotype" w:hAnsi="Palatino Linotype" w:cs="Tahoma"/>
          <w:sz w:val="22"/>
          <w:szCs w:val="22"/>
          <w:lang w:val="es-ES"/>
        </w:rPr>
        <w:t xml:space="preserve">, </w:t>
      </w:r>
      <w:r w:rsidR="003638B6" w:rsidRPr="00A8712A">
        <w:rPr>
          <w:rFonts w:ascii="Palatino Linotype" w:hAnsi="Palatino Linotype" w:cs="Tahoma"/>
          <w:sz w:val="22"/>
          <w:szCs w:val="22"/>
          <w:lang w:val="es-ES"/>
        </w:rPr>
        <w:t>lo</w:t>
      </w:r>
      <w:r w:rsidR="00A8712A" w:rsidRPr="00A8712A">
        <w:rPr>
          <w:rFonts w:ascii="Palatino Linotype" w:hAnsi="Palatino Linotype" w:cs="Tahoma"/>
          <w:sz w:val="22"/>
          <w:szCs w:val="22"/>
          <w:lang w:val="es-ES"/>
        </w:rPr>
        <w:t xml:space="preserve"> siguiente:</w:t>
      </w:r>
    </w:p>
    <w:p w14:paraId="033BE628" w14:textId="77777777" w:rsidR="00A8712A" w:rsidRPr="00A8712A" w:rsidRDefault="00A8712A">
      <w:pPr>
        <w:spacing w:line="360" w:lineRule="auto"/>
        <w:ind w:right="-93"/>
        <w:jc w:val="both"/>
        <w:rPr>
          <w:rFonts w:ascii="Palatino Linotype" w:hAnsi="Palatino Linotype" w:cs="Tahoma"/>
          <w:sz w:val="22"/>
          <w:szCs w:val="22"/>
          <w:lang w:val="es-ES"/>
        </w:rPr>
      </w:pPr>
    </w:p>
    <w:p w14:paraId="26E18C33" w14:textId="77777777" w:rsidR="00FD46BB" w:rsidRPr="00FD46BB" w:rsidRDefault="00FD46BB" w:rsidP="00FD46BB">
      <w:pPr>
        <w:spacing w:line="360" w:lineRule="auto"/>
        <w:ind w:right="-93"/>
        <w:jc w:val="both"/>
        <w:rPr>
          <w:rFonts w:ascii="Palatino Linotype" w:hAnsi="Palatino Linotype" w:cs="Tahoma"/>
          <w:sz w:val="22"/>
          <w:szCs w:val="22"/>
          <w:lang w:val="es-ES"/>
        </w:rPr>
      </w:pPr>
    </w:p>
    <w:p w14:paraId="35CC441D" w14:textId="77777777" w:rsidR="00FD46BB" w:rsidRDefault="00FD46BB" w:rsidP="00FD46BB">
      <w:pPr>
        <w:pStyle w:val="Prrafodelista"/>
        <w:numPr>
          <w:ilvl w:val="0"/>
          <w:numId w:val="18"/>
        </w:numPr>
        <w:spacing w:line="360" w:lineRule="auto"/>
        <w:ind w:right="-93"/>
        <w:jc w:val="both"/>
        <w:rPr>
          <w:rFonts w:ascii="Palatino Linotype" w:hAnsi="Palatino Linotype" w:cs="Tahoma"/>
          <w:szCs w:val="22"/>
          <w:lang w:val="es-ES"/>
        </w:rPr>
      </w:pPr>
      <w:r w:rsidRPr="00FD46BB">
        <w:rPr>
          <w:rFonts w:ascii="Palatino Linotype" w:hAnsi="Palatino Linotype" w:cs="Tahoma"/>
          <w:szCs w:val="22"/>
          <w:lang w:val="es-ES"/>
        </w:rPr>
        <w:t>El pago de aguinaldos para el ejercicio fiscal 2018;</w:t>
      </w:r>
    </w:p>
    <w:p w14:paraId="0B9BAB68" w14:textId="77777777" w:rsidR="00FD46BB" w:rsidRPr="00FD46BB" w:rsidRDefault="00FD46BB" w:rsidP="00FD46BB">
      <w:pPr>
        <w:spacing w:line="360" w:lineRule="auto"/>
        <w:ind w:right="-93"/>
        <w:jc w:val="both"/>
        <w:rPr>
          <w:rFonts w:ascii="Palatino Linotype" w:hAnsi="Palatino Linotype" w:cs="Tahoma"/>
          <w:sz w:val="22"/>
          <w:szCs w:val="22"/>
          <w:lang w:val="es-ES"/>
        </w:rPr>
      </w:pPr>
    </w:p>
    <w:p w14:paraId="44700D27" w14:textId="050F8063" w:rsidR="00FD46BB" w:rsidRDefault="00FD46BB" w:rsidP="00FD46BB">
      <w:pPr>
        <w:pStyle w:val="Prrafodelista"/>
        <w:numPr>
          <w:ilvl w:val="0"/>
          <w:numId w:val="18"/>
        </w:numPr>
        <w:spacing w:line="360" w:lineRule="auto"/>
        <w:ind w:right="-93"/>
        <w:jc w:val="both"/>
        <w:rPr>
          <w:rFonts w:ascii="Palatino Linotype" w:hAnsi="Palatino Linotype" w:cs="Tahoma"/>
          <w:szCs w:val="22"/>
          <w:lang w:val="es-ES"/>
        </w:rPr>
      </w:pPr>
      <w:r w:rsidRPr="00FD46BB">
        <w:rPr>
          <w:rFonts w:ascii="Palatino Linotype" w:hAnsi="Palatino Linotype" w:cs="Tahoma"/>
          <w:szCs w:val="22"/>
          <w:lang w:val="es-ES"/>
        </w:rPr>
        <w:t>El listado del pago de aguinaldo de los Servidor</w:t>
      </w:r>
      <w:r w:rsidR="00FB716E">
        <w:rPr>
          <w:rFonts w:ascii="Palatino Linotype" w:hAnsi="Palatino Linotype" w:cs="Tahoma"/>
          <w:szCs w:val="22"/>
          <w:lang w:val="es-ES"/>
        </w:rPr>
        <w:t>es Públicos de dicho Organismo</w:t>
      </w:r>
      <w:r w:rsidRPr="00FD46BB">
        <w:rPr>
          <w:rFonts w:ascii="Palatino Linotype" w:hAnsi="Palatino Linotype" w:cs="Tahoma"/>
          <w:szCs w:val="22"/>
          <w:lang w:val="es-ES"/>
        </w:rPr>
        <w:t xml:space="preserve"> durante el ejercicio fiscal 2018; y </w:t>
      </w:r>
    </w:p>
    <w:p w14:paraId="6EFA705D" w14:textId="77777777" w:rsidR="00FD46BB" w:rsidRPr="00FD46BB" w:rsidRDefault="00FD46BB" w:rsidP="00FD46BB">
      <w:pPr>
        <w:pStyle w:val="Prrafodelista"/>
        <w:rPr>
          <w:rFonts w:ascii="Palatino Linotype" w:hAnsi="Palatino Linotype" w:cs="Tahoma"/>
          <w:szCs w:val="22"/>
          <w:lang w:val="es-ES"/>
        </w:rPr>
      </w:pPr>
    </w:p>
    <w:p w14:paraId="5EAC0AD9" w14:textId="77777777" w:rsidR="00FD46BB" w:rsidRPr="00FD46BB" w:rsidRDefault="00FD46BB" w:rsidP="00FD46BB">
      <w:pPr>
        <w:pStyle w:val="Prrafodelista"/>
        <w:numPr>
          <w:ilvl w:val="0"/>
          <w:numId w:val="18"/>
        </w:numPr>
        <w:spacing w:line="360" w:lineRule="auto"/>
        <w:ind w:right="-93"/>
        <w:jc w:val="both"/>
        <w:rPr>
          <w:rFonts w:ascii="Palatino Linotype" w:hAnsi="Palatino Linotype" w:cs="Tahoma"/>
          <w:szCs w:val="22"/>
          <w:lang w:val="es-ES"/>
        </w:rPr>
      </w:pPr>
      <w:r w:rsidRPr="00FD46BB">
        <w:rPr>
          <w:rFonts w:ascii="Palatino Linotype" w:hAnsi="Palatino Linotype" w:cs="Tahoma"/>
          <w:szCs w:val="22"/>
          <w:lang w:val="es-ES"/>
        </w:rPr>
        <w:t>El número de días que les fueron pagados por concepto de aguinaldo y prima vacacional; sobre que monto fueron calculados, es decir,  sobre sueldo base o sueldo integrado (aguinaldo más gratificaciones).</w:t>
      </w:r>
    </w:p>
    <w:p w14:paraId="7278F051" w14:textId="77777777" w:rsidR="00AE4537" w:rsidRDefault="00AE4537">
      <w:pPr>
        <w:spacing w:line="360" w:lineRule="auto"/>
        <w:ind w:right="-93"/>
        <w:jc w:val="both"/>
        <w:rPr>
          <w:rFonts w:ascii="Palatino Linotype" w:hAnsi="Palatino Linotype" w:cs="Tahoma"/>
          <w:b/>
          <w:sz w:val="22"/>
          <w:szCs w:val="22"/>
          <w:lang w:val="es-ES"/>
        </w:rPr>
      </w:pPr>
    </w:p>
    <w:p w14:paraId="7DBF5167" w14:textId="72F83F93" w:rsidR="001E1729" w:rsidRDefault="0045285C" w:rsidP="00505A10">
      <w:pPr>
        <w:spacing w:line="360" w:lineRule="auto"/>
        <w:ind w:right="-93"/>
        <w:jc w:val="both"/>
        <w:rPr>
          <w:rFonts w:ascii="Palatino Linotype" w:hAnsi="Palatino Linotype" w:cs="Tahoma"/>
          <w:sz w:val="22"/>
          <w:szCs w:val="22"/>
          <w:lang w:val="es-ES"/>
        </w:rPr>
      </w:pPr>
      <w:r w:rsidRPr="00FD46BB">
        <w:rPr>
          <w:rFonts w:ascii="Palatino Linotype" w:hAnsi="Palatino Linotype" w:cs="Tahoma"/>
          <w:sz w:val="22"/>
          <w:szCs w:val="22"/>
          <w:lang w:val="es-ES"/>
        </w:rPr>
        <w:t>Por su parte</w:t>
      </w:r>
      <w:r w:rsidRPr="00AE4537">
        <w:rPr>
          <w:rFonts w:ascii="Palatino Linotype" w:hAnsi="Palatino Linotype" w:cs="Tahoma"/>
          <w:sz w:val="22"/>
          <w:szCs w:val="22"/>
          <w:lang w:val="es-ES"/>
        </w:rPr>
        <w:t>, el Sujeto Obligado, omitió dar respuesta a la solicitud de información de</w:t>
      </w:r>
      <w:r w:rsidR="00CD4600">
        <w:rPr>
          <w:rFonts w:ascii="Palatino Linotype" w:hAnsi="Palatino Linotype" w:cs="Tahoma"/>
          <w:sz w:val="22"/>
          <w:szCs w:val="22"/>
          <w:lang w:val="es-ES"/>
        </w:rPr>
        <w:t xml:space="preserve"> </w:t>
      </w:r>
      <w:r w:rsidRPr="00AE4537">
        <w:rPr>
          <w:rFonts w:ascii="Palatino Linotype" w:hAnsi="Palatino Linotype" w:cs="Tahoma"/>
          <w:sz w:val="22"/>
          <w:szCs w:val="22"/>
          <w:lang w:val="es-ES"/>
        </w:rPr>
        <w:t>l</w:t>
      </w:r>
      <w:r w:rsidR="00CD4600">
        <w:rPr>
          <w:rFonts w:ascii="Palatino Linotype" w:hAnsi="Palatino Linotype" w:cs="Tahoma"/>
          <w:sz w:val="22"/>
          <w:szCs w:val="22"/>
          <w:lang w:val="es-ES"/>
        </w:rPr>
        <w:t>a P</w:t>
      </w:r>
      <w:r w:rsidRPr="00AE4537">
        <w:rPr>
          <w:rFonts w:ascii="Palatino Linotype" w:hAnsi="Palatino Linotype" w:cs="Tahoma"/>
          <w:sz w:val="22"/>
          <w:szCs w:val="22"/>
          <w:lang w:val="es-ES"/>
        </w:rPr>
        <w:t>articular</w:t>
      </w:r>
      <w:r w:rsidR="00EB4634">
        <w:rPr>
          <w:rFonts w:ascii="Palatino Linotype" w:hAnsi="Palatino Linotype" w:cs="Tahoma"/>
          <w:sz w:val="22"/>
          <w:szCs w:val="22"/>
          <w:lang w:val="es-ES"/>
        </w:rPr>
        <w:t>, dentro del plazo establecido en el artículo 163 de la Ley de Transparencia y Acceso a la Información Pública del Estado de México y Municipios y si bien, en su I</w:t>
      </w:r>
      <w:r w:rsidR="001E1729" w:rsidRPr="001E1729">
        <w:rPr>
          <w:rFonts w:ascii="Palatino Linotype" w:hAnsi="Palatino Linotype" w:cs="Tahoma"/>
          <w:sz w:val="22"/>
          <w:szCs w:val="22"/>
          <w:lang w:val="es-ES"/>
        </w:rPr>
        <w:t xml:space="preserve">nforme </w:t>
      </w:r>
      <w:r w:rsidR="00EB4634">
        <w:rPr>
          <w:rFonts w:ascii="Palatino Linotype" w:hAnsi="Palatino Linotype" w:cs="Tahoma"/>
          <w:sz w:val="22"/>
          <w:szCs w:val="22"/>
          <w:lang w:val="es-ES"/>
        </w:rPr>
        <w:t>J</w:t>
      </w:r>
      <w:r w:rsidR="00EB4634" w:rsidRPr="001E1729">
        <w:rPr>
          <w:rFonts w:ascii="Palatino Linotype" w:hAnsi="Palatino Linotype" w:cs="Tahoma"/>
          <w:sz w:val="22"/>
          <w:szCs w:val="22"/>
          <w:lang w:val="es-ES"/>
        </w:rPr>
        <w:t xml:space="preserve">ustificado </w:t>
      </w:r>
      <w:r w:rsidR="00EB4634">
        <w:rPr>
          <w:rFonts w:ascii="Palatino Linotype" w:hAnsi="Palatino Linotype" w:cs="Tahoma"/>
          <w:sz w:val="22"/>
          <w:szCs w:val="22"/>
          <w:lang w:val="es-ES"/>
        </w:rPr>
        <w:t>indicó</w:t>
      </w:r>
      <w:r w:rsidR="001E1729">
        <w:rPr>
          <w:rFonts w:ascii="Palatino Linotype" w:hAnsi="Palatino Linotype" w:cs="Tahoma"/>
          <w:sz w:val="22"/>
          <w:szCs w:val="22"/>
          <w:lang w:val="es-ES"/>
        </w:rPr>
        <w:t xml:space="preserve"> </w:t>
      </w:r>
      <w:r w:rsidR="001E1729">
        <w:rPr>
          <w:rFonts w:ascii="Palatino Linotype" w:hAnsi="Palatino Linotype" w:cs="Tahoma"/>
          <w:sz w:val="22"/>
          <w:szCs w:val="22"/>
        </w:rPr>
        <w:t xml:space="preserve">que se está llevando a cabo el ordenamiento de la información requerida, </w:t>
      </w:r>
      <w:r w:rsidR="00EB4634">
        <w:rPr>
          <w:rFonts w:ascii="Palatino Linotype" w:hAnsi="Palatino Linotype" w:cs="Tahoma"/>
          <w:sz w:val="22"/>
          <w:szCs w:val="22"/>
        </w:rPr>
        <w:t>lo cierto es que la misma a la fecha no se ha entregado a</w:t>
      </w:r>
      <w:r w:rsidR="00CD4600">
        <w:rPr>
          <w:rFonts w:ascii="Palatino Linotype" w:hAnsi="Palatino Linotype" w:cs="Tahoma"/>
          <w:sz w:val="22"/>
          <w:szCs w:val="22"/>
          <w:lang w:val="es-ES"/>
        </w:rPr>
        <w:t xml:space="preserve"> la Recurrente</w:t>
      </w:r>
      <w:r w:rsidR="00EB4634">
        <w:rPr>
          <w:rFonts w:ascii="Palatino Linotype" w:hAnsi="Palatino Linotype" w:cs="Tahoma"/>
          <w:sz w:val="22"/>
          <w:szCs w:val="22"/>
          <w:lang w:val="es-ES"/>
        </w:rPr>
        <w:t>.</w:t>
      </w:r>
    </w:p>
    <w:p w14:paraId="4ABBB939" w14:textId="77777777" w:rsidR="003C4846" w:rsidRDefault="003C4846" w:rsidP="00505A10">
      <w:pPr>
        <w:spacing w:line="360" w:lineRule="auto"/>
        <w:ind w:right="-93"/>
        <w:jc w:val="both"/>
        <w:rPr>
          <w:rFonts w:ascii="Palatino Linotype" w:hAnsi="Palatino Linotype" w:cs="Tahoma"/>
          <w:sz w:val="22"/>
          <w:szCs w:val="22"/>
          <w:lang w:val="es-ES"/>
        </w:rPr>
      </w:pPr>
    </w:p>
    <w:p w14:paraId="6B0BBDC7" w14:textId="7E223A94" w:rsidR="003C4846" w:rsidRDefault="003C4846">
      <w:pPr>
        <w:spacing w:line="360" w:lineRule="auto"/>
        <w:ind w:right="-93"/>
        <w:jc w:val="both"/>
        <w:rPr>
          <w:rFonts w:ascii="Palatino Linotype" w:hAnsi="Palatino Linotype" w:cs="Tahoma"/>
          <w:sz w:val="22"/>
          <w:szCs w:val="22"/>
          <w:lang w:val="es-ES"/>
        </w:rPr>
      </w:pPr>
      <w:r w:rsidRPr="00505A10">
        <w:rPr>
          <w:rFonts w:ascii="Palatino Linotype" w:hAnsi="Palatino Linotype" w:cs="Tahoma"/>
          <w:sz w:val="22"/>
          <w:szCs w:val="22"/>
          <w:lang w:val="es-ES"/>
        </w:rPr>
        <w:t xml:space="preserve">El plazo con el que contaba el Sujeto Obligado para emitir contestación al requerimiento informativo, comenzó a correr el </w:t>
      </w:r>
      <w:r w:rsidR="00FD46BB">
        <w:rPr>
          <w:rFonts w:ascii="Palatino Linotype" w:hAnsi="Palatino Linotype" w:cs="Tahoma"/>
          <w:b/>
          <w:sz w:val="22"/>
          <w:szCs w:val="22"/>
          <w:lang w:val="es-ES"/>
        </w:rPr>
        <w:t>veintidós</w:t>
      </w:r>
      <w:r w:rsidRPr="00505A10">
        <w:rPr>
          <w:rFonts w:ascii="Palatino Linotype" w:hAnsi="Palatino Linotype" w:cs="Tahoma"/>
          <w:b/>
          <w:sz w:val="22"/>
          <w:szCs w:val="22"/>
          <w:lang w:val="es-ES"/>
        </w:rPr>
        <w:t xml:space="preserve"> de enero del año dos </w:t>
      </w:r>
      <w:r w:rsidR="00FD46BB">
        <w:rPr>
          <w:rFonts w:ascii="Palatino Linotype" w:hAnsi="Palatino Linotype" w:cs="Tahoma"/>
          <w:b/>
          <w:sz w:val="22"/>
          <w:szCs w:val="22"/>
          <w:lang w:val="es-ES"/>
        </w:rPr>
        <w:t>mil diecinueve y feneció el doce</w:t>
      </w:r>
      <w:r w:rsidRPr="00505A10">
        <w:rPr>
          <w:rFonts w:ascii="Palatino Linotype" w:hAnsi="Palatino Linotype" w:cs="Tahoma"/>
          <w:b/>
          <w:sz w:val="22"/>
          <w:szCs w:val="22"/>
          <w:lang w:val="es-ES"/>
        </w:rPr>
        <w:t xml:space="preserve"> de febrero del mismo año</w:t>
      </w:r>
      <w:r w:rsidRPr="00505A10">
        <w:rPr>
          <w:rFonts w:ascii="Palatino Linotype" w:hAnsi="Palatino Linotype" w:cs="Tahoma"/>
          <w:sz w:val="22"/>
          <w:szCs w:val="22"/>
          <w:lang w:val="es-ES"/>
        </w:rPr>
        <w:t>; lo anterior, sin cont</w:t>
      </w:r>
      <w:r w:rsidR="00FD46BB">
        <w:rPr>
          <w:rFonts w:ascii="Palatino Linotype" w:hAnsi="Palatino Linotype" w:cs="Tahoma"/>
          <w:sz w:val="22"/>
          <w:szCs w:val="22"/>
          <w:lang w:val="es-ES"/>
        </w:rPr>
        <w:t xml:space="preserve">ar los días </w:t>
      </w:r>
      <w:r w:rsidRPr="00505A10">
        <w:rPr>
          <w:rFonts w:ascii="Palatino Linotype" w:hAnsi="Palatino Linotype" w:cs="Tahoma"/>
          <w:sz w:val="22"/>
          <w:szCs w:val="22"/>
          <w:lang w:val="es-ES"/>
        </w:rPr>
        <w:t xml:space="preserve">veintiséis y veintisiete de enero, </w:t>
      </w:r>
      <w:r w:rsidR="00FD46BB">
        <w:rPr>
          <w:rFonts w:ascii="Palatino Linotype" w:hAnsi="Palatino Linotype" w:cs="Tahoma"/>
          <w:sz w:val="22"/>
          <w:szCs w:val="22"/>
          <w:lang w:val="es-ES"/>
        </w:rPr>
        <w:lastRenderedPageBreak/>
        <w:t xml:space="preserve">así como dos, tres, </w:t>
      </w:r>
      <w:r w:rsidRPr="00505A10">
        <w:rPr>
          <w:rFonts w:ascii="Palatino Linotype" w:hAnsi="Palatino Linotype" w:cs="Tahoma"/>
          <w:sz w:val="22"/>
          <w:szCs w:val="22"/>
          <w:lang w:val="es-ES"/>
        </w:rPr>
        <w:t>cuatro</w:t>
      </w:r>
      <w:r w:rsidR="00FD46BB">
        <w:rPr>
          <w:rFonts w:ascii="Palatino Linotype" w:hAnsi="Palatino Linotype" w:cs="Tahoma"/>
          <w:sz w:val="22"/>
          <w:szCs w:val="22"/>
          <w:lang w:val="es-ES"/>
        </w:rPr>
        <w:t>, nueve y diez</w:t>
      </w:r>
      <w:r w:rsidRPr="00505A10">
        <w:rPr>
          <w:rFonts w:ascii="Palatino Linotype" w:hAnsi="Palatino Linotype" w:cs="Tahoma"/>
          <w:sz w:val="22"/>
          <w:szCs w:val="22"/>
          <w:lang w:val="es-ES"/>
        </w:rPr>
        <w:t xml:space="preserve"> de febrero del presente año, al ser inhábiles de conformidad con el artículo 3°, fracción X, de la Ley de Transparencia y Acceso a la Información Pública del Estado de México y Municipios, así como, el Calendario Oficial en Materia de Transparencia, Acceso a la Información Pública del Estado de México y Municipios, para el año dos mil dieciocho y enero dos mil diecinueve, publicado en el Periódico Oficial del Gobierno del Estado de México “Gaceta del Gobierno” el veinte de diciembre de dos mil diecisiete.</w:t>
      </w:r>
    </w:p>
    <w:p w14:paraId="44FD8763" w14:textId="77777777" w:rsidR="00473A84" w:rsidRPr="00505A10" w:rsidRDefault="00473A84">
      <w:pPr>
        <w:spacing w:line="360" w:lineRule="auto"/>
        <w:ind w:right="-93"/>
        <w:jc w:val="both"/>
        <w:rPr>
          <w:rFonts w:ascii="Palatino Linotype" w:hAnsi="Palatino Linotype" w:cs="Tahoma"/>
          <w:sz w:val="22"/>
          <w:szCs w:val="22"/>
          <w:lang w:val="es-ES"/>
        </w:rPr>
      </w:pPr>
    </w:p>
    <w:p w14:paraId="08F053B0" w14:textId="0C02BD18" w:rsidR="003C4846" w:rsidRPr="007E28B9" w:rsidRDefault="003C4846">
      <w:pPr>
        <w:spacing w:line="360" w:lineRule="auto"/>
        <w:ind w:right="-93"/>
        <w:jc w:val="both"/>
        <w:rPr>
          <w:rFonts w:ascii="Palatino Linotype" w:hAnsi="Palatino Linotype" w:cs="Tahoma"/>
          <w:sz w:val="22"/>
          <w:szCs w:val="22"/>
          <w:lang w:val="es-ES"/>
        </w:rPr>
      </w:pPr>
      <w:r w:rsidRPr="00505A10">
        <w:rPr>
          <w:rFonts w:ascii="Palatino Linotype" w:hAnsi="Palatino Linotype" w:cs="Tahoma"/>
          <w:sz w:val="22"/>
          <w:szCs w:val="22"/>
          <w:lang w:val="es-ES"/>
        </w:rPr>
        <w:t>De lo anterior, se adv</w:t>
      </w:r>
      <w:r w:rsidR="00CD4600">
        <w:rPr>
          <w:rFonts w:ascii="Palatino Linotype" w:hAnsi="Palatino Linotype" w:cs="Tahoma"/>
          <w:sz w:val="22"/>
          <w:szCs w:val="22"/>
          <w:lang w:val="es-ES"/>
        </w:rPr>
        <w:t>ierte que, tal como lo indicó a la</w:t>
      </w:r>
      <w:r w:rsidRPr="00505A10">
        <w:rPr>
          <w:rFonts w:ascii="Palatino Linotype" w:hAnsi="Palatino Linotype" w:cs="Tahoma"/>
          <w:sz w:val="22"/>
          <w:szCs w:val="22"/>
          <w:lang w:val="es-ES"/>
        </w:rPr>
        <w:t xml:space="preserve"> Particular, el </w:t>
      </w:r>
      <w:r w:rsidR="00C21490" w:rsidRPr="00C21490">
        <w:rPr>
          <w:rFonts w:ascii="Palatino Linotype" w:hAnsi="Palatino Linotype" w:cs="Tahoma"/>
          <w:sz w:val="22"/>
          <w:szCs w:val="22"/>
          <w:lang w:val="es-ES"/>
        </w:rPr>
        <w:t>Ayuntamiento de Xalatlaco</w:t>
      </w:r>
      <w:r w:rsidRPr="00505A10">
        <w:rPr>
          <w:rFonts w:ascii="Palatino Linotype" w:hAnsi="Palatino Linotype" w:cs="Tahoma"/>
          <w:sz w:val="22"/>
          <w:szCs w:val="22"/>
          <w:lang w:val="es-ES"/>
        </w:rPr>
        <w:t xml:space="preserve"> </w:t>
      </w:r>
      <w:r w:rsidRPr="00505A10">
        <w:rPr>
          <w:rFonts w:ascii="Palatino Linotype" w:hAnsi="Palatino Linotype" w:cs="Tahoma"/>
          <w:b/>
          <w:sz w:val="22"/>
          <w:szCs w:val="22"/>
          <w:lang w:val="es-ES"/>
        </w:rPr>
        <w:t>no emitió respuesta, ni solicitó una prórroga</w:t>
      </w:r>
      <w:r w:rsidRPr="00505A10">
        <w:rPr>
          <w:rFonts w:ascii="Palatino Linotype" w:hAnsi="Palatino Linotype" w:cs="Tahoma"/>
          <w:sz w:val="22"/>
          <w:szCs w:val="22"/>
          <w:lang w:val="es-ES"/>
        </w:rPr>
        <w:t xml:space="preserve"> para dar contestación a la solicitud de información, dentro de los plazos establecidos en el artículo 163 de la Ley de la m</w:t>
      </w:r>
      <w:r w:rsidR="00473A84">
        <w:rPr>
          <w:rFonts w:ascii="Palatino Linotype" w:hAnsi="Palatino Linotype" w:cs="Tahoma"/>
          <w:sz w:val="22"/>
          <w:szCs w:val="22"/>
          <w:lang w:val="es-ES"/>
        </w:rPr>
        <w:t xml:space="preserve">ateria, pues tenía hasta </w:t>
      </w:r>
      <w:r w:rsidR="004B2914">
        <w:rPr>
          <w:rFonts w:ascii="Palatino Linotype" w:hAnsi="Palatino Linotype" w:cs="Tahoma"/>
          <w:b/>
          <w:sz w:val="22"/>
          <w:szCs w:val="22"/>
          <w:lang w:val="es-ES"/>
        </w:rPr>
        <w:t>el doce</w:t>
      </w:r>
      <w:r w:rsidRPr="00473A84">
        <w:rPr>
          <w:rFonts w:ascii="Palatino Linotype" w:hAnsi="Palatino Linotype" w:cs="Tahoma"/>
          <w:b/>
          <w:sz w:val="22"/>
          <w:szCs w:val="22"/>
          <w:lang w:val="es-ES"/>
        </w:rPr>
        <w:t xml:space="preserve"> de febrero de dos mil diecinueve</w:t>
      </w:r>
      <w:r w:rsidRPr="00505A10">
        <w:rPr>
          <w:rFonts w:ascii="Palatino Linotype" w:hAnsi="Palatino Linotype" w:cs="Tahoma"/>
          <w:sz w:val="22"/>
          <w:szCs w:val="22"/>
          <w:lang w:val="es-ES"/>
        </w:rPr>
        <w:t xml:space="preserve"> para notificar alguna de las dos situaciones; incluso a la fecha de la presente resolución no ha otorgado información o documentación alguna que atienda la solicitud de información; por lo que, resulta evidente que </w:t>
      </w:r>
      <w:r w:rsidRPr="00505A10">
        <w:rPr>
          <w:rFonts w:ascii="Palatino Linotype" w:hAnsi="Palatino Linotype" w:cs="Tahoma"/>
          <w:b/>
          <w:sz w:val="22"/>
          <w:szCs w:val="22"/>
          <w:lang w:val="es-ES"/>
        </w:rPr>
        <w:t>el agravio hecho valer por la Recurrente resulta fundado.</w:t>
      </w:r>
      <w:r w:rsidR="00931D49">
        <w:rPr>
          <w:rFonts w:ascii="Palatino Linotype" w:hAnsi="Palatino Linotype" w:cs="Tahoma"/>
          <w:b/>
          <w:sz w:val="22"/>
          <w:szCs w:val="22"/>
          <w:lang w:val="es-ES"/>
        </w:rPr>
        <w:tab/>
      </w:r>
    </w:p>
    <w:p w14:paraId="59A42370" w14:textId="77777777" w:rsidR="003C4846" w:rsidRDefault="003C4846">
      <w:pPr>
        <w:spacing w:line="360" w:lineRule="auto"/>
        <w:ind w:right="-93"/>
        <w:jc w:val="both"/>
        <w:rPr>
          <w:rFonts w:ascii="Palatino Linotype" w:hAnsi="Palatino Linotype" w:cs="Tahoma"/>
          <w:sz w:val="22"/>
          <w:szCs w:val="22"/>
          <w:lang w:val="es-ES"/>
        </w:rPr>
      </w:pPr>
    </w:p>
    <w:p w14:paraId="3A5E0E26" w14:textId="77A3E633" w:rsidR="00DA0164" w:rsidRDefault="007C793B">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Con base en lo expuesto, es</w:t>
      </w:r>
      <w:r w:rsidR="00495B1B">
        <w:rPr>
          <w:rFonts w:ascii="Palatino Linotype" w:hAnsi="Palatino Linotype" w:cs="Tahoma"/>
          <w:sz w:val="22"/>
          <w:szCs w:val="22"/>
          <w:lang w:val="es-ES"/>
        </w:rPr>
        <w:t xml:space="preserve"> de señalar que el </w:t>
      </w:r>
      <w:r w:rsidR="00F24994" w:rsidRPr="00F24994">
        <w:rPr>
          <w:rFonts w:ascii="Palatino Linotype" w:hAnsi="Palatino Linotype" w:cs="Tahoma"/>
          <w:sz w:val="22"/>
          <w:szCs w:val="22"/>
          <w:lang w:val="es-ES"/>
        </w:rPr>
        <w:t xml:space="preserve">Sujeto Obligado fue omiso en presentar Informe Justificado, por lo tanto, se advierte que el </w:t>
      </w:r>
      <w:r w:rsidR="004B2914" w:rsidRPr="004B2914">
        <w:rPr>
          <w:rFonts w:ascii="Palatino Linotype" w:hAnsi="Palatino Linotype" w:cs="Tahoma"/>
          <w:sz w:val="22"/>
          <w:szCs w:val="22"/>
          <w:lang w:val="es-ES"/>
        </w:rPr>
        <w:t xml:space="preserve">Ayuntamiento de Xalatlaco </w:t>
      </w:r>
      <w:r w:rsidR="00F24994" w:rsidRPr="00F24994">
        <w:rPr>
          <w:rFonts w:ascii="Palatino Linotype" w:hAnsi="Palatino Linotype" w:cs="Tahoma"/>
          <w:sz w:val="22"/>
          <w:szCs w:val="22"/>
          <w:lang w:val="es-ES"/>
        </w:rPr>
        <w:t>no entregó la información req</w:t>
      </w:r>
      <w:r w:rsidR="00CD4600">
        <w:rPr>
          <w:rFonts w:ascii="Palatino Linotype" w:hAnsi="Palatino Linotype" w:cs="Tahoma"/>
          <w:sz w:val="22"/>
          <w:szCs w:val="22"/>
          <w:lang w:val="es-ES"/>
        </w:rPr>
        <w:t>uerida, por lo que a la fecha la</w:t>
      </w:r>
      <w:r w:rsidR="00F24994" w:rsidRPr="00F24994">
        <w:rPr>
          <w:rFonts w:ascii="Palatino Linotype" w:hAnsi="Palatino Linotype" w:cs="Tahoma"/>
          <w:sz w:val="22"/>
          <w:szCs w:val="22"/>
          <w:lang w:val="es-ES"/>
        </w:rPr>
        <w:t xml:space="preserve"> Recurrente s</w:t>
      </w:r>
      <w:r w:rsidR="00F24994">
        <w:rPr>
          <w:rFonts w:ascii="Palatino Linotype" w:hAnsi="Palatino Linotype" w:cs="Tahoma"/>
          <w:sz w:val="22"/>
          <w:szCs w:val="22"/>
          <w:lang w:val="es-ES"/>
        </w:rPr>
        <w:t>igue sin obtener la información d</w:t>
      </w:r>
      <w:r w:rsidR="00946EB4">
        <w:rPr>
          <w:rFonts w:ascii="Palatino Linotype" w:hAnsi="Palatino Linotype" w:cs="Tahoma"/>
          <w:sz w:val="22"/>
          <w:szCs w:val="22"/>
          <w:lang w:val="es-ES"/>
        </w:rPr>
        <w:t xml:space="preserve">el requerimiento </w:t>
      </w:r>
      <w:r w:rsidR="00F24994">
        <w:rPr>
          <w:rFonts w:ascii="Palatino Linotype" w:hAnsi="Palatino Linotype" w:cs="Tahoma"/>
          <w:sz w:val="22"/>
          <w:szCs w:val="22"/>
          <w:lang w:val="es-ES"/>
        </w:rPr>
        <w:t xml:space="preserve">identificado con el número </w:t>
      </w:r>
      <w:r w:rsidR="004B2914" w:rsidRPr="004B2914">
        <w:rPr>
          <w:rFonts w:ascii="Palatino Linotype" w:hAnsi="Palatino Linotype" w:cs="Tahoma"/>
          <w:b/>
          <w:sz w:val="22"/>
          <w:szCs w:val="22"/>
          <w:lang w:val="es-ES"/>
        </w:rPr>
        <w:t>00004/XALATLA/IP/2019</w:t>
      </w:r>
      <w:r w:rsidR="00946EB4">
        <w:rPr>
          <w:rFonts w:ascii="Palatino Linotype" w:hAnsi="Palatino Linotype" w:cs="Tahoma"/>
          <w:b/>
          <w:sz w:val="22"/>
          <w:szCs w:val="22"/>
          <w:lang w:val="es-ES"/>
        </w:rPr>
        <w:t xml:space="preserve">, </w:t>
      </w:r>
      <w:r w:rsidR="00F24994" w:rsidRPr="00F24994">
        <w:rPr>
          <w:rFonts w:ascii="Palatino Linotype" w:hAnsi="Palatino Linotype" w:cs="Tahoma"/>
          <w:sz w:val="22"/>
          <w:szCs w:val="22"/>
          <w:lang w:val="es-ES"/>
        </w:rPr>
        <w:t>por lo tanto</w:t>
      </w:r>
      <w:r w:rsidR="00946EB4">
        <w:rPr>
          <w:rFonts w:ascii="Palatino Linotype" w:hAnsi="Palatino Linotype" w:cs="Tahoma"/>
          <w:sz w:val="22"/>
          <w:szCs w:val="22"/>
          <w:lang w:val="es-ES"/>
        </w:rPr>
        <w:t xml:space="preserve">, </w:t>
      </w:r>
      <w:r w:rsidR="00DA0164" w:rsidRPr="00DA0164">
        <w:rPr>
          <w:rFonts w:ascii="Palatino Linotype" w:hAnsi="Palatino Linotype" w:cs="Tahoma"/>
          <w:sz w:val="22"/>
          <w:szCs w:val="22"/>
          <w:lang w:val="es-ES"/>
        </w:rPr>
        <w:t xml:space="preserve">no colma el derecho de acceso a la información pública, en tal sentido, del análisis de las constancias que integran el expediente en que se actúa así como de la materia sobre la que versa la solicitud de acceso a la información pública, </w:t>
      </w:r>
      <w:r w:rsidR="00DA0164" w:rsidRPr="00DA0164">
        <w:rPr>
          <w:rFonts w:ascii="Palatino Linotype" w:hAnsi="Palatino Linotype" w:cs="Tahoma"/>
          <w:b/>
          <w:sz w:val="22"/>
          <w:szCs w:val="22"/>
          <w:lang w:val="es-ES"/>
        </w:rPr>
        <w:t xml:space="preserve">se advierte que los motivos de inconformidad </w:t>
      </w:r>
      <w:r w:rsidR="00946EB4">
        <w:rPr>
          <w:rFonts w:ascii="Palatino Linotype" w:hAnsi="Palatino Linotype" w:cs="Tahoma"/>
          <w:b/>
          <w:sz w:val="22"/>
          <w:szCs w:val="22"/>
          <w:lang w:val="es-ES"/>
        </w:rPr>
        <w:t>son</w:t>
      </w:r>
      <w:r w:rsidR="00946EB4" w:rsidRPr="00DA0164">
        <w:rPr>
          <w:rFonts w:ascii="Palatino Linotype" w:hAnsi="Palatino Linotype" w:cs="Tahoma"/>
          <w:b/>
          <w:sz w:val="22"/>
          <w:szCs w:val="22"/>
          <w:lang w:val="es-ES"/>
        </w:rPr>
        <w:t xml:space="preserve"> </w:t>
      </w:r>
      <w:r w:rsidR="00DA0164" w:rsidRPr="00DA0164">
        <w:rPr>
          <w:rFonts w:ascii="Palatino Linotype" w:hAnsi="Palatino Linotype" w:cs="Tahoma"/>
          <w:b/>
          <w:sz w:val="22"/>
          <w:szCs w:val="22"/>
          <w:lang w:val="es-ES"/>
        </w:rPr>
        <w:t>fundados y suficientes para ordenar la entrega de la información</w:t>
      </w:r>
      <w:r w:rsidR="00DA0164" w:rsidRPr="00DA0164">
        <w:rPr>
          <w:rFonts w:ascii="Palatino Linotype" w:hAnsi="Palatino Linotype" w:cs="Tahoma"/>
          <w:sz w:val="22"/>
          <w:szCs w:val="22"/>
          <w:lang w:val="es-ES"/>
        </w:rPr>
        <w:t xml:space="preserve"> en razón de las consideraciones de derecho que a continuación se exponen:</w:t>
      </w:r>
    </w:p>
    <w:p w14:paraId="65C31BF3" w14:textId="77777777" w:rsidR="004B2914" w:rsidRPr="00DA0164" w:rsidRDefault="004B2914">
      <w:pPr>
        <w:spacing w:line="360" w:lineRule="auto"/>
        <w:ind w:right="-93"/>
        <w:jc w:val="both"/>
        <w:rPr>
          <w:rFonts w:ascii="Palatino Linotype" w:hAnsi="Palatino Linotype" w:cs="Tahoma"/>
          <w:sz w:val="22"/>
          <w:szCs w:val="22"/>
          <w:lang w:val="es-ES"/>
        </w:rPr>
      </w:pPr>
    </w:p>
    <w:p w14:paraId="5E44DA5C" w14:textId="4C1BD47A" w:rsidR="00DA0164" w:rsidRDefault="00DA0164">
      <w:pPr>
        <w:spacing w:line="360" w:lineRule="auto"/>
        <w:ind w:right="-93"/>
        <w:jc w:val="both"/>
        <w:rPr>
          <w:rFonts w:ascii="Palatino Linotype" w:hAnsi="Palatino Linotype" w:cs="Tahoma"/>
          <w:sz w:val="22"/>
          <w:szCs w:val="22"/>
          <w:lang w:val="es-ES"/>
        </w:rPr>
      </w:pPr>
      <w:r w:rsidRPr="00DA0164">
        <w:rPr>
          <w:rFonts w:ascii="Palatino Linotype" w:hAnsi="Palatino Linotype" w:cs="Tahoma"/>
          <w:sz w:val="22"/>
          <w:szCs w:val="22"/>
          <w:lang w:val="es-ES"/>
        </w:rPr>
        <w:lastRenderedPageBreak/>
        <w:t xml:space="preserve">De lo anterior </w:t>
      </w:r>
      <w:r w:rsidR="00AE781C">
        <w:rPr>
          <w:rFonts w:ascii="Palatino Linotype" w:hAnsi="Palatino Linotype" w:cs="Tahoma"/>
          <w:sz w:val="22"/>
          <w:szCs w:val="22"/>
          <w:lang w:val="es-ES"/>
        </w:rPr>
        <w:t xml:space="preserve">destaca </w:t>
      </w:r>
      <w:r w:rsidRPr="00DA0164">
        <w:rPr>
          <w:rFonts w:ascii="Palatino Linotype" w:hAnsi="Palatino Linotype" w:cs="Tahoma"/>
          <w:sz w:val="22"/>
          <w:szCs w:val="22"/>
          <w:lang w:val="es-ES"/>
        </w:rPr>
        <w:t xml:space="preserve">que los Sujetos Obligados tienen la obligación de atender las solicitudes de acceso a la información y proporcionar la información pública que obre en su poder en el estado en que se encuentra; </w:t>
      </w:r>
      <w:r w:rsidR="00AE781C">
        <w:rPr>
          <w:rFonts w:ascii="Palatino Linotype" w:hAnsi="Palatino Linotype" w:cs="Tahoma"/>
          <w:sz w:val="22"/>
          <w:szCs w:val="22"/>
          <w:lang w:val="es-ES"/>
        </w:rPr>
        <w:t>tal como</w:t>
      </w:r>
      <w:r w:rsidRPr="00DA0164">
        <w:rPr>
          <w:rFonts w:ascii="Palatino Linotype" w:hAnsi="Palatino Linotype" w:cs="Tahoma"/>
          <w:sz w:val="22"/>
          <w:szCs w:val="22"/>
          <w:lang w:val="es-ES"/>
        </w:rPr>
        <w:t xml:space="preserve"> lo establece el artículo 12 de la Ley de Transparencia y Acceso a la Información Pública del</w:t>
      </w:r>
      <w:r>
        <w:rPr>
          <w:rFonts w:ascii="Palatino Linotype" w:hAnsi="Palatino Linotype" w:cs="Tahoma"/>
          <w:sz w:val="22"/>
          <w:szCs w:val="22"/>
          <w:lang w:val="es-ES"/>
        </w:rPr>
        <w:t xml:space="preserve"> Estado de México y Municipios.</w:t>
      </w:r>
    </w:p>
    <w:p w14:paraId="451EB212" w14:textId="77777777" w:rsidR="008A5F85" w:rsidRDefault="008A5F85">
      <w:pPr>
        <w:spacing w:line="360" w:lineRule="auto"/>
        <w:ind w:right="-93"/>
        <w:jc w:val="both"/>
        <w:rPr>
          <w:rFonts w:ascii="Palatino Linotype" w:hAnsi="Palatino Linotype" w:cs="Tahoma"/>
          <w:sz w:val="22"/>
          <w:szCs w:val="22"/>
          <w:lang w:val="es-ES"/>
        </w:rPr>
      </w:pPr>
    </w:p>
    <w:p w14:paraId="6A1A3EC4" w14:textId="71298F09" w:rsidR="004B2914" w:rsidRDefault="008A5F85">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 xml:space="preserve">Asimismo, es de precisar que se entiende que la información solicitada </w:t>
      </w:r>
      <w:r w:rsidR="00620E96">
        <w:rPr>
          <w:rFonts w:ascii="Palatino Linotype" w:hAnsi="Palatino Linotype" w:cs="Tahoma"/>
          <w:sz w:val="22"/>
          <w:szCs w:val="22"/>
          <w:lang w:val="es-ES"/>
        </w:rPr>
        <w:t xml:space="preserve">es competencia </w:t>
      </w:r>
      <w:r>
        <w:rPr>
          <w:rFonts w:ascii="Palatino Linotype" w:hAnsi="Palatino Linotype" w:cs="Tahoma"/>
          <w:sz w:val="22"/>
          <w:szCs w:val="22"/>
          <w:lang w:val="es-ES"/>
        </w:rPr>
        <w:t xml:space="preserve">del </w:t>
      </w:r>
      <w:r w:rsidR="004B2914" w:rsidRPr="004B2914">
        <w:rPr>
          <w:rFonts w:ascii="Palatino Linotype" w:hAnsi="Palatino Linotype" w:cs="Tahoma"/>
          <w:sz w:val="22"/>
          <w:szCs w:val="22"/>
          <w:lang w:val="es-ES"/>
        </w:rPr>
        <w:t>Ayuntamiento de Xalatlaco</w:t>
      </w:r>
      <w:r>
        <w:rPr>
          <w:rFonts w:ascii="Palatino Linotype" w:hAnsi="Palatino Linotype" w:cs="Tahoma"/>
          <w:sz w:val="22"/>
          <w:szCs w:val="22"/>
          <w:lang w:val="es-ES"/>
        </w:rPr>
        <w:t xml:space="preserve">, en virtud de que el </w:t>
      </w:r>
      <w:r w:rsidR="00AA5F05" w:rsidRPr="0030701D">
        <w:rPr>
          <w:rFonts w:ascii="Palatino Linotype" w:hAnsi="Palatino Linotype" w:cs="Tahoma"/>
          <w:b/>
          <w:sz w:val="22"/>
          <w:szCs w:val="22"/>
          <w:lang w:val="es-ES"/>
        </w:rPr>
        <w:t xml:space="preserve">Organismo Descentralizado </w:t>
      </w:r>
      <w:r w:rsidR="00365B49" w:rsidRPr="0030701D">
        <w:rPr>
          <w:rFonts w:ascii="Palatino Linotype" w:hAnsi="Palatino Linotype" w:cs="Tahoma"/>
          <w:b/>
          <w:sz w:val="22"/>
          <w:szCs w:val="22"/>
          <w:lang w:val="es-ES"/>
        </w:rPr>
        <w:t>del Sistema Municipal para el Desarrollo Integral de la Familia</w:t>
      </w:r>
      <w:r w:rsidR="00365B49">
        <w:rPr>
          <w:rFonts w:ascii="Palatino Linotype" w:hAnsi="Palatino Linotype" w:cs="Tahoma"/>
          <w:sz w:val="22"/>
          <w:szCs w:val="22"/>
          <w:lang w:val="es-ES"/>
        </w:rPr>
        <w:t xml:space="preserve"> no es un Sujeto O</w:t>
      </w:r>
      <w:r w:rsidR="00AA5F05">
        <w:rPr>
          <w:rFonts w:ascii="Palatino Linotype" w:hAnsi="Palatino Linotype" w:cs="Tahoma"/>
          <w:sz w:val="22"/>
          <w:szCs w:val="22"/>
          <w:lang w:val="es-ES"/>
        </w:rPr>
        <w:t xml:space="preserve">bligado </w:t>
      </w:r>
      <w:r w:rsidR="00365B49">
        <w:rPr>
          <w:rFonts w:ascii="Palatino Linotype" w:hAnsi="Palatino Linotype" w:cs="Tahoma"/>
          <w:sz w:val="22"/>
          <w:szCs w:val="22"/>
          <w:lang w:val="es-ES"/>
        </w:rPr>
        <w:t>diferente del Ayuntamiento</w:t>
      </w:r>
      <w:r w:rsidR="00AA5F05">
        <w:rPr>
          <w:rFonts w:ascii="Palatino Linotype" w:hAnsi="Palatino Linotype" w:cs="Tahoma"/>
          <w:sz w:val="22"/>
          <w:szCs w:val="22"/>
          <w:lang w:val="es-ES"/>
        </w:rPr>
        <w:t>, como podemos observarlo en el organigrama siguiente:</w:t>
      </w:r>
    </w:p>
    <w:p w14:paraId="652F86AE" w14:textId="77777777" w:rsidR="00AA5F05" w:rsidRDefault="00AA5F05">
      <w:pPr>
        <w:spacing w:line="360" w:lineRule="auto"/>
        <w:ind w:right="-93"/>
        <w:jc w:val="both"/>
        <w:rPr>
          <w:rFonts w:ascii="Palatino Linotype" w:hAnsi="Palatino Linotype" w:cs="Tahoma"/>
          <w:sz w:val="22"/>
          <w:szCs w:val="22"/>
          <w:lang w:val="es-ES"/>
        </w:rPr>
      </w:pPr>
    </w:p>
    <w:p w14:paraId="44C10F50" w14:textId="7A07571F" w:rsidR="00AA5F05" w:rsidRDefault="00AA5F05" w:rsidP="00AA5F05">
      <w:pPr>
        <w:spacing w:line="360" w:lineRule="auto"/>
        <w:ind w:right="-93"/>
        <w:jc w:val="center"/>
        <w:rPr>
          <w:rFonts w:ascii="Palatino Linotype" w:hAnsi="Palatino Linotype" w:cs="Tahoma"/>
          <w:sz w:val="22"/>
          <w:szCs w:val="22"/>
          <w:lang w:val="es-ES"/>
        </w:rPr>
      </w:pPr>
      <w:r>
        <w:rPr>
          <w:rFonts w:ascii="Palatino Linotype" w:hAnsi="Palatino Linotype" w:cs="Tahoma"/>
          <w:noProof/>
          <w:sz w:val="22"/>
          <w:szCs w:val="22"/>
          <w:lang w:val="es-ES"/>
        </w:rPr>
        <w:drawing>
          <wp:inline distT="0" distB="0" distL="0" distR="0" wp14:anchorId="777A4795" wp14:editId="5B3ACE40">
            <wp:extent cx="5734050" cy="36099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3609975"/>
                    </a:xfrm>
                    <a:prstGeom prst="rect">
                      <a:avLst/>
                    </a:prstGeom>
                    <a:noFill/>
                    <a:ln>
                      <a:noFill/>
                    </a:ln>
                  </pic:spPr>
                </pic:pic>
              </a:graphicData>
            </a:graphic>
          </wp:inline>
        </w:drawing>
      </w:r>
    </w:p>
    <w:p w14:paraId="3124592C" w14:textId="77777777" w:rsidR="004B2914" w:rsidRDefault="004B2914">
      <w:pPr>
        <w:spacing w:line="360" w:lineRule="auto"/>
        <w:ind w:right="-93"/>
        <w:jc w:val="both"/>
        <w:rPr>
          <w:rFonts w:ascii="Palatino Linotype" w:hAnsi="Palatino Linotype" w:cs="Tahoma"/>
          <w:sz w:val="22"/>
          <w:szCs w:val="22"/>
          <w:lang w:val="es-ES"/>
        </w:rPr>
      </w:pPr>
    </w:p>
    <w:p w14:paraId="5A7DCD31" w14:textId="77777777" w:rsidR="004B2914" w:rsidRDefault="004B2914">
      <w:pPr>
        <w:spacing w:line="360" w:lineRule="auto"/>
        <w:ind w:right="-93"/>
        <w:jc w:val="both"/>
        <w:rPr>
          <w:rFonts w:ascii="Palatino Linotype" w:hAnsi="Palatino Linotype" w:cs="Tahoma"/>
          <w:sz w:val="22"/>
          <w:szCs w:val="22"/>
          <w:lang w:val="es-ES"/>
        </w:rPr>
      </w:pPr>
    </w:p>
    <w:p w14:paraId="184F5BCA" w14:textId="77777777" w:rsidR="00F43B7C" w:rsidRDefault="00F43B7C">
      <w:pPr>
        <w:spacing w:line="360" w:lineRule="auto"/>
        <w:ind w:right="-93"/>
        <w:jc w:val="both"/>
        <w:rPr>
          <w:rFonts w:ascii="Palatino Linotype" w:hAnsi="Palatino Linotype" w:cs="Tahoma"/>
          <w:sz w:val="22"/>
          <w:szCs w:val="22"/>
          <w:highlight w:val="yellow"/>
          <w:lang w:val="es-ES"/>
        </w:rPr>
      </w:pPr>
    </w:p>
    <w:p w14:paraId="78F36BB7" w14:textId="362ECAF2" w:rsidR="000D09E3" w:rsidRPr="004F17E6" w:rsidRDefault="00F43B7C">
      <w:pPr>
        <w:spacing w:line="360" w:lineRule="auto"/>
        <w:ind w:right="-93"/>
        <w:jc w:val="both"/>
        <w:rPr>
          <w:rFonts w:ascii="Palatino Linotype" w:hAnsi="Palatino Linotype" w:cs="Tahoma"/>
          <w:sz w:val="22"/>
          <w:szCs w:val="22"/>
          <w:lang w:val="es-ES"/>
        </w:rPr>
      </w:pPr>
      <w:r w:rsidRPr="004F17E6">
        <w:rPr>
          <w:rFonts w:ascii="Palatino Linotype" w:hAnsi="Palatino Linotype" w:cs="Tahoma"/>
          <w:sz w:val="22"/>
          <w:szCs w:val="22"/>
          <w:lang w:val="es-ES"/>
        </w:rPr>
        <w:lastRenderedPageBreak/>
        <w:t xml:space="preserve">Ahora bien, </w:t>
      </w:r>
      <w:r w:rsidR="009F27CF" w:rsidRPr="004F17E6">
        <w:rPr>
          <w:rFonts w:ascii="Palatino Linotype" w:hAnsi="Palatino Linotype" w:cs="Tahoma"/>
          <w:sz w:val="22"/>
          <w:szCs w:val="22"/>
          <w:lang w:val="es-ES"/>
        </w:rPr>
        <w:t>los artículos 6 y 7 del Reglamento Interior del Sistema para el Desarrollo Integral de la Familia del Estado de México, indican lo siguiente:</w:t>
      </w:r>
    </w:p>
    <w:p w14:paraId="0163AAB5" w14:textId="77777777" w:rsidR="009F27CF" w:rsidRPr="004F17E6" w:rsidRDefault="009F27CF">
      <w:pPr>
        <w:spacing w:line="360" w:lineRule="auto"/>
        <w:ind w:right="-93"/>
        <w:jc w:val="both"/>
        <w:rPr>
          <w:rFonts w:ascii="Palatino Linotype" w:hAnsi="Palatino Linotype" w:cs="Tahoma"/>
          <w:sz w:val="22"/>
          <w:szCs w:val="22"/>
          <w:lang w:val="es-ES"/>
        </w:rPr>
      </w:pPr>
    </w:p>
    <w:p w14:paraId="6D7A59F8" w14:textId="77777777" w:rsidR="009F27CF" w:rsidRPr="004F17E6" w:rsidRDefault="009F27CF" w:rsidP="009F27CF">
      <w:pPr>
        <w:spacing w:line="360" w:lineRule="auto"/>
        <w:ind w:left="705" w:right="-93"/>
        <w:jc w:val="both"/>
        <w:rPr>
          <w:rFonts w:ascii="Palatino Linotype" w:hAnsi="Palatino Linotype" w:cs="Tahoma"/>
          <w:szCs w:val="22"/>
          <w:lang w:val="es-ES"/>
        </w:rPr>
      </w:pPr>
      <w:r w:rsidRPr="004F17E6">
        <w:rPr>
          <w:rFonts w:ascii="Palatino Linotype" w:hAnsi="Palatino Linotype" w:cs="Tahoma"/>
          <w:b/>
          <w:szCs w:val="22"/>
          <w:lang w:val="es-ES"/>
        </w:rPr>
        <w:t>Artículo 6.-</w:t>
      </w:r>
      <w:r w:rsidRPr="004F17E6">
        <w:rPr>
          <w:rFonts w:ascii="Palatino Linotype" w:hAnsi="Palatino Linotype" w:cs="Tahoma"/>
          <w:szCs w:val="22"/>
          <w:lang w:val="es-ES"/>
        </w:rPr>
        <w:t xml:space="preserve"> La Dirección y Administración del DIFEM corresponde a: </w:t>
      </w:r>
    </w:p>
    <w:p w14:paraId="7C58A70F" w14:textId="19AF2DD8" w:rsidR="009F27CF" w:rsidRPr="004F17E6" w:rsidRDefault="009F27CF" w:rsidP="009F27CF">
      <w:pPr>
        <w:spacing w:line="360" w:lineRule="auto"/>
        <w:ind w:left="705" w:right="-93"/>
        <w:jc w:val="both"/>
        <w:rPr>
          <w:rFonts w:ascii="Palatino Linotype" w:hAnsi="Palatino Linotype" w:cs="Tahoma"/>
          <w:szCs w:val="22"/>
          <w:lang w:val="es-ES"/>
        </w:rPr>
      </w:pPr>
      <w:r w:rsidRPr="004F17E6">
        <w:rPr>
          <w:rFonts w:ascii="Palatino Linotype" w:hAnsi="Palatino Linotype" w:cs="Tahoma"/>
          <w:b/>
          <w:szCs w:val="22"/>
          <w:lang w:val="es-ES"/>
        </w:rPr>
        <w:t xml:space="preserve">  </w:t>
      </w:r>
      <w:r w:rsidRPr="004F17E6">
        <w:rPr>
          <w:rFonts w:ascii="Palatino Linotype" w:hAnsi="Palatino Linotype" w:cs="Tahoma"/>
          <w:szCs w:val="22"/>
          <w:lang w:val="es-ES"/>
        </w:rPr>
        <w:t>I. La Junta Gobierno; y</w:t>
      </w:r>
    </w:p>
    <w:p w14:paraId="61A22120" w14:textId="4950E9E9" w:rsidR="009F27CF" w:rsidRPr="004F17E6" w:rsidRDefault="009F27CF" w:rsidP="009F27CF">
      <w:pPr>
        <w:spacing w:line="360" w:lineRule="auto"/>
        <w:ind w:left="705" w:right="-93"/>
        <w:jc w:val="both"/>
        <w:rPr>
          <w:rFonts w:ascii="Palatino Linotype" w:hAnsi="Palatino Linotype" w:cs="Tahoma"/>
          <w:szCs w:val="22"/>
          <w:lang w:val="es-ES"/>
        </w:rPr>
      </w:pPr>
      <w:r w:rsidRPr="004F17E6">
        <w:rPr>
          <w:rFonts w:ascii="Palatino Linotype" w:hAnsi="Palatino Linotype" w:cs="Tahoma"/>
          <w:szCs w:val="22"/>
          <w:lang w:val="es-ES"/>
        </w:rPr>
        <w:t xml:space="preserve"> II. La Dirección Genera.</w:t>
      </w:r>
    </w:p>
    <w:p w14:paraId="4AAC2694" w14:textId="77777777" w:rsidR="009F27CF" w:rsidRPr="004F17E6" w:rsidRDefault="009F27CF" w:rsidP="009F27CF">
      <w:pPr>
        <w:spacing w:line="360" w:lineRule="auto"/>
        <w:ind w:left="705" w:right="-93"/>
        <w:jc w:val="both"/>
        <w:rPr>
          <w:rFonts w:ascii="Palatino Linotype" w:hAnsi="Palatino Linotype" w:cs="Tahoma"/>
          <w:szCs w:val="22"/>
          <w:lang w:val="es-ES"/>
        </w:rPr>
      </w:pPr>
    </w:p>
    <w:p w14:paraId="402A69EF" w14:textId="54011E32" w:rsidR="009F27CF" w:rsidRPr="009F27CF" w:rsidRDefault="009F27CF" w:rsidP="009F27CF">
      <w:pPr>
        <w:spacing w:line="360" w:lineRule="auto"/>
        <w:ind w:left="705" w:right="-93"/>
        <w:jc w:val="both"/>
        <w:rPr>
          <w:rFonts w:ascii="Palatino Linotype" w:hAnsi="Palatino Linotype" w:cs="Tahoma"/>
          <w:szCs w:val="22"/>
          <w:lang w:val="es-ES"/>
        </w:rPr>
      </w:pPr>
      <w:r w:rsidRPr="004F17E6">
        <w:rPr>
          <w:b/>
        </w:rPr>
        <w:t>Artículo 7.-</w:t>
      </w:r>
      <w:r w:rsidRPr="004F17E6">
        <w:t xml:space="preserve"> La Junta de Gobierno es el órgano superior del DIFEM y le corresponde el ejercicio de las atribuciones señaladas en la Ley, así como el cumplimiento de las obligaciones establecidas en otros ordenamientos legales aplicables.</w:t>
      </w:r>
    </w:p>
    <w:p w14:paraId="76BC97C5" w14:textId="77777777" w:rsidR="000D09E3" w:rsidRDefault="000D09E3">
      <w:pPr>
        <w:spacing w:line="360" w:lineRule="auto"/>
        <w:ind w:right="-93"/>
        <w:jc w:val="both"/>
        <w:rPr>
          <w:rFonts w:ascii="Palatino Linotype" w:hAnsi="Palatino Linotype" w:cs="Tahoma"/>
          <w:sz w:val="22"/>
          <w:szCs w:val="22"/>
          <w:lang w:val="es-ES"/>
        </w:rPr>
      </w:pPr>
    </w:p>
    <w:p w14:paraId="3CB1FD07" w14:textId="606B894B" w:rsidR="00F43B7C" w:rsidRDefault="000D09E3">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 xml:space="preserve">Asimismo, </w:t>
      </w:r>
      <w:r w:rsidR="00F43B7C">
        <w:rPr>
          <w:rFonts w:ascii="Palatino Linotype" w:hAnsi="Palatino Linotype" w:cs="Tahoma"/>
          <w:sz w:val="22"/>
          <w:szCs w:val="22"/>
          <w:lang w:val="es-ES"/>
        </w:rPr>
        <w:t xml:space="preserve">referente al requerimiento de información </w:t>
      </w:r>
      <w:r w:rsidR="00F43B7C" w:rsidRPr="00F43B7C">
        <w:rPr>
          <w:rFonts w:ascii="Palatino Linotype" w:hAnsi="Palatino Linotype" w:cs="Tahoma"/>
          <w:sz w:val="22"/>
          <w:szCs w:val="22"/>
          <w:lang w:val="es-ES"/>
        </w:rPr>
        <w:t xml:space="preserve">debe señalarse que la </w:t>
      </w:r>
      <w:r w:rsidR="00F43B7C" w:rsidRPr="00F43B7C">
        <w:rPr>
          <w:rFonts w:ascii="Palatino Linotype" w:hAnsi="Palatino Linotype" w:cs="Tahoma"/>
          <w:b/>
          <w:sz w:val="22"/>
          <w:szCs w:val="22"/>
          <w:lang w:val="es-ES"/>
        </w:rPr>
        <w:t>Ley del Trabajo de los Servidores Públicos del Estado y Municipios</w:t>
      </w:r>
      <w:r w:rsidR="00F43B7C" w:rsidRPr="00F43B7C">
        <w:rPr>
          <w:rFonts w:ascii="Palatino Linotype" w:hAnsi="Palatino Linotype" w:cs="Tahoma"/>
          <w:sz w:val="22"/>
          <w:szCs w:val="22"/>
          <w:lang w:val="es-ES"/>
        </w:rPr>
        <w:t>, no establece propiamente una definición legal del concepto “prestaciones”; ni las enlista en alguno de sus preceptos, para advertir de manera precisa, a qué prestaciones tienen derecho los servidores públicos del Estado de México y sus Municipios, y de manera particular el aguinaldo que perciben los integrantes del Ayuntamiento.</w:t>
      </w:r>
    </w:p>
    <w:p w14:paraId="0C39B90D" w14:textId="77777777" w:rsidR="00F43B7C" w:rsidRDefault="00F43B7C">
      <w:pPr>
        <w:spacing w:line="360" w:lineRule="auto"/>
        <w:ind w:right="-93"/>
        <w:jc w:val="both"/>
        <w:rPr>
          <w:rFonts w:ascii="Palatino Linotype" w:hAnsi="Palatino Linotype" w:cs="Tahoma"/>
          <w:sz w:val="22"/>
          <w:szCs w:val="22"/>
          <w:lang w:val="es-ES"/>
        </w:rPr>
      </w:pPr>
    </w:p>
    <w:p w14:paraId="76D30D8D" w14:textId="745EC95D" w:rsidR="00F43B7C" w:rsidRPr="00F43B7C" w:rsidRDefault="00F43B7C" w:rsidP="00F43B7C">
      <w:pPr>
        <w:spacing w:after="200" w:line="360" w:lineRule="auto"/>
        <w:jc w:val="both"/>
        <w:rPr>
          <w:rFonts w:ascii="Palatino Linotype" w:hAnsi="Palatino Linotype" w:cs="Tahoma"/>
          <w:sz w:val="22"/>
          <w:szCs w:val="22"/>
          <w:lang w:val="es-ES"/>
        </w:rPr>
      </w:pPr>
      <w:r w:rsidRPr="00F43B7C">
        <w:rPr>
          <w:rFonts w:ascii="Palatino Linotype" w:hAnsi="Palatino Linotype" w:cs="Tahoma"/>
          <w:sz w:val="22"/>
          <w:szCs w:val="22"/>
          <w:lang w:val="es-ES"/>
        </w:rPr>
        <w:t xml:space="preserve">En cuanto a esta prestación, debe señalarse </w:t>
      </w:r>
      <w:r w:rsidR="00A964D9">
        <w:rPr>
          <w:rFonts w:ascii="Palatino Linotype" w:hAnsi="Palatino Linotype" w:cs="Tahoma"/>
          <w:sz w:val="22"/>
          <w:szCs w:val="22"/>
          <w:lang w:val="es-ES"/>
        </w:rPr>
        <w:t xml:space="preserve">lo </w:t>
      </w:r>
      <w:r w:rsidRPr="00F43B7C">
        <w:rPr>
          <w:rFonts w:ascii="Palatino Linotype" w:hAnsi="Palatino Linotype" w:cs="Tahoma"/>
          <w:sz w:val="22"/>
          <w:szCs w:val="22"/>
          <w:lang w:val="es-ES"/>
        </w:rPr>
        <w:t>establecido en el artículo 78 de</w:t>
      </w:r>
      <w:r w:rsidR="00A964D9">
        <w:rPr>
          <w:rFonts w:ascii="Palatino Linotype" w:hAnsi="Palatino Linotype" w:cs="Tahoma"/>
          <w:sz w:val="22"/>
          <w:szCs w:val="22"/>
          <w:lang w:val="es-ES"/>
        </w:rPr>
        <w:t xml:space="preserve"> la Ley anteriormente citada</w:t>
      </w:r>
      <w:r>
        <w:rPr>
          <w:rFonts w:ascii="Palatino Linotype" w:hAnsi="Palatino Linotype" w:cs="Tahoma"/>
          <w:sz w:val="22"/>
          <w:szCs w:val="22"/>
          <w:lang w:val="es-ES"/>
        </w:rPr>
        <w:t>, el cual establece lo siguiente</w:t>
      </w:r>
      <w:r w:rsidRPr="00F43B7C">
        <w:rPr>
          <w:rFonts w:ascii="Palatino Linotype" w:hAnsi="Palatino Linotype" w:cs="Tahoma"/>
          <w:sz w:val="22"/>
          <w:szCs w:val="22"/>
          <w:lang w:val="es-ES"/>
        </w:rPr>
        <w:t>:</w:t>
      </w:r>
    </w:p>
    <w:p w14:paraId="19BBCF30" w14:textId="77777777" w:rsidR="00F43B7C" w:rsidRPr="00BC63B6" w:rsidRDefault="00F43B7C" w:rsidP="00F43B7C">
      <w:pPr>
        <w:spacing w:before="140" w:after="140"/>
        <w:ind w:left="709" w:right="709"/>
        <w:jc w:val="both"/>
        <w:rPr>
          <w:rFonts w:ascii="Palatino Linotype" w:hAnsi="Palatino Linotype"/>
          <w:i/>
        </w:rPr>
      </w:pPr>
      <w:r w:rsidRPr="00F43B7C">
        <w:rPr>
          <w:rFonts w:ascii="Palatino Linotype" w:hAnsi="Palatino Linotype"/>
          <w:i/>
        </w:rPr>
        <w:t>“</w:t>
      </w:r>
      <w:r w:rsidRPr="00BC63B6">
        <w:rPr>
          <w:rFonts w:ascii="Palatino Linotype" w:hAnsi="Palatino Linotype"/>
          <w:b/>
          <w:i/>
        </w:rPr>
        <w:t>Artículo 78</w:t>
      </w:r>
      <w:r w:rsidRPr="00BC63B6">
        <w:rPr>
          <w:rFonts w:ascii="Palatino Linotype" w:hAnsi="Palatino Linotype"/>
          <w:i/>
        </w:rPr>
        <w:t>.</w:t>
      </w:r>
      <w:r w:rsidRPr="00F43B7C">
        <w:rPr>
          <w:rFonts w:ascii="Palatino Linotype" w:hAnsi="Palatino Linotype"/>
          <w:b/>
          <w:i/>
        </w:rPr>
        <w:t xml:space="preserve"> </w:t>
      </w:r>
      <w:r w:rsidRPr="00BC63B6">
        <w:rPr>
          <w:rFonts w:ascii="Palatino Linotype" w:hAnsi="Palatino Linotype"/>
          <w:b/>
          <w:i/>
        </w:rPr>
        <w:t>Los servidores públicos tendrán derecho a un aguinaldo anual, equivalente a 40 días de sueldo base, cuando menos</w:t>
      </w:r>
      <w:r w:rsidRPr="00BC63B6">
        <w:rPr>
          <w:rFonts w:ascii="Palatino Linotype" w:hAnsi="Palatino Linotype"/>
          <w:i/>
        </w:rPr>
        <w:t>, sin deducción alguna, y estará comprendido en el presupuesto de egresos correspondiente.</w:t>
      </w:r>
    </w:p>
    <w:p w14:paraId="55082CBE" w14:textId="77777777" w:rsidR="00F43B7C" w:rsidRPr="00BC63B6" w:rsidRDefault="00F43B7C" w:rsidP="00F43B7C">
      <w:pPr>
        <w:spacing w:before="140" w:after="140"/>
        <w:ind w:left="709" w:right="709"/>
        <w:jc w:val="both"/>
        <w:rPr>
          <w:rFonts w:ascii="Palatino Linotype" w:hAnsi="Palatino Linotype"/>
          <w:i/>
        </w:rPr>
      </w:pPr>
      <w:r w:rsidRPr="00BC63B6">
        <w:rPr>
          <w:rFonts w:ascii="Palatino Linotype" w:hAnsi="Palatino Linotype"/>
          <w:b/>
          <w:i/>
        </w:rPr>
        <w:t>Dicho aguinaldo deberá pagarse en dos entregas, la primera de ellas previo al primer período vacacional y la segunda a más tardar el día 15 de diciembre</w:t>
      </w:r>
      <w:r w:rsidRPr="00BC63B6">
        <w:rPr>
          <w:rFonts w:ascii="Palatino Linotype" w:hAnsi="Palatino Linotype"/>
          <w:i/>
        </w:rPr>
        <w:t xml:space="preserve">. </w:t>
      </w:r>
    </w:p>
    <w:p w14:paraId="35A959BA" w14:textId="77777777" w:rsidR="00F43B7C" w:rsidRPr="00F43B7C" w:rsidRDefault="00F43B7C" w:rsidP="00F43B7C">
      <w:pPr>
        <w:spacing w:before="140" w:after="140"/>
        <w:ind w:left="709" w:right="709"/>
        <w:jc w:val="both"/>
        <w:rPr>
          <w:rFonts w:ascii="Palatino Linotype" w:hAnsi="Palatino Linotype"/>
          <w:i/>
        </w:rPr>
      </w:pPr>
      <w:r w:rsidRPr="00F43B7C">
        <w:rPr>
          <w:rFonts w:ascii="Palatino Linotype" w:hAnsi="Palatino Linotype"/>
          <w:i/>
        </w:rPr>
        <w:t>Los servidores públicos que hayan prestado sus servicios por un lapso menor a un año, tendrán derecho a que se les pague la parte proporcional del aguinaldo de acuerdo a los días efectivamente trabajados.”</w:t>
      </w:r>
    </w:p>
    <w:p w14:paraId="3CE41335" w14:textId="3A093660" w:rsidR="00F43B7C" w:rsidRPr="00D01AFC" w:rsidRDefault="00F43B7C" w:rsidP="00D01AFC">
      <w:pPr>
        <w:spacing w:before="120"/>
        <w:ind w:left="709" w:right="709"/>
        <w:rPr>
          <w:rFonts w:ascii="Palatino Linotype" w:hAnsi="Palatino Linotype"/>
        </w:rPr>
      </w:pPr>
      <w:r w:rsidRPr="00D01AFC">
        <w:rPr>
          <w:rFonts w:ascii="Palatino Linotype" w:hAnsi="Palatino Linotype"/>
        </w:rPr>
        <w:t>[Énfasis añadido]</w:t>
      </w:r>
    </w:p>
    <w:p w14:paraId="549B0DF2" w14:textId="77777777" w:rsidR="00F43B7C" w:rsidRDefault="00F43B7C" w:rsidP="00F43B7C">
      <w:pPr>
        <w:spacing w:line="360" w:lineRule="auto"/>
        <w:ind w:right="-93"/>
        <w:jc w:val="right"/>
        <w:rPr>
          <w:rFonts w:ascii="Palatino Linotype" w:hAnsi="Palatino Linotype" w:cs="Tahoma"/>
          <w:sz w:val="22"/>
          <w:szCs w:val="22"/>
          <w:lang w:val="es-ES"/>
        </w:rPr>
      </w:pPr>
    </w:p>
    <w:p w14:paraId="1D7CF161" w14:textId="7EB9E133" w:rsidR="00F43B7C" w:rsidRDefault="00700F6D">
      <w:pPr>
        <w:spacing w:line="360" w:lineRule="auto"/>
        <w:ind w:right="-93"/>
        <w:jc w:val="both"/>
        <w:rPr>
          <w:rFonts w:ascii="Palatino Linotype" w:hAnsi="Palatino Linotype" w:cs="Tahoma"/>
          <w:sz w:val="22"/>
          <w:szCs w:val="22"/>
          <w:lang w:val="es-ES"/>
        </w:rPr>
      </w:pPr>
      <w:r w:rsidRPr="00700F6D">
        <w:rPr>
          <w:rFonts w:ascii="Palatino Linotype" w:hAnsi="Palatino Linotype" w:cs="Tahoma"/>
          <w:sz w:val="22"/>
          <w:szCs w:val="22"/>
          <w:lang w:val="es-ES"/>
        </w:rPr>
        <w:t xml:space="preserve">En esa tesitura, del precepto transcrito se advierte que otra de las prestaciones de las que gozan los servidores públicos municipales, entre ellos, los integrantes del Organismo Descentralizado del Sistema Municipal para el Desarrollo Integral de la Familia </w:t>
      </w:r>
      <w:r>
        <w:rPr>
          <w:rFonts w:ascii="Palatino Linotype" w:hAnsi="Palatino Linotype" w:cs="Tahoma"/>
          <w:sz w:val="22"/>
          <w:szCs w:val="22"/>
          <w:lang w:val="es-ES"/>
        </w:rPr>
        <w:t>del Ayuntamiento de Xalatlaco</w:t>
      </w:r>
      <w:r w:rsidRPr="00700F6D">
        <w:rPr>
          <w:rFonts w:ascii="Palatino Linotype" w:hAnsi="Palatino Linotype" w:cs="Tahoma"/>
          <w:sz w:val="22"/>
          <w:szCs w:val="22"/>
          <w:lang w:val="es-ES"/>
        </w:rPr>
        <w:t xml:space="preserve">, </w:t>
      </w:r>
      <w:r w:rsidRPr="00700F6D">
        <w:rPr>
          <w:rFonts w:ascii="Palatino Linotype" w:hAnsi="Palatino Linotype" w:cs="Tahoma"/>
          <w:b/>
          <w:sz w:val="22"/>
          <w:szCs w:val="22"/>
          <w:lang w:val="es-ES"/>
        </w:rPr>
        <w:t>es percibir un aguinaldo equivalente a 40 días de sueldo base</w:t>
      </w:r>
      <w:r w:rsidRPr="00700F6D">
        <w:rPr>
          <w:rFonts w:ascii="Palatino Linotype" w:hAnsi="Palatino Linotype" w:cs="Tahoma"/>
          <w:sz w:val="22"/>
          <w:szCs w:val="22"/>
          <w:lang w:val="es-ES"/>
        </w:rPr>
        <w:t>, cuando menos, el cual deberá ser liquidado en dos entregas, una de ellas, previo al primer periodo vacacional, mientras que la segundo, a más tardar el día 15 de diciembre de cada año. Al resp</w:t>
      </w:r>
      <w:r>
        <w:rPr>
          <w:rFonts w:ascii="Palatino Linotype" w:hAnsi="Palatino Linotype" w:cs="Tahoma"/>
          <w:sz w:val="22"/>
          <w:szCs w:val="22"/>
          <w:lang w:val="es-ES"/>
        </w:rPr>
        <w:t>ecto, si bien el Sujeto Obligado</w:t>
      </w:r>
      <w:r w:rsidRPr="00700F6D">
        <w:rPr>
          <w:rFonts w:ascii="Palatino Linotype" w:hAnsi="Palatino Linotype" w:cs="Tahoma"/>
          <w:sz w:val="22"/>
          <w:szCs w:val="22"/>
          <w:lang w:val="es-ES"/>
        </w:rPr>
        <w:t xml:space="preserve"> fue omiso en dar respuesta </w:t>
      </w:r>
      <w:r>
        <w:rPr>
          <w:rFonts w:ascii="Palatino Linotype" w:hAnsi="Palatino Linotype" w:cs="Tahoma"/>
          <w:sz w:val="22"/>
          <w:szCs w:val="22"/>
          <w:lang w:val="es-ES"/>
        </w:rPr>
        <w:t>a lo requerido por la Recurrente</w:t>
      </w:r>
      <w:r w:rsidRPr="00700F6D">
        <w:rPr>
          <w:rFonts w:ascii="Palatino Linotype" w:hAnsi="Palatino Linotype" w:cs="Tahoma"/>
          <w:sz w:val="22"/>
          <w:szCs w:val="22"/>
          <w:lang w:val="es-ES"/>
        </w:rPr>
        <w:t>; la ley citada señala como una obligación la prestación de aguinaldo, por lo que los referidos funcionarios públicos debieron</w:t>
      </w:r>
      <w:r>
        <w:rPr>
          <w:rFonts w:ascii="Palatino Linotype" w:hAnsi="Palatino Linotype" w:cs="Tahoma"/>
          <w:sz w:val="22"/>
          <w:szCs w:val="22"/>
          <w:lang w:val="es-ES"/>
        </w:rPr>
        <w:t xml:space="preserve"> gozar del pago de las citadas</w:t>
      </w:r>
      <w:r w:rsidRPr="00700F6D">
        <w:rPr>
          <w:rFonts w:ascii="Palatino Linotype" w:hAnsi="Palatino Linotype" w:cs="Tahoma"/>
          <w:sz w:val="22"/>
          <w:szCs w:val="22"/>
          <w:lang w:val="es-ES"/>
        </w:rPr>
        <w:t xml:space="preserve"> entregas, y que las mismas se encuentran dentro del </w:t>
      </w:r>
      <w:r w:rsidRPr="000C6E88">
        <w:rPr>
          <w:rFonts w:ascii="Palatino Linotype" w:hAnsi="Palatino Linotype" w:cs="Tahoma"/>
          <w:b/>
          <w:sz w:val="22"/>
          <w:szCs w:val="22"/>
          <w:lang w:val="es-ES"/>
        </w:rPr>
        <w:t xml:space="preserve">periodo </w:t>
      </w:r>
      <w:r w:rsidRPr="00952EAF">
        <w:rPr>
          <w:rFonts w:ascii="Palatino Linotype" w:hAnsi="Palatino Linotype" w:cs="Tahoma"/>
          <w:b/>
          <w:sz w:val="22"/>
          <w:szCs w:val="22"/>
          <w:lang w:val="es-ES"/>
        </w:rPr>
        <w:t>del 01 de enero al 31 de diciembre de 2018</w:t>
      </w:r>
      <w:r w:rsidRPr="00700F6D">
        <w:rPr>
          <w:rFonts w:ascii="Palatino Linotype" w:hAnsi="Palatino Linotype" w:cs="Tahoma"/>
          <w:sz w:val="22"/>
          <w:szCs w:val="22"/>
          <w:lang w:val="es-ES"/>
        </w:rPr>
        <w:t>, que, es el que corresponde a la solicitud de</w:t>
      </w:r>
      <w:r>
        <w:rPr>
          <w:rFonts w:ascii="Palatino Linotype" w:hAnsi="Palatino Linotype" w:cs="Tahoma"/>
          <w:sz w:val="22"/>
          <w:szCs w:val="22"/>
          <w:lang w:val="es-ES"/>
        </w:rPr>
        <w:t xml:space="preserve"> </w:t>
      </w:r>
      <w:r w:rsidRPr="00700F6D">
        <w:rPr>
          <w:rFonts w:ascii="Palatino Linotype" w:hAnsi="Palatino Linotype" w:cs="Tahoma"/>
          <w:sz w:val="22"/>
          <w:szCs w:val="22"/>
          <w:lang w:val="es-ES"/>
        </w:rPr>
        <w:t>l</w:t>
      </w:r>
      <w:r>
        <w:rPr>
          <w:rFonts w:ascii="Palatino Linotype" w:hAnsi="Palatino Linotype" w:cs="Tahoma"/>
          <w:sz w:val="22"/>
          <w:szCs w:val="22"/>
          <w:lang w:val="es-ES"/>
        </w:rPr>
        <w:t>a Recurrente</w:t>
      </w:r>
      <w:r w:rsidRPr="00700F6D">
        <w:rPr>
          <w:rFonts w:ascii="Palatino Linotype" w:hAnsi="Palatino Linotype" w:cs="Tahoma"/>
          <w:sz w:val="22"/>
          <w:szCs w:val="22"/>
          <w:lang w:val="es-ES"/>
        </w:rPr>
        <w:t>.</w:t>
      </w:r>
    </w:p>
    <w:p w14:paraId="3C014D20" w14:textId="77777777" w:rsidR="00700F6D" w:rsidRDefault="00700F6D">
      <w:pPr>
        <w:spacing w:line="360" w:lineRule="auto"/>
        <w:ind w:right="-93"/>
        <w:jc w:val="both"/>
        <w:rPr>
          <w:rFonts w:ascii="Palatino Linotype" w:hAnsi="Palatino Linotype" w:cs="Tahoma"/>
          <w:sz w:val="22"/>
          <w:szCs w:val="22"/>
          <w:lang w:val="es-ES"/>
        </w:rPr>
      </w:pPr>
    </w:p>
    <w:p w14:paraId="18F8982C" w14:textId="698F518A" w:rsidR="00700F6D" w:rsidRPr="00F43B7C" w:rsidRDefault="00952EAF">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De tal manera</w:t>
      </w:r>
      <w:r w:rsidRPr="00952EAF">
        <w:rPr>
          <w:rFonts w:ascii="Palatino Linotype" w:hAnsi="Palatino Linotype" w:cs="Tahoma"/>
          <w:sz w:val="22"/>
          <w:szCs w:val="22"/>
          <w:lang w:val="es-ES"/>
        </w:rPr>
        <w:t>, en aras de privilegiar el Principio de Máxima Publicidad a que se refieren los artículos 4 y 8 de la Ley de Transparencia y Acceso a la Información Pública del Estado de México y Municipios, debe darse a conocer a</w:t>
      </w:r>
      <w:r>
        <w:rPr>
          <w:rFonts w:ascii="Palatino Linotype" w:hAnsi="Palatino Linotype" w:cs="Tahoma"/>
          <w:sz w:val="22"/>
          <w:szCs w:val="22"/>
          <w:lang w:val="es-ES"/>
        </w:rPr>
        <w:t xml:space="preserve"> </w:t>
      </w:r>
      <w:r w:rsidRPr="00952EAF">
        <w:rPr>
          <w:rFonts w:ascii="Palatino Linotype" w:hAnsi="Palatino Linotype" w:cs="Tahoma"/>
          <w:sz w:val="22"/>
          <w:szCs w:val="22"/>
          <w:lang w:val="es-ES"/>
        </w:rPr>
        <w:t>l</w:t>
      </w:r>
      <w:r>
        <w:rPr>
          <w:rFonts w:ascii="Palatino Linotype" w:hAnsi="Palatino Linotype" w:cs="Tahoma"/>
          <w:sz w:val="22"/>
          <w:szCs w:val="22"/>
          <w:lang w:val="es-ES"/>
        </w:rPr>
        <w:t>a Recurrente</w:t>
      </w:r>
      <w:r w:rsidRPr="00952EAF">
        <w:rPr>
          <w:rFonts w:ascii="Palatino Linotype" w:hAnsi="Palatino Linotype" w:cs="Tahoma"/>
          <w:sz w:val="22"/>
          <w:szCs w:val="22"/>
          <w:lang w:val="es-ES"/>
        </w:rPr>
        <w:t>, el monto recibido, por tal concepto.</w:t>
      </w:r>
    </w:p>
    <w:p w14:paraId="37810AC8" w14:textId="77777777" w:rsidR="00F43B7C" w:rsidRDefault="00F43B7C">
      <w:pPr>
        <w:spacing w:line="360" w:lineRule="auto"/>
        <w:ind w:right="-93"/>
        <w:jc w:val="both"/>
        <w:rPr>
          <w:rFonts w:ascii="Palatino Linotype" w:hAnsi="Palatino Linotype" w:cs="Tahoma"/>
          <w:sz w:val="22"/>
          <w:szCs w:val="22"/>
          <w:highlight w:val="yellow"/>
          <w:lang w:val="es-ES"/>
        </w:rPr>
      </w:pPr>
    </w:p>
    <w:p w14:paraId="6C876F8C" w14:textId="4E458837" w:rsidR="00F43B7C" w:rsidRDefault="00952EAF">
      <w:pPr>
        <w:spacing w:line="360" w:lineRule="auto"/>
        <w:ind w:right="-93"/>
        <w:jc w:val="both"/>
        <w:rPr>
          <w:rFonts w:ascii="Palatino Linotype" w:hAnsi="Palatino Linotype" w:cs="Tahoma"/>
          <w:sz w:val="22"/>
          <w:szCs w:val="22"/>
          <w:lang w:val="es-ES"/>
        </w:rPr>
      </w:pPr>
      <w:r w:rsidRPr="00952EAF">
        <w:rPr>
          <w:rFonts w:ascii="Palatino Linotype" w:hAnsi="Palatino Linotype" w:cs="Tahoma"/>
          <w:sz w:val="22"/>
          <w:szCs w:val="22"/>
          <w:lang w:val="es-ES"/>
        </w:rPr>
        <w:t xml:space="preserve">En ese sentido, se advierte que, los documentos que pudieran satisfacer lo requerido, pudieran ser, de manera enunciativa más no limitativa, los recibos de nómina o en comprobantes fiscales digitales en los que conste el monto pagado a los integrantes del Organismo Descentralizado del Sistema Municipal para el Desarrollo Integral de la Familia del Ayuntamiento de Xalatlaco, </w:t>
      </w:r>
      <w:r w:rsidRPr="00952EAF">
        <w:rPr>
          <w:rFonts w:ascii="Palatino Linotype" w:hAnsi="Palatino Linotype" w:cs="Tahoma"/>
          <w:b/>
          <w:sz w:val="22"/>
          <w:szCs w:val="22"/>
          <w:lang w:val="es-ES"/>
        </w:rPr>
        <w:t>por concepto de aguinaldo</w:t>
      </w:r>
      <w:r w:rsidRPr="00952EAF">
        <w:rPr>
          <w:rFonts w:ascii="Palatino Linotype" w:hAnsi="Palatino Linotype" w:cs="Tahoma"/>
          <w:sz w:val="22"/>
          <w:szCs w:val="22"/>
          <w:lang w:val="es-ES"/>
        </w:rPr>
        <w:t xml:space="preserve">, durante el </w:t>
      </w:r>
      <w:r w:rsidRPr="00952EAF">
        <w:rPr>
          <w:rFonts w:ascii="Palatino Linotype" w:hAnsi="Palatino Linotype" w:cs="Tahoma"/>
          <w:b/>
          <w:sz w:val="22"/>
          <w:szCs w:val="22"/>
          <w:lang w:val="es-ES"/>
        </w:rPr>
        <w:t>periodo del 01 de enero al 31 de diciembre de 2018</w:t>
      </w:r>
      <w:r w:rsidRPr="00952EAF">
        <w:rPr>
          <w:rFonts w:ascii="Palatino Linotype" w:hAnsi="Palatino Linotype" w:cs="Tahoma"/>
          <w:sz w:val="22"/>
          <w:szCs w:val="22"/>
          <w:lang w:val="es-ES"/>
        </w:rPr>
        <w:t xml:space="preserve">, por lo que se </w:t>
      </w:r>
      <w:r w:rsidRPr="00952EAF">
        <w:rPr>
          <w:rFonts w:ascii="Palatino Linotype" w:hAnsi="Palatino Linotype" w:cs="Tahoma"/>
          <w:b/>
          <w:sz w:val="22"/>
          <w:szCs w:val="22"/>
          <w:lang w:val="es-ES"/>
        </w:rPr>
        <w:t>ORDENA</w:t>
      </w:r>
      <w:r w:rsidRPr="00952EAF">
        <w:rPr>
          <w:rFonts w:ascii="Palatino Linotype" w:hAnsi="Palatino Linotype" w:cs="Tahoma"/>
          <w:sz w:val="22"/>
          <w:szCs w:val="22"/>
          <w:lang w:val="es-ES"/>
        </w:rPr>
        <w:t xml:space="preserve"> su entrega a</w:t>
      </w:r>
      <w:r>
        <w:rPr>
          <w:rFonts w:ascii="Palatino Linotype" w:hAnsi="Palatino Linotype" w:cs="Tahoma"/>
          <w:sz w:val="22"/>
          <w:szCs w:val="22"/>
          <w:lang w:val="es-ES"/>
        </w:rPr>
        <w:t xml:space="preserve"> </w:t>
      </w:r>
      <w:r w:rsidRPr="00952EAF">
        <w:rPr>
          <w:rFonts w:ascii="Palatino Linotype" w:hAnsi="Palatino Linotype" w:cs="Tahoma"/>
          <w:sz w:val="22"/>
          <w:szCs w:val="22"/>
          <w:lang w:val="es-ES"/>
        </w:rPr>
        <w:t>l</w:t>
      </w:r>
      <w:r>
        <w:rPr>
          <w:rFonts w:ascii="Palatino Linotype" w:hAnsi="Palatino Linotype" w:cs="Tahoma"/>
          <w:sz w:val="22"/>
          <w:szCs w:val="22"/>
          <w:lang w:val="es-ES"/>
        </w:rPr>
        <w:t>a Recurrente</w:t>
      </w:r>
      <w:r w:rsidRPr="00952EAF">
        <w:rPr>
          <w:rFonts w:ascii="Palatino Linotype" w:hAnsi="Palatino Linotype" w:cs="Tahoma"/>
          <w:sz w:val="22"/>
          <w:szCs w:val="22"/>
          <w:lang w:val="es-ES"/>
        </w:rPr>
        <w:t xml:space="preserve"> en versión pública.</w:t>
      </w:r>
    </w:p>
    <w:p w14:paraId="5C878969" w14:textId="77777777" w:rsidR="00952EAF" w:rsidRDefault="00952EAF">
      <w:pPr>
        <w:spacing w:line="360" w:lineRule="auto"/>
        <w:ind w:right="-93"/>
        <w:jc w:val="both"/>
        <w:rPr>
          <w:rFonts w:ascii="Palatino Linotype" w:hAnsi="Palatino Linotype" w:cs="Tahoma"/>
          <w:sz w:val="22"/>
          <w:szCs w:val="22"/>
          <w:lang w:val="es-ES"/>
        </w:rPr>
      </w:pPr>
    </w:p>
    <w:p w14:paraId="1A52DE1F" w14:textId="05FB8BBB" w:rsidR="000C6E88" w:rsidRDefault="000C6E88">
      <w:pPr>
        <w:spacing w:line="360" w:lineRule="auto"/>
        <w:ind w:right="-93"/>
        <w:jc w:val="both"/>
        <w:rPr>
          <w:rFonts w:ascii="Palatino Linotype" w:hAnsi="Palatino Linotype" w:cs="Tahoma"/>
          <w:sz w:val="22"/>
          <w:szCs w:val="22"/>
          <w:lang w:val="es-ES"/>
        </w:rPr>
      </w:pPr>
      <w:r w:rsidRPr="000C6E88">
        <w:rPr>
          <w:rFonts w:ascii="Palatino Linotype" w:hAnsi="Palatino Linotype" w:cs="Tahoma"/>
          <w:sz w:val="22"/>
          <w:szCs w:val="22"/>
          <w:lang w:val="es-ES"/>
        </w:rPr>
        <w:t>Una vez puntualizado esto, se advierte que en los Lineamientos para la Elaboración y Presentación de</w:t>
      </w:r>
      <w:r>
        <w:rPr>
          <w:rFonts w:ascii="Palatino Linotype" w:hAnsi="Palatino Linotype" w:cs="Tahoma"/>
          <w:sz w:val="22"/>
          <w:szCs w:val="22"/>
          <w:lang w:val="es-ES"/>
        </w:rPr>
        <w:t>l Informe Mensual Municipal 2018</w:t>
      </w:r>
      <w:r w:rsidRPr="000C6E88">
        <w:rPr>
          <w:rFonts w:ascii="Palatino Linotype" w:hAnsi="Palatino Linotype" w:cs="Tahoma"/>
          <w:sz w:val="22"/>
          <w:szCs w:val="22"/>
          <w:lang w:val="es-ES"/>
        </w:rPr>
        <w:t xml:space="preserve">, visibles en la página oficial del Órgano </w:t>
      </w:r>
      <w:r w:rsidRPr="000C6E88">
        <w:rPr>
          <w:rFonts w:ascii="Palatino Linotype" w:hAnsi="Palatino Linotype" w:cs="Tahoma"/>
          <w:sz w:val="22"/>
          <w:szCs w:val="22"/>
          <w:lang w:val="es-ES"/>
        </w:rPr>
        <w:lastRenderedPageBreak/>
        <w:t>Superior de Fiscalización del Estado de México (OSFEM) en el sitio de internet</w:t>
      </w:r>
      <w:r>
        <w:rPr>
          <w:rFonts w:ascii="Palatino Linotype" w:hAnsi="Palatino Linotype" w:cs="Tahoma"/>
          <w:sz w:val="22"/>
          <w:szCs w:val="22"/>
          <w:lang w:val="es-ES"/>
        </w:rPr>
        <w:t xml:space="preserve">: </w:t>
      </w:r>
      <w:hyperlink r:id="rId9" w:history="1">
        <w:r w:rsidRPr="00802B92">
          <w:rPr>
            <w:rStyle w:val="Hipervnculo"/>
            <w:rFonts w:ascii="Palatino Linotype" w:hAnsi="Palatino Linotype" w:cs="Tahoma"/>
            <w:sz w:val="22"/>
            <w:szCs w:val="22"/>
            <w:lang w:val="es-ES"/>
          </w:rPr>
          <w:t>https://www.osfem.gob.mx/04_Normatividad/Normatividad.html</w:t>
        </w:r>
      </w:hyperlink>
      <w:r>
        <w:rPr>
          <w:rFonts w:ascii="Palatino Linotype" w:hAnsi="Palatino Linotype" w:cs="Tahoma"/>
          <w:sz w:val="22"/>
          <w:szCs w:val="22"/>
          <w:lang w:val="es-ES"/>
        </w:rPr>
        <w:t xml:space="preserve">; </w:t>
      </w:r>
      <w:r w:rsidRPr="000C6E88">
        <w:rPr>
          <w:rFonts w:ascii="Palatino Linotype" w:hAnsi="Palatino Linotype" w:cs="Tahoma"/>
          <w:sz w:val="22"/>
          <w:szCs w:val="22"/>
          <w:lang w:val="es-ES"/>
        </w:rPr>
        <w:t>contempla precisamente la presentación de la Información referente a la Nómina en la que se especifican los comprobantes fiscales digitales, tal y como se muestra en las siguientes imágenes:</w:t>
      </w:r>
    </w:p>
    <w:p w14:paraId="1F2CC076" w14:textId="0CCA1720" w:rsidR="000C6E88" w:rsidRDefault="004F17E6">
      <w:pPr>
        <w:spacing w:line="360" w:lineRule="auto"/>
        <w:ind w:right="-93"/>
        <w:jc w:val="both"/>
        <w:rPr>
          <w:rFonts w:ascii="Palatino Linotype" w:hAnsi="Palatino Linotype" w:cs="Tahoma"/>
          <w:sz w:val="22"/>
          <w:szCs w:val="22"/>
          <w:lang w:val="es-ES"/>
        </w:rPr>
      </w:pPr>
      <w:r>
        <w:rPr>
          <w:rFonts w:ascii="Palatino Linotype" w:hAnsi="Palatino Linotype" w:cs="Tahoma"/>
          <w:noProof/>
          <w:sz w:val="22"/>
          <w:szCs w:val="22"/>
          <w:lang w:val="es-ES"/>
        </w:rPr>
        <mc:AlternateContent>
          <mc:Choice Requires="wps">
            <w:drawing>
              <wp:anchor distT="0" distB="0" distL="114300" distR="114300" simplePos="0" relativeHeight="251673600" behindDoc="0" locked="0" layoutInCell="1" allowOverlap="1" wp14:anchorId="3FE5DCA6" wp14:editId="675B4E57">
                <wp:simplePos x="0" y="0"/>
                <wp:positionH relativeFrom="column">
                  <wp:posOffset>144145</wp:posOffset>
                </wp:positionH>
                <wp:positionV relativeFrom="paragraph">
                  <wp:posOffset>210185</wp:posOffset>
                </wp:positionV>
                <wp:extent cx="5448300" cy="5695950"/>
                <wp:effectExtent l="0" t="0" r="19050" b="19050"/>
                <wp:wrapNone/>
                <wp:docPr id="3" name="Conector recto 3"/>
                <wp:cNvGraphicFramePr/>
                <a:graphic xmlns:a="http://schemas.openxmlformats.org/drawingml/2006/main">
                  <a:graphicData uri="http://schemas.microsoft.com/office/word/2010/wordprocessingShape">
                    <wps:wsp>
                      <wps:cNvCnPr/>
                      <wps:spPr>
                        <a:xfrm flipV="1">
                          <a:off x="0" y="0"/>
                          <a:ext cx="5448300" cy="5695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01A2FF" id="Conector recto 3"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11.35pt,16.55pt" to="440.35pt,4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" strokecolor="#4472c4 [3204]" strokeweight=".5pt">
                <v:stroke joinstyle="miter"/>
              </v:line>
            </w:pict>
          </mc:Fallback>
        </mc:AlternateContent>
      </w:r>
    </w:p>
    <w:p w14:paraId="12E026D7" w14:textId="5BEE4D6A" w:rsidR="000C6E88" w:rsidRPr="000C6E88" w:rsidRDefault="00CD7BD3" w:rsidP="00CD7BD3">
      <w:pPr>
        <w:spacing w:line="360" w:lineRule="auto"/>
        <w:ind w:right="-93"/>
        <w:jc w:val="center"/>
        <w:rPr>
          <w:rFonts w:ascii="Palatino Linotype" w:hAnsi="Palatino Linotype" w:cs="Tahoma"/>
          <w:sz w:val="22"/>
          <w:szCs w:val="22"/>
          <w:lang w:val="es-ES"/>
        </w:rPr>
      </w:pPr>
      <w:r w:rsidRPr="00C66312">
        <w:rPr>
          <w:rFonts w:ascii="Palatino Linotype" w:hAnsi="Palatino Linotype"/>
          <w:noProof/>
          <w:lang w:val="es-ES"/>
        </w:rPr>
        <w:lastRenderedPageBreak/>
        <mc:AlternateContent>
          <mc:Choice Requires="wps">
            <w:drawing>
              <wp:anchor distT="0" distB="0" distL="114300" distR="114300" simplePos="0" relativeHeight="251670528" behindDoc="0" locked="0" layoutInCell="1" allowOverlap="1" wp14:anchorId="601CC7B4" wp14:editId="4FAAD8EF">
                <wp:simplePos x="0" y="0"/>
                <wp:positionH relativeFrom="column">
                  <wp:posOffset>229870</wp:posOffset>
                </wp:positionH>
                <wp:positionV relativeFrom="paragraph">
                  <wp:posOffset>5189220</wp:posOffset>
                </wp:positionV>
                <wp:extent cx="2000992" cy="175564"/>
                <wp:effectExtent l="57150" t="19050" r="56515" b="91440"/>
                <wp:wrapNone/>
                <wp:docPr id="2" name="Rectángulo redondeado 2"/>
                <wp:cNvGraphicFramePr/>
                <a:graphic xmlns:a="http://schemas.openxmlformats.org/drawingml/2006/main">
                  <a:graphicData uri="http://schemas.microsoft.com/office/word/2010/wordprocessingShape">
                    <wps:wsp>
                      <wps:cNvSpPr/>
                      <wps:spPr>
                        <a:xfrm>
                          <a:off x="0" y="0"/>
                          <a:ext cx="2000992" cy="175564"/>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0D8F9" id="Rectángulo redondeado 2" o:spid="_x0000_s1026" style="position:absolute;margin-left:18.1pt;margin-top:408.6pt;width:157.55pt;height:1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" filled="f" strokecolor="red" strokeweight="1.5pt">
                <v:shadow on="t" color="black" opacity="22937f" origin=",.5" offset="0,.63889mm"/>
              </v:roundrect>
            </w:pict>
          </mc:Fallback>
        </mc:AlternateContent>
      </w:r>
      <w:r w:rsidRPr="00C66312">
        <w:rPr>
          <w:noProof/>
          <w:lang w:val="es-ES"/>
        </w:rPr>
        <w:drawing>
          <wp:inline distT="0" distB="0" distL="0" distR="0" wp14:anchorId="3BDDA664" wp14:editId="414527B0">
            <wp:extent cx="5646214" cy="690550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050" t="5236" r="33666" b="14543"/>
                    <a:stretch/>
                  </pic:blipFill>
                  <pic:spPr bwMode="auto">
                    <a:xfrm>
                      <a:off x="0" y="0"/>
                      <a:ext cx="5793125" cy="7085178"/>
                    </a:xfrm>
                    <a:prstGeom prst="rect">
                      <a:avLst/>
                    </a:prstGeom>
                    <a:ln>
                      <a:noFill/>
                    </a:ln>
                    <a:extLst>
                      <a:ext uri="{53640926-AAD7-44D8-BBD7-CCE9431645EC}">
                        <a14:shadowObscured xmlns:a14="http://schemas.microsoft.com/office/drawing/2010/main"/>
                      </a:ext>
                    </a:extLst>
                  </pic:spPr>
                </pic:pic>
              </a:graphicData>
            </a:graphic>
          </wp:inline>
        </w:drawing>
      </w:r>
    </w:p>
    <w:p w14:paraId="22CF4659" w14:textId="77777777" w:rsidR="00F43B7C" w:rsidRDefault="00F43B7C">
      <w:pPr>
        <w:spacing w:line="360" w:lineRule="auto"/>
        <w:ind w:right="-93"/>
        <w:jc w:val="both"/>
        <w:rPr>
          <w:rFonts w:ascii="Palatino Linotype" w:hAnsi="Palatino Linotype" w:cs="Tahoma"/>
          <w:sz w:val="22"/>
          <w:szCs w:val="22"/>
          <w:highlight w:val="yellow"/>
          <w:lang w:val="es-ES"/>
        </w:rPr>
      </w:pPr>
    </w:p>
    <w:p w14:paraId="04CA7ACF" w14:textId="1F1D05B2" w:rsidR="00F43B7C" w:rsidRDefault="00CD7BD3" w:rsidP="00CD7BD3">
      <w:pPr>
        <w:spacing w:line="360" w:lineRule="auto"/>
        <w:ind w:right="-93"/>
        <w:jc w:val="center"/>
        <w:rPr>
          <w:rFonts w:ascii="Palatino Linotype" w:hAnsi="Palatino Linotype" w:cs="Tahoma"/>
          <w:sz w:val="22"/>
          <w:szCs w:val="22"/>
          <w:highlight w:val="yellow"/>
          <w:lang w:val="es-ES"/>
        </w:rPr>
      </w:pPr>
      <w:r w:rsidRPr="00C66312">
        <w:rPr>
          <w:noProof/>
          <w:lang w:val="es-ES"/>
        </w:rPr>
        <w:lastRenderedPageBreak/>
        <mc:AlternateContent>
          <mc:Choice Requires="wps">
            <w:drawing>
              <wp:anchor distT="0" distB="0" distL="114300" distR="114300" simplePos="0" relativeHeight="251672576" behindDoc="0" locked="0" layoutInCell="1" allowOverlap="1" wp14:anchorId="11D0EF27" wp14:editId="735D19C1">
                <wp:simplePos x="0" y="0"/>
                <wp:positionH relativeFrom="column">
                  <wp:posOffset>133350</wp:posOffset>
                </wp:positionH>
                <wp:positionV relativeFrom="paragraph">
                  <wp:posOffset>2933700</wp:posOffset>
                </wp:positionV>
                <wp:extent cx="2341855" cy="831273"/>
                <wp:effectExtent l="0" t="0" r="20955" b="26035"/>
                <wp:wrapNone/>
                <wp:docPr id="25" name="Rectángulo 25"/>
                <wp:cNvGraphicFramePr/>
                <a:graphic xmlns:a="http://schemas.openxmlformats.org/drawingml/2006/main">
                  <a:graphicData uri="http://schemas.microsoft.com/office/word/2010/wordprocessingShape">
                    <wps:wsp>
                      <wps:cNvSpPr/>
                      <wps:spPr>
                        <a:xfrm>
                          <a:off x="0" y="0"/>
                          <a:ext cx="2341855" cy="83127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08A74B" id="Rectángulo 25" o:spid="_x0000_s1026" style="position:absolute;margin-left:10.5pt;margin-top:231pt;width:184.4pt;height:65.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" filled="f" strokecolor="red" strokeweight="1.5pt"/>
            </w:pict>
          </mc:Fallback>
        </mc:AlternateContent>
      </w:r>
      <w:r w:rsidRPr="00C66312">
        <w:rPr>
          <w:noProof/>
          <w:lang w:val="es-ES"/>
        </w:rPr>
        <w:drawing>
          <wp:inline distT="0" distB="0" distL="0" distR="0" wp14:anchorId="0F7458A6" wp14:editId="37703556">
            <wp:extent cx="5670523" cy="4316680"/>
            <wp:effectExtent l="0" t="0" r="6985"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200" t="19269" r="15372" b="16211"/>
                    <a:stretch/>
                  </pic:blipFill>
                  <pic:spPr bwMode="auto">
                    <a:xfrm>
                      <a:off x="0" y="0"/>
                      <a:ext cx="5678906" cy="4323062"/>
                    </a:xfrm>
                    <a:prstGeom prst="rect">
                      <a:avLst/>
                    </a:prstGeom>
                    <a:ln>
                      <a:noFill/>
                    </a:ln>
                    <a:extLst>
                      <a:ext uri="{53640926-AAD7-44D8-BBD7-CCE9431645EC}">
                        <a14:shadowObscured xmlns:a14="http://schemas.microsoft.com/office/drawing/2010/main"/>
                      </a:ext>
                    </a:extLst>
                  </pic:spPr>
                </pic:pic>
              </a:graphicData>
            </a:graphic>
          </wp:inline>
        </w:drawing>
      </w:r>
    </w:p>
    <w:p w14:paraId="1829ADFF" w14:textId="77777777" w:rsidR="00CD7BD3" w:rsidRDefault="00CD7BD3">
      <w:pPr>
        <w:widowControl w:val="0"/>
        <w:spacing w:line="360" w:lineRule="auto"/>
        <w:ind w:right="-91"/>
        <w:jc w:val="both"/>
        <w:rPr>
          <w:rFonts w:ascii="Palatino Linotype" w:hAnsi="Palatino Linotype" w:cs="Arial"/>
          <w:sz w:val="22"/>
          <w:szCs w:val="24"/>
          <w:lang w:val="es-ES_tradnl"/>
        </w:rPr>
      </w:pPr>
    </w:p>
    <w:p w14:paraId="40596EF7" w14:textId="54615ACB" w:rsidR="00690147" w:rsidRPr="00421A6C" w:rsidRDefault="00130980">
      <w:pPr>
        <w:widowControl w:val="0"/>
        <w:spacing w:line="360" w:lineRule="auto"/>
        <w:ind w:right="-91"/>
        <w:jc w:val="both"/>
        <w:rPr>
          <w:rFonts w:ascii="Palatino Linotype" w:eastAsia="Calibri" w:hAnsi="Palatino Linotype" w:cs="Tahoma"/>
          <w:bCs/>
          <w:sz w:val="22"/>
          <w:szCs w:val="22"/>
          <w:lang w:eastAsia="en-US"/>
        </w:rPr>
      </w:pPr>
      <w:r w:rsidRPr="00421A6C">
        <w:rPr>
          <w:rFonts w:ascii="Palatino Linotype" w:hAnsi="Palatino Linotype" w:cs="Tahoma"/>
          <w:sz w:val="22"/>
          <w:szCs w:val="22"/>
          <w:lang w:val="es-ES"/>
        </w:rPr>
        <w:t xml:space="preserve">Por lo que respecta a esta información identificada </w:t>
      </w:r>
      <w:r w:rsidR="00CD7BD3" w:rsidRPr="00421A6C">
        <w:rPr>
          <w:rFonts w:ascii="Palatino Linotype" w:hAnsi="Palatino Linotype" w:cs="Tahoma"/>
          <w:sz w:val="22"/>
          <w:szCs w:val="22"/>
          <w:lang w:val="es-ES"/>
        </w:rPr>
        <w:t>en el</w:t>
      </w:r>
      <w:r w:rsidRPr="00421A6C">
        <w:rPr>
          <w:rFonts w:ascii="Palatino Linotype" w:hAnsi="Palatino Linotype" w:cs="Tahoma"/>
          <w:sz w:val="22"/>
          <w:szCs w:val="22"/>
          <w:lang w:val="es-ES"/>
        </w:rPr>
        <w:t xml:space="preserve"> requerimiento </w:t>
      </w:r>
      <w:r w:rsidR="00CD7BD3" w:rsidRPr="00421A6C">
        <w:rPr>
          <w:rFonts w:ascii="Palatino Linotype" w:hAnsi="Palatino Linotype" w:cs="Tahoma"/>
          <w:sz w:val="22"/>
          <w:szCs w:val="22"/>
          <w:lang w:val="es-ES"/>
        </w:rPr>
        <w:t xml:space="preserve">presentado por </w:t>
      </w:r>
      <w:r w:rsidR="00CD4600" w:rsidRPr="00421A6C">
        <w:rPr>
          <w:rFonts w:ascii="Palatino Linotype" w:hAnsi="Palatino Linotype" w:cs="Tahoma"/>
          <w:sz w:val="22"/>
          <w:szCs w:val="22"/>
          <w:lang w:val="es-ES"/>
        </w:rPr>
        <w:t xml:space="preserve"> </w:t>
      </w:r>
      <w:r w:rsidRPr="00421A6C">
        <w:rPr>
          <w:rFonts w:ascii="Palatino Linotype" w:hAnsi="Palatino Linotype" w:cs="Tahoma"/>
          <w:sz w:val="22"/>
          <w:szCs w:val="22"/>
          <w:lang w:val="es-ES"/>
        </w:rPr>
        <w:t>l</w:t>
      </w:r>
      <w:r w:rsidR="00CD4600" w:rsidRPr="00421A6C">
        <w:rPr>
          <w:rFonts w:ascii="Palatino Linotype" w:hAnsi="Palatino Linotype" w:cs="Tahoma"/>
          <w:sz w:val="22"/>
          <w:szCs w:val="22"/>
          <w:lang w:val="es-ES"/>
        </w:rPr>
        <w:t>a</w:t>
      </w:r>
      <w:r w:rsidRPr="00421A6C">
        <w:rPr>
          <w:rFonts w:ascii="Palatino Linotype" w:hAnsi="Palatino Linotype" w:cs="Tahoma"/>
          <w:sz w:val="22"/>
          <w:szCs w:val="22"/>
          <w:lang w:val="es-ES"/>
        </w:rPr>
        <w:t xml:space="preserve"> Particular, e</w:t>
      </w:r>
      <w:r w:rsidR="003372E2" w:rsidRPr="00421A6C">
        <w:rPr>
          <w:rFonts w:ascii="Palatino Linotype" w:eastAsia="Calibri" w:hAnsi="Palatino Linotype" w:cs="Tahoma"/>
          <w:bCs/>
          <w:sz w:val="22"/>
          <w:szCs w:val="22"/>
          <w:lang w:eastAsia="en-US"/>
        </w:rPr>
        <w:t xml:space="preserve">n virtud de que </w:t>
      </w:r>
      <w:r w:rsidR="00690147" w:rsidRPr="00421A6C">
        <w:rPr>
          <w:rFonts w:ascii="Palatino Linotype" w:eastAsia="Calibri" w:hAnsi="Palatino Linotype" w:cs="Tahoma"/>
          <w:bCs/>
          <w:sz w:val="22"/>
          <w:szCs w:val="22"/>
          <w:lang w:eastAsia="en-US"/>
        </w:rPr>
        <w:t>el motivo de inconformidad de</w:t>
      </w:r>
      <w:r w:rsidR="00CD4600" w:rsidRPr="00421A6C">
        <w:rPr>
          <w:rFonts w:ascii="Palatino Linotype" w:eastAsia="Calibri" w:hAnsi="Palatino Linotype" w:cs="Tahoma"/>
          <w:bCs/>
          <w:sz w:val="22"/>
          <w:szCs w:val="22"/>
          <w:lang w:eastAsia="en-US"/>
        </w:rPr>
        <w:t xml:space="preserve"> </w:t>
      </w:r>
      <w:r w:rsidR="00690147" w:rsidRPr="00421A6C">
        <w:rPr>
          <w:rFonts w:ascii="Palatino Linotype" w:eastAsia="Calibri" w:hAnsi="Palatino Linotype" w:cs="Tahoma"/>
          <w:bCs/>
          <w:sz w:val="22"/>
          <w:szCs w:val="22"/>
          <w:lang w:eastAsia="en-US"/>
        </w:rPr>
        <w:t>l</w:t>
      </w:r>
      <w:r w:rsidR="00CD4600" w:rsidRPr="00421A6C">
        <w:rPr>
          <w:rFonts w:ascii="Palatino Linotype" w:eastAsia="Calibri" w:hAnsi="Palatino Linotype" w:cs="Tahoma"/>
          <w:bCs/>
          <w:sz w:val="22"/>
          <w:szCs w:val="22"/>
          <w:lang w:eastAsia="en-US"/>
        </w:rPr>
        <w:t>a</w:t>
      </w:r>
      <w:r w:rsidR="00690147" w:rsidRPr="00421A6C">
        <w:rPr>
          <w:rFonts w:ascii="Palatino Linotype" w:eastAsia="Calibri" w:hAnsi="Palatino Linotype" w:cs="Tahoma"/>
          <w:bCs/>
          <w:sz w:val="22"/>
          <w:szCs w:val="22"/>
          <w:lang w:eastAsia="en-US"/>
        </w:rPr>
        <w:t xml:space="preserve"> Recurrente es fundado y procede instruir la entrega de la información </w:t>
      </w:r>
      <w:r w:rsidR="003372E2" w:rsidRPr="00421A6C">
        <w:rPr>
          <w:rFonts w:ascii="Palatino Linotype" w:eastAsia="Calibri" w:hAnsi="Palatino Linotype" w:cs="Tahoma"/>
          <w:bCs/>
          <w:sz w:val="22"/>
          <w:szCs w:val="22"/>
          <w:lang w:eastAsia="en-US"/>
        </w:rPr>
        <w:t>solicitada, previamente es menester analizar la naturaleza de la información y</w:t>
      </w:r>
      <w:r w:rsidR="003372E2" w:rsidRPr="00421A6C">
        <w:rPr>
          <w:rFonts w:ascii="Palatino Linotype" w:eastAsia="Calibri" w:hAnsi="Palatino Linotype" w:cs="Tahoma"/>
          <w:b/>
          <w:bCs/>
          <w:sz w:val="22"/>
          <w:szCs w:val="22"/>
          <w:lang w:eastAsia="en-US"/>
        </w:rPr>
        <w:t xml:space="preserve"> </w:t>
      </w:r>
      <w:r w:rsidR="00690147" w:rsidRPr="00421A6C">
        <w:rPr>
          <w:rFonts w:ascii="Palatino Linotype" w:eastAsia="Calibri" w:hAnsi="Palatino Linotype" w:cs="Tahoma"/>
          <w:bCs/>
          <w:sz w:val="22"/>
          <w:szCs w:val="22"/>
          <w:lang w:eastAsia="en-US"/>
        </w:rPr>
        <w:t xml:space="preserve">contextualizar la solicitud </w:t>
      </w:r>
      <w:r w:rsidR="003372E2" w:rsidRPr="00421A6C">
        <w:rPr>
          <w:rFonts w:ascii="Palatino Linotype" w:eastAsia="Calibri" w:hAnsi="Palatino Linotype" w:cs="Tahoma"/>
          <w:bCs/>
          <w:sz w:val="22"/>
          <w:szCs w:val="22"/>
          <w:lang w:eastAsia="en-US"/>
        </w:rPr>
        <w:t>que nos ocupa</w:t>
      </w:r>
      <w:r w:rsidR="00690147" w:rsidRPr="00421A6C">
        <w:rPr>
          <w:rFonts w:ascii="Palatino Linotype" w:eastAsia="Calibri" w:hAnsi="Palatino Linotype" w:cs="Tahoma"/>
          <w:bCs/>
          <w:sz w:val="22"/>
          <w:szCs w:val="22"/>
          <w:lang w:eastAsia="en-US"/>
        </w:rPr>
        <w:t xml:space="preserve">, para lo cual, se precisará lo que debe entenderse por nómina. </w:t>
      </w:r>
    </w:p>
    <w:p w14:paraId="0D26120A" w14:textId="77777777" w:rsidR="003372E2" w:rsidRPr="00F43B7C" w:rsidRDefault="003372E2">
      <w:pPr>
        <w:widowControl w:val="0"/>
        <w:spacing w:line="360" w:lineRule="auto"/>
        <w:ind w:right="-91"/>
        <w:jc w:val="both"/>
        <w:rPr>
          <w:rFonts w:ascii="Palatino Linotype" w:eastAsia="Calibri" w:hAnsi="Palatino Linotype" w:cs="Tahoma"/>
          <w:bCs/>
          <w:sz w:val="22"/>
          <w:szCs w:val="22"/>
          <w:highlight w:val="yellow"/>
          <w:lang w:eastAsia="en-US"/>
        </w:rPr>
      </w:pPr>
    </w:p>
    <w:p w14:paraId="7EEED710" w14:textId="77777777" w:rsidR="00690147" w:rsidRPr="00421A6C" w:rsidRDefault="00690147">
      <w:pPr>
        <w:spacing w:line="360" w:lineRule="auto"/>
        <w:ind w:right="-93"/>
        <w:jc w:val="both"/>
        <w:rPr>
          <w:rFonts w:ascii="Palatino Linotype" w:eastAsia="Calibri" w:hAnsi="Palatino Linotype" w:cs="Tahoma"/>
          <w:bCs/>
          <w:sz w:val="22"/>
          <w:szCs w:val="22"/>
          <w:lang w:eastAsia="en-US"/>
        </w:rPr>
      </w:pPr>
      <w:r w:rsidRPr="00421A6C">
        <w:rPr>
          <w:rFonts w:ascii="Palatino Linotype" w:eastAsia="Calibri" w:hAnsi="Palatino Linotype" w:cs="Tahoma"/>
          <w:bCs/>
          <w:sz w:val="22"/>
          <w:szCs w:val="22"/>
          <w:lang w:eastAsia="en-US"/>
        </w:rPr>
        <w:t xml:space="preserve">Al respecto, el Glosario localizado en la página de Transparencia Presupuestaria de la Secretaría de Hacienda y Crédito Público </w:t>
      </w:r>
      <w:hyperlink r:id="rId12" w:history="1">
        <w:r w:rsidRPr="00421A6C">
          <w:rPr>
            <w:rStyle w:val="Hipervnculo"/>
            <w:rFonts w:ascii="Palatino Linotype" w:eastAsia="Calibri" w:hAnsi="Palatino Linotype" w:cs="Tahoma"/>
            <w:bCs/>
            <w:sz w:val="22"/>
            <w:szCs w:val="22"/>
            <w:lang w:eastAsia="en-US"/>
          </w:rPr>
          <w:t>http://www.transparenciapresupuestaria.gob.mx/es/PTP/Glosario</w:t>
        </w:r>
      </w:hyperlink>
      <w:r w:rsidRPr="00421A6C">
        <w:rPr>
          <w:rFonts w:ascii="Palatino Linotype" w:eastAsia="Calibri" w:hAnsi="Palatino Linotype" w:cs="Tahoma"/>
          <w:bCs/>
          <w:sz w:val="22"/>
          <w:szCs w:val="22"/>
          <w:lang w:eastAsia="en-US"/>
        </w:rPr>
        <w:t xml:space="preserve">, consultado el veintitrés de enero de dos mil diecinueve, a las catorce treinta horas), establece que la Nómina es el </w:t>
      </w:r>
      <w:r w:rsidRPr="00421A6C">
        <w:rPr>
          <w:rFonts w:ascii="Palatino Linotype" w:eastAsia="Calibri" w:hAnsi="Palatino Linotype" w:cs="Tahoma"/>
          <w:bCs/>
          <w:sz w:val="22"/>
          <w:szCs w:val="22"/>
          <w:lang w:eastAsia="en-US"/>
        </w:rPr>
        <w:lastRenderedPageBreak/>
        <w:t>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2BBD8F54" w14:textId="77777777" w:rsidR="00690147" w:rsidRPr="00421A6C" w:rsidRDefault="00690147">
      <w:pPr>
        <w:spacing w:line="360" w:lineRule="auto"/>
        <w:ind w:right="-93"/>
        <w:jc w:val="both"/>
        <w:rPr>
          <w:rFonts w:ascii="Palatino Linotype" w:eastAsia="Calibri" w:hAnsi="Palatino Linotype" w:cs="Tahoma"/>
          <w:bCs/>
          <w:sz w:val="14"/>
          <w:szCs w:val="22"/>
          <w:lang w:eastAsia="en-US"/>
        </w:rPr>
      </w:pPr>
    </w:p>
    <w:p w14:paraId="22304F93" w14:textId="2E0243A1" w:rsidR="00690147" w:rsidRPr="00421A6C" w:rsidRDefault="00690147">
      <w:pPr>
        <w:spacing w:line="360" w:lineRule="auto"/>
        <w:ind w:right="-93"/>
        <w:jc w:val="both"/>
        <w:rPr>
          <w:rFonts w:ascii="Palatino Linotype" w:eastAsia="Calibri" w:hAnsi="Palatino Linotype" w:cs="Tahoma"/>
          <w:bCs/>
          <w:sz w:val="22"/>
          <w:szCs w:val="22"/>
          <w:lang w:eastAsia="en-US"/>
        </w:rPr>
      </w:pPr>
      <w:r w:rsidRPr="00421A6C">
        <w:rPr>
          <w:rFonts w:ascii="Palatino Linotype" w:eastAsia="Calibri" w:hAnsi="Palatino Linotype" w:cs="Tahoma"/>
          <w:bCs/>
          <w:sz w:val="22"/>
          <w:szCs w:val="22"/>
          <w:lang w:eastAsia="en-US"/>
        </w:rPr>
        <w:t>De la misma manera, el Glosario de términos más usuales en la Administración Pública Federal, emitido por la Secretaría de Hacienda y Crédito Público (</w:t>
      </w:r>
      <w:hyperlink r:id="rId13" w:history="1">
        <w:r w:rsidRPr="00421A6C">
          <w:rPr>
            <w:rStyle w:val="Hipervnculo"/>
            <w:rFonts w:ascii="Palatino Linotype" w:eastAsia="Calibri" w:hAnsi="Palatino Linotype" w:cs="Tahoma"/>
            <w:bCs/>
            <w:sz w:val="22"/>
            <w:szCs w:val="22"/>
            <w:lang w:eastAsia="en-US"/>
          </w:rPr>
          <w:t>http://www.apartados.hacienda.gob.mx/contabilidad/documentos/informe_cuenta/1998/cuenta_publica/Glosario/n.htm</w:t>
        </w:r>
      </w:hyperlink>
      <w:r w:rsidRPr="00421A6C">
        <w:rPr>
          <w:rFonts w:ascii="Palatino Linotype" w:eastAsia="Calibri" w:hAnsi="Palatino Linotype" w:cs="Tahoma"/>
          <w:bCs/>
          <w:sz w:val="22"/>
          <w:szCs w:val="22"/>
          <w:lang w:eastAsia="en-US"/>
        </w:rPr>
        <w:t xml:space="preserve">, </w:t>
      </w:r>
      <w:r w:rsidR="00DA3A18" w:rsidRPr="00421A6C">
        <w:rPr>
          <w:rFonts w:ascii="Palatino Linotype" w:eastAsia="Calibri" w:hAnsi="Palatino Linotype" w:cs="Tahoma"/>
          <w:bCs/>
          <w:sz w:val="22"/>
          <w:szCs w:val="22"/>
          <w:lang w:eastAsia="en-US"/>
        </w:rPr>
        <w:t xml:space="preserve">veintiséis </w:t>
      </w:r>
      <w:r w:rsidRPr="00421A6C">
        <w:rPr>
          <w:rFonts w:ascii="Palatino Linotype" w:eastAsia="Calibri" w:hAnsi="Palatino Linotype" w:cs="Tahoma"/>
          <w:bCs/>
          <w:sz w:val="22"/>
          <w:szCs w:val="22"/>
          <w:lang w:eastAsia="en-US"/>
        </w:rPr>
        <w:t xml:space="preserve">de </w:t>
      </w:r>
      <w:r w:rsidR="00DA3A18" w:rsidRPr="00421A6C">
        <w:rPr>
          <w:rFonts w:ascii="Palatino Linotype" w:eastAsia="Calibri" w:hAnsi="Palatino Linotype" w:cs="Tahoma"/>
          <w:bCs/>
          <w:sz w:val="22"/>
          <w:szCs w:val="22"/>
          <w:lang w:eastAsia="en-US"/>
        </w:rPr>
        <w:t xml:space="preserve">marzo </w:t>
      </w:r>
      <w:r w:rsidRPr="00421A6C">
        <w:rPr>
          <w:rFonts w:ascii="Palatino Linotype" w:eastAsia="Calibri" w:hAnsi="Palatino Linotype" w:cs="Tahoma"/>
          <w:bCs/>
          <w:sz w:val="22"/>
          <w:szCs w:val="22"/>
          <w:lang w:eastAsia="en-US"/>
        </w:rPr>
        <w:t xml:space="preserve">de dos mil diecinueve, a las </w:t>
      </w:r>
      <w:r w:rsidR="00DA3A18" w:rsidRPr="00421A6C">
        <w:rPr>
          <w:rFonts w:ascii="Palatino Linotype" w:eastAsia="Calibri" w:hAnsi="Palatino Linotype" w:cs="Tahoma"/>
          <w:bCs/>
          <w:sz w:val="22"/>
          <w:szCs w:val="22"/>
          <w:lang w:eastAsia="en-US"/>
        </w:rPr>
        <w:t>doce</w:t>
      </w:r>
      <w:r w:rsidRPr="00421A6C">
        <w:rPr>
          <w:rFonts w:ascii="Palatino Linotype" w:eastAsia="Calibri" w:hAnsi="Palatino Linotype" w:cs="Tahoma"/>
          <w:bCs/>
          <w:sz w:val="22"/>
          <w:szCs w:val="22"/>
          <w:lang w:eastAsia="en-US"/>
        </w:rPr>
        <w:t xml:space="preserve"> horas</w:t>
      </w:r>
      <w:r w:rsidR="00DA3A18" w:rsidRPr="00421A6C">
        <w:rPr>
          <w:rFonts w:ascii="Palatino Linotype" w:eastAsia="Calibri" w:hAnsi="Palatino Linotype" w:cs="Tahoma"/>
          <w:bCs/>
          <w:sz w:val="22"/>
          <w:szCs w:val="22"/>
          <w:lang w:eastAsia="en-US"/>
        </w:rPr>
        <w:t xml:space="preserve"> con veinte minutos</w:t>
      </w:r>
      <w:r w:rsidRPr="00421A6C">
        <w:rPr>
          <w:rFonts w:ascii="Palatino Linotype" w:eastAsia="Calibri" w:hAnsi="Palatino Linotype" w:cs="Tahoma"/>
          <w:bCs/>
          <w:sz w:val="22"/>
          <w:szCs w:val="22"/>
          <w:lang w:eastAsia="en-US"/>
        </w:rPr>
        <w:t>), establece que la Nómina es un listado general de los trabajadores de una institución, en el cual se asientan las percepciones brutas, deducciones y alcance neto de las mismas.</w:t>
      </w:r>
    </w:p>
    <w:p w14:paraId="32698DE0" w14:textId="77777777" w:rsidR="00690147" w:rsidRPr="00421A6C" w:rsidRDefault="00690147">
      <w:pPr>
        <w:spacing w:line="360" w:lineRule="auto"/>
        <w:ind w:right="-93"/>
        <w:jc w:val="both"/>
        <w:rPr>
          <w:rFonts w:ascii="Palatino Linotype" w:eastAsia="Calibri" w:hAnsi="Palatino Linotype" w:cs="Tahoma"/>
          <w:bCs/>
          <w:sz w:val="16"/>
          <w:szCs w:val="22"/>
          <w:lang w:eastAsia="en-US"/>
        </w:rPr>
      </w:pPr>
    </w:p>
    <w:p w14:paraId="16748B31" w14:textId="77777777" w:rsidR="00690147" w:rsidRPr="00421A6C" w:rsidRDefault="00690147">
      <w:pPr>
        <w:spacing w:line="360" w:lineRule="auto"/>
        <w:ind w:right="-93"/>
        <w:jc w:val="both"/>
        <w:rPr>
          <w:rFonts w:ascii="Palatino Linotype" w:eastAsia="Calibri" w:hAnsi="Palatino Linotype" w:cs="Tahoma"/>
          <w:bCs/>
          <w:sz w:val="22"/>
          <w:szCs w:val="22"/>
          <w:lang w:eastAsia="en-US"/>
        </w:rPr>
      </w:pPr>
      <w:r w:rsidRPr="00421A6C">
        <w:rPr>
          <w:rFonts w:ascii="Palatino Linotype" w:eastAsia="Calibri" w:hAnsi="Palatino Linotype" w:cs="Tahoma"/>
          <w:bCs/>
          <w:sz w:val="22"/>
          <w:szCs w:val="22"/>
          <w:lang w:eastAsia="en-US"/>
        </w:rPr>
        <w:t>Conforme a lo anterior, se puede advertir que la nómina puede consistir en lo siguiente:</w:t>
      </w:r>
    </w:p>
    <w:p w14:paraId="100C8EDA" w14:textId="77777777" w:rsidR="00690147" w:rsidRPr="00421A6C" w:rsidRDefault="00690147">
      <w:pPr>
        <w:spacing w:line="360" w:lineRule="auto"/>
        <w:ind w:right="-93"/>
        <w:jc w:val="both"/>
        <w:rPr>
          <w:rFonts w:ascii="Palatino Linotype" w:eastAsia="Calibri" w:hAnsi="Palatino Linotype" w:cs="Tahoma"/>
          <w:bCs/>
          <w:sz w:val="16"/>
          <w:szCs w:val="22"/>
          <w:lang w:eastAsia="en-US"/>
        </w:rPr>
      </w:pPr>
    </w:p>
    <w:p w14:paraId="4CD0EF93" w14:textId="77777777" w:rsidR="00690147" w:rsidRPr="00421A6C" w:rsidRDefault="00690147">
      <w:pPr>
        <w:spacing w:line="360" w:lineRule="auto"/>
        <w:ind w:right="-93"/>
        <w:jc w:val="both"/>
        <w:rPr>
          <w:rFonts w:ascii="Palatino Linotype" w:eastAsia="Calibri" w:hAnsi="Palatino Linotype" w:cs="Tahoma"/>
          <w:bCs/>
          <w:sz w:val="22"/>
          <w:szCs w:val="22"/>
          <w:lang w:eastAsia="en-US"/>
        </w:rPr>
      </w:pPr>
      <w:r w:rsidRPr="00421A6C">
        <w:rPr>
          <w:rFonts w:ascii="Palatino Linotype" w:eastAsia="Calibri" w:hAnsi="Palatino Linotype" w:cs="Tahoma"/>
          <w:bCs/>
          <w:sz w:val="22"/>
          <w:szCs w:val="22"/>
          <w:lang w:eastAsia="en-US"/>
        </w:rPr>
        <w:t>I.</w:t>
      </w:r>
      <w:r w:rsidRPr="00421A6C">
        <w:rPr>
          <w:rFonts w:ascii="Palatino Linotype" w:eastAsia="Calibri" w:hAnsi="Palatino Linotype" w:cs="Tahoma"/>
          <w:bCs/>
          <w:sz w:val="22"/>
          <w:szCs w:val="22"/>
          <w:lang w:eastAsia="en-US"/>
        </w:rPr>
        <w:tab/>
        <w:t>Relación de trabajadores con las percepciones monetarias de cada uno.</w:t>
      </w:r>
    </w:p>
    <w:p w14:paraId="0683C4F4" w14:textId="77777777" w:rsidR="00690147" w:rsidRPr="00421A6C" w:rsidRDefault="00690147">
      <w:pPr>
        <w:spacing w:line="360" w:lineRule="auto"/>
        <w:ind w:right="-93"/>
        <w:jc w:val="both"/>
        <w:rPr>
          <w:rFonts w:ascii="Palatino Linotype" w:eastAsia="Calibri" w:hAnsi="Palatino Linotype" w:cs="Tahoma"/>
          <w:bCs/>
          <w:sz w:val="22"/>
          <w:szCs w:val="22"/>
          <w:lang w:eastAsia="en-US"/>
        </w:rPr>
      </w:pPr>
      <w:r w:rsidRPr="00421A6C">
        <w:rPr>
          <w:rFonts w:ascii="Palatino Linotype" w:eastAsia="Calibri" w:hAnsi="Palatino Linotype" w:cs="Tahoma"/>
          <w:bCs/>
          <w:sz w:val="22"/>
          <w:szCs w:val="22"/>
          <w:lang w:eastAsia="en-US"/>
        </w:rPr>
        <w:t>II.</w:t>
      </w:r>
      <w:r w:rsidRPr="00421A6C">
        <w:rPr>
          <w:rFonts w:ascii="Palatino Linotype" w:eastAsia="Calibri" w:hAnsi="Palatino Linotype" w:cs="Tahoma"/>
          <w:bCs/>
          <w:sz w:val="22"/>
          <w:szCs w:val="22"/>
          <w:lang w:eastAsia="en-US"/>
        </w:rPr>
        <w:tab/>
        <w:t>Recibo individual que contiene las prestaciones y deducciones de un trabajador.</w:t>
      </w:r>
    </w:p>
    <w:p w14:paraId="0827835C" w14:textId="77777777" w:rsidR="00690147" w:rsidRPr="00421A6C" w:rsidRDefault="00690147">
      <w:pPr>
        <w:spacing w:line="360" w:lineRule="auto"/>
        <w:ind w:left="705" w:right="-93" w:hanging="705"/>
        <w:jc w:val="both"/>
        <w:rPr>
          <w:rFonts w:ascii="Palatino Linotype" w:eastAsia="Calibri" w:hAnsi="Palatino Linotype" w:cs="Tahoma"/>
          <w:bCs/>
          <w:sz w:val="22"/>
          <w:szCs w:val="22"/>
          <w:lang w:eastAsia="en-US"/>
        </w:rPr>
      </w:pPr>
      <w:r w:rsidRPr="00421A6C">
        <w:rPr>
          <w:rFonts w:ascii="Palatino Linotype" w:eastAsia="Calibri" w:hAnsi="Palatino Linotype" w:cs="Tahoma"/>
          <w:bCs/>
          <w:sz w:val="22"/>
          <w:szCs w:val="22"/>
          <w:lang w:eastAsia="en-US"/>
        </w:rPr>
        <w:t>III.</w:t>
      </w:r>
      <w:r w:rsidRPr="00421A6C">
        <w:rPr>
          <w:rFonts w:ascii="Palatino Linotype" w:eastAsia="Calibri" w:hAnsi="Palatino Linotype" w:cs="Tahoma"/>
          <w:bCs/>
          <w:sz w:val="22"/>
          <w:szCs w:val="22"/>
          <w:lang w:eastAsia="en-US"/>
        </w:rPr>
        <w:tab/>
        <w:t>Listado general de los servidores públicos de una institución o dependencia, en el cual se asientan las percepciones brutas, deducciones y alcance neto de las mismas.</w:t>
      </w:r>
    </w:p>
    <w:p w14:paraId="6EE7152B" w14:textId="77777777" w:rsidR="00690147" w:rsidRPr="00421A6C" w:rsidRDefault="00690147">
      <w:pPr>
        <w:spacing w:line="360" w:lineRule="auto"/>
        <w:ind w:right="-93"/>
        <w:jc w:val="both"/>
        <w:rPr>
          <w:rFonts w:ascii="Palatino Linotype" w:eastAsia="Calibri" w:hAnsi="Palatino Linotype" w:cs="Tahoma"/>
          <w:bCs/>
          <w:sz w:val="18"/>
          <w:szCs w:val="22"/>
          <w:lang w:eastAsia="en-US"/>
        </w:rPr>
      </w:pPr>
    </w:p>
    <w:p w14:paraId="32240E07" w14:textId="0C1B6BF7" w:rsidR="00690147" w:rsidRPr="00421A6C" w:rsidRDefault="00690147">
      <w:pPr>
        <w:spacing w:line="360" w:lineRule="auto"/>
        <w:ind w:right="-93"/>
        <w:jc w:val="both"/>
        <w:rPr>
          <w:rFonts w:ascii="Palatino Linotype" w:eastAsia="Calibri" w:hAnsi="Palatino Linotype" w:cs="Tahoma"/>
          <w:bCs/>
          <w:sz w:val="22"/>
          <w:szCs w:val="22"/>
          <w:lang w:eastAsia="en-US"/>
        </w:rPr>
      </w:pPr>
      <w:r w:rsidRPr="00421A6C">
        <w:rPr>
          <w:rFonts w:ascii="Palatino Linotype" w:eastAsia="Calibri" w:hAnsi="Palatino Linotype" w:cs="Tahoma"/>
          <w:bCs/>
          <w:sz w:val="22"/>
          <w:szCs w:val="22"/>
          <w:lang w:eastAsia="en-US"/>
        </w:rPr>
        <w:t>En es</w:t>
      </w:r>
      <w:r w:rsidR="00CD4600" w:rsidRPr="00421A6C">
        <w:rPr>
          <w:rFonts w:ascii="Palatino Linotype" w:eastAsia="Calibri" w:hAnsi="Palatino Linotype" w:cs="Tahoma"/>
          <w:bCs/>
          <w:sz w:val="22"/>
          <w:szCs w:val="22"/>
          <w:lang w:eastAsia="en-US"/>
        </w:rPr>
        <w:t>e contexto, cabe recordar que la P</w:t>
      </w:r>
      <w:r w:rsidRPr="00421A6C">
        <w:rPr>
          <w:rFonts w:ascii="Palatino Linotype" w:eastAsia="Calibri" w:hAnsi="Palatino Linotype" w:cs="Tahoma"/>
          <w:bCs/>
          <w:sz w:val="22"/>
          <w:szCs w:val="22"/>
          <w:lang w:eastAsia="en-US"/>
        </w:rPr>
        <w:t xml:space="preserve">articular solicitó los recibos de nómina </w:t>
      </w:r>
      <w:r w:rsidR="00DA3A18" w:rsidRPr="00421A6C">
        <w:rPr>
          <w:rFonts w:ascii="Palatino Linotype" w:eastAsia="Calibri" w:hAnsi="Palatino Linotype" w:cs="Tahoma"/>
          <w:bCs/>
          <w:sz w:val="22"/>
          <w:szCs w:val="22"/>
          <w:lang w:eastAsia="en-US"/>
        </w:rPr>
        <w:t>de la primera quincena de dos mil diecinueve</w:t>
      </w:r>
      <w:r w:rsidRPr="00421A6C">
        <w:rPr>
          <w:rFonts w:ascii="Palatino Linotype" w:eastAsia="Calibri" w:hAnsi="Palatino Linotype" w:cs="Tahoma"/>
          <w:bCs/>
          <w:sz w:val="22"/>
          <w:szCs w:val="22"/>
          <w:lang w:eastAsia="en-US"/>
        </w:rPr>
        <w:t>.</w:t>
      </w:r>
    </w:p>
    <w:p w14:paraId="2C3B02AD" w14:textId="77777777" w:rsidR="00690147" w:rsidRPr="00421A6C" w:rsidRDefault="00690147">
      <w:pPr>
        <w:spacing w:line="360" w:lineRule="auto"/>
        <w:ind w:right="-93"/>
        <w:jc w:val="both"/>
        <w:rPr>
          <w:rFonts w:ascii="Palatino Linotype" w:eastAsia="Calibri" w:hAnsi="Palatino Linotype" w:cs="Tahoma"/>
          <w:bCs/>
          <w:szCs w:val="22"/>
          <w:lang w:eastAsia="en-US"/>
        </w:rPr>
      </w:pPr>
    </w:p>
    <w:p w14:paraId="6EE28268" w14:textId="77777777" w:rsidR="00690147" w:rsidRPr="00421A6C" w:rsidRDefault="00690147">
      <w:pPr>
        <w:spacing w:line="360" w:lineRule="auto"/>
        <w:ind w:right="-93"/>
        <w:jc w:val="both"/>
        <w:rPr>
          <w:rFonts w:ascii="Palatino Linotype" w:eastAsia="Calibri" w:hAnsi="Palatino Linotype" w:cs="Tahoma"/>
          <w:bCs/>
          <w:sz w:val="22"/>
          <w:szCs w:val="22"/>
          <w:lang w:eastAsia="en-US"/>
        </w:rPr>
      </w:pPr>
      <w:r w:rsidRPr="00421A6C">
        <w:rPr>
          <w:rFonts w:ascii="Palatino Linotype" w:eastAsia="Calibri" w:hAnsi="Palatino Linotype" w:cs="Tahoma"/>
          <w:bCs/>
          <w:sz w:val="22"/>
          <w:szCs w:val="22"/>
          <w:lang w:eastAsia="en-US"/>
        </w:rPr>
        <w:t xml:space="preserve">Ahora bien, respecto al tema, resulta necesario traer a colación que el artículo 147 de la Constitución Política del Estado Libre y Soberano de México, establece que los trabajadores al servicio del Estado y los miembros de los Ayuntamientos, recibirán una remuneración </w:t>
      </w:r>
      <w:r w:rsidRPr="00421A6C">
        <w:rPr>
          <w:rFonts w:ascii="Palatino Linotype" w:eastAsia="Calibri" w:hAnsi="Palatino Linotype" w:cs="Tahoma"/>
          <w:bCs/>
          <w:sz w:val="22"/>
          <w:szCs w:val="22"/>
          <w:lang w:eastAsia="en-US"/>
        </w:rPr>
        <w:lastRenderedPageBreak/>
        <w:t xml:space="preserve">adecuada e irrenunciable por el desempeño de su empleo, cargo o comisión, que será determinada en el presupuesto de egresos que corresponda. </w:t>
      </w:r>
    </w:p>
    <w:p w14:paraId="02B1CEA4" w14:textId="77777777" w:rsidR="00690147" w:rsidRPr="00421A6C" w:rsidRDefault="00690147">
      <w:pPr>
        <w:spacing w:line="360" w:lineRule="auto"/>
        <w:ind w:right="-93"/>
        <w:jc w:val="both"/>
        <w:rPr>
          <w:rFonts w:ascii="Palatino Linotype" w:eastAsia="Calibri" w:hAnsi="Palatino Linotype" w:cs="Tahoma"/>
          <w:bCs/>
          <w:sz w:val="18"/>
          <w:szCs w:val="22"/>
          <w:lang w:eastAsia="en-US"/>
        </w:rPr>
      </w:pPr>
    </w:p>
    <w:p w14:paraId="7A510A9E" w14:textId="1BA72913" w:rsidR="00690147" w:rsidRPr="00421A6C" w:rsidRDefault="00690147">
      <w:pPr>
        <w:spacing w:line="360" w:lineRule="auto"/>
        <w:ind w:right="-93"/>
        <w:jc w:val="both"/>
        <w:rPr>
          <w:rFonts w:ascii="Palatino Linotype" w:eastAsia="Calibri" w:hAnsi="Palatino Linotype" w:cs="Tahoma"/>
          <w:bCs/>
          <w:sz w:val="22"/>
          <w:szCs w:val="22"/>
          <w:lang w:eastAsia="en-US"/>
        </w:rPr>
      </w:pPr>
      <w:r w:rsidRPr="00421A6C">
        <w:rPr>
          <w:rFonts w:ascii="Palatino Linotype" w:eastAsia="Calibri" w:hAnsi="Palatino Linotype" w:cs="Tahoma"/>
          <w:bCs/>
          <w:sz w:val="22"/>
          <w:szCs w:val="22"/>
          <w:lang w:eastAsia="en-US"/>
        </w:rPr>
        <w:t>En orden de ideas, el artículo 3°, fracción XXXII, del Código Financiero del Estado de México y Municipios</w:t>
      </w:r>
      <w:r w:rsidR="003C4846" w:rsidRPr="00421A6C">
        <w:rPr>
          <w:rFonts w:ascii="Palatino Linotype" w:eastAsia="Calibri" w:hAnsi="Palatino Linotype" w:cs="Tahoma"/>
          <w:bCs/>
          <w:sz w:val="22"/>
          <w:szCs w:val="22"/>
          <w:lang w:eastAsia="en-US"/>
        </w:rPr>
        <w:t>,</w:t>
      </w:r>
      <w:r w:rsidRPr="00421A6C">
        <w:rPr>
          <w:rFonts w:ascii="Palatino Linotype" w:eastAsia="Calibri" w:hAnsi="Palatino Linotype" w:cs="Tahoma"/>
          <w:bCs/>
          <w:sz w:val="22"/>
          <w:szCs w:val="22"/>
          <w:lang w:eastAsia="en-US"/>
        </w:rPr>
        <w:t xml:space="preserve"> establece que la remuneración consiste en los pagos hechos por concepto de sueldo, compensaciones, gratificaciones, habitación, primas, comisiones, prestaciones, en especie y cualquier otra percepción o prestación que se entregue al servidor por su trabajo.</w:t>
      </w:r>
    </w:p>
    <w:p w14:paraId="44CFAD6F" w14:textId="36211975" w:rsidR="00DA3A18" w:rsidRPr="00421A6C" w:rsidRDefault="00690147">
      <w:pPr>
        <w:spacing w:line="360" w:lineRule="auto"/>
        <w:ind w:right="-93"/>
        <w:jc w:val="both"/>
        <w:rPr>
          <w:rFonts w:ascii="Palatino Linotype" w:eastAsia="Calibri" w:hAnsi="Palatino Linotype" w:cs="Tahoma"/>
          <w:bCs/>
          <w:sz w:val="22"/>
          <w:szCs w:val="22"/>
          <w:lang w:eastAsia="en-US"/>
        </w:rPr>
      </w:pPr>
      <w:r w:rsidRPr="00421A6C">
        <w:rPr>
          <w:rFonts w:ascii="Palatino Linotype" w:eastAsia="Calibri" w:hAnsi="Palatino Linotype" w:cs="Tahoma"/>
          <w:bCs/>
          <w:sz w:val="22"/>
          <w:szCs w:val="22"/>
          <w:lang w:eastAsia="en-US"/>
        </w:rPr>
        <w:t>De igual forma la Ley del Trabajo de los Servidores Públicos del Estado y Municipios</w:t>
      </w:r>
      <w:r w:rsidR="00DA3A18" w:rsidRPr="00421A6C">
        <w:rPr>
          <w:rFonts w:ascii="Palatino Linotype" w:eastAsia="Calibri" w:hAnsi="Palatino Linotype" w:cs="Tahoma"/>
          <w:bCs/>
          <w:sz w:val="22"/>
          <w:szCs w:val="22"/>
          <w:lang w:eastAsia="en-US"/>
        </w:rPr>
        <w:t xml:space="preserve">, </w:t>
      </w:r>
      <w:r w:rsidRPr="00421A6C">
        <w:rPr>
          <w:rFonts w:ascii="Palatino Linotype" w:eastAsia="Calibri" w:hAnsi="Palatino Linotype" w:cs="Tahoma"/>
          <w:bCs/>
          <w:sz w:val="22"/>
          <w:szCs w:val="22"/>
          <w:lang w:eastAsia="en-US"/>
        </w:rPr>
        <w:t xml:space="preserve">establece </w:t>
      </w:r>
      <w:r w:rsidR="00DA3A18" w:rsidRPr="00421A6C">
        <w:rPr>
          <w:rFonts w:ascii="Palatino Linotype" w:eastAsia="Calibri" w:hAnsi="Palatino Linotype" w:cs="Tahoma"/>
          <w:bCs/>
          <w:sz w:val="22"/>
          <w:szCs w:val="22"/>
          <w:lang w:eastAsia="en-US"/>
        </w:rPr>
        <w:t>sobre los salarios lo siguiente;</w:t>
      </w:r>
    </w:p>
    <w:p w14:paraId="3DC008D7" w14:textId="77777777" w:rsidR="00690147" w:rsidRPr="00421A6C" w:rsidRDefault="00690147">
      <w:pPr>
        <w:tabs>
          <w:tab w:val="left" w:pos="4962"/>
        </w:tabs>
        <w:spacing w:line="360" w:lineRule="auto"/>
        <w:ind w:left="567" w:right="539"/>
        <w:jc w:val="both"/>
        <w:rPr>
          <w:rFonts w:ascii="Palatino Linotype" w:hAnsi="Palatino Linotype" w:cs="Tahoma"/>
          <w:sz w:val="14"/>
        </w:rPr>
      </w:pPr>
    </w:p>
    <w:p w14:paraId="54EF6113" w14:textId="77777777" w:rsidR="003C4846" w:rsidRPr="00421A6C" w:rsidRDefault="00DA3A18">
      <w:pPr>
        <w:tabs>
          <w:tab w:val="left" w:pos="4962"/>
        </w:tabs>
        <w:spacing w:line="360" w:lineRule="auto"/>
        <w:ind w:left="567" w:right="567"/>
        <w:jc w:val="both"/>
        <w:rPr>
          <w:rFonts w:ascii="Palatino Linotype" w:hAnsi="Palatino Linotype" w:cs="Tahoma"/>
        </w:rPr>
      </w:pPr>
      <w:r w:rsidRPr="00421A6C">
        <w:rPr>
          <w:rFonts w:ascii="Palatino Linotype" w:hAnsi="Palatino Linotype" w:cs="Tahoma"/>
        </w:rPr>
        <w:t>ARTÍCULO 71. El sueldo es la retribución que la institución pública debe pagar al servidor público por los servicios prestados.</w:t>
      </w:r>
      <w:r w:rsidRPr="00421A6C">
        <w:rPr>
          <w:rFonts w:ascii="Palatino Linotype" w:hAnsi="Palatino Linotype" w:cs="Tahoma"/>
        </w:rPr>
        <w:cr/>
      </w:r>
    </w:p>
    <w:p w14:paraId="0B20032A" w14:textId="7E6BE5D9" w:rsidR="00690147" w:rsidRPr="00421A6C" w:rsidRDefault="00690147">
      <w:pPr>
        <w:tabs>
          <w:tab w:val="left" w:pos="4962"/>
        </w:tabs>
        <w:spacing w:line="360" w:lineRule="auto"/>
        <w:ind w:left="567" w:right="567"/>
        <w:jc w:val="both"/>
        <w:rPr>
          <w:rFonts w:ascii="Palatino Linotype" w:hAnsi="Palatino Linotype" w:cs="Tahoma"/>
        </w:rPr>
      </w:pPr>
      <w:r w:rsidRPr="00421A6C">
        <w:rPr>
          <w:rFonts w:ascii="Palatino Linotype" w:hAnsi="Palatino Linotype" w:cs="Tahoma"/>
        </w:rPr>
        <w:t>ARTÍCULO 220 K.- La institución o dependencia pública tiene la obligación de conservar y exhibir en el proceso los documentos que a continuación se precisan:</w:t>
      </w:r>
    </w:p>
    <w:p w14:paraId="66261AAD" w14:textId="77777777" w:rsidR="00690147" w:rsidRPr="00421A6C" w:rsidRDefault="00690147">
      <w:pPr>
        <w:tabs>
          <w:tab w:val="left" w:pos="4962"/>
        </w:tabs>
        <w:spacing w:line="360" w:lineRule="auto"/>
        <w:ind w:left="567" w:right="567"/>
        <w:jc w:val="both"/>
        <w:rPr>
          <w:rFonts w:ascii="Palatino Linotype" w:hAnsi="Palatino Linotype" w:cs="Tahoma"/>
        </w:rPr>
      </w:pPr>
      <w:r w:rsidRPr="00421A6C">
        <w:rPr>
          <w:rFonts w:ascii="Palatino Linotype" w:hAnsi="Palatino Linotype" w:cs="Tahoma"/>
        </w:rPr>
        <w:t>I. Contratos, Nombramientos o Formato Único de Movimientos de Personal, cuando no exista Convenio de condiciones generales de trabajo aplicable;</w:t>
      </w:r>
    </w:p>
    <w:p w14:paraId="5EDA566F" w14:textId="77777777" w:rsidR="00690147" w:rsidRPr="00421A6C" w:rsidRDefault="00690147">
      <w:pPr>
        <w:tabs>
          <w:tab w:val="left" w:pos="4962"/>
        </w:tabs>
        <w:spacing w:line="360" w:lineRule="auto"/>
        <w:ind w:left="567" w:right="567"/>
        <w:jc w:val="both"/>
        <w:rPr>
          <w:rFonts w:ascii="Palatino Linotype" w:hAnsi="Palatino Linotype" w:cs="Tahoma"/>
          <w:b/>
          <w:u w:val="single"/>
        </w:rPr>
      </w:pPr>
      <w:r w:rsidRPr="00421A6C">
        <w:rPr>
          <w:rFonts w:ascii="Palatino Linotype" w:hAnsi="Palatino Linotype" w:cs="Tahoma"/>
          <w:b/>
        </w:rPr>
        <w:t>II. Recibos de pagos de salarios</w:t>
      </w:r>
      <w:r w:rsidRPr="00421A6C">
        <w:rPr>
          <w:rFonts w:ascii="Palatino Linotype" w:hAnsi="Palatino Linotype" w:cs="Tahoma"/>
          <w:b/>
          <w:u w:val="single"/>
        </w:rPr>
        <w:t xml:space="preserve"> o las constancias documentales del pago de salario cuando sea por depósito o mediante información electrónica;</w:t>
      </w:r>
    </w:p>
    <w:p w14:paraId="7932B644" w14:textId="77777777" w:rsidR="00690147" w:rsidRPr="00421A6C" w:rsidRDefault="00690147">
      <w:pPr>
        <w:tabs>
          <w:tab w:val="left" w:pos="4962"/>
        </w:tabs>
        <w:spacing w:line="360" w:lineRule="auto"/>
        <w:ind w:left="567" w:right="567"/>
        <w:jc w:val="both"/>
        <w:rPr>
          <w:rFonts w:ascii="Palatino Linotype" w:hAnsi="Palatino Linotype" w:cs="Tahoma"/>
        </w:rPr>
      </w:pPr>
      <w:r w:rsidRPr="00421A6C">
        <w:rPr>
          <w:rFonts w:ascii="Palatino Linotype" w:hAnsi="Palatino Linotype" w:cs="Tahoma"/>
        </w:rPr>
        <w:t>III. Controles de asistencia o la información magnética o electrónica de asistencia de los servidores públicos;</w:t>
      </w:r>
    </w:p>
    <w:p w14:paraId="298735A8" w14:textId="77777777" w:rsidR="00690147" w:rsidRPr="00421A6C" w:rsidRDefault="00690147">
      <w:pPr>
        <w:tabs>
          <w:tab w:val="left" w:pos="4962"/>
        </w:tabs>
        <w:spacing w:line="360" w:lineRule="auto"/>
        <w:ind w:left="567" w:right="567"/>
        <w:jc w:val="both"/>
        <w:rPr>
          <w:rFonts w:ascii="Palatino Linotype" w:hAnsi="Palatino Linotype" w:cs="Tahoma"/>
        </w:rPr>
      </w:pPr>
      <w:r w:rsidRPr="00421A6C">
        <w:rPr>
          <w:rFonts w:ascii="Palatino Linotype" w:hAnsi="Palatino Linotype" w:cs="Tahoma"/>
          <w:b/>
        </w:rPr>
        <w:t xml:space="preserve">IV. Recibos </w:t>
      </w:r>
      <w:r w:rsidRPr="00421A6C">
        <w:rPr>
          <w:rFonts w:ascii="Palatino Linotype" w:hAnsi="Palatino Linotype" w:cs="Tahoma"/>
          <w:b/>
          <w:u w:val="single"/>
        </w:rPr>
        <w:t>o las constancias de depósito o del medio de información magnética o electrónica que sean utilizadas para el pago de salarios, prima vacacional, aguinaldo y demás prestaciones establecidas en la presente ley;</w:t>
      </w:r>
      <w:r w:rsidRPr="00421A6C">
        <w:rPr>
          <w:rFonts w:ascii="Palatino Linotype" w:hAnsi="Palatino Linotype" w:cs="Tahoma"/>
        </w:rPr>
        <w:t xml:space="preserve"> y</w:t>
      </w:r>
    </w:p>
    <w:p w14:paraId="432237B0" w14:textId="77777777" w:rsidR="00690147" w:rsidRPr="00421A6C" w:rsidRDefault="00690147">
      <w:pPr>
        <w:tabs>
          <w:tab w:val="left" w:pos="4962"/>
        </w:tabs>
        <w:spacing w:line="360" w:lineRule="auto"/>
        <w:ind w:left="567" w:right="567"/>
        <w:jc w:val="both"/>
        <w:rPr>
          <w:rFonts w:ascii="Palatino Linotype" w:hAnsi="Palatino Linotype" w:cs="Tahoma"/>
        </w:rPr>
      </w:pPr>
      <w:r w:rsidRPr="00421A6C">
        <w:rPr>
          <w:rFonts w:ascii="Palatino Linotype" w:hAnsi="Palatino Linotype" w:cs="Tahoma"/>
        </w:rPr>
        <w:t>V. Los demás que señalen las leyes.</w:t>
      </w:r>
    </w:p>
    <w:p w14:paraId="12BF239F" w14:textId="77777777" w:rsidR="00690147" w:rsidRPr="00421A6C" w:rsidRDefault="00690147">
      <w:pPr>
        <w:spacing w:line="360" w:lineRule="auto"/>
        <w:ind w:right="-93"/>
        <w:jc w:val="both"/>
        <w:rPr>
          <w:rFonts w:ascii="Palatino Linotype" w:eastAsia="Calibri" w:hAnsi="Palatino Linotype" w:cs="Tahoma"/>
          <w:bCs/>
          <w:sz w:val="18"/>
          <w:szCs w:val="22"/>
          <w:lang w:eastAsia="en-US"/>
        </w:rPr>
      </w:pPr>
    </w:p>
    <w:p w14:paraId="49C64595" w14:textId="77777777" w:rsidR="00690147" w:rsidRPr="00421A6C" w:rsidRDefault="00690147">
      <w:pPr>
        <w:spacing w:line="360" w:lineRule="auto"/>
        <w:ind w:right="-93"/>
        <w:jc w:val="both"/>
        <w:rPr>
          <w:rFonts w:ascii="Palatino Linotype" w:eastAsia="Calibri" w:hAnsi="Palatino Linotype" w:cs="Tahoma"/>
          <w:bCs/>
          <w:sz w:val="22"/>
          <w:szCs w:val="22"/>
          <w:lang w:eastAsia="en-US"/>
        </w:rPr>
      </w:pPr>
      <w:r w:rsidRPr="00421A6C">
        <w:rPr>
          <w:rFonts w:ascii="Palatino Linotype" w:eastAsia="Calibri" w:hAnsi="Palatino Linotype" w:cs="Tahoma"/>
          <w:bCs/>
          <w:sz w:val="22"/>
          <w:szCs w:val="22"/>
          <w:lang w:eastAsia="en-US"/>
        </w:rPr>
        <w:t xml:space="preserve">Aunado a lo anterior, es necesario señalar que, el Órgano Superior de Fiscalización emite anualmente los Lineamientos para la elaboración y presentación del Informe Mensual </w:t>
      </w:r>
      <w:r w:rsidRPr="00421A6C">
        <w:rPr>
          <w:rFonts w:ascii="Palatino Linotype" w:eastAsia="Calibri" w:hAnsi="Palatino Linotype" w:cs="Tahoma"/>
          <w:bCs/>
          <w:sz w:val="22"/>
          <w:szCs w:val="22"/>
          <w:lang w:eastAsia="en-US"/>
        </w:rPr>
        <w:lastRenderedPageBreak/>
        <w:t>Municipal, los cuales tienen como objetivo establecer las especificaciones necesarias que las entidades fiscalizables deben cumplir para la elaboración y presentación de los informes mensuales. Estos Lineamientos son de observancia general para todos los servidores públicos de las entidades fiscalizables que desempeñen un empleo, cargo o comisión, de cualquier naturaleza en la administración pública municipal y que manejen recursos públicos como los Municipios; en atención a ello, el informe mensual deberá ser presentado al Órgano Superior de Fiscalización dentro de los 20 días posteriores al término del mes correspondiente tal y como lo señala el artículo 32 de la Ley de Fiscalización Superior del Estado de México.</w:t>
      </w:r>
    </w:p>
    <w:p w14:paraId="56682F28" w14:textId="77777777" w:rsidR="00690147" w:rsidRPr="00421A6C" w:rsidRDefault="00690147">
      <w:pPr>
        <w:spacing w:line="360" w:lineRule="auto"/>
        <w:ind w:right="-93"/>
        <w:jc w:val="both"/>
        <w:rPr>
          <w:rFonts w:ascii="Palatino Linotype" w:eastAsia="Calibri" w:hAnsi="Palatino Linotype" w:cs="Tahoma"/>
          <w:bCs/>
          <w:sz w:val="22"/>
          <w:szCs w:val="22"/>
          <w:lang w:eastAsia="en-US"/>
        </w:rPr>
      </w:pPr>
    </w:p>
    <w:p w14:paraId="75E5FD0D" w14:textId="77777777" w:rsidR="00690147" w:rsidRPr="00A50EAF" w:rsidRDefault="00690147">
      <w:pPr>
        <w:spacing w:line="360" w:lineRule="auto"/>
        <w:ind w:right="-93"/>
        <w:jc w:val="both"/>
        <w:rPr>
          <w:rFonts w:ascii="Palatino Linotype" w:eastAsia="Calibri" w:hAnsi="Palatino Linotype" w:cs="Tahoma"/>
          <w:bCs/>
          <w:sz w:val="22"/>
          <w:szCs w:val="22"/>
          <w:lang w:val="es-ES" w:eastAsia="en-US"/>
        </w:rPr>
      </w:pPr>
      <w:r w:rsidRPr="00421A6C">
        <w:rPr>
          <w:rFonts w:ascii="Palatino Linotype" w:eastAsia="Calibri" w:hAnsi="Palatino Linotype" w:cs="Tahoma"/>
          <w:bCs/>
          <w:sz w:val="22"/>
          <w:szCs w:val="22"/>
          <w:lang w:eastAsia="en-US"/>
        </w:rPr>
        <w:t xml:space="preserve">Ahora bien, en los Lineamientos referidos, se advierte el análisis que nos ocupa, específicamente el Disco 4, relativo a la información de nómina, referente a </w:t>
      </w:r>
      <w:r w:rsidRPr="00421A6C">
        <w:rPr>
          <w:rFonts w:ascii="Palatino Linotype" w:eastAsia="Calibri" w:hAnsi="Palatino Linotype" w:cs="Tahoma"/>
          <w:bCs/>
          <w:sz w:val="22"/>
          <w:szCs w:val="22"/>
          <w:lang w:val="es-ES" w:eastAsia="en-US"/>
        </w:rPr>
        <w:t xml:space="preserve"> la presentación de la Información a la Nómina tal y como se muestra en las siguientes imágenes:</w:t>
      </w:r>
      <w:r w:rsidRPr="00A50EAF">
        <w:rPr>
          <w:rFonts w:ascii="Palatino Linotype" w:eastAsia="Calibri" w:hAnsi="Palatino Linotype" w:cs="Tahoma"/>
          <w:bCs/>
          <w:sz w:val="22"/>
          <w:szCs w:val="22"/>
          <w:lang w:val="es-ES" w:eastAsia="en-US"/>
        </w:rPr>
        <w:t xml:space="preserve"> </w:t>
      </w:r>
    </w:p>
    <w:p w14:paraId="7FE19576" w14:textId="77777777" w:rsidR="00690147" w:rsidRDefault="00690147">
      <w:pPr>
        <w:spacing w:line="360" w:lineRule="auto"/>
        <w:ind w:right="-93"/>
        <w:jc w:val="both"/>
        <w:rPr>
          <w:rFonts w:ascii="Palatino Linotype" w:eastAsia="Calibri" w:hAnsi="Palatino Linotype" w:cs="Tahoma"/>
          <w:bCs/>
          <w:sz w:val="24"/>
          <w:szCs w:val="22"/>
          <w:highlight w:val="yellow"/>
          <w:lang w:eastAsia="en-US"/>
        </w:rPr>
      </w:pPr>
    </w:p>
    <w:p w14:paraId="53104BEA" w14:textId="0BB7BA3F" w:rsidR="00690147" w:rsidRDefault="0083229F">
      <w:pPr>
        <w:spacing w:line="360" w:lineRule="auto"/>
        <w:ind w:right="-93"/>
        <w:jc w:val="center"/>
        <w:rPr>
          <w:rFonts w:ascii="Palatino Linotype" w:eastAsia="Calibri" w:hAnsi="Palatino Linotype" w:cs="Tahoma"/>
          <w:bCs/>
          <w:sz w:val="24"/>
          <w:szCs w:val="22"/>
          <w:highlight w:val="yellow"/>
          <w:lang w:eastAsia="en-US"/>
        </w:rPr>
      </w:pPr>
      <w:r w:rsidRPr="00BC1085">
        <w:rPr>
          <w:rFonts w:ascii="Palatino Linotype" w:eastAsia="Calibri" w:hAnsi="Palatino Linotype" w:cs="Tahoma"/>
          <w:bCs/>
          <w:noProof/>
          <w:sz w:val="22"/>
          <w:szCs w:val="22"/>
          <w:lang w:val="es-ES"/>
        </w:rPr>
        <mc:AlternateContent>
          <mc:Choice Requires="wps">
            <w:drawing>
              <wp:anchor distT="0" distB="0" distL="114300" distR="114300" simplePos="0" relativeHeight="251667456" behindDoc="0" locked="0" layoutInCell="1" allowOverlap="1" wp14:anchorId="3C4A3ECC" wp14:editId="7788DFA9">
                <wp:simplePos x="0" y="0"/>
                <wp:positionH relativeFrom="margin">
                  <wp:posOffset>403454</wp:posOffset>
                </wp:positionH>
                <wp:positionV relativeFrom="paragraph">
                  <wp:posOffset>868832</wp:posOffset>
                </wp:positionV>
                <wp:extent cx="2128723" cy="168250"/>
                <wp:effectExtent l="76200" t="38100" r="62230" b="99060"/>
                <wp:wrapNone/>
                <wp:docPr id="10" name="Rectángulo redondeado 10"/>
                <wp:cNvGraphicFramePr/>
                <a:graphic xmlns:a="http://schemas.openxmlformats.org/drawingml/2006/main">
                  <a:graphicData uri="http://schemas.microsoft.com/office/word/2010/wordprocessingShape">
                    <wps:wsp>
                      <wps:cNvSpPr/>
                      <wps:spPr>
                        <a:xfrm>
                          <a:off x="0" y="0"/>
                          <a:ext cx="2128723" cy="168250"/>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95EA3A" id="Rectángulo redondeado 10" o:spid="_x0000_s1026" style="position:absolute;margin-left:31.75pt;margin-top:68.4pt;width:167.6pt;height:13.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" filled="f" strokecolor="#ffc000" strokeweight="2.25pt">
                <v:shadow on="t" color="black" opacity="22937f" origin=",.5" offset="0,.63889mm"/>
                <w10:wrap anchorx="margin"/>
              </v:roundrect>
            </w:pict>
          </mc:Fallback>
        </mc:AlternateContent>
      </w:r>
      <w:r w:rsidR="00690147" w:rsidRPr="00BC1085">
        <w:rPr>
          <w:rFonts w:ascii="Palatino Linotype" w:eastAsia="Calibri" w:hAnsi="Palatino Linotype" w:cs="Tahoma"/>
          <w:bCs/>
          <w:noProof/>
          <w:sz w:val="22"/>
          <w:szCs w:val="22"/>
          <w:lang w:val="es-ES"/>
        </w:rPr>
        <mc:AlternateContent>
          <mc:Choice Requires="wps">
            <w:drawing>
              <wp:anchor distT="0" distB="0" distL="114300" distR="114300" simplePos="0" relativeHeight="251659264" behindDoc="0" locked="0" layoutInCell="1" allowOverlap="1" wp14:anchorId="7FD2BD62" wp14:editId="1614A632">
                <wp:simplePos x="0" y="0"/>
                <wp:positionH relativeFrom="margin">
                  <wp:posOffset>2447925</wp:posOffset>
                </wp:positionH>
                <wp:positionV relativeFrom="paragraph">
                  <wp:posOffset>581025</wp:posOffset>
                </wp:positionV>
                <wp:extent cx="540440" cy="142848"/>
                <wp:effectExtent l="76200" t="38100" r="50165" b="86360"/>
                <wp:wrapNone/>
                <wp:docPr id="31" name="Rectángulo redondeado 31"/>
                <wp:cNvGraphicFramePr/>
                <a:graphic xmlns:a="http://schemas.openxmlformats.org/drawingml/2006/main">
                  <a:graphicData uri="http://schemas.microsoft.com/office/word/2010/wordprocessingShape">
                    <wps:wsp>
                      <wps:cNvSpPr/>
                      <wps:spPr>
                        <a:xfrm>
                          <a:off x="0" y="0"/>
                          <a:ext cx="540440" cy="142848"/>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A4AD5" id="Rectángulo redondeado 31" o:spid="_x0000_s1026" style="position:absolute;margin-left:192.75pt;margin-top:45.75pt;width:42.55pt;height:1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" filled="f" strokecolor="#ffc000" strokeweight="2.25pt">
                <v:shadow on="t" color="black" opacity="22937f" origin=",.5" offset="0,.63889mm"/>
                <w10:wrap anchorx="margin"/>
              </v:roundrect>
            </w:pict>
          </mc:Fallback>
        </mc:AlternateContent>
      </w:r>
      <w:r w:rsidR="00690147" w:rsidRPr="00BC1085">
        <w:rPr>
          <w:rFonts w:ascii="Palatino Linotype" w:eastAsia="Calibri" w:hAnsi="Palatino Linotype" w:cs="Tahoma"/>
          <w:bCs/>
          <w:noProof/>
          <w:sz w:val="22"/>
          <w:szCs w:val="22"/>
          <w:lang w:val="es-ES"/>
        </w:rPr>
        <w:drawing>
          <wp:inline distT="0" distB="0" distL="0" distR="0" wp14:anchorId="5060AEA1" wp14:editId="77490C37">
            <wp:extent cx="5198838" cy="2717878"/>
            <wp:effectExtent l="0" t="0" r="1905"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200" t="19269" r="15372" b="16211"/>
                    <a:stretch/>
                  </pic:blipFill>
                  <pic:spPr bwMode="auto">
                    <a:xfrm>
                      <a:off x="0" y="0"/>
                      <a:ext cx="5221800" cy="2729882"/>
                    </a:xfrm>
                    <a:prstGeom prst="rect">
                      <a:avLst/>
                    </a:prstGeom>
                    <a:ln>
                      <a:noFill/>
                    </a:ln>
                    <a:extLst>
                      <a:ext uri="{53640926-AAD7-44D8-BBD7-CCE9431645EC}">
                        <a14:shadowObscured xmlns:a14="http://schemas.microsoft.com/office/drawing/2010/main"/>
                      </a:ext>
                    </a:extLst>
                  </pic:spPr>
                </pic:pic>
              </a:graphicData>
            </a:graphic>
          </wp:inline>
        </w:drawing>
      </w:r>
    </w:p>
    <w:p w14:paraId="67BFFFEB" w14:textId="4A36CAE6" w:rsidR="00CE4344" w:rsidRDefault="00CE4344">
      <w:pPr>
        <w:spacing w:line="360" w:lineRule="auto"/>
        <w:ind w:right="-93"/>
        <w:jc w:val="center"/>
        <w:rPr>
          <w:rFonts w:ascii="Palatino Linotype" w:eastAsia="Calibri" w:hAnsi="Palatino Linotype" w:cs="Tahoma"/>
          <w:bCs/>
          <w:sz w:val="24"/>
          <w:szCs w:val="22"/>
          <w:highlight w:val="yellow"/>
          <w:lang w:eastAsia="en-US"/>
        </w:rPr>
      </w:pPr>
    </w:p>
    <w:p w14:paraId="40AE442D" w14:textId="1AC65847" w:rsidR="00CE4344" w:rsidRPr="00473AF2" w:rsidRDefault="00CE4344">
      <w:pPr>
        <w:spacing w:line="360" w:lineRule="auto"/>
        <w:ind w:right="-93"/>
        <w:jc w:val="center"/>
        <w:rPr>
          <w:rFonts w:ascii="Palatino Linotype" w:eastAsia="Calibri" w:hAnsi="Palatino Linotype" w:cs="Tahoma"/>
          <w:bCs/>
          <w:sz w:val="24"/>
          <w:szCs w:val="22"/>
          <w:highlight w:val="yellow"/>
          <w:lang w:eastAsia="en-US"/>
        </w:rPr>
      </w:pPr>
      <w:r w:rsidRPr="00BC1085">
        <w:rPr>
          <w:rFonts w:ascii="Palatino Linotype" w:eastAsia="Calibri" w:hAnsi="Palatino Linotype" w:cs="Tahoma"/>
          <w:bCs/>
          <w:noProof/>
          <w:sz w:val="22"/>
          <w:szCs w:val="22"/>
          <w:lang w:val="es-ES"/>
        </w:rPr>
        <w:lastRenderedPageBreak/>
        <mc:AlternateContent>
          <mc:Choice Requires="wps">
            <w:drawing>
              <wp:anchor distT="0" distB="0" distL="114300" distR="114300" simplePos="0" relativeHeight="251665408" behindDoc="0" locked="0" layoutInCell="1" allowOverlap="1" wp14:anchorId="58F4B200" wp14:editId="1368C4AA">
                <wp:simplePos x="0" y="0"/>
                <wp:positionH relativeFrom="margin">
                  <wp:align>center</wp:align>
                </wp:positionH>
                <wp:positionV relativeFrom="paragraph">
                  <wp:posOffset>914400</wp:posOffset>
                </wp:positionV>
                <wp:extent cx="540688" cy="159026"/>
                <wp:effectExtent l="76200" t="38100" r="50165" b="88900"/>
                <wp:wrapNone/>
                <wp:docPr id="26" name="Rectángulo redondeado 26"/>
                <wp:cNvGraphicFramePr/>
                <a:graphic xmlns:a="http://schemas.openxmlformats.org/drawingml/2006/main">
                  <a:graphicData uri="http://schemas.microsoft.com/office/word/2010/wordprocessingShape">
                    <wps:wsp>
                      <wps:cNvSpPr/>
                      <wps:spPr>
                        <a:xfrm>
                          <a:off x="0" y="0"/>
                          <a:ext cx="540688" cy="159026"/>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72CCAD" id="Rectángulo redondeado 26" o:spid="_x0000_s1026" style="position:absolute;margin-left:0;margin-top:1in;width:42.55pt;height:12.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" filled="f" strokecolor="#ffc000" strokeweight="2.25pt">
                <v:shadow on="t" color="black" opacity="22937f" origin=",.5" offset="0,.63889mm"/>
                <w10:wrap anchorx="margin"/>
              </v:roundrect>
            </w:pict>
          </mc:Fallback>
        </mc:AlternateContent>
      </w:r>
      <w:r w:rsidRPr="00BC1085">
        <w:rPr>
          <w:rFonts w:ascii="Palatino Linotype" w:eastAsia="Calibri" w:hAnsi="Palatino Linotype" w:cs="Tahoma"/>
          <w:bCs/>
          <w:noProof/>
          <w:sz w:val="22"/>
          <w:szCs w:val="22"/>
          <w:lang w:val="es-ES"/>
        </w:rPr>
        <mc:AlternateContent>
          <mc:Choice Requires="wps">
            <w:drawing>
              <wp:anchor distT="0" distB="0" distL="114300" distR="114300" simplePos="0" relativeHeight="251663360" behindDoc="0" locked="0" layoutInCell="1" allowOverlap="1" wp14:anchorId="2FDB447F" wp14:editId="46356B97">
                <wp:simplePos x="0" y="0"/>
                <wp:positionH relativeFrom="margin">
                  <wp:posOffset>1200150</wp:posOffset>
                </wp:positionH>
                <wp:positionV relativeFrom="paragraph">
                  <wp:posOffset>466090</wp:posOffset>
                </wp:positionV>
                <wp:extent cx="3459177" cy="198290"/>
                <wp:effectExtent l="76200" t="38100" r="65405" b="87630"/>
                <wp:wrapNone/>
                <wp:docPr id="15" name="Rectángulo redondeado 15"/>
                <wp:cNvGraphicFramePr/>
                <a:graphic xmlns:a="http://schemas.openxmlformats.org/drawingml/2006/main">
                  <a:graphicData uri="http://schemas.microsoft.com/office/word/2010/wordprocessingShape">
                    <wps:wsp>
                      <wps:cNvSpPr/>
                      <wps:spPr>
                        <a:xfrm>
                          <a:off x="0" y="0"/>
                          <a:ext cx="3459177" cy="198290"/>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F23546" id="Rectángulo redondeado 15" o:spid="_x0000_s1026" style="position:absolute;margin-left:94.5pt;margin-top:36.7pt;width:272.4pt;height:15.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" filled="f" strokecolor="#ffc000" strokeweight="2.25pt">
                <v:shadow on="t" color="black" opacity="22937f" origin=",.5" offset="0,.63889mm"/>
                <w10:wrap anchorx="margin"/>
              </v:roundrect>
            </w:pict>
          </mc:Fallback>
        </mc:AlternateContent>
      </w:r>
      <w:r w:rsidRPr="00BC1085">
        <w:rPr>
          <w:rFonts w:ascii="Palatino Linotype" w:eastAsia="Calibri" w:hAnsi="Palatino Linotype" w:cs="Tahoma"/>
          <w:bCs/>
          <w:noProof/>
          <w:sz w:val="22"/>
          <w:szCs w:val="22"/>
          <w:lang w:val="es-ES"/>
        </w:rPr>
        <w:drawing>
          <wp:inline distT="0" distB="0" distL="0" distR="0" wp14:anchorId="07287AD8" wp14:editId="06CD9345">
            <wp:extent cx="5198020" cy="2933940"/>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210" t="19115" r="20245" b="14959"/>
                    <a:stretch/>
                  </pic:blipFill>
                  <pic:spPr bwMode="auto">
                    <a:xfrm>
                      <a:off x="0" y="0"/>
                      <a:ext cx="5256776" cy="2967104"/>
                    </a:xfrm>
                    <a:prstGeom prst="rect">
                      <a:avLst/>
                    </a:prstGeom>
                    <a:ln>
                      <a:noFill/>
                    </a:ln>
                    <a:extLst>
                      <a:ext uri="{53640926-AAD7-44D8-BBD7-CCE9431645EC}">
                        <a14:shadowObscured xmlns:a14="http://schemas.microsoft.com/office/drawing/2010/main"/>
                      </a:ext>
                    </a:extLst>
                  </pic:spPr>
                </pic:pic>
              </a:graphicData>
            </a:graphic>
          </wp:inline>
        </w:drawing>
      </w:r>
    </w:p>
    <w:p w14:paraId="4137DC04" w14:textId="0C2AACA1" w:rsidR="00DA0164" w:rsidRDefault="00505A10">
      <w:pPr>
        <w:spacing w:line="360" w:lineRule="auto"/>
        <w:ind w:right="-93"/>
        <w:jc w:val="both"/>
        <w:rPr>
          <w:rFonts w:ascii="Palatino Linotype" w:eastAsia="Calibri" w:hAnsi="Palatino Linotype" w:cs="Tahoma"/>
          <w:bCs/>
          <w:sz w:val="22"/>
          <w:szCs w:val="22"/>
          <w:highlight w:val="yellow"/>
          <w:lang w:eastAsia="en-US"/>
        </w:rPr>
      </w:pPr>
      <w:r>
        <w:rPr>
          <w:rFonts w:ascii="Palatino Linotype" w:eastAsia="Calibri" w:hAnsi="Palatino Linotype" w:cs="Tahoma"/>
          <w:bCs/>
          <w:noProof/>
          <w:sz w:val="22"/>
          <w:szCs w:val="22"/>
          <w:lang w:val="es-ES"/>
        </w:rPr>
        <mc:AlternateContent>
          <mc:Choice Requires="wps">
            <w:drawing>
              <wp:anchor distT="0" distB="0" distL="114300" distR="114300" simplePos="0" relativeHeight="251668480" behindDoc="0" locked="0" layoutInCell="1" allowOverlap="1" wp14:anchorId="5C2D5C53" wp14:editId="0489C83D">
                <wp:simplePos x="0" y="0"/>
                <wp:positionH relativeFrom="column">
                  <wp:posOffset>445106</wp:posOffset>
                </wp:positionH>
                <wp:positionV relativeFrom="paragraph">
                  <wp:posOffset>553862</wp:posOffset>
                </wp:positionV>
                <wp:extent cx="5152029" cy="3009332"/>
                <wp:effectExtent l="0" t="0" r="29845" b="19685"/>
                <wp:wrapNone/>
                <wp:docPr id="11" name="Conector recto 11"/>
                <wp:cNvGraphicFramePr/>
                <a:graphic xmlns:a="http://schemas.openxmlformats.org/drawingml/2006/main">
                  <a:graphicData uri="http://schemas.microsoft.com/office/word/2010/wordprocessingShape">
                    <wps:wsp>
                      <wps:cNvCnPr/>
                      <wps:spPr>
                        <a:xfrm flipV="1">
                          <a:off x="0" y="0"/>
                          <a:ext cx="5152029" cy="300933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437A86" id="Conector recto 11"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35.05pt,43.6pt" to="440.7pt,2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" strokecolor="#4472c4 [3204]" strokeweight=".5pt">
                <v:stroke joinstyle="miter"/>
              </v:line>
            </w:pict>
          </mc:Fallback>
        </mc:AlternateContent>
      </w:r>
    </w:p>
    <w:p w14:paraId="1700624B" w14:textId="7CEAFE8A" w:rsidR="00DA0164" w:rsidRDefault="00CE4344">
      <w:pPr>
        <w:spacing w:line="360" w:lineRule="auto"/>
        <w:ind w:right="-93"/>
        <w:jc w:val="center"/>
        <w:rPr>
          <w:rFonts w:ascii="Palatino Linotype" w:eastAsia="Calibri" w:hAnsi="Palatino Linotype" w:cs="Tahoma"/>
          <w:bCs/>
          <w:sz w:val="22"/>
          <w:szCs w:val="22"/>
          <w:highlight w:val="yellow"/>
          <w:lang w:eastAsia="en-US"/>
        </w:rPr>
      </w:pPr>
      <w:r w:rsidRPr="00BC1085">
        <w:rPr>
          <w:rFonts w:ascii="Palatino Linotype" w:eastAsia="Calibri" w:hAnsi="Palatino Linotype" w:cs="Tahoma"/>
          <w:bCs/>
          <w:noProof/>
          <w:sz w:val="22"/>
          <w:szCs w:val="22"/>
          <w:lang w:val="es-ES"/>
        </w:rPr>
        <w:lastRenderedPageBreak/>
        <w:drawing>
          <wp:inline distT="0" distB="0" distL="0" distR="0" wp14:anchorId="5E33FDC6" wp14:editId="0B9B88B3">
            <wp:extent cx="5253990" cy="6970143"/>
            <wp:effectExtent l="0" t="0" r="381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106" t="7330" r="32130" b="6155"/>
                    <a:stretch/>
                  </pic:blipFill>
                  <pic:spPr bwMode="auto">
                    <a:xfrm>
                      <a:off x="0" y="0"/>
                      <a:ext cx="5253990" cy="6970143"/>
                    </a:xfrm>
                    <a:prstGeom prst="rect">
                      <a:avLst/>
                    </a:prstGeom>
                    <a:ln>
                      <a:noFill/>
                    </a:ln>
                    <a:extLst>
                      <a:ext uri="{53640926-AAD7-44D8-BBD7-CCE9431645EC}">
                        <a14:shadowObscured xmlns:a14="http://schemas.microsoft.com/office/drawing/2010/main"/>
                      </a:ext>
                    </a:extLst>
                  </pic:spPr>
                </pic:pic>
              </a:graphicData>
            </a:graphic>
          </wp:inline>
        </w:drawing>
      </w:r>
    </w:p>
    <w:p w14:paraId="04C78CC0" w14:textId="76A5C0E8" w:rsidR="00DA0164" w:rsidRDefault="00CE4344">
      <w:pPr>
        <w:spacing w:line="360" w:lineRule="auto"/>
        <w:ind w:right="-93"/>
        <w:jc w:val="center"/>
        <w:rPr>
          <w:rFonts w:ascii="Palatino Linotype" w:eastAsia="Calibri" w:hAnsi="Palatino Linotype" w:cs="Tahoma"/>
          <w:bCs/>
          <w:sz w:val="22"/>
          <w:szCs w:val="22"/>
          <w:highlight w:val="yellow"/>
          <w:lang w:eastAsia="en-US"/>
        </w:rPr>
      </w:pPr>
      <w:r w:rsidRPr="00BC1085">
        <w:rPr>
          <w:rFonts w:ascii="Palatino Linotype" w:eastAsia="Calibri" w:hAnsi="Palatino Linotype" w:cs="Tahoma"/>
          <w:bCs/>
          <w:noProof/>
          <w:sz w:val="22"/>
          <w:szCs w:val="22"/>
          <w:lang w:val="es-ES"/>
        </w:rPr>
        <w:lastRenderedPageBreak/>
        <w:drawing>
          <wp:inline distT="0" distB="0" distL="0" distR="0" wp14:anchorId="4FE668AF" wp14:editId="554AEAB3">
            <wp:extent cx="4539717" cy="3004861"/>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430" t="16584" r="21982" b="7421"/>
                    <a:stretch/>
                  </pic:blipFill>
                  <pic:spPr bwMode="auto">
                    <a:xfrm>
                      <a:off x="0" y="0"/>
                      <a:ext cx="4561363" cy="3019189"/>
                    </a:xfrm>
                    <a:prstGeom prst="rect">
                      <a:avLst/>
                    </a:prstGeom>
                    <a:ln>
                      <a:noFill/>
                    </a:ln>
                    <a:extLst>
                      <a:ext uri="{53640926-AAD7-44D8-BBD7-CCE9431645EC}">
                        <a14:shadowObscured xmlns:a14="http://schemas.microsoft.com/office/drawing/2010/main"/>
                      </a:ext>
                    </a:extLst>
                  </pic:spPr>
                </pic:pic>
              </a:graphicData>
            </a:graphic>
          </wp:inline>
        </w:drawing>
      </w:r>
    </w:p>
    <w:p w14:paraId="0C5DAEC5" w14:textId="77777777" w:rsidR="003C4846" w:rsidRDefault="003C4846">
      <w:pPr>
        <w:spacing w:line="360" w:lineRule="auto"/>
        <w:ind w:right="-93"/>
        <w:jc w:val="both"/>
        <w:rPr>
          <w:rFonts w:ascii="Palatino Linotype" w:eastAsia="Calibri" w:hAnsi="Palatino Linotype" w:cs="Tahoma"/>
          <w:bCs/>
          <w:sz w:val="22"/>
          <w:szCs w:val="22"/>
          <w:lang w:eastAsia="en-US"/>
        </w:rPr>
      </w:pPr>
    </w:p>
    <w:p w14:paraId="14B9257B" w14:textId="54B02D9F" w:rsidR="00CE4344" w:rsidRDefault="00CE4344">
      <w:pPr>
        <w:spacing w:line="360" w:lineRule="auto"/>
        <w:ind w:right="-93"/>
        <w:jc w:val="both"/>
        <w:rPr>
          <w:rFonts w:ascii="Palatino Linotype" w:eastAsia="Calibri" w:hAnsi="Palatino Linotype" w:cs="Tahoma"/>
          <w:bCs/>
          <w:sz w:val="22"/>
          <w:szCs w:val="22"/>
          <w:lang w:val="es-ES_tradnl" w:eastAsia="en-US"/>
        </w:rPr>
      </w:pPr>
      <w:r w:rsidRPr="00A50EAF">
        <w:rPr>
          <w:rFonts w:ascii="Palatino Linotype" w:eastAsia="Calibri" w:hAnsi="Palatino Linotype" w:cs="Tahoma"/>
          <w:bCs/>
          <w:sz w:val="22"/>
          <w:szCs w:val="22"/>
          <w:lang w:eastAsia="en-US"/>
        </w:rPr>
        <w:t>De tal manera, que la información solicitada</w:t>
      </w:r>
      <w:r w:rsidR="00CD4600">
        <w:rPr>
          <w:rFonts w:ascii="Palatino Linotype" w:eastAsia="Calibri" w:hAnsi="Palatino Linotype" w:cs="Tahoma"/>
          <w:bCs/>
          <w:sz w:val="22"/>
          <w:szCs w:val="22"/>
          <w:lang w:eastAsia="en-US"/>
        </w:rPr>
        <w:t xml:space="preserve"> por la</w:t>
      </w:r>
      <w:r w:rsidRPr="00A50EAF">
        <w:rPr>
          <w:rFonts w:ascii="Palatino Linotype" w:eastAsia="Calibri" w:hAnsi="Palatino Linotype" w:cs="Tahoma"/>
          <w:bCs/>
          <w:sz w:val="22"/>
          <w:szCs w:val="22"/>
          <w:lang w:eastAsia="en-US"/>
        </w:rPr>
        <w:t xml:space="preserve"> Recurrente, corresponde a la información de la nómina general </w:t>
      </w:r>
      <w:r w:rsidR="0083229F">
        <w:rPr>
          <w:rFonts w:ascii="Palatino Linotype" w:eastAsia="Calibri" w:hAnsi="Palatino Linotype" w:cs="Tahoma"/>
          <w:bCs/>
          <w:sz w:val="22"/>
          <w:szCs w:val="22"/>
          <w:lang w:eastAsia="en-US"/>
        </w:rPr>
        <w:t>que contiene los salarios</w:t>
      </w:r>
      <w:r w:rsidR="00421A6C">
        <w:rPr>
          <w:rFonts w:ascii="Palatino Linotype" w:eastAsia="Calibri" w:hAnsi="Palatino Linotype" w:cs="Tahoma"/>
          <w:bCs/>
          <w:sz w:val="22"/>
          <w:szCs w:val="22"/>
          <w:lang w:eastAsia="en-US"/>
        </w:rPr>
        <w:t xml:space="preserve"> más las prestaciones</w:t>
      </w:r>
      <w:r w:rsidRPr="00A50EAF">
        <w:rPr>
          <w:rFonts w:ascii="Palatino Linotype" w:eastAsia="Calibri" w:hAnsi="Palatino Linotype" w:cs="Tahoma"/>
          <w:bCs/>
          <w:sz w:val="22"/>
          <w:szCs w:val="22"/>
          <w:lang w:eastAsia="en-US"/>
        </w:rPr>
        <w:t xml:space="preserve"> de los servidores </w:t>
      </w:r>
      <w:r w:rsidR="00992248" w:rsidRPr="00A50EAF">
        <w:rPr>
          <w:rFonts w:ascii="Palatino Linotype" w:eastAsia="Calibri" w:hAnsi="Palatino Linotype" w:cs="Tahoma"/>
          <w:bCs/>
          <w:sz w:val="22"/>
          <w:szCs w:val="22"/>
          <w:lang w:eastAsia="en-US"/>
        </w:rPr>
        <w:t>pú</w:t>
      </w:r>
      <w:r w:rsidR="00992248">
        <w:rPr>
          <w:rFonts w:ascii="Palatino Linotype" w:eastAsia="Calibri" w:hAnsi="Palatino Linotype" w:cs="Tahoma"/>
          <w:bCs/>
          <w:sz w:val="22"/>
          <w:szCs w:val="22"/>
          <w:lang w:eastAsia="en-US"/>
        </w:rPr>
        <w:t>b</w:t>
      </w:r>
      <w:r w:rsidR="00992248" w:rsidRPr="00A50EAF">
        <w:rPr>
          <w:rFonts w:ascii="Palatino Linotype" w:eastAsia="Calibri" w:hAnsi="Palatino Linotype" w:cs="Tahoma"/>
          <w:bCs/>
          <w:sz w:val="22"/>
          <w:szCs w:val="22"/>
          <w:lang w:eastAsia="en-US"/>
        </w:rPr>
        <w:t>licos</w:t>
      </w:r>
      <w:r w:rsidRPr="00A50EAF">
        <w:rPr>
          <w:rFonts w:ascii="Palatino Linotype" w:eastAsia="Calibri" w:hAnsi="Palatino Linotype" w:cs="Tahoma"/>
          <w:bCs/>
          <w:sz w:val="22"/>
          <w:szCs w:val="22"/>
          <w:lang w:eastAsia="en-US"/>
        </w:rPr>
        <w:t xml:space="preserve"> del </w:t>
      </w:r>
      <w:r w:rsidR="00421A6C" w:rsidRPr="00421A6C">
        <w:rPr>
          <w:rFonts w:ascii="Palatino Linotype" w:eastAsia="Calibri" w:hAnsi="Palatino Linotype" w:cs="Tahoma"/>
          <w:bCs/>
          <w:sz w:val="22"/>
          <w:szCs w:val="22"/>
          <w:lang w:eastAsia="en-US"/>
        </w:rPr>
        <w:t>Organismo Descentralizado del Sistema Municipal para el Desarrollo Integral de la Familia del Ayuntamiento de Xalatlaco</w:t>
      </w:r>
      <w:r w:rsidR="0083229F">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w:t>
      </w:r>
      <w:r w:rsidRPr="00992248">
        <w:rPr>
          <w:rFonts w:ascii="Palatino Linotype" w:eastAsia="Calibri" w:hAnsi="Palatino Linotype" w:cs="Tahoma"/>
          <w:bCs/>
          <w:sz w:val="22"/>
          <w:szCs w:val="22"/>
          <w:lang w:eastAsia="en-US"/>
        </w:rPr>
        <w:t>correspondiente</w:t>
      </w:r>
      <w:r w:rsidR="00992248" w:rsidRPr="00992248">
        <w:rPr>
          <w:rFonts w:ascii="Palatino Linotype" w:eastAsia="Calibri" w:hAnsi="Palatino Linotype" w:cs="Tahoma"/>
          <w:bCs/>
          <w:sz w:val="22"/>
          <w:szCs w:val="22"/>
          <w:lang w:eastAsia="en-US"/>
        </w:rPr>
        <w:t xml:space="preserve"> al ejercicio fiscal del año 2018</w:t>
      </w:r>
      <w:r w:rsidRPr="00992248">
        <w:rPr>
          <w:rFonts w:ascii="Palatino Linotype" w:eastAsia="Calibri" w:hAnsi="Palatino Linotype" w:cs="Tahoma"/>
          <w:bCs/>
          <w:sz w:val="22"/>
          <w:szCs w:val="22"/>
          <w:lang w:eastAsia="en-US"/>
        </w:rPr>
        <w:t>,</w:t>
      </w:r>
      <w:r w:rsidR="003C4846" w:rsidRPr="00992248">
        <w:rPr>
          <w:rFonts w:ascii="Palatino Linotype" w:eastAsia="Calibri" w:hAnsi="Palatino Linotype" w:cs="Tahoma"/>
          <w:bCs/>
          <w:sz w:val="22"/>
          <w:szCs w:val="22"/>
          <w:lang w:eastAsia="en-US"/>
        </w:rPr>
        <w:t xml:space="preserve"> documento que</w:t>
      </w:r>
      <w:r w:rsidRPr="00992248">
        <w:rPr>
          <w:rFonts w:ascii="Palatino Linotype" w:eastAsia="Calibri" w:hAnsi="Palatino Linotype" w:cs="Tahoma"/>
          <w:bCs/>
          <w:sz w:val="22"/>
          <w:szCs w:val="22"/>
          <w:lang w:eastAsia="en-US"/>
        </w:rPr>
        <w:t xml:space="preserve"> satisface el derecho de</w:t>
      </w:r>
      <w:r w:rsidR="00CD4600" w:rsidRPr="00992248">
        <w:rPr>
          <w:rFonts w:ascii="Palatino Linotype" w:eastAsia="Calibri" w:hAnsi="Palatino Linotype" w:cs="Tahoma"/>
          <w:bCs/>
          <w:sz w:val="22"/>
          <w:szCs w:val="22"/>
          <w:lang w:eastAsia="en-US"/>
        </w:rPr>
        <w:t xml:space="preserve"> la</w:t>
      </w:r>
      <w:r w:rsidRPr="00992248">
        <w:rPr>
          <w:rFonts w:ascii="Palatino Linotype" w:eastAsia="Calibri" w:hAnsi="Palatino Linotype" w:cs="Tahoma"/>
          <w:bCs/>
          <w:sz w:val="22"/>
          <w:szCs w:val="22"/>
          <w:lang w:eastAsia="en-US"/>
        </w:rPr>
        <w:t xml:space="preserve"> Particular; por lo que, el Sujeto Obligado </w:t>
      </w:r>
      <w:r w:rsidRPr="00992248">
        <w:rPr>
          <w:rFonts w:ascii="Palatino Linotype" w:eastAsia="Calibri" w:hAnsi="Palatino Linotype" w:cs="Tahoma"/>
          <w:b/>
          <w:bCs/>
          <w:sz w:val="22"/>
          <w:szCs w:val="22"/>
          <w:lang w:eastAsia="en-US"/>
        </w:rPr>
        <w:t>tiene competencia para conocer y poseer la información solicitada</w:t>
      </w:r>
      <w:r w:rsidRPr="00992248">
        <w:rPr>
          <w:rFonts w:ascii="Palatino Linotype" w:eastAsia="Calibri" w:hAnsi="Palatino Linotype" w:cs="Tahoma"/>
          <w:bCs/>
          <w:sz w:val="22"/>
          <w:szCs w:val="22"/>
          <w:lang w:val="es-ES_tradnl" w:eastAsia="en-US"/>
        </w:rPr>
        <w:t>,</w:t>
      </w:r>
      <w:r w:rsidRPr="00A50EAF">
        <w:rPr>
          <w:rFonts w:ascii="Palatino Linotype" w:eastAsia="Calibri" w:hAnsi="Palatino Linotype" w:cs="Tahoma"/>
          <w:bCs/>
          <w:sz w:val="22"/>
          <w:szCs w:val="22"/>
          <w:lang w:val="es-ES_tradnl" w:eastAsia="en-US"/>
        </w:rPr>
        <w:t xml:space="preserve"> por lo que es dable </w:t>
      </w:r>
      <w:r w:rsidRPr="00A50EAF">
        <w:rPr>
          <w:rFonts w:ascii="Palatino Linotype" w:eastAsia="Calibri" w:hAnsi="Palatino Linotype" w:cs="Tahoma"/>
          <w:b/>
          <w:bCs/>
          <w:sz w:val="22"/>
          <w:szCs w:val="22"/>
          <w:lang w:val="es-ES_tradnl" w:eastAsia="en-US"/>
        </w:rPr>
        <w:t>ORDENAR</w:t>
      </w:r>
      <w:r w:rsidRPr="00A50EAF">
        <w:rPr>
          <w:rFonts w:ascii="Palatino Linotype" w:eastAsia="Calibri" w:hAnsi="Palatino Linotype" w:cs="Tahoma"/>
          <w:bCs/>
          <w:sz w:val="22"/>
          <w:szCs w:val="22"/>
          <w:lang w:val="es-ES_tradnl" w:eastAsia="en-US"/>
        </w:rPr>
        <w:t xml:space="preserve"> una búsqueda exhaustiva y razonable de la información, en las áreas competentes de la nómina general de</w:t>
      </w:r>
      <w:r>
        <w:rPr>
          <w:rFonts w:ascii="Palatino Linotype" w:eastAsia="Calibri" w:hAnsi="Palatino Linotype" w:cs="Tahoma"/>
          <w:bCs/>
          <w:sz w:val="22"/>
          <w:szCs w:val="22"/>
          <w:lang w:val="es-ES_tradnl" w:eastAsia="en-US"/>
        </w:rPr>
        <w:t xml:space="preserve"> </w:t>
      </w:r>
      <w:r w:rsidRPr="00894192">
        <w:rPr>
          <w:rFonts w:ascii="Palatino Linotype" w:eastAsia="Calibri" w:hAnsi="Palatino Linotype" w:cs="Tahoma"/>
          <w:bCs/>
          <w:sz w:val="22"/>
          <w:szCs w:val="22"/>
          <w:lang w:val="es-ES_tradnl" w:eastAsia="en-US"/>
        </w:rPr>
        <w:t>la primera quincena de enero de dos mil diecinueve</w:t>
      </w:r>
      <w:r w:rsidRPr="00631A84" w:rsidDel="00535925">
        <w:rPr>
          <w:rFonts w:ascii="Palatino Linotype" w:eastAsia="Calibri" w:hAnsi="Palatino Linotype" w:cs="Tahoma"/>
          <w:bCs/>
          <w:sz w:val="22"/>
          <w:szCs w:val="22"/>
          <w:lang w:val="es-ES_tradnl" w:eastAsia="en-US"/>
        </w:rPr>
        <w:t xml:space="preserve"> </w:t>
      </w:r>
      <w:r w:rsidRPr="00A50EAF">
        <w:rPr>
          <w:rFonts w:ascii="Palatino Linotype" w:eastAsia="Calibri" w:hAnsi="Palatino Linotype" w:cs="Tahoma"/>
          <w:bCs/>
          <w:sz w:val="22"/>
          <w:szCs w:val="22"/>
          <w:lang w:val="es-ES_tradnl" w:eastAsia="en-US"/>
        </w:rPr>
        <w:t>y hacer entrega de la misma vía</w:t>
      </w:r>
      <w:r>
        <w:rPr>
          <w:rFonts w:ascii="Palatino Linotype" w:eastAsia="Calibri" w:hAnsi="Palatino Linotype" w:cs="Tahoma"/>
          <w:bCs/>
          <w:sz w:val="22"/>
          <w:szCs w:val="22"/>
          <w:lang w:val="es-ES_tradnl" w:eastAsia="en-US"/>
        </w:rPr>
        <w:t xml:space="preserve"> el Sistema de Acceso a la Información Mexiquense (</w:t>
      </w:r>
      <w:r w:rsidRPr="00A50EAF">
        <w:rPr>
          <w:rFonts w:ascii="Palatino Linotype" w:eastAsia="Calibri" w:hAnsi="Palatino Linotype" w:cs="Tahoma"/>
          <w:bCs/>
          <w:sz w:val="22"/>
          <w:szCs w:val="22"/>
          <w:lang w:val="es-ES_tradnl" w:eastAsia="en-US"/>
        </w:rPr>
        <w:t>SAIMEX</w:t>
      </w:r>
      <w:r w:rsidR="00CD40D6">
        <w:rPr>
          <w:rFonts w:ascii="Palatino Linotype" w:eastAsia="Calibri" w:hAnsi="Palatino Linotype" w:cs="Tahoma"/>
          <w:bCs/>
          <w:sz w:val="22"/>
          <w:szCs w:val="22"/>
          <w:lang w:val="es-ES_tradnl" w:eastAsia="en-US"/>
        </w:rPr>
        <w:t>)</w:t>
      </w:r>
      <w:r w:rsidRPr="00A50EAF">
        <w:rPr>
          <w:rFonts w:ascii="Palatino Linotype" w:eastAsia="Calibri" w:hAnsi="Palatino Linotype" w:cs="Tahoma"/>
          <w:bCs/>
          <w:sz w:val="22"/>
          <w:szCs w:val="22"/>
          <w:lang w:val="es-ES_tradnl" w:eastAsia="en-US"/>
        </w:rPr>
        <w:t>.</w:t>
      </w:r>
    </w:p>
    <w:p w14:paraId="52F6E740" w14:textId="0D832319" w:rsidR="00CD40D6" w:rsidRDefault="00CD40D6">
      <w:pPr>
        <w:spacing w:line="360" w:lineRule="auto"/>
        <w:ind w:right="-93"/>
        <w:jc w:val="both"/>
        <w:rPr>
          <w:rFonts w:ascii="Palatino Linotype" w:eastAsia="Calibri" w:hAnsi="Palatino Linotype" w:cs="Tahoma"/>
          <w:bCs/>
          <w:sz w:val="22"/>
          <w:szCs w:val="22"/>
          <w:lang w:val="es-ES_tradnl" w:eastAsia="en-US"/>
        </w:rPr>
      </w:pPr>
    </w:p>
    <w:p w14:paraId="7AE632FF" w14:textId="0E5A9C47" w:rsidR="00CD40D6" w:rsidRDefault="00CD40D6">
      <w:pPr>
        <w:spacing w:line="360" w:lineRule="auto"/>
        <w:ind w:right="-93"/>
        <w:jc w:val="both"/>
        <w:rPr>
          <w:rFonts w:ascii="Palatino Linotype" w:eastAsia="Calibri" w:hAnsi="Palatino Linotype" w:cs="Tahoma"/>
          <w:bCs/>
          <w:sz w:val="22"/>
          <w:szCs w:val="22"/>
          <w:lang w:val="es-ES_tradnl" w:eastAsia="en-US"/>
        </w:rPr>
      </w:pPr>
      <w:r w:rsidRPr="00C62C00">
        <w:rPr>
          <w:rFonts w:ascii="Palatino Linotype" w:eastAsia="Calibri" w:hAnsi="Palatino Linotype" w:cs="Tahoma"/>
          <w:bCs/>
          <w:sz w:val="22"/>
          <w:szCs w:val="22"/>
          <w:lang w:val="es-ES_tradnl" w:eastAsia="en-US"/>
        </w:rPr>
        <w:t>Ahora bien, la naturaleza</w:t>
      </w:r>
      <w:r>
        <w:rPr>
          <w:rFonts w:ascii="Palatino Linotype" w:eastAsia="Calibri" w:hAnsi="Palatino Linotype" w:cs="Tahoma"/>
          <w:bCs/>
          <w:sz w:val="22"/>
          <w:szCs w:val="22"/>
          <w:lang w:val="es-ES_tradnl" w:eastAsia="en-US"/>
        </w:rPr>
        <w:t xml:space="preserve"> de la nómina es la de un documento público, al dar cuenta del sueldo de los servidores públicos, información que al encuadrar el supuesto establecido en el artículo 23, párrafo segundo, de la Ley de Transparencia y Acceso a la Información Pública del Estado de México y Municipios, el cual establece que los </w:t>
      </w:r>
      <w:r w:rsidRPr="00CD40D6">
        <w:rPr>
          <w:rFonts w:ascii="Palatino Linotype" w:eastAsia="Calibri" w:hAnsi="Palatino Linotype" w:cs="Tahoma"/>
          <w:bCs/>
          <w:sz w:val="22"/>
          <w:szCs w:val="22"/>
          <w:lang w:val="es-ES_tradnl" w:eastAsia="en-US"/>
        </w:rPr>
        <w:t xml:space="preserve">sujetos obligados deberán hacer pública toda </w:t>
      </w:r>
      <w:r w:rsidRPr="00CD40D6">
        <w:rPr>
          <w:rFonts w:ascii="Palatino Linotype" w:eastAsia="Calibri" w:hAnsi="Palatino Linotype" w:cs="Tahoma"/>
          <w:bCs/>
          <w:sz w:val="22"/>
          <w:szCs w:val="22"/>
          <w:lang w:val="es-ES_tradnl" w:eastAsia="en-US"/>
        </w:rPr>
        <w:lastRenderedPageBreak/>
        <w:t>aquella información relativa a los montos y las</w:t>
      </w:r>
      <w:r>
        <w:rPr>
          <w:rFonts w:ascii="Palatino Linotype" w:eastAsia="Calibri" w:hAnsi="Palatino Linotype" w:cs="Tahoma"/>
          <w:bCs/>
          <w:sz w:val="22"/>
          <w:szCs w:val="22"/>
          <w:lang w:val="es-ES_tradnl" w:eastAsia="en-US"/>
        </w:rPr>
        <w:t xml:space="preserve"> </w:t>
      </w:r>
      <w:r w:rsidRPr="00CD40D6">
        <w:rPr>
          <w:rFonts w:ascii="Palatino Linotype" w:eastAsia="Calibri" w:hAnsi="Palatino Linotype" w:cs="Tahoma"/>
          <w:bCs/>
          <w:sz w:val="22"/>
          <w:szCs w:val="22"/>
          <w:lang w:val="es-ES_tradnl" w:eastAsia="en-US"/>
        </w:rPr>
        <w:t>personas a quienes entreguen, por cualquier motivo, recursos públicos</w:t>
      </w:r>
      <w:r>
        <w:rPr>
          <w:rFonts w:ascii="Palatino Linotype" w:eastAsia="Calibri" w:hAnsi="Palatino Linotype" w:cs="Tahoma"/>
          <w:bCs/>
          <w:sz w:val="22"/>
          <w:szCs w:val="22"/>
          <w:lang w:val="es-ES_tradnl" w:eastAsia="en-US"/>
        </w:rPr>
        <w:t xml:space="preserve"> y su contenido es coincidente con la </w:t>
      </w:r>
      <w:r w:rsidR="00C73FC5">
        <w:rPr>
          <w:rFonts w:ascii="Palatino Linotype" w:eastAsia="Calibri" w:hAnsi="Palatino Linotype" w:cs="Tahoma"/>
          <w:bCs/>
          <w:sz w:val="22"/>
          <w:szCs w:val="22"/>
          <w:lang w:val="es-ES_tradnl" w:eastAsia="en-US"/>
        </w:rPr>
        <w:t xml:space="preserve">información </w:t>
      </w:r>
      <w:r>
        <w:rPr>
          <w:rFonts w:ascii="Palatino Linotype" w:eastAsia="Calibri" w:hAnsi="Palatino Linotype" w:cs="Tahoma"/>
          <w:bCs/>
          <w:sz w:val="22"/>
          <w:szCs w:val="22"/>
          <w:lang w:val="es-ES_tradnl" w:eastAsia="en-US"/>
        </w:rPr>
        <w:t xml:space="preserve">establecida en el artículo 92, fracción </w:t>
      </w:r>
      <w:r w:rsidR="00C73FC5" w:rsidRPr="00C73FC5">
        <w:rPr>
          <w:rFonts w:ascii="Palatino Linotype" w:eastAsia="Calibri" w:hAnsi="Palatino Linotype" w:cs="Tahoma"/>
          <w:bCs/>
          <w:sz w:val="22"/>
          <w:szCs w:val="22"/>
          <w:lang w:val="es-ES_tradnl" w:eastAsia="en-US"/>
        </w:rPr>
        <w:t xml:space="preserve">VIII, </w:t>
      </w:r>
      <w:r w:rsidR="00C73FC5">
        <w:rPr>
          <w:rFonts w:ascii="Palatino Linotype" w:eastAsia="Calibri" w:hAnsi="Palatino Linotype" w:cs="Tahoma"/>
          <w:bCs/>
          <w:sz w:val="22"/>
          <w:szCs w:val="22"/>
          <w:lang w:val="es-ES_tradnl" w:eastAsia="en-US"/>
        </w:rPr>
        <w:t xml:space="preserve">de la Ley en cita, el cual prevé </w:t>
      </w:r>
      <w:r w:rsidR="00C73FC5" w:rsidRPr="00C73FC5">
        <w:rPr>
          <w:rFonts w:ascii="Palatino Linotype" w:eastAsia="Calibri" w:hAnsi="Palatino Linotype" w:cs="Tahoma"/>
          <w:bCs/>
          <w:sz w:val="22"/>
          <w:szCs w:val="22"/>
          <w:lang w:val="es-ES_tradnl" w:eastAsia="en-US"/>
        </w:rPr>
        <w:t>que, la información sobre las remuneraciones bruta y neta de todos los servidores públicos de base o de confianza, de todas las percepciones, incluyendo sueldos, prestaciones, gratificaciones, primas, comisiones, dietas, bonos, estímulos, ingresos y sistemas de compensación, corresponde a una Obligación Común de Transparencia para los Sujetos Obligados</w:t>
      </w:r>
      <w:r w:rsidR="003C4846">
        <w:rPr>
          <w:rFonts w:ascii="Palatino Linotype" w:eastAsia="Calibri" w:hAnsi="Palatino Linotype" w:cs="Tahoma"/>
          <w:bCs/>
          <w:sz w:val="22"/>
          <w:szCs w:val="22"/>
          <w:lang w:val="es-ES_tradnl" w:eastAsia="en-US"/>
        </w:rPr>
        <w:t>.</w:t>
      </w:r>
    </w:p>
    <w:p w14:paraId="03A233B1" w14:textId="77777777" w:rsidR="005F36B5" w:rsidRDefault="005F36B5">
      <w:pPr>
        <w:spacing w:line="360" w:lineRule="auto"/>
        <w:ind w:right="-93"/>
        <w:jc w:val="both"/>
        <w:rPr>
          <w:rFonts w:ascii="Palatino Linotype" w:eastAsia="Calibri" w:hAnsi="Palatino Linotype" w:cs="Tahoma"/>
          <w:bCs/>
          <w:sz w:val="22"/>
          <w:szCs w:val="22"/>
          <w:lang w:val="es-ES_tradnl" w:eastAsia="en-US"/>
        </w:rPr>
      </w:pPr>
    </w:p>
    <w:p w14:paraId="3E25675A" w14:textId="690FE7E6" w:rsidR="00C73FC5" w:rsidRDefault="00CD40D6">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N</w:t>
      </w:r>
      <w:r w:rsidR="005F36B5" w:rsidRPr="00CE4344">
        <w:rPr>
          <w:rFonts w:ascii="Palatino Linotype" w:eastAsia="Calibri" w:hAnsi="Palatino Linotype" w:cs="Tahoma"/>
          <w:bCs/>
          <w:sz w:val="22"/>
          <w:szCs w:val="22"/>
          <w:lang w:eastAsia="en-US"/>
        </w:rPr>
        <w:t>o pasa desa</w:t>
      </w:r>
      <w:r w:rsidR="005F36B5">
        <w:rPr>
          <w:rFonts w:ascii="Palatino Linotype" w:eastAsia="Calibri" w:hAnsi="Palatino Linotype" w:cs="Tahoma"/>
          <w:bCs/>
          <w:sz w:val="22"/>
          <w:szCs w:val="22"/>
          <w:lang w:eastAsia="en-US"/>
        </w:rPr>
        <w:t xml:space="preserve">percibido para </w:t>
      </w:r>
      <w:r>
        <w:rPr>
          <w:rFonts w:ascii="Palatino Linotype" w:eastAsia="Calibri" w:hAnsi="Palatino Linotype" w:cs="Tahoma"/>
          <w:bCs/>
          <w:sz w:val="22"/>
          <w:szCs w:val="22"/>
          <w:lang w:eastAsia="en-US"/>
        </w:rPr>
        <w:t>e</w:t>
      </w:r>
      <w:r w:rsidR="005F36B5">
        <w:rPr>
          <w:rFonts w:ascii="Palatino Linotype" w:eastAsia="Calibri" w:hAnsi="Palatino Linotype" w:cs="Tahoma"/>
          <w:bCs/>
          <w:sz w:val="22"/>
          <w:szCs w:val="22"/>
          <w:lang w:eastAsia="en-US"/>
        </w:rPr>
        <w:t>ste Instituto</w:t>
      </w:r>
      <w:r w:rsidR="005F36B5" w:rsidRPr="00CE4344">
        <w:rPr>
          <w:rFonts w:ascii="Palatino Linotype" w:eastAsia="Calibri" w:hAnsi="Palatino Linotype" w:cs="Tahoma"/>
          <w:bCs/>
          <w:sz w:val="22"/>
          <w:szCs w:val="22"/>
          <w:lang w:eastAsia="en-US"/>
        </w:rPr>
        <w:t xml:space="preserve"> que </w:t>
      </w:r>
      <w:r w:rsidR="00C73FC5">
        <w:rPr>
          <w:rFonts w:ascii="Palatino Linotype" w:eastAsia="Calibri" w:hAnsi="Palatino Linotype" w:cs="Tahoma"/>
          <w:bCs/>
          <w:sz w:val="22"/>
          <w:szCs w:val="22"/>
          <w:lang w:eastAsia="en-US"/>
        </w:rPr>
        <w:t xml:space="preserve">dentro de la nómina de los Sujeto Obligados existe información que pudiera ser clasificada como confidencial, de acuerdo con el análisis que </w:t>
      </w:r>
      <w:r w:rsidR="00116644">
        <w:rPr>
          <w:rFonts w:ascii="Palatino Linotype" w:eastAsia="Calibri" w:hAnsi="Palatino Linotype" w:cs="Tahoma"/>
          <w:bCs/>
          <w:sz w:val="22"/>
          <w:szCs w:val="22"/>
          <w:lang w:eastAsia="en-US"/>
        </w:rPr>
        <w:t>se</w:t>
      </w:r>
      <w:r w:rsidR="00C73FC5">
        <w:rPr>
          <w:rFonts w:ascii="Palatino Linotype" w:eastAsia="Calibri" w:hAnsi="Palatino Linotype" w:cs="Tahoma"/>
          <w:bCs/>
          <w:sz w:val="22"/>
          <w:szCs w:val="22"/>
          <w:lang w:eastAsia="en-US"/>
        </w:rPr>
        <w:t xml:space="preserve"> realiza</w:t>
      </w:r>
      <w:r w:rsidR="00116644">
        <w:rPr>
          <w:rFonts w:ascii="Palatino Linotype" w:eastAsia="Calibri" w:hAnsi="Palatino Linotype" w:cs="Tahoma"/>
          <w:bCs/>
          <w:sz w:val="22"/>
          <w:szCs w:val="22"/>
          <w:lang w:eastAsia="en-US"/>
        </w:rPr>
        <w:t xml:space="preserve"> en el Considerado siguiente.</w:t>
      </w:r>
    </w:p>
    <w:p w14:paraId="287DC40E" w14:textId="77777777" w:rsidR="008F7CCD" w:rsidRPr="008F7CCD" w:rsidRDefault="008F7CCD" w:rsidP="000F3DAE">
      <w:pPr>
        <w:spacing w:line="360" w:lineRule="auto"/>
        <w:ind w:right="-93"/>
        <w:jc w:val="both"/>
        <w:rPr>
          <w:rFonts w:ascii="Palatino Linotype" w:eastAsia="Calibri" w:hAnsi="Palatino Linotype" w:cs="Tahoma"/>
          <w:bCs/>
          <w:sz w:val="16"/>
          <w:szCs w:val="22"/>
          <w:lang w:eastAsia="en-US"/>
        </w:rPr>
      </w:pPr>
    </w:p>
    <w:p w14:paraId="4911D7D5" w14:textId="3E44D130" w:rsidR="008F7CCD" w:rsidRDefault="008F7CCD" w:rsidP="000F3DAE">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Derivado del análisis anterior, es dable </w:t>
      </w:r>
      <w:r w:rsidRPr="008F7CCD">
        <w:rPr>
          <w:rFonts w:ascii="Palatino Linotype" w:eastAsia="Calibri" w:hAnsi="Palatino Linotype" w:cs="Tahoma"/>
          <w:b/>
          <w:bCs/>
          <w:sz w:val="22"/>
          <w:szCs w:val="22"/>
          <w:lang w:eastAsia="en-US"/>
        </w:rPr>
        <w:t>ordenar la entrega de la nómina</w:t>
      </w:r>
      <w:r w:rsidR="00C62C00">
        <w:rPr>
          <w:rFonts w:ascii="Palatino Linotype" w:eastAsia="Calibri" w:hAnsi="Palatino Linotype" w:cs="Tahoma"/>
          <w:b/>
          <w:bCs/>
          <w:sz w:val="22"/>
          <w:szCs w:val="22"/>
          <w:lang w:eastAsia="en-US"/>
        </w:rPr>
        <w:t xml:space="preserve"> donde conste el monto pagado por concepto de aguinaldo</w:t>
      </w:r>
      <w:r w:rsidRPr="008F7CCD">
        <w:rPr>
          <w:rFonts w:ascii="Palatino Linotype" w:eastAsia="Calibri" w:hAnsi="Palatino Linotype" w:cs="Tahoma"/>
          <w:b/>
          <w:bCs/>
          <w:sz w:val="22"/>
          <w:szCs w:val="22"/>
          <w:lang w:eastAsia="en-US"/>
        </w:rPr>
        <w:t xml:space="preserve"> del personal de </w:t>
      </w:r>
      <w:r w:rsidR="004C2E70" w:rsidRPr="004C2E70">
        <w:rPr>
          <w:rFonts w:ascii="Palatino Linotype" w:eastAsia="Calibri" w:hAnsi="Palatino Linotype" w:cs="Tahoma"/>
          <w:b/>
          <w:bCs/>
          <w:sz w:val="22"/>
          <w:szCs w:val="22"/>
          <w:lang w:eastAsia="en-US"/>
        </w:rPr>
        <w:t>Organismo Descentralizado del Sistema Municipal para el Desarrollo Integral de la Familia</w:t>
      </w:r>
      <w:r w:rsidR="004C2E70">
        <w:rPr>
          <w:rFonts w:ascii="Palatino Linotype" w:eastAsia="Calibri" w:hAnsi="Palatino Linotype" w:cs="Tahoma"/>
          <w:bCs/>
          <w:sz w:val="22"/>
          <w:szCs w:val="22"/>
          <w:lang w:eastAsia="en-US"/>
        </w:rPr>
        <w:t>, correspondiente al ejercicio fiscal dos mil dieciocho</w:t>
      </w:r>
      <w:r w:rsidRPr="008F7CCD">
        <w:rPr>
          <w:rFonts w:ascii="Palatino Linotype" w:eastAsia="Calibri" w:hAnsi="Palatino Linotype" w:cs="Tahoma"/>
          <w:bCs/>
          <w:sz w:val="22"/>
          <w:szCs w:val="22"/>
          <w:lang w:eastAsia="en-US"/>
        </w:rPr>
        <w:t>.</w:t>
      </w:r>
    </w:p>
    <w:p w14:paraId="0B063C99" w14:textId="77777777" w:rsidR="00C62C00" w:rsidRDefault="00C62C00">
      <w:pPr>
        <w:tabs>
          <w:tab w:val="left" w:pos="4962"/>
        </w:tabs>
        <w:spacing w:line="360" w:lineRule="auto"/>
        <w:jc w:val="both"/>
        <w:rPr>
          <w:rFonts w:ascii="Palatino Linotype" w:eastAsia="Calibri" w:hAnsi="Palatino Linotype" w:cs="Tahoma"/>
          <w:bCs/>
          <w:sz w:val="22"/>
          <w:szCs w:val="22"/>
          <w:lang w:eastAsia="en-US"/>
        </w:rPr>
      </w:pPr>
    </w:p>
    <w:p w14:paraId="43C77D8A" w14:textId="02F9C699" w:rsidR="00116644" w:rsidRDefault="00116644">
      <w:pPr>
        <w:tabs>
          <w:tab w:val="left" w:pos="4962"/>
        </w:tabs>
        <w:spacing w:line="360" w:lineRule="auto"/>
        <w:jc w:val="both"/>
        <w:rPr>
          <w:rFonts w:ascii="Palatino Linotype" w:hAnsi="Palatino Linotype" w:cs="Tahoma"/>
          <w:b/>
          <w:sz w:val="22"/>
          <w:szCs w:val="22"/>
        </w:rPr>
      </w:pPr>
      <w:r w:rsidRPr="00575FA1">
        <w:rPr>
          <w:rFonts w:ascii="Palatino Linotype" w:hAnsi="Palatino Linotype" w:cs="Tahoma"/>
          <w:b/>
          <w:caps/>
          <w:sz w:val="22"/>
          <w:szCs w:val="22"/>
        </w:rPr>
        <w:t xml:space="preserve">SextO. </w:t>
      </w:r>
      <w:r w:rsidR="001640EB" w:rsidRPr="00575FA1">
        <w:rPr>
          <w:rFonts w:ascii="Palatino Linotype" w:hAnsi="Palatino Linotype" w:cs="Tahoma"/>
          <w:b/>
          <w:caps/>
          <w:sz w:val="22"/>
          <w:szCs w:val="22"/>
        </w:rPr>
        <w:t>D</w:t>
      </w:r>
      <w:r w:rsidR="001640EB" w:rsidRPr="00575FA1">
        <w:rPr>
          <w:rFonts w:ascii="Palatino Linotype" w:hAnsi="Palatino Linotype" w:cs="Tahoma"/>
          <w:b/>
          <w:sz w:val="22"/>
          <w:szCs w:val="22"/>
        </w:rPr>
        <w:t>e versión</w:t>
      </w:r>
      <w:r w:rsidR="001640EB" w:rsidRPr="00A5220F">
        <w:rPr>
          <w:rFonts w:ascii="Palatino Linotype" w:hAnsi="Palatino Linotype" w:cs="Tahoma"/>
          <w:b/>
          <w:sz w:val="22"/>
          <w:szCs w:val="22"/>
        </w:rPr>
        <w:t xml:space="preserve"> pública.</w:t>
      </w:r>
    </w:p>
    <w:p w14:paraId="5ED4201D" w14:textId="77777777" w:rsidR="00A5220F" w:rsidRPr="00D01AFC" w:rsidRDefault="00A5220F" w:rsidP="00A5220F">
      <w:pPr>
        <w:tabs>
          <w:tab w:val="left" w:pos="4962"/>
        </w:tabs>
        <w:spacing w:line="360" w:lineRule="auto"/>
        <w:jc w:val="both"/>
        <w:rPr>
          <w:rFonts w:ascii="Palatino Linotype" w:hAnsi="Palatino Linotype" w:cs="Tahoma"/>
          <w:sz w:val="22"/>
          <w:szCs w:val="22"/>
        </w:rPr>
      </w:pPr>
    </w:p>
    <w:p w14:paraId="45725BE7" w14:textId="62614BCC" w:rsidR="00A5220F" w:rsidRPr="00D01AFC" w:rsidRDefault="00204E55" w:rsidP="00C62C00">
      <w:pPr>
        <w:tabs>
          <w:tab w:val="left" w:pos="4962"/>
        </w:tabs>
        <w:spacing w:line="360" w:lineRule="auto"/>
        <w:jc w:val="both"/>
        <w:rPr>
          <w:rFonts w:ascii="Palatino Linotype" w:eastAsia="Calibri" w:hAnsi="Palatino Linotype" w:cs="Tahoma"/>
          <w:bCs/>
          <w:sz w:val="22"/>
          <w:szCs w:val="22"/>
          <w:lang w:val="es-ES" w:eastAsia="en-US"/>
        </w:rPr>
      </w:pPr>
      <w:r w:rsidRPr="00D01AFC">
        <w:rPr>
          <w:rFonts w:ascii="Palatino Linotype" w:eastAsia="Calibri" w:hAnsi="Palatino Linotype" w:cs="Tahoma"/>
          <w:bCs/>
          <w:sz w:val="22"/>
          <w:szCs w:val="22"/>
          <w:lang w:val="es-ES" w:eastAsia="en-US"/>
        </w:rPr>
        <w:t>A continuación se realiza un a</w:t>
      </w:r>
      <w:r w:rsidR="00A5220F" w:rsidRPr="00D01AFC">
        <w:rPr>
          <w:rFonts w:ascii="Palatino Linotype" w:eastAsia="Calibri" w:hAnsi="Palatino Linotype" w:cs="Tahoma"/>
          <w:bCs/>
          <w:sz w:val="22"/>
          <w:szCs w:val="22"/>
          <w:lang w:val="es-ES" w:eastAsia="en-US"/>
        </w:rPr>
        <w:t>nálisis de la información</w:t>
      </w:r>
      <w:r w:rsidR="00E5028F" w:rsidRPr="00D01AFC">
        <w:rPr>
          <w:rFonts w:ascii="Palatino Linotype" w:eastAsia="Calibri" w:hAnsi="Palatino Linotype" w:cs="Tahoma"/>
          <w:bCs/>
          <w:sz w:val="22"/>
          <w:szCs w:val="22"/>
          <w:lang w:val="es-ES" w:eastAsia="en-US"/>
        </w:rPr>
        <w:t xml:space="preserve"> </w:t>
      </w:r>
      <w:r w:rsidR="00A5220F" w:rsidRPr="00D01AFC">
        <w:rPr>
          <w:rFonts w:ascii="Palatino Linotype" w:eastAsia="Calibri" w:hAnsi="Palatino Linotype" w:cs="Tahoma"/>
          <w:bCs/>
          <w:sz w:val="22"/>
          <w:szCs w:val="22"/>
          <w:lang w:val="es-ES" w:eastAsia="en-US"/>
        </w:rPr>
        <w:t>sobre la nómina del pers</w:t>
      </w:r>
      <w:r w:rsidR="00E5028F" w:rsidRPr="00D01AFC">
        <w:rPr>
          <w:rFonts w:ascii="Palatino Linotype" w:eastAsia="Calibri" w:hAnsi="Palatino Linotype" w:cs="Tahoma"/>
          <w:bCs/>
          <w:sz w:val="22"/>
          <w:szCs w:val="22"/>
          <w:lang w:val="es-ES" w:eastAsia="en-US"/>
        </w:rPr>
        <w:t xml:space="preserve">onal de </w:t>
      </w:r>
      <w:r w:rsidR="00C62C00" w:rsidRPr="00D01AFC">
        <w:rPr>
          <w:rFonts w:ascii="Palatino Linotype" w:eastAsia="Calibri" w:hAnsi="Palatino Linotype" w:cs="Tahoma"/>
          <w:bCs/>
          <w:sz w:val="22"/>
          <w:szCs w:val="22"/>
          <w:lang w:val="es-ES" w:eastAsia="en-US"/>
        </w:rPr>
        <w:t>Organismo Descentralizado del Sistema Municipal para el Desarrollo Integral de la Familia del Ayuntamiento de Xalatlaco</w:t>
      </w:r>
      <w:r w:rsidRPr="00D01AFC">
        <w:rPr>
          <w:rFonts w:ascii="Palatino Linotype" w:eastAsia="Calibri" w:hAnsi="Palatino Linotype" w:cs="Tahoma"/>
          <w:bCs/>
          <w:sz w:val="22"/>
          <w:szCs w:val="22"/>
          <w:lang w:val="es-ES" w:eastAsia="en-US"/>
        </w:rPr>
        <w:t>, toda vez que, de manera enunciativa más no limitativa, es el documento que pudiera dar cuenta de la información solicitada relacionada con el pago de aguinaldos.</w:t>
      </w:r>
    </w:p>
    <w:p w14:paraId="0B36D5FF" w14:textId="77777777" w:rsidR="003C4846" w:rsidRPr="00C62C00" w:rsidRDefault="003C4846">
      <w:pPr>
        <w:tabs>
          <w:tab w:val="left" w:pos="4962"/>
        </w:tabs>
        <w:spacing w:line="360" w:lineRule="auto"/>
        <w:jc w:val="both"/>
        <w:rPr>
          <w:rFonts w:ascii="Palatino Linotype" w:hAnsi="Palatino Linotype" w:cs="Tahoma"/>
          <w:sz w:val="24"/>
          <w:szCs w:val="22"/>
          <w:lang w:val="es-ES"/>
        </w:rPr>
      </w:pPr>
    </w:p>
    <w:p w14:paraId="36E62C76" w14:textId="6ED90CFD" w:rsidR="003C4846" w:rsidRPr="00C23D38" w:rsidRDefault="003C4846" w:rsidP="00C23D38">
      <w:pPr>
        <w:tabs>
          <w:tab w:val="left" w:pos="4962"/>
        </w:tabs>
        <w:spacing w:line="360" w:lineRule="auto"/>
        <w:jc w:val="both"/>
        <w:rPr>
          <w:rFonts w:ascii="Palatino Linotype" w:hAnsi="Palatino Linotype" w:cs="Tahoma"/>
          <w:sz w:val="22"/>
          <w:szCs w:val="22"/>
        </w:rPr>
      </w:pPr>
      <w:r w:rsidRPr="00A50EAF">
        <w:rPr>
          <w:rFonts w:ascii="Palatino Linotype" w:hAnsi="Palatino Linotype" w:cs="Tahoma"/>
          <w:bCs/>
          <w:iCs/>
          <w:sz w:val="22"/>
          <w:szCs w:val="22"/>
        </w:rPr>
        <w:lastRenderedPageBreak/>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374484A2" w14:textId="77777777" w:rsidR="003C4846" w:rsidRPr="00A50EAF" w:rsidRDefault="003C4846">
      <w:pPr>
        <w:spacing w:line="360" w:lineRule="auto"/>
        <w:ind w:right="-93"/>
        <w:jc w:val="both"/>
        <w:rPr>
          <w:rFonts w:ascii="Palatino Linotype" w:hAnsi="Palatino Linotype" w:cs="Tahoma"/>
          <w:bCs/>
          <w:iCs/>
          <w:sz w:val="22"/>
          <w:szCs w:val="22"/>
        </w:rPr>
      </w:pPr>
    </w:p>
    <w:p w14:paraId="5AA1058E" w14:textId="77777777"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6E5EF618" w14:textId="77777777" w:rsidR="003C4846" w:rsidRPr="00A50EAF" w:rsidRDefault="003C4846">
      <w:pPr>
        <w:spacing w:line="360" w:lineRule="auto"/>
        <w:ind w:right="-93"/>
        <w:jc w:val="both"/>
        <w:rPr>
          <w:rFonts w:ascii="Palatino Linotype" w:hAnsi="Palatino Linotype" w:cs="Tahoma"/>
          <w:bCs/>
          <w:iCs/>
          <w:sz w:val="22"/>
          <w:szCs w:val="22"/>
        </w:rPr>
      </w:pPr>
    </w:p>
    <w:p w14:paraId="4C13EAEF" w14:textId="77777777"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3328A22D" w14:textId="77777777" w:rsidR="003C4846" w:rsidRPr="00A50EAF" w:rsidRDefault="003C4846">
      <w:pPr>
        <w:spacing w:line="360" w:lineRule="auto"/>
        <w:ind w:right="-93"/>
        <w:jc w:val="both"/>
        <w:rPr>
          <w:rFonts w:ascii="Palatino Linotype" w:hAnsi="Palatino Linotype" w:cs="Tahoma"/>
          <w:bCs/>
          <w:iCs/>
          <w:sz w:val="22"/>
          <w:szCs w:val="22"/>
        </w:rPr>
      </w:pPr>
    </w:p>
    <w:p w14:paraId="38E25989" w14:textId="77777777"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5E91B7A8" w14:textId="77777777" w:rsidR="003C4846" w:rsidRPr="00A50EAF" w:rsidRDefault="003C4846">
      <w:pPr>
        <w:spacing w:line="360" w:lineRule="auto"/>
        <w:ind w:right="-93"/>
        <w:jc w:val="both"/>
        <w:rPr>
          <w:rFonts w:ascii="Palatino Linotype" w:hAnsi="Palatino Linotype" w:cs="Tahoma"/>
          <w:bCs/>
          <w:iCs/>
          <w:sz w:val="22"/>
          <w:szCs w:val="22"/>
        </w:rPr>
      </w:pPr>
    </w:p>
    <w:p w14:paraId="173F8E89" w14:textId="77777777"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En concordancia con lo previo, el artículo 143, fracción I, de la Ley previamente citada, establece que la información privada y los datos personales, concernientes a una persona física o jurídica colectiva identificada o identificable son confidenciales.</w:t>
      </w:r>
    </w:p>
    <w:p w14:paraId="7C4BE3D3" w14:textId="77777777" w:rsidR="003C4846" w:rsidRPr="00A50EAF" w:rsidRDefault="003C4846">
      <w:pPr>
        <w:spacing w:line="360" w:lineRule="auto"/>
        <w:ind w:right="-93"/>
        <w:jc w:val="both"/>
        <w:rPr>
          <w:rFonts w:ascii="Palatino Linotype" w:hAnsi="Palatino Linotype" w:cs="Tahoma"/>
          <w:bCs/>
          <w:iCs/>
          <w:sz w:val="22"/>
          <w:szCs w:val="22"/>
        </w:rPr>
      </w:pPr>
    </w:p>
    <w:p w14:paraId="06700F7D" w14:textId="77777777" w:rsidR="003C4846" w:rsidRPr="00A50EAF" w:rsidRDefault="003C4846">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A50EAF">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140EEF60" w14:textId="77777777" w:rsidR="003C4846" w:rsidRPr="00A50EAF" w:rsidRDefault="003C4846">
      <w:pPr>
        <w:spacing w:line="360" w:lineRule="auto"/>
        <w:ind w:right="-93"/>
        <w:jc w:val="both"/>
        <w:rPr>
          <w:rFonts w:ascii="Palatino Linotype" w:hAnsi="Palatino Linotype" w:cs="Tahoma"/>
          <w:bCs/>
          <w:iCs/>
          <w:sz w:val="22"/>
          <w:szCs w:val="22"/>
        </w:rPr>
      </w:pPr>
    </w:p>
    <w:p w14:paraId="1C01FBDC" w14:textId="77777777" w:rsidR="003C4846" w:rsidRPr="00A50EAF" w:rsidRDefault="003C4846">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1327F36D" w14:textId="77777777" w:rsidR="003C4846" w:rsidRPr="00A50EAF" w:rsidRDefault="003C4846">
      <w:pPr>
        <w:spacing w:line="360" w:lineRule="auto"/>
        <w:ind w:right="-93"/>
        <w:jc w:val="both"/>
        <w:rPr>
          <w:rFonts w:ascii="Palatino Linotype" w:hAnsi="Palatino Linotype" w:cs="Tahoma"/>
          <w:bCs/>
          <w:iCs/>
          <w:sz w:val="22"/>
          <w:szCs w:val="22"/>
          <w:lang w:val="es-ES"/>
        </w:rPr>
      </w:pPr>
    </w:p>
    <w:p w14:paraId="7EB26187" w14:textId="77777777" w:rsidR="003C4846" w:rsidRPr="00A50EAF" w:rsidRDefault="003C4846" w:rsidP="000A2DAE">
      <w:pPr>
        <w:numPr>
          <w:ilvl w:val="0"/>
          <w:numId w:val="4"/>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w:t>
      </w:r>
      <w:r>
        <w:rPr>
          <w:rFonts w:ascii="Palatino Linotype" w:hAnsi="Palatino Linotype" w:cs="Tahoma"/>
          <w:bCs/>
          <w:iCs/>
          <w:sz w:val="22"/>
          <w:szCs w:val="22"/>
          <w:lang w:val="es-ES"/>
        </w:rPr>
        <w:t>e</w:t>
      </w:r>
      <w:r w:rsidRPr="00A50EAF">
        <w:rPr>
          <w:rFonts w:ascii="Palatino Linotype" w:hAnsi="Palatino Linotype" w:cs="Tahoma"/>
          <w:bCs/>
          <w:iCs/>
          <w:sz w:val="22"/>
          <w:szCs w:val="22"/>
          <w:lang w:val="es-ES"/>
        </w:rPr>
        <w:t xml:space="preserve">sta sea identificada o identificable. </w:t>
      </w:r>
    </w:p>
    <w:p w14:paraId="1C547C72" w14:textId="77777777" w:rsidR="003C4846" w:rsidRPr="00A50EAF" w:rsidRDefault="003C4846">
      <w:pPr>
        <w:spacing w:line="360" w:lineRule="auto"/>
        <w:ind w:right="-93"/>
        <w:jc w:val="both"/>
        <w:rPr>
          <w:rFonts w:ascii="Palatino Linotype" w:hAnsi="Palatino Linotype" w:cs="Tahoma"/>
          <w:bCs/>
          <w:iCs/>
          <w:sz w:val="22"/>
          <w:szCs w:val="22"/>
          <w:lang w:val="es-ES"/>
        </w:rPr>
      </w:pPr>
    </w:p>
    <w:p w14:paraId="7036D363" w14:textId="77777777" w:rsidR="003C4846" w:rsidRPr="00A50EAF" w:rsidRDefault="003C4846" w:rsidP="000A2DAE">
      <w:pPr>
        <w:numPr>
          <w:ilvl w:val="0"/>
          <w:numId w:val="4"/>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Para la difusión de los datos, se requiera el consentimiento del titular. </w:t>
      </w:r>
    </w:p>
    <w:p w14:paraId="02588317" w14:textId="77777777" w:rsidR="003C4846" w:rsidRPr="00A50EAF" w:rsidRDefault="003C4846">
      <w:pPr>
        <w:spacing w:line="360" w:lineRule="auto"/>
        <w:ind w:right="-93"/>
        <w:jc w:val="both"/>
        <w:rPr>
          <w:rFonts w:ascii="Palatino Linotype" w:hAnsi="Palatino Linotype" w:cs="Tahoma"/>
          <w:bCs/>
          <w:iCs/>
          <w:sz w:val="22"/>
          <w:szCs w:val="22"/>
        </w:rPr>
      </w:pPr>
    </w:p>
    <w:p w14:paraId="18A9C23B" w14:textId="77777777"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w:t>
      </w:r>
      <w:r w:rsidRPr="00A50EAF">
        <w:rPr>
          <w:rFonts w:ascii="Palatino Linotype" w:hAnsi="Palatino Linotype" w:cs="Tahoma"/>
          <w:bCs/>
          <w:iCs/>
          <w:sz w:val="22"/>
          <w:szCs w:val="22"/>
        </w:rPr>
        <w:lastRenderedPageBreak/>
        <w:t xml:space="preserve">pueda determinarse directa o indirectamente a través de cualquier documento informativo físico o electrónico), establecida en cualquier formato o modalidad. </w:t>
      </w:r>
    </w:p>
    <w:p w14:paraId="438CFFBE" w14:textId="77777777" w:rsidR="003C4846" w:rsidRPr="00A50EAF" w:rsidRDefault="003C4846">
      <w:pPr>
        <w:spacing w:line="360" w:lineRule="auto"/>
        <w:ind w:right="-93"/>
        <w:jc w:val="both"/>
        <w:rPr>
          <w:rFonts w:ascii="Palatino Linotype" w:hAnsi="Palatino Linotype" w:cs="Tahoma"/>
          <w:bCs/>
          <w:iCs/>
          <w:sz w:val="22"/>
          <w:szCs w:val="22"/>
        </w:rPr>
      </w:pPr>
    </w:p>
    <w:p w14:paraId="133BF03F" w14:textId="77777777"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Además, en el artículo 5° de dicho ordenamiento jurídico, establece que es la Ley aplicable para todo tratamiento de datos personales.</w:t>
      </w:r>
    </w:p>
    <w:p w14:paraId="7D7C5AA7" w14:textId="77777777" w:rsidR="003C4846" w:rsidRPr="00A50EAF" w:rsidRDefault="003C4846">
      <w:pPr>
        <w:spacing w:line="360" w:lineRule="auto"/>
        <w:ind w:right="-93"/>
        <w:jc w:val="both"/>
        <w:rPr>
          <w:rFonts w:ascii="Palatino Linotype" w:hAnsi="Palatino Linotype" w:cs="Tahoma"/>
          <w:bCs/>
          <w:iCs/>
          <w:sz w:val="22"/>
          <w:szCs w:val="22"/>
        </w:rPr>
      </w:pPr>
    </w:p>
    <w:p w14:paraId="26AEBA98" w14:textId="77777777"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183931DD" w14:textId="77777777" w:rsidR="003C4846" w:rsidRPr="00A50EAF" w:rsidRDefault="003C4846">
      <w:pPr>
        <w:spacing w:line="360" w:lineRule="auto"/>
        <w:ind w:right="-93"/>
        <w:jc w:val="both"/>
        <w:rPr>
          <w:rFonts w:ascii="Palatino Linotype" w:hAnsi="Palatino Linotype" w:cs="Tahoma"/>
          <w:bCs/>
          <w:iCs/>
          <w:sz w:val="22"/>
          <w:szCs w:val="22"/>
        </w:rPr>
      </w:pPr>
    </w:p>
    <w:p w14:paraId="653A9A30" w14:textId="77777777"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43A1867" w14:textId="77777777" w:rsidR="003C4846" w:rsidRPr="00A50EAF" w:rsidRDefault="003C4846">
      <w:pPr>
        <w:spacing w:line="360" w:lineRule="auto"/>
        <w:ind w:right="-93"/>
        <w:jc w:val="both"/>
        <w:rPr>
          <w:rFonts w:ascii="Palatino Linotype" w:hAnsi="Palatino Linotype" w:cs="Tahoma"/>
          <w:bCs/>
          <w:iCs/>
          <w:sz w:val="22"/>
          <w:szCs w:val="22"/>
        </w:rPr>
      </w:pPr>
    </w:p>
    <w:p w14:paraId="13C6EFA7" w14:textId="77777777"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w:t>
      </w:r>
      <w:r w:rsidRPr="00A50EAF">
        <w:rPr>
          <w:rFonts w:ascii="Palatino Linotype" w:hAnsi="Palatino Linotype" w:cs="Tahoma"/>
          <w:bCs/>
          <w:iCs/>
          <w:sz w:val="22"/>
          <w:szCs w:val="22"/>
        </w:rPr>
        <w:lastRenderedPageBreak/>
        <w:t>instituciones y es a partir de ahí, en donde las instituciones públicas deben determinar la publicidad de su información.</w:t>
      </w:r>
    </w:p>
    <w:p w14:paraId="51E4910A" w14:textId="77777777" w:rsidR="003C4846" w:rsidRPr="00A50EAF" w:rsidRDefault="003C4846">
      <w:pPr>
        <w:spacing w:line="360" w:lineRule="auto"/>
        <w:ind w:right="-93"/>
        <w:jc w:val="both"/>
        <w:rPr>
          <w:rFonts w:ascii="Palatino Linotype" w:hAnsi="Palatino Linotype" w:cs="Tahoma"/>
          <w:bCs/>
          <w:iCs/>
          <w:sz w:val="22"/>
          <w:szCs w:val="22"/>
        </w:rPr>
      </w:pPr>
    </w:p>
    <w:p w14:paraId="489D0F63" w14:textId="77777777"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4C64323D" w14:textId="77777777" w:rsidR="003C4846" w:rsidRPr="00A50EAF" w:rsidRDefault="003C4846">
      <w:pPr>
        <w:spacing w:line="360" w:lineRule="auto"/>
        <w:ind w:right="-93"/>
        <w:jc w:val="both"/>
        <w:rPr>
          <w:rFonts w:ascii="Palatino Linotype" w:hAnsi="Palatino Linotype" w:cs="Tahoma"/>
          <w:bCs/>
          <w:iCs/>
          <w:sz w:val="22"/>
          <w:szCs w:val="22"/>
        </w:rPr>
      </w:pPr>
    </w:p>
    <w:p w14:paraId="3AE82FDE" w14:textId="77777777"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78812C17" w14:textId="77777777" w:rsidR="003C4846" w:rsidRPr="00A50EAF" w:rsidRDefault="003C4846">
      <w:pPr>
        <w:spacing w:line="360" w:lineRule="auto"/>
        <w:ind w:right="-93"/>
        <w:jc w:val="both"/>
        <w:rPr>
          <w:rFonts w:ascii="Palatino Linotype" w:hAnsi="Palatino Linotype" w:cs="Tahoma"/>
          <w:bCs/>
          <w:iCs/>
          <w:sz w:val="22"/>
          <w:szCs w:val="22"/>
        </w:rPr>
      </w:pPr>
    </w:p>
    <w:p w14:paraId="0E856366" w14:textId="77777777"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2E42E90B" w14:textId="77777777" w:rsidR="003C4846" w:rsidRPr="00A50EAF" w:rsidRDefault="003C4846">
      <w:pPr>
        <w:spacing w:line="360" w:lineRule="auto"/>
        <w:ind w:right="-93"/>
        <w:jc w:val="both"/>
        <w:rPr>
          <w:rFonts w:ascii="Palatino Linotype" w:hAnsi="Palatino Linotype" w:cs="Tahoma"/>
          <w:bCs/>
          <w:iCs/>
          <w:sz w:val="22"/>
          <w:szCs w:val="22"/>
        </w:rPr>
      </w:pPr>
    </w:p>
    <w:p w14:paraId="57F30C2F" w14:textId="77777777"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 xml:space="preserve">Ahora bien, cuando las personas tienen una relación comercial, </w:t>
      </w:r>
      <w:r w:rsidRPr="00BC1085">
        <w:rPr>
          <w:rFonts w:ascii="Palatino Linotype" w:hAnsi="Palatino Linotype" w:cs="Tahoma"/>
          <w:bCs/>
          <w:iCs/>
          <w:sz w:val="22"/>
          <w:szCs w:val="22"/>
          <w:u w:val="single"/>
        </w:rPr>
        <w:t>laboral</w:t>
      </w:r>
      <w:r w:rsidRPr="00A50EAF">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222741F7" w14:textId="77777777" w:rsidR="003C4846" w:rsidRPr="00A50EAF" w:rsidRDefault="003C4846">
      <w:pPr>
        <w:spacing w:line="360" w:lineRule="auto"/>
        <w:ind w:right="-93"/>
        <w:jc w:val="both"/>
        <w:rPr>
          <w:rFonts w:ascii="Palatino Linotype" w:hAnsi="Palatino Linotype" w:cs="Tahoma"/>
          <w:bCs/>
          <w:iCs/>
          <w:sz w:val="22"/>
          <w:szCs w:val="22"/>
        </w:rPr>
      </w:pPr>
    </w:p>
    <w:p w14:paraId="571A60DE" w14:textId="6322542F"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Bajo este esquema a continuación se analizan los datos personales susceptibles de clasificación que podrían estar contenidos en los Recibos de nómina de los trabajadores del </w:t>
      </w:r>
      <w:r w:rsidR="00D67CDB">
        <w:rPr>
          <w:rFonts w:ascii="Palatino Linotype" w:hAnsi="Palatino Linotype" w:cs="Tahoma"/>
          <w:bCs/>
          <w:iCs/>
          <w:sz w:val="22"/>
          <w:szCs w:val="22"/>
        </w:rPr>
        <w:t>Organismo</w:t>
      </w:r>
      <w:r w:rsidRPr="00A50EAF">
        <w:rPr>
          <w:rFonts w:ascii="Palatino Linotype" w:hAnsi="Palatino Linotype" w:cs="Tahoma"/>
          <w:bCs/>
          <w:iCs/>
          <w:sz w:val="22"/>
          <w:szCs w:val="22"/>
        </w:rPr>
        <w:t xml:space="preserve">, tales como el </w:t>
      </w:r>
      <w:r w:rsidRPr="00A50EAF">
        <w:rPr>
          <w:rFonts w:ascii="Palatino Linotype" w:hAnsi="Palatino Linotype" w:cs="Tahoma"/>
          <w:b/>
          <w:bCs/>
          <w:iCs/>
          <w:sz w:val="22"/>
          <w:szCs w:val="22"/>
        </w:rPr>
        <w:t>Registro Federal de Contribuyentes</w:t>
      </w:r>
      <w:r w:rsidRPr="00A50EAF">
        <w:rPr>
          <w:rFonts w:ascii="Palatino Linotype" w:hAnsi="Palatino Linotype" w:cs="Tahoma"/>
          <w:bCs/>
          <w:iCs/>
          <w:sz w:val="22"/>
          <w:szCs w:val="22"/>
        </w:rPr>
        <w:t xml:space="preserve"> (RFC), la </w:t>
      </w:r>
      <w:r w:rsidRPr="00A50EAF">
        <w:rPr>
          <w:rFonts w:ascii="Palatino Linotype" w:hAnsi="Palatino Linotype" w:cs="Tahoma"/>
          <w:b/>
          <w:bCs/>
          <w:iCs/>
          <w:sz w:val="22"/>
          <w:szCs w:val="22"/>
        </w:rPr>
        <w:t>Clave Única de Registro de Población</w:t>
      </w:r>
      <w:r w:rsidRPr="00A50EAF">
        <w:rPr>
          <w:rFonts w:ascii="Palatino Linotype" w:hAnsi="Palatino Linotype" w:cs="Tahoma"/>
          <w:bCs/>
          <w:iCs/>
          <w:sz w:val="22"/>
          <w:szCs w:val="22"/>
        </w:rPr>
        <w:t xml:space="preserve"> (CURP), la </w:t>
      </w:r>
      <w:r w:rsidRPr="00A50EAF">
        <w:rPr>
          <w:rFonts w:ascii="Palatino Linotype" w:hAnsi="Palatino Linotype" w:cs="Tahoma"/>
          <w:b/>
          <w:bCs/>
          <w:iCs/>
          <w:sz w:val="22"/>
          <w:szCs w:val="22"/>
        </w:rPr>
        <w:t>Clave de cualquier tipo de seguridad social</w:t>
      </w:r>
      <w:r w:rsidRPr="00A50EAF">
        <w:rPr>
          <w:rFonts w:ascii="Palatino Linotype" w:hAnsi="Palatino Linotype" w:cs="Tahoma"/>
          <w:bCs/>
          <w:iCs/>
          <w:sz w:val="22"/>
          <w:szCs w:val="22"/>
        </w:rPr>
        <w:t xml:space="preserve"> (ISSEMYM, u otros), así como, los </w:t>
      </w:r>
      <w:r w:rsidRPr="00A50EAF">
        <w:rPr>
          <w:rFonts w:ascii="Palatino Linotype" w:hAnsi="Palatino Linotype" w:cs="Tahoma"/>
          <w:b/>
          <w:bCs/>
          <w:iCs/>
          <w:sz w:val="22"/>
          <w:szCs w:val="22"/>
        </w:rPr>
        <w:t xml:space="preserve">préstamos o descuentos </w:t>
      </w:r>
      <w:r w:rsidRPr="00A50EAF">
        <w:rPr>
          <w:rFonts w:ascii="Palatino Linotype" w:hAnsi="Palatino Linotype" w:cs="Tahoma"/>
          <w:bCs/>
          <w:iCs/>
          <w:sz w:val="22"/>
          <w:szCs w:val="22"/>
        </w:rPr>
        <w:t>que se le hagan al servidor público</w:t>
      </w:r>
      <w:r>
        <w:rPr>
          <w:rFonts w:ascii="Palatino Linotype" w:hAnsi="Palatino Linotype" w:cs="Tahoma"/>
          <w:bCs/>
          <w:iCs/>
          <w:sz w:val="22"/>
          <w:szCs w:val="22"/>
        </w:rPr>
        <w:t xml:space="preserve"> y la clave interbancaria de depósito</w:t>
      </w:r>
      <w:r w:rsidRPr="00A50EAF">
        <w:rPr>
          <w:rFonts w:ascii="Palatino Linotype" w:hAnsi="Palatino Linotype" w:cs="Tahoma"/>
          <w:bCs/>
          <w:iCs/>
          <w:sz w:val="22"/>
          <w:szCs w:val="22"/>
        </w:rPr>
        <w:t>.</w:t>
      </w:r>
    </w:p>
    <w:p w14:paraId="2A031112" w14:textId="77777777" w:rsidR="003C4846" w:rsidRPr="00A50EAF" w:rsidRDefault="003C4846">
      <w:pPr>
        <w:spacing w:line="360" w:lineRule="auto"/>
        <w:ind w:right="-93"/>
        <w:jc w:val="both"/>
        <w:rPr>
          <w:rFonts w:ascii="Palatino Linotype" w:hAnsi="Palatino Linotype" w:cs="Tahoma"/>
          <w:bCs/>
          <w:iCs/>
          <w:sz w:val="22"/>
          <w:szCs w:val="22"/>
        </w:rPr>
      </w:pPr>
    </w:p>
    <w:p w14:paraId="52B2B302" w14:textId="77777777" w:rsidR="003C4846" w:rsidRPr="00A50EAF" w:rsidRDefault="003C4846" w:rsidP="000A2DAE">
      <w:pPr>
        <w:pStyle w:val="Prrafodelista"/>
        <w:numPr>
          <w:ilvl w:val="0"/>
          <w:numId w:val="5"/>
        </w:numPr>
        <w:spacing w:line="360" w:lineRule="auto"/>
        <w:ind w:right="-93"/>
        <w:jc w:val="both"/>
        <w:rPr>
          <w:rFonts w:ascii="Palatino Linotype" w:hAnsi="Palatino Linotype" w:cs="Tahoma"/>
          <w:bCs/>
          <w:iCs/>
          <w:szCs w:val="22"/>
        </w:rPr>
      </w:pPr>
      <w:r w:rsidRPr="00A50EAF">
        <w:rPr>
          <w:rFonts w:ascii="Palatino Linotype" w:hAnsi="Palatino Linotype" w:cs="Tahoma"/>
          <w:b/>
          <w:bCs/>
          <w:iCs/>
          <w:szCs w:val="22"/>
        </w:rPr>
        <w:t>Registro Federal de Contribuyentes</w:t>
      </w:r>
      <w:r w:rsidRPr="00A50EAF">
        <w:rPr>
          <w:rFonts w:ascii="Palatino Linotype" w:hAnsi="Palatino Linotype" w:cs="Tahoma"/>
          <w:bCs/>
          <w:iCs/>
          <w:szCs w:val="22"/>
        </w:rPr>
        <w:t xml:space="preserve"> (RFC)</w:t>
      </w:r>
    </w:p>
    <w:p w14:paraId="2C8A3AE8" w14:textId="77777777" w:rsidR="003C4846" w:rsidRPr="00A50EAF" w:rsidRDefault="003C4846">
      <w:pPr>
        <w:spacing w:line="360" w:lineRule="auto"/>
        <w:ind w:left="360" w:right="-93"/>
        <w:jc w:val="both"/>
        <w:rPr>
          <w:rFonts w:ascii="Palatino Linotype" w:hAnsi="Palatino Linotype" w:cs="Tahoma"/>
          <w:bCs/>
          <w:iCs/>
          <w:szCs w:val="22"/>
        </w:rPr>
      </w:pPr>
    </w:p>
    <w:p w14:paraId="4E028E54" w14:textId="77777777" w:rsidR="003C4846" w:rsidRDefault="003C4846">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L</w:t>
      </w:r>
      <w:r w:rsidRPr="00A50EAF">
        <w:rPr>
          <w:rFonts w:ascii="Palatino Linotype" w:hAnsi="Palatino Linotype" w:cs="Tahoma"/>
          <w:bCs/>
          <w:iCs/>
          <w:sz w:val="22"/>
          <w:szCs w:val="22"/>
        </w:rPr>
        <w:t>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531B0142" w14:textId="77777777" w:rsidR="003C4846" w:rsidRPr="00A50EAF" w:rsidRDefault="003C4846">
      <w:pPr>
        <w:spacing w:line="360" w:lineRule="auto"/>
        <w:ind w:right="-93"/>
        <w:jc w:val="both"/>
        <w:rPr>
          <w:rFonts w:ascii="Palatino Linotype" w:hAnsi="Palatino Linotype" w:cs="Tahoma"/>
          <w:bCs/>
          <w:iCs/>
          <w:sz w:val="22"/>
          <w:szCs w:val="22"/>
        </w:rPr>
      </w:pPr>
    </w:p>
    <w:p w14:paraId="4E0C2B86" w14:textId="77777777"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De acuerdo con lo establecido en el artículo en comento, esta clave se compone de trece caracteres alfanuméricos, con datos obtenidos de los apellidos, nombre (s), fecha de nacimiento </w:t>
      </w:r>
      <w:r w:rsidRPr="00A50EAF">
        <w:rPr>
          <w:rFonts w:ascii="Palatino Linotype" w:hAnsi="Palatino Linotype" w:cs="Tahoma"/>
          <w:bCs/>
          <w:iCs/>
          <w:sz w:val="22"/>
          <w:szCs w:val="22"/>
        </w:rPr>
        <w:lastRenderedPageBreak/>
        <w:t>del titular, más una homoclave que establece el sistema automático del Servicio de Administración Tributaria.</w:t>
      </w:r>
    </w:p>
    <w:p w14:paraId="43EE98C2" w14:textId="77777777" w:rsidR="003C4846" w:rsidRPr="00A50EAF" w:rsidRDefault="003C4846">
      <w:pPr>
        <w:spacing w:line="360" w:lineRule="auto"/>
        <w:ind w:right="-93"/>
        <w:jc w:val="both"/>
        <w:rPr>
          <w:rFonts w:ascii="Palatino Linotype" w:hAnsi="Palatino Linotype" w:cs="Tahoma"/>
          <w:bCs/>
          <w:iCs/>
          <w:sz w:val="22"/>
          <w:szCs w:val="22"/>
        </w:rPr>
      </w:pPr>
    </w:p>
    <w:p w14:paraId="33672597" w14:textId="77777777"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719E6E7" w14:textId="77777777" w:rsidR="003C4846" w:rsidRPr="00A50EAF" w:rsidRDefault="003C4846">
      <w:pPr>
        <w:spacing w:line="360" w:lineRule="auto"/>
        <w:ind w:right="-93"/>
        <w:jc w:val="both"/>
        <w:rPr>
          <w:rFonts w:ascii="Palatino Linotype" w:hAnsi="Palatino Linotype" w:cs="Tahoma"/>
          <w:bCs/>
          <w:iCs/>
          <w:sz w:val="22"/>
          <w:szCs w:val="22"/>
        </w:rPr>
      </w:pPr>
    </w:p>
    <w:p w14:paraId="57BBE59D" w14:textId="77777777"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5E648CA1" w14:textId="77777777" w:rsidR="003C4846" w:rsidRPr="00A50EAF" w:rsidRDefault="003C4846">
      <w:pPr>
        <w:spacing w:line="360" w:lineRule="auto"/>
        <w:ind w:right="-93"/>
        <w:jc w:val="both"/>
        <w:rPr>
          <w:rFonts w:ascii="Palatino Linotype" w:hAnsi="Palatino Linotype" w:cs="Tahoma"/>
          <w:bCs/>
          <w:iCs/>
          <w:sz w:val="22"/>
          <w:szCs w:val="22"/>
        </w:rPr>
      </w:pPr>
    </w:p>
    <w:p w14:paraId="5273D919" w14:textId="77777777"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415C8167" w14:textId="77777777" w:rsidR="003C4846" w:rsidRPr="00A50EAF" w:rsidRDefault="003C4846">
      <w:pPr>
        <w:spacing w:line="360" w:lineRule="auto"/>
        <w:ind w:right="-93"/>
        <w:jc w:val="both"/>
        <w:rPr>
          <w:rFonts w:ascii="Palatino Linotype" w:hAnsi="Palatino Linotype" w:cs="Tahoma"/>
          <w:bCs/>
          <w:iCs/>
          <w:sz w:val="22"/>
          <w:szCs w:val="22"/>
        </w:rPr>
      </w:pPr>
    </w:p>
    <w:p w14:paraId="14DD26C9" w14:textId="77777777" w:rsidR="003C4846" w:rsidRPr="00A50EAF" w:rsidRDefault="003C4846">
      <w:pPr>
        <w:spacing w:line="360" w:lineRule="auto"/>
        <w:ind w:left="567" w:right="539"/>
        <w:jc w:val="both"/>
        <w:rPr>
          <w:rFonts w:ascii="Palatino Linotype" w:hAnsi="Palatino Linotype" w:cs="Tahoma"/>
          <w:bCs/>
          <w:iCs/>
          <w:szCs w:val="22"/>
        </w:rPr>
      </w:pPr>
      <w:r w:rsidRPr="00A50EAF">
        <w:rPr>
          <w:rFonts w:ascii="Palatino Linotype" w:hAnsi="Palatino Linotype" w:cs="Tahoma"/>
          <w:bCs/>
          <w:iCs/>
          <w:szCs w:val="22"/>
        </w:rPr>
        <w:t>“</w:t>
      </w:r>
      <w:r w:rsidRPr="00A50EAF">
        <w:rPr>
          <w:rFonts w:ascii="Palatino Linotype" w:hAnsi="Palatino Linotype" w:cs="Tahoma"/>
          <w:b/>
          <w:bCs/>
          <w:iCs/>
          <w:szCs w:val="22"/>
        </w:rPr>
        <w:t>Registro Federal de Contribuyentes (RFC) de personas físicas</w:t>
      </w:r>
      <w:r w:rsidRPr="00A50EAF">
        <w:rPr>
          <w:rFonts w:ascii="Palatino Linotype" w:hAnsi="Palatino Linotype" w:cs="Tahoma"/>
          <w:bCs/>
          <w:iCs/>
          <w:szCs w:val="22"/>
        </w:rPr>
        <w:t>. El RFC es una clave de carácter fiscal, única e irrepetible, que permite identificar al titular, su edad y fecha de nacimiento, por lo que es un dato personal de carácter confidencial.”</w:t>
      </w:r>
    </w:p>
    <w:p w14:paraId="0325A2BF" w14:textId="77777777" w:rsidR="003C4846" w:rsidRPr="00A50EAF" w:rsidRDefault="003C4846">
      <w:pPr>
        <w:spacing w:line="360" w:lineRule="auto"/>
        <w:ind w:right="-93"/>
        <w:jc w:val="both"/>
        <w:rPr>
          <w:rFonts w:ascii="Palatino Linotype" w:hAnsi="Palatino Linotype" w:cs="Tahoma"/>
          <w:bCs/>
          <w:iCs/>
          <w:sz w:val="22"/>
          <w:szCs w:val="22"/>
        </w:rPr>
      </w:pPr>
    </w:p>
    <w:p w14:paraId="55E135EE" w14:textId="77777777"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De tal suerte, el Registro Federal de Contribuyentes de los servidores públicos no guarda relación con la transparencia de los recursos públicos, así como tampoco con el desempeño </w:t>
      </w:r>
      <w:r w:rsidRPr="00A50EAF">
        <w:rPr>
          <w:rFonts w:ascii="Palatino Linotype" w:hAnsi="Palatino Linotype" w:cs="Tahoma"/>
          <w:bCs/>
          <w:iCs/>
          <w:sz w:val="22"/>
          <w:szCs w:val="22"/>
        </w:rPr>
        <w:lastRenderedPageBreak/>
        <w:t>laboral que pueda tener una persona, por lo que constituye un dato personal confidencial al actualizar el supuesto normativo del artículo 143, fracción I de la Ley de Transparencia y Acceso a la Información Pública del Estado de México y Municipios.</w:t>
      </w:r>
    </w:p>
    <w:p w14:paraId="3BDEBC50" w14:textId="77777777" w:rsidR="003C4846" w:rsidRPr="00A50EAF" w:rsidRDefault="003C4846" w:rsidP="000A2DAE">
      <w:pPr>
        <w:pStyle w:val="Prrafodelista"/>
        <w:numPr>
          <w:ilvl w:val="0"/>
          <w:numId w:val="7"/>
        </w:numPr>
        <w:spacing w:before="240" w:after="240" w:line="360" w:lineRule="auto"/>
        <w:jc w:val="both"/>
        <w:rPr>
          <w:rFonts w:ascii="Palatino Linotype" w:hAnsi="Palatino Linotype" w:cs="Tahoma"/>
          <w:b/>
          <w:szCs w:val="22"/>
        </w:rPr>
      </w:pPr>
      <w:r w:rsidRPr="00A50EAF">
        <w:rPr>
          <w:rFonts w:ascii="Palatino Linotype" w:hAnsi="Palatino Linotype" w:cs="Tahoma"/>
          <w:b/>
          <w:szCs w:val="22"/>
        </w:rPr>
        <w:t xml:space="preserve">Clave </w:t>
      </w:r>
      <w:r w:rsidRPr="00A50EAF">
        <w:rPr>
          <w:rFonts w:ascii="Palatino Linotype" w:hAnsi="Palatino Linotype" w:cs="Tahoma"/>
          <w:b/>
          <w:caps/>
          <w:szCs w:val="22"/>
        </w:rPr>
        <w:t>ú</w:t>
      </w:r>
      <w:r w:rsidRPr="00A50EAF">
        <w:rPr>
          <w:rFonts w:ascii="Palatino Linotype" w:hAnsi="Palatino Linotype" w:cs="Tahoma"/>
          <w:b/>
          <w:szCs w:val="22"/>
        </w:rPr>
        <w:t>nica de Registro de Población –CURP-.</w:t>
      </w:r>
    </w:p>
    <w:p w14:paraId="6AEB132A" w14:textId="77777777" w:rsidR="003C4846" w:rsidRPr="00A50EAF" w:rsidRDefault="003C484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574B24BF" w14:textId="77777777" w:rsidR="003C4846" w:rsidRPr="00A50EAF" w:rsidRDefault="003C4846">
      <w:pPr>
        <w:spacing w:line="360" w:lineRule="auto"/>
        <w:contextualSpacing/>
        <w:jc w:val="both"/>
        <w:rPr>
          <w:rFonts w:ascii="Palatino Linotype" w:hAnsi="Palatino Linotype" w:cs="Tahoma"/>
          <w:sz w:val="22"/>
          <w:szCs w:val="22"/>
          <w:lang w:eastAsia="es-MX"/>
        </w:rPr>
      </w:pPr>
    </w:p>
    <w:p w14:paraId="78CDA234" w14:textId="77777777" w:rsidR="003C4846" w:rsidRPr="00A50EAF" w:rsidRDefault="003C484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03D49789" w14:textId="77777777" w:rsidR="003C4846" w:rsidRPr="00A50EAF" w:rsidRDefault="003C4846">
      <w:pPr>
        <w:spacing w:line="360" w:lineRule="auto"/>
        <w:contextualSpacing/>
        <w:jc w:val="both"/>
        <w:rPr>
          <w:rFonts w:ascii="Palatino Linotype" w:hAnsi="Palatino Linotype" w:cs="Tahoma"/>
          <w:sz w:val="22"/>
          <w:szCs w:val="22"/>
          <w:lang w:eastAsia="es-MX"/>
        </w:rPr>
      </w:pPr>
    </w:p>
    <w:p w14:paraId="0DC612F4" w14:textId="77777777" w:rsidR="003C4846" w:rsidRPr="00A50EAF" w:rsidRDefault="003C484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2D1C641" w14:textId="77777777" w:rsidR="003C4846" w:rsidRPr="00817CEE" w:rsidRDefault="003C4846">
      <w:pPr>
        <w:spacing w:line="360" w:lineRule="auto"/>
        <w:contextualSpacing/>
        <w:jc w:val="both"/>
        <w:rPr>
          <w:rFonts w:ascii="Palatino Linotype" w:hAnsi="Palatino Linotype" w:cs="Tahoma"/>
          <w:b/>
          <w:sz w:val="18"/>
          <w:szCs w:val="22"/>
          <w:lang w:eastAsia="es-MX"/>
        </w:rPr>
      </w:pPr>
    </w:p>
    <w:p w14:paraId="44AF5426" w14:textId="77777777" w:rsidR="003C4846" w:rsidRDefault="003C484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De conformidad con lo precisado por la propia Secretaría de Gobernación en la dirección </w:t>
      </w:r>
      <w:hyperlink r:id="rId17" w:history="1">
        <w:r w:rsidRPr="00A50EAF">
          <w:rPr>
            <w:rStyle w:val="Hipervnculo"/>
            <w:rFonts w:ascii="Palatino Linotype" w:hAnsi="Palatino Linotype" w:cs="Tahoma"/>
            <w:sz w:val="22"/>
            <w:szCs w:val="22"/>
            <w:lang w:eastAsia="es-MX"/>
          </w:rPr>
          <w:t>https://consultas.curp.gob.mx/CurpSP/html/informacionecurpPS.html</w:t>
        </w:r>
      </w:hyperlink>
      <w:r w:rsidRPr="00A50EAF">
        <w:rPr>
          <w:rFonts w:ascii="Palatino Linotype" w:hAnsi="Palatino Linotype" w:cs="Tahoma"/>
          <w:sz w:val="22"/>
          <w:szCs w:val="22"/>
          <w:lang w:eastAsia="es-MX"/>
        </w:rPr>
        <w:t>, la Clave Ú</w:t>
      </w:r>
      <w:r>
        <w:rPr>
          <w:rFonts w:ascii="Palatino Linotype" w:hAnsi="Palatino Linotype" w:cs="Tahoma"/>
          <w:sz w:val="22"/>
          <w:szCs w:val="22"/>
          <w:lang w:eastAsia="es-MX"/>
        </w:rPr>
        <w:t xml:space="preserve">nica del Registro de Población  </w:t>
      </w:r>
      <w:r w:rsidRPr="00A50EAF">
        <w:rPr>
          <w:rFonts w:ascii="Palatino Linotype" w:hAnsi="Palatino Linotype" w:cs="Tahoma"/>
          <w:sz w:val="22"/>
          <w:szCs w:val="22"/>
          <w:lang w:eastAsia="es-MX"/>
        </w:rPr>
        <w:t xml:space="preserve">CURP-, es un instrumento de registro que se asigna a todas las personas que viven en el territorio nacional, así como a los mexicanos que residen en el extranjero y se compone de dieciocho elementos, representados por letras y números, que </w:t>
      </w:r>
      <w:r w:rsidRPr="00A50EAF">
        <w:rPr>
          <w:rFonts w:ascii="Palatino Linotype" w:hAnsi="Palatino Linotype" w:cs="Tahoma"/>
          <w:b/>
          <w:sz w:val="22"/>
          <w:szCs w:val="22"/>
          <w:lang w:eastAsia="es-MX"/>
        </w:rPr>
        <w:t xml:space="preserve">se generan a partir de los datos contenidos en el documento probatorio de la identidad del interesado </w:t>
      </w:r>
      <w:r w:rsidRPr="00A50EAF">
        <w:rPr>
          <w:rFonts w:ascii="Palatino Linotype" w:hAnsi="Palatino Linotype" w:cs="Tahoma"/>
          <w:sz w:val="22"/>
          <w:szCs w:val="22"/>
          <w:lang w:eastAsia="es-MX"/>
        </w:rPr>
        <w:t>(acta de nacimiento, carta de naturalización o documento migratorio) de la siguiente forma:</w:t>
      </w:r>
    </w:p>
    <w:p w14:paraId="37046DDC" w14:textId="77777777" w:rsidR="00D67CDB" w:rsidRPr="00A50EAF" w:rsidRDefault="00D67CDB">
      <w:pPr>
        <w:spacing w:line="360" w:lineRule="auto"/>
        <w:contextualSpacing/>
        <w:jc w:val="both"/>
        <w:rPr>
          <w:rFonts w:ascii="Palatino Linotype" w:hAnsi="Palatino Linotype" w:cs="Tahoma"/>
          <w:sz w:val="22"/>
          <w:szCs w:val="22"/>
          <w:lang w:eastAsia="es-MX"/>
        </w:rPr>
      </w:pPr>
    </w:p>
    <w:p w14:paraId="3DBAE3E6" w14:textId="77777777" w:rsidR="003C4846" w:rsidRPr="00A50EAF" w:rsidRDefault="003C484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lastRenderedPageBreak/>
        <w:t xml:space="preserve"> • El primero y segundo apellidos, así como al nombre de pila.</w:t>
      </w:r>
    </w:p>
    <w:p w14:paraId="45C5C9BE" w14:textId="77777777" w:rsidR="003C4846" w:rsidRPr="00A50EAF" w:rsidRDefault="003C484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fecha de nacimiento.</w:t>
      </w:r>
    </w:p>
    <w:p w14:paraId="4FD95A09" w14:textId="77777777" w:rsidR="003C4846" w:rsidRPr="00A50EAF" w:rsidRDefault="003C484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sexo.</w:t>
      </w:r>
    </w:p>
    <w:p w14:paraId="605FE734" w14:textId="77777777" w:rsidR="003C4846" w:rsidRPr="00A50EAF" w:rsidRDefault="003C484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entidad federativa de nacimiento.</w:t>
      </w:r>
    </w:p>
    <w:p w14:paraId="5A35B139" w14:textId="77777777" w:rsidR="003C4846" w:rsidRPr="00A50EAF" w:rsidRDefault="003C4846">
      <w:pPr>
        <w:spacing w:line="360" w:lineRule="auto"/>
        <w:contextualSpacing/>
        <w:jc w:val="both"/>
        <w:rPr>
          <w:rFonts w:ascii="Palatino Linotype" w:hAnsi="Palatino Linotype" w:cs="Tahoma"/>
          <w:sz w:val="22"/>
          <w:szCs w:val="22"/>
          <w:lang w:eastAsia="es-MX"/>
        </w:rPr>
      </w:pPr>
    </w:p>
    <w:p w14:paraId="58DCB0CC" w14:textId="77777777" w:rsidR="003C4846" w:rsidRPr="00A50EAF" w:rsidRDefault="003C484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Los dos últimos elementos de la CURP evitan la duplicidad de la Clave y garantizan su correcta integración.</w:t>
      </w:r>
    </w:p>
    <w:p w14:paraId="25775AD4" w14:textId="77777777" w:rsidR="003C4846" w:rsidRPr="00A50EAF" w:rsidRDefault="003C4846">
      <w:pPr>
        <w:spacing w:line="360" w:lineRule="auto"/>
        <w:contextualSpacing/>
        <w:jc w:val="both"/>
        <w:rPr>
          <w:rFonts w:ascii="Palatino Linotype" w:hAnsi="Palatino Linotype" w:cs="Tahoma"/>
          <w:sz w:val="22"/>
          <w:szCs w:val="22"/>
          <w:lang w:eastAsia="es-MX"/>
        </w:rPr>
      </w:pPr>
    </w:p>
    <w:p w14:paraId="6EE42CE3" w14:textId="77777777" w:rsidR="003C4846" w:rsidRPr="00A50EAF" w:rsidRDefault="003C4846">
      <w:pPr>
        <w:spacing w:line="360" w:lineRule="auto"/>
        <w:contextualSpacing/>
        <w:jc w:val="both"/>
        <w:rPr>
          <w:rFonts w:ascii="Palatino Linotype" w:hAnsi="Palatino Linotype" w:cs="Tahoma"/>
          <w:sz w:val="22"/>
          <w:szCs w:val="22"/>
        </w:rPr>
      </w:pPr>
      <w:r w:rsidRPr="00A50EAF">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429AF14F" w14:textId="77777777" w:rsidR="003C4846" w:rsidRPr="00A50EAF" w:rsidRDefault="003C4846">
      <w:pPr>
        <w:spacing w:line="360" w:lineRule="auto"/>
        <w:contextualSpacing/>
        <w:jc w:val="both"/>
        <w:rPr>
          <w:rFonts w:ascii="Palatino Linotype" w:hAnsi="Palatino Linotype" w:cs="Tahoma"/>
          <w:sz w:val="22"/>
          <w:szCs w:val="22"/>
        </w:rPr>
      </w:pPr>
    </w:p>
    <w:p w14:paraId="4D282C74" w14:textId="77777777" w:rsidR="003C4846" w:rsidRPr="00A50EAF" w:rsidRDefault="003C484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Resulta aplicable en la especie, como argumento orientador, el Criterio 3/10, emitido por el INAI.</w:t>
      </w:r>
    </w:p>
    <w:p w14:paraId="193E464B" w14:textId="77777777" w:rsidR="003C4846" w:rsidRPr="00817CEE" w:rsidRDefault="003C4846">
      <w:pPr>
        <w:spacing w:line="360" w:lineRule="auto"/>
        <w:contextualSpacing/>
        <w:jc w:val="both"/>
        <w:rPr>
          <w:rFonts w:ascii="Palatino Linotype" w:hAnsi="Palatino Linotype" w:cs="Tahoma"/>
          <w:sz w:val="16"/>
          <w:szCs w:val="22"/>
        </w:rPr>
      </w:pPr>
    </w:p>
    <w:p w14:paraId="051B7128" w14:textId="77777777" w:rsidR="003C4846" w:rsidRPr="00DA07D5" w:rsidRDefault="003C4846">
      <w:pPr>
        <w:autoSpaceDE w:val="0"/>
        <w:autoSpaceDN w:val="0"/>
        <w:adjustRightInd w:val="0"/>
        <w:spacing w:line="360" w:lineRule="auto"/>
        <w:ind w:left="567" w:right="567"/>
        <w:jc w:val="both"/>
        <w:rPr>
          <w:rFonts w:ascii="Palatino Linotype" w:eastAsia="Calibri" w:hAnsi="Palatino Linotype" w:cs="Tahoma"/>
          <w:color w:val="000000"/>
        </w:rPr>
      </w:pPr>
      <w:r w:rsidRPr="00DA07D5">
        <w:rPr>
          <w:rFonts w:ascii="Palatino Linotype" w:eastAsia="Calibri" w:hAnsi="Palatino Linotype" w:cs="Tahoma"/>
          <w:b/>
          <w:bCs/>
          <w:color w:val="000000"/>
        </w:rPr>
        <w:t xml:space="preserve">Clave Única de Registro de Población (CURP) es un dato personal confidencial. </w:t>
      </w:r>
      <w:r w:rsidRPr="00DA07D5">
        <w:rPr>
          <w:rFonts w:ascii="Palatino Linotype" w:eastAsia="Calibri" w:hAnsi="Palatino Linotype" w:cs="Tahoma"/>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w:t>
      </w:r>
      <w:r w:rsidRPr="00DA07D5">
        <w:rPr>
          <w:rFonts w:ascii="Palatino Linotype" w:eastAsia="Calibri" w:hAnsi="Palatino Linotype" w:cs="Tahoma"/>
          <w:color w:val="000000"/>
        </w:rPr>
        <w:lastRenderedPageBreak/>
        <w:t xml:space="preserve">información que lo distingue plenamente del resto de los habitantes, por lo que es de carácter confidencial, en términos de lo dispuesto en el artículos anteriormente señalados. </w:t>
      </w:r>
    </w:p>
    <w:p w14:paraId="08D0D112" w14:textId="77777777" w:rsidR="003C4846" w:rsidRDefault="003C4846">
      <w:pPr>
        <w:spacing w:before="240" w:after="240" w:line="360" w:lineRule="auto"/>
        <w:jc w:val="both"/>
        <w:rPr>
          <w:rFonts w:ascii="Palatino Linotype" w:hAnsi="Palatino Linotype" w:cs="Tahoma"/>
          <w:sz w:val="22"/>
          <w:szCs w:val="22"/>
        </w:rPr>
      </w:pPr>
      <w:r w:rsidRPr="00A50EAF">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4DF1423B" w14:textId="77777777" w:rsidR="003C4846" w:rsidRPr="00A50EAF" w:rsidRDefault="003C4846" w:rsidP="000A2DAE">
      <w:pPr>
        <w:pStyle w:val="Prrafodelista"/>
        <w:numPr>
          <w:ilvl w:val="0"/>
          <w:numId w:val="6"/>
        </w:numPr>
        <w:spacing w:line="360" w:lineRule="auto"/>
        <w:jc w:val="both"/>
        <w:rPr>
          <w:rFonts w:ascii="Palatino Linotype" w:hAnsi="Palatino Linotype" w:cs="Tahoma"/>
          <w:b/>
          <w:szCs w:val="22"/>
          <w:lang w:eastAsia="es-MX"/>
        </w:rPr>
      </w:pPr>
      <w:r w:rsidRPr="00A50EAF">
        <w:rPr>
          <w:rFonts w:ascii="Palatino Linotype" w:hAnsi="Palatino Linotype" w:cs="Tahoma"/>
          <w:b/>
          <w:szCs w:val="22"/>
        </w:rPr>
        <w:t>Clave de seguridad social ISSEMYM.</w:t>
      </w:r>
    </w:p>
    <w:p w14:paraId="3B86AF18" w14:textId="77777777" w:rsidR="003C4846" w:rsidRPr="00A50EAF" w:rsidRDefault="003C4846">
      <w:pPr>
        <w:pStyle w:val="Prrafodelista"/>
        <w:spacing w:line="360" w:lineRule="auto"/>
        <w:jc w:val="both"/>
        <w:rPr>
          <w:rFonts w:ascii="Palatino Linotype" w:hAnsi="Palatino Linotype" w:cs="Tahoma"/>
          <w:szCs w:val="22"/>
          <w:lang w:eastAsia="es-MX"/>
        </w:rPr>
      </w:pPr>
    </w:p>
    <w:p w14:paraId="38F80782" w14:textId="77777777" w:rsidR="003C4846" w:rsidRPr="00A50EAF" w:rsidRDefault="003C4846">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1E44CD43" w14:textId="77777777" w:rsidR="003C4846" w:rsidRPr="00A50EAF" w:rsidRDefault="003C4846">
      <w:pPr>
        <w:spacing w:line="360" w:lineRule="auto"/>
        <w:jc w:val="both"/>
        <w:rPr>
          <w:rFonts w:ascii="Palatino Linotype" w:hAnsi="Palatino Linotype" w:cs="Tahoma"/>
          <w:sz w:val="22"/>
          <w:szCs w:val="22"/>
          <w:lang w:eastAsia="es-MX"/>
        </w:rPr>
      </w:pPr>
    </w:p>
    <w:p w14:paraId="50833E4F" w14:textId="77777777" w:rsidR="003C4846" w:rsidRPr="00A50EAF" w:rsidRDefault="003C4846">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A50EAF">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55FA34AA" w14:textId="77777777" w:rsidR="003C4846" w:rsidRPr="00A50EAF" w:rsidRDefault="003C4846">
      <w:pPr>
        <w:pStyle w:val="Prrafodelista"/>
        <w:spacing w:line="360" w:lineRule="auto"/>
        <w:jc w:val="both"/>
        <w:rPr>
          <w:rFonts w:ascii="Palatino Linotype" w:hAnsi="Palatino Linotype" w:cs="Tahoma"/>
          <w:szCs w:val="22"/>
          <w:lang w:eastAsia="es-MX"/>
        </w:rPr>
      </w:pPr>
    </w:p>
    <w:p w14:paraId="7AC34109" w14:textId="77777777" w:rsidR="003C4846" w:rsidRPr="00A50EAF" w:rsidRDefault="003C484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w:t>
      </w:r>
      <w:r w:rsidRPr="00A50EAF">
        <w:rPr>
          <w:rFonts w:ascii="Palatino Linotype" w:hAnsi="Palatino Linotype" w:cs="Tahoma"/>
          <w:sz w:val="22"/>
          <w:szCs w:val="22"/>
          <w:lang w:eastAsia="es-MX"/>
        </w:rPr>
        <w:lastRenderedPageBreak/>
        <w:t>ISSEMYM no cambia, aunque el trabajador se dé de baja y alta en diversas ocasiones, con motivo de haber trabajado en diferentes instituciones públicas de la Entidad.</w:t>
      </w:r>
    </w:p>
    <w:p w14:paraId="2FA2E9F6" w14:textId="77777777" w:rsidR="003C4846" w:rsidRPr="00A50EAF" w:rsidRDefault="003C4846">
      <w:pPr>
        <w:pStyle w:val="Prrafodelista"/>
        <w:spacing w:line="360" w:lineRule="auto"/>
        <w:jc w:val="both"/>
        <w:rPr>
          <w:rFonts w:ascii="Palatino Linotype" w:hAnsi="Palatino Linotype" w:cs="Tahoma"/>
          <w:szCs w:val="22"/>
          <w:lang w:eastAsia="es-MX"/>
        </w:rPr>
      </w:pPr>
    </w:p>
    <w:p w14:paraId="17F6473B" w14:textId="77777777" w:rsidR="003C4846" w:rsidRPr="00A50EAF" w:rsidRDefault="003C484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5E175323" w14:textId="77777777" w:rsidR="003C4846" w:rsidRPr="00A50EAF" w:rsidRDefault="003C4846">
      <w:pPr>
        <w:spacing w:line="360" w:lineRule="auto"/>
        <w:contextualSpacing/>
        <w:jc w:val="both"/>
        <w:rPr>
          <w:rFonts w:ascii="Palatino Linotype" w:hAnsi="Palatino Linotype" w:cs="Tahoma"/>
          <w:b/>
          <w:sz w:val="22"/>
          <w:szCs w:val="22"/>
        </w:rPr>
      </w:pPr>
    </w:p>
    <w:p w14:paraId="3FDD421A" w14:textId="77777777" w:rsidR="003C4846" w:rsidRPr="00BC1085" w:rsidRDefault="003C4846" w:rsidP="000A2DAE">
      <w:pPr>
        <w:pStyle w:val="Prrafodelista"/>
        <w:numPr>
          <w:ilvl w:val="0"/>
          <w:numId w:val="5"/>
        </w:numPr>
        <w:spacing w:line="360" w:lineRule="auto"/>
        <w:ind w:right="-93"/>
        <w:jc w:val="both"/>
        <w:rPr>
          <w:rFonts w:ascii="Palatino Linotype" w:hAnsi="Palatino Linotype" w:cs="Tahoma"/>
          <w:b/>
          <w:szCs w:val="22"/>
        </w:rPr>
      </w:pPr>
      <w:r w:rsidRPr="00A50EAF">
        <w:rPr>
          <w:rFonts w:ascii="Palatino Linotype" w:hAnsi="Palatino Linotype" w:cs="Tahoma"/>
          <w:b/>
          <w:bCs/>
          <w:iCs/>
          <w:szCs w:val="22"/>
        </w:rPr>
        <w:t>Préstamos o descuentos que se le hagan al servidor público.</w:t>
      </w:r>
    </w:p>
    <w:p w14:paraId="263DB7DD" w14:textId="77777777" w:rsidR="003C4846" w:rsidRDefault="003C4846">
      <w:pPr>
        <w:spacing w:line="360" w:lineRule="auto"/>
        <w:ind w:right="-93"/>
        <w:jc w:val="both"/>
        <w:rPr>
          <w:rFonts w:ascii="Palatino Linotype" w:hAnsi="Palatino Linotype" w:cs="Tahoma"/>
          <w:b/>
          <w:bCs/>
          <w:iCs/>
          <w:szCs w:val="22"/>
        </w:rPr>
      </w:pPr>
    </w:p>
    <w:p w14:paraId="28C359A6" w14:textId="77777777" w:rsidR="003C4846" w:rsidRPr="00784DBB" w:rsidRDefault="003C4846">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14:paraId="69531044" w14:textId="77777777" w:rsidR="003C4846" w:rsidRPr="00784DBB" w:rsidRDefault="003C4846">
      <w:pPr>
        <w:spacing w:line="360" w:lineRule="auto"/>
        <w:ind w:right="-93"/>
        <w:jc w:val="both"/>
        <w:rPr>
          <w:rFonts w:ascii="Palatino Linotype" w:hAnsi="Palatino Linotype" w:cs="Tahoma"/>
          <w:sz w:val="22"/>
          <w:szCs w:val="22"/>
        </w:rPr>
      </w:pPr>
    </w:p>
    <w:p w14:paraId="32A3EE2D" w14:textId="77777777" w:rsidR="003C4846" w:rsidRPr="00784DBB" w:rsidRDefault="003C4846">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Asimismo, pueden existir deducciones que se generan con motivo de una sentencia judicial, como es la pensión alimenticia que periódicamente se retira de la cuenta de un empleado, a efecto de que sea entregado a un tercero.  </w:t>
      </w:r>
    </w:p>
    <w:p w14:paraId="3199225E" w14:textId="77777777" w:rsidR="003C4846" w:rsidRDefault="003C4846">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w:t>
      </w:r>
      <w:r>
        <w:rPr>
          <w:rFonts w:ascii="Palatino Linotype" w:hAnsi="Palatino Linotype" w:cs="Tahoma"/>
          <w:sz w:val="22"/>
          <w:szCs w:val="22"/>
        </w:rPr>
        <w:t>dor público da a su patrimonio.</w:t>
      </w:r>
    </w:p>
    <w:p w14:paraId="5AC82D70" w14:textId="77777777" w:rsidR="003C4846" w:rsidRPr="00784DBB" w:rsidRDefault="003C4846">
      <w:pPr>
        <w:spacing w:line="360" w:lineRule="auto"/>
        <w:ind w:right="-93"/>
        <w:jc w:val="both"/>
        <w:rPr>
          <w:rFonts w:ascii="Palatino Linotype" w:hAnsi="Palatino Linotype" w:cs="Tahoma"/>
          <w:sz w:val="22"/>
          <w:szCs w:val="22"/>
        </w:rPr>
      </w:pPr>
    </w:p>
    <w:p w14:paraId="4C8411DB" w14:textId="77777777" w:rsidR="003C4846" w:rsidRPr="00784DBB" w:rsidRDefault="003C4846">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Por lo tanto</w:t>
      </w:r>
      <w:r>
        <w:rPr>
          <w:rFonts w:ascii="Palatino Linotype" w:hAnsi="Palatino Linotype" w:cs="Tahoma"/>
          <w:sz w:val="22"/>
          <w:szCs w:val="22"/>
        </w:rPr>
        <w:t>,</w:t>
      </w:r>
      <w:r w:rsidRPr="00784DBB">
        <w:rPr>
          <w:rFonts w:ascii="Palatino Linotype" w:hAnsi="Palatino Linotype" w:cs="Tahoma"/>
          <w:sz w:val="22"/>
          <w:szCs w:val="22"/>
        </w:rPr>
        <w:t xml:space="preserve"> resulta procedente clasificar dicho dato en términos del artículo 143, fracción I de la Ley de Transparencia y Acceso a la Información Pública del Estado de México y Municipios.</w:t>
      </w:r>
    </w:p>
    <w:p w14:paraId="01ADD52E" w14:textId="77777777" w:rsidR="003C4846" w:rsidRPr="00BC1085" w:rsidRDefault="003C4846">
      <w:pPr>
        <w:pStyle w:val="Prrafodelista"/>
        <w:spacing w:line="360" w:lineRule="auto"/>
        <w:ind w:right="-93"/>
        <w:rPr>
          <w:rFonts w:ascii="Palatino Linotype" w:hAnsi="Palatino Linotype" w:cs="Tahoma"/>
          <w:b/>
          <w:szCs w:val="22"/>
        </w:rPr>
      </w:pPr>
    </w:p>
    <w:p w14:paraId="04D7F84B" w14:textId="77777777" w:rsidR="003C4846" w:rsidRPr="00A50EAF" w:rsidRDefault="003C4846" w:rsidP="000A2DAE">
      <w:pPr>
        <w:pStyle w:val="Prrafodelista"/>
        <w:numPr>
          <w:ilvl w:val="0"/>
          <w:numId w:val="5"/>
        </w:numPr>
        <w:spacing w:line="360" w:lineRule="auto"/>
        <w:ind w:right="-93"/>
        <w:jc w:val="both"/>
        <w:rPr>
          <w:rFonts w:ascii="Palatino Linotype" w:hAnsi="Palatino Linotype" w:cs="Tahoma"/>
          <w:b/>
          <w:szCs w:val="22"/>
        </w:rPr>
      </w:pPr>
      <w:r>
        <w:rPr>
          <w:rFonts w:ascii="Palatino Linotype" w:hAnsi="Palatino Linotype" w:cs="Tahoma"/>
          <w:b/>
          <w:bCs/>
          <w:iCs/>
          <w:szCs w:val="22"/>
        </w:rPr>
        <w:t>Número de cuenta bancario.</w:t>
      </w:r>
    </w:p>
    <w:p w14:paraId="6C5CF9A9" w14:textId="77777777" w:rsidR="003C4846" w:rsidRPr="00A50EAF" w:rsidRDefault="003C4846">
      <w:pPr>
        <w:spacing w:line="360" w:lineRule="auto"/>
        <w:ind w:right="-93"/>
        <w:jc w:val="both"/>
        <w:rPr>
          <w:rFonts w:ascii="Palatino Linotype" w:hAnsi="Palatino Linotype" w:cs="Tahoma"/>
          <w:sz w:val="22"/>
          <w:szCs w:val="22"/>
        </w:rPr>
      </w:pPr>
    </w:p>
    <w:p w14:paraId="45E2C3DE" w14:textId="77777777" w:rsidR="003C4846" w:rsidRDefault="003C4846">
      <w:pPr>
        <w:spacing w:line="360" w:lineRule="auto"/>
        <w:contextualSpacing/>
        <w:jc w:val="both"/>
        <w:rPr>
          <w:rFonts w:ascii="Palatino Linotype" w:hAnsi="Palatino Linotype" w:cs="Tahoma"/>
          <w:sz w:val="22"/>
          <w:szCs w:val="22"/>
          <w:lang w:eastAsia="es-MX"/>
        </w:rPr>
      </w:pPr>
      <w:r>
        <w:rPr>
          <w:rFonts w:ascii="Palatino Linotype" w:hAnsi="Palatino Linotype" w:cs="Tahoma"/>
          <w:sz w:val="22"/>
          <w:szCs w:val="22"/>
        </w:rPr>
        <w:t xml:space="preserve">Como se precisó anteriormente, uno de los requisitos que indica la nómina del OSFEM que se </w:t>
      </w:r>
      <w:r w:rsidRPr="007C3800">
        <w:rPr>
          <w:rFonts w:ascii="Palatino Linotype" w:hAnsi="Palatino Linotype" w:cs="Tahoma"/>
          <w:sz w:val="22"/>
          <w:szCs w:val="22"/>
        </w:rPr>
        <w:t>deben agregar es el número de cuenta bancario al que se deposita</w:t>
      </w:r>
      <w:r w:rsidRPr="00BC1085">
        <w:rPr>
          <w:rFonts w:ascii="Palatino Linotype" w:hAnsi="Palatino Linotype" w:cs="Tahoma"/>
          <w:sz w:val="22"/>
          <w:szCs w:val="22"/>
          <w:lang w:eastAsia="es-MX"/>
        </w:rPr>
        <w:t xml:space="preserve"> el sueldo del servidor público</w:t>
      </w:r>
      <w:r>
        <w:rPr>
          <w:rFonts w:ascii="Palatino Linotype" w:hAnsi="Palatino Linotype" w:cs="Tahoma"/>
          <w:sz w:val="22"/>
          <w:szCs w:val="22"/>
          <w:lang w:eastAsia="es-MX"/>
        </w:rPr>
        <w:t>; esto quiere decir, que no necesariamente el pago del salario se realiza de manera directa y en efectivo al trabajador, sino que se cubre mediante un depósito bancario realizado a la cuenta personal del trabajador.</w:t>
      </w:r>
    </w:p>
    <w:p w14:paraId="2780F38B" w14:textId="77777777" w:rsidR="003C4846" w:rsidRDefault="003C4846">
      <w:pPr>
        <w:spacing w:line="360" w:lineRule="auto"/>
        <w:contextualSpacing/>
        <w:jc w:val="both"/>
        <w:rPr>
          <w:rFonts w:ascii="Palatino Linotype" w:hAnsi="Palatino Linotype" w:cs="Tahoma"/>
          <w:sz w:val="22"/>
          <w:szCs w:val="22"/>
          <w:lang w:eastAsia="es-MX"/>
        </w:rPr>
      </w:pPr>
    </w:p>
    <w:p w14:paraId="190BD172" w14:textId="77777777" w:rsidR="003C4846" w:rsidRDefault="003C4846" w:rsidP="00505A10">
      <w:pPr>
        <w:spacing w:line="360" w:lineRule="auto"/>
        <w:jc w:val="both"/>
        <w:rPr>
          <w:rFonts w:ascii="Palatino Linotype" w:hAnsi="Palatino Linotype" w:cs="Tahoma"/>
          <w:sz w:val="22"/>
          <w:szCs w:val="22"/>
        </w:rPr>
      </w:pPr>
      <w:r w:rsidRPr="00B810E2">
        <w:rPr>
          <w:rFonts w:ascii="Palatino Linotype" w:hAnsi="Palatino Linotype" w:cs="Tahoma"/>
          <w:sz w:val="22"/>
          <w:szCs w:val="22"/>
        </w:rPr>
        <w:t xml:space="preserve">Al respecto, </w:t>
      </w:r>
      <w:r>
        <w:rPr>
          <w:rFonts w:ascii="Palatino Linotype" w:hAnsi="Palatino Linotype" w:cs="Tahoma"/>
          <w:sz w:val="22"/>
          <w:szCs w:val="22"/>
        </w:rPr>
        <w:t>en el Criterio 10/</w:t>
      </w:r>
      <w:r w:rsidRPr="00B810E2">
        <w:rPr>
          <w:rFonts w:ascii="Palatino Linotype" w:hAnsi="Palatino Linotype" w:cs="Tahoma"/>
          <w:sz w:val="22"/>
          <w:szCs w:val="22"/>
        </w:rPr>
        <w:t xml:space="preserve">17 emitido por el Pleno </w:t>
      </w:r>
      <w:r>
        <w:rPr>
          <w:rFonts w:ascii="Palatino Linotype" w:hAnsi="Palatino Linotype" w:cs="Tahoma"/>
          <w:sz w:val="22"/>
          <w:szCs w:val="22"/>
        </w:rPr>
        <w:t xml:space="preserve">del Instituto Nacional de Transparencia, Acceso a la Información y Protección de Datos Personales </w:t>
      </w:r>
      <w:r w:rsidRPr="00B810E2">
        <w:rPr>
          <w:rFonts w:ascii="Palatino Linotype" w:hAnsi="Palatino Linotype" w:cs="Tahoma"/>
          <w:sz w:val="22"/>
          <w:szCs w:val="22"/>
        </w:rPr>
        <w:t xml:space="preserve"> </w:t>
      </w:r>
      <w:r>
        <w:rPr>
          <w:rFonts w:ascii="Palatino Linotype" w:hAnsi="Palatino Linotype" w:cs="Tahoma"/>
          <w:sz w:val="22"/>
          <w:szCs w:val="22"/>
        </w:rPr>
        <w:t>se</w:t>
      </w:r>
      <w:r w:rsidRPr="00B810E2">
        <w:rPr>
          <w:rFonts w:ascii="Palatino Linotype" w:hAnsi="Palatino Linotype" w:cs="Tahoma"/>
          <w:sz w:val="22"/>
          <w:szCs w:val="22"/>
        </w:rPr>
        <w:t xml:space="preserve"> establece lo siguiente:</w:t>
      </w:r>
    </w:p>
    <w:p w14:paraId="756ED3DC" w14:textId="77777777" w:rsidR="003C4846" w:rsidRPr="005141C6" w:rsidRDefault="003C4846" w:rsidP="00505A10">
      <w:pPr>
        <w:spacing w:line="360" w:lineRule="auto"/>
        <w:ind w:left="567" w:right="567"/>
        <w:jc w:val="both"/>
        <w:rPr>
          <w:rFonts w:ascii="Palatino Linotype" w:hAnsi="Palatino Linotype" w:cs="Tahoma"/>
          <w:sz w:val="22"/>
        </w:rPr>
      </w:pPr>
    </w:p>
    <w:p w14:paraId="37C289C5" w14:textId="77777777" w:rsidR="003C4846" w:rsidRPr="00D01AFC" w:rsidRDefault="003C4846" w:rsidP="00505A10">
      <w:pPr>
        <w:spacing w:line="360" w:lineRule="auto"/>
        <w:ind w:left="567" w:right="567"/>
        <w:jc w:val="both"/>
        <w:rPr>
          <w:rFonts w:ascii="Palatino Linotype" w:hAnsi="Palatino Linotype" w:cs="Tahoma"/>
          <w:i/>
        </w:rPr>
      </w:pPr>
      <w:r w:rsidRPr="00D01AFC">
        <w:rPr>
          <w:rFonts w:ascii="Palatino Linotype" w:hAnsi="Palatino Linotype" w:cs="Tahoma"/>
          <w:i/>
        </w:rPr>
        <w:t>“</w:t>
      </w:r>
      <w:r w:rsidRPr="00D01AFC">
        <w:rPr>
          <w:rFonts w:ascii="Palatino Linotype" w:hAnsi="Palatino Linotype" w:cs="Tahoma"/>
          <w:b/>
          <w:i/>
        </w:rPr>
        <w:t>Cuentas bancarias y/o CLABE interbancaria de personas físicas y morales privadas.</w:t>
      </w:r>
      <w:r w:rsidRPr="00D01AFC">
        <w:rPr>
          <w:rFonts w:ascii="Palatino Linotype" w:hAnsi="Palatino Linotype" w:cs="Tahoma"/>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D2C254E" w14:textId="77777777" w:rsidR="003C4846" w:rsidRDefault="003C4846">
      <w:pPr>
        <w:spacing w:line="360" w:lineRule="auto"/>
        <w:contextualSpacing/>
        <w:jc w:val="both"/>
        <w:rPr>
          <w:rFonts w:ascii="Palatino Linotype" w:hAnsi="Palatino Linotype" w:cs="Tahoma"/>
          <w:sz w:val="22"/>
          <w:szCs w:val="22"/>
          <w:lang w:eastAsia="es-MX"/>
        </w:rPr>
      </w:pPr>
    </w:p>
    <w:p w14:paraId="619FF9E6" w14:textId="77777777" w:rsidR="003C4846" w:rsidRPr="00784DBB" w:rsidRDefault="003C4846">
      <w:pPr>
        <w:spacing w:line="360" w:lineRule="auto"/>
        <w:ind w:right="-93"/>
        <w:jc w:val="both"/>
        <w:rPr>
          <w:rFonts w:ascii="Palatino Linotype" w:hAnsi="Palatino Linotype" w:cs="Tahoma"/>
          <w:sz w:val="22"/>
          <w:szCs w:val="22"/>
        </w:rPr>
      </w:pPr>
      <w:r>
        <w:rPr>
          <w:rFonts w:ascii="Palatino Linotype" w:hAnsi="Palatino Linotype" w:cs="Tahoma"/>
          <w:sz w:val="22"/>
          <w:szCs w:val="22"/>
          <w:lang w:eastAsia="es-MX"/>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w:t>
      </w:r>
      <w:r>
        <w:rPr>
          <w:rFonts w:ascii="Palatino Linotype" w:hAnsi="Palatino Linotype" w:cs="Tahoma"/>
          <w:sz w:val="22"/>
          <w:szCs w:val="22"/>
          <w:lang w:eastAsia="es-MX"/>
        </w:rPr>
        <w:lastRenderedPageBreak/>
        <w:t xml:space="preserve">con el único fin de que realicen los depósitos de su sueldo, por lo que este número constituye información confidencial al pertenecer exclusivamente al ámbito de la vida privada del trabajador y procede su eliminación de conformidad con el </w:t>
      </w:r>
      <w:r w:rsidRPr="00784DBB">
        <w:rPr>
          <w:rFonts w:ascii="Palatino Linotype" w:hAnsi="Palatino Linotype" w:cs="Tahoma"/>
          <w:sz w:val="22"/>
          <w:szCs w:val="22"/>
        </w:rPr>
        <w:t>artículo 143, fracción I de la Ley de Transparencia y Acceso a la Información Pública del Estado de México y Municipios.</w:t>
      </w:r>
    </w:p>
    <w:p w14:paraId="5142E138" w14:textId="77777777" w:rsidR="003C4846" w:rsidRDefault="003C4846">
      <w:pPr>
        <w:spacing w:line="360" w:lineRule="auto"/>
        <w:contextualSpacing/>
        <w:jc w:val="both"/>
        <w:rPr>
          <w:rFonts w:ascii="Palatino Linotype" w:hAnsi="Palatino Linotype" w:cs="Tahoma"/>
          <w:sz w:val="22"/>
          <w:szCs w:val="22"/>
          <w:lang w:eastAsia="es-MX"/>
        </w:rPr>
      </w:pPr>
    </w:p>
    <w:p w14:paraId="3A3AA184" w14:textId="148D7CBA" w:rsidR="00F05ACF" w:rsidRDefault="003C4846">
      <w:pPr>
        <w:spacing w:line="360" w:lineRule="auto"/>
        <w:ind w:right="-93"/>
        <w:jc w:val="both"/>
        <w:rPr>
          <w:rFonts w:ascii="Palatino Linotype" w:hAnsi="Palatino Linotype" w:cs="Tahoma"/>
          <w:sz w:val="22"/>
          <w:szCs w:val="22"/>
        </w:rPr>
      </w:pPr>
      <w:r w:rsidRPr="00A50EAF">
        <w:rPr>
          <w:rFonts w:ascii="Palatino Linotype" w:hAnsi="Palatino Linotype" w:cs="Tahoma"/>
          <w:sz w:val="22"/>
          <w:szCs w:val="22"/>
        </w:rPr>
        <w:t xml:space="preserve">Ahora bien, en armonía entre los principios constitucionales de máxima publicidad y de protección de datos personales, </w:t>
      </w:r>
      <w:r w:rsidR="00C23D38">
        <w:rPr>
          <w:rFonts w:ascii="Palatino Linotype" w:hAnsi="Palatino Linotype" w:cs="Tahoma"/>
          <w:b/>
          <w:sz w:val="22"/>
          <w:szCs w:val="22"/>
        </w:rPr>
        <w:t xml:space="preserve">se debe entregar los recibos de </w:t>
      </w:r>
      <w:r w:rsidR="00873894" w:rsidRPr="00D67CDB">
        <w:rPr>
          <w:rFonts w:ascii="Palatino Linotype" w:hAnsi="Palatino Linotype" w:cs="Tahoma"/>
          <w:b/>
          <w:sz w:val="22"/>
          <w:szCs w:val="22"/>
        </w:rPr>
        <w:t>nómi</w:t>
      </w:r>
      <w:r w:rsidR="00C23D38">
        <w:rPr>
          <w:rFonts w:ascii="Palatino Linotype" w:hAnsi="Palatino Linotype" w:cs="Tahoma"/>
          <w:b/>
          <w:sz w:val="22"/>
          <w:szCs w:val="22"/>
        </w:rPr>
        <w:t xml:space="preserve">na </w:t>
      </w:r>
      <w:r w:rsidRPr="00D67CDB">
        <w:rPr>
          <w:rFonts w:ascii="Palatino Linotype" w:hAnsi="Palatino Linotype" w:cs="Tahoma"/>
          <w:b/>
          <w:sz w:val="22"/>
          <w:szCs w:val="22"/>
        </w:rPr>
        <w:t>en versión pública en la que se suprima aquella información relacionada con la vida privada de los particulares</w:t>
      </w:r>
      <w:r>
        <w:rPr>
          <w:rFonts w:ascii="Palatino Linotype" w:hAnsi="Palatino Linotype" w:cs="Tahoma"/>
          <w:sz w:val="22"/>
          <w:szCs w:val="22"/>
        </w:rPr>
        <w:t xml:space="preserve">, </w:t>
      </w:r>
      <w:r w:rsidR="00AC12C5">
        <w:rPr>
          <w:rFonts w:ascii="Palatino Linotype" w:hAnsi="Palatino Linotype" w:cs="Tahoma"/>
          <w:sz w:val="22"/>
          <w:szCs w:val="22"/>
        </w:rPr>
        <w:t>clasificación que también deberá ser confirmada por el Comité de Transparencia</w:t>
      </w:r>
      <w:r w:rsidRPr="00160AAF">
        <w:rPr>
          <w:rFonts w:ascii="Palatino Linotype" w:hAnsi="Palatino Linotype" w:cs="Tahoma"/>
          <w:sz w:val="22"/>
          <w:szCs w:val="22"/>
        </w:rPr>
        <w:t>.</w:t>
      </w:r>
    </w:p>
    <w:p w14:paraId="12F6B228" w14:textId="77777777" w:rsidR="00C62C00" w:rsidRDefault="00C62C00">
      <w:pPr>
        <w:spacing w:line="360" w:lineRule="auto"/>
        <w:ind w:right="-93"/>
        <w:jc w:val="both"/>
        <w:rPr>
          <w:rFonts w:ascii="Palatino Linotype" w:hAnsi="Palatino Linotype" w:cs="Tahoma"/>
          <w:sz w:val="22"/>
          <w:szCs w:val="22"/>
        </w:rPr>
      </w:pPr>
    </w:p>
    <w:p w14:paraId="75712C29" w14:textId="7CA5D694" w:rsidR="003C4846" w:rsidRPr="000B797C" w:rsidRDefault="003C4846">
      <w:pPr>
        <w:spacing w:line="360" w:lineRule="auto"/>
        <w:ind w:right="-93"/>
        <w:jc w:val="both"/>
        <w:rPr>
          <w:rFonts w:ascii="Palatino Linotype" w:hAnsi="Palatino Linotype" w:cs="Tahoma"/>
          <w:sz w:val="22"/>
          <w:szCs w:val="22"/>
        </w:rPr>
      </w:pPr>
      <w:r w:rsidRPr="006F4D0B">
        <w:rPr>
          <w:rFonts w:ascii="Palatino Linotype" w:hAnsi="Palatino Linotype" w:cs="Tahoma"/>
          <w:b/>
          <w:sz w:val="22"/>
          <w:szCs w:val="22"/>
        </w:rPr>
        <w:t>SÉPTIMO.</w:t>
      </w:r>
      <w:r w:rsidRPr="000B797C">
        <w:rPr>
          <w:rFonts w:ascii="Palatino Linotype" w:hAnsi="Palatino Linotype" w:cs="Tahoma"/>
          <w:sz w:val="22"/>
          <w:szCs w:val="22"/>
        </w:rPr>
        <w:t xml:space="preserve"> </w:t>
      </w:r>
      <w:r w:rsidRPr="000B797C">
        <w:rPr>
          <w:rFonts w:ascii="Palatino Linotype" w:hAnsi="Palatino Linotype" w:cs="Tahoma"/>
          <w:b/>
          <w:sz w:val="22"/>
          <w:szCs w:val="22"/>
        </w:rPr>
        <w:t>Decisión.</w:t>
      </w:r>
      <w:r w:rsidRPr="000B797C">
        <w:rPr>
          <w:rFonts w:ascii="Palatino Linotype" w:hAnsi="Palatino Linotype" w:cs="Tahoma"/>
          <w:sz w:val="22"/>
          <w:szCs w:val="22"/>
        </w:rPr>
        <w:t xml:space="preserve"> Con fundamento en el artículo 186, fracción IV, de la Ley de Transparencia y Acceso a la Información Pública del Estado de México y Municipios, este Instituto considera procedente </w:t>
      </w:r>
      <w:r w:rsidRPr="00372E17">
        <w:rPr>
          <w:rFonts w:ascii="Palatino Linotype" w:hAnsi="Palatino Linotype" w:cs="Tahoma"/>
          <w:b/>
          <w:sz w:val="22"/>
          <w:szCs w:val="22"/>
        </w:rPr>
        <w:t xml:space="preserve">ORDENAR </w:t>
      </w:r>
      <w:r w:rsidRPr="000B797C">
        <w:rPr>
          <w:rFonts w:ascii="Palatino Linotype" w:hAnsi="Palatino Linotype" w:cs="Tahoma"/>
          <w:sz w:val="22"/>
          <w:szCs w:val="22"/>
        </w:rPr>
        <w:t xml:space="preserve">al </w:t>
      </w:r>
      <w:r w:rsidR="00C62C00" w:rsidRPr="00C62C00">
        <w:rPr>
          <w:rFonts w:ascii="Palatino Linotype" w:hAnsi="Palatino Linotype" w:cs="Tahoma"/>
          <w:sz w:val="22"/>
          <w:szCs w:val="22"/>
        </w:rPr>
        <w:t>Ayuntamiento de Xalatlaco</w:t>
      </w:r>
      <w:r w:rsidRPr="000B797C">
        <w:rPr>
          <w:rFonts w:ascii="Palatino Linotype" w:hAnsi="Palatino Linotype" w:cs="Tahoma"/>
          <w:sz w:val="22"/>
          <w:szCs w:val="22"/>
        </w:rPr>
        <w:t xml:space="preserve">, previa búsqueda exhaustiva y razonable en todas las áreas competentes, otorgue acceso vía el Sistema de Acceso a la Información Mexiquense (SAIMEX), </w:t>
      </w:r>
      <w:r w:rsidR="00C62C00">
        <w:rPr>
          <w:rFonts w:ascii="Palatino Linotype" w:hAnsi="Palatino Linotype" w:cs="Tahoma"/>
          <w:sz w:val="22"/>
          <w:szCs w:val="22"/>
        </w:rPr>
        <w:t xml:space="preserve">en </w:t>
      </w:r>
      <w:r w:rsidRPr="000B797C">
        <w:rPr>
          <w:rFonts w:ascii="Palatino Linotype" w:hAnsi="Palatino Linotype" w:cs="Tahoma"/>
          <w:sz w:val="22"/>
          <w:szCs w:val="22"/>
        </w:rPr>
        <w:t>versión pública de lo siguiente:</w:t>
      </w:r>
    </w:p>
    <w:p w14:paraId="11B81842" w14:textId="77777777" w:rsidR="003C4846" w:rsidRPr="000B797C" w:rsidRDefault="003C4846">
      <w:pPr>
        <w:spacing w:line="360" w:lineRule="auto"/>
        <w:ind w:right="-93"/>
        <w:jc w:val="both"/>
        <w:rPr>
          <w:rFonts w:ascii="Palatino Linotype" w:hAnsi="Palatino Linotype" w:cs="Tahoma"/>
          <w:sz w:val="22"/>
          <w:szCs w:val="22"/>
        </w:rPr>
      </w:pPr>
    </w:p>
    <w:p w14:paraId="771ECB9D" w14:textId="5C080AAD" w:rsidR="00B84223" w:rsidRDefault="00B84223" w:rsidP="007F5ADE">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sidRPr="007F5ADE">
        <w:rPr>
          <w:rFonts w:ascii="Palatino Linotype" w:eastAsia="Calibri" w:hAnsi="Palatino Linotype" w:cs="Tahoma"/>
          <w:iCs/>
          <w:szCs w:val="22"/>
          <w:lang w:val="es-ES" w:eastAsia="es-ES_tradnl"/>
        </w:rPr>
        <w:t xml:space="preserve">Los recibos de nómina </w:t>
      </w:r>
      <w:r w:rsidR="00C62C00" w:rsidRPr="007F5ADE">
        <w:rPr>
          <w:rFonts w:ascii="Palatino Linotype" w:eastAsia="Calibri" w:hAnsi="Palatino Linotype" w:cs="Tahoma"/>
          <w:iCs/>
          <w:szCs w:val="22"/>
          <w:lang w:val="es-ES" w:eastAsia="es-ES_tradnl"/>
        </w:rPr>
        <w:t>donde conste el monto pagado por concepto de aguinaldo del personal de Organismo Descentralizado del Sistema Municipal para el Desarrollo Integral de la Familia</w:t>
      </w:r>
      <w:r w:rsidR="00FB716E" w:rsidRPr="007F5ADE">
        <w:rPr>
          <w:rFonts w:ascii="Palatino Linotype" w:eastAsia="Calibri" w:hAnsi="Palatino Linotype" w:cs="Tahoma"/>
          <w:iCs/>
          <w:szCs w:val="22"/>
          <w:lang w:val="es-ES" w:eastAsia="es-ES_tradnl"/>
        </w:rPr>
        <w:t xml:space="preserve"> del Ayuntamiento</w:t>
      </w:r>
      <w:r w:rsidR="00C62C00" w:rsidRPr="007F5ADE">
        <w:rPr>
          <w:rFonts w:ascii="Palatino Linotype" w:eastAsia="Calibri" w:hAnsi="Palatino Linotype" w:cs="Tahoma"/>
          <w:iCs/>
          <w:szCs w:val="22"/>
          <w:lang w:val="es-ES" w:eastAsia="es-ES_tradnl"/>
        </w:rPr>
        <w:t>, correspondiente al ejercicio fiscal dos mil dieciocho.</w:t>
      </w:r>
    </w:p>
    <w:p w14:paraId="290261A2" w14:textId="77777777" w:rsidR="007F5ADE" w:rsidRDefault="007F5ADE" w:rsidP="007F5ADE">
      <w:pPr>
        <w:pStyle w:val="Prrafodelista"/>
        <w:tabs>
          <w:tab w:val="left" w:pos="4962"/>
        </w:tabs>
        <w:spacing w:line="360" w:lineRule="auto"/>
        <w:ind w:left="1080"/>
        <w:jc w:val="both"/>
        <w:rPr>
          <w:rFonts w:ascii="Palatino Linotype" w:eastAsia="Calibri" w:hAnsi="Palatino Linotype" w:cs="Tahoma"/>
          <w:iCs/>
          <w:szCs w:val="22"/>
          <w:lang w:val="es-ES" w:eastAsia="es-ES_tradnl"/>
        </w:rPr>
      </w:pPr>
    </w:p>
    <w:p w14:paraId="17F9126C" w14:textId="09CB7CE3" w:rsidR="005A43E6" w:rsidRDefault="005A43E6" w:rsidP="007F5ADE">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sidRPr="007F5ADE">
        <w:rPr>
          <w:rFonts w:ascii="Palatino Linotype" w:eastAsia="Calibri" w:hAnsi="Palatino Linotype" w:cs="Tahoma"/>
          <w:iCs/>
          <w:szCs w:val="22"/>
          <w:lang w:val="es-ES" w:eastAsia="es-ES_tradnl"/>
        </w:rPr>
        <w:t>El</w:t>
      </w:r>
      <w:r w:rsidR="006D1216" w:rsidRPr="007F5ADE">
        <w:rPr>
          <w:rFonts w:ascii="Palatino Linotype" w:eastAsia="Calibri" w:hAnsi="Palatino Linotype" w:cs="Tahoma"/>
          <w:iCs/>
          <w:szCs w:val="22"/>
          <w:lang w:val="es-ES" w:eastAsia="es-ES_tradnl"/>
        </w:rPr>
        <w:t xml:space="preserve"> documento o documentos donde conste el</w:t>
      </w:r>
      <w:r w:rsidRPr="007F5ADE">
        <w:rPr>
          <w:rFonts w:ascii="Palatino Linotype" w:eastAsia="Calibri" w:hAnsi="Palatino Linotype" w:cs="Tahoma"/>
          <w:iCs/>
          <w:szCs w:val="22"/>
          <w:lang w:val="es-ES" w:eastAsia="es-ES_tradnl"/>
        </w:rPr>
        <w:t xml:space="preserve"> listado del pago de aguinaldo de </w:t>
      </w:r>
      <w:r w:rsidR="006D1216" w:rsidRPr="007F5ADE">
        <w:rPr>
          <w:rFonts w:ascii="Palatino Linotype" w:eastAsia="Calibri" w:hAnsi="Palatino Linotype" w:cs="Tahoma"/>
          <w:iCs/>
          <w:szCs w:val="22"/>
          <w:lang w:val="es-ES" w:eastAsia="es-ES_tradnl"/>
        </w:rPr>
        <w:t>los Servidores Públicos de</w:t>
      </w:r>
      <w:r w:rsidR="007F5ADE" w:rsidRPr="007F5ADE">
        <w:rPr>
          <w:rFonts w:ascii="Palatino Linotype" w:eastAsia="Calibri" w:hAnsi="Palatino Linotype" w:cs="Tahoma"/>
          <w:iCs/>
          <w:szCs w:val="22"/>
          <w:lang w:val="es-ES" w:eastAsia="es-ES_tradnl"/>
        </w:rPr>
        <w:t>l</w:t>
      </w:r>
      <w:r w:rsidR="006D1216" w:rsidRPr="007F5ADE">
        <w:rPr>
          <w:rFonts w:ascii="Palatino Linotype" w:eastAsia="Calibri" w:hAnsi="Palatino Linotype" w:cs="Tahoma"/>
          <w:iCs/>
          <w:szCs w:val="22"/>
          <w:lang w:val="es-ES" w:eastAsia="es-ES_tradnl"/>
        </w:rPr>
        <w:t xml:space="preserve"> </w:t>
      </w:r>
      <w:r w:rsidR="007F5ADE" w:rsidRPr="007F5ADE">
        <w:rPr>
          <w:rFonts w:ascii="Palatino Linotype" w:eastAsia="Calibri" w:hAnsi="Palatino Linotype" w:cs="Tahoma"/>
          <w:iCs/>
          <w:szCs w:val="22"/>
          <w:lang w:val="es-ES" w:eastAsia="es-ES_tradnl"/>
        </w:rPr>
        <w:t>Organismo Descentralizado del Sistema Municipal para el Desarrollo Integral de la Familia del Ayuntamiento</w:t>
      </w:r>
      <w:r w:rsidR="006D1216" w:rsidRPr="007F5ADE">
        <w:rPr>
          <w:rFonts w:ascii="Palatino Linotype" w:eastAsia="Calibri" w:hAnsi="Palatino Linotype" w:cs="Tahoma"/>
          <w:iCs/>
          <w:szCs w:val="22"/>
          <w:lang w:val="es-ES" w:eastAsia="es-ES_tradnl"/>
        </w:rPr>
        <w:t>,</w:t>
      </w:r>
      <w:r w:rsidRPr="007F5ADE">
        <w:rPr>
          <w:rFonts w:ascii="Palatino Linotype" w:eastAsia="Calibri" w:hAnsi="Palatino Linotype" w:cs="Tahoma"/>
          <w:iCs/>
          <w:szCs w:val="22"/>
          <w:lang w:val="es-ES" w:eastAsia="es-ES_tradnl"/>
        </w:rPr>
        <w:t xml:space="preserve"> </w:t>
      </w:r>
      <w:r w:rsidR="006D1216" w:rsidRPr="007F5ADE">
        <w:rPr>
          <w:rFonts w:ascii="Palatino Linotype" w:eastAsia="Calibri" w:hAnsi="Palatino Linotype" w:cs="Tahoma"/>
          <w:iCs/>
          <w:szCs w:val="22"/>
          <w:lang w:val="es-ES" w:eastAsia="es-ES_tradnl"/>
        </w:rPr>
        <w:t>durante el ejercicio fiscal dos mil dieciocho</w:t>
      </w:r>
      <w:r w:rsidRPr="007F5ADE">
        <w:rPr>
          <w:rFonts w:ascii="Palatino Linotype" w:eastAsia="Calibri" w:hAnsi="Palatino Linotype" w:cs="Tahoma"/>
          <w:iCs/>
          <w:szCs w:val="22"/>
          <w:lang w:val="es-ES" w:eastAsia="es-ES_tradnl"/>
        </w:rPr>
        <w:t xml:space="preserve">; y </w:t>
      </w:r>
    </w:p>
    <w:p w14:paraId="4B979B3A" w14:textId="77777777" w:rsidR="007F5ADE" w:rsidRPr="007F5ADE" w:rsidRDefault="007F5ADE" w:rsidP="007F5ADE">
      <w:pPr>
        <w:pStyle w:val="Prrafodelista"/>
        <w:rPr>
          <w:rFonts w:ascii="Palatino Linotype" w:eastAsia="Calibri" w:hAnsi="Palatino Linotype" w:cs="Tahoma"/>
          <w:iCs/>
          <w:szCs w:val="22"/>
          <w:lang w:val="es-ES" w:eastAsia="es-ES_tradnl"/>
        </w:rPr>
      </w:pPr>
    </w:p>
    <w:p w14:paraId="6555DB0D" w14:textId="68078230" w:rsidR="003C4846" w:rsidRPr="007F5ADE" w:rsidRDefault="005A43E6" w:rsidP="007F5ADE">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sidRPr="007F5ADE">
        <w:rPr>
          <w:rFonts w:ascii="Palatino Linotype" w:eastAsia="Calibri" w:hAnsi="Palatino Linotype" w:cs="Tahoma"/>
          <w:iCs/>
          <w:szCs w:val="22"/>
          <w:lang w:val="es-ES" w:eastAsia="es-ES_tradnl"/>
        </w:rPr>
        <w:lastRenderedPageBreak/>
        <w:t>El</w:t>
      </w:r>
      <w:r w:rsidR="006D1216" w:rsidRPr="007F5ADE">
        <w:rPr>
          <w:rFonts w:ascii="Palatino Linotype" w:eastAsia="Calibri" w:hAnsi="Palatino Linotype" w:cs="Tahoma"/>
          <w:iCs/>
          <w:szCs w:val="22"/>
          <w:lang w:val="es-ES" w:eastAsia="es-ES_tradnl"/>
        </w:rPr>
        <w:t xml:space="preserve"> documento o documentos donde conste el</w:t>
      </w:r>
      <w:r w:rsidRPr="007F5ADE">
        <w:rPr>
          <w:rFonts w:ascii="Palatino Linotype" w:eastAsia="Calibri" w:hAnsi="Palatino Linotype" w:cs="Tahoma"/>
          <w:iCs/>
          <w:szCs w:val="22"/>
          <w:lang w:val="es-ES" w:eastAsia="es-ES_tradnl"/>
        </w:rPr>
        <w:t xml:space="preserve"> número de días que les fueron pagados por concepto de aguinaldo y prima vacacional</w:t>
      </w:r>
      <w:r w:rsidR="006D1216" w:rsidRPr="007F5ADE">
        <w:rPr>
          <w:rFonts w:ascii="Palatino Linotype" w:eastAsia="Calibri" w:hAnsi="Palatino Linotype" w:cs="Tahoma"/>
          <w:iCs/>
          <w:szCs w:val="22"/>
          <w:lang w:val="es-ES" w:eastAsia="es-ES_tradnl"/>
        </w:rPr>
        <w:t xml:space="preserve"> a cada servidor público del Organismo Descentralizado del Sistema Municipal para el Desarrollo Integral de la Familia del Ayuntamiento</w:t>
      </w:r>
      <w:r w:rsidRPr="007F5ADE">
        <w:rPr>
          <w:rFonts w:ascii="Palatino Linotype" w:eastAsia="Calibri" w:hAnsi="Palatino Linotype" w:cs="Tahoma"/>
          <w:iCs/>
          <w:szCs w:val="22"/>
          <w:lang w:val="es-ES" w:eastAsia="es-ES_tradnl"/>
        </w:rPr>
        <w:t xml:space="preserve">; sobre que monto fueron calculados, es decir,  sobre sueldo base o sueldo integrado </w:t>
      </w:r>
      <w:r w:rsidR="00E14CD9" w:rsidRPr="007F5ADE">
        <w:rPr>
          <w:rFonts w:ascii="Palatino Linotype" w:eastAsia="Calibri" w:hAnsi="Palatino Linotype" w:cs="Tahoma"/>
          <w:iCs/>
          <w:szCs w:val="22"/>
          <w:lang w:val="es-ES" w:eastAsia="es-ES_tradnl"/>
        </w:rPr>
        <w:t>(aguinaldo más gratificaciones); correspondiente al ejercicio fiscal dos mil dieciocho.</w:t>
      </w:r>
    </w:p>
    <w:p w14:paraId="3D2597EA" w14:textId="77777777" w:rsidR="00D01AFC" w:rsidRDefault="00D01AFC">
      <w:pPr>
        <w:spacing w:line="360" w:lineRule="auto"/>
        <w:ind w:right="-93"/>
        <w:jc w:val="both"/>
        <w:rPr>
          <w:rFonts w:ascii="Palatino Linotype" w:hAnsi="Palatino Linotype" w:cs="Tahoma"/>
          <w:sz w:val="22"/>
          <w:szCs w:val="22"/>
        </w:rPr>
      </w:pPr>
    </w:p>
    <w:p w14:paraId="29C16DC5" w14:textId="5C956E9D" w:rsidR="003C4846" w:rsidRPr="00985849" w:rsidRDefault="003C4846">
      <w:pPr>
        <w:spacing w:line="360" w:lineRule="auto"/>
        <w:ind w:right="-93"/>
        <w:jc w:val="both"/>
        <w:rPr>
          <w:rFonts w:ascii="Palatino Linotype" w:hAnsi="Palatino Linotype" w:cs="Tahoma"/>
          <w:sz w:val="22"/>
          <w:szCs w:val="22"/>
        </w:rPr>
      </w:pPr>
      <w:r w:rsidRPr="000B797C">
        <w:rPr>
          <w:rFonts w:ascii="Palatino Linotype" w:hAnsi="Palatino Linotype" w:cs="Tahoma"/>
          <w:sz w:val="22"/>
          <w:szCs w:val="22"/>
        </w:rPr>
        <w:t>Junto con la</w:t>
      </w:r>
      <w:r w:rsidR="00575FA1">
        <w:rPr>
          <w:rFonts w:ascii="Palatino Linotype" w:hAnsi="Palatino Linotype" w:cs="Tahoma"/>
          <w:sz w:val="22"/>
          <w:szCs w:val="22"/>
        </w:rPr>
        <w:t>s versiones públicas,</w:t>
      </w:r>
      <w:r w:rsidRPr="000B797C">
        <w:rPr>
          <w:rFonts w:ascii="Palatino Linotype" w:hAnsi="Palatino Linotype" w:cs="Tahoma"/>
          <w:sz w:val="22"/>
          <w:szCs w:val="22"/>
        </w:rPr>
        <w:t xml:space="preserve"> se deberá entregar el Acuerdo del Comité de Transparencia mediante el cual se funde y motive la eliminación de la información reservada y confidencial, en términos de los artículos 49, fracciones II y VII, 140, fracción IV, 143, fracción I y 149, de la Ley de Transparencia y Acceso a la Información Pública del Estado de México y Municipios.</w:t>
      </w:r>
    </w:p>
    <w:p w14:paraId="0A2642AE" w14:textId="77777777" w:rsidR="00ED2961" w:rsidRPr="009A0C8C" w:rsidRDefault="00ED2961">
      <w:pPr>
        <w:tabs>
          <w:tab w:val="left" w:pos="4962"/>
        </w:tabs>
        <w:spacing w:line="360" w:lineRule="auto"/>
        <w:jc w:val="both"/>
        <w:rPr>
          <w:rFonts w:ascii="Palatino Linotype" w:hAnsi="Palatino Linotype" w:cs="Tahoma"/>
          <w:sz w:val="22"/>
          <w:szCs w:val="22"/>
          <w:lang w:val="es-ES"/>
        </w:rPr>
      </w:pPr>
    </w:p>
    <w:p w14:paraId="739FC99A" w14:textId="0BC19369" w:rsidR="00ED2961" w:rsidRPr="00985849" w:rsidRDefault="00505A10">
      <w:pPr>
        <w:spacing w:line="360" w:lineRule="auto"/>
        <w:ind w:right="-93"/>
        <w:jc w:val="both"/>
        <w:rPr>
          <w:rFonts w:ascii="Palatino Linotype" w:hAnsi="Palatino Linotype" w:cs="Tahoma"/>
          <w:b/>
          <w:sz w:val="22"/>
          <w:szCs w:val="22"/>
        </w:rPr>
      </w:pPr>
      <w:r>
        <w:rPr>
          <w:rFonts w:ascii="Palatino Linotype" w:hAnsi="Palatino Linotype" w:cs="Tahoma"/>
          <w:b/>
          <w:sz w:val="22"/>
          <w:szCs w:val="22"/>
        </w:rPr>
        <w:t>OCTAVO</w:t>
      </w:r>
      <w:r w:rsidR="00ED2961" w:rsidRPr="00985849">
        <w:rPr>
          <w:rFonts w:ascii="Palatino Linotype" w:hAnsi="Palatino Linotype" w:cs="Tahoma"/>
          <w:b/>
          <w:sz w:val="22"/>
          <w:szCs w:val="22"/>
        </w:rPr>
        <w:t xml:space="preserve">. Vista a la Contraloría Interna y </w:t>
      </w:r>
      <w:r w:rsidR="00ED2961" w:rsidRPr="00985849">
        <w:rPr>
          <w:rFonts w:ascii="Palatino Linotype" w:eastAsia="Calibri" w:hAnsi="Palatino Linotype" w:cs="Tahoma"/>
          <w:b/>
          <w:bCs/>
          <w:sz w:val="22"/>
          <w:szCs w:val="22"/>
          <w:lang w:val="es-ES_tradnl" w:eastAsia="en-US"/>
        </w:rPr>
        <w:t>Órgano de Control y Vigilancia</w:t>
      </w:r>
      <w:r w:rsidR="00ED2961" w:rsidRPr="00985849">
        <w:rPr>
          <w:rFonts w:ascii="Palatino Linotype" w:hAnsi="Palatino Linotype" w:cs="Tahoma"/>
          <w:b/>
          <w:sz w:val="22"/>
          <w:szCs w:val="22"/>
        </w:rPr>
        <w:t xml:space="preserve">. </w:t>
      </w:r>
    </w:p>
    <w:p w14:paraId="5405FE79" w14:textId="77777777" w:rsidR="00ED2961" w:rsidRPr="00985849" w:rsidRDefault="00ED2961">
      <w:pPr>
        <w:spacing w:line="360" w:lineRule="auto"/>
        <w:ind w:right="-93"/>
        <w:jc w:val="both"/>
        <w:rPr>
          <w:rFonts w:ascii="Palatino Linotype" w:hAnsi="Palatino Linotype" w:cs="Tahoma"/>
          <w:b/>
          <w:sz w:val="22"/>
          <w:szCs w:val="22"/>
        </w:rPr>
      </w:pPr>
    </w:p>
    <w:p w14:paraId="05004698" w14:textId="1F8F5E26" w:rsidR="00ED2961" w:rsidRDefault="00ED2961">
      <w:pPr>
        <w:spacing w:line="360" w:lineRule="auto"/>
        <w:ind w:right="-93"/>
        <w:jc w:val="both"/>
        <w:rPr>
          <w:rFonts w:ascii="Palatino Linotype" w:hAnsi="Palatino Linotype" w:cs="Tahoma"/>
          <w:sz w:val="22"/>
          <w:szCs w:val="22"/>
        </w:rPr>
      </w:pPr>
      <w:r w:rsidRPr="00985849">
        <w:rPr>
          <w:rFonts w:ascii="Palatino Linotype" w:hAnsi="Palatino Linotype" w:cs="Tahoma"/>
          <w:sz w:val="22"/>
          <w:szCs w:val="22"/>
        </w:rPr>
        <w:t xml:space="preserve">En el caso en estudio, ha quedado </w:t>
      </w:r>
      <w:r>
        <w:rPr>
          <w:rFonts w:ascii="Palatino Linotype" w:hAnsi="Palatino Linotype" w:cs="Tahoma"/>
          <w:sz w:val="22"/>
          <w:szCs w:val="22"/>
        </w:rPr>
        <w:t>señalado</w:t>
      </w:r>
      <w:r w:rsidRPr="00985849">
        <w:rPr>
          <w:rFonts w:ascii="Palatino Linotype" w:hAnsi="Palatino Linotype" w:cs="Tahoma"/>
          <w:sz w:val="22"/>
          <w:szCs w:val="22"/>
        </w:rPr>
        <w:t xml:space="preserve"> que el </w:t>
      </w:r>
      <w:r w:rsidR="005A43E6" w:rsidRPr="005A43E6">
        <w:rPr>
          <w:rFonts w:ascii="Palatino Linotype" w:hAnsi="Palatino Linotype" w:cs="Tahoma"/>
          <w:sz w:val="22"/>
          <w:szCs w:val="22"/>
        </w:rPr>
        <w:t>Ayuntamiento de Xalatlaco</w:t>
      </w:r>
      <w:r w:rsidRPr="00ED2961">
        <w:rPr>
          <w:rFonts w:ascii="Palatino Linotype" w:hAnsi="Palatino Linotype" w:cs="Tahoma"/>
          <w:sz w:val="22"/>
          <w:szCs w:val="22"/>
        </w:rPr>
        <w:t xml:space="preserve"> </w:t>
      </w:r>
      <w:r w:rsidRPr="00985849">
        <w:rPr>
          <w:rFonts w:ascii="Palatino Linotype" w:hAnsi="Palatino Linotype" w:cs="Tahoma"/>
          <w:sz w:val="22"/>
          <w:szCs w:val="22"/>
        </w:rPr>
        <w:t xml:space="preserve">no emitió respuesta en el plazo </w:t>
      </w:r>
      <w:r>
        <w:rPr>
          <w:rFonts w:ascii="Palatino Linotype" w:hAnsi="Palatino Linotype" w:cs="Tahoma"/>
          <w:sz w:val="22"/>
          <w:szCs w:val="22"/>
        </w:rPr>
        <w:t>establecido</w:t>
      </w:r>
      <w:r w:rsidRPr="00985849">
        <w:rPr>
          <w:rFonts w:ascii="Palatino Linotype" w:hAnsi="Palatino Linotype" w:cs="Tahoma"/>
          <w:sz w:val="22"/>
          <w:szCs w:val="22"/>
        </w:rPr>
        <w:t xml:space="preserve"> en el artículo 163 de la Ley de Transparencia y Acceso a la Información Pública del Estado de México y Municipios.</w:t>
      </w:r>
    </w:p>
    <w:p w14:paraId="76A0F880" w14:textId="77777777" w:rsidR="00ED2961" w:rsidRPr="00264223" w:rsidRDefault="00ED2961">
      <w:pPr>
        <w:spacing w:line="360" w:lineRule="auto"/>
        <w:ind w:right="-93"/>
        <w:jc w:val="both"/>
        <w:rPr>
          <w:rFonts w:ascii="Palatino Linotype" w:hAnsi="Palatino Linotype" w:cs="Tahoma"/>
          <w:sz w:val="22"/>
          <w:szCs w:val="22"/>
        </w:rPr>
      </w:pPr>
    </w:p>
    <w:p w14:paraId="186A4B0D" w14:textId="77777777" w:rsidR="00ED2961" w:rsidRPr="005C0DBE" w:rsidRDefault="00ED2961">
      <w:pPr>
        <w:spacing w:line="360" w:lineRule="auto"/>
        <w:ind w:right="-93"/>
        <w:jc w:val="both"/>
        <w:rPr>
          <w:rFonts w:ascii="Palatino Linotype" w:eastAsia="Calibri" w:hAnsi="Palatino Linotype" w:cs="Tahoma"/>
          <w:bCs/>
          <w:sz w:val="22"/>
          <w:szCs w:val="22"/>
          <w:lang w:eastAsia="en-US"/>
        </w:rPr>
      </w:pPr>
      <w:r w:rsidRPr="00264223">
        <w:rPr>
          <w:rFonts w:ascii="Palatino Linotype" w:hAnsi="Palatino Linotype" w:cs="Tahoma"/>
          <w:sz w:val="22"/>
          <w:szCs w:val="22"/>
        </w:rPr>
        <w:t>Al respecto, el artículo 36, fracción X, del ordenamiento jurídico en cita, establece que es atribución de este Instituto hacer del conocimiento del Órgano Interno de Control o equivalente de cada Sujeto Obligado las infracciones a esta Ley.</w:t>
      </w:r>
      <w:r>
        <w:rPr>
          <w:rFonts w:ascii="Palatino Linotype" w:eastAsia="Calibri" w:hAnsi="Palatino Linotype" w:cs="Tahoma"/>
          <w:bCs/>
          <w:sz w:val="22"/>
          <w:szCs w:val="22"/>
          <w:lang w:eastAsia="en-US"/>
        </w:rPr>
        <w:t xml:space="preserve"> </w:t>
      </w:r>
      <w:r w:rsidRPr="00264223">
        <w:rPr>
          <w:rFonts w:ascii="Palatino Linotype" w:eastAsia="Calibri" w:hAnsi="Palatino Linotype" w:cs="Tahoma"/>
          <w:bCs/>
          <w:sz w:val="22"/>
          <w:szCs w:val="22"/>
          <w:lang w:eastAsia="en-US"/>
        </w:rPr>
        <w:t xml:space="preserve">En ese sentido, de conformidad con lo previsto en el artículo 222, fracción II, de dicho ordenamiento, son causas de </w:t>
      </w:r>
      <w:r>
        <w:rPr>
          <w:rFonts w:ascii="Palatino Linotype" w:eastAsia="Calibri" w:hAnsi="Palatino Linotype" w:cs="Tahoma"/>
          <w:bCs/>
          <w:sz w:val="22"/>
          <w:szCs w:val="22"/>
          <w:lang w:eastAsia="en-US"/>
        </w:rPr>
        <w:t xml:space="preserve">responsabilidad administrativa los </w:t>
      </w:r>
      <w:r w:rsidRPr="00264223">
        <w:rPr>
          <w:rFonts w:ascii="Palatino Linotype" w:eastAsia="Calibri" w:hAnsi="Palatino Linotype" w:cs="Tahoma"/>
          <w:bCs/>
          <w:sz w:val="22"/>
          <w:szCs w:val="22"/>
          <w:lang w:eastAsia="en-US"/>
        </w:rPr>
        <w:t>incumplimiento</w:t>
      </w:r>
      <w:r>
        <w:rPr>
          <w:rFonts w:ascii="Palatino Linotype" w:eastAsia="Calibri" w:hAnsi="Palatino Linotype" w:cs="Tahoma"/>
          <w:bCs/>
          <w:sz w:val="22"/>
          <w:szCs w:val="22"/>
          <w:lang w:eastAsia="en-US"/>
        </w:rPr>
        <w:t>s</w:t>
      </w:r>
      <w:r w:rsidRPr="00264223">
        <w:rPr>
          <w:rFonts w:ascii="Palatino Linotype" w:eastAsia="Calibri" w:hAnsi="Palatino Linotype" w:cs="Tahoma"/>
          <w:bCs/>
          <w:sz w:val="22"/>
          <w:szCs w:val="22"/>
          <w:lang w:eastAsia="en-US"/>
        </w:rPr>
        <w:t xml:space="preserve"> de las obligaciones establecida en la Ley de la materia, entre otras conductas, </w:t>
      </w:r>
      <w:r w:rsidRPr="005C0DBE">
        <w:rPr>
          <w:rFonts w:ascii="Palatino Linotype" w:eastAsia="Calibri" w:hAnsi="Palatino Linotype" w:cs="Tahoma"/>
          <w:bCs/>
          <w:sz w:val="22"/>
          <w:szCs w:val="22"/>
          <w:lang w:eastAsia="en-US"/>
        </w:rPr>
        <w:t>la falta de respuesta a las solicitudes de información en los plazos señalados, a saber, dentro de los quince días siguientes a la presentación del requerimiento.</w:t>
      </w:r>
    </w:p>
    <w:p w14:paraId="40CDF1A3" w14:textId="77777777" w:rsidR="00ED2961" w:rsidRPr="00264223" w:rsidRDefault="00ED2961">
      <w:pPr>
        <w:spacing w:line="360" w:lineRule="auto"/>
        <w:ind w:right="-93"/>
        <w:jc w:val="both"/>
        <w:rPr>
          <w:rFonts w:ascii="Palatino Linotype" w:eastAsia="Calibri" w:hAnsi="Palatino Linotype" w:cs="Tahoma"/>
          <w:bCs/>
          <w:sz w:val="22"/>
          <w:szCs w:val="22"/>
          <w:lang w:eastAsia="en-US"/>
        </w:rPr>
      </w:pPr>
    </w:p>
    <w:p w14:paraId="37BBD1BB" w14:textId="77777777" w:rsidR="00ED2961" w:rsidRPr="00264223" w:rsidRDefault="00ED2961">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lastRenderedPageBreak/>
        <w:t>Por su parte, el artículo 223 de la Ley de Transparencia y Acceso a la Información Pública del Estado de México y Municipio</w:t>
      </w:r>
      <w:r>
        <w:rPr>
          <w:rFonts w:ascii="Palatino Linotype" w:eastAsia="Calibri" w:hAnsi="Palatino Linotype" w:cs="Tahoma"/>
          <w:bCs/>
          <w:sz w:val="22"/>
          <w:szCs w:val="22"/>
          <w:lang w:eastAsia="en-US"/>
        </w:rPr>
        <w:t>s,</w:t>
      </w:r>
      <w:r w:rsidRPr="00264223">
        <w:rPr>
          <w:rFonts w:ascii="Palatino Linotype" w:eastAsia="Calibri" w:hAnsi="Palatino Linotype" w:cs="Tahoma"/>
          <w:bCs/>
          <w:sz w:val="22"/>
          <w:szCs w:val="22"/>
          <w:lang w:eastAsia="en-US"/>
        </w:rPr>
        <w:t xml:space="preserve"> prevé que este Instituto deberá dar vista a la Contraloría Interna, con el fin de que determine el grado de responsabilidad de los servidores públicos que incumplan con las obligaciones establecidas en la Ley.</w:t>
      </w:r>
    </w:p>
    <w:p w14:paraId="3B69D2C4" w14:textId="77777777" w:rsidR="00ED2961" w:rsidRPr="00264223" w:rsidRDefault="00ED2961">
      <w:pPr>
        <w:spacing w:line="360" w:lineRule="auto"/>
        <w:ind w:right="-93"/>
        <w:jc w:val="both"/>
        <w:rPr>
          <w:rFonts w:ascii="Palatino Linotype" w:eastAsia="Calibri" w:hAnsi="Palatino Linotype" w:cs="Tahoma"/>
          <w:bCs/>
          <w:sz w:val="22"/>
          <w:szCs w:val="22"/>
          <w:lang w:eastAsia="en-US"/>
        </w:rPr>
      </w:pPr>
    </w:p>
    <w:p w14:paraId="65C78F41" w14:textId="77777777" w:rsidR="00ED2961" w:rsidRPr="00264223" w:rsidRDefault="00ED2961">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Sobre el particular, si bien, la presente </w:t>
      </w:r>
      <w:r>
        <w:rPr>
          <w:rFonts w:ascii="Palatino Linotype" w:eastAsia="Calibri" w:hAnsi="Palatino Linotype" w:cs="Tahoma"/>
          <w:bCs/>
          <w:sz w:val="22"/>
          <w:szCs w:val="22"/>
          <w:lang w:eastAsia="en-US"/>
        </w:rPr>
        <w:t>R</w:t>
      </w:r>
      <w:r w:rsidRPr="00264223">
        <w:rPr>
          <w:rFonts w:ascii="Palatino Linotype" w:eastAsia="Calibri" w:hAnsi="Palatino Linotype" w:cs="Tahoma"/>
          <w:bCs/>
          <w:sz w:val="22"/>
          <w:szCs w:val="22"/>
          <w:lang w:eastAsia="en-US"/>
        </w:rPr>
        <w:t xml:space="preserve">esolución no tiene por objetivo investigar y determinar posibles violaciones al derecho de acceso a la información, toda vez que este Organismo Autónomo, advirtió la falta de respuesta del Sujeto Obligado, se considera procedente dar vista </w:t>
      </w:r>
      <w:r w:rsidRPr="00264223">
        <w:rPr>
          <w:rFonts w:ascii="Palatino Linotype" w:eastAsia="Calibri" w:hAnsi="Palatino Linotype" w:cs="Tahoma"/>
          <w:bCs/>
          <w:sz w:val="22"/>
          <w:szCs w:val="22"/>
          <w:lang w:val="es-ES_tradnl" w:eastAsia="en-US"/>
        </w:rPr>
        <w:t>al Contralor Interno y Titular del Órgano de Control y Vigilancia de este Instituto</w:t>
      </w:r>
      <w:r w:rsidRPr="00264223">
        <w:rPr>
          <w:rFonts w:ascii="Palatino Linotype" w:eastAsia="Calibri" w:hAnsi="Palatino Linotype" w:cs="Tahoma"/>
          <w:bCs/>
          <w:sz w:val="22"/>
          <w:szCs w:val="22"/>
          <w:lang w:eastAsia="en-US"/>
        </w:rPr>
        <w:t>.</w:t>
      </w:r>
    </w:p>
    <w:p w14:paraId="33CF9997" w14:textId="77777777" w:rsidR="00ED2961" w:rsidRPr="00985849" w:rsidRDefault="00ED2961">
      <w:pPr>
        <w:spacing w:line="360" w:lineRule="auto"/>
        <w:ind w:right="-93"/>
        <w:jc w:val="both"/>
        <w:rPr>
          <w:rFonts w:ascii="Palatino Linotype" w:eastAsia="Calibri" w:hAnsi="Palatino Linotype" w:cs="Tahoma"/>
          <w:bCs/>
          <w:sz w:val="22"/>
          <w:szCs w:val="22"/>
          <w:lang w:eastAsia="en-US"/>
        </w:rPr>
      </w:pPr>
    </w:p>
    <w:p w14:paraId="3E43FBB0" w14:textId="77777777" w:rsidR="00ED2961" w:rsidRPr="00985849" w:rsidRDefault="00ED2961">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Por lo expuesto y fundado, este Pleno:</w:t>
      </w:r>
    </w:p>
    <w:p w14:paraId="0EDCD22F" w14:textId="77777777" w:rsidR="005B55A2" w:rsidRDefault="005B55A2">
      <w:pPr>
        <w:spacing w:line="360" w:lineRule="auto"/>
        <w:jc w:val="both"/>
        <w:rPr>
          <w:rFonts w:ascii="Palatino Linotype" w:hAnsi="Palatino Linotype" w:cs="Tahoma"/>
          <w:sz w:val="22"/>
          <w:szCs w:val="22"/>
        </w:rPr>
      </w:pPr>
    </w:p>
    <w:p w14:paraId="16DAB4C1" w14:textId="77777777" w:rsidR="00731819" w:rsidRPr="00F143B3" w:rsidRDefault="00731819">
      <w:pPr>
        <w:spacing w:line="360" w:lineRule="auto"/>
        <w:jc w:val="center"/>
        <w:rPr>
          <w:rFonts w:ascii="Palatino Linotype" w:hAnsi="Palatino Linotype" w:cs="Arial"/>
          <w:bCs/>
          <w:color w:val="000000" w:themeColor="text1"/>
          <w:sz w:val="22"/>
          <w:szCs w:val="22"/>
        </w:rPr>
      </w:pPr>
      <w:r w:rsidRPr="00F143B3">
        <w:rPr>
          <w:rFonts w:ascii="Palatino Linotype" w:hAnsi="Palatino Linotype" w:cs="Arial"/>
          <w:b/>
          <w:bCs/>
          <w:color w:val="000000" w:themeColor="text1"/>
          <w:sz w:val="22"/>
          <w:szCs w:val="22"/>
        </w:rPr>
        <w:t>RESUELVE</w:t>
      </w:r>
    </w:p>
    <w:p w14:paraId="5F54FBF2" w14:textId="77777777" w:rsidR="00731819" w:rsidRPr="00F143B3" w:rsidRDefault="00731819">
      <w:pPr>
        <w:spacing w:line="360" w:lineRule="auto"/>
        <w:jc w:val="both"/>
        <w:rPr>
          <w:rFonts w:ascii="Palatino Linotype" w:hAnsi="Palatino Linotype" w:cs="Arial"/>
          <w:bCs/>
          <w:color w:val="000000" w:themeColor="text1"/>
          <w:sz w:val="22"/>
          <w:szCs w:val="22"/>
        </w:rPr>
      </w:pPr>
    </w:p>
    <w:p w14:paraId="56C86905" w14:textId="5F19A070" w:rsidR="005911B4" w:rsidRDefault="005911B4">
      <w:pPr>
        <w:spacing w:line="360" w:lineRule="auto"/>
        <w:jc w:val="both"/>
        <w:rPr>
          <w:rFonts w:ascii="Palatino Linotype" w:hAnsi="Palatino Linotype" w:cs="Arial"/>
          <w:bCs/>
          <w:color w:val="000000" w:themeColor="text1"/>
          <w:sz w:val="22"/>
          <w:szCs w:val="22"/>
          <w:lang w:val="es-ES"/>
        </w:rPr>
      </w:pPr>
      <w:r w:rsidRPr="005911B4">
        <w:rPr>
          <w:rFonts w:ascii="Palatino Linotype" w:hAnsi="Palatino Linotype" w:cs="Arial"/>
          <w:b/>
          <w:bCs/>
          <w:color w:val="000000" w:themeColor="text1"/>
          <w:sz w:val="22"/>
          <w:szCs w:val="22"/>
          <w:lang w:val="es-ES"/>
        </w:rPr>
        <w:t xml:space="preserve">PRIMERO. </w:t>
      </w:r>
      <w:r w:rsidR="00ED2961" w:rsidRPr="00ED2961">
        <w:rPr>
          <w:rFonts w:ascii="Palatino Linotype" w:hAnsi="Palatino Linotype" w:cs="Arial"/>
          <w:bCs/>
          <w:color w:val="000000" w:themeColor="text1"/>
          <w:sz w:val="22"/>
          <w:szCs w:val="22"/>
          <w:lang w:val="es-ES"/>
        </w:rPr>
        <w:t xml:space="preserve">Resultan </w:t>
      </w:r>
      <w:r w:rsidR="00ED2961" w:rsidRPr="008752C4">
        <w:rPr>
          <w:rFonts w:ascii="Palatino Linotype" w:hAnsi="Palatino Linotype" w:cs="Arial"/>
          <w:b/>
          <w:bCs/>
          <w:color w:val="000000" w:themeColor="text1"/>
          <w:sz w:val="22"/>
          <w:szCs w:val="22"/>
          <w:lang w:val="es-ES"/>
        </w:rPr>
        <w:t>fundadas</w:t>
      </w:r>
      <w:r w:rsidR="00ED2961" w:rsidRPr="00ED2961">
        <w:rPr>
          <w:rFonts w:ascii="Palatino Linotype" w:hAnsi="Palatino Linotype" w:cs="Arial"/>
          <w:bCs/>
          <w:color w:val="000000" w:themeColor="text1"/>
          <w:sz w:val="22"/>
          <w:szCs w:val="22"/>
          <w:lang w:val="es-ES"/>
        </w:rPr>
        <w:t xml:space="preserve"> las razones o motivos de la</w:t>
      </w:r>
      <w:r w:rsidR="00CD4600">
        <w:rPr>
          <w:rFonts w:ascii="Palatino Linotype" w:hAnsi="Palatino Linotype" w:cs="Arial"/>
          <w:bCs/>
          <w:color w:val="000000" w:themeColor="text1"/>
          <w:sz w:val="22"/>
          <w:szCs w:val="22"/>
          <w:lang w:val="es-ES"/>
        </w:rPr>
        <w:t xml:space="preserve"> inconformidad planteadas por la</w:t>
      </w:r>
      <w:r w:rsidR="00ED2961" w:rsidRPr="00ED2961">
        <w:rPr>
          <w:rFonts w:ascii="Palatino Linotype" w:hAnsi="Palatino Linotype" w:cs="Arial"/>
          <w:bCs/>
          <w:color w:val="000000" w:themeColor="text1"/>
          <w:sz w:val="22"/>
          <w:szCs w:val="22"/>
          <w:lang w:val="es-ES"/>
        </w:rPr>
        <w:t xml:space="preserve"> R</w:t>
      </w:r>
      <w:r w:rsidR="00CD4600" w:rsidRPr="00ED2961">
        <w:rPr>
          <w:rFonts w:ascii="Palatino Linotype" w:hAnsi="Palatino Linotype" w:cs="Arial"/>
          <w:bCs/>
          <w:color w:val="000000" w:themeColor="text1"/>
          <w:sz w:val="22"/>
          <w:szCs w:val="22"/>
          <w:lang w:val="es-ES"/>
        </w:rPr>
        <w:t>ecurrente</w:t>
      </w:r>
      <w:r w:rsidR="00ED2961" w:rsidRPr="00ED2961">
        <w:rPr>
          <w:rFonts w:ascii="Palatino Linotype" w:hAnsi="Palatino Linotype" w:cs="Arial"/>
          <w:bCs/>
          <w:color w:val="000000" w:themeColor="text1"/>
          <w:sz w:val="22"/>
          <w:szCs w:val="22"/>
          <w:lang w:val="es-ES"/>
        </w:rPr>
        <w:t xml:space="preserve"> en </w:t>
      </w:r>
      <w:r w:rsidR="00ED2961">
        <w:rPr>
          <w:rFonts w:ascii="Palatino Linotype" w:hAnsi="Palatino Linotype" w:cs="Arial"/>
          <w:bCs/>
          <w:color w:val="000000" w:themeColor="text1"/>
          <w:sz w:val="22"/>
          <w:szCs w:val="22"/>
          <w:lang w:val="es-ES"/>
        </w:rPr>
        <w:t xml:space="preserve">términos </w:t>
      </w:r>
      <w:r w:rsidR="00CC6980">
        <w:rPr>
          <w:rFonts w:ascii="Palatino Linotype" w:hAnsi="Palatino Linotype" w:cs="Arial"/>
          <w:bCs/>
          <w:color w:val="000000" w:themeColor="text1"/>
          <w:sz w:val="22"/>
          <w:szCs w:val="22"/>
          <w:lang w:val="es-ES"/>
        </w:rPr>
        <w:t xml:space="preserve">de los </w:t>
      </w:r>
      <w:r w:rsidR="00ED2961">
        <w:rPr>
          <w:rFonts w:ascii="Palatino Linotype" w:hAnsi="Palatino Linotype" w:cs="Arial"/>
          <w:bCs/>
          <w:color w:val="000000" w:themeColor="text1"/>
          <w:sz w:val="22"/>
          <w:szCs w:val="22"/>
          <w:lang w:val="es-ES"/>
        </w:rPr>
        <w:t>Considerando</w:t>
      </w:r>
      <w:r w:rsidR="00CC6980">
        <w:rPr>
          <w:rFonts w:ascii="Palatino Linotype" w:hAnsi="Palatino Linotype" w:cs="Arial"/>
          <w:bCs/>
          <w:color w:val="000000" w:themeColor="text1"/>
          <w:sz w:val="22"/>
          <w:szCs w:val="22"/>
          <w:lang w:val="es-ES"/>
        </w:rPr>
        <w:t>s</w:t>
      </w:r>
      <w:r w:rsidR="00ED2961">
        <w:rPr>
          <w:rFonts w:ascii="Palatino Linotype" w:hAnsi="Palatino Linotype" w:cs="Arial"/>
          <w:bCs/>
          <w:color w:val="000000" w:themeColor="text1"/>
          <w:sz w:val="22"/>
          <w:szCs w:val="22"/>
          <w:lang w:val="es-ES"/>
        </w:rPr>
        <w:t xml:space="preserve"> </w:t>
      </w:r>
      <w:r w:rsidR="00ED2961" w:rsidRPr="00ED2961">
        <w:rPr>
          <w:rFonts w:ascii="Palatino Linotype" w:hAnsi="Palatino Linotype" w:cs="Arial"/>
          <w:b/>
          <w:bCs/>
          <w:color w:val="000000" w:themeColor="text1"/>
          <w:sz w:val="22"/>
          <w:szCs w:val="22"/>
          <w:lang w:val="es-ES"/>
        </w:rPr>
        <w:t>QUINTO</w:t>
      </w:r>
      <w:r w:rsidR="00CC6980">
        <w:rPr>
          <w:rFonts w:ascii="Palatino Linotype" w:hAnsi="Palatino Linotype" w:cs="Arial"/>
          <w:b/>
          <w:bCs/>
          <w:color w:val="000000" w:themeColor="text1"/>
          <w:sz w:val="22"/>
          <w:szCs w:val="22"/>
          <w:lang w:val="es-ES"/>
        </w:rPr>
        <w:t xml:space="preserve"> y </w:t>
      </w:r>
      <w:r w:rsidR="00CC6980" w:rsidRPr="00505A10">
        <w:rPr>
          <w:rFonts w:ascii="Palatino Linotype" w:hAnsi="Palatino Linotype" w:cs="Arial"/>
          <w:b/>
          <w:bCs/>
          <w:color w:val="000000" w:themeColor="text1"/>
          <w:sz w:val="22"/>
          <w:szCs w:val="22"/>
          <w:lang w:val="es-ES"/>
        </w:rPr>
        <w:t>SÉPTIMO</w:t>
      </w:r>
      <w:r w:rsidR="00ED2961" w:rsidRPr="00ED2961">
        <w:rPr>
          <w:rFonts w:ascii="Palatino Linotype" w:hAnsi="Palatino Linotype" w:cs="Arial"/>
          <w:b/>
          <w:bCs/>
          <w:color w:val="000000" w:themeColor="text1"/>
          <w:sz w:val="22"/>
          <w:szCs w:val="22"/>
          <w:lang w:val="es-ES"/>
        </w:rPr>
        <w:t xml:space="preserve"> </w:t>
      </w:r>
      <w:r w:rsidR="00ED2961">
        <w:rPr>
          <w:rFonts w:ascii="Palatino Linotype" w:hAnsi="Palatino Linotype" w:cs="Arial"/>
          <w:bCs/>
          <w:color w:val="000000" w:themeColor="text1"/>
          <w:sz w:val="22"/>
          <w:szCs w:val="22"/>
          <w:lang w:val="es-ES"/>
        </w:rPr>
        <w:t>de la presente</w:t>
      </w:r>
      <w:r w:rsidR="00ED2961" w:rsidRPr="00ED2961">
        <w:rPr>
          <w:rFonts w:ascii="Palatino Linotype" w:hAnsi="Palatino Linotype" w:cs="Arial"/>
          <w:bCs/>
          <w:color w:val="000000" w:themeColor="text1"/>
          <w:sz w:val="22"/>
          <w:szCs w:val="22"/>
          <w:lang w:val="es-ES"/>
        </w:rPr>
        <w:t xml:space="preserve"> Resolución.</w:t>
      </w:r>
    </w:p>
    <w:p w14:paraId="118766FA" w14:textId="77777777" w:rsidR="00ED2961" w:rsidRDefault="00ED2961">
      <w:pPr>
        <w:spacing w:line="360" w:lineRule="auto"/>
        <w:jc w:val="both"/>
        <w:rPr>
          <w:rFonts w:ascii="Palatino Linotype" w:hAnsi="Palatino Linotype" w:cs="Arial"/>
          <w:bCs/>
          <w:color w:val="000000" w:themeColor="text1"/>
          <w:sz w:val="22"/>
          <w:szCs w:val="22"/>
          <w:lang w:val="es-ES"/>
        </w:rPr>
      </w:pPr>
    </w:p>
    <w:p w14:paraId="7B0D0339" w14:textId="5D0FAB25" w:rsidR="007E247A" w:rsidRDefault="00731819">
      <w:pPr>
        <w:spacing w:line="360" w:lineRule="auto"/>
        <w:jc w:val="both"/>
        <w:rPr>
          <w:rFonts w:ascii="Palatino Linotype" w:hAnsi="Palatino Linotype" w:cs="Arial"/>
          <w:bCs/>
          <w:color w:val="000000" w:themeColor="text1"/>
          <w:sz w:val="22"/>
          <w:szCs w:val="22"/>
          <w:lang w:val="es-ES"/>
        </w:rPr>
      </w:pPr>
      <w:r w:rsidRPr="00F143B3">
        <w:rPr>
          <w:rFonts w:ascii="Palatino Linotype" w:hAnsi="Palatino Linotype" w:cs="Arial"/>
          <w:b/>
          <w:bCs/>
          <w:color w:val="000000" w:themeColor="text1"/>
          <w:sz w:val="22"/>
          <w:szCs w:val="22"/>
          <w:lang w:val="es-ES"/>
        </w:rPr>
        <w:t>SEGUNDO.</w:t>
      </w:r>
      <w:r w:rsidRPr="00F143B3">
        <w:rPr>
          <w:rFonts w:ascii="Palatino Linotype" w:hAnsi="Palatino Linotype" w:cs="Arial"/>
          <w:bCs/>
          <w:color w:val="000000" w:themeColor="text1"/>
          <w:sz w:val="22"/>
          <w:szCs w:val="22"/>
          <w:lang w:val="es-ES"/>
        </w:rPr>
        <w:t xml:space="preserve"> </w:t>
      </w:r>
      <w:r w:rsidR="007E247A">
        <w:rPr>
          <w:rFonts w:ascii="Palatino Linotype" w:hAnsi="Palatino Linotype" w:cs="Arial"/>
          <w:bCs/>
          <w:color w:val="000000" w:themeColor="text1"/>
          <w:sz w:val="22"/>
          <w:szCs w:val="22"/>
          <w:lang w:val="es-ES"/>
        </w:rPr>
        <w:t xml:space="preserve">Se </w:t>
      </w:r>
      <w:r w:rsidR="007E247A" w:rsidRPr="007E247A">
        <w:rPr>
          <w:rFonts w:ascii="Palatino Linotype" w:hAnsi="Palatino Linotype" w:cs="Arial"/>
          <w:b/>
          <w:bCs/>
          <w:color w:val="000000" w:themeColor="text1"/>
          <w:sz w:val="22"/>
          <w:szCs w:val="22"/>
          <w:lang w:val="es-ES"/>
        </w:rPr>
        <w:t>ORDENA</w:t>
      </w:r>
      <w:r w:rsidR="007E247A" w:rsidRPr="007E247A">
        <w:rPr>
          <w:rFonts w:ascii="Palatino Linotype" w:hAnsi="Palatino Linotype" w:cs="Arial"/>
          <w:bCs/>
          <w:color w:val="000000" w:themeColor="text1"/>
          <w:sz w:val="22"/>
          <w:szCs w:val="22"/>
          <w:lang w:val="es-ES"/>
        </w:rPr>
        <w:t xml:space="preserve"> al </w:t>
      </w:r>
      <w:r w:rsidR="006046CB" w:rsidRPr="006046CB">
        <w:rPr>
          <w:rFonts w:ascii="Palatino Linotype" w:hAnsi="Palatino Linotype" w:cs="Arial"/>
          <w:bCs/>
          <w:color w:val="000000" w:themeColor="text1"/>
          <w:sz w:val="22"/>
          <w:szCs w:val="22"/>
          <w:lang w:val="es-ES"/>
        </w:rPr>
        <w:t>Ayuntamiento de Xalatlaco</w:t>
      </w:r>
      <w:r w:rsidR="007E247A" w:rsidRPr="007E247A">
        <w:rPr>
          <w:rFonts w:ascii="Palatino Linotype" w:hAnsi="Palatino Linotype" w:cs="Arial"/>
          <w:bCs/>
          <w:color w:val="000000" w:themeColor="text1"/>
          <w:sz w:val="22"/>
          <w:szCs w:val="22"/>
          <w:lang w:val="es-ES"/>
        </w:rPr>
        <w:t>, previa búsqueda exhaustiva y razonable en todas las áreas competentes, otorgue acceso vía el Sistema de Acceso a la Información Mexiquense (SAIMEX</w:t>
      </w:r>
      <w:r w:rsidR="007E247A" w:rsidRPr="00817CEE">
        <w:rPr>
          <w:rFonts w:ascii="Palatino Linotype" w:hAnsi="Palatino Linotype" w:cs="Arial"/>
          <w:bCs/>
          <w:color w:val="000000" w:themeColor="text1"/>
          <w:sz w:val="22"/>
          <w:szCs w:val="22"/>
          <w:lang w:val="es-ES"/>
        </w:rPr>
        <w:t>),</w:t>
      </w:r>
      <w:r w:rsidR="00D01AFC">
        <w:rPr>
          <w:rFonts w:ascii="Palatino Linotype" w:hAnsi="Palatino Linotype" w:cs="Arial"/>
          <w:bCs/>
          <w:color w:val="000000" w:themeColor="text1"/>
          <w:sz w:val="22"/>
          <w:szCs w:val="22"/>
          <w:lang w:val="es-ES"/>
        </w:rPr>
        <w:t xml:space="preserve"> en su caso,</w:t>
      </w:r>
      <w:r w:rsidR="007E247A" w:rsidRPr="00817CEE">
        <w:rPr>
          <w:rFonts w:ascii="Palatino Linotype" w:hAnsi="Palatino Linotype" w:cs="Arial"/>
          <w:bCs/>
          <w:color w:val="000000" w:themeColor="text1"/>
          <w:sz w:val="22"/>
          <w:szCs w:val="22"/>
          <w:lang w:val="es-ES"/>
        </w:rPr>
        <w:t xml:space="preserve"> </w:t>
      </w:r>
      <w:r w:rsidR="00CC6980" w:rsidRPr="00817CEE">
        <w:rPr>
          <w:rFonts w:ascii="Palatino Linotype" w:hAnsi="Palatino Linotype" w:cs="Arial"/>
          <w:bCs/>
          <w:color w:val="000000" w:themeColor="text1"/>
          <w:sz w:val="22"/>
          <w:szCs w:val="22"/>
          <w:lang w:val="es-ES"/>
        </w:rPr>
        <w:t xml:space="preserve">en versión pública </w:t>
      </w:r>
      <w:r w:rsidR="007E247A" w:rsidRPr="00817CEE">
        <w:rPr>
          <w:rFonts w:ascii="Palatino Linotype" w:hAnsi="Palatino Linotype" w:cs="Arial"/>
          <w:bCs/>
          <w:color w:val="000000" w:themeColor="text1"/>
          <w:sz w:val="22"/>
          <w:szCs w:val="22"/>
          <w:lang w:val="es-ES"/>
        </w:rPr>
        <w:t>de lo siguiente:</w:t>
      </w:r>
    </w:p>
    <w:p w14:paraId="19C42BBC" w14:textId="15CE8EF6" w:rsidR="00231B99" w:rsidRDefault="00231B99">
      <w:pPr>
        <w:spacing w:line="360" w:lineRule="auto"/>
        <w:jc w:val="both"/>
        <w:rPr>
          <w:rFonts w:ascii="Palatino Linotype" w:hAnsi="Palatino Linotype" w:cs="Arial"/>
          <w:bCs/>
          <w:color w:val="000000" w:themeColor="text1"/>
          <w:sz w:val="22"/>
          <w:szCs w:val="22"/>
          <w:lang w:val="es-ES"/>
        </w:rPr>
      </w:pPr>
    </w:p>
    <w:p w14:paraId="304F27AB" w14:textId="5BCBD821" w:rsidR="00231B99" w:rsidRPr="007E247A" w:rsidRDefault="00231B99">
      <w:pPr>
        <w:spacing w:line="360" w:lineRule="auto"/>
        <w:jc w:val="both"/>
        <w:rPr>
          <w:rFonts w:ascii="Palatino Linotype" w:hAnsi="Palatino Linotype" w:cs="Arial"/>
          <w:bCs/>
          <w:color w:val="000000" w:themeColor="text1"/>
          <w:sz w:val="22"/>
          <w:szCs w:val="22"/>
          <w:lang w:val="es-ES"/>
        </w:rPr>
      </w:pPr>
      <w:r>
        <w:rPr>
          <w:rFonts w:ascii="Palatino Linotype" w:hAnsi="Palatino Linotype" w:cs="Arial"/>
          <w:bCs/>
          <w:color w:val="000000" w:themeColor="text1"/>
          <w:sz w:val="22"/>
          <w:szCs w:val="22"/>
          <w:lang w:val="es-ES"/>
        </w:rPr>
        <w:t xml:space="preserve">Documentos donde conste del </w:t>
      </w:r>
      <w:r w:rsidR="00E379B3">
        <w:rPr>
          <w:rFonts w:ascii="Palatino Linotype" w:hAnsi="Palatino Linotype" w:cs="Arial"/>
          <w:bCs/>
          <w:color w:val="000000" w:themeColor="text1"/>
          <w:sz w:val="22"/>
          <w:szCs w:val="22"/>
          <w:lang w:val="es-ES"/>
        </w:rPr>
        <w:t>Sistema Municipal para el Desarrollo Integral de la Familia</w:t>
      </w:r>
      <w:r w:rsidR="000D329D">
        <w:rPr>
          <w:rFonts w:ascii="Palatino Linotype" w:hAnsi="Palatino Linotype" w:cs="Arial"/>
          <w:bCs/>
          <w:color w:val="000000" w:themeColor="text1"/>
          <w:sz w:val="22"/>
          <w:szCs w:val="22"/>
          <w:lang w:val="es-ES"/>
        </w:rPr>
        <w:t xml:space="preserve"> de Xalatlaco:</w:t>
      </w:r>
    </w:p>
    <w:p w14:paraId="3D41ADF9" w14:textId="77777777" w:rsidR="007E247A" w:rsidRPr="007E247A" w:rsidRDefault="007E247A">
      <w:pPr>
        <w:spacing w:line="360" w:lineRule="auto"/>
        <w:jc w:val="both"/>
        <w:rPr>
          <w:rFonts w:ascii="Palatino Linotype" w:hAnsi="Palatino Linotype" w:cs="Arial"/>
          <w:bCs/>
          <w:color w:val="000000" w:themeColor="text1"/>
          <w:sz w:val="22"/>
          <w:szCs w:val="22"/>
          <w:lang w:val="es-ES"/>
        </w:rPr>
      </w:pPr>
    </w:p>
    <w:p w14:paraId="63008EC8" w14:textId="0111704B" w:rsidR="00231B99" w:rsidRDefault="000D329D" w:rsidP="00231B99">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lastRenderedPageBreak/>
        <w:t>L</w:t>
      </w:r>
      <w:r w:rsidR="00231B99">
        <w:rPr>
          <w:rFonts w:ascii="Palatino Linotype" w:eastAsia="Calibri" w:hAnsi="Palatino Linotype" w:cs="Tahoma"/>
          <w:iCs/>
          <w:szCs w:val="22"/>
          <w:lang w:val="es-ES" w:eastAsia="es-ES_tradnl"/>
        </w:rPr>
        <w:t>a aprobación del pago de aguinaldos para el ejercicio fiscal 2018, de la Junta de Gobierno.</w:t>
      </w:r>
    </w:p>
    <w:p w14:paraId="2772886B" w14:textId="77777777" w:rsidR="00231B99" w:rsidRDefault="00231B99" w:rsidP="00231B99">
      <w:pPr>
        <w:pStyle w:val="Prrafodelista"/>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 </w:t>
      </w:r>
    </w:p>
    <w:p w14:paraId="6FE82AB7" w14:textId="2662A365" w:rsidR="00231B99" w:rsidRDefault="00231B99" w:rsidP="00231B99">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pago de aguinaldos para el ejercicio fiscal 2018;</w:t>
      </w:r>
    </w:p>
    <w:p w14:paraId="38BB9103" w14:textId="77777777" w:rsidR="00231B99" w:rsidRPr="003B38A4" w:rsidRDefault="00231B99" w:rsidP="00231B99">
      <w:pPr>
        <w:pStyle w:val="Prrafodelista"/>
        <w:tabs>
          <w:tab w:val="left" w:pos="4962"/>
        </w:tabs>
        <w:spacing w:line="360" w:lineRule="auto"/>
        <w:jc w:val="both"/>
        <w:rPr>
          <w:rFonts w:ascii="Palatino Linotype" w:eastAsia="Calibri" w:hAnsi="Palatino Linotype" w:cs="Tahoma"/>
          <w:iCs/>
          <w:szCs w:val="22"/>
          <w:lang w:val="es-ES" w:eastAsia="es-ES_tradnl"/>
        </w:rPr>
      </w:pPr>
    </w:p>
    <w:p w14:paraId="0EB6F48A" w14:textId="23358A66" w:rsidR="00231B99" w:rsidRPr="00243916" w:rsidRDefault="00716A28" w:rsidP="00231B99">
      <w:pPr>
        <w:pStyle w:val="Prrafodelista"/>
        <w:numPr>
          <w:ilvl w:val="0"/>
          <w:numId w:val="23"/>
        </w:numPr>
        <w:tabs>
          <w:tab w:val="left" w:pos="4962"/>
        </w:tabs>
        <w:spacing w:line="360" w:lineRule="auto"/>
        <w:jc w:val="both"/>
        <w:rPr>
          <w:rFonts w:ascii="Palatino Linotype" w:eastAsia="Calibri" w:hAnsi="Palatino Linotype" w:cs="Tahoma"/>
          <w:szCs w:val="22"/>
          <w:lang w:val="es-ES" w:eastAsia="es-ES_tradnl"/>
        </w:rPr>
      </w:pPr>
      <w:r>
        <w:rPr>
          <w:rFonts w:ascii="Palatino Linotype" w:eastAsia="Calibri" w:hAnsi="Palatino Linotype" w:cs="Tahoma"/>
          <w:iCs/>
          <w:szCs w:val="22"/>
          <w:lang w:val="es-ES" w:eastAsia="es-ES_tradnl"/>
        </w:rPr>
        <w:t>L</w:t>
      </w:r>
      <w:r w:rsidR="00231B99">
        <w:rPr>
          <w:rFonts w:ascii="Palatino Linotype" w:eastAsia="Calibri" w:hAnsi="Palatino Linotype" w:cs="Tahoma"/>
          <w:iCs/>
          <w:szCs w:val="22"/>
          <w:lang w:val="es-ES" w:eastAsia="es-ES_tradnl"/>
        </w:rPr>
        <w:t>istado de los servidores públicos a quienes se les pag</w:t>
      </w:r>
      <w:r>
        <w:rPr>
          <w:rFonts w:ascii="Palatino Linotype" w:eastAsia="Calibri" w:hAnsi="Palatino Linotype" w:cs="Tahoma"/>
          <w:iCs/>
          <w:szCs w:val="22"/>
          <w:lang w:val="es-ES" w:eastAsia="es-ES_tradnl"/>
        </w:rPr>
        <w:t>ó</w:t>
      </w:r>
      <w:r w:rsidR="00231B99">
        <w:rPr>
          <w:rFonts w:ascii="Palatino Linotype" w:eastAsia="Calibri" w:hAnsi="Palatino Linotype" w:cs="Tahoma"/>
          <w:iCs/>
          <w:szCs w:val="22"/>
          <w:lang w:val="es-ES" w:eastAsia="es-ES_tradnl"/>
        </w:rPr>
        <w:t xml:space="preserve"> aguinaldo durante el ejercicio fiscal 2018; y </w:t>
      </w:r>
    </w:p>
    <w:p w14:paraId="1BCFFA72" w14:textId="77777777" w:rsidR="00231B99" w:rsidRPr="00243916" w:rsidRDefault="00231B99" w:rsidP="00231B99">
      <w:pPr>
        <w:pStyle w:val="Prrafodelista"/>
        <w:rPr>
          <w:rFonts w:ascii="Palatino Linotype" w:eastAsia="Calibri" w:hAnsi="Palatino Linotype" w:cs="Tahoma"/>
          <w:szCs w:val="22"/>
          <w:lang w:val="es-ES" w:eastAsia="es-ES_tradnl"/>
        </w:rPr>
      </w:pPr>
    </w:p>
    <w:p w14:paraId="14C7B69E" w14:textId="0C37E2A9" w:rsidR="00231B99" w:rsidRDefault="00231B99" w:rsidP="00231B99">
      <w:pPr>
        <w:pStyle w:val="Prrafodelista"/>
        <w:numPr>
          <w:ilvl w:val="0"/>
          <w:numId w:val="23"/>
        </w:numPr>
        <w:tabs>
          <w:tab w:val="left" w:pos="4962"/>
        </w:tabs>
        <w:spacing w:line="360" w:lineRule="auto"/>
        <w:jc w:val="both"/>
        <w:rPr>
          <w:rFonts w:ascii="Palatino Linotype" w:eastAsia="Calibri" w:hAnsi="Palatino Linotype" w:cs="Tahoma"/>
          <w:szCs w:val="22"/>
          <w:lang w:val="es-ES" w:eastAsia="es-ES_tradnl"/>
        </w:rPr>
      </w:pPr>
      <w:r>
        <w:rPr>
          <w:rFonts w:ascii="Palatino Linotype" w:eastAsia="Calibri" w:hAnsi="Palatino Linotype" w:cs="Tahoma"/>
          <w:szCs w:val="22"/>
          <w:lang w:val="es-ES" w:eastAsia="es-ES_tradnl"/>
        </w:rPr>
        <w:t xml:space="preserve">El número de días que les fueron pagados por concepto de aguinaldo y prima vacacional a los servidores públicos; </w:t>
      </w:r>
      <w:r w:rsidR="00716A28">
        <w:rPr>
          <w:rFonts w:ascii="Palatino Linotype" w:eastAsia="Calibri" w:hAnsi="Palatino Linotype" w:cs="Tahoma"/>
          <w:szCs w:val="22"/>
          <w:lang w:val="es-ES" w:eastAsia="es-ES_tradnl"/>
        </w:rPr>
        <w:t xml:space="preserve">así como </w:t>
      </w:r>
      <w:r>
        <w:rPr>
          <w:rFonts w:ascii="Palatino Linotype" w:eastAsia="Calibri" w:hAnsi="Palatino Linotype" w:cs="Tahoma"/>
          <w:szCs w:val="22"/>
          <w:lang w:val="es-ES" w:eastAsia="es-ES_tradnl"/>
        </w:rPr>
        <w:t>sobre qué monto fueron calculados, es decir, sobre sueldo base o sueldo integrado (</w:t>
      </w:r>
      <w:r w:rsidR="00716A28">
        <w:rPr>
          <w:rFonts w:ascii="Palatino Linotype" w:eastAsia="Calibri" w:hAnsi="Palatino Linotype" w:cs="Tahoma"/>
          <w:szCs w:val="22"/>
          <w:lang w:val="es-ES" w:eastAsia="es-ES_tradnl"/>
        </w:rPr>
        <w:t xml:space="preserve">tanto </w:t>
      </w:r>
      <w:r>
        <w:rPr>
          <w:rFonts w:ascii="Palatino Linotype" w:eastAsia="Calibri" w:hAnsi="Palatino Linotype" w:cs="Tahoma"/>
          <w:szCs w:val="22"/>
          <w:lang w:val="es-ES" w:eastAsia="es-ES_tradnl"/>
        </w:rPr>
        <w:t xml:space="preserve">aguinaldo </w:t>
      </w:r>
      <w:r w:rsidR="00716A28">
        <w:rPr>
          <w:rFonts w:ascii="Palatino Linotype" w:eastAsia="Calibri" w:hAnsi="Palatino Linotype" w:cs="Tahoma"/>
          <w:szCs w:val="22"/>
          <w:lang w:val="es-ES" w:eastAsia="es-ES_tradnl"/>
        </w:rPr>
        <w:t>como</w:t>
      </w:r>
      <w:r>
        <w:rPr>
          <w:rFonts w:ascii="Palatino Linotype" w:eastAsia="Calibri" w:hAnsi="Palatino Linotype" w:cs="Tahoma"/>
          <w:szCs w:val="22"/>
          <w:lang w:val="es-ES" w:eastAsia="es-ES_tradnl"/>
        </w:rPr>
        <w:t xml:space="preserve"> gratificación).</w:t>
      </w:r>
    </w:p>
    <w:p w14:paraId="0E570D43" w14:textId="77777777" w:rsidR="00CC6980" w:rsidRDefault="00CC6980">
      <w:pPr>
        <w:spacing w:line="360" w:lineRule="auto"/>
        <w:jc w:val="both"/>
        <w:rPr>
          <w:rFonts w:ascii="Palatino Linotype" w:hAnsi="Palatino Linotype" w:cs="Arial"/>
          <w:bCs/>
          <w:color w:val="000000" w:themeColor="text1"/>
          <w:szCs w:val="22"/>
          <w:lang w:val="es-ES"/>
        </w:rPr>
      </w:pPr>
    </w:p>
    <w:p w14:paraId="17054A37" w14:textId="6FF3A53C" w:rsidR="007E247A" w:rsidRDefault="00CC6980" w:rsidP="00CC6980">
      <w:pPr>
        <w:spacing w:line="360" w:lineRule="auto"/>
        <w:jc w:val="both"/>
        <w:rPr>
          <w:rFonts w:ascii="Palatino Linotype" w:hAnsi="Palatino Linotype" w:cs="Arial"/>
          <w:bCs/>
          <w:color w:val="000000" w:themeColor="text1"/>
          <w:sz w:val="22"/>
          <w:szCs w:val="22"/>
          <w:lang w:val="es-ES"/>
        </w:rPr>
      </w:pPr>
      <w:r w:rsidRPr="00F01DF9">
        <w:rPr>
          <w:rFonts w:ascii="Palatino Linotype" w:hAnsi="Palatino Linotype" w:cs="Arial"/>
          <w:bCs/>
          <w:color w:val="000000" w:themeColor="text1"/>
          <w:sz w:val="22"/>
          <w:szCs w:val="22"/>
          <w:lang w:val="es-ES"/>
        </w:rPr>
        <w:t>Las versiones públicas que se entreguen a</w:t>
      </w:r>
      <w:r w:rsidR="00CD4600">
        <w:rPr>
          <w:rFonts w:ascii="Palatino Linotype" w:hAnsi="Palatino Linotype" w:cs="Arial"/>
          <w:bCs/>
          <w:color w:val="000000" w:themeColor="text1"/>
          <w:sz w:val="22"/>
          <w:szCs w:val="22"/>
          <w:lang w:val="es-ES"/>
        </w:rPr>
        <w:t xml:space="preserve"> </w:t>
      </w:r>
      <w:r w:rsidRPr="00F01DF9">
        <w:rPr>
          <w:rFonts w:ascii="Palatino Linotype" w:hAnsi="Palatino Linotype" w:cs="Arial"/>
          <w:bCs/>
          <w:color w:val="000000" w:themeColor="text1"/>
          <w:sz w:val="22"/>
          <w:szCs w:val="22"/>
          <w:lang w:val="es-ES"/>
        </w:rPr>
        <w:t>l</w:t>
      </w:r>
      <w:r w:rsidR="00CD4600">
        <w:rPr>
          <w:rFonts w:ascii="Palatino Linotype" w:hAnsi="Palatino Linotype" w:cs="Arial"/>
          <w:bCs/>
          <w:color w:val="000000" w:themeColor="text1"/>
          <w:sz w:val="22"/>
          <w:szCs w:val="22"/>
          <w:lang w:val="es-ES"/>
        </w:rPr>
        <w:t>a</w:t>
      </w:r>
      <w:r w:rsidRPr="00F01DF9">
        <w:rPr>
          <w:rFonts w:ascii="Palatino Linotype" w:hAnsi="Palatino Linotype" w:cs="Arial"/>
          <w:bCs/>
          <w:color w:val="000000" w:themeColor="text1"/>
          <w:sz w:val="22"/>
          <w:szCs w:val="22"/>
          <w:lang w:val="es-ES"/>
        </w:rPr>
        <w:t xml:space="preserve"> Recurrente, debe</w:t>
      </w:r>
      <w:r w:rsidR="00575FA1">
        <w:rPr>
          <w:rFonts w:ascii="Palatino Linotype" w:hAnsi="Palatino Linotype" w:cs="Arial"/>
          <w:bCs/>
          <w:color w:val="000000" w:themeColor="text1"/>
          <w:sz w:val="22"/>
          <w:szCs w:val="22"/>
          <w:lang w:val="es-ES"/>
        </w:rPr>
        <w:t>rá</w:t>
      </w:r>
      <w:r w:rsidRPr="00F01DF9">
        <w:rPr>
          <w:rFonts w:ascii="Palatino Linotype" w:hAnsi="Palatino Linotype" w:cs="Arial"/>
          <w:bCs/>
          <w:color w:val="000000" w:themeColor="text1"/>
          <w:sz w:val="22"/>
          <w:szCs w:val="22"/>
          <w:lang w:val="es-ES"/>
        </w:rPr>
        <w:t xml:space="preserve">n acompañarse del </w:t>
      </w:r>
      <w:r w:rsidR="007E247A" w:rsidRPr="00F01DF9">
        <w:rPr>
          <w:rFonts w:ascii="Palatino Linotype" w:hAnsi="Palatino Linotype" w:cs="Arial"/>
          <w:bCs/>
          <w:color w:val="000000" w:themeColor="text1"/>
          <w:sz w:val="22"/>
          <w:szCs w:val="22"/>
          <w:lang w:val="es-ES"/>
        </w:rPr>
        <w:t>Acuerdo del Comité de Transparencia</w:t>
      </w:r>
      <w:r w:rsidRPr="00F01DF9">
        <w:rPr>
          <w:rFonts w:ascii="Palatino Linotype" w:hAnsi="Palatino Linotype" w:cs="Arial"/>
          <w:bCs/>
          <w:color w:val="000000" w:themeColor="text1"/>
          <w:sz w:val="22"/>
          <w:szCs w:val="22"/>
          <w:lang w:val="es-ES"/>
        </w:rPr>
        <w:t>, en el que se funde y motive la eliminación de información</w:t>
      </w:r>
      <w:r w:rsidR="007E247A" w:rsidRPr="00F01DF9">
        <w:rPr>
          <w:rFonts w:ascii="Palatino Linotype" w:hAnsi="Palatino Linotype" w:cs="Arial"/>
          <w:bCs/>
          <w:color w:val="000000" w:themeColor="text1"/>
          <w:sz w:val="22"/>
          <w:szCs w:val="22"/>
          <w:lang w:val="es-ES"/>
        </w:rPr>
        <w:t xml:space="preserve"> de conformidad </w:t>
      </w:r>
      <w:r w:rsidRPr="00F01DF9">
        <w:rPr>
          <w:rFonts w:ascii="Palatino Linotype" w:hAnsi="Palatino Linotype" w:cs="Arial"/>
          <w:bCs/>
          <w:color w:val="000000" w:themeColor="text1"/>
          <w:sz w:val="22"/>
          <w:szCs w:val="22"/>
          <w:lang w:val="es-ES"/>
        </w:rPr>
        <w:t>los artículos 49, fracciones II y VIII, 143, fracción I y 149 de</w:t>
      </w:r>
      <w:r w:rsidR="007E247A" w:rsidRPr="00F01DF9">
        <w:rPr>
          <w:rFonts w:ascii="Palatino Linotype" w:hAnsi="Palatino Linotype" w:cs="Arial"/>
          <w:bCs/>
          <w:color w:val="000000" w:themeColor="text1"/>
          <w:sz w:val="22"/>
          <w:szCs w:val="22"/>
          <w:lang w:val="es-ES"/>
        </w:rPr>
        <w:t xml:space="preserve"> la Ley de Transparencia y Acceso a la Información Pública del Estado de México y Municipios.</w:t>
      </w:r>
    </w:p>
    <w:p w14:paraId="40FCDDCC" w14:textId="77777777" w:rsidR="007E247A" w:rsidRPr="007E247A" w:rsidRDefault="007E247A">
      <w:pPr>
        <w:spacing w:line="360" w:lineRule="auto"/>
        <w:jc w:val="both"/>
        <w:rPr>
          <w:rFonts w:ascii="Palatino Linotype" w:hAnsi="Palatino Linotype" w:cs="Arial"/>
          <w:bCs/>
          <w:color w:val="000000" w:themeColor="text1"/>
          <w:sz w:val="22"/>
          <w:szCs w:val="22"/>
          <w:lang w:val="es-ES"/>
        </w:rPr>
      </w:pPr>
    </w:p>
    <w:p w14:paraId="39822046" w14:textId="5E6D5BB0" w:rsidR="00CC6980" w:rsidRPr="004E591C" w:rsidRDefault="007E247A" w:rsidP="00817CEE">
      <w:pPr>
        <w:shd w:val="clear" w:color="auto" w:fill="FFFFFF" w:themeFill="background1"/>
        <w:spacing w:line="360" w:lineRule="auto"/>
        <w:jc w:val="both"/>
        <w:rPr>
          <w:rFonts w:ascii="Palatino Linotype" w:hAnsi="Palatino Linotype" w:cs="Tahoma"/>
          <w:sz w:val="22"/>
        </w:rPr>
      </w:pPr>
      <w:r w:rsidRPr="00817CEE">
        <w:rPr>
          <w:rFonts w:ascii="Palatino Linotype" w:hAnsi="Palatino Linotype" w:cs="Arial"/>
          <w:b/>
          <w:bCs/>
          <w:color w:val="000000" w:themeColor="text1"/>
          <w:sz w:val="22"/>
          <w:szCs w:val="22"/>
          <w:lang w:val="es-ES"/>
        </w:rPr>
        <w:t>TERCERO.</w:t>
      </w:r>
      <w:r w:rsidRPr="00817CEE">
        <w:rPr>
          <w:rFonts w:ascii="Palatino Linotype" w:hAnsi="Palatino Linotype" w:cs="Arial"/>
          <w:bCs/>
          <w:color w:val="000000" w:themeColor="text1"/>
          <w:sz w:val="22"/>
          <w:szCs w:val="22"/>
          <w:lang w:val="es-ES"/>
        </w:rPr>
        <w:t xml:space="preserve"> </w:t>
      </w:r>
      <w:r w:rsidR="00CC6980" w:rsidRPr="00817CEE">
        <w:rPr>
          <w:rFonts w:ascii="Palatino Linotype" w:hAnsi="Palatino Linotype" w:cs="Tahoma"/>
          <w:b/>
          <w:sz w:val="22"/>
        </w:rPr>
        <w:t xml:space="preserve">NOTIFÍQUESE </w:t>
      </w:r>
      <w:r w:rsidR="00CC6980" w:rsidRPr="00817CEE">
        <w:rPr>
          <w:rFonts w:ascii="Palatino Linotype" w:hAnsi="Palatino Linotype" w:cs="Tahoma"/>
          <w:sz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6B782E56" w14:textId="77777777" w:rsidR="00731819" w:rsidRPr="00F143B3" w:rsidRDefault="00731819">
      <w:pPr>
        <w:spacing w:line="360" w:lineRule="auto"/>
        <w:jc w:val="both"/>
        <w:rPr>
          <w:rFonts w:ascii="Palatino Linotype" w:hAnsi="Palatino Linotype" w:cs="Arial"/>
          <w:bCs/>
          <w:color w:val="000000" w:themeColor="text1"/>
          <w:sz w:val="22"/>
          <w:szCs w:val="22"/>
          <w:lang w:val="es-ES"/>
        </w:rPr>
      </w:pPr>
    </w:p>
    <w:p w14:paraId="7C968356" w14:textId="0A5243D1" w:rsidR="00731819" w:rsidRDefault="007E247A">
      <w:pPr>
        <w:spacing w:line="360" w:lineRule="auto"/>
        <w:jc w:val="both"/>
        <w:rPr>
          <w:rFonts w:ascii="Palatino Linotype" w:hAnsi="Palatino Linotype" w:cs="Tahoma"/>
          <w:sz w:val="22"/>
          <w:szCs w:val="22"/>
        </w:rPr>
      </w:pPr>
      <w:r>
        <w:rPr>
          <w:rFonts w:ascii="Palatino Linotype" w:hAnsi="Palatino Linotype" w:cs="Arial"/>
          <w:b/>
          <w:bCs/>
          <w:color w:val="000000" w:themeColor="text1"/>
          <w:sz w:val="22"/>
          <w:szCs w:val="22"/>
          <w:lang w:val="es-ES"/>
        </w:rPr>
        <w:t>CUARTO</w:t>
      </w:r>
      <w:r w:rsidR="00731819" w:rsidRPr="00F143B3">
        <w:rPr>
          <w:rFonts w:ascii="Palatino Linotype" w:hAnsi="Palatino Linotype" w:cs="Arial"/>
          <w:b/>
          <w:bCs/>
          <w:color w:val="000000" w:themeColor="text1"/>
          <w:sz w:val="22"/>
          <w:szCs w:val="22"/>
          <w:lang w:val="es-ES"/>
        </w:rPr>
        <w:t>.</w:t>
      </w:r>
      <w:r w:rsidR="00731819" w:rsidRPr="00F143B3">
        <w:rPr>
          <w:rFonts w:ascii="Palatino Linotype" w:hAnsi="Palatino Linotype" w:cs="Arial"/>
          <w:bCs/>
          <w:color w:val="000000" w:themeColor="text1"/>
          <w:sz w:val="22"/>
          <w:szCs w:val="22"/>
          <w:lang w:val="es-ES"/>
        </w:rPr>
        <w:t xml:space="preserve"> </w:t>
      </w:r>
      <w:r w:rsidR="00731819" w:rsidRPr="001E458F">
        <w:rPr>
          <w:rFonts w:ascii="Palatino Linotype" w:hAnsi="Palatino Linotype" w:cs="Tahoma"/>
          <w:b/>
          <w:sz w:val="22"/>
          <w:szCs w:val="22"/>
        </w:rPr>
        <w:t xml:space="preserve">NOTIFÍQUESE </w:t>
      </w:r>
      <w:r w:rsidR="00731819" w:rsidRPr="001E458F">
        <w:rPr>
          <w:rFonts w:ascii="Palatino Linotype" w:hAnsi="Palatino Linotype" w:cs="Tahoma"/>
          <w:sz w:val="22"/>
          <w:szCs w:val="22"/>
        </w:rPr>
        <w:t>a</w:t>
      </w:r>
      <w:r w:rsidR="00CD4600">
        <w:rPr>
          <w:rFonts w:ascii="Palatino Linotype" w:hAnsi="Palatino Linotype" w:cs="Tahoma"/>
          <w:sz w:val="22"/>
          <w:szCs w:val="22"/>
        </w:rPr>
        <w:t xml:space="preserve"> </w:t>
      </w:r>
      <w:r w:rsidR="00731819" w:rsidRPr="001E458F">
        <w:rPr>
          <w:rFonts w:ascii="Palatino Linotype" w:hAnsi="Palatino Linotype" w:cs="Tahoma"/>
          <w:sz w:val="22"/>
          <w:szCs w:val="22"/>
        </w:rPr>
        <w:t>l</w:t>
      </w:r>
      <w:r w:rsidR="00CD4600">
        <w:rPr>
          <w:rFonts w:ascii="Palatino Linotype" w:hAnsi="Palatino Linotype" w:cs="Tahoma"/>
          <w:sz w:val="22"/>
          <w:szCs w:val="22"/>
        </w:rPr>
        <w:t>a</w:t>
      </w:r>
      <w:r w:rsidR="00731819" w:rsidRPr="001E458F">
        <w:rPr>
          <w:rFonts w:ascii="Palatino Linotype" w:hAnsi="Palatino Linotype" w:cs="Tahoma"/>
          <w:sz w:val="22"/>
          <w:szCs w:val="22"/>
        </w:rPr>
        <w:t xml:space="preserve"> Recurrente la presente Resolución, asimismo, se hace de su conocimiento que de conformidad con lo establecido en el artículo 196 de la Ley de </w:t>
      </w:r>
      <w:r w:rsidR="00731819" w:rsidRPr="001E458F">
        <w:rPr>
          <w:rFonts w:ascii="Palatino Linotype" w:hAnsi="Palatino Linotype" w:cs="Tahoma"/>
          <w:sz w:val="22"/>
          <w:szCs w:val="22"/>
        </w:rPr>
        <w:lastRenderedPageBreak/>
        <w:t>Transparencia y Acceso a la Información Pública del Estado de México y Municipios podrá promover el Juicio de Amparo en los términos de las leyes aplicables.</w:t>
      </w:r>
    </w:p>
    <w:p w14:paraId="5240E38A" w14:textId="77777777" w:rsidR="00F01DF9" w:rsidRDefault="00F01DF9">
      <w:pPr>
        <w:spacing w:line="360" w:lineRule="auto"/>
        <w:jc w:val="both"/>
        <w:rPr>
          <w:rFonts w:ascii="Palatino Linotype" w:hAnsi="Palatino Linotype" w:cs="Tahoma"/>
          <w:sz w:val="22"/>
          <w:szCs w:val="22"/>
        </w:rPr>
      </w:pPr>
    </w:p>
    <w:p w14:paraId="3B989F46" w14:textId="524EBB2E" w:rsidR="0005351C" w:rsidRPr="00353B44" w:rsidRDefault="007E247A">
      <w:pPr>
        <w:spacing w:line="360" w:lineRule="auto"/>
        <w:jc w:val="both"/>
        <w:rPr>
          <w:rFonts w:ascii="Palatino Linotype" w:hAnsi="Palatino Linotype" w:cs="Tahoma"/>
          <w:b/>
          <w:sz w:val="22"/>
          <w:szCs w:val="22"/>
        </w:rPr>
      </w:pPr>
      <w:r>
        <w:rPr>
          <w:rFonts w:ascii="Palatino Linotype" w:hAnsi="Palatino Linotype" w:cs="Tahoma"/>
          <w:b/>
          <w:sz w:val="22"/>
          <w:szCs w:val="22"/>
        </w:rPr>
        <w:t>QUINTO</w:t>
      </w:r>
      <w:r w:rsidR="0005351C" w:rsidRPr="00353B44">
        <w:rPr>
          <w:rFonts w:ascii="Palatino Linotype" w:hAnsi="Palatino Linotype" w:cs="Tahoma"/>
          <w:b/>
          <w:sz w:val="22"/>
          <w:szCs w:val="22"/>
        </w:rPr>
        <w:t>.</w:t>
      </w:r>
      <w:r w:rsidR="0005351C">
        <w:rPr>
          <w:rFonts w:ascii="Palatino Linotype" w:hAnsi="Palatino Linotype" w:cs="Tahoma"/>
          <w:b/>
          <w:sz w:val="22"/>
          <w:szCs w:val="22"/>
        </w:rPr>
        <w:t xml:space="preserve"> </w:t>
      </w:r>
      <w:r w:rsidR="0005351C" w:rsidRPr="00353B44">
        <w:rPr>
          <w:rFonts w:ascii="Palatino Linotype" w:hAnsi="Palatino Linotype" w:cs="Tahoma"/>
          <w:b/>
          <w:sz w:val="22"/>
          <w:szCs w:val="22"/>
        </w:rPr>
        <w:t xml:space="preserve"> </w:t>
      </w:r>
      <w:r w:rsidR="00DE2CCA" w:rsidRPr="00985849">
        <w:rPr>
          <w:rFonts w:ascii="Palatino Linotype" w:eastAsia="Calibri" w:hAnsi="Palatino Linotype" w:cs="Tahoma"/>
          <w:bCs/>
          <w:sz w:val="22"/>
          <w:szCs w:val="22"/>
          <w:lang w:val="es-ES_tradnl" w:eastAsia="en-US"/>
        </w:rPr>
        <w:t xml:space="preserve">Con fundamento en lo dispuesto en los artículos 190 de la </w:t>
      </w:r>
      <w:r w:rsidR="00DE2CCA" w:rsidRPr="00985849">
        <w:rPr>
          <w:rFonts w:ascii="Palatino Linotype" w:hAnsi="Palatino Linotype" w:cs="Tahoma"/>
          <w:sz w:val="22"/>
          <w:szCs w:val="22"/>
        </w:rPr>
        <w:t xml:space="preserve">Ley de Transparencia y Acceso a la Información Pública del Estado de México y Municipios, </w:t>
      </w:r>
      <w:r w:rsidR="00DE2CCA">
        <w:rPr>
          <w:rFonts w:ascii="Palatino Linotype" w:hAnsi="Palatino Linotype" w:cs="Tahoma"/>
          <w:sz w:val="22"/>
          <w:szCs w:val="22"/>
        </w:rPr>
        <w:t xml:space="preserve">gírese </w:t>
      </w:r>
      <w:r w:rsidR="00DE2CCA" w:rsidRPr="00985849">
        <w:rPr>
          <w:rFonts w:ascii="Palatino Linotype" w:eastAsia="Calibri" w:hAnsi="Palatino Linotype" w:cs="Tahoma"/>
          <w:bCs/>
          <w:sz w:val="22"/>
          <w:szCs w:val="22"/>
          <w:lang w:val="es-ES_tradnl" w:eastAsia="en-US"/>
        </w:rPr>
        <w:t xml:space="preserve">oficio al Contralor Interno y Titular del Órgano de Control y Vigilancia de este Instituto con la finalidad de que actúe en razón de su competencia, en términos de lo dispuesto en el </w:t>
      </w:r>
      <w:r w:rsidR="00817CEE" w:rsidRPr="00985849">
        <w:rPr>
          <w:rFonts w:ascii="Palatino Linotype" w:eastAsia="Calibri" w:hAnsi="Palatino Linotype" w:cs="Tahoma"/>
          <w:bCs/>
          <w:sz w:val="22"/>
          <w:szCs w:val="22"/>
          <w:lang w:val="es-ES_tradnl" w:eastAsia="en-US"/>
        </w:rPr>
        <w:t xml:space="preserve">Considerando </w:t>
      </w:r>
      <w:r w:rsidR="00817CEE">
        <w:rPr>
          <w:rFonts w:ascii="Palatino Linotype" w:eastAsia="Calibri" w:hAnsi="Palatino Linotype" w:cs="Tahoma"/>
          <w:bCs/>
          <w:sz w:val="22"/>
          <w:szCs w:val="22"/>
          <w:lang w:val="es-ES_tradnl" w:eastAsia="en-US"/>
        </w:rPr>
        <w:t>OCTAVO</w:t>
      </w:r>
      <w:r w:rsidR="00CC6980" w:rsidRPr="00985849">
        <w:rPr>
          <w:rFonts w:ascii="Palatino Linotype" w:eastAsia="Calibri" w:hAnsi="Palatino Linotype" w:cs="Tahoma"/>
          <w:bCs/>
          <w:sz w:val="22"/>
          <w:szCs w:val="22"/>
          <w:lang w:val="es-ES_tradnl" w:eastAsia="en-US"/>
        </w:rPr>
        <w:t xml:space="preserve"> </w:t>
      </w:r>
      <w:r w:rsidR="00DE2CCA" w:rsidRPr="00985849">
        <w:rPr>
          <w:rFonts w:ascii="Palatino Linotype" w:eastAsia="Calibri" w:hAnsi="Palatino Linotype" w:cs="Tahoma"/>
          <w:bCs/>
          <w:sz w:val="22"/>
          <w:szCs w:val="22"/>
          <w:lang w:val="es-ES_tradnl" w:eastAsia="en-US"/>
        </w:rPr>
        <w:t xml:space="preserve">de la presente </w:t>
      </w:r>
      <w:r w:rsidR="00DE2CCA">
        <w:rPr>
          <w:rFonts w:ascii="Palatino Linotype" w:eastAsia="Calibri" w:hAnsi="Palatino Linotype" w:cs="Tahoma"/>
          <w:bCs/>
          <w:sz w:val="22"/>
          <w:szCs w:val="22"/>
          <w:lang w:val="es-ES_tradnl" w:eastAsia="en-US"/>
        </w:rPr>
        <w:t>R</w:t>
      </w:r>
      <w:r w:rsidR="00DE2CCA" w:rsidRPr="00985849">
        <w:rPr>
          <w:rFonts w:ascii="Palatino Linotype" w:eastAsia="Calibri" w:hAnsi="Palatino Linotype" w:cs="Tahoma"/>
          <w:bCs/>
          <w:sz w:val="22"/>
          <w:szCs w:val="22"/>
          <w:lang w:val="es-ES_tradnl" w:eastAsia="en-US"/>
        </w:rPr>
        <w:t>esolución.</w:t>
      </w:r>
    </w:p>
    <w:p w14:paraId="07B92886" w14:textId="77777777" w:rsidR="00CE4250" w:rsidRDefault="00CE4250">
      <w:pPr>
        <w:spacing w:line="360" w:lineRule="auto"/>
        <w:jc w:val="both"/>
        <w:rPr>
          <w:rFonts w:ascii="Palatino Linotype" w:hAnsi="Palatino Linotype" w:cs="Tahoma"/>
          <w:sz w:val="22"/>
          <w:szCs w:val="24"/>
          <w:lang w:eastAsia="es-MX"/>
        </w:rPr>
      </w:pPr>
    </w:p>
    <w:p w14:paraId="16C913A0" w14:textId="0657C1A3" w:rsidR="00354E1B" w:rsidRPr="005C6C26" w:rsidRDefault="00354E1B">
      <w:pPr>
        <w:spacing w:line="360" w:lineRule="auto"/>
        <w:jc w:val="both"/>
        <w:rPr>
          <w:rFonts w:ascii="Palatino Linotype" w:hAnsi="Palatino Linotype" w:cs="Tahoma"/>
          <w:sz w:val="22"/>
          <w:szCs w:val="24"/>
          <w:lang w:eastAsia="es-MX"/>
        </w:rPr>
      </w:pPr>
      <w:r w:rsidRPr="005C6C26">
        <w:rPr>
          <w:rFonts w:ascii="Palatino Linotype" w:hAnsi="Palatino Linotype" w:cs="Tahoma"/>
          <w:sz w:val="22"/>
          <w:szCs w:val="24"/>
          <w:lang w:eastAsia="es-MX"/>
        </w:rPr>
        <w:t xml:space="preserve">ASÍ, POR </w:t>
      </w:r>
      <w:r w:rsidRPr="005C6C26">
        <w:rPr>
          <w:rFonts w:ascii="Palatino Linotype" w:hAnsi="Palatino Linotype" w:cs="Tahoma"/>
          <w:b/>
          <w:sz w:val="22"/>
          <w:szCs w:val="24"/>
          <w:lang w:eastAsia="es-MX"/>
        </w:rPr>
        <w:t>UNANIMIDAD</w:t>
      </w:r>
      <w:r w:rsidRPr="005C6C26">
        <w:rPr>
          <w:rFonts w:ascii="Palatino Linotype" w:hAnsi="Palatino Linotype" w:cs="Tahoma"/>
          <w:sz w:val="22"/>
          <w:szCs w:val="24"/>
          <w:lang w:eastAsia="es-MX"/>
        </w:rPr>
        <w:t xml:space="preserve"> DE VOTOS, LO RESOLVIERON Y FIRMAN LOS COMISIONADOS DEL INSTITUTO DE TRANSPARENCIA, ACCESO A LA INFORMACIÓN PÚBLICA Y PROTECCIÓN DE DATOS PERSONALES DEL ESTADO DE MÉXICO Y MUNICIPIOS, ZULEMA MARTÍNEZ SÁNCHEZ; EVA ABAID YAPUR</w:t>
      </w:r>
      <w:r w:rsidR="00F469AF">
        <w:rPr>
          <w:rFonts w:ascii="Palatino Linotype" w:hAnsi="Palatino Linotype" w:cs="Tahoma"/>
          <w:sz w:val="22"/>
          <w:szCs w:val="24"/>
          <w:lang w:eastAsia="es-MX"/>
        </w:rPr>
        <w:t xml:space="preserve"> (EMITIENDO VOTO PARTICULAR)</w:t>
      </w:r>
      <w:r w:rsidR="005A1EA8">
        <w:rPr>
          <w:rFonts w:ascii="Palatino Linotype" w:hAnsi="Palatino Linotype" w:cs="Tahoma"/>
          <w:sz w:val="22"/>
          <w:szCs w:val="24"/>
          <w:lang w:eastAsia="es-MX"/>
        </w:rPr>
        <w:t xml:space="preserve">; </w:t>
      </w:r>
      <w:r w:rsidRPr="005C6C26">
        <w:rPr>
          <w:rFonts w:ascii="Palatino Linotype" w:hAnsi="Palatino Linotype" w:cs="Tahoma"/>
          <w:sz w:val="22"/>
          <w:szCs w:val="24"/>
          <w:lang w:eastAsia="es-MX"/>
        </w:rPr>
        <w:t>JOSÉ GUADALUPE LUNA HERNÁNDEZ</w:t>
      </w:r>
      <w:r>
        <w:rPr>
          <w:rFonts w:ascii="Palatino Linotype" w:hAnsi="Palatino Linotype" w:cs="Tahoma"/>
          <w:sz w:val="22"/>
          <w:szCs w:val="24"/>
          <w:lang w:eastAsia="es-MX"/>
        </w:rPr>
        <w:t>; JAVIER MARTÍNEZ CRUZ</w:t>
      </w:r>
      <w:r w:rsidRPr="005C6C26">
        <w:rPr>
          <w:rFonts w:ascii="Palatino Linotype" w:hAnsi="Palatino Linotype" w:cs="Tahoma"/>
          <w:sz w:val="22"/>
          <w:szCs w:val="24"/>
          <w:lang w:eastAsia="es-MX"/>
        </w:rPr>
        <w:t xml:space="preserve"> Y LU</w:t>
      </w:r>
      <w:r w:rsidR="00757A6D">
        <w:rPr>
          <w:rFonts w:ascii="Palatino Linotype" w:hAnsi="Palatino Linotype" w:cs="Tahoma"/>
          <w:sz w:val="22"/>
          <w:szCs w:val="24"/>
          <w:lang w:eastAsia="es-MX"/>
        </w:rPr>
        <w:t>IS GUSTAVO PAR</w:t>
      </w:r>
      <w:r w:rsidR="00817CEE">
        <w:rPr>
          <w:rFonts w:ascii="Palatino Linotype" w:hAnsi="Palatino Linotype" w:cs="Tahoma"/>
          <w:sz w:val="22"/>
          <w:szCs w:val="24"/>
          <w:lang w:eastAsia="es-MX"/>
        </w:rPr>
        <w:t>RA NORIEGA, EN LA DÉCIMA</w:t>
      </w:r>
      <w:r w:rsidR="007F5ADE">
        <w:rPr>
          <w:rFonts w:ascii="Palatino Linotype" w:hAnsi="Palatino Linotype" w:cs="Tahoma"/>
          <w:sz w:val="22"/>
          <w:szCs w:val="24"/>
          <w:lang w:eastAsia="es-MX"/>
        </w:rPr>
        <w:t xml:space="preserve"> SÉPTIMA</w:t>
      </w:r>
      <w:r w:rsidR="005B55A2">
        <w:rPr>
          <w:rFonts w:ascii="Palatino Linotype" w:hAnsi="Palatino Linotype" w:cs="Tahoma"/>
          <w:sz w:val="22"/>
          <w:szCs w:val="24"/>
          <w:lang w:eastAsia="es-MX"/>
        </w:rPr>
        <w:t xml:space="preserve"> </w:t>
      </w:r>
      <w:r w:rsidRPr="005C6C26">
        <w:rPr>
          <w:rFonts w:ascii="Palatino Linotype" w:hAnsi="Palatino Linotype" w:cs="Tahoma"/>
          <w:sz w:val="22"/>
          <w:szCs w:val="24"/>
          <w:lang w:eastAsia="es-MX"/>
        </w:rPr>
        <w:t xml:space="preserve">SESIÓN ORDINARIA, CELEBRADA EL </w:t>
      </w:r>
      <w:r w:rsidR="007F5ADE">
        <w:rPr>
          <w:rFonts w:ascii="Palatino Linotype" w:hAnsi="Palatino Linotype" w:cs="Tahoma"/>
          <w:sz w:val="22"/>
          <w:szCs w:val="24"/>
          <w:lang w:eastAsia="es-MX"/>
        </w:rPr>
        <w:t>NUEVE DE MAYO</w:t>
      </w:r>
      <w:r w:rsidR="005B55A2">
        <w:rPr>
          <w:rFonts w:ascii="Palatino Linotype" w:hAnsi="Palatino Linotype" w:cs="Tahoma"/>
          <w:sz w:val="22"/>
          <w:szCs w:val="24"/>
          <w:lang w:eastAsia="es-MX"/>
        </w:rPr>
        <w:t xml:space="preserve"> </w:t>
      </w:r>
      <w:r>
        <w:rPr>
          <w:rFonts w:ascii="Palatino Linotype" w:hAnsi="Palatino Linotype" w:cs="Tahoma"/>
          <w:sz w:val="22"/>
          <w:szCs w:val="24"/>
          <w:lang w:eastAsia="es-MX"/>
        </w:rPr>
        <w:t>DE DOS MIL DIECINUEVE</w:t>
      </w:r>
      <w:r w:rsidRPr="005C6C26">
        <w:rPr>
          <w:rFonts w:ascii="Palatino Linotype" w:hAnsi="Palatino Linotype" w:cs="Tahoma"/>
          <w:sz w:val="22"/>
          <w:szCs w:val="24"/>
          <w:lang w:eastAsia="es-MX"/>
        </w:rPr>
        <w:t>, ANTE EL SECRETARIO TÉCNICO DEL PLENO, ALEXIS TAPIA RAMÍREZ.</w:t>
      </w:r>
    </w:p>
    <w:p w14:paraId="3B029414" w14:textId="77777777" w:rsidR="00354E1B" w:rsidRDefault="00354E1B">
      <w:pPr>
        <w:tabs>
          <w:tab w:val="left" w:pos="8931"/>
        </w:tabs>
        <w:spacing w:line="360" w:lineRule="auto"/>
        <w:ind w:right="-93"/>
        <w:rPr>
          <w:rFonts w:ascii="Palatino Linotype" w:eastAsia="Calibri" w:hAnsi="Palatino Linotype" w:cs="Tahoma"/>
          <w:b/>
          <w:bCs/>
          <w:sz w:val="22"/>
          <w:szCs w:val="22"/>
          <w:lang w:eastAsia="en-US"/>
        </w:rPr>
      </w:pPr>
    </w:p>
    <w:p w14:paraId="79B20120" w14:textId="77777777" w:rsidR="000A2DAE" w:rsidRDefault="000A2DAE">
      <w:pPr>
        <w:tabs>
          <w:tab w:val="left" w:pos="8931"/>
        </w:tabs>
        <w:spacing w:line="360" w:lineRule="auto"/>
        <w:ind w:right="-93"/>
        <w:rPr>
          <w:rFonts w:ascii="Palatino Linotype" w:eastAsia="Calibri" w:hAnsi="Palatino Linotype" w:cs="Tahoma"/>
          <w:b/>
          <w:bCs/>
          <w:sz w:val="22"/>
          <w:szCs w:val="22"/>
          <w:lang w:eastAsia="en-US"/>
        </w:rPr>
      </w:pPr>
    </w:p>
    <w:p w14:paraId="3CE21918" w14:textId="77777777" w:rsidR="000A2DAE" w:rsidRDefault="000A2DAE">
      <w:pPr>
        <w:tabs>
          <w:tab w:val="left" w:pos="8931"/>
        </w:tabs>
        <w:spacing w:line="360" w:lineRule="auto"/>
        <w:ind w:right="-93"/>
        <w:rPr>
          <w:rFonts w:ascii="Palatino Linotype" w:eastAsia="Calibri" w:hAnsi="Palatino Linotype" w:cs="Tahoma"/>
          <w:b/>
          <w:bCs/>
          <w:sz w:val="22"/>
          <w:szCs w:val="22"/>
          <w:lang w:eastAsia="en-US"/>
        </w:rPr>
      </w:pPr>
    </w:p>
    <w:p w14:paraId="3FF72229" w14:textId="77777777" w:rsidR="000A2DAE" w:rsidRDefault="000A2DAE">
      <w:pPr>
        <w:tabs>
          <w:tab w:val="left" w:pos="8931"/>
        </w:tabs>
        <w:spacing w:line="360" w:lineRule="auto"/>
        <w:ind w:right="-93"/>
        <w:rPr>
          <w:rFonts w:ascii="Palatino Linotype" w:eastAsia="Calibri" w:hAnsi="Palatino Linotype" w:cs="Tahoma"/>
          <w:b/>
          <w:bCs/>
          <w:sz w:val="22"/>
          <w:szCs w:val="22"/>
          <w:lang w:eastAsia="en-US"/>
        </w:rPr>
      </w:pPr>
    </w:p>
    <w:tbl>
      <w:tblPr>
        <w:tblW w:w="9214" w:type="dxa"/>
        <w:tblInd w:w="-142" w:type="dxa"/>
        <w:tblLook w:val="04A0" w:firstRow="1" w:lastRow="0" w:firstColumn="1" w:lastColumn="0" w:noHBand="0" w:noVBand="1"/>
      </w:tblPr>
      <w:tblGrid>
        <w:gridCol w:w="4678"/>
        <w:gridCol w:w="4536"/>
      </w:tblGrid>
      <w:tr w:rsidR="00354E1B" w:rsidRPr="00025F5D" w14:paraId="0B2074A7" w14:textId="77777777" w:rsidTr="0013082F">
        <w:tc>
          <w:tcPr>
            <w:tcW w:w="9214" w:type="dxa"/>
            <w:gridSpan w:val="2"/>
          </w:tcPr>
          <w:p w14:paraId="48850054" w14:textId="79627424" w:rsidR="00757A6D" w:rsidRPr="00CE4250" w:rsidRDefault="00757A6D">
            <w:pPr>
              <w:spacing w:line="360" w:lineRule="auto"/>
              <w:rPr>
                <w:rFonts w:ascii="Palatino Linotype" w:eastAsia="Calibri" w:hAnsi="Palatino Linotype" w:cs="Tahoma"/>
                <w:b/>
                <w:sz w:val="22"/>
                <w:szCs w:val="22"/>
                <w:lang w:eastAsia="es-MX"/>
              </w:rPr>
            </w:pPr>
          </w:p>
          <w:p w14:paraId="6F8A068D" w14:textId="77777777" w:rsidR="00354E1B" w:rsidRPr="00CE4250" w:rsidRDefault="00354E1B">
            <w:pPr>
              <w:tabs>
                <w:tab w:val="left" w:pos="2445"/>
                <w:tab w:val="center" w:pos="4428"/>
              </w:tabs>
              <w:spacing w:line="276" w:lineRule="auto"/>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Zulema Martínez Sánchez</w:t>
            </w:r>
          </w:p>
          <w:p w14:paraId="1D2A4157" w14:textId="77777777" w:rsidR="00354E1B" w:rsidRPr="00CE4250" w:rsidRDefault="00354E1B">
            <w:pPr>
              <w:spacing w:line="276" w:lineRule="auto"/>
              <w:ind w:right="-108"/>
              <w:jc w:val="center"/>
              <w:rPr>
                <w:rFonts w:ascii="Palatino Linotype" w:eastAsia="Calibri" w:hAnsi="Palatino Linotype" w:cs="Tahoma"/>
                <w:sz w:val="22"/>
                <w:szCs w:val="22"/>
                <w:lang w:eastAsia="es-MX"/>
              </w:rPr>
            </w:pPr>
            <w:r w:rsidRPr="00CE4250">
              <w:rPr>
                <w:rFonts w:ascii="Palatino Linotype" w:eastAsia="Calibri" w:hAnsi="Palatino Linotype" w:cs="Tahoma"/>
                <w:sz w:val="22"/>
                <w:szCs w:val="22"/>
                <w:lang w:eastAsia="es-MX"/>
              </w:rPr>
              <w:t>Comisionada Presidenta</w:t>
            </w:r>
          </w:p>
          <w:p w14:paraId="791972A8" w14:textId="77777777" w:rsidR="00354E1B" w:rsidRPr="00CE4250" w:rsidRDefault="00354E1B">
            <w:pPr>
              <w:spacing w:line="276" w:lineRule="auto"/>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(Rúbrica)</w:t>
            </w:r>
          </w:p>
          <w:p w14:paraId="60507EE1" w14:textId="77777777" w:rsidR="00354E1B" w:rsidRPr="00CE4250" w:rsidRDefault="00354E1B">
            <w:pPr>
              <w:spacing w:line="360" w:lineRule="auto"/>
              <w:ind w:right="-108"/>
              <w:rPr>
                <w:rFonts w:ascii="Palatino Linotype" w:eastAsia="Calibri" w:hAnsi="Palatino Linotype" w:cs="Tahoma"/>
                <w:b/>
                <w:sz w:val="22"/>
                <w:szCs w:val="22"/>
              </w:rPr>
            </w:pPr>
          </w:p>
        </w:tc>
      </w:tr>
      <w:tr w:rsidR="00354E1B" w:rsidRPr="00025F5D" w14:paraId="50C93675" w14:textId="77777777" w:rsidTr="0013082F">
        <w:trPr>
          <w:trHeight w:val="2673"/>
        </w:trPr>
        <w:tc>
          <w:tcPr>
            <w:tcW w:w="4678" w:type="dxa"/>
          </w:tcPr>
          <w:p w14:paraId="402C180D" w14:textId="77777777" w:rsidR="005B55A2" w:rsidRDefault="005B55A2">
            <w:pPr>
              <w:spacing w:line="276" w:lineRule="auto"/>
              <w:ind w:right="29"/>
              <w:rPr>
                <w:rFonts w:ascii="Palatino Linotype" w:eastAsia="Calibri" w:hAnsi="Palatino Linotype" w:cs="Tahoma"/>
                <w:b/>
                <w:sz w:val="22"/>
                <w:szCs w:val="22"/>
              </w:rPr>
            </w:pPr>
          </w:p>
          <w:p w14:paraId="254E54E5" w14:textId="77777777" w:rsidR="007F5ADE" w:rsidRDefault="007F5ADE">
            <w:pPr>
              <w:spacing w:line="276" w:lineRule="auto"/>
              <w:ind w:right="29"/>
              <w:rPr>
                <w:rFonts w:ascii="Palatino Linotype" w:eastAsia="Calibri" w:hAnsi="Palatino Linotype" w:cs="Tahoma"/>
                <w:b/>
                <w:sz w:val="22"/>
                <w:szCs w:val="22"/>
              </w:rPr>
            </w:pPr>
          </w:p>
          <w:p w14:paraId="491B8EBC" w14:textId="77777777" w:rsidR="007F5ADE" w:rsidRDefault="007F5ADE">
            <w:pPr>
              <w:spacing w:line="276" w:lineRule="auto"/>
              <w:ind w:right="29"/>
              <w:rPr>
                <w:rFonts w:ascii="Palatino Linotype" w:eastAsia="Calibri" w:hAnsi="Palatino Linotype" w:cs="Tahoma"/>
                <w:b/>
                <w:sz w:val="22"/>
                <w:szCs w:val="22"/>
              </w:rPr>
            </w:pPr>
          </w:p>
          <w:p w14:paraId="0417A512" w14:textId="77777777" w:rsidR="005B55A2" w:rsidRDefault="005B55A2">
            <w:pPr>
              <w:spacing w:line="276" w:lineRule="auto"/>
              <w:ind w:right="29"/>
              <w:rPr>
                <w:rFonts w:ascii="Palatino Linotype" w:eastAsia="Calibri" w:hAnsi="Palatino Linotype" w:cs="Tahoma"/>
                <w:b/>
                <w:sz w:val="22"/>
                <w:szCs w:val="22"/>
              </w:rPr>
            </w:pPr>
          </w:p>
          <w:p w14:paraId="76A3762C" w14:textId="77777777" w:rsidR="005B55A2" w:rsidRDefault="005B55A2" w:rsidP="000A2DAE">
            <w:pPr>
              <w:spacing w:line="276" w:lineRule="auto"/>
              <w:ind w:right="29"/>
              <w:rPr>
                <w:rFonts w:ascii="Palatino Linotype" w:eastAsia="Calibri" w:hAnsi="Palatino Linotype" w:cs="Tahoma"/>
                <w:b/>
                <w:sz w:val="22"/>
                <w:szCs w:val="22"/>
              </w:rPr>
            </w:pPr>
          </w:p>
          <w:p w14:paraId="510611A7" w14:textId="77777777" w:rsidR="00354E1B" w:rsidRPr="00CE4250" w:rsidRDefault="00354E1B">
            <w:pPr>
              <w:spacing w:line="276" w:lineRule="auto"/>
              <w:ind w:right="29"/>
              <w:jc w:val="center"/>
              <w:rPr>
                <w:rFonts w:ascii="Palatino Linotype" w:eastAsia="Calibri" w:hAnsi="Palatino Linotype" w:cs="Tahoma"/>
                <w:b/>
                <w:sz w:val="22"/>
                <w:szCs w:val="22"/>
              </w:rPr>
            </w:pPr>
            <w:r w:rsidRPr="00CE4250">
              <w:rPr>
                <w:rFonts w:ascii="Palatino Linotype" w:eastAsia="Calibri" w:hAnsi="Palatino Linotype" w:cs="Tahoma"/>
                <w:b/>
                <w:sz w:val="22"/>
                <w:szCs w:val="22"/>
              </w:rPr>
              <w:t xml:space="preserve">Eva Abaid Yapur </w:t>
            </w:r>
          </w:p>
          <w:p w14:paraId="70E0203D" w14:textId="77777777" w:rsidR="00354E1B" w:rsidRPr="00CE4250" w:rsidRDefault="00354E1B">
            <w:pPr>
              <w:spacing w:line="276" w:lineRule="auto"/>
              <w:ind w:right="29"/>
              <w:jc w:val="center"/>
              <w:rPr>
                <w:rFonts w:ascii="Palatino Linotype" w:eastAsia="Calibri" w:hAnsi="Palatino Linotype" w:cs="Tahoma"/>
                <w:sz w:val="22"/>
                <w:szCs w:val="22"/>
              </w:rPr>
            </w:pPr>
            <w:r w:rsidRPr="00CE4250">
              <w:rPr>
                <w:rFonts w:ascii="Palatino Linotype" w:eastAsia="Calibri" w:hAnsi="Palatino Linotype" w:cs="Tahoma"/>
                <w:sz w:val="22"/>
                <w:szCs w:val="22"/>
              </w:rPr>
              <w:t>Comisionada</w:t>
            </w:r>
          </w:p>
          <w:p w14:paraId="6141A591" w14:textId="77777777" w:rsidR="00354E1B" w:rsidRPr="00CE4250" w:rsidRDefault="00354E1B">
            <w:pPr>
              <w:spacing w:line="276" w:lineRule="auto"/>
              <w:ind w:right="29"/>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(Rúbrica)</w:t>
            </w:r>
          </w:p>
          <w:p w14:paraId="0700F615" w14:textId="4B4E6BDE" w:rsidR="00354E1B" w:rsidRPr="00C76F36" w:rsidRDefault="00354E1B">
            <w:pPr>
              <w:spacing w:line="360" w:lineRule="auto"/>
              <w:ind w:right="29"/>
              <w:rPr>
                <w:rFonts w:ascii="Palatino Linotype" w:eastAsia="Calibri" w:hAnsi="Palatino Linotype" w:cs="Tahoma"/>
                <w:sz w:val="22"/>
                <w:szCs w:val="22"/>
                <w:lang w:eastAsia="es-MX"/>
              </w:rPr>
            </w:pPr>
            <w:r w:rsidRPr="00CE4250">
              <w:rPr>
                <w:rFonts w:ascii="Palatino Linotype" w:eastAsia="Calibri" w:hAnsi="Palatino Linotype" w:cs="Tahoma"/>
                <w:sz w:val="22"/>
                <w:szCs w:val="22"/>
                <w:lang w:eastAsia="es-MX"/>
              </w:rPr>
              <w:t xml:space="preserve">       </w:t>
            </w:r>
          </w:p>
        </w:tc>
        <w:tc>
          <w:tcPr>
            <w:tcW w:w="4536" w:type="dxa"/>
          </w:tcPr>
          <w:p w14:paraId="42A52128" w14:textId="77777777" w:rsidR="007E247A" w:rsidRDefault="007E247A">
            <w:pPr>
              <w:spacing w:line="360" w:lineRule="auto"/>
              <w:ind w:right="-108"/>
              <w:rPr>
                <w:rFonts w:ascii="Palatino Linotype" w:eastAsia="Calibri" w:hAnsi="Palatino Linotype" w:cs="Tahoma"/>
                <w:b/>
                <w:sz w:val="22"/>
                <w:szCs w:val="22"/>
              </w:rPr>
            </w:pPr>
          </w:p>
          <w:p w14:paraId="464C1DD8" w14:textId="78A74AE1" w:rsidR="00CE4250" w:rsidRDefault="00CE4250">
            <w:pPr>
              <w:spacing w:line="360" w:lineRule="auto"/>
              <w:ind w:right="-108"/>
              <w:rPr>
                <w:rFonts w:ascii="Palatino Linotype" w:eastAsia="Calibri" w:hAnsi="Palatino Linotype" w:cs="Tahoma"/>
                <w:b/>
                <w:sz w:val="22"/>
                <w:szCs w:val="22"/>
              </w:rPr>
            </w:pPr>
          </w:p>
          <w:p w14:paraId="3D21A2E4" w14:textId="77777777" w:rsidR="007F5ADE" w:rsidRDefault="007F5ADE">
            <w:pPr>
              <w:spacing w:line="360" w:lineRule="auto"/>
              <w:ind w:right="-108"/>
              <w:rPr>
                <w:rFonts w:ascii="Palatino Linotype" w:eastAsia="Calibri" w:hAnsi="Palatino Linotype" w:cs="Tahoma"/>
                <w:b/>
                <w:sz w:val="22"/>
                <w:szCs w:val="22"/>
              </w:rPr>
            </w:pPr>
          </w:p>
          <w:p w14:paraId="4E72CDCF" w14:textId="77777777" w:rsidR="007F5ADE" w:rsidRPr="00CE4250" w:rsidRDefault="007F5ADE">
            <w:pPr>
              <w:spacing w:line="360" w:lineRule="auto"/>
              <w:ind w:right="-108"/>
              <w:rPr>
                <w:rFonts w:ascii="Palatino Linotype" w:eastAsia="Calibri" w:hAnsi="Palatino Linotype" w:cs="Tahoma"/>
                <w:b/>
                <w:sz w:val="22"/>
                <w:szCs w:val="22"/>
              </w:rPr>
            </w:pPr>
          </w:p>
          <w:p w14:paraId="0B7BA08F" w14:textId="77777777" w:rsidR="00354E1B" w:rsidRPr="00CE4250" w:rsidRDefault="00354E1B">
            <w:pPr>
              <w:spacing w:line="276" w:lineRule="auto"/>
              <w:ind w:left="747" w:right="-108"/>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José Guadalupe Luna Hernández</w:t>
            </w:r>
          </w:p>
          <w:p w14:paraId="20CB45D9" w14:textId="77777777" w:rsidR="00354E1B" w:rsidRPr="00CE4250" w:rsidRDefault="00354E1B">
            <w:pPr>
              <w:spacing w:line="276" w:lineRule="auto"/>
              <w:ind w:left="747" w:right="-108"/>
              <w:jc w:val="center"/>
              <w:rPr>
                <w:rFonts w:ascii="Palatino Linotype" w:eastAsia="Calibri" w:hAnsi="Palatino Linotype" w:cs="Tahoma"/>
                <w:sz w:val="22"/>
                <w:szCs w:val="22"/>
                <w:lang w:eastAsia="es-MX"/>
              </w:rPr>
            </w:pPr>
            <w:r w:rsidRPr="00CE4250">
              <w:rPr>
                <w:rFonts w:ascii="Palatino Linotype" w:eastAsia="Calibri" w:hAnsi="Palatino Linotype" w:cs="Tahoma"/>
                <w:sz w:val="22"/>
                <w:szCs w:val="22"/>
                <w:lang w:eastAsia="es-MX"/>
              </w:rPr>
              <w:t>Comisionado</w:t>
            </w:r>
          </w:p>
          <w:p w14:paraId="10B026B2" w14:textId="7BBAC846" w:rsidR="00354E1B" w:rsidRPr="00CE4250" w:rsidRDefault="000A2DAE" w:rsidP="000A2DAE">
            <w:pPr>
              <w:spacing w:line="360" w:lineRule="auto"/>
              <w:jc w:val="center"/>
              <w:rPr>
                <w:rFonts w:ascii="Palatino Linotype" w:eastAsia="Calibri" w:hAnsi="Palatino Linotype" w:cs="Tahoma"/>
                <w:b/>
                <w:sz w:val="22"/>
                <w:szCs w:val="22"/>
                <w:lang w:eastAsia="es-MX"/>
              </w:rPr>
            </w:pPr>
            <w:r>
              <w:rPr>
                <w:rFonts w:ascii="Palatino Linotype" w:eastAsia="Calibri" w:hAnsi="Palatino Linotype" w:cs="Tahoma"/>
                <w:b/>
                <w:sz w:val="22"/>
                <w:szCs w:val="22"/>
                <w:lang w:eastAsia="es-MX"/>
              </w:rPr>
              <w:t xml:space="preserve">                  </w:t>
            </w:r>
            <w:r w:rsidRPr="000A2DAE">
              <w:rPr>
                <w:rFonts w:ascii="Palatino Linotype" w:eastAsia="Calibri" w:hAnsi="Palatino Linotype" w:cs="Tahoma"/>
                <w:b/>
                <w:sz w:val="22"/>
                <w:szCs w:val="22"/>
                <w:lang w:eastAsia="es-MX"/>
              </w:rPr>
              <w:t>(Rúbrica)</w:t>
            </w:r>
          </w:p>
        </w:tc>
      </w:tr>
      <w:tr w:rsidR="00354E1B" w:rsidRPr="00025F5D" w14:paraId="745E8B2A" w14:textId="77777777" w:rsidTr="0013082F">
        <w:tc>
          <w:tcPr>
            <w:tcW w:w="4678" w:type="dxa"/>
          </w:tcPr>
          <w:p w14:paraId="2CEDCB70" w14:textId="77777777" w:rsidR="00FA330C" w:rsidRDefault="00354E1B">
            <w:pPr>
              <w:spacing w:line="276" w:lineRule="auto"/>
              <w:ind w:right="29"/>
              <w:jc w:val="center"/>
              <w:rPr>
                <w:rFonts w:ascii="Palatino Linotype" w:eastAsia="Calibri" w:hAnsi="Palatino Linotype" w:cs="Tahoma"/>
                <w:b/>
                <w:sz w:val="22"/>
                <w:szCs w:val="22"/>
              </w:rPr>
            </w:pPr>
            <w:r w:rsidRPr="00CE4250">
              <w:rPr>
                <w:rFonts w:ascii="Palatino Linotype" w:eastAsia="Calibri" w:hAnsi="Palatino Linotype" w:cs="Tahoma"/>
                <w:b/>
                <w:sz w:val="22"/>
                <w:szCs w:val="22"/>
              </w:rPr>
              <w:t xml:space="preserve"> </w:t>
            </w:r>
          </w:p>
          <w:p w14:paraId="5CBEAD77" w14:textId="77777777" w:rsidR="00FA330C" w:rsidRDefault="00FA330C">
            <w:pPr>
              <w:spacing w:line="276" w:lineRule="auto"/>
              <w:ind w:right="29"/>
              <w:jc w:val="center"/>
              <w:rPr>
                <w:rFonts w:ascii="Palatino Linotype" w:eastAsia="Calibri" w:hAnsi="Palatino Linotype" w:cs="Tahoma"/>
                <w:b/>
                <w:sz w:val="22"/>
                <w:szCs w:val="22"/>
              </w:rPr>
            </w:pPr>
          </w:p>
          <w:p w14:paraId="413FAF51" w14:textId="77777777" w:rsidR="007F5ADE" w:rsidRDefault="007F5ADE">
            <w:pPr>
              <w:spacing w:line="276" w:lineRule="auto"/>
              <w:ind w:right="29"/>
              <w:jc w:val="center"/>
              <w:rPr>
                <w:rFonts w:ascii="Palatino Linotype" w:eastAsia="Calibri" w:hAnsi="Palatino Linotype" w:cs="Tahoma"/>
                <w:b/>
                <w:sz w:val="22"/>
                <w:szCs w:val="22"/>
              </w:rPr>
            </w:pPr>
          </w:p>
          <w:p w14:paraId="43359B48" w14:textId="77777777" w:rsidR="007F5ADE" w:rsidRDefault="007F5ADE">
            <w:pPr>
              <w:spacing w:line="276" w:lineRule="auto"/>
              <w:ind w:right="29"/>
              <w:jc w:val="center"/>
              <w:rPr>
                <w:rFonts w:ascii="Palatino Linotype" w:eastAsia="Calibri" w:hAnsi="Palatino Linotype" w:cs="Tahoma"/>
                <w:b/>
                <w:sz w:val="22"/>
                <w:szCs w:val="22"/>
              </w:rPr>
            </w:pPr>
          </w:p>
          <w:p w14:paraId="7D539B55" w14:textId="77777777" w:rsidR="005B55A2" w:rsidRDefault="005B55A2" w:rsidP="000A2DAE">
            <w:pPr>
              <w:spacing w:line="276" w:lineRule="auto"/>
              <w:ind w:right="29"/>
              <w:rPr>
                <w:rFonts w:ascii="Palatino Linotype" w:eastAsia="Calibri" w:hAnsi="Palatino Linotype" w:cs="Tahoma"/>
                <w:b/>
                <w:sz w:val="22"/>
                <w:szCs w:val="22"/>
              </w:rPr>
            </w:pPr>
          </w:p>
          <w:p w14:paraId="6D86C589" w14:textId="77777777" w:rsidR="00FA330C" w:rsidRDefault="00FA330C">
            <w:pPr>
              <w:spacing w:line="276" w:lineRule="auto"/>
              <w:ind w:right="29"/>
              <w:jc w:val="center"/>
              <w:rPr>
                <w:rFonts w:ascii="Palatino Linotype" w:eastAsia="Calibri" w:hAnsi="Palatino Linotype" w:cs="Tahoma"/>
                <w:b/>
                <w:sz w:val="22"/>
                <w:szCs w:val="22"/>
              </w:rPr>
            </w:pPr>
          </w:p>
          <w:p w14:paraId="523B0CC3" w14:textId="6092745C" w:rsidR="00354E1B" w:rsidRPr="00CE4250" w:rsidRDefault="00354E1B">
            <w:pPr>
              <w:spacing w:line="276" w:lineRule="auto"/>
              <w:ind w:right="29"/>
              <w:jc w:val="center"/>
              <w:rPr>
                <w:rFonts w:ascii="Palatino Linotype" w:eastAsia="Calibri" w:hAnsi="Palatino Linotype" w:cs="Tahoma"/>
                <w:b/>
                <w:sz w:val="22"/>
                <w:szCs w:val="22"/>
                <w:lang w:val="es-ES_tradnl"/>
              </w:rPr>
            </w:pPr>
            <w:r w:rsidRPr="00CE4250">
              <w:rPr>
                <w:rFonts w:ascii="Palatino Linotype" w:eastAsia="Calibri" w:hAnsi="Palatino Linotype" w:cs="Tahoma"/>
                <w:b/>
                <w:sz w:val="22"/>
                <w:szCs w:val="22"/>
                <w:lang w:val="es-ES_tradnl"/>
              </w:rPr>
              <w:t xml:space="preserve">Javier Martínez Cruz </w:t>
            </w:r>
          </w:p>
          <w:p w14:paraId="3E657439" w14:textId="77777777" w:rsidR="00354E1B" w:rsidRPr="00CE4250" w:rsidRDefault="00354E1B">
            <w:pPr>
              <w:spacing w:line="276" w:lineRule="auto"/>
              <w:ind w:right="29"/>
              <w:jc w:val="center"/>
              <w:rPr>
                <w:rFonts w:ascii="Palatino Linotype" w:eastAsia="Calibri" w:hAnsi="Palatino Linotype" w:cs="Tahoma"/>
                <w:b/>
                <w:sz w:val="22"/>
                <w:szCs w:val="22"/>
              </w:rPr>
            </w:pPr>
            <w:r w:rsidRPr="00CE4250">
              <w:rPr>
                <w:rFonts w:ascii="Palatino Linotype" w:eastAsia="Calibri" w:hAnsi="Palatino Linotype" w:cs="Tahoma"/>
                <w:sz w:val="22"/>
                <w:szCs w:val="22"/>
              </w:rPr>
              <w:t>Comisionado</w:t>
            </w:r>
          </w:p>
          <w:p w14:paraId="55289150" w14:textId="77777777" w:rsidR="00354E1B" w:rsidRPr="00CE4250" w:rsidRDefault="00354E1B">
            <w:pPr>
              <w:spacing w:line="276" w:lineRule="auto"/>
              <w:ind w:right="29"/>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(Rúbrica)</w:t>
            </w:r>
          </w:p>
        </w:tc>
        <w:tc>
          <w:tcPr>
            <w:tcW w:w="4536" w:type="dxa"/>
          </w:tcPr>
          <w:p w14:paraId="786CF610" w14:textId="77777777" w:rsidR="00FA330C" w:rsidRDefault="00FA330C">
            <w:pPr>
              <w:spacing w:line="276" w:lineRule="auto"/>
              <w:ind w:left="747" w:right="-108"/>
              <w:jc w:val="center"/>
              <w:rPr>
                <w:rFonts w:ascii="Palatino Linotype" w:eastAsia="Calibri" w:hAnsi="Palatino Linotype" w:cs="Tahoma"/>
                <w:b/>
                <w:sz w:val="22"/>
                <w:szCs w:val="22"/>
                <w:lang w:eastAsia="es-MX"/>
              </w:rPr>
            </w:pPr>
          </w:p>
          <w:p w14:paraId="2E411C93" w14:textId="77777777" w:rsidR="00FA330C" w:rsidRDefault="00FA330C">
            <w:pPr>
              <w:spacing w:line="276" w:lineRule="auto"/>
              <w:ind w:left="747" w:right="-108"/>
              <w:jc w:val="center"/>
              <w:rPr>
                <w:rFonts w:ascii="Palatino Linotype" w:eastAsia="Calibri" w:hAnsi="Palatino Linotype" w:cs="Tahoma"/>
                <w:b/>
                <w:sz w:val="22"/>
                <w:szCs w:val="22"/>
                <w:lang w:eastAsia="es-MX"/>
              </w:rPr>
            </w:pPr>
          </w:p>
          <w:p w14:paraId="0846AD81" w14:textId="77777777" w:rsidR="005B55A2" w:rsidRDefault="005B55A2" w:rsidP="000A2DAE">
            <w:pPr>
              <w:spacing w:line="276" w:lineRule="auto"/>
              <w:ind w:right="-108"/>
              <w:rPr>
                <w:rFonts w:ascii="Palatino Linotype" w:eastAsia="Calibri" w:hAnsi="Palatino Linotype" w:cs="Tahoma"/>
                <w:b/>
                <w:sz w:val="22"/>
                <w:szCs w:val="22"/>
                <w:lang w:eastAsia="es-MX"/>
              </w:rPr>
            </w:pPr>
          </w:p>
          <w:p w14:paraId="6E5CD2A2" w14:textId="77777777" w:rsidR="00FA330C" w:rsidRDefault="00FA330C">
            <w:pPr>
              <w:spacing w:line="276" w:lineRule="auto"/>
              <w:ind w:left="747" w:right="-108"/>
              <w:jc w:val="center"/>
              <w:rPr>
                <w:rFonts w:ascii="Palatino Linotype" w:eastAsia="Calibri" w:hAnsi="Palatino Linotype" w:cs="Tahoma"/>
                <w:b/>
                <w:sz w:val="22"/>
                <w:szCs w:val="22"/>
                <w:lang w:eastAsia="es-MX"/>
              </w:rPr>
            </w:pPr>
          </w:p>
          <w:p w14:paraId="7A92DF5C" w14:textId="77777777" w:rsidR="007F5ADE" w:rsidRDefault="007F5ADE">
            <w:pPr>
              <w:spacing w:line="276" w:lineRule="auto"/>
              <w:ind w:left="747" w:right="-108"/>
              <w:jc w:val="center"/>
              <w:rPr>
                <w:rFonts w:ascii="Palatino Linotype" w:eastAsia="Calibri" w:hAnsi="Palatino Linotype" w:cs="Tahoma"/>
                <w:b/>
                <w:sz w:val="22"/>
                <w:szCs w:val="22"/>
                <w:lang w:eastAsia="es-MX"/>
              </w:rPr>
            </w:pPr>
          </w:p>
          <w:p w14:paraId="6F8FD430" w14:textId="77777777" w:rsidR="007F5ADE" w:rsidRDefault="007F5ADE" w:rsidP="007F5ADE">
            <w:pPr>
              <w:spacing w:line="276" w:lineRule="auto"/>
              <w:ind w:left="747" w:right="-108"/>
              <w:rPr>
                <w:rFonts w:ascii="Palatino Linotype" w:eastAsia="Calibri" w:hAnsi="Palatino Linotype" w:cs="Tahoma"/>
                <w:b/>
                <w:sz w:val="22"/>
                <w:szCs w:val="22"/>
                <w:lang w:eastAsia="es-MX"/>
              </w:rPr>
            </w:pPr>
          </w:p>
          <w:p w14:paraId="105B8567" w14:textId="56C8BF39" w:rsidR="00354E1B" w:rsidRPr="00CE4250" w:rsidRDefault="00354E1B">
            <w:pPr>
              <w:spacing w:line="276" w:lineRule="auto"/>
              <w:ind w:left="747" w:right="-108"/>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Luis Gustavo Parra Noriega</w:t>
            </w:r>
          </w:p>
          <w:p w14:paraId="22198401" w14:textId="77777777" w:rsidR="00354E1B" w:rsidRPr="00FA330C" w:rsidRDefault="00354E1B">
            <w:pPr>
              <w:spacing w:line="276" w:lineRule="auto"/>
              <w:ind w:left="747" w:right="-108"/>
              <w:jc w:val="center"/>
              <w:rPr>
                <w:rFonts w:ascii="Palatino Linotype" w:eastAsia="Calibri" w:hAnsi="Palatino Linotype" w:cs="Tahoma"/>
                <w:sz w:val="22"/>
                <w:szCs w:val="22"/>
                <w:lang w:eastAsia="es-MX"/>
              </w:rPr>
            </w:pPr>
            <w:r w:rsidRPr="00FA330C">
              <w:rPr>
                <w:rFonts w:ascii="Palatino Linotype" w:eastAsia="Calibri" w:hAnsi="Palatino Linotype" w:cs="Tahoma"/>
                <w:sz w:val="22"/>
                <w:szCs w:val="22"/>
                <w:lang w:eastAsia="es-MX"/>
              </w:rPr>
              <w:t>Comisionado</w:t>
            </w:r>
          </w:p>
          <w:p w14:paraId="47E9EE0F" w14:textId="77777777" w:rsidR="00354E1B" w:rsidRPr="00CE4250" w:rsidRDefault="00354E1B">
            <w:pPr>
              <w:spacing w:line="276" w:lineRule="auto"/>
              <w:ind w:left="747" w:right="-108"/>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(Rúbrica)</w:t>
            </w:r>
          </w:p>
        </w:tc>
      </w:tr>
      <w:tr w:rsidR="00354E1B" w:rsidRPr="00025F5D" w14:paraId="3AF1E09D" w14:textId="77777777" w:rsidTr="0013082F">
        <w:tc>
          <w:tcPr>
            <w:tcW w:w="9214" w:type="dxa"/>
            <w:gridSpan w:val="2"/>
          </w:tcPr>
          <w:p w14:paraId="316A6D5C" w14:textId="77777777" w:rsidR="00757A6D" w:rsidRDefault="00757A6D">
            <w:pPr>
              <w:spacing w:line="360" w:lineRule="auto"/>
              <w:rPr>
                <w:rFonts w:ascii="Palatino Linotype" w:eastAsia="Calibri" w:hAnsi="Palatino Linotype" w:cs="Tahoma"/>
                <w:b/>
                <w:sz w:val="22"/>
                <w:szCs w:val="22"/>
              </w:rPr>
            </w:pPr>
          </w:p>
          <w:p w14:paraId="3045E3B9" w14:textId="77777777" w:rsidR="000A2DAE" w:rsidRDefault="000A2DAE">
            <w:pPr>
              <w:spacing w:line="360" w:lineRule="auto"/>
              <w:rPr>
                <w:rFonts w:ascii="Palatino Linotype" w:eastAsia="Calibri" w:hAnsi="Palatino Linotype" w:cs="Tahoma"/>
                <w:b/>
                <w:sz w:val="22"/>
                <w:szCs w:val="22"/>
              </w:rPr>
            </w:pPr>
          </w:p>
          <w:p w14:paraId="7BCC3ABB" w14:textId="77777777" w:rsidR="007F5ADE" w:rsidRDefault="007F5ADE">
            <w:pPr>
              <w:spacing w:line="360" w:lineRule="auto"/>
              <w:rPr>
                <w:rFonts w:ascii="Palatino Linotype" w:eastAsia="Calibri" w:hAnsi="Palatino Linotype" w:cs="Tahoma"/>
                <w:b/>
                <w:sz w:val="22"/>
                <w:szCs w:val="22"/>
              </w:rPr>
            </w:pPr>
          </w:p>
          <w:p w14:paraId="64F61D87" w14:textId="77777777" w:rsidR="007F5ADE" w:rsidRDefault="007F5ADE">
            <w:pPr>
              <w:spacing w:line="360" w:lineRule="auto"/>
              <w:rPr>
                <w:rFonts w:ascii="Palatino Linotype" w:eastAsia="Calibri" w:hAnsi="Palatino Linotype" w:cs="Tahoma"/>
                <w:b/>
                <w:sz w:val="22"/>
                <w:szCs w:val="22"/>
              </w:rPr>
            </w:pPr>
          </w:p>
          <w:p w14:paraId="58937CC3" w14:textId="1E1FA6AE" w:rsidR="00354E1B" w:rsidRPr="00CE4250" w:rsidRDefault="00354E1B">
            <w:pPr>
              <w:spacing w:line="360" w:lineRule="auto"/>
              <w:rPr>
                <w:rFonts w:ascii="Palatino Linotype" w:eastAsia="Calibri" w:hAnsi="Palatino Linotype" w:cs="Tahoma"/>
                <w:b/>
                <w:sz w:val="22"/>
                <w:szCs w:val="22"/>
              </w:rPr>
            </w:pPr>
          </w:p>
          <w:p w14:paraId="2D2634B6" w14:textId="77777777" w:rsidR="00354E1B" w:rsidRPr="00CE4250" w:rsidRDefault="00354E1B">
            <w:pPr>
              <w:spacing w:line="276" w:lineRule="auto"/>
              <w:jc w:val="center"/>
              <w:rPr>
                <w:rFonts w:ascii="Palatino Linotype" w:eastAsia="Calibri" w:hAnsi="Palatino Linotype" w:cs="Tahoma"/>
                <w:b/>
                <w:sz w:val="22"/>
                <w:szCs w:val="22"/>
              </w:rPr>
            </w:pPr>
            <w:r w:rsidRPr="00CE4250">
              <w:rPr>
                <w:rFonts w:ascii="Palatino Linotype" w:eastAsia="Calibri" w:hAnsi="Palatino Linotype" w:cs="Tahoma"/>
                <w:b/>
                <w:sz w:val="22"/>
                <w:szCs w:val="22"/>
              </w:rPr>
              <w:t>Alexis Tapia Ramírez</w:t>
            </w:r>
          </w:p>
          <w:p w14:paraId="2DC0E4DD" w14:textId="77777777" w:rsidR="00354E1B" w:rsidRPr="00CE4250" w:rsidRDefault="00354E1B">
            <w:pPr>
              <w:spacing w:line="276" w:lineRule="auto"/>
              <w:jc w:val="center"/>
              <w:rPr>
                <w:rFonts w:ascii="Palatino Linotype" w:eastAsia="Calibri" w:hAnsi="Palatino Linotype" w:cs="Tahoma"/>
                <w:sz w:val="22"/>
                <w:szCs w:val="22"/>
              </w:rPr>
            </w:pPr>
            <w:r w:rsidRPr="00CE4250">
              <w:rPr>
                <w:rFonts w:ascii="Palatino Linotype" w:eastAsia="Calibri" w:hAnsi="Palatino Linotype" w:cs="Tahoma"/>
                <w:sz w:val="22"/>
                <w:szCs w:val="22"/>
              </w:rPr>
              <w:t>Secretario Técnico del Pleno</w:t>
            </w:r>
          </w:p>
          <w:p w14:paraId="5C18B558" w14:textId="47A2167F" w:rsidR="0006599A" w:rsidRPr="00CE4250" w:rsidRDefault="00354E1B" w:rsidP="000A2DAE">
            <w:pPr>
              <w:spacing w:line="276" w:lineRule="auto"/>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(Rúbrica)</w:t>
            </w:r>
          </w:p>
        </w:tc>
      </w:tr>
    </w:tbl>
    <w:p w14:paraId="64F231A3" w14:textId="77777777" w:rsidR="00CF4561" w:rsidRDefault="00CF4561">
      <w:pPr>
        <w:tabs>
          <w:tab w:val="left" w:pos="8931"/>
        </w:tabs>
        <w:spacing w:line="360" w:lineRule="auto"/>
        <w:ind w:right="-93"/>
        <w:jc w:val="both"/>
        <w:rPr>
          <w:rFonts w:ascii="Palatino Linotype" w:eastAsia="Calibri" w:hAnsi="Palatino Linotype" w:cs="Tahoma"/>
          <w:sz w:val="22"/>
          <w:lang w:eastAsia="en-US"/>
        </w:rPr>
      </w:pPr>
    </w:p>
    <w:p w14:paraId="1ADDD27A" w14:textId="54EB4B6B" w:rsidR="00EA6C2B" w:rsidRPr="00505A10" w:rsidRDefault="00354E1B">
      <w:pPr>
        <w:tabs>
          <w:tab w:val="left" w:pos="8931"/>
        </w:tabs>
        <w:spacing w:line="360" w:lineRule="auto"/>
        <w:ind w:right="-93"/>
        <w:jc w:val="both"/>
        <w:rPr>
          <w:rFonts w:ascii="Palatino Linotype" w:eastAsia="Calibri" w:hAnsi="Palatino Linotype" w:cs="Tahoma"/>
          <w:bCs/>
          <w:sz w:val="22"/>
          <w:lang w:eastAsia="en-US"/>
        </w:rPr>
      </w:pPr>
      <w:r w:rsidRPr="00113548">
        <w:rPr>
          <w:rFonts w:ascii="Palatino Linotype" w:eastAsia="Calibri" w:hAnsi="Palatino Linotype" w:cs="Tahoma"/>
          <w:sz w:val="22"/>
          <w:lang w:eastAsia="en-US"/>
        </w:rPr>
        <w:t xml:space="preserve">Esta foja corresponde a la resolución de fecha </w:t>
      </w:r>
      <w:r w:rsidR="007F5ADE">
        <w:rPr>
          <w:rFonts w:ascii="Palatino Linotype" w:eastAsia="Calibri" w:hAnsi="Palatino Linotype" w:cs="Tahoma"/>
          <w:sz w:val="22"/>
          <w:lang w:eastAsia="en-US"/>
        </w:rPr>
        <w:t>nueve</w:t>
      </w:r>
      <w:r w:rsidR="000A2DAE">
        <w:rPr>
          <w:rFonts w:ascii="Palatino Linotype" w:eastAsia="Calibri" w:hAnsi="Palatino Linotype" w:cs="Tahoma"/>
          <w:sz w:val="22"/>
          <w:lang w:eastAsia="en-US"/>
        </w:rPr>
        <w:t xml:space="preserve"> </w:t>
      </w:r>
      <w:r w:rsidR="005B55A2">
        <w:rPr>
          <w:rFonts w:ascii="Palatino Linotype" w:eastAsia="Calibri" w:hAnsi="Palatino Linotype" w:cs="Tahoma"/>
          <w:sz w:val="22"/>
          <w:lang w:eastAsia="en-US"/>
        </w:rPr>
        <w:t>de</w:t>
      </w:r>
      <w:r w:rsidR="007F5ADE">
        <w:rPr>
          <w:rFonts w:ascii="Palatino Linotype" w:eastAsia="Calibri" w:hAnsi="Palatino Linotype" w:cs="Tahoma"/>
          <w:sz w:val="22"/>
          <w:lang w:eastAsia="en-US"/>
        </w:rPr>
        <w:t xml:space="preserve"> mayo</w:t>
      </w:r>
      <w:r>
        <w:rPr>
          <w:rFonts w:ascii="Palatino Linotype" w:eastAsia="Calibri" w:hAnsi="Palatino Linotype" w:cs="Tahoma"/>
          <w:sz w:val="22"/>
          <w:lang w:eastAsia="en-US"/>
        </w:rPr>
        <w:t xml:space="preserve"> de dos mil diecinueve</w:t>
      </w:r>
      <w:r w:rsidRPr="00113548">
        <w:rPr>
          <w:rFonts w:ascii="Palatino Linotype" w:eastAsia="Calibri" w:hAnsi="Palatino Linotype" w:cs="Tahoma"/>
          <w:sz w:val="22"/>
          <w:lang w:eastAsia="en-US"/>
        </w:rPr>
        <w:t xml:space="preserve">, emitida en el recurso de revisión número </w:t>
      </w:r>
      <w:r w:rsidR="007F5ADE" w:rsidRPr="007F5ADE">
        <w:rPr>
          <w:rFonts w:ascii="Palatino Linotype" w:eastAsia="Calibri" w:hAnsi="Palatino Linotype" w:cs="Tahoma"/>
          <w:b/>
          <w:bCs/>
          <w:sz w:val="22"/>
          <w:lang w:eastAsia="en-US"/>
        </w:rPr>
        <w:t>00951/INFOEM/IP/RR/2019</w:t>
      </w:r>
      <w:r w:rsidRPr="00113548">
        <w:rPr>
          <w:rFonts w:ascii="Palatino Linotype" w:eastAsia="Calibri" w:hAnsi="Palatino Linotype" w:cs="Tahoma"/>
          <w:bCs/>
          <w:sz w:val="22"/>
          <w:lang w:eastAsia="en-US"/>
        </w:rPr>
        <w:t>.</w:t>
      </w:r>
    </w:p>
    <w:sectPr w:rsidR="00EA6C2B" w:rsidRPr="00505A10" w:rsidSect="00DB7E5F">
      <w:headerReference w:type="default" r:id="rId18"/>
      <w:footerReference w:type="default" r:id="rId19"/>
      <w:headerReference w:type="first" r:id="rId20"/>
      <w:footerReference w:type="first" r:id="rId21"/>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049924" w14:textId="77777777" w:rsidR="00D43254" w:rsidRDefault="00D43254" w:rsidP="00B31222">
      <w:r>
        <w:separator/>
      </w:r>
    </w:p>
  </w:endnote>
  <w:endnote w:type="continuationSeparator" w:id="0">
    <w:p w14:paraId="74854A5E" w14:textId="77777777" w:rsidR="00D43254" w:rsidRDefault="00D43254"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altName w:val="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7977509"/>
      <w:docPartObj>
        <w:docPartGallery w:val="Page Numbers (Bottom of Page)"/>
        <w:docPartUnique/>
      </w:docPartObj>
    </w:sdtPr>
    <w:sdtEndPr>
      <w:rPr>
        <w:rFonts w:ascii="Palatino Linotype" w:hAnsi="Palatino Linotype"/>
      </w:rPr>
    </w:sdtEndPr>
    <w:sdtContent>
      <w:sdt>
        <w:sdtPr>
          <w:rPr>
            <w:rFonts w:ascii="Palatino Linotype" w:hAnsi="Palatino Linotype"/>
          </w:rPr>
          <w:id w:val="18901883"/>
          <w:docPartObj>
            <w:docPartGallery w:val="Page Numbers (Top of Page)"/>
            <w:docPartUnique/>
          </w:docPartObj>
        </w:sdtPr>
        <w:sdtEndPr/>
        <w:sdtContent>
          <w:p w14:paraId="09947EB9" w14:textId="7BFED324" w:rsidR="004C2E70" w:rsidRPr="00147666" w:rsidRDefault="004C2E70">
            <w:pPr>
              <w:pStyle w:val="Piedepgina"/>
              <w:jc w:val="right"/>
              <w:rPr>
                <w:rFonts w:ascii="Palatino Linotype" w:hAnsi="Palatino Linotype"/>
              </w:rPr>
            </w:pPr>
            <w:r w:rsidRPr="00147666">
              <w:rPr>
                <w:rFonts w:ascii="Palatino Linotype" w:hAnsi="Palatino Linotype"/>
                <w:lang w:val="es-ES"/>
              </w:rPr>
              <w:t xml:space="preserve">Página </w:t>
            </w:r>
            <w:r w:rsidRPr="00147666">
              <w:rPr>
                <w:rFonts w:ascii="Palatino Linotype" w:hAnsi="Palatino Linotype"/>
                <w:b/>
                <w:bCs/>
                <w:sz w:val="24"/>
                <w:szCs w:val="24"/>
              </w:rPr>
              <w:fldChar w:fldCharType="begin"/>
            </w:r>
            <w:r w:rsidRPr="00147666">
              <w:rPr>
                <w:rFonts w:ascii="Palatino Linotype" w:hAnsi="Palatino Linotype"/>
                <w:b/>
                <w:bCs/>
              </w:rPr>
              <w:instrText>PAGE</w:instrText>
            </w:r>
            <w:r w:rsidRPr="00147666">
              <w:rPr>
                <w:rFonts w:ascii="Palatino Linotype" w:hAnsi="Palatino Linotype"/>
                <w:b/>
                <w:bCs/>
                <w:sz w:val="24"/>
                <w:szCs w:val="24"/>
              </w:rPr>
              <w:fldChar w:fldCharType="separate"/>
            </w:r>
            <w:r w:rsidR="00F469AF">
              <w:rPr>
                <w:rFonts w:ascii="Palatino Linotype" w:hAnsi="Palatino Linotype"/>
                <w:b/>
                <w:bCs/>
                <w:noProof/>
              </w:rPr>
              <w:t>43</w:t>
            </w:r>
            <w:r w:rsidRPr="00147666">
              <w:rPr>
                <w:rFonts w:ascii="Palatino Linotype" w:hAnsi="Palatino Linotype"/>
                <w:b/>
                <w:bCs/>
                <w:sz w:val="24"/>
                <w:szCs w:val="24"/>
              </w:rPr>
              <w:fldChar w:fldCharType="end"/>
            </w:r>
            <w:r w:rsidRPr="00147666">
              <w:rPr>
                <w:rFonts w:ascii="Palatino Linotype" w:hAnsi="Palatino Linotype"/>
                <w:lang w:val="es-ES"/>
              </w:rPr>
              <w:t xml:space="preserve"> de </w:t>
            </w:r>
            <w:r w:rsidRPr="00147666">
              <w:rPr>
                <w:rFonts w:ascii="Palatino Linotype" w:hAnsi="Palatino Linotype"/>
                <w:b/>
                <w:bCs/>
                <w:sz w:val="24"/>
                <w:szCs w:val="24"/>
              </w:rPr>
              <w:fldChar w:fldCharType="begin"/>
            </w:r>
            <w:r w:rsidRPr="00147666">
              <w:rPr>
                <w:rFonts w:ascii="Palatino Linotype" w:hAnsi="Palatino Linotype"/>
                <w:b/>
                <w:bCs/>
              </w:rPr>
              <w:instrText>NUMPAGES</w:instrText>
            </w:r>
            <w:r w:rsidRPr="00147666">
              <w:rPr>
                <w:rFonts w:ascii="Palatino Linotype" w:hAnsi="Palatino Linotype"/>
                <w:b/>
                <w:bCs/>
                <w:sz w:val="24"/>
                <w:szCs w:val="24"/>
              </w:rPr>
              <w:fldChar w:fldCharType="separate"/>
            </w:r>
            <w:r w:rsidR="00F469AF">
              <w:rPr>
                <w:rFonts w:ascii="Palatino Linotype" w:hAnsi="Palatino Linotype"/>
                <w:b/>
                <w:bCs/>
                <w:noProof/>
              </w:rPr>
              <w:t>44</w:t>
            </w:r>
            <w:r w:rsidRPr="00147666">
              <w:rPr>
                <w:rFonts w:ascii="Palatino Linotype" w:hAnsi="Palatino Linotype"/>
                <w:b/>
                <w:bCs/>
                <w:sz w:val="24"/>
                <w:szCs w:val="24"/>
              </w:rPr>
              <w:fldChar w:fldCharType="end"/>
            </w:r>
          </w:p>
        </w:sdtContent>
      </w:sdt>
    </w:sdtContent>
  </w:sdt>
  <w:p w14:paraId="20CE2247" w14:textId="77777777" w:rsidR="004C2E70" w:rsidRDefault="004C2E7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51E8D359" w14:textId="5CF4A4F3" w:rsidR="004C2E70" w:rsidRDefault="004C2E7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469AF">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469AF">
              <w:rPr>
                <w:b/>
                <w:bCs/>
                <w:noProof/>
              </w:rPr>
              <w:t>44</w:t>
            </w:r>
            <w:r>
              <w:rPr>
                <w:b/>
                <w:bCs/>
                <w:sz w:val="24"/>
                <w:szCs w:val="24"/>
              </w:rPr>
              <w:fldChar w:fldCharType="end"/>
            </w:r>
          </w:p>
        </w:sdtContent>
      </w:sdt>
    </w:sdtContent>
  </w:sdt>
  <w:p w14:paraId="6C00EE52" w14:textId="77777777" w:rsidR="004C2E70" w:rsidRDefault="004C2E7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184773" w14:textId="77777777" w:rsidR="00D43254" w:rsidRDefault="00D43254" w:rsidP="00B31222">
      <w:r>
        <w:separator/>
      </w:r>
    </w:p>
  </w:footnote>
  <w:footnote w:type="continuationSeparator" w:id="0">
    <w:p w14:paraId="27D0EB6E" w14:textId="77777777" w:rsidR="00D43254" w:rsidRDefault="00D43254"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4C2E70" w:rsidRPr="002A2CB9" w14:paraId="4BDBBB9B" w14:textId="77777777" w:rsidTr="00202DB8">
      <w:trPr>
        <w:trHeight w:val="1435"/>
      </w:trPr>
      <w:tc>
        <w:tcPr>
          <w:tcW w:w="2835" w:type="dxa"/>
          <w:shd w:val="clear" w:color="auto" w:fill="auto"/>
        </w:tcPr>
        <w:p w14:paraId="7F0435E5" w14:textId="77777777" w:rsidR="004C2E70" w:rsidRPr="005C106F" w:rsidRDefault="004C2E70" w:rsidP="00EF4A64">
          <w:pPr>
            <w:tabs>
              <w:tab w:val="right" w:pos="4273"/>
            </w:tabs>
            <w:rPr>
              <w:rFonts w:ascii="Garamond" w:eastAsia="Calibri" w:hAnsi="Garamond"/>
              <w:sz w:val="16"/>
              <w:szCs w:val="16"/>
              <w:lang w:eastAsia="en-US"/>
            </w:rPr>
          </w:pPr>
        </w:p>
      </w:tc>
      <w:tc>
        <w:tcPr>
          <w:tcW w:w="6733" w:type="dxa"/>
          <w:shd w:val="clear" w:color="auto" w:fill="auto"/>
        </w:tcPr>
        <w:p w14:paraId="5F9482BB" w14:textId="77777777" w:rsidR="004C2E70" w:rsidRPr="002A2CB9" w:rsidRDefault="004C2E70" w:rsidP="000F7BE3">
          <w:pPr>
            <w:spacing w:line="276" w:lineRule="auto"/>
            <w:rPr>
              <w:sz w:val="22"/>
              <w:szCs w:val="22"/>
            </w:rPr>
          </w:pPr>
        </w:p>
        <w:tbl>
          <w:tblPr>
            <w:tblStyle w:val="Tablaconcuadrcula"/>
            <w:tblW w:w="5953"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226"/>
          </w:tblGrid>
          <w:tr w:rsidR="004C2E70" w:rsidRPr="002A2CB9" w14:paraId="0CD4B7CE" w14:textId="77777777" w:rsidTr="002B0531">
            <w:trPr>
              <w:trHeight w:val="144"/>
            </w:trPr>
            <w:tc>
              <w:tcPr>
                <w:tcW w:w="2727" w:type="dxa"/>
              </w:tcPr>
              <w:p w14:paraId="5F68398A" w14:textId="77777777" w:rsidR="004C2E70" w:rsidRPr="002A2CB9" w:rsidRDefault="004C2E70" w:rsidP="000F7BE3">
                <w:pPr>
                  <w:tabs>
                    <w:tab w:val="right" w:pos="8838"/>
                  </w:tabs>
                  <w:spacing w:line="276" w:lineRule="auto"/>
                  <w:ind w:left="210" w:right="-105"/>
                  <w:rPr>
                    <w:rFonts w:ascii="Palatino Linotype" w:eastAsia="Calibri" w:hAnsi="Palatino Linotype" w:cs="Tahoma"/>
                    <w:b/>
                    <w:sz w:val="22"/>
                    <w:szCs w:val="22"/>
                    <w:lang w:val="es-MX" w:eastAsia="en-US"/>
                  </w:rPr>
                </w:pPr>
              </w:p>
              <w:p w14:paraId="3C745BC5" w14:textId="77777777" w:rsidR="004C2E70" w:rsidRPr="002A2CB9" w:rsidRDefault="004C2E70" w:rsidP="000F7BE3">
                <w:pPr>
                  <w:tabs>
                    <w:tab w:val="right" w:pos="8838"/>
                  </w:tabs>
                  <w:spacing w:line="276"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Recurso de Revisión:</w:t>
                </w:r>
              </w:p>
            </w:tc>
            <w:tc>
              <w:tcPr>
                <w:tcW w:w="3226" w:type="dxa"/>
              </w:tcPr>
              <w:p w14:paraId="56F158FA" w14:textId="77777777" w:rsidR="004C2E70" w:rsidRPr="002A2CB9" w:rsidRDefault="004C2E70" w:rsidP="000F7BE3">
                <w:pPr>
                  <w:tabs>
                    <w:tab w:val="right" w:pos="8838"/>
                  </w:tabs>
                  <w:spacing w:line="276" w:lineRule="auto"/>
                  <w:ind w:left="210" w:right="-108"/>
                  <w:jc w:val="both"/>
                  <w:rPr>
                    <w:rFonts w:ascii="Palatino Linotype" w:eastAsia="Calibri" w:hAnsi="Palatino Linotype" w:cs="Tahoma"/>
                    <w:bCs/>
                    <w:sz w:val="22"/>
                    <w:szCs w:val="22"/>
                    <w:lang w:eastAsia="en-US"/>
                  </w:rPr>
                </w:pPr>
              </w:p>
              <w:p w14:paraId="03EF4272" w14:textId="5EFAF553" w:rsidR="004C2E70" w:rsidRPr="002A2CB9" w:rsidRDefault="004C2E70" w:rsidP="00DF3B88">
                <w:pPr>
                  <w:tabs>
                    <w:tab w:val="right" w:pos="8838"/>
                  </w:tabs>
                  <w:spacing w:line="276" w:lineRule="auto"/>
                  <w:ind w:right="-108"/>
                  <w:jc w:val="both"/>
                  <w:rPr>
                    <w:rFonts w:ascii="Palatino Linotype" w:eastAsia="Calibri" w:hAnsi="Palatino Linotype" w:cs="Tahoma"/>
                    <w:bCs/>
                    <w:sz w:val="22"/>
                    <w:szCs w:val="22"/>
                    <w:lang w:eastAsia="en-US"/>
                  </w:rPr>
                </w:pPr>
                <w:r w:rsidRPr="009014F8">
                  <w:rPr>
                    <w:rFonts w:ascii="Palatino Linotype" w:eastAsia="Calibri" w:hAnsi="Palatino Linotype" w:cs="Tahoma"/>
                    <w:bCs/>
                    <w:sz w:val="22"/>
                    <w:szCs w:val="22"/>
                    <w:lang w:eastAsia="en-US"/>
                  </w:rPr>
                  <w:t>00951/INFOEM/IP/RR/2019</w:t>
                </w:r>
              </w:p>
            </w:tc>
          </w:tr>
          <w:tr w:rsidR="004C2E70" w:rsidRPr="002A2CB9" w14:paraId="3864CC0B" w14:textId="77777777" w:rsidTr="002B0531">
            <w:trPr>
              <w:trHeight w:val="283"/>
            </w:trPr>
            <w:tc>
              <w:tcPr>
                <w:tcW w:w="2727" w:type="dxa"/>
              </w:tcPr>
              <w:p w14:paraId="579C09A4" w14:textId="77777777" w:rsidR="004C2E70" w:rsidRPr="002A2CB9" w:rsidRDefault="004C2E70" w:rsidP="000F7BE3">
                <w:pPr>
                  <w:tabs>
                    <w:tab w:val="right" w:pos="8838"/>
                  </w:tabs>
                  <w:spacing w:line="276"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Sujeto Obligado:</w:t>
                </w:r>
              </w:p>
            </w:tc>
            <w:tc>
              <w:tcPr>
                <w:tcW w:w="3226" w:type="dxa"/>
              </w:tcPr>
              <w:p w14:paraId="182AAE13" w14:textId="4D8CD872" w:rsidR="004C2E70" w:rsidRPr="002A2CB9" w:rsidRDefault="004C2E70" w:rsidP="00DF3B88">
                <w:pPr>
                  <w:tabs>
                    <w:tab w:val="left" w:pos="2834"/>
                    <w:tab w:val="right" w:pos="8838"/>
                  </w:tabs>
                  <w:spacing w:line="276" w:lineRule="auto"/>
                  <w:ind w:right="-108"/>
                  <w:jc w:val="both"/>
                  <w:rPr>
                    <w:rFonts w:ascii="Palatino Linotype" w:eastAsia="Calibri" w:hAnsi="Palatino Linotype" w:cs="Tahoma"/>
                    <w:b/>
                    <w:sz w:val="22"/>
                    <w:szCs w:val="22"/>
                    <w:lang w:val="es-MX" w:eastAsia="en-US"/>
                  </w:rPr>
                </w:pPr>
                <w:r w:rsidRPr="009014F8">
                  <w:rPr>
                    <w:rFonts w:ascii="Palatino Linotype" w:eastAsia="Calibri" w:hAnsi="Palatino Linotype" w:cs="Tahoma"/>
                    <w:bCs/>
                    <w:sz w:val="22"/>
                    <w:szCs w:val="22"/>
                    <w:lang w:val="es-MX" w:eastAsia="en-US"/>
                  </w:rPr>
                  <w:t>Ayuntamiento de Xalatlaco</w:t>
                </w:r>
              </w:p>
            </w:tc>
          </w:tr>
          <w:tr w:rsidR="004C2E70" w:rsidRPr="002A2CB9" w14:paraId="136839A8" w14:textId="77777777" w:rsidTr="002B0531">
            <w:trPr>
              <w:trHeight w:val="283"/>
            </w:trPr>
            <w:tc>
              <w:tcPr>
                <w:tcW w:w="2727" w:type="dxa"/>
              </w:tcPr>
              <w:p w14:paraId="0DF4A43B" w14:textId="77777777" w:rsidR="004C2E70" w:rsidRPr="002A2CB9" w:rsidRDefault="004C2E70" w:rsidP="000F7BE3">
                <w:pPr>
                  <w:tabs>
                    <w:tab w:val="right" w:pos="8838"/>
                  </w:tabs>
                  <w:spacing w:line="276"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Comisionado Ponente:</w:t>
                </w:r>
              </w:p>
            </w:tc>
            <w:tc>
              <w:tcPr>
                <w:tcW w:w="3226" w:type="dxa"/>
              </w:tcPr>
              <w:p w14:paraId="7D4D23ED" w14:textId="77777777" w:rsidR="004C2E70" w:rsidRPr="002A2CB9" w:rsidRDefault="004C2E70" w:rsidP="00DF3B88">
                <w:pPr>
                  <w:tabs>
                    <w:tab w:val="right" w:pos="8838"/>
                  </w:tabs>
                  <w:spacing w:line="276" w:lineRule="auto"/>
                  <w:ind w:right="-108"/>
                  <w:jc w:val="both"/>
                  <w:rPr>
                    <w:rFonts w:ascii="Palatino Linotype" w:eastAsia="Calibri" w:hAnsi="Palatino Linotype" w:cs="Tahoma"/>
                    <w:b/>
                    <w:sz w:val="22"/>
                    <w:szCs w:val="22"/>
                    <w:lang w:val="es-MX" w:eastAsia="en-US"/>
                  </w:rPr>
                </w:pPr>
                <w:r w:rsidRPr="002A2CB9">
                  <w:rPr>
                    <w:rFonts w:ascii="Palatino Linotype" w:eastAsia="Calibri" w:hAnsi="Palatino Linotype" w:cs="Tahoma"/>
                    <w:sz w:val="22"/>
                    <w:szCs w:val="22"/>
                    <w:lang w:val="es-MX" w:eastAsia="en-US"/>
                  </w:rPr>
                  <w:t>Luis Gustavo Parra Noriega</w:t>
                </w:r>
              </w:p>
            </w:tc>
          </w:tr>
        </w:tbl>
        <w:p w14:paraId="20788D91" w14:textId="77777777" w:rsidR="004C2E70" w:rsidRPr="002A2CB9" w:rsidRDefault="004C2E70" w:rsidP="000F7BE3">
          <w:pPr>
            <w:tabs>
              <w:tab w:val="right" w:pos="8838"/>
            </w:tabs>
            <w:spacing w:line="276" w:lineRule="auto"/>
            <w:ind w:left="-28"/>
            <w:jc w:val="both"/>
            <w:rPr>
              <w:rFonts w:ascii="Arial" w:eastAsia="Calibri" w:hAnsi="Arial" w:cs="Arial"/>
              <w:b/>
              <w:sz w:val="22"/>
              <w:szCs w:val="22"/>
              <w:lang w:eastAsia="en-US"/>
            </w:rPr>
          </w:pPr>
        </w:p>
      </w:tc>
    </w:tr>
  </w:tbl>
  <w:p w14:paraId="47B91189" w14:textId="77777777" w:rsidR="004C2E70" w:rsidRPr="00354E1B" w:rsidRDefault="004C2E70" w:rsidP="00EF4A64">
    <w:pPr>
      <w:pStyle w:val="Encabezado"/>
      <w:rPr>
        <w:sz w:val="12"/>
      </w:rPr>
    </w:pPr>
  </w:p>
  <w:p w14:paraId="0C71F337" w14:textId="77777777" w:rsidR="004C2E70" w:rsidRPr="00354E1B" w:rsidRDefault="004C2E70" w:rsidP="00EF4A6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Ind w:w="-512" w:type="dxa"/>
      <w:tblLayout w:type="fixed"/>
      <w:tblLook w:val="04A0" w:firstRow="1" w:lastRow="0" w:firstColumn="1" w:lastColumn="0" w:noHBand="0" w:noVBand="1"/>
    </w:tblPr>
    <w:tblGrid>
      <w:gridCol w:w="2835"/>
      <w:gridCol w:w="6733"/>
    </w:tblGrid>
    <w:tr w:rsidR="004C2E70" w:rsidRPr="000F7BE3" w14:paraId="5C33977B" w14:textId="77777777" w:rsidTr="000F7BE3">
      <w:trPr>
        <w:trHeight w:val="1435"/>
      </w:trPr>
      <w:tc>
        <w:tcPr>
          <w:tcW w:w="2835" w:type="dxa"/>
          <w:shd w:val="clear" w:color="auto" w:fill="auto"/>
        </w:tcPr>
        <w:p w14:paraId="3879F539" w14:textId="77777777" w:rsidR="004C2E70" w:rsidRPr="000F7BE3" w:rsidRDefault="004C2E70" w:rsidP="00946AFE">
          <w:pPr>
            <w:tabs>
              <w:tab w:val="right" w:pos="4273"/>
            </w:tabs>
            <w:jc w:val="both"/>
            <w:rPr>
              <w:rFonts w:ascii="Garamond" w:eastAsia="Calibri" w:hAnsi="Garamond"/>
              <w:b/>
              <w:sz w:val="16"/>
              <w:szCs w:val="16"/>
              <w:lang w:eastAsia="en-US"/>
            </w:rPr>
          </w:pPr>
        </w:p>
      </w:tc>
      <w:tc>
        <w:tcPr>
          <w:tcW w:w="6733" w:type="dxa"/>
          <w:shd w:val="clear" w:color="auto" w:fill="auto"/>
        </w:tcPr>
        <w:tbl>
          <w:tblPr>
            <w:tblStyle w:val="Tablaconcuadrcula"/>
            <w:tblW w:w="5977" w:type="dxa"/>
            <w:tblInd w:w="6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17"/>
            <w:gridCol w:w="3260"/>
          </w:tblGrid>
          <w:tr w:rsidR="004C2E70" w:rsidRPr="000F7BE3" w14:paraId="1BF02882" w14:textId="77777777" w:rsidTr="000F7BE3">
            <w:trPr>
              <w:trHeight w:val="149"/>
            </w:trPr>
            <w:tc>
              <w:tcPr>
                <w:tcW w:w="2717" w:type="dxa"/>
              </w:tcPr>
              <w:p w14:paraId="39C1549D" w14:textId="77777777" w:rsidR="004C2E70" w:rsidRPr="000F7BE3" w:rsidRDefault="004C2E70"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Recurso de Revisión:</w:t>
                </w:r>
              </w:p>
            </w:tc>
            <w:tc>
              <w:tcPr>
                <w:tcW w:w="3260" w:type="dxa"/>
              </w:tcPr>
              <w:p w14:paraId="48D7DAC2" w14:textId="1EAD6461" w:rsidR="004C2E70" w:rsidRPr="000F7BE3" w:rsidRDefault="004C2E70" w:rsidP="000F7BE3">
                <w:pPr>
                  <w:spacing w:line="276" w:lineRule="auto"/>
                  <w:rPr>
                    <w:rFonts w:ascii="Palatino Linotype" w:eastAsia="Calibri" w:hAnsi="Palatino Linotype" w:cs="Tahoma"/>
                    <w:sz w:val="22"/>
                    <w:szCs w:val="22"/>
                    <w:lang w:val="es-MX" w:eastAsia="en-US"/>
                  </w:rPr>
                </w:pPr>
                <w:r w:rsidRPr="009014F8">
                  <w:rPr>
                    <w:rFonts w:ascii="Palatino Linotype" w:eastAsia="Calibri" w:hAnsi="Palatino Linotype" w:cs="Tahoma"/>
                    <w:sz w:val="22"/>
                    <w:szCs w:val="22"/>
                    <w:lang w:val="es-MX" w:eastAsia="en-US"/>
                  </w:rPr>
                  <w:t>00951/INFOEM/IP/RR/2019</w:t>
                </w:r>
              </w:p>
            </w:tc>
          </w:tr>
          <w:tr w:rsidR="004C2E70" w:rsidRPr="000F7BE3" w14:paraId="02DAB6C3" w14:textId="77777777" w:rsidTr="000F7BE3">
            <w:trPr>
              <w:trHeight w:val="149"/>
            </w:trPr>
            <w:tc>
              <w:tcPr>
                <w:tcW w:w="2717" w:type="dxa"/>
              </w:tcPr>
              <w:p w14:paraId="674EC982" w14:textId="77777777" w:rsidR="004C2E70" w:rsidRPr="000F7BE3" w:rsidRDefault="004C2E70"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Recurrente:</w:t>
                </w:r>
              </w:p>
            </w:tc>
            <w:tc>
              <w:tcPr>
                <w:tcW w:w="3260" w:type="dxa"/>
              </w:tcPr>
              <w:p w14:paraId="5495689A" w14:textId="44BEB267" w:rsidR="004C2E70" w:rsidRPr="000F7BE3" w:rsidRDefault="00C4437C" w:rsidP="000F7BE3">
                <w:pPr>
                  <w:spacing w:line="276" w:lineRule="auto"/>
                  <w:rPr>
                    <w:rFonts w:ascii="Palatino Linotype" w:eastAsia="Calibri" w:hAnsi="Palatino Linotype" w:cs="Tahoma"/>
                    <w:sz w:val="22"/>
                    <w:szCs w:val="22"/>
                    <w:lang w:val="es-MX" w:eastAsia="en-US"/>
                  </w:rPr>
                </w:pPr>
                <w:r w:rsidRPr="00C4437C">
                  <w:rPr>
                    <w:rFonts w:ascii="Palatino Linotype" w:eastAsia="Calibri" w:hAnsi="Palatino Linotype" w:cs="Tahoma"/>
                    <w:sz w:val="22"/>
                    <w:szCs w:val="22"/>
                    <w:highlight w:val="black"/>
                    <w:lang w:val="es-MX" w:eastAsia="en-US"/>
                  </w:rPr>
                  <w:t>XXXXXXXXXXXXXXX</w:t>
                </w:r>
                <w:r w:rsidR="004F17E6">
                  <w:rPr>
                    <w:rFonts w:ascii="Palatino Linotype" w:eastAsia="Calibri" w:hAnsi="Palatino Linotype" w:cs="Tahoma"/>
                    <w:sz w:val="22"/>
                    <w:szCs w:val="22"/>
                    <w:lang w:val="es-MX" w:eastAsia="en-US"/>
                  </w:rPr>
                  <w:t xml:space="preserve"> </w:t>
                </w:r>
              </w:p>
            </w:tc>
          </w:tr>
          <w:tr w:rsidR="004C2E70" w:rsidRPr="000F7BE3" w14:paraId="2E02FA2B" w14:textId="77777777" w:rsidTr="000F7BE3">
            <w:trPr>
              <w:trHeight w:val="293"/>
            </w:trPr>
            <w:tc>
              <w:tcPr>
                <w:tcW w:w="2717" w:type="dxa"/>
              </w:tcPr>
              <w:p w14:paraId="1BA21003" w14:textId="77777777" w:rsidR="004C2E70" w:rsidRPr="000F7BE3" w:rsidRDefault="004C2E70"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Sujeto Obligado:</w:t>
                </w:r>
              </w:p>
            </w:tc>
            <w:tc>
              <w:tcPr>
                <w:tcW w:w="3260" w:type="dxa"/>
              </w:tcPr>
              <w:p w14:paraId="334D0D46" w14:textId="1589B3A4" w:rsidR="004C2E70" w:rsidRPr="000F7BE3" w:rsidRDefault="004C2E70" w:rsidP="00DF3B88">
                <w:pPr>
                  <w:spacing w:line="276" w:lineRule="auto"/>
                  <w:jc w:val="both"/>
                  <w:rPr>
                    <w:rFonts w:ascii="Palatino Linotype" w:eastAsia="Calibri" w:hAnsi="Palatino Linotype" w:cs="Tahoma"/>
                    <w:sz w:val="22"/>
                    <w:szCs w:val="22"/>
                    <w:lang w:val="es-MX" w:eastAsia="en-US"/>
                  </w:rPr>
                </w:pPr>
                <w:r w:rsidRPr="009014F8">
                  <w:rPr>
                    <w:rFonts w:ascii="Palatino Linotype" w:eastAsia="Calibri" w:hAnsi="Palatino Linotype" w:cs="Tahoma"/>
                    <w:sz w:val="22"/>
                    <w:szCs w:val="22"/>
                    <w:lang w:val="es-MX" w:eastAsia="en-US"/>
                  </w:rPr>
                  <w:t>Ayuntamiento de Xalatlaco</w:t>
                </w:r>
              </w:p>
            </w:tc>
          </w:tr>
          <w:tr w:rsidR="004C2E70" w:rsidRPr="000F7BE3" w14:paraId="07CFB52C" w14:textId="77777777" w:rsidTr="000F7BE3">
            <w:trPr>
              <w:trHeight w:val="80"/>
            </w:trPr>
            <w:tc>
              <w:tcPr>
                <w:tcW w:w="2717" w:type="dxa"/>
              </w:tcPr>
              <w:p w14:paraId="0914FDC1" w14:textId="1BD8B2B9" w:rsidR="004C2E70" w:rsidRPr="000F7BE3" w:rsidRDefault="004C2E70"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Comisionado Ponente:</w:t>
                </w:r>
              </w:p>
            </w:tc>
            <w:tc>
              <w:tcPr>
                <w:tcW w:w="3260" w:type="dxa"/>
              </w:tcPr>
              <w:p w14:paraId="05577928" w14:textId="4121233D" w:rsidR="004C2E70" w:rsidRPr="000F7BE3" w:rsidRDefault="004C2E70" w:rsidP="000F7BE3">
                <w:pPr>
                  <w:tabs>
                    <w:tab w:val="left" w:pos="2834"/>
                    <w:tab w:val="right" w:pos="8838"/>
                  </w:tabs>
                  <w:spacing w:line="276" w:lineRule="auto"/>
                  <w:ind w:right="-105"/>
                  <w:jc w:val="both"/>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Luis Gustavo Parra Noriega</w:t>
                </w:r>
              </w:p>
            </w:tc>
          </w:tr>
          <w:tr w:rsidR="004C2E70" w:rsidRPr="000F7BE3" w14:paraId="78E10921" w14:textId="77777777" w:rsidTr="000F7BE3">
            <w:trPr>
              <w:trHeight w:val="293"/>
            </w:trPr>
            <w:tc>
              <w:tcPr>
                <w:tcW w:w="2717" w:type="dxa"/>
              </w:tcPr>
              <w:p w14:paraId="4343FEE4" w14:textId="54A554C7" w:rsidR="004C2E70" w:rsidRPr="000F7BE3" w:rsidRDefault="004C2E70" w:rsidP="000F7BE3">
                <w:pPr>
                  <w:tabs>
                    <w:tab w:val="right" w:pos="8838"/>
                  </w:tabs>
                  <w:spacing w:line="276" w:lineRule="auto"/>
                  <w:ind w:left="210" w:right="-105"/>
                  <w:rPr>
                    <w:rFonts w:ascii="Palatino Linotype" w:eastAsia="Calibri" w:hAnsi="Palatino Linotype" w:cs="Tahoma"/>
                    <w:b/>
                    <w:sz w:val="22"/>
                    <w:szCs w:val="22"/>
                    <w:lang w:val="es-MX" w:eastAsia="en-US"/>
                  </w:rPr>
                </w:pPr>
              </w:p>
            </w:tc>
            <w:tc>
              <w:tcPr>
                <w:tcW w:w="3260" w:type="dxa"/>
              </w:tcPr>
              <w:p w14:paraId="22963E4E" w14:textId="5A469CC4" w:rsidR="004C2E70" w:rsidRPr="000F7BE3" w:rsidRDefault="004C2E70" w:rsidP="000F7BE3">
                <w:pPr>
                  <w:tabs>
                    <w:tab w:val="right" w:pos="8838"/>
                  </w:tabs>
                  <w:spacing w:line="276" w:lineRule="auto"/>
                  <w:ind w:right="-105"/>
                  <w:jc w:val="both"/>
                  <w:rPr>
                    <w:rFonts w:ascii="Palatino Linotype" w:eastAsia="Calibri" w:hAnsi="Palatino Linotype" w:cs="Tahoma"/>
                    <w:b/>
                    <w:sz w:val="22"/>
                    <w:szCs w:val="22"/>
                    <w:lang w:val="es-MX" w:eastAsia="en-US"/>
                  </w:rPr>
                </w:pPr>
              </w:p>
            </w:tc>
          </w:tr>
        </w:tbl>
        <w:p w14:paraId="6C282C2C" w14:textId="77777777" w:rsidR="004C2E70" w:rsidRPr="000F7BE3" w:rsidRDefault="004C2E70" w:rsidP="00516F51">
          <w:pPr>
            <w:tabs>
              <w:tab w:val="right" w:pos="8838"/>
            </w:tabs>
            <w:spacing w:line="276" w:lineRule="auto"/>
            <w:ind w:left="-28"/>
            <w:jc w:val="both"/>
            <w:rPr>
              <w:rFonts w:ascii="Arial" w:eastAsia="Calibri" w:hAnsi="Arial" w:cs="Arial"/>
              <w:b/>
              <w:sz w:val="22"/>
              <w:szCs w:val="22"/>
              <w:lang w:eastAsia="en-US"/>
            </w:rPr>
          </w:pPr>
        </w:p>
      </w:tc>
    </w:tr>
  </w:tbl>
  <w:p w14:paraId="4247417E" w14:textId="77777777" w:rsidR="004C2E70" w:rsidRDefault="004C2E70" w:rsidP="00B727C5">
    <w:pPr>
      <w:pStyle w:val="Encabezado"/>
    </w:pPr>
  </w:p>
  <w:p w14:paraId="5DC13FE7" w14:textId="77777777" w:rsidR="004C2E70" w:rsidRPr="00354E1B" w:rsidRDefault="004C2E70" w:rsidP="00B727C5">
    <w:pPr>
      <w:pStyle w:val="Encabezado"/>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65A697D"/>
    <w:multiLevelType w:val="hybridMultilevel"/>
    <w:tmpl w:val="4F4697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EE6D2A"/>
    <w:multiLevelType w:val="hybridMultilevel"/>
    <w:tmpl w:val="CDE2D1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2805F7"/>
    <w:multiLevelType w:val="hybridMultilevel"/>
    <w:tmpl w:val="DC148E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F50E97"/>
    <w:multiLevelType w:val="hybridMultilevel"/>
    <w:tmpl w:val="ECF2AE98"/>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214C1CC5"/>
    <w:multiLevelType w:val="hybridMultilevel"/>
    <w:tmpl w:val="BB5C6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57A795D"/>
    <w:multiLevelType w:val="hybridMultilevel"/>
    <w:tmpl w:val="607E4E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7BB38D2"/>
    <w:multiLevelType w:val="hybridMultilevel"/>
    <w:tmpl w:val="086A36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B8D61F0"/>
    <w:multiLevelType w:val="hybridMultilevel"/>
    <w:tmpl w:val="69EAB97C"/>
    <w:lvl w:ilvl="0" w:tplc="CC88F55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D4C2992"/>
    <w:multiLevelType w:val="hybridMultilevel"/>
    <w:tmpl w:val="4F4697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6460B8C"/>
    <w:multiLevelType w:val="hybridMultilevel"/>
    <w:tmpl w:val="1BFE44C6"/>
    <w:lvl w:ilvl="0" w:tplc="0C0A000F">
      <w:start w:val="1"/>
      <w:numFmt w:val="decimal"/>
      <w:lvlText w:val="%1."/>
      <w:lvlJc w:val="left"/>
      <w:pPr>
        <w:ind w:left="720" w:hanging="360"/>
      </w:pPr>
    </w:lvl>
    <w:lvl w:ilvl="1" w:tplc="82BE576C">
      <w:numFmt w:val="bullet"/>
      <w:lvlText w:val="•"/>
      <w:lvlJc w:val="left"/>
      <w:pPr>
        <w:ind w:left="1785" w:hanging="705"/>
      </w:pPr>
      <w:rPr>
        <w:rFonts w:ascii="Palatino Linotype" w:eastAsia="Times New Roman" w:hAnsi="Palatino Linotype" w:cs="Tahoma"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C0D1D37"/>
    <w:multiLevelType w:val="hybridMultilevel"/>
    <w:tmpl w:val="AA1C77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EB641E4"/>
    <w:multiLevelType w:val="hybridMultilevel"/>
    <w:tmpl w:val="27A2FA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36F76B1"/>
    <w:multiLevelType w:val="hybridMultilevel"/>
    <w:tmpl w:val="A128F4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3737BD4"/>
    <w:multiLevelType w:val="hybridMultilevel"/>
    <w:tmpl w:val="35E6010A"/>
    <w:lvl w:ilvl="0" w:tplc="5A5A8860">
      <w:start w:val="1"/>
      <w:numFmt w:val="upperRoman"/>
      <w:lvlText w:val="%1."/>
      <w:lvlJc w:val="left"/>
      <w:pPr>
        <w:ind w:left="1428" w:hanging="72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9" w15:restartNumberingAfterBreak="0">
    <w:nsid w:val="680F448C"/>
    <w:multiLevelType w:val="hybridMultilevel"/>
    <w:tmpl w:val="92007F68"/>
    <w:lvl w:ilvl="0" w:tplc="04EAC5B6">
      <w:start w:val="1"/>
      <w:numFmt w:val="lowerLetter"/>
      <w:lvlText w:val="%1)"/>
      <w:lvlJc w:val="left"/>
      <w:pPr>
        <w:ind w:left="750" w:hanging="39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4ED0546"/>
    <w:multiLevelType w:val="hybridMultilevel"/>
    <w:tmpl w:val="1C8C9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D8A7A29"/>
    <w:multiLevelType w:val="hybridMultilevel"/>
    <w:tmpl w:val="B7EAF940"/>
    <w:lvl w:ilvl="0" w:tplc="CC88F55C">
      <w:start w:val="1"/>
      <w:numFmt w:val="decimal"/>
      <w:lvlText w:val="%1"/>
      <w:lvlJc w:val="left"/>
      <w:pPr>
        <w:ind w:left="10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9"/>
  </w:num>
  <w:num w:numId="3">
    <w:abstractNumId w:val="21"/>
  </w:num>
  <w:num w:numId="4">
    <w:abstractNumId w:val="12"/>
  </w:num>
  <w:num w:numId="5">
    <w:abstractNumId w:val="15"/>
  </w:num>
  <w:num w:numId="6">
    <w:abstractNumId w:val="4"/>
  </w:num>
  <w:num w:numId="7">
    <w:abstractNumId w:val="8"/>
  </w:num>
  <w:num w:numId="8">
    <w:abstractNumId w:val="6"/>
  </w:num>
  <w:num w:numId="9">
    <w:abstractNumId w:val="1"/>
  </w:num>
  <w:num w:numId="10">
    <w:abstractNumId w:val="20"/>
  </w:num>
  <w:num w:numId="11">
    <w:abstractNumId w:val="17"/>
  </w:num>
  <w:num w:numId="12">
    <w:abstractNumId w:val="18"/>
  </w:num>
  <w:num w:numId="13">
    <w:abstractNumId w:val="16"/>
  </w:num>
  <w:num w:numId="14">
    <w:abstractNumId w:val="14"/>
  </w:num>
  <w:num w:numId="15">
    <w:abstractNumId w:val="2"/>
  </w:num>
  <w:num w:numId="16">
    <w:abstractNumId w:val="19"/>
  </w:num>
  <w:num w:numId="17">
    <w:abstractNumId w:val="7"/>
  </w:num>
  <w:num w:numId="18">
    <w:abstractNumId w:val="3"/>
  </w:num>
  <w:num w:numId="19">
    <w:abstractNumId w:val="5"/>
  </w:num>
  <w:num w:numId="20">
    <w:abstractNumId w:val="10"/>
  </w:num>
  <w:num w:numId="21">
    <w:abstractNumId w:val="11"/>
  </w:num>
  <w:num w:numId="22">
    <w:abstractNumId w:val="22"/>
  </w:num>
  <w:num w:numId="23">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1781"/>
    <w:rsid w:val="000027EB"/>
    <w:rsid w:val="00002A71"/>
    <w:rsid w:val="0000485A"/>
    <w:rsid w:val="00005E56"/>
    <w:rsid w:val="00006543"/>
    <w:rsid w:val="000075DC"/>
    <w:rsid w:val="00013252"/>
    <w:rsid w:val="00013A19"/>
    <w:rsid w:val="00014465"/>
    <w:rsid w:val="0001725E"/>
    <w:rsid w:val="00017D26"/>
    <w:rsid w:val="00020818"/>
    <w:rsid w:val="000212E5"/>
    <w:rsid w:val="00021C64"/>
    <w:rsid w:val="0002296F"/>
    <w:rsid w:val="000241C5"/>
    <w:rsid w:val="000256F1"/>
    <w:rsid w:val="00025F5D"/>
    <w:rsid w:val="000313A7"/>
    <w:rsid w:val="00032F5B"/>
    <w:rsid w:val="00033335"/>
    <w:rsid w:val="00034A4E"/>
    <w:rsid w:val="00034E9D"/>
    <w:rsid w:val="000373BC"/>
    <w:rsid w:val="00037B34"/>
    <w:rsid w:val="00037F4B"/>
    <w:rsid w:val="00041A29"/>
    <w:rsid w:val="00041F55"/>
    <w:rsid w:val="00043C4B"/>
    <w:rsid w:val="0004646B"/>
    <w:rsid w:val="000528E6"/>
    <w:rsid w:val="0005351C"/>
    <w:rsid w:val="00055D51"/>
    <w:rsid w:val="0006017B"/>
    <w:rsid w:val="00060880"/>
    <w:rsid w:val="00064855"/>
    <w:rsid w:val="0006599A"/>
    <w:rsid w:val="000661AF"/>
    <w:rsid w:val="00066ACE"/>
    <w:rsid w:val="00071A4A"/>
    <w:rsid w:val="000813B0"/>
    <w:rsid w:val="0008148B"/>
    <w:rsid w:val="0008177A"/>
    <w:rsid w:val="00083AE5"/>
    <w:rsid w:val="00086467"/>
    <w:rsid w:val="000876D0"/>
    <w:rsid w:val="000925EE"/>
    <w:rsid w:val="00093B6A"/>
    <w:rsid w:val="00093CF1"/>
    <w:rsid w:val="0009459A"/>
    <w:rsid w:val="00097211"/>
    <w:rsid w:val="000A0518"/>
    <w:rsid w:val="000A20A4"/>
    <w:rsid w:val="000A2DAE"/>
    <w:rsid w:val="000A3E56"/>
    <w:rsid w:val="000A5058"/>
    <w:rsid w:val="000A6ACA"/>
    <w:rsid w:val="000A7211"/>
    <w:rsid w:val="000B0D11"/>
    <w:rsid w:val="000B1A78"/>
    <w:rsid w:val="000B1D37"/>
    <w:rsid w:val="000B2C93"/>
    <w:rsid w:val="000B36DD"/>
    <w:rsid w:val="000B5711"/>
    <w:rsid w:val="000B6020"/>
    <w:rsid w:val="000B69AB"/>
    <w:rsid w:val="000B6E74"/>
    <w:rsid w:val="000B7BD0"/>
    <w:rsid w:val="000C0FFD"/>
    <w:rsid w:val="000C2283"/>
    <w:rsid w:val="000C27CA"/>
    <w:rsid w:val="000C59CB"/>
    <w:rsid w:val="000C6E88"/>
    <w:rsid w:val="000C7546"/>
    <w:rsid w:val="000D09E3"/>
    <w:rsid w:val="000D0B08"/>
    <w:rsid w:val="000D231A"/>
    <w:rsid w:val="000D2A27"/>
    <w:rsid w:val="000D329D"/>
    <w:rsid w:val="000D5482"/>
    <w:rsid w:val="000E0BEA"/>
    <w:rsid w:val="000E2952"/>
    <w:rsid w:val="000E2B71"/>
    <w:rsid w:val="000E3B88"/>
    <w:rsid w:val="000E43BA"/>
    <w:rsid w:val="000F05F8"/>
    <w:rsid w:val="000F24C8"/>
    <w:rsid w:val="000F2EBF"/>
    <w:rsid w:val="000F3DA0"/>
    <w:rsid w:val="000F3DAE"/>
    <w:rsid w:val="000F4183"/>
    <w:rsid w:val="000F4876"/>
    <w:rsid w:val="000F555D"/>
    <w:rsid w:val="000F7A45"/>
    <w:rsid w:val="000F7BE3"/>
    <w:rsid w:val="000F7FD8"/>
    <w:rsid w:val="00100BAC"/>
    <w:rsid w:val="00100D89"/>
    <w:rsid w:val="001017B7"/>
    <w:rsid w:val="00102277"/>
    <w:rsid w:val="001034C6"/>
    <w:rsid w:val="00103B75"/>
    <w:rsid w:val="001049B0"/>
    <w:rsid w:val="00104ADB"/>
    <w:rsid w:val="001057BC"/>
    <w:rsid w:val="001065A9"/>
    <w:rsid w:val="00107D2F"/>
    <w:rsid w:val="00112085"/>
    <w:rsid w:val="001133D5"/>
    <w:rsid w:val="00113548"/>
    <w:rsid w:val="00114068"/>
    <w:rsid w:val="001150E9"/>
    <w:rsid w:val="00116644"/>
    <w:rsid w:val="001166C8"/>
    <w:rsid w:val="00121678"/>
    <w:rsid w:val="001216AC"/>
    <w:rsid w:val="001222FD"/>
    <w:rsid w:val="001247C5"/>
    <w:rsid w:val="00125C5F"/>
    <w:rsid w:val="00126626"/>
    <w:rsid w:val="00126F8E"/>
    <w:rsid w:val="001271D1"/>
    <w:rsid w:val="00127757"/>
    <w:rsid w:val="0013082F"/>
    <w:rsid w:val="00130980"/>
    <w:rsid w:val="00132A80"/>
    <w:rsid w:val="00132F95"/>
    <w:rsid w:val="00133118"/>
    <w:rsid w:val="00133BC6"/>
    <w:rsid w:val="0013791C"/>
    <w:rsid w:val="00142E7D"/>
    <w:rsid w:val="0014307A"/>
    <w:rsid w:val="00144D0B"/>
    <w:rsid w:val="0014595B"/>
    <w:rsid w:val="00146FD5"/>
    <w:rsid w:val="00147566"/>
    <w:rsid w:val="00147666"/>
    <w:rsid w:val="001507BF"/>
    <w:rsid w:val="00151053"/>
    <w:rsid w:val="00151FBB"/>
    <w:rsid w:val="0015469C"/>
    <w:rsid w:val="00155F96"/>
    <w:rsid w:val="00156408"/>
    <w:rsid w:val="00156A6B"/>
    <w:rsid w:val="001574DE"/>
    <w:rsid w:val="00157CA1"/>
    <w:rsid w:val="00161846"/>
    <w:rsid w:val="00161DF9"/>
    <w:rsid w:val="00162383"/>
    <w:rsid w:val="00162503"/>
    <w:rsid w:val="00162CCE"/>
    <w:rsid w:val="001640EB"/>
    <w:rsid w:val="001643DC"/>
    <w:rsid w:val="00165891"/>
    <w:rsid w:val="00166654"/>
    <w:rsid w:val="00170545"/>
    <w:rsid w:val="00171ADD"/>
    <w:rsid w:val="0017459B"/>
    <w:rsid w:val="001746CD"/>
    <w:rsid w:val="001758B5"/>
    <w:rsid w:val="00175CEB"/>
    <w:rsid w:val="00176367"/>
    <w:rsid w:val="00182D6C"/>
    <w:rsid w:val="00182DCE"/>
    <w:rsid w:val="00182F0F"/>
    <w:rsid w:val="00183D24"/>
    <w:rsid w:val="001851A6"/>
    <w:rsid w:val="001875A7"/>
    <w:rsid w:val="001879E1"/>
    <w:rsid w:val="00191C72"/>
    <w:rsid w:val="00192080"/>
    <w:rsid w:val="00192414"/>
    <w:rsid w:val="0019389B"/>
    <w:rsid w:val="0019765C"/>
    <w:rsid w:val="001A0E4F"/>
    <w:rsid w:val="001A1B94"/>
    <w:rsid w:val="001A22F5"/>
    <w:rsid w:val="001A3046"/>
    <w:rsid w:val="001A3EAE"/>
    <w:rsid w:val="001A7FD2"/>
    <w:rsid w:val="001B107D"/>
    <w:rsid w:val="001B2CD9"/>
    <w:rsid w:val="001B3A46"/>
    <w:rsid w:val="001B4953"/>
    <w:rsid w:val="001B4F14"/>
    <w:rsid w:val="001B62A0"/>
    <w:rsid w:val="001C23C6"/>
    <w:rsid w:val="001C282F"/>
    <w:rsid w:val="001C6497"/>
    <w:rsid w:val="001D0086"/>
    <w:rsid w:val="001D0094"/>
    <w:rsid w:val="001D6645"/>
    <w:rsid w:val="001D6E06"/>
    <w:rsid w:val="001D7012"/>
    <w:rsid w:val="001D7BD2"/>
    <w:rsid w:val="001E1729"/>
    <w:rsid w:val="001E2A4D"/>
    <w:rsid w:val="001E52EC"/>
    <w:rsid w:val="001E53C2"/>
    <w:rsid w:val="001E6C2A"/>
    <w:rsid w:val="001F0E9C"/>
    <w:rsid w:val="001F0EB8"/>
    <w:rsid w:val="001F1540"/>
    <w:rsid w:val="001F1772"/>
    <w:rsid w:val="001F497A"/>
    <w:rsid w:val="001F652C"/>
    <w:rsid w:val="001F6FCB"/>
    <w:rsid w:val="001F78D9"/>
    <w:rsid w:val="00202DB8"/>
    <w:rsid w:val="00204E55"/>
    <w:rsid w:val="0020623A"/>
    <w:rsid w:val="00207736"/>
    <w:rsid w:val="00210CD8"/>
    <w:rsid w:val="00210F29"/>
    <w:rsid w:val="00212460"/>
    <w:rsid w:val="00213F12"/>
    <w:rsid w:val="00215D0D"/>
    <w:rsid w:val="00217AEF"/>
    <w:rsid w:val="002202B0"/>
    <w:rsid w:val="00220F59"/>
    <w:rsid w:val="00221EC9"/>
    <w:rsid w:val="00222731"/>
    <w:rsid w:val="00223C6D"/>
    <w:rsid w:val="00223ECD"/>
    <w:rsid w:val="002241A6"/>
    <w:rsid w:val="002241E8"/>
    <w:rsid w:val="00224774"/>
    <w:rsid w:val="002247B0"/>
    <w:rsid w:val="00224F7A"/>
    <w:rsid w:val="00225152"/>
    <w:rsid w:val="002251FE"/>
    <w:rsid w:val="00226A81"/>
    <w:rsid w:val="00230E81"/>
    <w:rsid w:val="00231B99"/>
    <w:rsid w:val="00232673"/>
    <w:rsid w:val="00236863"/>
    <w:rsid w:val="00237C1F"/>
    <w:rsid w:val="00237D0D"/>
    <w:rsid w:val="00240492"/>
    <w:rsid w:val="002433A4"/>
    <w:rsid w:val="002435DC"/>
    <w:rsid w:val="00243916"/>
    <w:rsid w:val="002440C6"/>
    <w:rsid w:val="00247B17"/>
    <w:rsid w:val="00250389"/>
    <w:rsid w:val="00252669"/>
    <w:rsid w:val="00254209"/>
    <w:rsid w:val="00254288"/>
    <w:rsid w:val="0025469C"/>
    <w:rsid w:val="00254705"/>
    <w:rsid w:val="0025576A"/>
    <w:rsid w:val="002562E2"/>
    <w:rsid w:val="002579CE"/>
    <w:rsid w:val="00260FEC"/>
    <w:rsid w:val="002613D8"/>
    <w:rsid w:val="00261DD6"/>
    <w:rsid w:val="00264982"/>
    <w:rsid w:val="002657E2"/>
    <w:rsid w:val="00265918"/>
    <w:rsid w:val="002706D6"/>
    <w:rsid w:val="0027110E"/>
    <w:rsid w:val="00271651"/>
    <w:rsid w:val="002727CC"/>
    <w:rsid w:val="0027312A"/>
    <w:rsid w:val="00273679"/>
    <w:rsid w:val="00281A35"/>
    <w:rsid w:val="00281AD9"/>
    <w:rsid w:val="00281AFC"/>
    <w:rsid w:val="002834B4"/>
    <w:rsid w:val="0028420E"/>
    <w:rsid w:val="00284486"/>
    <w:rsid w:val="00284719"/>
    <w:rsid w:val="00285644"/>
    <w:rsid w:val="0028581E"/>
    <w:rsid w:val="00285B24"/>
    <w:rsid w:val="00290C33"/>
    <w:rsid w:val="00293491"/>
    <w:rsid w:val="00293E97"/>
    <w:rsid w:val="002949DA"/>
    <w:rsid w:val="002959B5"/>
    <w:rsid w:val="002A0FB8"/>
    <w:rsid w:val="002A1B97"/>
    <w:rsid w:val="002A2CB9"/>
    <w:rsid w:val="002A30E1"/>
    <w:rsid w:val="002A3C1C"/>
    <w:rsid w:val="002A57D2"/>
    <w:rsid w:val="002A5989"/>
    <w:rsid w:val="002A6193"/>
    <w:rsid w:val="002A67DC"/>
    <w:rsid w:val="002A7BD4"/>
    <w:rsid w:val="002A7F32"/>
    <w:rsid w:val="002B03CD"/>
    <w:rsid w:val="002B0531"/>
    <w:rsid w:val="002B06C1"/>
    <w:rsid w:val="002B20A1"/>
    <w:rsid w:val="002B226E"/>
    <w:rsid w:val="002B2782"/>
    <w:rsid w:val="002B46D4"/>
    <w:rsid w:val="002B54CF"/>
    <w:rsid w:val="002B71E6"/>
    <w:rsid w:val="002C0595"/>
    <w:rsid w:val="002C1876"/>
    <w:rsid w:val="002C7419"/>
    <w:rsid w:val="002D1BE4"/>
    <w:rsid w:val="002D25E6"/>
    <w:rsid w:val="002E07B9"/>
    <w:rsid w:val="002E190D"/>
    <w:rsid w:val="002E2645"/>
    <w:rsid w:val="002E40C6"/>
    <w:rsid w:val="002E5015"/>
    <w:rsid w:val="002E7ACF"/>
    <w:rsid w:val="002F0C1A"/>
    <w:rsid w:val="002F0CE9"/>
    <w:rsid w:val="002F3BD0"/>
    <w:rsid w:val="002F58D8"/>
    <w:rsid w:val="00300A0B"/>
    <w:rsid w:val="00301F46"/>
    <w:rsid w:val="00303CAD"/>
    <w:rsid w:val="00303E71"/>
    <w:rsid w:val="00304206"/>
    <w:rsid w:val="00306418"/>
    <w:rsid w:val="0030674C"/>
    <w:rsid w:val="0030701D"/>
    <w:rsid w:val="00307AA8"/>
    <w:rsid w:val="003100F3"/>
    <w:rsid w:val="00310C11"/>
    <w:rsid w:val="00310FFE"/>
    <w:rsid w:val="003123B6"/>
    <w:rsid w:val="00316600"/>
    <w:rsid w:val="003172EC"/>
    <w:rsid w:val="00321548"/>
    <w:rsid w:val="0032170B"/>
    <w:rsid w:val="00323325"/>
    <w:rsid w:val="003234D9"/>
    <w:rsid w:val="003243B0"/>
    <w:rsid w:val="00325EC0"/>
    <w:rsid w:val="00327866"/>
    <w:rsid w:val="00327FDE"/>
    <w:rsid w:val="0033043F"/>
    <w:rsid w:val="003340EC"/>
    <w:rsid w:val="003350FF"/>
    <w:rsid w:val="003372E2"/>
    <w:rsid w:val="00340452"/>
    <w:rsid w:val="0034057C"/>
    <w:rsid w:val="0034303D"/>
    <w:rsid w:val="00344F9F"/>
    <w:rsid w:val="00350142"/>
    <w:rsid w:val="00353B44"/>
    <w:rsid w:val="00353B6D"/>
    <w:rsid w:val="00354920"/>
    <w:rsid w:val="00354E1B"/>
    <w:rsid w:val="00355DC6"/>
    <w:rsid w:val="00357EEF"/>
    <w:rsid w:val="003604D7"/>
    <w:rsid w:val="00361176"/>
    <w:rsid w:val="003615DF"/>
    <w:rsid w:val="003626EF"/>
    <w:rsid w:val="0036351E"/>
    <w:rsid w:val="003638B6"/>
    <w:rsid w:val="00364521"/>
    <w:rsid w:val="00365026"/>
    <w:rsid w:val="00365368"/>
    <w:rsid w:val="00365B49"/>
    <w:rsid w:val="003673A9"/>
    <w:rsid w:val="00367F82"/>
    <w:rsid w:val="00370D6C"/>
    <w:rsid w:val="003725BF"/>
    <w:rsid w:val="00372803"/>
    <w:rsid w:val="00373757"/>
    <w:rsid w:val="00373C3B"/>
    <w:rsid w:val="003749EC"/>
    <w:rsid w:val="003756AF"/>
    <w:rsid w:val="00375815"/>
    <w:rsid w:val="00376B26"/>
    <w:rsid w:val="00380441"/>
    <w:rsid w:val="00382696"/>
    <w:rsid w:val="0038438A"/>
    <w:rsid w:val="003864D2"/>
    <w:rsid w:val="00387F68"/>
    <w:rsid w:val="00390249"/>
    <w:rsid w:val="00390BF8"/>
    <w:rsid w:val="00391420"/>
    <w:rsid w:val="00392877"/>
    <w:rsid w:val="00392E12"/>
    <w:rsid w:val="003948D9"/>
    <w:rsid w:val="00394D7E"/>
    <w:rsid w:val="003956E9"/>
    <w:rsid w:val="003965EC"/>
    <w:rsid w:val="00396BA0"/>
    <w:rsid w:val="00397099"/>
    <w:rsid w:val="003A00D3"/>
    <w:rsid w:val="003A059C"/>
    <w:rsid w:val="003A0E17"/>
    <w:rsid w:val="003A2825"/>
    <w:rsid w:val="003A357E"/>
    <w:rsid w:val="003A35D1"/>
    <w:rsid w:val="003A6E62"/>
    <w:rsid w:val="003A78B5"/>
    <w:rsid w:val="003A7BE8"/>
    <w:rsid w:val="003A7C85"/>
    <w:rsid w:val="003A7FBE"/>
    <w:rsid w:val="003B0D09"/>
    <w:rsid w:val="003B165A"/>
    <w:rsid w:val="003B1A7B"/>
    <w:rsid w:val="003B1BC8"/>
    <w:rsid w:val="003B2140"/>
    <w:rsid w:val="003B38A4"/>
    <w:rsid w:val="003B5412"/>
    <w:rsid w:val="003B5ECD"/>
    <w:rsid w:val="003C07A0"/>
    <w:rsid w:val="003C28B8"/>
    <w:rsid w:val="003C4846"/>
    <w:rsid w:val="003C5F9B"/>
    <w:rsid w:val="003C6934"/>
    <w:rsid w:val="003C6F30"/>
    <w:rsid w:val="003C7FD0"/>
    <w:rsid w:val="003D0268"/>
    <w:rsid w:val="003D1A43"/>
    <w:rsid w:val="003D1A64"/>
    <w:rsid w:val="003D4EA2"/>
    <w:rsid w:val="003D624F"/>
    <w:rsid w:val="003D7B6C"/>
    <w:rsid w:val="003E045A"/>
    <w:rsid w:val="003E0A61"/>
    <w:rsid w:val="003E244D"/>
    <w:rsid w:val="003E31E5"/>
    <w:rsid w:val="003E32ED"/>
    <w:rsid w:val="003E35D5"/>
    <w:rsid w:val="003E3A39"/>
    <w:rsid w:val="003E58C9"/>
    <w:rsid w:val="003E6A70"/>
    <w:rsid w:val="003F01D6"/>
    <w:rsid w:val="003F0DFC"/>
    <w:rsid w:val="003F485B"/>
    <w:rsid w:val="003F5FFE"/>
    <w:rsid w:val="003F632A"/>
    <w:rsid w:val="003F650B"/>
    <w:rsid w:val="004004E9"/>
    <w:rsid w:val="004052C5"/>
    <w:rsid w:val="004100AA"/>
    <w:rsid w:val="00410CD2"/>
    <w:rsid w:val="00412203"/>
    <w:rsid w:val="004142DD"/>
    <w:rsid w:val="00415478"/>
    <w:rsid w:val="00416E73"/>
    <w:rsid w:val="00417DE3"/>
    <w:rsid w:val="00420B07"/>
    <w:rsid w:val="00421A6C"/>
    <w:rsid w:val="00422869"/>
    <w:rsid w:val="0042532D"/>
    <w:rsid w:val="00426032"/>
    <w:rsid w:val="00426448"/>
    <w:rsid w:val="00427457"/>
    <w:rsid w:val="004324E7"/>
    <w:rsid w:val="0043257A"/>
    <w:rsid w:val="00434D9A"/>
    <w:rsid w:val="004353F5"/>
    <w:rsid w:val="00436FD3"/>
    <w:rsid w:val="00440558"/>
    <w:rsid w:val="004406CF"/>
    <w:rsid w:val="00441804"/>
    <w:rsid w:val="004435B4"/>
    <w:rsid w:val="00445110"/>
    <w:rsid w:val="00446470"/>
    <w:rsid w:val="00446A5C"/>
    <w:rsid w:val="00447FA5"/>
    <w:rsid w:val="004510CF"/>
    <w:rsid w:val="0045285C"/>
    <w:rsid w:val="00453E26"/>
    <w:rsid w:val="00455839"/>
    <w:rsid w:val="00457382"/>
    <w:rsid w:val="00457F4E"/>
    <w:rsid w:val="0046048A"/>
    <w:rsid w:val="0046146B"/>
    <w:rsid w:val="0046280E"/>
    <w:rsid w:val="00463BD6"/>
    <w:rsid w:val="004648C0"/>
    <w:rsid w:val="00466346"/>
    <w:rsid w:val="004702B0"/>
    <w:rsid w:val="0047075B"/>
    <w:rsid w:val="00471A4A"/>
    <w:rsid w:val="00473A84"/>
    <w:rsid w:val="00473AF2"/>
    <w:rsid w:val="00474B3B"/>
    <w:rsid w:val="004751D6"/>
    <w:rsid w:val="00475E6B"/>
    <w:rsid w:val="00477DBA"/>
    <w:rsid w:val="00477E20"/>
    <w:rsid w:val="00480A43"/>
    <w:rsid w:val="00480BB8"/>
    <w:rsid w:val="00480D4A"/>
    <w:rsid w:val="00481D51"/>
    <w:rsid w:val="0048519E"/>
    <w:rsid w:val="00485EC7"/>
    <w:rsid w:val="004860BD"/>
    <w:rsid w:val="00487430"/>
    <w:rsid w:val="0049074D"/>
    <w:rsid w:val="0049120B"/>
    <w:rsid w:val="004918F1"/>
    <w:rsid w:val="00494D42"/>
    <w:rsid w:val="00495B1B"/>
    <w:rsid w:val="00497921"/>
    <w:rsid w:val="004A0A7B"/>
    <w:rsid w:val="004A0BB0"/>
    <w:rsid w:val="004A26CD"/>
    <w:rsid w:val="004A3584"/>
    <w:rsid w:val="004A5121"/>
    <w:rsid w:val="004A577A"/>
    <w:rsid w:val="004A6ECB"/>
    <w:rsid w:val="004A7990"/>
    <w:rsid w:val="004B1796"/>
    <w:rsid w:val="004B2914"/>
    <w:rsid w:val="004B4A27"/>
    <w:rsid w:val="004B553F"/>
    <w:rsid w:val="004B591D"/>
    <w:rsid w:val="004B643D"/>
    <w:rsid w:val="004B69D4"/>
    <w:rsid w:val="004B7542"/>
    <w:rsid w:val="004C2E70"/>
    <w:rsid w:val="004C3D66"/>
    <w:rsid w:val="004C4ACC"/>
    <w:rsid w:val="004C4E8F"/>
    <w:rsid w:val="004C6763"/>
    <w:rsid w:val="004C6B12"/>
    <w:rsid w:val="004C7E83"/>
    <w:rsid w:val="004D31A3"/>
    <w:rsid w:val="004D587A"/>
    <w:rsid w:val="004D5DB3"/>
    <w:rsid w:val="004E345F"/>
    <w:rsid w:val="004E3914"/>
    <w:rsid w:val="004E3BBA"/>
    <w:rsid w:val="004E401B"/>
    <w:rsid w:val="004E41C7"/>
    <w:rsid w:val="004E5F11"/>
    <w:rsid w:val="004E63B4"/>
    <w:rsid w:val="004E655B"/>
    <w:rsid w:val="004E71CE"/>
    <w:rsid w:val="004E7DB7"/>
    <w:rsid w:val="004F1030"/>
    <w:rsid w:val="004F132F"/>
    <w:rsid w:val="004F17E6"/>
    <w:rsid w:val="004F2D88"/>
    <w:rsid w:val="004F3D21"/>
    <w:rsid w:val="004F572B"/>
    <w:rsid w:val="004F772E"/>
    <w:rsid w:val="0050058A"/>
    <w:rsid w:val="00500DEA"/>
    <w:rsid w:val="00500DFC"/>
    <w:rsid w:val="00502252"/>
    <w:rsid w:val="00505A10"/>
    <w:rsid w:val="005070C3"/>
    <w:rsid w:val="00510E3D"/>
    <w:rsid w:val="0051276F"/>
    <w:rsid w:val="00512962"/>
    <w:rsid w:val="005141C6"/>
    <w:rsid w:val="005157AB"/>
    <w:rsid w:val="00515949"/>
    <w:rsid w:val="00515FF4"/>
    <w:rsid w:val="00516F51"/>
    <w:rsid w:val="00517C3D"/>
    <w:rsid w:val="005220BE"/>
    <w:rsid w:val="00524FE0"/>
    <w:rsid w:val="005311CD"/>
    <w:rsid w:val="00532353"/>
    <w:rsid w:val="0054194F"/>
    <w:rsid w:val="00542D5F"/>
    <w:rsid w:val="005435DE"/>
    <w:rsid w:val="00544C28"/>
    <w:rsid w:val="00546BAE"/>
    <w:rsid w:val="005519E2"/>
    <w:rsid w:val="00552EBD"/>
    <w:rsid w:val="00553827"/>
    <w:rsid w:val="005557FD"/>
    <w:rsid w:val="00555F71"/>
    <w:rsid w:val="00556737"/>
    <w:rsid w:val="00557B6B"/>
    <w:rsid w:val="00563193"/>
    <w:rsid w:val="00563BEB"/>
    <w:rsid w:val="00566849"/>
    <w:rsid w:val="00567D08"/>
    <w:rsid w:val="00571C8C"/>
    <w:rsid w:val="0057298D"/>
    <w:rsid w:val="005740F6"/>
    <w:rsid w:val="005743D2"/>
    <w:rsid w:val="00575905"/>
    <w:rsid w:val="00575FA1"/>
    <w:rsid w:val="005764E6"/>
    <w:rsid w:val="00576F31"/>
    <w:rsid w:val="005802BD"/>
    <w:rsid w:val="00584899"/>
    <w:rsid w:val="00586FA8"/>
    <w:rsid w:val="00587F23"/>
    <w:rsid w:val="00590508"/>
    <w:rsid w:val="005911B4"/>
    <w:rsid w:val="00591E3A"/>
    <w:rsid w:val="00592D40"/>
    <w:rsid w:val="00593CB4"/>
    <w:rsid w:val="00593E68"/>
    <w:rsid w:val="0059777D"/>
    <w:rsid w:val="005A1EA8"/>
    <w:rsid w:val="005A22F0"/>
    <w:rsid w:val="005A250D"/>
    <w:rsid w:val="005A43E6"/>
    <w:rsid w:val="005A4D4B"/>
    <w:rsid w:val="005B0D7C"/>
    <w:rsid w:val="005B0E86"/>
    <w:rsid w:val="005B1CF3"/>
    <w:rsid w:val="005B55A2"/>
    <w:rsid w:val="005B6854"/>
    <w:rsid w:val="005C1943"/>
    <w:rsid w:val="005C37A0"/>
    <w:rsid w:val="005C3AF3"/>
    <w:rsid w:val="005C4034"/>
    <w:rsid w:val="005C6033"/>
    <w:rsid w:val="005C651C"/>
    <w:rsid w:val="005C656A"/>
    <w:rsid w:val="005C6739"/>
    <w:rsid w:val="005C7E10"/>
    <w:rsid w:val="005D0033"/>
    <w:rsid w:val="005D1427"/>
    <w:rsid w:val="005D49C8"/>
    <w:rsid w:val="005D5607"/>
    <w:rsid w:val="005E025E"/>
    <w:rsid w:val="005E0DB1"/>
    <w:rsid w:val="005E243B"/>
    <w:rsid w:val="005E37E9"/>
    <w:rsid w:val="005E5FA2"/>
    <w:rsid w:val="005F03DB"/>
    <w:rsid w:val="005F36B5"/>
    <w:rsid w:val="005F4977"/>
    <w:rsid w:val="005F50F9"/>
    <w:rsid w:val="005F6214"/>
    <w:rsid w:val="005F7B32"/>
    <w:rsid w:val="00600E7B"/>
    <w:rsid w:val="00600ED0"/>
    <w:rsid w:val="006015FE"/>
    <w:rsid w:val="00602978"/>
    <w:rsid w:val="00602BC6"/>
    <w:rsid w:val="00603A46"/>
    <w:rsid w:val="006046CB"/>
    <w:rsid w:val="00606194"/>
    <w:rsid w:val="00610E97"/>
    <w:rsid w:val="0061115C"/>
    <w:rsid w:val="00611A49"/>
    <w:rsid w:val="00613017"/>
    <w:rsid w:val="00613A54"/>
    <w:rsid w:val="0061457F"/>
    <w:rsid w:val="00616189"/>
    <w:rsid w:val="0061762E"/>
    <w:rsid w:val="0062078C"/>
    <w:rsid w:val="00620E8F"/>
    <w:rsid w:val="00620E96"/>
    <w:rsid w:val="00621760"/>
    <w:rsid w:val="006217BB"/>
    <w:rsid w:val="00625BD5"/>
    <w:rsid w:val="00625DFB"/>
    <w:rsid w:val="006274E1"/>
    <w:rsid w:val="006277B7"/>
    <w:rsid w:val="00630F1A"/>
    <w:rsid w:val="00634D1A"/>
    <w:rsid w:val="006359E8"/>
    <w:rsid w:val="00635A86"/>
    <w:rsid w:val="00637179"/>
    <w:rsid w:val="0064000B"/>
    <w:rsid w:val="00642027"/>
    <w:rsid w:val="0064571D"/>
    <w:rsid w:val="00645F7D"/>
    <w:rsid w:val="00646100"/>
    <w:rsid w:val="006476CA"/>
    <w:rsid w:val="006552AE"/>
    <w:rsid w:val="00655773"/>
    <w:rsid w:val="006563CA"/>
    <w:rsid w:val="006578FC"/>
    <w:rsid w:val="00660070"/>
    <w:rsid w:val="006608AB"/>
    <w:rsid w:val="006620DA"/>
    <w:rsid w:val="0066381A"/>
    <w:rsid w:val="00664587"/>
    <w:rsid w:val="00665D72"/>
    <w:rsid w:val="00666F25"/>
    <w:rsid w:val="00667C1C"/>
    <w:rsid w:val="00673DD4"/>
    <w:rsid w:val="00674AEB"/>
    <w:rsid w:val="006752DD"/>
    <w:rsid w:val="0067553F"/>
    <w:rsid w:val="006816E3"/>
    <w:rsid w:val="0068238F"/>
    <w:rsid w:val="006828D8"/>
    <w:rsid w:val="0068455C"/>
    <w:rsid w:val="006846E0"/>
    <w:rsid w:val="00684887"/>
    <w:rsid w:val="00690147"/>
    <w:rsid w:val="0069060A"/>
    <w:rsid w:val="0069298B"/>
    <w:rsid w:val="006932A9"/>
    <w:rsid w:val="006934F7"/>
    <w:rsid w:val="00693C8E"/>
    <w:rsid w:val="006954D6"/>
    <w:rsid w:val="006969BA"/>
    <w:rsid w:val="00697FF1"/>
    <w:rsid w:val="006A026A"/>
    <w:rsid w:val="006A0425"/>
    <w:rsid w:val="006A1A57"/>
    <w:rsid w:val="006A1D62"/>
    <w:rsid w:val="006A396E"/>
    <w:rsid w:val="006A4EAE"/>
    <w:rsid w:val="006A56C3"/>
    <w:rsid w:val="006A6D7F"/>
    <w:rsid w:val="006B0298"/>
    <w:rsid w:val="006B0E83"/>
    <w:rsid w:val="006B5493"/>
    <w:rsid w:val="006C10C0"/>
    <w:rsid w:val="006C13C0"/>
    <w:rsid w:val="006C1B1D"/>
    <w:rsid w:val="006C32BB"/>
    <w:rsid w:val="006C3747"/>
    <w:rsid w:val="006C7760"/>
    <w:rsid w:val="006C7EEA"/>
    <w:rsid w:val="006D005D"/>
    <w:rsid w:val="006D1216"/>
    <w:rsid w:val="006D522C"/>
    <w:rsid w:val="006D5588"/>
    <w:rsid w:val="006D56AA"/>
    <w:rsid w:val="006D6A81"/>
    <w:rsid w:val="006D7795"/>
    <w:rsid w:val="006D7ACB"/>
    <w:rsid w:val="006E00EF"/>
    <w:rsid w:val="006E06BB"/>
    <w:rsid w:val="006E1A7A"/>
    <w:rsid w:val="006E716F"/>
    <w:rsid w:val="006F01E7"/>
    <w:rsid w:val="006F1F3A"/>
    <w:rsid w:val="006F4D0B"/>
    <w:rsid w:val="006F4DD2"/>
    <w:rsid w:val="006F7EB8"/>
    <w:rsid w:val="00700F6D"/>
    <w:rsid w:val="00701F2D"/>
    <w:rsid w:val="00702DD7"/>
    <w:rsid w:val="00703D83"/>
    <w:rsid w:val="00704741"/>
    <w:rsid w:val="007047D3"/>
    <w:rsid w:val="00705B1B"/>
    <w:rsid w:val="00705C40"/>
    <w:rsid w:val="00706AF1"/>
    <w:rsid w:val="00706B32"/>
    <w:rsid w:val="0071087E"/>
    <w:rsid w:val="00710AFB"/>
    <w:rsid w:val="00716313"/>
    <w:rsid w:val="00716A28"/>
    <w:rsid w:val="00721648"/>
    <w:rsid w:val="007229A1"/>
    <w:rsid w:val="007235AA"/>
    <w:rsid w:val="007273D7"/>
    <w:rsid w:val="0072794C"/>
    <w:rsid w:val="007312E2"/>
    <w:rsid w:val="00731819"/>
    <w:rsid w:val="00732289"/>
    <w:rsid w:val="007332AD"/>
    <w:rsid w:val="00735915"/>
    <w:rsid w:val="00735BA3"/>
    <w:rsid w:val="00735C21"/>
    <w:rsid w:val="0073614A"/>
    <w:rsid w:val="00736C21"/>
    <w:rsid w:val="00736FF2"/>
    <w:rsid w:val="00740C8C"/>
    <w:rsid w:val="00741AC4"/>
    <w:rsid w:val="00742CA5"/>
    <w:rsid w:val="007449F9"/>
    <w:rsid w:val="00745F14"/>
    <w:rsid w:val="00750F53"/>
    <w:rsid w:val="007515BC"/>
    <w:rsid w:val="0075263B"/>
    <w:rsid w:val="007573B2"/>
    <w:rsid w:val="007574BB"/>
    <w:rsid w:val="0075764C"/>
    <w:rsid w:val="00757A6D"/>
    <w:rsid w:val="007612A8"/>
    <w:rsid w:val="0076168E"/>
    <w:rsid w:val="00762198"/>
    <w:rsid w:val="0076306F"/>
    <w:rsid w:val="00763CE8"/>
    <w:rsid w:val="00767E64"/>
    <w:rsid w:val="00770792"/>
    <w:rsid w:val="00772166"/>
    <w:rsid w:val="00774FFE"/>
    <w:rsid w:val="00775638"/>
    <w:rsid w:val="00775677"/>
    <w:rsid w:val="0077599A"/>
    <w:rsid w:val="0077724D"/>
    <w:rsid w:val="00777353"/>
    <w:rsid w:val="00780CD6"/>
    <w:rsid w:val="0078168D"/>
    <w:rsid w:val="0078271E"/>
    <w:rsid w:val="00782760"/>
    <w:rsid w:val="007827FA"/>
    <w:rsid w:val="00782882"/>
    <w:rsid w:val="00782CAA"/>
    <w:rsid w:val="00782EA4"/>
    <w:rsid w:val="00785461"/>
    <w:rsid w:val="00786FF3"/>
    <w:rsid w:val="007876CF"/>
    <w:rsid w:val="00793090"/>
    <w:rsid w:val="00793566"/>
    <w:rsid w:val="00796F2A"/>
    <w:rsid w:val="00797E4C"/>
    <w:rsid w:val="007A0176"/>
    <w:rsid w:val="007A2F67"/>
    <w:rsid w:val="007A3918"/>
    <w:rsid w:val="007A5BE4"/>
    <w:rsid w:val="007A6088"/>
    <w:rsid w:val="007B0E89"/>
    <w:rsid w:val="007B2C38"/>
    <w:rsid w:val="007B2E54"/>
    <w:rsid w:val="007B3CFF"/>
    <w:rsid w:val="007B543E"/>
    <w:rsid w:val="007B575B"/>
    <w:rsid w:val="007B6B7D"/>
    <w:rsid w:val="007B7498"/>
    <w:rsid w:val="007B7AEE"/>
    <w:rsid w:val="007C0294"/>
    <w:rsid w:val="007C08DC"/>
    <w:rsid w:val="007C1F80"/>
    <w:rsid w:val="007C21EE"/>
    <w:rsid w:val="007C6A2B"/>
    <w:rsid w:val="007C793B"/>
    <w:rsid w:val="007C7E84"/>
    <w:rsid w:val="007C7EB6"/>
    <w:rsid w:val="007D2F75"/>
    <w:rsid w:val="007D3BC2"/>
    <w:rsid w:val="007D73A9"/>
    <w:rsid w:val="007D7E3A"/>
    <w:rsid w:val="007E22E7"/>
    <w:rsid w:val="007E247A"/>
    <w:rsid w:val="007E4232"/>
    <w:rsid w:val="007E493E"/>
    <w:rsid w:val="007E6704"/>
    <w:rsid w:val="007E69BB"/>
    <w:rsid w:val="007E6AB8"/>
    <w:rsid w:val="007E6ACB"/>
    <w:rsid w:val="007E6C4B"/>
    <w:rsid w:val="007E740F"/>
    <w:rsid w:val="007E7E96"/>
    <w:rsid w:val="007F2026"/>
    <w:rsid w:val="007F2109"/>
    <w:rsid w:val="007F21C5"/>
    <w:rsid w:val="007F2743"/>
    <w:rsid w:val="007F3EF1"/>
    <w:rsid w:val="007F4EEB"/>
    <w:rsid w:val="007F5ADE"/>
    <w:rsid w:val="007F769D"/>
    <w:rsid w:val="0080056E"/>
    <w:rsid w:val="008008CD"/>
    <w:rsid w:val="00801BCE"/>
    <w:rsid w:val="00802515"/>
    <w:rsid w:val="008032E7"/>
    <w:rsid w:val="008037C4"/>
    <w:rsid w:val="00811941"/>
    <w:rsid w:val="0081283F"/>
    <w:rsid w:val="00812BD5"/>
    <w:rsid w:val="00812C0C"/>
    <w:rsid w:val="0081480A"/>
    <w:rsid w:val="00817CEE"/>
    <w:rsid w:val="008202EB"/>
    <w:rsid w:val="00820472"/>
    <w:rsid w:val="00820F86"/>
    <w:rsid w:val="00822BDD"/>
    <w:rsid w:val="00827F88"/>
    <w:rsid w:val="00830671"/>
    <w:rsid w:val="00832085"/>
    <w:rsid w:val="0083229F"/>
    <w:rsid w:val="00833388"/>
    <w:rsid w:val="008336A5"/>
    <w:rsid w:val="00834F7F"/>
    <w:rsid w:val="00835474"/>
    <w:rsid w:val="00835523"/>
    <w:rsid w:val="008373C0"/>
    <w:rsid w:val="0084145F"/>
    <w:rsid w:val="00841DA2"/>
    <w:rsid w:val="00843DF0"/>
    <w:rsid w:val="00844CB5"/>
    <w:rsid w:val="008458F6"/>
    <w:rsid w:val="00845AED"/>
    <w:rsid w:val="0084708E"/>
    <w:rsid w:val="00847703"/>
    <w:rsid w:val="0085041B"/>
    <w:rsid w:val="00851AE4"/>
    <w:rsid w:val="00852322"/>
    <w:rsid w:val="008554B6"/>
    <w:rsid w:val="0085598D"/>
    <w:rsid w:val="00856AAA"/>
    <w:rsid w:val="00860A2D"/>
    <w:rsid w:val="00860D10"/>
    <w:rsid w:val="00862771"/>
    <w:rsid w:val="008638A0"/>
    <w:rsid w:val="00863EEC"/>
    <w:rsid w:val="0086682F"/>
    <w:rsid w:val="00871098"/>
    <w:rsid w:val="00873133"/>
    <w:rsid w:val="00873894"/>
    <w:rsid w:val="00874894"/>
    <w:rsid w:val="008752C4"/>
    <w:rsid w:val="00875E31"/>
    <w:rsid w:val="00876889"/>
    <w:rsid w:val="00876975"/>
    <w:rsid w:val="00876D30"/>
    <w:rsid w:val="00876F54"/>
    <w:rsid w:val="00877292"/>
    <w:rsid w:val="0087754A"/>
    <w:rsid w:val="0087766C"/>
    <w:rsid w:val="00880552"/>
    <w:rsid w:val="00882C60"/>
    <w:rsid w:val="008839DA"/>
    <w:rsid w:val="00884782"/>
    <w:rsid w:val="00884EE8"/>
    <w:rsid w:val="00885168"/>
    <w:rsid w:val="00886DF7"/>
    <w:rsid w:val="0089017B"/>
    <w:rsid w:val="0089173B"/>
    <w:rsid w:val="00891A6F"/>
    <w:rsid w:val="00891DD0"/>
    <w:rsid w:val="00891E76"/>
    <w:rsid w:val="0089220F"/>
    <w:rsid w:val="008935AA"/>
    <w:rsid w:val="008963F0"/>
    <w:rsid w:val="00897444"/>
    <w:rsid w:val="008A03A5"/>
    <w:rsid w:val="008A0677"/>
    <w:rsid w:val="008A0DF3"/>
    <w:rsid w:val="008A282C"/>
    <w:rsid w:val="008A4138"/>
    <w:rsid w:val="008A5196"/>
    <w:rsid w:val="008A5D96"/>
    <w:rsid w:val="008A5F85"/>
    <w:rsid w:val="008B3580"/>
    <w:rsid w:val="008B5F06"/>
    <w:rsid w:val="008B653F"/>
    <w:rsid w:val="008B6848"/>
    <w:rsid w:val="008C22EC"/>
    <w:rsid w:val="008C2FA1"/>
    <w:rsid w:val="008C4004"/>
    <w:rsid w:val="008D2C4C"/>
    <w:rsid w:val="008D35D5"/>
    <w:rsid w:val="008D789F"/>
    <w:rsid w:val="008D7A9D"/>
    <w:rsid w:val="008D7E0D"/>
    <w:rsid w:val="008D7EDB"/>
    <w:rsid w:val="008E1829"/>
    <w:rsid w:val="008E2327"/>
    <w:rsid w:val="008E5077"/>
    <w:rsid w:val="008E64F0"/>
    <w:rsid w:val="008E6FF3"/>
    <w:rsid w:val="008E72D6"/>
    <w:rsid w:val="008E7B05"/>
    <w:rsid w:val="008F18ED"/>
    <w:rsid w:val="008F46C2"/>
    <w:rsid w:val="008F4EB7"/>
    <w:rsid w:val="008F7068"/>
    <w:rsid w:val="008F7CCD"/>
    <w:rsid w:val="008F7EC7"/>
    <w:rsid w:val="009014F8"/>
    <w:rsid w:val="00903D37"/>
    <w:rsid w:val="00906E0E"/>
    <w:rsid w:val="00907D44"/>
    <w:rsid w:val="0091055D"/>
    <w:rsid w:val="0091324D"/>
    <w:rsid w:val="00914C61"/>
    <w:rsid w:val="00917D6F"/>
    <w:rsid w:val="00921B1A"/>
    <w:rsid w:val="00921B7F"/>
    <w:rsid w:val="00921DDA"/>
    <w:rsid w:val="00922DE1"/>
    <w:rsid w:val="00924ABD"/>
    <w:rsid w:val="009257D3"/>
    <w:rsid w:val="00925DA1"/>
    <w:rsid w:val="0092600D"/>
    <w:rsid w:val="0093039D"/>
    <w:rsid w:val="00931D49"/>
    <w:rsid w:val="00931E4F"/>
    <w:rsid w:val="0093364D"/>
    <w:rsid w:val="00936574"/>
    <w:rsid w:val="00937EE1"/>
    <w:rsid w:val="00941824"/>
    <w:rsid w:val="00941A77"/>
    <w:rsid w:val="00943BCE"/>
    <w:rsid w:val="00945C38"/>
    <w:rsid w:val="00946AFE"/>
    <w:rsid w:val="00946EB4"/>
    <w:rsid w:val="00947555"/>
    <w:rsid w:val="00950262"/>
    <w:rsid w:val="0095041B"/>
    <w:rsid w:val="00951D4D"/>
    <w:rsid w:val="0095200C"/>
    <w:rsid w:val="00952EAF"/>
    <w:rsid w:val="00955AEE"/>
    <w:rsid w:val="00960346"/>
    <w:rsid w:val="009617D3"/>
    <w:rsid w:val="00964203"/>
    <w:rsid w:val="00964578"/>
    <w:rsid w:val="0096463B"/>
    <w:rsid w:val="00966A95"/>
    <w:rsid w:val="009677E4"/>
    <w:rsid w:val="00967869"/>
    <w:rsid w:val="0096796E"/>
    <w:rsid w:val="00971F54"/>
    <w:rsid w:val="009725C5"/>
    <w:rsid w:val="00973F40"/>
    <w:rsid w:val="0097503F"/>
    <w:rsid w:val="00980900"/>
    <w:rsid w:val="00983EED"/>
    <w:rsid w:val="00984387"/>
    <w:rsid w:val="009849EF"/>
    <w:rsid w:val="00986A7D"/>
    <w:rsid w:val="00986DB7"/>
    <w:rsid w:val="009903EA"/>
    <w:rsid w:val="00992248"/>
    <w:rsid w:val="009934CF"/>
    <w:rsid w:val="009959E5"/>
    <w:rsid w:val="009A0D75"/>
    <w:rsid w:val="009A1D65"/>
    <w:rsid w:val="009A347A"/>
    <w:rsid w:val="009A54CE"/>
    <w:rsid w:val="009A5F0F"/>
    <w:rsid w:val="009A620E"/>
    <w:rsid w:val="009A6619"/>
    <w:rsid w:val="009B06B1"/>
    <w:rsid w:val="009B6A6F"/>
    <w:rsid w:val="009C1AFE"/>
    <w:rsid w:val="009C2650"/>
    <w:rsid w:val="009C3DA6"/>
    <w:rsid w:val="009C3E33"/>
    <w:rsid w:val="009C4885"/>
    <w:rsid w:val="009C5F24"/>
    <w:rsid w:val="009C6046"/>
    <w:rsid w:val="009C648C"/>
    <w:rsid w:val="009C7314"/>
    <w:rsid w:val="009D048B"/>
    <w:rsid w:val="009D1D80"/>
    <w:rsid w:val="009D1F16"/>
    <w:rsid w:val="009D5AF9"/>
    <w:rsid w:val="009D5B6F"/>
    <w:rsid w:val="009D69C6"/>
    <w:rsid w:val="009E0271"/>
    <w:rsid w:val="009E368C"/>
    <w:rsid w:val="009E5419"/>
    <w:rsid w:val="009E5A6E"/>
    <w:rsid w:val="009E70E7"/>
    <w:rsid w:val="009F25A8"/>
    <w:rsid w:val="009F27CF"/>
    <w:rsid w:val="009F4048"/>
    <w:rsid w:val="009F46DC"/>
    <w:rsid w:val="009F5E67"/>
    <w:rsid w:val="00A0181D"/>
    <w:rsid w:val="00A01C00"/>
    <w:rsid w:val="00A021F4"/>
    <w:rsid w:val="00A03A50"/>
    <w:rsid w:val="00A04A21"/>
    <w:rsid w:val="00A0787D"/>
    <w:rsid w:val="00A11CAD"/>
    <w:rsid w:val="00A1410F"/>
    <w:rsid w:val="00A1515B"/>
    <w:rsid w:val="00A1620D"/>
    <w:rsid w:val="00A16AC0"/>
    <w:rsid w:val="00A16DC1"/>
    <w:rsid w:val="00A2372D"/>
    <w:rsid w:val="00A23D31"/>
    <w:rsid w:val="00A246AD"/>
    <w:rsid w:val="00A24C9B"/>
    <w:rsid w:val="00A253D6"/>
    <w:rsid w:val="00A25C0B"/>
    <w:rsid w:val="00A26ECD"/>
    <w:rsid w:val="00A27D2B"/>
    <w:rsid w:val="00A301A7"/>
    <w:rsid w:val="00A3087F"/>
    <w:rsid w:val="00A30C34"/>
    <w:rsid w:val="00A30FD3"/>
    <w:rsid w:val="00A3459B"/>
    <w:rsid w:val="00A3491E"/>
    <w:rsid w:val="00A34F04"/>
    <w:rsid w:val="00A35E2F"/>
    <w:rsid w:val="00A374F3"/>
    <w:rsid w:val="00A37891"/>
    <w:rsid w:val="00A40A51"/>
    <w:rsid w:val="00A4299C"/>
    <w:rsid w:val="00A47916"/>
    <w:rsid w:val="00A47C99"/>
    <w:rsid w:val="00A50896"/>
    <w:rsid w:val="00A5220F"/>
    <w:rsid w:val="00A524FC"/>
    <w:rsid w:val="00A52BF1"/>
    <w:rsid w:val="00A52DFF"/>
    <w:rsid w:val="00A536DA"/>
    <w:rsid w:val="00A5504D"/>
    <w:rsid w:val="00A571CD"/>
    <w:rsid w:val="00A57C3D"/>
    <w:rsid w:val="00A6247A"/>
    <w:rsid w:val="00A63486"/>
    <w:rsid w:val="00A6697B"/>
    <w:rsid w:val="00A66BCF"/>
    <w:rsid w:val="00A67649"/>
    <w:rsid w:val="00A6767F"/>
    <w:rsid w:val="00A7159A"/>
    <w:rsid w:val="00A719AA"/>
    <w:rsid w:val="00A73DE3"/>
    <w:rsid w:val="00A74C2D"/>
    <w:rsid w:val="00A76B34"/>
    <w:rsid w:val="00A805F6"/>
    <w:rsid w:val="00A83487"/>
    <w:rsid w:val="00A854FF"/>
    <w:rsid w:val="00A87035"/>
    <w:rsid w:val="00A8712A"/>
    <w:rsid w:val="00A8745D"/>
    <w:rsid w:val="00A908DA"/>
    <w:rsid w:val="00A90F9B"/>
    <w:rsid w:val="00A91EAD"/>
    <w:rsid w:val="00A92694"/>
    <w:rsid w:val="00A93072"/>
    <w:rsid w:val="00A930EE"/>
    <w:rsid w:val="00A9629C"/>
    <w:rsid w:val="00A964D9"/>
    <w:rsid w:val="00AA01A2"/>
    <w:rsid w:val="00AA35D5"/>
    <w:rsid w:val="00AA417B"/>
    <w:rsid w:val="00AA533F"/>
    <w:rsid w:val="00AA5A86"/>
    <w:rsid w:val="00AA5F05"/>
    <w:rsid w:val="00AB010D"/>
    <w:rsid w:val="00AB0554"/>
    <w:rsid w:val="00AB0749"/>
    <w:rsid w:val="00AB750F"/>
    <w:rsid w:val="00AB76D8"/>
    <w:rsid w:val="00AB7E6A"/>
    <w:rsid w:val="00AC0DB1"/>
    <w:rsid w:val="00AC1272"/>
    <w:rsid w:val="00AC12C5"/>
    <w:rsid w:val="00AC1B61"/>
    <w:rsid w:val="00AC2C6E"/>
    <w:rsid w:val="00AC32D4"/>
    <w:rsid w:val="00AC5EE6"/>
    <w:rsid w:val="00AD0D24"/>
    <w:rsid w:val="00AD1923"/>
    <w:rsid w:val="00AD2055"/>
    <w:rsid w:val="00AD2611"/>
    <w:rsid w:val="00AD3AC5"/>
    <w:rsid w:val="00AD3D57"/>
    <w:rsid w:val="00AE3B2B"/>
    <w:rsid w:val="00AE434A"/>
    <w:rsid w:val="00AE4537"/>
    <w:rsid w:val="00AE47BF"/>
    <w:rsid w:val="00AE4A6B"/>
    <w:rsid w:val="00AE781C"/>
    <w:rsid w:val="00AF1F42"/>
    <w:rsid w:val="00AF4657"/>
    <w:rsid w:val="00AF49A6"/>
    <w:rsid w:val="00AF6432"/>
    <w:rsid w:val="00AF6DED"/>
    <w:rsid w:val="00AF79BD"/>
    <w:rsid w:val="00B02B02"/>
    <w:rsid w:val="00B03088"/>
    <w:rsid w:val="00B06D74"/>
    <w:rsid w:val="00B07F12"/>
    <w:rsid w:val="00B104EB"/>
    <w:rsid w:val="00B10BAE"/>
    <w:rsid w:val="00B132DA"/>
    <w:rsid w:val="00B14154"/>
    <w:rsid w:val="00B1415B"/>
    <w:rsid w:val="00B15278"/>
    <w:rsid w:val="00B17304"/>
    <w:rsid w:val="00B21273"/>
    <w:rsid w:val="00B222A2"/>
    <w:rsid w:val="00B223FD"/>
    <w:rsid w:val="00B234EC"/>
    <w:rsid w:val="00B24B14"/>
    <w:rsid w:val="00B26A72"/>
    <w:rsid w:val="00B274AE"/>
    <w:rsid w:val="00B274BF"/>
    <w:rsid w:val="00B31222"/>
    <w:rsid w:val="00B318EB"/>
    <w:rsid w:val="00B36F93"/>
    <w:rsid w:val="00B4245A"/>
    <w:rsid w:val="00B42C7F"/>
    <w:rsid w:val="00B42E81"/>
    <w:rsid w:val="00B4329D"/>
    <w:rsid w:val="00B44365"/>
    <w:rsid w:val="00B445E5"/>
    <w:rsid w:val="00B44978"/>
    <w:rsid w:val="00B51D52"/>
    <w:rsid w:val="00B520F9"/>
    <w:rsid w:val="00B52812"/>
    <w:rsid w:val="00B53C69"/>
    <w:rsid w:val="00B5495A"/>
    <w:rsid w:val="00B54B5C"/>
    <w:rsid w:val="00B56F89"/>
    <w:rsid w:val="00B577A3"/>
    <w:rsid w:val="00B60142"/>
    <w:rsid w:val="00B6144B"/>
    <w:rsid w:val="00B622A0"/>
    <w:rsid w:val="00B63225"/>
    <w:rsid w:val="00B64641"/>
    <w:rsid w:val="00B66D58"/>
    <w:rsid w:val="00B7262F"/>
    <w:rsid w:val="00B727C5"/>
    <w:rsid w:val="00B73FD4"/>
    <w:rsid w:val="00B74FC5"/>
    <w:rsid w:val="00B75A6C"/>
    <w:rsid w:val="00B810E2"/>
    <w:rsid w:val="00B82F2D"/>
    <w:rsid w:val="00B83E2A"/>
    <w:rsid w:val="00B83E38"/>
    <w:rsid w:val="00B84223"/>
    <w:rsid w:val="00B85DF3"/>
    <w:rsid w:val="00B86C19"/>
    <w:rsid w:val="00B87279"/>
    <w:rsid w:val="00B92EDF"/>
    <w:rsid w:val="00B93510"/>
    <w:rsid w:val="00B93E33"/>
    <w:rsid w:val="00B954F3"/>
    <w:rsid w:val="00B95BCD"/>
    <w:rsid w:val="00B95C42"/>
    <w:rsid w:val="00B95CDC"/>
    <w:rsid w:val="00B95CE5"/>
    <w:rsid w:val="00BA0D0B"/>
    <w:rsid w:val="00BA4F32"/>
    <w:rsid w:val="00BA7CF4"/>
    <w:rsid w:val="00BB10CE"/>
    <w:rsid w:val="00BB375D"/>
    <w:rsid w:val="00BB49A0"/>
    <w:rsid w:val="00BB515F"/>
    <w:rsid w:val="00BB532B"/>
    <w:rsid w:val="00BB7198"/>
    <w:rsid w:val="00BC1FA5"/>
    <w:rsid w:val="00BC2C0C"/>
    <w:rsid w:val="00BC3B41"/>
    <w:rsid w:val="00BC63B6"/>
    <w:rsid w:val="00BC732A"/>
    <w:rsid w:val="00BC758B"/>
    <w:rsid w:val="00BD20A9"/>
    <w:rsid w:val="00BD2EAC"/>
    <w:rsid w:val="00BD36F8"/>
    <w:rsid w:val="00BD4BB3"/>
    <w:rsid w:val="00BD54FB"/>
    <w:rsid w:val="00BE17C6"/>
    <w:rsid w:val="00BE1EEE"/>
    <w:rsid w:val="00BE2BD3"/>
    <w:rsid w:val="00BE4865"/>
    <w:rsid w:val="00BE5595"/>
    <w:rsid w:val="00BE69BF"/>
    <w:rsid w:val="00BE725A"/>
    <w:rsid w:val="00BE7430"/>
    <w:rsid w:val="00BE7B48"/>
    <w:rsid w:val="00BF0BBB"/>
    <w:rsid w:val="00BF0F8A"/>
    <w:rsid w:val="00BF3381"/>
    <w:rsid w:val="00BF3AC7"/>
    <w:rsid w:val="00BF5E60"/>
    <w:rsid w:val="00BF71F8"/>
    <w:rsid w:val="00C013B3"/>
    <w:rsid w:val="00C04B29"/>
    <w:rsid w:val="00C04F0E"/>
    <w:rsid w:val="00C074A2"/>
    <w:rsid w:val="00C10FCF"/>
    <w:rsid w:val="00C1200C"/>
    <w:rsid w:val="00C12FBA"/>
    <w:rsid w:val="00C14C3F"/>
    <w:rsid w:val="00C14D65"/>
    <w:rsid w:val="00C16B4B"/>
    <w:rsid w:val="00C17427"/>
    <w:rsid w:val="00C17563"/>
    <w:rsid w:val="00C20C00"/>
    <w:rsid w:val="00C210FD"/>
    <w:rsid w:val="00C21490"/>
    <w:rsid w:val="00C22901"/>
    <w:rsid w:val="00C235BA"/>
    <w:rsid w:val="00C23D38"/>
    <w:rsid w:val="00C24BB4"/>
    <w:rsid w:val="00C25238"/>
    <w:rsid w:val="00C27C34"/>
    <w:rsid w:val="00C305F2"/>
    <w:rsid w:val="00C3345C"/>
    <w:rsid w:val="00C340A7"/>
    <w:rsid w:val="00C36461"/>
    <w:rsid w:val="00C3746C"/>
    <w:rsid w:val="00C407E5"/>
    <w:rsid w:val="00C40DDC"/>
    <w:rsid w:val="00C40EB1"/>
    <w:rsid w:val="00C41A87"/>
    <w:rsid w:val="00C41FF3"/>
    <w:rsid w:val="00C42DAC"/>
    <w:rsid w:val="00C4342B"/>
    <w:rsid w:val="00C4437C"/>
    <w:rsid w:val="00C459A9"/>
    <w:rsid w:val="00C502A5"/>
    <w:rsid w:val="00C521F7"/>
    <w:rsid w:val="00C52800"/>
    <w:rsid w:val="00C53008"/>
    <w:rsid w:val="00C55151"/>
    <w:rsid w:val="00C5575D"/>
    <w:rsid w:val="00C558FF"/>
    <w:rsid w:val="00C55A39"/>
    <w:rsid w:val="00C560FA"/>
    <w:rsid w:val="00C565BF"/>
    <w:rsid w:val="00C57FF9"/>
    <w:rsid w:val="00C617E8"/>
    <w:rsid w:val="00C62C00"/>
    <w:rsid w:val="00C62D09"/>
    <w:rsid w:val="00C64434"/>
    <w:rsid w:val="00C64B27"/>
    <w:rsid w:val="00C7063C"/>
    <w:rsid w:val="00C729F8"/>
    <w:rsid w:val="00C73C57"/>
    <w:rsid w:val="00C73FC5"/>
    <w:rsid w:val="00C746D9"/>
    <w:rsid w:val="00C74D43"/>
    <w:rsid w:val="00C75CA7"/>
    <w:rsid w:val="00C76F36"/>
    <w:rsid w:val="00C825A9"/>
    <w:rsid w:val="00C83EA1"/>
    <w:rsid w:val="00C862BB"/>
    <w:rsid w:val="00C86FC6"/>
    <w:rsid w:val="00C901BB"/>
    <w:rsid w:val="00C90CD3"/>
    <w:rsid w:val="00C921F4"/>
    <w:rsid w:val="00C92552"/>
    <w:rsid w:val="00C92611"/>
    <w:rsid w:val="00C931D3"/>
    <w:rsid w:val="00C93F1B"/>
    <w:rsid w:val="00C9482F"/>
    <w:rsid w:val="00C94997"/>
    <w:rsid w:val="00C976D1"/>
    <w:rsid w:val="00CA308F"/>
    <w:rsid w:val="00CA43C0"/>
    <w:rsid w:val="00CA63A7"/>
    <w:rsid w:val="00CA71D4"/>
    <w:rsid w:val="00CB5B57"/>
    <w:rsid w:val="00CB5D29"/>
    <w:rsid w:val="00CB675A"/>
    <w:rsid w:val="00CB782B"/>
    <w:rsid w:val="00CC0E77"/>
    <w:rsid w:val="00CC2092"/>
    <w:rsid w:val="00CC285C"/>
    <w:rsid w:val="00CC3722"/>
    <w:rsid w:val="00CC46CD"/>
    <w:rsid w:val="00CC5E76"/>
    <w:rsid w:val="00CC6980"/>
    <w:rsid w:val="00CD0646"/>
    <w:rsid w:val="00CD3A5D"/>
    <w:rsid w:val="00CD40D6"/>
    <w:rsid w:val="00CD4600"/>
    <w:rsid w:val="00CD56C0"/>
    <w:rsid w:val="00CD5FD4"/>
    <w:rsid w:val="00CD666B"/>
    <w:rsid w:val="00CD7BD3"/>
    <w:rsid w:val="00CE069A"/>
    <w:rsid w:val="00CE0DCE"/>
    <w:rsid w:val="00CE0E4C"/>
    <w:rsid w:val="00CE1BC9"/>
    <w:rsid w:val="00CE2566"/>
    <w:rsid w:val="00CE285C"/>
    <w:rsid w:val="00CE33C1"/>
    <w:rsid w:val="00CE33F7"/>
    <w:rsid w:val="00CE4250"/>
    <w:rsid w:val="00CE4344"/>
    <w:rsid w:val="00CE4DD6"/>
    <w:rsid w:val="00CE76FF"/>
    <w:rsid w:val="00CF1F1B"/>
    <w:rsid w:val="00CF27EE"/>
    <w:rsid w:val="00CF4012"/>
    <w:rsid w:val="00CF4561"/>
    <w:rsid w:val="00CF63F9"/>
    <w:rsid w:val="00D006B3"/>
    <w:rsid w:val="00D00A76"/>
    <w:rsid w:val="00D01609"/>
    <w:rsid w:val="00D01AFC"/>
    <w:rsid w:val="00D01F75"/>
    <w:rsid w:val="00D01F77"/>
    <w:rsid w:val="00D020BB"/>
    <w:rsid w:val="00D02BC6"/>
    <w:rsid w:val="00D0309E"/>
    <w:rsid w:val="00D0310D"/>
    <w:rsid w:val="00D05803"/>
    <w:rsid w:val="00D05C7C"/>
    <w:rsid w:val="00D06906"/>
    <w:rsid w:val="00D07742"/>
    <w:rsid w:val="00D1010C"/>
    <w:rsid w:val="00D1276A"/>
    <w:rsid w:val="00D14DB7"/>
    <w:rsid w:val="00D15EC3"/>
    <w:rsid w:val="00D15ED5"/>
    <w:rsid w:val="00D200AB"/>
    <w:rsid w:val="00D26251"/>
    <w:rsid w:val="00D305A3"/>
    <w:rsid w:val="00D311D6"/>
    <w:rsid w:val="00D31CD5"/>
    <w:rsid w:val="00D348F7"/>
    <w:rsid w:val="00D34A17"/>
    <w:rsid w:val="00D36EF4"/>
    <w:rsid w:val="00D371D0"/>
    <w:rsid w:val="00D4004F"/>
    <w:rsid w:val="00D4062A"/>
    <w:rsid w:val="00D40BC3"/>
    <w:rsid w:val="00D40D9A"/>
    <w:rsid w:val="00D43254"/>
    <w:rsid w:val="00D434EC"/>
    <w:rsid w:val="00D44E9D"/>
    <w:rsid w:val="00D472A7"/>
    <w:rsid w:val="00D509A6"/>
    <w:rsid w:val="00D51515"/>
    <w:rsid w:val="00D530EA"/>
    <w:rsid w:val="00D61A0E"/>
    <w:rsid w:val="00D61A7B"/>
    <w:rsid w:val="00D64EFD"/>
    <w:rsid w:val="00D67CDB"/>
    <w:rsid w:val="00D70DAA"/>
    <w:rsid w:val="00D70E78"/>
    <w:rsid w:val="00D71CF9"/>
    <w:rsid w:val="00D73253"/>
    <w:rsid w:val="00D73437"/>
    <w:rsid w:val="00D768B1"/>
    <w:rsid w:val="00D8011B"/>
    <w:rsid w:val="00D805C2"/>
    <w:rsid w:val="00D80F9D"/>
    <w:rsid w:val="00D81BAE"/>
    <w:rsid w:val="00D833A0"/>
    <w:rsid w:val="00D84B17"/>
    <w:rsid w:val="00D8507D"/>
    <w:rsid w:val="00D86304"/>
    <w:rsid w:val="00D86735"/>
    <w:rsid w:val="00D8718E"/>
    <w:rsid w:val="00D871FB"/>
    <w:rsid w:val="00D90291"/>
    <w:rsid w:val="00D90C9D"/>
    <w:rsid w:val="00D90E57"/>
    <w:rsid w:val="00D91910"/>
    <w:rsid w:val="00D91AA8"/>
    <w:rsid w:val="00D944A6"/>
    <w:rsid w:val="00D96FC3"/>
    <w:rsid w:val="00D976BA"/>
    <w:rsid w:val="00DA0164"/>
    <w:rsid w:val="00DA0839"/>
    <w:rsid w:val="00DA12C3"/>
    <w:rsid w:val="00DA22B5"/>
    <w:rsid w:val="00DA3A18"/>
    <w:rsid w:val="00DA495D"/>
    <w:rsid w:val="00DA649D"/>
    <w:rsid w:val="00DA7BA0"/>
    <w:rsid w:val="00DB469A"/>
    <w:rsid w:val="00DB52C3"/>
    <w:rsid w:val="00DB5DA3"/>
    <w:rsid w:val="00DB78A4"/>
    <w:rsid w:val="00DB7E5F"/>
    <w:rsid w:val="00DC10B0"/>
    <w:rsid w:val="00DC1594"/>
    <w:rsid w:val="00DC2005"/>
    <w:rsid w:val="00DC4BCD"/>
    <w:rsid w:val="00DC7ABC"/>
    <w:rsid w:val="00DD1107"/>
    <w:rsid w:val="00DD178F"/>
    <w:rsid w:val="00DD1FE4"/>
    <w:rsid w:val="00DD2405"/>
    <w:rsid w:val="00DD6CEF"/>
    <w:rsid w:val="00DE2966"/>
    <w:rsid w:val="00DE2CCA"/>
    <w:rsid w:val="00DE33AE"/>
    <w:rsid w:val="00DE4107"/>
    <w:rsid w:val="00DE6F1C"/>
    <w:rsid w:val="00DF04ED"/>
    <w:rsid w:val="00DF0B5E"/>
    <w:rsid w:val="00DF0ED5"/>
    <w:rsid w:val="00DF2CE5"/>
    <w:rsid w:val="00DF3B88"/>
    <w:rsid w:val="00DF5502"/>
    <w:rsid w:val="00DF72D9"/>
    <w:rsid w:val="00DF75DC"/>
    <w:rsid w:val="00DF7EC8"/>
    <w:rsid w:val="00E0240D"/>
    <w:rsid w:val="00E028ED"/>
    <w:rsid w:val="00E07D78"/>
    <w:rsid w:val="00E104F6"/>
    <w:rsid w:val="00E10748"/>
    <w:rsid w:val="00E12296"/>
    <w:rsid w:val="00E12F57"/>
    <w:rsid w:val="00E13CB8"/>
    <w:rsid w:val="00E14282"/>
    <w:rsid w:val="00E14CD9"/>
    <w:rsid w:val="00E156F2"/>
    <w:rsid w:val="00E21464"/>
    <w:rsid w:val="00E2250E"/>
    <w:rsid w:val="00E24A6A"/>
    <w:rsid w:val="00E24BF5"/>
    <w:rsid w:val="00E25982"/>
    <w:rsid w:val="00E26342"/>
    <w:rsid w:val="00E27DDF"/>
    <w:rsid w:val="00E27E01"/>
    <w:rsid w:val="00E30A90"/>
    <w:rsid w:val="00E32DBA"/>
    <w:rsid w:val="00E379B3"/>
    <w:rsid w:val="00E4110D"/>
    <w:rsid w:val="00E42193"/>
    <w:rsid w:val="00E43469"/>
    <w:rsid w:val="00E43535"/>
    <w:rsid w:val="00E43A0F"/>
    <w:rsid w:val="00E445DA"/>
    <w:rsid w:val="00E45379"/>
    <w:rsid w:val="00E45B0E"/>
    <w:rsid w:val="00E5028F"/>
    <w:rsid w:val="00E50B22"/>
    <w:rsid w:val="00E51E18"/>
    <w:rsid w:val="00E533BD"/>
    <w:rsid w:val="00E53706"/>
    <w:rsid w:val="00E54A56"/>
    <w:rsid w:val="00E57CE2"/>
    <w:rsid w:val="00E600C3"/>
    <w:rsid w:val="00E617BD"/>
    <w:rsid w:val="00E61E05"/>
    <w:rsid w:val="00E64BD9"/>
    <w:rsid w:val="00E65D1B"/>
    <w:rsid w:val="00E670C7"/>
    <w:rsid w:val="00E67E50"/>
    <w:rsid w:val="00E700BB"/>
    <w:rsid w:val="00E705B4"/>
    <w:rsid w:val="00E72263"/>
    <w:rsid w:val="00E72967"/>
    <w:rsid w:val="00E8155D"/>
    <w:rsid w:val="00E8554D"/>
    <w:rsid w:val="00E85CC0"/>
    <w:rsid w:val="00E87179"/>
    <w:rsid w:val="00E9143C"/>
    <w:rsid w:val="00E91616"/>
    <w:rsid w:val="00E93233"/>
    <w:rsid w:val="00E975D3"/>
    <w:rsid w:val="00EA0E04"/>
    <w:rsid w:val="00EA0E12"/>
    <w:rsid w:val="00EA220D"/>
    <w:rsid w:val="00EA3156"/>
    <w:rsid w:val="00EA40A2"/>
    <w:rsid w:val="00EA479C"/>
    <w:rsid w:val="00EA4CD5"/>
    <w:rsid w:val="00EA5979"/>
    <w:rsid w:val="00EA5D2C"/>
    <w:rsid w:val="00EA5D8E"/>
    <w:rsid w:val="00EA6C2B"/>
    <w:rsid w:val="00EA6E8E"/>
    <w:rsid w:val="00EA7463"/>
    <w:rsid w:val="00EB07CF"/>
    <w:rsid w:val="00EB3A46"/>
    <w:rsid w:val="00EB3B88"/>
    <w:rsid w:val="00EB4634"/>
    <w:rsid w:val="00EB5730"/>
    <w:rsid w:val="00EB7A33"/>
    <w:rsid w:val="00EC000C"/>
    <w:rsid w:val="00EC0C14"/>
    <w:rsid w:val="00EC3B8F"/>
    <w:rsid w:val="00EC4A46"/>
    <w:rsid w:val="00EC5CA0"/>
    <w:rsid w:val="00EC7372"/>
    <w:rsid w:val="00ED040E"/>
    <w:rsid w:val="00ED19D1"/>
    <w:rsid w:val="00ED2961"/>
    <w:rsid w:val="00ED30E8"/>
    <w:rsid w:val="00ED3599"/>
    <w:rsid w:val="00ED3B69"/>
    <w:rsid w:val="00ED4C2D"/>
    <w:rsid w:val="00ED6CD1"/>
    <w:rsid w:val="00ED7D3E"/>
    <w:rsid w:val="00EE008C"/>
    <w:rsid w:val="00EE3772"/>
    <w:rsid w:val="00EE5F2E"/>
    <w:rsid w:val="00EF19A5"/>
    <w:rsid w:val="00EF1BA3"/>
    <w:rsid w:val="00EF3FE9"/>
    <w:rsid w:val="00EF4A64"/>
    <w:rsid w:val="00EF5D4F"/>
    <w:rsid w:val="00EF79E1"/>
    <w:rsid w:val="00F004ED"/>
    <w:rsid w:val="00F01DF9"/>
    <w:rsid w:val="00F02171"/>
    <w:rsid w:val="00F024EE"/>
    <w:rsid w:val="00F033EF"/>
    <w:rsid w:val="00F05ACF"/>
    <w:rsid w:val="00F061A6"/>
    <w:rsid w:val="00F0710C"/>
    <w:rsid w:val="00F11AB3"/>
    <w:rsid w:val="00F14017"/>
    <w:rsid w:val="00F1684C"/>
    <w:rsid w:val="00F16868"/>
    <w:rsid w:val="00F20633"/>
    <w:rsid w:val="00F20844"/>
    <w:rsid w:val="00F24994"/>
    <w:rsid w:val="00F25165"/>
    <w:rsid w:val="00F256F5"/>
    <w:rsid w:val="00F25CFE"/>
    <w:rsid w:val="00F26074"/>
    <w:rsid w:val="00F27A6E"/>
    <w:rsid w:val="00F35243"/>
    <w:rsid w:val="00F36148"/>
    <w:rsid w:val="00F368A1"/>
    <w:rsid w:val="00F41A4E"/>
    <w:rsid w:val="00F436DA"/>
    <w:rsid w:val="00F43B7C"/>
    <w:rsid w:val="00F43E6E"/>
    <w:rsid w:val="00F43EBF"/>
    <w:rsid w:val="00F44423"/>
    <w:rsid w:val="00F449E8"/>
    <w:rsid w:val="00F45D4E"/>
    <w:rsid w:val="00F469AF"/>
    <w:rsid w:val="00F479E2"/>
    <w:rsid w:val="00F50B52"/>
    <w:rsid w:val="00F51236"/>
    <w:rsid w:val="00F51242"/>
    <w:rsid w:val="00F5374C"/>
    <w:rsid w:val="00F541B8"/>
    <w:rsid w:val="00F56CC2"/>
    <w:rsid w:val="00F57438"/>
    <w:rsid w:val="00F60142"/>
    <w:rsid w:val="00F60BC0"/>
    <w:rsid w:val="00F61B7F"/>
    <w:rsid w:val="00F62370"/>
    <w:rsid w:val="00F628D3"/>
    <w:rsid w:val="00F6497E"/>
    <w:rsid w:val="00F64B12"/>
    <w:rsid w:val="00F654B5"/>
    <w:rsid w:val="00F677E2"/>
    <w:rsid w:val="00F67BDF"/>
    <w:rsid w:val="00F72A5B"/>
    <w:rsid w:val="00F73751"/>
    <w:rsid w:val="00F74156"/>
    <w:rsid w:val="00F7443C"/>
    <w:rsid w:val="00F75EAD"/>
    <w:rsid w:val="00F75F9F"/>
    <w:rsid w:val="00F770D3"/>
    <w:rsid w:val="00F77154"/>
    <w:rsid w:val="00F80F33"/>
    <w:rsid w:val="00F846CD"/>
    <w:rsid w:val="00F846D6"/>
    <w:rsid w:val="00F9173A"/>
    <w:rsid w:val="00F91800"/>
    <w:rsid w:val="00F94E99"/>
    <w:rsid w:val="00F95BDB"/>
    <w:rsid w:val="00F9650A"/>
    <w:rsid w:val="00F967C7"/>
    <w:rsid w:val="00F96CA3"/>
    <w:rsid w:val="00FA0437"/>
    <w:rsid w:val="00FA233F"/>
    <w:rsid w:val="00FA2E05"/>
    <w:rsid w:val="00FA330C"/>
    <w:rsid w:val="00FA5684"/>
    <w:rsid w:val="00FA58EC"/>
    <w:rsid w:val="00FA7D57"/>
    <w:rsid w:val="00FB0008"/>
    <w:rsid w:val="00FB067D"/>
    <w:rsid w:val="00FB071C"/>
    <w:rsid w:val="00FB0915"/>
    <w:rsid w:val="00FB14D3"/>
    <w:rsid w:val="00FB3EA0"/>
    <w:rsid w:val="00FB55F4"/>
    <w:rsid w:val="00FB6164"/>
    <w:rsid w:val="00FB7140"/>
    <w:rsid w:val="00FB716E"/>
    <w:rsid w:val="00FC0B63"/>
    <w:rsid w:val="00FC2209"/>
    <w:rsid w:val="00FC40EC"/>
    <w:rsid w:val="00FC7531"/>
    <w:rsid w:val="00FC7977"/>
    <w:rsid w:val="00FC7EAA"/>
    <w:rsid w:val="00FD2B88"/>
    <w:rsid w:val="00FD46BB"/>
    <w:rsid w:val="00FD4FA5"/>
    <w:rsid w:val="00FD5166"/>
    <w:rsid w:val="00FD6F40"/>
    <w:rsid w:val="00FD7691"/>
    <w:rsid w:val="00FE52BC"/>
    <w:rsid w:val="00FE5CF1"/>
    <w:rsid w:val="00FF456A"/>
    <w:rsid w:val="00FF46FD"/>
    <w:rsid w:val="00FF504F"/>
    <w:rsid w:val="00FF6204"/>
    <w:rsid w:val="00FF634D"/>
    <w:rsid w:val="00FF70BE"/>
    <w:rsid w:val="00FF744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5D6CD60"/>
  <w15:docId w15:val="{B9DE7987-6C8E-4C26-92B8-8F51C5F41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6CB"/>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next w:val="Normal"/>
    <w:link w:val="Ttulo4Car"/>
    <w:uiPriority w:val="9"/>
    <w:semiHidden/>
    <w:unhideWhenUsed/>
    <w:qFormat/>
    <w:rsid w:val="001C649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Ttulo4Car">
    <w:name w:val="Título 4 Car"/>
    <w:basedOn w:val="Fuentedeprrafopredeter"/>
    <w:link w:val="Ttulo4"/>
    <w:uiPriority w:val="9"/>
    <w:semiHidden/>
    <w:rsid w:val="001C6497"/>
    <w:rPr>
      <w:rFonts w:asciiTheme="majorHAnsi" w:eastAsiaTheme="majorEastAsia" w:hAnsiTheme="majorHAnsi" w:cstheme="majorBidi"/>
      <w:i/>
      <w:iCs/>
      <w:color w:val="2F5496" w:themeColor="accent1" w:themeShade="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74804236">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2272256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82339282">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3707040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90952055">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170044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70888845">
      <w:bodyDiv w:val="1"/>
      <w:marLeft w:val="0"/>
      <w:marRight w:val="0"/>
      <w:marTop w:val="0"/>
      <w:marBottom w:val="0"/>
      <w:divBdr>
        <w:top w:val="none" w:sz="0" w:space="0" w:color="auto"/>
        <w:left w:val="none" w:sz="0" w:space="0" w:color="auto"/>
        <w:bottom w:val="none" w:sz="0" w:space="0" w:color="auto"/>
        <w:right w:val="none" w:sz="0" w:space="0" w:color="auto"/>
      </w:divBdr>
    </w:div>
    <w:div w:id="572549557">
      <w:bodyDiv w:val="1"/>
      <w:marLeft w:val="0"/>
      <w:marRight w:val="0"/>
      <w:marTop w:val="0"/>
      <w:marBottom w:val="0"/>
      <w:divBdr>
        <w:top w:val="none" w:sz="0" w:space="0" w:color="auto"/>
        <w:left w:val="none" w:sz="0" w:space="0" w:color="auto"/>
        <w:bottom w:val="none" w:sz="0" w:space="0" w:color="auto"/>
        <w:right w:val="none" w:sz="0" w:space="0" w:color="auto"/>
      </w:divBdr>
    </w:div>
    <w:div w:id="585649410">
      <w:bodyDiv w:val="1"/>
      <w:marLeft w:val="0"/>
      <w:marRight w:val="0"/>
      <w:marTop w:val="0"/>
      <w:marBottom w:val="0"/>
      <w:divBdr>
        <w:top w:val="none" w:sz="0" w:space="0" w:color="auto"/>
        <w:left w:val="none" w:sz="0" w:space="0" w:color="auto"/>
        <w:bottom w:val="none" w:sz="0" w:space="0" w:color="auto"/>
        <w:right w:val="none" w:sz="0" w:space="0" w:color="auto"/>
      </w:divBdr>
    </w:div>
    <w:div w:id="596719266">
      <w:bodyDiv w:val="1"/>
      <w:marLeft w:val="0"/>
      <w:marRight w:val="0"/>
      <w:marTop w:val="0"/>
      <w:marBottom w:val="0"/>
      <w:divBdr>
        <w:top w:val="none" w:sz="0" w:space="0" w:color="auto"/>
        <w:left w:val="none" w:sz="0" w:space="0" w:color="auto"/>
        <w:bottom w:val="none" w:sz="0" w:space="0" w:color="auto"/>
        <w:right w:val="none" w:sz="0" w:space="0" w:color="auto"/>
      </w:divBdr>
    </w:div>
    <w:div w:id="602614477">
      <w:bodyDiv w:val="1"/>
      <w:marLeft w:val="0"/>
      <w:marRight w:val="0"/>
      <w:marTop w:val="0"/>
      <w:marBottom w:val="0"/>
      <w:divBdr>
        <w:top w:val="none" w:sz="0" w:space="0" w:color="auto"/>
        <w:left w:val="none" w:sz="0" w:space="0" w:color="auto"/>
        <w:bottom w:val="none" w:sz="0" w:space="0" w:color="auto"/>
        <w:right w:val="none" w:sz="0" w:space="0" w:color="auto"/>
      </w:divBdr>
    </w:div>
    <w:div w:id="604388162">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91613503">
      <w:bodyDiv w:val="1"/>
      <w:marLeft w:val="0"/>
      <w:marRight w:val="0"/>
      <w:marTop w:val="0"/>
      <w:marBottom w:val="0"/>
      <w:divBdr>
        <w:top w:val="none" w:sz="0" w:space="0" w:color="auto"/>
        <w:left w:val="none" w:sz="0" w:space="0" w:color="auto"/>
        <w:bottom w:val="none" w:sz="0" w:space="0" w:color="auto"/>
        <w:right w:val="none" w:sz="0" w:space="0" w:color="auto"/>
      </w:divBdr>
    </w:div>
    <w:div w:id="735708463">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82963228">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10174918">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68567939">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9729602">
      <w:bodyDiv w:val="1"/>
      <w:marLeft w:val="0"/>
      <w:marRight w:val="0"/>
      <w:marTop w:val="0"/>
      <w:marBottom w:val="0"/>
      <w:divBdr>
        <w:top w:val="none" w:sz="0" w:space="0" w:color="auto"/>
        <w:left w:val="none" w:sz="0" w:space="0" w:color="auto"/>
        <w:bottom w:val="none" w:sz="0" w:space="0" w:color="auto"/>
        <w:right w:val="none" w:sz="0" w:space="0" w:color="auto"/>
      </w:divBdr>
    </w:div>
    <w:div w:id="1021930290">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96943074">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8891282">
      <w:bodyDiv w:val="1"/>
      <w:marLeft w:val="0"/>
      <w:marRight w:val="0"/>
      <w:marTop w:val="0"/>
      <w:marBottom w:val="0"/>
      <w:divBdr>
        <w:top w:val="none" w:sz="0" w:space="0" w:color="auto"/>
        <w:left w:val="none" w:sz="0" w:space="0" w:color="auto"/>
        <w:bottom w:val="none" w:sz="0" w:space="0" w:color="auto"/>
        <w:right w:val="none" w:sz="0" w:space="0" w:color="auto"/>
      </w:divBdr>
    </w:div>
    <w:div w:id="1209344360">
      <w:bodyDiv w:val="1"/>
      <w:marLeft w:val="0"/>
      <w:marRight w:val="0"/>
      <w:marTop w:val="0"/>
      <w:marBottom w:val="0"/>
      <w:divBdr>
        <w:top w:val="none" w:sz="0" w:space="0" w:color="auto"/>
        <w:left w:val="none" w:sz="0" w:space="0" w:color="auto"/>
        <w:bottom w:val="none" w:sz="0" w:space="0" w:color="auto"/>
        <w:right w:val="none" w:sz="0" w:space="0" w:color="auto"/>
      </w:divBdr>
    </w:div>
    <w:div w:id="127385318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0069615">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0307545">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452245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07132928">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170127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1980303">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0172073">
      <w:bodyDiv w:val="1"/>
      <w:marLeft w:val="0"/>
      <w:marRight w:val="0"/>
      <w:marTop w:val="0"/>
      <w:marBottom w:val="0"/>
      <w:divBdr>
        <w:top w:val="none" w:sz="0" w:space="0" w:color="auto"/>
        <w:left w:val="none" w:sz="0" w:space="0" w:color="auto"/>
        <w:bottom w:val="none" w:sz="0" w:space="0" w:color="auto"/>
        <w:right w:val="none" w:sz="0" w:space="0" w:color="auto"/>
      </w:divBdr>
    </w:div>
    <w:div w:id="1909416203">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2851853">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partados.hacienda.gob.mx/contabilidad/documentos/informe_cuenta/1998/cuenta_publica/Glosario/n.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transparenciapresupuestaria.gob.mx/es/PTP/Glosario" TargetMode="External"/><Relationship Id="rId17" Type="http://schemas.openxmlformats.org/officeDocument/2006/relationships/hyperlink" Target="https://consultas.curp.gob.mx/CurpSP/html/informacionecurpPS.htm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osfem.gob.mx/04_Normatividad/Normatividad.html"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E0E62E-E03F-401C-93D7-4C7CA56AF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44</Pages>
  <Words>9523</Words>
  <Characters>52380</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dc:description/>
  <cp:lastModifiedBy>USUARIO INFOEM</cp:lastModifiedBy>
  <cp:revision>21</cp:revision>
  <cp:lastPrinted>2018-12-11T19:44:00Z</cp:lastPrinted>
  <dcterms:created xsi:type="dcterms:W3CDTF">2019-05-01T04:08:00Z</dcterms:created>
  <dcterms:modified xsi:type="dcterms:W3CDTF">2019-06-11T17:20:00Z</dcterms:modified>
</cp:coreProperties>
</file>