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26F6" w:rsidRPr="00CA1F6B" w:rsidRDefault="001026F6" w:rsidP="001026F6">
      <w:pPr>
        <w:spacing w:after="240" w:line="360" w:lineRule="auto"/>
        <w:jc w:val="both"/>
        <w:rPr>
          <w:rFonts w:ascii="Palatino Linotype" w:hAnsi="Palatino Linotype"/>
          <w:sz w:val="24"/>
          <w:szCs w:val="24"/>
        </w:rPr>
      </w:pPr>
      <w:r w:rsidRPr="00CA1F6B">
        <w:rPr>
          <w:rFonts w:ascii="Palatino Linotype" w:hAnsi="Palatino Linotype"/>
          <w:sz w:val="24"/>
          <w:szCs w:val="24"/>
        </w:rPr>
        <w:t>Resolución del Pleno del Instituto de Transparencia, Acceso a la Información Pública y Protección de Datos Personales del Estado de México y Municipios, con domicilio en Metepec, Estado de México, de fecha once de diciembre de dos mil diecinueve.</w:t>
      </w:r>
    </w:p>
    <w:p w:rsidR="001026F6" w:rsidRPr="00CA1F6B" w:rsidRDefault="001026F6" w:rsidP="001026F6">
      <w:pPr>
        <w:spacing w:line="360" w:lineRule="auto"/>
        <w:jc w:val="both"/>
        <w:rPr>
          <w:rFonts w:ascii="Palatino Linotype" w:hAnsi="Palatino Linotype" w:cs="Arial"/>
          <w:sz w:val="24"/>
          <w:szCs w:val="24"/>
          <w:lang w:val="es-ES"/>
        </w:rPr>
      </w:pPr>
      <w:r w:rsidRPr="00CA1F6B">
        <w:rPr>
          <w:rFonts w:ascii="Palatino Linotype" w:hAnsi="Palatino Linotype"/>
          <w:sz w:val="24"/>
          <w:szCs w:val="24"/>
          <w:lang w:val="es-ES"/>
        </w:rPr>
        <w:t xml:space="preserve">VISTO el expediente formado con motivo del recurso de revisión </w:t>
      </w:r>
      <w:r w:rsidRPr="00CA1F6B">
        <w:rPr>
          <w:rFonts w:ascii="Palatino Linotype" w:hAnsi="Palatino Linotype"/>
          <w:b/>
          <w:sz w:val="24"/>
          <w:szCs w:val="24"/>
          <w:lang w:val="es-ES"/>
        </w:rPr>
        <w:t>08147/INFOEM/IP/RR/2019,</w:t>
      </w:r>
      <w:r w:rsidRPr="00CA1F6B">
        <w:rPr>
          <w:rFonts w:ascii="Palatino Linotype" w:hAnsi="Palatino Linotype"/>
          <w:sz w:val="24"/>
          <w:szCs w:val="24"/>
          <w:lang w:val="es-ES"/>
        </w:rPr>
        <w:t xml:space="preserve"> interpuesto por el </w:t>
      </w:r>
      <w:r w:rsidRPr="00CA1F6B">
        <w:rPr>
          <w:rFonts w:ascii="Palatino Linotype" w:hAnsi="Palatino Linotype"/>
          <w:b/>
          <w:sz w:val="24"/>
          <w:szCs w:val="24"/>
          <w:lang w:val="es-ES"/>
        </w:rPr>
        <w:t xml:space="preserve">C. </w:t>
      </w:r>
      <w:r w:rsidR="001A4385">
        <w:rPr>
          <w:rFonts w:ascii="Palatino Linotype" w:hAnsi="Palatino Linotype"/>
          <w:b/>
          <w:sz w:val="24"/>
          <w:szCs w:val="24"/>
          <w:lang w:val="es-ES"/>
        </w:rPr>
        <w:t>XXXXXXX XXXXXXXXX XXXXXXXX</w:t>
      </w:r>
      <w:r w:rsidRPr="00CA1F6B">
        <w:rPr>
          <w:rFonts w:ascii="Palatino Linotype" w:hAnsi="Palatino Linotype"/>
          <w:b/>
          <w:sz w:val="24"/>
          <w:szCs w:val="24"/>
          <w:lang w:val="es-ES"/>
        </w:rPr>
        <w:t xml:space="preserve">, </w:t>
      </w:r>
      <w:r w:rsidRPr="00CA1F6B">
        <w:rPr>
          <w:rFonts w:ascii="Palatino Linotype" w:hAnsi="Palatino Linotype"/>
          <w:sz w:val="24"/>
          <w:szCs w:val="24"/>
          <w:lang w:val="es-ES"/>
        </w:rPr>
        <w:t xml:space="preserve">en lo subsecuente </w:t>
      </w:r>
      <w:r w:rsidRPr="00CA1F6B">
        <w:rPr>
          <w:rFonts w:ascii="Palatino Linotype" w:hAnsi="Palatino Linotype"/>
          <w:b/>
          <w:sz w:val="24"/>
          <w:szCs w:val="24"/>
          <w:lang w:val="es-ES"/>
        </w:rPr>
        <w:t>EL RECURRENTE,</w:t>
      </w:r>
      <w:r w:rsidRPr="00CA1F6B">
        <w:rPr>
          <w:rFonts w:ascii="Palatino Linotype" w:hAnsi="Palatino Linotype"/>
          <w:sz w:val="24"/>
          <w:szCs w:val="24"/>
          <w:lang w:val="es-ES"/>
        </w:rPr>
        <w:t xml:space="preserve"> </w:t>
      </w:r>
      <w:r w:rsidRPr="00CA1F6B">
        <w:rPr>
          <w:rFonts w:ascii="Palatino Linotype" w:hAnsi="Palatino Linotype" w:cs="Arial"/>
          <w:sz w:val="24"/>
          <w:szCs w:val="24"/>
          <w:lang w:val="es-ES"/>
        </w:rPr>
        <w:t xml:space="preserve">en contra de la respuesta emitida por el </w:t>
      </w:r>
      <w:r w:rsidRPr="00CA1F6B">
        <w:rPr>
          <w:rFonts w:ascii="Palatino Linotype" w:hAnsi="Palatino Linotype"/>
          <w:b/>
          <w:sz w:val="24"/>
          <w:szCs w:val="24"/>
          <w:lang w:val="es-ES_tradnl"/>
        </w:rPr>
        <w:t xml:space="preserve">Tribunal de Justicia Administrativa del Estado de México, </w:t>
      </w:r>
      <w:r w:rsidRPr="00CA1F6B">
        <w:rPr>
          <w:rFonts w:ascii="Palatino Linotype" w:hAnsi="Palatino Linotype" w:cs="Arial"/>
          <w:sz w:val="24"/>
          <w:szCs w:val="24"/>
          <w:lang w:val="es-ES"/>
        </w:rPr>
        <w:t xml:space="preserve">en lo sucesivo </w:t>
      </w:r>
      <w:r w:rsidRPr="00CA1F6B">
        <w:rPr>
          <w:rFonts w:ascii="Palatino Linotype" w:hAnsi="Palatino Linotype" w:cs="Arial"/>
          <w:b/>
          <w:sz w:val="24"/>
          <w:szCs w:val="24"/>
          <w:lang w:val="es-ES"/>
        </w:rPr>
        <w:t xml:space="preserve">EL SUJETO OBLIGADO, </w:t>
      </w:r>
      <w:r w:rsidRPr="00CA1F6B">
        <w:rPr>
          <w:rFonts w:ascii="Palatino Linotype" w:hAnsi="Palatino Linotype" w:cs="Arial"/>
          <w:sz w:val="24"/>
          <w:szCs w:val="24"/>
          <w:lang w:val="es-ES"/>
        </w:rPr>
        <w:t>se procede a dictar la presente resolución con base en lo siguiente:</w:t>
      </w:r>
    </w:p>
    <w:p w:rsidR="001026F6" w:rsidRPr="00CA1F6B" w:rsidRDefault="001026F6" w:rsidP="001026F6">
      <w:pPr>
        <w:tabs>
          <w:tab w:val="center" w:pos="4560"/>
          <w:tab w:val="left" w:pos="7888"/>
        </w:tabs>
        <w:spacing w:before="240" w:after="120" w:line="360" w:lineRule="auto"/>
        <w:jc w:val="center"/>
        <w:rPr>
          <w:rFonts w:ascii="Palatino Linotype" w:hAnsi="Palatino Linotype"/>
          <w:b/>
          <w:bCs/>
          <w:spacing w:val="60"/>
          <w:sz w:val="28"/>
        </w:rPr>
      </w:pPr>
      <w:r w:rsidRPr="00CA1F6B">
        <w:rPr>
          <w:rFonts w:ascii="Palatino Linotype" w:hAnsi="Palatino Linotype"/>
          <w:b/>
          <w:bCs/>
          <w:spacing w:val="60"/>
          <w:sz w:val="28"/>
        </w:rPr>
        <w:t>RESULTANDO</w:t>
      </w:r>
    </w:p>
    <w:p w:rsidR="001026F6" w:rsidRPr="00CA1F6B" w:rsidRDefault="001026F6" w:rsidP="001026F6">
      <w:pPr>
        <w:spacing w:before="100" w:beforeAutospacing="1" w:after="100" w:afterAutospacing="1" w:line="360" w:lineRule="auto"/>
        <w:jc w:val="both"/>
        <w:rPr>
          <w:rFonts w:ascii="Palatino Linotype" w:hAnsi="Palatino Linotype" w:cs="Arial"/>
          <w:sz w:val="24"/>
          <w:szCs w:val="24"/>
          <w:lang w:val="es-ES"/>
        </w:rPr>
      </w:pPr>
      <w:r w:rsidRPr="00CA1F6B">
        <w:rPr>
          <w:rFonts w:ascii="Palatino Linotype" w:hAnsi="Palatino Linotype" w:cs="Arial"/>
          <w:b/>
          <w:sz w:val="28"/>
          <w:lang w:val="es-ES"/>
        </w:rPr>
        <w:t xml:space="preserve">I. </w:t>
      </w:r>
      <w:r w:rsidRPr="00CA1F6B">
        <w:rPr>
          <w:rFonts w:ascii="Palatino Linotype" w:hAnsi="Palatino Linotype" w:cs="Arial"/>
          <w:sz w:val="24"/>
          <w:szCs w:val="24"/>
          <w:lang w:val="es-ES"/>
        </w:rPr>
        <w:t xml:space="preserve">En fecha dieciocho de septiembre de dos mil diecinueve, </w:t>
      </w:r>
      <w:r w:rsidRPr="00CA1F6B">
        <w:rPr>
          <w:rFonts w:ascii="Palatino Linotype" w:hAnsi="Palatino Linotype" w:cs="Arial"/>
          <w:b/>
          <w:sz w:val="24"/>
          <w:szCs w:val="24"/>
          <w:lang w:val="es-ES"/>
        </w:rPr>
        <w:t>EL RECURRENTE</w:t>
      </w:r>
      <w:r w:rsidRPr="00CA1F6B">
        <w:rPr>
          <w:rFonts w:ascii="Palatino Linotype" w:hAnsi="Palatino Linotype" w:cs="Arial"/>
          <w:sz w:val="24"/>
          <w:szCs w:val="24"/>
          <w:lang w:val="es-ES"/>
        </w:rPr>
        <w:t xml:space="preserve"> presentó a través del Sistema de Acceso a la Información Mexiquense, en lo subsecuente </w:t>
      </w:r>
      <w:r w:rsidRPr="00CA1F6B">
        <w:rPr>
          <w:rFonts w:ascii="Palatino Linotype" w:hAnsi="Palatino Linotype" w:cs="Arial"/>
          <w:b/>
          <w:sz w:val="24"/>
          <w:szCs w:val="24"/>
          <w:lang w:val="es-ES"/>
        </w:rPr>
        <w:t>EL SAIMEX</w:t>
      </w:r>
      <w:r w:rsidRPr="00CA1F6B">
        <w:rPr>
          <w:rFonts w:ascii="Palatino Linotype" w:hAnsi="Palatino Linotype" w:cs="Arial"/>
          <w:sz w:val="24"/>
          <w:szCs w:val="24"/>
          <w:lang w:val="es-ES"/>
        </w:rPr>
        <w:t xml:space="preserve"> ante </w:t>
      </w:r>
      <w:r w:rsidRPr="00CA1F6B">
        <w:rPr>
          <w:rFonts w:ascii="Palatino Linotype" w:hAnsi="Palatino Linotype" w:cs="Arial"/>
          <w:b/>
          <w:sz w:val="24"/>
          <w:szCs w:val="24"/>
          <w:lang w:val="es-ES"/>
        </w:rPr>
        <w:t>EL SUJETO OBLIGADO</w:t>
      </w:r>
      <w:r w:rsidRPr="00CA1F6B">
        <w:rPr>
          <w:rFonts w:ascii="Palatino Linotype" w:hAnsi="Palatino Linotype" w:cs="Arial"/>
          <w:sz w:val="24"/>
          <w:szCs w:val="24"/>
          <w:lang w:val="es-ES"/>
        </w:rPr>
        <w:t xml:space="preserve">, </w:t>
      </w:r>
      <w:r w:rsidRPr="00CA1F6B">
        <w:rPr>
          <w:rFonts w:ascii="Palatino Linotype" w:hAnsi="Palatino Linotype"/>
          <w:sz w:val="24"/>
          <w:szCs w:val="24"/>
          <w:lang w:val="es-ES"/>
        </w:rPr>
        <w:t xml:space="preserve">la solicitud de acceso a información pública, a la que se le asignó el número </w:t>
      </w:r>
      <w:r w:rsidRPr="00CA1F6B">
        <w:rPr>
          <w:rFonts w:ascii="Palatino Linotype" w:hAnsi="Palatino Linotype" w:cs="Arial"/>
          <w:b/>
          <w:sz w:val="24"/>
          <w:szCs w:val="24"/>
          <w:lang w:val="es-ES"/>
        </w:rPr>
        <w:t xml:space="preserve">00176/TRIJAEM/IP/2019, </w:t>
      </w:r>
      <w:r w:rsidRPr="00CA1F6B">
        <w:rPr>
          <w:rFonts w:ascii="Palatino Linotype" w:hAnsi="Palatino Linotype" w:cs="Arial"/>
          <w:sz w:val="24"/>
          <w:szCs w:val="24"/>
          <w:lang w:val="es-ES"/>
        </w:rPr>
        <w:t>mediante la cual se requirió:</w:t>
      </w:r>
    </w:p>
    <w:p w:rsidR="001026F6" w:rsidRPr="00CA1F6B" w:rsidRDefault="001026F6" w:rsidP="001026F6">
      <w:pPr>
        <w:pStyle w:val="Prrafodelista"/>
        <w:ind w:left="851" w:right="899"/>
        <w:jc w:val="both"/>
        <w:rPr>
          <w:rFonts w:ascii="Palatino Linotype" w:eastAsiaTheme="minorHAnsi" w:hAnsi="Palatino Linotype" w:cstheme="minorBidi"/>
          <w:i/>
          <w:color w:val="000000"/>
          <w:sz w:val="22"/>
          <w:szCs w:val="14"/>
          <w:lang w:val="es-ES_tradnl" w:eastAsia="es-ES_tradnl"/>
        </w:rPr>
      </w:pPr>
      <w:r w:rsidRPr="00CA1F6B">
        <w:rPr>
          <w:rFonts w:ascii="Palatino Linotype" w:eastAsiaTheme="minorHAnsi" w:hAnsi="Palatino Linotype" w:cstheme="minorBidi"/>
          <w:i/>
          <w:color w:val="000000"/>
          <w:sz w:val="22"/>
          <w:szCs w:val="14"/>
          <w:lang w:val="es-ES_tradnl" w:eastAsia="es-ES_tradnl"/>
        </w:rPr>
        <w:t>“SE ADJUNTE LAS PERCEPCIONES Y LOS PUESTOS COMPRENDIDOS DEL PERSONAL ADSCRITO A LOS MAGISTRADOS Baruch Delgado, Víctor Alfonso Chávez y Teresita del Niño Jesús Palacios.” (Sic)</w:t>
      </w:r>
    </w:p>
    <w:p w:rsidR="001026F6" w:rsidRPr="00CA1F6B" w:rsidRDefault="001026F6" w:rsidP="001026F6">
      <w:pPr>
        <w:spacing w:before="160"/>
        <w:ind w:right="709"/>
        <w:jc w:val="both"/>
        <w:rPr>
          <w:rFonts w:ascii="Palatino Linotype" w:hAnsi="Palatino Linotype"/>
          <w:sz w:val="24"/>
          <w:szCs w:val="24"/>
        </w:rPr>
      </w:pPr>
      <w:r w:rsidRPr="00CA1F6B">
        <w:rPr>
          <w:rFonts w:ascii="Palatino Linotype" w:hAnsi="Palatino Linotype"/>
          <w:b/>
          <w:sz w:val="24"/>
          <w:szCs w:val="24"/>
        </w:rPr>
        <w:t>Modalidad de entrega:</w:t>
      </w:r>
      <w:r w:rsidRPr="00CA1F6B">
        <w:rPr>
          <w:rFonts w:ascii="Palatino Linotype" w:hAnsi="Palatino Linotype"/>
          <w:sz w:val="24"/>
          <w:szCs w:val="24"/>
        </w:rPr>
        <w:t xml:space="preserve"> Vía </w:t>
      </w:r>
      <w:r w:rsidRPr="00CA1F6B">
        <w:rPr>
          <w:rFonts w:ascii="Palatino Linotype" w:hAnsi="Palatino Linotype"/>
          <w:b/>
          <w:sz w:val="24"/>
          <w:szCs w:val="24"/>
        </w:rPr>
        <w:t>SAIMEX</w:t>
      </w:r>
      <w:r w:rsidRPr="00CA1F6B">
        <w:rPr>
          <w:rFonts w:ascii="Palatino Linotype" w:hAnsi="Palatino Linotype"/>
          <w:sz w:val="24"/>
          <w:szCs w:val="24"/>
        </w:rPr>
        <w:t>.</w:t>
      </w:r>
    </w:p>
    <w:p w:rsidR="001026F6" w:rsidRPr="00CA1F6B" w:rsidRDefault="001026F6" w:rsidP="001026F6">
      <w:pPr>
        <w:spacing w:before="100" w:beforeAutospacing="1" w:after="100" w:afterAutospacing="1" w:line="360" w:lineRule="auto"/>
        <w:jc w:val="both"/>
        <w:rPr>
          <w:rFonts w:ascii="Palatino Linotype" w:hAnsi="Palatino Linotype" w:cs="Arial"/>
          <w:sz w:val="24"/>
          <w:szCs w:val="24"/>
        </w:rPr>
      </w:pPr>
      <w:bookmarkStart w:id="0" w:name="_Ref516764469"/>
      <w:r w:rsidRPr="00CA1F6B">
        <w:rPr>
          <w:rFonts w:ascii="Palatino Linotype" w:hAnsi="Palatino Linotype"/>
          <w:b/>
          <w:sz w:val="28"/>
          <w:szCs w:val="28"/>
        </w:rPr>
        <w:lastRenderedPageBreak/>
        <w:t>II.</w:t>
      </w:r>
      <w:r w:rsidRPr="00CA1F6B">
        <w:rPr>
          <w:rFonts w:ascii="Palatino Linotype" w:hAnsi="Palatino Linotype"/>
          <w:sz w:val="28"/>
          <w:szCs w:val="28"/>
        </w:rPr>
        <w:t xml:space="preserve"> </w:t>
      </w:r>
      <w:r w:rsidRPr="00CA1F6B">
        <w:rPr>
          <w:rFonts w:ascii="Palatino Linotype" w:hAnsi="Palatino Linotype"/>
          <w:sz w:val="24"/>
          <w:szCs w:val="24"/>
        </w:rPr>
        <w:t xml:space="preserve">De las constancias que obran en </w:t>
      </w:r>
      <w:r w:rsidRPr="00CA1F6B">
        <w:rPr>
          <w:rFonts w:ascii="Palatino Linotype" w:hAnsi="Palatino Linotype"/>
          <w:b/>
          <w:sz w:val="24"/>
          <w:szCs w:val="24"/>
        </w:rPr>
        <w:t>EL SAIMEX,</w:t>
      </w:r>
      <w:r w:rsidRPr="00CA1F6B">
        <w:rPr>
          <w:rFonts w:ascii="Palatino Linotype" w:hAnsi="Palatino Linotype"/>
          <w:sz w:val="24"/>
          <w:szCs w:val="24"/>
        </w:rPr>
        <w:t xml:space="preserve"> se advierte que,</w:t>
      </w:r>
      <w:r w:rsidRPr="00CA1F6B">
        <w:rPr>
          <w:rFonts w:ascii="Palatino Linotype" w:hAnsi="Palatino Linotype"/>
          <w:b/>
          <w:sz w:val="24"/>
          <w:szCs w:val="24"/>
        </w:rPr>
        <w:t xml:space="preserve"> </w:t>
      </w:r>
      <w:r w:rsidRPr="00CA1F6B">
        <w:rPr>
          <w:rFonts w:ascii="Palatino Linotype" w:hAnsi="Palatino Linotype" w:cs="Arial"/>
          <w:sz w:val="24"/>
          <w:szCs w:val="24"/>
        </w:rPr>
        <w:t xml:space="preserve">en fecha veinte de septiembre de dos mil diecinueve, el Titular de la Unidad de Transparencia del </w:t>
      </w:r>
      <w:r w:rsidRPr="00CA1F6B">
        <w:rPr>
          <w:rFonts w:ascii="Palatino Linotype" w:hAnsi="Palatino Linotype" w:cs="Arial"/>
          <w:b/>
          <w:sz w:val="24"/>
          <w:szCs w:val="24"/>
        </w:rPr>
        <w:t>SUJETO OBLIGADO,</w:t>
      </w:r>
      <w:r w:rsidRPr="00CA1F6B">
        <w:rPr>
          <w:rFonts w:ascii="Palatino Linotype" w:hAnsi="Palatino Linotype" w:cs="Arial"/>
          <w:sz w:val="24"/>
          <w:szCs w:val="24"/>
        </w:rPr>
        <w:t xml:space="preserve"> turnó las solicitudes de información al Servidor Público Habilitado que estimó competente, a fin de colmar el derecho de acceso a la información del particular; tal y como, se aprecia en seguida:</w:t>
      </w:r>
    </w:p>
    <w:p w:rsidR="001026F6" w:rsidRPr="00CA1F6B" w:rsidRDefault="001026F6" w:rsidP="001026F6">
      <w:pPr>
        <w:pStyle w:val="Prrafodelista"/>
        <w:spacing w:before="100" w:beforeAutospacing="1" w:after="100" w:afterAutospacing="1" w:line="360" w:lineRule="auto"/>
        <w:ind w:left="0"/>
        <w:jc w:val="center"/>
        <w:rPr>
          <w:rFonts w:ascii="Palatino Linotype" w:hAnsi="Palatino Linotype"/>
          <w:lang w:val="es-ES"/>
        </w:rPr>
      </w:pPr>
      <w:r w:rsidRPr="00CA1F6B">
        <w:rPr>
          <w:noProof/>
          <w:lang w:eastAsia="es-MX"/>
        </w:rPr>
        <w:drawing>
          <wp:inline distT="0" distB="0" distL="0" distR="0" wp14:anchorId="06774BE0" wp14:editId="5BFFEB7F">
            <wp:extent cx="5321300" cy="6381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014" t="37509" r="6757" b="48523"/>
                    <a:stretch/>
                  </pic:blipFill>
                  <pic:spPr bwMode="auto">
                    <a:xfrm>
                      <a:off x="0" y="0"/>
                      <a:ext cx="5416057" cy="649539"/>
                    </a:xfrm>
                    <a:prstGeom prst="rect">
                      <a:avLst/>
                    </a:prstGeom>
                    <a:ln>
                      <a:noFill/>
                    </a:ln>
                    <a:extLst>
                      <a:ext uri="{53640926-AAD7-44D8-BBD7-CCE9431645EC}">
                        <a14:shadowObscured xmlns:a14="http://schemas.microsoft.com/office/drawing/2010/main"/>
                      </a:ext>
                    </a:extLst>
                  </pic:spPr>
                </pic:pic>
              </a:graphicData>
            </a:graphic>
          </wp:inline>
        </w:drawing>
      </w:r>
    </w:p>
    <w:p w:rsidR="001026F6" w:rsidRPr="00CA1F6B" w:rsidRDefault="001026F6" w:rsidP="001026F6">
      <w:pPr>
        <w:pStyle w:val="Prrafodelista"/>
        <w:spacing w:before="100" w:beforeAutospacing="1" w:after="100" w:afterAutospacing="1" w:line="360" w:lineRule="auto"/>
        <w:ind w:left="0"/>
        <w:jc w:val="both"/>
        <w:rPr>
          <w:rFonts w:ascii="Palatino Linotype" w:hAnsi="Palatino Linotype" w:cs="Arial"/>
          <w:lang w:val="es-ES_tradnl"/>
        </w:rPr>
      </w:pPr>
      <w:r w:rsidRPr="00CA1F6B">
        <w:rPr>
          <w:rFonts w:ascii="Palatino Linotype" w:hAnsi="Palatino Linotype"/>
          <w:b/>
          <w:sz w:val="28"/>
          <w:szCs w:val="28"/>
          <w:lang w:val="es-ES"/>
        </w:rPr>
        <w:t xml:space="preserve">III. </w:t>
      </w:r>
      <w:r w:rsidRPr="00CA1F6B">
        <w:rPr>
          <w:rFonts w:ascii="Palatino Linotype" w:hAnsi="Palatino Linotype" w:cs="Arial"/>
          <w:lang w:val="es-ES_tradnl"/>
        </w:rPr>
        <w:t xml:space="preserve">En fecha nueve de octubre de dos mil </w:t>
      </w:r>
      <w:proofErr w:type="gramStart"/>
      <w:r w:rsidRPr="00CA1F6B">
        <w:rPr>
          <w:rFonts w:ascii="Palatino Linotype" w:hAnsi="Palatino Linotype" w:cs="Arial"/>
          <w:lang w:val="es-ES_tradnl"/>
        </w:rPr>
        <w:t xml:space="preserve">diecinueve </w:t>
      </w:r>
      <w:r w:rsidRPr="00CA1F6B">
        <w:rPr>
          <w:rFonts w:ascii="Palatino Linotype" w:hAnsi="Palatino Linotype"/>
          <w:lang w:val="es-ES"/>
        </w:rPr>
        <w:t xml:space="preserve"> </w:t>
      </w:r>
      <w:r w:rsidRPr="00CA1F6B">
        <w:rPr>
          <w:rFonts w:ascii="Palatino Linotype" w:hAnsi="Palatino Linotype" w:cs="Arial"/>
          <w:b/>
          <w:lang w:val="es-ES_tradnl"/>
        </w:rPr>
        <w:t>EL</w:t>
      </w:r>
      <w:proofErr w:type="gramEnd"/>
      <w:r w:rsidRPr="00CA1F6B">
        <w:rPr>
          <w:rFonts w:ascii="Palatino Linotype" w:hAnsi="Palatino Linotype" w:cs="Arial"/>
          <w:lang w:val="es-ES_tradnl"/>
        </w:rPr>
        <w:t xml:space="preserve"> </w:t>
      </w:r>
      <w:r w:rsidRPr="00CA1F6B">
        <w:rPr>
          <w:rFonts w:ascii="Palatino Linotype" w:hAnsi="Palatino Linotype" w:cs="Arial"/>
          <w:b/>
          <w:lang w:val="es-ES_tradnl"/>
        </w:rPr>
        <w:t>SUJETO OBLIGADO</w:t>
      </w:r>
      <w:r w:rsidRPr="00CA1F6B">
        <w:rPr>
          <w:rFonts w:ascii="Palatino Linotype" w:hAnsi="Palatino Linotype" w:cs="Arial"/>
          <w:lang w:val="es-ES_tradnl"/>
        </w:rPr>
        <w:t xml:space="preserve"> dio respuesta a la solicitud de información que le fuera planteada por el particular; en los términos siguientes: </w:t>
      </w:r>
    </w:p>
    <w:p w:rsidR="001026F6" w:rsidRPr="00CA1F6B" w:rsidRDefault="001A4385" w:rsidP="001026F6">
      <w:pPr>
        <w:pStyle w:val="Prrafodelista"/>
        <w:spacing w:before="100" w:beforeAutospacing="1" w:after="100" w:afterAutospacing="1" w:line="360" w:lineRule="auto"/>
        <w:ind w:left="0"/>
        <w:jc w:val="center"/>
        <w:rPr>
          <w:rFonts w:ascii="Palatino Linotype" w:hAnsi="Palatino Linotype" w:cs="Arial"/>
          <w:lang w:val="es-ES_tradnl"/>
        </w:rPr>
      </w:pPr>
      <w:r w:rsidRPr="001A4385">
        <w:rPr>
          <w:noProof/>
          <w:lang w:eastAsia="es-MX"/>
        </w:rPr>
        <w:t xml:space="preserve"> </w:t>
      </w:r>
      <w:r>
        <w:rPr>
          <w:noProof/>
          <w:lang w:eastAsia="es-MX"/>
        </w:rPr>
        <w:drawing>
          <wp:inline distT="0" distB="0" distL="0" distR="0" wp14:anchorId="53736311" wp14:editId="0EFCA730">
            <wp:extent cx="3679816" cy="335767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2207" t="22003" r="30279" b="17149"/>
                    <a:stretch/>
                  </pic:blipFill>
                  <pic:spPr bwMode="auto">
                    <a:xfrm>
                      <a:off x="0" y="0"/>
                      <a:ext cx="3697464" cy="3373779"/>
                    </a:xfrm>
                    <a:prstGeom prst="rect">
                      <a:avLst/>
                    </a:prstGeom>
                    <a:ln>
                      <a:noFill/>
                    </a:ln>
                    <a:extLst>
                      <a:ext uri="{53640926-AAD7-44D8-BBD7-CCE9431645EC}">
                        <a14:shadowObscured xmlns:a14="http://schemas.microsoft.com/office/drawing/2010/main"/>
                      </a:ext>
                    </a:extLst>
                  </pic:spPr>
                </pic:pic>
              </a:graphicData>
            </a:graphic>
          </wp:inline>
        </w:drawing>
      </w:r>
    </w:p>
    <w:p w:rsidR="001026F6" w:rsidRPr="00CA1F6B" w:rsidRDefault="001026F6" w:rsidP="001026F6">
      <w:pPr>
        <w:pStyle w:val="Prrafodelista"/>
        <w:spacing w:before="100" w:beforeAutospacing="1" w:after="100" w:afterAutospacing="1" w:line="360" w:lineRule="auto"/>
        <w:ind w:left="0"/>
        <w:jc w:val="center"/>
        <w:rPr>
          <w:rFonts w:ascii="Palatino Linotype" w:hAnsi="Palatino Linotype" w:cs="Arial"/>
          <w:lang w:val="es-ES_tradnl"/>
        </w:rPr>
      </w:pPr>
      <w:r w:rsidRPr="00CA1F6B">
        <w:rPr>
          <w:noProof/>
          <w:lang w:eastAsia="es-MX"/>
        </w:rPr>
        <w:lastRenderedPageBreak/>
        <w:drawing>
          <wp:inline distT="0" distB="0" distL="0" distR="0" wp14:anchorId="0E7C709C" wp14:editId="3303A606">
            <wp:extent cx="4422140" cy="168592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2522" t="23808" r="20532" b="47725"/>
                    <a:stretch/>
                  </pic:blipFill>
                  <pic:spPr bwMode="auto">
                    <a:xfrm>
                      <a:off x="0" y="0"/>
                      <a:ext cx="4457715" cy="1699488"/>
                    </a:xfrm>
                    <a:prstGeom prst="rect">
                      <a:avLst/>
                    </a:prstGeom>
                    <a:ln>
                      <a:noFill/>
                    </a:ln>
                    <a:extLst>
                      <a:ext uri="{53640926-AAD7-44D8-BBD7-CCE9431645EC}">
                        <a14:shadowObscured xmlns:a14="http://schemas.microsoft.com/office/drawing/2010/main"/>
                      </a:ext>
                    </a:extLst>
                  </pic:spPr>
                </pic:pic>
              </a:graphicData>
            </a:graphic>
          </wp:inline>
        </w:drawing>
      </w:r>
    </w:p>
    <w:p w:rsidR="001026F6" w:rsidRPr="00CA1F6B" w:rsidRDefault="003914E7" w:rsidP="001026F6">
      <w:pPr>
        <w:pStyle w:val="Prrafodelista"/>
        <w:spacing w:before="100" w:beforeAutospacing="1" w:after="100" w:afterAutospacing="1" w:line="360" w:lineRule="auto"/>
        <w:ind w:left="0"/>
        <w:jc w:val="center"/>
        <w:rPr>
          <w:rFonts w:ascii="Palatino Linotype" w:hAnsi="Palatino Linotype" w:cs="Arial"/>
          <w:lang w:val="es-ES_tradnl"/>
        </w:rPr>
      </w:pPr>
      <w:r>
        <w:rPr>
          <w:noProof/>
          <w:lang w:eastAsia="es-MX"/>
        </w:rPr>
        <mc:AlternateContent>
          <mc:Choice Requires="wps">
            <w:drawing>
              <wp:anchor distT="0" distB="0" distL="114300" distR="114300" simplePos="0" relativeHeight="251672576" behindDoc="0" locked="0" layoutInCell="1" allowOverlap="1">
                <wp:simplePos x="0" y="0"/>
                <wp:positionH relativeFrom="column">
                  <wp:posOffset>177164</wp:posOffset>
                </wp:positionH>
                <wp:positionV relativeFrom="paragraph">
                  <wp:posOffset>3346450</wp:posOffset>
                </wp:positionV>
                <wp:extent cx="5572125" cy="1962150"/>
                <wp:effectExtent l="0" t="0" r="28575" b="19050"/>
                <wp:wrapNone/>
                <wp:docPr id="10" name="Conector recto 10"/>
                <wp:cNvGraphicFramePr/>
                <a:graphic xmlns:a="http://schemas.openxmlformats.org/drawingml/2006/main">
                  <a:graphicData uri="http://schemas.microsoft.com/office/word/2010/wordprocessingShape">
                    <wps:wsp>
                      <wps:cNvCnPr/>
                      <wps:spPr>
                        <a:xfrm>
                          <a:off x="0" y="0"/>
                          <a:ext cx="5572125" cy="1962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5C05DF" id="Conector recto 10"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13.95pt,263.5pt" to="452.7pt,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AzDuwEAAMcDAAAOAAAAZHJzL2Uyb0RvYy54bWysU9tu2zAMfR/QfxD0vvgCpNuMOH1Isb4M&#10;W7CtH6DKVCxAN1Ba7Pz9KCVxi27AsGEvkinykDyH9OZutoYdAaP2rufNquYMnPSDdoeeP37/+PY9&#10;ZzEJNwjjHfT8BJHfbW/ebKbQQetHbwZARklc7KbQ8zGl0FVVlCNYEVc+gCOn8mhFIhMP1YBiouzW&#10;VG1d31aTxyGglxAjvd6fnXxb8isFMn1RKkJipufUWyonlvMpn9V2I7oDijBqeWlD/EMXVmhHRZdU&#10;9yIJ9gP1L6msluijV2klva28UlpC4UBsmvoVm2+jCFC4kDgxLDLF/5dWfj7ukemBZkfyOGFpRjua&#10;lEweGeaLkYNUmkLsKHjn9nixYthjpjwrtPkmMmwuyp4WZWFOTNLjev2ubdo1Z5J8zYfbtlmXrNUz&#10;PGBMD+Atyx89N9pl6qITx08xUUkKvYaQkds5N1C+0slADjbuKyiiQyWbgi6LBDuD7ChoBYSU4FKT&#10;CVG+Ep1hShuzAOs/Ay/xGQplyf4GvCBKZe/SArbaefxd9TRfW1bn+KsCZ95Zgic/nMpoijS0LYXh&#10;ZbPzOr60C/z5/9v+BAAA//8DAFBLAwQUAAYACAAAACEAAdmSiOIAAAAKAQAADwAAAGRycy9kb3du&#10;cmV2LnhtbEyPXUvDQBBF3wX/wzKCb3bXaL9iJqUUxFqQYhXq4za7JtHsbMhum/TfOz7p4zCHe8/N&#10;FoNrxMl2ofaEcDtSICwV3tRUIry/Pd7MQISoyejGk0U42wCL/PIi06nxPb3a0y6WgkMopBqhirFN&#10;pQxFZZ0OI99a4t+n75yOfHalNJ3uOdw1MlFqIp2uiRsq3dpVZYvv3dEhvHTr9Wq5OX/R9sP1+2Sz&#10;3z4PT4jXV8PyAUS0Q/yD4Vef1SFnp4M/kgmiQUimcyYRxsmUNzEwV+N7EAeE2d1Egcwz+X9C/gMA&#10;AP//AwBQSwECLQAUAAYACAAAACEAtoM4kv4AAADhAQAAEwAAAAAAAAAAAAAAAAAAAAAAW0NvbnRl&#10;bnRfVHlwZXNdLnhtbFBLAQItABQABgAIAAAAIQA4/SH/1gAAAJQBAAALAAAAAAAAAAAAAAAAAC8B&#10;AABfcmVscy8ucmVsc1BLAQItABQABgAIAAAAIQAFcAzDuwEAAMcDAAAOAAAAAAAAAAAAAAAAAC4C&#10;AABkcnMvZTJvRG9jLnhtbFBLAQItABQABgAIAAAAIQAB2ZKI4gAAAAoBAAAPAAAAAAAAAAAAAAAA&#10;ABUEAABkcnMvZG93bnJldi54bWxQSwUGAAAAAAQABADzAAAAJAUAAAAA&#10;" strokecolor="#5b9bd5 [3204]" strokeweight=".5pt">
                <v:stroke joinstyle="miter"/>
              </v:line>
            </w:pict>
          </mc:Fallback>
        </mc:AlternateContent>
      </w:r>
      <w:r w:rsidR="001026F6" w:rsidRPr="00CA1F6B">
        <w:rPr>
          <w:noProof/>
          <w:lang w:eastAsia="es-MX"/>
        </w:rPr>
        <w:drawing>
          <wp:inline distT="0" distB="0" distL="0" distR="0" wp14:anchorId="34420E1B" wp14:editId="2BE11587">
            <wp:extent cx="4598777" cy="32004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1924" t="20084" r="20456" b="25775"/>
                    <a:stretch/>
                  </pic:blipFill>
                  <pic:spPr bwMode="auto">
                    <a:xfrm>
                      <a:off x="0" y="0"/>
                      <a:ext cx="4628125" cy="3220824"/>
                    </a:xfrm>
                    <a:prstGeom prst="rect">
                      <a:avLst/>
                    </a:prstGeom>
                    <a:ln>
                      <a:noFill/>
                    </a:ln>
                    <a:extLst>
                      <a:ext uri="{53640926-AAD7-44D8-BBD7-CCE9431645EC}">
                        <a14:shadowObscured xmlns:a14="http://schemas.microsoft.com/office/drawing/2010/main"/>
                      </a:ext>
                    </a:extLst>
                  </pic:spPr>
                </pic:pic>
              </a:graphicData>
            </a:graphic>
          </wp:inline>
        </w:drawing>
      </w:r>
    </w:p>
    <w:p w:rsidR="001026F6" w:rsidRPr="00CA1F6B" w:rsidRDefault="001026F6" w:rsidP="001026F6">
      <w:pPr>
        <w:pStyle w:val="Prrafodelista"/>
        <w:spacing w:before="100" w:beforeAutospacing="1" w:after="100" w:afterAutospacing="1" w:line="360" w:lineRule="auto"/>
        <w:ind w:left="0"/>
        <w:jc w:val="center"/>
        <w:rPr>
          <w:rFonts w:ascii="Palatino Linotype" w:hAnsi="Palatino Linotype" w:cs="Arial"/>
          <w:lang w:val="es-ES_tradnl"/>
        </w:rPr>
      </w:pPr>
      <w:r w:rsidRPr="00CA1F6B">
        <w:rPr>
          <w:noProof/>
          <w:lang w:eastAsia="es-MX"/>
        </w:rPr>
        <w:lastRenderedPageBreak/>
        <w:drawing>
          <wp:inline distT="0" distB="0" distL="0" distR="0" wp14:anchorId="02DD0992" wp14:editId="3269DE41">
            <wp:extent cx="5000704" cy="3661933"/>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9304" t="14764" r="23674" b="11010"/>
                    <a:stretch/>
                  </pic:blipFill>
                  <pic:spPr bwMode="auto">
                    <a:xfrm>
                      <a:off x="0" y="0"/>
                      <a:ext cx="5030587" cy="3683816"/>
                    </a:xfrm>
                    <a:prstGeom prst="rect">
                      <a:avLst/>
                    </a:prstGeom>
                    <a:ln>
                      <a:noFill/>
                    </a:ln>
                    <a:extLst>
                      <a:ext uri="{53640926-AAD7-44D8-BBD7-CCE9431645EC}">
                        <a14:shadowObscured xmlns:a14="http://schemas.microsoft.com/office/drawing/2010/main"/>
                      </a:ext>
                    </a:extLst>
                  </pic:spPr>
                </pic:pic>
              </a:graphicData>
            </a:graphic>
          </wp:inline>
        </w:drawing>
      </w:r>
    </w:p>
    <w:p w:rsidR="001026F6" w:rsidRPr="00CA1F6B" w:rsidRDefault="001026F6" w:rsidP="001026F6">
      <w:pPr>
        <w:pStyle w:val="Prrafodelista"/>
        <w:spacing w:before="100" w:beforeAutospacing="1" w:after="100" w:afterAutospacing="1" w:line="360" w:lineRule="auto"/>
        <w:ind w:left="0"/>
        <w:jc w:val="center"/>
        <w:rPr>
          <w:rFonts w:ascii="Palatino Linotype" w:hAnsi="Palatino Linotype" w:cs="Arial"/>
          <w:lang w:val="es-ES_tradnl"/>
        </w:rPr>
      </w:pPr>
      <w:bookmarkStart w:id="1" w:name="_GoBack"/>
      <w:r w:rsidRPr="00CA1F6B">
        <w:rPr>
          <w:noProof/>
          <w:lang w:eastAsia="es-MX"/>
        </w:rPr>
        <w:drawing>
          <wp:inline distT="0" distB="0" distL="0" distR="0" wp14:anchorId="11922CC0" wp14:editId="61B74A04">
            <wp:extent cx="4791705" cy="3267075"/>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828" t="11970" r="23521" b="25106"/>
                    <a:stretch/>
                  </pic:blipFill>
                  <pic:spPr bwMode="auto">
                    <a:xfrm>
                      <a:off x="0" y="0"/>
                      <a:ext cx="4797592" cy="3271089"/>
                    </a:xfrm>
                    <a:prstGeom prst="rect">
                      <a:avLst/>
                    </a:prstGeom>
                    <a:ln>
                      <a:noFill/>
                    </a:ln>
                    <a:extLst>
                      <a:ext uri="{53640926-AAD7-44D8-BBD7-CCE9431645EC}">
                        <a14:shadowObscured xmlns:a14="http://schemas.microsoft.com/office/drawing/2010/main"/>
                      </a:ext>
                    </a:extLst>
                  </pic:spPr>
                </pic:pic>
              </a:graphicData>
            </a:graphic>
          </wp:inline>
        </w:drawing>
      </w:r>
      <w:bookmarkEnd w:id="1"/>
    </w:p>
    <w:p w:rsidR="00792235" w:rsidRPr="00CA1F6B" w:rsidRDefault="00792235" w:rsidP="001026F6">
      <w:pPr>
        <w:pStyle w:val="Prrafodelista"/>
        <w:spacing w:before="100" w:beforeAutospacing="1" w:after="100" w:afterAutospacing="1" w:line="360" w:lineRule="auto"/>
        <w:ind w:left="0"/>
        <w:jc w:val="center"/>
        <w:rPr>
          <w:rFonts w:ascii="Palatino Linotype" w:hAnsi="Palatino Linotype" w:cs="Arial"/>
          <w:lang w:val="es-ES_tradnl"/>
        </w:rPr>
      </w:pPr>
      <w:r w:rsidRPr="00CA1F6B">
        <w:rPr>
          <w:noProof/>
          <w:lang w:eastAsia="es-MX"/>
        </w:rPr>
        <w:lastRenderedPageBreak/>
        <w:drawing>
          <wp:inline distT="0" distB="0" distL="0" distR="0" wp14:anchorId="4D57B408" wp14:editId="5180F9F5">
            <wp:extent cx="4205653" cy="2535185"/>
            <wp:effectExtent l="0" t="0" r="444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6264" t="25138" r="25696" b="23383"/>
                    <a:stretch/>
                  </pic:blipFill>
                  <pic:spPr bwMode="auto">
                    <a:xfrm>
                      <a:off x="0" y="0"/>
                      <a:ext cx="4227780" cy="2548523"/>
                    </a:xfrm>
                    <a:prstGeom prst="rect">
                      <a:avLst/>
                    </a:prstGeom>
                    <a:ln>
                      <a:noFill/>
                    </a:ln>
                    <a:extLst>
                      <a:ext uri="{53640926-AAD7-44D8-BBD7-CCE9431645EC}">
                        <a14:shadowObscured xmlns:a14="http://schemas.microsoft.com/office/drawing/2010/main"/>
                      </a:ext>
                    </a:extLst>
                  </pic:spPr>
                </pic:pic>
              </a:graphicData>
            </a:graphic>
          </wp:inline>
        </w:drawing>
      </w:r>
    </w:p>
    <w:p w:rsidR="00792235" w:rsidRPr="00CA1F6B" w:rsidRDefault="00792235" w:rsidP="001026F6">
      <w:pPr>
        <w:pStyle w:val="Prrafodelista"/>
        <w:spacing w:before="100" w:beforeAutospacing="1" w:after="100" w:afterAutospacing="1" w:line="360" w:lineRule="auto"/>
        <w:ind w:left="0"/>
        <w:jc w:val="center"/>
        <w:rPr>
          <w:rFonts w:ascii="Palatino Linotype" w:hAnsi="Palatino Linotype" w:cs="Arial"/>
          <w:lang w:val="es-ES_tradnl"/>
        </w:rPr>
      </w:pPr>
      <w:r w:rsidRPr="00CA1F6B">
        <w:rPr>
          <w:noProof/>
          <w:lang w:eastAsia="es-MX"/>
        </w:rPr>
        <w:drawing>
          <wp:inline distT="0" distB="0" distL="0" distR="0" wp14:anchorId="7F9C1E79" wp14:editId="70DAD276">
            <wp:extent cx="4648198" cy="1552575"/>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2597" t="45489" r="20518" b="26702"/>
                    <a:stretch/>
                  </pic:blipFill>
                  <pic:spPr bwMode="auto">
                    <a:xfrm>
                      <a:off x="0" y="0"/>
                      <a:ext cx="4680687" cy="1563427"/>
                    </a:xfrm>
                    <a:prstGeom prst="rect">
                      <a:avLst/>
                    </a:prstGeom>
                    <a:ln>
                      <a:noFill/>
                    </a:ln>
                    <a:extLst>
                      <a:ext uri="{53640926-AAD7-44D8-BBD7-CCE9431645EC}">
                        <a14:shadowObscured xmlns:a14="http://schemas.microsoft.com/office/drawing/2010/main"/>
                      </a:ext>
                    </a:extLst>
                  </pic:spPr>
                </pic:pic>
              </a:graphicData>
            </a:graphic>
          </wp:inline>
        </w:drawing>
      </w:r>
    </w:p>
    <w:p w:rsidR="00792235" w:rsidRPr="00CA1F6B" w:rsidRDefault="00792235" w:rsidP="001026F6">
      <w:pPr>
        <w:pStyle w:val="Prrafodelista"/>
        <w:spacing w:before="100" w:beforeAutospacing="1" w:after="100" w:afterAutospacing="1" w:line="360" w:lineRule="auto"/>
        <w:ind w:left="0"/>
        <w:jc w:val="center"/>
        <w:rPr>
          <w:rFonts w:ascii="Palatino Linotype" w:hAnsi="Palatino Linotype" w:cs="Arial"/>
          <w:lang w:val="es-ES_tradnl"/>
        </w:rPr>
      </w:pPr>
      <w:r w:rsidRPr="00CA1F6B">
        <w:rPr>
          <w:noProof/>
          <w:lang w:eastAsia="es-MX"/>
        </w:rPr>
        <w:drawing>
          <wp:inline distT="0" distB="0" distL="0" distR="0" wp14:anchorId="0AE8076B" wp14:editId="436B0474">
            <wp:extent cx="4557022" cy="24765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2225" t="24077" r="20986" b="24185"/>
                    <a:stretch/>
                  </pic:blipFill>
                  <pic:spPr bwMode="auto">
                    <a:xfrm>
                      <a:off x="0" y="0"/>
                      <a:ext cx="4585326" cy="2491882"/>
                    </a:xfrm>
                    <a:prstGeom prst="rect">
                      <a:avLst/>
                    </a:prstGeom>
                    <a:ln>
                      <a:noFill/>
                    </a:ln>
                    <a:extLst>
                      <a:ext uri="{53640926-AAD7-44D8-BBD7-CCE9431645EC}">
                        <a14:shadowObscured xmlns:a14="http://schemas.microsoft.com/office/drawing/2010/main"/>
                      </a:ext>
                    </a:extLst>
                  </pic:spPr>
                </pic:pic>
              </a:graphicData>
            </a:graphic>
          </wp:inline>
        </w:drawing>
      </w:r>
    </w:p>
    <w:p w:rsidR="001026F6" w:rsidRPr="00CA1F6B" w:rsidRDefault="001026F6" w:rsidP="001026F6">
      <w:pPr>
        <w:spacing w:before="100" w:beforeAutospacing="1" w:after="100" w:afterAutospacing="1" w:line="360" w:lineRule="auto"/>
        <w:jc w:val="both"/>
        <w:rPr>
          <w:rFonts w:ascii="Palatino Linotype" w:hAnsi="Palatino Linotype" w:cs="Arial"/>
          <w:sz w:val="24"/>
          <w:szCs w:val="24"/>
        </w:rPr>
      </w:pPr>
      <w:r w:rsidRPr="00CA1F6B">
        <w:rPr>
          <w:rFonts w:ascii="Palatino Linotype" w:hAnsi="Palatino Linotype"/>
          <w:b/>
          <w:sz w:val="28"/>
          <w:szCs w:val="28"/>
        </w:rPr>
        <w:lastRenderedPageBreak/>
        <w:t>I</w:t>
      </w:r>
      <w:r w:rsidR="00792235" w:rsidRPr="00CA1F6B">
        <w:rPr>
          <w:rFonts w:ascii="Palatino Linotype" w:hAnsi="Palatino Linotype"/>
          <w:b/>
          <w:sz w:val="28"/>
          <w:szCs w:val="28"/>
        </w:rPr>
        <w:t>V</w:t>
      </w:r>
      <w:r w:rsidRPr="00CA1F6B">
        <w:rPr>
          <w:rFonts w:ascii="Palatino Linotype" w:hAnsi="Palatino Linotype"/>
          <w:b/>
          <w:sz w:val="28"/>
          <w:szCs w:val="28"/>
        </w:rPr>
        <w:t xml:space="preserve">. </w:t>
      </w:r>
      <w:r w:rsidRPr="00CA1F6B">
        <w:rPr>
          <w:rFonts w:ascii="Palatino Linotype" w:hAnsi="Palatino Linotype"/>
          <w:sz w:val="24"/>
          <w:szCs w:val="24"/>
        </w:rPr>
        <w:t xml:space="preserve">Inconforme con la </w:t>
      </w:r>
      <w:r w:rsidRPr="00CA1F6B">
        <w:rPr>
          <w:rFonts w:ascii="Palatino Linotype" w:hAnsi="Palatino Linotype" w:cs="Arial"/>
          <w:sz w:val="24"/>
          <w:szCs w:val="24"/>
        </w:rPr>
        <w:t xml:space="preserve">respuesta en fecha </w:t>
      </w:r>
      <w:r w:rsidR="00792235" w:rsidRPr="00CA1F6B">
        <w:rPr>
          <w:rFonts w:ascii="Palatino Linotype" w:hAnsi="Palatino Linotype" w:cs="Arial"/>
          <w:sz w:val="24"/>
          <w:szCs w:val="24"/>
        </w:rPr>
        <w:t xml:space="preserve">dieciocho de </w:t>
      </w:r>
      <w:r w:rsidRPr="00CA1F6B">
        <w:rPr>
          <w:rFonts w:ascii="Palatino Linotype" w:hAnsi="Palatino Linotype" w:cs="Arial"/>
          <w:sz w:val="24"/>
          <w:szCs w:val="24"/>
        </w:rPr>
        <w:t xml:space="preserve">octubre de dos mil diecinueve, </w:t>
      </w:r>
      <w:r w:rsidRPr="00CA1F6B">
        <w:rPr>
          <w:rFonts w:ascii="Palatino Linotype" w:hAnsi="Palatino Linotype"/>
          <w:b/>
          <w:sz w:val="24"/>
          <w:szCs w:val="24"/>
        </w:rPr>
        <w:t>EL RECURRENTE</w:t>
      </w:r>
      <w:r w:rsidRPr="00CA1F6B">
        <w:rPr>
          <w:rFonts w:ascii="Palatino Linotype" w:hAnsi="Palatino Linotype"/>
          <w:sz w:val="24"/>
          <w:szCs w:val="24"/>
        </w:rPr>
        <w:t xml:space="preserve"> interpuso el recurso de revisión objeto del presente estudio, el cual fue registrado en </w:t>
      </w:r>
      <w:r w:rsidRPr="00CA1F6B">
        <w:rPr>
          <w:rFonts w:ascii="Palatino Linotype" w:hAnsi="Palatino Linotype"/>
          <w:b/>
          <w:sz w:val="24"/>
          <w:szCs w:val="24"/>
        </w:rPr>
        <w:t>EL SAIMEX</w:t>
      </w:r>
      <w:r w:rsidRPr="00CA1F6B">
        <w:rPr>
          <w:rFonts w:ascii="Palatino Linotype" w:hAnsi="Palatino Linotype"/>
          <w:sz w:val="24"/>
          <w:szCs w:val="24"/>
        </w:rPr>
        <w:t xml:space="preserve"> y se le asignó el número de expediente </w:t>
      </w:r>
      <w:r w:rsidR="00792235" w:rsidRPr="00CA1F6B">
        <w:rPr>
          <w:rFonts w:ascii="Palatino Linotype" w:hAnsi="Palatino Linotype"/>
          <w:b/>
          <w:sz w:val="24"/>
          <w:szCs w:val="24"/>
        </w:rPr>
        <w:t>08147</w:t>
      </w:r>
      <w:r w:rsidRPr="00CA1F6B">
        <w:rPr>
          <w:rFonts w:ascii="Palatino Linotype" w:hAnsi="Palatino Linotype"/>
          <w:b/>
          <w:sz w:val="24"/>
          <w:szCs w:val="24"/>
        </w:rPr>
        <w:t xml:space="preserve">/INFOEM/IP/RR/2019, </w:t>
      </w:r>
      <w:r w:rsidRPr="00CA1F6B">
        <w:rPr>
          <w:rFonts w:ascii="Palatino Linotype" w:hAnsi="Palatino Linotype" w:cs="Arial"/>
          <w:sz w:val="24"/>
          <w:szCs w:val="24"/>
        </w:rPr>
        <w:t>en el que señaló como acto impugnado:</w:t>
      </w:r>
    </w:p>
    <w:p w:rsidR="001026F6" w:rsidRPr="00CA1F6B" w:rsidRDefault="001026F6" w:rsidP="00792235">
      <w:pPr>
        <w:ind w:left="851" w:right="902"/>
        <w:jc w:val="both"/>
        <w:rPr>
          <w:rFonts w:ascii="Palatino Linotype" w:hAnsi="Palatino Linotype"/>
          <w:i/>
          <w:color w:val="000000"/>
        </w:rPr>
      </w:pPr>
      <w:r w:rsidRPr="00CA1F6B">
        <w:rPr>
          <w:rFonts w:ascii="Palatino Linotype" w:hAnsi="Palatino Linotype"/>
          <w:i/>
          <w:color w:val="000000"/>
        </w:rPr>
        <w:t>“</w:t>
      </w:r>
      <w:r w:rsidR="00792235" w:rsidRPr="00CA1F6B">
        <w:rPr>
          <w:rFonts w:ascii="Palatino Linotype" w:hAnsi="Palatino Linotype"/>
          <w:i/>
          <w:color w:val="000000"/>
        </w:rPr>
        <w:t xml:space="preserve">SE SOLICITO INFORMACIÓN Y ME PIDEN INGRESAR A UNA LIGA PARA SU CONSULTA, PERO DICHA </w:t>
      </w:r>
      <w:proofErr w:type="spellStart"/>
      <w:r w:rsidR="00792235" w:rsidRPr="00CA1F6B">
        <w:rPr>
          <w:rFonts w:ascii="Palatino Linotype" w:hAnsi="Palatino Linotype"/>
          <w:i/>
          <w:color w:val="000000"/>
        </w:rPr>
        <w:t>DICHA</w:t>
      </w:r>
      <w:proofErr w:type="spellEnd"/>
      <w:r w:rsidR="00792235" w:rsidRPr="00CA1F6B">
        <w:rPr>
          <w:rFonts w:ascii="Palatino Linotype" w:hAnsi="Palatino Linotype"/>
          <w:i/>
          <w:color w:val="000000"/>
        </w:rPr>
        <w:t xml:space="preserve"> LIGA NO ABRE</w:t>
      </w:r>
      <w:r w:rsidRPr="00CA1F6B">
        <w:rPr>
          <w:rFonts w:ascii="Palatino Linotype" w:hAnsi="Palatino Linotype"/>
          <w:i/>
          <w:color w:val="000000"/>
        </w:rPr>
        <w:t>.” (Sic)</w:t>
      </w:r>
    </w:p>
    <w:p w:rsidR="001026F6" w:rsidRPr="00CA1F6B" w:rsidRDefault="001026F6" w:rsidP="001026F6">
      <w:pPr>
        <w:ind w:right="902"/>
        <w:jc w:val="both"/>
        <w:rPr>
          <w:rFonts w:ascii="Palatino Linotype" w:hAnsi="Palatino Linotype"/>
          <w:color w:val="000000"/>
          <w:sz w:val="24"/>
          <w:szCs w:val="24"/>
        </w:rPr>
      </w:pPr>
      <w:r w:rsidRPr="00CA1F6B">
        <w:rPr>
          <w:rFonts w:ascii="Palatino Linotype" w:hAnsi="Palatino Linotype"/>
          <w:color w:val="000000"/>
          <w:sz w:val="24"/>
          <w:szCs w:val="24"/>
        </w:rPr>
        <w:t>Así mismo señalo como razones o motivos de la inconformidad lo siguiente:</w:t>
      </w:r>
    </w:p>
    <w:p w:rsidR="001026F6" w:rsidRPr="00CA1F6B" w:rsidRDefault="001026F6" w:rsidP="001026F6">
      <w:pPr>
        <w:ind w:left="851" w:right="902"/>
        <w:jc w:val="both"/>
        <w:rPr>
          <w:rFonts w:ascii="Palatino Linotype" w:hAnsi="Palatino Linotype"/>
          <w:i/>
          <w:color w:val="000000"/>
        </w:rPr>
      </w:pPr>
      <w:r w:rsidRPr="00CA1F6B">
        <w:rPr>
          <w:rFonts w:ascii="Palatino Linotype" w:hAnsi="Palatino Linotype"/>
          <w:i/>
          <w:color w:val="000000"/>
        </w:rPr>
        <w:t>“</w:t>
      </w:r>
      <w:r w:rsidR="00792235" w:rsidRPr="00CA1F6B">
        <w:rPr>
          <w:rFonts w:ascii="Palatino Linotype" w:hAnsi="Palatino Linotype"/>
          <w:i/>
          <w:color w:val="000000"/>
        </w:rPr>
        <w:t>EL LINK QUE REFIEREN QUE CUENTA CON LA INFORMACIÓN ESTA CADUCO</w:t>
      </w:r>
      <w:r w:rsidRPr="00CA1F6B">
        <w:rPr>
          <w:rFonts w:ascii="Palatino Linotype" w:hAnsi="Palatino Linotype"/>
          <w:i/>
          <w:color w:val="000000"/>
        </w:rPr>
        <w:t>.” (Sic)</w:t>
      </w:r>
    </w:p>
    <w:p w:rsidR="001026F6" w:rsidRPr="00CA1F6B" w:rsidRDefault="001026F6" w:rsidP="001026F6">
      <w:pPr>
        <w:spacing w:before="100" w:beforeAutospacing="1" w:after="100" w:afterAutospacing="1" w:line="360" w:lineRule="auto"/>
        <w:jc w:val="both"/>
        <w:rPr>
          <w:rFonts w:ascii="Times" w:hAnsi="Times"/>
          <w:sz w:val="24"/>
          <w:szCs w:val="24"/>
          <w:lang w:val="es-ES_tradnl" w:eastAsia="es-ES_tradnl"/>
        </w:rPr>
      </w:pPr>
      <w:r w:rsidRPr="00CA1F6B">
        <w:rPr>
          <w:rFonts w:ascii="Palatino Linotype" w:hAnsi="Palatino Linotype" w:cs="Arial"/>
          <w:b/>
          <w:sz w:val="28"/>
          <w:szCs w:val="28"/>
        </w:rPr>
        <w:t>V.</w:t>
      </w:r>
      <w:r w:rsidRPr="00CA1F6B">
        <w:rPr>
          <w:rFonts w:ascii="Palatino Linotype" w:hAnsi="Palatino Linotype" w:cs="Arial"/>
          <w:szCs w:val="20"/>
        </w:rPr>
        <w:t xml:space="preserve"> </w:t>
      </w:r>
      <w:bookmarkEnd w:id="0"/>
      <w:r w:rsidRPr="00CA1F6B">
        <w:rPr>
          <w:rFonts w:ascii="Palatino Linotype" w:hAnsi="Palatino Linotype" w:cs="Arial"/>
          <w:sz w:val="24"/>
          <w:szCs w:val="24"/>
          <w:lang w:val="es-ES"/>
        </w:rPr>
        <w:t>El die</w:t>
      </w:r>
      <w:r w:rsidR="00792235" w:rsidRPr="00CA1F6B">
        <w:rPr>
          <w:rFonts w:ascii="Palatino Linotype" w:hAnsi="Palatino Linotype" w:cs="Arial"/>
          <w:sz w:val="24"/>
          <w:szCs w:val="24"/>
          <w:lang w:val="es-ES"/>
        </w:rPr>
        <w:t xml:space="preserve">ciocho </w:t>
      </w:r>
      <w:r w:rsidRPr="00CA1F6B">
        <w:rPr>
          <w:rFonts w:ascii="Palatino Linotype" w:hAnsi="Palatino Linotype" w:cs="Arial"/>
          <w:sz w:val="24"/>
          <w:szCs w:val="24"/>
          <w:lang w:val="es-ES"/>
        </w:rPr>
        <w:t>de octubre de dos mil diecinueve</w:t>
      </w:r>
      <w:r w:rsidRPr="00CA1F6B">
        <w:rPr>
          <w:rFonts w:ascii="Palatino Linotype" w:hAnsi="Palatino Linotype"/>
          <w:sz w:val="24"/>
          <w:szCs w:val="24"/>
          <w:lang w:val="es-ES"/>
        </w:rPr>
        <w:t>, el recurso de revisión</w:t>
      </w:r>
      <w:r w:rsidRPr="00CA1F6B">
        <w:rPr>
          <w:rFonts w:ascii="Palatino Linotype" w:hAnsi="Palatino Linotype" w:cs="Arial"/>
          <w:sz w:val="24"/>
          <w:szCs w:val="24"/>
          <w:lang w:val="es-ES_tradnl"/>
        </w:rPr>
        <w:t xml:space="preserve"> de que</w:t>
      </w:r>
      <w:r w:rsidRPr="00CA1F6B">
        <w:rPr>
          <w:rFonts w:ascii="Palatino Linotype" w:hAnsi="Palatino Linotype" w:cs="Arial"/>
          <w:sz w:val="24"/>
          <w:szCs w:val="24"/>
          <w:lang w:val="es-ES"/>
        </w:rPr>
        <w:t xml:space="preserve"> se trata</w:t>
      </w:r>
      <w:r w:rsidRPr="00CA1F6B">
        <w:rPr>
          <w:rFonts w:ascii="Palatino Linotype" w:hAnsi="Palatino Linotype" w:cs="Arial"/>
          <w:sz w:val="24"/>
          <w:szCs w:val="24"/>
          <w:lang w:val="es-ES_tradnl"/>
        </w:rPr>
        <w:t xml:space="preserve"> se envió electrónicamente al Instituto de </w:t>
      </w:r>
      <w:r w:rsidRPr="00CA1F6B">
        <w:rPr>
          <w:rFonts w:ascii="Palatino Linotype" w:eastAsia="Arial Unicode MS" w:hAnsi="Palatino Linotype" w:cs="Arial"/>
          <w:sz w:val="24"/>
          <w:szCs w:val="24"/>
          <w:lang w:val="es-ES"/>
        </w:rPr>
        <w:t>Transparencia</w:t>
      </w:r>
      <w:r w:rsidRPr="00CA1F6B">
        <w:rPr>
          <w:rFonts w:ascii="Palatino Linotype" w:hAnsi="Palatino Linotype" w:cs="Arial"/>
          <w:sz w:val="24"/>
          <w:szCs w:val="24"/>
          <w:lang w:val="es-ES_tradnl"/>
        </w:rPr>
        <w:t xml:space="preserve">, Acceso a la Información Pública y Protección de Datos Personales del Estado de México y Municipios y con fundamento en el artículo 185, fracción I de la </w:t>
      </w:r>
      <w:r w:rsidRPr="00CA1F6B">
        <w:rPr>
          <w:rFonts w:ascii="Palatino Linotype" w:hAnsi="Palatino Linotype"/>
          <w:sz w:val="24"/>
          <w:szCs w:val="24"/>
          <w:lang w:val="es-ES"/>
        </w:rPr>
        <w:t>Ley de Transparencia y Acceso a la Información Pública del Estado de México y Municipios</w:t>
      </w:r>
      <w:r w:rsidRPr="00CA1F6B">
        <w:rPr>
          <w:rFonts w:ascii="Palatino Linotype" w:hAnsi="Palatino Linotype" w:cs="Arial"/>
          <w:sz w:val="24"/>
          <w:szCs w:val="24"/>
          <w:lang w:val="es-ES_tradnl"/>
        </w:rPr>
        <w:t>, se turnó, a través del</w:t>
      </w:r>
      <w:r w:rsidRPr="00CA1F6B">
        <w:rPr>
          <w:rFonts w:ascii="Palatino Linotype" w:eastAsia="Arial Unicode MS" w:hAnsi="Palatino Linotype" w:cs="Arial"/>
          <w:sz w:val="24"/>
          <w:szCs w:val="24"/>
          <w:lang w:val="es-ES_tradnl"/>
        </w:rPr>
        <w:t xml:space="preserve"> </w:t>
      </w:r>
      <w:r w:rsidRPr="00CA1F6B">
        <w:rPr>
          <w:rFonts w:ascii="Palatino Linotype" w:eastAsia="Arial Unicode MS" w:hAnsi="Palatino Linotype" w:cs="Arial"/>
          <w:b/>
          <w:sz w:val="24"/>
          <w:szCs w:val="24"/>
          <w:lang w:val="es-ES_tradnl"/>
        </w:rPr>
        <w:t>SAIMEX</w:t>
      </w:r>
      <w:r w:rsidRPr="00CA1F6B">
        <w:rPr>
          <w:rFonts w:ascii="Palatino Linotype" w:hAnsi="Palatino Linotype"/>
          <w:sz w:val="24"/>
          <w:szCs w:val="24"/>
          <w:lang w:val="es-ES"/>
        </w:rPr>
        <w:t xml:space="preserve">, el recurso de revisión </w:t>
      </w:r>
      <w:r w:rsidR="00792235" w:rsidRPr="00CA1F6B">
        <w:rPr>
          <w:rFonts w:ascii="Palatino Linotype" w:hAnsi="Palatino Linotype"/>
          <w:b/>
          <w:sz w:val="24"/>
          <w:szCs w:val="24"/>
          <w:lang w:val="es-ES"/>
        </w:rPr>
        <w:t>08147</w:t>
      </w:r>
      <w:r w:rsidRPr="00CA1F6B">
        <w:rPr>
          <w:rFonts w:ascii="Palatino Linotype" w:hAnsi="Palatino Linotype"/>
          <w:b/>
          <w:sz w:val="24"/>
          <w:szCs w:val="24"/>
          <w:lang w:val="es-ES"/>
        </w:rPr>
        <w:t>/INFOEM/IP/RR/2019</w:t>
      </w:r>
      <w:r w:rsidRPr="00CA1F6B">
        <w:rPr>
          <w:rFonts w:ascii="Palatino Linotype" w:hAnsi="Palatino Linotype"/>
          <w:sz w:val="24"/>
          <w:szCs w:val="24"/>
          <w:lang w:val="es-ES"/>
        </w:rPr>
        <w:t xml:space="preserve"> a la </w:t>
      </w:r>
      <w:r w:rsidRPr="00CA1F6B">
        <w:rPr>
          <w:rFonts w:ascii="Palatino Linotype" w:hAnsi="Palatino Linotype" w:cs="Arial"/>
          <w:sz w:val="24"/>
          <w:szCs w:val="24"/>
          <w:lang w:val="es-ES_tradnl"/>
        </w:rPr>
        <w:t xml:space="preserve">Comisionada </w:t>
      </w:r>
      <w:r w:rsidRPr="00CA1F6B">
        <w:rPr>
          <w:rFonts w:ascii="Palatino Linotype" w:hAnsi="Palatino Linotype" w:cs="Arial"/>
          <w:b/>
          <w:sz w:val="24"/>
          <w:szCs w:val="24"/>
          <w:lang w:val="es-ES_tradnl"/>
        </w:rPr>
        <w:t xml:space="preserve">Eva </w:t>
      </w:r>
      <w:proofErr w:type="spellStart"/>
      <w:r w:rsidRPr="00CA1F6B">
        <w:rPr>
          <w:rFonts w:ascii="Palatino Linotype" w:hAnsi="Palatino Linotype" w:cs="Arial"/>
          <w:b/>
          <w:sz w:val="24"/>
          <w:szCs w:val="24"/>
          <w:lang w:val="es-ES_tradnl"/>
        </w:rPr>
        <w:t>Abaid</w:t>
      </w:r>
      <w:proofErr w:type="spellEnd"/>
      <w:r w:rsidRPr="00CA1F6B">
        <w:rPr>
          <w:rFonts w:ascii="Palatino Linotype" w:hAnsi="Palatino Linotype" w:cs="Arial"/>
          <w:b/>
          <w:sz w:val="24"/>
          <w:szCs w:val="24"/>
          <w:lang w:val="es-ES_tradnl"/>
        </w:rPr>
        <w:t xml:space="preserve"> </w:t>
      </w:r>
      <w:proofErr w:type="spellStart"/>
      <w:r w:rsidRPr="00CA1F6B">
        <w:rPr>
          <w:rFonts w:ascii="Palatino Linotype" w:hAnsi="Palatino Linotype" w:cs="Arial"/>
          <w:b/>
          <w:sz w:val="24"/>
          <w:szCs w:val="24"/>
          <w:lang w:val="es-ES_tradnl"/>
        </w:rPr>
        <w:t>Yapur</w:t>
      </w:r>
      <w:proofErr w:type="spellEnd"/>
      <w:r w:rsidRPr="00CA1F6B">
        <w:rPr>
          <w:rFonts w:ascii="Palatino Linotype" w:hAnsi="Palatino Linotype" w:cs="Arial"/>
          <w:b/>
          <w:sz w:val="24"/>
          <w:szCs w:val="24"/>
          <w:lang w:val="es-ES_tradnl"/>
        </w:rPr>
        <w:t xml:space="preserve">, </w:t>
      </w:r>
      <w:r w:rsidRPr="00CA1F6B">
        <w:rPr>
          <w:rFonts w:ascii="Palatino Linotype" w:hAnsi="Palatino Linotype" w:cs="Arial"/>
          <w:sz w:val="24"/>
          <w:szCs w:val="24"/>
          <w:lang w:val="es-ES_tradnl"/>
        </w:rPr>
        <w:t xml:space="preserve">a efecto de que se decretará su admisión o </w:t>
      </w:r>
      <w:proofErr w:type="spellStart"/>
      <w:r w:rsidRPr="00CA1F6B">
        <w:rPr>
          <w:rFonts w:ascii="Palatino Linotype" w:hAnsi="Palatino Linotype" w:cs="Arial"/>
          <w:sz w:val="24"/>
          <w:szCs w:val="24"/>
          <w:lang w:val="es-ES_tradnl"/>
        </w:rPr>
        <w:t>desechamiento</w:t>
      </w:r>
      <w:proofErr w:type="spellEnd"/>
      <w:r w:rsidRPr="00CA1F6B">
        <w:rPr>
          <w:rFonts w:ascii="Palatino Linotype" w:hAnsi="Palatino Linotype" w:cs="Arial"/>
          <w:sz w:val="24"/>
          <w:szCs w:val="24"/>
          <w:lang w:val="es-ES_tradnl"/>
        </w:rPr>
        <w:t>.</w:t>
      </w:r>
    </w:p>
    <w:p w:rsidR="001026F6" w:rsidRPr="00CA1F6B" w:rsidRDefault="001026F6" w:rsidP="001026F6">
      <w:pPr>
        <w:spacing w:before="100" w:beforeAutospacing="1" w:after="100" w:afterAutospacing="1" w:line="360" w:lineRule="auto"/>
        <w:jc w:val="both"/>
        <w:rPr>
          <w:rFonts w:ascii="Times" w:hAnsi="Times"/>
          <w:sz w:val="24"/>
          <w:szCs w:val="24"/>
          <w:lang w:val="es-ES_tradnl" w:eastAsia="es-ES_tradnl"/>
        </w:rPr>
      </w:pPr>
      <w:bookmarkStart w:id="2" w:name="_Ref507070922"/>
      <w:r w:rsidRPr="00CA1F6B">
        <w:rPr>
          <w:rFonts w:ascii="Palatino Linotype" w:hAnsi="Palatino Linotype"/>
          <w:b/>
          <w:sz w:val="28"/>
          <w:szCs w:val="28"/>
        </w:rPr>
        <w:t>V</w:t>
      </w:r>
      <w:r w:rsidR="00792235" w:rsidRPr="00CA1F6B">
        <w:rPr>
          <w:rFonts w:ascii="Palatino Linotype" w:hAnsi="Palatino Linotype"/>
          <w:b/>
          <w:sz w:val="28"/>
          <w:szCs w:val="28"/>
        </w:rPr>
        <w:t>I</w:t>
      </w:r>
      <w:r w:rsidRPr="00CA1F6B">
        <w:rPr>
          <w:rFonts w:ascii="Palatino Linotype" w:hAnsi="Palatino Linotype"/>
          <w:b/>
          <w:sz w:val="28"/>
          <w:szCs w:val="28"/>
        </w:rPr>
        <w:t>.</w:t>
      </w:r>
      <w:r w:rsidRPr="00CA1F6B">
        <w:rPr>
          <w:rFonts w:ascii="Palatino Linotype" w:hAnsi="Palatino Linotype"/>
        </w:rPr>
        <w:t xml:space="preserve"> </w:t>
      </w:r>
      <w:bookmarkEnd w:id="2"/>
      <w:r w:rsidRPr="00CA1F6B">
        <w:rPr>
          <w:rFonts w:ascii="Palatino Linotype" w:eastAsia="MS Mincho" w:hAnsi="Palatino Linotype" w:cs="Arial"/>
          <w:sz w:val="24"/>
          <w:szCs w:val="24"/>
          <w:lang w:val="es-ES_tradnl"/>
        </w:rPr>
        <w:t>De las constancias del expediente electrónico del</w:t>
      </w:r>
      <w:r w:rsidRPr="00CA1F6B">
        <w:rPr>
          <w:rFonts w:ascii="Palatino Linotype" w:eastAsia="MS Mincho" w:hAnsi="Palatino Linotype" w:cs="Arial"/>
          <w:b/>
          <w:sz w:val="24"/>
          <w:szCs w:val="24"/>
          <w:lang w:val="es-ES_tradnl"/>
        </w:rPr>
        <w:t xml:space="preserve"> SAIMEX</w:t>
      </w:r>
      <w:r w:rsidRPr="00CA1F6B">
        <w:rPr>
          <w:rFonts w:ascii="Palatino Linotype" w:eastAsia="MS Mincho" w:hAnsi="Palatino Linotype" w:cs="Arial"/>
          <w:sz w:val="24"/>
          <w:szCs w:val="24"/>
          <w:lang w:val="es-ES_tradnl"/>
        </w:rPr>
        <w:t xml:space="preserve">, se desprende que el </w:t>
      </w:r>
      <w:r w:rsidR="00792235" w:rsidRPr="00CA1F6B">
        <w:rPr>
          <w:rFonts w:ascii="Palatino Linotype" w:eastAsia="MS Mincho" w:hAnsi="Palatino Linotype" w:cs="Arial"/>
          <w:sz w:val="24"/>
          <w:szCs w:val="24"/>
          <w:lang w:val="es-ES_tradnl"/>
        </w:rPr>
        <w:t xml:space="preserve">veinticuatro de </w:t>
      </w:r>
      <w:r w:rsidRPr="00CA1F6B">
        <w:rPr>
          <w:rFonts w:ascii="Palatino Linotype" w:eastAsia="MS Mincho" w:hAnsi="Palatino Linotype" w:cs="Arial"/>
          <w:sz w:val="24"/>
          <w:szCs w:val="24"/>
          <w:lang w:val="es-ES_tradnl"/>
        </w:rPr>
        <w:t xml:space="preserve">octubre de dos mil diecinueve, se acordó la admisión a trámite del recurso de revisión que nos ocupa, así como la integración del expediente respectivo, mismo que se puso a disposición de las partes, para que en un plazo máximo de siete días hábiles conforme a lo dispuesto por el artículo 185 de la Ley de Transparencia y Acceso a la Información Pública del Estado de México y Municipios, manifestaran lo </w:t>
      </w:r>
      <w:r w:rsidRPr="00CA1F6B">
        <w:rPr>
          <w:rFonts w:ascii="Palatino Linotype" w:eastAsia="MS Mincho" w:hAnsi="Palatino Linotype" w:cs="Arial"/>
          <w:sz w:val="24"/>
          <w:szCs w:val="24"/>
          <w:lang w:val="es-ES_tradnl"/>
        </w:rPr>
        <w:lastRenderedPageBreak/>
        <w:t xml:space="preserve">que a su derecho conviniera, a efecto de presentar pruebas y alegatos; así como para que </w:t>
      </w:r>
      <w:r w:rsidRPr="00CA1F6B">
        <w:rPr>
          <w:rFonts w:ascii="Palatino Linotype" w:eastAsia="MS Mincho" w:hAnsi="Palatino Linotype" w:cs="Arial"/>
          <w:b/>
          <w:sz w:val="24"/>
          <w:szCs w:val="24"/>
          <w:lang w:val="es-ES_tradnl"/>
        </w:rPr>
        <w:t xml:space="preserve">EL SUJETO OBLIGADO </w:t>
      </w:r>
      <w:r w:rsidRPr="00CA1F6B">
        <w:rPr>
          <w:rFonts w:ascii="Palatino Linotype" w:eastAsia="MS Mincho" w:hAnsi="Palatino Linotype" w:cs="Arial"/>
          <w:sz w:val="24"/>
          <w:szCs w:val="24"/>
          <w:lang w:val="es-ES_tradnl"/>
        </w:rPr>
        <w:t>rindiera su Informe Justificado respectivamente.</w:t>
      </w:r>
    </w:p>
    <w:p w:rsidR="001026F6" w:rsidRPr="00CA1F6B" w:rsidRDefault="001026F6" w:rsidP="001026F6">
      <w:pPr>
        <w:pStyle w:val="Prrafodelista"/>
        <w:widowControl w:val="0"/>
        <w:tabs>
          <w:tab w:val="left" w:pos="0"/>
        </w:tabs>
        <w:autoSpaceDE w:val="0"/>
        <w:autoSpaceDN w:val="0"/>
        <w:adjustRightInd w:val="0"/>
        <w:spacing w:before="200" w:after="200" w:line="360" w:lineRule="auto"/>
        <w:ind w:left="0"/>
        <w:jc w:val="both"/>
        <w:rPr>
          <w:rFonts w:ascii="Palatino Linotype" w:hAnsi="Palatino Linotype" w:cs="Arial"/>
          <w:lang w:val="es-ES_tradnl"/>
        </w:rPr>
      </w:pPr>
      <w:r w:rsidRPr="00CA1F6B">
        <w:rPr>
          <w:rFonts w:ascii="Palatino Linotype" w:hAnsi="Palatino Linotype" w:cs="Arial"/>
          <w:b/>
          <w:sz w:val="28"/>
          <w:szCs w:val="28"/>
        </w:rPr>
        <w:t>V</w:t>
      </w:r>
      <w:r w:rsidR="00792235" w:rsidRPr="00CA1F6B">
        <w:rPr>
          <w:rFonts w:ascii="Palatino Linotype" w:hAnsi="Palatino Linotype" w:cs="Arial"/>
          <w:b/>
          <w:sz w:val="28"/>
          <w:szCs w:val="28"/>
        </w:rPr>
        <w:t>I</w:t>
      </w:r>
      <w:r w:rsidRPr="00CA1F6B">
        <w:rPr>
          <w:rFonts w:ascii="Palatino Linotype" w:hAnsi="Palatino Linotype" w:cs="Arial"/>
          <w:b/>
          <w:sz w:val="28"/>
          <w:szCs w:val="28"/>
        </w:rPr>
        <w:t>I.</w:t>
      </w:r>
      <w:r w:rsidRPr="00CA1F6B">
        <w:rPr>
          <w:rFonts w:ascii="Palatino Linotype" w:hAnsi="Palatino Linotype" w:cs="Arial"/>
        </w:rPr>
        <w:t xml:space="preserve"> De</w:t>
      </w:r>
      <w:r w:rsidRPr="00CA1F6B">
        <w:rPr>
          <w:rFonts w:ascii="Palatino Linotype" w:hAnsi="Palatino Linotype" w:cs="Arial"/>
          <w:lang w:val="es-ES_tradnl"/>
        </w:rPr>
        <w:t xml:space="preserve"> las </w:t>
      </w:r>
      <w:r w:rsidRPr="00CA1F6B">
        <w:rPr>
          <w:rFonts w:ascii="Palatino Linotype" w:hAnsi="Palatino Linotype"/>
        </w:rPr>
        <w:t>constancias</w:t>
      </w:r>
      <w:r w:rsidRPr="00CA1F6B">
        <w:rPr>
          <w:rFonts w:ascii="Palatino Linotype" w:hAnsi="Palatino Linotype" w:cs="Arial"/>
          <w:lang w:val="es-ES_tradnl"/>
        </w:rPr>
        <w:t xml:space="preserve"> que obran en el </w:t>
      </w:r>
      <w:r w:rsidRPr="00CA1F6B">
        <w:rPr>
          <w:rFonts w:ascii="Palatino Linotype" w:hAnsi="Palatino Linotype" w:cs="Arial"/>
          <w:b/>
          <w:lang w:val="es-ES_tradnl"/>
        </w:rPr>
        <w:t>SAIMEX</w:t>
      </w:r>
      <w:r w:rsidRPr="00CA1F6B">
        <w:rPr>
          <w:rFonts w:ascii="Palatino Linotype" w:hAnsi="Palatino Linotype" w:cs="Arial"/>
          <w:lang w:val="es-ES_tradnl"/>
        </w:rPr>
        <w:t xml:space="preserve">, se advierte que, </w:t>
      </w:r>
      <w:r w:rsidRPr="00CA1F6B">
        <w:rPr>
          <w:rFonts w:ascii="Palatino Linotype" w:hAnsi="Palatino Linotype" w:cs="Arial"/>
          <w:b/>
        </w:rPr>
        <w:t xml:space="preserve">EL RECURRENTE </w:t>
      </w:r>
      <w:r w:rsidRPr="00CA1F6B">
        <w:rPr>
          <w:rFonts w:ascii="Palatino Linotype" w:hAnsi="Palatino Linotype" w:cs="Arial"/>
        </w:rPr>
        <w:t xml:space="preserve">fue omiso en realizar manifestaciones, alegatos y ofrecer las pruebas que a su derecho </w:t>
      </w:r>
      <w:r w:rsidRPr="00CA1F6B">
        <w:rPr>
          <w:rFonts w:ascii="Palatino Linotype" w:hAnsi="Palatino Linotype" w:cs="Arial"/>
          <w:lang w:val="es-ES_tradnl"/>
        </w:rPr>
        <w:t xml:space="preserve">conviniera; por su parte </w:t>
      </w:r>
      <w:r w:rsidRPr="00CA1F6B">
        <w:rPr>
          <w:rFonts w:ascii="Palatino Linotype" w:hAnsi="Palatino Linotype" w:cs="Arial"/>
          <w:b/>
          <w:lang w:val="es-ES_tradnl"/>
        </w:rPr>
        <w:t xml:space="preserve">EL SUJETO OBLIGADO </w:t>
      </w:r>
      <w:r w:rsidRPr="00CA1F6B">
        <w:rPr>
          <w:rFonts w:ascii="Palatino Linotype" w:hAnsi="Palatino Linotype" w:cs="Arial"/>
          <w:lang w:val="es-ES_tradnl"/>
        </w:rPr>
        <w:t>también fue omiso en rendir el Informe Justificado que correspondía, sirviendo de sustento la imagen siguiente:</w:t>
      </w:r>
    </w:p>
    <w:p w:rsidR="001026F6" w:rsidRPr="00CA1F6B" w:rsidRDefault="00792235" w:rsidP="001026F6">
      <w:pPr>
        <w:tabs>
          <w:tab w:val="center" w:pos="4252"/>
          <w:tab w:val="right" w:pos="8504"/>
        </w:tabs>
        <w:spacing w:before="100" w:beforeAutospacing="1" w:after="100" w:afterAutospacing="1" w:line="360" w:lineRule="auto"/>
        <w:jc w:val="center"/>
        <w:rPr>
          <w:rFonts w:ascii="Palatino Linotype" w:eastAsia="MS Mincho" w:hAnsi="Palatino Linotype" w:cs="Arial"/>
          <w:sz w:val="24"/>
          <w:szCs w:val="24"/>
          <w:lang w:val="es-ES_tradnl"/>
        </w:rPr>
      </w:pPr>
      <w:r w:rsidRPr="00CA1F6B">
        <w:rPr>
          <w:noProof/>
          <w:lang w:eastAsia="es-MX"/>
        </w:rPr>
        <w:drawing>
          <wp:inline distT="0" distB="0" distL="0" distR="0" wp14:anchorId="1FE75E87" wp14:editId="1CEB4C56">
            <wp:extent cx="4779545" cy="2057400"/>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083" t="40708" r="17769" b="23919"/>
                    <a:stretch/>
                  </pic:blipFill>
                  <pic:spPr bwMode="auto">
                    <a:xfrm>
                      <a:off x="0" y="0"/>
                      <a:ext cx="4843828" cy="2085071"/>
                    </a:xfrm>
                    <a:prstGeom prst="rect">
                      <a:avLst/>
                    </a:prstGeom>
                    <a:ln>
                      <a:noFill/>
                    </a:ln>
                    <a:extLst>
                      <a:ext uri="{53640926-AAD7-44D8-BBD7-CCE9431645EC}">
                        <a14:shadowObscured xmlns:a14="http://schemas.microsoft.com/office/drawing/2010/main"/>
                      </a:ext>
                    </a:extLst>
                  </pic:spPr>
                </pic:pic>
              </a:graphicData>
            </a:graphic>
          </wp:inline>
        </w:drawing>
      </w:r>
    </w:p>
    <w:p w:rsidR="001026F6" w:rsidRPr="00CA1F6B" w:rsidRDefault="001026F6" w:rsidP="001026F6">
      <w:pPr>
        <w:pStyle w:val="Prrafodelista"/>
        <w:tabs>
          <w:tab w:val="left" w:pos="709"/>
        </w:tabs>
        <w:spacing w:before="200" w:after="200" w:line="360" w:lineRule="auto"/>
        <w:ind w:left="0"/>
        <w:jc w:val="both"/>
        <w:rPr>
          <w:rFonts w:ascii="Palatino Linotype" w:hAnsi="Palatino Linotype" w:cs="Arial"/>
        </w:rPr>
      </w:pPr>
      <w:r w:rsidRPr="00CA1F6B">
        <w:rPr>
          <w:rFonts w:ascii="Palatino Linotype" w:hAnsi="Palatino Linotype" w:cs="Arial"/>
          <w:b/>
          <w:sz w:val="28"/>
          <w:szCs w:val="28"/>
        </w:rPr>
        <w:t>VII.</w:t>
      </w:r>
      <w:r w:rsidRPr="00CA1F6B">
        <w:rPr>
          <w:rFonts w:ascii="Palatino Linotype" w:hAnsi="Palatino Linotype" w:cs="Arial"/>
        </w:rPr>
        <w:t xml:space="preserve"> </w:t>
      </w:r>
      <w:bookmarkStart w:id="3" w:name="_Ref529870989"/>
      <w:r w:rsidRPr="00CA1F6B">
        <w:rPr>
          <w:rFonts w:ascii="Palatino Linotype" w:hAnsi="Palatino Linotype" w:cs="Arial"/>
        </w:rPr>
        <w:t xml:space="preserve">Una vez analizado el estado procesal que guardaba el expediente, en fecha </w:t>
      </w:r>
      <w:r w:rsidR="00792235" w:rsidRPr="00CA1F6B">
        <w:rPr>
          <w:rFonts w:ascii="Palatino Linotype" w:hAnsi="Palatino Linotype" w:cs="Arial"/>
        </w:rPr>
        <w:t xml:space="preserve">cinco de noviembre </w:t>
      </w:r>
      <w:r w:rsidRPr="00CA1F6B">
        <w:rPr>
          <w:rFonts w:ascii="Palatino Linotype" w:hAnsi="Palatino Linotype" w:cs="Arial"/>
        </w:rPr>
        <w:t xml:space="preserve">de </w:t>
      </w:r>
      <w:r w:rsidRPr="00CA1F6B">
        <w:rPr>
          <w:rFonts w:ascii="Palatino Linotype" w:hAnsi="Palatino Linotype" w:cs="Arial"/>
          <w:lang w:val="es-ES_tradnl"/>
        </w:rPr>
        <w:t>dos mil diecinueve</w:t>
      </w:r>
      <w:r w:rsidRPr="00CA1F6B">
        <w:rPr>
          <w:rFonts w:ascii="Palatino Linotype" w:hAnsi="Palatino Linotype" w:cs="Arial"/>
        </w:rPr>
        <w:t xml:space="preserve">, la Comisionada Ponente acordó el cierre de instrucción, así </w:t>
      </w:r>
      <w:r w:rsidRPr="00CA1F6B">
        <w:rPr>
          <w:rFonts w:ascii="Palatino Linotype" w:hAnsi="Palatino Linotype" w:cs="Arial"/>
          <w:lang w:val="es-ES_tradnl"/>
        </w:rPr>
        <w:t>como</w:t>
      </w:r>
      <w:r w:rsidRPr="00CA1F6B">
        <w:rPr>
          <w:rFonts w:ascii="Palatino Linotype" w:hAnsi="Palatino Linotype" w:cs="Arial"/>
        </w:rPr>
        <w:t xml:space="preserve"> la remisión del mismo a efecto </w:t>
      </w:r>
      <w:r w:rsidRPr="00CA1F6B">
        <w:rPr>
          <w:rFonts w:ascii="Palatino Linotype" w:hAnsi="Palatino Linotype" w:cs="Arial"/>
          <w:lang w:val="es-ES_tradnl"/>
        </w:rPr>
        <w:t>de</w:t>
      </w:r>
      <w:r w:rsidRPr="00CA1F6B">
        <w:rPr>
          <w:rFonts w:ascii="Palatino Linotype" w:hAnsi="Palatino Linotype" w:cs="Arial"/>
        </w:rPr>
        <w:t xml:space="preserve"> ser resuelto, de conformidad con lo establecido en el artículo 185, fracciones VI y VIII de la Ley de Transparencia y Acceso a la Información Pública del Estado de México y Municipio.</w:t>
      </w:r>
    </w:p>
    <w:p w:rsidR="001026F6" w:rsidRPr="00CA1F6B" w:rsidRDefault="001026F6" w:rsidP="001026F6">
      <w:pPr>
        <w:pStyle w:val="Prrafodelista"/>
        <w:tabs>
          <w:tab w:val="left" w:pos="709"/>
        </w:tabs>
        <w:spacing w:before="200" w:after="200" w:line="360" w:lineRule="auto"/>
        <w:ind w:left="0"/>
        <w:jc w:val="both"/>
        <w:rPr>
          <w:rFonts w:ascii="Palatino Linotype" w:hAnsi="Palatino Linotype" w:cs="Arial"/>
        </w:rPr>
      </w:pPr>
      <w:r w:rsidRPr="00CA1F6B">
        <w:rPr>
          <w:rFonts w:ascii="Palatino Linotype" w:hAnsi="Palatino Linotype" w:cs="Arial"/>
          <w:b/>
          <w:sz w:val="28"/>
          <w:szCs w:val="28"/>
        </w:rPr>
        <w:t>VIII.</w:t>
      </w:r>
      <w:r w:rsidRPr="00CA1F6B">
        <w:rPr>
          <w:rFonts w:ascii="Palatino Linotype" w:hAnsi="Palatino Linotype" w:cs="Arial"/>
        </w:rPr>
        <w:t xml:space="preserve"> </w:t>
      </w:r>
      <w:r w:rsidRPr="00CA1F6B">
        <w:rPr>
          <w:rFonts w:ascii="Palatino Linotype" w:hAnsi="Palatino Linotype"/>
        </w:rPr>
        <w:t xml:space="preserve">En fecha </w:t>
      </w:r>
      <w:r w:rsidR="00792235" w:rsidRPr="00CA1F6B">
        <w:rPr>
          <w:rFonts w:ascii="Palatino Linotype" w:hAnsi="Palatino Linotype"/>
        </w:rPr>
        <w:t xml:space="preserve">seis de diciembre </w:t>
      </w:r>
      <w:r w:rsidRPr="00CA1F6B">
        <w:rPr>
          <w:rFonts w:ascii="Palatino Linotype" w:hAnsi="Palatino Linotype"/>
        </w:rPr>
        <w:t xml:space="preserve">de dos mil diecinueve, la Comisionada Ponente acordó ampliar el plazo para resolver el recurso de revisión de mérito, por un periodo de hasta quince días hábiles, de conformidad con el artículo 181, tercer párrafo de la </w:t>
      </w:r>
      <w:r w:rsidRPr="00CA1F6B">
        <w:rPr>
          <w:rFonts w:ascii="Palatino Linotype" w:hAnsi="Palatino Linotype"/>
        </w:rPr>
        <w:lastRenderedPageBreak/>
        <w:t>Ley de Transparencia y Acceso a la Información Pública del Estado de México y Municipios; y,</w:t>
      </w:r>
    </w:p>
    <w:bookmarkEnd w:id="3"/>
    <w:p w:rsidR="001026F6" w:rsidRPr="00CA1F6B" w:rsidRDefault="001026F6" w:rsidP="001026F6">
      <w:pPr>
        <w:spacing w:before="120" w:after="120" w:line="360" w:lineRule="auto"/>
        <w:jc w:val="center"/>
        <w:rPr>
          <w:rFonts w:ascii="Palatino Linotype" w:hAnsi="Palatino Linotype"/>
          <w:b/>
          <w:bCs/>
          <w:spacing w:val="60"/>
          <w:sz w:val="28"/>
        </w:rPr>
      </w:pPr>
      <w:r w:rsidRPr="00CA1F6B">
        <w:rPr>
          <w:rFonts w:ascii="Palatino Linotype" w:hAnsi="Palatino Linotype"/>
          <w:b/>
          <w:bCs/>
          <w:spacing w:val="60"/>
          <w:sz w:val="28"/>
        </w:rPr>
        <w:t>CONSIDERANDO</w:t>
      </w:r>
    </w:p>
    <w:p w:rsidR="001026F6" w:rsidRPr="00CA1F6B" w:rsidRDefault="001026F6" w:rsidP="001026F6">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rPr>
      </w:pPr>
      <w:r w:rsidRPr="00CA1F6B">
        <w:rPr>
          <w:rFonts w:ascii="Palatino Linotype" w:hAnsi="Palatino Linotype"/>
          <w:b/>
          <w:sz w:val="28"/>
          <w:szCs w:val="28"/>
        </w:rPr>
        <w:t>PRIMERO.</w:t>
      </w:r>
      <w:r w:rsidRPr="00CA1F6B">
        <w:rPr>
          <w:rFonts w:ascii="Palatino Linotype" w:hAnsi="Palatino Linotype"/>
          <w:b/>
        </w:rPr>
        <w:t xml:space="preserve"> Competencia</w:t>
      </w:r>
      <w:r w:rsidRPr="00CA1F6B">
        <w:rPr>
          <w:rFonts w:ascii="Palatino Linotype" w:hAnsi="Palatino Linotype"/>
        </w:rPr>
        <w:t>.</w:t>
      </w:r>
      <w:r w:rsidRPr="00CA1F6B">
        <w:rPr>
          <w:rFonts w:ascii="Palatino Linotype" w:hAnsi="Palatino Linotype"/>
          <w:b/>
        </w:rPr>
        <w:t xml:space="preserve"> </w:t>
      </w:r>
      <w:r w:rsidRPr="00CA1F6B">
        <w:rPr>
          <w:rFonts w:ascii="Palatino Linotype" w:hAnsi="Palatino Linotype"/>
        </w:rPr>
        <w:t>Este Instituto de Transparencia, Acceso a la Información Pública y Protección de Datos Personales del Estado de México y Municipios, es competente para conocer y resolver el presente recurso, conforme a lo dispuesto en el artículo 6, Apartado A, de la Constitución Política de los Estados Unidos Mexicanos; el artículo 5, párrafos vigésimo segundo, vigésimo tercero y vigésimo cuarto, fracciones IV y V, de la Constitución Política del Estado Libre y Soberano de México; los artículos 2, fracción II, 13, 29, 36, fracciones I y II, 176, 178, 179, 181, párrafo tercero y 185, de la Ley de Transparencia y Acceso a la Información Pública del Estado de México y Municipios, y los artículos 9, fracciones I y XXIV y 11, del Reglamento Interior del Instituto de Transparencia, Acceso a la Información Pública y Protección de Datos Personales del Estado de México y Municipios</w:t>
      </w:r>
      <w:r w:rsidRPr="00CA1F6B">
        <w:rPr>
          <w:rFonts w:ascii="Palatino Linotype" w:hAnsi="Palatino Linotype" w:cs="Arial"/>
        </w:rPr>
        <w:t>.</w:t>
      </w:r>
    </w:p>
    <w:p w:rsidR="001026F6" w:rsidRPr="00CA1F6B" w:rsidRDefault="001026F6" w:rsidP="001026F6">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snapToGrid w:val="0"/>
        </w:rPr>
      </w:pPr>
      <w:r w:rsidRPr="00CA1F6B">
        <w:rPr>
          <w:rFonts w:ascii="Palatino Linotype" w:hAnsi="Palatino Linotype" w:cs="Arial"/>
          <w:b/>
          <w:sz w:val="28"/>
          <w:szCs w:val="28"/>
        </w:rPr>
        <w:t>SEGUNDO.</w:t>
      </w:r>
      <w:r w:rsidRPr="00CA1F6B">
        <w:rPr>
          <w:rFonts w:ascii="Palatino Linotype" w:hAnsi="Palatino Linotype" w:cs="Arial"/>
          <w:b/>
        </w:rPr>
        <w:t xml:space="preserve"> Interés.</w:t>
      </w:r>
      <w:r w:rsidRPr="00CA1F6B">
        <w:rPr>
          <w:rFonts w:ascii="Palatino Linotype" w:hAnsi="Palatino Linotype" w:cs="Arial"/>
        </w:rPr>
        <w:t xml:space="preserve"> El </w:t>
      </w:r>
      <w:r w:rsidRPr="00CA1F6B">
        <w:rPr>
          <w:rFonts w:ascii="Palatino Linotype" w:hAnsi="Palatino Linotype"/>
        </w:rPr>
        <w:t>recurso</w:t>
      </w:r>
      <w:r w:rsidRPr="00CA1F6B">
        <w:rPr>
          <w:rFonts w:ascii="Palatino Linotype" w:hAnsi="Palatino Linotype" w:cs="Arial"/>
        </w:rPr>
        <w:t xml:space="preserve"> de revisión fue </w:t>
      </w:r>
      <w:r w:rsidRPr="00CA1F6B">
        <w:rPr>
          <w:rFonts w:ascii="Palatino Linotype" w:hAnsi="Palatino Linotype"/>
        </w:rPr>
        <w:t>interpuesto</w:t>
      </w:r>
      <w:r w:rsidRPr="00CA1F6B">
        <w:rPr>
          <w:rFonts w:ascii="Palatino Linotype" w:hAnsi="Palatino Linotype" w:cs="Arial"/>
        </w:rPr>
        <w:t xml:space="preserve"> por parte legítima en atención a que fue </w:t>
      </w:r>
      <w:r w:rsidRPr="00CA1F6B">
        <w:rPr>
          <w:rFonts w:ascii="Palatino Linotype" w:hAnsi="Palatino Linotype"/>
        </w:rPr>
        <w:t>presentado</w:t>
      </w:r>
      <w:r w:rsidRPr="00CA1F6B">
        <w:rPr>
          <w:rFonts w:ascii="Palatino Linotype" w:hAnsi="Palatino Linotype" w:cs="Arial"/>
        </w:rPr>
        <w:t xml:space="preserve"> por </w:t>
      </w:r>
      <w:r w:rsidRPr="00CA1F6B">
        <w:rPr>
          <w:rFonts w:ascii="Palatino Linotype" w:hAnsi="Palatino Linotype" w:cs="Arial"/>
          <w:b/>
        </w:rPr>
        <w:t>EL RECURRENTE</w:t>
      </w:r>
      <w:r w:rsidRPr="00CA1F6B">
        <w:rPr>
          <w:rFonts w:ascii="Palatino Linotype" w:hAnsi="Palatino Linotype" w:cs="Arial"/>
          <w:snapToGrid w:val="0"/>
        </w:rPr>
        <w:t xml:space="preserve">, </w:t>
      </w:r>
      <w:r w:rsidRPr="00CA1F6B">
        <w:rPr>
          <w:rFonts w:ascii="Palatino Linotype" w:hAnsi="Palatino Linotype" w:cs="Arial"/>
        </w:rPr>
        <w:t>quien</w:t>
      </w:r>
      <w:r w:rsidRPr="00CA1F6B">
        <w:rPr>
          <w:rFonts w:ascii="Palatino Linotype" w:hAnsi="Palatino Linotype" w:cs="Arial"/>
          <w:snapToGrid w:val="0"/>
        </w:rPr>
        <w:t xml:space="preserve"> </w:t>
      </w:r>
      <w:r w:rsidRPr="00CA1F6B">
        <w:rPr>
          <w:rFonts w:ascii="Palatino Linotype" w:hAnsi="Palatino Linotype"/>
        </w:rPr>
        <w:t>formuló</w:t>
      </w:r>
      <w:r w:rsidRPr="00CA1F6B">
        <w:rPr>
          <w:rFonts w:ascii="Palatino Linotype" w:hAnsi="Palatino Linotype" w:cs="Arial"/>
          <w:snapToGrid w:val="0"/>
        </w:rPr>
        <w:t xml:space="preserve"> la </w:t>
      </w:r>
      <w:r w:rsidRPr="00CA1F6B">
        <w:rPr>
          <w:rFonts w:ascii="Palatino Linotype" w:hAnsi="Palatino Linotype" w:cs="Arial"/>
        </w:rPr>
        <w:t>solicitud</w:t>
      </w:r>
      <w:r w:rsidRPr="00CA1F6B">
        <w:rPr>
          <w:rFonts w:ascii="Palatino Linotype" w:hAnsi="Palatino Linotype" w:cs="Arial"/>
          <w:snapToGrid w:val="0"/>
        </w:rPr>
        <w:t xml:space="preserve"> de información pública al </w:t>
      </w:r>
      <w:r w:rsidRPr="00CA1F6B">
        <w:rPr>
          <w:rFonts w:ascii="Palatino Linotype" w:hAnsi="Palatino Linotype" w:cs="Arial"/>
          <w:b/>
          <w:snapToGrid w:val="0"/>
        </w:rPr>
        <w:t>SUJETO OBLIGADO.</w:t>
      </w:r>
      <w:r w:rsidRPr="00CA1F6B">
        <w:rPr>
          <w:rFonts w:ascii="Palatino Linotype" w:hAnsi="Palatino Linotype" w:cs="Arial"/>
          <w:snapToGrid w:val="0"/>
        </w:rPr>
        <w:t xml:space="preserve"> </w:t>
      </w:r>
    </w:p>
    <w:p w:rsidR="001026F6" w:rsidRPr="00CA1F6B" w:rsidRDefault="001026F6" w:rsidP="001026F6">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lang w:val="es-ES_tradnl"/>
        </w:rPr>
      </w:pPr>
      <w:r w:rsidRPr="00CA1F6B">
        <w:rPr>
          <w:rFonts w:ascii="Palatino Linotype" w:hAnsi="Palatino Linotype" w:cs="Arial"/>
          <w:b/>
          <w:sz w:val="28"/>
          <w:szCs w:val="28"/>
        </w:rPr>
        <w:t>TERCERO.</w:t>
      </w:r>
      <w:r w:rsidRPr="00CA1F6B">
        <w:rPr>
          <w:rFonts w:ascii="Palatino Linotype" w:hAnsi="Palatino Linotype" w:cs="Arial"/>
          <w:b/>
        </w:rPr>
        <w:t xml:space="preserve"> Oportunidad. </w:t>
      </w:r>
      <w:r w:rsidRPr="00CA1F6B">
        <w:rPr>
          <w:rFonts w:ascii="Palatino Linotype" w:hAnsi="Palatino Linotype" w:cs="Arial"/>
        </w:rPr>
        <w:t xml:space="preserve">El </w:t>
      </w:r>
      <w:r w:rsidRPr="00CA1F6B">
        <w:rPr>
          <w:rFonts w:ascii="Palatino Linotype" w:hAnsi="Palatino Linotype"/>
        </w:rPr>
        <w:t>recurso</w:t>
      </w:r>
      <w:r w:rsidRPr="00CA1F6B">
        <w:rPr>
          <w:rFonts w:ascii="Palatino Linotype" w:hAnsi="Palatino Linotype" w:cs="Arial"/>
        </w:rPr>
        <w:t xml:space="preserve"> de revisión fue interpuesto dentro del plazo de quince días hábiles </w:t>
      </w:r>
      <w:r w:rsidRPr="00CA1F6B">
        <w:rPr>
          <w:rFonts w:ascii="Palatino Linotype" w:hAnsi="Palatino Linotype"/>
        </w:rPr>
        <w:t>contados</w:t>
      </w:r>
      <w:r w:rsidRPr="00CA1F6B">
        <w:rPr>
          <w:rFonts w:ascii="Palatino Linotype" w:hAnsi="Palatino Linotype" w:cs="Arial"/>
        </w:rPr>
        <w:t xml:space="preserve"> a </w:t>
      </w:r>
      <w:r w:rsidRPr="00CA1F6B">
        <w:rPr>
          <w:rFonts w:ascii="Palatino Linotype" w:hAnsi="Palatino Linotype"/>
        </w:rPr>
        <w:t>partir</w:t>
      </w:r>
      <w:r w:rsidRPr="00CA1F6B">
        <w:rPr>
          <w:rFonts w:ascii="Palatino Linotype" w:hAnsi="Palatino Linotype" w:cs="Arial"/>
        </w:rPr>
        <w:t xml:space="preserve"> del día siguiente al que </w:t>
      </w:r>
      <w:r w:rsidRPr="00CA1F6B">
        <w:rPr>
          <w:rFonts w:ascii="Palatino Linotype" w:hAnsi="Palatino Linotype" w:cs="Arial"/>
          <w:b/>
        </w:rPr>
        <w:t>EL RECURRENTE</w:t>
      </w:r>
      <w:r w:rsidRPr="00CA1F6B">
        <w:rPr>
          <w:rFonts w:ascii="Palatino Linotype" w:hAnsi="Palatino Linotype" w:cs="Arial"/>
          <w:b/>
          <w:bCs/>
        </w:rPr>
        <w:t xml:space="preserve"> </w:t>
      </w:r>
      <w:r w:rsidRPr="00CA1F6B">
        <w:rPr>
          <w:rFonts w:ascii="Palatino Linotype" w:hAnsi="Palatino Linotype" w:cs="Arial"/>
        </w:rPr>
        <w:t xml:space="preserve">tuvo conocimiento de la respuesta </w:t>
      </w:r>
      <w:r w:rsidRPr="00CA1F6B">
        <w:rPr>
          <w:rFonts w:ascii="Palatino Linotype" w:hAnsi="Palatino Linotype"/>
        </w:rPr>
        <w:t>impugnada</w:t>
      </w:r>
      <w:r w:rsidRPr="00CA1F6B">
        <w:rPr>
          <w:rFonts w:ascii="Palatino Linotype" w:hAnsi="Palatino Linotype" w:cs="Arial"/>
        </w:rPr>
        <w:t xml:space="preserve">, tal y como lo prevé el artículo 178 de la Ley de Transparencia y Acceso a la Información Pública del Estado de México y </w:t>
      </w:r>
      <w:r w:rsidRPr="00CA1F6B">
        <w:rPr>
          <w:rFonts w:ascii="Palatino Linotype" w:hAnsi="Palatino Linotype" w:cs="Arial"/>
        </w:rPr>
        <w:lastRenderedPageBreak/>
        <w:t>Municipios, que establece:</w:t>
      </w:r>
    </w:p>
    <w:p w:rsidR="001026F6" w:rsidRPr="00CA1F6B" w:rsidRDefault="001026F6" w:rsidP="001026F6">
      <w:pPr>
        <w:spacing w:after="0" w:line="240" w:lineRule="auto"/>
        <w:ind w:left="851" w:right="902"/>
        <w:jc w:val="both"/>
        <w:rPr>
          <w:rFonts w:ascii="Palatino Linotype" w:hAnsi="Palatino Linotype" w:cs="Arial"/>
          <w:i/>
        </w:rPr>
      </w:pPr>
      <w:r w:rsidRPr="00CA1F6B">
        <w:rPr>
          <w:rFonts w:ascii="Palatino Linotype" w:hAnsi="Palatino Linotype" w:cs="Arial"/>
          <w:i/>
        </w:rPr>
        <w:t>“</w:t>
      </w:r>
      <w:r w:rsidRPr="00CA1F6B">
        <w:rPr>
          <w:rFonts w:ascii="Palatino Linotype" w:hAnsi="Palatino Linotype" w:cs="Arial"/>
          <w:b/>
          <w:i/>
        </w:rPr>
        <w:t>Artículo 178.</w:t>
      </w:r>
      <w:r w:rsidRPr="00CA1F6B">
        <w:rPr>
          <w:rFonts w:ascii="Palatino Linotype" w:hAnsi="Palatino Linotype" w:cs="Arial"/>
          <w:i/>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1026F6" w:rsidRPr="00CA1F6B" w:rsidRDefault="001026F6" w:rsidP="001026F6">
      <w:pPr>
        <w:spacing w:after="0" w:line="240" w:lineRule="auto"/>
        <w:ind w:left="851" w:right="902"/>
        <w:jc w:val="both"/>
        <w:rPr>
          <w:rFonts w:ascii="Palatino Linotype" w:hAnsi="Palatino Linotype" w:cs="Arial"/>
          <w:i/>
        </w:rPr>
      </w:pPr>
    </w:p>
    <w:p w:rsidR="001026F6" w:rsidRPr="00CA1F6B" w:rsidRDefault="001026F6" w:rsidP="001026F6">
      <w:pPr>
        <w:spacing w:after="0" w:line="240" w:lineRule="auto"/>
        <w:ind w:left="851" w:right="902"/>
        <w:jc w:val="both"/>
        <w:rPr>
          <w:rFonts w:ascii="Palatino Linotype" w:hAnsi="Palatino Linotype" w:cs="Arial"/>
          <w:i/>
        </w:rPr>
      </w:pPr>
      <w:r w:rsidRPr="00CA1F6B">
        <w:rPr>
          <w:rFonts w:ascii="Palatino Linotype" w:hAnsi="Palatino Linotype" w:cs="Arial"/>
          <w:i/>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1026F6" w:rsidRPr="00CA1F6B" w:rsidRDefault="001026F6" w:rsidP="001026F6">
      <w:pPr>
        <w:spacing w:after="0" w:line="240" w:lineRule="auto"/>
        <w:ind w:left="851" w:right="902"/>
        <w:jc w:val="both"/>
        <w:rPr>
          <w:rFonts w:ascii="Palatino Linotype" w:hAnsi="Palatino Linotype" w:cs="Arial"/>
          <w:i/>
        </w:rPr>
      </w:pPr>
    </w:p>
    <w:p w:rsidR="001026F6" w:rsidRPr="00CA1F6B" w:rsidRDefault="001026F6" w:rsidP="001026F6">
      <w:pPr>
        <w:spacing w:after="0" w:line="240" w:lineRule="auto"/>
        <w:ind w:left="851" w:right="902"/>
        <w:jc w:val="both"/>
        <w:rPr>
          <w:rFonts w:ascii="Palatino Linotype" w:hAnsi="Palatino Linotype" w:cs="Arial"/>
          <w:i/>
        </w:rPr>
      </w:pPr>
      <w:r w:rsidRPr="00CA1F6B">
        <w:rPr>
          <w:rFonts w:ascii="Palatino Linotype" w:hAnsi="Palatino Linotype" w:cs="Arial"/>
          <w:i/>
        </w:rPr>
        <w:t xml:space="preserve">En el caso de que se interponga ante la Unidad de Transparencia, ésta deberá remitir el recurso de revisión al Instituto a más tardar al día </w:t>
      </w:r>
      <w:r w:rsidRPr="00CA1F6B">
        <w:rPr>
          <w:rFonts w:ascii="Palatino Linotype" w:hAnsi="Palatino Linotype" w:cs="Arial"/>
          <w:i/>
          <w:lang w:eastAsia="es-MX"/>
        </w:rPr>
        <w:t>siguiente</w:t>
      </w:r>
      <w:r w:rsidRPr="00CA1F6B">
        <w:rPr>
          <w:rFonts w:ascii="Palatino Linotype" w:hAnsi="Palatino Linotype" w:cs="Arial"/>
          <w:i/>
        </w:rPr>
        <w:t xml:space="preserve"> de haberlo recibido.”(Sic)</w:t>
      </w:r>
    </w:p>
    <w:p w:rsidR="001026F6" w:rsidRPr="00CA1F6B" w:rsidRDefault="001026F6" w:rsidP="001026F6">
      <w:pPr>
        <w:spacing w:before="100" w:beforeAutospacing="1" w:after="100" w:afterAutospacing="1" w:line="360" w:lineRule="auto"/>
        <w:jc w:val="both"/>
        <w:rPr>
          <w:rFonts w:ascii="Palatino Linotype" w:hAnsi="Palatino Linotype" w:cs="Arial"/>
          <w:sz w:val="24"/>
          <w:szCs w:val="24"/>
        </w:rPr>
      </w:pPr>
      <w:r w:rsidRPr="00CA1F6B">
        <w:rPr>
          <w:rFonts w:ascii="Palatino Linotype" w:hAnsi="Palatino Linotype" w:cs="Arial"/>
          <w:sz w:val="24"/>
          <w:szCs w:val="24"/>
        </w:rPr>
        <w:t xml:space="preserve">En esa tesitura, atendiendo a que </w:t>
      </w:r>
      <w:r w:rsidRPr="00CA1F6B">
        <w:rPr>
          <w:rFonts w:ascii="Palatino Linotype" w:hAnsi="Palatino Linotype" w:cs="Arial"/>
          <w:b/>
          <w:sz w:val="24"/>
          <w:szCs w:val="24"/>
        </w:rPr>
        <w:t>EL SUJETO OBLIGADO</w:t>
      </w:r>
      <w:r w:rsidRPr="00CA1F6B">
        <w:rPr>
          <w:rFonts w:ascii="Palatino Linotype" w:hAnsi="Palatino Linotype" w:cs="Arial"/>
          <w:sz w:val="24"/>
          <w:szCs w:val="24"/>
        </w:rPr>
        <w:t xml:space="preserve"> notificó la respuesta a la solicitud de información pública el día </w:t>
      </w:r>
      <w:r w:rsidR="00792235" w:rsidRPr="00CA1F6B">
        <w:rPr>
          <w:rFonts w:ascii="Palatino Linotype" w:hAnsi="Palatino Linotype" w:cs="Arial"/>
          <w:b/>
          <w:sz w:val="24"/>
          <w:szCs w:val="24"/>
        </w:rPr>
        <w:t xml:space="preserve">nueve </w:t>
      </w:r>
      <w:r w:rsidRPr="00CA1F6B">
        <w:rPr>
          <w:rFonts w:ascii="Palatino Linotype" w:hAnsi="Palatino Linotype" w:cs="Arial"/>
          <w:b/>
          <w:sz w:val="24"/>
          <w:szCs w:val="24"/>
        </w:rPr>
        <w:t>de octubre de dos mil diecinueve</w:t>
      </w:r>
      <w:r w:rsidRPr="00CA1F6B">
        <w:rPr>
          <w:rFonts w:ascii="Palatino Linotype" w:hAnsi="Palatino Linotype" w:cs="Arial"/>
          <w:sz w:val="24"/>
          <w:szCs w:val="24"/>
        </w:rPr>
        <w:t>; así, el plazo de quince días hábiles que el artículo 178 de la Ley de la materia otorga al hoy</w:t>
      </w:r>
      <w:r w:rsidRPr="00CA1F6B">
        <w:rPr>
          <w:rFonts w:ascii="Palatino Linotype" w:hAnsi="Palatino Linotype" w:cs="Arial"/>
          <w:b/>
          <w:sz w:val="24"/>
          <w:szCs w:val="24"/>
        </w:rPr>
        <w:t xml:space="preserve"> RECURRENTE </w:t>
      </w:r>
      <w:r w:rsidRPr="00CA1F6B">
        <w:rPr>
          <w:rFonts w:ascii="Palatino Linotype" w:hAnsi="Palatino Linotype" w:cs="Arial"/>
          <w:sz w:val="24"/>
          <w:szCs w:val="24"/>
        </w:rPr>
        <w:t>para presentar el recurso de revisión, transcurrió del</w:t>
      </w:r>
      <w:r w:rsidR="00792235" w:rsidRPr="00CA1F6B">
        <w:rPr>
          <w:rFonts w:ascii="Palatino Linotype" w:hAnsi="Palatino Linotype" w:cs="Arial"/>
          <w:sz w:val="24"/>
          <w:szCs w:val="24"/>
        </w:rPr>
        <w:t xml:space="preserve"> </w:t>
      </w:r>
      <w:r w:rsidR="00792235" w:rsidRPr="00CA1F6B">
        <w:rPr>
          <w:rFonts w:ascii="Palatino Linotype" w:hAnsi="Palatino Linotype" w:cs="Arial"/>
          <w:b/>
          <w:sz w:val="24"/>
          <w:szCs w:val="24"/>
        </w:rPr>
        <w:t xml:space="preserve">diez </w:t>
      </w:r>
      <w:r w:rsidRPr="00CA1F6B">
        <w:rPr>
          <w:rFonts w:ascii="Palatino Linotype" w:hAnsi="Palatino Linotype" w:cs="Arial"/>
          <w:b/>
          <w:sz w:val="24"/>
          <w:szCs w:val="24"/>
        </w:rPr>
        <w:t>al treinta de octubre de dos mil diecinueve</w:t>
      </w:r>
      <w:r w:rsidRPr="00CA1F6B">
        <w:rPr>
          <w:rFonts w:ascii="Palatino Linotype" w:hAnsi="Palatino Linotype" w:cs="Arial"/>
          <w:sz w:val="24"/>
          <w:szCs w:val="24"/>
        </w:rPr>
        <w:t xml:space="preserve">, sin contemplar en el cómputo los días doce, trece, diecinueve, veinte, veintiséis y veintisiete de octubre de dos mil diecinueve, por corresponder a sábados y domingos, en términos del artículo 3, fracción X de la </w:t>
      </w:r>
      <w:r w:rsidRPr="00CA1F6B">
        <w:rPr>
          <w:rFonts w:ascii="Palatino Linotype" w:hAnsi="Palatino Linotype"/>
          <w:sz w:val="24"/>
          <w:szCs w:val="24"/>
        </w:rPr>
        <w:t>Ley de Transparencia y Acceso a la Información Pública del Estado de México y Municipios</w:t>
      </w:r>
      <w:r w:rsidRPr="00CA1F6B">
        <w:rPr>
          <w:rFonts w:ascii="Palatino Linotype" w:hAnsi="Palatino Linotype" w:cs="Arial"/>
          <w:sz w:val="24"/>
          <w:szCs w:val="24"/>
        </w:rPr>
        <w:t>; así como, de conformidad con el Calendario Oficial en Materia de Transparencia, Acceso a la Información Pública y Protección de Datos Personales del Estado de México y Municipios, para el año dos mil diecinueve y enero dos mil veinte, publicado en el Periódico Oficial “Gaceta del Gobierno”, el diecinueve de diciembre de dos mil dieciocho</w:t>
      </w:r>
      <w:r w:rsidRPr="00CA1F6B">
        <w:rPr>
          <w:rFonts w:ascii="Palatino Linotype" w:hAnsi="Palatino Linotype"/>
          <w:sz w:val="24"/>
          <w:szCs w:val="24"/>
        </w:rPr>
        <w:t>.</w:t>
      </w:r>
    </w:p>
    <w:p w:rsidR="001026F6" w:rsidRPr="00CA1F6B" w:rsidRDefault="001026F6" w:rsidP="001026F6">
      <w:pPr>
        <w:spacing w:before="100" w:beforeAutospacing="1" w:after="100" w:afterAutospacing="1" w:line="360" w:lineRule="auto"/>
        <w:jc w:val="both"/>
        <w:rPr>
          <w:rFonts w:ascii="Palatino Linotype" w:hAnsi="Palatino Linotype" w:cs="Arial"/>
          <w:sz w:val="24"/>
          <w:szCs w:val="24"/>
        </w:rPr>
      </w:pPr>
      <w:r w:rsidRPr="00CA1F6B">
        <w:rPr>
          <w:rFonts w:ascii="Palatino Linotype" w:hAnsi="Palatino Linotype" w:cs="Arial"/>
          <w:sz w:val="24"/>
          <w:szCs w:val="24"/>
        </w:rPr>
        <w:lastRenderedPageBreak/>
        <w:t>En ese tenor, si el recurso de revisión que nos ocupa, se interpuso el día</w:t>
      </w:r>
      <w:r w:rsidR="00792235" w:rsidRPr="00CA1F6B">
        <w:rPr>
          <w:rFonts w:ascii="Palatino Linotype" w:hAnsi="Palatino Linotype" w:cs="Arial"/>
          <w:b/>
          <w:sz w:val="24"/>
          <w:szCs w:val="24"/>
        </w:rPr>
        <w:t xml:space="preserve"> dieciocho de </w:t>
      </w:r>
      <w:r w:rsidRPr="00CA1F6B">
        <w:rPr>
          <w:rFonts w:ascii="Palatino Linotype" w:hAnsi="Palatino Linotype" w:cs="Arial"/>
          <w:b/>
          <w:sz w:val="24"/>
          <w:szCs w:val="24"/>
        </w:rPr>
        <w:t xml:space="preserve">octubre de dos mil diecinueve, </w:t>
      </w:r>
      <w:r w:rsidRPr="00CA1F6B">
        <w:rPr>
          <w:rFonts w:ascii="Palatino Linotype" w:hAnsi="Palatino Linotype" w:cs="Arial"/>
          <w:sz w:val="24"/>
          <w:szCs w:val="24"/>
        </w:rPr>
        <w:t>éste se encuentra dentro de los márgenes temporales previstos en el precepto legal señalado en el párrafo anterior y, por tanto, su interposición se considera oportuna.</w:t>
      </w:r>
    </w:p>
    <w:p w:rsidR="001026F6" w:rsidRPr="00CA1F6B" w:rsidRDefault="001026F6" w:rsidP="001026F6">
      <w:pPr>
        <w:autoSpaceDE w:val="0"/>
        <w:autoSpaceDN w:val="0"/>
        <w:adjustRightInd w:val="0"/>
        <w:spacing w:line="360" w:lineRule="auto"/>
        <w:ind w:right="49"/>
        <w:jc w:val="both"/>
        <w:rPr>
          <w:rFonts w:ascii="Palatino Linotype" w:hAnsi="Palatino Linotype"/>
        </w:rPr>
      </w:pPr>
      <w:r w:rsidRPr="00CA1F6B">
        <w:rPr>
          <w:rFonts w:ascii="Palatino Linotype" w:hAnsi="Palatino Linotype" w:cs="Arial"/>
          <w:b/>
          <w:sz w:val="28"/>
          <w:szCs w:val="28"/>
        </w:rPr>
        <w:t>CUARTO.</w:t>
      </w:r>
      <w:r w:rsidRPr="00CA1F6B">
        <w:rPr>
          <w:rFonts w:ascii="Palatino Linotype" w:hAnsi="Palatino Linotype" w:cs="Arial"/>
          <w:b/>
          <w:szCs w:val="28"/>
        </w:rPr>
        <w:t xml:space="preserve"> Procedibilidad.</w:t>
      </w:r>
      <w:r w:rsidRPr="00CA1F6B">
        <w:rPr>
          <w:rFonts w:ascii="Palatino Linotype" w:hAnsi="Palatino Linotype"/>
          <w:lang w:val="es-ES_tradnl"/>
        </w:rPr>
        <w:t xml:space="preserve"> </w:t>
      </w:r>
      <w:r w:rsidRPr="00CA1F6B">
        <w:rPr>
          <w:rFonts w:ascii="Palatino Linotype" w:hAnsi="Palatino Linotype" w:cs="Arial"/>
        </w:rPr>
        <w:t xml:space="preserve">Del análisis efectuado se advierte que resulta procedente la interposición de los recursos y se concluye la acreditación plena de todos y cada uno de los elementos formales exigidos por el artículo 180 </w:t>
      </w:r>
      <w:r w:rsidRPr="00CA1F6B">
        <w:rPr>
          <w:rFonts w:ascii="Palatino Linotype" w:hAnsi="Palatino Linotype" w:cs="Arial"/>
          <w:lang w:val="es-ES_tradnl"/>
        </w:rPr>
        <w:t xml:space="preserve">de la </w:t>
      </w:r>
      <w:r w:rsidRPr="00CA1F6B">
        <w:rPr>
          <w:rFonts w:ascii="Palatino Linotype" w:hAnsi="Palatino Linotype"/>
        </w:rPr>
        <w:t xml:space="preserve">Ley de Transparencia y Acceso a la Información Pública del Estado de México y Municipios, en atención a que fueron presentados mediante el formato visible en </w:t>
      </w:r>
      <w:r w:rsidRPr="00CA1F6B">
        <w:rPr>
          <w:rFonts w:ascii="Palatino Linotype" w:hAnsi="Palatino Linotype"/>
          <w:b/>
        </w:rPr>
        <w:t xml:space="preserve">EL SAIMEX. </w:t>
      </w:r>
    </w:p>
    <w:p w:rsidR="00792235" w:rsidRPr="00CA1F6B" w:rsidRDefault="001026F6" w:rsidP="00792235">
      <w:pPr>
        <w:spacing w:before="200" w:after="200" w:line="360" w:lineRule="auto"/>
        <w:jc w:val="both"/>
        <w:rPr>
          <w:rFonts w:ascii="Palatino Linotype" w:hAnsi="Palatino Linotype"/>
          <w:sz w:val="24"/>
          <w:szCs w:val="24"/>
        </w:rPr>
      </w:pPr>
      <w:r w:rsidRPr="00CA1F6B">
        <w:rPr>
          <w:rFonts w:ascii="Palatino Linotype" w:hAnsi="Palatino Linotype" w:cs="Arial"/>
          <w:b/>
          <w:sz w:val="28"/>
          <w:szCs w:val="28"/>
        </w:rPr>
        <w:t>QUINTO.</w:t>
      </w:r>
      <w:r w:rsidRPr="00CA1F6B">
        <w:rPr>
          <w:rFonts w:ascii="Palatino Linotype" w:hAnsi="Palatino Linotype" w:cs="Arial"/>
          <w:b/>
          <w:color w:val="000000" w:themeColor="text1"/>
        </w:rPr>
        <w:t xml:space="preserve"> </w:t>
      </w:r>
      <w:r w:rsidRPr="00CA1F6B">
        <w:rPr>
          <w:rFonts w:ascii="Palatino Linotype" w:hAnsi="Palatino Linotype" w:cs="Arial"/>
          <w:b/>
          <w:color w:val="000000"/>
        </w:rPr>
        <w:t>Estudio y resolución del asunto</w:t>
      </w:r>
      <w:r w:rsidRPr="00CA1F6B">
        <w:rPr>
          <w:rFonts w:ascii="Palatino Linotype" w:hAnsi="Palatino Linotype"/>
          <w:b/>
          <w:sz w:val="24"/>
          <w:szCs w:val="24"/>
        </w:rPr>
        <w:t xml:space="preserve">. </w:t>
      </w:r>
      <w:r w:rsidRPr="00CA1F6B">
        <w:rPr>
          <w:rFonts w:ascii="Palatino Linotype" w:hAnsi="Palatino Linotype" w:cs="Arial"/>
          <w:color w:val="000000" w:themeColor="text1"/>
          <w:sz w:val="24"/>
          <w:szCs w:val="24"/>
        </w:rPr>
        <w:t xml:space="preserve">Una vez determinada la vía sobre la que versará el </w:t>
      </w:r>
      <w:r w:rsidRPr="00CA1F6B">
        <w:rPr>
          <w:rFonts w:ascii="Palatino Linotype" w:hAnsi="Palatino Linotype" w:cs="Arial"/>
          <w:sz w:val="24"/>
          <w:szCs w:val="24"/>
        </w:rPr>
        <w:t>presente</w:t>
      </w:r>
      <w:r w:rsidRPr="00CA1F6B">
        <w:rPr>
          <w:rFonts w:ascii="Palatino Linotype" w:hAnsi="Palatino Linotype" w:cs="Arial"/>
          <w:color w:val="000000" w:themeColor="text1"/>
          <w:sz w:val="24"/>
          <w:szCs w:val="24"/>
        </w:rPr>
        <w:t xml:space="preserve"> recurso y previa revisión del expediente electrónico, se advierte que </w:t>
      </w:r>
      <w:r w:rsidRPr="00CA1F6B">
        <w:rPr>
          <w:rFonts w:ascii="Palatino Linotype" w:hAnsi="Palatino Linotype"/>
          <w:b/>
          <w:color w:val="000000"/>
          <w:sz w:val="24"/>
          <w:szCs w:val="24"/>
        </w:rPr>
        <w:t>EL RECURRENTE</w:t>
      </w:r>
      <w:r w:rsidRPr="00CA1F6B">
        <w:rPr>
          <w:rFonts w:ascii="Palatino Linotype" w:hAnsi="Palatino Linotype"/>
          <w:color w:val="000000"/>
          <w:sz w:val="24"/>
          <w:szCs w:val="24"/>
        </w:rPr>
        <w:t xml:space="preserve"> solicitó </w:t>
      </w:r>
      <w:r w:rsidRPr="00CA1F6B">
        <w:rPr>
          <w:rFonts w:ascii="Palatino Linotype" w:hAnsi="Palatino Linotype" w:cs="Arial"/>
          <w:sz w:val="24"/>
          <w:szCs w:val="24"/>
        </w:rPr>
        <w:t>del</w:t>
      </w:r>
      <w:r w:rsidRPr="00CA1F6B">
        <w:rPr>
          <w:rFonts w:ascii="Palatino Linotype" w:hAnsi="Palatino Linotype"/>
          <w:color w:val="000000"/>
          <w:sz w:val="24"/>
          <w:szCs w:val="24"/>
        </w:rPr>
        <w:t xml:space="preserve"> </w:t>
      </w:r>
      <w:r w:rsidRPr="00CA1F6B">
        <w:rPr>
          <w:rFonts w:ascii="Palatino Linotype" w:hAnsi="Palatino Linotype" w:cs="Arial"/>
          <w:b/>
          <w:color w:val="000000"/>
          <w:sz w:val="24"/>
          <w:szCs w:val="24"/>
        </w:rPr>
        <w:t>SUJETO OBLIGADO</w:t>
      </w:r>
      <w:r w:rsidRPr="00CA1F6B">
        <w:rPr>
          <w:rFonts w:ascii="Palatino Linotype" w:hAnsi="Palatino Linotype" w:cs="Arial"/>
          <w:sz w:val="24"/>
          <w:szCs w:val="24"/>
        </w:rPr>
        <w:t xml:space="preserve">, </w:t>
      </w:r>
      <w:r w:rsidRPr="00CA1F6B">
        <w:rPr>
          <w:rFonts w:ascii="Palatino Linotype" w:hAnsi="Palatino Linotype"/>
          <w:sz w:val="24"/>
          <w:szCs w:val="24"/>
        </w:rPr>
        <w:t xml:space="preserve">vía </w:t>
      </w:r>
      <w:r w:rsidRPr="00CA1F6B">
        <w:rPr>
          <w:rFonts w:ascii="Palatino Linotype" w:hAnsi="Palatino Linotype"/>
          <w:b/>
          <w:sz w:val="24"/>
          <w:szCs w:val="24"/>
        </w:rPr>
        <w:t>EL</w:t>
      </w:r>
      <w:r w:rsidRPr="00CA1F6B">
        <w:rPr>
          <w:rFonts w:ascii="Palatino Linotype" w:hAnsi="Palatino Linotype"/>
          <w:sz w:val="24"/>
          <w:szCs w:val="24"/>
        </w:rPr>
        <w:t xml:space="preserve"> </w:t>
      </w:r>
      <w:r w:rsidRPr="00CA1F6B">
        <w:rPr>
          <w:rFonts w:ascii="Palatino Linotype" w:hAnsi="Palatino Linotype"/>
          <w:b/>
          <w:sz w:val="24"/>
          <w:szCs w:val="24"/>
        </w:rPr>
        <w:t>SAIMEX</w:t>
      </w:r>
      <w:r w:rsidRPr="00CA1F6B">
        <w:rPr>
          <w:rFonts w:ascii="Palatino Linotype" w:hAnsi="Palatino Linotype"/>
          <w:sz w:val="24"/>
          <w:szCs w:val="24"/>
        </w:rPr>
        <w:t>,</w:t>
      </w:r>
      <w:r w:rsidR="00792235" w:rsidRPr="00CA1F6B">
        <w:rPr>
          <w:rFonts w:ascii="Palatino Linotype" w:hAnsi="Palatino Linotype"/>
          <w:sz w:val="24"/>
          <w:szCs w:val="24"/>
        </w:rPr>
        <w:t xml:space="preserve"> las percepciones y los puestos de los servidores públicos adscritos a</w:t>
      </w:r>
      <w:r w:rsidR="00912661" w:rsidRPr="00CA1F6B">
        <w:rPr>
          <w:rFonts w:ascii="Palatino Linotype" w:hAnsi="Palatino Linotype"/>
          <w:sz w:val="24"/>
          <w:szCs w:val="24"/>
        </w:rPr>
        <w:t xml:space="preserve"> los magistrados Baruch Delgado, Víctor Alfonso Chávez y Teresita del Niño Jesús Palacios.</w:t>
      </w:r>
    </w:p>
    <w:p w:rsidR="001026F6" w:rsidRPr="00CA1F6B" w:rsidRDefault="001026F6" w:rsidP="001026F6">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CA1F6B">
        <w:rPr>
          <w:rFonts w:ascii="Palatino Linotype" w:eastAsia="Calibri" w:hAnsi="Palatino Linotype" w:cs="Arial"/>
        </w:rPr>
        <w:t xml:space="preserve">Bajo ese tenor, </w:t>
      </w:r>
      <w:r w:rsidRPr="00CA1F6B">
        <w:rPr>
          <w:rFonts w:ascii="Palatino Linotype" w:eastAsia="Calibri" w:hAnsi="Palatino Linotype" w:cs="Arial"/>
          <w:b/>
        </w:rPr>
        <w:t xml:space="preserve">EL SUJETO OBLIGADO </w:t>
      </w:r>
      <w:r w:rsidRPr="00CA1F6B">
        <w:rPr>
          <w:rFonts w:ascii="Palatino Linotype" w:eastAsia="Calibri" w:hAnsi="Palatino Linotype" w:cs="Arial"/>
        </w:rPr>
        <w:t>en</w:t>
      </w:r>
      <w:r w:rsidR="00912661" w:rsidRPr="00CA1F6B">
        <w:rPr>
          <w:rFonts w:ascii="Palatino Linotype" w:eastAsia="Calibri" w:hAnsi="Palatino Linotype" w:cs="Arial"/>
        </w:rPr>
        <w:t xml:space="preserve"> respuesta señaló que el Departamento de Recursos Humanos había referido que la información solicitada era de carácter público y el particular podría consultarla en la liga electrónica </w:t>
      </w:r>
      <w:hyperlink r:id="rId18" w:history="1">
        <w:r w:rsidR="00912661" w:rsidRPr="00CA1F6B">
          <w:rPr>
            <w:rFonts w:ascii="Palatino Linotype" w:eastAsia="Calibri" w:hAnsi="Palatino Linotype" w:cs="Arial"/>
          </w:rPr>
          <w:t>https://www.ipomex.org.mx/ipo3/lgt/indice/trijaem.web</w:t>
        </w:r>
      </w:hyperlink>
      <w:r w:rsidR="00912661" w:rsidRPr="00CA1F6B">
        <w:rPr>
          <w:rFonts w:ascii="Palatino Linotype" w:eastAsia="Calibri" w:hAnsi="Palatino Linotype" w:cs="Arial"/>
        </w:rPr>
        <w:t>, en la fracción VII del artículo 92 de la Ley de la materia, relativa a las Remuneraciones de los servidores públicos; precisándole que entre otros datos encontraría lo solicitado.</w:t>
      </w:r>
    </w:p>
    <w:p w:rsidR="00912661" w:rsidRPr="00CA1F6B" w:rsidRDefault="00912661" w:rsidP="001026F6">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CA1F6B">
        <w:rPr>
          <w:rFonts w:ascii="Palatino Linotype" w:eastAsia="Calibri" w:hAnsi="Palatino Linotype" w:cs="Arial"/>
        </w:rPr>
        <w:t xml:space="preserve">Destacando que, en respuesta </w:t>
      </w:r>
      <w:r w:rsidR="006247D2" w:rsidRPr="00CA1F6B">
        <w:rPr>
          <w:rFonts w:ascii="Palatino Linotype" w:eastAsia="Calibri" w:hAnsi="Palatino Linotype" w:cs="Arial"/>
        </w:rPr>
        <w:t>se le indicó</w:t>
      </w:r>
      <w:r w:rsidRPr="00CA1F6B">
        <w:rPr>
          <w:rFonts w:ascii="Palatino Linotype" w:eastAsia="Calibri" w:hAnsi="Palatino Linotype" w:cs="Arial"/>
        </w:rPr>
        <w:t xml:space="preserve"> al </w:t>
      </w:r>
      <w:r w:rsidRPr="00CA1F6B">
        <w:rPr>
          <w:rFonts w:ascii="Palatino Linotype" w:eastAsia="Calibri" w:hAnsi="Palatino Linotype" w:cs="Arial"/>
          <w:b/>
        </w:rPr>
        <w:t xml:space="preserve">RECURRENTE </w:t>
      </w:r>
      <w:r w:rsidRPr="00CA1F6B">
        <w:rPr>
          <w:rFonts w:ascii="Palatino Linotype" w:eastAsia="Calibri" w:hAnsi="Palatino Linotype" w:cs="Arial"/>
        </w:rPr>
        <w:t xml:space="preserve">que el personal no se </w:t>
      </w:r>
      <w:r w:rsidRPr="00CA1F6B">
        <w:rPr>
          <w:rFonts w:ascii="Palatino Linotype" w:eastAsia="Calibri" w:hAnsi="Palatino Linotype" w:cs="Arial"/>
        </w:rPr>
        <w:lastRenderedPageBreak/>
        <w:t>encuentra adscrito a los Magistrados, Responsables o Titulares de las unidades administrativas; sino que la adscripción corresponde a la Unidad Administrativa en la que se encuentran prestando sus servicios y que del mismo modo dicha información podría ser localizada en el apartado de Remuneraciones.</w:t>
      </w:r>
    </w:p>
    <w:p w:rsidR="00912661" w:rsidRPr="00CA1F6B" w:rsidRDefault="001026F6" w:rsidP="00912661">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CA1F6B">
        <w:rPr>
          <w:rFonts w:ascii="Palatino Linotype" w:eastAsia="Calibri" w:hAnsi="Palatino Linotype" w:cs="Arial"/>
        </w:rPr>
        <w:t xml:space="preserve">Inconforme con dicha respuesta </w:t>
      </w:r>
      <w:r w:rsidRPr="00CA1F6B">
        <w:rPr>
          <w:rFonts w:ascii="Palatino Linotype" w:eastAsia="Calibri" w:hAnsi="Palatino Linotype" w:cs="Arial"/>
          <w:b/>
        </w:rPr>
        <w:t xml:space="preserve">EL RECURRENTE </w:t>
      </w:r>
      <w:r w:rsidRPr="00CA1F6B">
        <w:rPr>
          <w:rFonts w:ascii="Palatino Linotype" w:eastAsia="Calibri" w:hAnsi="Palatino Linotype" w:cs="Arial"/>
        </w:rPr>
        <w:t>interpuso el medio de impugnación señalado al rubro en el que indicó como razones</w:t>
      </w:r>
      <w:r w:rsidR="00912661" w:rsidRPr="00CA1F6B">
        <w:rPr>
          <w:rFonts w:ascii="Palatino Linotype" w:eastAsia="Calibri" w:hAnsi="Palatino Linotype" w:cs="Arial"/>
        </w:rPr>
        <w:t xml:space="preserve"> o motivos de la inconformidad que el link referido por </w:t>
      </w:r>
      <w:r w:rsidR="00912661" w:rsidRPr="00CA1F6B">
        <w:rPr>
          <w:rFonts w:ascii="Palatino Linotype" w:eastAsia="Calibri" w:hAnsi="Palatino Linotype" w:cs="Arial"/>
          <w:b/>
        </w:rPr>
        <w:t xml:space="preserve">EL SUJETO OBLIGADO </w:t>
      </w:r>
      <w:r w:rsidR="00912661" w:rsidRPr="00CA1F6B">
        <w:rPr>
          <w:rFonts w:ascii="Palatino Linotype" w:eastAsia="Calibri" w:hAnsi="Palatino Linotype" w:cs="Arial"/>
        </w:rPr>
        <w:t xml:space="preserve">se encontraba caducado, es decir, no desplegaba la página electrónica correspondiente a la del portal de información pública de oficio mexiquense (IPOMEX). </w:t>
      </w:r>
    </w:p>
    <w:p w:rsidR="001026F6" w:rsidRPr="00CA1F6B" w:rsidRDefault="001026F6" w:rsidP="001026F6">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CA1F6B">
        <w:rPr>
          <w:rFonts w:ascii="Palatino Linotype" w:eastAsia="Calibri" w:hAnsi="Palatino Linotype" w:cs="Arial"/>
        </w:rPr>
        <w:t>Bajo ese tenor, es de señalar que las partes fueron omisas en realizar las manifestacion</w:t>
      </w:r>
      <w:r w:rsidR="006247D2" w:rsidRPr="00CA1F6B">
        <w:rPr>
          <w:rFonts w:ascii="Palatino Linotype" w:eastAsia="Calibri" w:hAnsi="Palatino Linotype" w:cs="Arial"/>
        </w:rPr>
        <w:t xml:space="preserve">es que a su derecho conviniera; así como, </w:t>
      </w:r>
      <w:r w:rsidR="006247D2" w:rsidRPr="00CA1F6B">
        <w:rPr>
          <w:rFonts w:ascii="Palatino Linotype" w:eastAsia="Calibri" w:hAnsi="Palatino Linotype" w:cs="Arial"/>
          <w:b/>
        </w:rPr>
        <w:t xml:space="preserve">EL SUJETO OBLIGADO </w:t>
      </w:r>
      <w:r w:rsidR="006247D2" w:rsidRPr="00CA1F6B">
        <w:rPr>
          <w:rFonts w:ascii="Palatino Linotype" w:eastAsia="Calibri" w:hAnsi="Palatino Linotype" w:cs="Arial"/>
        </w:rPr>
        <w:t>en rendir el Informe Justificado correspondiente.</w:t>
      </w:r>
    </w:p>
    <w:p w:rsidR="00375B96" w:rsidRPr="00CA1F6B" w:rsidRDefault="00375B96" w:rsidP="00375B96">
      <w:pPr>
        <w:spacing w:before="100" w:beforeAutospacing="1" w:after="100" w:afterAutospacing="1" w:line="360" w:lineRule="auto"/>
        <w:jc w:val="both"/>
        <w:rPr>
          <w:rFonts w:ascii="Palatino Linotype" w:hAnsi="Palatino Linotype"/>
          <w:sz w:val="24"/>
          <w:szCs w:val="24"/>
        </w:rPr>
      </w:pPr>
      <w:r w:rsidRPr="00CA1F6B">
        <w:rPr>
          <w:rFonts w:ascii="Palatino Linotype" w:eastAsia="Calibri" w:hAnsi="Palatino Linotype" w:cs="Arial"/>
          <w:sz w:val="24"/>
          <w:szCs w:val="24"/>
        </w:rPr>
        <w:t xml:space="preserve">Hechas las precisiones anteriores, </w:t>
      </w:r>
      <w:r w:rsidRPr="00CA1F6B">
        <w:rPr>
          <w:rFonts w:ascii="Palatino Linotype" w:hAnsi="Palatino Linotype" w:cs="Arial"/>
          <w:sz w:val="24"/>
          <w:szCs w:val="24"/>
        </w:rPr>
        <w:t xml:space="preserve">esta Ponencia Resolutora considera pertinente </w:t>
      </w:r>
      <w:r w:rsidRPr="00CA1F6B">
        <w:rPr>
          <w:rFonts w:ascii="Palatino Linotype" w:hAnsi="Palatino Linotype" w:cs="Arial"/>
          <w:sz w:val="24"/>
          <w:szCs w:val="24"/>
          <w:lang w:eastAsia="es-MX"/>
        </w:rPr>
        <w:t xml:space="preserve">señalar que </w:t>
      </w:r>
      <w:r w:rsidRPr="00CA1F6B">
        <w:rPr>
          <w:rFonts w:ascii="Palatino Linotype" w:hAnsi="Palatino Linotype" w:cs="Arial"/>
          <w:sz w:val="24"/>
          <w:szCs w:val="24"/>
        </w:rPr>
        <w:t xml:space="preserve">se obvia la competencia del </w:t>
      </w:r>
      <w:r w:rsidRPr="00CA1F6B">
        <w:rPr>
          <w:rFonts w:ascii="Palatino Linotype" w:hAnsi="Palatino Linotype" w:cs="Arial"/>
          <w:b/>
          <w:sz w:val="24"/>
          <w:szCs w:val="24"/>
        </w:rPr>
        <w:t xml:space="preserve">SUJETO OBLIGADO </w:t>
      </w:r>
      <w:r w:rsidRPr="00CA1F6B">
        <w:rPr>
          <w:rFonts w:ascii="Palatino Linotype" w:hAnsi="Palatino Linotype"/>
          <w:sz w:val="24"/>
          <w:szCs w:val="24"/>
        </w:rPr>
        <w:t xml:space="preserve">para generar, administrar o poseer la información solicitada, </w:t>
      </w:r>
      <w:r w:rsidRPr="00CA1F6B">
        <w:rPr>
          <w:rFonts w:ascii="Palatino Linotype" w:hAnsi="Palatino Linotype" w:cs="Arial"/>
          <w:sz w:val="24"/>
          <w:szCs w:val="24"/>
        </w:rPr>
        <w:t xml:space="preserve">dado que éste ha </w:t>
      </w:r>
      <w:r w:rsidRPr="00CA1F6B">
        <w:rPr>
          <w:rFonts w:ascii="Palatino Linotype" w:hAnsi="Palatino Linotype" w:cs="Arial"/>
          <w:color w:val="000000"/>
          <w:sz w:val="24"/>
          <w:szCs w:val="24"/>
        </w:rPr>
        <w:t>asumido</w:t>
      </w:r>
      <w:r w:rsidRPr="00CA1F6B">
        <w:rPr>
          <w:rFonts w:ascii="Palatino Linotype" w:hAnsi="Palatino Linotype" w:cs="Arial"/>
          <w:sz w:val="24"/>
          <w:szCs w:val="24"/>
        </w:rPr>
        <w:t xml:space="preserve"> la misma, </w:t>
      </w:r>
      <w:r w:rsidRPr="00CA1F6B">
        <w:rPr>
          <w:rFonts w:ascii="Palatino Linotype" w:hAnsi="Palatino Linotype"/>
          <w:sz w:val="24"/>
          <w:szCs w:val="24"/>
        </w:rPr>
        <w:t xml:space="preserve">en razón de que a través de su respuesta refirió una liga electrónica en la que podría encontrarse la información solicitada; razón por la cual, al haberse pronunciado </w:t>
      </w:r>
      <w:r w:rsidRPr="00CA1F6B">
        <w:rPr>
          <w:rFonts w:ascii="Palatino Linotype" w:hAnsi="Palatino Linotype"/>
          <w:b/>
          <w:sz w:val="24"/>
          <w:szCs w:val="24"/>
        </w:rPr>
        <w:t>EL SUJETO OBLIGADO</w:t>
      </w:r>
      <w:r w:rsidRPr="00CA1F6B">
        <w:rPr>
          <w:rFonts w:ascii="Palatino Linotype" w:hAnsi="Palatino Linotype"/>
          <w:sz w:val="24"/>
          <w:szCs w:val="24"/>
        </w:rPr>
        <w:t xml:space="preserve"> al respecto, </w:t>
      </w:r>
      <w:r w:rsidRPr="00CA1F6B">
        <w:rPr>
          <w:rFonts w:ascii="Palatino Linotype" w:hAnsi="Palatino Linotype" w:cs="Arial"/>
          <w:sz w:val="24"/>
          <w:szCs w:val="24"/>
        </w:rPr>
        <w:t xml:space="preserve">es que </w:t>
      </w:r>
      <w:r w:rsidRPr="00CA1F6B">
        <w:rPr>
          <w:rFonts w:ascii="Palatino Linotype" w:hAnsi="Palatino Linotype"/>
          <w:sz w:val="24"/>
          <w:szCs w:val="24"/>
        </w:rPr>
        <w:t>acepta poseer y administrar dicha información, en ejercicio de sus funciones de derecho público, motivo por el cual se actualiza el supuesto jurídico, previsto en el artículo 12 de la Ley de Transparencia y Acceso a la Información Pública del Estado de México y Municipios.</w:t>
      </w:r>
    </w:p>
    <w:p w:rsidR="00375B96" w:rsidRPr="00CA1F6B" w:rsidRDefault="00375B96" w:rsidP="00375B96">
      <w:pPr>
        <w:spacing w:before="100" w:beforeAutospacing="1" w:after="100" w:afterAutospacing="1" w:line="360" w:lineRule="auto"/>
        <w:ind w:right="49"/>
        <w:jc w:val="both"/>
        <w:rPr>
          <w:rFonts w:ascii="Palatino Linotype" w:hAnsi="Palatino Linotype"/>
          <w:sz w:val="24"/>
          <w:szCs w:val="24"/>
        </w:rPr>
      </w:pPr>
      <w:r w:rsidRPr="00CA1F6B">
        <w:rPr>
          <w:rFonts w:ascii="Palatino Linotype" w:hAnsi="Palatino Linotype"/>
          <w:sz w:val="24"/>
          <w:szCs w:val="24"/>
        </w:rPr>
        <w:lastRenderedPageBreak/>
        <w:t xml:space="preserve">Por lo que, el estudio de la naturaleza jurídica de la información pública solicitada, tiene por objeto determinar si ésta la genera, posee o administra </w:t>
      </w:r>
      <w:r w:rsidRPr="00CA1F6B">
        <w:rPr>
          <w:rFonts w:ascii="Palatino Linotype" w:hAnsi="Palatino Linotype"/>
          <w:b/>
          <w:sz w:val="24"/>
          <w:szCs w:val="24"/>
        </w:rPr>
        <w:t>EL SUJETO OBLIGADO</w:t>
      </w:r>
      <w:r w:rsidRPr="00CA1F6B">
        <w:rPr>
          <w:rFonts w:ascii="Palatino Linotype" w:hAnsi="Palatino Linotype"/>
          <w:sz w:val="24"/>
          <w:szCs w:val="24"/>
        </w:rPr>
        <w:t xml:space="preserve">; sin embargo, en aquellos casos en que éste la asume, implica que cuenta con la misma; por consiguiente, a nada práctico nos conduciría su estudio, ya que se insiste la información pública solicitada, fue asumida por </w:t>
      </w:r>
      <w:r w:rsidRPr="00CA1F6B">
        <w:rPr>
          <w:rFonts w:ascii="Palatino Linotype" w:hAnsi="Palatino Linotype"/>
          <w:b/>
          <w:sz w:val="24"/>
          <w:szCs w:val="24"/>
        </w:rPr>
        <w:t>EL SUJETO OBLIGADO</w:t>
      </w:r>
      <w:r w:rsidRPr="00CA1F6B">
        <w:rPr>
          <w:rFonts w:ascii="Palatino Linotype" w:hAnsi="Palatino Linotype"/>
          <w:sz w:val="24"/>
          <w:szCs w:val="24"/>
        </w:rPr>
        <w:t>.</w:t>
      </w:r>
    </w:p>
    <w:p w:rsidR="00D61F5F" w:rsidRPr="00CA1F6B" w:rsidRDefault="008C4768" w:rsidP="001026F6">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CA1F6B">
        <w:rPr>
          <w:noProof/>
          <w:lang w:eastAsia="es-MX"/>
        </w:rPr>
        <mc:AlternateContent>
          <mc:Choice Requires="wps">
            <w:drawing>
              <wp:anchor distT="0" distB="0" distL="114300" distR="114300" simplePos="0" relativeHeight="251664384" behindDoc="0" locked="0" layoutInCell="1" allowOverlap="1" wp14:anchorId="1855C6E9" wp14:editId="2DBCA7FF">
                <wp:simplePos x="0" y="0"/>
                <wp:positionH relativeFrom="column">
                  <wp:posOffset>461010</wp:posOffset>
                </wp:positionH>
                <wp:positionV relativeFrom="paragraph">
                  <wp:posOffset>2002155</wp:posOffset>
                </wp:positionV>
                <wp:extent cx="1319212" cy="182013"/>
                <wp:effectExtent l="19050" t="19050" r="14605" b="27940"/>
                <wp:wrapNone/>
                <wp:docPr id="23" name="Rectángulo 23"/>
                <wp:cNvGraphicFramePr/>
                <a:graphic xmlns:a="http://schemas.openxmlformats.org/drawingml/2006/main">
                  <a:graphicData uri="http://schemas.microsoft.com/office/word/2010/wordprocessingShape">
                    <wps:wsp>
                      <wps:cNvSpPr/>
                      <wps:spPr>
                        <a:xfrm>
                          <a:off x="0" y="0"/>
                          <a:ext cx="1319212" cy="182013"/>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FCEBB6" id="Rectángulo 23" o:spid="_x0000_s1026" style="position:absolute;margin-left:36.3pt;margin-top:157.65pt;width:103.85pt;height:14.3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h5kjQIAAFkFAAAOAAAAZHJzL2Uyb0RvYy54bWysVMFO3DAQvVfqP1i+l2wCWyAii1YgqkqI&#10;IqDibBx7E8nxuGPvZrd/02/pj3XsZAMC1EPVPXhtz8ybmZc3PjvfdoZtFPoWbMXzgxlnykqoW7uq&#10;+PeHq08nnPkgbC0MWFXxnfL8fPHxw1nvSlVAA6ZWyAjE+rJ3FW9CcGWWedmoTvgDcMqSUQN2ItAR&#10;V1mNoif0zmTFbPY56wFrhyCV93R7ORj5IuFrrWT4prVXgZmKU20hrZjWp7hmizNRrlC4ppVjGeIf&#10;quhEaynpBHUpgmBrbN9Ada1E8KDDgYQuA61bqVIP1E0+e9XNfSOcSr0QOd5NNPn/BytvNrfI2rri&#10;xSFnVnT0je6Itd+/7GptgNEtUdQ7X5LnvbvF8eRpG/vdauziP3XCtonW3USr2gYm6TI/zE+LvOBM&#10;ki0/oUYTaPYc7dCHLwo6FjcVRyogsSk21z5QRnLdu8RkFq5aY9KnM5b1VPvJ/HgeC81ipUNtaRd2&#10;RsUIY++UpjapmiIhJ4GpC4NsI0gaQkplQz6YGlGr4Xo+o1/CFeUUkcpJgBFZUyUT9ggQxfsWe+hj&#10;9I+hKulzCp79rbAheIpImcGGKbhrLeB7AIa6GjMP/nuSBmoiS09Q70gECMN0eCevWvoO18KHW4E0&#10;DjQ4NOLhGy3aAPEN446zBvDne/fRn1RKVs56Gq+K+x9rgYoz89WSfk/zo6M4j+lwND8u6IAvLU8v&#10;LXbdXQB9ppweEyfTNvoHs99qhO6RXoJlzEomYSXlrrgMuD9chGHs6S2RarlMbjSDToRre+9kBI+s&#10;Rp09bB8FulGMgWR8A/tRFOUrTQ6+MdLCch1At0mwz7yOfNP8JuGMb018IF6ek9fzi7j4AwAA//8D&#10;AFBLAwQUAAYACAAAACEA1sSbEeIAAAAKAQAADwAAAGRycy9kb3ducmV2LnhtbEyPTUvDQBCG74L/&#10;YRnBm91tGtsSsyliWxQEofUDj9PsmASzuyG7aaO/3vGkt/l4eOeZfDXaVhypD413GqYTBYJc6U3j&#10;Kg0vz9urJYgQ0RlsvSMNXxRgVZyf5ZgZf3I7Ou5jJTjEhQw11DF2mZShrMlimPiOHO8+fG8xcttX&#10;0vR44nDbykSpubTYOL5QY0d3NZWf+8FqwLfN+rVM19vvzcPu/n2BA9rHJ60vL8bbGxCRxvgHw68+&#10;q0PBTgc/OBNEq2GRzJnUMJtez0AwkCwVFweepKkCWeTy/wvFDwAAAP//AwBQSwECLQAUAAYACAAA&#10;ACEAtoM4kv4AAADhAQAAEwAAAAAAAAAAAAAAAAAAAAAAW0NvbnRlbnRfVHlwZXNdLnhtbFBLAQIt&#10;ABQABgAIAAAAIQA4/SH/1gAAAJQBAAALAAAAAAAAAAAAAAAAAC8BAABfcmVscy8ucmVsc1BLAQIt&#10;ABQABgAIAAAAIQDeBh5kjQIAAFkFAAAOAAAAAAAAAAAAAAAAAC4CAABkcnMvZTJvRG9jLnhtbFBL&#10;AQItABQABgAIAAAAIQDWxJsR4gAAAAoBAAAPAAAAAAAAAAAAAAAAAOcEAABkcnMvZG93bnJldi54&#10;bWxQSwUGAAAAAAQABADzAAAA9gUAAAAA&#10;" filled="f" strokecolor="#1f4d78 [1604]" strokeweight="2.25pt"/>
            </w:pict>
          </mc:Fallback>
        </mc:AlternateContent>
      </w:r>
      <w:r w:rsidRPr="00CA1F6B">
        <w:rPr>
          <w:rFonts w:ascii="Palatino Linotype" w:eastAsia="Calibri" w:hAnsi="Palatino Linotype" w:cs="Arial"/>
        </w:rPr>
        <w:t xml:space="preserve">Dicho lo anterior, </w:t>
      </w:r>
      <w:r w:rsidR="001026F6" w:rsidRPr="00CA1F6B">
        <w:rPr>
          <w:rFonts w:ascii="Palatino Linotype" w:eastAsia="Calibri" w:hAnsi="Palatino Linotype" w:cs="Arial"/>
        </w:rPr>
        <w:t>conviene señalar que</w:t>
      </w:r>
      <w:r w:rsidR="00912661" w:rsidRPr="00CA1F6B">
        <w:rPr>
          <w:rFonts w:ascii="Palatino Linotype" w:eastAsia="Calibri" w:hAnsi="Palatino Linotype" w:cs="Arial"/>
        </w:rPr>
        <w:t>,</w:t>
      </w:r>
      <w:r w:rsidR="00D61F5F" w:rsidRPr="00CA1F6B">
        <w:rPr>
          <w:rFonts w:ascii="Palatino Linotype" w:eastAsia="Calibri" w:hAnsi="Palatino Linotype" w:cs="Arial"/>
        </w:rPr>
        <w:t xml:space="preserve"> del análisis realizado a la solicitud de información y a la respuesta otorgada por </w:t>
      </w:r>
      <w:r w:rsidR="00D61F5F" w:rsidRPr="00CA1F6B">
        <w:rPr>
          <w:rFonts w:ascii="Palatino Linotype" w:eastAsia="Calibri" w:hAnsi="Palatino Linotype" w:cs="Arial"/>
          <w:b/>
        </w:rPr>
        <w:t xml:space="preserve">EL SUJETO OBLIGADO </w:t>
      </w:r>
      <w:r w:rsidR="00D61F5F" w:rsidRPr="00CA1F6B">
        <w:rPr>
          <w:rFonts w:ascii="Palatino Linotype" w:eastAsia="Calibri" w:hAnsi="Palatino Linotype" w:cs="Arial"/>
        </w:rPr>
        <w:t xml:space="preserve">aunado a las razones o motivos de inconformidad expuestos por el hoy </w:t>
      </w:r>
      <w:r w:rsidR="00D61F5F" w:rsidRPr="00CA1F6B">
        <w:rPr>
          <w:rFonts w:ascii="Palatino Linotype" w:eastAsia="Calibri" w:hAnsi="Palatino Linotype" w:cs="Arial"/>
          <w:b/>
        </w:rPr>
        <w:t xml:space="preserve">RECURRENTE, </w:t>
      </w:r>
      <w:r w:rsidR="00D61F5F" w:rsidRPr="00CA1F6B">
        <w:rPr>
          <w:rFonts w:ascii="Palatino Linotype" w:eastAsia="Calibri" w:hAnsi="Palatino Linotype" w:cs="Arial"/>
        </w:rPr>
        <w:t>personal de esta Ponencia Resolutora tuvo a bien inspeccionar la liga electrónica referida, con la finalidad de determinar si efectivamente existe un error en su direccionamiento al portal de IPOMEX, encontrando lo siguiente:</w:t>
      </w:r>
    </w:p>
    <w:p w:rsidR="00D61F5F" w:rsidRPr="00CA1F6B" w:rsidRDefault="008C4768" w:rsidP="00D61F5F">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sidRPr="00CA1F6B">
        <w:rPr>
          <w:noProof/>
          <w:lang w:eastAsia="es-MX"/>
        </w:rPr>
        <mc:AlternateContent>
          <mc:Choice Requires="wps">
            <w:drawing>
              <wp:anchor distT="0" distB="0" distL="114300" distR="114300" simplePos="0" relativeHeight="251665408" behindDoc="0" locked="0" layoutInCell="1" allowOverlap="1" wp14:anchorId="4171E140" wp14:editId="48DB3163">
                <wp:simplePos x="0" y="0"/>
                <wp:positionH relativeFrom="column">
                  <wp:posOffset>2713355</wp:posOffset>
                </wp:positionH>
                <wp:positionV relativeFrom="paragraph">
                  <wp:posOffset>1128395</wp:posOffset>
                </wp:positionV>
                <wp:extent cx="628379" cy="134343"/>
                <wp:effectExtent l="19050" t="19050" r="19685" b="18415"/>
                <wp:wrapNone/>
                <wp:docPr id="24" name="Rectángulo 24"/>
                <wp:cNvGraphicFramePr/>
                <a:graphic xmlns:a="http://schemas.openxmlformats.org/drawingml/2006/main">
                  <a:graphicData uri="http://schemas.microsoft.com/office/word/2010/wordprocessingShape">
                    <wps:wsp>
                      <wps:cNvSpPr/>
                      <wps:spPr>
                        <a:xfrm>
                          <a:off x="0" y="0"/>
                          <a:ext cx="628379" cy="134343"/>
                        </a:xfrm>
                        <a:prstGeom prst="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8FB79E" id="Rectángulo 24" o:spid="_x0000_s1026" style="position:absolute;margin-left:213.65pt;margin-top:88.85pt;width:49.5pt;height:10.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MI9iwIAAFgFAAAOAAAAZHJzL2Uyb0RvYy54bWysVEtu2zAQ3RfoHQjuG0m28xMiB0aCFAWC&#10;JEhSZE1TpCWA5LAkbdm9Tc/Si3VIyYqRBF0UtQFqyJl58+EbXlxutSIb4XwLpqLFUU6JMBzq1qwq&#10;+v355ssZJT4wUzMFRlR0Jzy9nH/+dNHZUkygAVULRxDE+LKzFW1CsGWWed4IzfwRWGFQKcFpFnDr&#10;VlntWIfoWmWTPD/JOnC1dcCF93h63SvpPOFLKXi4l9KLQFRFMbeQVpfWZVyz+QUrV47ZpuVDGuwf&#10;stCsNRh0hLpmgZG1a99B6ZY78CDDEQedgZQtF6kGrKbI31Tz1DArUi3YHG/HNvn/B8vvNg+OtHVF&#10;JzNKDNN4R4/Ytd+/zGqtgOAptqizvkTLJ/vghp1HMda7lU7HL1ZCtqmtu7GtYhsIx8OTydn09JwS&#10;jqpiOsN/xMxena3z4asATaJQUYfxUzPZ5taH3nRvEmMZuGmVwnNWKkO6ik7PijxdZRYT7VNLUtgp&#10;0Zs9ColVYjKThJz4Ja6UIxuGzGCcCxOKXtWwWvTHxzn+hlxHj5S5MggYkSVmMmIPAJG777H7Ogb7&#10;6CoSPUfn/G+J9c6jR4oMJozOujXgPgJQWNUQubfH9A9aE8Ul1DvkgIN+OLzlNy3ewy3z4YE5nAac&#10;G5zwcI+LVID9hkGipAH386PzaI8kRS0lHU5XRf2PNXOCEvXNIH3Pi9ksjmPazI5PJ7hxh5rlocas&#10;9RXgNRX4lliexGgf1F6UDvQLPgSLGBVVzHCMXVEe3H5zFfqpx6eEi8UimeEIWhZuzZPlETx2NfLs&#10;efvCnB3IGJDFd7CfRFa+4WRvGz0NLNYBZJsI+9rXod84vok4w1MT34fDfbJ6fRDnfwAAAP//AwBQ&#10;SwMEFAAGAAgAAAAhANUTSmDfAAAACwEAAA8AAABkcnMvZG93bnJldi54bWxMj8FOwzAQRO9I/IO1&#10;SNyoQ4CkDXGqAuLCBbXlwNGOt0nUeB3FThv4epYTHHdmNPO2XM+uFyccQ+dJwe0iAYFUe9tRo+Bj&#10;/3qzBBGiJqt7T6jgCwOsq8uLUhfWn2mLp11sBJdQKLSCNsahkDLULTodFn5AYu/gR6cjn2Mj7ajP&#10;XO56mSZJJp3uiBdaPeBzi/VxNzkekdnbxn4ejXSHYT+Z9yfz/bJV6vpq3jyCiDjHvzD84jM6VMxk&#10;/EQ2iF7BfZrfcZSNPM9BcOIhzVgxrKyWK5BVKf//UP0AAAD//wMAUEsBAi0AFAAGAAgAAAAhALaD&#10;OJL+AAAA4QEAABMAAAAAAAAAAAAAAAAAAAAAAFtDb250ZW50X1R5cGVzXS54bWxQSwECLQAUAAYA&#10;CAAAACEAOP0h/9YAAACUAQAACwAAAAAAAAAAAAAAAAAvAQAAX3JlbHMvLnJlbHNQSwECLQAUAAYA&#10;CAAAACEAzPDCPYsCAABYBQAADgAAAAAAAAAAAAAAAAAuAgAAZHJzL2Uyb0RvYy54bWxQSwECLQAU&#10;AAYACAAAACEA1RNKYN8AAAALAQAADwAAAAAAAAAAAAAAAADlBAAAZHJzL2Rvd25yZXYueG1sUEsF&#10;BgAAAAAEAAQA8wAAAPEFAAAAAA==&#10;" filled="f" strokecolor="#1f4d78 [1604]" strokeweight="3pt"/>
            </w:pict>
          </mc:Fallback>
        </mc:AlternateContent>
      </w:r>
      <w:r w:rsidR="005B009E" w:rsidRPr="00CA1F6B">
        <w:rPr>
          <w:noProof/>
          <w:lang w:eastAsia="es-MX"/>
        </w:rPr>
        <mc:AlternateContent>
          <mc:Choice Requires="wps">
            <w:drawing>
              <wp:anchor distT="0" distB="0" distL="114300" distR="114300" simplePos="0" relativeHeight="251666432" behindDoc="0" locked="0" layoutInCell="1" allowOverlap="1" wp14:anchorId="1C027457" wp14:editId="2535EB20">
                <wp:simplePos x="0" y="0"/>
                <wp:positionH relativeFrom="column">
                  <wp:posOffset>2961640</wp:posOffset>
                </wp:positionH>
                <wp:positionV relativeFrom="paragraph">
                  <wp:posOffset>2356485</wp:posOffset>
                </wp:positionV>
                <wp:extent cx="852488" cy="438150"/>
                <wp:effectExtent l="19050" t="19050" r="24130" b="19050"/>
                <wp:wrapNone/>
                <wp:docPr id="25" name="Rectángulo 25"/>
                <wp:cNvGraphicFramePr/>
                <a:graphic xmlns:a="http://schemas.openxmlformats.org/drawingml/2006/main">
                  <a:graphicData uri="http://schemas.microsoft.com/office/word/2010/wordprocessingShape">
                    <wps:wsp>
                      <wps:cNvSpPr/>
                      <wps:spPr>
                        <a:xfrm>
                          <a:off x="0" y="0"/>
                          <a:ext cx="852488" cy="438150"/>
                        </a:xfrm>
                        <a:prstGeom prst="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C8779" id="Rectángulo 25" o:spid="_x0000_s1026" style="position:absolute;margin-left:233.2pt;margin-top:185.55pt;width:67.15pt;height:3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n5ligIAAFgFAAAOAAAAZHJzL2Uyb0RvYy54bWysVM1u2zAMvg/YOwi6r3ayZMuCOkWQIsOA&#10;oi3aDj2rshQbkEWNUuJkb7Nn2YuNkh03aIsdhuWgkCL58ccfdX6xbwzbKfQ12IKPznLOlJVQ1nZT&#10;8O8P6w8zznwQthQGrCr4QXl+sXj/7rx1czWGCkypkBGI9fPWFbwKwc2zzMtKNcKfgVOWjBqwEYFU&#10;3GQlipbQG5ON8/xT1gKWDkEq7+n2sjPyRcLXWslwo7VXgZmCU20hnZjOp3hmi3Mx36BwVS37MsQ/&#10;VNGI2lLSAepSBMG2WL+CamqJ4EGHMwlNBlrXUqUeqJtR/qKb+0o4lXqh4Xg3jMn/P1h5vbtFVpcF&#10;H085s6Khb3RHU/v9y262Bhjd0oha5+fkee9usdc8ibHfvcYm/lMnbJ/GehjGqvaBSbqcTceTGfFA&#10;kmnycTaaprFnz8EOffiqoGFRKDhS/jRMsbvygRKS69El5rKwro1JX85Y1hacMPMOMxbalZakcDAq&#10;Rhh7pzR1ScWME3Lil1oZZDtBzBBSKhtGnakSpequpzn9Yv9UwBCRtAQYkTVVMmD3AJG7r7E7mN4/&#10;hqpEzyE4/1thXfAQkTKDDUNwU1vAtwAMddVn7vyp/JPRRPEJygNxAKFbDu/kuqbvcCV8uBVI20B7&#10;QxsebujQBmje0EucVYA/37qP/kRSsnLW0nYV3P/YClScmW+W6PtlNJnEdUzKZPp5TAqeWp5OLXbb&#10;rIA+04jeEieTGP2DOYoaoXmkh2AZs5JJWEm5Cy4DHpVV6LaenhKplsvkRivoRLiy905G8DjVyLOH&#10;/aNA15MxEIuv4biJYv6Ck51vjLSw3AbQdSLs81z7edP6JuL0T018H0715PX8IC7+AAAA//8DAFBL&#10;AwQUAAYACAAAACEAk1puet8AAAALAQAADwAAAGRycy9kb3ducmV2LnhtbEyPMU/DMBCFd6T+B+sq&#10;sVE7ELkoxKkKiIUFtWVgtGM3iRqfo9hpA7+eY6Lj6X1677tyM/uend0Yu4AKspUA5rAOtsNGwefh&#10;7e4RWEware4DOgXfLsKmWtyUurDhgjt33qeGUQnGQitoUxoKzmPdOq/jKgwOKTuG0etE59hwO+oL&#10;lfue3wshudcd0kKrB/fSuvq0nzyNcPm+tV8nw/1xOEzm49n8vO6Uul3O2ydgyc3pH4Y/fVKHipxM&#10;mNBG1ivIpcwJVfCwzjJgREgh1sAMRbnIgFclv/6h+gUAAP//AwBQSwECLQAUAAYACAAAACEAtoM4&#10;kv4AAADhAQAAEwAAAAAAAAAAAAAAAAAAAAAAW0NvbnRlbnRfVHlwZXNdLnhtbFBLAQItABQABgAI&#10;AAAAIQA4/SH/1gAAAJQBAAALAAAAAAAAAAAAAAAAAC8BAABfcmVscy8ucmVsc1BLAQItABQABgAI&#10;AAAAIQAA2n5ligIAAFgFAAAOAAAAAAAAAAAAAAAAAC4CAABkcnMvZTJvRG9jLnhtbFBLAQItABQA&#10;BgAIAAAAIQCTWm563wAAAAsBAAAPAAAAAAAAAAAAAAAAAOQEAABkcnMvZG93bnJldi54bWxQSwUG&#10;AAAAAAQABADzAAAA8AUAAAAA&#10;" filled="f" strokecolor="#1f4d78 [1604]" strokeweight="3pt"/>
            </w:pict>
          </mc:Fallback>
        </mc:AlternateContent>
      </w:r>
      <w:r w:rsidR="00D61F5F" w:rsidRPr="00CA1F6B">
        <w:rPr>
          <w:noProof/>
          <w:lang w:eastAsia="es-MX"/>
        </w:rPr>
        <w:drawing>
          <wp:inline distT="0" distB="0" distL="0" distR="0" wp14:anchorId="7310E937" wp14:editId="5FC1D828">
            <wp:extent cx="4679191" cy="2806700"/>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883" t="3858" r="12531" b="10216"/>
                    <a:stretch/>
                  </pic:blipFill>
                  <pic:spPr bwMode="auto">
                    <a:xfrm>
                      <a:off x="0" y="0"/>
                      <a:ext cx="4714678" cy="2827986"/>
                    </a:xfrm>
                    <a:prstGeom prst="rect">
                      <a:avLst/>
                    </a:prstGeom>
                    <a:ln>
                      <a:noFill/>
                    </a:ln>
                    <a:extLst>
                      <a:ext uri="{53640926-AAD7-44D8-BBD7-CCE9431645EC}">
                        <a14:shadowObscured xmlns:a14="http://schemas.microsoft.com/office/drawing/2010/main"/>
                      </a:ext>
                    </a:extLst>
                  </pic:spPr>
                </pic:pic>
              </a:graphicData>
            </a:graphic>
          </wp:inline>
        </w:drawing>
      </w:r>
    </w:p>
    <w:p w:rsidR="00D61F5F" w:rsidRPr="00CA1F6B" w:rsidRDefault="00D61F5F" w:rsidP="001026F6">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CA1F6B">
        <w:rPr>
          <w:rFonts w:ascii="Palatino Linotype" w:eastAsia="Calibri" w:hAnsi="Palatino Linotype" w:cs="Arial"/>
        </w:rPr>
        <w:t xml:space="preserve">De la imagen inserta se puede advertir que la liga electrónica referida en respuesta si </w:t>
      </w:r>
      <w:r w:rsidRPr="00CA1F6B">
        <w:rPr>
          <w:rFonts w:ascii="Palatino Linotype" w:eastAsia="Calibri" w:hAnsi="Palatino Linotype" w:cs="Arial"/>
        </w:rPr>
        <w:lastRenderedPageBreak/>
        <w:t>remite al portal de IPOMEX y se despliega la página principal, en donde se puede identificar las fracciones correspondientes al artículo 92 de la Ley</w:t>
      </w:r>
      <w:r w:rsidR="00FC72F1" w:rsidRPr="00CA1F6B">
        <w:rPr>
          <w:rFonts w:ascii="Palatino Linotype" w:eastAsia="Calibri" w:hAnsi="Palatino Linotype" w:cs="Arial"/>
        </w:rPr>
        <w:t xml:space="preserve"> de la materia y a </w:t>
      </w:r>
      <w:r w:rsidRPr="00CA1F6B">
        <w:rPr>
          <w:rFonts w:ascii="Palatino Linotype" w:eastAsia="Calibri" w:hAnsi="Palatino Linotype" w:cs="Arial"/>
        </w:rPr>
        <w:t xml:space="preserve">la fracción VIII </w:t>
      </w:r>
      <w:r w:rsidR="00FC72F1" w:rsidRPr="00CA1F6B">
        <w:rPr>
          <w:rFonts w:ascii="Palatino Linotype" w:eastAsia="Calibri" w:hAnsi="Palatino Linotype" w:cs="Arial"/>
        </w:rPr>
        <w:t>relativa</w:t>
      </w:r>
      <w:r w:rsidRPr="00CA1F6B">
        <w:rPr>
          <w:rFonts w:ascii="Palatino Linotype" w:eastAsia="Calibri" w:hAnsi="Palatino Linotype" w:cs="Arial"/>
        </w:rPr>
        <w:t xml:space="preserve"> al apartado de Remuneraciones de los servidores públicos; sin embargo, de la simple inspección a dich</w:t>
      </w:r>
      <w:r w:rsidR="00FC72F1" w:rsidRPr="00CA1F6B">
        <w:rPr>
          <w:rFonts w:ascii="Palatino Linotype" w:eastAsia="Calibri" w:hAnsi="Palatino Linotype" w:cs="Arial"/>
        </w:rPr>
        <w:t>a liga electrónica n</w:t>
      </w:r>
      <w:r w:rsidRPr="00CA1F6B">
        <w:rPr>
          <w:rFonts w:ascii="Palatino Linotype" w:eastAsia="Calibri" w:hAnsi="Palatino Linotype" w:cs="Arial"/>
        </w:rPr>
        <w:t xml:space="preserve">o se puede localizar de manera inmediata la información solicitada, es decir, </w:t>
      </w:r>
      <w:r w:rsidRPr="00CA1F6B">
        <w:rPr>
          <w:rFonts w:ascii="Palatino Linotype" w:eastAsia="Calibri" w:hAnsi="Palatino Linotype" w:cs="Arial"/>
          <w:b/>
        </w:rPr>
        <w:t xml:space="preserve">EL SUJETO OBLIGADO </w:t>
      </w:r>
      <w:r w:rsidRPr="00CA1F6B">
        <w:rPr>
          <w:rFonts w:ascii="Palatino Linotype" w:eastAsia="Calibri" w:hAnsi="Palatino Linotype" w:cs="Arial"/>
        </w:rPr>
        <w:t>no fue preciso en indicar al particular los pasos a seguir para localizar en el sitio de in</w:t>
      </w:r>
      <w:r w:rsidR="008C4768" w:rsidRPr="00CA1F6B">
        <w:rPr>
          <w:rFonts w:ascii="Palatino Linotype" w:eastAsia="Calibri" w:hAnsi="Palatino Linotype" w:cs="Arial"/>
        </w:rPr>
        <w:t>ternet la información requerida; incumpliendo con ello lo establecido en el numeral 161 de la Ley de la materia</w:t>
      </w:r>
      <w:r w:rsidR="008C4768" w:rsidRPr="00CA1F6B">
        <w:rPr>
          <w:rStyle w:val="Refdenotaalpie"/>
          <w:rFonts w:ascii="Palatino Linotype" w:eastAsia="Calibri" w:hAnsi="Palatino Linotype" w:cs="Arial"/>
        </w:rPr>
        <w:footnoteReference w:id="1"/>
      </w:r>
      <w:r w:rsidR="008C4768" w:rsidRPr="00CA1F6B">
        <w:rPr>
          <w:rFonts w:ascii="Palatino Linotype" w:eastAsia="Calibri" w:hAnsi="Palatino Linotype" w:cs="Arial"/>
        </w:rPr>
        <w:t>.</w:t>
      </w:r>
    </w:p>
    <w:p w:rsidR="00572635" w:rsidRPr="00CA1F6B" w:rsidRDefault="00D61F5F" w:rsidP="001026F6">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CA1F6B">
        <w:rPr>
          <w:rFonts w:ascii="Palatino Linotype" w:eastAsia="Calibri" w:hAnsi="Palatino Linotype" w:cs="Arial"/>
        </w:rPr>
        <w:t xml:space="preserve">Motivo por el cual, esta Ponencia Resolutora en aras de garantizar el derecho de acceso a la información pública del </w:t>
      </w:r>
      <w:r w:rsidRPr="00CA1F6B">
        <w:rPr>
          <w:rFonts w:ascii="Palatino Linotype" w:eastAsia="Calibri" w:hAnsi="Palatino Linotype" w:cs="Arial"/>
          <w:b/>
        </w:rPr>
        <w:t xml:space="preserve">RECURRENTE </w:t>
      </w:r>
      <w:r w:rsidRPr="00CA1F6B">
        <w:rPr>
          <w:rFonts w:ascii="Palatino Linotype" w:eastAsia="Calibri" w:hAnsi="Palatino Linotype" w:cs="Arial"/>
        </w:rPr>
        <w:t>y de dar cabal cumplimiento a los principios de eficacia y máxima publicidad, establecidos en las fracciones II y VII del artículo 9 de</w:t>
      </w:r>
      <w:r w:rsidR="00FC72F1" w:rsidRPr="00CA1F6B">
        <w:rPr>
          <w:rFonts w:ascii="Palatino Linotype" w:eastAsia="Calibri" w:hAnsi="Palatino Linotype" w:cs="Arial"/>
        </w:rPr>
        <w:t xml:space="preserve"> la Ley de la materia; determinó realizar la búsqueda y localización </w:t>
      </w:r>
      <w:r w:rsidRPr="00CA1F6B">
        <w:rPr>
          <w:rFonts w:ascii="Palatino Linotype" w:eastAsia="Calibri" w:hAnsi="Palatino Linotype" w:cs="Arial"/>
        </w:rPr>
        <w:t xml:space="preserve">en dicho portal </w:t>
      </w:r>
      <w:r w:rsidR="00572635" w:rsidRPr="00CA1F6B">
        <w:rPr>
          <w:rFonts w:ascii="Palatino Linotype" w:eastAsia="Calibri" w:hAnsi="Palatino Linotype" w:cs="Arial"/>
        </w:rPr>
        <w:t xml:space="preserve">a fin de determinar si los Magistrados referidos por el particular en su solicitud se encontraban adscritos a alguna </w:t>
      </w:r>
      <w:r w:rsidRPr="00CA1F6B">
        <w:rPr>
          <w:rFonts w:ascii="Palatino Linotype" w:eastAsia="Calibri" w:hAnsi="Palatino Linotype" w:cs="Arial"/>
        </w:rPr>
        <w:t xml:space="preserve">Unidad Administrativa </w:t>
      </w:r>
      <w:r w:rsidR="00572635" w:rsidRPr="00CA1F6B">
        <w:rPr>
          <w:rFonts w:ascii="Palatino Linotype" w:eastAsia="Calibri" w:hAnsi="Palatino Linotype" w:cs="Arial"/>
        </w:rPr>
        <w:t xml:space="preserve">tal y como lo señaló </w:t>
      </w:r>
      <w:r w:rsidR="004A7EAC" w:rsidRPr="00CA1F6B">
        <w:rPr>
          <w:rFonts w:ascii="Palatino Linotype" w:eastAsia="Calibri" w:hAnsi="Palatino Linotype" w:cs="Arial"/>
          <w:b/>
        </w:rPr>
        <w:t>EL SUJETO OBLIGADO</w:t>
      </w:r>
      <w:r w:rsidR="00572635" w:rsidRPr="00CA1F6B">
        <w:rPr>
          <w:rFonts w:ascii="Palatino Linotype" w:eastAsia="Calibri" w:hAnsi="Palatino Linotype" w:cs="Arial"/>
        </w:rPr>
        <w:t xml:space="preserve"> en respuesta</w:t>
      </w:r>
      <w:r w:rsidR="00F51D3D" w:rsidRPr="00CA1F6B">
        <w:rPr>
          <w:rFonts w:ascii="Palatino Linotype" w:eastAsia="Calibri" w:hAnsi="Palatino Linotype" w:cs="Arial"/>
        </w:rPr>
        <w:t xml:space="preserve">, encontrando que en el apartado del Directorio de Servidores Públicos </w:t>
      </w:r>
      <w:r w:rsidR="00572635" w:rsidRPr="00CA1F6B">
        <w:rPr>
          <w:rFonts w:ascii="Palatino Linotype" w:eastAsia="Calibri" w:hAnsi="Palatino Linotype" w:cs="Arial"/>
        </w:rPr>
        <w:t>específicamente en la Cuarta Sección de la Sala Superior Especializada en Materia de Responsabilidades Administrativas aparecen registrados dichos Magistrados; sirviendo de sustento las impresiones de pantalla siguientes:</w:t>
      </w:r>
    </w:p>
    <w:p w:rsidR="00572635" w:rsidRPr="00CA1F6B" w:rsidRDefault="00572635" w:rsidP="00572635">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sidRPr="00CA1F6B">
        <w:rPr>
          <w:noProof/>
          <w:lang w:eastAsia="es-MX"/>
        </w:rPr>
        <w:lastRenderedPageBreak/>
        <w:drawing>
          <wp:inline distT="0" distB="0" distL="0" distR="0" wp14:anchorId="65A03299" wp14:editId="554BF59A">
            <wp:extent cx="4088838" cy="1600200"/>
            <wp:effectExtent l="0" t="0" r="698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2829" t="9063" r="31833" b="62873"/>
                    <a:stretch/>
                  </pic:blipFill>
                  <pic:spPr bwMode="auto">
                    <a:xfrm>
                      <a:off x="0" y="0"/>
                      <a:ext cx="4164859" cy="1629952"/>
                    </a:xfrm>
                    <a:prstGeom prst="rect">
                      <a:avLst/>
                    </a:prstGeom>
                    <a:ln>
                      <a:noFill/>
                    </a:ln>
                    <a:extLst>
                      <a:ext uri="{53640926-AAD7-44D8-BBD7-CCE9431645EC}">
                        <a14:shadowObscured xmlns:a14="http://schemas.microsoft.com/office/drawing/2010/main"/>
                      </a:ext>
                    </a:extLst>
                  </pic:spPr>
                </pic:pic>
              </a:graphicData>
            </a:graphic>
          </wp:inline>
        </w:drawing>
      </w:r>
    </w:p>
    <w:p w:rsidR="00572635" w:rsidRPr="00CA1F6B" w:rsidRDefault="00572635" w:rsidP="00572635">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sidRPr="00CA1F6B">
        <w:rPr>
          <w:noProof/>
          <w:lang w:eastAsia="es-MX"/>
        </w:rPr>
        <w:drawing>
          <wp:inline distT="0" distB="0" distL="0" distR="0" wp14:anchorId="0F8DC2AC" wp14:editId="1B6F9E8C">
            <wp:extent cx="4323715" cy="2476500"/>
            <wp:effectExtent l="0" t="0" r="63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719" t="8478" r="34050" b="55411"/>
                    <a:stretch/>
                  </pic:blipFill>
                  <pic:spPr bwMode="auto">
                    <a:xfrm>
                      <a:off x="0" y="0"/>
                      <a:ext cx="4364359" cy="2499780"/>
                    </a:xfrm>
                    <a:prstGeom prst="rect">
                      <a:avLst/>
                    </a:prstGeom>
                    <a:ln>
                      <a:noFill/>
                    </a:ln>
                    <a:extLst>
                      <a:ext uri="{53640926-AAD7-44D8-BBD7-CCE9431645EC}">
                        <a14:shadowObscured xmlns:a14="http://schemas.microsoft.com/office/drawing/2010/main"/>
                      </a:ext>
                    </a:extLst>
                  </pic:spPr>
                </pic:pic>
              </a:graphicData>
            </a:graphic>
          </wp:inline>
        </w:drawing>
      </w:r>
    </w:p>
    <w:p w:rsidR="00572635" w:rsidRPr="00CA1F6B" w:rsidRDefault="00572635" w:rsidP="00572635">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sidRPr="00CA1F6B">
        <w:rPr>
          <w:noProof/>
          <w:lang w:eastAsia="es-MX"/>
        </w:rPr>
        <w:drawing>
          <wp:inline distT="0" distB="0" distL="0" distR="0" wp14:anchorId="40AC955F" wp14:editId="10C88024">
            <wp:extent cx="4514850" cy="26479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4883" t="15640" r="34212" b="45035"/>
                    <a:stretch/>
                  </pic:blipFill>
                  <pic:spPr bwMode="auto">
                    <a:xfrm>
                      <a:off x="0" y="0"/>
                      <a:ext cx="4583202" cy="2688038"/>
                    </a:xfrm>
                    <a:prstGeom prst="rect">
                      <a:avLst/>
                    </a:prstGeom>
                    <a:ln>
                      <a:noFill/>
                    </a:ln>
                    <a:extLst>
                      <a:ext uri="{53640926-AAD7-44D8-BBD7-CCE9431645EC}">
                        <a14:shadowObscured xmlns:a14="http://schemas.microsoft.com/office/drawing/2010/main"/>
                      </a:ext>
                    </a:extLst>
                  </pic:spPr>
                </pic:pic>
              </a:graphicData>
            </a:graphic>
          </wp:inline>
        </w:drawing>
      </w:r>
    </w:p>
    <w:p w:rsidR="00572635" w:rsidRPr="00CA1F6B" w:rsidRDefault="00572635" w:rsidP="00572635">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sidRPr="00CA1F6B">
        <w:rPr>
          <w:noProof/>
          <w:lang w:eastAsia="es-MX"/>
        </w:rPr>
        <w:lastRenderedPageBreak/>
        <w:drawing>
          <wp:inline distT="0" distB="0" distL="0" distR="0" wp14:anchorId="56B20713" wp14:editId="1C9E724E">
            <wp:extent cx="5280660" cy="220027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883" t="11840" r="33800" b="51321"/>
                    <a:stretch/>
                  </pic:blipFill>
                  <pic:spPr bwMode="auto">
                    <a:xfrm>
                      <a:off x="0" y="0"/>
                      <a:ext cx="5326723" cy="2219468"/>
                    </a:xfrm>
                    <a:prstGeom prst="rect">
                      <a:avLst/>
                    </a:prstGeom>
                    <a:ln>
                      <a:noFill/>
                    </a:ln>
                    <a:extLst>
                      <a:ext uri="{53640926-AAD7-44D8-BBD7-CCE9431645EC}">
                        <a14:shadowObscured xmlns:a14="http://schemas.microsoft.com/office/drawing/2010/main"/>
                      </a:ext>
                    </a:extLst>
                  </pic:spPr>
                </pic:pic>
              </a:graphicData>
            </a:graphic>
          </wp:inline>
        </w:drawing>
      </w:r>
    </w:p>
    <w:p w:rsidR="00775277" w:rsidRPr="00CA1F6B" w:rsidRDefault="00572635" w:rsidP="001026F6">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CA1F6B">
        <w:rPr>
          <w:rFonts w:ascii="Palatino Linotype" w:eastAsia="Calibri" w:hAnsi="Palatino Linotype" w:cs="Arial"/>
        </w:rPr>
        <w:t xml:space="preserve">En consecuencia, esta Ponencia Resolutora tuvo a bien revisar el apartado de remuneraciones a fin de obtener la información solicitada, es decir, el nombre, percepciones y cargo de los servidores públicos que se encuentra adscritos a dicha </w:t>
      </w:r>
      <w:r w:rsidR="00775277" w:rsidRPr="00CA1F6B">
        <w:rPr>
          <w:rFonts w:ascii="Palatino Linotype" w:eastAsia="Calibri" w:hAnsi="Palatino Linotype" w:cs="Arial"/>
        </w:rPr>
        <w:t>área obteniendo lo siguiente:</w:t>
      </w:r>
    </w:p>
    <w:p w:rsidR="00775277" w:rsidRPr="00CA1F6B" w:rsidRDefault="00775277" w:rsidP="00775277">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sidRPr="00CA1F6B">
        <w:rPr>
          <w:noProof/>
          <w:lang w:eastAsia="es-MX"/>
        </w:rPr>
        <mc:AlternateContent>
          <mc:Choice Requires="wps">
            <w:drawing>
              <wp:anchor distT="0" distB="0" distL="114300" distR="114300" simplePos="0" relativeHeight="251669504" behindDoc="0" locked="0" layoutInCell="1" allowOverlap="1" wp14:anchorId="1D707E44" wp14:editId="7FA8C1B4">
                <wp:simplePos x="0" y="0"/>
                <wp:positionH relativeFrom="column">
                  <wp:posOffset>1153478</wp:posOffset>
                </wp:positionH>
                <wp:positionV relativeFrom="paragraph">
                  <wp:posOffset>280035</wp:posOffset>
                </wp:positionV>
                <wp:extent cx="3405187" cy="752475"/>
                <wp:effectExtent l="19050" t="19050" r="24130" b="28575"/>
                <wp:wrapNone/>
                <wp:docPr id="30" name="Rectángulo 30"/>
                <wp:cNvGraphicFramePr/>
                <a:graphic xmlns:a="http://schemas.openxmlformats.org/drawingml/2006/main">
                  <a:graphicData uri="http://schemas.microsoft.com/office/word/2010/wordprocessingShape">
                    <wps:wsp>
                      <wps:cNvSpPr/>
                      <wps:spPr>
                        <a:xfrm>
                          <a:off x="0" y="0"/>
                          <a:ext cx="3405187" cy="752475"/>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F04E83" id="Rectángulo 30" o:spid="_x0000_s1026" style="position:absolute;margin-left:90.85pt;margin-top:22.05pt;width:268.1pt;height:59.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Z8xiwIAAFkFAAAOAAAAZHJzL2Uyb0RvYy54bWysVMFu2zAMvQ/YPwi6r3bSZOmMOkWQIsOA&#10;og3aDj2rshQbkERNUuJkf7Nv2Y+Nkh03aIsdhuWgUCL5RD4/6vJqrxXZCecbMCUdneWUCMOhasym&#10;pN8fV58uKPGBmYopMKKkB+Hp1fzjh8vWFmIMNahKOIIgxhetLWkdgi2yzPNaaObPwAqDTglOs4Bb&#10;t8kqx1pE1yob5/nnrAVXWQdceI+n152TzhO+lIKHOym9CESVFGsLaXVpfY5rNr9kxcYxWze8L4P9&#10;QxWaNQYvHaCuWWBk65o3ULrhDjzIcMZBZyBlw0XqAbsZ5a+6eaiZFakXJMfbgSb//2D57W7tSFOV&#10;9BzpMUzjN7pH1n7/MputAoKnSFFrfYGRD3bt+p1HM/a7l07Hf+yE7BOth4FWsQ+E4+H5JJ+OLmaU&#10;cPTNpuPJbBpBs5ds63z4KkCTaJTUYQGJTba78aELPYbEywysGqXwnBXKkLak44tpjxkr7WpLVjgo&#10;0YXdC4ltYjXjhJwEJpbKkR1DaTDOhQmjzlWzSnTH0xx/fa1DRqpcGQSMyBIrGbB7gCjet9hdH318&#10;TBVJn0Ny/rfCuuQhI90MJgzJujHg3gNQ2FV/cxeP5Z9QE81nqA4oAgfddHjLVw1+hxvmw5o5HAdU&#10;Bo54uMNFKkC+obcoqcH9fO88xqNK0UtJi+NVUv9jy5ygRH0zqN8vo8kkzmPaTKazMW7cqef51GO2&#10;egn4mUb4mFiezBgf1NGUDvQTvgSLeCu6mOF4d0l5cMfNMnRjj28JF4tFCsMZtCzcmAfLI3hkNers&#10;cf/EnO3FGFDGt3AcRVa80mQXGzMNLLYBZJME+8JrzzfObxJO/9bEB+J0n6JeXsT5HwAAAP//AwBQ&#10;SwMEFAAGAAgAAAAhAILiPEngAAAACgEAAA8AAABkcnMvZG93bnJldi54bWxMj0FLw0AQhe+C/2EZ&#10;wZvdpISkxmyK2BYFQWhtxeM0uybB7GzIbtror3c86fHxPt58Uywn24mTGXzrSEE8i0AYqpxuqVaw&#10;f93cLED4gKSxc2QUfBkPy/LyosBcuzNtzWkXasEj5HNU0ITQ51L6qjEW/cz1hrj7cIPFwHGopR7w&#10;zOO2k/MoSqXFlvhCg715aEz1uRutAnxbrw5Vstp8r5+2j+8ZjmifX5S6vpru70AEM4U/GH71WR1K&#10;djq6kbQXHedFnDGqIEliEAxkcXYL4shNOk9BloX8/0L5AwAA//8DAFBLAQItABQABgAIAAAAIQC2&#10;gziS/gAAAOEBAAATAAAAAAAAAAAAAAAAAAAAAABbQ29udGVudF9UeXBlc10ueG1sUEsBAi0AFAAG&#10;AAgAAAAhADj9If/WAAAAlAEAAAsAAAAAAAAAAAAAAAAALwEAAF9yZWxzLy5yZWxzUEsBAi0AFAAG&#10;AAgAAAAhAL2ZnzGLAgAAWQUAAA4AAAAAAAAAAAAAAAAALgIAAGRycy9lMm9Eb2MueG1sUEsBAi0A&#10;FAAGAAgAAAAhAILiPEngAAAACgEAAA8AAAAAAAAAAAAAAAAA5QQAAGRycy9kb3ducmV2LnhtbFBL&#10;BQYAAAAABAAEAPMAAADyBQAAAAA=&#10;" filled="f" strokecolor="#1f4d78 [1604]" strokeweight="2.25pt"/>
            </w:pict>
          </mc:Fallback>
        </mc:AlternateContent>
      </w:r>
      <w:r w:rsidRPr="00CA1F6B">
        <w:rPr>
          <w:noProof/>
          <w:lang w:eastAsia="es-MX"/>
        </w:rPr>
        <w:drawing>
          <wp:inline distT="0" distB="0" distL="0" distR="0" wp14:anchorId="081C0FC7" wp14:editId="379602A9">
            <wp:extent cx="3684355" cy="126682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661" t="12278" r="31418" b="54978"/>
                    <a:stretch/>
                  </pic:blipFill>
                  <pic:spPr bwMode="auto">
                    <a:xfrm>
                      <a:off x="0" y="0"/>
                      <a:ext cx="3731148" cy="1282914"/>
                    </a:xfrm>
                    <a:prstGeom prst="rect">
                      <a:avLst/>
                    </a:prstGeom>
                    <a:ln>
                      <a:noFill/>
                    </a:ln>
                    <a:extLst>
                      <a:ext uri="{53640926-AAD7-44D8-BBD7-CCE9431645EC}">
                        <a14:shadowObscured xmlns:a14="http://schemas.microsoft.com/office/drawing/2010/main"/>
                      </a:ext>
                    </a:extLst>
                  </pic:spPr>
                </pic:pic>
              </a:graphicData>
            </a:graphic>
          </wp:inline>
        </w:drawing>
      </w:r>
    </w:p>
    <w:p w:rsidR="00775277" w:rsidRPr="00CA1F6B" w:rsidRDefault="005B009E" w:rsidP="00775277">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sidRPr="00CA1F6B">
        <w:rPr>
          <w:noProof/>
          <w:lang w:eastAsia="es-MX"/>
        </w:rPr>
        <mc:AlternateContent>
          <mc:Choice Requires="wps">
            <w:drawing>
              <wp:anchor distT="0" distB="0" distL="114300" distR="114300" simplePos="0" relativeHeight="251667456" behindDoc="0" locked="0" layoutInCell="1" allowOverlap="1" wp14:anchorId="102D5A37" wp14:editId="36EAB73D">
                <wp:simplePos x="0" y="0"/>
                <wp:positionH relativeFrom="page">
                  <wp:align>center</wp:align>
                </wp:positionH>
                <wp:positionV relativeFrom="paragraph">
                  <wp:posOffset>704850</wp:posOffset>
                </wp:positionV>
                <wp:extent cx="4143375" cy="1228725"/>
                <wp:effectExtent l="19050" t="19050" r="28575" b="28575"/>
                <wp:wrapNone/>
                <wp:docPr id="28" name="Rectángulo 28"/>
                <wp:cNvGraphicFramePr/>
                <a:graphic xmlns:a="http://schemas.openxmlformats.org/drawingml/2006/main">
                  <a:graphicData uri="http://schemas.microsoft.com/office/word/2010/wordprocessingShape">
                    <wps:wsp>
                      <wps:cNvSpPr/>
                      <wps:spPr>
                        <a:xfrm>
                          <a:off x="0" y="0"/>
                          <a:ext cx="4143375" cy="1228725"/>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5B34A" id="Rectángulo 28" o:spid="_x0000_s1026" style="position:absolute;margin-left:0;margin-top:55.5pt;width:326.25pt;height:96.75pt;z-index:2516674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FMxjQIAAFoFAAAOAAAAZHJzL2Uyb0RvYy54bWysVMFu2zAMvQ/YPwi6r47dZO2MOkXQosOA&#10;og3aDj0rshQbkEVNUuJkf7Nv2Y+NkhynaIsdhuWgSCL5SD4/6uJy1ymyFda1oCuan0woEZpD3ep1&#10;Rb8/3Xw6p8R5pmumQIuK7oWjl/OPHy56U4oCGlC1sARBtCt7U9HGe1NmmeON6Jg7ASM0GiXYjnk8&#10;2nVWW9YjeqeyYjL5nPVga2OBC+fw9joZ6TziSym4v5fSCU9URbE2H1cb11VYs/kFK9eWmablQxns&#10;H6roWKsx6Qh1zTwjG9u+gepabsGB9CccugykbLmIPWA3+eRVN48NMyL2guQ4M9Lk/h8sv9suLWnr&#10;ihb4pTTr8Bs9IGu/f+n1RgHBW6SoN65Ez0eztMPJ4Tb0u5O2C//YCdlFWvcjrWLnCcfLaT49PT2b&#10;UcLRlhfF+VkxC6jZMdxY578K6EjYVNRiBZFOtr11PrkeXEI2DTetUnjPSqVJH4qfYYLgGEpNxcWd&#10;3yuR3B6ExD6xnCIiR4WJK2XJlqE2GOdC+zyZGlaLdD2b4G+odYyIlSuNgAFZYiUj9gAQ1PsWO/Ux&#10;+IdQEQU6Bk/+VlgKHiNiZtB+DO5aDfY9AIVdDZmT/4GkRE1gaQX1HlVgIY2HM/ymxe9wy5xfMovz&#10;gJODM+7vcZEKkG8YdpQ0YH++dx/8UaZopaTH+aqo+7FhVlCivmkU8Jd8Og0DGQ/T2VmBB/vSsnpp&#10;0ZvuCvAz5fiaGB63wd+rw1Za6J7xKViErGhimmPuinJvD4crn+YeHxMuFovohkNomL/Vj4YH8MBq&#10;0NnT7plZM4jRo47v4DCLrHylyeQbIjUsNh5kGwV75HXgGwc4Cmd4bMIL8fIcvY5P4vwPAAAA//8D&#10;AFBLAwQUAAYACAAAACEAsQatmuAAAAAIAQAADwAAAGRycy9kb3ducmV2LnhtbEyPT0vDQBDF74Lf&#10;YRnBm92kNlViNkVsi4Ig9I/icZqMSTA7G7KbNvrpHU96m5n3ePN72WK0rTpS7xvHBuJJBIq4cGXD&#10;lYH9bn11C8oH5BJbx2Tgizws8vOzDNPSnXhDx22olISwT9FAHUKXau2Lmiz6ieuIRftwvcUga1/p&#10;sseThNtWT6Nori02LB9q7OihpuJzO1gD+LZavhaz5fp79bR5fL/BAe3zizGXF+P9HahAY/gzwy++&#10;oEMuTAc3cOlVa0CKBLnGsQwiz5NpAupg4DqaJaDzTP8vkP8AAAD//wMAUEsBAi0AFAAGAAgAAAAh&#10;ALaDOJL+AAAA4QEAABMAAAAAAAAAAAAAAAAAAAAAAFtDb250ZW50X1R5cGVzXS54bWxQSwECLQAU&#10;AAYACAAAACEAOP0h/9YAAACUAQAACwAAAAAAAAAAAAAAAAAvAQAAX3JlbHMvLnJlbHNQSwECLQAU&#10;AAYACAAAACEAWMxTMY0CAABaBQAADgAAAAAAAAAAAAAAAAAuAgAAZHJzL2Uyb0RvYy54bWxQSwEC&#10;LQAUAAYACAAAACEAsQatmuAAAAAIAQAADwAAAAAAAAAAAAAAAADnBAAAZHJzL2Rvd25yZXYueG1s&#10;UEsFBgAAAAAEAAQA8wAAAPQFAAAAAA==&#10;" filled="f" strokecolor="#1f4d78 [1604]" strokeweight="2.25pt">
                <w10:wrap anchorx="page"/>
              </v:rect>
            </w:pict>
          </mc:Fallback>
        </mc:AlternateContent>
      </w:r>
      <w:r w:rsidR="00775277" w:rsidRPr="00CA1F6B">
        <w:rPr>
          <w:noProof/>
          <w:lang w:eastAsia="es-MX"/>
        </w:rPr>
        <w:drawing>
          <wp:inline distT="0" distB="0" distL="0" distR="0" wp14:anchorId="0CBB5263" wp14:editId="127194E8">
            <wp:extent cx="4114165" cy="1857375"/>
            <wp:effectExtent l="0" t="0" r="63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0392" t="37272" r="36842" b="19893"/>
                    <a:stretch/>
                  </pic:blipFill>
                  <pic:spPr bwMode="auto">
                    <a:xfrm>
                      <a:off x="0" y="0"/>
                      <a:ext cx="4163333" cy="1879572"/>
                    </a:xfrm>
                    <a:prstGeom prst="rect">
                      <a:avLst/>
                    </a:prstGeom>
                    <a:ln>
                      <a:noFill/>
                    </a:ln>
                    <a:extLst>
                      <a:ext uri="{53640926-AAD7-44D8-BBD7-CCE9431645EC}">
                        <a14:shadowObscured xmlns:a14="http://schemas.microsoft.com/office/drawing/2010/main"/>
                      </a:ext>
                    </a:extLst>
                  </pic:spPr>
                </pic:pic>
              </a:graphicData>
            </a:graphic>
          </wp:inline>
        </w:drawing>
      </w:r>
    </w:p>
    <w:p w:rsidR="001026F6" w:rsidRPr="00CA1F6B" w:rsidRDefault="00775277" w:rsidP="004A7EAC">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CA1F6B">
        <w:rPr>
          <w:rFonts w:ascii="Palatino Linotype" w:eastAsia="Calibri" w:hAnsi="Palatino Linotype" w:cs="Arial"/>
        </w:rPr>
        <w:lastRenderedPageBreak/>
        <w:t xml:space="preserve">De la inserción anterior, tenemos que en dicho apartado se encuentran las percepciones netas y brutas mensuales de los servidores públicos que se encuentran adscritos a la Cuarta Sección de la Sala Superior Especializada en Materia de Responsabilidades Administrativas, que es la Unidad Administrativa a la cual se encuentran adscritos también los Magistrados referidos por el </w:t>
      </w:r>
      <w:r w:rsidRPr="00CA1F6B">
        <w:rPr>
          <w:rFonts w:ascii="Palatino Linotype" w:eastAsia="Calibri" w:hAnsi="Palatino Linotype" w:cs="Arial"/>
          <w:b/>
        </w:rPr>
        <w:t xml:space="preserve">RECURRENTE </w:t>
      </w:r>
      <w:r w:rsidRPr="00CA1F6B">
        <w:rPr>
          <w:rFonts w:ascii="Palatino Linotype" w:eastAsia="Calibri" w:hAnsi="Palatino Linotype" w:cs="Arial"/>
        </w:rPr>
        <w:t xml:space="preserve">en su solicitud de información de origen; </w:t>
      </w:r>
      <w:r w:rsidR="004A7EAC" w:rsidRPr="00CA1F6B">
        <w:rPr>
          <w:rFonts w:ascii="Palatino Linotype" w:eastAsia="Calibri" w:hAnsi="Palatino Linotype" w:cs="Arial"/>
        </w:rPr>
        <w:t>sin embargo, ello no permite dar certeza jurídica al solicitante de que todos los servidores públicos que se encuentran registrados en el portal de IPOMEX, sean todos los que laboran en dicha área.</w:t>
      </w:r>
    </w:p>
    <w:p w:rsidR="004A7EAC" w:rsidRPr="00CA1F6B" w:rsidRDefault="004A7EAC" w:rsidP="004A7EAC">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CA1F6B">
        <w:rPr>
          <w:rFonts w:ascii="Palatino Linotype" w:eastAsia="Calibri" w:hAnsi="Palatino Linotype" w:cs="Arial"/>
        </w:rPr>
        <w:t>Motivo por el cual, en aras de privilegiar el principio de máxima publicidad</w:t>
      </w:r>
      <w:r w:rsidR="00D957C8" w:rsidRPr="00CA1F6B">
        <w:rPr>
          <w:rFonts w:ascii="Palatino Linotype" w:eastAsia="Calibri" w:hAnsi="Palatino Linotype" w:cs="Arial"/>
        </w:rPr>
        <w:t xml:space="preserve"> y otorgar certeza jurídica</w:t>
      </w:r>
      <w:r w:rsidRPr="00CA1F6B">
        <w:rPr>
          <w:rFonts w:ascii="Palatino Linotype" w:eastAsia="Calibri" w:hAnsi="Palatino Linotype" w:cs="Arial"/>
        </w:rPr>
        <w:t xml:space="preserve"> se determina ordenar al </w:t>
      </w:r>
      <w:r w:rsidRPr="00CA1F6B">
        <w:rPr>
          <w:rFonts w:ascii="Palatino Linotype" w:eastAsia="Calibri" w:hAnsi="Palatino Linotype" w:cs="Arial"/>
          <w:b/>
        </w:rPr>
        <w:t xml:space="preserve">SUJETO OBLIGADO </w:t>
      </w:r>
      <w:r w:rsidR="00D957C8" w:rsidRPr="00CA1F6B">
        <w:rPr>
          <w:rFonts w:ascii="Palatino Linotype" w:eastAsia="Calibri" w:hAnsi="Palatino Linotype" w:cs="Arial"/>
        </w:rPr>
        <w:t>los documentos donde consten las</w:t>
      </w:r>
      <w:r w:rsidR="00375B96" w:rsidRPr="00CA1F6B">
        <w:rPr>
          <w:rFonts w:ascii="Palatino Linotype" w:eastAsia="Calibri" w:hAnsi="Palatino Linotype" w:cs="Arial"/>
        </w:rPr>
        <w:t xml:space="preserve"> percepciones y deducciones </w:t>
      </w:r>
      <w:r w:rsidRPr="00CA1F6B">
        <w:rPr>
          <w:rFonts w:ascii="Palatino Linotype" w:eastAsia="Calibri" w:hAnsi="Palatino Linotype" w:cs="Arial"/>
        </w:rPr>
        <w:t xml:space="preserve">de todos los servidores públicos que se encuentran adscritos a la Unidad Administrativa de la Cuarta Sección de la Sala Superior Especializada en Materia de Responsabilidades Administrativas, </w:t>
      </w:r>
      <w:r w:rsidR="00D957C8" w:rsidRPr="00CA1F6B">
        <w:rPr>
          <w:rFonts w:ascii="Palatino Linotype" w:eastAsia="Calibri" w:hAnsi="Palatino Linotype" w:cs="Arial"/>
        </w:rPr>
        <w:t xml:space="preserve">siendo de manera enunciativa los comprobantes </w:t>
      </w:r>
      <w:r w:rsidRPr="00CA1F6B">
        <w:rPr>
          <w:rFonts w:ascii="Palatino Linotype" w:eastAsia="Calibri" w:hAnsi="Palatino Linotype" w:cs="Arial"/>
        </w:rPr>
        <w:t>correspondientes a la primer quincena del mes de septiembre</w:t>
      </w:r>
      <w:r w:rsidR="000F6765" w:rsidRPr="00CA1F6B">
        <w:rPr>
          <w:rFonts w:ascii="Palatino Linotype" w:eastAsia="Calibri" w:hAnsi="Palatino Linotype" w:cs="Arial"/>
        </w:rPr>
        <w:t xml:space="preserve"> del presente año, en versión pública</w:t>
      </w:r>
      <w:r w:rsidRPr="00CA1F6B">
        <w:rPr>
          <w:rFonts w:ascii="Palatino Linotype" w:eastAsia="Calibri" w:hAnsi="Palatino Linotype" w:cs="Arial"/>
        </w:rPr>
        <w:t xml:space="preserve">; ello en razón de que la solicitud de información de origen verso en conocer las </w:t>
      </w:r>
      <w:r w:rsidRPr="00CA1F6B">
        <w:rPr>
          <w:rFonts w:ascii="Palatino Linotype" w:eastAsia="Calibri" w:hAnsi="Palatino Linotype" w:cs="Arial"/>
          <w:b/>
        </w:rPr>
        <w:t>percepciones y el cargo de los servidores públicos</w:t>
      </w:r>
      <w:r w:rsidRPr="00CA1F6B">
        <w:rPr>
          <w:rFonts w:ascii="Palatino Linotype" w:eastAsia="Calibri" w:hAnsi="Palatino Linotype" w:cs="Arial"/>
        </w:rPr>
        <w:t xml:space="preserve"> sin precisar temporalidad alguna; por lo que al consider</w:t>
      </w:r>
      <w:r w:rsidR="00375B96" w:rsidRPr="00CA1F6B">
        <w:rPr>
          <w:rFonts w:ascii="Palatino Linotype" w:eastAsia="Calibri" w:hAnsi="Palatino Linotype" w:cs="Arial"/>
        </w:rPr>
        <w:t>ar que la fecha de presentación de dicha solicitud fue el 18 de septiembre de 2019, es que debe ordenarse a la primera quincena del referido mes y año.</w:t>
      </w:r>
    </w:p>
    <w:p w:rsidR="00375B96" w:rsidRPr="00CA1F6B" w:rsidRDefault="00375B96" w:rsidP="004A7EAC">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CA1F6B">
        <w:rPr>
          <w:rFonts w:ascii="Palatino Linotype" w:eastAsia="Calibri" w:hAnsi="Palatino Linotype" w:cs="Arial"/>
        </w:rPr>
        <w:t xml:space="preserve">Lo anterior, toda vez que </w:t>
      </w:r>
      <w:r w:rsidR="00D957C8" w:rsidRPr="00CA1F6B">
        <w:rPr>
          <w:rFonts w:ascii="Palatino Linotype" w:eastAsia="Calibri" w:hAnsi="Palatino Linotype" w:cs="Arial"/>
        </w:rPr>
        <w:t xml:space="preserve">se reitera que </w:t>
      </w:r>
      <w:r w:rsidRPr="00CA1F6B">
        <w:rPr>
          <w:rFonts w:ascii="Palatino Linotype" w:eastAsia="Calibri" w:hAnsi="Palatino Linotype" w:cs="Arial"/>
          <w:b/>
        </w:rPr>
        <w:t xml:space="preserve">dichos comprobantes constituyen de manera enunciativa </w:t>
      </w:r>
      <w:r w:rsidR="006C4196" w:rsidRPr="00CA1F6B">
        <w:rPr>
          <w:rFonts w:ascii="Palatino Linotype" w:eastAsia="Calibri" w:hAnsi="Palatino Linotype" w:cs="Arial"/>
          <w:b/>
        </w:rPr>
        <w:t>más</w:t>
      </w:r>
      <w:r w:rsidRPr="00CA1F6B">
        <w:rPr>
          <w:rFonts w:ascii="Palatino Linotype" w:eastAsia="Calibri" w:hAnsi="Palatino Linotype" w:cs="Arial"/>
          <w:b/>
        </w:rPr>
        <w:t xml:space="preserve"> no limitativa el documento idóneo mediante el cual, se podría colmar el derecho de acceso a la información</w:t>
      </w:r>
      <w:r w:rsidRPr="00CA1F6B">
        <w:rPr>
          <w:rFonts w:ascii="Palatino Linotype" w:eastAsia="Calibri" w:hAnsi="Palatino Linotype" w:cs="Arial"/>
        </w:rPr>
        <w:t xml:space="preserve"> del </w:t>
      </w:r>
      <w:r w:rsidRPr="00CA1F6B">
        <w:rPr>
          <w:rFonts w:ascii="Palatino Linotype" w:eastAsia="Calibri" w:hAnsi="Palatino Linotype" w:cs="Arial"/>
          <w:b/>
        </w:rPr>
        <w:t xml:space="preserve">RECURRENTE; </w:t>
      </w:r>
      <w:r w:rsidRPr="00CA1F6B">
        <w:rPr>
          <w:rFonts w:ascii="Palatino Linotype" w:eastAsia="Calibri" w:hAnsi="Palatino Linotype" w:cs="Arial"/>
        </w:rPr>
        <w:t xml:space="preserve">sirviendo de </w:t>
      </w:r>
      <w:r w:rsidRPr="00CA1F6B">
        <w:rPr>
          <w:rFonts w:ascii="Palatino Linotype" w:eastAsia="Calibri" w:hAnsi="Palatino Linotype" w:cs="Arial"/>
        </w:rPr>
        <w:lastRenderedPageBreak/>
        <w:t>sustento el formato siguiente</w:t>
      </w:r>
      <w:r w:rsidR="006C4196" w:rsidRPr="00CA1F6B">
        <w:rPr>
          <w:rStyle w:val="Refdenotaalpie"/>
          <w:rFonts w:ascii="Palatino Linotype" w:eastAsia="Calibri" w:hAnsi="Palatino Linotype" w:cs="Arial"/>
        </w:rPr>
        <w:footnoteReference w:id="2"/>
      </w:r>
      <w:r w:rsidRPr="00CA1F6B">
        <w:rPr>
          <w:rFonts w:ascii="Palatino Linotype" w:eastAsia="Calibri" w:hAnsi="Palatino Linotype" w:cs="Arial"/>
        </w:rPr>
        <w:t>:</w:t>
      </w:r>
    </w:p>
    <w:p w:rsidR="00375B96" w:rsidRPr="00CA1F6B" w:rsidRDefault="006C4196" w:rsidP="00375B96">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sidRPr="00CA1F6B">
        <w:rPr>
          <w:noProof/>
          <w:lang w:eastAsia="es-MX"/>
        </w:rPr>
        <mc:AlternateContent>
          <mc:Choice Requires="wps">
            <w:drawing>
              <wp:anchor distT="0" distB="0" distL="114300" distR="114300" simplePos="0" relativeHeight="251671552" behindDoc="0" locked="0" layoutInCell="1" allowOverlap="1">
                <wp:simplePos x="0" y="0"/>
                <wp:positionH relativeFrom="column">
                  <wp:posOffset>1180465</wp:posOffset>
                </wp:positionH>
                <wp:positionV relativeFrom="paragraph">
                  <wp:posOffset>3172460</wp:posOffset>
                </wp:positionV>
                <wp:extent cx="3454400" cy="260350"/>
                <wp:effectExtent l="19050" t="19050" r="12700" b="25400"/>
                <wp:wrapNone/>
                <wp:docPr id="9" name="Rectángulo 9"/>
                <wp:cNvGraphicFramePr/>
                <a:graphic xmlns:a="http://schemas.openxmlformats.org/drawingml/2006/main">
                  <a:graphicData uri="http://schemas.microsoft.com/office/word/2010/wordprocessingShape">
                    <wps:wsp>
                      <wps:cNvSpPr/>
                      <wps:spPr>
                        <a:xfrm>
                          <a:off x="0" y="0"/>
                          <a:ext cx="3454400" cy="26035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1B5126" id="Rectángulo 9" o:spid="_x0000_s1026" style="position:absolute;margin-left:92.95pt;margin-top:249.8pt;width:272pt;height:20.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waMjQIAAFcFAAAOAAAAZHJzL2Uyb0RvYy54bWysVM1u2zAMvg/YOwi6r3bSpD9GnSJo0WFA&#10;0RZth55VWYoNyKJGKXGyt9mz7MVGyY5btMUOw3JQJJP8SH76qLPzbWvYRqFvwJZ8cpBzpqyEqrGr&#10;kn9/vPpywpkPwlbCgFUl3ynPzxefP511rlBTqMFUChmBWF90ruR1CK7IMi9r1Qp/AE5ZMmrAVgQ6&#10;4iqrUHSE3ppsmudHWQdYOQSpvKevl72RLxK+1kqGW629CsyUnGoLacW0Psc1W5yJYoXC1Y0cyhD/&#10;UEUrGktJR6hLEQRbY/MOqm0kggcdDiS0GWjdSJV6oG4m+ZtuHmrhVOqFyPFupMn/P1h5s7lD1lQl&#10;P+XMipau6J5I+/3LrtYG2GkkqHO+IL8Hd4fDydM2drvV2MZ/6oNtE6m7kVS1DUzSx8PZfDbLiXtJ&#10;tulRfjhPrGcv0Q59+KqgZXFTcqT8iUuxufaBMpLr3iUms3DVGJMuzljWEejJ/HgeC81ipX1taRd2&#10;RsUIY++VpiapmmlCTvJSFwbZRpAwhJTKhklvqkWl+s/znH4JVxRjRConAUZkTZWM2ANAlO577L6P&#10;wT+GqqTOMTj/W2F98BiRMoMNY3DbWMCPAAx1NWTu/fck9dRElp6h2pEEEPrZ8E5eNXQP18KHO4E0&#10;DHR1NODhlhZtgPiGYcdZDfjzo+/RnzRKVs46Gq6S+x9rgYoz882Sek8nJAmaxnSYzY+ndMDXlufX&#10;FrtuL4CuaUJPiZNpG/2D2W81QvtE78AyZiWTsJJyl1wG3B8uQj/09JJItVwmN5pAJ8K1fXAygkdW&#10;o84et08C3SDGQDK+gf0giuKNJnvfGGlhuQ6gmyTYF14Hvml6k3CGlyY+D6/PyevlPVz8AQAA//8D&#10;AFBLAwQUAAYACAAAACEAMZkAFOIAAAALAQAADwAAAGRycy9kb3ducmV2LnhtbEyPwUrDQBCG74Lv&#10;sIzgzW4sadrEbIrYFgVBaG3F4zQ7JsHsbshu2ujTO570+M98/PNNvhxNK07U+8ZZBbeTCATZ0unG&#10;Vgr2r5ubBQgf0GpsnSUFX+RhWVxe5Jhpd7ZbOu1CJbjE+gwV1CF0mZS+rMmgn7iOLO8+XG8wcOwr&#10;qXs8c7lp5TSKEmmwsXyhxo4eaio/d4NRgG/r1aGMV5vv9dP28X2OA5rnF6Wur8b7OxCBxvAHw68+&#10;q0PBTkc3WO1Fy3kxSxlVEKdpAoKJ+TTlyVHBLI4SkEUu//9Q/AAAAP//AwBQSwECLQAUAAYACAAA&#10;ACEAtoM4kv4AAADhAQAAEwAAAAAAAAAAAAAAAAAAAAAAW0NvbnRlbnRfVHlwZXNdLnhtbFBLAQIt&#10;ABQABgAIAAAAIQA4/SH/1gAAAJQBAAALAAAAAAAAAAAAAAAAAC8BAABfcmVscy8ucmVsc1BLAQIt&#10;ABQABgAIAAAAIQCdLwaMjQIAAFcFAAAOAAAAAAAAAAAAAAAAAC4CAABkcnMvZTJvRG9jLnhtbFBL&#10;AQItABQABgAIAAAAIQAxmQAU4gAAAAsBAAAPAAAAAAAAAAAAAAAAAOcEAABkcnMvZG93bnJldi54&#10;bWxQSwUGAAAAAAQABADzAAAA9gUAAAAA&#10;" filled="f" strokecolor="#1f4d78 [1604]" strokeweight="2.25pt"/>
            </w:pict>
          </mc:Fallback>
        </mc:AlternateContent>
      </w:r>
      <w:r w:rsidRPr="00CA1F6B">
        <w:rPr>
          <w:noProof/>
          <w:lang w:eastAsia="es-MX"/>
        </w:rPr>
        <mc:AlternateContent>
          <mc:Choice Requires="wps">
            <w:drawing>
              <wp:anchor distT="0" distB="0" distL="114300" distR="114300" simplePos="0" relativeHeight="251670528" behindDoc="0" locked="0" layoutInCell="1" allowOverlap="1">
                <wp:simplePos x="0" y="0"/>
                <wp:positionH relativeFrom="column">
                  <wp:posOffset>1250315</wp:posOffset>
                </wp:positionH>
                <wp:positionV relativeFrom="paragraph">
                  <wp:posOffset>759460</wp:posOffset>
                </wp:positionV>
                <wp:extent cx="501650" cy="527050"/>
                <wp:effectExtent l="19050" t="19050" r="12700" b="25400"/>
                <wp:wrapNone/>
                <wp:docPr id="8" name="Rectángulo 8"/>
                <wp:cNvGraphicFramePr/>
                <a:graphic xmlns:a="http://schemas.openxmlformats.org/drawingml/2006/main">
                  <a:graphicData uri="http://schemas.microsoft.com/office/word/2010/wordprocessingShape">
                    <wps:wsp>
                      <wps:cNvSpPr/>
                      <wps:spPr>
                        <a:xfrm>
                          <a:off x="0" y="0"/>
                          <a:ext cx="501650" cy="52705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2EC9E3" id="Rectángulo 8" o:spid="_x0000_s1026" style="position:absolute;margin-left:98.45pt;margin-top:59.8pt;width:39.5pt;height:41.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19/iAIAAFYFAAAOAAAAZHJzL2Uyb0RvYy54bWysVM1O3DAQvlfqO1i+l2RXBGhEFq1AVJUQ&#10;RUDF2Tj2JpLjccfezW7fps/SF+vYyYYVoB6q5uCMPTPf/Pgbn19sO8M2Cn0LtuKzo5wzZSXUrV1V&#10;/Pvj9aczznwQthYGrKr4Tnl+sfj44bx3pZpDA6ZWyAjE+rJ3FW9CcGWWedmoTvgjcMqSUgN2ItAW&#10;V1mNoif0zmTzPD/JesDaIUjlPZ1eDUq+SPhaKxm+ae1VYKbilFtIK6b1Oa7Z4lyUKxSuaeWYhviH&#10;LDrRWgo6QV2JINga2zdQXSsRPOhwJKHLQOtWqlQDVTPLX1Xz0AinUi3UHO+mNvn/BytvN3fI2rri&#10;dFFWdHRF99S037/sam2AncUG9c6XZPfg7nDceRJjtVuNXfxTHWybmrqbmqq2gUk6LPLZSUGtl6Qq&#10;5qc5yYSSvTg79OGLgo5FoeJI4VMrxebGh8F0bxJjWbhujaFzURrL+orPz4rTImHGRIfUkhR2Rg1m&#10;90pTjZTMPCEndqlLg2wjiBdCSmXDbFA1olbDcZHTN+Y6eaTMjSXAiKwpkwl7BIjMfYs91DHaR1eV&#10;yDk5539LbHCePFJksGFy7loL+B6AoarGyIM9pX/Qmig+Q70jBiAMo+GdvG7pHm6ED3cCaRbo6mi+&#10;wzdatAHqN4wSZw3gz/fOoz1RlLSc9TRbFfc/1gIVZ+arJfJ+nh0fx2FMm+PidE4bPNQ8H2rsursE&#10;uqYZvSROJjHaB7MXNUL3RM/AMkYllbCSYldcBtxvLsMw8/SQSLVcJjMaQCfCjX1wMoLHrkaePW6f&#10;BLqRjIFYfAv7ORTlK04OttHTwnIdQLeJsC99HftNw5uIMz408XU43Cerl+dw8QcAAP//AwBQSwME&#10;FAAGAAgAAAAhAOgh40jfAAAACwEAAA8AAABkcnMvZG93bnJldi54bWxMj0FLw0AQhe+C/2EZwZvd&#10;GDRtYzZFbItCQWir4nGajEkwOxuymzb66x1Pentv5vHmm2wx2lYdqfeNYwPXkwgUceHKhisDL/v1&#10;1QyUD8glto7JwBd5WOTnZxmmpTvxlo67UCkpYZ+igTqELtXaFzVZ9BPXEcvuw/UWg9i+0mWPJym3&#10;rY6jKNEWG5YLNXb0UFPxuRusAXxbLV+Lm+X6e/W0fXyf4oB282zM5cV4fwcq0Bj+wvCLL+iQC9PB&#10;DVx61YqfJ3OJihAFShLx9FYmBxFRnIDOM/3/h/wHAAD//wMAUEsBAi0AFAAGAAgAAAAhALaDOJL+&#10;AAAA4QEAABMAAAAAAAAAAAAAAAAAAAAAAFtDb250ZW50X1R5cGVzXS54bWxQSwECLQAUAAYACAAA&#10;ACEAOP0h/9YAAACUAQAACwAAAAAAAAAAAAAAAAAvAQAAX3JlbHMvLnJlbHNQSwECLQAUAAYACAAA&#10;ACEAn2Nff4gCAABWBQAADgAAAAAAAAAAAAAAAAAuAgAAZHJzL2Uyb0RvYy54bWxQSwECLQAUAAYA&#10;CAAAACEA6CHjSN8AAAALAQAADwAAAAAAAAAAAAAAAADiBAAAZHJzL2Rvd25yZXYueG1sUEsFBgAA&#10;AAAEAAQA8wAAAO4FAAAAAA==&#10;" filled="f" strokecolor="#1f4d78 [1604]" strokeweight="2.25pt"/>
            </w:pict>
          </mc:Fallback>
        </mc:AlternateContent>
      </w:r>
      <w:r w:rsidR="00375B96" w:rsidRPr="00CA1F6B">
        <w:rPr>
          <w:noProof/>
          <w:lang w:eastAsia="es-MX"/>
        </w:rPr>
        <w:drawing>
          <wp:inline distT="0" distB="0" distL="0" distR="0" wp14:anchorId="15042CA8" wp14:editId="6C77B241">
            <wp:extent cx="3596065" cy="3943350"/>
            <wp:effectExtent l="0" t="0" r="444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234" t="18125" r="32573" b="13272"/>
                    <a:stretch/>
                  </pic:blipFill>
                  <pic:spPr bwMode="auto">
                    <a:xfrm>
                      <a:off x="0" y="0"/>
                      <a:ext cx="3621297" cy="3971019"/>
                    </a:xfrm>
                    <a:prstGeom prst="rect">
                      <a:avLst/>
                    </a:prstGeom>
                    <a:ln>
                      <a:noFill/>
                    </a:ln>
                    <a:extLst>
                      <a:ext uri="{53640926-AAD7-44D8-BBD7-CCE9431645EC}">
                        <a14:shadowObscured xmlns:a14="http://schemas.microsoft.com/office/drawing/2010/main"/>
                      </a:ext>
                    </a:extLst>
                  </pic:spPr>
                </pic:pic>
              </a:graphicData>
            </a:graphic>
          </wp:inline>
        </w:drawing>
      </w:r>
    </w:p>
    <w:p w:rsidR="006C4196" w:rsidRPr="00CA1F6B" w:rsidRDefault="006C4196" w:rsidP="006C4196">
      <w:pPr>
        <w:spacing w:before="100" w:beforeAutospacing="1" w:after="100" w:afterAutospacing="1" w:line="360" w:lineRule="auto"/>
        <w:jc w:val="both"/>
        <w:rPr>
          <w:rFonts w:ascii="Palatino Linotype" w:hAnsi="Palatino Linotype" w:cs="Arial"/>
          <w:bCs/>
          <w:sz w:val="24"/>
          <w:szCs w:val="24"/>
          <w:lang w:val="es-ES"/>
        </w:rPr>
      </w:pPr>
      <w:r w:rsidRPr="00CA1F6B">
        <w:rPr>
          <w:rFonts w:ascii="Palatino Linotype" w:hAnsi="Palatino Linotype" w:cs="Arial"/>
          <w:sz w:val="24"/>
          <w:szCs w:val="24"/>
          <w:lang w:val="es-ES"/>
        </w:rPr>
        <w:t>En este sentido, de acuerdo a la naturaleza de la información solicitada se concluye que ésta es de</w:t>
      </w:r>
      <w:r w:rsidRPr="00CA1F6B">
        <w:rPr>
          <w:rFonts w:ascii="Palatino Linotype" w:hAnsi="Palatino Linotype" w:cs="Arial"/>
          <w:bCs/>
          <w:sz w:val="24"/>
          <w:szCs w:val="24"/>
          <w:lang w:val="es-ES"/>
        </w:rPr>
        <w:t xml:space="preserve"> interés general y de alcance público, puesto que la ciudadanía tiene derecho a saber cuánto es el gasto ejercido para el pago de remuneraciones por servicios personales al realizar las funciones públicas, esto es, su acceso</w:t>
      </w:r>
      <w:r w:rsidRPr="00CA1F6B">
        <w:rPr>
          <w:rFonts w:ascii="Palatino Linotype" w:hAnsi="Palatino Linotype" w:cs="Arial"/>
          <w:sz w:val="24"/>
          <w:szCs w:val="24"/>
          <w:lang w:val="es-ES"/>
        </w:rPr>
        <w:t xml:space="preserve"> </w:t>
      </w:r>
      <w:r w:rsidRPr="00CA1F6B">
        <w:rPr>
          <w:rFonts w:ascii="Palatino Linotype" w:hAnsi="Palatino Linotype" w:cs="Arial"/>
          <w:bCs/>
          <w:sz w:val="24"/>
          <w:szCs w:val="24"/>
          <w:lang w:val="es-ES"/>
        </w:rPr>
        <w:t xml:space="preserve">permite transparentar la aplicación de los recursos públicos que son otorgados para el cumplimiento de sus funciones, ello conforme a lo dispuesto por el artículo 23, fracción IV y penúltimo párrafo de la Ley de Transparencia y Acceso a la Información Pública del Estado de </w:t>
      </w:r>
      <w:r w:rsidRPr="00CA1F6B">
        <w:rPr>
          <w:rFonts w:ascii="Palatino Linotype" w:hAnsi="Palatino Linotype" w:cs="Arial"/>
          <w:bCs/>
          <w:sz w:val="24"/>
          <w:szCs w:val="24"/>
          <w:lang w:val="es-ES"/>
        </w:rPr>
        <w:lastRenderedPageBreak/>
        <w:t>México y Municipios, mismo que establece como deber de los Sujetos Obligados el hacer pública toda la información respecto a los montos y nombres de las personas a quienes se entreguen recursos públicos y con ello transparentar la forma, términos, causas y finalidad en la disposición de esos recursos.</w:t>
      </w:r>
    </w:p>
    <w:p w:rsidR="006C4196" w:rsidRPr="00CA1F6B" w:rsidRDefault="006C4196" w:rsidP="006C4196">
      <w:pPr>
        <w:spacing w:before="100" w:beforeAutospacing="1" w:after="100" w:afterAutospacing="1" w:line="360" w:lineRule="auto"/>
        <w:jc w:val="both"/>
        <w:rPr>
          <w:rFonts w:ascii="Palatino Linotype" w:hAnsi="Palatino Linotype" w:cs="Arial"/>
          <w:sz w:val="24"/>
          <w:szCs w:val="24"/>
          <w:lang w:val="es-ES"/>
        </w:rPr>
      </w:pPr>
      <w:r w:rsidRPr="00CA1F6B">
        <w:rPr>
          <w:rFonts w:ascii="Palatino Linotype" w:hAnsi="Palatino Linotype" w:cs="Arial"/>
          <w:sz w:val="24"/>
          <w:szCs w:val="24"/>
          <w:lang w:val="es-ES"/>
        </w:rPr>
        <w:t xml:space="preserve">Sirve de sustento por analogía, para justificar la publicidad sobre los datos relativos a los montos por concepto de pago de las remuneraciones, los criterios 01/2003 y 02/2003 emitidos por el Comité de Acceso a la Información Pública y Protección de Datos Personales de la Suprema Corte de Justicia de la Nación que a continuación se citan: </w:t>
      </w:r>
    </w:p>
    <w:p w:rsidR="006C4196" w:rsidRPr="00CA1F6B" w:rsidRDefault="006C4196" w:rsidP="006C4196">
      <w:pPr>
        <w:ind w:left="709" w:right="760"/>
        <w:jc w:val="center"/>
        <w:rPr>
          <w:rFonts w:ascii="Palatino Linotype" w:hAnsi="Palatino Linotype" w:cs="Arial"/>
          <w:b/>
          <w:i/>
          <w:lang w:val="es-ES"/>
        </w:rPr>
      </w:pPr>
      <w:r w:rsidRPr="00CA1F6B">
        <w:rPr>
          <w:rFonts w:ascii="Palatino Linotype" w:hAnsi="Palatino Linotype" w:cs="Arial"/>
          <w:b/>
          <w:i/>
          <w:lang w:val="es-ES"/>
        </w:rPr>
        <w:t>“Criterio 01/2003.</w:t>
      </w:r>
    </w:p>
    <w:p w:rsidR="006C4196" w:rsidRPr="00CA1F6B" w:rsidRDefault="006C4196" w:rsidP="006C4196">
      <w:pPr>
        <w:spacing w:after="0" w:line="240" w:lineRule="auto"/>
        <w:ind w:left="851" w:right="902"/>
        <w:jc w:val="both"/>
        <w:rPr>
          <w:rFonts w:ascii="Palatino Linotype" w:hAnsi="Palatino Linotype" w:cs="Arial"/>
          <w:i/>
          <w:lang w:val="es-ES"/>
        </w:rPr>
      </w:pPr>
      <w:r w:rsidRPr="00CA1F6B">
        <w:rPr>
          <w:rFonts w:ascii="Palatino Linotype" w:hAnsi="Palatino Linotype" w:cs="Arial"/>
          <w:b/>
          <w:i/>
          <w:lang w:val="es-ES"/>
        </w:rPr>
        <w:t>“INGRESOS DE LOS SERVIDORES PÚBLICOS. CONSTITUYEN INFORMACIÓN PÚBLICA AÚN Y CUANDO SU DIFUSIÓN PUEDE AFECTAR LA VIDA O LA SEGURIDAD DE AQUELLOS.</w:t>
      </w:r>
      <w:r w:rsidRPr="00CA1F6B">
        <w:rPr>
          <w:rFonts w:ascii="Palatino Linotype" w:hAnsi="Palatino Linotype" w:cs="Arial"/>
          <w:i/>
          <w:lang w:val="es-ES"/>
        </w:rPr>
        <w:t xml:space="preserve"> Si bien el artículo 13, fracción IV, de la Ley Federal de Transparencia y  Acceso  a la información Pública Gubernamental establece que debe clasificarse como información confidencial la que conste en expedientes administrativos cuya difusión  pueda poner en riesgo la vida, la seguridad o la salud de cualquier persona, debe reconocerse que aun y  cuando en ese supuesto podría encuadrar la relativa a las percepciones ordinarias y extraordinaria de los servidores públicos, ello no obsta para reconocer que el legislador estableció en el artículo 7 de ese mismo ordenamiento que la referida información, como una obligación de trasparencia, </w:t>
      </w:r>
      <w:r w:rsidRPr="00CA1F6B">
        <w:rPr>
          <w:rFonts w:ascii="Palatino Linotype" w:hAnsi="Palatino Linotype" w:cs="Arial"/>
          <w:b/>
          <w:i/>
          <w:lang w:val="es-ES"/>
        </w:rPr>
        <w:t>deben publicarse en medios remotos o locales de comunicación electrónica, lo que se sustenta en el hecho de que el monto de todos los ingresos que recibe un servidor público por desarrollar las labores que les son encomendadas con motivo del desempeño del cargo respecto. Constituyen información pública, en tanto que se trata de erogaciones que realiza un órgano del Estado en base con los recursos que encuentran su origen en mayor medida en las contribuciones aportados por los gobernados</w:t>
      </w:r>
      <w:r w:rsidRPr="00CA1F6B">
        <w:rPr>
          <w:rFonts w:ascii="Palatino Linotype" w:hAnsi="Palatino Linotype" w:cs="Arial"/>
          <w:i/>
          <w:lang w:val="es-ES"/>
        </w:rPr>
        <w:t>…”</w:t>
      </w:r>
    </w:p>
    <w:p w:rsidR="006C4196" w:rsidRPr="00CA1F6B" w:rsidRDefault="006C4196" w:rsidP="006C4196">
      <w:pPr>
        <w:spacing w:after="0" w:line="240" w:lineRule="auto"/>
        <w:ind w:left="851" w:right="902"/>
        <w:jc w:val="both"/>
        <w:rPr>
          <w:rFonts w:ascii="Palatino Linotype" w:hAnsi="Palatino Linotype" w:cs="Arial"/>
          <w:i/>
          <w:lang w:val="es-ES"/>
        </w:rPr>
      </w:pPr>
    </w:p>
    <w:p w:rsidR="006C4196" w:rsidRPr="00CA1F6B" w:rsidRDefault="006C4196" w:rsidP="006C4196">
      <w:pPr>
        <w:spacing w:after="0" w:line="240" w:lineRule="auto"/>
        <w:ind w:left="851" w:right="902"/>
        <w:jc w:val="center"/>
        <w:rPr>
          <w:rFonts w:ascii="Palatino Linotype" w:hAnsi="Palatino Linotype" w:cs="Arial"/>
          <w:b/>
          <w:i/>
          <w:lang w:val="es-ES"/>
        </w:rPr>
      </w:pPr>
      <w:r w:rsidRPr="00CA1F6B">
        <w:rPr>
          <w:rFonts w:ascii="Palatino Linotype" w:hAnsi="Palatino Linotype" w:cs="Arial"/>
          <w:b/>
          <w:i/>
          <w:lang w:val="es-ES"/>
        </w:rPr>
        <w:t>“Criterio 02/2003.</w:t>
      </w:r>
    </w:p>
    <w:p w:rsidR="006C4196" w:rsidRPr="00CA1F6B" w:rsidRDefault="006C4196" w:rsidP="006C4196">
      <w:pPr>
        <w:spacing w:after="0" w:line="240" w:lineRule="auto"/>
        <w:ind w:left="851" w:right="902"/>
        <w:jc w:val="both"/>
        <w:rPr>
          <w:rFonts w:ascii="Palatino Linotype" w:hAnsi="Palatino Linotype" w:cs="Arial"/>
          <w:i/>
          <w:lang w:val="es-ES"/>
        </w:rPr>
      </w:pPr>
      <w:r w:rsidRPr="00CA1F6B">
        <w:rPr>
          <w:rFonts w:ascii="Palatino Linotype" w:hAnsi="Palatino Linotype" w:cs="Arial"/>
          <w:b/>
          <w:i/>
          <w:lang w:val="es-ES"/>
        </w:rPr>
        <w:t xml:space="preserve">INGRESOS DE LOS SERVIDORES PÚBLICOS, SON INFORMACIÓN PÚBLICA AÚN Y CUANDO CONSTITUYEN DATOS PERSONALES QUE </w:t>
      </w:r>
      <w:r w:rsidRPr="00CA1F6B">
        <w:rPr>
          <w:rFonts w:ascii="Palatino Linotype" w:hAnsi="Palatino Linotype" w:cs="Arial"/>
          <w:b/>
          <w:i/>
          <w:lang w:val="es-ES"/>
        </w:rPr>
        <w:lastRenderedPageBreak/>
        <w:t>SE REFIEREN AL PATRIMONIO DE AQUÉLLOS.</w:t>
      </w:r>
      <w:r w:rsidRPr="00CA1F6B">
        <w:rPr>
          <w:rFonts w:ascii="Palatino Linotype" w:hAnsi="Palatino Linotype" w:cs="Arial"/>
          <w:i/>
          <w:lang w:val="es-ES"/>
        </w:rPr>
        <w:t xml:space="preserve"> De la interpretación sistemática de lo previsto en los artículos 3º, fracción II; 7º, 9º y 18, fracción II, de la Ley Federal de Transparencia y Acceso a la Información Pública Gubernamental se advierte que no constituye información confidencial la relativa a los ingresos que reciben los servidores públicos, ya que aun y cuando se trata de datos personales relativos a su patrimonio, para su difusión no se requiere consentimiento de aquellos, </w:t>
      </w:r>
      <w:r w:rsidRPr="00CA1F6B">
        <w:rPr>
          <w:rFonts w:ascii="Palatino Linotype" w:hAnsi="Palatino Linotype" w:cs="Arial"/>
          <w:b/>
          <w:i/>
          <w:lang w:val="es-ES"/>
        </w:rPr>
        <w:t>lo que deriva del hecho de que en términos de los previsto en el citado ordenamiento deben ponerse a disposición del público a través de medios remotos o locales de comunicación electrónica, tanto el directorio de servidores públicos como las remuneraciones mensuales por puesto incluso</w:t>
      </w:r>
      <w:r w:rsidRPr="00CA1F6B">
        <w:rPr>
          <w:rFonts w:ascii="Palatino Linotype" w:hAnsi="Palatino Linotype" w:cs="Arial"/>
          <w:i/>
          <w:lang w:val="es-ES"/>
        </w:rPr>
        <w:t xml:space="preserve"> el sistema de compensación…”</w:t>
      </w:r>
    </w:p>
    <w:p w:rsidR="006C4196" w:rsidRPr="00CA1F6B" w:rsidRDefault="006C4196" w:rsidP="006C4196">
      <w:pPr>
        <w:spacing w:after="0" w:line="240" w:lineRule="auto"/>
        <w:ind w:left="851" w:right="902"/>
        <w:jc w:val="both"/>
        <w:rPr>
          <w:rFonts w:ascii="Palatino Linotype" w:hAnsi="Palatino Linotype" w:cs="Arial"/>
          <w:i/>
          <w:lang w:val="es-ES"/>
        </w:rPr>
      </w:pPr>
    </w:p>
    <w:p w:rsidR="006C4196" w:rsidRPr="00CA1F6B" w:rsidRDefault="006C4196" w:rsidP="006C4196">
      <w:pPr>
        <w:spacing w:after="0" w:line="240" w:lineRule="auto"/>
        <w:ind w:left="851" w:right="902"/>
        <w:jc w:val="both"/>
        <w:rPr>
          <w:rFonts w:ascii="Palatino Linotype" w:hAnsi="Palatino Linotype" w:cs="Arial"/>
          <w:i/>
          <w:lang w:val="es-ES"/>
        </w:rPr>
      </w:pPr>
      <w:r w:rsidRPr="00CA1F6B">
        <w:rPr>
          <w:rFonts w:ascii="Palatino Linotype" w:hAnsi="Palatino Linotype" w:cs="Arial"/>
          <w:i/>
          <w:lang w:val="es-ES"/>
        </w:rPr>
        <w:t>(Énfasis añadido)</w:t>
      </w:r>
    </w:p>
    <w:p w:rsidR="006C4196" w:rsidRPr="00CA1F6B" w:rsidRDefault="006C4196" w:rsidP="006C4196">
      <w:pPr>
        <w:spacing w:before="100" w:beforeAutospacing="1" w:after="100" w:afterAutospacing="1" w:line="360" w:lineRule="auto"/>
        <w:jc w:val="both"/>
        <w:rPr>
          <w:rFonts w:ascii="Palatino Linotype" w:eastAsia="Arial Unicode MS" w:hAnsi="Palatino Linotype" w:cs="Arial"/>
          <w:sz w:val="24"/>
          <w:szCs w:val="24"/>
        </w:rPr>
      </w:pPr>
      <w:r w:rsidRPr="00CA1F6B">
        <w:rPr>
          <w:rFonts w:ascii="Palatino Linotype" w:hAnsi="Palatino Linotype"/>
          <w:color w:val="000000"/>
          <w:sz w:val="24"/>
          <w:szCs w:val="24"/>
        </w:rPr>
        <w:t xml:space="preserve">Ahora </w:t>
      </w:r>
      <w:r w:rsidRPr="00CA1F6B">
        <w:rPr>
          <w:rFonts w:ascii="Palatino Linotype" w:hAnsi="Palatino Linotype" w:cs="Arial"/>
          <w:noProof/>
          <w:sz w:val="24"/>
          <w:szCs w:val="24"/>
          <w:lang w:eastAsia="es-MX"/>
        </w:rPr>
        <w:t>bien</w:t>
      </w:r>
      <w:r w:rsidRPr="00CA1F6B">
        <w:rPr>
          <w:rFonts w:ascii="Palatino Linotype" w:hAnsi="Palatino Linotype"/>
          <w:color w:val="000000"/>
          <w:sz w:val="24"/>
          <w:szCs w:val="24"/>
        </w:rPr>
        <w:t xml:space="preserve">, en relación a la </w:t>
      </w:r>
      <w:r w:rsidRPr="00CA1F6B">
        <w:rPr>
          <w:rFonts w:ascii="Palatino Linotype" w:hAnsi="Palatino Linotype"/>
          <w:b/>
          <w:color w:val="000000"/>
          <w:sz w:val="24"/>
          <w:szCs w:val="24"/>
        </w:rPr>
        <w:t xml:space="preserve">versión pública </w:t>
      </w:r>
      <w:r w:rsidRPr="00CA1F6B">
        <w:rPr>
          <w:rFonts w:ascii="Palatino Linotype" w:hAnsi="Palatino Linotype"/>
          <w:color w:val="000000"/>
          <w:sz w:val="24"/>
          <w:szCs w:val="24"/>
        </w:rPr>
        <w:t xml:space="preserve">de la información de la que se ordena su entrega, en términos del artículo 143 de la Ley de Transparencia y Acceso a la Información Pública del Estado de México y Municipios, esto es que, deberá </w:t>
      </w:r>
      <w:r w:rsidRPr="00CA1F6B">
        <w:rPr>
          <w:rFonts w:ascii="Palatino Linotype" w:eastAsia="Arial Unicode MS" w:hAnsi="Palatino Linotype" w:cs="Arial"/>
          <w:sz w:val="24"/>
          <w:szCs w:val="24"/>
        </w:rPr>
        <w:t>omitirse, eliminarse o suprimirse la</w:t>
      </w:r>
      <w:r w:rsidRPr="00CA1F6B">
        <w:rPr>
          <w:rFonts w:ascii="Palatino Linotype" w:hAnsi="Palatino Linotype"/>
          <w:color w:val="000000"/>
          <w:sz w:val="24"/>
          <w:szCs w:val="24"/>
        </w:rPr>
        <w:t xml:space="preserve"> información </w:t>
      </w:r>
      <w:r w:rsidRPr="00CA1F6B">
        <w:rPr>
          <w:rFonts w:ascii="Palatino Linotype" w:hAnsi="Palatino Linotype"/>
          <w:b/>
          <w:color w:val="000000"/>
          <w:sz w:val="24"/>
          <w:szCs w:val="24"/>
        </w:rPr>
        <w:t>confidencial</w:t>
      </w:r>
      <w:r w:rsidRPr="00CA1F6B">
        <w:rPr>
          <w:rFonts w:ascii="Palatino Linotype" w:eastAsia="Arial Unicode MS" w:hAnsi="Palatino Linotype" w:cs="Arial"/>
          <w:sz w:val="24"/>
          <w:szCs w:val="24"/>
        </w:rPr>
        <w:t xml:space="preserve">. </w:t>
      </w:r>
    </w:p>
    <w:p w:rsidR="006C4196" w:rsidRPr="00CA1F6B" w:rsidRDefault="006C4196" w:rsidP="006C4196">
      <w:pPr>
        <w:spacing w:before="100" w:beforeAutospacing="1" w:after="100" w:afterAutospacing="1" w:line="360" w:lineRule="auto"/>
        <w:jc w:val="both"/>
        <w:rPr>
          <w:rFonts w:ascii="Palatino Linotype" w:hAnsi="Palatino Linotype" w:cs="Arial"/>
          <w:sz w:val="24"/>
          <w:szCs w:val="24"/>
        </w:rPr>
      </w:pPr>
      <w:r w:rsidRPr="00CA1F6B">
        <w:rPr>
          <w:rFonts w:ascii="Palatino Linotype" w:eastAsia="Arial Unicode MS" w:hAnsi="Palatino Linotype" w:cs="Arial"/>
          <w:sz w:val="24"/>
          <w:szCs w:val="24"/>
        </w:rPr>
        <w:t xml:space="preserve">En ese sentido, </w:t>
      </w:r>
      <w:r w:rsidRPr="00CA1F6B">
        <w:rPr>
          <w:rFonts w:ascii="Palatino Linotype" w:hAnsi="Palatino Linotype" w:cs="Arial"/>
          <w:sz w:val="24"/>
          <w:szCs w:val="24"/>
        </w:rPr>
        <w:t xml:space="preserve">sólo podrán ser testados los datos que actualicen las hipótesis normativas previstas en dicho precepto legal, y deberá procederse a su clasificación mediante las formalidades de Ley, es decir, que el Comité de Transparencia del </w:t>
      </w:r>
      <w:r w:rsidRPr="00CA1F6B">
        <w:rPr>
          <w:rFonts w:ascii="Palatino Linotype" w:hAnsi="Palatino Linotype" w:cs="Arial"/>
          <w:b/>
          <w:sz w:val="24"/>
          <w:szCs w:val="24"/>
        </w:rPr>
        <w:t>SUJETO OBLIGADO</w:t>
      </w:r>
      <w:r w:rsidRPr="00CA1F6B">
        <w:rPr>
          <w:rFonts w:ascii="Palatino Linotype" w:hAnsi="Palatino Linotype" w:cs="Arial"/>
          <w:sz w:val="24"/>
          <w:szCs w:val="24"/>
        </w:rPr>
        <w:t xml:space="preserve"> emita el Acuerdo de Clasificación correspondiente debidamente fundado y motivado, en el cual se sustente la versión pública, misma que deberá cumplir cabalmente con las formalidades previstas en el precepto antes referido, así como con los numerales aplicables de los LINEAMIENTOS GENERALES EN MATERIA DE CLASIFICACIÓN Y DESCLASIFICACIÓN DE LA INFORMACIÓN, ASÍ COMO PARA LA ELABORACIÓN DE VERSIONES PÚBLICAS, publicados en el Diario Oficial de la Federación en fecha 15 de abril de 2016, mediante Acuerdo del </w:t>
      </w:r>
      <w:r w:rsidRPr="00CA1F6B">
        <w:rPr>
          <w:rFonts w:ascii="Palatino Linotype" w:hAnsi="Palatino Linotype" w:cs="Arial"/>
          <w:sz w:val="24"/>
          <w:szCs w:val="24"/>
        </w:rPr>
        <w:lastRenderedPageBreak/>
        <w:t>Consejo Nacional del Sistema Nacional de Transparencia, Acceso a la Información Pública y Protección de Datos Personales.</w:t>
      </w:r>
    </w:p>
    <w:p w:rsidR="006C4196" w:rsidRPr="00CA1F6B" w:rsidRDefault="006C4196" w:rsidP="006C4196">
      <w:pPr>
        <w:spacing w:before="100" w:beforeAutospacing="1" w:after="100" w:afterAutospacing="1" w:line="360" w:lineRule="auto"/>
        <w:jc w:val="both"/>
        <w:rPr>
          <w:rFonts w:ascii="Palatino Linotype" w:hAnsi="Palatino Linotype" w:cs="Arial"/>
          <w:sz w:val="24"/>
          <w:szCs w:val="24"/>
        </w:rPr>
      </w:pPr>
      <w:r w:rsidRPr="00CA1F6B">
        <w:rPr>
          <w:rFonts w:ascii="Palatino Linotype" w:hAnsi="Palatino Linotype"/>
          <w:sz w:val="24"/>
          <w:szCs w:val="24"/>
        </w:rPr>
        <w:t xml:space="preserve">En el caso específico de los recibos de nómina, obran datos que son considerados </w:t>
      </w:r>
      <w:r w:rsidRPr="00CA1F6B">
        <w:rPr>
          <w:rFonts w:ascii="Palatino Linotype" w:hAnsi="Palatino Linotype" w:cs="Arial"/>
          <w:sz w:val="24"/>
          <w:szCs w:val="24"/>
        </w:rPr>
        <w:t>confidenciales</w:t>
      </w:r>
      <w:r w:rsidRPr="00CA1F6B">
        <w:rPr>
          <w:rFonts w:ascii="Palatino Linotype" w:hAnsi="Palatino Linotype"/>
          <w:sz w:val="24"/>
          <w:szCs w:val="24"/>
        </w:rPr>
        <w:t xml:space="preserve">, cuyo acceso </w:t>
      </w:r>
      <w:r w:rsidRPr="00CA1F6B">
        <w:rPr>
          <w:rFonts w:ascii="Palatino Linotype" w:hAnsi="Palatino Linotype" w:cs="Arial"/>
          <w:sz w:val="24"/>
          <w:szCs w:val="24"/>
        </w:rPr>
        <w:t>debe</w:t>
      </w:r>
      <w:r w:rsidRPr="00CA1F6B">
        <w:rPr>
          <w:rFonts w:ascii="Palatino Linotype" w:hAnsi="Palatino Linotype"/>
          <w:sz w:val="24"/>
          <w:szCs w:val="24"/>
        </w:rPr>
        <w:t xml:space="preserve"> ser restringido, los cuales </w:t>
      </w:r>
      <w:r w:rsidRPr="00CA1F6B">
        <w:rPr>
          <w:rFonts w:ascii="Palatino Linotype" w:hAnsi="Palatino Linotype" w:cs="Arial"/>
          <w:sz w:val="24"/>
          <w:szCs w:val="24"/>
        </w:rPr>
        <w:t xml:space="preserve">deben testarse al momento de la elaboración de versiones públicas, como es el caso del </w:t>
      </w:r>
      <w:r w:rsidRPr="00CA1F6B">
        <w:rPr>
          <w:rFonts w:ascii="Palatino Linotype" w:hAnsi="Palatino Linotype" w:cs="Arial"/>
          <w:b/>
          <w:sz w:val="24"/>
          <w:szCs w:val="24"/>
        </w:rPr>
        <w:t>Registro Federal de Contribuyentes</w:t>
      </w:r>
      <w:r w:rsidRPr="00CA1F6B">
        <w:rPr>
          <w:rFonts w:ascii="Palatino Linotype" w:hAnsi="Palatino Linotype" w:cs="Arial"/>
          <w:sz w:val="24"/>
          <w:szCs w:val="24"/>
        </w:rPr>
        <w:t xml:space="preserve"> (RFC), la </w:t>
      </w:r>
      <w:r w:rsidRPr="00CA1F6B">
        <w:rPr>
          <w:rFonts w:ascii="Palatino Linotype" w:hAnsi="Palatino Linotype" w:cs="Arial"/>
          <w:b/>
          <w:sz w:val="24"/>
          <w:szCs w:val="24"/>
        </w:rPr>
        <w:t>Clave Única de Registro de Población</w:t>
      </w:r>
      <w:r w:rsidRPr="00CA1F6B">
        <w:rPr>
          <w:rFonts w:ascii="Palatino Linotype" w:hAnsi="Palatino Linotype" w:cs="Arial"/>
          <w:sz w:val="24"/>
          <w:szCs w:val="24"/>
        </w:rPr>
        <w:t xml:space="preserve"> (CURP), la </w:t>
      </w:r>
      <w:r w:rsidRPr="00CA1F6B">
        <w:rPr>
          <w:rFonts w:ascii="Palatino Linotype" w:hAnsi="Palatino Linotype" w:cs="Arial"/>
          <w:b/>
          <w:sz w:val="24"/>
          <w:szCs w:val="24"/>
        </w:rPr>
        <w:t>Clave de cualquier tipo de seguridad social</w:t>
      </w:r>
      <w:r w:rsidRPr="00CA1F6B">
        <w:rPr>
          <w:rFonts w:ascii="Palatino Linotype" w:hAnsi="Palatino Linotype" w:cs="Arial"/>
          <w:sz w:val="24"/>
          <w:szCs w:val="24"/>
        </w:rPr>
        <w:t xml:space="preserve"> (ISSEMYM, u otros), así como, los </w:t>
      </w:r>
      <w:r w:rsidRPr="00CA1F6B">
        <w:rPr>
          <w:rFonts w:ascii="Palatino Linotype" w:hAnsi="Palatino Linotype" w:cs="Arial"/>
          <w:b/>
          <w:sz w:val="24"/>
          <w:szCs w:val="24"/>
        </w:rPr>
        <w:t xml:space="preserve">préstamos o descuentos </w:t>
      </w:r>
      <w:r w:rsidRPr="00CA1F6B">
        <w:rPr>
          <w:rFonts w:ascii="Palatino Linotype" w:hAnsi="Palatino Linotype" w:cs="Arial"/>
          <w:sz w:val="24"/>
          <w:szCs w:val="24"/>
        </w:rPr>
        <w:t>que se le hagan al servidor público.</w:t>
      </w:r>
    </w:p>
    <w:p w:rsidR="006C4196" w:rsidRPr="00CA1F6B" w:rsidRDefault="006C4196" w:rsidP="006C4196">
      <w:pPr>
        <w:spacing w:before="100" w:beforeAutospacing="1" w:after="100" w:afterAutospacing="1" w:line="360" w:lineRule="auto"/>
        <w:jc w:val="both"/>
        <w:rPr>
          <w:rFonts w:ascii="Palatino Linotype" w:hAnsi="Palatino Linotype"/>
          <w:sz w:val="24"/>
          <w:szCs w:val="24"/>
        </w:rPr>
      </w:pPr>
      <w:r w:rsidRPr="00CA1F6B">
        <w:rPr>
          <w:rFonts w:ascii="Palatino Linotype" w:hAnsi="Palatino Linotype" w:cs="Arial"/>
          <w:sz w:val="24"/>
          <w:szCs w:val="24"/>
          <w:lang w:eastAsia="es-MX"/>
        </w:rPr>
        <w:t xml:space="preserve">Por cuanto hace al </w:t>
      </w:r>
      <w:r w:rsidRPr="00CA1F6B">
        <w:rPr>
          <w:rFonts w:ascii="Palatino Linotype" w:hAnsi="Palatino Linotype" w:cs="Arial"/>
          <w:b/>
          <w:sz w:val="24"/>
          <w:szCs w:val="24"/>
          <w:lang w:eastAsia="es-MX"/>
        </w:rPr>
        <w:t>RFC</w:t>
      </w:r>
      <w:r w:rsidRPr="00CA1F6B">
        <w:rPr>
          <w:rFonts w:ascii="Palatino Linotype" w:hAnsi="Palatino Linotype" w:cs="Arial"/>
          <w:sz w:val="24"/>
          <w:szCs w:val="24"/>
          <w:lang w:eastAsia="es-MX"/>
        </w:rPr>
        <w:t xml:space="preserve"> </w:t>
      </w:r>
      <w:r w:rsidRPr="00CA1F6B">
        <w:rPr>
          <w:rFonts w:ascii="Palatino Linotype" w:hAnsi="Palatino Linotype" w:cs="Arial"/>
          <w:b/>
          <w:sz w:val="24"/>
          <w:szCs w:val="24"/>
          <w:lang w:eastAsia="es-MX"/>
        </w:rPr>
        <w:t>de las personas físicas</w:t>
      </w:r>
      <w:r w:rsidRPr="00CA1F6B">
        <w:rPr>
          <w:rFonts w:ascii="Palatino Linotype" w:hAnsi="Palatino Linotype" w:cs="Arial"/>
          <w:sz w:val="24"/>
          <w:szCs w:val="24"/>
          <w:lang w:eastAsia="es-MX"/>
        </w:rPr>
        <w:t xml:space="preserve">, constituye un dato personal, ya que se genera con caracteres alfanuméricos obtenidos a partir del nombre en mayúsculas sin acentos ni diéresis y la fecha de nacimiento de cada persona; es decir la primera letra </w:t>
      </w:r>
      <w:r w:rsidRPr="00CA1F6B">
        <w:rPr>
          <w:rFonts w:ascii="Palatino Linotype" w:hAnsi="Palatino Linotype" w:cs="Arial"/>
          <w:sz w:val="24"/>
          <w:szCs w:val="24"/>
        </w:rPr>
        <w:t>del</w:t>
      </w:r>
      <w:r w:rsidRPr="00CA1F6B">
        <w:rPr>
          <w:rFonts w:ascii="Palatino Linotype" w:hAnsi="Palatino Linotype" w:cs="Arial"/>
          <w:sz w:val="24"/>
          <w:szCs w:val="24"/>
          <w:lang w:eastAsia="es-MX"/>
        </w:rPr>
        <w:t xml:space="preserve"> apellido paterno; seguida de la primera letra Vocal del primer apellido; seguida de la primera letra del segundo apellido y por último la primera letra del nombre, posterior la fecha de nacimiento año/mes/día</w:t>
      </w:r>
      <w:r w:rsidRPr="00CA1F6B">
        <w:rPr>
          <w:rFonts w:ascii="Palatino Linotype" w:hAnsi="Palatino Linotype"/>
          <w:sz w:val="24"/>
          <w:szCs w:val="24"/>
        </w:rPr>
        <w:t xml:space="preserve"> y finalmente la </w:t>
      </w:r>
      <w:proofErr w:type="spellStart"/>
      <w:r w:rsidRPr="00CA1F6B">
        <w:rPr>
          <w:rFonts w:ascii="Palatino Linotype" w:hAnsi="Palatino Linotype"/>
          <w:sz w:val="24"/>
          <w:szCs w:val="24"/>
        </w:rPr>
        <w:t>homoclave</w:t>
      </w:r>
      <w:proofErr w:type="spellEnd"/>
      <w:r w:rsidRPr="00CA1F6B">
        <w:rPr>
          <w:rFonts w:ascii="Palatino Linotype" w:hAnsi="Palatino Linotype"/>
          <w:sz w:val="24"/>
          <w:szCs w:val="24"/>
        </w:rPr>
        <w:t>; la cual, para su obtención es necesario acreditar personalidad, fecha de nacimiento entre otros con documentos oficiales.</w:t>
      </w:r>
    </w:p>
    <w:p w:rsidR="006C4196" w:rsidRPr="00CA1F6B" w:rsidRDefault="006C4196" w:rsidP="006C4196">
      <w:pPr>
        <w:spacing w:before="100" w:beforeAutospacing="1" w:after="100" w:afterAutospacing="1" w:line="360" w:lineRule="auto"/>
        <w:jc w:val="both"/>
        <w:rPr>
          <w:rFonts w:ascii="Palatino Linotype" w:hAnsi="Palatino Linotype"/>
          <w:b/>
          <w:bCs/>
          <w:color w:val="000000"/>
          <w:sz w:val="24"/>
          <w:szCs w:val="24"/>
        </w:rPr>
      </w:pPr>
      <w:r w:rsidRPr="00CA1F6B">
        <w:rPr>
          <w:rFonts w:ascii="Palatino Linotype" w:hAnsi="Palatino Linotype" w:cs="Arial"/>
          <w:sz w:val="24"/>
          <w:szCs w:val="24"/>
          <w:lang w:eastAsia="es-MX"/>
        </w:rPr>
        <w:t xml:space="preserve">Al respecto, </w:t>
      </w:r>
      <w:r w:rsidRPr="00CA1F6B">
        <w:rPr>
          <w:rFonts w:ascii="Palatino Linotype" w:hAnsi="Palatino Linotype" w:cs="Arial"/>
          <w:color w:val="000000"/>
          <w:sz w:val="24"/>
          <w:szCs w:val="24"/>
        </w:rPr>
        <w:t xml:space="preserve">es aplicable el Criterio 19/17 de la Segunda Época, emitido por </w:t>
      </w:r>
      <w:r w:rsidRPr="00CA1F6B">
        <w:rPr>
          <w:rFonts w:ascii="Palatino Linotype" w:eastAsia="Arial Unicode MS" w:hAnsi="Palatino Linotype" w:cs="Arial"/>
          <w:color w:val="000000"/>
          <w:sz w:val="24"/>
          <w:szCs w:val="24"/>
        </w:rPr>
        <w:t xml:space="preserve">el Instituto Nacional de </w:t>
      </w:r>
      <w:r w:rsidRPr="00CA1F6B">
        <w:rPr>
          <w:rFonts w:ascii="Palatino Linotype" w:hAnsi="Palatino Linotype"/>
          <w:bCs/>
          <w:sz w:val="24"/>
          <w:szCs w:val="24"/>
        </w:rPr>
        <w:t>Transparencia</w:t>
      </w:r>
      <w:r w:rsidRPr="00CA1F6B">
        <w:rPr>
          <w:rFonts w:ascii="Palatino Linotype" w:eastAsia="Arial Unicode MS" w:hAnsi="Palatino Linotype" w:cs="Arial"/>
          <w:color w:val="000000"/>
          <w:sz w:val="24"/>
          <w:szCs w:val="24"/>
        </w:rPr>
        <w:t xml:space="preserve">, Acceso a la </w:t>
      </w:r>
      <w:r w:rsidRPr="00CA1F6B">
        <w:rPr>
          <w:rFonts w:ascii="Palatino Linotype" w:hAnsi="Palatino Linotype" w:cs="Arial"/>
          <w:sz w:val="24"/>
          <w:szCs w:val="24"/>
        </w:rPr>
        <w:t>Información</w:t>
      </w:r>
      <w:r w:rsidRPr="00CA1F6B">
        <w:rPr>
          <w:rFonts w:ascii="Palatino Linotype" w:eastAsia="Arial Unicode MS" w:hAnsi="Palatino Linotype" w:cs="Arial"/>
          <w:color w:val="000000"/>
          <w:sz w:val="24"/>
          <w:szCs w:val="24"/>
        </w:rPr>
        <w:t xml:space="preserve"> y Protección de Datos Personales,</w:t>
      </w:r>
      <w:r w:rsidRPr="00CA1F6B">
        <w:rPr>
          <w:rFonts w:ascii="Palatino Linotype" w:hAnsi="Palatino Linotype"/>
          <w:bCs/>
          <w:color w:val="000000"/>
          <w:sz w:val="24"/>
          <w:szCs w:val="24"/>
        </w:rPr>
        <w:t xml:space="preserve"> que dice:</w:t>
      </w:r>
      <w:r w:rsidRPr="00CA1F6B">
        <w:rPr>
          <w:rFonts w:ascii="Palatino Linotype" w:hAnsi="Palatino Linotype"/>
          <w:b/>
          <w:bCs/>
          <w:color w:val="000000"/>
          <w:sz w:val="24"/>
          <w:szCs w:val="24"/>
        </w:rPr>
        <w:t xml:space="preserve"> </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rPr>
      </w:pPr>
      <w:r w:rsidRPr="00CA1F6B">
        <w:rPr>
          <w:rFonts w:ascii="Palatino Linotype" w:hAnsi="Palatino Linotype" w:cs="Arial"/>
          <w:bCs/>
          <w:i/>
        </w:rPr>
        <w:t>“</w:t>
      </w:r>
      <w:r w:rsidRPr="00CA1F6B">
        <w:rPr>
          <w:rFonts w:ascii="Palatino Linotype" w:hAnsi="Palatino Linotype" w:cs="Arial"/>
          <w:b/>
          <w:bCs/>
          <w:i/>
        </w:rPr>
        <w:t>Registro Federal de Contribuyentes (RFC) de personas físicas. El RFC es una clave</w:t>
      </w:r>
      <w:r w:rsidRPr="00CA1F6B">
        <w:rPr>
          <w:rFonts w:ascii="Palatino Linotype" w:hAnsi="Palatino Linotype" w:cs="Arial"/>
          <w:bCs/>
          <w:i/>
        </w:rPr>
        <w:t xml:space="preserve"> de carácter fiscal, </w:t>
      </w:r>
      <w:proofErr w:type="gramStart"/>
      <w:r w:rsidRPr="00CA1F6B">
        <w:rPr>
          <w:rFonts w:ascii="Palatino Linotype" w:hAnsi="Palatino Linotype" w:cs="Arial"/>
          <w:bCs/>
          <w:i/>
        </w:rPr>
        <w:t>única</w:t>
      </w:r>
      <w:proofErr w:type="gramEnd"/>
      <w:r w:rsidRPr="00CA1F6B">
        <w:rPr>
          <w:rFonts w:ascii="Palatino Linotype" w:hAnsi="Palatino Linotype" w:cs="Arial"/>
          <w:bCs/>
          <w:i/>
        </w:rPr>
        <w:t xml:space="preserve"> e irrepetible, </w:t>
      </w:r>
      <w:r w:rsidRPr="00CA1F6B">
        <w:rPr>
          <w:rFonts w:ascii="Palatino Linotype" w:hAnsi="Palatino Linotype" w:cs="Arial"/>
          <w:b/>
          <w:bCs/>
          <w:i/>
        </w:rPr>
        <w:t xml:space="preserve">que permite identificar al titular, </w:t>
      </w:r>
      <w:r w:rsidRPr="00CA1F6B">
        <w:rPr>
          <w:rFonts w:ascii="Palatino Linotype" w:hAnsi="Palatino Linotype" w:cs="Arial"/>
          <w:b/>
          <w:bCs/>
          <w:i/>
        </w:rPr>
        <w:lastRenderedPageBreak/>
        <w:t>su edad y fecha de nacimiento</w:t>
      </w:r>
      <w:r w:rsidRPr="00CA1F6B">
        <w:rPr>
          <w:rFonts w:ascii="Palatino Linotype" w:hAnsi="Palatino Linotype" w:cs="Arial"/>
          <w:bCs/>
          <w:i/>
        </w:rPr>
        <w:t xml:space="preserve">, </w:t>
      </w:r>
      <w:r w:rsidRPr="00CA1F6B">
        <w:rPr>
          <w:rFonts w:ascii="Palatino Linotype" w:hAnsi="Palatino Linotype" w:cs="Arial"/>
          <w:i/>
          <w:lang w:eastAsia="es-MX"/>
        </w:rPr>
        <w:t>por</w:t>
      </w:r>
      <w:r w:rsidRPr="00CA1F6B">
        <w:rPr>
          <w:rFonts w:ascii="Palatino Linotype" w:hAnsi="Palatino Linotype" w:cs="Arial"/>
          <w:bCs/>
          <w:i/>
        </w:rPr>
        <w:t xml:space="preserve"> lo que </w:t>
      </w:r>
      <w:r w:rsidRPr="00CA1F6B">
        <w:rPr>
          <w:rFonts w:ascii="Palatino Linotype" w:hAnsi="Palatino Linotype" w:cs="Arial"/>
          <w:b/>
          <w:bCs/>
          <w:i/>
        </w:rPr>
        <w:t>es un dato personal de carácter confidencial</w:t>
      </w:r>
      <w:r w:rsidRPr="00CA1F6B">
        <w:rPr>
          <w:rFonts w:ascii="Palatino Linotype" w:hAnsi="Palatino Linotype" w:cs="Arial"/>
          <w:i/>
        </w:rPr>
        <w:t>.</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rPr>
      </w:pPr>
      <w:r w:rsidRPr="00CA1F6B">
        <w:rPr>
          <w:rFonts w:ascii="Palatino Linotype" w:hAnsi="Palatino Linotype" w:cs="Arial"/>
          <w:bCs/>
          <w:i/>
        </w:rPr>
        <w:t>Resoluciones:</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rPr>
      </w:pPr>
      <w:r w:rsidRPr="00CA1F6B">
        <w:rPr>
          <w:rFonts w:ascii="Palatino Linotype" w:hAnsi="Palatino Linotype" w:cs="Arial"/>
          <w:bCs/>
          <w:i/>
        </w:rPr>
        <w:t>• RRA 0189/</w:t>
      </w:r>
      <w:r w:rsidRPr="00CA1F6B">
        <w:rPr>
          <w:rFonts w:ascii="Palatino Linotype" w:hAnsi="Palatino Linotype" w:cs="Arial"/>
          <w:i/>
          <w:lang w:eastAsia="es-MX"/>
        </w:rPr>
        <w:t>17</w:t>
      </w:r>
      <w:r w:rsidRPr="00CA1F6B">
        <w:rPr>
          <w:rFonts w:ascii="Palatino Linotype" w:hAnsi="Palatino Linotype" w:cs="Arial"/>
          <w:bCs/>
          <w:i/>
        </w:rPr>
        <w:t>. Morena. 08 de febrero de 2017. Por unanimidad. Comisionado Ponente Joel Salas Suárez.</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rPr>
      </w:pPr>
      <w:r w:rsidRPr="00CA1F6B">
        <w:rPr>
          <w:rFonts w:ascii="Palatino Linotype" w:hAnsi="Palatino Linotype" w:cs="Arial"/>
          <w:bCs/>
          <w:i/>
        </w:rPr>
        <w:t xml:space="preserve">• RRA 0677/17. Universidad Nacional Autónoma de México. 08 de marzo de 2017. Por unanimidad. Comisionado Ponente </w:t>
      </w:r>
      <w:proofErr w:type="spellStart"/>
      <w:r w:rsidRPr="00CA1F6B">
        <w:rPr>
          <w:rFonts w:ascii="Palatino Linotype" w:hAnsi="Palatino Linotype" w:cs="Arial"/>
          <w:bCs/>
          <w:i/>
        </w:rPr>
        <w:t>Rosendoevgueni</w:t>
      </w:r>
      <w:proofErr w:type="spellEnd"/>
      <w:r w:rsidRPr="00CA1F6B">
        <w:rPr>
          <w:rFonts w:ascii="Palatino Linotype" w:hAnsi="Palatino Linotype" w:cs="Arial"/>
          <w:bCs/>
          <w:i/>
        </w:rPr>
        <w:t xml:space="preserve"> Monterrey </w:t>
      </w:r>
      <w:proofErr w:type="spellStart"/>
      <w:r w:rsidRPr="00CA1F6B">
        <w:rPr>
          <w:rFonts w:ascii="Palatino Linotype" w:hAnsi="Palatino Linotype" w:cs="Arial"/>
          <w:bCs/>
          <w:i/>
        </w:rPr>
        <w:t>Chepov</w:t>
      </w:r>
      <w:proofErr w:type="spellEnd"/>
      <w:r w:rsidRPr="00CA1F6B">
        <w:rPr>
          <w:rFonts w:ascii="Palatino Linotype" w:hAnsi="Palatino Linotype" w:cs="Arial"/>
          <w:bCs/>
          <w:i/>
        </w:rPr>
        <w:t xml:space="preserve">. </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rPr>
      </w:pPr>
      <w:r w:rsidRPr="00CA1F6B">
        <w:rPr>
          <w:rFonts w:ascii="Palatino Linotype" w:hAnsi="Palatino Linotype" w:cs="Arial"/>
          <w:bCs/>
          <w:i/>
        </w:rPr>
        <w:t xml:space="preserve">• RRA 1564/17. Tribunal Electoral del Poder Judicial de la Federación. 26 de abril de 2017. Por </w:t>
      </w:r>
      <w:r w:rsidRPr="00CA1F6B">
        <w:rPr>
          <w:rFonts w:ascii="Palatino Linotype" w:hAnsi="Palatino Linotype" w:cs="Arial"/>
          <w:i/>
          <w:lang w:eastAsia="es-MX"/>
        </w:rPr>
        <w:t>unanimidad</w:t>
      </w:r>
      <w:r w:rsidRPr="00CA1F6B">
        <w:rPr>
          <w:rFonts w:ascii="Palatino Linotype" w:hAnsi="Palatino Linotype" w:cs="Arial"/>
          <w:bCs/>
          <w:i/>
        </w:rPr>
        <w:t>. Comisionado Ponente Oscar Mauricio Guerra Ford.</w:t>
      </w:r>
      <w:r w:rsidRPr="00CA1F6B">
        <w:rPr>
          <w:rFonts w:ascii="Palatino Linotype" w:hAnsi="Palatino Linotype" w:cs="Arial"/>
          <w:i/>
        </w:rPr>
        <w:t>” (Sic)</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rPr>
      </w:pPr>
      <w:r w:rsidRPr="00CA1F6B">
        <w:rPr>
          <w:rFonts w:ascii="Palatino Linotype" w:hAnsi="Palatino Linotype" w:cs="Arial"/>
        </w:rPr>
        <w:t>(Énfasis añadido)</w:t>
      </w:r>
    </w:p>
    <w:p w:rsidR="006C4196" w:rsidRPr="00CA1F6B" w:rsidRDefault="006C4196" w:rsidP="006C4196">
      <w:pPr>
        <w:spacing w:before="100" w:beforeAutospacing="1" w:after="100" w:afterAutospacing="1" w:line="360" w:lineRule="auto"/>
        <w:jc w:val="both"/>
        <w:rPr>
          <w:rFonts w:ascii="Palatino Linotype" w:hAnsi="Palatino Linotype" w:cs="Arial"/>
          <w:sz w:val="24"/>
          <w:szCs w:val="24"/>
          <w:lang w:eastAsia="es-MX"/>
        </w:rPr>
      </w:pPr>
      <w:r w:rsidRPr="00CA1F6B">
        <w:rPr>
          <w:rFonts w:ascii="Palatino Linotype" w:hAnsi="Palatino Linotype" w:cs="Arial"/>
          <w:sz w:val="24"/>
          <w:szCs w:val="24"/>
          <w:lang w:eastAsia="es-MX"/>
        </w:rPr>
        <w:t xml:space="preserve">De lo anterior, se desprende que el RFC se vincula al nombre de su </w:t>
      </w:r>
      <w:r w:rsidRPr="00CA1F6B">
        <w:rPr>
          <w:rFonts w:ascii="Palatino Linotype" w:hAnsi="Palatino Linotype"/>
          <w:bCs/>
          <w:sz w:val="24"/>
          <w:szCs w:val="24"/>
        </w:rPr>
        <w:t>titular</w:t>
      </w:r>
      <w:r w:rsidRPr="00CA1F6B">
        <w:rPr>
          <w:rFonts w:ascii="Palatino Linotype" w:hAnsi="Palatino Linotype" w:cs="Arial"/>
          <w:sz w:val="24"/>
          <w:szCs w:val="24"/>
          <w:lang w:eastAsia="es-MX"/>
        </w:rPr>
        <w:t xml:space="preserve">, permitiendo identificar la edad de la persona y fecha de nacimiento, determinando </w:t>
      </w:r>
      <w:r w:rsidRPr="00CA1F6B">
        <w:rPr>
          <w:rFonts w:ascii="Palatino Linotype" w:hAnsi="Palatino Linotype" w:cs="Arial"/>
          <w:sz w:val="24"/>
          <w:szCs w:val="24"/>
        </w:rPr>
        <w:t>la</w:t>
      </w:r>
      <w:r w:rsidRPr="00CA1F6B">
        <w:rPr>
          <w:rFonts w:ascii="Palatino Linotype" w:hAnsi="Palatino Linotype" w:cs="Arial"/>
          <w:sz w:val="24"/>
          <w:szCs w:val="24"/>
          <w:lang w:eastAsia="es-MX"/>
        </w:rPr>
        <w:t xml:space="preserve"> identificación de dicha persona para efectos fiscales, por lo que éste constituye un dato personal que concierne a una persona física identificada e identificable en términos de los artículos 3, fracción IX de la Ley de Transparencia y Acceso a la Información Pública del Estado de México y </w:t>
      </w:r>
      <w:r w:rsidRPr="00CA1F6B">
        <w:rPr>
          <w:rFonts w:ascii="Palatino Linotype" w:hAnsi="Palatino Linotype"/>
          <w:sz w:val="24"/>
          <w:szCs w:val="24"/>
          <w:lang w:eastAsia="es-MX"/>
        </w:rPr>
        <w:t>Municipios</w:t>
      </w:r>
      <w:r w:rsidRPr="00CA1F6B">
        <w:rPr>
          <w:rFonts w:ascii="Palatino Linotype" w:hAnsi="Palatino Linotype" w:cs="Arial"/>
          <w:sz w:val="24"/>
          <w:szCs w:val="24"/>
          <w:lang w:eastAsia="es-MX"/>
        </w:rPr>
        <w:t xml:space="preserve"> y </w:t>
      </w:r>
      <w:r w:rsidRPr="00CA1F6B">
        <w:rPr>
          <w:rFonts w:ascii="Palatino Linotype" w:hAnsi="Palatino Linotype" w:cs="Arial"/>
          <w:sz w:val="24"/>
          <w:szCs w:val="24"/>
        </w:rPr>
        <w:t>4, fracción XI</w:t>
      </w:r>
      <w:r w:rsidRPr="00CA1F6B">
        <w:rPr>
          <w:rFonts w:ascii="Palatino Linotype" w:hAnsi="Palatino Linotype" w:cs="Arial"/>
          <w:sz w:val="24"/>
          <w:szCs w:val="24"/>
          <w:lang w:eastAsia="es-MX"/>
        </w:rPr>
        <w:t xml:space="preserve"> </w:t>
      </w:r>
      <w:r w:rsidRPr="00CA1F6B">
        <w:rPr>
          <w:rFonts w:ascii="Palatino Linotype" w:hAnsi="Palatino Linotype" w:cs="Arial"/>
          <w:sz w:val="24"/>
          <w:szCs w:val="24"/>
        </w:rPr>
        <w:t>de la Ley de Protección de Datos Personales en Posesión de Sujetos Obligados del Estado de México y Municipios.</w:t>
      </w:r>
    </w:p>
    <w:p w:rsidR="006C4196" w:rsidRPr="00CA1F6B" w:rsidRDefault="006C4196" w:rsidP="006C4196">
      <w:pPr>
        <w:spacing w:before="100" w:beforeAutospacing="1" w:after="100" w:afterAutospacing="1" w:line="360" w:lineRule="auto"/>
        <w:jc w:val="both"/>
        <w:rPr>
          <w:rFonts w:ascii="Palatino Linotype" w:hAnsi="Palatino Linotype" w:cs="Arial"/>
          <w:sz w:val="24"/>
          <w:szCs w:val="24"/>
          <w:lang w:eastAsia="es-MX"/>
        </w:rPr>
      </w:pPr>
      <w:r w:rsidRPr="00CA1F6B">
        <w:rPr>
          <w:rFonts w:ascii="Palatino Linotype" w:hAnsi="Palatino Linotype" w:cs="Arial"/>
          <w:sz w:val="24"/>
          <w:szCs w:val="24"/>
          <w:lang w:eastAsia="es-MX"/>
        </w:rPr>
        <w:t xml:space="preserve">Por cuanto hace a la </w:t>
      </w:r>
      <w:r w:rsidRPr="00CA1F6B">
        <w:rPr>
          <w:rFonts w:ascii="Palatino Linotype" w:hAnsi="Palatino Linotype" w:cs="Arial"/>
          <w:b/>
          <w:sz w:val="24"/>
          <w:szCs w:val="24"/>
        </w:rPr>
        <w:t xml:space="preserve">CURP, </w:t>
      </w:r>
      <w:r w:rsidRPr="00CA1F6B">
        <w:rPr>
          <w:rFonts w:ascii="Palatino Linotype" w:hAnsi="Palatino Linotype" w:cs="Arial"/>
          <w:sz w:val="24"/>
          <w:szCs w:val="24"/>
          <w:lang w:eastAsia="es-MX"/>
        </w:rPr>
        <w:t xml:space="preserve">constituye un dato personal, ya que </w:t>
      </w:r>
      <w:r w:rsidRPr="00CA1F6B">
        <w:rPr>
          <w:rFonts w:ascii="Palatino Linotype" w:hAnsi="Palatino Linotype"/>
          <w:sz w:val="24"/>
          <w:szCs w:val="24"/>
          <w:lang w:eastAsia="es-MX"/>
        </w:rPr>
        <w:t>tiene</w:t>
      </w:r>
      <w:r w:rsidRPr="00CA1F6B">
        <w:rPr>
          <w:rFonts w:ascii="Palatino Linotype" w:hAnsi="Palatino Linotype" w:cs="Arial"/>
          <w:sz w:val="24"/>
          <w:szCs w:val="24"/>
          <w:lang w:eastAsia="es-MX"/>
        </w:rPr>
        <w:t xml:space="preserve"> como finalidad registrar a cada una de las personas que integran la población del país, con los datos que permitan certificar y acreditar fehacientemente su identidad, la cual servirá para identificarla de manera individual.</w:t>
      </w:r>
    </w:p>
    <w:p w:rsidR="006C4196" w:rsidRPr="00CA1F6B" w:rsidRDefault="003914E7" w:rsidP="006C4196">
      <w:pPr>
        <w:spacing w:before="100" w:beforeAutospacing="1" w:after="100" w:afterAutospacing="1" w:line="360" w:lineRule="auto"/>
        <w:jc w:val="both"/>
        <w:rPr>
          <w:rFonts w:ascii="Palatino Linotype" w:hAnsi="Palatino Linotype" w:cs="Arial"/>
          <w:sz w:val="24"/>
          <w:szCs w:val="24"/>
          <w:lang w:eastAsia="es-MX"/>
        </w:rPr>
      </w:pPr>
      <w:r>
        <w:rPr>
          <w:rFonts w:ascii="Palatino Linotype" w:hAnsi="Palatino Linotype" w:cs="Arial"/>
          <w:noProof/>
          <w:sz w:val="24"/>
          <w:szCs w:val="24"/>
          <w:lang w:eastAsia="es-MX"/>
        </w:rPr>
        <mc:AlternateContent>
          <mc:Choice Requires="wps">
            <w:drawing>
              <wp:anchor distT="0" distB="0" distL="114300" distR="114300" simplePos="0" relativeHeight="251673600" behindDoc="0" locked="0" layoutInCell="1" allowOverlap="1">
                <wp:simplePos x="0" y="0"/>
                <wp:positionH relativeFrom="column">
                  <wp:posOffset>24764</wp:posOffset>
                </wp:positionH>
                <wp:positionV relativeFrom="paragraph">
                  <wp:posOffset>556260</wp:posOffset>
                </wp:positionV>
                <wp:extent cx="5762625" cy="771525"/>
                <wp:effectExtent l="0" t="0" r="28575" b="28575"/>
                <wp:wrapNone/>
                <wp:docPr id="11" name="Conector recto 11"/>
                <wp:cNvGraphicFramePr/>
                <a:graphic xmlns:a="http://schemas.openxmlformats.org/drawingml/2006/main">
                  <a:graphicData uri="http://schemas.microsoft.com/office/word/2010/wordprocessingShape">
                    <wps:wsp>
                      <wps:cNvCnPr/>
                      <wps:spPr>
                        <a:xfrm>
                          <a:off x="0" y="0"/>
                          <a:ext cx="5762625" cy="771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76ADC0" id="Conector recto 11"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1.95pt,43.8pt" to="455.7pt,10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PcRuAEAAMYDAAAOAAAAZHJzL2Uyb0RvYy54bWysU8uu0zAQ3SPxD5b3NEmltihqehe9gg2C&#10;iscH+DrjxpJfGpsm/XvGTpuLuEgIxMavmTMz58x4/zBZwy6AUXvX8WZVcwZO+l67c8e/fX335i1n&#10;MQnXC+MddPwKkT8cXr/aj6GFtR+86QEZBXGxHUPHh5RCW1VRDmBFXPkAjozKoxWJrniuehQjRbem&#10;Wtf1tho99gG9hBjp9XE28kOJrxTI9EmpCImZjlNtqaxY1qe8Voe9aM8owqDlrQzxD1VYoR0lXUI9&#10;iiTYd9QvQlkt0Uev0kp6W3mltITCgdg09S9svgwiQOFC4sSwyBT/X1j58XJCpnvqXcOZE5Z6dKRO&#10;yeSRYd4YGUilMcSWnI/uhLdbDCfMlCeFNu9Ehk1F2euiLEyJSXrc7Lbr7XrDmSTbbtds6Exhqmd0&#10;wJjeg7csHzputMvMRSsuH2KaXe8uhMvVzPnLKV0NZGfjPoMiNpSxKegyR3A0yC6CJkBICS4VPpS6&#10;eGeY0sYswPrPwJt/hkKZsb8BL4iS2bu0gK12Hn+XPU33ktXsf1dg5p0lePL9tXSmSEPDUsS9DXae&#10;xp/vBf78/Q4/AAAA//8DAFBLAwQUAAYACAAAACEAYOR1YuEAAAAIAQAADwAAAGRycy9kb3ducmV2&#10;LnhtbEyPQUvDQBSE7wX/w/IEb+0mUWoT81JKQawFKVahHrfZZxLNvg3ZbZP+e9eTHocZZr7Jl6Np&#10;xZl611hGiGcRCOLS6oYrhPe3x+kChPOKtWotE8KFHCyLq0muMm0HfqXz3lcilLDLFELtfZdJ6cqa&#10;jHIz2xEH79P2Rvkg+0rqXg2h3LQyiaK5NKrhsFCrjtY1ld/7k0F46Teb9Wp7+eLdhxkOyfawex6f&#10;EG+ux9UDCE+j/wvDL35AhyIwHe2JtRMtwm0aggiL+zmIYKdxfAfiiJBEaQyyyOX/A8UPAAAA//8D&#10;AFBLAQItABQABgAIAAAAIQC2gziS/gAAAOEBAAATAAAAAAAAAAAAAAAAAAAAAABbQ29udGVudF9U&#10;eXBlc10ueG1sUEsBAi0AFAAGAAgAAAAhADj9If/WAAAAlAEAAAsAAAAAAAAAAAAAAAAALwEAAF9y&#10;ZWxzLy5yZWxzUEsBAi0AFAAGAAgAAAAhABHc9xG4AQAAxgMAAA4AAAAAAAAAAAAAAAAALgIAAGRy&#10;cy9lMm9Eb2MueG1sUEsBAi0AFAAGAAgAAAAhAGDkdWLhAAAACAEAAA8AAAAAAAAAAAAAAAAAEgQA&#10;AGRycy9kb3ducmV2LnhtbFBLBQYAAAAABAAEAPMAAAAgBQAAAAA=&#10;" strokecolor="#5b9bd5 [3204]" strokeweight=".5pt">
                <v:stroke joinstyle="miter"/>
              </v:line>
            </w:pict>
          </mc:Fallback>
        </mc:AlternateContent>
      </w:r>
      <w:r w:rsidR="006C4196" w:rsidRPr="00CA1F6B">
        <w:rPr>
          <w:rFonts w:ascii="Palatino Linotype" w:hAnsi="Palatino Linotype" w:cs="Arial"/>
          <w:sz w:val="24"/>
          <w:szCs w:val="24"/>
          <w:lang w:eastAsia="es-MX"/>
        </w:rPr>
        <w:t xml:space="preserve">Lo </w:t>
      </w:r>
      <w:r w:rsidR="006C4196" w:rsidRPr="00CA1F6B">
        <w:rPr>
          <w:rFonts w:ascii="Palatino Linotype" w:hAnsi="Palatino Linotype"/>
          <w:sz w:val="24"/>
          <w:szCs w:val="24"/>
          <w:lang w:eastAsia="es-MX"/>
        </w:rPr>
        <w:t>anterior</w:t>
      </w:r>
      <w:r w:rsidR="006C4196" w:rsidRPr="00CA1F6B">
        <w:rPr>
          <w:rFonts w:ascii="Palatino Linotype" w:hAnsi="Palatino Linotype" w:cs="Arial"/>
          <w:sz w:val="24"/>
          <w:szCs w:val="24"/>
          <w:lang w:eastAsia="es-MX"/>
        </w:rPr>
        <w:t xml:space="preserve">, </w:t>
      </w:r>
      <w:r w:rsidR="006C4196" w:rsidRPr="00CA1F6B">
        <w:rPr>
          <w:rFonts w:ascii="Palatino Linotype" w:hAnsi="Palatino Linotype" w:cs="Arial"/>
          <w:sz w:val="24"/>
          <w:szCs w:val="24"/>
        </w:rPr>
        <w:t>tiene</w:t>
      </w:r>
      <w:r w:rsidR="006C4196" w:rsidRPr="00CA1F6B">
        <w:rPr>
          <w:rFonts w:ascii="Palatino Linotype" w:hAnsi="Palatino Linotype" w:cs="Arial"/>
          <w:sz w:val="24"/>
          <w:szCs w:val="24"/>
          <w:lang w:eastAsia="es-MX"/>
        </w:rPr>
        <w:t xml:space="preserve"> sustento en los artículos 86 y 91 de la Ley General de Población, la cual señala lo siguiente:</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Bold"/>
          <w:bCs/>
          <w:i/>
          <w:lang w:eastAsia="es-MX"/>
        </w:rPr>
        <w:lastRenderedPageBreak/>
        <w:t>“</w:t>
      </w:r>
      <w:r w:rsidRPr="00CA1F6B">
        <w:rPr>
          <w:rFonts w:ascii="Palatino Linotype" w:hAnsi="Palatino Linotype" w:cs="Arial,Bold"/>
          <w:b/>
          <w:bCs/>
          <w:i/>
          <w:lang w:eastAsia="es-MX"/>
        </w:rPr>
        <w:t xml:space="preserve">Artículo 86. </w:t>
      </w:r>
      <w:r w:rsidRPr="00CA1F6B">
        <w:rPr>
          <w:rFonts w:ascii="Palatino Linotype" w:hAnsi="Palatino Linotype" w:cs="Arial"/>
          <w:i/>
          <w:lang w:eastAsia="es-MX"/>
        </w:rPr>
        <w:t>El Registro Nacional de Población tiene como finalidad registrar a cada una de las personas que integran la población del país, con los datos que permitan certificar y acreditar fehacientemente su identidad.</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Bold"/>
          <w:b/>
          <w:bCs/>
          <w:i/>
          <w:lang w:eastAsia="es-MX"/>
        </w:rPr>
        <w:t xml:space="preserve">Artículo 91. </w:t>
      </w:r>
      <w:r w:rsidRPr="00CA1F6B">
        <w:rPr>
          <w:rFonts w:ascii="Palatino Linotype" w:hAnsi="Palatino Linotype" w:cs="Arial"/>
          <w:b/>
          <w:i/>
          <w:lang w:eastAsia="es-MX"/>
        </w:rPr>
        <w:t>Al incorporar a una persona en el Registro Nacional de Población</w:t>
      </w:r>
      <w:r w:rsidRPr="00CA1F6B">
        <w:rPr>
          <w:rFonts w:ascii="Palatino Linotype" w:hAnsi="Palatino Linotype" w:cs="Arial"/>
          <w:i/>
          <w:lang w:eastAsia="es-MX"/>
        </w:rPr>
        <w:t xml:space="preserve">, se le asignará una clave </w:t>
      </w:r>
      <w:r w:rsidRPr="00CA1F6B">
        <w:rPr>
          <w:rFonts w:ascii="Palatino Linotype" w:hAnsi="Palatino Linotype" w:cs="Arial"/>
          <w:b/>
          <w:i/>
          <w:lang w:eastAsia="es-MX"/>
        </w:rPr>
        <w:t>que se denominará Clave Única de Registro de Población</w:t>
      </w:r>
      <w:r w:rsidRPr="00CA1F6B">
        <w:rPr>
          <w:rFonts w:ascii="Palatino Linotype" w:hAnsi="Palatino Linotype" w:cs="Arial"/>
          <w:i/>
          <w:lang w:eastAsia="es-MX"/>
        </w:rPr>
        <w:t xml:space="preserve">. </w:t>
      </w:r>
      <w:r w:rsidRPr="00CA1F6B">
        <w:rPr>
          <w:rFonts w:ascii="Palatino Linotype" w:hAnsi="Palatino Linotype" w:cs="Arial"/>
          <w:b/>
          <w:i/>
          <w:lang w:eastAsia="es-MX"/>
        </w:rPr>
        <w:t>Esta servirá para</w:t>
      </w:r>
      <w:r w:rsidRPr="00CA1F6B">
        <w:rPr>
          <w:rFonts w:ascii="Palatino Linotype" w:hAnsi="Palatino Linotype" w:cs="Arial"/>
          <w:i/>
          <w:lang w:eastAsia="es-MX"/>
        </w:rPr>
        <w:t xml:space="preserve"> registrarla e </w:t>
      </w:r>
      <w:r w:rsidRPr="00CA1F6B">
        <w:rPr>
          <w:rFonts w:ascii="Palatino Linotype" w:hAnsi="Palatino Linotype" w:cs="Arial"/>
          <w:b/>
          <w:i/>
          <w:lang w:eastAsia="es-MX"/>
        </w:rPr>
        <w:t>identificarla en forma individual</w:t>
      </w:r>
      <w:r w:rsidRPr="00CA1F6B">
        <w:rPr>
          <w:rFonts w:ascii="Palatino Linotype" w:hAnsi="Palatino Linotype" w:cs="Arial"/>
          <w:i/>
          <w:lang w:eastAsia="es-MX"/>
        </w:rPr>
        <w:t xml:space="preserve">.” </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rPr>
      </w:pPr>
      <w:r w:rsidRPr="00CA1F6B">
        <w:rPr>
          <w:rFonts w:ascii="Palatino Linotype" w:hAnsi="Palatino Linotype" w:cs="Arial"/>
          <w:i/>
        </w:rPr>
        <w:t>(Énfasis añadido)</w:t>
      </w:r>
    </w:p>
    <w:p w:rsidR="006C4196" w:rsidRPr="00CA1F6B" w:rsidRDefault="006C4196" w:rsidP="006C4196">
      <w:pPr>
        <w:spacing w:before="100" w:beforeAutospacing="1" w:after="100" w:afterAutospacing="1" w:line="360" w:lineRule="auto"/>
        <w:jc w:val="both"/>
        <w:rPr>
          <w:rFonts w:ascii="Palatino Linotype" w:hAnsi="Palatino Linotype"/>
          <w:sz w:val="24"/>
          <w:szCs w:val="24"/>
          <w:lang w:eastAsia="es-MX"/>
        </w:rPr>
      </w:pPr>
      <w:r w:rsidRPr="00CA1F6B">
        <w:rPr>
          <w:rFonts w:ascii="Palatino Linotype" w:hAnsi="Palatino Linotype"/>
          <w:sz w:val="24"/>
          <w:szCs w:val="24"/>
          <w:lang w:eastAsia="es-MX"/>
        </w:rPr>
        <w:t xml:space="preserve">Ahora bien, la CURP, está integrada de 18 elementos representados por letras y números, que se generan a partir de los datos contenidos en un documento probatorio de </w:t>
      </w:r>
      <w:r w:rsidRPr="00CA1F6B">
        <w:rPr>
          <w:rFonts w:ascii="Palatino Linotype" w:hAnsi="Palatino Linotype"/>
          <w:bCs/>
          <w:sz w:val="24"/>
          <w:szCs w:val="24"/>
        </w:rPr>
        <w:t>identidad</w:t>
      </w:r>
      <w:r w:rsidRPr="00CA1F6B">
        <w:rPr>
          <w:rFonts w:ascii="Palatino Linotype" w:hAnsi="Palatino Linotype"/>
          <w:sz w:val="24"/>
          <w:szCs w:val="24"/>
          <w:lang w:eastAsia="es-MX"/>
        </w:rPr>
        <w:t xml:space="preserve"> (acta de nacimiento, carta de naturalización o documento migratorio), la </w:t>
      </w:r>
      <w:r w:rsidRPr="00CA1F6B">
        <w:rPr>
          <w:rFonts w:ascii="Palatino Linotype" w:hAnsi="Palatino Linotype" w:cs="Arial"/>
          <w:sz w:val="24"/>
          <w:szCs w:val="24"/>
        </w:rPr>
        <w:t>cual</w:t>
      </w:r>
      <w:r w:rsidRPr="00CA1F6B">
        <w:rPr>
          <w:rFonts w:ascii="Palatino Linotype" w:hAnsi="Palatino Linotype"/>
          <w:sz w:val="24"/>
          <w:szCs w:val="24"/>
          <w:lang w:eastAsia="es-MX"/>
        </w:rPr>
        <w:t xml:space="preserve"> se integra de</w:t>
      </w:r>
      <w:r w:rsidRPr="00CA1F6B">
        <w:rPr>
          <w:rFonts w:ascii="Palatino Linotype" w:hAnsi="Palatino Linotype" w:cs="Arial"/>
          <w:sz w:val="24"/>
          <w:szCs w:val="24"/>
          <w:lang w:eastAsia="es-MX"/>
        </w:rPr>
        <w:t xml:space="preserve"> la primera letra del apellido paterno; seguida de la primera letra Vocal del primer apellido; seguida de la primera letra del segundo apellido y por último la primera letra del nombre; fecha de nacimiento año/mes/día</w:t>
      </w:r>
      <w:r w:rsidRPr="00CA1F6B">
        <w:rPr>
          <w:rFonts w:ascii="Palatino Linotype" w:hAnsi="Palatino Linotype"/>
          <w:sz w:val="24"/>
          <w:szCs w:val="24"/>
          <w:lang w:eastAsia="es-MX"/>
        </w:rPr>
        <w:t xml:space="preserve">; sexo; Entidad Federativa de nacimiento; consonantes internas del nombre y apellidos; un diferenciador de homonimia y siglo; y un digito verificador, que garantizan la correcta integración. </w:t>
      </w:r>
    </w:p>
    <w:p w:rsidR="006C4196" w:rsidRPr="00CA1F6B" w:rsidRDefault="006C4196" w:rsidP="006C4196">
      <w:pPr>
        <w:spacing w:before="100" w:beforeAutospacing="1" w:after="100" w:afterAutospacing="1" w:line="360" w:lineRule="auto"/>
        <w:jc w:val="both"/>
        <w:rPr>
          <w:rFonts w:ascii="Palatino Linotype" w:hAnsi="Palatino Linotype" w:cs="Arial"/>
          <w:sz w:val="24"/>
          <w:szCs w:val="24"/>
          <w:lang w:eastAsia="es-MX"/>
        </w:rPr>
      </w:pPr>
      <w:r w:rsidRPr="00CA1F6B">
        <w:rPr>
          <w:rFonts w:ascii="Palatino Linotype" w:hAnsi="Palatino Linotype" w:cs="Arial"/>
          <w:sz w:val="24"/>
          <w:szCs w:val="24"/>
          <w:lang w:eastAsia="es-MX"/>
        </w:rPr>
        <w:t xml:space="preserve">Al respecto, el </w:t>
      </w:r>
      <w:r w:rsidRPr="00CA1F6B">
        <w:rPr>
          <w:rFonts w:ascii="Palatino Linotype" w:eastAsia="Arial Unicode MS" w:hAnsi="Palatino Linotype" w:cs="Arial"/>
          <w:sz w:val="24"/>
          <w:szCs w:val="24"/>
        </w:rPr>
        <w:t>Instituto Nacional de Transparencia, Acceso a la Información y Protección de Datos Personales (INAI),</w:t>
      </w:r>
      <w:r w:rsidRPr="00CA1F6B">
        <w:rPr>
          <w:rFonts w:ascii="Palatino Linotype" w:hAnsi="Palatino Linotype" w:cs="Arial"/>
          <w:sz w:val="24"/>
          <w:szCs w:val="24"/>
          <w:lang w:eastAsia="es-MX"/>
        </w:rPr>
        <w:t xml:space="preserve"> a través del Criterio 18/17 de la Segunda Época, señala literalmente lo siguiente:</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i/>
          <w:lang w:eastAsia="es-MX"/>
        </w:rPr>
        <w:t>“</w:t>
      </w:r>
      <w:r w:rsidRPr="00CA1F6B">
        <w:rPr>
          <w:rFonts w:ascii="Palatino Linotype" w:hAnsi="Palatino Linotype" w:cs="Arial"/>
          <w:b/>
          <w:i/>
          <w:lang w:eastAsia="es-MX"/>
        </w:rPr>
        <w:t>Clave Única de Registro de Población (CURP).</w:t>
      </w:r>
      <w:r w:rsidRPr="00CA1F6B">
        <w:rPr>
          <w:rFonts w:ascii="Palatino Linotype" w:hAnsi="Palatino Linotype" w:cs="Arial"/>
          <w:i/>
          <w:lang w:eastAsia="es-MX"/>
        </w:rPr>
        <w:t xml:space="preserve"> </w:t>
      </w:r>
      <w:r w:rsidRPr="00CA1F6B">
        <w:rPr>
          <w:rFonts w:ascii="Palatino Linotype" w:hAnsi="Palatino Linotype" w:cs="Arial"/>
          <w:b/>
          <w:i/>
          <w:lang w:eastAsia="es-MX"/>
        </w:rPr>
        <w:t>La Clave Única de Registro de Población se integra por datos personales que sólo conciernen al particular titular</w:t>
      </w:r>
      <w:r w:rsidRPr="00CA1F6B">
        <w:rPr>
          <w:rFonts w:ascii="Palatino Linotype" w:hAnsi="Palatino Linotype" w:cs="Arial"/>
          <w:i/>
          <w:lang w:eastAsia="es-MX"/>
        </w:rPr>
        <w:t xml:space="preserve"> de la misma, </w:t>
      </w:r>
      <w:r w:rsidRPr="00CA1F6B">
        <w:rPr>
          <w:rFonts w:ascii="Palatino Linotype" w:hAnsi="Palatino Linotype" w:cs="Arial"/>
          <w:b/>
          <w:i/>
          <w:lang w:eastAsia="es-MX"/>
        </w:rPr>
        <w:t>como lo son su nombre, apellidos, fecha de nacimiento, lugar de nacimiento y sexo</w:t>
      </w:r>
      <w:r w:rsidRPr="00CA1F6B">
        <w:rPr>
          <w:rFonts w:ascii="Palatino Linotype" w:hAnsi="Palatino Linotype" w:cs="Arial"/>
          <w:i/>
          <w:lang w:eastAsia="es-MX"/>
        </w:rPr>
        <w:t xml:space="preserve">. Dichos datos, constituyen información que distingue plenamente a una persona física del resto de los habitantes del país, </w:t>
      </w:r>
      <w:r w:rsidRPr="00CA1F6B">
        <w:rPr>
          <w:rFonts w:ascii="Palatino Linotype" w:hAnsi="Palatino Linotype" w:cs="Arial"/>
          <w:b/>
          <w:i/>
          <w:lang w:eastAsia="es-MX"/>
        </w:rPr>
        <w:t>por lo que la CURP está considerada como información confidencial</w:t>
      </w:r>
      <w:r w:rsidRPr="00CA1F6B">
        <w:rPr>
          <w:rFonts w:ascii="Palatino Linotype" w:hAnsi="Palatino Linotype" w:cs="Arial"/>
          <w:i/>
          <w:lang w:eastAsia="es-MX"/>
        </w:rPr>
        <w:t xml:space="preserve">. </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lang w:eastAsia="es-MX"/>
        </w:rPr>
      </w:pPr>
      <w:r w:rsidRPr="00CA1F6B">
        <w:rPr>
          <w:rFonts w:ascii="Palatino Linotype" w:hAnsi="Palatino Linotype" w:cs="Arial"/>
          <w:bCs/>
          <w:i/>
          <w:lang w:eastAsia="es-MX"/>
        </w:rPr>
        <w:t>Resoluciones:</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lang w:eastAsia="es-MX"/>
        </w:rPr>
      </w:pPr>
      <w:r w:rsidRPr="00CA1F6B">
        <w:rPr>
          <w:rFonts w:ascii="Palatino Linotype" w:hAnsi="Palatino Linotype" w:cs="Arial"/>
          <w:bCs/>
          <w:i/>
          <w:lang w:eastAsia="es-MX"/>
        </w:rPr>
        <w:lastRenderedPageBreak/>
        <w:t xml:space="preserve">• RRA 3995/16. Secretaría de la Defensa Nacional. 1 de febrero de 2017. Por unanimidad. Comisionado Ponente </w:t>
      </w:r>
      <w:proofErr w:type="spellStart"/>
      <w:r w:rsidRPr="00CA1F6B">
        <w:rPr>
          <w:rFonts w:ascii="Palatino Linotype" w:hAnsi="Palatino Linotype" w:cs="Arial"/>
          <w:bCs/>
          <w:i/>
          <w:lang w:eastAsia="es-MX"/>
        </w:rPr>
        <w:t>Rosendoevgueni</w:t>
      </w:r>
      <w:proofErr w:type="spellEnd"/>
      <w:r w:rsidRPr="00CA1F6B">
        <w:rPr>
          <w:rFonts w:ascii="Palatino Linotype" w:hAnsi="Palatino Linotype" w:cs="Arial"/>
          <w:bCs/>
          <w:i/>
          <w:lang w:eastAsia="es-MX"/>
        </w:rPr>
        <w:t xml:space="preserve"> Monterrey </w:t>
      </w:r>
      <w:proofErr w:type="spellStart"/>
      <w:r w:rsidRPr="00CA1F6B">
        <w:rPr>
          <w:rFonts w:ascii="Palatino Linotype" w:hAnsi="Palatino Linotype" w:cs="Arial"/>
          <w:bCs/>
          <w:i/>
          <w:lang w:eastAsia="es-MX"/>
        </w:rPr>
        <w:t>Chepov</w:t>
      </w:r>
      <w:proofErr w:type="spellEnd"/>
      <w:r w:rsidRPr="00CA1F6B">
        <w:rPr>
          <w:rFonts w:ascii="Palatino Linotype" w:hAnsi="Palatino Linotype" w:cs="Arial"/>
          <w:bCs/>
          <w:i/>
          <w:lang w:eastAsia="es-MX"/>
        </w:rPr>
        <w:t>.</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lang w:eastAsia="es-MX"/>
        </w:rPr>
      </w:pPr>
      <w:r w:rsidRPr="00CA1F6B">
        <w:rPr>
          <w:rFonts w:ascii="Palatino Linotype" w:hAnsi="Palatino Linotype" w:cs="Arial"/>
          <w:bCs/>
          <w:i/>
          <w:lang w:eastAsia="es-MX"/>
        </w:rPr>
        <w:t xml:space="preserve">• RRA 0937/17. Senado de la República. 15 de marzo de 2017. Por unanimidad. Comisionada Ponente </w:t>
      </w:r>
      <w:r w:rsidRPr="00CA1F6B">
        <w:rPr>
          <w:rFonts w:ascii="Palatino Linotype" w:hAnsi="Palatino Linotype" w:cs="Arial"/>
          <w:i/>
          <w:lang w:eastAsia="es-MX"/>
        </w:rPr>
        <w:t>Ximena</w:t>
      </w:r>
      <w:r w:rsidRPr="00CA1F6B">
        <w:rPr>
          <w:rFonts w:ascii="Palatino Linotype" w:hAnsi="Palatino Linotype" w:cs="Arial"/>
          <w:bCs/>
          <w:i/>
          <w:lang w:eastAsia="es-MX"/>
        </w:rPr>
        <w:t xml:space="preserve"> Puente de la Mora. </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Cs/>
          <w:i/>
          <w:lang w:eastAsia="es-MX"/>
        </w:rPr>
        <w:t xml:space="preserve">• RRA 0478/17. Secretaría de Relaciones Exteriores. 26 de abril de 2017. Por unanimidad. </w:t>
      </w:r>
      <w:r w:rsidRPr="00CA1F6B">
        <w:rPr>
          <w:rFonts w:ascii="Palatino Linotype" w:hAnsi="Palatino Linotype" w:cs="Arial"/>
          <w:i/>
          <w:lang w:eastAsia="es-MX"/>
        </w:rPr>
        <w:t>Comisionada</w:t>
      </w:r>
      <w:r w:rsidRPr="00CA1F6B">
        <w:rPr>
          <w:rFonts w:ascii="Palatino Linotype" w:hAnsi="Palatino Linotype" w:cs="Arial"/>
          <w:bCs/>
          <w:i/>
          <w:lang w:eastAsia="es-MX"/>
        </w:rPr>
        <w:t xml:space="preserve"> Ponente Areli Cano Guadiana.</w:t>
      </w:r>
      <w:r w:rsidRPr="00CA1F6B">
        <w:rPr>
          <w:rFonts w:ascii="Palatino Linotype" w:hAnsi="Palatino Linotype" w:cs="Arial"/>
          <w:i/>
          <w:lang w:eastAsia="es-MX"/>
        </w:rPr>
        <w:t xml:space="preserve">” </w:t>
      </w:r>
      <w:r w:rsidRPr="00CA1F6B">
        <w:rPr>
          <w:rFonts w:ascii="Palatino Linotype" w:hAnsi="Palatino Linotype" w:cs="Arial"/>
          <w:i/>
        </w:rPr>
        <w:t>(Sic)</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rPr>
      </w:pP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rPr>
      </w:pPr>
      <w:r w:rsidRPr="00CA1F6B">
        <w:rPr>
          <w:rFonts w:ascii="Palatino Linotype" w:hAnsi="Palatino Linotype" w:cs="Arial"/>
          <w:i/>
        </w:rPr>
        <w:t>(Énfasis añadido)</w:t>
      </w:r>
    </w:p>
    <w:p w:rsidR="006C4196" w:rsidRPr="00CA1F6B" w:rsidRDefault="006C4196" w:rsidP="006C4196">
      <w:pPr>
        <w:spacing w:before="100" w:beforeAutospacing="1" w:after="100" w:afterAutospacing="1" w:line="360" w:lineRule="auto"/>
        <w:jc w:val="both"/>
        <w:rPr>
          <w:rFonts w:ascii="Palatino Linotype" w:hAnsi="Palatino Linotype" w:cs="Arial"/>
          <w:sz w:val="24"/>
          <w:szCs w:val="24"/>
          <w:lang w:eastAsia="es-MX"/>
        </w:rPr>
      </w:pPr>
      <w:r w:rsidRPr="00CA1F6B">
        <w:rPr>
          <w:rFonts w:ascii="Palatino Linotype" w:hAnsi="Palatino Linotype" w:cs="Arial"/>
          <w:sz w:val="24"/>
          <w:szCs w:val="24"/>
          <w:lang w:eastAsia="es-MX"/>
        </w:rPr>
        <w:t xml:space="preserve">De lo anterior, se desprende que la </w:t>
      </w:r>
      <w:r w:rsidRPr="00CA1F6B">
        <w:rPr>
          <w:rFonts w:ascii="Palatino Linotype" w:hAnsi="Palatino Linotype"/>
          <w:sz w:val="24"/>
          <w:szCs w:val="24"/>
          <w:lang w:eastAsia="es-MX"/>
        </w:rPr>
        <w:t xml:space="preserve">CURP, </w:t>
      </w:r>
      <w:r w:rsidRPr="00CA1F6B">
        <w:rPr>
          <w:rFonts w:ascii="Palatino Linotype" w:hAnsi="Palatino Linotype" w:cs="Arial"/>
          <w:sz w:val="24"/>
          <w:szCs w:val="24"/>
          <w:lang w:eastAsia="es-MX"/>
        </w:rPr>
        <w:t xml:space="preserve">se encuentra vinculada al nombre y apellidos de la persona, permitiendo identificar fecha y lugar de nacimiento, así como el sexo; datos que únicamente le atañen a su titular, por lo que, ésta constituye un dato </w:t>
      </w:r>
      <w:r w:rsidRPr="00CA1F6B">
        <w:rPr>
          <w:rFonts w:ascii="Palatino Linotype" w:hAnsi="Palatino Linotype"/>
          <w:bCs/>
          <w:sz w:val="24"/>
          <w:szCs w:val="24"/>
        </w:rPr>
        <w:t>personal</w:t>
      </w:r>
      <w:r w:rsidRPr="00CA1F6B">
        <w:rPr>
          <w:rFonts w:ascii="Palatino Linotype" w:hAnsi="Palatino Linotype" w:cs="Arial"/>
          <w:sz w:val="24"/>
          <w:szCs w:val="24"/>
          <w:lang w:eastAsia="es-MX"/>
        </w:rPr>
        <w:t xml:space="preserve"> que concierne a una persona física identificada e identificable en términos de los artículos 2, fracción II de la Ley de Transparencia y Acceso a la Información Pública del Estado de México y Municipios y </w:t>
      </w:r>
      <w:r w:rsidRPr="00CA1F6B">
        <w:rPr>
          <w:rFonts w:ascii="Palatino Linotype" w:hAnsi="Palatino Linotype" w:cs="Arial"/>
          <w:sz w:val="24"/>
          <w:szCs w:val="24"/>
        </w:rPr>
        <w:t>4, fracción XI</w:t>
      </w:r>
      <w:r w:rsidRPr="00CA1F6B">
        <w:rPr>
          <w:rFonts w:ascii="Palatino Linotype" w:hAnsi="Palatino Linotype" w:cs="Arial"/>
          <w:sz w:val="24"/>
          <w:szCs w:val="24"/>
          <w:lang w:eastAsia="es-MX"/>
        </w:rPr>
        <w:t xml:space="preserve"> </w:t>
      </w:r>
      <w:r w:rsidRPr="00CA1F6B">
        <w:rPr>
          <w:rFonts w:ascii="Palatino Linotype" w:hAnsi="Palatino Linotype" w:cs="Arial"/>
          <w:sz w:val="24"/>
          <w:szCs w:val="24"/>
        </w:rPr>
        <w:t>de la Ley de Protección de Datos Personales en Posesión de Sujetos Obligados del Estado de México y Municipios</w:t>
      </w:r>
      <w:r w:rsidRPr="00CA1F6B">
        <w:rPr>
          <w:rFonts w:ascii="Palatino Linotype" w:hAnsi="Palatino Linotype" w:cs="Arial"/>
          <w:sz w:val="24"/>
          <w:szCs w:val="24"/>
          <w:lang w:eastAsia="es-MX"/>
        </w:rPr>
        <w:t>.</w:t>
      </w:r>
    </w:p>
    <w:p w:rsidR="006C4196" w:rsidRPr="00CA1F6B" w:rsidRDefault="006C4196" w:rsidP="006C4196">
      <w:pPr>
        <w:spacing w:before="100" w:beforeAutospacing="1" w:after="100" w:afterAutospacing="1" w:line="360" w:lineRule="auto"/>
        <w:jc w:val="both"/>
        <w:rPr>
          <w:rFonts w:ascii="Palatino Linotype" w:hAnsi="Palatino Linotype" w:cs="Arial"/>
          <w:sz w:val="24"/>
          <w:szCs w:val="24"/>
          <w:lang w:eastAsia="es-MX"/>
        </w:rPr>
      </w:pPr>
      <w:r w:rsidRPr="00CA1F6B">
        <w:rPr>
          <w:rFonts w:ascii="Palatino Linotype" w:hAnsi="Palatino Linotype" w:cs="Arial"/>
          <w:sz w:val="24"/>
          <w:szCs w:val="24"/>
          <w:lang w:eastAsia="es-MX"/>
        </w:rPr>
        <w:t xml:space="preserve">Por cuanto hace a la </w:t>
      </w:r>
      <w:r w:rsidRPr="00CA1F6B">
        <w:rPr>
          <w:rFonts w:ascii="Palatino Linotype" w:hAnsi="Palatino Linotype" w:cs="Arial"/>
          <w:b/>
          <w:sz w:val="24"/>
          <w:szCs w:val="24"/>
        </w:rPr>
        <w:t>Clave de cualquier tipo de seguridad social</w:t>
      </w:r>
      <w:r w:rsidRPr="00CA1F6B">
        <w:rPr>
          <w:rFonts w:ascii="Palatino Linotype" w:hAnsi="Palatino Linotype" w:cs="Arial"/>
          <w:sz w:val="24"/>
          <w:szCs w:val="24"/>
        </w:rPr>
        <w:t xml:space="preserve"> (ISSEMYM, u otros), está integrado por una </w:t>
      </w:r>
      <w:r w:rsidRPr="00CA1F6B">
        <w:rPr>
          <w:rFonts w:ascii="Palatino Linotype" w:hAnsi="Palatino Linotype" w:cs="Arial"/>
          <w:bCs/>
          <w:sz w:val="24"/>
          <w:szCs w:val="24"/>
          <w:lang w:eastAsia="es-MX"/>
        </w:rPr>
        <w:t xml:space="preserve">secuencia de números con los que se identifica a los trabajadores que </w:t>
      </w:r>
      <w:r w:rsidRPr="00CA1F6B">
        <w:rPr>
          <w:rFonts w:ascii="Palatino Linotype" w:hAnsi="Palatino Linotype"/>
          <w:sz w:val="24"/>
          <w:szCs w:val="24"/>
          <w:lang w:eastAsia="es-MX"/>
        </w:rPr>
        <w:t>cubren</w:t>
      </w:r>
      <w:r w:rsidRPr="00CA1F6B">
        <w:rPr>
          <w:rFonts w:ascii="Palatino Linotype" w:hAnsi="Palatino Linotype" w:cs="Arial"/>
          <w:bCs/>
          <w:sz w:val="24"/>
          <w:szCs w:val="24"/>
          <w:lang w:eastAsia="es-MX"/>
        </w:rPr>
        <w:t xml:space="preserve"> las cuotas respectivas, asimismo, lo identifica con la fuente de trabajo; por lo que al ser una clave de </w:t>
      </w:r>
      <w:r w:rsidRPr="00CA1F6B">
        <w:rPr>
          <w:rFonts w:ascii="Palatino Linotype" w:hAnsi="Palatino Linotype" w:cs="Arial"/>
          <w:sz w:val="24"/>
          <w:szCs w:val="24"/>
        </w:rPr>
        <w:t>identificación</w:t>
      </w:r>
      <w:r w:rsidRPr="00CA1F6B">
        <w:rPr>
          <w:rFonts w:ascii="Palatino Linotype" w:hAnsi="Palatino Linotype" w:cs="Arial"/>
          <w:bCs/>
          <w:sz w:val="24"/>
          <w:szCs w:val="24"/>
          <w:lang w:eastAsia="es-MX"/>
        </w:rPr>
        <w:t xml:space="preserve"> de los trabajadores, constituye información confidencial, </w:t>
      </w:r>
      <w:r w:rsidRPr="00CA1F6B">
        <w:rPr>
          <w:rFonts w:ascii="Palatino Linotype" w:hAnsi="Palatino Linotype" w:cs="Arial"/>
          <w:sz w:val="24"/>
          <w:szCs w:val="24"/>
          <w:lang w:eastAsia="es-MX"/>
        </w:rPr>
        <w:t xml:space="preserve">dato que únicamente le atañe al servidor público, por lo constituye un dato personal que concierne a una persona física identificada e identificable en términos de los artículos 2, fracción II de la Ley de Transparencia y Acceso a la Información Pública del Estado de México y Municipios y </w:t>
      </w:r>
      <w:r w:rsidRPr="00CA1F6B">
        <w:rPr>
          <w:rFonts w:ascii="Palatino Linotype" w:hAnsi="Palatino Linotype" w:cs="Arial"/>
          <w:sz w:val="24"/>
          <w:szCs w:val="24"/>
        </w:rPr>
        <w:t>4, fracción XI</w:t>
      </w:r>
      <w:r w:rsidRPr="00CA1F6B">
        <w:rPr>
          <w:rFonts w:ascii="Palatino Linotype" w:hAnsi="Palatino Linotype" w:cs="Arial"/>
          <w:sz w:val="24"/>
          <w:szCs w:val="24"/>
          <w:lang w:eastAsia="es-MX"/>
        </w:rPr>
        <w:t xml:space="preserve"> </w:t>
      </w:r>
      <w:r w:rsidRPr="00CA1F6B">
        <w:rPr>
          <w:rFonts w:ascii="Palatino Linotype" w:hAnsi="Palatino Linotype" w:cs="Arial"/>
          <w:sz w:val="24"/>
          <w:szCs w:val="24"/>
        </w:rPr>
        <w:t>de la Ley de Protección de Datos Personales en Posesión de Sujetos Obligados del Estado de México y Municipios</w:t>
      </w:r>
      <w:r w:rsidRPr="00CA1F6B">
        <w:rPr>
          <w:rFonts w:ascii="Palatino Linotype" w:hAnsi="Palatino Linotype" w:cs="Arial"/>
          <w:sz w:val="24"/>
          <w:szCs w:val="24"/>
          <w:lang w:eastAsia="es-MX"/>
        </w:rPr>
        <w:t>.</w:t>
      </w:r>
    </w:p>
    <w:p w:rsidR="006C4196" w:rsidRPr="00CA1F6B" w:rsidRDefault="006C4196" w:rsidP="006C4196">
      <w:pPr>
        <w:spacing w:before="100" w:beforeAutospacing="1" w:after="100" w:afterAutospacing="1" w:line="360" w:lineRule="auto"/>
        <w:jc w:val="both"/>
        <w:rPr>
          <w:rFonts w:ascii="Palatino Linotype" w:hAnsi="Palatino Linotype" w:cs="Arial"/>
          <w:sz w:val="24"/>
          <w:szCs w:val="24"/>
          <w:lang w:eastAsia="es-MX"/>
        </w:rPr>
      </w:pPr>
      <w:r w:rsidRPr="00CA1F6B">
        <w:rPr>
          <w:rFonts w:ascii="Palatino Linotype" w:hAnsi="Palatino Linotype" w:cs="Arial"/>
          <w:sz w:val="24"/>
          <w:szCs w:val="24"/>
        </w:rPr>
        <w:lastRenderedPageBreak/>
        <w:t xml:space="preserve">Respecto de los </w:t>
      </w:r>
      <w:r w:rsidRPr="00CA1F6B">
        <w:rPr>
          <w:rFonts w:ascii="Palatino Linotype" w:hAnsi="Palatino Linotype" w:cs="Arial"/>
          <w:b/>
          <w:sz w:val="24"/>
          <w:szCs w:val="24"/>
        </w:rPr>
        <w:t>préstamos o descuentos</w:t>
      </w:r>
      <w:r w:rsidRPr="00CA1F6B">
        <w:rPr>
          <w:rFonts w:ascii="Palatino Linotype" w:hAnsi="Palatino Linotype" w:cs="Arial"/>
          <w:sz w:val="24"/>
          <w:szCs w:val="24"/>
        </w:rPr>
        <w:t xml:space="preserve"> </w:t>
      </w:r>
      <w:r w:rsidRPr="00CA1F6B">
        <w:rPr>
          <w:rFonts w:ascii="Palatino Linotype" w:hAnsi="Palatino Linotype" w:cs="Arial"/>
          <w:b/>
          <w:sz w:val="24"/>
          <w:szCs w:val="24"/>
        </w:rPr>
        <w:t>de carácter personal</w:t>
      </w:r>
      <w:r w:rsidRPr="00CA1F6B">
        <w:rPr>
          <w:rFonts w:ascii="Palatino Linotype" w:hAnsi="Palatino Linotype" w:cs="Arial"/>
          <w:sz w:val="24"/>
          <w:szCs w:val="24"/>
        </w:rPr>
        <w:t xml:space="preserve">, éstos no deben tener relación con la prestación del servicio; es decir, son confidenciales los préstamos o descuentos que se le hagan a la persona en los que no se involucren instituciones públicas, en virtud </w:t>
      </w:r>
      <w:proofErr w:type="gramStart"/>
      <w:r w:rsidRPr="00CA1F6B">
        <w:rPr>
          <w:rFonts w:ascii="Palatino Linotype" w:hAnsi="Palatino Linotype" w:cs="Arial"/>
          <w:sz w:val="24"/>
          <w:szCs w:val="24"/>
        </w:rPr>
        <w:t>de  no</w:t>
      </w:r>
      <w:proofErr w:type="gramEnd"/>
      <w:r w:rsidRPr="00CA1F6B">
        <w:rPr>
          <w:rFonts w:ascii="Palatino Linotype" w:hAnsi="Palatino Linotype" w:cs="Arial"/>
          <w:sz w:val="24"/>
          <w:szCs w:val="24"/>
        </w:rPr>
        <w:t xml:space="preserve"> </w:t>
      </w:r>
      <w:r w:rsidRPr="00CA1F6B">
        <w:rPr>
          <w:rFonts w:ascii="Palatino Linotype" w:hAnsi="Palatino Linotype" w:cs="Arial"/>
          <w:sz w:val="24"/>
          <w:szCs w:val="24"/>
          <w:lang w:eastAsia="es-MX"/>
        </w:rPr>
        <w:t>favorecer  en la transparencia y rendición de cuentas, sino, por el contrario con ello se violentaría la</w:t>
      </w:r>
      <w:r w:rsidRPr="00CA1F6B">
        <w:rPr>
          <w:rFonts w:ascii="Palatino Linotype" w:hAnsi="Palatino Linotype"/>
          <w:sz w:val="24"/>
          <w:szCs w:val="24"/>
        </w:rPr>
        <w:t xml:space="preserve"> </w:t>
      </w:r>
      <w:r w:rsidRPr="00CA1F6B">
        <w:rPr>
          <w:rFonts w:ascii="Palatino Linotype" w:hAnsi="Palatino Linotype" w:cs="Arial"/>
          <w:sz w:val="24"/>
          <w:szCs w:val="24"/>
          <w:lang w:eastAsia="es-MX"/>
        </w:rPr>
        <w:t>protección de información confidencial, porque incide en la intimidad de un individuo</w:t>
      </w:r>
      <w:r w:rsidRPr="00CA1F6B">
        <w:rPr>
          <w:rFonts w:ascii="Palatino Linotype" w:hAnsi="Palatino Linotype"/>
          <w:sz w:val="24"/>
          <w:szCs w:val="24"/>
        </w:rPr>
        <w:t xml:space="preserve"> </w:t>
      </w:r>
      <w:r w:rsidRPr="00CA1F6B">
        <w:rPr>
          <w:rFonts w:ascii="Palatino Linotype" w:hAnsi="Palatino Linotype" w:cs="Arial"/>
          <w:sz w:val="24"/>
          <w:szCs w:val="24"/>
          <w:lang w:eastAsia="es-MX"/>
        </w:rPr>
        <w:t>identificado.</w:t>
      </w:r>
    </w:p>
    <w:p w:rsidR="006C4196" w:rsidRPr="00CA1F6B" w:rsidRDefault="006C4196" w:rsidP="006C4196">
      <w:pPr>
        <w:spacing w:before="100" w:beforeAutospacing="1" w:after="100" w:afterAutospacing="1" w:line="360" w:lineRule="auto"/>
        <w:jc w:val="both"/>
        <w:rPr>
          <w:rFonts w:ascii="Palatino Linotype" w:hAnsi="Palatino Linotype" w:cs="Arial"/>
          <w:sz w:val="24"/>
          <w:szCs w:val="24"/>
          <w:lang w:eastAsia="es-MX"/>
        </w:rPr>
      </w:pPr>
      <w:r w:rsidRPr="00CA1F6B">
        <w:rPr>
          <w:rFonts w:ascii="Palatino Linotype" w:hAnsi="Palatino Linotype" w:cs="Arial"/>
          <w:sz w:val="24"/>
          <w:szCs w:val="24"/>
          <w:lang w:eastAsia="es-MX"/>
        </w:rPr>
        <w:t xml:space="preserve">Por su </w:t>
      </w:r>
      <w:r w:rsidRPr="00CA1F6B">
        <w:rPr>
          <w:rFonts w:ascii="Palatino Linotype" w:hAnsi="Palatino Linotype"/>
          <w:sz w:val="24"/>
          <w:szCs w:val="24"/>
          <w:lang w:eastAsia="es-MX"/>
        </w:rPr>
        <w:t>parte</w:t>
      </w:r>
      <w:r w:rsidRPr="00CA1F6B">
        <w:rPr>
          <w:rFonts w:ascii="Palatino Linotype" w:hAnsi="Palatino Linotype" w:cs="Arial"/>
          <w:sz w:val="24"/>
          <w:szCs w:val="24"/>
          <w:lang w:eastAsia="es-MX"/>
        </w:rPr>
        <w:t xml:space="preserve">, el </w:t>
      </w:r>
      <w:r w:rsidRPr="00CA1F6B">
        <w:rPr>
          <w:rFonts w:ascii="Palatino Linotype" w:hAnsi="Palatino Linotype" w:cs="Arial"/>
          <w:sz w:val="24"/>
          <w:szCs w:val="24"/>
        </w:rPr>
        <w:t>artículo 84 de la Ley del Trabajo de los Servidores Públicos del Estado y Municipios, señala:</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
          <w:bCs/>
          <w:i/>
          <w:noProof/>
        </w:rPr>
      </w:pPr>
      <w:r w:rsidRPr="00CA1F6B">
        <w:rPr>
          <w:rFonts w:ascii="Palatino Linotype" w:hAnsi="Palatino Linotype" w:cs="Arial"/>
          <w:bCs/>
          <w:i/>
          <w:noProof/>
        </w:rPr>
        <w:t>“</w:t>
      </w:r>
      <w:r w:rsidRPr="00CA1F6B">
        <w:rPr>
          <w:rFonts w:ascii="Palatino Linotype" w:hAnsi="Palatino Linotype" w:cs="Arial"/>
          <w:b/>
          <w:bCs/>
          <w:i/>
          <w:noProof/>
        </w:rPr>
        <w:t>ARTICULO 84. Sólo podrán hacerse retenciones, descuentos o deducciones al sueldo de los servidores públicos por concepto de:</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Cs/>
          <w:i/>
          <w:noProof/>
        </w:rPr>
        <w:t xml:space="preserve">I. </w:t>
      </w:r>
      <w:r w:rsidRPr="00CA1F6B">
        <w:rPr>
          <w:rFonts w:ascii="Palatino Linotype" w:hAnsi="Palatino Linotype" w:cs="Arial"/>
          <w:i/>
          <w:lang w:eastAsia="es-MX"/>
        </w:rPr>
        <w:t>Gravámenes fiscales relacionados con el sueldo;</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
          <w:i/>
          <w:lang w:eastAsia="es-MX"/>
        </w:rPr>
        <w:t>II. Deudas contraídas con las instituciones públicas o dependencias</w:t>
      </w:r>
      <w:r w:rsidRPr="00CA1F6B">
        <w:rPr>
          <w:rFonts w:ascii="Palatino Linotype" w:hAnsi="Palatino Linotype" w:cs="Arial"/>
          <w:i/>
          <w:lang w:eastAsia="es-MX"/>
        </w:rPr>
        <w:t xml:space="preserve"> por concepto de anticipos de sueldo, pagos hechos con exceso, errores o pérdidas debidamente comprobados;</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noProof/>
        </w:rPr>
      </w:pPr>
      <w:r w:rsidRPr="00CA1F6B">
        <w:rPr>
          <w:rFonts w:ascii="Palatino Linotype" w:hAnsi="Palatino Linotype" w:cs="Arial"/>
          <w:b/>
          <w:i/>
          <w:lang w:eastAsia="es-MX"/>
        </w:rPr>
        <w:t>III. Cuotas sindicales</w:t>
      </w:r>
      <w:r w:rsidRPr="00CA1F6B">
        <w:rPr>
          <w:rFonts w:ascii="Palatino Linotype" w:hAnsi="Palatino Linotype" w:cs="Arial"/>
          <w:bCs/>
          <w:i/>
          <w:noProof/>
        </w:rPr>
        <w:t>;</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noProof/>
        </w:rPr>
      </w:pPr>
      <w:r w:rsidRPr="00CA1F6B">
        <w:rPr>
          <w:rFonts w:ascii="Palatino Linotype" w:hAnsi="Palatino Linotype" w:cs="Arial"/>
          <w:bCs/>
          <w:i/>
          <w:noProof/>
        </w:rPr>
        <w:t xml:space="preserve">IV. Cuotas de </w:t>
      </w:r>
      <w:r w:rsidRPr="00CA1F6B">
        <w:rPr>
          <w:rFonts w:ascii="Palatino Linotype" w:hAnsi="Palatino Linotype" w:cs="Arial"/>
          <w:i/>
          <w:lang w:eastAsia="es-MX"/>
        </w:rPr>
        <w:t>aportación</w:t>
      </w:r>
      <w:r w:rsidRPr="00CA1F6B">
        <w:rPr>
          <w:rFonts w:ascii="Palatino Linotype" w:hAnsi="Palatino Linotype" w:cs="Arial"/>
          <w:bCs/>
          <w:i/>
          <w:noProof/>
        </w:rPr>
        <w:t xml:space="preserve"> a fondos para la constitución de cooperativas y de cajas de ahorro, </w:t>
      </w:r>
      <w:r w:rsidRPr="00CA1F6B">
        <w:rPr>
          <w:rFonts w:ascii="Palatino Linotype" w:hAnsi="Palatino Linotype" w:cs="Arial"/>
          <w:i/>
          <w:lang w:eastAsia="es-MX"/>
        </w:rPr>
        <w:t>siempre</w:t>
      </w:r>
      <w:r w:rsidRPr="00CA1F6B">
        <w:rPr>
          <w:rFonts w:ascii="Palatino Linotype" w:hAnsi="Palatino Linotype" w:cs="Arial"/>
          <w:bCs/>
          <w:i/>
          <w:noProof/>
        </w:rPr>
        <w:t xml:space="preserve"> que el servidor público hubiese manifestado previamente, de manera expresa, su conformidad;</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noProof/>
        </w:rPr>
      </w:pPr>
      <w:r w:rsidRPr="00CA1F6B">
        <w:rPr>
          <w:rFonts w:ascii="Palatino Linotype" w:hAnsi="Palatino Linotype" w:cs="Arial"/>
          <w:bCs/>
          <w:i/>
          <w:noProof/>
        </w:rPr>
        <w:t xml:space="preserve">V. Descuentos ordenados por el Instituto de Seguridad Social del Estado de México y </w:t>
      </w:r>
      <w:r w:rsidRPr="00CA1F6B">
        <w:rPr>
          <w:rFonts w:ascii="Palatino Linotype" w:hAnsi="Palatino Linotype" w:cs="Arial"/>
          <w:i/>
          <w:lang w:eastAsia="es-MX"/>
        </w:rPr>
        <w:t>Municipios</w:t>
      </w:r>
      <w:r w:rsidRPr="00CA1F6B">
        <w:rPr>
          <w:rFonts w:ascii="Palatino Linotype" w:hAnsi="Palatino Linotype" w:cs="Arial"/>
          <w:bCs/>
          <w:i/>
          <w:noProof/>
        </w:rPr>
        <w:t>, con motivo de cuotas y obligaciones contraídas con éste por los servidores públicos;</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
          <w:bCs/>
          <w:i/>
          <w:noProof/>
        </w:rPr>
      </w:pPr>
      <w:r w:rsidRPr="00CA1F6B">
        <w:rPr>
          <w:rFonts w:ascii="Palatino Linotype" w:hAnsi="Palatino Linotype" w:cs="Arial"/>
          <w:b/>
          <w:bCs/>
          <w:i/>
          <w:noProof/>
        </w:rPr>
        <w:t>VI. Obligaciones a cargo del servidor público con las que haya consentido</w:t>
      </w:r>
      <w:r w:rsidRPr="00CA1F6B">
        <w:rPr>
          <w:rFonts w:ascii="Palatino Linotype" w:hAnsi="Palatino Linotype" w:cs="Arial"/>
          <w:bCs/>
          <w:i/>
          <w:noProof/>
        </w:rPr>
        <w:t>, derivadas de la adquisición o del uso de habitaciones consideradas como de interés social;</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noProof/>
        </w:rPr>
      </w:pPr>
      <w:r w:rsidRPr="00CA1F6B">
        <w:rPr>
          <w:rFonts w:ascii="Palatino Linotype" w:hAnsi="Palatino Linotype" w:cs="Arial"/>
          <w:bCs/>
          <w:i/>
          <w:noProof/>
        </w:rPr>
        <w:t xml:space="preserve">VII. Faltas de </w:t>
      </w:r>
      <w:r w:rsidRPr="00CA1F6B">
        <w:rPr>
          <w:rFonts w:ascii="Palatino Linotype" w:hAnsi="Palatino Linotype" w:cs="Arial"/>
          <w:i/>
          <w:lang w:eastAsia="es-MX"/>
        </w:rPr>
        <w:t>puntualidad</w:t>
      </w:r>
      <w:r w:rsidRPr="00CA1F6B">
        <w:rPr>
          <w:rFonts w:ascii="Palatino Linotype" w:hAnsi="Palatino Linotype" w:cs="Arial"/>
          <w:bCs/>
          <w:i/>
          <w:noProof/>
        </w:rPr>
        <w:t xml:space="preserve"> o </w:t>
      </w:r>
      <w:r w:rsidRPr="00CA1F6B">
        <w:rPr>
          <w:rFonts w:ascii="Palatino Linotype" w:hAnsi="Palatino Linotype" w:cs="Arial"/>
          <w:i/>
          <w:lang w:eastAsia="es-MX"/>
        </w:rPr>
        <w:t>de</w:t>
      </w:r>
      <w:r w:rsidRPr="00CA1F6B">
        <w:rPr>
          <w:rFonts w:ascii="Palatino Linotype" w:hAnsi="Palatino Linotype" w:cs="Arial"/>
          <w:bCs/>
          <w:i/>
          <w:noProof/>
        </w:rPr>
        <w:t xml:space="preserve"> asistencia injustificadas;</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noProof/>
        </w:rPr>
      </w:pPr>
      <w:r w:rsidRPr="00CA1F6B">
        <w:rPr>
          <w:rFonts w:ascii="Palatino Linotype" w:hAnsi="Palatino Linotype" w:cs="Arial"/>
          <w:b/>
          <w:bCs/>
          <w:i/>
          <w:noProof/>
        </w:rPr>
        <w:t>VIII. Pensiones alimenticias ordenadas por la autoridad judicial;</w:t>
      </w:r>
      <w:r w:rsidRPr="00CA1F6B">
        <w:rPr>
          <w:rFonts w:ascii="Palatino Linotype" w:hAnsi="Palatino Linotype" w:cs="Arial"/>
          <w:bCs/>
          <w:i/>
          <w:noProof/>
        </w:rPr>
        <w:t xml:space="preserve"> o</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
          <w:bCs/>
          <w:i/>
          <w:noProof/>
        </w:rPr>
      </w:pPr>
      <w:r w:rsidRPr="00CA1F6B">
        <w:rPr>
          <w:rFonts w:ascii="Palatino Linotype" w:hAnsi="Palatino Linotype" w:cs="Arial"/>
          <w:b/>
          <w:bCs/>
          <w:i/>
          <w:noProof/>
        </w:rPr>
        <w:t>IX. Cualquier otro convenido con instituciones de servicios y aceptado por el servidor público.</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rPr>
      </w:pPr>
      <w:r w:rsidRPr="00CA1F6B">
        <w:rPr>
          <w:rFonts w:ascii="Palatino Linotype" w:hAnsi="Palatino Linotype" w:cs="Arial"/>
          <w:bCs/>
          <w:i/>
          <w:noProof/>
        </w:rPr>
        <w:t xml:space="preserve">El monto total de las retenciones, descuentos o deducciones no podrá exceder del 30% de la remuneración total, </w:t>
      </w:r>
      <w:r w:rsidRPr="00CA1F6B">
        <w:rPr>
          <w:rFonts w:ascii="Palatino Linotype" w:hAnsi="Palatino Linotype" w:cs="Arial"/>
          <w:i/>
          <w:lang w:eastAsia="es-MX"/>
        </w:rPr>
        <w:t>excepto</w:t>
      </w:r>
      <w:r w:rsidRPr="00CA1F6B">
        <w:rPr>
          <w:rFonts w:ascii="Palatino Linotype" w:hAnsi="Palatino Linotype" w:cs="Arial"/>
          <w:bCs/>
          <w:i/>
          <w:noProof/>
        </w:rPr>
        <w:t xml:space="preserve"> en los casos a que se refieren las fracciones IV, V y VI de este artículo, en que podrán ser de hasta el 50%, salvo en los casos en que se </w:t>
      </w:r>
      <w:r w:rsidRPr="00CA1F6B">
        <w:rPr>
          <w:rFonts w:ascii="Palatino Linotype" w:hAnsi="Palatino Linotype" w:cs="Arial"/>
          <w:bCs/>
          <w:i/>
          <w:noProof/>
        </w:rPr>
        <w:lastRenderedPageBreak/>
        <w:t xml:space="preserve">demuestre que el crédito se concedió con base en los ingresos familiares para hacer posible el derecho constitucional a una vivienda digna, o se refieran a lo establecido en la fracción VIII de este artículo, en que se </w:t>
      </w:r>
      <w:r w:rsidRPr="00CA1F6B">
        <w:rPr>
          <w:rFonts w:ascii="Palatino Linotype" w:hAnsi="Palatino Linotype" w:cs="Arial"/>
          <w:i/>
          <w:lang w:eastAsia="es-MX"/>
        </w:rPr>
        <w:t>ajustará</w:t>
      </w:r>
      <w:r w:rsidRPr="00CA1F6B">
        <w:rPr>
          <w:rFonts w:ascii="Palatino Linotype" w:hAnsi="Palatino Linotype" w:cs="Arial"/>
          <w:bCs/>
          <w:i/>
          <w:noProof/>
        </w:rPr>
        <w:t xml:space="preserve"> a lo determinado por la autoridad judicial.” </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noProof/>
        </w:rPr>
      </w:pP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noProof/>
        </w:rPr>
      </w:pPr>
      <w:r w:rsidRPr="00CA1F6B">
        <w:rPr>
          <w:rFonts w:ascii="Palatino Linotype" w:hAnsi="Palatino Linotype" w:cs="Arial"/>
          <w:bCs/>
          <w:i/>
          <w:noProof/>
        </w:rPr>
        <w:t>(Énfasis añadido)</w:t>
      </w:r>
    </w:p>
    <w:p w:rsidR="006C4196" w:rsidRPr="00CA1F6B" w:rsidRDefault="006C4196" w:rsidP="006C4196">
      <w:pPr>
        <w:spacing w:before="100" w:beforeAutospacing="1" w:after="100" w:afterAutospacing="1" w:line="360" w:lineRule="auto"/>
        <w:jc w:val="both"/>
        <w:rPr>
          <w:rFonts w:ascii="Palatino Linotype" w:hAnsi="Palatino Linotype" w:cs="Arial"/>
          <w:sz w:val="24"/>
          <w:szCs w:val="24"/>
        </w:rPr>
      </w:pPr>
      <w:r w:rsidRPr="00CA1F6B">
        <w:rPr>
          <w:rFonts w:ascii="Palatino Linotype" w:hAnsi="Palatino Linotype" w:cs="Arial"/>
          <w:sz w:val="24"/>
          <w:szCs w:val="24"/>
        </w:rPr>
        <w:t xml:space="preserve">Derivado de lo anterior, la ley establece claramente cuáles son esos descuentos o gravámenes que directamente se relacionan con las obligaciones adquiridas como servidores públicos y aquéllos que </w:t>
      </w:r>
      <w:r w:rsidRPr="00CA1F6B">
        <w:rPr>
          <w:rFonts w:ascii="Palatino Linotype" w:hAnsi="Palatino Linotype" w:cs="Arial"/>
          <w:b/>
          <w:sz w:val="24"/>
          <w:szCs w:val="24"/>
        </w:rPr>
        <w:t>únicamente inciden en su vida privada</w:t>
      </w:r>
      <w:r w:rsidRPr="00CA1F6B">
        <w:rPr>
          <w:rFonts w:ascii="Palatino Linotype" w:hAnsi="Palatino Linotype" w:cs="Arial"/>
          <w:sz w:val="24"/>
          <w:szCs w:val="24"/>
        </w:rPr>
        <w:t>. De este modo, descuentos por pensiones alimenticias o créditos adquiridos con instituciones privadas o públicas pero que fueron contraídas en forma individual, son información que debe clasificarse como confidencial.</w:t>
      </w:r>
    </w:p>
    <w:p w:rsidR="006C4196" w:rsidRPr="00CA1F6B" w:rsidRDefault="006C4196" w:rsidP="006C4196">
      <w:pPr>
        <w:spacing w:before="100" w:beforeAutospacing="1" w:after="100" w:afterAutospacing="1" w:line="360" w:lineRule="auto"/>
        <w:jc w:val="both"/>
        <w:rPr>
          <w:rFonts w:ascii="Palatino Linotype" w:hAnsi="Palatino Linotype" w:cs="Arial"/>
          <w:sz w:val="24"/>
          <w:szCs w:val="24"/>
        </w:rPr>
      </w:pPr>
      <w:r w:rsidRPr="00CA1F6B">
        <w:rPr>
          <w:rFonts w:ascii="Palatino Linotype" w:hAnsi="Palatino Linotype" w:cs="Arial"/>
          <w:sz w:val="24"/>
          <w:szCs w:val="24"/>
        </w:rPr>
        <w:t xml:space="preserve">Por </w:t>
      </w:r>
      <w:r w:rsidRPr="00CA1F6B">
        <w:rPr>
          <w:rFonts w:ascii="Palatino Linotype" w:hAnsi="Palatino Linotype" w:cs="Arial"/>
          <w:sz w:val="24"/>
          <w:szCs w:val="24"/>
          <w:lang w:eastAsia="es-MX"/>
        </w:rPr>
        <w:t>ende</w:t>
      </w:r>
      <w:r w:rsidRPr="00CA1F6B">
        <w:rPr>
          <w:rFonts w:ascii="Palatino Linotype" w:hAnsi="Palatino Linotype" w:cs="Arial"/>
          <w:sz w:val="24"/>
          <w:szCs w:val="24"/>
        </w:rPr>
        <w:t xml:space="preserve">, </w:t>
      </w:r>
      <w:r w:rsidRPr="00CA1F6B">
        <w:rPr>
          <w:rFonts w:ascii="Palatino Linotype" w:hAnsi="Palatino Linotype" w:cs="Arial"/>
          <w:b/>
          <w:sz w:val="24"/>
          <w:szCs w:val="24"/>
        </w:rPr>
        <w:t>EL SUJETO OBLIGADO</w:t>
      </w:r>
      <w:r w:rsidRPr="00CA1F6B">
        <w:rPr>
          <w:rFonts w:ascii="Palatino Linotype" w:hAnsi="Palatino Linotype" w:cs="Arial"/>
          <w:sz w:val="24"/>
          <w:szCs w:val="24"/>
        </w:rPr>
        <w:t xml:space="preserve"> debe testar los datos confidenciales, sin pasar por alto que la clasificación respectiva tiene que cumplirse a través de la forma y formalidades que la Ley impone; es decir, mediante Acuerdo debidamente fundado y motivado, en </w:t>
      </w:r>
      <w:r w:rsidRPr="00CA1F6B">
        <w:rPr>
          <w:rFonts w:ascii="Palatino Linotype" w:hAnsi="Palatino Linotype" w:cs="Arial"/>
          <w:noProof/>
          <w:sz w:val="24"/>
          <w:szCs w:val="24"/>
          <w:lang w:eastAsia="es-MX"/>
        </w:rPr>
        <w:t>términos</w:t>
      </w:r>
      <w:r w:rsidRPr="00CA1F6B">
        <w:rPr>
          <w:rFonts w:ascii="Palatino Linotype" w:hAnsi="Palatino Linotype" w:cs="Arial"/>
          <w:sz w:val="24"/>
          <w:szCs w:val="24"/>
        </w:rPr>
        <w:t xml:space="preserve"> de los numerales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rsidR="006C4196" w:rsidRPr="00CA1F6B" w:rsidRDefault="006C4196" w:rsidP="006C4196">
      <w:pPr>
        <w:spacing w:after="0" w:line="240" w:lineRule="auto"/>
        <w:ind w:left="851" w:right="902"/>
        <w:jc w:val="center"/>
        <w:rPr>
          <w:rFonts w:ascii="Palatino Linotype" w:hAnsi="Palatino Linotype" w:cs="Arial"/>
          <w:b/>
          <w:i/>
        </w:rPr>
      </w:pPr>
      <w:r w:rsidRPr="00CA1F6B">
        <w:rPr>
          <w:rFonts w:ascii="Palatino Linotype" w:hAnsi="Palatino Linotype" w:cs="Arial"/>
          <w:b/>
          <w:i/>
        </w:rPr>
        <w:t>Ley de Transparencia y Acceso a la Información Pública del Estado de México y Municipios</w:t>
      </w:r>
    </w:p>
    <w:p w:rsidR="006C4196" w:rsidRPr="00CA1F6B" w:rsidRDefault="006C4196" w:rsidP="006C4196">
      <w:pPr>
        <w:spacing w:after="0" w:line="240" w:lineRule="auto"/>
        <w:ind w:left="851" w:right="902"/>
        <w:jc w:val="center"/>
        <w:rPr>
          <w:rFonts w:ascii="Palatino Linotype" w:hAnsi="Palatino Linotype" w:cs="Arial"/>
          <w:b/>
          <w:i/>
        </w:rPr>
      </w:pP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i/>
          <w:lang w:eastAsia="es-MX"/>
        </w:rPr>
        <w:t>“</w:t>
      </w:r>
      <w:r w:rsidRPr="00CA1F6B">
        <w:rPr>
          <w:rFonts w:ascii="Palatino Linotype" w:hAnsi="Palatino Linotype" w:cs="Arial"/>
          <w:b/>
          <w:i/>
          <w:lang w:eastAsia="es-MX"/>
        </w:rPr>
        <w:t xml:space="preserve">Artículo 49. </w:t>
      </w:r>
      <w:r w:rsidRPr="00CA1F6B">
        <w:rPr>
          <w:rFonts w:ascii="Palatino Linotype" w:hAnsi="Palatino Linotype" w:cs="Arial"/>
          <w:i/>
          <w:lang w:eastAsia="es-MX"/>
        </w:rPr>
        <w:t xml:space="preserve">Los </w:t>
      </w:r>
      <w:r w:rsidRPr="00CA1F6B">
        <w:rPr>
          <w:rFonts w:ascii="Palatino Linotype" w:hAnsi="Palatino Linotype" w:cs="Arial"/>
          <w:i/>
        </w:rPr>
        <w:t>Comités</w:t>
      </w:r>
      <w:r w:rsidRPr="00CA1F6B">
        <w:rPr>
          <w:rFonts w:ascii="Palatino Linotype" w:hAnsi="Palatino Linotype" w:cs="Arial"/>
          <w:i/>
          <w:lang w:eastAsia="es-MX"/>
        </w:rPr>
        <w:t xml:space="preserve"> de Transparencia </w:t>
      </w:r>
      <w:r w:rsidRPr="00CA1F6B">
        <w:rPr>
          <w:rFonts w:ascii="Palatino Linotype" w:hAnsi="Palatino Linotype"/>
          <w:i/>
        </w:rPr>
        <w:t>tendrán</w:t>
      </w:r>
      <w:r w:rsidRPr="00CA1F6B">
        <w:rPr>
          <w:rFonts w:ascii="Palatino Linotype" w:hAnsi="Palatino Linotype" w:cs="Arial"/>
          <w:i/>
          <w:lang w:eastAsia="es-MX"/>
        </w:rPr>
        <w:t xml:space="preserve"> las siguientes atribuciones:</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
          <w:i/>
          <w:lang w:eastAsia="es-MX"/>
        </w:rPr>
        <w:t>VIII.</w:t>
      </w:r>
      <w:r w:rsidRPr="00CA1F6B">
        <w:rPr>
          <w:rFonts w:ascii="Palatino Linotype" w:hAnsi="Palatino Linotype" w:cs="Arial"/>
          <w:i/>
          <w:lang w:eastAsia="es-MX"/>
        </w:rPr>
        <w:t xml:space="preserve"> </w:t>
      </w:r>
      <w:r w:rsidRPr="00CA1F6B">
        <w:rPr>
          <w:rFonts w:ascii="Palatino Linotype" w:hAnsi="Palatino Linotype" w:cs="Arial"/>
          <w:b/>
          <w:i/>
          <w:lang w:eastAsia="es-MX"/>
        </w:rPr>
        <w:t>Aprobar</w:t>
      </w:r>
      <w:r w:rsidRPr="00CA1F6B">
        <w:rPr>
          <w:rFonts w:ascii="Palatino Linotype" w:hAnsi="Palatino Linotype" w:cs="Arial"/>
          <w:i/>
          <w:lang w:eastAsia="es-MX"/>
        </w:rPr>
        <w:t xml:space="preserve">, </w:t>
      </w:r>
      <w:r w:rsidRPr="00CA1F6B">
        <w:rPr>
          <w:rFonts w:ascii="Palatino Linotype" w:hAnsi="Palatino Linotype" w:cs="Arial"/>
          <w:i/>
        </w:rPr>
        <w:t>modificar</w:t>
      </w:r>
      <w:r w:rsidRPr="00CA1F6B">
        <w:rPr>
          <w:rFonts w:ascii="Palatino Linotype" w:hAnsi="Palatino Linotype" w:cs="Arial"/>
          <w:i/>
          <w:lang w:eastAsia="es-MX"/>
        </w:rPr>
        <w:t xml:space="preserve"> o revocar la clasificación de la información;</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
          <w:i/>
          <w:lang w:eastAsia="es-MX"/>
        </w:rPr>
      </w:pPr>
      <w:r w:rsidRPr="00CA1F6B">
        <w:rPr>
          <w:rFonts w:ascii="Palatino Linotype" w:hAnsi="Palatino Linotype" w:cs="Arial"/>
          <w:b/>
          <w:i/>
          <w:lang w:eastAsia="es-MX"/>
        </w:rPr>
        <w:lastRenderedPageBreak/>
        <w:t>Artículo 132.</w:t>
      </w:r>
      <w:r w:rsidRPr="00CA1F6B">
        <w:rPr>
          <w:rFonts w:ascii="Palatino Linotype" w:hAnsi="Palatino Linotype" w:cs="Arial"/>
          <w:i/>
          <w:lang w:eastAsia="es-MX"/>
        </w:rPr>
        <w:t xml:space="preserve"> </w:t>
      </w:r>
      <w:r w:rsidRPr="00CA1F6B">
        <w:rPr>
          <w:rFonts w:ascii="Palatino Linotype" w:hAnsi="Palatino Linotype" w:cs="Arial"/>
          <w:b/>
          <w:i/>
          <w:lang w:eastAsia="es-MX"/>
        </w:rPr>
        <w:t>La clasificación de la información se llevará a cabo en el momento en que:</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i/>
          <w:lang w:eastAsia="es-MX"/>
        </w:rPr>
        <w:t>…</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
          <w:i/>
          <w:lang w:eastAsia="es-MX"/>
        </w:rPr>
        <w:t>II.</w:t>
      </w:r>
      <w:r w:rsidRPr="00CA1F6B">
        <w:rPr>
          <w:rFonts w:ascii="Palatino Linotype" w:hAnsi="Palatino Linotype" w:cs="Arial"/>
          <w:i/>
          <w:lang w:eastAsia="es-MX"/>
        </w:rPr>
        <w:t xml:space="preserve"> Se determine mediante resolución de autoridad competente; o</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
          <w:i/>
          <w:lang w:eastAsia="es-MX"/>
        </w:rPr>
        <w:t>III</w:t>
      </w:r>
      <w:r w:rsidRPr="00CA1F6B">
        <w:rPr>
          <w:rFonts w:ascii="Palatino Linotype" w:hAnsi="Palatino Linotype" w:cs="Arial"/>
          <w:i/>
          <w:lang w:eastAsia="es-MX"/>
        </w:rPr>
        <w:t xml:space="preserve">. </w:t>
      </w:r>
      <w:r w:rsidRPr="00CA1F6B">
        <w:rPr>
          <w:rFonts w:ascii="Palatino Linotype" w:hAnsi="Palatino Linotype" w:cs="Arial"/>
          <w:b/>
          <w:i/>
          <w:lang w:eastAsia="es-MX"/>
        </w:rPr>
        <w:t>Se generen versiones públicas para dar cumplimiento a las obligaciones de transparencia previstas en esta Ley</w:t>
      </w:r>
      <w:r w:rsidRPr="00CA1F6B">
        <w:rPr>
          <w:rFonts w:ascii="Palatino Linotype" w:hAnsi="Palatino Linotype" w:cs="Arial"/>
          <w:i/>
          <w:lang w:eastAsia="es-MX"/>
        </w:rPr>
        <w:t>.”</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p>
    <w:p w:rsidR="006C4196" w:rsidRPr="00CA1F6B" w:rsidRDefault="006C4196" w:rsidP="006C4196">
      <w:pPr>
        <w:spacing w:after="0" w:line="240" w:lineRule="auto"/>
        <w:ind w:left="851" w:right="902"/>
        <w:jc w:val="center"/>
        <w:rPr>
          <w:rFonts w:ascii="Palatino Linotype" w:hAnsi="Palatino Linotype" w:cs="Arial"/>
          <w:b/>
          <w:i/>
        </w:rPr>
      </w:pPr>
      <w:r w:rsidRPr="00CA1F6B">
        <w:rPr>
          <w:rFonts w:ascii="Palatino Linotype" w:hAnsi="Palatino Linotype" w:cs="Arial"/>
          <w:b/>
          <w:i/>
          <w:lang w:eastAsia="es-MX"/>
        </w:rPr>
        <w:t xml:space="preserve">Lineamientos Generales en materia de Clasificación y Desclasificación de la </w:t>
      </w:r>
      <w:r w:rsidRPr="00CA1F6B">
        <w:rPr>
          <w:rFonts w:ascii="Palatino Linotype" w:hAnsi="Palatino Linotype" w:cs="Arial"/>
          <w:b/>
          <w:i/>
        </w:rPr>
        <w:t>Información</w:t>
      </w:r>
    </w:p>
    <w:p w:rsidR="006C4196" w:rsidRPr="00CA1F6B" w:rsidRDefault="006C4196" w:rsidP="006C4196">
      <w:pPr>
        <w:spacing w:after="0" w:line="240" w:lineRule="auto"/>
        <w:ind w:left="851" w:right="902"/>
        <w:jc w:val="center"/>
        <w:rPr>
          <w:rFonts w:ascii="Palatino Linotype" w:hAnsi="Palatino Linotype" w:cs="Arial"/>
          <w:b/>
          <w:i/>
          <w:lang w:eastAsia="es-MX"/>
        </w:rPr>
      </w:pP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i/>
          <w:lang w:eastAsia="es-MX"/>
        </w:rPr>
        <w:t>“</w:t>
      </w:r>
      <w:r w:rsidRPr="00CA1F6B">
        <w:rPr>
          <w:rFonts w:ascii="Palatino Linotype" w:hAnsi="Palatino Linotype" w:cs="Arial"/>
          <w:b/>
          <w:i/>
          <w:lang w:eastAsia="es-MX"/>
        </w:rPr>
        <w:t>Segundo.-</w:t>
      </w:r>
      <w:r w:rsidRPr="00CA1F6B">
        <w:rPr>
          <w:rFonts w:ascii="Palatino Linotype" w:hAnsi="Palatino Linotype" w:cs="Arial"/>
          <w:i/>
          <w:lang w:eastAsia="es-MX"/>
        </w:rPr>
        <w:t xml:space="preserve"> Para efectos de los </w:t>
      </w:r>
      <w:r w:rsidRPr="00CA1F6B">
        <w:rPr>
          <w:rFonts w:ascii="Palatino Linotype" w:hAnsi="Palatino Linotype" w:cs="Arial"/>
          <w:i/>
        </w:rPr>
        <w:t>presentes</w:t>
      </w:r>
      <w:r w:rsidRPr="00CA1F6B">
        <w:rPr>
          <w:rFonts w:ascii="Palatino Linotype" w:hAnsi="Palatino Linotype" w:cs="Arial"/>
          <w:i/>
          <w:lang w:eastAsia="es-MX"/>
        </w:rPr>
        <w:t xml:space="preserve"> Lineamientos Generales, se entenderá por:</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
          <w:i/>
          <w:lang w:eastAsia="es-MX"/>
        </w:rPr>
        <w:t>XVIII.</w:t>
      </w:r>
      <w:r w:rsidRPr="00CA1F6B">
        <w:rPr>
          <w:rFonts w:ascii="Palatino Linotype" w:hAnsi="Palatino Linotype" w:cs="Arial"/>
          <w:i/>
          <w:lang w:eastAsia="es-MX"/>
        </w:rPr>
        <w:t xml:space="preserve"> </w:t>
      </w:r>
      <w:r w:rsidRPr="00CA1F6B">
        <w:rPr>
          <w:rFonts w:ascii="Palatino Linotype" w:hAnsi="Palatino Linotype" w:cs="Arial"/>
          <w:b/>
          <w:i/>
          <w:lang w:eastAsia="es-MX"/>
        </w:rPr>
        <w:t>Versión pública:</w:t>
      </w:r>
      <w:r w:rsidRPr="00CA1F6B">
        <w:rPr>
          <w:rFonts w:ascii="Palatino Linotype" w:hAnsi="Palatino Linotype" w:cs="Arial"/>
          <w:i/>
          <w:lang w:eastAsia="es-MX"/>
        </w:rPr>
        <w:t xml:space="preserve"> El </w:t>
      </w:r>
      <w:r w:rsidRPr="00CA1F6B">
        <w:rPr>
          <w:rFonts w:ascii="Palatino Linotype" w:hAnsi="Palatino Linotype" w:cs="Arial"/>
          <w:bCs/>
          <w:i/>
          <w:noProof/>
        </w:rPr>
        <w:t>documento</w:t>
      </w:r>
      <w:r w:rsidRPr="00CA1F6B">
        <w:rPr>
          <w:rFonts w:ascii="Palatino Linotype" w:hAnsi="Palatino Linotype" w:cs="Arial"/>
          <w:i/>
          <w:lang w:eastAsia="es-MX"/>
        </w:rPr>
        <w:t xml:space="preserve"> a partir del que se otorga acceso a la información, en el que se testan partes o secciones clasificadas, indicando el contenido de éstas de manera genérica, </w:t>
      </w:r>
      <w:r w:rsidRPr="00CA1F6B">
        <w:rPr>
          <w:rFonts w:ascii="Palatino Linotype" w:hAnsi="Palatino Linotype" w:cs="Arial"/>
          <w:b/>
          <w:i/>
          <w:lang w:eastAsia="es-MX"/>
        </w:rPr>
        <w:t>fundando y motivando la</w:t>
      </w:r>
      <w:r w:rsidRPr="00CA1F6B">
        <w:rPr>
          <w:rFonts w:ascii="Palatino Linotype" w:hAnsi="Palatino Linotype" w:cs="Arial"/>
          <w:i/>
          <w:lang w:eastAsia="es-MX"/>
        </w:rPr>
        <w:t xml:space="preserve"> reserva o </w:t>
      </w:r>
      <w:r w:rsidRPr="00CA1F6B">
        <w:rPr>
          <w:rFonts w:ascii="Palatino Linotype" w:hAnsi="Palatino Linotype" w:cs="Arial"/>
          <w:b/>
          <w:i/>
          <w:lang w:eastAsia="es-MX"/>
        </w:rPr>
        <w:t>confidencialidad</w:t>
      </w:r>
      <w:r w:rsidRPr="00CA1F6B">
        <w:rPr>
          <w:rFonts w:ascii="Palatino Linotype" w:hAnsi="Palatino Linotype" w:cs="Arial"/>
          <w:i/>
          <w:lang w:eastAsia="es-MX"/>
        </w:rPr>
        <w:t xml:space="preserve">, a través de la resolución que para tal efecto emita el </w:t>
      </w:r>
      <w:r w:rsidRPr="00CA1F6B">
        <w:rPr>
          <w:rFonts w:ascii="Palatino Linotype" w:hAnsi="Palatino Linotype" w:cs="Arial"/>
          <w:bCs/>
          <w:i/>
          <w:noProof/>
        </w:rPr>
        <w:t>Comité</w:t>
      </w:r>
      <w:r w:rsidRPr="00CA1F6B">
        <w:rPr>
          <w:rFonts w:ascii="Palatino Linotype" w:hAnsi="Palatino Linotype" w:cs="Arial"/>
          <w:i/>
          <w:lang w:eastAsia="es-MX"/>
        </w:rPr>
        <w:t xml:space="preserve"> de Transparencia.</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
          <w:i/>
          <w:lang w:eastAsia="es-MX"/>
        </w:rPr>
        <w:t>Cuarto.</w:t>
      </w:r>
      <w:r w:rsidRPr="00CA1F6B">
        <w:rPr>
          <w:rFonts w:ascii="Palatino Linotype" w:hAnsi="Palatino Linotype" w:cs="Arial"/>
          <w:i/>
          <w:lang w:eastAsia="es-MX"/>
        </w:rPr>
        <w:t xml:space="preserve"> </w:t>
      </w:r>
      <w:r w:rsidRPr="00CA1F6B">
        <w:rPr>
          <w:rFonts w:ascii="Palatino Linotype" w:hAnsi="Palatino Linotype" w:cs="Arial"/>
          <w:b/>
          <w:i/>
          <w:lang w:eastAsia="es-MX"/>
        </w:rPr>
        <w:t>Para clasificar la información como</w:t>
      </w:r>
      <w:r w:rsidRPr="00CA1F6B">
        <w:rPr>
          <w:rFonts w:ascii="Palatino Linotype" w:hAnsi="Palatino Linotype" w:cs="Arial"/>
          <w:i/>
          <w:lang w:eastAsia="es-MX"/>
        </w:rPr>
        <w:t xml:space="preserve"> reservada o </w:t>
      </w:r>
      <w:r w:rsidRPr="00CA1F6B">
        <w:rPr>
          <w:rFonts w:ascii="Palatino Linotype" w:hAnsi="Palatino Linotype" w:cs="Arial"/>
          <w:b/>
          <w:i/>
          <w:lang w:eastAsia="es-MX"/>
        </w:rPr>
        <w:t xml:space="preserve">confidencial, de manera total o parcial, el titular del </w:t>
      </w:r>
      <w:r w:rsidRPr="00CA1F6B">
        <w:rPr>
          <w:rFonts w:ascii="Palatino Linotype" w:hAnsi="Palatino Linotype" w:cs="Arial"/>
          <w:b/>
          <w:bCs/>
          <w:i/>
          <w:noProof/>
        </w:rPr>
        <w:t>área</w:t>
      </w:r>
      <w:r w:rsidRPr="00CA1F6B">
        <w:rPr>
          <w:rFonts w:ascii="Palatino Linotype" w:hAnsi="Palatino Linotype" w:cs="Arial"/>
          <w:b/>
          <w:i/>
          <w:lang w:eastAsia="es-MX"/>
        </w:rPr>
        <w:t xml:space="preserve"> del sujeto </w:t>
      </w:r>
      <w:r w:rsidRPr="00CA1F6B">
        <w:rPr>
          <w:rFonts w:ascii="Palatino Linotype" w:hAnsi="Palatino Linotype" w:cs="Arial"/>
          <w:b/>
          <w:i/>
        </w:rPr>
        <w:t>obligado</w:t>
      </w:r>
      <w:r w:rsidRPr="00CA1F6B">
        <w:rPr>
          <w:rFonts w:ascii="Palatino Linotype" w:hAnsi="Palatino Linotype" w:cs="Arial"/>
          <w:b/>
          <w:i/>
          <w:lang w:eastAsia="es-MX"/>
        </w:rPr>
        <w:t xml:space="preserve"> deberá atender lo dispuesto por el Título Sexto de la Ley General</w:t>
      </w:r>
      <w:r w:rsidRPr="00CA1F6B">
        <w:rPr>
          <w:rFonts w:ascii="Palatino Linotype" w:hAnsi="Palatino Linotype" w:cs="Arial"/>
          <w:i/>
          <w:lang w:eastAsia="es-MX"/>
        </w:rPr>
        <w:t>,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i/>
          <w:lang w:eastAsia="es-MX"/>
        </w:rPr>
        <w:t xml:space="preserve">Los sujetos obligados deberán aplicar, de manera estricta, las excepciones al derecho de acceso a la </w:t>
      </w:r>
      <w:r w:rsidRPr="00CA1F6B">
        <w:rPr>
          <w:rFonts w:ascii="Palatino Linotype" w:hAnsi="Palatino Linotype" w:cs="Arial"/>
          <w:bCs/>
          <w:i/>
          <w:noProof/>
        </w:rPr>
        <w:t>información</w:t>
      </w:r>
      <w:r w:rsidRPr="00CA1F6B">
        <w:rPr>
          <w:rFonts w:ascii="Palatino Linotype" w:hAnsi="Palatino Linotype" w:cs="Arial"/>
          <w:i/>
          <w:lang w:eastAsia="es-MX"/>
        </w:rPr>
        <w:t xml:space="preserve"> y sólo </w:t>
      </w:r>
      <w:r w:rsidRPr="00CA1F6B">
        <w:rPr>
          <w:rFonts w:ascii="Palatino Linotype" w:hAnsi="Palatino Linotype" w:cs="Arial"/>
          <w:i/>
        </w:rPr>
        <w:t>podrán</w:t>
      </w:r>
      <w:r w:rsidRPr="00CA1F6B">
        <w:rPr>
          <w:rFonts w:ascii="Palatino Linotype" w:hAnsi="Palatino Linotype" w:cs="Arial"/>
          <w:i/>
          <w:lang w:eastAsia="es-MX"/>
        </w:rPr>
        <w:t xml:space="preserve"> invocarlas cuando acrediten su procedencia.</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
          <w:i/>
          <w:lang w:eastAsia="es-MX"/>
        </w:rPr>
        <w:t>Quinto.</w:t>
      </w:r>
      <w:r w:rsidRPr="00CA1F6B">
        <w:rPr>
          <w:rFonts w:ascii="Palatino Linotype" w:hAnsi="Palatino Linotype" w:cs="Arial"/>
          <w:i/>
          <w:lang w:eastAsia="es-MX"/>
        </w:rPr>
        <w:t xml:space="preserve"> La carga de la prueba para justificar toda negativa de acceso a la información, por actualizarse cualquiera de los supuestos de clasificación previstos en la Ley General, la Ley Federal y leyes estatales, </w:t>
      </w:r>
      <w:r w:rsidRPr="00CA1F6B">
        <w:rPr>
          <w:rFonts w:ascii="Palatino Linotype" w:hAnsi="Palatino Linotype" w:cs="Arial"/>
          <w:i/>
        </w:rPr>
        <w:t>corresponderá</w:t>
      </w:r>
      <w:r w:rsidRPr="00CA1F6B">
        <w:rPr>
          <w:rFonts w:ascii="Palatino Linotype" w:hAnsi="Palatino Linotype" w:cs="Arial"/>
          <w:i/>
          <w:lang w:eastAsia="es-MX"/>
        </w:rPr>
        <w:t xml:space="preserve">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
          <w:i/>
          <w:lang w:eastAsia="es-MX"/>
        </w:rPr>
        <w:t>Sexto.</w:t>
      </w:r>
      <w:r w:rsidRPr="00CA1F6B">
        <w:rPr>
          <w:rFonts w:ascii="Palatino Linotype" w:hAnsi="Palatino Linotype" w:cs="Arial"/>
          <w:i/>
          <w:lang w:eastAsia="es-MX"/>
        </w:rPr>
        <w:t xml:space="preserve"> Los sujetos obligados no podrán emitir acuerdos de carácter general ni particular que clasifiquen </w:t>
      </w:r>
      <w:r w:rsidRPr="00CA1F6B">
        <w:rPr>
          <w:rFonts w:ascii="Palatino Linotype" w:hAnsi="Palatino Linotype" w:cs="Arial"/>
          <w:bCs/>
          <w:i/>
          <w:noProof/>
        </w:rPr>
        <w:t>documentos</w:t>
      </w:r>
      <w:r w:rsidRPr="00CA1F6B">
        <w:rPr>
          <w:rFonts w:ascii="Palatino Linotype" w:hAnsi="Palatino Linotype" w:cs="Arial"/>
          <w:i/>
          <w:lang w:eastAsia="es-MX"/>
        </w:rPr>
        <w:t xml:space="preserve"> o expedientes como reservados, ni clasificar documentos antes de que se genere la información o cuando éstos no obren en sus archivos.</w:t>
      </w:r>
    </w:p>
    <w:p w:rsidR="006C4196" w:rsidRPr="00CA1F6B" w:rsidRDefault="006C4196" w:rsidP="006C4196">
      <w:pPr>
        <w:spacing w:after="0" w:line="240" w:lineRule="auto"/>
        <w:ind w:left="851" w:right="902"/>
        <w:jc w:val="both"/>
        <w:rPr>
          <w:rFonts w:ascii="Palatino Linotype" w:hAnsi="Palatino Linotype" w:cs="Arial"/>
          <w:i/>
          <w:lang w:eastAsia="es-MX"/>
        </w:rPr>
      </w:pPr>
      <w:r w:rsidRPr="00CA1F6B">
        <w:rPr>
          <w:rFonts w:ascii="Palatino Linotype" w:hAnsi="Palatino Linotype" w:cs="Arial"/>
          <w:i/>
          <w:lang w:eastAsia="es-MX"/>
        </w:rPr>
        <w:lastRenderedPageBreak/>
        <w:t xml:space="preserve">La clasificación de </w:t>
      </w:r>
      <w:r w:rsidRPr="00CA1F6B">
        <w:rPr>
          <w:rFonts w:ascii="Palatino Linotype" w:hAnsi="Palatino Linotype" w:cs="Arial"/>
          <w:i/>
        </w:rPr>
        <w:t>información</w:t>
      </w:r>
      <w:r w:rsidRPr="00CA1F6B">
        <w:rPr>
          <w:rFonts w:ascii="Palatino Linotype" w:hAnsi="Palatino Linotype" w:cs="Arial"/>
          <w:i/>
          <w:lang w:eastAsia="es-MX"/>
        </w:rPr>
        <w:t xml:space="preserve"> se realizará conforme a un análisis caso por caso, mediante la aplicación </w:t>
      </w:r>
      <w:r w:rsidRPr="00CA1F6B">
        <w:rPr>
          <w:rFonts w:ascii="Palatino Linotype" w:hAnsi="Palatino Linotype" w:cs="Arial"/>
          <w:bCs/>
          <w:i/>
          <w:noProof/>
        </w:rPr>
        <w:t>de</w:t>
      </w:r>
      <w:r w:rsidRPr="00CA1F6B">
        <w:rPr>
          <w:rFonts w:ascii="Palatino Linotype" w:hAnsi="Palatino Linotype" w:cs="Arial"/>
          <w:i/>
          <w:lang w:eastAsia="es-MX"/>
        </w:rPr>
        <w:t xml:space="preserve"> la prueba de daño y de interés público.</w:t>
      </w:r>
    </w:p>
    <w:p w:rsidR="006C4196" w:rsidRPr="00CA1F6B" w:rsidRDefault="006C4196" w:rsidP="006C4196">
      <w:pPr>
        <w:spacing w:after="0" w:line="240" w:lineRule="auto"/>
        <w:ind w:left="851" w:right="902"/>
        <w:jc w:val="both"/>
        <w:rPr>
          <w:rFonts w:ascii="Palatino Linotype" w:hAnsi="Palatino Linotype" w:cs="Arial"/>
          <w:i/>
          <w:lang w:eastAsia="es-MX"/>
        </w:rPr>
      </w:pP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
          <w:i/>
          <w:lang w:eastAsia="es-MX"/>
        </w:rPr>
        <w:t>Séptimo.</w:t>
      </w:r>
      <w:r w:rsidRPr="00CA1F6B">
        <w:rPr>
          <w:rFonts w:ascii="Palatino Linotype" w:hAnsi="Palatino Linotype" w:cs="Arial"/>
          <w:i/>
          <w:lang w:eastAsia="es-MX"/>
        </w:rPr>
        <w:t xml:space="preserve"> La clasificación </w:t>
      </w:r>
      <w:r w:rsidRPr="00CA1F6B">
        <w:rPr>
          <w:rFonts w:ascii="Palatino Linotype" w:hAnsi="Palatino Linotype" w:cs="Arial"/>
          <w:bCs/>
          <w:i/>
          <w:noProof/>
        </w:rPr>
        <w:t>de</w:t>
      </w:r>
      <w:r w:rsidRPr="00CA1F6B">
        <w:rPr>
          <w:rFonts w:ascii="Palatino Linotype" w:hAnsi="Palatino Linotype" w:cs="Arial"/>
          <w:i/>
          <w:lang w:eastAsia="es-MX"/>
        </w:rPr>
        <w:t xml:space="preserve"> la </w:t>
      </w:r>
      <w:r w:rsidRPr="00CA1F6B">
        <w:rPr>
          <w:rFonts w:ascii="Palatino Linotype" w:hAnsi="Palatino Linotype" w:cs="Arial"/>
          <w:i/>
        </w:rPr>
        <w:t>información</w:t>
      </w:r>
      <w:r w:rsidRPr="00CA1F6B">
        <w:rPr>
          <w:rFonts w:ascii="Palatino Linotype" w:hAnsi="Palatino Linotype" w:cs="Arial"/>
          <w:i/>
          <w:lang w:eastAsia="es-MX"/>
        </w:rPr>
        <w:t xml:space="preserve"> se llevará a cabo en el momento en que:</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
          <w:i/>
          <w:lang w:eastAsia="es-MX"/>
        </w:rPr>
        <w:t>I.</w:t>
      </w:r>
      <w:r w:rsidRPr="00CA1F6B">
        <w:rPr>
          <w:rFonts w:ascii="Palatino Linotype" w:hAnsi="Palatino Linotype" w:cs="Arial"/>
          <w:i/>
          <w:lang w:eastAsia="es-MX"/>
        </w:rPr>
        <w:t xml:space="preserve"> Se reciba una solicitud de acceso a la información;</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
          <w:i/>
          <w:lang w:eastAsia="es-MX"/>
        </w:rPr>
        <w:t>II.</w:t>
      </w:r>
      <w:r w:rsidRPr="00CA1F6B">
        <w:rPr>
          <w:rFonts w:ascii="Palatino Linotype" w:hAnsi="Palatino Linotype" w:cs="Arial"/>
          <w:i/>
          <w:lang w:eastAsia="es-MX"/>
        </w:rPr>
        <w:t xml:space="preserve"> Se determine </w:t>
      </w:r>
      <w:r w:rsidRPr="00CA1F6B">
        <w:rPr>
          <w:rFonts w:ascii="Palatino Linotype" w:hAnsi="Palatino Linotype" w:cs="Arial"/>
          <w:bCs/>
          <w:i/>
          <w:noProof/>
        </w:rPr>
        <w:t>mediante</w:t>
      </w:r>
      <w:r w:rsidRPr="00CA1F6B">
        <w:rPr>
          <w:rFonts w:ascii="Palatino Linotype" w:hAnsi="Palatino Linotype" w:cs="Arial"/>
          <w:i/>
          <w:lang w:eastAsia="es-MX"/>
        </w:rPr>
        <w:t xml:space="preserve"> resolución de autoridad competente, o</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
          <w:i/>
          <w:lang w:eastAsia="es-MX"/>
        </w:rPr>
        <w:t>III.</w:t>
      </w:r>
      <w:r w:rsidRPr="00CA1F6B">
        <w:rPr>
          <w:rFonts w:ascii="Palatino Linotype" w:hAnsi="Palatino Linotype" w:cs="Arial"/>
          <w:i/>
          <w:lang w:eastAsia="es-MX"/>
        </w:rPr>
        <w:t xml:space="preserve"> Se generen </w:t>
      </w:r>
      <w:r w:rsidRPr="00CA1F6B">
        <w:rPr>
          <w:rFonts w:ascii="Palatino Linotype" w:hAnsi="Palatino Linotype" w:cs="Arial"/>
          <w:bCs/>
          <w:i/>
          <w:noProof/>
        </w:rPr>
        <w:t>versiones</w:t>
      </w:r>
      <w:r w:rsidRPr="00CA1F6B">
        <w:rPr>
          <w:rFonts w:ascii="Palatino Linotype" w:hAnsi="Palatino Linotype" w:cs="Arial"/>
          <w:i/>
          <w:lang w:eastAsia="es-MX"/>
        </w:rPr>
        <w:t xml:space="preserve"> públicas para dar cumplimiento a las obligaciones de transparencia previstas en la Ley General, la Ley Federal y las correspondientes de las entidades federativas.</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i/>
          <w:lang w:eastAsia="es-MX"/>
        </w:rPr>
        <w:t xml:space="preserve">Los titulares de las áreas deberán revisar la clasificación al momento de la recepción de una solicitud de </w:t>
      </w:r>
      <w:r w:rsidRPr="00CA1F6B">
        <w:rPr>
          <w:rFonts w:ascii="Palatino Linotype" w:hAnsi="Palatino Linotype" w:cs="Arial"/>
          <w:bCs/>
          <w:i/>
          <w:noProof/>
        </w:rPr>
        <w:t>acceso</w:t>
      </w:r>
      <w:r w:rsidRPr="00CA1F6B">
        <w:rPr>
          <w:rFonts w:ascii="Palatino Linotype" w:hAnsi="Palatino Linotype" w:cs="Arial"/>
          <w:i/>
          <w:lang w:eastAsia="es-MX"/>
        </w:rPr>
        <w:t xml:space="preserve"> a la información, para verificar si encuadra en una causal de reserva o de confidencialidad.</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
          <w:i/>
          <w:lang w:eastAsia="es-MX"/>
        </w:rPr>
        <w:t>Octavo.</w:t>
      </w:r>
      <w:r w:rsidRPr="00CA1F6B">
        <w:rPr>
          <w:rFonts w:ascii="Palatino Linotype" w:hAnsi="Palatino Linotype" w:cs="Arial"/>
          <w:i/>
          <w:lang w:eastAsia="es-MX"/>
        </w:rPr>
        <w:t xml:space="preserve"> Para fundar la clasificación de la información se debe señalar el artículo, fracción, inciso, párrafo o numeral de la ley o tratado internacional suscrito por el Estado mexicano que </w:t>
      </w:r>
      <w:r w:rsidRPr="00CA1F6B">
        <w:rPr>
          <w:rFonts w:ascii="Palatino Linotype" w:hAnsi="Palatino Linotype" w:cs="Arial"/>
          <w:bCs/>
          <w:i/>
          <w:noProof/>
        </w:rPr>
        <w:t>expresamente</w:t>
      </w:r>
      <w:r w:rsidRPr="00CA1F6B">
        <w:rPr>
          <w:rFonts w:ascii="Palatino Linotype" w:hAnsi="Palatino Linotype" w:cs="Arial"/>
          <w:i/>
          <w:lang w:eastAsia="es-MX"/>
        </w:rPr>
        <w:t xml:space="preserve"> le otorga el carácter de reservada o confidencial.</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noProof/>
        </w:rPr>
      </w:pPr>
      <w:r w:rsidRPr="00CA1F6B">
        <w:rPr>
          <w:rFonts w:ascii="Palatino Linotype" w:hAnsi="Palatino Linotype" w:cs="Arial"/>
          <w:i/>
          <w:lang w:eastAsia="es-MX"/>
        </w:rPr>
        <w:t xml:space="preserve">Para </w:t>
      </w:r>
      <w:r w:rsidRPr="00CA1F6B">
        <w:rPr>
          <w:rFonts w:ascii="Palatino Linotype" w:hAnsi="Palatino Linotype" w:cs="Arial"/>
          <w:bCs/>
          <w:i/>
          <w:noProof/>
        </w:rPr>
        <w:t xml:space="preserve">motivar la clasificación se deberán señalar las razones o circunstancias especiales que lo </w:t>
      </w:r>
      <w:r w:rsidRPr="00CA1F6B">
        <w:rPr>
          <w:rFonts w:ascii="Palatino Linotype" w:hAnsi="Palatino Linotype" w:cs="Arial"/>
          <w:i/>
          <w:lang w:eastAsia="es-MX"/>
        </w:rPr>
        <w:t>llevaron</w:t>
      </w:r>
      <w:r w:rsidRPr="00CA1F6B">
        <w:rPr>
          <w:rFonts w:ascii="Palatino Linotype" w:hAnsi="Palatino Linotype" w:cs="Arial"/>
          <w:bCs/>
          <w:i/>
          <w:noProof/>
        </w:rPr>
        <w:t xml:space="preserve"> a concluir que el caso particular se ajusta al supuesto previsto por la norma legal invocada como fundamento.</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noProof/>
        </w:rPr>
      </w:pPr>
      <w:r w:rsidRPr="00CA1F6B">
        <w:rPr>
          <w:rFonts w:ascii="Palatino Linotype" w:hAnsi="Palatino Linotype" w:cs="Arial"/>
          <w:bCs/>
          <w:i/>
          <w:noProof/>
        </w:rPr>
        <w:t xml:space="preserve">En caso de referirse a información reservada, la motivación de la clasificación también deberá comprender las circunstancias que justifican el establecimiento de determinado plazo </w:t>
      </w:r>
      <w:r w:rsidRPr="00CA1F6B">
        <w:rPr>
          <w:rFonts w:ascii="Palatino Linotype" w:hAnsi="Palatino Linotype" w:cs="Arial"/>
          <w:i/>
          <w:lang w:eastAsia="es-MX"/>
        </w:rPr>
        <w:t>de</w:t>
      </w:r>
      <w:r w:rsidRPr="00CA1F6B">
        <w:rPr>
          <w:rFonts w:ascii="Palatino Linotype" w:hAnsi="Palatino Linotype" w:cs="Arial"/>
          <w:bCs/>
          <w:i/>
          <w:noProof/>
        </w:rPr>
        <w:t xml:space="preserve"> </w:t>
      </w:r>
      <w:r w:rsidRPr="00CA1F6B">
        <w:rPr>
          <w:rFonts w:ascii="Palatino Linotype" w:hAnsi="Palatino Linotype" w:cs="Arial"/>
          <w:i/>
          <w:lang w:eastAsia="es-MX"/>
        </w:rPr>
        <w:t>reserva</w:t>
      </w:r>
      <w:r w:rsidRPr="00CA1F6B">
        <w:rPr>
          <w:rFonts w:ascii="Palatino Linotype" w:hAnsi="Palatino Linotype" w:cs="Arial"/>
          <w:bCs/>
          <w:i/>
          <w:noProof/>
        </w:rPr>
        <w:t>.</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bCs/>
          <w:i/>
          <w:noProof/>
        </w:rPr>
      </w:pPr>
      <w:r w:rsidRPr="00CA1F6B">
        <w:rPr>
          <w:rFonts w:ascii="Palatino Linotype" w:hAnsi="Palatino Linotype" w:cs="Arial"/>
          <w:i/>
          <w:lang w:eastAsia="es-MX"/>
        </w:rPr>
        <w:t>Tratándose</w:t>
      </w:r>
      <w:r w:rsidRPr="00CA1F6B">
        <w:rPr>
          <w:rFonts w:ascii="Palatino Linotype" w:hAnsi="Palatino Linotype" w:cs="Arial"/>
          <w:bCs/>
          <w:i/>
          <w:noProof/>
        </w:rPr>
        <w:t xml:space="preserve"> de información clasificada como confidencial respecto de la cual se haya </w:t>
      </w:r>
      <w:r w:rsidRPr="00CA1F6B">
        <w:rPr>
          <w:rFonts w:ascii="Palatino Linotype" w:hAnsi="Palatino Linotype" w:cs="Arial"/>
          <w:i/>
          <w:lang w:eastAsia="es-MX"/>
        </w:rPr>
        <w:t>determinado</w:t>
      </w:r>
      <w:r w:rsidRPr="00CA1F6B">
        <w:rPr>
          <w:rFonts w:ascii="Palatino Linotype" w:hAnsi="Palatino Linotype" w:cs="Arial"/>
          <w:bCs/>
          <w:i/>
          <w:noProof/>
        </w:rPr>
        <w:t xml:space="preserve"> </w:t>
      </w:r>
      <w:r w:rsidRPr="00CA1F6B">
        <w:rPr>
          <w:rFonts w:ascii="Palatino Linotype" w:hAnsi="Palatino Linotype" w:cs="Arial"/>
          <w:i/>
          <w:lang w:eastAsia="es-MX"/>
        </w:rPr>
        <w:t>su</w:t>
      </w:r>
      <w:r w:rsidRPr="00CA1F6B">
        <w:rPr>
          <w:rFonts w:ascii="Palatino Linotype" w:hAnsi="Palatino Linotype" w:cs="Arial"/>
          <w:bCs/>
          <w:i/>
          <w:noProof/>
        </w:rPr>
        <w:t xml:space="preserve"> conservación permanente por tener valor histórico, ésta conservará tal carácter de conformidad con la normativa aplicable en materia de archivos.</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Cs/>
          <w:i/>
          <w:noProof/>
        </w:rPr>
        <w:t>Los documentos contenidos</w:t>
      </w:r>
      <w:r w:rsidRPr="00CA1F6B">
        <w:rPr>
          <w:rFonts w:ascii="Palatino Linotype" w:hAnsi="Palatino Linotype" w:cs="Arial"/>
          <w:i/>
          <w:lang w:eastAsia="es-MX"/>
        </w:rPr>
        <w:t xml:space="preserve"> en los archivos históricos y los identificados como históricos confidenciales no serán susceptibles de clasificación como reservados.</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
          <w:i/>
          <w:lang w:eastAsia="es-MX"/>
        </w:rPr>
        <w:t>Noveno.</w:t>
      </w:r>
      <w:r w:rsidRPr="00CA1F6B">
        <w:rPr>
          <w:rFonts w:ascii="Palatino Linotype" w:hAnsi="Palatino Linotype" w:cs="Arial"/>
          <w:i/>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
          <w:i/>
          <w:lang w:eastAsia="es-MX"/>
        </w:rPr>
        <w:t>Décimo.</w:t>
      </w:r>
      <w:r w:rsidRPr="00CA1F6B">
        <w:rPr>
          <w:rFonts w:ascii="Palatino Linotype" w:hAnsi="Palatino Linotype" w:cs="Arial"/>
          <w:i/>
          <w:lang w:eastAsia="es-MX"/>
        </w:rPr>
        <w:t xml:space="preserve"> Los titulares de las áreas, deberán tener conocimiento y llevar un registro del personal que, por la naturaleza de sus atribuciones, tenga acceso a los </w:t>
      </w:r>
      <w:r w:rsidRPr="00CA1F6B">
        <w:rPr>
          <w:rFonts w:ascii="Palatino Linotype" w:hAnsi="Palatino Linotype" w:cs="Arial"/>
          <w:i/>
        </w:rPr>
        <w:t>documentos</w:t>
      </w:r>
      <w:r w:rsidRPr="00CA1F6B">
        <w:rPr>
          <w:rFonts w:ascii="Palatino Linotype" w:hAnsi="Palatino Linotype" w:cs="Arial"/>
          <w:i/>
          <w:lang w:eastAsia="es-MX"/>
        </w:rPr>
        <w:t xml:space="preserve"> clasificados. Asimismo, deberán asegurarse de que dicho personal cuente con los conocimientos técnicos y legales que le permitan manejar adecuadamente la </w:t>
      </w:r>
      <w:r w:rsidRPr="00CA1F6B">
        <w:rPr>
          <w:rFonts w:ascii="Palatino Linotype" w:hAnsi="Palatino Linotype" w:cs="Arial"/>
          <w:i/>
          <w:lang w:eastAsia="es-MX"/>
        </w:rPr>
        <w:lastRenderedPageBreak/>
        <w:t>información clasificada, en los términos de los Lineamientos para la Organización y Conservación de Archivos.</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i/>
          <w:lang w:eastAsia="es-MX"/>
        </w:rPr>
        <w:t xml:space="preserve">En ausencia de los titulares de las áreas, la información será clasificada o desclasificada por la persona que lo supla, en términos de la normativa </w:t>
      </w:r>
      <w:r w:rsidRPr="00CA1F6B">
        <w:rPr>
          <w:rFonts w:ascii="Palatino Linotype" w:hAnsi="Palatino Linotype" w:cs="Arial"/>
          <w:i/>
        </w:rPr>
        <w:t>que</w:t>
      </w:r>
      <w:r w:rsidRPr="00CA1F6B">
        <w:rPr>
          <w:rFonts w:ascii="Palatino Linotype" w:hAnsi="Palatino Linotype" w:cs="Arial"/>
          <w:i/>
          <w:lang w:eastAsia="es-MX"/>
        </w:rPr>
        <w:t xml:space="preserve"> rija la actuación del sujeto obligado.</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b/>
          <w:i/>
          <w:lang w:eastAsia="es-MX"/>
        </w:rPr>
        <w:t>Décimo primero.</w:t>
      </w:r>
      <w:r w:rsidRPr="00CA1F6B">
        <w:rPr>
          <w:rFonts w:ascii="Palatino Linotype" w:hAnsi="Palatino Linotype" w:cs="Arial"/>
          <w:i/>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p>
    <w:p w:rsidR="006C4196" w:rsidRPr="00CA1F6B" w:rsidRDefault="006C4196" w:rsidP="006C4196">
      <w:pPr>
        <w:autoSpaceDE w:val="0"/>
        <w:autoSpaceDN w:val="0"/>
        <w:adjustRightInd w:val="0"/>
        <w:spacing w:after="0" w:line="240" w:lineRule="auto"/>
        <w:ind w:left="851" w:right="902"/>
        <w:jc w:val="both"/>
        <w:rPr>
          <w:rFonts w:ascii="Palatino Linotype" w:hAnsi="Palatino Linotype" w:cs="Arial"/>
          <w:i/>
          <w:lang w:eastAsia="es-MX"/>
        </w:rPr>
      </w:pPr>
      <w:r w:rsidRPr="00CA1F6B">
        <w:rPr>
          <w:rFonts w:ascii="Palatino Linotype" w:hAnsi="Palatino Linotype" w:cs="Arial"/>
          <w:i/>
          <w:lang w:eastAsia="es-MX"/>
        </w:rPr>
        <w:t>(Énfasis Añadido)</w:t>
      </w:r>
    </w:p>
    <w:p w:rsidR="006C4196" w:rsidRPr="00CA1F6B" w:rsidRDefault="006C4196" w:rsidP="006C4196">
      <w:pPr>
        <w:spacing w:before="100" w:beforeAutospacing="1" w:after="100" w:afterAutospacing="1" w:line="360" w:lineRule="auto"/>
        <w:jc w:val="both"/>
        <w:rPr>
          <w:rFonts w:ascii="Palatino Linotype" w:hAnsi="Palatino Linotype" w:cs="Arial"/>
          <w:sz w:val="24"/>
          <w:szCs w:val="24"/>
        </w:rPr>
      </w:pPr>
      <w:r w:rsidRPr="00CA1F6B">
        <w:rPr>
          <w:rFonts w:ascii="Palatino Linotype" w:hAnsi="Palatino Linotype"/>
          <w:sz w:val="24"/>
          <w:szCs w:val="24"/>
        </w:rPr>
        <w:t xml:space="preserve">Es importante referir que, </w:t>
      </w:r>
      <w:r w:rsidRPr="00CA1F6B">
        <w:rPr>
          <w:rFonts w:ascii="Palatino Linotype" w:hAnsi="Palatino Linotype"/>
          <w:b/>
          <w:sz w:val="24"/>
          <w:szCs w:val="24"/>
        </w:rPr>
        <w:t>EL SUJETO OBLIGADO</w:t>
      </w:r>
      <w:r w:rsidRPr="00CA1F6B">
        <w:rPr>
          <w:rFonts w:ascii="Palatino Linotype" w:hAnsi="Palatino Linotype"/>
          <w:sz w:val="24"/>
          <w:szCs w:val="24"/>
        </w:rPr>
        <w:t xml:space="preserve"> deberá seguir el procedimiento legal establecido para su </w:t>
      </w:r>
      <w:r w:rsidRPr="00CA1F6B">
        <w:rPr>
          <w:rFonts w:ascii="Palatino Linotype" w:hAnsi="Palatino Linotype"/>
          <w:sz w:val="24"/>
          <w:szCs w:val="24"/>
          <w:lang w:eastAsia="es-MX"/>
        </w:rPr>
        <w:t>clasificación</w:t>
      </w:r>
      <w:r w:rsidRPr="00CA1F6B">
        <w:rPr>
          <w:rFonts w:ascii="Palatino Linotype" w:hAnsi="Palatino Linotype"/>
          <w:sz w:val="24"/>
          <w:szCs w:val="24"/>
        </w:rPr>
        <w:t>, esto es, que su Comité de</w:t>
      </w:r>
      <w:r w:rsidRPr="00CA1F6B">
        <w:rPr>
          <w:rFonts w:ascii="Palatino Linotype" w:hAnsi="Palatino Linotype" w:cs="Arial"/>
          <w:sz w:val="24"/>
          <w:szCs w:val="24"/>
        </w:rPr>
        <w:t xml:space="preserve"> Transparencia emita un Acuerdo de Clasificación que cumpla con las formalidades previstas, antes citadas</w:t>
      </w:r>
      <w:r w:rsidRPr="00CA1F6B">
        <w:rPr>
          <w:rFonts w:ascii="Palatino Linotype" w:hAnsi="Palatino Linotype" w:cs="Arial"/>
          <w:b/>
          <w:sz w:val="24"/>
          <w:szCs w:val="24"/>
        </w:rPr>
        <w:t xml:space="preserve"> </w:t>
      </w:r>
      <w:r w:rsidRPr="00CA1F6B">
        <w:rPr>
          <w:rFonts w:ascii="Palatino Linotype" w:hAnsi="Palatino Linotype" w:cs="Arial"/>
          <w:sz w:val="24"/>
          <w:szCs w:val="24"/>
        </w:rPr>
        <w:t xml:space="preserve">que lo sustente, en el </w:t>
      </w:r>
      <w:r w:rsidRPr="00CA1F6B">
        <w:rPr>
          <w:rFonts w:ascii="Palatino Linotype" w:hAnsi="Palatino Linotype" w:cs="Arial"/>
          <w:sz w:val="24"/>
          <w:szCs w:val="24"/>
          <w:lang w:eastAsia="es-MX"/>
        </w:rPr>
        <w:t>que</w:t>
      </w:r>
      <w:r w:rsidRPr="00CA1F6B">
        <w:rPr>
          <w:rFonts w:ascii="Palatino Linotype" w:hAnsi="Palatino Linotype" w:cs="Arial"/>
          <w:sz w:val="24"/>
          <w:szCs w:val="24"/>
        </w:rPr>
        <w:t xml:space="preserv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0F6765" w:rsidRPr="00CA1F6B" w:rsidRDefault="000F6765" w:rsidP="000F6765">
      <w:pPr>
        <w:widowControl w:val="0"/>
        <w:autoSpaceDE w:val="0"/>
        <w:autoSpaceDN w:val="0"/>
        <w:adjustRightInd w:val="0"/>
        <w:spacing w:before="100" w:beforeAutospacing="1" w:after="100" w:afterAutospacing="1" w:line="360" w:lineRule="auto"/>
        <w:jc w:val="both"/>
        <w:rPr>
          <w:rFonts w:ascii="Palatino Linotype" w:eastAsia="Calibri" w:hAnsi="Palatino Linotype" w:cs="Arial"/>
          <w:sz w:val="24"/>
          <w:szCs w:val="24"/>
        </w:rPr>
      </w:pPr>
      <w:r w:rsidRPr="00CA1F6B">
        <w:rPr>
          <w:rFonts w:ascii="Palatino Linotype" w:eastAsia="Calibri" w:hAnsi="Palatino Linotype" w:cs="Arial"/>
          <w:sz w:val="24"/>
          <w:szCs w:val="24"/>
        </w:rPr>
        <w:t xml:space="preserve">Atento a lo anterior, se determina que las razones o motivos de inconformidad devienen </w:t>
      </w:r>
      <w:r w:rsidRPr="00CA1F6B">
        <w:rPr>
          <w:rFonts w:ascii="Palatino Linotype" w:eastAsia="Calibri" w:hAnsi="Palatino Linotype" w:cs="Arial"/>
          <w:b/>
          <w:sz w:val="24"/>
          <w:szCs w:val="24"/>
        </w:rPr>
        <w:t xml:space="preserve">parcialmente fundadas, </w:t>
      </w:r>
      <w:r w:rsidRPr="00CA1F6B">
        <w:rPr>
          <w:rFonts w:ascii="Palatino Linotype" w:eastAsia="Calibri" w:hAnsi="Palatino Linotype" w:cs="Arial"/>
          <w:sz w:val="24"/>
          <w:szCs w:val="24"/>
        </w:rPr>
        <w:t xml:space="preserve">toda vez que, la liga electrónica referida por </w:t>
      </w:r>
      <w:r w:rsidRPr="00CA1F6B">
        <w:rPr>
          <w:rFonts w:ascii="Palatino Linotype" w:eastAsia="Calibri" w:hAnsi="Palatino Linotype" w:cs="Arial"/>
          <w:b/>
          <w:sz w:val="24"/>
          <w:szCs w:val="24"/>
        </w:rPr>
        <w:t xml:space="preserve">EL SUJETO OBLIGADO </w:t>
      </w:r>
      <w:r w:rsidRPr="00CA1F6B">
        <w:rPr>
          <w:rFonts w:ascii="Palatino Linotype" w:eastAsia="Calibri" w:hAnsi="Palatino Linotype" w:cs="Arial"/>
          <w:sz w:val="24"/>
          <w:szCs w:val="24"/>
        </w:rPr>
        <w:t xml:space="preserve">en respuesta si despliega la página oficial del IPOMEX y no se </w:t>
      </w:r>
      <w:r w:rsidRPr="00CA1F6B">
        <w:rPr>
          <w:rFonts w:ascii="Palatino Linotype" w:eastAsia="Calibri" w:hAnsi="Palatino Linotype" w:cs="Arial"/>
          <w:sz w:val="24"/>
          <w:szCs w:val="24"/>
        </w:rPr>
        <w:lastRenderedPageBreak/>
        <w:t xml:space="preserve">encuentra caduca como refirió el particular; por lo que, lo procedente de conformidad con los artículos 179, fracción V y 186 fracción IV de la Ley de Transparencia y Acceso a la Información Pública del Estado de México y Municipios, se </w:t>
      </w:r>
      <w:r w:rsidRPr="00CA1F6B">
        <w:rPr>
          <w:rFonts w:ascii="Palatino Linotype" w:eastAsia="Calibri" w:hAnsi="Palatino Linotype" w:cs="Arial"/>
          <w:b/>
          <w:sz w:val="24"/>
          <w:szCs w:val="24"/>
        </w:rPr>
        <w:t xml:space="preserve">Modifica </w:t>
      </w:r>
      <w:r w:rsidRPr="00CA1F6B">
        <w:rPr>
          <w:rFonts w:ascii="Palatino Linotype" w:eastAsia="Calibri" w:hAnsi="Palatino Linotype" w:cs="Arial"/>
          <w:sz w:val="24"/>
          <w:szCs w:val="24"/>
        </w:rPr>
        <w:t xml:space="preserve">la respuesta proporcionada por </w:t>
      </w:r>
      <w:r w:rsidRPr="00CA1F6B">
        <w:rPr>
          <w:rFonts w:ascii="Palatino Linotype" w:eastAsia="Calibri" w:hAnsi="Palatino Linotype" w:cs="Arial"/>
          <w:b/>
          <w:sz w:val="24"/>
          <w:szCs w:val="24"/>
        </w:rPr>
        <w:t>EL SUJETO OBLIGADO</w:t>
      </w:r>
      <w:r w:rsidRPr="00CA1F6B">
        <w:rPr>
          <w:rFonts w:ascii="Palatino Linotype" w:eastAsia="Calibri" w:hAnsi="Palatino Linotype" w:cs="Arial"/>
          <w:sz w:val="24"/>
          <w:szCs w:val="24"/>
        </w:rPr>
        <w:t xml:space="preserve"> a la solicitud de información y en aras de garantizar el principio de máxima publicidad a favor del </w:t>
      </w:r>
      <w:r w:rsidRPr="00CA1F6B">
        <w:rPr>
          <w:rFonts w:ascii="Palatino Linotype" w:eastAsia="Calibri" w:hAnsi="Palatino Linotype" w:cs="Arial"/>
          <w:b/>
          <w:sz w:val="24"/>
          <w:szCs w:val="24"/>
        </w:rPr>
        <w:t xml:space="preserve">RECURRENTE </w:t>
      </w:r>
      <w:r w:rsidRPr="00CA1F6B">
        <w:rPr>
          <w:rFonts w:ascii="Palatino Linotype" w:eastAsia="Calibri" w:hAnsi="Palatino Linotype" w:cs="Arial"/>
          <w:sz w:val="24"/>
          <w:szCs w:val="24"/>
        </w:rPr>
        <w:t xml:space="preserve">se determina ordenar la entrega de la que ha quedo establecida en párrafos que anteceden. </w:t>
      </w:r>
    </w:p>
    <w:p w:rsidR="001026F6" w:rsidRPr="00CA1F6B" w:rsidRDefault="001026F6" w:rsidP="001026F6">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CA1F6B">
        <w:rPr>
          <w:rFonts w:ascii="Palatino Linotype" w:eastAsia="Calibri" w:hAnsi="Palatino Linotype" w:cs="Arial"/>
        </w:rPr>
        <w:t xml:space="preserve">Así, con </w:t>
      </w:r>
      <w:r w:rsidRPr="00CA1F6B">
        <w:rPr>
          <w:rFonts w:ascii="Palatino Linotype" w:hAnsi="Palatino Linotype" w:cs="Arial"/>
        </w:rPr>
        <w:t>fundamento</w:t>
      </w:r>
      <w:r w:rsidRPr="00CA1F6B">
        <w:rPr>
          <w:rFonts w:ascii="Palatino Linotype" w:eastAsia="Calibri" w:hAnsi="Palatino Linotype" w:cs="Arial"/>
        </w:rPr>
        <w:t xml:space="preserve"> en lo prescrito en los artículos 5, </w:t>
      </w:r>
      <w:r w:rsidRPr="00CA1F6B">
        <w:rPr>
          <w:rFonts w:ascii="Palatino Linotype" w:hAnsi="Palatino Linotype"/>
        </w:rPr>
        <w:t xml:space="preserve">párrafos vigésimo segundo, vigésimo tercero y vigésimo </w:t>
      </w:r>
      <w:r w:rsidRPr="00CA1F6B">
        <w:rPr>
          <w:rFonts w:ascii="Palatino Linotype" w:hAnsi="Palatino Linotype" w:cs="Arial"/>
        </w:rPr>
        <w:t>cuarto,</w:t>
      </w:r>
      <w:r w:rsidRPr="00CA1F6B">
        <w:rPr>
          <w:rFonts w:ascii="Palatino Linotype" w:hAnsi="Palatino Linotype"/>
        </w:rPr>
        <w:t xml:space="preserve"> </w:t>
      </w:r>
      <w:r w:rsidRPr="00CA1F6B">
        <w:rPr>
          <w:rFonts w:ascii="Palatino Linotype" w:hAnsi="Palatino Linotype" w:cs="Arial"/>
        </w:rPr>
        <w:t>fracciones</w:t>
      </w:r>
      <w:r w:rsidRPr="00CA1F6B">
        <w:rPr>
          <w:rFonts w:ascii="Palatino Linotype" w:hAnsi="Palatino Linotype"/>
        </w:rPr>
        <w:t xml:space="preserve"> IV y V</w:t>
      </w:r>
      <w:r w:rsidRPr="00CA1F6B">
        <w:rPr>
          <w:rFonts w:ascii="Palatino Linotype" w:eastAsia="Calibri" w:hAnsi="Palatino Linotype" w:cs="Arial"/>
        </w:rPr>
        <w:t xml:space="preserve"> de la Constitución Política del Estado Libre y Soberano de México y los artículos </w:t>
      </w:r>
      <w:r w:rsidRPr="00CA1F6B">
        <w:rPr>
          <w:rFonts w:ascii="Palatino Linotype" w:hAnsi="Palatino Linotype"/>
        </w:rPr>
        <w:t xml:space="preserve">2, </w:t>
      </w:r>
      <w:r w:rsidRPr="00CA1F6B">
        <w:rPr>
          <w:rFonts w:ascii="Palatino Linotype" w:hAnsi="Palatino Linotype" w:cs="Arial"/>
        </w:rPr>
        <w:t>fracción</w:t>
      </w:r>
      <w:r w:rsidRPr="00CA1F6B">
        <w:rPr>
          <w:rFonts w:ascii="Palatino Linotype" w:hAnsi="Palatino Linotype"/>
        </w:rPr>
        <w:t xml:space="preserve"> II, 9, </w:t>
      </w:r>
      <w:r w:rsidRPr="00CA1F6B">
        <w:rPr>
          <w:rFonts w:ascii="Palatino Linotype" w:hAnsi="Palatino Linotype" w:cs="Arial"/>
          <w:lang w:val="es-ES_tradnl"/>
        </w:rPr>
        <w:t>29</w:t>
      </w:r>
      <w:r w:rsidRPr="00CA1F6B">
        <w:rPr>
          <w:rFonts w:ascii="Palatino Linotype" w:hAnsi="Palatino Linotype"/>
        </w:rPr>
        <w:t xml:space="preserve">, 36, fracciones I y II, 176, 178, 179, 181, 185, fracción I, 186 y 188 </w:t>
      </w:r>
      <w:r w:rsidRPr="00CA1F6B">
        <w:rPr>
          <w:rFonts w:ascii="Palatino Linotype" w:eastAsia="Calibri" w:hAnsi="Palatino Linotype" w:cs="Arial"/>
        </w:rPr>
        <w:t xml:space="preserve">de la Ley de Transparencia y Acceso a la Información Pública del Estado de México y </w:t>
      </w:r>
      <w:r w:rsidRPr="00CA1F6B">
        <w:rPr>
          <w:rFonts w:ascii="Palatino Linotype" w:hAnsi="Palatino Linotype" w:cs="Arial"/>
        </w:rPr>
        <w:t>Municipios</w:t>
      </w:r>
      <w:r w:rsidRPr="00CA1F6B">
        <w:rPr>
          <w:rFonts w:ascii="Palatino Linotype" w:eastAsia="Calibri" w:hAnsi="Palatino Linotype" w:cs="Arial"/>
        </w:rPr>
        <w:t xml:space="preserve">, </w:t>
      </w:r>
      <w:r w:rsidRPr="00CA1F6B">
        <w:rPr>
          <w:rFonts w:ascii="Palatino Linotype" w:hAnsi="Palatino Linotype"/>
        </w:rPr>
        <w:t>este</w:t>
      </w:r>
      <w:r w:rsidRPr="00CA1F6B">
        <w:rPr>
          <w:rFonts w:ascii="Palatino Linotype" w:eastAsia="Calibri" w:hAnsi="Palatino Linotype" w:cs="Arial"/>
        </w:rPr>
        <w:t xml:space="preserve"> Pleno:</w:t>
      </w:r>
    </w:p>
    <w:p w:rsidR="001026F6" w:rsidRPr="00CA1F6B" w:rsidRDefault="001026F6" w:rsidP="001026F6">
      <w:pPr>
        <w:spacing w:before="240" w:after="100" w:afterAutospacing="1" w:line="360" w:lineRule="auto"/>
        <w:jc w:val="center"/>
        <w:rPr>
          <w:rFonts w:ascii="Palatino Linotype" w:hAnsi="Palatino Linotype"/>
          <w:b/>
          <w:bCs/>
          <w:spacing w:val="60"/>
          <w:sz w:val="28"/>
        </w:rPr>
      </w:pPr>
      <w:r w:rsidRPr="00CA1F6B">
        <w:rPr>
          <w:rFonts w:ascii="Palatino Linotype" w:hAnsi="Palatino Linotype"/>
          <w:b/>
          <w:bCs/>
          <w:spacing w:val="60"/>
          <w:sz w:val="28"/>
        </w:rPr>
        <w:t>RESUELVE</w:t>
      </w:r>
    </w:p>
    <w:p w:rsidR="000F6765" w:rsidRPr="00CA1F6B" w:rsidRDefault="000F6765" w:rsidP="000F6765">
      <w:pPr>
        <w:spacing w:before="100" w:beforeAutospacing="1" w:after="100" w:afterAutospacing="1" w:line="360" w:lineRule="auto"/>
        <w:jc w:val="both"/>
        <w:rPr>
          <w:rFonts w:ascii="Palatino Linotype" w:hAnsi="Palatino Linotype" w:cs="Arial"/>
          <w:sz w:val="24"/>
        </w:rPr>
      </w:pPr>
      <w:r w:rsidRPr="00CA1F6B">
        <w:rPr>
          <w:rFonts w:ascii="Palatino Linotype" w:hAnsi="Palatino Linotype" w:cs="Arial"/>
          <w:b/>
          <w:bCs/>
          <w:color w:val="222222"/>
          <w:sz w:val="28"/>
          <w:lang w:eastAsia="es-MX"/>
        </w:rPr>
        <w:t>PRIMERO</w:t>
      </w:r>
      <w:r w:rsidRPr="00CA1F6B">
        <w:rPr>
          <w:rFonts w:ascii="Palatino Linotype" w:hAnsi="Palatino Linotype" w:cs="Arial"/>
        </w:rPr>
        <w:t xml:space="preserve">. </w:t>
      </w:r>
      <w:r w:rsidRPr="00CA1F6B">
        <w:rPr>
          <w:rFonts w:ascii="Palatino Linotype" w:hAnsi="Palatino Linotype" w:cs="Arial"/>
          <w:sz w:val="24"/>
        </w:rPr>
        <w:t xml:space="preserve">Resultan </w:t>
      </w:r>
      <w:r w:rsidRPr="00CA1F6B">
        <w:rPr>
          <w:rFonts w:ascii="Palatino Linotype" w:hAnsi="Palatino Linotype" w:cs="Arial"/>
          <w:b/>
          <w:sz w:val="24"/>
        </w:rPr>
        <w:t>parcialmente fundadas</w:t>
      </w:r>
      <w:r w:rsidRPr="00CA1F6B">
        <w:rPr>
          <w:rFonts w:ascii="Palatino Linotype" w:hAnsi="Palatino Linotype" w:cs="Arial"/>
          <w:sz w:val="24"/>
        </w:rPr>
        <w:t xml:space="preserve"> las razones o motivos de inconformidad planteadas por </w:t>
      </w:r>
      <w:r w:rsidRPr="00CA1F6B">
        <w:rPr>
          <w:rFonts w:ascii="Palatino Linotype" w:hAnsi="Palatino Linotype" w:cs="Arial"/>
          <w:b/>
          <w:sz w:val="24"/>
        </w:rPr>
        <w:t>EL RECURRENTE</w:t>
      </w:r>
      <w:r w:rsidRPr="00CA1F6B">
        <w:rPr>
          <w:rFonts w:ascii="Palatino Linotype" w:hAnsi="Palatino Linotype" w:cs="Arial"/>
          <w:sz w:val="24"/>
        </w:rPr>
        <w:t xml:space="preserve"> en términos del Considerando </w:t>
      </w:r>
      <w:r w:rsidRPr="00CA1F6B">
        <w:rPr>
          <w:rFonts w:ascii="Palatino Linotype" w:hAnsi="Palatino Linotype" w:cs="Arial"/>
          <w:b/>
          <w:sz w:val="24"/>
        </w:rPr>
        <w:t xml:space="preserve">QUINTO </w:t>
      </w:r>
      <w:r w:rsidRPr="00CA1F6B">
        <w:rPr>
          <w:rFonts w:ascii="Palatino Linotype" w:hAnsi="Palatino Linotype" w:cs="Arial"/>
          <w:sz w:val="24"/>
        </w:rPr>
        <w:t>de esta Resolución.</w:t>
      </w:r>
    </w:p>
    <w:p w:rsidR="000F6765" w:rsidRPr="00CA1F6B" w:rsidRDefault="000F6765" w:rsidP="000F6765">
      <w:pPr>
        <w:spacing w:before="100" w:beforeAutospacing="1" w:after="100" w:afterAutospacing="1" w:line="360" w:lineRule="auto"/>
        <w:jc w:val="both"/>
        <w:rPr>
          <w:rFonts w:ascii="Palatino Linotype" w:hAnsi="Palatino Linotype"/>
          <w:sz w:val="24"/>
          <w:szCs w:val="24"/>
          <w:shd w:val="clear" w:color="auto" w:fill="FFFFFF"/>
        </w:rPr>
      </w:pPr>
      <w:r w:rsidRPr="00CA1F6B">
        <w:rPr>
          <w:rFonts w:ascii="Palatino Linotype" w:hAnsi="Palatino Linotype" w:cs="Arial"/>
          <w:b/>
          <w:sz w:val="28"/>
          <w:szCs w:val="28"/>
        </w:rPr>
        <w:t>SEGUNDO</w:t>
      </w:r>
      <w:r w:rsidRPr="00CA1F6B">
        <w:rPr>
          <w:rFonts w:ascii="Palatino Linotype" w:hAnsi="Palatino Linotype" w:cs="Arial"/>
          <w:sz w:val="28"/>
          <w:szCs w:val="28"/>
        </w:rPr>
        <w:t>.</w:t>
      </w:r>
      <w:r w:rsidRPr="00CA1F6B">
        <w:rPr>
          <w:rFonts w:ascii="Palatino Linotype" w:hAnsi="Palatino Linotype" w:cs="Arial"/>
        </w:rPr>
        <w:t xml:space="preserve"> </w:t>
      </w:r>
      <w:r w:rsidRPr="00CA1F6B">
        <w:rPr>
          <w:rFonts w:ascii="Palatino Linotype" w:eastAsia="Calibri" w:hAnsi="Palatino Linotype" w:cs="Arial"/>
          <w:bCs/>
          <w:sz w:val="24"/>
          <w:szCs w:val="24"/>
        </w:rPr>
        <w:t>Se</w:t>
      </w:r>
      <w:r w:rsidRPr="00CA1F6B">
        <w:rPr>
          <w:rFonts w:ascii="Palatino Linotype" w:eastAsia="Calibri" w:hAnsi="Palatino Linotype" w:cs="Arial"/>
          <w:b/>
          <w:bCs/>
          <w:sz w:val="24"/>
          <w:szCs w:val="24"/>
        </w:rPr>
        <w:t xml:space="preserve"> </w:t>
      </w:r>
      <w:r w:rsidRPr="00CA1F6B">
        <w:rPr>
          <w:rFonts w:ascii="Palatino Linotype" w:eastAsia="Calibri" w:hAnsi="Palatino Linotype" w:cs="Arial"/>
          <w:b/>
          <w:sz w:val="24"/>
          <w:szCs w:val="24"/>
        </w:rPr>
        <w:t xml:space="preserve">MODIFICA </w:t>
      </w:r>
      <w:r w:rsidRPr="00CA1F6B">
        <w:rPr>
          <w:rFonts w:ascii="Palatino Linotype" w:eastAsia="Calibri" w:hAnsi="Palatino Linotype" w:cs="Arial"/>
          <w:sz w:val="24"/>
          <w:szCs w:val="24"/>
        </w:rPr>
        <w:t xml:space="preserve">la respuesta del </w:t>
      </w:r>
      <w:r w:rsidRPr="00CA1F6B">
        <w:rPr>
          <w:rFonts w:ascii="Palatino Linotype" w:eastAsia="Calibri" w:hAnsi="Palatino Linotype" w:cs="Arial"/>
          <w:b/>
          <w:sz w:val="24"/>
          <w:szCs w:val="24"/>
        </w:rPr>
        <w:t xml:space="preserve">SUJETO OBLIGADO </w:t>
      </w:r>
      <w:r w:rsidRPr="00CA1F6B">
        <w:rPr>
          <w:rFonts w:ascii="Palatino Linotype" w:eastAsia="Calibri" w:hAnsi="Palatino Linotype" w:cs="Arial"/>
          <w:sz w:val="24"/>
          <w:szCs w:val="24"/>
        </w:rPr>
        <w:t xml:space="preserve">y se ordena atienda la solicitud de información </w:t>
      </w:r>
      <w:r w:rsidRPr="00CA1F6B">
        <w:rPr>
          <w:rFonts w:ascii="Palatino Linotype" w:eastAsia="Calibri" w:hAnsi="Palatino Linotype" w:cs="Arial"/>
          <w:b/>
          <w:sz w:val="24"/>
          <w:szCs w:val="24"/>
        </w:rPr>
        <w:t>00176/TRIJAEM/IP/2019</w:t>
      </w:r>
      <w:r w:rsidRPr="00CA1F6B">
        <w:rPr>
          <w:rFonts w:ascii="Palatino Linotype" w:hAnsi="Palatino Linotype" w:cs="Arial"/>
          <w:sz w:val="24"/>
          <w:szCs w:val="24"/>
        </w:rPr>
        <w:t xml:space="preserve">, en términos del Considerando </w:t>
      </w:r>
      <w:r w:rsidRPr="00CA1F6B">
        <w:rPr>
          <w:rFonts w:ascii="Palatino Linotype" w:hAnsi="Palatino Linotype" w:cs="Arial"/>
          <w:b/>
          <w:sz w:val="24"/>
          <w:szCs w:val="24"/>
        </w:rPr>
        <w:t>QUINTO</w:t>
      </w:r>
      <w:r w:rsidRPr="00CA1F6B">
        <w:rPr>
          <w:rFonts w:ascii="Palatino Linotype" w:hAnsi="Palatino Linotype" w:cs="Arial"/>
          <w:sz w:val="24"/>
          <w:szCs w:val="24"/>
        </w:rPr>
        <w:t xml:space="preserve"> y, haga entrega al </w:t>
      </w:r>
      <w:r w:rsidRPr="00CA1F6B">
        <w:rPr>
          <w:rFonts w:ascii="Palatino Linotype" w:hAnsi="Palatino Linotype" w:cs="Arial"/>
          <w:b/>
          <w:sz w:val="24"/>
          <w:szCs w:val="24"/>
        </w:rPr>
        <w:t>RECURRENTE</w:t>
      </w:r>
      <w:r w:rsidRPr="00CA1F6B">
        <w:rPr>
          <w:rFonts w:ascii="Palatino Linotype" w:hAnsi="Palatino Linotype" w:cs="Arial"/>
          <w:sz w:val="24"/>
          <w:szCs w:val="24"/>
        </w:rPr>
        <w:t xml:space="preserve">, vía </w:t>
      </w:r>
      <w:r w:rsidRPr="00CA1F6B">
        <w:rPr>
          <w:rFonts w:ascii="Palatino Linotype" w:hAnsi="Palatino Linotype" w:cs="Arial"/>
          <w:b/>
          <w:sz w:val="24"/>
          <w:szCs w:val="24"/>
        </w:rPr>
        <w:t xml:space="preserve">SAIMEX </w:t>
      </w:r>
      <w:r w:rsidRPr="00CA1F6B">
        <w:rPr>
          <w:rFonts w:ascii="Palatino Linotype" w:hAnsi="Palatino Linotype" w:cs="Arial"/>
          <w:sz w:val="24"/>
          <w:szCs w:val="24"/>
        </w:rPr>
        <w:t xml:space="preserve">y </w:t>
      </w:r>
      <w:r w:rsidR="00D957C8" w:rsidRPr="00CA1F6B">
        <w:rPr>
          <w:rFonts w:ascii="Palatino Linotype" w:hAnsi="Palatino Linotype" w:cs="Arial"/>
          <w:sz w:val="24"/>
          <w:szCs w:val="24"/>
        </w:rPr>
        <w:t xml:space="preserve">de ser procedente </w:t>
      </w:r>
      <w:r w:rsidRPr="00CA1F6B">
        <w:rPr>
          <w:rFonts w:ascii="Palatino Linotype" w:hAnsi="Palatino Linotype" w:cs="Arial"/>
          <w:sz w:val="24"/>
          <w:szCs w:val="24"/>
        </w:rPr>
        <w:t xml:space="preserve">en </w:t>
      </w:r>
      <w:r w:rsidRPr="00CA1F6B">
        <w:rPr>
          <w:rFonts w:ascii="Palatino Linotype" w:hAnsi="Palatino Linotype" w:cs="Arial"/>
          <w:b/>
          <w:sz w:val="24"/>
          <w:szCs w:val="24"/>
        </w:rPr>
        <w:t xml:space="preserve">versión pública, </w:t>
      </w:r>
      <w:r w:rsidRPr="00CA1F6B">
        <w:rPr>
          <w:rFonts w:ascii="Palatino Linotype" w:hAnsi="Palatino Linotype" w:cs="Arial"/>
          <w:sz w:val="24"/>
          <w:szCs w:val="24"/>
        </w:rPr>
        <w:t>de lo</w:t>
      </w:r>
      <w:r w:rsidRPr="00CA1F6B">
        <w:rPr>
          <w:rFonts w:ascii="Palatino Linotype" w:hAnsi="Palatino Linotype" w:cs="Arial"/>
          <w:b/>
          <w:sz w:val="24"/>
          <w:szCs w:val="24"/>
        </w:rPr>
        <w:t xml:space="preserve"> </w:t>
      </w:r>
      <w:r w:rsidRPr="00CA1F6B">
        <w:rPr>
          <w:rFonts w:ascii="Palatino Linotype" w:hAnsi="Palatino Linotype" w:cs="Arial"/>
          <w:sz w:val="24"/>
          <w:szCs w:val="24"/>
        </w:rPr>
        <w:t>siguiente</w:t>
      </w:r>
      <w:r w:rsidRPr="00CA1F6B">
        <w:rPr>
          <w:rFonts w:ascii="Palatino Linotype" w:hAnsi="Palatino Linotype"/>
          <w:sz w:val="24"/>
          <w:szCs w:val="24"/>
          <w:shd w:val="clear" w:color="auto" w:fill="FFFFFF"/>
        </w:rPr>
        <w:t>:</w:t>
      </w:r>
    </w:p>
    <w:p w:rsidR="000F6765" w:rsidRPr="00CA1F6B" w:rsidRDefault="00385D03" w:rsidP="000F6765">
      <w:pPr>
        <w:tabs>
          <w:tab w:val="left" w:pos="8222"/>
        </w:tabs>
        <w:spacing w:after="0" w:line="240" w:lineRule="auto"/>
        <w:ind w:left="851" w:right="899"/>
        <w:jc w:val="both"/>
        <w:rPr>
          <w:rFonts w:ascii="Palatino Linotype" w:eastAsia="Calibri" w:hAnsi="Palatino Linotype" w:cs="Arial"/>
          <w:i/>
        </w:rPr>
      </w:pPr>
      <w:r w:rsidRPr="00CA1F6B">
        <w:rPr>
          <w:rFonts w:ascii="Palatino Linotype" w:eastAsia="Calibri" w:hAnsi="Palatino Linotype" w:cs="Arial"/>
          <w:i/>
        </w:rPr>
        <w:lastRenderedPageBreak/>
        <w:t>“</w:t>
      </w:r>
      <w:r w:rsidR="00D957C8" w:rsidRPr="00CA1F6B">
        <w:rPr>
          <w:rFonts w:ascii="Palatino Linotype" w:eastAsia="Calibri" w:hAnsi="Palatino Linotype" w:cs="Arial"/>
          <w:i/>
        </w:rPr>
        <w:t xml:space="preserve">Los </w:t>
      </w:r>
      <w:r w:rsidR="000F6765" w:rsidRPr="00CA1F6B">
        <w:rPr>
          <w:rFonts w:ascii="Palatino Linotype" w:eastAsia="Calibri" w:hAnsi="Palatino Linotype" w:cs="Arial"/>
          <w:i/>
        </w:rPr>
        <w:t>documentos en los que conste</w:t>
      </w:r>
      <w:r w:rsidR="00D957C8" w:rsidRPr="00CA1F6B">
        <w:rPr>
          <w:rFonts w:ascii="Palatino Linotype" w:eastAsia="Calibri" w:hAnsi="Palatino Linotype" w:cs="Arial"/>
          <w:i/>
        </w:rPr>
        <w:t>n</w:t>
      </w:r>
      <w:r w:rsidR="000F6765" w:rsidRPr="00CA1F6B">
        <w:rPr>
          <w:rFonts w:ascii="Palatino Linotype" w:eastAsia="Calibri" w:hAnsi="Palatino Linotype" w:cs="Arial"/>
          <w:i/>
        </w:rPr>
        <w:t xml:space="preserve"> las percepciones y el cargo de los servidores públicos que se encuentran adscritos</w:t>
      </w:r>
      <w:r w:rsidR="00D957C8" w:rsidRPr="00CA1F6B">
        <w:rPr>
          <w:rFonts w:ascii="Palatino Linotype" w:eastAsia="Calibri" w:hAnsi="Palatino Linotype" w:cs="Arial"/>
          <w:i/>
        </w:rPr>
        <w:t xml:space="preserve"> al 18 de septiembre de 2019</w:t>
      </w:r>
      <w:r w:rsidR="000F6765" w:rsidRPr="00CA1F6B">
        <w:rPr>
          <w:rFonts w:ascii="Palatino Linotype" w:eastAsia="Calibri" w:hAnsi="Palatino Linotype" w:cs="Arial"/>
          <w:i/>
        </w:rPr>
        <w:t xml:space="preserve"> a la </w:t>
      </w:r>
      <w:r w:rsidRPr="00CA1F6B">
        <w:rPr>
          <w:rFonts w:ascii="Palatino Linotype" w:eastAsia="Calibri" w:hAnsi="Palatino Linotype" w:cs="Arial"/>
          <w:i/>
        </w:rPr>
        <w:t>Cuarta Sección de la Sala Superior Especializada en Materia de Responsabilidades Administrativas.</w:t>
      </w:r>
    </w:p>
    <w:p w:rsidR="00385D03" w:rsidRPr="00CA1F6B" w:rsidRDefault="00385D03" w:rsidP="000F6765">
      <w:pPr>
        <w:spacing w:after="0" w:line="240" w:lineRule="auto"/>
        <w:ind w:left="851" w:right="902"/>
        <w:jc w:val="both"/>
        <w:rPr>
          <w:rFonts w:ascii="Palatino Linotype" w:hAnsi="Palatino Linotype" w:cs="Arial"/>
          <w:i/>
          <w:lang w:eastAsia="es-MX"/>
        </w:rPr>
      </w:pPr>
    </w:p>
    <w:p w:rsidR="000F6765" w:rsidRDefault="000F6765" w:rsidP="000F6765">
      <w:pPr>
        <w:spacing w:after="0" w:line="240" w:lineRule="auto"/>
        <w:ind w:left="851" w:right="902"/>
        <w:jc w:val="both"/>
        <w:rPr>
          <w:rFonts w:ascii="Palatino Linotype" w:hAnsi="Palatino Linotype" w:cs="Arial"/>
          <w:i/>
        </w:rPr>
      </w:pPr>
      <w:r w:rsidRPr="00CA1F6B">
        <w:rPr>
          <w:rFonts w:ascii="Palatino Linotype" w:hAnsi="Palatino Linotype" w:cs="Arial"/>
          <w:i/>
          <w:lang w:eastAsia="es-MX"/>
        </w:rPr>
        <w:t>Debiendo</w:t>
      </w:r>
      <w:r w:rsidRPr="00CA1F6B">
        <w:rPr>
          <w:rFonts w:ascii="Palatino Linotype" w:hAnsi="Palatino Linotype" w:cs="Arial"/>
          <w:i/>
        </w:rPr>
        <w:t xml:space="preserve"> notificar al </w:t>
      </w:r>
      <w:r w:rsidRPr="00CA1F6B">
        <w:rPr>
          <w:rFonts w:ascii="Palatino Linotype" w:hAnsi="Palatino Linotype" w:cs="Arial"/>
          <w:b/>
          <w:i/>
        </w:rPr>
        <w:t>RECURRENTE</w:t>
      </w:r>
      <w:r w:rsidRPr="00CA1F6B">
        <w:rPr>
          <w:rFonts w:ascii="Palatino Linotype" w:hAnsi="Palatino Linotype" w:cs="Arial"/>
          <w:i/>
        </w:rPr>
        <w:t xml:space="preserve"> el Acuerdo de Clasificación de la información que emita en su caso el Comité de Transparencia con motivo de la versión pública.”</w:t>
      </w:r>
    </w:p>
    <w:p w:rsidR="000F6765" w:rsidRPr="00CC1576" w:rsidRDefault="000F6765" w:rsidP="000F6765">
      <w:pPr>
        <w:spacing w:before="100" w:beforeAutospacing="1" w:after="100" w:afterAutospacing="1" w:line="360" w:lineRule="auto"/>
        <w:jc w:val="both"/>
        <w:rPr>
          <w:rFonts w:ascii="Palatino Linotype" w:hAnsi="Palatino Linotype"/>
          <w:color w:val="222222"/>
          <w:sz w:val="24"/>
          <w:szCs w:val="24"/>
          <w:shd w:val="clear" w:color="auto" w:fill="FFFFFF"/>
        </w:rPr>
      </w:pPr>
      <w:r w:rsidRPr="008125D4">
        <w:rPr>
          <w:rFonts w:ascii="Palatino Linotype" w:eastAsia="Calibri" w:hAnsi="Palatino Linotype" w:cs="Arial"/>
          <w:b/>
          <w:sz w:val="28"/>
          <w:szCs w:val="28"/>
        </w:rPr>
        <w:t>TERCERO</w:t>
      </w:r>
      <w:r w:rsidRPr="008125D4">
        <w:rPr>
          <w:rFonts w:ascii="Palatino Linotype" w:eastAsia="Calibri" w:hAnsi="Palatino Linotype" w:cs="Arial"/>
          <w:b/>
        </w:rPr>
        <w:t xml:space="preserve">. </w:t>
      </w:r>
      <w:r w:rsidRPr="00CC1576">
        <w:rPr>
          <w:rFonts w:ascii="Palatino Linotype" w:eastAsia="Calibri" w:hAnsi="Palatino Linotype" w:cs="Arial"/>
          <w:b/>
          <w:sz w:val="24"/>
          <w:szCs w:val="24"/>
        </w:rPr>
        <w:t>Notifíquese</w:t>
      </w:r>
      <w:r w:rsidRPr="00CC1576">
        <w:rPr>
          <w:rFonts w:ascii="Palatino Linotype" w:eastAsia="Calibri" w:hAnsi="Palatino Linotype" w:cs="Arial"/>
          <w:sz w:val="24"/>
          <w:szCs w:val="24"/>
        </w:rPr>
        <w:t xml:space="preserve"> </w:t>
      </w:r>
      <w:r w:rsidRPr="00CC1576">
        <w:rPr>
          <w:rFonts w:ascii="Palatino Linotype" w:hAnsi="Palatino Linotype"/>
          <w:color w:val="222222"/>
          <w:sz w:val="24"/>
          <w:szCs w:val="24"/>
          <w:shd w:val="clear" w:color="auto" w:fill="FFFFFF"/>
        </w:rPr>
        <w:t>al Titular de la Unidad de Transparencia del</w:t>
      </w:r>
      <w:r w:rsidRPr="00CC1576">
        <w:rPr>
          <w:rFonts w:ascii="Palatino Linotype" w:hAnsi="Palatino Linotype"/>
          <w:b/>
          <w:color w:val="222222"/>
          <w:sz w:val="24"/>
          <w:szCs w:val="24"/>
          <w:shd w:val="clear" w:color="auto" w:fill="FFFFFF"/>
        </w:rPr>
        <w:t> SUJETO OBLIGADO</w:t>
      </w:r>
      <w:r w:rsidRPr="00CC1576">
        <w:rPr>
          <w:rFonts w:ascii="Palatino Linotype" w:hAnsi="Palatino Linotype"/>
          <w:color w:val="222222"/>
          <w:sz w:val="24"/>
          <w:szCs w:val="24"/>
          <w:shd w:val="clear" w:color="auto" w:fill="FFFFFF"/>
        </w:rPr>
        <w:t xml:space="preserve">, para que conforme a los artículos 186, último párrafo y 189, párrafo segundo de la Ley de </w:t>
      </w:r>
      <w:r w:rsidRPr="00CC1576">
        <w:rPr>
          <w:rFonts w:ascii="Palatino Linotype" w:hAnsi="Palatino Linotype" w:cs="Arial"/>
          <w:sz w:val="24"/>
          <w:szCs w:val="24"/>
        </w:rPr>
        <w:t>Transparencia</w:t>
      </w:r>
      <w:r w:rsidRPr="00CC1576">
        <w:rPr>
          <w:rFonts w:ascii="Palatino Linotype" w:hAnsi="Palatino Linotype"/>
          <w:color w:val="222222"/>
          <w:sz w:val="24"/>
          <w:szCs w:val="24"/>
          <w:shd w:val="clear" w:color="auto" w:fill="FFFFFF"/>
        </w:rPr>
        <w:t xml:space="preserve"> y Acceso a la Información Pública del Estado de México y Municipios, dé cumplimiento a lo ordenado dentro del plazo de diez días hábiles, debiendo informar a este Instituto en un plazo </w:t>
      </w:r>
      <w:r w:rsidRPr="00CC1576">
        <w:rPr>
          <w:rFonts w:ascii="Palatino Linotype" w:hAnsi="Palatino Linotype"/>
          <w:color w:val="222222"/>
          <w:sz w:val="24"/>
          <w:szCs w:val="24"/>
          <w:lang w:eastAsia="es-ES_tradnl"/>
        </w:rPr>
        <w:t>de</w:t>
      </w:r>
      <w:r w:rsidRPr="00CC1576">
        <w:rPr>
          <w:rFonts w:ascii="Palatino Linotype" w:hAnsi="Palatino Linotype"/>
          <w:color w:val="222222"/>
          <w:sz w:val="24"/>
          <w:szCs w:val="24"/>
          <w:shd w:val="clear" w:color="auto" w:fill="FFFFFF"/>
        </w:rPr>
        <w:t xml:space="preserve"> tres días hábiles siguientes sobre el cumplimiento dado a la presente resolución.</w:t>
      </w:r>
    </w:p>
    <w:p w:rsidR="000F6765" w:rsidRPr="00CC1576" w:rsidRDefault="000F6765" w:rsidP="000F6765">
      <w:pPr>
        <w:spacing w:before="100" w:beforeAutospacing="1" w:after="100" w:afterAutospacing="1" w:line="360" w:lineRule="auto"/>
        <w:jc w:val="both"/>
        <w:rPr>
          <w:rFonts w:ascii="Palatino Linotype" w:eastAsia="Calibri" w:hAnsi="Palatino Linotype" w:cs="Arial"/>
          <w:sz w:val="24"/>
          <w:szCs w:val="24"/>
        </w:rPr>
      </w:pPr>
      <w:r w:rsidRPr="008125D4">
        <w:rPr>
          <w:rFonts w:ascii="Palatino Linotype" w:eastAsia="Calibri" w:hAnsi="Palatino Linotype" w:cs="Arial"/>
          <w:b/>
          <w:sz w:val="28"/>
          <w:szCs w:val="28"/>
        </w:rPr>
        <w:t>CUARTO</w:t>
      </w:r>
      <w:r w:rsidRPr="008125D4">
        <w:rPr>
          <w:rFonts w:ascii="Palatino Linotype" w:eastAsia="Calibri" w:hAnsi="Palatino Linotype" w:cs="Arial"/>
        </w:rPr>
        <w:t xml:space="preserve">. </w:t>
      </w:r>
      <w:r w:rsidRPr="00CC1576">
        <w:rPr>
          <w:rFonts w:ascii="Palatino Linotype" w:eastAsia="Calibri" w:hAnsi="Palatino Linotype" w:cs="Arial"/>
          <w:sz w:val="24"/>
          <w:szCs w:val="24"/>
        </w:rPr>
        <w:t xml:space="preserve">Notifíquese al </w:t>
      </w:r>
      <w:r w:rsidRPr="00CC1576">
        <w:rPr>
          <w:rFonts w:ascii="Palatino Linotype" w:eastAsia="Calibri" w:hAnsi="Palatino Linotype" w:cs="Arial"/>
          <w:b/>
          <w:sz w:val="24"/>
          <w:szCs w:val="24"/>
        </w:rPr>
        <w:t>RECURRENTE</w:t>
      </w:r>
      <w:r w:rsidRPr="00CC1576">
        <w:rPr>
          <w:rFonts w:ascii="Palatino Linotype" w:eastAsia="Calibri" w:hAnsi="Palatino Linotype" w:cs="Arial"/>
          <w:sz w:val="24"/>
          <w:szCs w:val="24"/>
        </w:rPr>
        <w:t xml:space="preserve"> la presente resolución.</w:t>
      </w:r>
    </w:p>
    <w:p w:rsidR="000F6765" w:rsidRPr="00CC1576" w:rsidRDefault="000F6765" w:rsidP="000F6765">
      <w:pPr>
        <w:widowControl w:val="0"/>
        <w:autoSpaceDE w:val="0"/>
        <w:autoSpaceDN w:val="0"/>
        <w:adjustRightInd w:val="0"/>
        <w:spacing w:before="100" w:beforeAutospacing="1" w:after="100" w:afterAutospacing="1" w:line="360" w:lineRule="auto"/>
        <w:jc w:val="both"/>
        <w:rPr>
          <w:rFonts w:ascii="Palatino Linotype" w:eastAsia="Calibri" w:hAnsi="Palatino Linotype" w:cs="Arial"/>
          <w:sz w:val="24"/>
          <w:szCs w:val="24"/>
        </w:rPr>
      </w:pPr>
      <w:r w:rsidRPr="008125D4">
        <w:rPr>
          <w:rFonts w:ascii="Palatino Linotype" w:eastAsia="Calibri" w:hAnsi="Palatino Linotype" w:cs="Arial"/>
          <w:b/>
          <w:sz w:val="28"/>
          <w:szCs w:val="28"/>
        </w:rPr>
        <w:t>QUINTO</w:t>
      </w:r>
      <w:r w:rsidRPr="008125D4">
        <w:rPr>
          <w:rFonts w:ascii="Palatino Linotype" w:eastAsia="Calibri" w:hAnsi="Palatino Linotype" w:cs="Arial"/>
        </w:rPr>
        <w:t xml:space="preserve">. </w:t>
      </w:r>
      <w:r w:rsidRPr="00CC1576">
        <w:rPr>
          <w:rFonts w:ascii="Palatino Linotype" w:eastAsia="Calibri" w:hAnsi="Palatino Linotype" w:cs="Arial"/>
          <w:sz w:val="24"/>
          <w:szCs w:val="24"/>
        </w:rPr>
        <w:t xml:space="preserve">Hágase del conocimiento del </w:t>
      </w:r>
      <w:r w:rsidRPr="00CC1576">
        <w:rPr>
          <w:rFonts w:ascii="Palatino Linotype" w:eastAsia="Calibri" w:hAnsi="Palatino Linotype" w:cs="Arial"/>
          <w:b/>
          <w:sz w:val="24"/>
          <w:szCs w:val="24"/>
        </w:rPr>
        <w:t>RECURRENTE</w:t>
      </w:r>
      <w:r w:rsidRPr="00CC1576">
        <w:rPr>
          <w:rFonts w:ascii="Palatino Linotype" w:eastAsia="Calibri" w:hAnsi="Palatino Linotype" w:cs="Arial"/>
          <w:sz w:val="24"/>
          <w:szCs w:val="24"/>
        </w:rPr>
        <w:t xml:space="preserve"> que de conformidad con lo establecido en el artículo 196 de la Ley de Transparencia y Acceso a la Información Pública del Estado de México y Municipios, podrá impugnar la presente resolución vía Juicio de Amparo en los términos de las leyes aplicables.</w:t>
      </w:r>
    </w:p>
    <w:p w:rsidR="001026F6" w:rsidRPr="003914E7" w:rsidRDefault="003914E7" w:rsidP="003914E7">
      <w:pPr>
        <w:tabs>
          <w:tab w:val="left" w:pos="709"/>
        </w:tabs>
        <w:spacing w:after="0" w:line="360" w:lineRule="auto"/>
        <w:ind w:right="51"/>
        <w:jc w:val="both"/>
        <w:rPr>
          <w:rFonts w:ascii="Palatino Linotype" w:eastAsia="Times New Roman" w:hAnsi="Palatino Linotype" w:cs="Arial"/>
          <w:sz w:val="24"/>
          <w:szCs w:val="24"/>
          <w:lang w:eastAsia="es-ES"/>
        </w:rPr>
      </w:pPr>
      <w:r w:rsidRPr="003914E7">
        <w:rPr>
          <w:rFonts w:ascii="Palatino Linotype" w:eastAsia="Times New Roman" w:hAnsi="Palatino Linotype" w:cs="Arial"/>
          <w:sz w:val="24"/>
          <w:szCs w:val="24"/>
          <w:lang w:eastAsia="es-ES"/>
        </w:rPr>
        <w:t>ASÍ LO RESUELVE, POR UNANIMIDAD DE VOTOS EL PLENO DEL</w:t>
      </w:r>
      <w:r w:rsidRPr="003914E7">
        <w:rPr>
          <w:rFonts w:ascii="Palatino Linotype" w:eastAsia="Arial Unicode MS" w:hAnsi="Palatino Linotype" w:cs="Arial"/>
          <w:sz w:val="24"/>
          <w:szCs w:val="24"/>
          <w:lang w:eastAsia="es-ES"/>
        </w:rPr>
        <w:t xml:space="preserve"> INSTITUTO DE </w:t>
      </w:r>
      <w:r w:rsidRPr="003914E7">
        <w:rPr>
          <w:rFonts w:ascii="Palatino Linotype" w:eastAsia="Times New Roman" w:hAnsi="Palatino Linotype" w:cs="Times New Roman"/>
          <w:sz w:val="24"/>
          <w:szCs w:val="24"/>
        </w:rPr>
        <w:t>TRANSPARENCIA</w:t>
      </w:r>
      <w:r w:rsidRPr="003914E7">
        <w:rPr>
          <w:rFonts w:ascii="Palatino Linotype" w:eastAsia="Arial Unicode MS" w:hAnsi="Palatino Linotype" w:cs="Arial"/>
          <w:sz w:val="24"/>
          <w:szCs w:val="24"/>
          <w:lang w:eastAsia="es-ES"/>
        </w:rPr>
        <w:t>, ACCESO A LA INFORMACIÓN PÚBLICA Y PROTECCIÓN DE DATOS PERSONALES DEL ESTADO DE MÉXICO Y MUNICIPIOS</w:t>
      </w:r>
      <w:r w:rsidRPr="003914E7">
        <w:rPr>
          <w:rFonts w:ascii="Palatino Linotype" w:eastAsia="Times New Roman" w:hAnsi="Palatino Linotype" w:cs="Arial"/>
          <w:sz w:val="24"/>
          <w:szCs w:val="24"/>
          <w:lang w:eastAsia="es-ES"/>
        </w:rPr>
        <w:t xml:space="preserve">, CONFORMADO POR LOS COMISIONADOS ZULEMA MARTÍNEZ SÁNCHEZ; EVA ABAID YAPUR; JOSÉ GUADALUPE LUNA HERNÁNDEZ, JAVIER MARTÍNEZ CRUZ Y LUIS GUSTAVO PARRA NORIEGA; </w:t>
      </w:r>
      <w:r w:rsidRPr="003914E7">
        <w:rPr>
          <w:rFonts w:ascii="Palatino Linotype" w:eastAsia="Times New Roman" w:hAnsi="Palatino Linotype" w:cs="Arial"/>
          <w:sz w:val="24"/>
          <w:szCs w:val="24"/>
          <w:shd w:val="clear" w:color="auto" w:fill="FFFFFF"/>
          <w:lang w:eastAsia="es-ES"/>
        </w:rPr>
        <w:t xml:space="preserve">EN LA </w:t>
      </w:r>
      <w:r w:rsidRPr="003914E7">
        <w:rPr>
          <w:rFonts w:ascii="Palatino Linotype" w:eastAsia="Times New Roman" w:hAnsi="Palatino Linotype" w:cs="Arial"/>
          <w:sz w:val="24"/>
          <w:szCs w:val="24"/>
          <w:lang w:eastAsia="es-ES"/>
        </w:rPr>
        <w:t xml:space="preserve">CUADRAGÉSIMA </w:t>
      </w:r>
      <w:r w:rsidRPr="003914E7">
        <w:rPr>
          <w:rFonts w:ascii="Palatino Linotype" w:eastAsia="Times New Roman" w:hAnsi="Palatino Linotype" w:cs="Arial"/>
          <w:sz w:val="24"/>
          <w:szCs w:val="24"/>
          <w:lang w:eastAsia="es-ES"/>
        </w:rPr>
        <w:lastRenderedPageBreak/>
        <w:t xml:space="preserve">SEXTA SESIÓN ORDINARIA CELEBRADA EL DÍA ONCE DE DICIEMBRE DE DOS MIL DIECINUEVE, ANTE EL SECRETARIO TÉCNICO DEL PLENO, </w:t>
      </w:r>
      <w:r w:rsidRPr="003914E7">
        <w:rPr>
          <w:rFonts w:ascii="Palatino Linotype" w:eastAsia="Arial Unicode MS" w:hAnsi="Palatino Linotype" w:cs="Arial"/>
          <w:sz w:val="24"/>
          <w:szCs w:val="24"/>
          <w:lang w:eastAsia="es-ES"/>
        </w:rPr>
        <w:t>ALEXIS</w:t>
      </w:r>
      <w:r>
        <w:rPr>
          <w:rFonts w:ascii="Palatino Linotype" w:eastAsia="Times New Roman" w:hAnsi="Palatino Linotype" w:cs="Arial"/>
          <w:sz w:val="24"/>
          <w:szCs w:val="24"/>
          <w:lang w:eastAsia="es-ES"/>
        </w:rPr>
        <w:t xml:space="preserve"> TAPIA RAMÍREZ.</w:t>
      </w:r>
    </w:p>
    <w:tbl>
      <w:tblPr>
        <w:tblW w:w="10365" w:type="dxa"/>
        <w:jc w:val="center"/>
        <w:tblLayout w:type="fixed"/>
        <w:tblLook w:val="04A0" w:firstRow="1" w:lastRow="0" w:firstColumn="1" w:lastColumn="0" w:noHBand="0" w:noVBand="1"/>
      </w:tblPr>
      <w:tblGrid>
        <w:gridCol w:w="5182"/>
        <w:gridCol w:w="5183"/>
      </w:tblGrid>
      <w:tr w:rsidR="001026F6" w:rsidRPr="003914E7" w:rsidTr="00570BD4">
        <w:trPr>
          <w:jc w:val="center"/>
        </w:trPr>
        <w:tc>
          <w:tcPr>
            <w:tcW w:w="10365" w:type="dxa"/>
            <w:gridSpan w:val="2"/>
          </w:tcPr>
          <w:p w:rsidR="005B009E" w:rsidRPr="003914E7" w:rsidRDefault="005B009E" w:rsidP="00570BD4">
            <w:pPr>
              <w:spacing w:after="0" w:line="240" w:lineRule="auto"/>
              <w:jc w:val="center"/>
              <w:rPr>
                <w:rFonts w:ascii="Palatino Linotype" w:hAnsi="Palatino Linotype" w:cs="Arial"/>
                <w:b/>
                <w:sz w:val="24"/>
                <w:szCs w:val="24"/>
              </w:rPr>
            </w:pPr>
          </w:p>
          <w:p w:rsidR="005B009E" w:rsidRPr="003914E7" w:rsidRDefault="005B009E" w:rsidP="00570BD4">
            <w:pPr>
              <w:spacing w:after="0" w:line="240" w:lineRule="auto"/>
              <w:jc w:val="center"/>
              <w:rPr>
                <w:rFonts w:ascii="Palatino Linotype" w:hAnsi="Palatino Linotype" w:cs="Arial"/>
                <w:b/>
                <w:sz w:val="24"/>
                <w:szCs w:val="24"/>
              </w:rPr>
            </w:pPr>
          </w:p>
          <w:p w:rsidR="005B009E" w:rsidRPr="003914E7" w:rsidRDefault="005B009E" w:rsidP="003914E7">
            <w:pPr>
              <w:spacing w:after="0" w:line="240" w:lineRule="auto"/>
              <w:rPr>
                <w:rFonts w:ascii="Palatino Linotype" w:hAnsi="Palatino Linotype" w:cs="Arial"/>
                <w:b/>
                <w:sz w:val="24"/>
                <w:szCs w:val="24"/>
              </w:rPr>
            </w:pPr>
          </w:p>
          <w:p w:rsidR="001026F6" w:rsidRPr="003914E7" w:rsidRDefault="001026F6" w:rsidP="00570BD4">
            <w:pPr>
              <w:spacing w:after="0" w:line="240" w:lineRule="auto"/>
              <w:jc w:val="center"/>
              <w:rPr>
                <w:rFonts w:ascii="Palatino Linotype" w:hAnsi="Palatino Linotype" w:cs="Arial"/>
                <w:b/>
                <w:sz w:val="24"/>
                <w:szCs w:val="24"/>
              </w:rPr>
            </w:pPr>
            <w:r w:rsidRPr="003914E7">
              <w:rPr>
                <w:rFonts w:ascii="Palatino Linotype" w:hAnsi="Palatino Linotype" w:cs="Arial"/>
                <w:b/>
                <w:sz w:val="24"/>
                <w:szCs w:val="24"/>
              </w:rPr>
              <w:t>Zulema Martínez Sánchez</w:t>
            </w:r>
          </w:p>
          <w:p w:rsidR="001026F6" w:rsidRPr="003914E7" w:rsidRDefault="001026F6" w:rsidP="00570BD4">
            <w:pPr>
              <w:spacing w:after="0" w:line="240" w:lineRule="auto"/>
              <w:jc w:val="center"/>
              <w:rPr>
                <w:rFonts w:ascii="Palatino Linotype" w:hAnsi="Palatino Linotype" w:cs="Arial"/>
                <w:b/>
                <w:sz w:val="24"/>
                <w:szCs w:val="24"/>
              </w:rPr>
            </w:pPr>
            <w:r w:rsidRPr="003914E7">
              <w:rPr>
                <w:rFonts w:ascii="Palatino Linotype" w:hAnsi="Palatino Linotype" w:cs="Arial"/>
                <w:sz w:val="24"/>
                <w:szCs w:val="24"/>
              </w:rPr>
              <w:t>Comisionada Presidenta</w:t>
            </w:r>
          </w:p>
          <w:p w:rsidR="001026F6" w:rsidRPr="003914E7" w:rsidRDefault="001026F6" w:rsidP="00570BD4">
            <w:pPr>
              <w:spacing w:after="0" w:line="240" w:lineRule="auto"/>
              <w:jc w:val="center"/>
              <w:rPr>
                <w:rFonts w:ascii="Palatino Linotype" w:hAnsi="Palatino Linotype" w:cs="Arial"/>
                <w:b/>
                <w:sz w:val="24"/>
                <w:szCs w:val="24"/>
              </w:rPr>
            </w:pPr>
            <w:r w:rsidRPr="0046378E">
              <w:rPr>
                <w:rFonts w:ascii="Palatino Linotype" w:hAnsi="Palatino Linotype" w:cs="Arial"/>
                <w:b/>
                <w:color w:val="FFFFFF" w:themeColor="background1"/>
                <w:sz w:val="24"/>
                <w:szCs w:val="24"/>
              </w:rPr>
              <w:t xml:space="preserve">(RÚBRICA) </w:t>
            </w:r>
          </w:p>
        </w:tc>
      </w:tr>
      <w:tr w:rsidR="001026F6" w:rsidRPr="003914E7" w:rsidTr="00570BD4">
        <w:trPr>
          <w:jc w:val="center"/>
        </w:trPr>
        <w:tc>
          <w:tcPr>
            <w:tcW w:w="5182" w:type="dxa"/>
          </w:tcPr>
          <w:p w:rsidR="001026F6" w:rsidRPr="003914E7" w:rsidRDefault="001026F6" w:rsidP="00570BD4">
            <w:pPr>
              <w:spacing w:after="0" w:line="240" w:lineRule="auto"/>
              <w:jc w:val="center"/>
              <w:rPr>
                <w:rFonts w:ascii="Palatino Linotype" w:hAnsi="Palatino Linotype" w:cs="Arial"/>
                <w:b/>
                <w:sz w:val="24"/>
                <w:szCs w:val="24"/>
              </w:rPr>
            </w:pPr>
          </w:p>
          <w:p w:rsidR="005B009E" w:rsidRPr="003914E7" w:rsidRDefault="005B009E" w:rsidP="00570BD4">
            <w:pPr>
              <w:spacing w:after="0" w:line="240" w:lineRule="auto"/>
              <w:jc w:val="center"/>
              <w:rPr>
                <w:rFonts w:ascii="Palatino Linotype" w:hAnsi="Palatino Linotype" w:cs="Arial"/>
                <w:b/>
                <w:sz w:val="24"/>
                <w:szCs w:val="24"/>
              </w:rPr>
            </w:pPr>
          </w:p>
          <w:p w:rsidR="005B009E" w:rsidRPr="003914E7" w:rsidRDefault="005B009E" w:rsidP="00570BD4">
            <w:pPr>
              <w:spacing w:after="0" w:line="240" w:lineRule="auto"/>
              <w:jc w:val="center"/>
              <w:rPr>
                <w:rFonts w:ascii="Palatino Linotype" w:hAnsi="Palatino Linotype" w:cs="Arial"/>
                <w:b/>
                <w:sz w:val="24"/>
                <w:szCs w:val="24"/>
              </w:rPr>
            </w:pPr>
          </w:p>
          <w:p w:rsidR="005B009E" w:rsidRPr="003914E7" w:rsidRDefault="005B009E" w:rsidP="00570BD4">
            <w:pPr>
              <w:spacing w:after="0" w:line="240" w:lineRule="auto"/>
              <w:jc w:val="center"/>
              <w:rPr>
                <w:rFonts w:ascii="Palatino Linotype" w:hAnsi="Palatino Linotype" w:cs="Arial"/>
                <w:b/>
                <w:sz w:val="24"/>
                <w:szCs w:val="24"/>
              </w:rPr>
            </w:pPr>
          </w:p>
          <w:p w:rsidR="001026F6" w:rsidRPr="003914E7" w:rsidRDefault="001026F6" w:rsidP="00570BD4">
            <w:pPr>
              <w:spacing w:after="0" w:line="240" w:lineRule="auto"/>
              <w:jc w:val="center"/>
              <w:rPr>
                <w:rFonts w:ascii="Palatino Linotype" w:hAnsi="Palatino Linotype" w:cs="Arial"/>
                <w:b/>
                <w:sz w:val="24"/>
                <w:szCs w:val="24"/>
              </w:rPr>
            </w:pPr>
            <w:r w:rsidRPr="003914E7">
              <w:rPr>
                <w:rFonts w:ascii="Palatino Linotype" w:hAnsi="Palatino Linotype" w:cs="Arial"/>
                <w:b/>
                <w:sz w:val="24"/>
                <w:szCs w:val="24"/>
              </w:rPr>
              <w:t xml:space="preserve">Eva </w:t>
            </w:r>
            <w:proofErr w:type="spellStart"/>
            <w:r w:rsidRPr="003914E7">
              <w:rPr>
                <w:rFonts w:ascii="Palatino Linotype" w:hAnsi="Palatino Linotype" w:cs="Arial"/>
                <w:b/>
                <w:sz w:val="24"/>
                <w:szCs w:val="24"/>
              </w:rPr>
              <w:t>Abaid</w:t>
            </w:r>
            <w:proofErr w:type="spellEnd"/>
            <w:r w:rsidRPr="003914E7">
              <w:rPr>
                <w:rFonts w:ascii="Palatino Linotype" w:hAnsi="Palatino Linotype" w:cs="Arial"/>
                <w:b/>
                <w:sz w:val="24"/>
                <w:szCs w:val="24"/>
              </w:rPr>
              <w:t xml:space="preserve"> </w:t>
            </w:r>
            <w:proofErr w:type="spellStart"/>
            <w:r w:rsidRPr="003914E7">
              <w:rPr>
                <w:rFonts w:ascii="Palatino Linotype" w:hAnsi="Palatino Linotype" w:cs="Arial"/>
                <w:b/>
                <w:sz w:val="24"/>
                <w:szCs w:val="24"/>
              </w:rPr>
              <w:t>Yapur</w:t>
            </w:r>
            <w:proofErr w:type="spellEnd"/>
          </w:p>
          <w:p w:rsidR="001026F6" w:rsidRPr="003914E7" w:rsidRDefault="001026F6" w:rsidP="00570BD4">
            <w:pPr>
              <w:spacing w:after="0" w:line="240" w:lineRule="auto"/>
              <w:jc w:val="center"/>
              <w:rPr>
                <w:rFonts w:ascii="Palatino Linotype" w:hAnsi="Palatino Linotype" w:cs="Arial"/>
                <w:sz w:val="24"/>
                <w:szCs w:val="24"/>
              </w:rPr>
            </w:pPr>
            <w:r w:rsidRPr="003914E7">
              <w:rPr>
                <w:rFonts w:ascii="Palatino Linotype" w:hAnsi="Palatino Linotype" w:cs="Arial"/>
                <w:sz w:val="24"/>
                <w:szCs w:val="24"/>
              </w:rPr>
              <w:t>Comisionada</w:t>
            </w:r>
          </w:p>
          <w:p w:rsidR="001026F6" w:rsidRPr="003914E7" w:rsidRDefault="001026F6" w:rsidP="00570BD4">
            <w:pPr>
              <w:spacing w:after="0" w:line="240" w:lineRule="auto"/>
              <w:jc w:val="center"/>
              <w:rPr>
                <w:rFonts w:ascii="Palatino Linotype" w:hAnsi="Palatino Linotype" w:cs="Arial"/>
                <w:b/>
                <w:sz w:val="24"/>
                <w:szCs w:val="24"/>
              </w:rPr>
            </w:pPr>
            <w:r w:rsidRPr="0046378E">
              <w:rPr>
                <w:rFonts w:ascii="Palatino Linotype" w:hAnsi="Palatino Linotype" w:cs="Arial"/>
                <w:b/>
                <w:color w:val="FFFFFF" w:themeColor="background1"/>
                <w:sz w:val="24"/>
                <w:szCs w:val="24"/>
              </w:rPr>
              <w:t>(RÚBRICA)</w:t>
            </w:r>
          </w:p>
        </w:tc>
        <w:tc>
          <w:tcPr>
            <w:tcW w:w="5183" w:type="dxa"/>
          </w:tcPr>
          <w:p w:rsidR="001026F6" w:rsidRPr="003914E7" w:rsidRDefault="001026F6" w:rsidP="00570BD4">
            <w:pPr>
              <w:spacing w:after="0" w:line="240" w:lineRule="auto"/>
              <w:jc w:val="center"/>
              <w:rPr>
                <w:rFonts w:ascii="Palatino Linotype" w:hAnsi="Palatino Linotype" w:cs="Arial"/>
                <w:b/>
                <w:sz w:val="24"/>
                <w:szCs w:val="24"/>
              </w:rPr>
            </w:pPr>
          </w:p>
          <w:p w:rsidR="005B009E" w:rsidRPr="003914E7" w:rsidRDefault="005B009E" w:rsidP="00570BD4">
            <w:pPr>
              <w:spacing w:after="0" w:line="240" w:lineRule="auto"/>
              <w:jc w:val="center"/>
              <w:rPr>
                <w:rFonts w:ascii="Palatino Linotype" w:hAnsi="Palatino Linotype" w:cs="Arial"/>
                <w:b/>
                <w:sz w:val="24"/>
                <w:szCs w:val="24"/>
              </w:rPr>
            </w:pPr>
          </w:p>
          <w:p w:rsidR="005B009E" w:rsidRPr="003914E7" w:rsidRDefault="005B009E" w:rsidP="00570BD4">
            <w:pPr>
              <w:spacing w:after="0" w:line="240" w:lineRule="auto"/>
              <w:jc w:val="center"/>
              <w:rPr>
                <w:rFonts w:ascii="Palatino Linotype" w:hAnsi="Palatino Linotype" w:cs="Arial"/>
                <w:b/>
                <w:sz w:val="24"/>
                <w:szCs w:val="24"/>
              </w:rPr>
            </w:pPr>
          </w:p>
          <w:p w:rsidR="005B009E" w:rsidRPr="003914E7" w:rsidRDefault="005B009E" w:rsidP="00570BD4">
            <w:pPr>
              <w:spacing w:after="0" w:line="240" w:lineRule="auto"/>
              <w:jc w:val="center"/>
              <w:rPr>
                <w:rFonts w:ascii="Palatino Linotype" w:hAnsi="Palatino Linotype" w:cs="Arial"/>
                <w:b/>
                <w:sz w:val="24"/>
                <w:szCs w:val="24"/>
              </w:rPr>
            </w:pPr>
          </w:p>
          <w:p w:rsidR="001026F6" w:rsidRPr="003914E7" w:rsidRDefault="001026F6" w:rsidP="00570BD4">
            <w:pPr>
              <w:spacing w:after="0" w:line="240" w:lineRule="auto"/>
              <w:jc w:val="center"/>
              <w:rPr>
                <w:rFonts w:ascii="Palatino Linotype" w:hAnsi="Palatino Linotype" w:cs="Arial"/>
                <w:b/>
                <w:sz w:val="24"/>
                <w:szCs w:val="24"/>
              </w:rPr>
            </w:pPr>
            <w:r w:rsidRPr="003914E7">
              <w:rPr>
                <w:rFonts w:ascii="Palatino Linotype" w:hAnsi="Palatino Linotype" w:cs="Arial"/>
                <w:b/>
                <w:sz w:val="24"/>
                <w:szCs w:val="24"/>
              </w:rPr>
              <w:t>José Guadalupe Luna Hernández</w:t>
            </w:r>
          </w:p>
          <w:p w:rsidR="001026F6" w:rsidRPr="003914E7" w:rsidRDefault="001026F6" w:rsidP="00570BD4">
            <w:pPr>
              <w:spacing w:after="0" w:line="240" w:lineRule="auto"/>
              <w:jc w:val="center"/>
              <w:rPr>
                <w:rFonts w:ascii="Palatino Linotype" w:hAnsi="Palatino Linotype" w:cs="Arial"/>
                <w:sz w:val="24"/>
                <w:szCs w:val="24"/>
              </w:rPr>
            </w:pPr>
            <w:r w:rsidRPr="003914E7">
              <w:rPr>
                <w:rFonts w:ascii="Palatino Linotype" w:hAnsi="Palatino Linotype" w:cs="Arial"/>
                <w:sz w:val="24"/>
                <w:szCs w:val="24"/>
              </w:rPr>
              <w:t>Comisionado</w:t>
            </w:r>
          </w:p>
          <w:p w:rsidR="001026F6" w:rsidRPr="003914E7" w:rsidRDefault="001026F6" w:rsidP="00570BD4">
            <w:pPr>
              <w:spacing w:after="0" w:line="240" w:lineRule="auto"/>
              <w:jc w:val="center"/>
              <w:rPr>
                <w:rFonts w:ascii="Palatino Linotype" w:hAnsi="Palatino Linotype" w:cs="Arial"/>
                <w:b/>
                <w:sz w:val="24"/>
                <w:szCs w:val="24"/>
              </w:rPr>
            </w:pPr>
            <w:r w:rsidRPr="0046378E">
              <w:rPr>
                <w:rFonts w:ascii="Palatino Linotype" w:hAnsi="Palatino Linotype" w:cs="Arial"/>
                <w:b/>
                <w:color w:val="FFFFFF" w:themeColor="background1"/>
                <w:sz w:val="24"/>
                <w:szCs w:val="24"/>
              </w:rPr>
              <w:t>(RÚBRICA)</w:t>
            </w:r>
          </w:p>
        </w:tc>
      </w:tr>
      <w:tr w:rsidR="001026F6" w:rsidRPr="003914E7" w:rsidTr="00570BD4">
        <w:trPr>
          <w:jc w:val="center"/>
        </w:trPr>
        <w:tc>
          <w:tcPr>
            <w:tcW w:w="5182" w:type="dxa"/>
          </w:tcPr>
          <w:p w:rsidR="001026F6" w:rsidRPr="003914E7" w:rsidRDefault="001026F6" w:rsidP="00570BD4">
            <w:pPr>
              <w:spacing w:after="0" w:line="240" w:lineRule="auto"/>
              <w:jc w:val="center"/>
              <w:rPr>
                <w:rFonts w:ascii="Palatino Linotype" w:hAnsi="Palatino Linotype" w:cs="Arial"/>
                <w:b/>
                <w:sz w:val="24"/>
                <w:szCs w:val="24"/>
              </w:rPr>
            </w:pPr>
          </w:p>
          <w:p w:rsidR="001026F6" w:rsidRPr="003914E7" w:rsidRDefault="001026F6" w:rsidP="00570BD4">
            <w:pPr>
              <w:spacing w:after="0" w:line="240" w:lineRule="auto"/>
              <w:jc w:val="center"/>
              <w:rPr>
                <w:rFonts w:ascii="Palatino Linotype" w:hAnsi="Palatino Linotype" w:cs="Arial"/>
                <w:b/>
                <w:sz w:val="24"/>
                <w:szCs w:val="24"/>
              </w:rPr>
            </w:pPr>
          </w:p>
          <w:p w:rsidR="005B009E" w:rsidRPr="003914E7" w:rsidRDefault="005B009E" w:rsidP="00570BD4">
            <w:pPr>
              <w:spacing w:after="0" w:line="240" w:lineRule="auto"/>
              <w:jc w:val="center"/>
              <w:rPr>
                <w:rFonts w:ascii="Palatino Linotype" w:hAnsi="Palatino Linotype" w:cs="Arial"/>
                <w:b/>
                <w:sz w:val="24"/>
                <w:szCs w:val="24"/>
              </w:rPr>
            </w:pPr>
          </w:p>
          <w:p w:rsidR="001026F6" w:rsidRPr="003914E7" w:rsidRDefault="001026F6" w:rsidP="00570BD4">
            <w:pPr>
              <w:spacing w:after="0" w:line="240" w:lineRule="auto"/>
              <w:jc w:val="center"/>
              <w:rPr>
                <w:rFonts w:ascii="Palatino Linotype" w:hAnsi="Palatino Linotype" w:cs="Arial"/>
                <w:b/>
                <w:sz w:val="24"/>
                <w:szCs w:val="24"/>
              </w:rPr>
            </w:pPr>
          </w:p>
          <w:p w:rsidR="001026F6" w:rsidRPr="003914E7" w:rsidRDefault="001026F6" w:rsidP="00570BD4">
            <w:pPr>
              <w:spacing w:after="0" w:line="240" w:lineRule="auto"/>
              <w:jc w:val="center"/>
              <w:rPr>
                <w:rFonts w:ascii="Palatino Linotype" w:hAnsi="Palatino Linotype" w:cs="Arial"/>
                <w:b/>
                <w:sz w:val="24"/>
                <w:szCs w:val="24"/>
              </w:rPr>
            </w:pPr>
            <w:r w:rsidRPr="003914E7">
              <w:rPr>
                <w:rFonts w:ascii="Palatino Linotype" w:hAnsi="Palatino Linotype" w:cs="Arial"/>
                <w:b/>
                <w:sz w:val="24"/>
                <w:szCs w:val="24"/>
              </w:rPr>
              <w:t>Javier Martínez Cruz</w:t>
            </w:r>
          </w:p>
          <w:p w:rsidR="001026F6" w:rsidRPr="003914E7" w:rsidRDefault="001026F6" w:rsidP="00570BD4">
            <w:pPr>
              <w:spacing w:after="0" w:line="240" w:lineRule="auto"/>
              <w:jc w:val="center"/>
              <w:rPr>
                <w:rFonts w:ascii="Palatino Linotype" w:hAnsi="Palatino Linotype" w:cs="Arial"/>
                <w:sz w:val="24"/>
                <w:szCs w:val="24"/>
              </w:rPr>
            </w:pPr>
            <w:r w:rsidRPr="003914E7">
              <w:rPr>
                <w:rFonts w:ascii="Palatino Linotype" w:hAnsi="Palatino Linotype" w:cs="Arial"/>
                <w:sz w:val="24"/>
                <w:szCs w:val="24"/>
              </w:rPr>
              <w:t>Comisionado</w:t>
            </w:r>
          </w:p>
          <w:p w:rsidR="001026F6" w:rsidRPr="003914E7" w:rsidRDefault="001026F6" w:rsidP="00570BD4">
            <w:pPr>
              <w:spacing w:after="0" w:line="240" w:lineRule="auto"/>
              <w:jc w:val="center"/>
              <w:rPr>
                <w:rFonts w:ascii="Palatino Linotype" w:hAnsi="Palatino Linotype" w:cs="Arial"/>
                <w:sz w:val="24"/>
                <w:szCs w:val="24"/>
              </w:rPr>
            </w:pPr>
            <w:r w:rsidRPr="0046378E">
              <w:rPr>
                <w:rFonts w:ascii="Palatino Linotype" w:hAnsi="Palatino Linotype" w:cs="Arial"/>
                <w:b/>
                <w:color w:val="FFFFFF" w:themeColor="background1"/>
                <w:sz w:val="24"/>
                <w:szCs w:val="24"/>
              </w:rPr>
              <w:t>(RÚBRICA)</w:t>
            </w:r>
          </w:p>
        </w:tc>
        <w:tc>
          <w:tcPr>
            <w:tcW w:w="5183" w:type="dxa"/>
          </w:tcPr>
          <w:p w:rsidR="001026F6" w:rsidRPr="003914E7" w:rsidRDefault="001026F6" w:rsidP="00570BD4">
            <w:pPr>
              <w:spacing w:after="0" w:line="240" w:lineRule="auto"/>
              <w:jc w:val="center"/>
              <w:rPr>
                <w:rFonts w:ascii="Palatino Linotype" w:hAnsi="Palatino Linotype" w:cs="Arial"/>
                <w:b/>
                <w:sz w:val="24"/>
                <w:szCs w:val="24"/>
              </w:rPr>
            </w:pPr>
          </w:p>
          <w:p w:rsidR="001026F6" w:rsidRPr="003914E7" w:rsidRDefault="001026F6" w:rsidP="00570BD4">
            <w:pPr>
              <w:spacing w:after="0" w:line="240" w:lineRule="auto"/>
              <w:jc w:val="center"/>
              <w:rPr>
                <w:rFonts w:ascii="Palatino Linotype" w:hAnsi="Palatino Linotype" w:cs="Arial"/>
                <w:b/>
                <w:sz w:val="24"/>
                <w:szCs w:val="24"/>
              </w:rPr>
            </w:pPr>
          </w:p>
          <w:p w:rsidR="001026F6" w:rsidRPr="003914E7" w:rsidRDefault="001026F6" w:rsidP="00570BD4">
            <w:pPr>
              <w:spacing w:after="0" w:line="240" w:lineRule="auto"/>
              <w:jc w:val="center"/>
              <w:rPr>
                <w:rFonts w:ascii="Palatino Linotype" w:hAnsi="Palatino Linotype" w:cs="Arial"/>
                <w:b/>
                <w:sz w:val="24"/>
                <w:szCs w:val="24"/>
              </w:rPr>
            </w:pPr>
          </w:p>
          <w:p w:rsidR="005B009E" w:rsidRPr="003914E7" w:rsidRDefault="005B009E" w:rsidP="00570BD4">
            <w:pPr>
              <w:spacing w:after="0" w:line="240" w:lineRule="auto"/>
              <w:jc w:val="center"/>
              <w:rPr>
                <w:rFonts w:ascii="Palatino Linotype" w:hAnsi="Palatino Linotype" w:cs="Arial"/>
                <w:b/>
                <w:sz w:val="24"/>
                <w:szCs w:val="24"/>
              </w:rPr>
            </w:pPr>
          </w:p>
          <w:p w:rsidR="001026F6" w:rsidRPr="003914E7" w:rsidRDefault="001026F6" w:rsidP="00570BD4">
            <w:pPr>
              <w:spacing w:after="0" w:line="240" w:lineRule="auto"/>
              <w:jc w:val="center"/>
              <w:rPr>
                <w:rFonts w:ascii="Palatino Linotype" w:hAnsi="Palatino Linotype" w:cs="Arial"/>
                <w:b/>
                <w:sz w:val="24"/>
                <w:szCs w:val="24"/>
              </w:rPr>
            </w:pPr>
            <w:r w:rsidRPr="003914E7">
              <w:rPr>
                <w:rFonts w:ascii="Palatino Linotype" w:hAnsi="Palatino Linotype" w:cs="Arial"/>
                <w:b/>
                <w:sz w:val="24"/>
                <w:szCs w:val="24"/>
              </w:rPr>
              <w:t>Luis Gustavo Parra Noriega</w:t>
            </w:r>
          </w:p>
          <w:p w:rsidR="001026F6" w:rsidRPr="003914E7" w:rsidRDefault="001026F6" w:rsidP="00570BD4">
            <w:pPr>
              <w:spacing w:after="0" w:line="240" w:lineRule="auto"/>
              <w:jc w:val="center"/>
              <w:rPr>
                <w:rFonts w:ascii="Palatino Linotype" w:hAnsi="Palatino Linotype" w:cs="Arial"/>
                <w:sz w:val="24"/>
                <w:szCs w:val="24"/>
              </w:rPr>
            </w:pPr>
            <w:r w:rsidRPr="003914E7">
              <w:rPr>
                <w:rFonts w:ascii="Palatino Linotype" w:hAnsi="Palatino Linotype" w:cs="Arial"/>
                <w:sz w:val="24"/>
                <w:szCs w:val="24"/>
              </w:rPr>
              <w:t>Comisionado</w:t>
            </w:r>
          </w:p>
          <w:p w:rsidR="001026F6" w:rsidRPr="003914E7" w:rsidRDefault="001026F6" w:rsidP="00570BD4">
            <w:pPr>
              <w:spacing w:after="0" w:line="240" w:lineRule="auto"/>
              <w:jc w:val="center"/>
              <w:rPr>
                <w:rFonts w:ascii="Palatino Linotype" w:hAnsi="Palatino Linotype" w:cs="Arial"/>
                <w:b/>
                <w:sz w:val="24"/>
                <w:szCs w:val="24"/>
              </w:rPr>
            </w:pPr>
            <w:r w:rsidRPr="0046378E">
              <w:rPr>
                <w:rFonts w:ascii="Palatino Linotype" w:hAnsi="Palatino Linotype" w:cs="Arial"/>
                <w:b/>
                <w:color w:val="FFFFFF" w:themeColor="background1"/>
                <w:sz w:val="24"/>
                <w:szCs w:val="24"/>
              </w:rPr>
              <w:t>(RÚBRICA)</w:t>
            </w:r>
          </w:p>
        </w:tc>
      </w:tr>
      <w:tr w:rsidR="001026F6" w:rsidRPr="003914E7" w:rsidTr="00570BD4">
        <w:trPr>
          <w:jc w:val="center"/>
        </w:trPr>
        <w:tc>
          <w:tcPr>
            <w:tcW w:w="10365" w:type="dxa"/>
            <w:gridSpan w:val="2"/>
          </w:tcPr>
          <w:p w:rsidR="001026F6" w:rsidRPr="003914E7" w:rsidRDefault="001026F6" w:rsidP="00570BD4">
            <w:pPr>
              <w:spacing w:after="0" w:line="240" w:lineRule="auto"/>
              <w:jc w:val="center"/>
              <w:rPr>
                <w:rFonts w:ascii="Palatino Linotype" w:hAnsi="Palatino Linotype" w:cs="Arial"/>
                <w:b/>
                <w:sz w:val="24"/>
                <w:szCs w:val="24"/>
              </w:rPr>
            </w:pPr>
          </w:p>
          <w:p w:rsidR="001026F6" w:rsidRPr="003914E7" w:rsidRDefault="001026F6" w:rsidP="00570BD4">
            <w:pPr>
              <w:spacing w:after="0" w:line="240" w:lineRule="auto"/>
              <w:jc w:val="center"/>
              <w:rPr>
                <w:rFonts w:ascii="Palatino Linotype" w:hAnsi="Palatino Linotype" w:cs="Arial"/>
                <w:b/>
                <w:sz w:val="24"/>
                <w:szCs w:val="24"/>
              </w:rPr>
            </w:pPr>
          </w:p>
          <w:p w:rsidR="005B009E" w:rsidRPr="003914E7" w:rsidRDefault="005B009E" w:rsidP="00570BD4">
            <w:pPr>
              <w:spacing w:after="0" w:line="240" w:lineRule="auto"/>
              <w:jc w:val="center"/>
              <w:rPr>
                <w:rFonts w:ascii="Palatino Linotype" w:hAnsi="Palatino Linotype" w:cs="Arial"/>
                <w:b/>
                <w:sz w:val="24"/>
                <w:szCs w:val="24"/>
              </w:rPr>
            </w:pPr>
          </w:p>
          <w:p w:rsidR="001026F6" w:rsidRPr="003914E7" w:rsidRDefault="001026F6" w:rsidP="003914E7">
            <w:pPr>
              <w:spacing w:after="0" w:line="240" w:lineRule="auto"/>
              <w:rPr>
                <w:rFonts w:ascii="Palatino Linotype" w:hAnsi="Palatino Linotype" w:cs="Arial"/>
                <w:b/>
                <w:sz w:val="24"/>
                <w:szCs w:val="24"/>
              </w:rPr>
            </w:pPr>
          </w:p>
          <w:p w:rsidR="001026F6" w:rsidRPr="003914E7" w:rsidRDefault="001026F6" w:rsidP="00570BD4">
            <w:pPr>
              <w:spacing w:after="0" w:line="240" w:lineRule="auto"/>
              <w:jc w:val="center"/>
              <w:rPr>
                <w:rFonts w:ascii="Palatino Linotype" w:hAnsi="Palatino Linotype" w:cs="Arial"/>
                <w:b/>
                <w:sz w:val="24"/>
                <w:szCs w:val="24"/>
              </w:rPr>
            </w:pPr>
            <w:r w:rsidRPr="003914E7">
              <w:rPr>
                <w:rFonts w:ascii="Palatino Linotype" w:hAnsi="Palatino Linotype" w:cs="Arial"/>
                <w:b/>
                <w:sz w:val="24"/>
                <w:szCs w:val="24"/>
              </w:rPr>
              <w:t>Alexis Tapia Ramírez</w:t>
            </w:r>
          </w:p>
          <w:p w:rsidR="001026F6" w:rsidRPr="003914E7" w:rsidRDefault="001026F6" w:rsidP="00570BD4">
            <w:pPr>
              <w:spacing w:after="0" w:line="240" w:lineRule="auto"/>
              <w:jc w:val="center"/>
              <w:rPr>
                <w:rFonts w:ascii="Palatino Linotype" w:hAnsi="Palatino Linotype" w:cs="Arial"/>
                <w:sz w:val="24"/>
                <w:szCs w:val="24"/>
              </w:rPr>
            </w:pPr>
            <w:r w:rsidRPr="003914E7">
              <w:rPr>
                <w:rFonts w:ascii="Palatino Linotype" w:hAnsi="Palatino Linotype" w:cs="Arial"/>
                <w:sz w:val="24"/>
                <w:szCs w:val="24"/>
              </w:rPr>
              <w:t>Secretario Técnico del Pleno</w:t>
            </w:r>
          </w:p>
          <w:p w:rsidR="001026F6" w:rsidRPr="0046378E" w:rsidRDefault="001026F6" w:rsidP="00570BD4">
            <w:pPr>
              <w:spacing w:after="0" w:line="240" w:lineRule="auto"/>
              <w:jc w:val="center"/>
              <w:rPr>
                <w:rFonts w:ascii="Palatino Linotype" w:hAnsi="Palatino Linotype" w:cs="Arial"/>
                <w:color w:val="FFFFFF" w:themeColor="background1"/>
                <w:sz w:val="24"/>
                <w:szCs w:val="24"/>
              </w:rPr>
            </w:pPr>
            <w:r w:rsidRPr="0046378E">
              <w:rPr>
                <w:rFonts w:ascii="Palatino Linotype" w:hAnsi="Palatino Linotype" w:cs="Arial"/>
                <w:b/>
                <w:color w:val="FFFFFF" w:themeColor="background1"/>
                <w:sz w:val="24"/>
                <w:szCs w:val="24"/>
              </w:rPr>
              <w:t>(RÚBRICA)</w:t>
            </w:r>
            <w:r w:rsidRPr="0046378E">
              <w:rPr>
                <w:rFonts w:ascii="Palatino Linotype" w:hAnsi="Palatino Linotype" w:cs="Arial"/>
                <w:color w:val="FFFFFF" w:themeColor="background1"/>
                <w:sz w:val="24"/>
                <w:szCs w:val="24"/>
              </w:rPr>
              <w:t xml:space="preserve"> </w:t>
            </w:r>
          </w:p>
          <w:p w:rsidR="003914E7" w:rsidRPr="003914E7" w:rsidRDefault="003914E7" w:rsidP="00570BD4">
            <w:pPr>
              <w:spacing w:after="0" w:line="240" w:lineRule="auto"/>
              <w:jc w:val="center"/>
              <w:rPr>
                <w:rFonts w:ascii="Palatino Linotype" w:hAnsi="Palatino Linotype" w:cs="Arial"/>
                <w:sz w:val="24"/>
                <w:szCs w:val="24"/>
              </w:rPr>
            </w:pPr>
          </w:p>
        </w:tc>
      </w:tr>
    </w:tbl>
    <w:p w:rsidR="001026F6" w:rsidRPr="003914E7" w:rsidRDefault="001026F6" w:rsidP="001026F6">
      <w:pPr>
        <w:spacing w:after="0" w:line="240" w:lineRule="auto"/>
        <w:jc w:val="both"/>
        <w:rPr>
          <w:rFonts w:ascii="Palatino Linotype" w:hAnsi="Palatino Linotype" w:cs="Arial"/>
          <w:lang w:val="es-ES_tradnl"/>
        </w:rPr>
      </w:pPr>
      <w:r w:rsidRPr="003914E7">
        <w:rPr>
          <w:rFonts w:ascii="Palatino Linotype" w:hAnsi="Palatino Linotype" w:cs="Arial"/>
        </w:rPr>
        <w:t xml:space="preserve">Esta hoja corresponde a la resolución de fecha </w:t>
      </w:r>
      <w:r w:rsidR="005B009E" w:rsidRPr="003914E7">
        <w:rPr>
          <w:rFonts w:ascii="Palatino Linotype" w:hAnsi="Palatino Linotype" w:cs="Arial"/>
        </w:rPr>
        <w:t>once</w:t>
      </w:r>
      <w:r w:rsidRPr="003914E7">
        <w:rPr>
          <w:rFonts w:ascii="Palatino Linotype" w:hAnsi="Palatino Linotype" w:cs="Arial"/>
        </w:rPr>
        <w:t xml:space="preserve"> de diciembre de dos mil diecinueve, emitida en el recurso de revisión </w:t>
      </w:r>
      <w:r w:rsidR="005B009E" w:rsidRPr="003914E7">
        <w:rPr>
          <w:rFonts w:ascii="Palatino Linotype" w:hAnsi="Palatino Linotype" w:cs="Arial"/>
        </w:rPr>
        <w:t>08147</w:t>
      </w:r>
      <w:r w:rsidRPr="003914E7">
        <w:rPr>
          <w:rFonts w:ascii="Palatino Linotype" w:hAnsi="Palatino Linotype" w:cs="Arial"/>
        </w:rPr>
        <w:t>/INFOEM/IP/RR/2019.</w:t>
      </w:r>
    </w:p>
    <w:p w:rsidR="00C23B43" w:rsidRPr="003914E7" w:rsidRDefault="001026F6" w:rsidP="005B009E">
      <w:pPr>
        <w:pStyle w:val="Piedepgina"/>
        <w:rPr>
          <w:sz w:val="22"/>
          <w:szCs w:val="22"/>
        </w:rPr>
      </w:pPr>
      <w:r w:rsidRPr="003914E7">
        <w:rPr>
          <w:rFonts w:ascii="Palatino Linotype" w:hAnsi="Palatino Linotype" w:cs="Arial"/>
          <w:sz w:val="22"/>
          <w:szCs w:val="22"/>
        </w:rPr>
        <w:t>YSM/AMV</w:t>
      </w:r>
    </w:p>
    <w:sectPr w:rsidR="00C23B43" w:rsidRPr="003914E7" w:rsidSect="00251CBA">
      <w:headerReference w:type="default" r:id="rId27"/>
      <w:footerReference w:type="default" r:id="rId28"/>
      <w:headerReference w:type="first" r:id="rId29"/>
      <w:footerReference w:type="first" r:id="rId30"/>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17C28" w:rsidRDefault="00717C28" w:rsidP="001026F6">
      <w:pPr>
        <w:spacing w:after="0" w:line="240" w:lineRule="auto"/>
      </w:pPr>
      <w:r>
        <w:separator/>
      </w:r>
    </w:p>
  </w:endnote>
  <w:endnote w:type="continuationSeparator" w:id="0">
    <w:p w:rsidR="00717C28" w:rsidRDefault="00717C28" w:rsidP="001026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6028" w:rsidRPr="00A2780F" w:rsidRDefault="00905ED1" w:rsidP="00251CBA">
    <w:pPr>
      <w:pStyle w:val="Piedepgina"/>
      <w:spacing w:before="120"/>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1A4385">
      <w:rPr>
        <w:rFonts w:ascii="Arial" w:hAnsi="Arial" w:cs="Arial"/>
        <w:b/>
        <w:bCs/>
        <w:noProof/>
        <w:sz w:val="20"/>
        <w:szCs w:val="20"/>
      </w:rPr>
      <w:t>29</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1A4385">
      <w:rPr>
        <w:rFonts w:ascii="Arial" w:hAnsi="Arial" w:cs="Arial"/>
        <w:b/>
        <w:bCs/>
        <w:noProof/>
        <w:sz w:val="20"/>
        <w:szCs w:val="20"/>
      </w:rPr>
      <w:t>31</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6028" w:rsidRDefault="00905ED1" w:rsidP="00251CBA">
    <w:pPr>
      <w:pStyle w:val="Piedepgina"/>
      <w:spacing w:before="120"/>
      <w:jc w:val="right"/>
      <w:rPr>
        <w:rFonts w:ascii="Arial" w:hAnsi="Arial" w:cs="Arial"/>
        <w:b/>
        <w:bCs/>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1A4385">
      <w:rPr>
        <w:rFonts w:ascii="Arial" w:hAnsi="Arial" w:cs="Arial"/>
        <w:b/>
        <w:bCs/>
        <w:noProof/>
        <w:sz w:val="20"/>
        <w:szCs w:val="20"/>
      </w:rPr>
      <w:t>1</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1A4385">
      <w:rPr>
        <w:rFonts w:ascii="Arial" w:hAnsi="Arial" w:cs="Arial"/>
        <w:b/>
        <w:bCs/>
        <w:noProof/>
        <w:sz w:val="20"/>
        <w:szCs w:val="20"/>
      </w:rPr>
      <w:t>31</w:t>
    </w:r>
    <w:r w:rsidRPr="00986599">
      <w:rPr>
        <w:rFonts w:ascii="Arial" w:hAnsi="Arial" w:cs="Arial"/>
        <w:b/>
        <w:bCs/>
        <w:sz w:val="20"/>
        <w:szCs w:val="20"/>
      </w:rPr>
      <w:fldChar w:fldCharType="end"/>
    </w:r>
  </w:p>
  <w:p w:rsidR="00266028" w:rsidRPr="00070856" w:rsidRDefault="001A4385" w:rsidP="00251CBA">
    <w:pPr>
      <w:pStyle w:val="Piedepgina"/>
      <w:jc w:val="right"/>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17C28" w:rsidRDefault="00717C28" w:rsidP="001026F6">
      <w:pPr>
        <w:spacing w:after="0" w:line="240" w:lineRule="auto"/>
      </w:pPr>
      <w:r>
        <w:separator/>
      </w:r>
    </w:p>
  </w:footnote>
  <w:footnote w:type="continuationSeparator" w:id="0">
    <w:p w:rsidR="00717C28" w:rsidRDefault="00717C28" w:rsidP="001026F6">
      <w:pPr>
        <w:spacing w:after="0" w:line="240" w:lineRule="auto"/>
      </w:pPr>
      <w:r>
        <w:continuationSeparator/>
      </w:r>
    </w:p>
  </w:footnote>
  <w:footnote w:id="1">
    <w:p w:rsidR="008C4768" w:rsidRPr="008C4768" w:rsidRDefault="008C4768" w:rsidP="008C4768">
      <w:pPr>
        <w:pStyle w:val="Textonotapie"/>
        <w:jc w:val="both"/>
        <w:rPr>
          <w:rFonts w:ascii="Palatino Linotype" w:hAnsi="Palatino Linotype"/>
          <w:sz w:val="16"/>
          <w:szCs w:val="16"/>
        </w:rPr>
      </w:pPr>
      <w:r>
        <w:rPr>
          <w:rStyle w:val="Refdenotaalpie"/>
        </w:rPr>
        <w:footnoteRef/>
      </w:r>
      <w:r>
        <w:t xml:space="preserve"> </w:t>
      </w:r>
      <w:r w:rsidRPr="008C4768">
        <w:rPr>
          <w:rFonts w:ascii="Palatino Linotype" w:hAnsi="Palatino Linotype"/>
          <w:b/>
          <w:sz w:val="16"/>
          <w:szCs w:val="16"/>
        </w:rPr>
        <w:t>Artículo 161.</w:t>
      </w:r>
      <w:r w:rsidRPr="008C4768">
        <w:rPr>
          <w:rFonts w:ascii="Palatino Linotype" w:hAnsi="Palatino Linotype"/>
          <w:sz w:val="16"/>
          <w:szCs w:val="16"/>
        </w:rPr>
        <w:t xml:space="preserve"> Cuando la información requerida por el solicitante ya esté disponible al público en medios impresos, tales como libros, compendios, trípticos, registros públicos, en formatos electrónicos disponibles en Internet o en cualquier otro medio, se le hará saber por el medio requerido por el solicitante la fuente, el lugar y la forma en que puede consultar, reproducir o adquirir dicha información en un plazo no mayor a cinco días hábiles. La fuente deberá ser precisa y concreta y no debe implicar que el solicitante realice una búsqueda en toda la información que se encuentre disponible.</w:t>
      </w:r>
    </w:p>
  </w:footnote>
  <w:footnote w:id="2">
    <w:p w:rsidR="006C4196" w:rsidRPr="006C4196" w:rsidRDefault="006C4196" w:rsidP="006C4196">
      <w:pPr>
        <w:pStyle w:val="Textonotapie"/>
        <w:jc w:val="both"/>
        <w:rPr>
          <w:rFonts w:ascii="Palatino Linotype" w:hAnsi="Palatino Linotype"/>
          <w:spacing w:val="-18"/>
          <w:sz w:val="16"/>
          <w:szCs w:val="16"/>
        </w:rPr>
      </w:pPr>
      <w:r>
        <w:rPr>
          <w:rStyle w:val="Refdenotaalpie"/>
        </w:rPr>
        <w:footnoteRef/>
      </w:r>
      <w:r>
        <w:t xml:space="preserve"> </w:t>
      </w:r>
      <w:r w:rsidRPr="006C4196">
        <w:rPr>
          <w:rFonts w:ascii="Palatino Linotype" w:hAnsi="Palatino Linotype"/>
          <w:spacing w:val="-18"/>
          <w:sz w:val="16"/>
          <w:szCs w:val="16"/>
        </w:rPr>
        <w:t xml:space="preserve">Consultable en: </w:t>
      </w:r>
      <w:hyperlink r:id="rId1" w:history="1">
        <w:r w:rsidRPr="006C4196">
          <w:rPr>
            <w:rStyle w:val="Hipervnculo"/>
            <w:rFonts w:ascii="Palatino Linotype" w:hAnsi="Palatino Linotype"/>
            <w:color w:val="auto"/>
            <w:spacing w:val="-18"/>
            <w:sz w:val="16"/>
            <w:szCs w:val="16"/>
          </w:rPr>
          <w:t>https://finanzas.edomex.gob.mx/sites/finanzas.edomex.gob.mx/files/files/Servidores%20Publicos/MANUAL/Formatos/20301_NP_46_16.pdf</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6028" w:rsidRPr="003914E7" w:rsidRDefault="001A4385" w:rsidP="00251CBA">
    <w:pPr>
      <w:pStyle w:val="Encabezado"/>
      <w:tabs>
        <w:tab w:val="clear" w:pos="4252"/>
        <w:tab w:val="clear" w:pos="8504"/>
        <w:tab w:val="left" w:pos="2326"/>
      </w:tabs>
      <w:rPr>
        <w:rFonts w:ascii="Palatino Linotype" w:hAnsi="Palatino Linotype"/>
        <w:sz w:val="28"/>
        <w:szCs w:val="28"/>
      </w:rPr>
    </w:pPr>
  </w:p>
  <w:tbl>
    <w:tblPr>
      <w:tblW w:w="9356" w:type="dxa"/>
      <w:tblInd w:w="-142" w:type="dxa"/>
      <w:tblLayout w:type="fixed"/>
      <w:tblLook w:val="04A0" w:firstRow="1" w:lastRow="0" w:firstColumn="1" w:lastColumn="0" w:noHBand="0" w:noVBand="1"/>
    </w:tblPr>
    <w:tblGrid>
      <w:gridCol w:w="3828"/>
      <w:gridCol w:w="2585"/>
      <w:gridCol w:w="2943"/>
    </w:tblGrid>
    <w:tr w:rsidR="00266028" w:rsidRPr="007769F3" w:rsidTr="003F1D96">
      <w:tc>
        <w:tcPr>
          <w:tcW w:w="3828" w:type="dxa"/>
        </w:tcPr>
        <w:p w:rsidR="00266028" w:rsidRPr="007769F3" w:rsidRDefault="001A4385" w:rsidP="00251CBA">
          <w:pPr>
            <w:spacing w:after="0" w:line="240" w:lineRule="auto"/>
            <w:rPr>
              <w:rFonts w:ascii="Palatino Linotype" w:hAnsi="Palatino Linotype"/>
              <w:b/>
              <w:lang w:val="es-ES_tradnl"/>
            </w:rPr>
          </w:pPr>
        </w:p>
      </w:tc>
      <w:tc>
        <w:tcPr>
          <w:tcW w:w="2585" w:type="dxa"/>
          <w:shd w:val="clear" w:color="auto" w:fill="auto"/>
        </w:tcPr>
        <w:p w:rsidR="00266028" w:rsidRPr="007769F3" w:rsidRDefault="00905ED1" w:rsidP="00251CBA">
          <w:pPr>
            <w:spacing w:after="0" w:line="240" w:lineRule="auto"/>
            <w:rPr>
              <w:rFonts w:ascii="Palatino Linotype" w:hAnsi="Palatino Linotype"/>
              <w:b/>
              <w:lang w:val="es-ES_tradnl"/>
            </w:rPr>
          </w:pPr>
          <w:r w:rsidRPr="007769F3">
            <w:rPr>
              <w:rFonts w:ascii="Palatino Linotype" w:hAnsi="Palatino Linotype"/>
              <w:b/>
              <w:lang w:val="es-ES_tradnl"/>
            </w:rPr>
            <w:t>Recurso de revisión:</w:t>
          </w:r>
        </w:p>
      </w:tc>
      <w:tc>
        <w:tcPr>
          <w:tcW w:w="2943" w:type="dxa"/>
          <w:shd w:val="clear" w:color="auto" w:fill="auto"/>
          <w:vAlign w:val="center"/>
        </w:tcPr>
        <w:p w:rsidR="00266028" w:rsidRPr="007769F3" w:rsidRDefault="001026F6" w:rsidP="001026F6">
          <w:pPr>
            <w:spacing w:after="0" w:line="240" w:lineRule="auto"/>
            <w:jc w:val="both"/>
            <w:rPr>
              <w:rFonts w:ascii="Palatino Linotype" w:hAnsi="Palatino Linotype"/>
              <w:b/>
              <w:lang w:val="es-ES_tradnl"/>
            </w:rPr>
          </w:pPr>
          <w:r>
            <w:rPr>
              <w:rFonts w:ascii="Palatino Linotype" w:hAnsi="Palatino Linotype"/>
              <w:b/>
              <w:lang w:val="es-ES_tradnl"/>
            </w:rPr>
            <w:t>08147</w:t>
          </w:r>
          <w:r w:rsidR="00905ED1">
            <w:rPr>
              <w:rFonts w:ascii="Palatino Linotype" w:hAnsi="Palatino Linotype"/>
              <w:b/>
              <w:lang w:val="es-ES_tradnl"/>
            </w:rPr>
            <w:t>/INFOEM/IP/RR/2019</w:t>
          </w:r>
        </w:p>
      </w:tc>
    </w:tr>
    <w:tr w:rsidR="00266028" w:rsidRPr="007769F3" w:rsidTr="003F1D96">
      <w:tc>
        <w:tcPr>
          <w:tcW w:w="3828" w:type="dxa"/>
        </w:tcPr>
        <w:p w:rsidR="00266028" w:rsidRPr="007769F3" w:rsidRDefault="001A4385" w:rsidP="00251CBA">
          <w:pPr>
            <w:spacing w:after="0" w:line="240" w:lineRule="auto"/>
            <w:rPr>
              <w:rFonts w:ascii="Palatino Linotype" w:hAnsi="Palatino Linotype"/>
              <w:b/>
              <w:lang w:val="es-ES_tradnl"/>
            </w:rPr>
          </w:pPr>
        </w:p>
      </w:tc>
      <w:tc>
        <w:tcPr>
          <w:tcW w:w="2585" w:type="dxa"/>
          <w:shd w:val="clear" w:color="auto" w:fill="auto"/>
        </w:tcPr>
        <w:p w:rsidR="00266028" w:rsidRPr="007769F3" w:rsidRDefault="00905ED1" w:rsidP="00251CBA">
          <w:pPr>
            <w:spacing w:after="0" w:line="240" w:lineRule="auto"/>
            <w:rPr>
              <w:rFonts w:ascii="Palatino Linotype" w:hAnsi="Palatino Linotype"/>
              <w:b/>
              <w:lang w:val="es-ES_tradnl"/>
            </w:rPr>
          </w:pPr>
          <w:r w:rsidRPr="007769F3">
            <w:rPr>
              <w:rFonts w:ascii="Palatino Linotype" w:hAnsi="Palatino Linotype"/>
              <w:b/>
              <w:lang w:val="es-ES_tradnl"/>
            </w:rPr>
            <w:t>Sujeto Obligado:</w:t>
          </w:r>
        </w:p>
      </w:tc>
      <w:tc>
        <w:tcPr>
          <w:tcW w:w="2943" w:type="dxa"/>
          <w:shd w:val="clear" w:color="auto" w:fill="auto"/>
          <w:vAlign w:val="center"/>
        </w:tcPr>
        <w:p w:rsidR="00266028" w:rsidRPr="007769F3" w:rsidRDefault="001026F6" w:rsidP="001026F6">
          <w:pPr>
            <w:spacing w:after="0" w:line="240" w:lineRule="auto"/>
            <w:jc w:val="both"/>
            <w:rPr>
              <w:rFonts w:ascii="Palatino Linotype" w:hAnsi="Palatino Linotype"/>
              <w:b/>
            </w:rPr>
          </w:pPr>
          <w:r>
            <w:rPr>
              <w:rFonts w:ascii="Palatino Linotype" w:hAnsi="Palatino Linotype"/>
              <w:b/>
              <w:lang w:val="es-ES_tradnl"/>
            </w:rPr>
            <w:t>Tribunal de Justicia Administrativa del Estado de México</w:t>
          </w:r>
        </w:p>
      </w:tc>
    </w:tr>
    <w:tr w:rsidR="00266028" w:rsidRPr="007769F3" w:rsidTr="003F1D96">
      <w:trPr>
        <w:trHeight w:val="228"/>
      </w:trPr>
      <w:tc>
        <w:tcPr>
          <w:tcW w:w="3828" w:type="dxa"/>
        </w:tcPr>
        <w:p w:rsidR="00266028" w:rsidRPr="007769F3" w:rsidRDefault="001A4385" w:rsidP="00251CBA">
          <w:pPr>
            <w:spacing w:after="0" w:line="240" w:lineRule="auto"/>
            <w:rPr>
              <w:rFonts w:ascii="Palatino Linotype" w:hAnsi="Palatino Linotype"/>
              <w:b/>
              <w:lang w:val="es-ES_tradnl"/>
            </w:rPr>
          </w:pPr>
        </w:p>
      </w:tc>
      <w:tc>
        <w:tcPr>
          <w:tcW w:w="2585" w:type="dxa"/>
          <w:shd w:val="clear" w:color="auto" w:fill="auto"/>
        </w:tcPr>
        <w:p w:rsidR="00266028" w:rsidRPr="007769F3" w:rsidRDefault="00905ED1" w:rsidP="00251CBA">
          <w:pPr>
            <w:spacing w:after="0" w:line="240" w:lineRule="auto"/>
            <w:rPr>
              <w:rFonts w:ascii="Palatino Linotype" w:hAnsi="Palatino Linotype"/>
              <w:b/>
              <w:lang w:val="es-ES_tradnl"/>
            </w:rPr>
          </w:pPr>
          <w:r w:rsidRPr="007769F3">
            <w:rPr>
              <w:rFonts w:ascii="Palatino Linotype" w:hAnsi="Palatino Linotype"/>
              <w:b/>
              <w:lang w:val="es-ES_tradnl"/>
            </w:rPr>
            <w:t>Comisionada ponente:</w:t>
          </w:r>
        </w:p>
      </w:tc>
      <w:tc>
        <w:tcPr>
          <w:tcW w:w="2943" w:type="dxa"/>
          <w:shd w:val="clear" w:color="auto" w:fill="auto"/>
        </w:tcPr>
        <w:p w:rsidR="00266028" w:rsidRPr="007769F3" w:rsidRDefault="00905ED1" w:rsidP="00251CBA">
          <w:pPr>
            <w:spacing w:after="0" w:line="240" w:lineRule="auto"/>
            <w:jc w:val="both"/>
            <w:rPr>
              <w:rFonts w:ascii="Palatino Linotype" w:hAnsi="Palatino Linotype"/>
              <w:b/>
              <w:lang w:val="es-ES_tradnl"/>
            </w:rPr>
          </w:pPr>
          <w:r w:rsidRPr="007769F3">
            <w:rPr>
              <w:rFonts w:ascii="Palatino Linotype" w:hAnsi="Palatino Linotype"/>
              <w:b/>
              <w:lang w:val="es-ES_tradnl"/>
            </w:rPr>
            <w:t xml:space="preserve">Eva </w:t>
          </w:r>
          <w:proofErr w:type="spellStart"/>
          <w:r w:rsidRPr="007769F3">
            <w:rPr>
              <w:rFonts w:ascii="Palatino Linotype" w:hAnsi="Palatino Linotype"/>
              <w:b/>
              <w:lang w:val="es-ES_tradnl"/>
            </w:rPr>
            <w:t>Abaid</w:t>
          </w:r>
          <w:proofErr w:type="spellEnd"/>
          <w:r w:rsidRPr="007769F3">
            <w:rPr>
              <w:rFonts w:ascii="Palatino Linotype" w:hAnsi="Palatino Linotype"/>
              <w:b/>
              <w:lang w:val="es-ES_tradnl"/>
            </w:rPr>
            <w:t xml:space="preserve"> </w:t>
          </w:r>
          <w:proofErr w:type="spellStart"/>
          <w:r w:rsidRPr="007769F3">
            <w:rPr>
              <w:rFonts w:ascii="Palatino Linotype" w:hAnsi="Palatino Linotype"/>
              <w:b/>
              <w:lang w:val="es-ES_tradnl"/>
            </w:rPr>
            <w:t>Yapur</w:t>
          </w:r>
          <w:proofErr w:type="spellEnd"/>
        </w:p>
      </w:tc>
    </w:tr>
  </w:tbl>
  <w:p w:rsidR="00266028" w:rsidRPr="003914E7" w:rsidRDefault="001A4385" w:rsidP="00251CBA">
    <w:pPr>
      <w:pStyle w:val="Encabezado"/>
      <w:tabs>
        <w:tab w:val="clear" w:pos="4252"/>
        <w:tab w:val="clear" w:pos="8504"/>
        <w:tab w:val="left" w:pos="2326"/>
      </w:tabs>
      <w:rPr>
        <w:rFonts w:ascii="Palatino Linotype" w:hAnsi="Palatino Linotype"/>
        <w:sz w:val="26"/>
        <w:szCs w:val="2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14E7" w:rsidRPr="003914E7" w:rsidRDefault="003914E7">
    <w:pPr>
      <w:rPr>
        <w:sz w:val="28"/>
        <w:szCs w:val="28"/>
      </w:rPr>
    </w:pPr>
  </w:p>
  <w:tbl>
    <w:tblPr>
      <w:tblW w:w="9356" w:type="dxa"/>
      <w:tblInd w:w="-142" w:type="dxa"/>
      <w:tblLayout w:type="fixed"/>
      <w:tblLook w:val="04A0" w:firstRow="1" w:lastRow="0" w:firstColumn="1" w:lastColumn="0" w:noHBand="0" w:noVBand="1"/>
    </w:tblPr>
    <w:tblGrid>
      <w:gridCol w:w="3403"/>
      <w:gridCol w:w="2551"/>
      <w:gridCol w:w="3402"/>
    </w:tblGrid>
    <w:tr w:rsidR="00266028" w:rsidRPr="008F2CCC" w:rsidTr="001026F6">
      <w:tc>
        <w:tcPr>
          <w:tcW w:w="3403" w:type="dxa"/>
          <w:vMerge w:val="restart"/>
        </w:tcPr>
        <w:p w:rsidR="00266028" w:rsidRPr="008F2CCC" w:rsidRDefault="001A4385" w:rsidP="00251CBA">
          <w:pPr>
            <w:spacing w:after="0" w:line="240" w:lineRule="auto"/>
            <w:ind w:right="34"/>
            <w:rPr>
              <w:rFonts w:ascii="Palatino Linotype" w:hAnsi="Palatino Linotype"/>
              <w:b/>
              <w:lang w:val="es-ES_tradnl"/>
            </w:rPr>
          </w:pPr>
        </w:p>
      </w:tc>
      <w:tc>
        <w:tcPr>
          <w:tcW w:w="2551" w:type="dxa"/>
          <w:shd w:val="clear" w:color="auto" w:fill="auto"/>
        </w:tcPr>
        <w:p w:rsidR="00266028" w:rsidRPr="008F2CCC" w:rsidRDefault="00905ED1" w:rsidP="00251CBA">
          <w:pPr>
            <w:spacing w:after="0" w:line="240" w:lineRule="auto"/>
            <w:rPr>
              <w:rFonts w:ascii="Palatino Linotype" w:hAnsi="Palatino Linotype"/>
              <w:b/>
              <w:lang w:val="es-ES_tradnl"/>
            </w:rPr>
          </w:pPr>
          <w:r w:rsidRPr="008F2CCC">
            <w:rPr>
              <w:rFonts w:ascii="Palatino Linotype" w:hAnsi="Palatino Linotype"/>
              <w:b/>
              <w:lang w:val="es-ES_tradnl"/>
            </w:rPr>
            <w:t>Recurso</w:t>
          </w:r>
          <w:r>
            <w:rPr>
              <w:rFonts w:ascii="Palatino Linotype" w:hAnsi="Palatino Linotype"/>
              <w:b/>
              <w:lang w:val="es-ES_tradnl"/>
            </w:rPr>
            <w:t xml:space="preserve"> </w:t>
          </w:r>
          <w:r w:rsidRPr="008F2CCC">
            <w:rPr>
              <w:rFonts w:ascii="Palatino Linotype" w:hAnsi="Palatino Linotype"/>
              <w:b/>
              <w:lang w:val="es-ES_tradnl"/>
            </w:rPr>
            <w:t>de</w:t>
          </w:r>
          <w:r>
            <w:rPr>
              <w:rFonts w:ascii="Palatino Linotype" w:hAnsi="Palatino Linotype"/>
              <w:b/>
              <w:lang w:val="es-ES_tradnl"/>
            </w:rPr>
            <w:t xml:space="preserve"> </w:t>
          </w:r>
          <w:r w:rsidRPr="008F2CCC">
            <w:rPr>
              <w:rFonts w:ascii="Palatino Linotype" w:hAnsi="Palatino Linotype"/>
              <w:b/>
              <w:lang w:val="es-ES_tradnl"/>
            </w:rPr>
            <w:t>revisión:</w:t>
          </w:r>
        </w:p>
      </w:tc>
      <w:tc>
        <w:tcPr>
          <w:tcW w:w="3402" w:type="dxa"/>
          <w:shd w:val="clear" w:color="auto" w:fill="auto"/>
          <w:vAlign w:val="center"/>
        </w:tcPr>
        <w:p w:rsidR="00266028" w:rsidRPr="008F2CCC" w:rsidRDefault="001026F6" w:rsidP="003F1D96">
          <w:pPr>
            <w:spacing w:after="0" w:line="240" w:lineRule="auto"/>
            <w:jc w:val="both"/>
            <w:rPr>
              <w:rFonts w:ascii="Palatino Linotype" w:hAnsi="Palatino Linotype"/>
              <w:b/>
              <w:lang w:val="es-ES_tradnl"/>
            </w:rPr>
          </w:pPr>
          <w:r>
            <w:rPr>
              <w:rFonts w:ascii="Palatino Linotype" w:hAnsi="Palatino Linotype"/>
              <w:b/>
              <w:lang w:val="es-ES_tradnl"/>
            </w:rPr>
            <w:t>08147</w:t>
          </w:r>
          <w:r w:rsidR="00905ED1">
            <w:rPr>
              <w:rFonts w:ascii="Palatino Linotype" w:hAnsi="Palatino Linotype"/>
              <w:b/>
              <w:lang w:val="es-ES_tradnl"/>
            </w:rPr>
            <w:t>/INFOEM/IP/RR/2019</w:t>
          </w:r>
        </w:p>
      </w:tc>
    </w:tr>
    <w:tr w:rsidR="00266028" w:rsidRPr="008F2CCC" w:rsidTr="001026F6">
      <w:tc>
        <w:tcPr>
          <w:tcW w:w="3403" w:type="dxa"/>
          <w:vMerge/>
        </w:tcPr>
        <w:p w:rsidR="00266028" w:rsidRPr="008F2CCC" w:rsidRDefault="001A4385" w:rsidP="00251CBA">
          <w:pPr>
            <w:spacing w:after="0" w:line="240" w:lineRule="auto"/>
            <w:rPr>
              <w:rFonts w:ascii="Palatino Linotype" w:hAnsi="Palatino Linotype"/>
              <w:b/>
              <w:lang w:val="es-ES_tradnl"/>
            </w:rPr>
          </w:pPr>
        </w:p>
      </w:tc>
      <w:tc>
        <w:tcPr>
          <w:tcW w:w="2551" w:type="dxa"/>
          <w:shd w:val="clear" w:color="auto" w:fill="auto"/>
        </w:tcPr>
        <w:p w:rsidR="00266028" w:rsidRPr="008F2CCC" w:rsidRDefault="00905ED1" w:rsidP="00251CBA">
          <w:pPr>
            <w:spacing w:after="0" w:line="240" w:lineRule="auto"/>
            <w:rPr>
              <w:rFonts w:ascii="Palatino Linotype" w:hAnsi="Palatino Linotype"/>
              <w:b/>
              <w:lang w:val="es-ES_tradnl"/>
            </w:rPr>
          </w:pPr>
          <w:r w:rsidRPr="008F2CCC">
            <w:rPr>
              <w:rFonts w:ascii="Palatino Linotype" w:hAnsi="Palatino Linotype"/>
              <w:b/>
              <w:lang w:val="es-ES_tradnl"/>
            </w:rPr>
            <w:t>Recurrente:</w:t>
          </w:r>
        </w:p>
      </w:tc>
      <w:tc>
        <w:tcPr>
          <w:tcW w:w="3402" w:type="dxa"/>
          <w:shd w:val="clear" w:color="auto" w:fill="auto"/>
          <w:vAlign w:val="center"/>
        </w:tcPr>
        <w:p w:rsidR="00266028" w:rsidRPr="008F2CCC" w:rsidRDefault="001A4385" w:rsidP="001A4385">
          <w:pPr>
            <w:spacing w:after="0" w:line="240" w:lineRule="auto"/>
            <w:ind w:left="34" w:right="-108"/>
            <w:jc w:val="both"/>
            <w:rPr>
              <w:rFonts w:ascii="Palatino Linotype" w:hAnsi="Palatino Linotype"/>
              <w:b/>
              <w:lang w:val="es-ES_tradnl"/>
            </w:rPr>
          </w:pPr>
          <w:r>
            <w:rPr>
              <w:rFonts w:ascii="Palatino Linotype" w:hAnsi="Palatino Linotype"/>
              <w:b/>
              <w:lang w:val="es-ES_tradnl"/>
            </w:rPr>
            <w:t>XXXXXXX XXXXXXXXX XXXXXXXX</w:t>
          </w:r>
        </w:p>
      </w:tc>
    </w:tr>
    <w:tr w:rsidR="00266028" w:rsidRPr="008F2CCC" w:rsidTr="001026F6">
      <w:trPr>
        <w:trHeight w:val="228"/>
      </w:trPr>
      <w:tc>
        <w:tcPr>
          <w:tcW w:w="3403" w:type="dxa"/>
          <w:vMerge/>
        </w:tcPr>
        <w:p w:rsidR="00266028" w:rsidRPr="008F2CCC" w:rsidRDefault="001A4385" w:rsidP="00251CBA">
          <w:pPr>
            <w:spacing w:after="0" w:line="240" w:lineRule="auto"/>
            <w:rPr>
              <w:rFonts w:ascii="Palatino Linotype" w:hAnsi="Palatino Linotype"/>
              <w:b/>
              <w:lang w:val="es-ES_tradnl"/>
            </w:rPr>
          </w:pPr>
        </w:p>
      </w:tc>
      <w:tc>
        <w:tcPr>
          <w:tcW w:w="2551" w:type="dxa"/>
          <w:shd w:val="clear" w:color="auto" w:fill="auto"/>
        </w:tcPr>
        <w:p w:rsidR="00266028" w:rsidRPr="008F2CCC" w:rsidRDefault="00905ED1" w:rsidP="00251CBA">
          <w:pPr>
            <w:spacing w:after="0" w:line="240" w:lineRule="auto"/>
            <w:rPr>
              <w:rFonts w:ascii="Palatino Linotype" w:hAnsi="Palatino Linotype"/>
              <w:b/>
              <w:lang w:val="es-ES_tradnl"/>
            </w:rPr>
          </w:pPr>
          <w:r w:rsidRPr="008F2CCC">
            <w:rPr>
              <w:rFonts w:ascii="Palatino Linotype" w:hAnsi="Palatino Linotype"/>
              <w:b/>
              <w:lang w:val="es-ES_tradnl"/>
            </w:rPr>
            <w:t>Sujeto</w:t>
          </w:r>
          <w:r>
            <w:rPr>
              <w:rFonts w:ascii="Palatino Linotype" w:hAnsi="Palatino Linotype"/>
              <w:b/>
              <w:lang w:val="es-ES_tradnl"/>
            </w:rPr>
            <w:t xml:space="preserve"> </w:t>
          </w:r>
          <w:r w:rsidRPr="008F2CCC">
            <w:rPr>
              <w:rFonts w:ascii="Palatino Linotype" w:hAnsi="Palatino Linotype"/>
              <w:b/>
              <w:lang w:val="es-ES_tradnl"/>
            </w:rPr>
            <w:t>Obligado:</w:t>
          </w:r>
        </w:p>
      </w:tc>
      <w:tc>
        <w:tcPr>
          <w:tcW w:w="3402" w:type="dxa"/>
          <w:shd w:val="clear" w:color="auto" w:fill="auto"/>
          <w:vAlign w:val="center"/>
        </w:tcPr>
        <w:p w:rsidR="00266028" w:rsidRPr="004C1DCD" w:rsidRDefault="001026F6" w:rsidP="006D21CC">
          <w:pPr>
            <w:spacing w:after="0" w:line="240" w:lineRule="auto"/>
            <w:ind w:left="34" w:right="34"/>
            <w:jc w:val="both"/>
            <w:rPr>
              <w:rFonts w:ascii="Palatino Linotype" w:hAnsi="Palatino Linotype"/>
              <w:b/>
              <w:lang w:val="es-ES_tradnl"/>
            </w:rPr>
          </w:pPr>
          <w:r>
            <w:rPr>
              <w:rFonts w:ascii="Palatino Linotype" w:hAnsi="Palatino Linotype"/>
              <w:b/>
              <w:lang w:val="es-ES_tradnl"/>
            </w:rPr>
            <w:t>Tribunal de Justicia Administrativa del Estado de México</w:t>
          </w:r>
        </w:p>
      </w:tc>
    </w:tr>
    <w:tr w:rsidR="00266028" w:rsidRPr="008F2CCC" w:rsidTr="001026F6">
      <w:tc>
        <w:tcPr>
          <w:tcW w:w="3403" w:type="dxa"/>
          <w:vMerge/>
        </w:tcPr>
        <w:p w:rsidR="00266028" w:rsidRPr="008F2CCC" w:rsidRDefault="001A4385" w:rsidP="00251CBA">
          <w:pPr>
            <w:spacing w:after="0" w:line="240" w:lineRule="auto"/>
            <w:rPr>
              <w:rFonts w:ascii="Palatino Linotype" w:hAnsi="Palatino Linotype"/>
              <w:b/>
              <w:lang w:val="es-ES_tradnl"/>
            </w:rPr>
          </w:pPr>
        </w:p>
      </w:tc>
      <w:tc>
        <w:tcPr>
          <w:tcW w:w="2551" w:type="dxa"/>
          <w:shd w:val="clear" w:color="auto" w:fill="auto"/>
        </w:tcPr>
        <w:p w:rsidR="00266028" w:rsidRPr="008F2CCC" w:rsidRDefault="00905ED1" w:rsidP="00251CBA">
          <w:pPr>
            <w:spacing w:after="0" w:line="240" w:lineRule="auto"/>
            <w:rPr>
              <w:rFonts w:ascii="Palatino Linotype" w:hAnsi="Palatino Linotype"/>
              <w:b/>
              <w:lang w:val="es-ES_tradnl"/>
            </w:rPr>
          </w:pPr>
          <w:r w:rsidRPr="008F2CCC">
            <w:rPr>
              <w:rFonts w:ascii="Palatino Linotype" w:hAnsi="Palatino Linotype"/>
              <w:b/>
              <w:lang w:val="es-ES_tradnl"/>
            </w:rPr>
            <w:t>Comisionad</w:t>
          </w:r>
          <w:r>
            <w:rPr>
              <w:rFonts w:ascii="Palatino Linotype" w:hAnsi="Palatino Linotype"/>
              <w:b/>
              <w:lang w:val="es-ES_tradnl"/>
            </w:rPr>
            <w:t xml:space="preserve">a </w:t>
          </w:r>
          <w:r w:rsidRPr="008F2CCC">
            <w:rPr>
              <w:rFonts w:ascii="Palatino Linotype" w:hAnsi="Palatino Linotype"/>
              <w:b/>
              <w:lang w:val="es-ES_tradnl"/>
            </w:rPr>
            <w:t>ponente:</w:t>
          </w:r>
        </w:p>
      </w:tc>
      <w:tc>
        <w:tcPr>
          <w:tcW w:w="3402" w:type="dxa"/>
          <w:shd w:val="clear" w:color="auto" w:fill="auto"/>
        </w:tcPr>
        <w:p w:rsidR="00266028" w:rsidRPr="008F2CCC" w:rsidRDefault="00905ED1" w:rsidP="00251CBA">
          <w:pPr>
            <w:spacing w:after="0" w:line="240" w:lineRule="auto"/>
            <w:jc w:val="both"/>
            <w:rPr>
              <w:rFonts w:ascii="Palatino Linotype" w:hAnsi="Palatino Linotype"/>
              <w:b/>
              <w:lang w:val="es-ES_tradnl"/>
            </w:rPr>
          </w:pPr>
          <w:r w:rsidRPr="00664658">
            <w:rPr>
              <w:rFonts w:ascii="Palatino Linotype" w:hAnsi="Palatino Linotype"/>
              <w:b/>
              <w:lang w:val="es-ES_tradnl"/>
            </w:rPr>
            <w:t>Eva</w:t>
          </w:r>
          <w:r>
            <w:rPr>
              <w:rFonts w:ascii="Palatino Linotype" w:hAnsi="Palatino Linotype"/>
              <w:b/>
              <w:lang w:val="es-ES_tradnl"/>
            </w:rPr>
            <w:t xml:space="preserve"> </w:t>
          </w:r>
          <w:proofErr w:type="spellStart"/>
          <w:r w:rsidRPr="00664658">
            <w:rPr>
              <w:rFonts w:ascii="Palatino Linotype" w:hAnsi="Palatino Linotype"/>
              <w:b/>
              <w:lang w:val="es-ES_tradnl"/>
            </w:rPr>
            <w:t>Abaid</w:t>
          </w:r>
          <w:proofErr w:type="spellEnd"/>
          <w:r>
            <w:rPr>
              <w:rFonts w:ascii="Palatino Linotype" w:hAnsi="Palatino Linotype"/>
              <w:b/>
              <w:lang w:val="es-ES_tradnl"/>
            </w:rPr>
            <w:t xml:space="preserve"> </w:t>
          </w:r>
          <w:proofErr w:type="spellStart"/>
          <w:r w:rsidRPr="00664658">
            <w:rPr>
              <w:rFonts w:ascii="Palatino Linotype" w:hAnsi="Palatino Linotype"/>
              <w:b/>
              <w:lang w:val="es-ES_tradnl"/>
            </w:rPr>
            <w:t>Yapur</w:t>
          </w:r>
          <w:proofErr w:type="spellEnd"/>
        </w:p>
      </w:tc>
    </w:tr>
  </w:tbl>
  <w:p w:rsidR="00266028" w:rsidRPr="003914E7" w:rsidRDefault="001A4385" w:rsidP="00251CBA">
    <w:pPr>
      <w:rPr>
        <w:rFonts w:ascii="Palatino Linotype" w:hAnsi="Palatino Linotype"/>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14A73C2"/>
    <w:multiLevelType w:val="hybridMultilevel"/>
    <w:tmpl w:val="0E0C2EE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26F6"/>
    <w:rsid w:val="000F6765"/>
    <w:rsid w:val="001026F6"/>
    <w:rsid w:val="001A4385"/>
    <w:rsid w:val="00375B96"/>
    <w:rsid w:val="00385D03"/>
    <w:rsid w:val="003914E7"/>
    <w:rsid w:val="0046378E"/>
    <w:rsid w:val="004A7EAC"/>
    <w:rsid w:val="00542EEF"/>
    <w:rsid w:val="00572635"/>
    <w:rsid w:val="005B009E"/>
    <w:rsid w:val="005D1F22"/>
    <w:rsid w:val="006247D2"/>
    <w:rsid w:val="006C4196"/>
    <w:rsid w:val="00717C28"/>
    <w:rsid w:val="00775277"/>
    <w:rsid w:val="00792235"/>
    <w:rsid w:val="008C4768"/>
    <w:rsid w:val="008C55DD"/>
    <w:rsid w:val="00905ED1"/>
    <w:rsid w:val="00912661"/>
    <w:rsid w:val="00C23B43"/>
    <w:rsid w:val="00C70E0F"/>
    <w:rsid w:val="00C9714C"/>
    <w:rsid w:val="00CA1F6B"/>
    <w:rsid w:val="00D370BD"/>
    <w:rsid w:val="00D61F5F"/>
    <w:rsid w:val="00D957C8"/>
    <w:rsid w:val="00F51D3D"/>
    <w:rsid w:val="00FC72F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48FE2210-77BA-4E30-A781-2CDCFE853B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26F6"/>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026F6"/>
    <w:pPr>
      <w:tabs>
        <w:tab w:val="center" w:pos="4252"/>
        <w:tab w:val="right" w:pos="8504"/>
      </w:tabs>
      <w:spacing w:after="0" w:line="240" w:lineRule="auto"/>
    </w:pPr>
    <w:rPr>
      <w:rFonts w:eastAsiaTheme="minorEastAsia"/>
      <w:sz w:val="24"/>
      <w:szCs w:val="24"/>
      <w:lang w:val="es-ES_tradnl" w:eastAsia="es-ES"/>
    </w:rPr>
  </w:style>
  <w:style w:type="character" w:customStyle="1" w:styleId="EncabezadoCar">
    <w:name w:val="Encabezado Car"/>
    <w:basedOn w:val="Fuentedeprrafopredeter"/>
    <w:link w:val="Encabezado"/>
    <w:uiPriority w:val="99"/>
    <w:rsid w:val="001026F6"/>
    <w:rPr>
      <w:rFonts w:eastAsiaTheme="minorEastAsia"/>
      <w:sz w:val="24"/>
      <w:szCs w:val="24"/>
      <w:lang w:val="es-ES_tradnl" w:eastAsia="es-ES"/>
    </w:rPr>
  </w:style>
  <w:style w:type="paragraph" w:styleId="Piedepgina">
    <w:name w:val="footer"/>
    <w:basedOn w:val="Normal"/>
    <w:link w:val="PiedepginaCar"/>
    <w:uiPriority w:val="99"/>
    <w:unhideWhenUsed/>
    <w:rsid w:val="001026F6"/>
    <w:pPr>
      <w:tabs>
        <w:tab w:val="center" w:pos="4252"/>
        <w:tab w:val="right" w:pos="8504"/>
      </w:tabs>
      <w:spacing w:after="0" w:line="240" w:lineRule="auto"/>
    </w:pPr>
    <w:rPr>
      <w:rFonts w:eastAsiaTheme="minorEastAsia"/>
      <w:sz w:val="24"/>
      <w:szCs w:val="24"/>
      <w:lang w:val="es-ES_tradnl" w:eastAsia="es-ES"/>
    </w:rPr>
  </w:style>
  <w:style w:type="character" w:customStyle="1" w:styleId="PiedepginaCar">
    <w:name w:val="Pie de página Car"/>
    <w:basedOn w:val="Fuentedeprrafopredeter"/>
    <w:link w:val="Piedepgina"/>
    <w:uiPriority w:val="99"/>
    <w:rsid w:val="001026F6"/>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1026F6"/>
    <w:pPr>
      <w:spacing w:after="0" w:line="240" w:lineRule="auto"/>
      <w:ind w:left="708"/>
    </w:pPr>
    <w:rPr>
      <w:rFonts w:ascii="Times New Roman" w:eastAsia="Times New Roman" w:hAnsi="Times New Roman" w:cs="Times New Roman"/>
      <w:sz w:val="24"/>
      <w:szCs w:val="24"/>
      <w:lang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1026F6"/>
    <w:rPr>
      <w:rFonts w:ascii="Times New Roman" w:eastAsia="Times New Roman" w:hAnsi="Times New Roman" w:cs="Times New Roman"/>
      <w:sz w:val="24"/>
      <w:szCs w:val="24"/>
      <w:lang w:eastAsia="es-ES"/>
    </w:rPr>
  </w:style>
  <w:style w:type="paragraph" w:styleId="Textonotapie">
    <w:name w:val="footnote text"/>
    <w:basedOn w:val="Normal"/>
    <w:link w:val="TextonotapieCar"/>
    <w:uiPriority w:val="99"/>
    <w:semiHidden/>
    <w:unhideWhenUsed/>
    <w:rsid w:val="001026F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026F6"/>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f"/>
    <w:basedOn w:val="Fuentedeprrafopredeter"/>
    <w:uiPriority w:val="99"/>
    <w:unhideWhenUsed/>
    <w:rsid w:val="001026F6"/>
    <w:rPr>
      <w:vertAlign w:val="superscript"/>
    </w:rPr>
  </w:style>
  <w:style w:type="character" w:styleId="Hipervnculo">
    <w:name w:val="Hyperlink"/>
    <w:basedOn w:val="Fuentedeprrafopredeter"/>
    <w:uiPriority w:val="99"/>
    <w:semiHidden/>
    <w:unhideWhenUsed/>
    <w:rsid w:val="001026F6"/>
    <w:rPr>
      <w:color w:val="0000FF"/>
      <w:u w:val="single"/>
    </w:rPr>
  </w:style>
  <w:style w:type="paragraph" w:styleId="NormalWeb">
    <w:name w:val="Normal (Web)"/>
    <w:basedOn w:val="Normal"/>
    <w:uiPriority w:val="99"/>
    <w:semiHidden/>
    <w:unhideWhenUsed/>
    <w:rsid w:val="001026F6"/>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Textodeglobo">
    <w:name w:val="Balloon Text"/>
    <w:basedOn w:val="Normal"/>
    <w:link w:val="TextodegloboCar"/>
    <w:uiPriority w:val="99"/>
    <w:semiHidden/>
    <w:unhideWhenUsed/>
    <w:rsid w:val="005B009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B009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www.ipomex.org.mx/ipo3/lgt/indice/trijaem.web" TargetMode="External"/><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header" Target="header1.xml"/><Relationship Id="rId30"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s://finanzas.edomex.gob.mx/sites/finanzas.edomex.gob.mx/files/files/Servidores%20Publicos/MANUAL/Formatos/20301_NP_46_16.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A72EC5-BE36-4C49-BC45-08DA26AB89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31</Pages>
  <Words>6241</Words>
  <Characters>34326</Characters>
  <Application>Microsoft Office Word</Application>
  <DocSecurity>0</DocSecurity>
  <Lines>286</Lines>
  <Paragraphs>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40487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6</cp:revision>
  <cp:lastPrinted>2019-12-17T16:35:00Z</cp:lastPrinted>
  <dcterms:created xsi:type="dcterms:W3CDTF">2019-12-05T22:13:00Z</dcterms:created>
  <dcterms:modified xsi:type="dcterms:W3CDTF">2019-12-19T16:16:00Z</dcterms:modified>
</cp:coreProperties>
</file>