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4F7782" w:rsidRDefault="00100B8B" w:rsidP="004F7782">
      <w:pPr>
        <w:spacing w:before="240" w:after="240" w:line="360" w:lineRule="auto"/>
        <w:jc w:val="center"/>
        <w:rPr>
          <w:rFonts w:ascii="Palatino Linotype" w:hAnsi="Palatino Linotype"/>
          <w:b/>
        </w:rPr>
      </w:pPr>
      <w:r w:rsidRPr="004F7782">
        <w:rPr>
          <w:rFonts w:ascii="Palatino Linotype" w:hAnsi="Palatino Linotype"/>
          <w:b/>
        </w:rPr>
        <w:t>LÍNEAS ARGUMENTATIVAS.</w:t>
      </w:r>
    </w:p>
    <w:p w14:paraId="604E6165" w14:textId="77777777" w:rsidR="00100B8B" w:rsidRPr="004F7782" w:rsidRDefault="00100B8B" w:rsidP="004F7782">
      <w:pPr>
        <w:spacing w:before="240" w:after="360" w:line="360" w:lineRule="auto"/>
        <w:contextualSpacing/>
        <w:jc w:val="both"/>
        <w:rPr>
          <w:rFonts w:ascii="Palatino Linotype" w:eastAsia="Times New Roman" w:hAnsi="Palatino Linotype"/>
        </w:rPr>
      </w:pPr>
      <w:r w:rsidRPr="004F7782">
        <w:rPr>
          <w:rFonts w:ascii="Palatino Linotype" w:eastAsia="Times New Roman" w:hAnsi="Palatino Linotype"/>
          <w:b/>
        </w:rPr>
        <w:t>DEBERES DE LAS AUTORIDADES.</w:t>
      </w:r>
      <w:r w:rsidRPr="004F7782">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5923E29" w14:textId="77777777" w:rsidR="00824E9E" w:rsidRPr="004F7782" w:rsidRDefault="00824E9E" w:rsidP="004F7782">
      <w:pPr>
        <w:spacing w:before="240" w:after="360" w:line="360" w:lineRule="auto"/>
        <w:contextualSpacing/>
        <w:jc w:val="both"/>
        <w:rPr>
          <w:rFonts w:ascii="Palatino Linotype" w:eastAsia="Times New Roman" w:hAnsi="Palatino Linotype"/>
        </w:rPr>
      </w:pPr>
    </w:p>
    <w:p w14:paraId="33569861" w14:textId="77777777" w:rsidR="00D509E4" w:rsidRPr="004F7782" w:rsidRDefault="00D509E4" w:rsidP="004F7782">
      <w:pPr>
        <w:spacing w:line="360" w:lineRule="auto"/>
        <w:jc w:val="both"/>
        <w:rPr>
          <w:rFonts w:ascii="Palatino Linotype" w:eastAsia="Calibri" w:hAnsi="Palatino Linotype" w:cs="Times New Roman"/>
        </w:rPr>
      </w:pPr>
      <w:r w:rsidRPr="004F7782">
        <w:rPr>
          <w:rFonts w:ascii="Palatino Linotype" w:eastAsia="Calibri" w:hAnsi="Palatino Linotype" w:cs="Times New Roman"/>
          <w:b/>
        </w:rPr>
        <w:t>DE LA GARANTÍA DE PROPORCIONAR LA INFORMACIÓN PÚBLICA GUBERNAMENTAL.</w:t>
      </w:r>
      <w:r w:rsidRPr="004F7782">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667A1BC" w14:textId="3740289F" w:rsidR="00824E9E" w:rsidRPr="004F7782" w:rsidRDefault="00824E9E" w:rsidP="004F7782">
      <w:pPr>
        <w:spacing w:before="240" w:after="360" w:line="360" w:lineRule="auto"/>
        <w:contextualSpacing/>
        <w:jc w:val="both"/>
        <w:rPr>
          <w:rFonts w:ascii="Palatino Linotype" w:eastAsia="Times New Roman" w:hAnsi="Palatino Linotype"/>
        </w:rPr>
      </w:pPr>
    </w:p>
    <w:p w14:paraId="62BE0AAB" w14:textId="77777777" w:rsidR="008632C8" w:rsidRPr="004F7782" w:rsidRDefault="008632C8" w:rsidP="004F7782">
      <w:pPr>
        <w:spacing w:before="240" w:after="240" w:line="360" w:lineRule="auto"/>
        <w:ind w:right="142"/>
        <w:jc w:val="both"/>
        <w:rPr>
          <w:rFonts w:ascii="Palatino Linotype" w:eastAsia="MS Mincho" w:hAnsi="Palatino Linotype" w:cs="Arial"/>
        </w:rPr>
      </w:pPr>
      <w:r w:rsidRPr="004F7782">
        <w:rPr>
          <w:rFonts w:ascii="Palatino Linotype" w:eastAsia="MS Mincho" w:hAnsi="Palatino Linotype" w:cs="Arial"/>
          <w:b/>
        </w:rPr>
        <w:t xml:space="preserve">VERSIÓN PÚBLICA. </w:t>
      </w:r>
      <w:r w:rsidRPr="004F7782">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1F35EE5F" w14:textId="77777777" w:rsidR="001C1BB6" w:rsidRDefault="001C1BB6" w:rsidP="004F7782">
      <w:pPr>
        <w:spacing w:before="240" w:after="360" w:line="360" w:lineRule="auto"/>
        <w:contextualSpacing/>
        <w:jc w:val="both"/>
        <w:rPr>
          <w:rFonts w:ascii="Palatino Linotype" w:eastAsia="Times New Roman" w:hAnsi="Palatino Linotype"/>
        </w:rPr>
      </w:pPr>
    </w:p>
    <w:p w14:paraId="641E2C55" w14:textId="77777777" w:rsidR="004F7782" w:rsidRPr="004F7782" w:rsidRDefault="004F7782" w:rsidP="004F7782">
      <w:pPr>
        <w:spacing w:before="240" w:after="360" w:line="360" w:lineRule="auto"/>
        <w:contextualSpacing/>
        <w:jc w:val="both"/>
        <w:rPr>
          <w:rFonts w:ascii="Palatino Linotype" w:eastAsia="Times New Roman" w:hAnsi="Palatino Linotype"/>
        </w:rPr>
      </w:pPr>
    </w:p>
    <w:p w14:paraId="31137936" w14:textId="302D1D0F" w:rsidR="00BC61B2" w:rsidRPr="004F7782" w:rsidRDefault="00A20B1F" w:rsidP="004F7782">
      <w:pPr>
        <w:spacing w:line="360" w:lineRule="auto"/>
        <w:jc w:val="center"/>
        <w:rPr>
          <w:rFonts w:ascii="Palatino Linotype" w:eastAsia="Times New Roman" w:hAnsi="Palatino Linotype" w:cs="Times New Roman"/>
          <w:b/>
          <w:u w:val="single"/>
        </w:rPr>
      </w:pPr>
      <w:r w:rsidRPr="004F7782">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4F7782" w:rsidRDefault="00DA7E2F" w:rsidP="004F7782">
          <w:pPr>
            <w:pStyle w:val="TtulodeTDC"/>
            <w:spacing w:before="0" w:line="360" w:lineRule="auto"/>
            <w:rPr>
              <w:b/>
              <w:szCs w:val="24"/>
            </w:rPr>
          </w:pPr>
        </w:p>
        <w:p w14:paraId="6EFFC23B" w14:textId="77777777" w:rsidR="0039555F" w:rsidRPr="004F7782" w:rsidRDefault="00DA7E2F" w:rsidP="004F7782">
          <w:pPr>
            <w:pStyle w:val="TDC1"/>
            <w:spacing w:line="360" w:lineRule="auto"/>
            <w:ind w:left="0"/>
            <w:rPr>
              <w:rFonts w:ascii="Palatino Linotype" w:hAnsi="Palatino Linotype"/>
              <w:noProof/>
              <w:lang w:val="es-MX" w:eastAsia="es-MX"/>
            </w:rPr>
          </w:pPr>
          <w:r w:rsidRPr="004F7782">
            <w:rPr>
              <w:rFonts w:ascii="Palatino Linotype" w:hAnsi="Palatino Linotype"/>
              <w:b/>
            </w:rPr>
            <w:fldChar w:fldCharType="begin"/>
          </w:r>
          <w:r w:rsidRPr="004F7782">
            <w:rPr>
              <w:rFonts w:ascii="Palatino Linotype" w:hAnsi="Palatino Linotype"/>
              <w:b/>
            </w:rPr>
            <w:instrText xml:space="preserve"> TOC \o "1-3" \h \z \u </w:instrText>
          </w:r>
          <w:r w:rsidRPr="004F7782">
            <w:rPr>
              <w:rFonts w:ascii="Palatino Linotype" w:hAnsi="Palatino Linotype"/>
              <w:b/>
            </w:rPr>
            <w:fldChar w:fldCharType="separate"/>
          </w:r>
          <w:hyperlink w:anchor="_Toc22811622" w:history="1">
            <w:r w:rsidR="0039555F" w:rsidRPr="004F7782">
              <w:rPr>
                <w:rStyle w:val="Hipervnculo"/>
                <w:rFonts w:ascii="Palatino Linotype" w:hAnsi="Palatino Linotype"/>
                <w:b/>
                <w:noProof/>
              </w:rPr>
              <w:t>ANTECEDENTES</w:t>
            </w:r>
            <w:r w:rsidR="0039555F" w:rsidRPr="004F7782">
              <w:rPr>
                <w:rFonts w:ascii="Palatino Linotype" w:hAnsi="Palatino Linotype"/>
                <w:noProof/>
                <w:webHidden/>
              </w:rPr>
              <w:tab/>
            </w:r>
            <w:r w:rsidR="0039555F" w:rsidRPr="004F7782">
              <w:rPr>
                <w:rFonts w:ascii="Palatino Linotype" w:hAnsi="Palatino Linotype"/>
                <w:noProof/>
                <w:webHidden/>
              </w:rPr>
              <w:fldChar w:fldCharType="begin"/>
            </w:r>
            <w:r w:rsidR="0039555F" w:rsidRPr="004F7782">
              <w:rPr>
                <w:rFonts w:ascii="Palatino Linotype" w:hAnsi="Palatino Linotype"/>
                <w:noProof/>
                <w:webHidden/>
              </w:rPr>
              <w:instrText xml:space="preserve"> PAGEREF _Toc22811622 \h </w:instrText>
            </w:r>
            <w:r w:rsidR="0039555F" w:rsidRPr="004F7782">
              <w:rPr>
                <w:rFonts w:ascii="Palatino Linotype" w:hAnsi="Palatino Linotype"/>
                <w:noProof/>
                <w:webHidden/>
              </w:rPr>
            </w:r>
            <w:r w:rsidR="0039555F" w:rsidRPr="004F7782">
              <w:rPr>
                <w:rFonts w:ascii="Palatino Linotype" w:hAnsi="Palatino Linotype"/>
                <w:noProof/>
                <w:webHidden/>
              </w:rPr>
              <w:fldChar w:fldCharType="separate"/>
            </w:r>
            <w:r w:rsidR="00FB4C17">
              <w:rPr>
                <w:rFonts w:ascii="Palatino Linotype" w:hAnsi="Palatino Linotype"/>
                <w:noProof/>
                <w:webHidden/>
              </w:rPr>
              <w:t>3</w:t>
            </w:r>
            <w:r w:rsidR="0039555F" w:rsidRPr="004F7782">
              <w:rPr>
                <w:rFonts w:ascii="Palatino Linotype" w:hAnsi="Palatino Linotype"/>
                <w:noProof/>
                <w:webHidden/>
              </w:rPr>
              <w:fldChar w:fldCharType="end"/>
            </w:r>
          </w:hyperlink>
        </w:p>
        <w:p w14:paraId="59B2B474" w14:textId="77777777" w:rsidR="0039555F" w:rsidRPr="004F7782" w:rsidRDefault="000F4DA6" w:rsidP="004F7782">
          <w:pPr>
            <w:pStyle w:val="TDC1"/>
            <w:spacing w:line="360" w:lineRule="auto"/>
            <w:ind w:left="0"/>
            <w:rPr>
              <w:rFonts w:ascii="Palatino Linotype" w:hAnsi="Palatino Linotype"/>
              <w:noProof/>
              <w:lang w:val="es-MX" w:eastAsia="es-MX"/>
            </w:rPr>
          </w:pPr>
          <w:hyperlink w:anchor="_Toc22811625" w:history="1">
            <w:r w:rsidR="0039555F" w:rsidRPr="004F7782">
              <w:rPr>
                <w:rStyle w:val="Hipervnculo"/>
                <w:rFonts w:ascii="Palatino Linotype" w:hAnsi="Palatino Linotype"/>
                <w:b/>
                <w:noProof/>
              </w:rPr>
              <w:t>CONSIDERANDO</w:t>
            </w:r>
            <w:r w:rsidR="0039555F" w:rsidRPr="004F7782">
              <w:rPr>
                <w:rFonts w:ascii="Palatino Linotype" w:hAnsi="Palatino Linotype"/>
                <w:noProof/>
                <w:webHidden/>
              </w:rPr>
              <w:tab/>
            </w:r>
            <w:r w:rsidR="0039555F" w:rsidRPr="004F7782">
              <w:rPr>
                <w:rFonts w:ascii="Palatino Linotype" w:hAnsi="Palatino Linotype"/>
                <w:noProof/>
                <w:webHidden/>
              </w:rPr>
              <w:fldChar w:fldCharType="begin"/>
            </w:r>
            <w:r w:rsidR="0039555F" w:rsidRPr="004F7782">
              <w:rPr>
                <w:rFonts w:ascii="Palatino Linotype" w:hAnsi="Palatino Linotype"/>
                <w:noProof/>
                <w:webHidden/>
              </w:rPr>
              <w:instrText xml:space="preserve"> PAGEREF _Toc22811625 \h </w:instrText>
            </w:r>
            <w:r w:rsidR="0039555F" w:rsidRPr="004F7782">
              <w:rPr>
                <w:rFonts w:ascii="Palatino Linotype" w:hAnsi="Palatino Linotype"/>
                <w:noProof/>
                <w:webHidden/>
              </w:rPr>
            </w:r>
            <w:r w:rsidR="0039555F" w:rsidRPr="004F7782">
              <w:rPr>
                <w:rFonts w:ascii="Palatino Linotype" w:hAnsi="Palatino Linotype"/>
                <w:noProof/>
                <w:webHidden/>
              </w:rPr>
              <w:fldChar w:fldCharType="separate"/>
            </w:r>
            <w:r w:rsidR="00FB4C17">
              <w:rPr>
                <w:rFonts w:ascii="Palatino Linotype" w:hAnsi="Palatino Linotype"/>
                <w:noProof/>
                <w:webHidden/>
              </w:rPr>
              <w:t>10</w:t>
            </w:r>
            <w:r w:rsidR="0039555F" w:rsidRPr="004F7782">
              <w:rPr>
                <w:rFonts w:ascii="Palatino Linotype" w:hAnsi="Palatino Linotype"/>
                <w:noProof/>
                <w:webHidden/>
              </w:rPr>
              <w:fldChar w:fldCharType="end"/>
            </w:r>
          </w:hyperlink>
        </w:p>
        <w:p w14:paraId="37C1AC1E" w14:textId="77777777" w:rsidR="0039555F" w:rsidRPr="004F7782" w:rsidRDefault="000F4DA6" w:rsidP="004F7782">
          <w:pPr>
            <w:pStyle w:val="TDC2"/>
            <w:spacing w:line="360" w:lineRule="auto"/>
            <w:ind w:left="0" w:firstLine="0"/>
            <w:rPr>
              <w:rFonts w:ascii="Palatino Linotype" w:hAnsi="Palatino Linotype"/>
              <w:noProof/>
              <w:lang w:val="es-MX" w:eastAsia="es-MX"/>
            </w:rPr>
          </w:pPr>
          <w:hyperlink w:anchor="_Toc22811626" w:history="1">
            <w:r w:rsidR="0039555F" w:rsidRPr="004F7782">
              <w:rPr>
                <w:rStyle w:val="Hipervnculo"/>
                <w:rFonts w:ascii="Palatino Linotype" w:hAnsi="Palatino Linotype"/>
                <w:b/>
                <w:noProof/>
              </w:rPr>
              <w:t>PRIMERO. De la competencia</w:t>
            </w:r>
            <w:r w:rsidR="0039555F" w:rsidRPr="004F7782">
              <w:rPr>
                <w:rFonts w:ascii="Palatino Linotype" w:hAnsi="Palatino Linotype"/>
                <w:noProof/>
                <w:webHidden/>
              </w:rPr>
              <w:tab/>
            </w:r>
            <w:r w:rsidR="0039555F" w:rsidRPr="004F7782">
              <w:rPr>
                <w:rFonts w:ascii="Palatino Linotype" w:hAnsi="Palatino Linotype"/>
                <w:noProof/>
                <w:webHidden/>
              </w:rPr>
              <w:fldChar w:fldCharType="begin"/>
            </w:r>
            <w:r w:rsidR="0039555F" w:rsidRPr="004F7782">
              <w:rPr>
                <w:rFonts w:ascii="Palatino Linotype" w:hAnsi="Palatino Linotype"/>
                <w:noProof/>
                <w:webHidden/>
              </w:rPr>
              <w:instrText xml:space="preserve"> PAGEREF _Toc22811626 \h </w:instrText>
            </w:r>
            <w:r w:rsidR="0039555F" w:rsidRPr="004F7782">
              <w:rPr>
                <w:rFonts w:ascii="Palatino Linotype" w:hAnsi="Palatino Linotype"/>
                <w:noProof/>
                <w:webHidden/>
              </w:rPr>
            </w:r>
            <w:r w:rsidR="0039555F" w:rsidRPr="004F7782">
              <w:rPr>
                <w:rFonts w:ascii="Palatino Linotype" w:hAnsi="Palatino Linotype"/>
                <w:noProof/>
                <w:webHidden/>
              </w:rPr>
              <w:fldChar w:fldCharType="separate"/>
            </w:r>
            <w:r w:rsidR="00FB4C17">
              <w:rPr>
                <w:rFonts w:ascii="Palatino Linotype" w:hAnsi="Palatino Linotype"/>
                <w:noProof/>
                <w:webHidden/>
              </w:rPr>
              <w:t>10</w:t>
            </w:r>
            <w:r w:rsidR="0039555F" w:rsidRPr="004F7782">
              <w:rPr>
                <w:rFonts w:ascii="Palatino Linotype" w:hAnsi="Palatino Linotype"/>
                <w:noProof/>
                <w:webHidden/>
              </w:rPr>
              <w:fldChar w:fldCharType="end"/>
            </w:r>
          </w:hyperlink>
        </w:p>
        <w:p w14:paraId="1BF4DCE8" w14:textId="77777777" w:rsidR="0039555F" w:rsidRPr="004F7782" w:rsidRDefault="000F4DA6" w:rsidP="004F7782">
          <w:pPr>
            <w:pStyle w:val="TDC2"/>
            <w:spacing w:line="360" w:lineRule="auto"/>
            <w:ind w:left="0" w:firstLine="0"/>
            <w:rPr>
              <w:rFonts w:ascii="Palatino Linotype" w:hAnsi="Palatino Linotype"/>
              <w:noProof/>
              <w:lang w:val="es-MX" w:eastAsia="es-MX"/>
            </w:rPr>
          </w:pPr>
          <w:hyperlink w:anchor="_Toc22811627" w:history="1">
            <w:r w:rsidR="0039555F" w:rsidRPr="004F7782">
              <w:rPr>
                <w:rStyle w:val="Hipervnculo"/>
                <w:rFonts w:ascii="Palatino Linotype" w:hAnsi="Palatino Linotype"/>
                <w:b/>
                <w:noProof/>
              </w:rPr>
              <w:t>SEGUNDO. De la oportunidad y procedencia.</w:t>
            </w:r>
            <w:r w:rsidR="0039555F" w:rsidRPr="004F7782">
              <w:rPr>
                <w:rFonts w:ascii="Palatino Linotype" w:hAnsi="Palatino Linotype"/>
                <w:noProof/>
                <w:webHidden/>
              </w:rPr>
              <w:tab/>
            </w:r>
            <w:r w:rsidR="0039555F" w:rsidRPr="004F7782">
              <w:rPr>
                <w:rFonts w:ascii="Palatino Linotype" w:hAnsi="Palatino Linotype"/>
                <w:noProof/>
                <w:webHidden/>
              </w:rPr>
              <w:fldChar w:fldCharType="begin"/>
            </w:r>
            <w:r w:rsidR="0039555F" w:rsidRPr="004F7782">
              <w:rPr>
                <w:rFonts w:ascii="Palatino Linotype" w:hAnsi="Palatino Linotype"/>
                <w:noProof/>
                <w:webHidden/>
              </w:rPr>
              <w:instrText xml:space="preserve"> PAGEREF _Toc22811627 \h </w:instrText>
            </w:r>
            <w:r w:rsidR="0039555F" w:rsidRPr="004F7782">
              <w:rPr>
                <w:rFonts w:ascii="Palatino Linotype" w:hAnsi="Palatino Linotype"/>
                <w:noProof/>
                <w:webHidden/>
              </w:rPr>
            </w:r>
            <w:r w:rsidR="0039555F" w:rsidRPr="004F7782">
              <w:rPr>
                <w:rFonts w:ascii="Palatino Linotype" w:hAnsi="Palatino Linotype"/>
                <w:noProof/>
                <w:webHidden/>
              </w:rPr>
              <w:fldChar w:fldCharType="separate"/>
            </w:r>
            <w:r w:rsidR="00FB4C17">
              <w:rPr>
                <w:rFonts w:ascii="Palatino Linotype" w:hAnsi="Palatino Linotype"/>
                <w:noProof/>
                <w:webHidden/>
              </w:rPr>
              <w:t>11</w:t>
            </w:r>
            <w:r w:rsidR="0039555F" w:rsidRPr="004F7782">
              <w:rPr>
                <w:rFonts w:ascii="Palatino Linotype" w:hAnsi="Palatino Linotype"/>
                <w:noProof/>
                <w:webHidden/>
              </w:rPr>
              <w:fldChar w:fldCharType="end"/>
            </w:r>
          </w:hyperlink>
        </w:p>
        <w:p w14:paraId="1BCB7A3D" w14:textId="77777777" w:rsidR="0039555F" w:rsidRPr="004F7782" w:rsidRDefault="000F4DA6" w:rsidP="004F7782">
          <w:pPr>
            <w:pStyle w:val="TDC1"/>
            <w:spacing w:line="360" w:lineRule="auto"/>
            <w:ind w:left="0"/>
            <w:rPr>
              <w:rFonts w:ascii="Palatino Linotype" w:hAnsi="Palatino Linotype"/>
              <w:noProof/>
              <w:lang w:val="es-MX" w:eastAsia="es-MX"/>
            </w:rPr>
          </w:pPr>
          <w:hyperlink w:anchor="_Toc22811628" w:history="1">
            <w:r w:rsidR="0039555F" w:rsidRPr="004F7782">
              <w:rPr>
                <w:rStyle w:val="Hipervnculo"/>
                <w:rFonts w:ascii="Palatino Linotype" w:hAnsi="Palatino Linotype"/>
                <w:b/>
                <w:noProof/>
              </w:rPr>
              <w:t>TERCERO.</w:t>
            </w:r>
            <w:r w:rsidR="0039555F" w:rsidRPr="004F7782">
              <w:rPr>
                <w:rStyle w:val="Hipervnculo"/>
                <w:rFonts w:ascii="Palatino Linotype" w:hAnsi="Palatino Linotype"/>
                <w:noProof/>
              </w:rPr>
              <w:t xml:space="preserve"> </w:t>
            </w:r>
            <w:r w:rsidR="0039555F" w:rsidRPr="004F7782">
              <w:rPr>
                <w:rStyle w:val="Hipervnculo"/>
                <w:rFonts w:ascii="Palatino Linotype" w:hAnsi="Palatino Linotype"/>
                <w:b/>
                <w:noProof/>
              </w:rPr>
              <w:t xml:space="preserve">Del planteamiento de la </w:t>
            </w:r>
            <w:r w:rsidR="0039555F" w:rsidRPr="004F7782">
              <w:rPr>
                <w:rStyle w:val="Hipervnculo"/>
                <w:rFonts w:ascii="Palatino Linotype" w:hAnsi="Palatino Linotype"/>
                <w:b/>
                <w:i/>
                <w:noProof/>
              </w:rPr>
              <w:t>Litis</w:t>
            </w:r>
            <w:r w:rsidR="0039555F" w:rsidRPr="004F7782">
              <w:rPr>
                <w:rStyle w:val="Hipervnculo"/>
                <w:rFonts w:ascii="Palatino Linotype" w:hAnsi="Palatino Linotype"/>
                <w:b/>
                <w:noProof/>
              </w:rPr>
              <w:t>.</w:t>
            </w:r>
            <w:r w:rsidR="0039555F" w:rsidRPr="004F7782">
              <w:rPr>
                <w:rFonts w:ascii="Palatino Linotype" w:hAnsi="Palatino Linotype"/>
                <w:noProof/>
                <w:webHidden/>
              </w:rPr>
              <w:tab/>
            </w:r>
            <w:r w:rsidR="0039555F" w:rsidRPr="004F7782">
              <w:rPr>
                <w:rFonts w:ascii="Palatino Linotype" w:hAnsi="Palatino Linotype"/>
                <w:noProof/>
                <w:webHidden/>
              </w:rPr>
              <w:fldChar w:fldCharType="begin"/>
            </w:r>
            <w:r w:rsidR="0039555F" w:rsidRPr="004F7782">
              <w:rPr>
                <w:rFonts w:ascii="Palatino Linotype" w:hAnsi="Palatino Linotype"/>
                <w:noProof/>
                <w:webHidden/>
              </w:rPr>
              <w:instrText xml:space="preserve"> PAGEREF _Toc22811628 \h </w:instrText>
            </w:r>
            <w:r w:rsidR="0039555F" w:rsidRPr="004F7782">
              <w:rPr>
                <w:rFonts w:ascii="Palatino Linotype" w:hAnsi="Palatino Linotype"/>
                <w:noProof/>
                <w:webHidden/>
              </w:rPr>
            </w:r>
            <w:r w:rsidR="0039555F" w:rsidRPr="004F7782">
              <w:rPr>
                <w:rFonts w:ascii="Palatino Linotype" w:hAnsi="Palatino Linotype"/>
                <w:noProof/>
                <w:webHidden/>
              </w:rPr>
              <w:fldChar w:fldCharType="separate"/>
            </w:r>
            <w:r w:rsidR="00FB4C17">
              <w:rPr>
                <w:rFonts w:ascii="Palatino Linotype" w:hAnsi="Palatino Linotype"/>
                <w:noProof/>
                <w:webHidden/>
              </w:rPr>
              <w:t>14</w:t>
            </w:r>
            <w:r w:rsidR="0039555F" w:rsidRPr="004F7782">
              <w:rPr>
                <w:rFonts w:ascii="Palatino Linotype" w:hAnsi="Palatino Linotype"/>
                <w:noProof/>
                <w:webHidden/>
              </w:rPr>
              <w:fldChar w:fldCharType="end"/>
            </w:r>
          </w:hyperlink>
        </w:p>
        <w:p w14:paraId="681D3459" w14:textId="77777777" w:rsidR="0039555F" w:rsidRPr="004F7782" w:rsidRDefault="000F4DA6" w:rsidP="004F7782">
          <w:pPr>
            <w:pStyle w:val="TDC1"/>
            <w:spacing w:line="360" w:lineRule="auto"/>
            <w:ind w:left="0"/>
            <w:rPr>
              <w:rFonts w:ascii="Palatino Linotype" w:hAnsi="Palatino Linotype"/>
              <w:noProof/>
              <w:lang w:val="es-MX" w:eastAsia="es-MX"/>
            </w:rPr>
          </w:pPr>
          <w:hyperlink w:anchor="_Toc22811629" w:history="1">
            <w:r w:rsidR="0039555F" w:rsidRPr="004F7782">
              <w:rPr>
                <w:rStyle w:val="Hipervnculo"/>
                <w:rFonts w:ascii="Palatino Linotype" w:hAnsi="Palatino Linotype"/>
                <w:b/>
                <w:noProof/>
              </w:rPr>
              <w:t>CUARTO. Del estudio y resolución del asunto.</w:t>
            </w:r>
            <w:r w:rsidR="0039555F" w:rsidRPr="004F7782">
              <w:rPr>
                <w:rFonts w:ascii="Palatino Linotype" w:hAnsi="Palatino Linotype"/>
                <w:noProof/>
                <w:webHidden/>
              </w:rPr>
              <w:tab/>
            </w:r>
            <w:r w:rsidR="0039555F" w:rsidRPr="004F7782">
              <w:rPr>
                <w:rFonts w:ascii="Palatino Linotype" w:hAnsi="Palatino Linotype"/>
                <w:noProof/>
                <w:webHidden/>
              </w:rPr>
              <w:fldChar w:fldCharType="begin"/>
            </w:r>
            <w:r w:rsidR="0039555F" w:rsidRPr="004F7782">
              <w:rPr>
                <w:rFonts w:ascii="Palatino Linotype" w:hAnsi="Palatino Linotype"/>
                <w:noProof/>
                <w:webHidden/>
              </w:rPr>
              <w:instrText xml:space="preserve"> PAGEREF _Toc22811629 \h </w:instrText>
            </w:r>
            <w:r w:rsidR="0039555F" w:rsidRPr="004F7782">
              <w:rPr>
                <w:rFonts w:ascii="Palatino Linotype" w:hAnsi="Palatino Linotype"/>
                <w:noProof/>
                <w:webHidden/>
              </w:rPr>
            </w:r>
            <w:r w:rsidR="0039555F" w:rsidRPr="004F7782">
              <w:rPr>
                <w:rFonts w:ascii="Palatino Linotype" w:hAnsi="Palatino Linotype"/>
                <w:noProof/>
                <w:webHidden/>
              </w:rPr>
              <w:fldChar w:fldCharType="separate"/>
            </w:r>
            <w:r w:rsidR="00FB4C17">
              <w:rPr>
                <w:rFonts w:ascii="Palatino Linotype" w:hAnsi="Palatino Linotype"/>
                <w:noProof/>
                <w:webHidden/>
              </w:rPr>
              <w:t>14</w:t>
            </w:r>
            <w:r w:rsidR="0039555F" w:rsidRPr="004F7782">
              <w:rPr>
                <w:rFonts w:ascii="Palatino Linotype" w:hAnsi="Palatino Linotype"/>
                <w:noProof/>
                <w:webHidden/>
              </w:rPr>
              <w:fldChar w:fldCharType="end"/>
            </w:r>
          </w:hyperlink>
        </w:p>
        <w:p w14:paraId="436E3165" w14:textId="77777777" w:rsidR="0039555F" w:rsidRPr="004F7782" w:rsidRDefault="000F4DA6" w:rsidP="004F7782">
          <w:pPr>
            <w:pStyle w:val="TDC2"/>
            <w:spacing w:line="360" w:lineRule="auto"/>
            <w:ind w:left="0" w:firstLine="0"/>
            <w:rPr>
              <w:rFonts w:ascii="Palatino Linotype" w:hAnsi="Palatino Linotype"/>
              <w:noProof/>
              <w:lang w:val="es-MX" w:eastAsia="es-MX"/>
            </w:rPr>
          </w:pPr>
          <w:hyperlink w:anchor="_Toc22811630" w:history="1">
            <w:r w:rsidR="0039555F" w:rsidRPr="004F7782">
              <w:rPr>
                <w:rStyle w:val="Hipervnculo"/>
                <w:rFonts w:ascii="Palatino Linotype" w:hAnsi="Palatino Linotype"/>
                <w:b/>
                <w:noProof/>
              </w:rPr>
              <w:t>QUINTO. De la versión pública</w:t>
            </w:r>
            <w:r w:rsidR="0039555F" w:rsidRPr="004F7782">
              <w:rPr>
                <w:rFonts w:ascii="Palatino Linotype" w:hAnsi="Palatino Linotype"/>
                <w:noProof/>
                <w:webHidden/>
              </w:rPr>
              <w:tab/>
            </w:r>
            <w:r w:rsidR="0039555F" w:rsidRPr="004F7782">
              <w:rPr>
                <w:rFonts w:ascii="Palatino Linotype" w:hAnsi="Palatino Linotype"/>
                <w:noProof/>
                <w:webHidden/>
              </w:rPr>
              <w:fldChar w:fldCharType="begin"/>
            </w:r>
            <w:r w:rsidR="0039555F" w:rsidRPr="004F7782">
              <w:rPr>
                <w:rFonts w:ascii="Palatino Linotype" w:hAnsi="Palatino Linotype"/>
                <w:noProof/>
                <w:webHidden/>
              </w:rPr>
              <w:instrText xml:space="preserve"> PAGEREF _Toc22811630 \h </w:instrText>
            </w:r>
            <w:r w:rsidR="0039555F" w:rsidRPr="004F7782">
              <w:rPr>
                <w:rFonts w:ascii="Palatino Linotype" w:hAnsi="Palatino Linotype"/>
                <w:noProof/>
                <w:webHidden/>
              </w:rPr>
            </w:r>
            <w:r w:rsidR="0039555F" w:rsidRPr="004F7782">
              <w:rPr>
                <w:rFonts w:ascii="Palatino Linotype" w:hAnsi="Palatino Linotype"/>
                <w:noProof/>
                <w:webHidden/>
              </w:rPr>
              <w:fldChar w:fldCharType="separate"/>
            </w:r>
            <w:r w:rsidR="00FB4C17">
              <w:rPr>
                <w:rFonts w:ascii="Palatino Linotype" w:hAnsi="Palatino Linotype"/>
                <w:noProof/>
                <w:webHidden/>
              </w:rPr>
              <w:t>40</w:t>
            </w:r>
            <w:r w:rsidR="0039555F" w:rsidRPr="004F7782">
              <w:rPr>
                <w:rFonts w:ascii="Palatino Linotype" w:hAnsi="Palatino Linotype"/>
                <w:noProof/>
                <w:webHidden/>
              </w:rPr>
              <w:fldChar w:fldCharType="end"/>
            </w:r>
          </w:hyperlink>
        </w:p>
        <w:p w14:paraId="4BDB7479" w14:textId="7EFA9F7F" w:rsidR="0039555F" w:rsidRPr="004F7782" w:rsidRDefault="004F7782" w:rsidP="004F7782">
          <w:pPr>
            <w:pStyle w:val="TDC1"/>
            <w:spacing w:line="360" w:lineRule="auto"/>
            <w:ind w:left="0"/>
            <w:rPr>
              <w:rFonts w:ascii="Palatino Linotype" w:hAnsi="Palatino Linotype"/>
              <w:noProof/>
              <w:lang w:val="es-MX" w:eastAsia="es-MX"/>
            </w:rPr>
          </w:pPr>
          <w:r>
            <w:rPr>
              <w:rFonts w:ascii="Palatino Linotype" w:hAnsi="Palatino Linotype"/>
              <w:b/>
              <w:noProof/>
              <w:color w:val="0000FF" w:themeColor="hyperlink"/>
              <w:u w:val="single"/>
              <w:lang w:val="es-MX" w:eastAsia="es-MX"/>
            </w:rPr>
            <mc:AlternateContent>
              <mc:Choice Requires="wps">
                <w:drawing>
                  <wp:anchor distT="0" distB="0" distL="114300" distR="114300" simplePos="0" relativeHeight="251675648" behindDoc="0" locked="0" layoutInCell="1" allowOverlap="1" wp14:anchorId="6FC5BE60" wp14:editId="697B0C52">
                    <wp:simplePos x="0" y="0"/>
                    <wp:positionH relativeFrom="column">
                      <wp:posOffset>-135</wp:posOffset>
                    </wp:positionH>
                    <wp:positionV relativeFrom="paragraph">
                      <wp:posOffset>292995</wp:posOffset>
                    </wp:positionV>
                    <wp:extent cx="5572800" cy="4104000"/>
                    <wp:effectExtent l="76200" t="57150" r="46990" b="87630"/>
                    <wp:wrapNone/>
                    <wp:docPr id="2" name="Conector recto 2"/>
                    <wp:cNvGraphicFramePr/>
                    <a:graphic xmlns:a="http://schemas.openxmlformats.org/drawingml/2006/main">
                      <a:graphicData uri="http://schemas.microsoft.com/office/word/2010/wordprocessingShape">
                        <wps:wsp>
                          <wps:cNvCnPr/>
                          <wps:spPr>
                            <a:xfrm flipH="1" flipV="1">
                              <a:off x="0" y="0"/>
                              <a:ext cx="5572800" cy="41040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A93AB71" id="Conector recto 2" o:spid="_x0000_s1026" style="position:absolute;flip:x 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3.05pt" to="438.8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" strokecolor="#4f81bd [3204]" strokeweight="3pt">
                    <v:shadow on="t" color="black" opacity="24903f" origin=",.5" offset="0,.55556mm"/>
                  </v:line>
                </w:pict>
              </mc:Fallback>
            </mc:AlternateContent>
          </w:r>
          <w:hyperlink w:anchor="_Toc22811634" w:history="1">
            <w:r w:rsidR="0039555F" w:rsidRPr="004F7782">
              <w:rPr>
                <w:rStyle w:val="Hipervnculo"/>
                <w:rFonts w:ascii="Palatino Linotype" w:hAnsi="Palatino Linotype"/>
                <w:b/>
                <w:noProof/>
              </w:rPr>
              <w:t>R E S O L U T I V O S</w:t>
            </w:r>
            <w:r w:rsidR="0039555F" w:rsidRPr="004F7782">
              <w:rPr>
                <w:rFonts w:ascii="Palatino Linotype" w:hAnsi="Palatino Linotype"/>
                <w:noProof/>
                <w:webHidden/>
              </w:rPr>
              <w:tab/>
            </w:r>
            <w:r w:rsidR="0039555F" w:rsidRPr="004F7782">
              <w:rPr>
                <w:rFonts w:ascii="Palatino Linotype" w:hAnsi="Palatino Linotype"/>
                <w:noProof/>
                <w:webHidden/>
              </w:rPr>
              <w:fldChar w:fldCharType="begin"/>
            </w:r>
            <w:r w:rsidR="0039555F" w:rsidRPr="004F7782">
              <w:rPr>
                <w:rFonts w:ascii="Palatino Linotype" w:hAnsi="Palatino Linotype"/>
                <w:noProof/>
                <w:webHidden/>
              </w:rPr>
              <w:instrText xml:space="preserve"> PAGEREF _Toc22811634 \h </w:instrText>
            </w:r>
            <w:r w:rsidR="0039555F" w:rsidRPr="004F7782">
              <w:rPr>
                <w:rFonts w:ascii="Palatino Linotype" w:hAnsi="Palatino Linotype"/>
                <w:noProof/>
                <w:webHidden/>
              </w:rPr>
            </w:r>
            <w:r w:rsidR="0039555F" w:rsidRPr="004F7782">
              <w:rPr>
                <w:rFonts w:ascii="Palatino Linotype" w:hAnsi="Palatino Linotype"/>
                <w:noProof/>
                <w:webHidden/>
              </w:rPr>
              <w:fldChar w:fldCharType="separate"/>
            </w:r>
            <w:r w:rsidR="00FB4C17">
              <w:rPr>
                <w:rFonts w:ascii="Palatino Linotype" w:hAnsi="Palatino Linotype"/>
                <w:noProof/>
                <w:webHidden/>
              </w:rPr>
              <w:t>52</w:t>
            </w:r>
            <w:r w:rsidR="0039555F" w:rsidRPr="004F7782">
              <w:rPr>
                <w:rFonts w:ascii="Palatino Linotype" w:hAnsi="Palatino Linotype"/>
                <w:noProof/>
                <w:webHidden/>
              </w:rPr>
              <w:fldChar w:fldCharType="end"/>
            </w:r>
          </w:hyperlink>
        </w:p>
        <w:p w14:paraId="2416AEAB" w14:textId="51426476" w:rsidR="00100B8B" w:rsidRPr="004F7782" w:rsidRDefault="00DA7E2F" w:rsidP="004F7782">
          <w:pPr>
            <w:spacing w:line="360" w:lineRule="auto"/>
            <w:rPr>
              <w:rFonts w:ascii="Palatino Linotype" w:hAnsi="Palatino Linotype"/>
            </w:rPr>
          </w:pPr>
          <w:r w:rsidRPr="004F7782">
            <w:rPr>
              <w:rFonts w:ascii="Palatino Linotype" w:hAnsi="Palatino Linotype"/>
              <w:b/>
              <w:bCs/>
              <w:lang w:val="es-ES"/>
            </w:rPr>
            <w:fldChar w:fldCharType="end"/>
          </w:r>
        </w:p>
      </w:sdtContent>
    </w:sdt>
    <w:p w14:paraId="2950BBCC" w14:textId="77777777" w:rsidR="00826B2E" w:rsidRPr="004F7782" w:rsidRDefault="00826B2E" w:rsidP="004F7782">
      <w:pPr>
        <w:tabs>
          <w:tab w:val="left" w:pos="3465"/>
        </w:tabs>
        <w:spacing w:before="240" w:after="360" w:line="360" w:lineRule="auto"/>
        <w:jc w:val="both"/>
        <w:rPr>
          <w:rFonts w:ascii="Palatino Linotype" w:hAnsi="Palatino Linotype"/>
        </w:rPr>
      </w:pPr>
    </w:p>
    <w:p w14:paraId="19415CC0" w14:textId="77777777" w:rsidR="00826B2E" w:rsidRPr="004F7782" w:rsidRDefault="00826B2E" w:rsidP="004F7782">
      <w:pPr>
        <w:tabs>
          <w:tab w:val="left" w:pos="3465"/>
        </w:tabs>
        <w:spacing w:before="240" w:after="360" w:line="360" w:lineRule="auto"/>
        <w:jc w:val="both"/>
        <w:rPr>
          <w:rFonts w:ascii="Palatino Linotype" w:hAnsi="Palatino Linotype"/>
        </w:rPr>
      </w:pPr>
    </w:p>
    <w:p w14:paraId="5AC9C0C2" w14:textId="77777777" w:rsidR="00FC54AA" w:rsidRDefault="00FC54AA" w:rsidP="004F7782">
      <w:pPr>
        <w:tabs>
          <w:tab w:val="left" w:pos="3465"/>
        </w:tabs>
        <w:spacing w:before="240" w:after="360" w:line="360" w:lineRule="auto"/>
        <w:jc w:val="both"/>
        <w:rPr>
          <w:rFonts w:ascii="Palatino Linotype" w:hAnsi="Palatino Linotype"/>
        </w:rPr>
      </w:pPr>
    </w:p>
    <w:p w14:paraId="7497951D" w14:textId="77777777" w:rsidR="004F7782" w:rsidRDefault="004F7782" w:rsidP="004F7782">
      <w:pPr>
        <w:tabs>
          <w:tab w:val="left" w:pos="3465"/>
        </w:tabs>
        <w:spacing w:before="240" w:after="360" w:line="360" w:lineRule="auto"/>
        <w:jc w:val="both"/>
        <w:rPr>
          <w:rFonts w:ascii="Palatino Linotype" w:hAnsi="Palatino Linotype"/>
        </w:rPr>
      </w:pPr>
    </w:p>
    <w:p w14:paraId="76406A60" w14:textId="77777777" w:rsidR="004F7782" w:rsidRPr="004F7782" w:rsidRDefault="004F7782" w:rsidP="004F7782">
      <w:pPr>
        <w:tabs>
          <w:tab w:val="left" w:pos="3465"/>
        </w:tabs>
        <w:spacing w:before="240" w:after="360" w:line="360" w:lineRule="auto"/>
        <w:jc w:val="both"/>
        <w:rPr>
          <w:rFonts w:ascii="Palatino Linotype" w:hAnsi="Palatino Linotype"/>
        </w:rPr>
      </w:pPr>
    </w:p>
    <w:p w14:paraId="73F7F940" w14:textId="15FA8E80" w:rsidR="00662C69" w:rsidRPr="004F7782" w:rsidRDefault="009B11D6" w:rsidP="004F7782">
      <w:pPr>
        <w:tabs>
          <w:tab w:val="left" w:pos="3465"/>
        </w:tabs>
        <w:spacing w:before="240" w:after="360" w:line="360" w:lineRule="auto"/>
        <w:jc w:val="both"/>
        <w:rPr>
          <w:rFonts w:ascii="Palatino Linotype" w:hAnsi="Palatino Linotype"/>
        </w:rPr>
      </w:pPr>
      <w:r w:rsidRPr="004F7782">
        <w:rPr>
          <w:rFonts w:ascii="Palatino Linotype" w:hAnsi="Palatino Linotype"/>
        </w:rPr>
        <w:lastRenderedPageBreak/>
        <w:t>R</w:t>
      </w:r>
      <w:r w:rsidR="00662C69" w:rsidRPr="004F7782">
        <w:rPr>
          <w:rFonts w:ascii="Palatino Linotype" w:hAnsi="Palatino Linotype"/>
        </w:rPr>
        <w:t>esolución del Pleno del Instituto de Transparencia, Acceso a la Información Pública y Protección de Datos Personales del Estado de México y Mun</w:t>
      </w:r>
      <w:r w:rsidR="000D5A1D" w:rsidRPr="004F7782">
        <w:rPr>
          <w:rFonts w:ascii="Palatino Linotype" w:hAnsi="Palatino Linotype"/>
        </w:rPr>
        <w:t>icipios, con</w:t>
      </w:r>
      <w:r w:rsidR="00662C69" w:rsidRPr="004F7782">
        <w:rPr>
          <w:rFonts w:ascii="Palatino Linotype" w:hAnsi="Palatino Linotype"/>
        </w:rPr>
        <w:t xml:space="preserve"> </w:t>
      </w:r>
      <w:r w:rsidR="00485DB6" w:rsidRPr="004F7782">
        <w:rPr>
          <w:rFonts w:ascii="Palatino Linotype" w:hAnsi="Palatino Linotype"/>
        </w:rPr>
        <w:t xml:space="preserve">domicilio </w:t>
      </w:r>
      <w:r w:rsidR="00662C69" w:rsidRPr="004F7782">
        <w:rPr>
          <w:rFonts w:ascii="Palatino Linotype" w:hAnsi="Palatino Linotype"/>
        </w:rPr>
        <w:t xml:space="preserve">en Metepec, Estado de México; de </w:t>
      </w:r>
      <w:r w:rsidR="000D5A1D" w:rsidRPr="004F7782">
        <w:rPr>
          <w:rFonts w:ascii="Palatino Linotype" w:hAnsi="Palatino Linotype"/>
        </w:rPr>
        <w:t xml:space="preserve">fecha </w:t>
      </w:r>
      <w:r w:rsidR="00866064" w:rsidRPr="004F7782">
        <w:rPr>
          <w:rFonts w:ascii="Palatino Linotype" w:hAnsi="Palatino Linotype"/>
        </w:rPr>
        <w:t>treinta</w:t>
      </w:r>
      <w:r w:rsidR="00100B8B" w:rsidRPr="004F7782">
        <w:rPr>
          <w:rFonts w:ascii="Palatino Linotype" w:hAnsi="Palatino Linotype"/>
        </w:rPr>
        <w:t xml:space="preserve"> </w:t>
      </w:r>
      <w:r w:rsidR="00662C69" w:rsidRPr="004F7782">
        <w:rPr>
          <w:rFonts w:ascii="Palatino Linotype" w:hAnsi="Palatino Linotype"/>
        </w:rPr>
        <w:t>(</w:t>
      </w:r>
      <w:r w:rsidR="00866064" w:rsidRPr="004F7782">
        <w:rPr>
          <w:rFonts w:ascii="Palatino Linotype" w:hAnsi="Palatino Linotype"/>
        </w:rPr>
        <w:t>30</w:t>
      </w:r>
      <w:r w:rsidR="00662C69" w:rsidRPr="004F7782">
        <w:rPr>
          <w:rFonts w:ascii="Palatino Linotype" w:hAnsi="Palatino Linotype"/>
        </w:rPr>
        <w:t xml:space="preserve">) de </w:t>
      </w:r>
      <w:r w:rsidR="00FC54AA" w:rsidRPr="004F7782">
        <w:rPr>
          <w:rFonts w:ascii="Palatino Linotype" w:hAnsi="Palatino Linotype"/>
        </w:rPr>
        <w:t>octubre</w:t>
      </w:r>
      <w:r w:rsidR="001E74A5" w:rsidRPr="004F7782">
        <w:rPr>
          <w:rFonts w:ascii="Palatino Linotype" w:hAnsi="Palatino Linotype"/>
        </w:rPr>
        <w:t xml:space="preserve"> </w:t>
      </w:r>
      <w:r w:rsidR="00662C69" w:rsidRPr="004F7782">
        <w:rPr>
          <w:rFonts w:ascii="Palatino Linotype" w:hAnsi="Palatino Linotype"/>
        </w:rPr>
        <w:t xml:space="preserve">de dos mil </w:t>
      </w:r>
      <w:r w:rsidR="00B902E7" w:rsidRPr="004F7782">
        <w:rPr>
          <w:rFonts w:ascii="Palatino Linotype" w:hAnsi="Palatino Linotype"/>
        </w:rPr>
        <w:t>dieci</w:t>
      </w:r>
      <w:r w:rsidR="00FE3AFE" w:rsidRPr="004F7782">
        <w:rPr>
          <w:rFonts w:ascii="Palatino Linotype" w:hAnsi="Palatino Linotype"/>
        </w:rPr>
        <w:t>nueve</w:t>
      </w:r>
      <w:r w:rsidR="00662C69" w:rsidRPr="004F7782">
        <w:rPr>
          <w:rFonts w:ascii="Palatino Linotype" w:hAnsi="Palatino Linotype"/>
        </w:rPr>
        <w:t>.</w:t>
      </w:r>
    </w:p>
    <w:p w14:paraId="02C1324E" w14:textId="2AF34156" w:rsidR="00662C69" w:rsidRPr="004F7782" w:rsidRDefault="00662C69" w:rsidP="004F7782">
      <w:pPr>
        <w:spacing w:before="240" w:after="360" w:line="360" w:lineRule="auto"/>
        <w:jc w:val="both"/>
        <w:rPr>
          <w:rFonts w:ascii="Palatino Linotype" w:hAnsi="Palatino Linotype"/>
          <w:b/>
        </w:rPr>
      </w:pPr>
      <w:r w:rsidRPr="004F7782">
        <w:rPr>
          <w:rFonts w:ascii="Palatino Linotype" w:hAnsi="Palatino Linotype"/>
          <w:b/>
        </w:rPr>
        <w:t>VISTO</w:t>
      </w:r>
      <w:r w:rsidRPr="004F7782">
        <w:rPr>
          <w:rFonts w:ascii="Palatino Linotype" w:hAnsi="Palatino Linotype"/>
        </w:rPr>
        <w:t xml:space="preserve"> el expediente electrónico for</w:t>
      </w:r>
      <w:r w:rsidR="00D37494" w:rsidRPr="004F7782">
        <w:rPr>
          <w:rFonts w:ascii="Palatino Linotype" w:hAnsi="Palatino Linotype"/>
        </w:rPr>
        <w:t>mado con motivo del</w:t>
      </w:r>
      <w:r w:rsidRPr="004F7782">
        <w:rPr>
          <w:rFonts w:ascii="Palatino Linotype" w:hAnsi="Palatino Linotype"/>
        </w:rPr>
        <w:t xml:space="preserve"> recurso de revisión </w:t>
      </w:r>
      <w:r w:rsidR="00A05D06" w:rsidRPr="004F7782">
        <w:rPr>
          <w:rFonts w:ascii="Palatino Linotype" w:hAnsi="Palatino Linotype"/>
          <w:b/>
        </w:rPr>
        <w:t>06943</w:t>
      </w:r>
      <w:r w:rsidR="00D240B5" w:rsidRPr="004F7782">
        <w:rPr>
          <w:rFonts w:ascii="Palatino Linotype" w:hAnsi="Palatino Linotype"/>
          <w:b/>
        </w:rPr>
        <w:t>/INFOEM/IP/</w:t>
      </w:r>
      <w:proofErr w:type="spellStart"/>
      <w:r w:rsidR="00D240B5" w:rsidRPr="004F7782">
        <w:rPr>
          <w:rFonts w:ascii="Palatino Linotype" w:hAnsi="Palatino Linotype"/>
          <w:b/>
        </w:rPr>
        <w:t>RR</w:t>
      </w:r>
      <w:proofErr w:type="spellEnd"/>
      <w:r w:rsidR="00D240B5" w:rsidRPr="004F7782">
        <w:rPr>
          <w:rFonts w:ascii="Palatino Linotype" w:hAnsi="Palatino Linotype"/>
          <w:b/>
        </w:rPr>
        <w:t>/2019</w:t>
      </w:r>
      <w:r w:rsidR="004F3DEB" w:rsidRPr="004F7782">
        <w:rPr>
          <w:rFonts w:ascii="Palatino Linotype" w:hAnsi="Palatino Linotype"/>
          <w:b/>
        </w:rPr>
        <w:t>,</w:t>
      </w:r>
      <w:r w:rsidR="00335BFE" w:rsidRPr="004F7782">
        <w:rPr>
          <w:rFonts w:ascii="Palatino Linotype" w:hAnsi="Palatino Linotype" w:cs="Arial"/>
          <w:b/>
          <w:bCs/>
        </w:rPr>
        <w:t xml:space="preserve"> </w:t>
      </w:r>
      <w:r w:rsidRPr="004F7782">
        <w:rPr>
          <w:rFonts w:ascii="Palatino Linotype" w:hAnsi="Palatino Linotype"/>
        </w:rPr>
        <w:t>promovido por</w:t>
      </w:r>
      <w:r w:rsidR="00E64EAF" w:rsidRPr="004F7782">
        <w:rPr>
          <w:rFonts w:ascii="Palatino Linotype" w:hAnsi="Palatino Linotype"/>
        </w:rPr>
        <w:t xml:space="preserve"> </w:t>
      </w:r>
      <w:r w:rsidR="00A05D06" w:rsidRPr="004F7782">
        <w:rPr>
          <w:rFonts w:ascii="Palatino Linotype" w:hAnsi="Palatino Linotype"/>
        </w:rPr>
        <w:t xml:space="preserve">una persona que no proporciono un </w:t>
      </w:r>
      <w:r w:rsidR="004D1C90" w:rsidRPr="004F7782">
        <w:rPr>
          <w:rFonts w:ascii="Palatino Linotype" w:hAnsi="Palatino Linotype"/>
        </w:rPr>
        <w:t>nombre</w:t>
      </w:r>
      <w:r w:rsidR="00A05D06" w:rsidRPr="004F7782">
        <w:rPr>
          <w:rFonts w:ascii="Palatino Linotype" w:hAnsi="Palatino Linotype"/>
        </w:rPr>
        <w:t xml:space="preserve">, </w:t>
      </w:r>
      <w:r w:rsidR="004D1C90" w:rsidRPr="004F7782">
        <w:rPr>
          <w:rFonts w:ascii="Palatino Linotype" w:hAnsi="Palatino Linotype"/>
        </w:rPr>
        <w:t>seudónimo</w:t>
      </w:r>
      <w:r w:rsidR="00A05D06" w:rsidRPr="004F7782">
        <w:rPr>
          <w:rFonts w:ascii="Palatino Linotype" w:hAnsi="Palatino Linotype"/>
        </w:rPr>
        <w:t xml:space="preserve"> o carácter para ser reconocido, quien en </w:t>
      </w:r>
      <w:r w:rsidR="00E64EAF" w:rsidRPr="004F7782">
        <w:rPr>
          <w:rFonts w:ascii="Palatino Linotype" w:hAnsi="Palatino Linotype"/>
        </w:rPr>
        <w:t>lo sucesivo</w:t>
      </w:r>
      <w:r w:rsidR="00A05D06" w:rsidRPr="004F7782">
        <w:rPr>
          <w:rFonts w:ascii="Palatino Linotype" w:hAnsi="Palatino Linotype"/>
        </w:rPr>
        <w:t xml:space="preserve"> se identificará como</w:t>
      </w:r>
      <w:r w:rsidR="00FF0139" w:rsidRPr="004F7782">
        <w:rPr>
          <w:rFonts w:ascii="Palatino Linotype" w:hAnsi="Palatino Linotype"/>
        </w:rPr>
        <w:t xml:space="preserve"> </w:t>
      </w:r>
      <w:r w:rsidR="0004427A" w:rsidRPr="004F7782">
        <w:rPr>
          <w:rFonts w:ascii="Palatino Linotype" w:hAnsi="Palatino Linotype"/>
          <w:b/>
        </w:rPr>
        <w:t xml:space="preserve">EL </w:t>
      </w:r>
      <w:r w:rsidRPr="004F7782">
        <w:rPr>
          <w:rFonts w:ascii="Palatino Linotype" w:hAnsi="Palatino Linotype" w:cs="Arial"/>
          <w:b/>
        </w:rPr>
        <w:t>RECURRENTE</w:t>
      </w:r>
      <w:r w:rsidRPr="004F7782">
        <w:rPr>
          <w:rFonts w:ascii="Palatino Linotype" w:hAnsi="Palatino Linotype" w:cs="Arial"/>
        </w:rPr>
        <w:t xml:space="preserve">, en contra </w:t>
      </w:r>
      <w:r w:rsidR="000D5A1D" w:rsidRPr="004F7782">
        <w:rPr>
          <w:rFonts w:ascii="Palatino Linotype" w:hAnsi="Palatino Linotype" w:cs="Arial"/>
        </w:rPr>
        <w:t xml:space="preserve">de </w:t>
      </w:r>
      <w:r w:rsidR="00843908" w:rsidRPr="004F7782">
        <w:rPr>
          <w:rFonts w:ascii="Palatino Linotype" w:hAnsi="Palatino Linotype" w:cs="Arial"/>
        </w:rPr>
        <w:t>la respuesta de</w:t>
      </w:r>
      <w:r w:rsidR="00F378CB" w:rsidRPr="004F7782">
        <w:rPr>
          <w:rFonts w:ascii="Palatino Linotype" w:hAnsi="Palatino Linotype" w:cs="Arial"/>
        </w:rPr>
        <w:t>l Sujeto Obligado</w:t>
      </w:r>
      <w:r w:rsidR="005D3DD3" w:rsidRPr="004F7782">
        <w:rPr>
          <w:rFonts w:ascii="Palatino Linotype" w:hAnsi="Palatino Linotype" w:cs="Arial"/>
        </w:rPr>
        <w:t xml:space="preserve"> </w:t>
      </w:r>
      <w:r w:rsidR="007E004C" w:rsidRPr="004F7782">
        <w:rPr>
          <w:rFonts w:ascii="Palatino Linotype" w:hAnsi="Palatino Linotype" w:cs="Arial"/>
          <w:b/>
        </w:rPr>
        <w:t xml:space="preserve">Ayuntamiento de </w:t>
      </w:r>
      <w:proofErr w:type="spellStart"/>
      <w:r w:rsidR="007E004C" w:rsidRPr="004F7782">
        <w:rPr>
          <w:rFonts w:ascii="Palatino Linotype" w:hAnsi="Palatino Linotype" w:cs="Arial"/>
          <w:b/>
        </w:rPr>
        <w:t>Tezoyuca</w:t>
      </w:r>
      <w:proofErr w:type="spellEnd"/>
      <w:r w:rsidR="004F3DEB" w:rsidRPr="004F7782">
        <w:rPr>
          <w:rFonts w:ascii="Palatino Linotype" w:hAnsi="Palatino Linotype" w:cs="Arial"/>
          <w:b/>
        </w:rPr>
        <w:t>,</w:t>
      </w:r>
      <w:r w:rsidR="0036073F" w:rsidRPr="004F7782">
        <w:rPr>
          <w:rFonts w:ascii="Palatino Linotype" w:hAnsi="Palatino Linotype"/>
          <w:b/>
        </w:rPr>
        <w:t xml:space="preserve"> </w:t>
      </w:r>
      <w:r w:rsidR="00F378CB" w:rsidRPr="004F7782">
        <w:rPr>
          <w:rFonts w:ascii="Palatino Linotype" w:hAnsi="Palatino Linotype"/>
        </w:rPr>
        <w:t xml:space="preserve">en lo sucesivo </w:t>
      </w:r>
      <w:r w:rsidR="0081425E" w:rsidRPr="004F7782">
        <w:rPr>
          <w:rFonts w:ascii="Palatino Linotype" w:hAnsi="Palatino Linotype"/>
        </w:rPr>
        <w:t>e</w:t>
      </w:r>
      <w:r w:rsidRPr="004F7782">
        <w:rPr>
          <w:rFonts w:ascii="Palatino Linotype" w:hAnsi="Palatino Linotype"/>
        </w:rPr>
        <w:t>l</w:t>
      </w:r>
      <w:r w:rsidRPr="004F7782">
        <w:rPr>
          <w:rFonts w:ascii="Palatino Linotype" w:hAnsi="Palatino Linotype"/>
          <w:b/>
        </w:rPr>
        <w:t xml:space="preserve"> SUJETO OBLIGADO</w:t>
      </w:r>
      <w:r w:rsidRPr="004F7782">
        <w:rPr>
          <w:rFonts w:ascii="Palatino Linotype" w:hAnsi="Palatino Linotype"/>
        </w:rPr>
        <w:t xml:space="preserve">, </w:t>
      </w:r>
      <w:r w:rsidR="004D71C0" w:rsidRPr="004F7782">
        <w:rPr>
          <w:rFonts w:ascii="Palatino Linotype" w:hAnsi="Palatino Linotype"/>
        </w:rPr>
        <w:t xml:space="preserve">por lo que </w:t>
      </w:r>
      <w:r w:rsidRPr="004F7782">
        <w:rPr>
          <w:rFonts w:ascii="Palatino Linotype" w:hAnsi="Palatino Linotype"/>
        </w:rPr>
        <w:t>se procede a dictar la presente resolución, con base en los siguientes:</w:t>
      </w:r>
    </w:p>
    <w:p w14:paraId="769E1410" w14:textId="5740327F" w:rsidR="00587366" w:rsidRPr="004F7782" w:rsidRDefault="00662C69" w:rsidP="004F7782">
      <w:pPr>
        <w:pStyle w:val="Ttulo1"/>
        <w:spacing w:line="360" w:lineRule="auto"/>
        <w:jc w:val="center"/>
        <w:rPr>
          <w:b/>
          <w:szCs w:val="24"/>
        </w:rPr>
      </w:pPr>
      <w:bookmarkStart w:id="0" w:name="_Toc461555884"/>
      <w:bookmarkStart w:id="1" w:name="_Toc466371847"/>
      <w:bookmarkStart w:id="2" w:name="_Toc22811622"/>
      <w:r w:rsidRPr="004F7782">
        <w:rPr>
          <w:b/>
          <w:szCs w:val="24"/>
        </w:rPr>
        <w:t>ANTECEDENTES</w:t>
      </w:r>
      <w:bookmarkEnd w:id="0"/>
      <w:bookmarkEnd w:id="1"/>
      <w:bookmarkEnd w:id="2"/>
    </w:p>
    <w:p w14:paraId="402A4C0A" w14:textId="5D72FCC0" w:rsidR="00D9392E" w:rsidRPr="004F7782" w:rsidRDefault="00D9392E" w:rsidP="004F778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F7782">
        <w:rPr>
          <w:rFonts w:ascii="Palatino Linotype" w:eastAsia="Calibri" w:hAnsi="Palatino Linotype" w:cs="Arial"/>
          <w:lang w:val="es-ES"/>
        </w:rPr>
        <w:t xml:space="preserve">El día </w:t>
      </w:r>
      <w:r w:rsidR="007E004C" w:rsidRPr="004F7782">
        <w:rPr>
          <w:rFonts w:ascii="Palatino Linotype" w:eastAsia="Calibri" w:hAnsi="Palatino Linotype" w:cs="Arial"/>
          <w:lang w:val="es-ES"/>
        </w:rPr>
        <w:t>uno</w:t>
      </w:r>
      <w:r w:rsidRPr="004F7782">
        <w:rPr>
          <w:rFonts w:ascii="Palatino Linotype" w:eastAsia="Calibri" w:hAnsi="Palatino Linotype" w:cs="Arial"/>
          <w:lang w:val="es-ES"/>
        </w:rPr>
        <w:t xml:space="preserve"> (</w:t>
      </w:r>
      <w:r w:rsidR="007E004C" w:rsidRPr="004F7782">
        <w:rPr>
          <w:rFonts w:ascii="Palatino Linotype" w:eastAsia="Calibri" w:hAnsi="Palatino Linotype" w:cs="Arial"/>
          <w:lang w:val="es-ES"/>
        </w:rPr>
        <w:t>01</w:t>
      </w:r>
      <w:r w:rsidRPr="004F7782">
        <w:rPr>
          <w:rFonts w:ascii="Palatino Linotype" w:eastAsia="Calibri" w:hAnsi="Palatino Linotype" w:cs="Arial"/>
          <w:lang w:val="es-ES"/>
        </w:rPr>
        <w:t xml:space="preserve">) de </w:t>
      </w:r>
      <w:r w:rsidR="007E004C" w:rsidRPr="004F7782">
        <w:rPr>
          <w:rFonts w:ascii="Palatino Linotype" w:eastAsia="Calibri" w:hAnsi="Palatino Linotype" w:cs="Arial"/>
          <w:lang w:val="es-ES"/>
        </w:rPr>
        <w:t>agost</w:t>
      </w:r>
      <w:r w:rsidR="00333331" w:rsidRPr="004F7782">
        <w:rPr>
          <w:rFonts w:ascii="Palatino Linotype" w:eastAsia="Calibri" w:hAnsi="Palatino Linotype" w:cs="Arial"/>
          <w:lang w:val="es-ES"/>
        </w:rPr>
        <w:t>o</w:t>
      </w:r>
      <w:r w:rsidRPr="004F7782">
        <w:rPr>
          <w:rFonts w:ascii="Palatino Linotype" w:eastAsia="Calibri" w:hAnsi="Palatino Linotype" w:cs="Arial"/>
          <w:lang w:val="es-ES"/>
        </w:rPr>
        <w:t xml:space="preserve"> de dos mil dieci</w:t>
      </w:r>
      <w:r w:rsidR="00333331" w:rsidRPr="004F7782">
        <w:rPr>
          <w:rFonts w:ascii="Palatino Linotype" w:eastAsia="Calibri" w:hAnsi="Palatino Linotype" w:cs="Arial"/>
          <w:lang w:val="es-ES"/>
        </w:rPr>
        <w:t>nueve</w:t>
      </w:r>
      <w:r w:rsidRPr="004F7782">
        <w:rPr>
          <w:rFonts w:ascii="Palatino Linotype" w:hAnsi="Palatino Linotype"/>
          <w:b/>
        </w:rPr>
        <w:t xml:space="preserve">, </w:t>
      </w:r>
      <w:r w:rsidRPr="004F7782">
        <w:rPr>
          <w:rFonts w:ascii="Palatino Linotype" w:eastAsia="Calibri" w:hAnsi="Palatino Linotype" w:cs="Arial"/>
          <w:lang w:val="es-ES"/>
        </w:rPr>
        <w:t>se presentó</w:t>
      </w:r>
      <w:r w:rsidR="00223D1A" w:rsidRPr="004F7782">
        <w:rPr>
          <w:rFonts w:ascii="Palatino Linotype" w:eastAsia="Calibri" w:hAnsi="Palatino Linotype" w:cs="Arial"/>
          <w:lang w:val="es-ES"/>
        </w:rPr>
        <w:t xml:space="preserve"> ante </w:t>
      </w:r>
      <w:r w:rsidR="0081425E" w:rsidRPr="004F7782">
        <w:rPr>
          <w:rFonts w:ascii="Palatino Linotype" w:eastAsia="Calibri" w:hAnsi="Palatino Linotype" w:cs="Arial"/>
          <w:lang w:val="es-ES"/>
        </w:rPr>
        <w:t>e</w:t>
      </w:r>
      <w:r w:rsidRPr="004F7782">
        <w:rPr>
          <w:rFonts w:ascii="Palatino Linotype" w:eastAsia="Calibri" w:hAnsi="Palatino Linotype" w:cs="Arial"/>
          <w:lang w:val="es-ES"/>
        </w:rPr>
        <w:t xml:space="preserve">l </w:t>
      </w:r>
      <w:r w:rsidRPr="004F7782">
        <w:rPr>
          <w:rFonts w:ascii="Palatino Linotype" w:eastAsia="Calibri" w:hAnsi="Palatino Linotype" w:cs="Arial"/>
          <w:b/>
          <w:lang w:val="es-ES"/>
        </w:rPr>
        <w:t>SUJETO OBLIGADO</w:t>
      </w:r>
      <w:r w:rsidRPr="004F7782">
        <w:rPr>
          <w:rFonts w:ascii="Palatino Linotype" w:eastAsia="Calibri" w:hAnsi="Palatino Linotype" w:cs="Arial"/>
        </w:rPr>
        <w:t xml:space="preserve"> vía </w:t>
      </w:r>
      <w:r w:rsidRPr="004F7782">
        <w:rPr>
          <w:rFonts w:ascii="Palatino Linotype" w:eastAsia="Calibri" w:hAnsi="Palatino Linotype" w:cs="Arial"/>
          <w:lang w:val="es-ES"/>
        </w:rPr>
        <w:t xml:space="preserve">Sistema de Acceso a la Información Mexiquense </w:t>
      </w:r>
      <w:r w:rsidR="00FB1953" w:rsidRPr="004F7782">
        <w:rPr>
          <w:rFonts w:ascii="Palatino Linotype" w:eastAsia="Calibri" w:hAnsi="Palatino Linotype" w:cs="Arial"/>
          <w:lang w:val="es-ES"/>
        </w:rPr>
        <w:t>(</w:t>
      </w:r>
      <w:proofErr w:type="spellStart"/>
      <w:r w:rsidRPr="004F7782">
        <w:rPr>
          <w:rFonts w:ascii="Palatino Linotype" w:eastAsia="Calibri" w:hAnsi="Palatino Linotype" w:cs="Arial"/>
          <w:b/>
          <w:lang w:val="es-ES"/>
        </w:rPr>
        <w:t>SAIMEX</w:t>
      </w:r>
      <w:proofErr w:type="spellEnd"/>
      <w:r w:rsidR="00FB1953" w:rsidRPr="004F7782">
        <w:rPr>
          <w:rFonts w:ascii="Palatino Linotype" w:eastAsia="Calibri" w:hAnsi="Palatino Linotype" w:cs="Arial"/>
          <w:lang w:val="es-ES"/>
        </w:rPr>
        <w:t>)</w:t>
      </w:r>
      <w:r w:rsidRPr="004F7782">
        <w:rPr>
          <w:rFonts w:ascii="Palatino Linotype" w:eastAsia="Calibri" w:hAnsi="Palatino Linotype" w:cs="Arial"/>
          <w:lang w:val="es-ES"/>
        </w:rPr>
        <w:t>, la solicitud de información pública registrad</w:t>
      </w:r>
      <w:r w:rsidR="0081425E" w:rsidRPr="004F7782">
        <w:rPr>
          <w:rFonts w:ascii="Palatino Linotype" w:eastAsia="Calibri" w:hAnsi="Palatino Linotype" w:cs="Arial"/>
          <w:lang w:val="es-ES"/>
        </w:rPr>
        <w:t>a</w:t>
      </w:r>
      <w:r w:rsidRPr="004F7782">
        <w:rPr>
          <w:rFonts w:ascii="Palatino Linotype" w:eastAsia="Calibri" w:hAnsi="Palatino Linotype" w:cs="Arial"/>
          <w:lang w:val="es-ES"/>
        </w:rPr>
        <w:t xml:space="preserve"> con </w:t>
      </w:r>
      <w:r w:rsidR="0081425E" w:rsidRPr="004F7782">
        <w:rPr>
          <w:rFonts w:ascii="Palatino Linotype" w:eastAsia="Calibri" w:hAnsi="Palatino Linotype" w:cs="Arial"/>
          <w:lang w:val="es-ES"/>
        </w:rPr>
        <w:t>e</w:t>
      </w:r>
      <w:r w:rsidRPr="004F7782">
        <w:rPr>
          <w:rFonts w:ascii="Palatino Linotype" w:eastAsia="Calibri" w:hAnsi="Palatino Linotype" w:cs="Arial"/>
          <w:lang w:val="es-ES"/>
        </w:rPr>
        <w:t>l</w:t>
      </w:r>
      <w:r w:rsidR="0081425E" w:rsidRPr="004F7782">
        <w:rPr>
          <w:rFonts w:ascii="Palatino Linotype" w:eastAsia="Calibri" w:hAnsi="Palatino Linotype" w:cs="Arial"/>
          <w:lang w:val="es-ES"/>
        </w:rPr>
        <w:t xml:space="preserve"> número</w:t>
      </w:r>
      <w:r w:rsidR="004D71C0" w:rsidRPr="004F7782">
        <w:rPr>
          <w:rFonts w:ascii="Palatino Linotype" w:hAnsi="Palatino Linotype"/>
          <w:b/>
          <w:bCs/>
          <w:color w:val="000000" w:themeColor="text1"/>
        </w:rPr>
        <w:t xml:space="preserve"> </w:t>
      </w:r>
      <w:r w:rsidR="007E004C" w:rsidRPr="004F7782">
        <w:rPr>
          <w:rFonts w:ascii="Palatino Linotype" w:hAnsi="Palatino Linotype"/>
          <w:b/>
          <w:bCs/>
          <w:color w:val="000000" w:themeColor="text1"/>
        </w:rPr>
        <w:t>00223/</w:t>
      </w:r>
      <w:proofErr w:type="spellStart"/>
      <w:r w:rsidR="007E004C" w:rsidRPr="004F7782">
        <w:rPr>
          <w:rFonts w:ascii="Palatino Linotype" w:hAnsi="Palatino Linotype"/>
          <w:b/>
          <w:bCs/>
          <w:color w:val="000000" w:themeColor="text1"/>
        </w:rPr>
        <w:t>TEZOYUCA</w:t>
      </w:r>
      <w:proofErr w:type="spellEnd"/>
      <w:r w:rsidR="007E004C" w:rsidRPr="004F7782">
        <w:rPr>
          <w:rFonts w:ascii="Palatino Linotype" w:hAnsi="Palatino Linotype"/>
          <w:b/>
          <w:bCs/>
          <w:color w:val="000000" w:themeColor="text1"/>
        </w:rPr>
        <w:t>/IP/2019</w:t>
      </w:r>
      <w:r w:rsidRPr="004F7782">
        <w:rPr>
          <w:rFonts w:ascii="Palatino Linotype" w:eastAsia="Calibri" w:hAnsi="Palatino Linotype" w:cs="Arial"/>
          <w:lang w:val="es-ES"/>
        </w:rPr>
        <w:t xml:space="preserve"> mediante la cual </w:t>
      </w:r>
      <w:r w:rsidR="00A133FA" w:rsidRPr="004F7782">
        <w:rPr>
          <w:rFonts w:ascii="Palatino Linotype" w:eastAsia="Calibri" w:hAnsi="Palatino Linotype" w:cs="Arial"/>
          <w:lang w:val="es-ES"/>
        </w:rPr>
        <w:t xml:space="preserve">se </w:t>
      </w:r>
      <w:r w:rsidRPr="004F7782">
        <w:rPr>
          <w:rFonts w:ascii="Palatino Linotype" w:eastAsia="Calibri" w:hAnsi="Palatino Linotype" w:cs="Arial"/>
          <w:lang w:val="es-ES"/>
        </w:rPr>
        <w:t>solicitó</w:t>
      </w:r>
      <w:r w:rsidR="00A16B32" w:rsidRPr="004F7782">
        <w:rPr>
          <w:rFonts w:ascii="Palatino Linotype" w:eastAsia="Calibri" w:hAnsi="Palatino Linotype" w:cs="Arial"/>
          <w:lang w:val="es-ES"/>
        </w:rPr>
        <w:t xml:space="preserve"> </w:t>
      </w:r>
      <w:r w:rsidR="00646BEE" w:rsidRPr="004F7782">
        <w:rPr>
          <w:rFonts w:ascii="Palatino Linotype" w:eastAsia="Calibri" w:hAnsi="Palatino Linotype" w:cs="Arial"/>
          <w:lang w:val="es-ES"/>
        </w:rPr>
        <w:t>la</w:t>
      </w:r>
      <w:r w:rsidR="00A16B32" w:rsidRPr="004F7782">
        <w:rPr>
          <w:rFonts w:ascii="Palatino Linotype" w:eastAsia="Calibri" w:hAnsi="Palatino Linotype" w:cs="Arial"/>
          <w:lang w:val="es-ES"/>
        </w:rPr>
        <w:t xml:space="preserve"> siguiente</w:t>
      </w:r>
      <w:r w:rsidR="00646BEE" w:rsidRPr="004F7782">
        <w:rPr>
          <w:rFonts w:ascii="Palatino Linotype" w:eastAsia="Calibri" w:hAnsi="Palatino Linotype" w:cs="Arial"/>
          <w:lang w:val="es-ES"/>
        </w:rPr>
        <w:t xml:space="preserve"> información</w:t>
      </w:r>
      <w:r w:rsidRPr="004F7782">
        <w:rPr>
          <w:rFonts w:ascii="Palatino Linotype" w:eastAsia="Calibri" w:hAnsi="Palatino Linotype" w:cs="Arial"/>
          <w:lang w:val="es-ES"/>
        </w:rPr>
        <w:t>:</w:t>
      </w:r>
    </w:p>
    <w:p w14:paraId="6601F6E5" w14:textId="77777777" w:rsidR="00FE2D41" w:rsidRPr="004F7782" w:rsidRDefault="00FE2D41" w:rsidP="004F7782">
      <w:pPr>
        <w:pStyle w:val="Prrafodelista"/>
        <w:spacing w:line="360" w:lineRule="auto"/>
        <w:ind w:left="709" w:right="333"/>
        <w:jc w:val="both"/>
        <w:rPr>
          <w:rFonts w:ascii="Palatino Linotype" w:hAnsi="Palatino Linotype"/>
          <w:i/>
          <w:color w:val="000000"/>
        </w:rPr>
      </w:pPr>
    </w:p>
    <w:p w14:paraId="45EF49F8" w14:textId="1D8EF066" w:rsidR="001C34D6" w:rsidRPr="004F7782" w:rsidRDefault="001C34D6" w:rsidP="004F7782">
      <w:pPr>
        <w:pStyle w:val="Prrafodelista"/>
        <w:spacing w:line="360" w:lineRule="auto"/>
        <w:ind w:left="567" w:right="474"/>
        <w:jc w:val="both"/>
        <w:rPr>
          <w:rFonts w:ascii="Palatino Linotype" w:hAnsi="Palatino Linotype"/>
          <w:color w:val="000000"/>
        </w:rPr>
      </w:pPr>
      <w:r w:rsidRPr="004F7782">
        <w:rPr>
          <w:rFonts w:ascii="Palatino Linotype" w:hAnsi="Palatino Linotype"/>
          <w:i/>
          <w:color w:val="000000"/>
        </w:rPr>
        <w:t>“</w:t>
      </w:r>
      <w:r w:rsidR="007E004C" w:rsidRPr="004F7782">
        <w:rPr>
          <w:rFonts w:ascii="Palatino Linotype" w:hAnsi="Palatino Linotype"/>
          <w:i/>
          <w:color w:val="000000"/>
        </w:rPr>
        <w:t xml:space="preserve">Solicito se me proporciones la siguiente información: 1. Presupuesto total asignado a la Contraloría Interna Municipal durante los ejercicios 2016, 2017, 2018 y 2019 (aprobado y sus modificaciones). 2. Número de servidores públicos adscritos a la Contraloría Interna Municipal, indicando la </w:t>
      </w:r>
      <w:r w:rsidR="007E004C" w:rsidRPr="004F7782">
        <w:rPr>
          <w:rFonts w:ascii="Palatino Linotype" w:hAnsi="Palatino Linotype"/>
          <w:i/>
          <w:color w:val="000000"/>
        </w:rPr>
        <w:lastRenderedPageBreak/>
        <w:t>información correspondiente al 31 de diciembre de los años 2016, 2017, 2018 y al 31 de marzo de 2019. 3. Organigrama autorizado (legible) de la Contraloría Interna Municipal correspondiente a los ejercicios fiscales 2016, 2017, 2018 y 2019 (incluyendo el acta de sesión de cabildo en la cual fue autorizado). 4.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presentando la información por años: 2016, 2017, 2018 y 2019. 5. Sueldo neto anual percibido por el titular de la Contraloría Interna Municipal, mostrando la información correspondiente a los años 2016, 2017, 2018 y 2019. 6. Total de egresos del capítulo 1000 “Servicios Personales” de los ejercicios 2016, 2017 y 2018, ejercidos por la Contraloría Interna Municipal y presupuesto programado para 2019 para este mismo rubro por la Contraloría Interna Municipal. 7. Perfiles de puestos correspondientes de los servidores públicos adscritos a la Contraloría Interna Municipal, y en caso de existir la información, indicar si los mismos tuvieron modificaciones derivado de la entrada en vigor de la Ley de Responsabilidades Administrativas del Estado de México.</w:t>
      </w:r>
      <w:r w:rsidRPr="004F7782">
        <w:rPr>
          <w:rFonts w:ascii="Palatino Linotype" w:hAnsi="Palatino Linotype"/>
          <w:i/>
          <w:color w:val="000000"/>
        </w:rPr>
        <w:t>”</w:t>
      </w:r>
      <w:r w:rsidRPr="004F7782">
        <w:rPr>
          <w:rFonts w:ascii="Palatino Linotype" w:hAnsi="Palatino Linotype"/>
          <w:color w:val="000000"/>
        </w:rPr>
        <w:t xml:space="preserve"> (Sic)</w:t>
      </w:r>
    </w:p>
    <w:p w14:paraId="2623C1CF" w14:textId="497A049E" w:rsidR="00D9392E" w:rsidRPr="004F7782" w:rsidRDefault="00C73C34" w:rsidP="004F7782">
      <w:pPr>
        <w:pStyle w:val="Prrafodelista"/>
        <w:spacing w:line="360" w:lineRule="auto"/>
        <w:ind w:left="360"/>
        <w:jc w:val="both"/>
        <w:rPr>
          <w:rFonts w:ascii="Palatino Linotype" w:hAnsi="Palatino Linotype"/>
        </w:rPr>
      </w:pPr>
      <w:r w:rsidRPr="004F7782">
        <w:rPr>
          <w:rFonts w:ascii="Palatino Linotype" w:hAnsi="Palatino Linotype"/>
        </w:rPr>
        <w:tab/>
      </w:r>
    </w:p>
    <w:p w14:paraId="50BB2322" w14:textId="77777777" w:rsidR="00BC2CF8" w:rsidRPr="004F7782" w:rsidRDefault="00BC2CF8" w:rsidP="004F7782">
      <w:pPr>
        <w:pStyle w:val="Prrafodelista"/>
        <w:numPr>
          <w:ilvl w:val="0"/>
          <w:numId w:val="4"/>
        </w:numPr>
        <w:spacing w:line="360" w:lineRule="auto"/>
        <w:ind w:right="34"/>
        <w:jc w:val="both"/>
        <w:rPr>
          <w:rFonts w:ascii="Palatino Linotype" w:hAnsi="Palatino Linotype"/>
        </w:rPr>
      </w:pPr>
      <w:r w:rsidRPr="004F7782">
        <w:rPr>
          <w:rFonts w:ascii="Palatino Linotype" w:eastAsia="Times New Roman" w:hAnsi="Palatino Linotype" w:cs="Arial"/>
          <w:lang w:val="es-ES"/>
        </w:rPr>
        <w:t>Se eligió como modalidad de entrega de la información</w:t>
      </w:r>
      <w:r w:rsidRPr="004F7782">
        <w:rPr>
          <w:rFonts w:ascii="Palatino Linotype" w:hAnsi="Palatino Linotype"/>
        </w:rPr>
        <w:t xml:space="preserve">: Vía </w:t>
      </w:r>
      <w:proofErr w:type="spellStart"/>
      <w:r w:rsidRPr="004F7782">
        <w:rPr>
          <w:rFonts w:ascii="Palatino Linotype" w:hAnsi="Palatino Linotype"/>
          <w:b/>
        </w:rPr>
        <w:t>SAIMEX</w:t>
      </w:r>
      <w:proofErr w:type="spellEnd"/>
    </w:p>
    <w:p w14:paraId="4DFF21B4" w14:textId="77777777" w:rsidR="00D240B5" w:rsidRPr="004F7782" w:rsidRDefault="00D240B5" w:rsidP="004F7782">
      <w:pPr>
        <w:pStyle w:val="Prrafodelista"/>
        <w:spacing w:line="360" w:lineRule="auto"/>
        <w:ind w:left="1004" w:right="34"/>
        <w:jc w:val="both"/>
        <w:rPr>
          <w:rFonts w:ascii="Palatino Linotype" w:hAnsi="Palatino Linotype"/>
        </w:rPr>
      </w:pPr>
    </w:p>
    <w:p w14:paraId="1CD89AC6" w14:textId="2CBD7BA4" w:rsidR="009D7380" w:rsidRPr="004F7782" w:rsidRDefault="00361595" w:rsidP="004F7782">
      <w:pPr>
        <w:pStyle w:val="Prrafodelista"/>
        <w:numPr>
          <w:ilvl w:val="0"/>
          <w:numId w:val="2"/>
        </w:numPr>
        <w:spacing w:line="360" w:lineRule="auto"/>
        <w:ind w:left="0" w:right="34" w:firstLine="0"/>
        <w:jc w:val="both"/>
        <w:rPr>
          <w:rFonts w:ascii="Palatino Linotype" w:hAnsi="Palatino Linotype"/>
        </w:rPr>
      </w:pPr>
      <w:r w:rsidRPr="004F7782">
        <w:rPr>
          <w:rFonts w:ascii="Palatino Linotype" w:eastAsia="Times New Roman" w:hAnsi="Palatino Linotype" w:cs="Arial"/>
          <w:lang w:val="es-ES"/>
        </w:rPr>
        <w:lastRenderedPageBreak/>
        <w:t xml:space="preserve">El </w:t>
      </w:r>
      <w:r w:rsidR="00C82032" w:rsidRPr="004F7782">
        <w:rPr>
          <w:rFonts w:ascii="Palatino Linotype" w:eastAsia="Times New Roman" w:hAnsi="Palatino Linotype" w:cs="Arial"/>
          <w:lang w:val="es-ES"/>
        </w:rPr>
        <w:t>día</w:t>
      </w:r>
      <w:r w:rsidRPr="004F7782">
        <w:rPr>
          <w:rFonts w:ascii="Palatino Linotype" w:eastAsia="Times New Roman" w:hAnsi="Palatino Linotype" w:cs="Arial"/>
          <w:lang w:val="es-ES"/>
        </w:rPr>
        <w:t xml:space="preserve"> </w:t>
      </w:r>
      <w:r w:rsidR="00D240B5" w:rsidRPr="004F7782">
        <w:rPr>
          <w:rFonts w:ascii="Palatino Linotype" w:eastAsia="Times New Roman" w:hAnsi="Palatino Linotype" w:cs="Arial"/>
          <w:lang w:val="es-ES"/>
        </w:rPr>
        <w:t>ve</w:t>
      </w:r>
      <w:r w:rsidR="007E004C" w:rsidRPr="004F7782">
        <w:rPr>
          <w:rFonts w:ascii="Palatino Linotype" w:eastAsia="Times New Roman" w:hAnsi="Palatino Linotype" w:cs="Arial"/>
          <w:lang w:val="es-ES"/>
        </w:rPr>
        <w:t>inte</w:t>
      </w:r>
      <w:r w:rsidR="001B3B55" w:rsidRPr="004F7782">
        <w:rPr>
          <w:rFonts w:ascii="Palatino Linotype" w:eastAsia="Times New Roman" w:hAnsi="Palatino Linotype" w:cs="Arial"/>
          <w:lang w:val="es-ES"/>
        </w:rPr>
        <w:t xml:space="preserve"> </w:t>
      </w:r>
      <w:r w:rsidRPr="004F7782">
        <w:rPr>
          <w:rFonts w:ascii="Palatino Linotype" w:eastAsia="Times New Roman" w:hAnsi="Palatino Linotype" w:cs="Arial"/>
          <w:lang w:val="es-ES"/>
        </w:rPr>
        <w:t>(</w:t>
      </w:r>
      <w:r w:rsidR="007E004C" w:rsidRPr="004F7782">
        <w:rPr>
          <w:rFonts w:ascii="Palatino Linotype" w:eastAsia="Times New Roman" w:hAnsi="Palatino Linotype" w:cs="Arial"/>
          <w:lang w:val="es-ES"/>
        </w:rPr>
        <w:t>20</w:t>
      </w:r>
      <w:r w:rsidR="001B3B55" w:rsidRPr="004F7782">
        <w:rPr>
          <w:rFonts w:ascii="Palatino Linotype" w:eastAsia="Times New Roman" w:hAnsi="Palatino Linotype" w:cs="Arial"/>
          <w:lang w:val="es-ES"/>
        </w:rPr>
        <w:t>)</w:t>
      </w:r>
      <w:r w:rsidR="00FB1953" w:rsidRPr="004F7782">
        <w:rPr>
          <w:rFonts w:ascii="Palatino Linotype" w:eastAsia="Times New Roman" w:hAnsi="Palatino Linotype" w:cs="Arial"/>
          <w:lang w:val="es-ES"/>
        </w:rPr>
        <w:t xml:space="preserve"> de </w:t>
      </w:r>
      <w:r w:rsidR="00E27D5D" w:rsidRPr="004F7782">
        <w:rPr>
          <w:rFonts w:ascii="Palatino Linotype" w:eastAsia="Times New Roman" w:hAnsi="Palatino Linotype" w:cs="Arial"/>
          <w:lang w:val="es-ES"/>
        </w:rPr>
        <w:t>agost</w:t>
      </w:r>
      <w:r w:rsidR="0013431F" w:rsidRPr="004F7782">
        <w:rPr>
          <w:rFonts w:ascii="Palatino Linotype" w:eastAsia="Times New Roman" w:hAnsi="Palatino Linotype" w:cs="Arial"/>
          <w:lang w:val="es-ES"/>
        </w:rPr>
        <w:t>o de dos mil diecinueve</w:t>
      </w:r>
      <w:r w:rsidR="00532AD0" w:rsidRPr="004F7782">
        <w:rPr>
          <w:rFonts w:ascii="Palatino Linotype" w:eastAsia="Times New Roman" w:hAnsi="Palatino Linotype" w:cs="Arial"/>
          <w:lang w:val="es-ES"/>
        </w:rPr>
        <w:t>,</w:t>
      </w:r>
      <w:r w:rsidR="00FB1953" w:rsidRPr="004F7782">
        <w:rPr>
          <w:rFonts w:ascii="Palatino Linotype" w:eastAsia="Times New Roman" w:hAnsi="Palatino Linotype" w:cs="Arial"/>
          <w:lang w:val="es-ES"/>
        </w:rPr>
        <w:t xml:space="preserve"> </w:t>
      </w:r>
      <w:r w:rsidR="00AE3985" w:rsidRPr="004F7782">
        <w:rPr>
          <w:rFonts w:ascii="Palatino Linotype" w:eastAsia="Times New Roman" w:hAnsi="Palatino Linotype" w:cs="Arial"/>
          <w:lang w:val="es-ES"/>
        </w:rPr>
        <w:t>el</w:t>
      </w:r>
      <w:r w:rsidR="00FB1953" w:rsidRPr="004F7782">
        <w:rPr>
          <w:rFonts w:ascii="Palatino Linotype" w:eastAsia="Times New Roman" w:hAnsi="Palatino Linotype" w:cs="Arial"/>
          <w:lang w:val="es-ES"/>
        </w:rPr>
        <w:t xml:space="preserve"> </w:t>
      </w:r>
      <w:r w:rsidR="00FB1953" w:rsidRPr="004F7782">
        <w:rPr>
          <w:rFonts w:ascii="Palatino Linotype" w:eastAsia="Times New Roman" w:hAnsi="Palatino Linotype" w:cs="Arial"/>
          <w:b/>
          <w:lang w:val="es-ES"/>
        </w:rPr>
        <w:t>SUJETO OBLIGADO</w:t>
      </w:r>
      <w:r w:rsidR="00FB1953" w:rsidRPr="004F7782">
        <w:rPr>
          <w:rFonts w:ascii="Palatino Linotype" w:eastAsia="Times New Roman" w:hAnsi="Palatino Linotype" w:cs="Arial"/>
          <w:lang w:val="es-ES"/>
        </w:rPr>
        <w:t xml:space="preserve"> </w:t>
      </w:r>
      <w:r w:rsidR="00936F3C" w:rsidRPr="004F7782">
        <w:rPr>
          <w:rFonts w:ascii="Palatino Linotype" w:eastAsia="Times New Roman" w:hAnsi="Palatino Linotype" w:cs="Arial"/>
          <w:lang w:val="es-ES"/>
        </w:rPr>
        <w:t>emitió</w:t>
      </w:r>
      <w:r w:rsidR="00FB1953" w:rsidRPr="004F7782">
        <w:rPr>
          <w:rFonts w:ascii="Palatino Linotype" w:eastAsia="Times New Roman" w:hAnsi="Palatino Linotype" w:cs="Arial"/>
          <w:lang w:val="es-ES"/>
        </w:rPr>
        <w:t xml:space="preserve"> su respuesta</w:t>
      </w:r>
      <w:r w:rsidR="007E004C" w:rsidRPr="004F7782">
        <w:rPr>
          <w:rFonts w:ascii="Palatino Linotype" w:eastAsia="Times New Roman" w:hAnsi="Palatino Linotype" w:cs="Arial"/>
          <w:lang w:val="es-ES"/>
        </w:rPr>
        <w:t>, en el siguiente sentido</w:t>
      </w:r>
      <w:r w:rsidR="00CA6AAE" w:rsidRPr="004F7782">
        <w:rPr>
          <w:rFonts w:ascii="Palatino Linotype" w:eastAsia="Times New Roman" w:hAnsi="Palatino Linotype" w:cs="Arial"/>
          <w:lang w:val="es-ES"/>
        </w:rPr>
        <w:t>:</w:t>
      </w:r>
    </w:p>
    <w:p w14:paraId="453D837F" w14:textId="58F8FF31" w:rsidR="007E004C" w:rsidRPr="004F7782" w:rsidRDefault="007E004C" w:rsidP="004F7782">
      <w:pPr>
        <w:pStyle w:val="Prrafodelista"/>
        <w:spacing w:line="360" w:lineRule="auto"/>
        <w:ind w:left="426" w:right="34"/>
        <w:jc w:val="both"/>
        <w:rPr>
          <w:rFonts w:ascii="Palatino Linotype" w:hAnsi="Palatino Linotype"/>
          <w:i/>
        </w:rPr>
      </w:pPr>
      <w:r w:rsidRPr="004F7782">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54B8F4" w14:textId="025408BA" w:rsidR="00100B8B" w:rsidRPr="004F7782" w:rsidRDefault="007E004C" w:rsidP="004F7782">
      <w:pPr>
        <w:pStyle w:val="Prrafodelista"/>
        <w:spacing w:line="360" w:lineRule="auto"/>
        <w:ind w:left="426" w:right="34"/>
        <w:jc w:val="both"/>
        <w:rPr>
          <w:rFonts w:ascii="Palatino Linotype" w:hAnsi="Palatino Linotype"/>
          <w:i/>
        </w:rPr>
      </w:pPr>
      <w:r w:rsidRPr="004F7782">
        <w:rPr>
          <w:rFonts w:ascii="Palatino Linotype" w:hAnsi="Palatino Linotype"/>
          <w:i/>
        </w:rPr>
        <w:t>En atención a la solicitud 00223/</w:t>
      </w:r>
      <w:proofErr w:type="spellStart"/>
      <w:r w:rsidRPr="004F7782">
        <w:rPr>
          <w:rFonts w:ascii="Palatino Linotype" w:hAnsi="Palatino Linotype"/>
          <w:i/>
        </w:rPr>
        <w:t>TEZOYUCA</w:t>
      </w:r>
      <w:proofErr w:type="spellEnd"/>
      <w:r w:rsidRPr="004F7782">
        <w:rPr>
          <w:rFonts w:ascii="Palatino Linotype" w:hAnsi="Palatino Linotype"/>
          <w:i/>
        </w:rPr>
        <w:t>/IP/2019 se informa lo siguiente: 1. Presupuesto asignado a la Controlaría Interna Municipal es el siguiente • 2016 - - - - - - $503,120.25 • 2017 - - - - - - $677,720.48 • 2018 - - - - - - $502,315.26 • 2019 - - - - - - $1</w:t>
      </w:r>
      <w:proofErr w:type="gramStart"/>
      <w:r w:rsidRPr="004F7782">
        <w:rPr>
          <w:rFonts w:ascii="Palatino Linotype" w:hAnsi="Palatino Linotype"/>
          <w:i/>
        </w:rPr>
        <w:t>,168,758.47</w:t>
      </w:r>
      <w:proofErr w:type="gramEnd"/>
      <w:r w:rsidRPr="004F7782">
        <w:rPr>
          <w:rFonts w:ascii="Palatino Linotype" w:hAnsi="Palatino Linotype"/>
          <w:i/>
        </w:rPr>
        <w:t xml:space="preserve"> 2. Número de servidores adscritos a la Controlaría Interna Municipal según la plataforma </w:t>
      </w:r>
      <w:proofErr w:type="spellStart"/>
      <w:r w:rsidRPr="004F7782">
        <w:rPr>
          <w:rFonts w:ascii="Palatino Linotype" w:hAnsi="Palatino Linotype"/>
          <w:i/>
        </w:rPr>
        <w:t>DGRS</w:t>
      </w:r>
      <w:proofErr w:type="spellEnd"/>
      <w:r w:rsidRPr="004F7782">
        <w:rPr>
          <w:rFonts w:ascii="Palatino Linotype" w:hAnsi="Palatino Linotype"/>
          <w:i/>
        </w:rPr>
        <w:t xml:space="preserve"> de la Secretaria de la Controlaría del Estado de México es el siguiente: • 2016 - - - - - - - - -2 Servidor </w:t>
      </w:r>
      <w:proofErr w:type="spellStart"/>
      <w:r w:rsidRPr="004F7782">
        <w:rPr>
          <w:rFonts w:ascii="Palatino Linotype" w:hAnsi="Palatino Linotype"/>
          <w:i/>
        </w:rPr>
        <w:t>Publico</w:t>
      </w:r>
      <w:proofErr w:type="spellEnd"/>
      <w:r w:rsidRPr="004F7782">
        <w:rPr>
          <w:rFonts w:ascii="Palatino Linotype" w:hAnsi="Palatino Linotype"/>
          <w:i/>
        </w:rPr>
        <w:t xml:space="preserve"> • 2017 - - - - - - - - -2 Servidor </w:t>
      </w:r>
      <w:proofErr w:type="spellStart"/>
      <w:r w:rsidRPr="004F7782">
        <w:rPr>
          <w:rFonts w:ascii="Palatino Linotype" w:hAnsi="Palatino Linotype"/>
          <w:i/>
        </w:rPr>
        <w:t>Publico</w:t>
      </w:r>
      <w:proofErr w:type="spellEnd"/>
      <w:r w:rsidRPr="004F7782">
        <w:rPr>
          <w:rFonts w:ascii="Palatino Linotype" w:hAnsi="Palatino Linotype"/>
          <w:i/>
        </w:rPr>
        <w:t xml:space="preserve"> • 2018 - - - - - - - - 2 Servidor </w:t>
      </w:r>
      <w:proofErr w:type="spellStart"/>
      <w:r w:rsidRPr="004F7782">
        <w:rPr>
          <w:rFonts w:ascii="Palatino Linotype" w:hAnsi="Palatino Linotype"/>
          <w:i/>
        </w:rPr>
        <w:t>Publico</w:t>
      </w:r>
      <w:proofErr w:type="spellEnd"/>
      <w:r w:rsidRPr="004F7782">
        <w:rPr>
          <w:rFonts w:ascii="Palatino Linotype" w:hAnsi="Palatino Linotype"/>
          <w:i/>
        </w:rPr>
        <w:t xml:space="preserve"> • 2019 - - - - - - - - -2 Servidor </w:t>
      </w:r>
      <w:proofErr w:type="spellStart"/>
      <w:r w:rsidRPr="004F7782">
        <w:rPr>
          <w:rFonts w:ascii="Palatino Linotype" w:hAnsi="Palatino Linotype"/>
          <w:i/>
        </w:rPr>
        <w:t>Publico</w:t>
      </w:r>
      <w:proofErr w:type="spellEnd"/>
      <w:r w:rsidRPr="004F7782">
        <w:rPr>
          <w:rFonts w:ascii="Palatino Linotype" w:hAnsi="Palatino Linotype"/>
          <w:i/>
        </w:rPr>
        <w:t xml:space="preserve"> 3. Se anexa organigrama 2016-2018 autorizado, de igual manera se informa que el organigrama 2019 se encuentra de proceso de autorización. 4. El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es la siguiente: • 2016 - - - - - - - - -1 Servidor </w:t>
      </w:r>
      <w:proofErr w:type="spellStart"/>
      <w:r w:rsidRPr="004F7782">
        <w:rPr>
          <w:rFonts w:ascii="Palatino Linotype" w:hAnsi="Palatino Linotype"/>
          <w:i/>
        </w:rPr>
        <w:t>Publico</w:t>
      </w:r>
      <w:proofErr w:type="spellEnd"/>
      <w:r w:rsidRPr="004F7782">
        <w:rPr>
          <w:rFonts w:ascii="Palatino Linotype" w:hAnsi="Palatino Linotype"/>
          <w:i/>
        </w:rPr>
        <w:t xml:space="preserve"> • 2017 - - - - - - - - -1 Servidor </w:t>
      </w:r>
      <w:proofErr w:type="spellStart"/>
      <w:r w:rsidRPr="004F7782">
        <w:rPr>
          <w:rFonts w:ascii="Palatino Linotype" w:hAnsi="Palatino Linotype"/>
          <w:i/>
        </w:rPr>
        <w:t>Publico</w:t>
      </w:r>
      <w:proofErr w:type="spellEnd"/>
      <w:r w:rsidRPr="004F7782">
        <w:rPr>
          <w:rFonts w:ascii="Palatino Linotype" w:hAnsi="Palatino Linotype"/>
          <w:i/>
        </w:rPr>
        <w:t xml:space="preserve"> • 2018 - - - - - - - - 0 Servidor </w:t>
      </w:r>
      <w:proofErr w:type="spellStart"/>
      <w:r w:rsidRPr="004F7782">
        <w:rPr>
          <w:rFonts w:ascii="Palatino Linotype" w:hAnsi="Palatino Linotype"/>
          <w:i/>
        </w:rPr>
        <w:t>Publico</w:t>
      </w:r>
      <w:proofErr w:type="spellEnd"/>
      <w:r w:rsidRPr="004F7782">
        <w:rPr>
          <w:rFonts w:ascii="Palatino Linotype" w:hAnsi="Palatino Linotype"/>
          <w:i/>
        </w:rPr>
        <w:t xml:space="preserve"> • 2019 - - - - - - - - -1 Servidor </w:t>
      </w:r>
      <w:proofErr w:type="spellStart"/>
      <w:r w:rsidRPr="004F7782">
        <w:rPr>
          <w:rFonts w:ascii="Palatino Linotype" w:hAnsi="Palatino Linotype"/>
          <w:i/>
        </w:rPr>
        <w:t>Publico</w:t>
      </w:r>
      <w:proofErr w:type="spellEnd"/>
      <w:r w:rsidRPr="004F7782">
        <w:rPr>
          <w:rFonts w:ascii="Palatino Linotype" w:hAnsi="Palatino Linotype"/>
          <w:i/>
        </w:rPr>
        <w:t xml:space="preserve"> 5. El Sueldo neto anual percibido por los titulares de la Contraloría Interna Municipales el siguiente: • 2016 - - - - - - -</w:t>
      </w:r>
      <w:r w:rsidRPr="004F7782">
        <w:rPr>
          <w:rFonts w:ascii="Palatino Linotype" w:hAnsi="Palatino Linotype"/>
          <w:i/>
        </w:rPr>
        <w:lastRenderedPageBreak/>
        <w:t>$240,000 (doscientos cuarenta mil pesos 00/100 M.N.) • 2017 - - - - - - -$240,000 (doscientos cuarenta mil pesos 00/100 M.N.) • 2018 - -- - - - - $146,388.72 (ciento cuarenta y seis mil trescientos ochenta y ocho 72/</w:t>
      </w:r>
      <w:proofErr w:type="spellStart"/>
      <w:r w:rsidRPr="004F7782">
        <w:rPr>
          <w:rFonts w:ascii="Palatino Linotype" w:hAnsi="Palatino Linotype"/>
          <w:i/>
        </w:rPr>
        <w:t>100M.N</w:t>
      </w:r>
      <w:proofErr w:type="spellEnd"/>
      <w:r w:rsidRPr="004F7782">
        <w:rPr>
          <w:rFonts w:ascii="Palatino Linotype" w:hAnsi="Palatino Linotype"/>
          <w:i/>
        </w:rPr>
        <w:t>.) • 2019 - - - - - - -$ 207,084.72 (doscientos siete mil ochenta y cuatro pesos 72/100 M.N.) 6. El total de egresos del capítulo 1000 ejercidos por la Contraloría Interna Municipal es el siguiente: • 2016 - - - - - - -$444,532.51 (cuatrocientos cuarenta y cuatro mil quinientos treinta y dos pesos 51/100 M.N.) • 2017 - - - - - - -$430,382.41 (cuatrocientos treinta mil trecientos ochenta y dos pesos 41/100 M.N.) • 2018 - - - - - - $397,100.61 (trescientos noventa y siete mil cien 61/</w:t>
      </w:r>
      <w:proofErr w:type="spellStart"/>
      <w:r w:rsidRPr="004F7782">
        <w:rPr>
          <w:rFonts w:ascii="Palatino Linotype" w:hAnsi="Palatino Linotype"/>
          <w:i/>
        </w:rPr>
        <w:t>100M.N</w:t>
      </w:r>
      <w:proofErr w:type="spellEnd"/>
      <w:r w:rsidRPr="004F7782">
        <w:rPr>
          <w:rFonts w:ascii="Palatino Linotype" w:hAnsi="Palatino Linotype"/>
          <w:i/>
        </w:rPr>
        <w:t>.) • 2019 - - - - - - -$1,057,623.30 (un millón cincuenta y siete mil seiscientos veintitrés pesos 30/100 M.N.) 7. El perfil para ser contralor es el siguiente. I. Ser ciudadano del Estado en pleno uso de sus derechos II. No estar inhabilitado para desempeñar cargo, empleo, o comisión pública. III. No haber sido condenado en proceso penal, por delito intencional que amerite pena privativa de libertad IV. Contar con título profesional y acreditar experiencia mínima de un año en la materia V. Contar con certificación de competencia laboral emitida por el Instituto Hacendario del Estado de México.”</w:t>
      </w:r>
    </w:p>
    <w:p w14:paraId="1C6C8555" w14:textId="7C3D12F9" w:rsidR="00CB3448" w:rsidRPr="004F7782" w:rsidRDefault="00CB3448" w:rsidP="004F7782">
      <w:pPr>
        <w:spacing w:line="360" w:lineRule="auto"/>
        <w:ind w:right="34"/>
        <w:jc w:val="both"/>
        <w:rPr>
          <w:rFonts w:ascii="Palatino Linotype" w:hAnsi="Palatino Linotype"/>
        </w:rPr>
      </w:pPr>
    </w:p>
    <w:p w14:paraId="62D7A74E" w14:textId="67FF051A" w:rsidR="00D240B5" w:rsidRPr="004F7782" w:rsidRDefault="007E004C" w:rsidP="004F7782">
      <w:pPr>
        <w:pStyle w:val="Prrafodelista"/>
        <w:numPr>
          <w:ilvl w:val="0"/>
          <w:numId w:val="4"/>
        </w:numPr>
        <w:spacing w:line="360" w:lineRule="auto"/>
        <w:ind w:left="709" w:right="34"/>
        <w:jc w:val="both"/>
        <w:rPr>
          <w:rFonts w:ascii="Palatino Linotype" w:hAnsi="Palatino Linotype"/>
        </w:rPr>
      </w:pPr>
      <w:r w:rsidRPr="004F7782">
        <w:rPr>
          <w:rFonts w:ascii="Palatino Linotype" w:hAnsi="Palatino Linotype"/>
        </w:rPr>
        <w:t xml:space="preserve">Asimismo adjunto un archivo electrónico denominado </w:t>
      </w:r>
      <w:r w:rsidRPr="004F7782">
        <w:rPr>
          <w:rFonts w:ascii="Palatino Linotype" w:hAnsi="Palatino Linotype"/>
          <w:b/>
        </w:rPr>
        <w:t>organigrama 2016-</w:t>
      </w:r>
      <w:proofErr w:type="spellStart"/>
      <w:r w:rsidRPr="004F7782">
        <w:rPr>
          <w:rFonts w:ascii="Palatino Linotype" w:hAnsi="Palatino Linotype"/>
          <w:b/>
        </w:rPr>
        <w:t>2018.PDF</w:t>
      </w:r>
      <w:proofErr w:type="spellEnd"/>
      <w:r w:rsidRPr="004F7782">
        <w:rPr>
          <w:rFonts w:ascii="Palatino Linotype" w:hAnsi="Palatino Linotype"/>
          <w:b/>
        </w:rPr>
        <w:t xml:space="preserve">, </w:t>
      </w:r>
      <w:r w:rsidRPr="004F7782">
        <w:rPr>
          <w:rFonts w:ascii="Palatino Linotype" w:hAnsi="Palatino Linotype"/>
        </w:rPr>
        <w:t>cuyo contenido es el siguiente:</w:t>
      </w:r>
    </w:p>
    <w:p w14:paraId="2CD006BB" w14:textId="19190183" w:rsidR="007E004C" w:rsidRPr="004F7782" w:rsidRDefault="007E004C" w:rsidP="004F7782">
      <w:pPr>
        <w:spacing w:line="360" w:lineRule="auto"/>
        <w:ind w:right="34"/>
        <w:jc w:val="both"/>
        <w:rPr>
          <w:rFonts w:ascii="Palatino Linotype" w:hAnsi="Palatino Linotype"/>
        </w:rPr>
      </w:pPr>
    </w:p>
    <w:p w14:paraId="32CFE7B6" w14:textId="41E2161A" w:rsidR="00D240B5" w:rsidRPr="004F7782" w:rsidRDefault="007E004C" w:rsidP="00E77A50">
      <w:pPr>
        <w:spacing w:line="360" w:lineRule="auto"/>
        <w:ind w:left="644" w:right="34"/>
        <w:jc w:val="both"/>
        <w:rPr>
          <w:rFonts w:ascii="Palatino Linotype" w:hAnsi="Palatino Linotype"/>
        </w:rPr>
      </w:pPr>
      <w:r w:rsidRPr="004F7782">
        <w:rPr>
          <w:rFonts w:ascii="Palatino Linotype" w:hAnsi="Palatino Linotype"/>
          <w:noProof/>
          <w:lang w:val="es-MX" w:eastAsia="es-MX"/>
        </w:rPr>
        <w:lastRenderedPageBreak/>
        <w:drawing>
          <wp:inline distT="0" distB="0" distL="0" distR="0" wp14:anchorId="766FB940" wp14:editId="5C39747A">
            <wp:extent cx="5106010" cy="4810399"/>
            <wp:effectExtent l="19050" t="19050" r="190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3143" cy="4817119"/>
                    </a:xfrm>
                    <a:prstGeom prst="rect">
                      <a:avLst/>
                    </a:prstGeom>
                    <a:ln>
                      <a:solidFill>
                        <a:schemeClr val="tx1"/>
                      </a:solidFill>
                    </a:ln>
                  </pic:spPr>
                </pic:pic>
              </a:graphicData>
            </a:graphic>
          </wp:inline>
        </w:drawing>
      </w:r>
    </w:p>
    <w:p w14:paraId="1744C6A0" w14:textId="44DBDE0B" w:rsidR="00CB3448" w:rsidRPr="00E77A50" w:rsidRDefault="00CB3448" w:rsidP="00E77A50">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4F7782">
        <w:rPr>
          <w:rFonts w:ascii="Palatino Linotype" w:eastAsia="Times New Roman" w:hAnsi="Palatino Linotype" w:cs="Arial"/>
          <w:color w:val="000000" w:themeColor="text1"/>
          <w:lang w:val="es-ES"/>
        </w:rPr>
        <w:t xml:space="preserve">En fecha </w:t>
      </w:r>
      <w:r w:rsidR="000431F7" w:rsidRPr="004F7782">
        <w:rPr>
          <w:rFonts w:ascii="Palatino Linotype" w:eastAsia="Times New Roman" w:hAnsi="Palatino Linotype" w:cs="Arial"/>
          <w:color w:val="000000" w:themeColor="text1"/>
          <w:lang w:val="es-ES"/>
        </w:rPr>
        <w:t>veintinueve</w:t>
      </w:r>
      <w:r w:rsidRPr="004F7782">
        <w:rPr>
          <w:rFonts w:ascii="Palatino Linotype" w:eastAsia="Times New Roman" w:hAnsi="Palatino Linotype" w:cs="Arial"/>
          <w:color w:val="000000" w:themeColor="text1"/>
          <w:lang w:val="es-ES"/>
        </w:rPr>
        <w:t xml:space="preserve"> (</w:t>
      </w:r>
      <w:r w:rsidR="000431F7" w:rsidRPr="004F7782">
        <w:rPr>
          <w:rFonts w:ascii="Palatino Linotype" w:eastAsia="Times New Roman" w:hAnsi="Palatino Linotype" w:cs="Arial"/>
          <w:color w:val="000000" w:themeColor="text1"/>
          <w:lang w:val="es-ES"/>
        </w:rPr>
        <w:t>29</w:t>
      </w:r>
      <w:r w:rsidRPr="004F7782">
        <w:rPr>
          <w:rFonts w:ascii="Palatino Linotype" w:eastAsia="Times New Roman" w:hAnsi="Palatino Linotype" w:cs="Arial"/>
          <w:color w:val="000000" w:themeColor="text1"/>
          <w:lang w:val="es-ES"/>
        </w:rPr>
        <w:t xml:space="preserve">) de </w:t>
      </w:r>
      <w:r w:rsidR="00F07748" w:rsidRPr="004F7782">
        <w:rPr>
          <w:rFonts w:ascii="Palatino Linotype" w:eastAsia="Times New Roman" w:hAnsi="Palatino Linotype" w:cs="Arial"/>
          <w:color w:val="000000" w:themeColor="text1"/>
          <w:lang w:val="es-ES"/>
        </w:rPr>
        <w:t>agost</w:t>
      </w:r>
      <w:r w:rsidRPr="004F7782">
        <w:rPr>
          <w:rFonts w:ascii="Palatino Linotype" w:eastAsia="Times New Roman" w:hAnsi="Palatino Linotype" w:cs="Arial"/>
          <w:color w:val="000000" w:themeColor="text1"/>
          <w:lang w:val="es-ES"/>
        </w:rPr>
        <w:t>o del año en curso, el particular interpuso el recurso de revisión en contra de la respuesta, señalando</w:t>
      </w:r>
      <w:r w:rsidRPr="004F7782">
        <w:rPr>
          <w:rFonts w:ascii="Palatino Linotype" w:eastAsia="Times New Roman" w:hAnsi="Palatino Linotype" w:cs="Arial"/>
          <w:color w:val="000000" w:themeColor="text1"/>
        </w:rPr>
        <w:t xml:space="preserve"> </w:t>
      </w:r>
      <w:r w:rsidRPr="004F7782">
        <w:rPr>
          <w:rFonts w:ascii="Palatino Linotype" w:eastAsia="Times New Roman" w:hAnsi="Palatino Linotype" w:cs="Arial"/>
          <w:color w:val="000000" w:themeColor="text1"/>
          <w:lang w:val="es-ES"/>
        </w:rPr>
        <w:t>como:</w:t>
      </w:r>
    </w:p>
    <w:p w14:paraId="496CE205" w14:textId="73FC0031" w:rsidR="00EB781A" w:rsidRPr="00E77A50" w:rsidRDefault="00585F00" w:rsidP="004F7782">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353305"/>
      <w:bookmarkStart w:id="34" w:name="_Toc535353791"/>
      <w:bookmarkStart w:id="35" w:name="_Toc18436351"/>
      <w:bookmarkStart w:id="36" w:name="_Toc18436385"/>
      <w:bookmarkStart w:id="37" w:name="_Toc18513477"/>
      <w:bookmarkStart w:id="38" w:name="_Toc18513503"/>
      <w:bookmarkStart w:id="39" w:name="_Toc18606801"/>
      <w:bookmarkStart w:id="40" w:name="_Toc19723536"/>
      <w:bookmarkStart w:id="41" w:name="_Toc20322795"/>
      <w:bookmarkStart w:id="42" w:name="_Toc20323052"/>
      <w:bookmarkStart w:id="43" w:name="_Toc20323181"/>
      <w:bookmarkStart w:id="44" w:name="_Toc20420591"/>
      <w:bookmarkStart w:id="45" w:name="_Toc20421579"/>
      <w:bookmarkStart w:id="46" w:name="_Toc21027316"/>
      <w:bookmarkStart w:id="47" w:name="_Toc22660652"/>
      <w:bookmarkStart w:id="48" w:name="_Toc22811623"/>
      <w:r w:rsidRPr="004F7782">
        <w:rPr>
          <w:rStyle w:val="Ttulo2Car"/>
          <w:rFonts w:ascii="Palatino Linotype" w:hAnsi="Palatino Linotype"/>
          <w:b/>
          <w:color w:val="auto"/>
          <w:sz w:val="24"/>
          <w:szCs w:val="24"/>
        </w:rPr>
        <w:lastRenderedPageBreak/>
        <w:t>Acto impugnado</w:t>
      </w:r>
      <w:bookmarkEnd w:id="3"/>
      <w:r w:rsidR="00F95F7E" w:rsidRPr="004F7782">
        <w:rPr>
          <w:rStyle w:val="Ttulo2Car"/>
          <w:rFonts w:ascii="Palatino Linotype" w:hAnsi="Palatino Linotype"/>
          <w:b/>
          <w:color w:val="000000" w:themeColor="text1"/>
          <w:sz w:val="24"/>
          <w:szCs w:val="24"/>
        </w:rPr>
        <w:t xml:space="preserve">: </w:t>
      </w:r>
      <w:r w:rsidR="00F95F7E" w:rsidRPr="004F7782">
        <w:rPr>
          <w:rStyle w:val="Ttulo2Car"/>
          <w:rFonts w:ascii="Palatino Linotype" w:hAnsi="Palatino Linotype"/>
          <w:i/>
          <w:color w:val="000000" w:themeColor="text1"/>
          <w:sz w:val="24"/>
          <w:szCs w:val="24"/>
        </w:rPr>
        <w:t>“</w:t>
      </w:r>
      <w:r w:rsidR="000431F7" w:rsidRPr="004F7782">
        <w:rPr>
          <w:rStyle w:val="Ttulo2Car"/>
          <w:rFonts w:ascii="Palatino Linotype" w:hAnsi="Palatino Linotype"/>
          <w:i/>
          <w:color w:val="000000" w:themeColor="text1"/>
          <w:sz w:val="24"/>
          <w:szCs w:val="24"/>
        </w:rPr>
        <w:t>Solicitud de información 00223/</w:t>
      </w:r>
      <w:proofErr w:type="spellStart"/>
      <w:r w:rsidR="000431F7" w:rsidRPr="004F7782">
        <w:rPr>
          <w:rStyle w:val="Ttulo2Car"/>
          <w:rFonts w:ascii="Palatino Linotype" w:hAnsi="Palatino Linotype"/>
          <w:i/>
          <w:color w:val="000000" w:themeColor="text1"/>
          <w:sz w:val="24"/>
          <w:szCs w:val="24"/>
        </w:rPr>
        <w:t>TEZOYUCA</w:t>
      </w:r>
      <w:proofErr w:type="spellEnd"/>
      <w:r w:rsidR="000431F7" w:rsidRPr="004F7782">
        <w:rPr>
          <w:rStyle w:val="Ttulo2Car"/>
          <w:rFonts w:ascii="Palatino Linotype" w:hAnsi="Palatino Linotype"/>
          <w:i/>
          <w:color w:val="000000" w:themeColor="text1"/>
          <w:sz w:val="24"/>
          <w:szCs w:val="24"/>
        </w:rPr>
        <w:t>/IP/2019</w:t>
      </w:r>
      <w:r w:rsidRPr="004F7782">
        <w:rPr>
          <w:rFonts w:ascii="Palatino Linotype" w:hAnsi="Palatino Linotype"/>
          <w:i/>
          <w:color w:val="000000" w:themeColor="text1"/>
          <w:sz w:val="24"/>
          <w:szCs w:val="24"/>
        </w:rPr>
        <w:t xml:space="preserve">” </w:t>
      </w:r>
      <w:r w:rsidRPr="004F7782">
        <w:rPr>
          <w:rFonts w:ascii="Palatino Linotype" w:hAnsi="Palatino Linotype"/>
          <w:color w:val="000000" w:themeColor="text1"/>
          <w:sz w:val="24"/>
          <w:szCs w:val="24"/>
        </w:rPr>
        <w:t>(Sic</w:t>
      </w:r>
      <w:bookmarkStart w:id="49" w:name="_Toc466982515"/>
      <w:bookmarkStart w:id="50" w:name="_Toc471908127"/>
      <w:bookmarkStart w:id="51" w:name="_Toc491791301"/>
      <w:bookmarkStart w:id="52" w:name="_Toc496726171"/>
      <w:bookmarkStart w:id="53" w:name="_Toc497242135"/>
      <w:bookmarkStart w:id="54" w:name="_Toc497292518"/>
      <w:bookmarkStart w:id="55" w:name="_Toc498503717"/>
      <w:bookmarkStart w:id="56" w:name="_Toc499568661"/>
      <w:bookmarkStart w:id="57" w:name="_Toc499568694"/>
      <w:bookmarkStart w:id="58" w:name="_Toc499665453"/>
      <w:bookmarkStart w:id="59" w:name="_Toc499729820"/>
      <w:bookmarkStart w:id="60" w:name="_Toc499835025"/>
      <w:bookmarkStart w:id="61" w:name="_Toc499835836"/>
      <w:bookmarkStart w:id="62" w:name="_Toc499835859"/>
      <w:bookmarkStart w:id="63" w:name="_Toc500264538"/>
      <w:bookmarkStart w:id="64" w:name="_Toc503290276"/>
      <w:bookmarkStart w:id="65" w:name="_Toc524009638"/>
      <w:bookmarkStart w:id="66" w:name="_Toc524009673"/>
      <w:bookmarkStart w:id="67" w:name="_Toc524602721"/>
      <w:bookmarkStart w:id="68" w:name="_Toc526365280"/>
      <w:bookmarkStart w:id="69" w:name="_Toc526365338"/>
      <w:bookmarkStart w:id="70" w:name="_Toc530067665"/>
      <w:bookmarkStart w:id="71" w:name="_Toc530067693"/>
      <w:bookmarkStart w:id="72" w:name="_Toc530067940"/>
      <w:bookmarkStart w:id="73" w:name="_Toc530590421"/>
      <w:bookmarkStart w:id="74" w:name="_Toc530593952"/>
      <w:bookmarkStart w:id="75" w:name="_Toc531190249"/>
      <w:bookmarkStart w:id="76" w:name="_Toc531190296"/>
      <w:bookmarkStart w:id="77" w:name="_Toc534908209"/>
      <w:bookmarkStart w:id="78" w:name="_Toc534909345"/>
      <w:bookmarkStart w:id="79" w:name="_Toc535353306"/>
      <w:bookmarkStart w:id="80" w:name="_Toc535353792"/>
      <w:bookmarkStart w:id="81" w:name="_Toc18436352"/>
      <w:bookmarkStart w:id="82" w:name="_Toc18436386"/>
      <w:bookmarkStart w:id="83" w:name="_Toc18513478"/>
      <w:bookmarkStart w:id="84" w:name="_Toc18513504"/>
      <w:bookmarkStart w:id="85" w:name="_Toc18606802"/>
      <w:bookmarkStart w:id="86" w:name="_Toc19723537"/>
      <w:bookmarkStart w:id="87" w:name="_Toc20322796"/>
      <w:bookmarkStart w:id="88" w:name="_Toc20323053"/>
      <w:bookmarkStart w:id="89" w:name="_Toc20323182"/>
      <w:bookmarkStart w:id="90" w:name="_Toc20420592"/>
      <w:bookmarkStart w:id="91" w:name="_Toc20421580"/>
      <w:bookmarkStart w:id="92" w:name="_Toc21027317"/>
      <w:bookmarkStart w:id="93" w:name="_Toc22660653"/>
      <w:bookmarkStart w:id="94" w:name="_Toc2281162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E77A50">
        <w:rPr>
          <w:rFonts w:ascii="Palatino Linotype" w:hAnsi="Palatino Linotype"/>
          <w:i/>
          <w:color w:val="000000" w:themeColor="text1"/>
          <w:sz w:val="24"/>
          <w:szCs w:val="24"/>
        </w:rPr>
        <w:t>)</w:t>
      </w:r>
      <w:r w:rsidRPr="00E77A50">
        <w:rPr>
          <w:rStyle w:val="Ttulo2Car"/>
          <w:rFonts w:ascii="Palatino Linotype" w:hAnsi="Palatino Linotype"/>
          <w:b/>
          <w:color w:val="000000" w:themeColor="text1"/>
          <w:sz w:val="24"/>
          <w:szCs w:val="24"/>
        </w:rPr>
        <w:t>Razones o Motivos de inconformidad:</w:t>
      </w:r>
      <w:bookmarkEnd w:id="49"/>
      <w:r w:rsidRPr="00E77A50">
        <w:rPr>
          <w:rFonts w:ascii="Palatino Linotype" w:hAnsi="Palatino Linotype"/>
          <w:b/>
          <w:color w:val="000000" w:themeColor="text1"/>
          <w:sz w:val="24"/>
          <w:szCs w:val="24"/>
        </w:rPr>
        <w:t xml:space="preserve"> </w:t>
      </w:r>
      <w:r w:rsidRPr="00E77A50">
        <w:rPr>
          <w:rFonts w:ascii="Palatino Linotype" w:hAnsi="Palatino Linotype"/>
          <w:i/>
          <w:color w:val="000000" w:themeColor="text1"/>
          <w:sz w:val="24"/>
          <w:szCs w:val="24"/>
        </w:rPr>
        <w:t>“</w:t>
      </w:r>
      <w:r w:rsidR="000431F7" w:rsidRPr="00E77A50">
        <w:rPr>
          <w:rFonts w:ascii="Palatino Linotype" w:hAnsi="Palatino Linotype"/>
          <w:i/>
          <w:color w:val="000000" w:themeColor="text1"/>
          <w:sz w:val="24"/>
          <w:szCs w:val="24"/>
        </w:rPr>
        <w:t>De conformidad con lo establecido en los artículos 176, 178, 179 fracción V, de la Ley de Transparencia y Acceso a la Información Pública del Estado de México y Municipios, interpongo recurso de revisión a la solicitud de información 00223/</w:t>
      </w:r>
      <w:proofErr w:type="spellStart"/>
      <w:r w:rsidR="000431F7" w:rsidRPr="00E77A50">
        <w:rPr>
          <w:rFonts w:ascii="Palatino Linotype" w:hAnsi="Palatino Linotype"/>
          <w:i/>
          <w:color w:val="000000" w:themeColor="text1"/>
          <w:sz w:val="24"/>
          <w:szCs w:val="24"/>
        </w:rPr>
        <w:t>TEZOYUCA</w:t>
      </w:r>
      <w:proofErr w:type="spellEnd"/>
      <w:r w:rsidR="000431F7" w:rsidRPr="00E77A50">
        <w:rPr>
          <w:rFonts w:ascii="Palatino Linotype" w:hAnsi="Palatino Linotype"/>
          <w:i/>
          <w:color w:val="000000" w:themeColor="text1"/>
          <w:sz w:val="24"/>
          <w:szCs w:val="24"/>
        </w:rPr>
        <w:t xml:space="preserve">/IP/2019; lo anterior, atendiendo a lo siguiente: 1. La solicitud de información ingresó vía </w:t>
      </w:r>
      <w:proofErr w:type="spellStart"/>
      <w:r w:rsidR="000431F7" w:rsidRPr="00E77A50">
        <w:rPr>
          <w:rFonts w:ascii="Palatino Linotype" w:hAnsi="Palatino Linotype"/>
          <w:i/>
          <w:color w:val="000000" w:themeColor="text1"/>
          <w:sz w:val="24"/>
          <w:szCs w:val="24"/>
        </w:rPr>
        <w:t>SAIMEX</w:t>
      </w:r>
      <w:proofErr w:type="spellEnd"/>
      <w:r w:rsidR="000431F7" w:rsidRPr="00E77A50">
        <w:rPr>
          <w:rFonts w:ascii="Palatino Linotype" w:hAnsi="Palatino Linotype"/>
          <w:i/>
          <w:color w:val="000000" w:themeColor="text1"/>
          <w:sz w:val="24"/>
          <w:szCs w:val="24"/>
        </w:rPr>
        <w:t xml:space="preserve"> el día 01 de agosto de 2019. 2. Con fecha 20 de agosto de 2019, se dio respuesta vía Sistema de Acceso a la Información Mexiquense (</w:t>
      </w:r>
      <w:proofErr w:type="spellStart"/>
      <w:r w:rsidR="000431F7" w:rsidRPr="00E77A50">
        <w:rPr>
          <w:rFonts w:ascii="Palatino Linotype" w:hAnsi="Palatino Linotype"/>
          <w:i/>
          <w:color w:val="000000" w:themeColor="text1"/>
          <w:sz w:val="24"/>
          <w:szCs w:val="24"/>
        </w:rPr>
        <w:t>SAIMEX</w:t>
      </w:r>
      <w:proofErr w:type="spellEnd"/>
      <w:r w:rsidR="000431F7" w:rsidRPr="00E77A50">
        <w:rPr>
          <w:rFonts w:ascii="Palatino Linotype" w:hAnsi="Palatino Linotype"/>
          <w:i/>
          <w:color w:val="000000" w:themeColor="text1"/>
          <w:sz w:val="24"/>
          <w:szCs w:val="24"/>
        </w:rPr>
        <w:t xml:space="preserve">) a la solicitud en comento, sin embargo, esta no se encuentra completa toda vez que Respecto del punto 3 en el que se solicitó Organigrama autorizado de la Contraloría Interna Municipal correspondiente a los ejercicios fiscales 2016, 2017, 2018 y 2019 (incluyendo el acta de sesión de cabildo en la cual fue autorizado)”, solo envía un organigrama del cual no se aprecia a que administración corresponde, faltando información respecto de los demás años requeridos, asimismo no incluye el acta de cabildo solicitada, ni la resolución de inexistencia. Finalmente y por lo que corresponde a la información del punto 7 sobre perfil de puestos, es importante aclarar que la información que se requiere es la que se establece en el artículo 92 fracción XII de la Ley de Transparencia y Acceso a la Información Pública del Estado de México y Municipios, mismo que debe estar publicado en la Plataforma </w:t>
      </w:r>
      <w:proofErr w:type="spellStart"/>
      <w:r w:rsidR="000431F7" w:rsidRPr="00E77A50">
        <w:rPr>
          <w:rFonts w:ascii="Palatino Linotype" w:hAnsi="Palatino Linotype"/>
          <w:i/>
          <w:color w:val="000000" w:themeColor="text1"/>
          <w:sz w:val="24"/>
          <w:szCs w:val="24"/>
        </w:rPr>
        <w:t>IPOMex</w:t>
      </w:r>
      <w:proofErr w:type="spellEnd"/>
      <w:r w:rsidR="000431F7" w:rsidRPr="00E77A50">
        <w:rPr>
          <w:rFonts w:ascii="Palatino Linotype" w:hAnsi="Palatino Linotype"/>
          <w:i/>
          <w:color w:val="000000" w:themeColor="text1"/>
          <w:sz w:val="24"/>
          <w:szCs w:val="24"/>
        </w:rPr>
        <w:t xml:space="preserve"> (misma que no se encuentra en la Plataforma mencionada, razón por la cual se solicitó vía </w:t>
      </w:r>
      <w:proofErr w:type="spellStart"/>
      <w:r w:rsidR="000431F7" w:rsidRPr="00E77A50">
        <w:rPr>
          <w:rFonts w:ascii="Palatino Linotype" w:hAnsi="Palatino Linotype"/>
          <w:i/>
          <w:color w:val="000000" w:themeColor="text1"/>
          <w:sz w:val="24"/>
          <w:szCs w:val="24"/>
        </w:rPr>
        <w:t>SAIMex</w:t>
      </w:r>
      <w:proofErr w:type="spellEnd"/>
      <w:r w:rsidR="000431F7" w:rsidRPr="00E77A50">
        <w:rPr>
          <w:rFonts w:ascii="Palatino Linotype" w:hAnsi="Palatino Linotype"/>
          <w:i/>
          <w:color w:val="000000" w:themeColor="text1"/>
          <w:sz w:val="24"/>
          <w:szCs w:val="24"/>
        </w:rPr>
        <w:t xml:space="preserve">), con las características solicitadas en los “Lineamientos Técnicos para la Publicación, </w:t>
      </w:r>
      <w:r w:rsidR="000431F7" w:rsidRPr="00E77A50">
        <w:rPr>
          <w:rFonts w:ascii="Palatino Linotype" w:hAnsi="Palatino Linotype"/>
          <w:i/>
          <w:color w:val="000000" w:themeColor="text1"/>
          <w:sz w:val="24"/>
          <w:szCs w:val="24"/>
        </w:rPr>
        <w:lastRenderedPageBreak/>
        <w:t>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asimismo, se debe indicar si los mismos tuvieron modificaciones derivado de la entrada en vigor de la Ley de Responsabilidades Administrativas del Estado de México. Atendiendo a lo anterior, me permito solicitar el presente recurso de revisión, a fin de que se me envíe la información correspondiente a los puntos antes mencionados, o en su caso se me remita la resolución que confirme la inexistencia de la misma, conforme a lo establecido en el artículo 169 fracción II de la Ley de Transparencia.</w:t>
      </w:r>
      <w:r w:rsidRPr="00E77A50">
        <w:rPr>
          <w:rFonts w:ascii="Palatino Linotype" w:hAnsi="Palatino Linotype"/>
          <w:i/>
          <w:color w:val="000000" w:themeColor="text1"/>
          <w:sz w:val="24"/>
          <w:szCs w:val="24"/>
        </w:rPr>
        <w:t xml:space="preserve">” </w:t>
      </w:r>
      <w:r w:rsidRPr="00E77A50">
        <w:rPr>
          <w:rFonts w:ascii="Palatino Linotype" w:hAnsi="Palatino Linotype"/>
          <w:color w:val="000000" w:themeColor="text1"/>
          <w:sz w:val="24"/>
          <w:szCs w:val="24"/>
        </w:rPr>
        <w:t>(Sic)</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77A50">
        <w:rPr>
          <w:rFonts w:ascii="Palatino Linotype" w:hAnsi="Palatino Linotype"/>
          <w:i/>
          <w:color w:val="000000" w:themeColor="text1"/>
          <w:sz w:val="24"/>
          <w:szCs w:val="24"/>
        </w:rPr>
        <w:t xml:space="preserve"> </w:t>
      </w:r>
    </w:p>
    <w:p w14:paraId="2A36D9BD" w14:textId="3633FE7C" w:rsidR="00034A1F" w:rsidRPr="004F7782" w:rsidRDefault="00034A1F" w:rsidP="004F7782">
      <w:pPr>
        <w:pStyle w:val="Prrafodelista"/>
        <w:numPr>
          <w:ilvl w:val="0"/>
          <w:numId w:val="2"/>
        </w:numPr>
        <w:spacing w:before="240" w:after="240" w:line="360" w:lineRule="auto"/>
        <w:ind w:left="0" w:firstLine="0"/>
        <w:jc w:val="both"/>
        <w:rPr>
          <w:rFonts w:ascii="Palatino Linotype" w:hAnsi="Palatino Linotype"/>
          <w:i/>
        </w:rPr>
      </w:pPr>
      <w:r w:rsidRPr="004F7782">
        <w:rPr>
          <w:rFonts w:ascii="Palatino Linotype" w:eastAsia="Calibri" w:hAnsi="Palatino Linotype" w:cs="Arial"/>
          <w:lang w:val="es-ES"/>
        </w:rPr>
        <w:t>El Comisionado Ponente con fundamento en lo dispuesto por el artículo 185 fracción II de la</w:t>
      </w:r>
      <w:r w:rsidR="003364ED" w:rsidRPr="004F7782">
        <w:rPr>
          <w:rFonts w:ascii="Palatino Linotype" w:eastAsia="Calibri" w:hAnsi="Palatino Linotype" w:cs="Arial"/>
          <w:lang w:val="es-ES"/>
        </w:rPr>
        <w:t xml:space="preserve"> ley de la materia, a través de</w:t>
      </w:r>
      <w:r w:rsidRPr="004F7782">
        <w:rPr>
          <w:rFonts w:ascii="Palatino Linotype" w:eastAsia="Calibri" w:hAnsi="Palatino Linotype" w:cs="Arial"/>
          <w:lang w:val="es-ES"/>
        </w:rPr>
        <w:t xml:space="preserve">l acuerdo de admisión de fecha </w:t>
      </w:r>
      <w:r w:rsidR="000431F7" w:rsidRPr="004F7782">
        <w:rPr>
          <w:rFonts w:ascii="Palatino Linotype" w:eastAsia="Calibri" w:hAnsi="Palatino Linotype" w:cs="Arial"/>
          <w:lang w:val="es-ES"/>
        </w:rPr>
        <w:t>cuatro</w:t>
      </w:r>
      <w:r w:rsidR="001863AF" w:rsidRPr="004F7782">
        <w:rPr>
          <w:rFonts w:ascii="Palatino Linotype" w:eastAsia="Calibri" w:hAnsi="Palatino Linotype" w:cs="Arial"/>
          <w:lang w:val="es-ES"/>
        </w:rPr>
        <w:t xml:space="preserve"> </w:t>
      </w:r>
      <w:r w:rsidR="007B002D" w:rsidRPr="004F7782">
        <w:rPr>
          <w:rFonts w:ascii="Palatino Linotype" w:eastAsia="Calibri" w:hAnsi="Palatino Linotype" w:cs="Arial"/>
          <w:lang w:val="es-ES"/>
        </w:rPr>
        <w:t>(</w:t>
      </w:r>
      <w:r w:rsidR="00765A4A" w:rsidRPr="004F7782">
        <w:rPr>
          <w:rFonts w:ascii="Palatino Linotype" w:eastAsia="Calibri" w:hAnsi="Palatino Linotype" w:cs="Arial"/>
          <w:lang w:val="es-ES"/>
        </w:rPr>
        <w:t>0</w:t>
      </w:r>
      <w:r w:rsidR="000431F7" w:rsidRPr="004F7782">
        <w:rPr>
          <w:rFonts w:ascii="Palatino Linotype" w:eastAsia="Calibri" w:hAnsi="Palatino Linotype" w:cs="Arial"/>
          <w:lang w:val="es-ES"/>
        </w:rPr>
        <w:t>4</w:t>
      </w:r>
      <w:r w:rsidR="007B002D" w:rsidRPr="004F7782">
        <w:rPr>
          <w:rFonts w:ascii="Palatino Linotype" w:eastAsia="Calibri" w:hAnsi="Palatino Linotype" w:cs="Arial"/>
          <w:lang w:val="es-ES"/>
        </w:rPr>
        <w:t>)</w:t>
      </w:r>
      <w:r w:rsidR="00290721" w:rsidRPr="004F7782">
        <w:rPr>
          <w:rFonts w:ascii="Palatino Linotype" w:eastAsia="Calibri" w:hAnsi="Palatino Linotype" w:cs="Arial"/>
          <w:lang w:val="es-ES"/>
        </w:rPr>
        <w:t xml:space="preserve"> </w:t>
      </w:r>
      <w:r w:rsidRPr="004F7782">
        <w:rPr>
          <w:rFonts w:ascii="Palatino Linotype" w:eastAsia="Calibri" w:hAnsi="Palatino Linotype" w:cs="Arial"/>
          <w:lang w:val="es-ES"/>
        </w:rPr>
        <w:t xml:space="preserve">de </w:t>
      </w:r>
      <w:r w:rsidR="00765A4A" w:rsidRPr="004F7782">
        <w:rPr>
          <w:rFonts w:ascii="Palatino Linotype" w:eastAsia="Calibri" w:hAnsi="Palatino Linotype" w:cs="Arial"/>
          <w:lang w:val="es-ES"/>
        </w:rPr>
        <w:t>septiembre</w:t>
      </w:r>
      <w:r w:rsidRPr="004F7782">
        <w:rPr>
          <w:rFonts w:ascii="Palatino Linotype" w:eastAsia="Calibri" w:hAnsi="Palatino Linotype" w:cs="Arial"/>
          <w:lang w:val="es-ES"/>
        </w:rPr>
        <w:t xml:space="preserve"> del año en curso, puso a disposición de las partes los expedientes electrónicos </w:t>
      </w:r>
      <w:r w:rsidRPr="004F7782">
        <w:rPr>
          <w:rFonts w:ascii="Palatino Linotype" w:eastAsia="Calibri" w:hAnsi="Palatino Linotype" w:cs="Arial"/>
        </w:rPr>
        <w:t xml:space="preserve">vía </w:t>
      </w:r>
      <w:r w:rsidRPr="004F7782">
        <w:rPr>
          <w:rFonts w:ascii="Palatino Linotype" w:eastAsia="Calibri" w:hAnsi="Palatino Linotype" w:cs="Arial"/>
          <w:lang w:val="es-ES"/>
        </w:rPr>
        <w:t xml:space="preserve">Sistema de Acceso a la Información Mexiquense </w:t>
      </w:r>
      <w:proofErr w:type="spellStart"/>
      <w:r w:rsidRPr="004F7782">
        <w:rPr>
          <w:rFonts w:ascii="Palatino Linotype" w:eastAsia="Calibri" w:hAnsi="Palatino Linotype" w:cs="Arial"/>
          <w:b/>
          <w:lang w:val="es-ES"/>
        </w:rPr>
        <w:t>SAIMEX</w:t>
      </w:r>
      <w:proofErr w:type="spellEnd"/>
      <w:r w:rsidRPr="004F7782">
        <w:rPr>
          <w:rFonts w:ascii="Palatino Linotype" w:eastAsia="Calibri" w:hAnsi="Palatino Linotype" w:cs="Arial"/>
          <w:b/>
          <w:lang w:val="es-ES"/>
        </w:rPr>
        <w:t xml:space="preserve"> </w:t>
      </w:r>
      <w:r w:rsidRPr="004F7782">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4F7782">
        <w:rPr>
          <w:rFonts w:ascii="Palatino Linotype" w:eastAsia="Calibri" w:hAnsi="Palatino Linotype" w:cs="Arial"/>
          <w:b/>
          <w:lang w:val="es-ES"/>
        </w:rPr>
        <w:t>SUJETO OBLIGADO</w:t>
      </w:r>
      <w:r w:rsidRPr="004F7782">
        <w:rPr>
          <w:rFonts w:ascii="Palatino Linotype" w:eastAsia="Calibri" w:hAnsi="Palatino Linotype" w:cs="Arial"/>
          <w:lang w:val="es-ES"/>
        </w:rPr>
        <w:t xml:space="preserve"> presentará el Informe Justificado procedente.</w:t>
      </w:r>
    </w:p>
    <w:p w14:paraId="221FC3ED" w14:textId="77777777" w:rsidR="009B03ED" w:rsidRPr="004F7782" w:rsidRDefault="009B03ED" w:rsidP="004F7782">
      <w:pPr>
        <w:pStyle w:val="Prrafodelista"/>
        <w:spacing w:before="240" w:after="240" w:line="360" w:lineRule="auto"/>
        <w:ind w:left="0"/>
        <w:jc w:val="both"/>
        <w:rPr>
          <w:rFonts w:ascii="Palatino Linotype" w:hAnsi="Palatino Linotype"/>
          <w:i/>
        </w:rPr>
      </w:pPr>
    </w:p>
    <w:p w14:paraId="5A6BB831" w14:textId="20FF155B" w:rsidR="00765A4A" w:rsidRPr="004F7782" w:rsidRDefault="00A82510" w:rsidP="004F7782">
      <w:pPr>
        <w:pStyle w:val="Prrafodelista"/>
        <w:numPr>
          <w:ilvl w:val="0"/>
          <w:numId w:val="2"/>
        </w:numPr>
        <w:spacing w:before="240" w:after="240" w:line="360" w:lineRule="auto"/>
        <w:ind w:left="0" w:firstLine="0"/>
        <w:jc w:val="both"/>
        <w:rPr>
          <w:rFonts w:ascii="Palatino Linotype" w:hAnsi="Palatino Linotype"/>
          <w:color w:val="000000"/>
        </w:rPr>
      </w:pPr>
      <w:r w:rsidRPr="004F7782">
        <w:rPr>
          <w:rFonts w:ascii="Palatino Linotype" w:hAnsi="Palatino Linotype"/>
          <w:color w:val="000000"/>
        </w:rPr>
        <w:lastRenderedPageBreak/>
        <w:t>E</w:t>
      </w:r>
      <w:r w:rsidR="001863AF" w:rsidRPr="004F7782">
        <w:rPr>
          <w:rFonts w:ascii="Palatino Linotype" w:hAnsi="Palatino Linotype"/>
          <w:color w:val="000000"/>
        </w:rPr>
        <w:t xml:space="preserve">l </w:t>
      </w:r>
      <w:r w:rsidR="001863AF" w:rsidRPr="004F7782">
        <w:rPr>
          <w:rFonts w:ascii="Palatino Linotype" w:hAnsi="Palatino Linotype"/>
          <w:b/>
          <w:color w:val="000000"/>
        </w:rPr>
        <w:t>SUJETO OBLIGADO</w:t>
      </w:r>
      <w:r w:rsidR="001863AF" w:rsidRPr="004F7782">
        <w:rPr>
          <w:rFonts w:ascii="Palatino Linotype" w:hAnsi="Palatino Linotype"/>
          <w:color w:val="000000"/>
        </w:rPr>
        <w:t xml:space="preserve">, </w:t>
      </w:r>
      <w:r w:rsidR="00765A4A" w:rsidRPr="004F7782">
        <w:rPr>
          <w:rFonts w:ascii="Palatino Linotype" w:hAnsi="Palatino Linotype"/>
          <w:color w:val="000000"/>
        </w:rPr>
        <w:t xml:space="preserve">fue omiso en rendir el informe justificado </w:t>
      </w:r>
      <w:r w:rsidRPr="004F7782">
        <w:rPr>
          <w:rFonts w:ascii="Palatino Linotype" w:hAnsi="Palatino Linotype"/>
          <w:color w:val="000000"/>
        </w:rPr>
        <w:t>respectivo</w:t>
      </w:r>
      <w:r w:rsidR="001863AF" w:rsidRPr="004F7782">
        <w:rPr>
          <w:rFonts w:ascii="Palatino Linotype" w:hAnsi="Palatino Linotype"/>
          <w:color w:val="000000"/>
        </w:rPr>
        <w:t>.</w:t>
      </w:r>
      <w:r w:rsidR="00765A4A" w:rsidRPr="004F7782">
        <w:rPr>
          <w:rFonts w:ascii="Palatino Linotype" w:hAnsi="Palatino Linotype"/>
          <w:color w:val="000000"/>
        </w:rPr>
        <w:t xml:space="preserve"> Por </w:t>
      </w:r>
      <w:r w:rsidR="00986F84" w:rsidRPr="004F7782">
        <w:rPr>
          <w:rFonts w:ascii="Palatino Linotype" w:hAnsi="Palatino Linotype"/>
          <w:color w:val="000000"/>
        </w:rPr>
        <w:t>su parte el</w:t>
      </w:r>
      <w:r w:rsidR="0085000D" w:rsidRPr="004F7782">
        <w:rPr>
          <w:rFonts w:ascii="Palatino Linotype" w:hAnsi="Palatino Linotype"/>
          <w:color w:val="000000"/>
        </w:rPr>
        <w:t xml:space="preserve"> hoy </w:t>
      </w:r>
      <w:r w:rsidRPr="004F7782">
        <w:rPr>
          <w:rFonts w:ascii="Palatino Linotype" w:hAnsi="Palatino Linotype"/>
          <w:color w:val="000000"/>
        </w:rPr>
        <w:t>recurrente</w:t>
      </w:r>
      <w:r w:rsidR="000431F7" w:rsidRPr="004F7782">
        <w:rPr>
          <w:rFonts w:ascii="Palatino Linotype" w:hAnsi="Palatino Linotype"/>
          <w:color w:val="000000"/>
        </w:rPr>
        <w:t xml:space="preserve"> tampoco</w:t>
      </w:r>
      <w:r w:rsidRPr="004F7782">
        <w:rPr>
          <w:rFonts w:ascii="Palatino Linotype" w:hAnsi="Palatino Linotype"/>
          <w:color w:val="000000"/>
        </w:rPr>
        <w:t xml:space="preserve"> </w:t>
      </w:r>
      <w:r w:rsidR="008915C0" w:rsidRPr="004F7782">
        <w:rPr>
          <w:rFonts w:ascii="Palatino Linotype" w:hAnsi="Palatino Linotype"/>
          <w:color w:val="000000"/>
        </w:rPr>
        <w:t>realizó</w:t>
      </w:r>
      <w:r w:rsidRPr="004F7782">
        <w:rPr>
          <w:rFonts w:ascii="Palatino Linotype" w:hAnsi="Palatino Linotype"/>
          <w:color w:val="000000"/>
        </w:rPr>
        <w:t xml:space="preserve"> manifesta</w:t>
      </w:r>
      <w:r w:rsidR="008915C0" w:rsidRPr="004F7782">
        <w:rPr>
          <w:rFonts w:ascii="Palatino Linotype" w:hAnsi="Palatino Linotype"/>
          <w:color w:val="000000"/>
        </w:rPr>
        <w:t>ciones</w:t>
      </w:r>
      <w:r w:rsidRPr="004F7782">
        <w:rPr>
          <w:rFonts w:ascii="Palatino Linotype" w:hAnsi="Palatino Linotype"/>
          <w:color w:val="000000"/>
        </w:rPr>
        <w:t xml:space="preserve"> que a su derecho</w:t>
      </w:r>
      <w:r w:rsidR="000431F7" w:rsidRPr="004F7782">
        <w:rPr>
          <w:rFonts w:ascii="Palatino Linotype" w:hAnsi="Palatino Linotype"/>
          <w:color w:val="000000"/>
        </w:rPr>
        <w:t xml:space="preserve"> conviniera</w:t>
      </w:r>
      <w:r w:rsidR="008915C0" w:rsidRPr="004F7782">
        <w:rPr>
          <w:rFonts w:ascii="Palatino Linotype" w:hAnsi="Palatino Linotype"/>
          <w:color w:val="000000"/>
        </w:rPr>
        <w:t>n</w:t>
      </w:r>
      <w:r w:rsidRPr="004F7782">
        <w:rPr>
          <w:rFonts w:ascii="Palatino Linotype" w:hAnsi="Palatino Linotype"/>
          <w:color w:val="000000"/>
        </w:rPr>
        <w:t xml:space="preserve"> y asistier</w:t>
      </w:r>
      <w:r w:rsidR="000431F7" w:rsidRPr="004F7782">
        <w:rPr>
          <w:rFonts w:ascii="Palatino Linotype" w:hAnsi="Palatino Linotype"/>
          <w:color w:val="000000"/>
        </w:rPr>
        <w:t>a</w:t>
      </w:r>
      <w:r w:rsidR="008915C0" w:rsidRPr="004F7782">
        <w:rPr>
          <w:rFonts w:ascii="Palatino Linotype" w:hAnsi="Palatino Linotype"/>
          <w:color w:val="000000"/>
        </w:rPr>
        <w:t>n</w:t>
      </w:r>
      <w:r w:rsidR="000431F7" w:rsidRPr="004F7782">
        <w:rPr>
          <w:rFonts w:ascii="Palatino Linotype" w:hAnsi="Palatino Linotype"/>
          <w:color w:val="000000"/>
        </w:rPr>
        <w:t>.</w:t>
      </w:r>
    </w:p>
    <w:p w14:paraId="4AA23F3E" w14:textId="23490696" w:rsidR="00B44DF1" w:rsidRPr="004F7782" w:rsidRDefault="00B44DF1" w:rsidP="004F7782">
      <w:pPr>
        <w:pStyle w:val="Prrafodelista"/>
        <w:spacing w:before="240" w:after="240" w:line="360" w:lineRule="auto"/>
        <w:ind w:left="0"/>
        <w:jc w:val="both"/>
        <w:rPr>
          <w:rFonts w:ascii="Palatino Linotype" w:hAnsi="Palatino Linotype"/>
          <w:color w:val="000000"/>
        </w:rPr>
      </w:pPr>
    </w:p>
    <w:p w14:paraId="66F0290E" w14:textId="11CC47D3" w:rsidR="00643903" w:rsidRPr="004F7782" w:rsidRDefault="00025B10" w:rsidP="004F7782">
      <w:pPr>
        <w:pStyle w:val="Prrafodelista"/>
        <w:numPr>
          <w:ilvl w:val="0"/>
          <w:numId w:val="2"/>
        </w:numPr>
        <w:spacing w:before="240" w:after="240" w:line="360" w:lineRule="auto"/>
        <w:ind w:left="0" w:firstLine="0"/>
        <w:jc w:val="both"/>
        <w:rPr>
          <w:rFonts w:ascii="Palatino Linotype" w:hAnsi="Palatino Linotype"/>
          <w:b/>
        </w:rPr>
      </w:pPr>
      <w:r w:rsidRPr="004F7782">
        <w:rPr>
          <w:rFonts w:ascii="Palatino Linotype" w:hAnsi="Palatino Linotype"/>
        </w:rPr>
        <w:t xml:space="preserve">El Comisionado Ponente </w:t>
      </w:r>
      <w:r w:rsidR="00C82032" w:rsidRPr="004F7782">
        <w:rPr>
          <w:rFonts w:ascii="Palatino Linotype" w:hAnsi="Palatino Linotype"/>
        </w:rPr>
        <w:t xml:space="preserve">emitió el </w:t>
      </w:r>
      <w:r w:rsidR="005C60A3" w:rsidRPr="004F7782">
        <w:rPr>
          <w:rFonts w:ascii="Palatino Linotype" w:hAnsi="Palatino Linotype"/>
        </w:rPr>
        <w:t xml:space="preserve">cierre de instrucción </w:t>
      </w:r>
      <w:r w:rsidR="00D845E3" w:rsidRPr="004F7782">
        <w:rPr>
          <w:rFonts w:ascii="Palatino Linotype" w:hAnsi="Palatino Linotype"/>
        </w:rPr>
        <w:t>a travé</w:t>
      </w:r>
      <w:r w:rsidR="00A82510" w:rsidRPr="004F7782">
        <w:rPr>
          <w:rFonts w:ascii="Palatino Linotype" w:hAnsi="Palatino Linotype"/>
        </w:rPr>
        <w:t xml:space="preserve">s de acuerdo de fecha </w:t>
      </w:r>
      <w:r w:rsidR="004D1C90" w:rsidRPr="004F7782">
        <w:rPr>
          <w:rFonts w:ascii="Palatino Linotype" w:hAnsi="Palatino Linotype"/>
        </w:rPr>
        <w:t>veintidós</w:t>
      </w:r>
      <w:r w:rsidR="000F3B67" w:rsidRPr="004F7782">
        <w:rPr>
          <w:rFonts w:ascii="Palatino Linotype" w:hAnsi="Palatino Linotype"/>
        </w:rPr>
        <w:t xml:space="preserve"> </w:t>
      </w:r>
      <w:r w:rsidR="00D845E3" w:rsidRPr="004F7782">
        <w:rPr>
          <w:rFonts w:ascii="Palatino Linotype" w:hAnsi="Palatino Linotype"/>
        </w:rPr>
        <w:t>(</w:t>
      </w:r>
      <w:r w:rsidR="00765A4A" w:rsidRPr="004F7782">
        <w:rPr>
          <w:rFonts w:ascii="Palatino Linotype" w:hAnsi="Palatino Linotype"/>
        </w:rPr>
        <w:t>22</w:t>
      </w:r>
      <w:r w:rsidR="00986F84" w:rsidRPr="004F7782">
        <w:rPr>
          <w:rFonts w:ascii="Palatino Linotype" w:hAnsi="Palatino Linotype"/>
        </w:rPr>
        <w:t xml:space="preserve">) de </w:t>
      </w:r>
      <w:r w:rsidR="000F3B67" w:rsidRPr="004F7782">
        <w:rPr>
          <w:rFonts w:ascii="Palatino Linotype" w:hAnsi="Palatino Linotype"/>
        </w:rPr>
        <w:t>octu</w:t>
      </w:r>
      <w:r w:rsidR="00986F84" w:rsidRPr="004F7782">
        <w:rPr>
          <w:rFonts w:ascii="Palatino Linotype" w:hAnsi="Palatino Linotype"/>
        </w:rPr>
        <w:t>bre</w:t>
      </w:r>
      <w:r w:rsidR="00D845E3" w:rsidRPr="004F7782">
        <w:rPr>
          <w:rFonts w:ascii="Palatino Linotype" w:hAnsi="Palatino Linotype"/>
        </w:rPr>
        <w:t xml:space="preserve"> de dos mil diecinueve</w:t>
      </w:r>
      <w:r w:rsidR="005C60A3" w:rsidRPr="004F7782">
        <w:rPr>
          <w:rFonts w:ascii="Palatino Linotype" w:hAnsi="Palatino Linotype"/>
        </w:rPr>
        <w:t xml:space="preserve">, </w:t>
      </w:r>
      <w:r w:rsidR="00D845E3" w:rsidRPr="004F7782">
        <w:rPr>
          <w:rFonts w:ascii="Palatino Linotype" w:hAnsi="Palatino Linotype"/>
        </w:rPr>
        <w:t xml:space="preserve">consecutivamente se </w:t>
      </w:r>
      <w:r w:rsidR="007910C6" w:rsidRPr="004F7782">
        <w:rPr>
          <w:rFonts w:ascii="Palatino Linotype" w:hAnsi="Palatino Linotype"/>
        </w:rPr>
        <w:t>amplió</w:t>
      </w:r>
      <w:r w:rsidR="00D845E3" w:rsidRPr="004F7782">
        <w:rPr>
          <w:rFonts w:ascii="Palatino Linotype" w:hAnsi="Palatino Linotype"/>
        </w:rPr>
        <w:t xml:space="preserve"> el termino para resolver a efecto de un mejor proveer </w:t>
      </w:r>
      <w:r w:rsidR="00F73160" w:rsidRPr="004F7782">
        <w:rPr>
          <w:rFonts w:ascii="Palatino Linotype" w:hAnsi="Palatino Linotype"/>
        </w:rPr>
        <w:t>en su estudio y resolución, mediante acuerdo de</w:t>
      </w:r>
      <w:r w:rsidR="000F3B67" w:rsidRPr="004F7782">
        <w:rPr>
          <w:rFonts w:ascii="Palatino Linotype" w:hAnsi="Palatino Linotype"/>
        </w:rPr>
        <w:t xml:space="preserve"> </w:t>
      </w:r>
      <w:r w:rsidR="00FC54AA" w:rsidRPr="004F7782">
        <w:rPr>
          <w:rFonts w:ascii="Palatino Linotype" w:hAnsi="Palatino Linotype"/>
        </w:rPr>
        <w:t>fecha veinticuatro del mismo mes y año</w:t>
      </w:r>
      <w:r w:rsidR="000F3B67" w:rsidRPr="004F7782">
        <w:rPr>
          <w:rFonts w:ascii="Palatino Linotype" w:hAnsi="Palatino Linotype"/>
        </w:rPr>
        <w:t>;</w:t>
      </w:r>
      <w:r w:rsidR="006A3E8C" w:rsidRPr="004F7782">
        <w:rPr>
          <w:rFonts w:ascii="Palatino Linotype" w:hAnsi="Palatino Linotype"/>
        </w:rPr>
        <w:t xml:space="preserve"> por lo que</w:t>
      </w:r>
      <w:r w:rsidR="00CF3F0A" w:rsidRPr="004F7782">
        <w:rPr>
          <w:rFonts w:ascii="Palatino Linotype" w:hAnsi="Palatino Linotype"/>
        </w:rPr>
        <w:t xml:space="preserve"> </w:t>
      </w:r>
      <w:r w:rsidRPr="004F7782">
        <w:rPr>
          <w:rFonts w:ascii="Palatino Linotype" w:hAnsi="Palatino Linotype"/>
        </w:rPr>
        <w:t>se</w:t>
      </w:r>
      <w:r w:rsidR="00585F00" w:rsidRPr="004F7782">
        <w:rPr>
          <w:rFonts w:ascii="Palatino Linotype" w:hAnsi="Palatino Linotype" w:cs="Arial"/>
        </w:rPr>
        <w:t xml:space="preserve"> ordenó tur</w:t>
      </w:r>
      <w:r w:rsidR="00434B23" w:rsidRPr="004F7782">
        <w:rPr>
          <w:rFonts w:ascii="Palatino Linotype" w:hAnsi="Palatino Linotype" w:cs="Arial"/>
        </w:rPr>
        <w:t xml:space="preserve">nar el expediente a resolución, </w:t>
      </w:r>
      <w:r w:rsidR="00274F7F" w:rsidRPr="004F7782">
        <w:rPr>
          <w:rFonts w:ascii="Palatino Linotype" w:hAnsi="Palatino Linotype" w:cs="Arial"/>
        </w:rPr>
        <w:t xml:space="preserve">por lo que no habiendo más que hacer constar, </w:t>
      </w:r>
      <w:r w:rsidR="001F5AF8" w:rsidRPr="004F7782">
        <w:rPr>
          <w:rFonts w:ascii="Palatino Linotype" w:hAnsi="Palatino Linotype" w:cs="Arial"/>
        </w:rPr>
        <w:t xml:space="preserve">y - </w:t>
      </w:r>
      <w:r w:rsidR="00A82510" w:rsidRPr="004F7782">
        <w:rPr>
          <w:rFonts w:ascii="Palatino Linotype" w:hAnsi="Palatino Linotype" w:cs="Arial"/>
        </w:rPr>
        <w:t xml:space="preserve">- - - - - - - </w:t>
      </w:r>
      <w:r w:rsidR="00FC54AA" w:rsidRPr="004F7782">
        <w:rPr>
          <w:rFonts w:ascii="Palatino Linotype" w:hAnsi="Palatino Linotype" w:cs="Arial"/>
        </w:rPr>
        <w:t>- - - - - - - - - - - - - - - - - - - - - - - - - - - - - - - - - - - - - - - - - - - - - - - -</w:t>
      </w:r>
    </w:p>
    <w:p w14:paraId="51E91971" w14:textId="4811F77B" w:rsidR="00585F00" w:rsidRPr="004F7782" w:rsidRDefault="00585F00" w:rsidP="004F7782">
      <w:pPr>
        <w:pStyle w:val="Ttulo1"/>
        <w:spacing w:line="360" w:lineRule="auto"/>
        <w:jc w:val="center"/>
        <w:rPr>
          <w:b/>
          <w:szCs w:val="24"/>
        </w:rPr>
      </w:pPr>
      <w:bookmarkStart w:id="95" w:name="_Toc491791302"/>
      <w:bookmarkStart w:id="96" w:name="_Toc22811625"/>
      <w:r w:rsidRPr="004F7782">
        <w:rPr>
          <w:b/>
          <w:szCs w:val="24"/>
        </w:rPr>
        <w:t>CONSIDERANDO</w:t>
      </w:r>
      <w:bookmarkEnd w:id="95"/>
      <w:bookmarkEnd w:id="96"/>
    </w:p>
    <w:p w14:paraId="7681ED66" w14:textId="77777777" w:rsidR="00585F00" w:rsidRPr="004F7782" w:rsidRDefault="00585F00" w:rsidP="004F7782">
      <w:pPr>
        <w:spacing w:line="360" w:lineRule="auto"/>
        <w:rPr>
          <w:rFonts w:ascii="Palatino Linotype" w:hAnsi="Palatino Linotype"/>
          <w:lang w:val="es-MX" w:eastAsia="en-US"/>
        </w:rPr>
      </w:pPr>
    </w:p>
    <w:p w14:paraId="717D4ABA" w14:textId="77777777" w:rsidR="00585F00" w:rsidRPr="004F7782" w:rsidRDefault="00585F00" w:rsidP="004F7782">
      <w:pPr>
        <w:pStyle w:val="Ttulo2"/>
        <w:spacing w:line="360" w:lineRule="auto"/>
        <w:rPr>
          <w:rFonts w:ascii="Palatino Linotype" w:hAnsi="Palatino Linotype"/>
          <w:b/>
          <w:color w:val="auto"/>
          <w:sz w:val="24"/>
          <w:szCs w:val="24"/>
        </w:rPr>
      </w:pPr>
      <w:bookmarkStart w:id="97" w:name="_Toc491791303"/>
      <w:bookmarkStart w:id="98" w:name="_Toc22811626"/>
      <w:r w:rsidRPr="004F7782">
        <w:rPr>
          <w:rFonts w:ascii="Palatino Linotype" w:hAnsi="Palatino Linotype"/>
          <w:b/>
          <w:color w:val="auto"/>
          <w:sz w:val="24"/>
          <w:szCs w:val="24"/>
        </w:rPr>
        <w:t>PRIMERO. De la competencia</w:t>
      </w:r>
      <w:bookmarkEnd w:id="97"/>
      <w:bookmarkEnd w:id="98"/>
    </w:p>
    <w:p w14:paraId="6EA8B854" w14:textId="77777777" w:rsidR="00585F00" w:rsidRPr="004F7782" w:rsidRDefault="00585F00" w:rsidP="004F7782">
      <w:pPr>
        <w:spacing w:line="360" w:lineRule="auto"/>
        <w:rPr>
          <w:rFonts w:ascii="Palatino Linotype" w:hAnsi="Palatino Linotype"/>
          <w:lang w:val="es-MX" w:eastAsia="en-US"/>
        </w:rPr>
      </w:pPr>
    </w:p>
    <w:p w14:paraId="59B46AF8" w14:textId="35841C0E" w:rsidR="00585F00" w:rsidRPr="004F7782" w:rsidRDefault="00585F00" w:rsidP="004F7782">
      <w:pPr>
        <w:pStyle w:val="Prrafodelista"/>
        <w:numPr>
          <w:ilvl w:val="0"/>
          <w:numId w:val="2"/>
        </w:numPr>
        <w:spacing w:line="360" w:lineRule="auto"/>
        <w:ind w:left="0" w:firstLine="0"/>
        <w:jc w:val="both"/>
        <w:rPr>
          <w:rFonts w:ascii="Palatino Linotype" w:eastAsia="Calibri" w:hAnsi="Palatino Linotype" w:cs="Times New Roman"/>
          <w:b/>
          <w:lang w:val="es-ES"/>
        </w:rPr>
      </w:pPr>
      <w:r w:rsidRPr="004F778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F7782">
        <w:rPr>
          <w:rFonts w:ascii="Palatino Linotype" w:eastAsia="Calibri" w:hAnsi="Palatino Linotype" w:cs="Times New Roman"/>
          <w:b/>
          <w:lang w:val="es-ES"/>
        </w:rPr>
        <w:t>Constitución Política de los Estados Unidos Mexicanos</w:t>
      </w:r>
      <w:r w:rsidRPr="004F7782">
        <w:rPr>
          <w:rFonts w:ascii="Palatino Linotype" w:eastAsia="Calibri" w:hAnsi="Palatino Linotype" w:cs="Times New Roman"/>
          <w:lang w:val="es-ES"/>
        </w:rPr>
        <w:t>; 5, párrafos vigésimo</w:t>
      </w:r>
      <w:r w:rsidR="004F7782">
        <w:rPr>
          <w:rFonts w:ascii="Palatino Linotype" w:eastAsia="Calibri" w:hAnsi="Palatino Linotype" w:cs="Times New Roman"/>
          <w:lang w:val="es-ES"/>
        </w:rPr>
        <w:t xml:space="preserve"> segundo, vigésimo tercero y cuarto,</w:t>
      </w:r>
      <w:r w:rsidRPr="004F7782">
        <w:rPr>
          <w:rFonts w:ascii="Palatino Linotype" w:eastAsia="Calibri" w:hAnsi="Palatino Linotype" w:cs="Times New Roman"/>
          <w:lang w:val="es-ES"/>
        </w:rPr>
        <w:t xml:space="preserve"> segundo fracciones IV y V de la </w:t>
      </w:r>
      <w:r w:rsidRPr="004F7782">
        <w:rPr>
          <w:rFonts w:ascii="Palatino Linotype" w:eastAsia="Calibri" w:hAnsi="Palatino Linotype" w:cs="Times New Roman"/>
          <w:b/>
          <w:lang w:val="es-ES"/>
        </w:rPr>
        <w:t xml:space="preserve">Constitución Política del Estado Libre y </w:t>
      </w:r>
      <w:r w:rsidRPr="004F7782">
        <w:rPr>
          <w:rFonts w:ascii="Palatino Linotype" w:eastAsia="Calibri" w:hAnsi="Palatino Linotype" w:cs="Times New Roman"/>
          <w:b/>
          <w:lang w:val="es-ES"/>
        </w:rPr>
        <w:lastRenderedPageBreak/>
        <w:t>Soberano de México</w:t>
      </w:r>
      <w:r w:rsidRPr="004F7782">
        <w:rPr>
          <w:rFonts w:ascii="Palatino Linotype" w:eastAsia="Calibri" w:hAnsi="Palatino Linotype" w:cs="Times New Roman"/>
          <w:lang w:val="es-ES"/>
        </w:rPr>
        <w:t xml:space="preserve">; artículos 1, 2 fracción II, 13, 29, 36 fracciones I y II, 176, 178, 179, 181 párrafo tercero y 185 </w:t>
      </w:r>
      <w:r w:rsidRPr="004F7782">
        <w:rPr>
          <w:rFonts w:ascii="Palatino Linotype" w:eastAsia="Calibri" w:hAnsi="Palatino Linotype" w:cs="Arial"/>
          <w:lang w:val="es-ES"/>
        </w:rPr>
        <w:t xml:space="preserve">de la </w:t>
      </w:r>
      <w:r w:rsidRPr="004F7782">
        <w:rPr>
          <w:rFonts w:ascii="Palatino Linotype" w:eastAsia="Calibri" w:hAnsi="Palatino Linotype" w:cs="Arial"/>
          <w:b/>
          <w:lang w:val="es-ES"/>
        </w:rPr>
        <w:t>Ley de Transparencia y Acceso a la Información Pública del Estado de México y Municipios</w:t>
      </w:r>
      <w:r w:rsidRPr="004F7782">
        <w:rPr>
          <w:rFonts w:ascii="Palatino Linotype" w:eastAsia="Calibri" w:hAnsi="Palatino Linotype" w:cs="Arial"/>
          <w:lang w:val="es-ES"/>
        </w:rPr>
        <w:t xml:space="preserve">; ; y 10, 7, 9 fracciones I y XXIV, y 11 del </w:t>
      </w:r>
      <w:r w:rsidRPr="004F778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4F7782" w:rsidRDefault="00F73160" w:rsidP="004F7782">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4F7782" w:rsidRDefault="00585F00" w:rsidP="004F7782">
      <w:pPr>
        <w:pStyle w:val="Ttulo2"/>
        <w:spacing w:line="360" w:lineRule="auto"/>
        <w:rPr>
          <w:rFonts w:ascii="Palatino Linotype" w:hAnsi="Palatino Linotype"/>
          <w:b/>
          <w:color w:val="auto"/>
          <w:sz w:val="24"/>
          <w:szCs w:val="24"/>
        </w:rPr>
      </w:pPr>
      <w:bookmarkStart w:id="99" w:name="_Toc491791304"/>
      <w:bookmarkStart w:id="100" w:name="_Toc22811627"/>
      <w:r w:rsidRPr="004F7782">
        <w:rPr>
          <w:rFonts w:ascii="Palatino Linotype" w:hAnsi="Palatino Linotype"/>
          <w:b/>
          <w:color w:val="auto"/>
          <w:sz w:val="24"/>
          <w:szCs w:val="24"/>
        </w:rPr>
        <w:t>SEGUNDO. De la oportunidad y procedencia.</w:t>
      </w:r>
      <w:bookmarkEnd w:id="99"/>
      <w:bookmarkEnd w:id="100"/>
    </w:p>
    <w:p w14:paraId="3839E4F2" w14:textId="4E84EE4D" w:rsidR="00585F00" w:rsidRPr="004F7782" w:rsidRDefault="00585F00" w:rsidP="004F7782">
      <w:pPr>
        <w:pStyle w:val="Prrafodelista"/>
        <w:numPr>
          <w:ilvl w:val="0"/>
          <w:numId w:val="2"/>
        </w:numPr>
        <w:spacing w:before="240" w:after="240" w:line="360" w:lineRule="auto"/>
        <w:ind w:left="0" w:right="49" w:firstLine="0"/>
        <w:jc w:val="both"/>
        <w:rPr>
          <w:rFonts w:ascii="Palatino Linotype" w:hAnsi="Palatino Linotype"/>
        </w:rPr>
      </w:pPr>
      <w:r w:rsidRPr="004F7782">
        <w:rPr>
          <w:rFonts w:ascii="Palatino Linotype" w:eastAsia="Calibri" w:hAnsi="Palatino Linotype" w:cs="Arial"/>
        </w:rPr>
        <w:t xml:space="preserve">El medio de impugnación fue presentado a través del </w:t>
      </w:r>
      <w:proofErr w:type="spellStart"/>
      <w:r w:rsidRPr="004F7782">
        <w:rPr>
          <w:rFonts w:ascii="Palatino Linotype" w:eastAsia="Calibri" w:hAnsi="Palatino Linotype" w:cs="Arial"/>
          <w:b/>
        </w:rPr>
        <w:t>SAIMEX</w:t>
      </w:r>
      <w:proofErr w:type="spellEnd"/>
      <w:r w:rsidRPr="004F7782">
        <w:rPr>
          <w:rFonts w:ascii="Palatino Linotype" w:eastAsia="Calibri" w:hAnsi="Palatino Linotype" w:cs="Arial"/>
          <w:b/>
        </w:rPr>
        <w:t>,</w:t>
      </w:r>
      <w:r w:rsidRPr="004F7782">
        <w:rPr>
          <w:rFonts w:ascii="Palatino Linotype" w:eastAsia="Calibri" w:hAnsi="Palatino Linotype" w:cs="Arial"/>
        </w:rPr>
        <w:t xml:space="preserve"> en el formato previamente aprobado para tal efecto y dentro del plazo legal de quince días hábiles otorgados; para el cas</w:t>
      </w:r>
      <w:r w:rsidR="000C2DFA" w:rsidRPr="004F7782">
        <w:rPr>
          <w:rFonts w:ascii="Palatino Linotype" w:eastAsia="Calibri" w:hAnsi="Palatino Linotype" w:cs="Arial"/>
        </w:rPr>
        <w:t>o en particular es de señalar</w:t>
      </w:r>
      <w:r w:rsidRPr="004F7782">
        <w:rPr>
          <w:rFonts w:ascii="Palatino Linotype" w:eastAsia="Calibri" w:hAnsi="Palatino Linotype" w:cs="Arial"/>
        </w:rPr>
        <w:t xml:space="preserve"> </w:t>
      </w:r>
      <w:r w:rsidR="005C60A3" w:rsidRPr="004F7782">
        <w:rPr>
          <w:rFonts w:ascii="Palatino Linotype" w:eastAsia="Calibri" w:hAnsi="Palatino Linotype" w:cs="Arial"/>
        </w:rPr>
        <w:t>e</w:t>
      </w:r>
      <w:r w:rsidRPr="004F7782">
        <w:rPr>
          <w:rFonts w:ascii="Palatino Linotype" w:eastAsia="Calibri" w:hAnsi="Palatino Linotype" w:cs="Arial"/>
        </w:rPr>
        <w:t xml:space="preserve">l </w:t>
      </w:r>
      <w:r w:rsidRPr="004F7782">
        <w:rPr>
          <w:rFonts w:ascii="Palatino Linotype" w:eastAsia="Calibri" w:hAnsi="Palatino Linotype" w:cs="Arial"/>
          <w:b/>
        </w:rPr>
        <w:t>SUJETO OBLIGADO</w:t>
      </w:r>
      <w:r w:rsidRPr="004F7782">
        <w:rPr>
          <w:rFonts w:ascii="Palatino Linotype" w:eastAsia="Calibri" w:hAnsi="Palatino Linotype" w:cs="Arial"/>
        </w:rPr>
        <w:t xml:space="preserve"> </w:t>
      </w:r>
      <w:r w:rsidR="00BB6B13" w:rsidRPr="004F7782">
        <w:rPr>
          <w:rFonts w:ascii="Palatino Linotype" w:eastAsia="Calibri" w:hAnsi="Palatino Linotype" w:cs="Arial"/>
        </w:rPr>
        <w:t>entreg</w:t>
      </w:r>
      <w:r w:rsidR="005C60A3" w:rsidRPr="004F7782">
        <w:rPr>
          <w:rFonts w:ascii="Palatino Linotype" w:eastAsia="Calibri" w:hAnsi="Palatino Linotype" w:cs="Arial"/>
        </w:rPr>
        <w:t>o</w:t>
      </w:r>
      <w:r w:rsidRPr="004F7782">
        <w:rPr>
          <w:rFonts w:ascii="Palatino Linotype" w:eastAsia="Calibri" w:hAnsi="Palatino Linotype" w:cs="Arial"/>
        </w:rPr>
        <w:t xml:space="preserve"> </w:t>
      </w:r>
      <w:r w:rsidR="00F95F7E" w:rsidRPr="004F7782">
        <w:rPr>
          <w:rFonts w:ascii="Palatino Linotype" w:eastAsia="Calibri" w:hAnsi="Palatino Linotype" w:cs="Arial"/>
        </w:rPr>
        <w:t xml:space="preserve">su </w:t>
      </w:r>
      <w:r w:rsidRPr="004F7782">
        <w:rPr>
          <w:rFonts w:ascii="Palatino Linotype" w:eastAsia="Calibri" w:hAnsi="Palatino Linotype" w:cs="Arial"/>
        </w:rPr>
        <w:t>re</w:t>
      </w:r>
      <w:r w:rsidR="00643903" w:rsidRPr="004F7782">
        <w:rPr>
          <w:rFonts w:ascii="Palatino Linotype" w:eastAsia="Calibri" w:hAnsi="Palatino Linotype" w:cs="Arial"/>
        </w:rPr>
        <w:t>spuesta</w:t>
      </w:r>
      <w:r w:rsidR="000C2DFA" w:rsidRPr="004F7782">
        <w:rPr>
          <w:rFonts w:ascii="Palatino Linotype" w:eastAsia="Calibri" w:hAnsi="Palatino Linotype" w:cs="Arial"/>
        </w:rPr>
        <w:t>s</w:t>
      </w:r>
      <w:r w:rsidR="00643903" w:rsidRPr="004F7782">
        <w:rPr>
          <w:rFonts w:ascii="Palatino Linotype" w:eastAsia="Calibri" w:hAnsi="Palatino Linotype" w:cs="Arial"/>
        </w:rPr>
        <w:t xml:space="preserve"> </w:t>
      </w:r>
      <w:r w:rsidR="004A6A7B" w:rsidRPr="004F7782">
        <w:rPr>
          <w:rFonts w:ascii="Palatino Linotype" w:eastAsia="Calibri" w:hAnsi="Palatino Linotype" w:cs="Arial"/>
        </w:rPr>
        <w:t>el</w:t>
      </w:r>
      <w:r w:rsidR="000C2DFA" w:rsidRPr="004F7782">
        <w:rPr>
          <w:rFonts w:ascii="Palatino Linotype" w:eastAsia="Calibri" w:hAnsi="Palatino Linotype" w:cs="Arial"/>
        </w:rPr>
        <w:t xml:space="preserve"> día </w:t>
      </w:r>
      <w:r w:rsidR="000C2DF8" w:rsidRPr="004F7782">
        <w:rPr>
          <w:rFonts w:ascii="Palatino Linotype" w:eastAsia="Calibri" w:hAnsi="Palatino Linotype" w:cs="Arial"/>
        </w:rPr>
        <w:t>veinte</w:t>
      </w:r>
      <w:r w:rsidR="00A82510" w:rsidRPr="004F7782">
        <w:rPr>
          <w:rFonts w:ascii="Palatino Linotype" w:eastAsia="Calibri" w:hAnsi="Palatino Linotype" w:cs="Arial"/>
        </w:rPr>
        <w:t xml:space="preserve"> (</w:t>
      </w:r>
      <w:r w:rsidR="000C2DF8" w:rsidRPr="004F7782">
        <w:rPr>
          <w:rFonts w:ascii="Palatino Linotype" w:eastAsia="Calibri" w:hAnsi="Palatino Linotype" w:cs="Arial"/>
        </w:rPr>
        <w:t>20</w:t>
      </w:r>
      <w:r w:rsidR="001A683E" w:rsidRPr="004F7782">
        <w:rPr>
          <w:rFonts w:ascii="Palatino Linotype" w:eastAsia="Calibri" w:hAnsi="Palatino Linotype" w:cs="Arial"/>
        </w:rPr>
        <w:t>)</w:t>
      </w:r>
      <w:r w:rsidR="000C2DFA" w:rsidRPr="004F7782">
        <w:rPr>
          <w:rFonts w:ascii="Palatino Linotype" w:eastAsia="Calibri" w:hAnsi="Palatino Linotype" w:cs="Arial"/>
        </w:rPr>
        <w:t xml:space="preserve"> </w:t>
      </w:r>
      <w:r w:rsidRPr="004F7782">
        <w:rPr>
          <w:rFonts w:ascii="Palatino Linotype" w:eastAsia="Calibri" w:hAnsi="Palatino Linotype" w:cs="Arial"/>
        </w:rPr>
        <w:t xml:space="preserve">de </w:t>
      </w:r>
      <w:r w:rsidR="000F3B67" w:rsidRPr="004F7782">
        <w:rPr>
          <w:rFonts w:ascii="Palatino Linotype" w:eastAsia="Calibri" w:hAnsi="Palatino Linotype" w:cs="Arial"/>
        </w:rPr>
        <w:t>agost</w:t>
      </w:r>
      <w:r w:rsidR="00F73160" w:rsidRPr="004F7782">
        <w:rPr>
          <w:rFonts w:ascii="Palatino Linotype" w:eastAsia="Calibri" w:hAnsi="Palatino Linotype" w:cs="Arial"/>
        </w:rPr>
        <w:t>o</w:t>
      </w:r>
      <w:r w:rsidRPr="004F7782">
        <w:rPr>
          <w:rFonts w:ascii="Palatino Linotype" w:eastAsia="Calibri" w:hAnsi="Palatino Linotype" w:cs="Arial"/>
        </w:rPr>
        <w:t xml:space="preserve"> de dos mil dieci</w:t>
      </w:r>
      <w:r w:rsidR="00F73160" w:rsidRPr="004F7782">
        <w:rPr>
          <w:rFonts w:ascii="Palatino Linotype" w:eastAsia="Calibri" w:hAnsi="Palatino Linotype" w:cs="Arial"/>
        </w:rPr>
        <w:t>nueve</w:t>
      </w:r>
      <w:r w:rsidRPr="004F7782">
        <w:rPr>
          <w:rFonts w:ascii="Palatino Linotype" w:eastAsia="Calibri" w:hAnsi="Palatino Linotype" w:cs="Arial"/>
        </w:rPr>
        <w:t xml:space="preserve">, </w:t>
      </w:r>
      <w:r w:rsidRPr="004F7782">
        <w:rPr>
          <w:rFonts w:ascii="Palatino Linotype" w:hAnsi="Palatino Linotype" w:cs="Arial"/>
        </w:rPr>
        <w:t>de tal forma que el plazo para interponer el recurso transcurrió de</w:t>
      </w:r>
      <w:r w:rsidR="004A6A7B" w:rsidRPr="004F7782">
        <w:rPr>
          <w:rFonts w:ascii="Palatino Linotype" w:hAnsi="Palatino Linotype" w:cs="Arial"/>
        </w:rPr>
        <w:t>l</w:t>
      </w:r>
      <w:r w:rsidRPr="004F7782">
        <w:rPr>
          <w:rFonts w:ascii="Palatino Linotype" w:hAnsi="Palatino Linotype" w:cs="Arial"/>
        </w:rPr>
        <w:t xml:space="preserve"> día</w:t>
      </w:r>
      <w:r w:rsidR="000C2DFA" w:rsidRPr="004F7782">
        <w:rPr>
          <w:rFonts w:ascii="Palatino Linotype" w:hAnsi="Palatino Linotype" w:cs="Arial"/>
        </w:rPr>
        <w:t xml:space="preserve"> </w:t>
      </w:r>
      <w:r w:rsidR="000C2DF8" w:rsidRPr="004F7782">
        <w:rPr>
          <w:rFonts w:ascii="Palatino Linotype" w:hAnsi="Palatino Linotype" w:cs="Arial"/>
        </w:rPr>
        <w:t>veintiuno</w:t>
      </w:r>
      <w:r w:rsidR="001A683E" w:rsidRPr="004F7782">
        <w:rPr>
          <w:rFonts w:ascii="Palatino Linotype" w:hAnsi="Palatino Linotype" w:cs="Arial"/>
        </w:rPr>
        <w:t xml:space="preserve"> (</w:t>
      </w:r>
      <w:r w:rsidR="00B24E55" w:rsidRPr="004F7782">
        <w:rPr>
          <w:rFonts w:ascii="Palatino Linotype" w:hAnsi="Palatino Linotype" w:cs="Arial"/>
        </w:rPr>
        <w:t>2</w:t>
      </w:r>
      <w:r w:rsidR="000C2DF8" w:rsidRPr="004F7782">
        <w:rPr>
          <w:rFonts w:ascii="Palatino Linotype" w:hAnsi="Palatino Linotype" w:cs="Arial"/>
        </w:rPr>
        <w:t>1</w:t>
      </w:r>
      <w:r w:rsidR="001A683E" w:rsidRPr="004F7782">
        <w:rPr>
          <w:rFonts w:ascii="Palatino Linotype" w:hAnsi="Palatino Linotype" w:cs="Arial"/>
        </w:rPr>
        <w:t>)</w:t>
      </w:r>
      <w:r w:rsidR="004A6A7B" w:rsidRPr="004F7782">
        <w:rPr>
          <w:rFonts w:ascii="Palatino Linotype" w:hAnsi="Palatino Linotype" w:cs="Arial"/>
        </w:rPr>
        <w:t xml:space="preserve"> </w:t>
      </w:r>
      <w:r w:rsidR="005C60A3" w:rsidRPr="004F7782">
        <w:rPr>
          <w:rFonts w:ascii="Palatino Linotype" w:hAnsi="Palatino Linotype" w:cs="Arial"/>
        </w:rPr>
        <w:t xml:space="preserve">de </w:t>
      </w:r>
      <w:r w:rsidR="000F3B67" w:rsidRPr="004F7782">
        <w:rPr>
          <w:rFonts w:ascii="Palatino Linotype" w:hAnsi="Palatino Linotype" w:cs="Arial"/>
        </w:rPr>
        <w:t>agost</w:t>
      </w:r>
      <w:r w:rsidR="00F73160" w:rsidRPr="004F7782">
        <w:rPr>
          <w:rFonts w:ascii="Palatino Linotype" w:hAnsi="Palatino Linotype" w:cs="Arial"/>
        </w:rPr>
        <w:t>o</w:t>
      </w:r>
      <w:r w:rsidR="005C60A3" w:rsidRPr="004F7782">
        <w:rPr>
          <w:rFonts w:ascii="Palatino Linotype" w:hAnsi="Palatino Linotype" w:cs="Arial"/>
        </w:rPr>
        <w:t xml:space="preserve"> </w:t>
      </w:r>
      <w:r w:rsidR="004A6A7B" w:rsidRPr="004F7782">
        <w:rPr>
          <w:rFonts w:ascii="Palatino Linotype" w:hAnsi="Palatino Linotype" w:cs="Arial"/>
        </w:rPr>
        <w:t>al</w:t>
      </w:r>
      <w:r w:rsidR="001A683E" w:rsidRPr="004F7782">
        <w:rPr>
          <w:rFonts w:ascii="Palatino Linotype" w:hAnsi="Palatino Linotype" w:cs="Arial"/>
        </w:rPr>
        <w:t xml:space="preserve"> </w:t>
      </w:r>
      <w:r w:rsidR="000C2DF8" w:rsidRPr="004F7782">
        <w:rPr>
          <w:rFonts w:ascii="Palatino Linotype" w:hAnsi="Palatino Linotype" w:cs="Arial"/>
        </w:rPr>
        <w:t>diez</w:t>
      </w:r>
      <w:r w:rsidR="001A683E" w:rsidRPr="004F7782">
        <w:rPr>
          <w:rFonts w:ascii="Palatino Linotype" w:hAnsi="Palatino Linotype" w:cs="Arial"/>
        </w:rPr>
        <w:t xml:space="preserve"> (</w:t>
      </w:r>
      <w:r w:rsidR="000C2DF8" w:rsidRPr="004F7782">
        <w:rPr>
          <w:rFonts w:ascii="Palatino Linotype" w:hAnsi="Palatino Linotype" w:cs="Arial"/>
        </w:rPr>
        <w:t>1</w:t>
      </w:r>
      <w:r w:rsidR="00B24E55" w:rsidRPr="004F7782">
        <w:rPr>
          <w:rFonts w:ascii="Palatino Linotype" w:hAnsi="Palatino Linotype" w:cs="Arial"/>
        </w:rPr>
        <w:t>0</w:t>
      </w:r>
      <w:r w:rsidR="001A683E" w:rsidRPr="004F7782">
        <w:rPr>
          <w:rFonts w:ascii="Palatino Linotype" w:hAnsi="Palatino Linotype" w:cs="Arial"/>
        </w:rPr>
        <w:t>)</w:t>
      </w:r>
      <w:r w:rsidR="004A6A7B" w:rsidRPr="004F7782">
        <w:rPr>
          <w:rFonts w:ascii="Palatino Linotype" w:hAnsi="Palatino Linotype" w:cs="Arial"/>
        </w:rPr>
        <w:t xml:space="preserve"> de </w:t>
      </w:r>
      <w:r w:rsidR="00B24E55" w:rsidRPr="004F7782">
        <w:rPr>
          <w:rFonts w:ascii="Palatino Linotype" w:hAnsi="Palatino Linotype" w:cs="Arial"/>
        </w:rPr>
        <w:t>septiembre</w:t>
      </w:r>
      <w:r w:rsidR="004A6A7B" w:rsidRPr="004F7782">
        <w:rPr>
          <w:rFonts w:ascii="Palatino Linotype" w:hAnsi="Palatino Linotype" w:cs="Arial"/>
        </w:rPr>
        <w:t xml:space="preserve"> de</w:t>
      </w:r>
      <w:r w:rsidR="00C2054F" w:rsidRPr="004F7782">
        <w:rPr>
          <w:rFonts w:ascii="Palatino Linotype" w:hAnsi="Palatino Linotype" w:cs="Arial"/>
        </w:rPr>
        <w:t xml:space="preserve"> </w:t>
      </w:r>
      <w:r w:rsidR="00B44DF1" w:rsidRPr="004F7782">
        <w:rPr>
          <w:rFonts w:ascii="Palatino Linotype" w:hAnsi="Palatino Linotype" w:cs="Arial"/>
        </w:rPr>
        <w:t>dos mil diecinueve</w:t>
      </w:r>
      <w:r w:rsidRPr="004F7782">
        <w:rPr>
          <w:rFonts w:ascii="Palatino Linotype" w:hAnsi="Palatino Linotype" w:cs="Arial"/>
        </w:rPr>
        <w:t>; en consecuencia, el ahora recurrente presentó su inconformidad</w:t>
      </w:r>
      <w:r w:rsidR="00C2054F" w:rsidRPr="004F7782">
        <w:rPr>
          <w:rFonts w:ascii="Palatino Linotype" w:hAnsi="Palatino Linotype" w:cs="Arial"/>
        </w:rPr>
        <w:t xml:space="preserve"> </w:t>
      </w:r>
      <w:r w:rsidR="004A6A7B" w:rsidRPr="004F7782">
        <w:rPr>
          <w:rFonts w:ascii="Palatino Linotype" w:hAnsi="Palatino Linotype" w:cs="Arial"/>
        </w:rPr>
        <w:t>e</w:t>
      </w:r>
      <w:r w:rsidRPr="004F7782">
        <w:rPr>
          <w:rFonts w:ascii="Palatino Linotype" w:hAnsi="Palatino Linotype" w:cs="Arial"/>
        </w:rPr>
        <w:t xml:space="preserve">l día </w:t>
      </w:r>
      <w:r w:rsidR="00B24E55" w:rsidRPr="004F7782">
        <w:rPr>
          <w:rFonts w:ascii="Palatino Linotype" w:hAnsi="Palatino Linotype" w:cs="Arial"/>
        </w:rPr>
        <w:t>veinti</w:t>
      </w:r>
      <w:r w:rsidR="000C2DF8" w:rsidRPr="004F7782">
        <w:rPr>
          <w:rFonts w:ascii="Palatino Linotype" w:hAnsi="Palatino Linotype" w:cs="Arial"/>
        </w:rPr>
        <w:t>nueve</w:t>
      </w:r>
      <w:r w:rsidR="008C22E9" w:rsidRPr="004F7782">
        <w:rPr>
          <w:rFonts w:ascii="Palatino Linotype" w:hAnsi="Palatino Linotype" w:cs="Arial"/>
        </w:rPr>
        <w:t xml:space="preserve"> </w:t>
      </w:r>
      <w:r w:rsidR="004A6A7B" w:rsidRPr="004F7782">
        <w:rPr>
          <w:rFonts w:ascii="Palatino Linotype" w:hAnsi="Palatino Linotype" w:cs="Arial"/>
        </w:rPr>
        <w:t>(</w:t>
      </w:r>
      <w:r w:rsidR="00B24E55" w:rsidRPr="004F7782">
        <w:rPr>
          <w:rFonts w:ascii="Palatino Linotype" w:hAnsi="Palatino Linotype" w:cs="Arial"/>
        </w:rPr>
        <w:t>2</w:t>
      </w:r>
      <w:r w:rsidR="000C2DF8" w:rsidRPr="004F7782">
        <w:rPr>
          <w:rFonts w:ascii="Palatino Linotype" w:hAnsi="Palatino Linotype" w:cs="Arial"/>
        </w:rPr>
        <w:t>9</w:t>
      </w:r>
      <w:r w:rsidR="001A683E" w:rsidRPr="004F7782">
        <w:rPr>
          <w:rFonts w:ascii="Palatino Linotype" w:hAnsi="Palatino Linotype" w:cs="Arial"/>
        </w:rPr>
        <w:t>)</w:t>
      </w:r>
      <w:r w:rsidR="00C2054F" w:rsidRPr="004F7782">
        <w:rPr>
          <w:rFonts w:ascii="Palatino Linotype" w:hAnsi="Palatino Linotype" w:cs="Arial"/>
        </w:rPr>
        <w:t xml:space="preserve"> </w:t>
      </w:r>
      <w:r w:rsidR="00B44DF1" w:rsidRPr="004F7782">
        <w:rPr>
          <w:rFonts w:ascii="Palatino Linotype" w:hAnsi="Palatino Linotype" w:cs="Arial"/>
        </w:rPr>
        <w:t xml:space="preserve">de </w:t>
      </w:r>
      <w:r w:rsidR="00891C3B" w:rsidRPr="004F7782">
        <w:rPr>
          <w:rFonts w:ascii="Palatino Linotype" w:hAnsi="Palatino Linotype" w:cs="Arial"/>
        </w:rPr>
        <w:t>agost</w:t>
      </w:r>
      <w:r w:rsidR="003B6EB4" w:rsidRPr="004F7782">
        <w:rPr>
          <w:rFonts w:ascii="Palatino Linotype" w:hAnsi="Palatino Linotype" w:cs="Arial"/>
        </w:rPr>
        <w:t>o</w:t>
      </w:r>
      <w:r w:rsidR="00F73160" w:rsidRPr="004F7782">
        <w:rPr>
          <w:rFonts w:ascii="Palatino Linotype" w:hAnsi="Palatino Linotype" w:cs="Arial"/>
        </w:rPr>
        <w:t xml:space="preserve"> de </w:t>
      </w:r>
      <w:r w:rsidR="003B6EB4" w:rsidRPr="004F7782">
        <w:rPr>
          <w:rFonts w:ascii="Palatino Linotype" w:hAnsi="Palatino Linotype" w:cs="Arial"/>
        </w:rPr>
        <w:t>dos mil diecinueve</w:t>
      </w:r>
      <w:r w:rsidR="00B12503" w:rsidRPr="004F7782">
        <w:rPr>
          <w:rFonts w:ascii="Palatino Linotype" w:hAnsi="Palatino Linotype" w:cs="Arial"/>
        </w:rPr>
        <w:t>;</w:t>
      </w:r>
      <w:r w:rsidRPr="004F7782">
        <w:rPr>
          <w:rFonts w:ascii="Palatino Linotype" w:hAnsi="Palatino Linotype" w:cs="Arial"/>
        </w:rPr>
        <w:t xml:space="preserve"> </w:t>
      </w:r>
      <w:r w:rsidR="009E5A10" w:rsidRPr="004F7782">
        <w:rPr>
          <w:rFonts w:ascii="Palatino Linotype" w:hAnsi="Palatino Linotype" w:cs="Arial"/>
        </w:rPr>
        <w:t>por lo que el medio de impugnación se encuentra</w:t>
      </w:r>
      <w:r w:rsidRPr="004F7782">
        <w:rPr>
          <w:rFonts w:ascii="Palatino Linotype" w:hAnsi="Palatino Linotype" w:cs="Arial"/>
        </w:rPr>
        <w:t xml:space="preserve"> </w:t>
      </w:r>
      <w:r w:rsidR="00B44DF1" w:rsidRPr="004F7782">
        <w:rPr>
          <w:rFonts w:ascii="Palatino Linotype" w:hAnsi="Palatino Linotype" w:cs="Arial"/>
        </w:rPr>
        <w:t>dentro</w:t>
      </w:r>
      <w:r w:rsidR="003B6EB4" w:rsidRPr="004F7782">
        <w:rPr>
          <w:rFonts w:ascii="Palatino Linotype" w:hAnsi="Palatino Linotype" w:cs="Arial"/>
        </w:rPr>
        <w:t xml:space="preserve"> del </w:t>
      </w:r>
      <w:r w:rsidR="00B44DF1" w:rsidRPr="004F7782">
        <w:rPr>
          <w:rFonts w:ascii="Palatino Linotype" w:hAnsi="Palatino Linotype" w:cs="Arial"/>
        </w:rPr>
        <w:t>lapso</w:t>
      </w:r>
      <w:r w:rsidR="004A6A7B" w:rsidRPr="004F7782">
        <w:rPr>
          <w:rFonts w:ascii="Palatino Linotype" w:hAnsi="Palatino Linotype" w:cs="Arial"/>
        </w:rPr>
        <w:t xml:space="preserve"> legalmente establecido para tal efecto</w:t>
      </w:r>
      <w:r w:rsidRPr="004F7782">
        <w:rPr>
          <w:rFonts w:ascii="Palatino Linotype" w:hAnsi="Palatino Linotype" w:cs="Arial"/>
        </w:rPr>
        <w:t xml:space="preserve">. </w:t>
      </w:r>
    </w:p>
    <w:p w14:paraId="04D1DCC3" w14:textId="77777777" w:rsidR="00441847" w:rsidRPr="004F7782" w:rsidRDefault="00441847" w:rsidP="004F7782">
      <w:pPr>
        <w:pStyle w:val="Prrafodelista"/>
        <w:spacing w:before="240" w:after="240" w:line="360" w:lineRule="auto"/>
        <w:ind w:left="0" w:right="49"/>
        <w:jc w:val="both"/>
        <w:rPr>
          <w:rFonts w:ascii="Palatino Linotype" w:hAnsi="Palatino Linotype"/>
        </w:rPr>
      </w:pPr>
    </w:p>
    <w:p w14:paraId="613FC3B7" w14:textId="77777777" w:rsidR="00424CBA" w:rsidRPr="004F7782" w:rsidRDefault="00424CBA" w:rsidP="004F7782">
      <w:pPr>
        <w:pStyle w:val="Prrafodelista"/>
        <w:numPr>
          <w:ilvl w:val="0"/>
          <w:numId w:val="2"/>
        </w:numPr>
        <w:spacing w:before="240" w:after="240" w:line="360" w:lineRule="auto"/>
        <w:ind w:left="0" w:firstLine="0"/>
        <w:jc w:val="both"/>
        <w:rPr>
          <w:rFonts w:ascii="Palatino Linotype" w:hAnsi="Palatino Linotype"/>
        </w:rPr>
      </w:pPr>
      <w:r w:rsidRPr="004F7782">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w:t>
      </w:r>
      <w:r w:rsidRPr="004F7782">
        <w:rPr>
          <w:rFonts w:ascii="Palatino Linotype" w:eastAsia="Calibri" w:hAnsi="Palatino Linotype" w:cs="Arial"/>
        </w:rPr>
        <w:lastRenderedPageBreak/>
        <w:t>Datos Personales del Estado de México y Municipios, conozca y resuelva el presente recurso.</w:t>
      </w:r>
    </w:p>
    <w:p w14:paraId="575D37BF" w14:textId="77777777" w:rsidR="00A414CC" w:rsidRPr="004F7782" w:rsidRDefault="00A414CC" w:rsidP="004F7782">
      <w:pPr>
        <w:pStyle w:val="Prrafodelista"/>
        <w:spacing w:line="360" w:lineRule="auto"/>
        <w:rPr>
          <w:rFonts w:ascii="Palatino Linotype" w:hAnsi="Palatino Linotype"/>
        </w:rPr>
      </w:pPr>
    </w:p>
    <w:p w14:paraId="03CED553" w14:textId="77777777" w:rsidR="00A414CC" w:rsidRPr="004F7782" w:rsidRDefault="00A414CC" w:rsidP="004F7782">
      <w:pPr>
        <w:pStyle w:val="Prrafodelista"/>
        <w:numPr>
          <w:ilvl w:val="0"/>
          <w:numId w:val="2"/>
        </w:numPr>
        <w:spacing w:before="240" w:after="240" w:line="360" w:lineRule="auto"/>
        <w:ind w:left="0" w:firstLine="0"/>
        <w:jc w:val="both"/>
        <w:rPr>
          <w:rFonts w:ascii="Palatino Linotype" w:hAnsi="Palatino Linotype"/>
        </w:rPr>
      </w:pPr>
      <w:r w:rsidRPr="004F7782">
        <w:rPr>
          <w:rFonts w:ascii="Palatino Linotype" w:eastAsia="Calibri" w:hAnsi="Palatino Linotype" w:cs="Arial"/>
        </w:rPr>
        <w:t>Por</w:t>
      </w:r>
      <w:r w:rsidRPr="004F7782">
        <w:rPr>
          <w:rFonts w:ascii="Palatino Linotype" w:eastAsia="Calibri" w:hAnsi="Palatino Linotype" w:cs="Times New Roman"/>
          <w:lang w:val="es-ES"/>
        </w:rPr>
        <w:t xml:space="preserve"> otro lado, de la revisión al expediente electrónico contenido en el sistema </w:t>
      </w:r>
      <w:proofErr w:type="spellStart"/>
      <w:r w:rsidRPr="004F7782">
        <w:rPr>
          <w:rFonts w:ascii="Palatino Linotype" w:eastAsia="Calibri" w:hAnsi="Palatino Linotype" w:cs="Times New Roman"/>
          <w:lang w:val="es-ES"/>
        </w:rPr>
        <w:t>SAIMEX</w:t>
      </w:r>
      <w:proofErr w:type="spellEnd"/>
      <w:r w:rsidRPr="004F7782">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4F7782">
        <w:rPr>
          <w:rFonts w:ascii="Palatino Linotype" w:eastAsia="Calibri" w:hAnsi="Palatino Linotype" w:cs="Times New Roman"/>
          <w:b/>
          <w:lang w:val="es-ES"/>
        </w:rPr>
        <w:t xml:space="preserve">no proporciona su nombre completo para que sea </w:t>
      </w:r>
      <w:r w:rsidRPr="004F7782">
        <w:rPr>
          <w:rFonts w:ascii="Palatino Linotype" w:eastAsia="Calibri" w:hAnsi="Palatino Linotype" w:cs="Times New Roman"/>
          <w:b/>
          <w:u w:val="single"/>
          <w:lang w:val="es-ES"/>
        </w:rPr>
        <w:t>identificado</w:t>
      </w:r>
      <w:r w:rsidRPr="004F7782">
        <w:rPr>
          <w:rFonts w:ascii="Palatino Linotype" w:eastAsia="Calibri" w:hAnsi="Palatino Linotype" w:cs="Times New Roman"/>
          <w:b/>
          <w:lang w:val="es-ES"/>
        </w:rPr>
        <w:t>,</w:t>
      </w:r>
      <w:r w:rsidRPr="004F7782">
        <w:rPr>
          <w:rFonts w:ascii="Palatino Linotype" w:eastAsia="Calibri" w:hAnsi="Palatino Linotype" w:cs="Times New Roman"/>
          <w:lang w:val="es-ES"/>
        </w:rPr>
        <w:t xml:space="preserve"> ni se tiene la certeza sobre su identidad, sin embargo, es importante señalar también que </w:t>
      </w:r>
      <w:r w:rsidRPr="004F7782">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0DA7D96" w14:textId="77777777" w:rsidR="00A414CC" w:rsidRPr="004F7782" w:rsidRDefault="00A414CC" w:rsidP="004F7782">
      <w:pPr>
        <w:pStyle w:val="Prrafodelista"/>
        <w:spacing w:line="360" w:lineRule="auto"/>
        <w:rPr>
          <w:rFonts w:ascii="Palatino Linotype" w:hAnsi="Palatino Linotype"/>
        </w:rPr>
      </w:pPr>
    </w:p>
    <w:p w14:paraId="2095AA90" w14:textId="039EEB1E" w:rsidR="00A414CC" w:rsidRPr="00E77A50" w:rsidRDefault="00A414CC" w:rsidP="004F7782">
      <w:pPr>
        <w:pStyle w:val="Prrafodelista"/>
        <w:numPr>
          <w:ilvl w:val="0"/>
          <w:numId w:val="2"/>
        </w:numPr>
        <w:spacing w:before="240" w:after="240" w:line="360" w:lineRule="auto"/>
        <w:ind w:left="0" w:firstLine="0"/>
        <w:jc w:val="both"/>
        <w:rPr>
          <w:rFonts w:ascii="Palatino Linotype" w:hAnsi="Palatino Linotype"/>
        </w:rPr>
      </w:pPr>
      <w:r w:rsidRPr="004F7782">
        <w:rPr>
          <w:rFonts w:ascii="Palatino Linotype" w:eastAsia="Calibri" w:hAnsi="Palatino Linotype" w:cs="Arial"/>
        </w:rPr>
        <w:t>Esto</w:t>
      </w:r>
      <w:r w:rsidRPr="004F7782">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4F7782">
        <w:rPr>
          <w:rFonts w:ascii="Palatino Linotype" w:eastAsia="Calibri" w:hAnsi="Palatino Linotype" w:cs="Times New Roman"/>
          <w:lang w:val="es-ES"/>
        </w:rPr>
        <w:lastRenderedPageBreak/>
        <w:t>autónomos especializados e imparciales que establece la Constitución Federal y local.</w:t>
      </w:r>
    </w:p>
    <w:p w14:paraId="25A05B27" w14:textId="77777777" w:rsidR="00E77A50" w:rsidRPr="004F7782" w:rsidRDefault="00E77A50" w:rsidP="00E77A50">
      <w:pPr>
        <w:pStyle w:val="Prrafodelista"/>
        <w:spacing w:before="240" w:after="240" w:line="360" w:lineRule="auto"/>
        <w:ind w:left="0"/>
        <w:jc w:val="both"/>
        <w:rPr>
          <w:rFonts w:ascii="Palatino Linotype" w:hAnsi="Palatino Linotype"/>
        </w:rPr>
      </w:pPr>
    </w:p>
    <w:p w14:paraId="28BD27B0" w14:textId="77777777" w:rsidR="00A414CC" w:rsidRPr="004F7782" w:rsidRDefault="00A414CC" w:rsidP="004F7782">
      <w:pPr>
        <w:pStyle w:val="Prrafodelista"/>
        <w:numPr>
          <w:ilvl w:val="0"/>
          <w:numId w:val="2"/>
        </w:numPr>
        <w:spacing w:before="240" w:after="240" w:line="360" w:lineRule="auto"/>
        <w:ind w:left="0" w:firstLine="0"/>
        <w:jc w:val="both"/>
        <w:rPr>
          <w:rFonts w:ascii="Palatino Linotype" w:hAnsi="Palatino Linotype"/>
        </w:rPr>
      </w:pPr>
      <w:r w:rsidRPr="004F7782">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BA84873" w14:textId="77777777" w:rsidR="00A414CC" w:rsidRPr="004F7782" w:rsidRDefault="00A414CC" w:rsidP="004F7782">
      <w:pPr>
        <w:pStyle w:val="Prrafodelista"/>
        <w:spacing w:line="360" w:lineRule="auto"/>
        <w:rPr>
          <w:rFonts w:ascii="Palatino Linotype" w:eastAsia="Calibri" w:hAnsi="Palatino Linotype" w:cs="Times New Roman"/>
          <w:lang w:val="es-ES"/>
        </w:rPr>
      </w:pPr>
    </w:p>
    <w:p w14:paraId="01F068DB" w14:textId="77777777" w:rsidR="00A414CC" w:rsidRPr="004F7782" w:rsidRDefault="00A414CC" w:rsidP="004F7782">
      <w:pPr>
        <w:pStyle w:val="Prrafodelista"/>
        <w:numPr>
          <w:ilvl w:val="0"/>
          <w:numId w:val="2"/>
        </w:numPr>
        <w:spacing w:before="240" w:after="240" w:line="360" w:lineRule="auto"/>
        <w:ind w:left="0" w:firstLine="0"/>
        <w:jc w:val="both"/>
        <w:rPr>
          <w:rFonts w:ascii="Palatino Linotype" w:hAnsi="Palatino Linotype"/>
        </w:rPr>
      </w:pPr>
      <w:r w:rsidRPr="004F7782">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EF33D72" w14:textId="77777777" w:rsidR="00A414CC" w:rsidRPr="004F7782" w:rsidRDefault="00A414CC" w:rsidP="004F7782">
      <w:pPr>
        <w:pStyle w:val="Prrafodelista"/>
        <w:spacing w:line="360" w:lineRule="auto"/>
        <w:rPr>
          <w:rFonts w:ascii="Palatino Linotype" w:eastAsia="Times New Roman" w:hAnsi="Palatino Linotype" w:cs="Arial"/>
          <w:lang w:val="es-ES"/>
        </w:rPr>
      </w:pPr>
    </w:p>
    <w:p w14:paraId="6E028FE7" w14:textId="2C2C63FC" w:rsidR="000C2DF8" w:rsidRPr="00E77A50" w:rsidRDefault="00A414CC" w:rsidP="00E77A50">
      <w:pPr>
        <w:pStyle w:val="Prrafodelista"/>
        <w:numPr>
          <w:ilvl w:val="0"/>
          <w:numId w:val="2"/>
        </w:numPr>
        <w:spacing w:before="240" w:after="240" w:line="360" w:lineRule="auto"/>
        <w:ind w:left="0" w:firstLine="0"/>
        <w:jc w:val="both"/>
        <w:rPr>
          <w:rFonts w:ascii="Palatino Linotype" w:hAnsi="Palatino Linotype"/>
        </w:rPr>
      </w:pPr>
      <w:r w:rsidRPr="004F7782">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4F7782">
        <w:rPr>
          <w:rFonts w:ascii="Palatino Linotype" w:eastAsia="Times New Roman" w:hAnsi="Palatino Linotype" w:cs="Arial"/>
          <w:lang w:val="es-ES"/>
        </w:rPr>
        <w:t>procedibilidad</w:t>
      </w:r>
      <w:proofErr w:type="spellEnd"/>
      <w:r w:rsidRPr="004F7782">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4F7782">
        <w:rPr>
          <w:rFonts w:ascii="Palatino Linotype" w:eastAsia="Times New Roman" w:hAnsi="Palatino Linotype" w:cs="Arial"/>
          <w:lang w:val="es-ES"/>
        </w:rPr>
        <w:t>Resolutor</w:t>
      </w:r>
      <w:proofErr w:type="spellEnd"/>
      <w:r w:rsidRPr="004F7782">
        <w:rPr>
          <w:rFonts w:ascii="Palatino Linotype" w:eastAsia="Times New Roman" w:hAnsi="Palatino Linotype" w:cs="Arial"/>
          <w:lang w:val="es-ES"/>
        </w:rPr>
        <w:t>.</w:t>
      </w:r>
    </w:p>
    <w:p w14:paraId="07C3449F" w14:textId="4BC48508" w:rsidR="00D63E87" w:rsidRPr="004F7782" w:rsidRDefault="004C0A9B" w:rsidP="004F7782">
      <w:pPr>
        <w:pStyle w:val="Ttulo1"/>
        <w:spacing w:line="360" w:lineRule="auto"/>
        <w:rPr>
          <w:szCs w:val="24"/>
        </w:rPr>
      </w:pPr>
      <w:bookmarkStart w:id="101" w:name="_Toc467081898"/>
      <w:bookmarkStart w:id="102" w:name="_Toc509403242"/>
      <w:bookmarkStart w:id="103" w:name="_Toc22811628"/>
      <w:r w:rsidRPr="004F7782">
        <w:rPr>
          <w:b/>
          <w:szCs w:val="24"/>
        </w:rPr>
        <w:lastRenderedPageBreak/>
        <w:t>TERCER</w:t>
      </w:r>
      <w:r w:rsidR="00D63E87" w:rsidRPr="004F7782">
        <w:rPr>
          <w:b/>
          <w:szCs w:val="24"/>
        </w:rPr>
        <w:t>O.</w:t>
      </w:r>
      <w:r w:rsidR="00D63E87" w:rsidRPr="004F7782">
        <w:rPr>
          <w:szCs w:val="24"/>
        </w:rPr>
        <w:t xml:space="preserve"> </w:t>
      </w:r>
      <w:r w:rsidR="00D63E87" w:rsidRPr="004F7782">
        <w:rPr>
          <w:b/>
          <w:szCs w:val="24"/>
        </w:rPr>
        <w:t xml:space="preserve">Del planteamiento de la </w:t>
      </w:r>
      <w:r w:rsidR="00D63E87" w:rsidRPr="004F7782">
        <w:rPr>
          <w:b/>
          <w:i/>
          <w:szCs w:val="24"/>
        </w:rPr>
        <w:t>Litis</w:t>
      </w:r>
      <w:r w:rsidR="00D63E87" w:rsidRPr="004F7782">
        <w:rPr>
          <w:b/>
          <w:szCs w:val="24"/>
        </w:rPr>
        <w:t>.</w:t>
      </w:r>
      <w:bookmarkEnd w:id="101"/>
      <w:bookmarkEnd w:id="102"/>
      <w:bookmarkEnd w:id="103"/>
    </w:p>
    <w:p w14:paraId="44A2629C" w14:textId="70E36B5F" w:rsidR="005317E3" w:rsidRPr="004F7782" w:rsidRDefault="00D63E87" w:rsidP="004F7782">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4F7782">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4F7782">
        <w:rPr>
          <w:rFonts w:ascii="Palatino Linotype" w:hAnsi="Palatino Linotype" w:cs="Arial"/>
          <w:color w:val="000000" w:themeColor="text1"/>
        </w:rPr>
        <w:t>l ahora recurrente, solicitó la información transcrita en el anterior párrafo uno (01)</w:t>
      </w:r>
      <w:r w:rsidRPr="004F7782">
        <w:rPr>
          <w:rFonts w:ascii="Palatino Linotype" w:hAnsi="Palatino Linotype"/>
          <w:color w:val="000000"/>
        </w:rPr>
        <w:t xml:space="preserve">, seguidamente el impetrante con motivo de la respuesta del </w:t>
      </w:r>
      <w:r w:rsidRPr="004F7782">
        <w:rPr>
          <w:rFonts w:ascii="Palatino Linotype" w:hAnsi="Palatino Linotype"/>
          <w:b/>
          <w:color w:val="000000"/>
        </w:rPr>
        <w:t>SUJETO OBLIGADO</w:t>
      </w:r>
      <w:r w:rsidRPr="004F7782">
        <w:rPr>
          <w:rFonts w:ascii="Palatino Linotype" w:hAnsi="Palatino Linotype"/>
          <w:color w:val="000000"/>
        </w:rPr>
        <w:t xml:space="preserve"> se pronunció</w:t>
      </w:r>
      <w:r w:rsidRPr="004F7782">
        <w:rPr>
          <w:rFonts w:ascii="Palatino Linotype" w:hAnsi="Palatino Linotype" w:cs="Arial"/>
          <w:color w:val="000000" w:themeColor="text1"/>
        </w:rPr>
        <w:t xml:space="preserve"> a </w:t>
      </w:r>
      <w:r w:rsidRPr="004F7782">
        <w:rPr>
          <w:rFonts w:ascii="Palatino Linotype" w:hAnsi="Palatino Linotype" w:cs="Arial"/>
          <w:i/>
          <w:color w:val="000000" w:themeColor="text1"/>
        </w:rPr>
        <w:t>groso modo</w:t>
      </w:r>
      <w:r w:rsidRPr="004F7782">
        <w:rPr>
          <w:rFonts w:ascii="Palatino Linotype" w:hAnsi="Palatino Linotype" w:cs="Arial"/>
          <w:color w:val="000000" w:themeColor="text1"/>
        </w:rPr>
        <w:t xml:space="preserve"> en los términos siguientes: </w:t>
      </w:r>
      <w:r w:rsidR="00891C3B" w:rsidRPr="004F7782">
        <w:rPr>
          <w:rFonts w:ascii="Palatino Linotype" w:hAnsi="Palatino Linotype" w:cs="Arial"/>
          <w:color w:val="000000" w:themeColor="text1"/>
        </w:rPr>
        <w:t>“</w:t>
      </w:r>
      <w:r w:rsidR="000C2DF8" w:rsidRPr="004F7782">
        <w:rPr>
          <w:rFonts w:ascii="Palatino Linotype" w:hAnsi="Palatino Linotype" w:cs="Arial"/>
          <w:i/>
          <w:color w:val="000000" w:themeColor="text1"/>
        </w:rPr>
        <w:t>…faltando información</w:t>
      </w:r>
      <w:r w:rsidR="00E07E4D" w:rsidRPr="004F7782">
        <w:rPr>
          <w:rFonts w:ascii="Palatino Linotype" w:hAnsi="Palatino Linotype" w:cs="Arial"/>
          <w:i/>
          <w:color w:val="000000" w:themeColor="text1"/>
        </w:rPr>
        <w:t xml:space="preserve"> </w:t>
      </w:r>
      <w:r w:rsidR="00891C3B" w:rsidRPr="004F7782">
        <w:rPr>
          <w:rFonts w:ascii="Palatino Linotype" w:hAnsi="Palatino Linotype" w:cs="Arial"/>
          <w:i/>
          <w:color w:val="000000" w:themeColor="text1"/>
        </w:rPr>
        <w:t>…</w:t>
      </w:r>
      <w:r w:rsidR="007B002D" w:rsidRPr="004F7782">
        <w:rPr>
          <w:rFonts w:ascii="Palatino Linotype" w:hAnsi="Palatino Linotype" w:cs="Arial"/>
          <w:i/>
          <w:color w:val="000000" w:themeColor="text1"/>
        </w:rPr>
        <w:t>”</w:t>
      </w:r>
    </w:p>
    <w:p w14:paraId="73EED884" w14:textId="77777777" w:rsidR="00FC3245" w:rsidRPr="004F7782" w:rsidRDefault="00FC3245" w:rsidP="004F7782">
      <w:pPr>
        <w:pStyle w:val="Prrafodelista"/>
        <w:spacing w:before="240" w:after="240" w:line="360" w:lineRule="auto"/>
        <w:ind w:left="0"/>
        <w:jc w:val="both"/>
        <w:rPr>
          <w:rFonts w:ascii="Palatino Linotype" w:eastAsia="Times New Roman" w:hAnsi="Palatino Linotype" w:cs="Arial"/>
          <w:color w:val="000000" w:themeColor="text1"/>
        </w:rPr>
      </w:pPr>
    </w:p>
    <w:p w14:paraId="104B5D2A" w14:textId="0BDC405F" w:rsidR="00585F00" w:rsidRPr="004F7782" w:rsidRDefault="005317E3" w:rsidP="004F7782">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4F7782">
        <w:rPr>
          <w:rFonts w:ascii="Palatino Linotype" w:eastAsia="Calibri" w:hAnsi="Palatino Linotype" w:cs="Arial"/>
          <w:color w:val="000000" w:themeColor="text1"/>
          <w:lang w:val="es-MX" w:eastAsia="en-US"/>
        </w:rPr>
        <w:t>A</w:t>
      </w:r>
      <w:r w:rsidR="00D63E87" w:rsidRPr="004F7782">
        <w:rPr>
          <w:rFonts w:ascii="Palatino Linotype" w:eastAsia="Calibri" w:hAnsi="Palatino Linotype" w:cs="Arial"/>
          <w:color w:val="000000" w:themeColor="text1"/>
          <w:lang w:val="es-MX" w:eastAsia="en-US"/>
        </w:rPr>
        <w:t>tento</w:t>
      </w:r>
      <w:r w:rsidR="00D63E87" w:rsidRPr="004F7782">
        <w:rPr>
          <w:rFonts w:ascii="Palatino Linotype" w:hAnsi="Palatino Linotype" w:cs="Arial"/>
          <w:color w:val="000000" w:themeColor="text1"/>
        </w:rPr>
        <w:t xml:space="preserve"> a lo anterior y con base en las constancias que obran en el expediente </w:t>
      </w:r>
      <w:r w:rsidR="001A683E" w:rsidRPr="004F7782">
        <w:rPr>
          <w:rFonts w:ascii="Palatino Linotype" w:hAnsi="Palatino Linotype" w:cs="Arial"/>
          <w:color w:val="000000" w:themeColor="text1"/>
        </w:rPr>
        <w:t>electrónico</w:t>
      </w:r>
      <w:r w:rsidR="00D63E87" w:rsidRPr="004F7782">
        <w:rPr>
          <w:rFonts w:ascii="Palatino Linotype" w:hAnsi="Palatino Linotype" w:cs="Arial"/>
          <w:color w:val="000000" w:themeColor="text1"/>
        </w:rPr>
        <w:t xml:space="preserve"> de la solicitud de mérito, se advierte que el particular pretende </w:t>
      </w:r>
      <w:r w:rsidR="00D63E87" w:rsidRPr="004F7782">
        <w:rPr>
          <w:rFonts w:ascii="Palatino Linotype" w:eastAsia="Times New Roman" w:hAnsi="Palatino Linotype"/>
          <w:color w:val="000000" w:themeColor="text1"/>
        </w:rPr>
        <w:t>actualizar la causa de procedencia</w:t>
      </w:r>
      <w:r w:rsidR="00D63E87" w:rsidRPr="004F7782">
        <w:rPr>
          <w:rFonts w:ascii="Palatino Linotype" w:eastAsia="Times New Roman" w:hAnsi="Palatino Linotype"/>
          <w:b/>
          <w:color w:val="000000" w:themeColor="text1"/>
        </w:rPr>
        <w:t xml:space="preserve"> </w:t>
      </w:r>
      <w:r w:rsidR="00D63E87" w:rsidRPr="004F7782">
        <w:rPr>
          <w:rFonts w:ascii="Palatino Linotype" w:eastAsia="Times New Roman" w:hAnsi="Palatino Linotype" w:cs="Arial"/>
          <w:color w:val="000000" w:themeColor="text1"/>
          <w:lang w:eastAsia="es-MX"/>
        </w:rPr>
        <w:t xml:space="preserve">contenida en </w:t>
      </w:r>
      <w:r w:rsidR="00D63E87" w:rsidRPr="004F7782">
        <w:rPr>
          <w:rFonts w:ascii="Palatino Linotype" w:eastAsia="Times New Roman" w:hAnsi="Palatino Linotype" w:cs="Arial"/>
          <w:color w:val="000000" w:themeColor="text1"/>
          <w:lang w:val="es-ES" w:eastAsia="es-MX"/>
        </w:rPr>
        <w:t>el artículo</w:t>
      </w:r>
      <w:r w:rsidR="00D63E87" w:rsidRPr="004F7782">
        <w:rPr>
          <w:rFonts w:ascii="Palatino Linotype" w:eastAsia="Times New Roman" w:hAnsi="Palatino Linotype" w:cs="Arial"/>
          <w:b/>
          <w:color w:val="000000" w:themeColor="text1"/>
          <w:lang w:val="es-ES" w:eastAsia="es-MX"/>
        </w:rPr>
        <w:t xml:space="preserve"> 179</w:t>
      </w:r>
      <w:r w:rsidR="00D63E87" w:rsidRPr="004F7782">
        <w:rPr>
          <w:rFonts w:ascii="Palatino Linotype" w:eastAsia="Times New Roman" w:hAnsi="Palatino Linotype" w:cs="Arial"/>
          <w:color w:val="000000" w:themeColor="text1"/>
          <w:lang w:val="es-ES" w:eastAsia="es-MX"/>
        </w:rPr>
        <w:t xml:space="preserve"> fracción </w:t>
      </w:r>
      <w:r w:rsidR="007E0CCA" w:rsidRPr="004F7782">
        <w:rPr>
          <w:rFonts w:ascii="Palatino Linotype" w:eastAsia="Times New Roman" w:hAnsi="Palatino Linotype" w:cs="Arial"/>
          <w:b/>
          <w:color w:val="000000" w:themeColor="text1"/>
          <w:lang w:val="es-ES" w:eastAsia="es-MX"/>
        </w:rPr>
        <w:t>V</w:t>
      </w:r>
      <w:r w:rsidR="00D63E87" w:rsidRPr="004F7782">
        <w:rPr>
          <w:rFonts w:ascii="Palatino Linotype" w:eastAsia="Times New Roman" w:hAnsi="Palatino Linotype" w:cs="Arial"/>
          <w:color w:val="000000" w:themeColor="text1"/>
          <w:lang w:val="es-ES" w:eastAsia="es-MX"/>
        </w:rPr>
        <w:t xml:space="preserve"> de la </w:t>
      </w:r>
      <w:r w:rsidR="00D63E87" w:rsidRPr="004F7782">
        <w:rPr>
          <w:rFonts w:ascii="Palatino Linotype" w:eastAsia="Calibri" w:hAnsi="Palatino Linotype" w:cs="Arial"/>
          <w:b/>
          <w:color w:val="000000" w:themeColor="text1"/>
          <w:lang w:val="es-ES"/>
        </w:rPr>
        <w:t>Ley de Transparencia y Acceso a la Información Pública del Estado de México y Municipios</w:t>
      </w:r>
      <w:r w:rsidR="00D63E87" w:rsidRPr="004F7782">
        <w:rPr>
          <w:rFonts w:ascii="Palatino Linotype" w:eastAsia="Times New Roman" w:hAnsi="Palatino Linotype" w:cs="Arial"/>
          <w:color w:val="000000" w:themeColor="text1"/>
          <w:lang w:val="es-ES" w:eastAsia="es-MX"/>
        </w:rPr>
        <w:t xml:space="preserve">, en virtud que la </w:t>
      </w:r>
      <w:r w:rsidRPr="004F7782">
        <w:rPr>
          <w:rFonts w:ascii="Palatino Linotype" w:eastAsia="Times New Roman" w:hAnsi="Palatino Linotype" w:cs="Arial"/>
          <w:color w:val="000000" w:themeColor="text1"/>
          <w:lang w:val="es-ES" w:eastAsia="es-MX"/>
        </w:rPr>
        <w:t xml:space="preserve">referida </w:t>
      </w:r>
      <w:r w:rsidR="00D63E87" w:rsidRPr="004F7782">
        <w:rPr>
          <w:rFonts w:ascii="Palatino Linotype" w:eastAsia="Times New Roman" w:hAnsi="Palatino Linotype" w:cs="Arial"/>
          <w:color w:val="000000" w:themeColor="text1"/>
          <w:lang w:val="es-ES" w:eastAsia="es-MX"/>
        </w:rPr>
        <w:t xml:space="preserve">fracción determina </w:t>
      </w:r>
      <w:r w:rsidR="00FC3245" w:rsidRPr="004F7782">
        <w:rPr>
          <w:rFonts w:ascii="Palatino Linotype" w:eastAsia="Times New Roman" w:hAnsi="Palatino Linotype" w:cs="Arial"/>
          <w:color w:val="000000" w:themeColor="text1"/>
          <w:lang w:val="es-ES" w:eastAsia="es-MX"/>
        </w:rPr>
        <w:t>e</w:t>
      </w:r>
      <w:r w:rsidR="008C22E9" w:rsidRPr="004F7782">
        <w:rPr>
          <w:rFonts w:ascii="Palatino Linotype" w:eastAsia="Times New Roman" w:hAnsi="Palatino Linotype" w:cs="Arial"/>
          <w:color w:val="000000" w:themeColor="text1"/>
          <w:lang w:val="es-ES" w:eastAsia="es-MX"/>
        </w:rPr>
        <w:t>l</w:t>
      </w:r>
      <w:r w:rsidR="00FC3245" w:rsidRPr="004F7782">
        <w:rPr>
          <w:rFonts w:ascii="Palatino Linotype" w:eastAsia="Times New Roman" w:hAnsi="Palatino Linotype" w:cs="Arial"/>
          <w:color w:val="000000" w:themeColor="text1"/>
          <w:lang w:val="es-ES" w:eastAsia="es-MX"/>
        </w:rPr>
        <w:t xml:space="preserve"> supuesto</w:t>
      </w:r>
      <w:r w:rsidR="008C22E9" w:rsidRPr="004F7782">
        <w:rPr>
          <w:rFonts w:ascii="Palatino Linotype" w:eastAsia="Times New Roman" w:hAnsi="Palatino Linotype" w:cs="Arial"/>
          <w:color w:val="000000" w:themeColor="text1"/>
          <w:lang w:val="es-ES" w:eastAsia="es-MX"/>
        </w:rPr>
        <w:t xml:space="preserve"> de </w:t>
      </w:r>
      <w:r w:rsidR="00891C3B" w:rsidRPr="004F7782">
        <w:rPr>
          <w:rFonts w:ascii="Palatino Linotype" w:eastAsia="Times New Roman" w:hAnsi="Palatino Linotype" w:cs="Arial"/>
          <w:color w:val="000000" w:themeColor="text1"/>
          <w:lang w:val="es-ES" w:eastAsia="es-MX"/>
        </w:rPr>
        <w:t>l</w:t>
      </w:r>
      <w:r w:rsidR="009E5A10" w:rsidRPr="004F7782">
        <w:rPr>
          <w:rFonts w:ascii="Palatino Linotype" w:eastAsia="Times New Roman" w:hAnsi="Palatino Linotype" w:cs="Arial"/>
          <w:color w:val="000000" w:themeColor="text1"/>
          <w:lang w:val="es-ES" w:eastAsia="es-MX"/>
        </w:rPr>
        <w:t xml:space="preserve">a entrega de información </w:t>
      </w:r>
      <w:r w:rsidR="00602031" w:rsidRPr="004F7782">
        <w:rPr>
          <w:rFonts w:ascii="Palatino Linotype" w:eastAsia="Times New Roman" w:hAnsi="Palatino Linotype" w:cs="Arial"/>
          <w:color w:val="000000" w:themeColor="text1"/>
          <w:lang w:val="es-ES" w:eastAsia="es-MX"/>
        </w:rPr>
        <w:t>incompleta</w:t>
      </w:r>
      <w:r w:rsidR="00FC3245" w:rsidRPr="004F7782">
        <w:rPr>
          <w:rFonts w:ascii="Palatino Linotype" w:eastAsia="Times New Roman" w:hAnsi="Palatino Linotype" w:cs="Arial"/>
          <w:color w:val="000000" w:themeColor="text1"/>
          <w:lang w:val="es-ES" w:eastAsia="es-MX"/>
        </w:rPr>
        <w:t>, c</w:t>
      </w:r>
      <w:r w:rsidRPr="004F7782">
        <w:rPr>
          <w:rFonts w:ascii="Palatino Linotype" w:eastAsia="Times New Roman" w:hAnsi="Palatino Linotype" w:cs="Arial"/>
          <w:color w:val="000000" w:themeColor="text1"/>
          <w:lang w:val="es-ES" w:eastAsia="es-MX"/>
        </w:rPr>
        <w:t>ontexto del</w:t>
      </w:r>
      <w:r w:rsidR="00FC3245" w:rsidRPr="004F7782">
        <w:rPr>
          <w:rFonts w:ascii="Palatino Linotype" w:eastAsia="Times New Roman" w:hAnsi="Palatino Linotype" w:cs="Arial"/>
          <w:color w:val="000000" w:themeColor="text1"/>
          <w:lang w:val="es-ES" w:eastAsia="es-MX"/>
        </w:rPr>
        <w:t xml:space="preserve"> </w:t>
      </w:r>
      <w:r w:rsidRPr="004F7782">
        <w:rPr>
          <w:rFonts w:ascii="Palatino Linotype" w:eastAsia="Times New Roman" w:hAnsi="Palatino Linotype" w:cs="Arial"/>
          <w:color w:val="000000" w:themeColor="text1"/>
          <w:lang w:val="es-ES" w:eastAsia="es-MX"/>
        </w:rPr>
        <w:t xml:space="preserve">que se duele el </w:t>
      </w:r>
      <w:r w:rsidR="00FC3245" w:rsidRPr="004F7782">
        <w:rPr>
          <w:rFonts w:ascii="Palatino Linotype" w:eastAsia="Times New Roman" w:hAnsi="Palatino Linotype" w:cs="Arial"/>
          <w:color w:val="000000" w:themeColor="text1"/>
          <w:lang w:val="es-ES" w:eastAsia="es-MX"/>
        </w:rPr>
        <w:t>hoy recurrente;</w:t>
      </w:r>
      <w:r w:rsidRPr="004F7782">
        <w:rPr>
          <w:rFonts w:ascii="Palatino Linotype" w:eastAsia="Times New Roman" w:hAnsi="Palatino Linotype" w:cs="Arial"/>
          <w:color w:val="000000" w:themeColor="text1"/>
          <w:lang w:val="es-ES" w:eastAsia="es-MX"/>
        </w:rPr>
        <w:t xml:space="preserve"> de modo tal </w:t>
      </w:r>
      <w:r w:rsidRPr="004F7782">
        <w:rPr>
          <w:rFonts w:ascii="Palatino Linotype" w:hAnsi="Palatino Linotype" w:cs="Arial"/>
          <w:color w:val="000000" w:themeColor="text1"/>
        </w:rPr>
        <w:t xml:space="preserve">que el presente recurso de revisión se circunscribirá en determinar si el </w:t>
      </w:r>
      <w:r w:rsidRPr="004F7782">
        <w:rPr>
          <w:rFonts w:ascii="Palatino Linotype" w:hAnsi="Palatino Linotype" w:cs="Arial"/>
          <w:b/>
          <w:color w:val="000000" w:themeColor="text1"/>
        </w:rPr>
        <w:t>SUJETO</w:t>
      </w:r>
      <w:r w:rsidRPr="004F7782">
        <w:rPr>
          <w:rFonts w:ascii="Palatino Linotype" w:hAnsi="Palatino Linotype" w:cs="Arial"/>
          <w:color w:val="000000" w:themeColor="text1"/>
        </w:rPr>
        <w:t xml:space="preserve"> </w:t>
      </w:r>
      <w:r w:rsidRPr="004F7782">
        <w:rPr>
          <w:rFonts w:ascii="Palatino Linotype" w:hAnsi="Palatino Linotype" w:cs="Arial"/>
          <w:b/>
          <w:color w:val="000000" w:themeColor="text1"/>
        </w:rPr>
        <w:t>OBLIGADO</w:t>
      </w:r>
      <w:r w:rsidRPr="004F7782">
        <w:rPr>
          <w:rFonts w:ascii="Palatino Linotype" w:hAnsi="Palatino Linotype" w:cs="Arial"/>
          <w:color w:val="000000" w:themeColor="text1"/>
        </w:rPr>
        <w:t xml:space="preserve"> con su respuesta ciertamente </w:t>
      </w:r>
      <w:r w:rsidRPr="004F7782">
        <w:rPr>
          <w:rFonts w:ascii="Palatino Linotype" w:eastAsia="Times New Roman" w:hAnsi="Palatino Linotype"/>
          <w:color w:val="000000" w:themeColor="text1"/>
        </w:rPr>
        <w:t>actualiza la causa de procedencia</w:t>
      </w:r>
      <w:r w:rsidRPr="004F7782">
        <w:rPr>
          <w:rFonts w:ascii="Palatino Linotype" w:eastAsia="Times New Roman" w:hAnsi="Palatino Linotype"/>
          <w:b/>
          <w:color w:val="000000" w:themeColor="text1"/>
        </w:rPr>
        <w:t xml:space="preserve"> </w:t>
      </w:r>
      <w:r w:rsidRPr="004F7782">
        <w:rPr>
          <w:rFonts w:ascii="Palatino Linotype" w:eastAsia="Times New Roman" w:hAnsi="Palatino Linotype" w:cs="Arial"/>
          <w:color w:val="000000" w:themeColor="text1"/>
          <w:lang w:eastAsia="es-MX"/>
        </w:rPr>
        <w:t>del dispositivo jurídico en comento.</w:t>
      </w:r>
    </w:p>
    <w:p w14:paraId="1CC9813C" w14:textId="0CF25F4A" w:rsidR="00435917" w:rsidRPr="004F7782" w:rsidRDefault="00826B2E" w:rsidP="004F7782">
      <w:pPr>
        <w:pStyle w:val="Ttulo1"/>
        <w:spacing w:line="360" w:lineRule="auto"/>
        <w:rPr>
          <w:b/>
          <w:color w:val="000000" w:themeColor="text1"/>
          <w:szCs w:val="24"/>
        </w:rPr>
      </w:pPr>
      <w:bookmarkStart w:id="104" w:name="_Toc466371862"/>
      <w:bookmarkStart w:id="105" w:name="_Toc466377651"/>
      <w:bookmarkStart w:id="106" w:name="_Toc495427546"/>
      <w:bookmarkStart w:id="107" w:name="_Toc499296550"/>
      <w:bookmarkStart w:id="108" w:name="_Toc508613991"/>
      <w:bookmarkStart w:id="109" w:name="_Toc22811629"/>
      <w:bookmarkStart w:id="110" w:name="_Toc455991148"/>
      <w:bookmarkStart w:id="111" w:name="_Toc461555896"/>
      <w:bookmarkStart w:id="112" w:name="_Toc462154385"/>
      <w:bookmarkStart w:id="113" w:name="_Toc462660376"/>
      <w:bookmarkStart w:id="114" w:name="_Toc462660687"/>
      <w:bookmarkStart w:id="115" w:name="_Toc462660766"/>
      <w:bookmarkStart w:id="116" w:name="_Toc465264624"/>
      <w:bookmarkStart w:id="117" w:name="_Toc465264870"/>
      <w:bookmarkStart w:id="118" w:name="_Toc465266520"/>
      <w:bookmarkStart w:id="119" w:name="_Toc466302258"/>
      <w:bookmarkStart w:id="120" w:name="_Toc466371866"/>
      <w:bookmarkStart w:id="121" w:name="_Toc466371925"/>
      <w:bookmarkStart w:id="122" w:name="_Toc466377654"/>
      <w:bookmarkStart w:id="123" w:name="_Toc478549736"/>
      <w:bookmarkStart w:id="124" w:name="_Toc478572850"/>
      <w:bookmarkStart w:id="125" w:name="_Toc479238537"/>
      <w:r w:rsidRPr="004F7782">
        <w:rPr>
          <w:b/>
          <w:color w:val="000000" w:themeColor="text1"/>
          <w:szCs w:val="24"/>
        </w:rPr>
        <w:t>CUAR</w:t>
      </w:r>
      <w:r w:rsidR="00D63E87" w:rsidRPr="004F7782">
        <w:rPr>
          <w:b/>
          <w:color w:val="000000" w:themeColor="text1"/>
          <w:szCs w:val="24"/>
        </w:rPr>
        <w:t>T</w:t>
      </w:r>
      <w:r w:rsidR="00435917" w:rsidRPr="004F7782">
        <w:rPr>
          <w:b/>
          <w:color w:val="000000" w:themeColor="text1"/>
          <w:szCs w:val="24"/>
        </w:rPr>
        <w:t xml:space="preserve">O. </w:t>
      </w:r>
      <w:r w:rsidR="00D63E87" w:rsidRPr="004F7782">
        <w:rPr>
          <w:b/>
          <w:color w:val="000000" w:themeColor="text1"/>
          <w:szCs w:val="24"/>
        </w:rPr>
        <w:t>Del estudio y resolución del asunto</w:t>
      </w:r>
      <w:r w:rsidR="00435917" w:rsidRPr="004F7782">
        <w:rPr>
          <w:b/>
          <w:color w:val="000000" w:themeColor="text1"/>
          <w:szCs w:val="24"/>
        </w:rPr>
        <w:t>.</w:t>
      </w:r>
      <w:bookmarkEnd w:id="104"/>
      <w:bookmarkEnd w:id="105"/>
      <w:bookmarkEnd w:id="106"/>
      <w:bookmarkEnd w:id="107"/>
      <w:bookmarkEnd w:id="108"/>
      <w:bookmarkEnd w:id="109"/>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14:paraId="7589F0AF" w14:textId="3A15F3D4" w:rsidR="007C3C28" w:rsidRPr="004F7782" w:rsidRDefault="007C3C28" w:rsidP="004F7782">
      <w:pPr>
        <w:pStyle w:val="Prrafodelista"/>
        <w:numPr>
          <w:ilvl w:val="0"/>
          <w:numId w:val="2"/>
        </w:numPr>
        <w:spacing w:before="240" w:after="240" w:line="360" w:lineRule="auto"/>
        <w:ind w:left="0" w:firstLine="0"/>
        <w:jc w:val="both"/>
        <w:rPr>
          <w:rFonts w:ascii="Palatino Linotype" w:hAnsi="Palatino Linotype" w:cs="Arial"/>
        </w:rPr>
      </w:pPr>
      <w:r w:rsidRPr="004F7782">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4F7782">
        <w:rPr>
          <w:rFonts w:ascii="Palatino Linotype" w:eastAsia="Calibri" w:hAnsi="Palatino Linotype" w:cs="Arial"/>
        </w:rPr>
        <w:t xml:space="preserve">Transparencia, Acceso a la Información Pública del Estado </w:t>
      </w:r>
      <w:r w:rsidRPr="004F7782">
        <w:rPr>
          <w:rFonts w:ascii="Palatino Linotype" w:eastAsia="Calibri" w:hAnsi="Palatino Linotype" w:cs="Arial"/>
        </w:rPr>
        <w:lastRenderedPageBreak/>
        <w:t>de México y Municipios</w:t>
      </w:r>
      <w:r w:rsidRPr="004F7782">
        <w:rPr>
          <w:rFonts w:ascii="Palatino Linotype" w:hAnsi="Palatino Linotype" w:cs="Arial"/>
        </w:rPr>
        <w:t xml:space="preserve">, y determinar la confirmación; revocación o modificación; </w:t>
      </w:r>
      <w:proofErr w:type="spellStart"/>
      <w:r w:rsidRPr="004F7782">
        <w:rPr>
          <w:rFonts w:ascii="Palatino Linotype" w:hAnsi="Palatino Linotype" w:cs="Arial"/>
        </w:rPr>
        <w:t>desechamiento</w:t>
      </w:r>
      <w:proofErr w:type="spellEnd"/>
      <w:r w:rsidRPr="004F7782">
        <w:rPr>
          <w:rFonts w:ascii="Palatino Linotype" w:hAnsi="Palatino Linotype" w:cs="Arial"/>
        </w:rPr>
        <w:t xml:space="preserve"> o sobreseimiento; y en su caso ordenar la entrega de la información, con respecto a la respuesta emitida</w:t>
      </w:r>
      <w:r w:rsidR="00A94E41" w:rsidRPr="004F7782">
        <w:rPr>
          <w:rFonts w:ascii="Palatino Linotype" w:hAnsi="Palatino Linotype" w:cs="Arial"/>
        </w:rPr>
        <w:t xml:space="preserve"> por </w:t>
      </w:r>
      <w:r w:rsidR="007E0CCA" w:rsidRPr="004F7782">
        <w:rPr>
          <w:rFonts w:ascii="Palatino Linotype" w:hAnsi="Palatino Linotype" w:cs="Arial"/>
        </w:rPr>
        <w:t>e</w:t>
      </w:r>
      <w:r w:rsidRPr="004F7782">
        <w:rPr>
          <w:rFonts w:ascii="Palatino Linotype" w:hAnsi="Palatino Linotype" w:cs="Arial"/>
        </w:rPr>
        <w:t xml:space="preserve">l </w:t>
      </w:r>
      <w:r w:rsidRPr="004F7782">
        <w:rPr>
          <w:rFonts w:ascii="Palatino Linotype" w:hAnsi="Palatino Linotype" w:cs="Arial"/>
          <w:b/>
        </w:rPr>
        <w:t>SUJETO</w:t>
      </w:r>
      <w:r w:rsidRPr="004F7782">
        <w:rPr>
          <w:rFonts w:ascii="Palatino Linotype" w:hAnsi="Palatino Linotype" w:cs="Arial"/>
        </w:rPr>
        <w:t xml:space="preserve"> </w:t>
      </w:r>
      <w:r w:rsidRPr="004F7782">
        <w:rPr>
          <w:rFonts w:ascii="Palatino Linotype" w:hAnsi="Palatino Linotype" w:cs="Arial"/>
          <w:b/>
        </w:rPr>
        <w:t>OBLIGADO</w:t>
      </w:r>
      <w:r w:rsidRPr="004F7782">
        <w:rPr>
          <w:rFonts w:ascii="Palatino Linotype" w:hAnsi="Palatino Linotype" w:cs="Arial"/>
        </w:rPr>
        <w:t xml:space="preserve"> de </w:t>
      </w:r>
      <w:r w:rsidRPr="004F7782">
        <w:rPr>
          <w:rFonts w:ascii="Palatino Linotype" w:hAnsi="Palatino Linotype"/>
        </w:rPr>
        <w:t xml:space="preserve">fecha </w:t>
      </w:r>
      <w:r w:rsidR="0098770F" w:rsidRPr="004F7782">
        <w:rPr>
          <w:rFonts w:ascii="Palatino Linotype" w:hAnsi="Palatino Linotype"/>
        </w:rPr>
        <w:t>veinte</w:t>
      </w:r>
      <w:r w:rsidR="00FC3245" w:rsidRPr="004F7782">
        <w:rPr>
          <w:rFonts w:ascii="Palatino Linotype" w:hAnsi="Palatino Linotype"/>
        </w:rPr>
        <w:t xml:space="preserve"> </w:t>
      </w:r>
      <w:r w:rsidRPr="004F7782">
        <w:rPr>
          <w:rFonts w:ascii="Palatino Linotype" w:hAnsi="Palatino Linotype"/>
        </w:rPr>
        <w:t>(</w:t>
      </w:r>
      <w:r w:rsidR="0098770F" w:rsidRPr="004F7782">
        <w:rPr>
          <w:rFonts w:ascii="Palatino Linotype" w:hAnsi="Palatino Linotype"/>
        </w:rPr>
        <w:t>20</w:t>
      </w:r>
      <w:r w:rsidRPr="004F7782">
        <w:rPr>
          <w:rFonts w:ascii="Palatino Linotype" w:hAnsi="Palatino Linotype"/>
        </w:rPr>
        <w:t>) de</w:t>
      </w:r>
      <w:r w:rsidR="005126AD" w:rsidRPr="004F7782">
        <w:rPr>
          <w:rFonts w:ascii="Palatino Linotype" w:hAnsi="Palatino Linotype"/>
        </w:rPr>
        <w:t xml:space="preserve"> </w:t>
      </w:r>
      <w:r w:rsidR="00602031" w:rsidRPr="004F7782">
        <w:rPr>
          <w:rFonts w:ascii="Palatino Linotype" w:hAnsi="Palatino Linotype"/>
        </w:rPr>
        <w:t>agost</w:t>
      </w:r>
      <w:r w:rsidR="005126AD" w:rsidRPr="004F7782">
        <w:rPr>
          <w:rFonts w:ascii="Palatino Linotype" w:hAnsi="Palatino Linotype"/>
        </w:rPr>
        <w:t>o</w:t>
      </w:r>
      <w:r w:rsidRPr="004F7782">
        <w:rPr>
          <w:rFonts w:ascii="Palatino Linotype" w:hAnsi="Palatino Linotype"/>
        </w:rPr>
        <w:t xml:space="preserve"> de dos mil dieci</w:t>
      </w:r>
      <w:r w:rsidR="005126AD" w:rsidRPr="004F7782">
        <w:rPr>
          <w:rFonts w:ascii="Palatino Linotype" w:hAnsi="Palatino Linotype"/>
        </w:rPr>
        <w:t>nueve</w:t>
      </w:r>
      <w:r w:rsidRPr="004F7782">
        <w:rPr>
          <w:rFonts w:ascii="Palatino Linotype" w:hAnsi="Palatino Linotype" w:cs="Arial"/>
        </w:rPr>
        <w:t>.</w:t>
      </w:r>
    </w:p>
    <w:p w14:paraId="7FCDF24B" w14:textId="77777777" w:rsidR="00417555" w:rsidRPr="004F7782" w:rsidRDefault="00417555" w:rsidP="004F7782">
      <w:pPr>
        <w:pStyle w:val="Prrafodelista"/>
        <w:spacing w:before="240" w:after="240" w:line="360" w:lineRule="auto"/>
        <w:ind w:left="426" w:right="49"/>
        <w:jc w:val="both"/>
        <w:rPr>
          <w:rFonts w:ascii="Palatino Linotype" w:hAnsi="Palatino Linotype" w:cs="Arial"/>
        </w:rPr>
      </w:pPr>
    </w:p>
    <w:p w14:paraId="7D3B4BFE" w14:textId="2D6543E1" w:rsidR="00417555" w:rsidRPr="004F7782" w:rsidRDefault="00417555" w:rsidP="004F7782">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4F7782">
        <w:rPr>
          <w:rFonts w:ascii="Palatino Linotype" w:hAnsi="Palatino Linotype"/>
        </w:rPr>
        <w:t>Asimismo, es menester precisar que</w:t>
      </w:r>
      <w:r w:rsidR="00A6517F" w:rsidRPr="004F7782">
        <w:rPr>
          <w:rFonts w:ascii="Palatino Linotype" w:hAnsi="Palatino Linotype"/>
        </w:rPr>
        <w:t xml:space="preserve"> este</w:t>
      </w:r>
      <w:r w:rsidRPr="004F7782">
        <w:rPr>
          <w:rFonts w:ascii="Palatino Linotype" w:hAnsi="Palatino Linotype"/>
        </w:rPr>
        <w:t xml:space="preserve"> </w:t>
      </w:r>
      <w:r w:rsidRPr="004F7782">
        <w:rPr>
          <w:rFonts w:ascii="Palatino Linotype" w:eastAsia="MS Mincho" w:hAnsi="Palatino Linotype" w:cs="Times New Roman"/>
          <w:color w:val="000000"/>
        </w:rPr>
        <w:t xml:space="preserve">Órgano Garante parte de que </w:t>
      </w:r>
      <w:r w:rsidRPr="004F778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F7782">
        <w:rPr>
          <w:rFonts w:ascii="Palatino Linotype" w:eastAsia="Times New Roman" w:hAnsi="Palatino Linotype" w:cs="Arial"/>
          <w:color w:val="000000"/>
        </w:rPr>
        <w:t xml:space="preserve"> </w:t>
      </w:r>
      <w:r w:rsidRPr="004F7782">
        <w:rPr>
          <w:rFonts w:ascii="Palatino Linotype" w:eastAsia="Times New Roman" w:hAnsi="Palatino Linotype" w:cs="Arial"/>
          <w:b/>
          <w:color w:val="000000"/>
        </w:rPr>
        <w:t>SUJETO OBLIGADO</w:t>
      </w:r>
      <w:r w:rsidRPr="004F778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F7782">
        <w:rPr>
          <w:rFonts w:ascii="Palatino Linotype" w:eastAsia="Times New Roman" w:hAnsi="Palatino Linotype" w:cs="Arial"/>
          <w:b/>
          <w:color w:val="000000"/>
        </w:rPr>
        <w:t xml:space="preserve">Constitución Política de los Estados Unidos Mexicanos </w:t>
      </w:r>
      <w:r w:rsidRPr="004F7782">
        <w:rPr>
          <w:rFonts w:ascii="Palatino Linotype" w:eastAsia="Times New Roman" w:hAnsi="Palatino Linotype" w:cs="Arial"/>
          <w:color w:val="000000"/>
        </w:rPr>
        <w:t xml:space="preserve">al señalar la obligación de “promover, </w:t>
      </w:r>
      <w:r w:rsidRPr="004F7782">
        <w:rPr>
          <w:rFonts w:ascii="Palatino Linotype" w:eastAsia="Times New Roman" w:hAnsi="Palatino Linotype" w:cs="Arial"/>
          <w:b/>
          <w:color w:val="000000"/>
        </w:rPr>
        <w:t>respetar</w:t>
      </w:r>
      <w:r w:rsidRPr="004F7782">
        <w:rPr>
          <w:rFonts w:ascii="Palatino Linotype" w:eastAsia="Times New Roman" w:hAnsi="Palatino Linotype" w:cs="Arial"/>
          <w:color w:val="000000"/>
        </w:rPr>
        <w:t xml:space="preserve">, proteger y </w:t>
      </w:r>
      <w:r w:rsidRPr="004F7782">
        <w:rPr>
          <w:rFonts w:ascii="Palatino Linotype" w:eastAsia="Times New Roman" w:hAnsi="Palatino Linotype" w:cs="Arial"/>
          <w:b/>
          <w:color w:val="000000"/>
        </w:rPr>
        <w:t>garantizar</w:t>
      </w:r>
      <w:r w:rsidRPr="004F7782">
        <w:rPr>
          <w:rFonts w:ascii="Palatino Linotype" w:eastAsia="Times New Roman" w:hAnsi="Palatino Linotype" w:cs="Arial"/>
          <w:color w:val="000000"/>
        </w:rPr>
        <w:t xml:space="preserve"> los derechos humanos”, entre los cuales se encuentra dicho derecho. </w:t>
      </w:r>
    </w:p>
    <w:p w14:paraId="66DF455C" w14:textId="77777777" w:rsidR="00417555" w:rsidRPr="004F7782" w:rsidRDefault="00417555" w:rsidP="004F7782">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7FBB2E6B" w14:textId="42C5E55E" w:rsidR="00417555" w:rsidRPr="004F7782" w:rsidRDefault="00417555" w:rsidP="004F7782">
      <w:pPr>
        <w:pStyle w:val="Prrafodelista"/>
        <w:numPr>
          <w:ilvl w:val="0"/>
          <w:numId w:val="2"/>
        </w:numPr>
        <w:spacing w:before="240" w:after="240" w:line="360" w:lineRule="auto"/>
        <w:ind w:left="0" w:firstLine="0"/>
        <w:jc w:val="both"/>
        <w:rPr>
          <w:rFonts w:ascii="Palatino Linotype" w:eastAsia="Times New Roman" w:hAnsi="Palatino Linotype"/>
        </w:rPr>
      </w:pPr>
      <w:r w:rsidRPr="004F7782">
        <w:rPr>
          <w:rFonts w:ascii="Palatino Linotype" w:hAnsi="Palatino Linotype"/>
        </w:rPr>
        <w:t>Por</w:t>
      </w:r>
      <w:r w:rsidRPr="004F7782">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AF0CD9C" w14:textId="77777777" w:rsidR="00417555" w:rsidRPr="004F7782" w:rsidRDefault="00417555" w:rsidP="004F7782">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4F7782">
        <w:rPr>
          <w:rFonts w:ascii="Palatino Linotype" w:hAnsi="Palatino Linotype"/>
        </w:rPr>
        <w:lastRenderedPageBreak/>
        <w:t>Además</w:t>
      </w:r>
      <w:r w:rsidRPr="004F7782">
        <w:rPr>
          <w:rFonts w:ascii="Palatino Linotype" w:eastAsia="MS Mincho" w:hAnsi="Palatino Linotype" w:cs="Times New Roman"/>
          <w:color w:val="000000"/>
        </w:rPr>
        <w:t xml:space="preserve"> de la obligación de promover, respetar, proteger y garantizar el derecho de acceso a la información, la </w:t>
      </w:r>
      <w:r w:rsidRPr="004F7782">
        <w:rPr>
          <w:rFonts w:ascii="Palatino Linotype" w:eastAsia="MS Mincho" w:hAnsi="Palatino Linotype" w:cs="Times New Roman"/>
          <w:b/>
          <w:color w:val="000000"/>
        </w:rPr>
        <w:t xml:space="preserve">Ley General de Trasparencia y Acceso a la Información Pública del Estado de México y Municipios </w:t>
      </w:r>
      <w:r w:rsidRPr="004F7782">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4F7782">
        <w:rPr>
          <w:rFonts w:ascii="Palatino Linotype" w:eastAsia="MS Mincho" w:hAnsi="Palatino Linotype" w:cs="Times New Roman"/>
          <w:b/>
          <w:color w:val="000000"/>
          <w:u w:val="single"/>
        </w:rPr>
        <w:t>simplicidad y rapidez</w:t>
      </w:r>
      <w:r w:rsidRPr="004F7782">
        <w:rPr>
          <w:rFonts w:ascii="Palatino Linotype" w:eastAsia="MS Mincho" w:hAnsi="Palatino Linotype" w:cs="Times New Roman"/>
          <w:color w:val="000000"/>
        </w:rPr>
        <w:t xml:space="preserve">. </w:t>
      </w:r>
    </w:p>
    <w:p w14:paraId="3722A8B8" w14:textId="77777777" w:rsidR="00DA0EAA" w:rsidRPr="004F7782" w:rsidRDefault="00DA0EAA" w:rsidP="004F7782">
      <w:pPr>
        <w:pStyle w:val="Prrafodelista"/>
        <w:spacing w:line="360" w:lineRule="auto"/>
        <w:rPr>
          <w:rFonts w:ascii="Palatino Linotype" w:eastAsia="MS Mincho" w:hAnsi="Palatino Linotype" w:cs="Times New Roman"/>
          <w:color w:val="000000"/>
        </w:rPr>
      </w:pPr>
    </w:p>
    <w:p w14:paraId="3216CA09" w14:textId="47DFFBB7" w:rsidR="00B12503" w:rsidRPr="004F7782" w:rsidRDefault="00ED5AF4" w:rsidP="004F7782">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4F7782">
        <w:rPr>
          <w:rFonts w:ascii="Palatino Linotype" w:eastAsia="Calibri" w:hAnsi="Palatino Linotype" w:cs="Arial"/>
          <w:color w:val="000000" w:themeColor="text1"/>
          <w:lang w:val="es-MX" w:eastAsia="en-US"/>
        </w:rPr>
        <w:t>Ahora bien, del caso concreto y d</w:t>
      </w:r>
      <w:r w:rsidR="008A59AC" w:rsidRPr="004F7782">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4F7782">
        <w:rPr>
          <w:rFonts w:ascii="Palatino Linotype" w:eastAsia="Calibri" w:hAnsi="Palatino Linotype" w:cs="Arial"/>
          <w:color w:val="000000" w:themeColor="text1"/>
          <w:lang w:val="es-MX" w:eastAsia="en-US"/>
        </w:rPr>
        <w:t xml:space="preserve">electrónico </w:t>
      </w:r>
      <w:r w:rsidR="008A59AC" w:rsidRPr="004F7782">
        <w:rPr>
          <w:rFonts w:ascii="Palatino Linotype" w:eastAsia="Calibri" w:hAnsi="Palatino Linotype" w:cs="Arial"/>
          <w:color w:val="000000" w:themeColor="text1"/>
          <w:lang w:val="es-MX" w:eastAsia="en-US"/>
        </w:rPr>
        <w:t xml:space="preserve">al rubro indicado, es de señalar </w:t>
      </w:r>
      <w:r w:rsidR="004F197B" w:rsidRPr="004F7782">
        <w:rPr>
          <w:rFonts w:ascii="Palatino Linotype" w:eastAsia="Calibri" w:hAnsi="Palatino Linotype" w:cs="Arial"/>
          <w:color w:val="000000" w:themeColor="text1"/>
          <w:lang w:val="es-MX" w:eastAsia="en-US"/>
        </w:rPr>
        <w:t xml:space="preserve">primeramente </w:t>
      </w:r>
      <w:r w:rsidR="008A59AC" w:rsidRPr="004F7782">
        <w:rPr>
          <w:rFonts w:ascii="Palatino Linotype" w:eastAsia="Calibri" w:hAnsi="Palatino Linotype" w:cs="Arial"/>
          <w:color w:val="000000" w:themeColor="text1"/>
          <w:lang w:val="es-MX" w:eastAsia="en-US"/>
        </w:rPr>
        <w:t xml:space="preserve">que </w:t>
      </w:r>
      <w:r w:rsidR="00434FD0" w:rsidRPr="004F7782">
        <w:rPr>
          <w:rFonts w:ascii="Palatino Linotype" w:eastAsia="Calibri" w:hAnsi="Palatino Linotype" w:cs="Arial"/>
          <w:color w:val="000000" w:themeColor="text1"/>
          <w:lang w:val="es-MX" w:eastAsia="en-US"/>
        </w:rPr>
        <w:t>e</w:t>
      </w:r>
      <w:r w:rsidR="008A59AC" w:rsidRPr="004F7782">
        <w:rPr>
          <w:rFonts w:ascii="Palatino Linotype" w:hAnsi="Palatino Linotype" w:cs="Arial"/>
          <w:color w:val="000000" w:themeColor="text1"/>
        </w:rPr>
        <w:t xml:space="preserve">l </w:t>
      </w:r>
      <w:r w:rsidR="004F197B" w:rsidRPr="004F7782">
        <w:rPr>
          <w:rFonts w:ascii="Palatino Linotype" w:hAnsi="Palatino Linotype" w:cs="Arial"/>
          <w:color w:val="000000" w:themeColor="text1"/>
        </w:rPr>
        <w:t>hoy</w:t>
      </w:r>
      <w:r w:rsidR="008A59AC" w:rsidRPr="004F7782">
        <w:rPr>
          <w:rFonts w:ascii="Palatino Linotype" w:hAnsi="Palatino Linotype" w:cs="Arial"/>
          <w:color w:val="000000" w:themeColor="text1"/>
        </w:rPr>
        <w:t xml:space="preserve"> recurrente</w:t>
      </w:r>
      <w:r w:rsidR="00CE0DB1" w:rsidRPr="004F7782">
        <w:rPr>
          <w:rFonts w:ascii="Palatino Linotype" w:hAnsi="Palatino Linotype" w:cs="Arial"/>
          <w:color w:val="000000" w:themeColor="text1"/>
        </w:rPr>
        <w:t xml:space="preserve"> soli</w:t>
      </w:r>
      <w:r w:rsidR="00375BD3" w:rsidRPr="004F7782">
        <w:rPr>
          <w:rFonts w:ascii="Palatino Linotype" w:hAnsi="Palatino Linotype" w:cs="Arial"/>
          <w:color w:val="000000" w:themeColor="text1"/>
        </w:rPr>
        <w:t>c</w:t>
      </w:r>
      <w:r w:rsidR="00E06AFA" w:rsidRPr="004F7782">
        <w:rPr>
          <w:rFonts w:ascii="Palatino Linotype" w:hAnsi="Palatino Linotype" w:cs="Arial"/>
          <w:color w:val="000000" w:themeColor="text1"/>
        </w:rPr>
        <w:t xml:space="preserve">ito </w:t>
      </w:r>
      <w:r w:rsidR="007809C0" w:rsidRPr="004F7782">
        <w:rPr>
          <w:rFonts w:ascii="Palatino Linotype" w:hAnsi="Palatino Linotype" w:cs="Arial"/>
          <w:color w:val="000000" w:themeColor="text1"/>
        </w:rPr>
        <w:t xml:space="preserve">a modo desagregado </w:t>
      </w:r>
      <w:r w:rsidR="00E06AFA" w:rsidRPr="004F7782">
        <w:rPr>
          <w:rFonts w:ascii="Palatino Linotype" w:hAnsi="Palatino Linotype" w:cs="Arial"/>
          <w:color w:val="000000" w:themeColor="text1"/>
        </w:rPr>
        <w:t>la información</w:t>
      </w:r>
      <w:r w:rsidR="00CE0DB1" w:rsidRPr="004F7782">
        <w:rPr>
          <w:rFonts w:ascii="Palatino Linotype" w:hAnsi="Palatino Linotype" w:cs="Arial"/>
          <w:color w:val="000000" w:themeColor="text1"/>
        </w:rPr>
        <w:t xml:space="preserve"> siguiente:</w:t>
      </w:r>
    </w:p>
    <w:p w14:paraId="362CFC82" w14:textId="77777777" w:rsidR="00E06AFA" w:rsidRPr="004F7782" w:rsidRDefault="00E06AFA" w:rsidP="004F7782">
      <w:pPr>
        <w:pStyle w:val="Prrafodelista"/>
        <w:spacing w:line="360" w:lineRule="auto"/>
        <w:ind w:left="786"/>
        <w:rPr>
          <w:rFonts w:ascii="Palatino Linotype" w:hAnsi="Palatino Linotype" w:cs="Arial"/>
          <w:color w:val="000000" w:themeColor="text1"/>
        </w:rPr>
      </w:pPr>
    </w:p>
    <w:p w14:paraId="3AC5E271" w14:textId="77777777" w:rsidR="00421EDE" w:rsidRPr="004F7782" w:rsidRDefault="00421EDE" w:rsidP="004F7782">
      <w:pPr>
        <w:pStyle w:val="Prrafodelista"/>
        <w:numPr>
          <w:ilvl w:val="0"/>
          <w:numId w:val="5"/>
        </w:numPr>
        <w:spacing w:before="240" w:after="240" w:line="360" w:lineRule="auto"/>
        <w:ind w:right="51"/>
        <w:jc w:val="both"/>
        <w:rPr>
          <w:rFonts w:ascii="Palatino Linotype" w:hAnsi="Palatino Linotype" w:cs="Arial"/>
          <w:b/>
          <w:color w:val="000000" w:themeColor="text1"/>
        </w:rPr>
      </w:pPr>
      <w:r w:rsidRPr="004F7782">
        <w:rPr>
          <w:rFonts w:ascii="Palatino Linotype" w:hAnsi="Palatino Linotype" w:cs="Arial"/>
          <w:b/>
          <w:color w:val="000000" w:themeColor="text1"/>
        </w:rPr>
        <w:t>Presupuesto asignado a la Contraloría Interna Municipal (aprobado y sus modificaciones), de 2016 a 2019;</w:t>
      </w:r>
    </w:p>
    <w:p w14:paraId="548CDB9F" w14:textId="77777777" w:rsidR="00421EDE" w:rsidRPr="004F7782" w:rsidRDefault="00421EDE" w:rsidP="004F7782">
      <w:pPr>
        <w:pStyle w:val="Prrafodelista"/>
        <w:numPr>
          <w:ilvl w:val="0"/>
          <w:numId w:val="5"/>
        </w:numPr>
        <w:spacing w:before="240" w:after="240" w:line="360" w:lineRule="auto"/>
        <w:ind w:right="51"/>
        <w:jc w:val="both"/>
        <w:rPr>
          <w:rFonts w:ascii="Palatino Linotype" w:hAnsi="Palatino Linotype" w:cs="Arial"/>
          <w:b/>
          <w:color w:val="000000" w:themeColor="text1"/>
        </w:rPr>
      </w:pPr>
      <w:r w:rsidRPr="004F7782">
        <w:rPr>
          <w:rFonts w:ascii="Palatino Linotype" w:hAnsi="Palatino Linotype" w:cs="Arial"/>
          <w:b/>
          <w:color w:val="000000" w:themeColor="text1"/>
        </w:rPr>
        <w:t>Número de servidores públicos adscritos a la Contraloría Interna Municipal, de 2016 a 2018 y del 1 de enero al 31 de marzo de 2019;</w:t>
      </w:r>
    </w:p>
    <w:p w14:paraId="3AD2430C" w14:textId="77777777" w:rsidR="00421EDE" w:rsidRPr="004F7782" w:rsidRDefault="00421EDE" w:rsidP="004F7782">
      <w:pPr>
        <w:pStyle w:val="Prrafodelista"/>
        <w:numPr>
          <w:ilvl w:val="0"/>
          <w:numId w:val="5"/>
        </w:numPr>
        <w:spacing w:before="240" w:after="240" w:line="360" w:lineRule="auto"/>
        <w:ind w:right="51"/>
        <w:jc w:val="both"/>
        <w:rPr>
          <w:rFonts w:ascii="Palatino Linotype" w:hAnsi="Palatino Linotype" w:cs="Arial"/>
          <w:b/>
          <w:color w:val="000000" w:themeColor="text1"/>
        </w:rPr>
      </w:pPr>
      <w:r w:rsidRPr="004F7782">
        <w:rPr>
          <w:rFonts w:ascii="Palatino Linotype" w:hAnsi="Palatino Linotype" w:cs="Arial"/>
          <w:b/>
          <w:color w:val="000000" w:themeColor="text1"/>
        </w:rPr>
        <w:t>Organigrama de la Contraloría Interna Municipal y las actas de sesión de cabildo en que fue autorizado, de los ejercicios fiscales 2016 a 2019;</w:t>
      </w:r>
    </w:p>
    <w:p w14:paraId="2F62E67F" w14:textId="77777777" w:rsidR="00421EDE" w:rsidRPr="004F7782" w:rsidRDefault="00421EDE" w:rsidP="004F7782">
      <w:pPr>
        <w:pStyle w:val="Prrafodelista"/>
        <w:numPr>
          <w:ilvl w:val="0"/>
          <w:numId w:val="5"/>
        </w:numPr>
        <w:spacing w:before="240" w:after="240" w:line="360" w:lineRule="auto"/>
        <w:ind w:right="51"/>
        <w:jc w:val="both"/>
        <w:rPr>
          <w:rFonts w:ascii="Palatino Linotype" w:hAnsi="Palatino Linotype" w:cs="Arial"/>
          <w:b/>
          <w:color w:val="000000" w:themeColor="text1"/>
        </w:rPr>
      </w:pPr>
      <w:r w:rsidRPr="004F7782">
        <w:rPr>
          <w:rFonts w:ascii="Palatino Linotype" w:hAnsi="Palatino Linotype" w:cs="Arial"/>
          <w:b/>
          <w:color w:val="000000" w:themeColor="text1"/>
        </w:rPr>
        <w:t xml:space="preserve">Servidores públicos adscritos a la Contraloría Interna Municipal, con certificación de competencia laboral expedida por el Instituto Hacendario del Estado de México y/o por el Consejo Nacional de </w:t>
      </w:r>
      <w:r w:rsidRPr="004F7782">
        <w:rPr>
          <w:rFonts w:ascii="Palatino Linotype" w:hAnsi="Palatino Linotype" w:cs="Arial"/>
          <w:b/>
          <w:color w:val="000000" w:themeColor="text1"/>
        </w:rPr>
        <w:lastRenderedPageBreak/>
        <w:t>Normalización y Certificación de Competencias Laborales, de 2016 a 2019;</w:t>
      </w:r>
    </w:p>
    <w:p w14:paraId="00316664" w14:textId="77777777" w:rsidR="00421EDE" w:rsidRPr="004F7782" w:rsidRDefault="00421EDE" w:rsidP="004F7782">
      <w:pPr>
        <w:pStyle w:val="Prrafodelista"/>
        <w:numPr>
          <w:ilvl w:val="0"/>
          <w:numId w:val="5"/>
        </w:numPr>
        <w:spacing w:before="240" w:after="240" w:line="360" w:lineRule="auto"/>
        <w:ind w:right="51"/>
        <w:jc w:val="both"/>
        <w:rPr>
          <w:rFonts w:ascii="Palatino Linotype" w:hAnsi="Palatino Linotype" w:cs="Arial"/>
          <w:b/>
          <w:color w:val="000000" w:themeColor="text1"/>
        </w:rPr>
      </w:pPr>
      <w:r w:rsidRPr="004F7782">
        <w:rPr>
          <w:rFonts w:ascii="Palatino Linotype" w:hAnsi="Palatino Linotype" w:cs="Arial"/>
          <w:b/>
          <w:color w:val="000000" w:themeColor="text1"/>
        </w:rPr>
        <w:t>Sueldo neto anual del Titular de la Contraloría Interna Municipal, de 2016 a 2019;</w:t>
      </w:r>
    </w:p>
    <w:p w14:paraId="0231AC0D" w14:textId="77777777" w:rsidR="00421EDE" w:rsidRPr="004F7782" w:rsidRDefault="00421EDE" w:rsidP="004F7782">
      <w:pPr>
        <w:pStyle w:val="Prrafodelista"/>
        <w:numPr>
          <w:ilvl w:val="0"/>
          <w:numId w:val="5"/>
        </w:numPr>
        <w:spacing w:before="240" w:after="240" w:line="360" w:lineRule="auto"/>
        <w:ind w:right="51"/>
        <w:jc w:val="both"/>
        <w:rPr>
          <w:rFonts w:ascii="Palatino Linotype" w:hAnsi="Palatino Linotype" w:cs="Arial"/>
          <w:b/>
          <w:color w:val="000000" w:themeColor="text1"/>
        </w:rPr>
      </w:pPr>
      <w:r w:rsidRPr="004F7782">
        <w:rPr>
          <w:rFonts w:ascii="Palatino Linotype" w:hAnsi="Palatino Linotype" w:cs="Arial"/>
          <w:b/>
          <w:color w:val="000000" w:themeColor="text1"/>
        </w:rPr>
        <w:t>Total de egresos del capítulo 1000 “Servicios Personales” de los ejercicios 2016 a 2018, ejercidos por la Contraloría Interna Municipal;</w:t>
      </w:r>
    </w:p>
    <w:p w14:paraId="46A21829" w14:textId="77777777" w:rsidR="00421EDE" w:rsidRPr="004F7782" w:rsidRDefault="00421EDE" w:rsidP="004F7782">
      <w:pPr>
        <w:pStyle w:val="Prrafodelista"/>
        <w:numPr>
          <w:ilvl w:val="0"/>
          <w:numId w:val="5"/>
        </w:numPr>
        <w:spacing w:before="240" w:after="240" w:line="360" w:lineRule="auto"/>
        <w:ind w:right="51"/>
        <w:jc w:val="both"/>
        <w:rPr>
          <w:rFonts w:ascii="Palatino Linotype" w:hAnsi="Palatino Linotype" w:cs="Arial"/>
          <w:b/>
          <w:color w:val="000000" w:themeColor="text1"/>
        </w:rPr>
      </w:pPr>
      <w:r w:rsidRPr="004F7782">
        <w:rPr>
          <w:rFonts w:ascii="Palatino Linotype" w:hAnsi="Palatino Linotype" w:cs="Arial"/>
          <w:b/>
          <w:color w:val="000000" w:themeColor="text1"/>
        </w:rPr>
        <w:t>Presupuesto programado a la Contraloría Interna Municipal para el ejercicio fiscal 2019, en el capítulo 1000 “Servicios Personales”;</w:t>
      </w:r>
    </w:p>
    <w:p w14:paraId="5385AFE7" w14:textId="77777777" w:rsidR="00421EDE" w:rsidRPr="004F7782" w:rsidRDefault="00421EDE" w:rsidP="004F7782">
      <w:pPr>
        <w:pStyle w:val="Prrafodelista"/>
        <w:numPr>
          <w:ilvl w:val="0"/>
          <w:numId w:val="5"/>
        </w:numPr>
        <w:spacing w:before="240" w:after="240" w:line="360" w:lineRule="auto"/>
        <w:ind w:right="51"/>
        <w:jc w:val="both"/>
        <w:rPr>
          <w:rFonts w:ascii="Palatino Linotype" w:hAnsi="Palatino Linotype" w:cs="Arial"/>
          <w:b/>
          <w:color w:val="000000" w:themeColor="text1"/>
        </w:rPr>
      </w:pPr>
      <w:r w:rsidRPr="004F7782">
        <w:rPr>
          <w:rFonts w:ascii="Palatino Linotype" w:hAnsi="Palatino Linotype" w:cs="Arial"/>
          <w:b/>
          <w:color w:val="000000" w:themeColor="text1"/>
        </w:rPr>
        <w:t>Perfiles de puestos de los servidores públicos adscritos a la Contraloría Interna Municipal, y en caso de existir la información, indicar si los mismos tuvieron modificaciones derivado de la entrada en vigor de la Ley de Responsabilidades Administrativas del Estado de México.</w:t>
      </w:r>
    </w:p>
    <w:p w14:paraId="3D450338" w14:textId="5B942B58" w:rsidR="00023B29" w:rsidRPr="004F7782" w:rsidRDefault="00023B29" w:rsidP="004F7782">
      <w:pPr>
        <w:pStyle w:val="Prrafodelista"/>
        <w:spacing w:before="240" w:after="240" w:line="360" w:lineRule="auto"/>
        <w:ind w:left="1134" w:right="49"/>
        <w:jc w:val="both"/>
        <w:rPr>
          <w:rFonts w:ascii="Palatino Linotype" w:hAnsi="Palatino Linotype" w:cs="Arial"/>
        </w:rPr>
      </w:pPr>
    </w:p>
    <w:p w14:paraId="607AA3C3" w14:textId="27A3A4E3" w:rsidR="00E07E4D" w:rsidRPr="004F7782" w:rsidRDefault="00023B29" w:rsidP="004F7782">
      <w:pPr>
        <w:pStyle w:val="Prrafodelista"/>
        <w:numPr>
          <w:ilvl w:val="0"/>
          <w:numId w:val="2"/>
        </w:numPr>
        <w:spacing w:before="240" w:after="240" w:line="360" w:lineRule="auto"/>
        <w:ind w:left="0" w:firstLine="0"/>
        <w:jc w:val="both"/>
        <w:rPr>
          <w:rFonts w:ascii="Palatino Linotype" w:hAnsi="Palatino Linotype" w:cs="Arial"/>
        </w:rPr>
      </w:pPr>
      <w:r w:rsidRPr="004F7782">
        <w:rPr>
          <w:rFonts w:ascii="Palatino Linotype" w:hAnsi="Palatino Linotype" w:cs="Arial"/>
        </w:rPr>
        <w:t xml:space="preserve">Como anteriormente se señalara, el </w:t>
      </w:r>
      <w:r w:rsidRPr="004F7782">
        <w:rPr>
          <w:rFonts w:ascii="Palatino Linotype" w:hAnsi="Palatino Linotype" w:cs="Arial"/>
          <w:b/>
        </w:rPr>
        <w:t xml:space="preserve">SUJETO OBLIGADO </w:t>
      </w:r>
      <w:r w:rsidR="00A1181A" w:rsidRPr="004F7782">
        <w:rPr>
          <w:rFonts w:ascii="Palatino Linotype" w:hAnsi="Palatino Linotype" w:cs="Arial"/>
        </w:rPr>
        <w:t>emitió</w:t>
      </w:r>
      <w:r w:rsidR="003A1B7A" w:rsidRPr="004F7782">
        <w:rPr>
          <w:rFonts w:ascii="Palatino Linotype" w:hAnsi="Palatino Linotype" w:cs="Arial"/>
        </w:rPr>
        <w:t xml:space="preserve"> una contestación,</w:t>
      </w:r>
      <w:r w:rsidR="00B9772A" w:rsidRPr="004F7782">
        <w:rPr>
          <w:rFonts w:ascii="Palatino Linotype" w:hAnsi="Palatino Linotype" w:cs="Arial"/>
        </w:rPr>
        <w:t xml:space="preserve"> por lo que se estima practico que a través de un cuadro comparativo, se determine si colma o no los puntos vertidos en la solicitud de información, como se resulta:</w:t>
      </w:r>
    </w:p>
    <w:p w14:paraId="79253DD4" w14:textId="77777777" w:rsidR="00B9772A" w:rsidRPr="004F7782" w:rsidRDefault="00B9772A" w:rsidP="004F7782">
      <w:pPr>
        <w:spacing w:before="240" w:after="240" w:line="360" w:lineRule="auto"/>
        <w:jc w:val="both"/>
        <w:rPr>
          <w:rFonts w:ascii="Palatino Linotype" w:hAnsi="Palatino Linotype" w:cs="Arial"/>
        </w:rPr>
      </w:pPr>
    </w:p>
    <w:p w14:paraId="1C0B96F0" w14:textId="77777777" w:rsidR="00B9772A" w:rsidRPr="004F7782" w:rsidRDefault="00B9772A" w:rsidP="004F7782">
      <w:pPr>
        <w:spacing w:before="240" w:after="240" w:line="360" w:lineRule="auto"/>
        <w:jc w:val="both"/>
        <w:rPr>
          <w:rFonts w:ascii="Palatino Linotype" w:hAnsi="Palatino Linotype" w:cs="Arial"/>
        </w:rPr>
      </w:pPr>
    </w:p>
    <w:p w14:paraId="03AA249F" w14:textId="77777777" w:rsidR="00B9772A" w:rsidRPr="004F7782" w:rsidRDefault="00B9772A" w:rsidP="004F7782">
      <w:pPr>
        <w:spacing w:before="240" w:after="240" w:line="360" w:lineRule="auto"/>
        <w:jc w:val="both"/>
        <w:rPr>
          <w:rFonts w:ascii="Palatino Linotype" w:hAnsi="Palatino Linotype" w:cs="Arial"/>
        </w:rPr>
      </w:pPr>
    </w:p>
    <w:p w14:paraId="63237F80" w14:textId="77777777" w:rsidR="00B9772A" w:rsidRPr="004F7782" w:rsidRDefault="00B9772A" w:rsidP="004F7782">
      <w:pPr>
        <w:spacing w:before="240" w:after="240" w:line="360" w:lineRule="auto"/>
        <w:jc w:val="both"/>
        <w:rPr>
          <w:rFonts w:ascii="Palatino Linotype" w:hAnsi="Palatino Linotype" w:cs="Arial"/>
          <w:sz w:val="10"/>
        </w:rPr>
        <w:sectPr w:rsidR="00B9772A" w:rsidRPr="004F7782" w:rsidSect="004F7782">
          <w:headerReference w:type="default" r:id="rId9"/>
          <w:footerReference w:type="default" r:id="rId10"/>
          <w:headerReference w:type="first" r:id="rId11"/>
          <w:footerReference w:type="first" r:id="rId12"/>
          <w:type w:val="continuous"/>
          <w:pgSz w:w="12240" w:h="15840"/>
          <w:pgMar w:top="2552" w:right="2034" w:bottom="2552" w:left="1701" w:header="709" w:footer="709" w:gutter="0"/>
          <w:cols w:space="708"/>
          <w:titlePg/>
          <w:docGrid w:linePitch="360"/>
        </w:sectPr>
      </w:pPr>
    </w:p>
    <w:tbl>
      <w:tblPr>
        <w:tblStyle w:val="Tablaconcuadrcula"/>
        <w:tblW w:w="8726" w:type="dxa"/>
        <w:tblInd w:w="-572" w:type="dxa"/>
        <w:tblLook w:val="04A0" w:firstRow="1" w:lastRow="0" w:firstColumn="1" w:lastColumn="0" w:noHBand="0" w:noVBand="1"/>
      </w:tblPr>
      <w:tblGrid>
        <w:gridCol w:w="4037"/>
        <w:gridCol w:w="3760"/>
        <w:gridCol w:w="929"/>
      </w:tblGrid>
      <w:tr w:rsidR="00B9772A" w:rsidRPr="004F7782" w14:paraId="5141EDC2" w14:textId="77777777" w:rsidTr="004F7782">
        <w:tc>
          <w:tcPr>
            <w:tcW w:w="4037" w:type="dxa"/>
            <w:shd w:val="clear" w:color="auto" w:fill="BFBFBF" w:themeFill="background1" w:themeFillShade="BF"/>
          </w:tcPr>
          <w:p w14:paraId="3ED76BB6" w14:textId="55CE9FBF" w:rsidR="00B9772A" w:rsidRPr="004F7782" w:rsidRDefault="00F53AC2" w:rsidP="004F7782">
            <w:pPr>
              <w:spacing w:line="360" w:lineRule="auto"/>
              <w:jc w:val="center"/>
              <w:rPr>
                <w:rFonts w:ascii="Palatino Linotype" w:hAnsi="Palatino Linotype" w:cs="Arial"/>
                <w:b/>
                <w:sz w:val="12"/>
              </w:rPr>
            </w:pPr>
            <w:r w:rsidRPr="004F7782">
              <w:rPr>
                <w:rFonts w:ascii="Palatino Linotype" w:hAnsi="Palatino Linotype" w:cs="Arial"/>
                <w:b/>
                <w:sz w:val="12"/>
              </w:rPr>
              <w:t>SOLICITUD DE INFORMACIÓN</w:t>
            </w:r>
          </w:p>
        </w:tc>
        <w:tc>
          <w:tcPr>
            <w:tcW w:w="3760" w:type="dxa"/>
            <w:shd w:val="clear" w:color="auto" w:fill="BFBFBF" w:themeFill="background1" w:themeFillShade="BF"/>
          </w:tcPr>
          <w:p w14:paraId="694BEAB9" w14:textId="2CFC6BC5" w:rsidR="00B9772A" w:rsidRPr="004F7782" w:rsidRDefault="00F53AC2" w:rsidP="004F7782">
            <w:pPr>
              <w:spacing w:line="360" w:lineRule="auto"/>
              <w:jc w:val="center"/>
              <w:rPr>
                <w:rFonts w:ascii="Palatino Linotype" w:hAnsi="Palatino Linotype" w:cs="Arial"/>
                <w:b/>
                <w:sz w:val="12"/>
              </w:rPr>
            </w:pPr>
            <w:r w:rsidRPr="004F7782">
              <w:rPr>
                <w:rFonts w:ascii="Palatino Linotype" w:hAnsi="Palatino Linotype" w:cs="Arial"/>
                <w:b/>
                <w:sz w:val="12"/>
              </w:rPr>
              <w:t>RESPUESTA</w:t>
            </w:r>
          </w:p>
        </w:tc>
        <w:tc>
          <w:tcPr>
            <w:tcW w:w="929" w:type="dxa"/>
            <w:shd w:val="clear" w:color="auto" w:fill="BFBFBF" w:themeFill="background1" w:themeFillShade="BF"/>
          </w:tcPr>
          <w:p w14:paraId="2078B199" w14:textId="4306CD44" w:rsidR="00B9772A" w:rsidRPr="004F7782" w:rsidRDefault="00F53AC2" w:rsidP="004F7782">
            <w:pPr>
              <w:spacing w:line="360" w:lineRule="auto"/>
              <w:jc w:val="center"/>
              <w:rPr>
                <w:rFonts w:ascii="Palatino Linotype" w:hAnsi="Palatino Linotype" w:cs="Arial"/>
                <w:b/>
                <w:sz w:val="12"/>
              </w:rPr>
            </w:pPr>
            <w:r w:rsidRPr="004F7782">
              <w:rPr>
                <w:rFonts w:ascii="Palatino Linotype" w:hAnsi="Palatino Linotype" w:cs="Arial"/>
                <w:b/>
                <w:sz w:val="12"/>
              </w:rPr>
              <w:t>COLMA</w:t>
            </w:r>
          </w:p>
        </w:tc>
      </w:tr>
      <w:tr w:rsidR="00F53AC2" w:rsidRPr="004F7782" w14:paraId="5BB1C173" w14:textId="77777777" w:rsidTr="004F7782">
        <w:tc>
          <w:tcPr>
            <w:tcW w:w="4037" w:type="dxa"/>
          </w:tcPr>
          <w:p w14:paraId="441D2836" w14:textId="4E04F1F1" w:rsidR="00F53AC2" w:rsidRPr="004F7782" w:rsidRDefault="00F53AC2"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Presupuesto asignado la Contraloría Interna Municipal (aprobado y sus modificaciones), de 2016 a 2019;</w:t>
            </w:r>
          </w:p>
        </w:tc>
        <w:tc>
          <w:tcPr>
            <w:tcW w:w="3760" w:type="dxa"/>
          </w:tcPr>
          <w:p w14:paraId="2D9C721D" w14:textId="2EC29420" w:rsidR="00F53AC2" w:rsidRPr="004F7782" w:rsidRDefault="00F53AC2"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Presupuesto asignado a la Controlaría Interna Municipal es el siguiente • 2016 - - - - - - $503,120.25 • 2017 - - - - - - $677,720.48 • 2018 - - - - - - $502,315.26 • 2019 - - - - - - $1,168,758.47</w:t>
            </w:r>
          </w:p>
        </w:tc>
        <w:tc>
          <w:tcPr>
            <w:tcW w:w="929" w:type="dxa"/>
          </w:tcPr>
          <w:p w14:paraId="65D29BD9" w14:textId="2E645D4F" w:rsidR="00F53AC2" w:rsidRPr="004F7782" w:rsidRDefault="0025331E" w:rsidP="004F7782">
            <w:pPr>
              <w:spacing w:before="240" w:after="240" w:line="360" w:lineRule="auto"/>
              <w:jc w:val="center"/>
              <w:rPr>
                <w:rFonts w:ascii="Palatino Linotype" w:hAnsi="Palatino Linotype" w:cs="Arial"/>
                <w:b/>
                <w:sz w:val="12"/>
              </w:rPr>
            </w:pPr>
            <w:r w:rsidRPr="004F7782">
              <w:rPr>
                <w:rFonts w:ascii="Segoe UI Symbol" w:hAnsi="Segoe UI Symbol" w:cs="Segoe UI Symbol"/>
                <w:b/>
                <w:sz w:val="12"/>
              </w:rPr>
              <w:t>✓</w:t>
            </w:r>
          </w:p>
        </w:tc>
      </w:tr>
      <w:tr w:rsidR="00B9772A" w:rsidRPr="004F7782" w14:paraId="14CC5479" w14:textId="77777777" w:rsidTr="004F7782">
        <w:tc>
          <w:tcPr>
            <w:tcW w:w="4037" w:type="dxa"/>
          </w:tcPr>
          <w:p w14:paraId="694B07A3" w14:textId="44664570" w:rsidR="00B9772A" w:rsidRPr="004F7782" w:rsidRDefault="00B9772A"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Número de servidores públicos adscritos a la Contraloría Interna Municipal, de 2016 a 2018 y del 1 de enero al 31 de marzo de 2019;</w:t>
            </w:r>
          </w:p>
        </w:tc>
        <w:tc>
          <w:tcPr>
            <w:tcW w:w="3760" w:type="dxa"/>
          </w:tcPr>
          <w:p w14:paraId="7E70E216" w14:textId="356FEA71" w:rsidR="00B9772A" w:rsidRPr="004F7782" w:rsidRDefault="00F53AC2"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 xml:space="preserve">Número de servidores adscritos a la Controlaría Interna Municipal según la plataforma </w:t>
            </w:r>
            <w:proofErr w:type="spellStart"/>
            <w:r w:rsidRPr="004F7782">
              <w:rPr>
                <w:rFonts w:ascii="Palatino Linotype" w:hAnsi="Palatino Linotype" w:cs="Arial"/>
                <w:sz w:val="12"/>
              </w:rPr>
              <w:t>DGRS</w:t>
            </w:r>
            <w:proofErr w:type="spellEnd"/>
            <w:r w:rsidRPr="004F7782">
              <w:rPr>
                <w:rFonts w:ascii="Palatino Linotype" w:hAnsi="Palatino Linotype" w:cs="Arial"/>
                <w:sz w:val="12"/>
              </w:rPr>
              <w:t xml:space="preserve"> de la Secretaria de la Controlaría del Estado de México es el siguiente: • 2016 - - - - - - - - -2 Servidor </w:t>
            </w:r>
            <w:proofErr w:type="spellStart"/>
            <w:r w:rsidRPr="004F7782">
              <w:rPr>
                <w:rFonts w:ascii="Palatino Linotype" w:hAnsi="Palatino Linotype" w:cs="Arial"/>
                <w:sz w:val="12"/>
              </w:rPr>
              <w:t>Publico</w:t>
            </w:r>
            <w:proofErr w:type="spellEnd"/>
            <w:r w:rsidRPr="004F7782">
              <w:rPr>
                <w:rFonts w:ascii="Palatino Linotype" w:hAnsi="Palatino Linotype" w:cs="Arial"/>
                <w:sz w:val="12"/>
              </w:rPr>
              <w:t xml:space="preserve"> • 2017 - - - - - - - - -2 Servidor </w:t>
            </w:r>
            <w:proofErr w:type="spellStart"/>
            <w:r w:rsidRPr="004F7782">
              <w:rPr>
                <w:rFonts w:ascii="Palatino Linotype" w:hAnsi="Palatino Linotype" w:cs="Arial"/>
                <w:sz w:val="12"/>
              </w:rPr>
              <w:t>Publico</w:t>
            </w:r>
            <w:proofErr w:type="spellEnd"/>
            <w:r w:rsidRPr="004F7782">
              <w:rPr>
                <w:rFonts w:ascii="Palatino Linotype" w:hAnsi="Palatino Linotype" w:cs="Arial"/>
                <w:sz w:val="12"/>
              </w:rPr>
              <w:t xml:space="preserve"> • 2018 - - - - - - - - 2 Servidor </w:t>
            </w:r>
            <w:proofErr w:type="spellStart"/>
            <w:r w:rsidRPr="004F7782">
              <w:rPr>
                <w:rFonts w:ascii="Palatino Linotype" w:hAnsi="Palatino Linotype" w:cs="Arial"/>
                <w:sz w:val="12"/>
              </w:rPr>
              <w:t>Publico</w:t>
            </w:r>
            <w:proofErr w:type="spellEnd"/>
            <w:r w:rsidRPr="004F7782">
              <w:rPr>
                <w:rFonts w:ascii="Palatino Linotype" w:hAnsi="Palatino Linotype" w:cs="Arial"/>
                <w:sz w:val="12"/>
              </w:rPr>
              <w:t xml:space="preserve"> • 2019 - - - - - - - - -2 Servidor Publico</w:t>
            </w:r>
          </w:p>
        </w:tc>
        <w:tc>
          <w:tcPr>
            <w:tcW w:w="929" w:type="dxa"/>
          </w:tcPr>
          <w:p w14:paraId="4B9E5915" w14:textId="1FC11043" w:rsidR="00B9772A" w:rsidRPr="004F7782" w:rsidRDefault="0025331E" w:rsidP="004F7782">
            <w:pPr>
              <w:spacing w:before="240" w:after="240" w:line="360" w:lineRule="auto"/>
              <w:jc w:val="center"/>
              <w:rPr>
                <w:rFonts w:ascii="Palatino Linotype" w:hAnsi="Palatino Linotype" w:cs="Arial"/>
                <w:sz w:val="12"/>
              </w:rPr>
            </w:pPr>
            <w:r w:rsidRPr="004F7782">
              <w:rPr>
                <w:rFonts w:ascii="Segoe UI Symbol" w:hAnsi="Segoe UI Symbol" w:cs="Segoe UI Symbol"/>
                <w:b/>
                <w:sz w:val="12"/>
              </w:rPr>
              <w:t>✓</w:t>
            </w:r>
          </w:p>
        </w:tc>
      </w:tr>
      <w:tr w:rsidR="00B9772A" w:rsidRPr="004F7782" w14:paraId="5C246C89" w14:textId="77777777" w:rsidTr="004F7782">
        <w:tc>
          <w:tcPr>
            <w:tcW w:w="4037" w:type="dxa"/>
          </w:tcPr>
          <w:p w14:paraId="7DD15143" w14:textId="7853D5A8" w:rsidR="00B9772A" w:rsidRPr="004F7782" w:rsidRDefault="00B9772A"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Organigrama de la Contraloría Interna Municipal y las actas de sesión de cabildo en que fue autorizado, de los ejercicios fiscales 2016 a 2019;</w:t>
            </w:r>
          </w:p>
        </w:tc>
        <w:tc>
          <w:tcPr>
            <w:tcW w:w="3760" w:type="dxa"/>
          </w:tcPr>
          <w:p w14:paraId="62277717" w14:textId="3BF151FB" w:rsidR="00B9772A" w:rsidRPr="004F7782" w:rsidRDefault="00F53AC2"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Se anexa organigrama 2016-2018 autorizado, de igual manera se informa que el organigrama 2019 se encuentra de proceso de autorización.</w:t>
            </w:r>
          </w:p>
        </w:tc>
        <w:tc>
          <w:tcPr>
            <w:tcW w:w="929" w:type="dxa"/>
          </w:tcPr>
          <w:p w14:paraId="1F10A205" w14:textId="4C99AA83" w:rsidR="00B9772A" w:rsidRPr="004F7782" w:rsidRDefault="0025331E" w:rsidP="004F7782">
            <w:pPr>
              <w:spacing w:before="240" w:after="240" w:line="360" w:lineRule="auto"/>
              <w:jc w:val="center"/>
              <w:rPr>
                <w:rFonts w:ascii="Palatino Linotype" w:hAnsi="Palatino Linotype" w:cs="Arial"/>
                <w:b/>
                <w:sz w:val="12"/>
              </w:rPr>
            </w:pPr>
            <w:r w:rsidRPr="004F7782">
              <w:rPr>
                <w:rFonts w:ascii="Palatino Linotype" w:hAnsi="Palatino Linotype" w:cs="Arial"/>
                <w:b/>
                <w:sz w:val="12"/>
              </w:rPr>
              <w:t>X</w:t>
            </w:r>
          </w:p>
        </w:tc>
      </w:tr>
      <w:tr w:rsidR="00B9772A" w:rsidRPr="004F7782" w14:paraId="17F5268B" w14:textId="77777777" w:rsidTr="004F7782">
        <w:tc>
          <w:tcPr>
            <w:tcW w:w="4037" w:type="dxa"/>
          </w:tcPr>
          <w:p w14:paraId="7C64B1FC" w14:textId="170263A8" w:rsidR="00B9772A" w:rsidRPr="004F7782" w:rsidRDefault="0025331E" w:rsidP="004F7782">
            <w:pPr>
              <w:spacing w:before="240" w:after="240" w:line="360" w:lineRule="auto"/>
              <w:jc w:val="both"/>
              <w:rPr>
                <w:rFonts w:ascii="Palatino Linotype" w:hAnsi="Palatino Linotype" w:cs="Arial"/>
                <w:sz w:val="12"/>
              </w:rPr>
            </w:pPr>
            <w:r w:rsidRPr="004F7782">
              <w:rPr>
                <w:rFonts w:ascii="Palatino Linotype" w:hAnsi="Palatino Linotype" w:cs="Arial"/>
                <w:b/>
                <w:sz w:val="12"/>
                <w:u w:val="single"/>
              </w:rPr>
              <w:t>Número</w:t>
            </w:r>
            <w:r w:rsidRPr="004F7782">
              <w:rPr>
                <w:rFonts w:ascii="Palatino Linotype" w:hAnsi="Palatino Linotype" w:cs="Arial"/>
                <w:sz w:val="12"/>
              </w:rPr>
              <w:t xml:space="preserve"> de s</w:t>
            </w:r>
            <w:r w:rsidR="00B9772A" w:rsidRPr="004F7782">
              <w:rPr>
                <w:rFonts w:ascii="Palatino Linotype" w:hAnsi="Palatino Linotype" w:cs="Arial"/>
                <w:sz w:val="12"/>
              </w:rPr>
              <w:t>ervidores públicos adscritos a la Contraloría Interna Municipal, con certificación de competencia laboral expedida por el Instituto Hacendario del Estado de México y/o por el Consejo Nacional de Normalización y Certificación de Competencias Laborales, de 2016 a 2019;</w:t>
            </w:r>
          </w:p>
        </w:tc>
        <w:tc>
          <w:tcPr>
            <w:tcW w:w="3760" w:type="dxa"/>
          </w:tcPr>
          <w:p w14:paraId="3E0D182B" w14:textId="75D8BA68" w:rsidR="00B9772A" w:rsidRPr="004F7782" w:rsidRDefault="00F53AC2"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 xml:space="preserve">El Número de servidores públicos adscritos a la Contraloría Interna Municipal, que contaban con certificación de competencia laboral expedida por el Instituto Hacendario del Estado de México y/o por el Consejo Nacional de Normalización y Certificación de Competencias Laborales es la siguiente: • 2016 - - - - - - - - -1 Servidor </w:t>
            </w:r>
            <w:proofErr w:type="spellStart"/>
            <w:r w:rsidRPr="004F7782">
              <w:rPr>
                <w:rFonts w:ascii="Palatino Linotype" w:hAnsi="Palatino Linotype" w:cs="Arial"/>
                <w:sz w:val="12"/>
              </w:rPr>
              <w:t>Publico</w:t>
            </w:r>
            <w:proofErr w:type="spellEnd"/>
            <w:r w:rsidRPr="004F7782">
              <w:rPr>
                <w:rFonts w:ascii="Palatino Linotype" w:hAnsi="Palatino Linotype" w:cs="Arial"/>
                <w:sz w:val="12"/>
              </w:rPr>
              <w:t xml:space="preserve"> • 2017 - - - - - - - - -1 Servidor </w:t>
            </w:r>
            <w:proofErr w:type="spellStart"/>
            <w:r w:rsidRPr="004F7782">
              <w:rPr>
                <w:rFonts w:ascii="Palatino Linotype" w:hAnsi="Palatino Linotype" w:cs="Arial"/>
                <w:sz w:val="12"/>
              </w:rPr>
              <w:t>Publico</w:t>
            </w:r>
            <w:proofErr w:type="spellEnd"/>
            <w:r w:rsidRPr="004F7782">
              <w:rPr>
                <w:rFonts w:ascii="Palatino Linotype" w:hAnsi="Palatino Linotype" w:cs="Arial"/>
                <w:sz w:val="12"/>
              </w:rPr>
              <w:t xml:space="preserve"> • 2018 - - - - - - - - 0 Servidor </w:t>
            </w:r>
            <w:proofErr w:type="spellStart"/>
            <w:r w:rsidRPr="004F7782">
              <w:rPr>
                <w:rFonts w:ascii="Palatino Linotype" w:hAnsi="Palatino Linotype" w:cs="Arial"/>
                <w:sz w:val="12"/>
              </w:rPr>
              <w:t>Publico</w:t>
            </w:r>
            <w:proofErr w:type="spellEnd"/>
            <w:r w:rsidRPr="004F7782">
              <w:rPr>
                <w:rFonts w:ascii="Palatino Linotype" w:hAnsi="Palatino Linotype" w:cs="Arial"/>
                <w:sz w:val="12"/>
              </w:rPr>
              <w:t xml:space="preserve"> • 2019 - - - - - - - - -1 Servidor Publico</w:t>
            </w:r>
          </w:p>
        </w:tc>
        <w:tc>
          <w:tcPr>
            <w:tcW w:w="929" w:type="dxa"/>
          </w:tcPr>
          <w:p w14:paraId="1764FAC5" w14:textId="51B5D4A9" w:rsidR="00B9772A" w:rsidRPr="004F7782" w:rsidRDefault="0025331E" w:rsidP="004F7782">
            <w:pPr>
              <w:spacing w:before="240" w:after="240" w:line="360" w:lineRule="auto"/>
              <w:jc w:val="center"/>
              <w:rPr>
                <w:rFonts w:ascii="Palatino Linotype" w:hAnsi="Palatino Linotype" w:cs="Arial"/>
                <w:sz w:val="12"/>
              </w:rPr>
            </w:pPr>
            <w:r w:rsidRPr="004F7782">
              <w:rPr>
                <w:rFonts w:ascii="Segoe UI Symbol" w:hAnsi="Segoe UI Symbol" w:cs="Segoe UI Symbol"/>
                <w:b/>
                <w:sz w:val="12"/>
              </w:rPr>
              <w:t>✓</w:t>
            </w:r>
          </w:p>
        </w:tc>
      </w:tr>
      <w:tr w:rsidR="00B9772A" w:rsidRPr="004F7782" w14:paraId="3648801A" w14:textId="77777777" w:rsidTr="004F7782">
        <w:tc>
          <w:tcPr>
            <w:tcW w:w="4037" w:type="dxa"/>
          </w:tcPr>
          <w:p w14:paraId="32D46735" w14:textId="15EC9BBD" w:rsidR="00B9772A" w:rsidRPr="004F7782" w:rsidRDefault="00B9772A"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Sueldo neto anual del Titular de la Contraloría Interna Municipal, de 2016 a 2019;</w:t>
            </w:r>
          </w:p>
        </w:tc>
        <w:tc>
          <w:tcPr>
            <w:tcW w:w="3760" w:type="dxa"/>
          </w:tcPr>
          <w:p w14:paraId="19882563" w14:textId="6A2CC8A8" w:rsidR="00B9772A" w:rsidRPr="004F7782" w:rsidRDefault="00F53AC2"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El Sueldo neto anual percibido por los titulares de la Contraloría Interna Municipales el siguiente: • 2016 - - - - - - -$240,000 (doscientos cuarenta mil pesos 00/100 M.N.) • 2017 - - - - - - -$240,000 (doscientos cuarenta mil pesos 00/100 M.N.) • 2018 - -- - - - - $146,388.72 (ciento cuarenta y seis mil trescientos ochenta y ocho 72/</w:t>
            </w:r>
            <w:proofErr w:type="spellStart"/>
            <w:r w:rsidRPr="004F7782">
              <w:rPr>
                <w:rFonts w:ascii="Palatino Linotype" w:hAnsi="Palatino Linotype" w:cs="Arial"/>
                <w:sz w:val="12"/>
              </w:rPr>
              <w:t>100M.N</w:t>
            </w:r>
            <w:proofErr w:type="spellEnd"/>
            <w:r w:rsidRPr="004F7782">
              <w:rPr>
                <w:rFonts w:ascii="Palatino Linotype" w:hAnsi="Palatino Linotype" w:cs="Arial"/>
                <w:sz w:val="12"/>
              </w:rPr>
              <w:t>.) • 2019 - - - - - - -$ 207,084.72 (doscientos siete mil ochenta y cuatro pesos 72/100 M.N.)</w:t>
            </w:r>
          </w:p>
        </w:tc>
        <w:tc>
          <w:tcPr>
            <w:tcW w:w="929" w:type="dxa"/>
          </w:tcPr>
          <w:p w14:paraId="170F053C" w14:textId="39EA196F" w:rsidR="00B9772A" w:rsidRPr="004F7782" w:rsidRDefault="0025331E" w:rsidP="004F7782">
            <w:pPr>
              <w:spacing w:before="240" w:after="240" w:line="360" w:lineRule="auto"/>
              <w:jc w:val="center"/>
              <w:rPr>
                <w:rFonts w:ascii="Palatino Linotype" w:hAnsi="Palatino Linotype" w:cs="Arial"/>
                <w:sz w:val="12"/>
              </w:rPr>
            </w:pPr>
            <w:r w:rsidRPr="004F7782">
              <w:rPr>
                <w:rFonts w:ascii="Segoe UI Symbol" w:hAnsi="Segoe UI Symbol" w:cs="Segoe UI Symbol"/>
                <w:b/>
                <w:sz w:val="12"/>
              </w:rPr>
              <w:t>✓</w:t>
            </w:r>
          </w:p>
        </w:tc>
      </w:tr>
      <w:tr w:rsidR="00B9772A" w:rsidRPr="004F7782" w14:paraId="59786E25" w14:textId="77777777" w:rsidTr="004F7782">
        <w:tc>
          <w:tcPr>
            <w:tcW w:w="4037" w:type="dxa"/>
          </w:tcPr>
          <w:p w14:paraId="16672CDB" w14:textId="081A5CEC" w:rsidR="00B9772A" w:rsidRPr="004F7782" w:rsidRDefault="00B9772A"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Total de egresos del capítulo 1000 “Servicios Personales” de los ejercicios 2016 a 2018, ejercidos por la Contraloría Interna Municipal;</w:t>
            </w:r>
          </w:p>
        </w:tc>
        <w:tc>
          <w:tcPr>
            <w:tcW w:w="3760" w:type="dxa"/>
          </w:tcPr>
          <w:p w14:paraId="0F308502" w14:textId="404B6AF8" w:rsidR="00B9772A" w:rsidRPr="004F7782" w:rsidRDefault="00F53AC2"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 xml:space="preserve">El total de egresos del capítulo 1000 ejercidos por la Contraloría Interna Municipal es el siguiente: • 2016 - - - - - - -$444,532.51 (cuatrocientos cuarenta y cuatro mil quinientos treinta y dos pesos 51/100 M.N.) • 2017 - - - - - - -$430,382.41 (cuatrocientos treinta mil </w:t>
            </w:r>
            <w:r w:rsidRPr="004F7782">
              <w:rPr>
                <w:rFonts w:ascii="Palatino Linotype" w:hAnsi="Palatino Linotype" w:cs="Arial"/>
                <w:sz w:val="12"/>
              </w:rPr>
              <w:lastRenderedPageBreak/>
              <w:t>trecientos ochenta y dos pesos 41/100 M.N.) • 2018 - - - - - - $397,100.61 (trescientos noventa y siete mil cien 61/</w:t>
            </w:r>
            <w:proofErr w:type="spellStart"/>
            <w:r w:rsidRPr="004F7782">
              <w:rPr>
                <w:rFonts w:ascii="Palatino Linotype" w:hAnsi="Palatino Linotype" w:cs="Arial"/>
                <w:sz w:val="12"/>
              </w:rPr>
              <w:t>100M.N</w:t>
            </w:r>
            <w:proofErr w:type="spellEnd"/>
            <w:r w:rsidRPr="004F7782">
              <w:rPr>
                <w:rFonts w:ascii="Palatino Linotype" w:hAnsi="Palatino Linotype" w:cs="Arial"/>
                <w:sz w:val="12"/>
              </w:rPr>
              <w:t>.) • 2019 - - - - - - -$1,057,623.30 (un millón cincuenta y siete mil seiscientos veintitrés pesos 30/100 M.N.)</w:t>
            </w:r>
          </w:p>
        </w:tc>
        <w:tc>
          <w:tcPr>
            <w:tcW w:w="929" w:type="dxa"/>
          </w:tcPr>
          <w:p w14:paraId="536B6116" w14:textId="64DE95CF" w:rsidR="00B9772A" w:rsidRPr="004F7782" w:rsidRDefault="0025331E" w:rsidP="004F7782">
            <w:pPr>
              <w:spacing w:before="240" w:after="240" w:line="360" w:lineRule="auto"/>
              <w:jc w:val="center"/>
              <w:rPr>
                <w:rFonts w:ascii="Palatino Linotype" w:hAnsi="Palatino Linotype" w:cs="Arial"/>
                <w:sz w:val="12"/>
              </w:rPr>
            </w:pPr>
            <w:r w:rsidRPr="004F7782">
              <w:rPr>
                <w:rFonts w:ascii="Segoe UI Symbol" w:hAnsi="Segoe UI Symbol" w:cs="Segoe UI Symbol"/>
                <w:b/>
                <w:sz w:val="12"/>
              </w:rPr>
              <w:lastRenderedPageBreak/>
              <w:t>✓</w:t>
            </w:r>
          </w:p>
        </w:tc>
      </w:tr>
      <w:tr w:rsidR="00B9772A" w:rsidRPr="004F7782" w14:paraId="415FBA50" w14:textId="77777777" w:rsidTr="004F7782">
        <w:tc>
          <w:tcPr>
            <w:tcW w:w="4037" w:type="dxa"/>
          </w:tcPr>
          <w:p w14:paraId="7C266385" w14:textId="55D7401E" w:rsidR="00B9772A" w:rsidRPr="004F7782" w:rsidRDefault="00B9772A"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Presupuesto programado a la Contraloría Interna Municipal para el ejercicio fiscal 2019, en el capítulo 1000 “Servicios Personales”;</w:t>
            </w:r>
          </w:p>
        </w:tc>
        <w:tc>
          <w:tcPr>
            <w:tcW w:w="3760" w:type="dxa"/>
          </w:tcPr>
          <w:p w14:paraId="67C4DC9A" w14:textId="68F8A3B5" w:rsidR="00B9772A" w:rsidRPr="004F7782" w:rsidRDefault="00F53AC2"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No existió pronunciamiento</w:t>
            </w:r>
          </w:p>
        </w:tc>
        <w:tc>
          <w:tcPr>
            <w:tcW w:w="929" w:type="dxa"/>
          </w:tcPr>
          <w:p w14:paraId="064FE062" w14:textId="275850CE" w:rsidR="00B9772A" w:rsidRPr="004F7782" w:rsidRDefault="00C3157F" w:rsidP="004F7782">
            <w:pPr>
              <w:spacing w:before="240" w:after="240" w:line="360" w:lineRule="auto"/>
              <w:jc w:val="center"/>
              <w:rPr>
                <w:rFonts w:ascii="Palatino Linotype" w:hAnsi="Palatino Linotype" w:cs="Arial"/>
                <w:sz w:val="12"/>
              </w:rPr>
            </w:pPr>
            <w:r w:rsidRPr="004F7782">
              <w:rPr>
                <w:rFonts w:ascii="Palatino Linotype" w:hAnsi="Palatino Linotype" w:cs="Arial"/>
                <w:b/>
                <w:sz w:val="12"/>
              </w:rPr>
              <w:t>X</w:t>
            </w:r>
          </w:p>
        </w:tc>
      </w:tr>
      <w:tr w:rsidR="00B9772A" w:rsidRPr="004F7782" w14:paraId="4BFD2FDA" w14:textId="77777777" w:rsidTr="004F7782">
        <w:tc>
          <w:tcPr>
            <w:tcW w:w="4037" w:type="dxa"/>
          </w:tcPr>
          <w:p w14:paraId="107B5712" w14:textId="1FBBD677" w:rsidR="00B9772A" w:rsidRPr="004F7782" w:rsidRDefault="00B9772A"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Perfiles de puestos de los servidores públicos adscritos a la Contraloría Interna Municipal, y en caso de existir la información, indicar si los mismos tuvieron modificaciones derivado de la entrada en vigor de la Ley de Responsabilidades Administrativas del Estado de México.</w:t>
            </w:r>
          </w:p>
        </w:tc>
        <w:tc>
          <w:tcPr>
            <w:tcW w:w="3760" w:type="dxa"/>
          </w:tcPr>
          <w:p w14:paraId="66C8165E" w14:textId="22752DCA" w:rsidR="00B9772A" w:rsidRPr="004F7782" w:rsidRDefault="00F53AC2" w:rsidP="004F7782">
            <w:pPr>
              <w:spacing w:before="240" w:after="240" w:line="360" w:lineRule="auto"/>
              <w:jc w:val="both"/>
              <w:rPr>
                <w:rFonts w:ascii="Palatino Linotype" w:hAnsi="Palatino Linotype" w:cs="Arial"/>
                <w:sz w:val="12"/>
              </w:rPr>
            </w:pPr>
            <w:r w:rsidRPr="004F7782">
              <w:rPr>
                <w:rFonts w:ascii="Palatino Linotype" w:hAnsi="Palatino Linotype" w:cs="Arial"/>
                <w:sz w:val="12"/>
              </w:rPr>
              <w:t>El perfil para ser contralor es el siguiente. I. Ser ciudadano del Estado en pleno uso de sus derechos II. No estar inhabilitado para desempeñar cargo, empleo, o comisión pública. III. No haber sido condenado en proceso penal, por delito intencional que amerite pena privativa de libertad IV. Contar con título profesional y acreditar experiencia mínima de un año en la materia V. Contar con certificación de competencia laboral emitida por el Instituto Hacendario del Estado de México.</w:t>
            </w:r>
          </w:p>
        </w:tc>
        <w:tc>
          <w:tcPr>
            <w:tcW w:w="929" w:type="dxa"/>
          </w:tcPr>
          <w:p w14:paraId="01FC7347" w14:textId="77777777" w:rsidR="00B9772A" w:rsidRPr="004F7782" w:rsidRDefault="008D0AA1" w:rsidP="004F7782">
            <w:pPr>
              <w:spacing w:before="240" w:after="240" w:line="360" w:lineRule="auto"/>
              <w:jc w:val="center"/>
              <w:rPr>
                <w:rFonts w:ascii="Palatino Linotype" w:hAnsi="Palatino Linotype" w:cs="Arial"/>
                <w:b/>
                <w:sz w:val="12"/>
              </w:rPr>
            </w:pPr>
            <w:r w:rsidRPr="004F7782">
              <w:rPr>
                <w:rFonts w:ascii="Palatino Linotype" w:hAnsi="Palatino Linotype" w:cs="Arial"/>
                <w:b/>
                <w:sz w:val="12"/>
              </w:rPr>
              <w:t>/</w:t>
            </w:r>
          </w:p>
          <w:p w14:paraId="250F0345" w14:textId="28C0F5E9" w:rsidR="008D0AA1" w:rsidRPr="004F7782" w:rsidRDefault="008D0AA1" w:rsidP="004F7782">
            <w:pPr>
              <w:spacing w:before="240" w:after="240" w:line="360" w:lineRule="auto"/>
              <w:jc w:val="center"/>
              <w:rPr>
                <w:rFonts w:ascii="Palatino Linotype" w:hAnsi="Palatino Linotype" w:cs="Arial"/>
                <w:sz w:val="12"/>
              </w:rPr>
            </w:pPr>
            <w:r w:rsidRPr="004F7782">
              <w:rPr>
                <w:rFonts w:ascii="Palatino Linotype" w:hAnsi="Palatino Linotype" w:cs="Arial"/>
                <w:sz w:val="12"/>
              </w:rPr>
              <w:t>(Parcial)</w:t>
            </w:r>
          </w:p>
        </w:tc>
      </w:tr>
    </w:tbl>
    <w:p w14:paraId="314B9A6A" w14:textId="4CDF2CA8" w:rsidR="00B9772A" w:rsidRPr="004F7782" w:rsidRDefault="00B9772A" w:rsidP="004F7782">
      <w:pPr>
        <w:spacing w:before="240" w:after="240" w:line="360" w:lineRule="auto"/>
        <w:jc w:val="both"/>
        <w:rPr>
          <w:rFonts w:ascii="Palatino Linotype" w:hAnsi="Palatino Linotype" w:cs="Arial"/>
          <w:sz w:val="10"/>
        </w:rPr>
      </w:pPr>
    </w:p>
    <w:p w14:paraId="3FD6E125" w14:textId="77777777" w:rsidR="00C3157F" w:rsidRPr="004F7782" w:rsidRDefault="00C3157F" w:rsidP="004F7782">
      <w:pPr>
        <w:spacing w:before="240" w:after="240" w:line="360" w:lineRule="auto"/>
        <w:jc w:val="both"/>
        <w:rPr>
          <w:rFonts w:ascii="Palatino Linotype" w:hAnsi="Palatino Linotype" w:cs="Arial"/>
          <w:sz w:val="10"/>
        </w:rPr>
        <w:sectPr w:rsidR="00C3157F" w:rsidRPr="004F7782" w:rsidSect="004F7782">
          <w:type w:val="continuous"/>
          <w:pgSz w:w="12240" w:h="15840"/>
          <w:pgMar w:top="1752" w:right="2034" w:bottom="1701" w:left="2552" w:header="709" w:footer="709" w:gutter="0"/>
          <w:cols w:space="708"/>
          <w:titlePg/>
          <w:docGrid w:linePitch="360"/>
        </w:sectPr>
      </w:pPr>
    </w:p>
    <w:p w14:paraId="197C6CC9" w14:textId="52C2BFD8" w:rsidR="003374D7" w:rsidRPr="004F7782" w:rsidRDefault="003374D7" w:rsidP="004F7782">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s="Arial"/>
          <w:noProof/>
          <w:lang w:eastAsia="es-MX"/>
        </w:rPr>
      </w:pPr>
      <w:r w:rsidRPr="004F7782">
        <w:rPr>
          <w:rFonts w:ascii="Palatino Linotype" w:hAnsi="Palatino Linotype"/>
          <w:color w:val="000000"/>
        </w:rPr>
        <w:t xml:space="preserve">De dichas contestaciones, se aprecia que el </w:t>
      </w:r>
      <w:r w:rsidRPr="004F7782">
        <w:rPr>
          <w:rFonts w:ascii="Palatino Linotype" w:hAnsi="Palatino Linotype"/>
          <w:b/>
          <w:color w:val="000000"/>
        </w:rPr>
        <w:t>SUJETO OBLIGADO</w:t>
      </w:r>
      <w:r w:rsidRPr="004F7782">
        <w:rPr>
          <w:rFonts w:ascii="Palatino Linotype" w:hAnsi="Palatino Linotype"/>
          <w:color w:val="000000"/>
        </w:rPr>
        <w:t xml:space="preserve">, da contestación a la </w:t>
      </w:r>
      <w:r w:rsidR="004D1C90" w:rsidRPr="004F7782">
        <w:rPr>
          <w:rFonts w:ascii="Palatino Linotype" w:hAnsi="Palatino Linotype"/>
          <w:color w:val="000000"/>
        </w:rPr>
        <w:t>mayoría</w:t>
      </w:r>
      <w:r w:rsidRPr="004F7782">
        <w:rPr>
          <w:rFonts w:ascii="Palatino Linotype" w:hAnsi="Palatino Linotype"/>
          <w:color w:val="000000"/>
        </w:rPr>
        <w:t xml:space="preserve"> de los requerimientos; en ese sentido debe decirse que si bien es cierto, el derecho de acceso a la información es un derecho que versa sobre documentos, y consecuentemente se satisface con la entrega del soporte documental en el que conste o se advierta la información, </w:t>
      </w:r>
      <w:r w:rsidR="004D1C90" w:rsidRPr="004F7782">
        <w:rPr>
          <w:rFonts w:ascii="Palatino Linotype" w:hAnsi="Palatino Linotype"/>
          <w:color w:val="000000"/>
        </w:rPr>
        <w:t>así</w:t>
      </w:r>
      <w:r w:rsidRPr="004F7782">
        <w:rPr>
          <w:rFonts w:ascii="Palatino Linotype" w:hAnsi="Palatino Linotype"/>
          <w:color w:val="000000"/>
        </w:rPr>
        <w:t xml:space="preserve"> como que </w:t>
      </w:r>
      <w:r w:rsidRPr="004F7782">
        <w:rPr>
          <w:rFonts w:ascii="Palatino Linotype" w:hAnsi="Palatino Linotype"/>
          <w:color w:val="000000" w:themeColor="text1"/>
        </w:rPr>
        <w:t xml:space="preserve">los sujetos obligados no se encuentran compelidos para efectuar cálculos, investigaciones, resúmenes </w:t>
      </w:r>
      <w:r w:rsidRPr="004F7782">
        <w:rPr>
          <w:rFonts w:ascii="Palatino Linotype" w:hAnsi="Palatino Linotype"/>
          <w:b/>
          <w:color w:val="000000" w:themeColor="text1"/>
        </w:rPr>
        <w:t>o generar la información a efecto de entregarla conforme a los intereses de los solicitantes</w:t>
      </w:r>
      <w:r w:rsidRPr="004F7782">
        <w:rPr>
          <w:rFonts w:ascii="Palatino Linotype" w:hAnsi="Palatino Linotype"/>
          <w:color w:val="000000" w:themeColor="text1"/>
        </w:rPr>
        <w:t xml:space="preserve">, </w:t>
      </w:r>
      <w:r w:rsidRPr="004F7782">
        <w:rPr>
          <w:rFonts w:ascii="Palatino Linotype" w:hAnsi="Palatino Linotype" w:cs="Arial"/>
        </w:rPr>
        <w:t xml:space="preserve">toda vez que </w:t>
      </w:r>
      <w:r w:rsidRPr="004F7782">
        <w:rPr>
          <w:rFonts w:ascii="Palatino Linotype" w:hAnsi="Palatino Linotype"/>
          <w:color w:val="000000"/>
        </w:rPr>
        <w:t xml:space="preserve">hay información que no puede generarse al grado de detalle requerido; </w:t>
      </w:r>
      <w:r w:rsidRPr="004F7782">
        <w:rPr>
          <w:rFonts w:ascii="Palatino Linotype" w:hAnsi="Palatino Linotype" w:cs="Arial"/>
          <w:noProof/>
          <w:lang w:eastAsia="es-MX"/>
        </w:rPr>
        <w:t>tal y como lo refiere el artículo 12 párrafo segundo de la ley de la materia aplicable, en concordancia con el criterio número 09/10 emitido por el ahora Instituto Nacional de Transparencia, Acceso a la Información Pública y Protección de Datos Personales que a la letra señalan:</w:t>
      </w:r>
    </w:p>
    <w:p w14:paraId="55660787" w14:textId="77777777" w:rsidR="003374D7" w:rsidRPr="004F7782" w:rsidRDefault="003374D7" w:rsidP="004F7782">
      <w:pPr>
        <w:tabs>
          <w:tab w:val="left" w:pos="709"/>
        </w:tabs>
        <w:spacing w:line="360" w:lineRule="auto"/>
        <w:ind w:left="851" w:right="850"/>
        <w:jc w:val="both"/>
        <w:rPr>
          <w:rFonts w:ascii="Palatino Linotype" w:hAnsi="Palatino Linotype" w:cs="Arial"/>
          <w:i/>
          <w:noProof/>
          <w:lang w:eastAsia="es-MX"/>
        </w:rPr>
      </w:pPr>
      <w:r w:rsidRPr="004F7782">
        <w:rPr>
          <w:rFonts w:ascii="Palatino Linotype" w:hAnsi="Palatino Linotype"/>
          <w:i/>
        </w:rPr>
        <w:lastRenderedPageBreak/>
        <w:t>Artículo 12. Quienes generen, recopilen, administren, manejen, procesen, archiven o conserven información pública serán responsables de la misma en los términos de las disposiciones jurídicas aplicables.</w:t>
      </w:r>
    </w:p>
    <w:p w14:paraId="463B9BD6" w14:textId="77777777" w:rsidR="003374D7" w:rsidRPr="004F7782" w:rsidRDefault="003374D7" w:rsidP="004F7782">
      <w:pPr>
        <w:tabs>
          <w:tab w:val="left" w:pos="709"/>
        </w:tabs>
        <w:spacing w:line="360" w:lineRule="auto"/>
        <w:ind w:left="851" w:right="850"/>
        <w:jc w:val="both"/>
        <w:rPr>
          <w:rFonts w:ascii="Palatino Linotype" w:hAnsi="Palatino Linotype"/>
          <w:b/>
          <w:i/>
          <w:u w:val="single"/>
        </w:rPr>
      </w:pPr>
      <w:r w:rsidRPr="004F7782">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7D639C1" w14:textId="77777777" w:rsidR="003374D7" w:rsidRPr="004F7782" w:rsidRDefault="003374D7" w:rsidP="004F7782">
      <w:pPr>
        <w:tabs>
          <w:tab w:val="left" w:pos="709"/>
        </w:tabs>
        <w:spacing w:line="360" w:lineRule="auto"/>
        <w:ind w:left="851" w:right="850"/>
        <w:jc w:val="both"/>
        <w:rPr>
          <w:rFonts w:ascii="Palatino Linotype" w:hAnsi="Palatino Linotype" w:cs="Arial"/>
          <w:b/>
          <w:i/>
          <w:noProof/>
          <w:u w:val="single"/>
          <w:lang w:eastAsia="es-MX"/>
        </w:rPr>
      </w:pPr>
    </w:p>
    <w:p w14:paraId="57E140C2" w14:textId="4BF96F62" w:rsidR="003374D7" w:rsidRPr="004F7782" w:rsidRDefault="003374D7" w:rsidP="004F7782">
      <w:pPr>
        <w:tabs>
          <w:tab w:val="left" w:pos="709"/>
        </w:tabs>
        <w:spacing w:line="360" w:lineRule="auto"/>
        <w:ind w:left="851" w:right="850"/>
        <w:jc w:val="both"/>
        <w:rPr>
          <w:rFonts w:ascii="Palatino Linotype" w:hAnsi="Palatino Linotype"/>
        </w:rPr>
      </w:pPr>
      <w:r w:rsidRPr="004F7782">
        <w:rPr>
          <w:rFonts w:ascii="Palatino Linotype" w:hAnsi="Palatino Linotype"/>
          <w:b/>
        </w:rPr>
        <w:t>Las dependencias y entidades no están obligadas a generar documentos ad hoc para responder una solicitud de acceso a la información</w:t>
      </w:r>
      <w:r w:rsidRPr="004F7782">
        <w:rPr>
          <w:rFonts w:ascii="Palatino Linotype" w:hAnsi="Palatino Linotype"/>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3C58865E" w14:textId="6BA38B2D" w:rsidR="00B711C1" w:rsidRPr="004F7782" w:rsidRDefault="003374D7" w:rsidP="004F7782">
      <w:pPr>
        <w:pStyle w:val="Prrafodelista"/>
        <w:numPr>
          <w:ilvl w:val="0"/>
          <w:numId w:val="2"/>
        </w:numPr>
        <w:spacing w:line="360" w:lineRule="auto"/>
        <w:ind w:left="0" w:firstLine="0"/>
        <w:jc w:val="both"/>
        <w:rPr>
          <w:rFonts w:ascii="Palatino Linotype" w:hAnsi="Palatino Linotype"/>
        </w:rPr>
      </w:pPr>
      <w:r w:rsidRPr="004F7782">
        <w:rPr>
          <w:rFonts w:ascii="Palatino Linotype" w:hAnsi="Palatino Linotype"/>
          <w:color w:val="000000"/>
        </w:rPr>
        <w:lastRenderedPageBreak/>
        <w:t xml:space="preserve"> </w:t>
      </w:r>
      <w:r w:rsidR="004D1C90" w:rsidRPr="004F7782">
        <w:rPr>
          <w:rFonts w:ascii="Palatino Linotype" w:hAnsi="Palatino Linotype"/>
          <w:color w:val="000000"/>
        </w:rPr>
        <w:t>También</w:t>
      </w:r>
      <w:r w:rsidRPr="004F7782">
        <w:rPr>
          <w:rFonts w:ascii="Palatino Linotype" w:hAnsi="Palatino Linotype"/>
          <w:color w:val="000000"/>
        </w:rPr>
        <w:t xml:space="preserve"> lo es que no existe normatividad o precepto jurídico que lo impida. Por otro lado también es dable señalar que </w:t>
      </w:r>
      <w:r w:rsidR="00B711C1" w:rsidRPr="004F7782">
        <w:rPr>
          <w:rFonts w:ascii="Palatino Linotype" w:hAnsi="Palatino Linotype" w:cs="Arial"/>
          <w:color w:val="000000" w:themeColor="text1"/>
        </w:rPr>
        <w:t xml:space="preserve">este Instituto no puede prejuzgar sobre las contestaciones esgrimidas, dado que no se encuentra facultado para dudar de la veracidad </w:t>
      </w:r>
      <w:r w:rsidR="00B711C1" w:rsidRPr="004F7782">
        <w:rPr>
          <w:rFonts w:ascii="Palatino Linotype" w:hAnsi="Palatino Linotype" w:cs="Bookman Old Style"/>
          <w:lang w:val="es-ES"/>
        </w:rPr>
        <w:t>de las respuestas emitidas por los sujetos obligados</w:t>
      </w:r>
      <w:r w:rsidR="00B711C1" w:rsidRPr="004F7782">
        <w:rPr>
          <w:rFonts w:ascii="Palatino Linotype" w:hAnsi="Palatino Linotype" w:cs="Arial"/>
        </w:rPr>
        <w:t xml:space="preserve"> ni de la que ponen a disposición de los solicitantes; situación que se aleja de las atribuciones de este Instituto </w:t>
      </w:r>
      <w:r w:rsidR="00B711C1" w:rsidRPr="004F7782">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w:t>
      </w:r>
      <w:proofErr w:type="spellStart"/>
      <w:r w:rsidR="00B711C1" w:rsidRPr="004F7782">
        <w:rPr>
          <w:rFonts w:ascii="Palatino Linotype" w:hAnsi="Palatino Linotype"/>
          <w:color w:val="000000"/>
        </w:rPr>
        <w:t>SAIMEX</w:t>
      </w:r>
      <w:proofErr w:type="spellEnd"/>
      <w:r w:rsidR="00B711C1" w:rsidRPr="004F7782">
        <w:rPr>
          <w:rFonts w:ascii="Palatino Linotype" w:hAnsi="Palatino Linotype"/>
          <w:color w:val="000000"/>
        </w:rPr>
        <w:t>).</w:t>
      </w:r>
    </w:p>
    <w:p w14:paraId="3B32D10D" w14:textId="77777777" w:rsidR="004F7782" w:rsidRPr="004F7782" w:rsidRDefault="004F7782" w:rsidP="004F7782">
      <w:pPr>
        <w:pStyle w:val="Prrafodelista"/>
        <w:spacing w:line="360" w:lineRule="auto"/>
        <w:ind w:left="0"/>
        <w:jc w:val="both"/>
        <w:rPr>
          <w:rFonts w:ascii="Palatino Linotype" w:hAnsi="Palatino Linotype"/>
        </w:rPr>
      </w:pPr>
    </w:p>
    <w:p w14:paraId="292CCCDC" w14:textId="77777777" w:rsidR="00B711C1" w:rsidRPr="004F7782" w:rsidRDefault="00B711C1" w:rsidP="004F7782">
      <w:pPr>
        <w:pStyle w:val="Prrafodelista"/>
        <w:numPr>
          <w:ilvl w:val="0"/>
          <w:numId w:val="2"/>
        </w:numPr>
        <w:spacing w:line="360" w:lineRule="auto"/>
        <w:ind w:left="0" w:firstLine="0"/>
        <w:jc w:val="both"/>
        <w:rPr>
          <w:rFonts w:ascii="Palatino Linotype" w:hAnsi="Palatino Linotype"/>
        </w:rPr>
      </w:pPr>
      <w:r w:rsidRPr="004F7782">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36BBE884" w14:textId="77777777" w:rsidR="00B711C1" w:rsidRPr="004F7782" w:rsidRDefault="00B711C1" w:rsidP="004F7782">
      <w:pPr>
        <w:pStyle w:val="Default"/>
        <w:spacing w:before="240" w:after="360" w:line="360" w:lineRule="auto"/>
        <w:ind w:left="851" w:right="850"/>
        <w:jc w:val="both"/>
        <w:rPr>
          <w:rFonts w:ascii="Palatino Linotype" w:hAnsi="Palatino Linotype"/>
          <w:i/>
        </w:rPr>
      </w:pPr>
      <w:r w:rsidRPr="004F7782">
        <w:rPr>
          <w:rFonts w:ascii="Palatino Linotype" w:hAnsi="Palatino Linotype"/>
          <w:i/>
        </w:rPr>
        <w:t xml:space="preserve">El Instituto Federal de Acceso a la Información y Protección de Datos </w:t>
      </w:r>
      <w:r w:rsidRPr="004F7782">
        <w:rPr>
          <w:rFonts w:ascii="Palatino Linotype" w:hAnsi="Palatino Linotype"/>
          <w:b/>
          <w:i/>
        </w:rPr>
        <w:t>no cuenta con facultades para pronunciarse respecto de la veracidad de los documentos proporcionados por los sujetos obligados.</w:t>
      </w:r>
      <w:r w:rsidRPr="004F7782">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4F7782">
        <w:rPr>
          <w:rFonts w:ascii="Palatino Linotype" w:hAnsi="Palatino Linotype"/>
          <w:i/>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1D3EC90" w14:textId="77777777" w:rsidR="00B711C1" w:rsidRPr="004F7782" w:rsidRDefault="00B711C1" w:rsidP="004F7782">
      <w:pPr>
        <w:pStyle w:val="Prrafodelista"/>
        <w:numPr>
          <w:ilvl w:val="0"/>
          <w:numId w:val="2"/>
        </w:numPr>
        <w:spacing w:line="360" w:lineRule="auto"/>
        <w:ind w:left="0" w:firstLine="0"/>
        <w:jc w:val="both"/>
        <w:rPr>
          <w:rFonts w:ascii="Palatino Linotype" w:hAnsi="Palatino Linotype"/>
          <w:i/>
        </w:rPr>
      </w:pPr>
      <w:r w:rsidRPr="004F7782">
        <w:rPr>
          <w:rFonts w:ascii="Palatino Linotype" w:hAnsi="Palatino Linotype"/>
        </w:rPr>
        <w:t xml:space="preserve">Por su parte, la </w:t>
      </w:r>
      <w:r w:rsidRPr="004F7782">
        <w:rPr>
          <w:rFonts w:ascii="Palatino Linotype" w:hAnsi="Palatino Linotype"/>
          <w:b/>
        </w:rPr>
        <w:t>Ley de Transparencia y Acceso a la Información Pública del Estado de México y Municipios</w:t>
      </w:r>
      <w:r w:rsidRPr="004F7782">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6B54427" w14:textId="77777777" w:rsidR="00B711C1" w:rsidRPr="004F7782" w:rsidRDefault="00B711C1" w:rsidP="004F7782">
      <w:pPr>
        <w:pStyle w:val="Prrafodelista"/>
        <w:spacing w:line="360" w:lineRule="auto"/>
        <w:ind w:left="0"/>
        <w:jc w:val="both"/>
        <w:rPr>
          <w:rFonts w:ascii="Palatino Linotype" w:hAnsi="Palatino Linotype"/>
          <w:i/>
        </w:rPr>
      </w:pPr>
    </w:p>
    <w:p w14:paraId="1A273DA3" w14:textId="77777777" w:rsidR="00B711C1" w:rsidRPr="004F7782" w:rsidRDefault="00B711C1" w:rsidP="004F7782">
      <w:pPr>
        <w:pStyle w:val="Prrafodelista"/>
        <w:spacing w:line="360" w:lineRule="auto"/>
        <w:ind w:left="709" w:right="758"/>
        <w:jc w:val="both"/>
        <w:rPr>
          <w:rFonts w:ascii="Palatino Linotype" w:hAnsi="Palatino Linotype" w:cs="Arial"/>
          <w:b/>
          <w:i/>
        </w:rPr>
      </w:pPr>
      <w:r w:rsidRPr="004F778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F7782">
        <w:rPr>
          <w:rFonts w:ascii="Palatino Linotype" w:hAnsi="Palatino Linotype" w:cs="Arial"/>
          <w:b/>
          <w:i/>
        </w:rPr>
        <w:t xml:space="preserve">Los Sujetos Obligados deben poner en práctica, políticas y programas de acceso a la información que se </w:t>
      </w:r>
      <w:r w:rsidRPr="004F7782">
        <w:rPr>
          <w:rFonts w:ascii="Palatino Linotype" w:hAnsi="Palatino Linotype" w:cs="Arial"/>
          <w:b/>
          <w:i/>
        </w:rPr>
        <w:lastRenderedPageBreak/>
        <w:t>apeguen a criterios de publicidad, veracidad, oportunidad, precisión y suficiencia en beneficio de los solicitantes.</w:t>
      </w:r>
    </w:p>
    <w:p w14:paraId="6E744A36" w14:textId="77777777" w:rsidR="00B711C1" w:rsidRPr="004F7782" w:rsidRDefault="00B711C1" w:rsidP="004F7782">
      <w:pPr>
        <w:pStyle w:val="Prrafodelista"/>
        <w:spacing w:line="360" w:lineRule="auto"/>
        <w:ind w:left="851" w:right="902"/>
        <w:jc w:val="both"/>
        <w:rPr>
          <w:rFonts w:ascii="Palatino Linotype" w:hAnsi="Palatino Linotype" w:cs="Arial"/>
          <w:b/>
          <w:i/>
        </w:rPr>
      </w:pPr>
    </w:p>
    <w:p w14:paraId="7E4FFC10" w14:textId="77777777" w:rsidR="00B711C1" w:rsidRPr="004F7782" w:rsidRDefault="00B711C1" w:rsidP="004F7782">
      <w:pPr>
        <w:pStyle w:val="Prrafodelista"/>
        <w:numPr>
          <w:ilvl w:val="0"/>
          <w:numId w:val="2"/>
        </w:numPr>
        <w:spacing w:line="360" w:lineRule="auto"/>
        <w:ind w:left="0" w:firstLine="0"/>
        <w:jc w:val="both"/>
        <w:rPr>
          <w:rFonts w:ascii="Palatino Linotype" w:hAnsi="Palatino Linotype" w:cs="Arial"/>
          <w:noProof/>
          <w:lang w:eastAsia="es-MX"/>
        </w:rPr>
      </w:pPr>
      <w:r w:rsidRPr="004F7782">
        <w:rPr>
          <w:rFonts w:ascii="Palatino Linotype" w:hAnsi="Palatino Linotype"/>
        </w:rPr>
        <w:t>Numerales</w:t>
      </w:r>
      <w:r w:rsidRPr="004F7782">
        <w:rPr>
          <w:rFonts w:ascii="Palatino Linotype" w:hAnsi="Palatino Linotype" w:cs="Arial"/>
          <w:noProof/>
          <w:lang w:eastAsia="es-MX"/>
        </w:rPr>
        <w:t xml:space="preserve"> que compelen al </w:t>
      </w:r>
      <w:r w:rsidRPr="004F7782">
        <w:rPr>
          <w:rFonts w:ascii="Palatino Linotype" w:hAnsi="Palatino Linotype" w:cs="Arial"/>
          <w:b/>
          <w:noProof/>
          <w:lang w:eastAsia="es-MX"/>
        </w:rPr>
        <w:t>SUJETO OBLIGADO</w:t>
      </w:r>
      <w:r w:rsidRPr="004F7782">
        <w:rPr>
          <w:rFonts w:ascii="Palatino Linotype" w:hAnsi="Palatino Linotype" w:cs="Arial"/>
          <w:noProof/>
          <w:lang w:eastAsia="es-MX"/>
        </w:rPr>
        <w:t xml:space="preserve"> apegarse en todo momento a los criterios ya expuestos, imipidiendo a este Órgano Colegiado cuestionar la veracidad de la información.</w:t>
      </w:r>
    </w:p>
    <w:p w14:paraId="0304700D" w14:textId="77777777" w:rsidR="00B711C1" w:rsidRPr="004F7782" w:rsidRDefault="00B711C1" w:rsidP="004F7782">
      <w:pPr>
        <w:pStyle w:val="Prrafodelista"/>
        <w:spacing w:line="360" w:lineRule="auto"/>
        <w:ind w:left="0"/>
        <w:jc w:val="both"/>
        <w:rPr>
          <w:rFonts w:ascii="Palatino Linotype" w:hAnsi="Palatino Linotype" w:cs="Arial"/>
          <w:noProof/>
          <w:lang w:eastAsia="es-MX"/>
        </w:rPr>
      </w:pPr>
    </w:p>
    <w:p w14:paraId="753A4861" w14:textId="4DBA1F26" w:rsidR="00B711C1" w:rsidRPr="004F7782" w:rsidRDefault="00B711C1" w:rsidP="004F7782">
      <w:pPr>
        <w:pStyle w:val="Prrafodelista"/>
        <w:numPr>
          <w:ilvl w:val="0"/>
          <w:numId w:val="2"/>
        </w:numPr>
        <w:spacing w:line="360" w:lineRule="auto"/>
        <w:ind w:left="0" w:firstLine="0"/>
        <w:jc w:val="both"/>
        <w:rPr>
          <w:rFonts w:ascii="Palatino Linotype" w:hAnsi="Palatino Linotype"/>
          <w:color w:val="000000"/>
        </w:rPr>
      </w:pPr>
      <w:r w:rsidRPr="004F7782">
        <w:rPr>
          <w:rFonts w:ascii="Palatino Linotype" w:hAnsi="Palatino Linotype"/>
          <w:color w:val="000000"/>
        </w:rPr>
        <w:t xml:space="preserve">Ahora bien, los puntos que su </w:t>
      </w:r>
      <w:r w:rsidR="004D1C90" w:rsidRPr="004F7782">
        <w:rPr>
          <w:rFonts w:ascii="Palatino Linotype" w:hAnsi="Palatino Linotype"/>
          <w:color w:val="000000"/>
        </w:rPr>
        <w:t>calificaron</w:t>
      </w:r>
      <w:r w:rsidRPr="004F7782">
        <w:rPr>
          <w:rFonts w:ascii="Palatino Linotype" w:hAnsi="Palatino Linotype"/>
          <w:color w:val="000000"/>
        </w:rPr>
        <w:t xml:space="preserve"> por no cumplidos fueron los relativos a:</w:t>
      </w:r>
    </w:p>
    <w:p w14:paraId="57F7A680" w14:textId="77777777" w:rsidR="00B711C1" w:rsidRPr="004F7782" w:rsidRDefault="00B711C1" w:rsidP="004F7782">
      <w:pPr>
        <w:pStyle w:val="Prrafodelista"/>
        <w:spacing w:line="360" w:lineRule="auto"/>
        <w:jc w:val="both"/>
        <w:rPr>
          <w:rFonts w:ascii="Palatino Linotype" w:hAnsi="Palatino Linotype"/>
          <w:color w:val="000000"/>
        </w:rPr>
      </w:pPr>
    </w:p>
    <w:p w14:paraId="52BB60AE" w14:textId="77777777" w:rsidR="00B711C1" w:rsidRPr="004F7782" w:rsidRDefault="00B711C1" w:rsidP="004F7782">
      <w:pPr>
        <w:pStyle w:val="Prrafodelista"/>
        <w:numPr>
          <w:ilvl w:val="0"/>
          <w:numId w:val="11"/>
        </w:numPr>
        <w:spacing w:line="360" w:lineRule="auto"/>
        <w:ind w:left="851"/>
        <w:jc w:val="both"/>
        <w:rPr>
          <w:rFonts w:ascii="Palatino Linotype" w:hAnsi="Palatino Linotype"/>
          <w:color w:val="000000"/>
        </w:rPr>
      </w:pPr>
      <w:r w:rsidRPr="004F7782">
        <w:rPr>
          <w:rFonts w:ascii="Palatino Linotype" w:hAnsi="Palatino Linotype"/>
          <w:color w:val="000000"/>
        </w:rPr>
        <w:t>Organigrama de la Contraloría Interna Municipal y las actas de sesión de cabildo en que fue autorizado, de los ejercicios fiscales 2016 a 2019;</w:t>
      </w:r>
    </w:p>
    <w:p w14:paraId="7978C76D" w14:textId="77777777" w:rsidR="00B711C1" w:rsidRPr="004F7782" w:rsidRDefault="00B711C1" w:rsidP="004F7782">
      <w:pPr>
        <w:pStyle w:val="Prrafodelista"/>
        <w:numPr>
          <w:ilvl w:val="0"/>
          <w:numId w:val="11"/>
        </w:numPr>
        <w:spacing w:line="360" w:lineRule="auto"/>
        <w:ind w:left="851"/>
        <w:jc w:val="both"/>
        <w:rPr>
          <w:rFonts w:ascii="Palatino Linotype" w:hAnsi="Palatino Linotype"/>
          <w:color w:val="000000"/>
        </w:rPr>
      </w:pPr>
      <w:r w:rsidRPr="004F7782">
        <w:rPr>
          <w:rFonts w:ascii="Palatino Linotype" w:hAnsi="Palatino Linotype"/>
          <w:color w:val="000000"/>
        </w:rPr>
        <w:t>Presupuesto programado a la Contraloría Interna Municipal para el ejercicio fiscal 2019, en el capítulo 1000 “Servicios Personales”; y</w:t>
      </w:r>
    </w:p>
    <w:p w14:paraId="3E16E43B" w14:textId="77777777" w:rsidR="00B711C1" w:rsidRPr="004F7782" w:rsidRDefault="00B711C1" w:rsidP="004F7782">
      <w:pPr>
        <w:pStyle w:val="Prrafodelista"/>
        <w:spacing w:line="360" w:lineRule="auto"/>
        <w:ind w:left="851"/>
        <w:jc w:val="both"/>
        <w:rPr>
          <w:rFonts w:ascii="Palatino Linotype" w:hAnsi="Palatino Linotype"/>
          <w:color w:val="000000"/>
        </w:rPr>
      </w:pPr>
    </w:p>
    <w:p w14:paraId="4E44B378" w14:textId="2987A718" w:rsidR="00F70BC9" w:rsidRPr="004F7782" w:rsidRDefault="00B711C1" w:rsidP="004F7782">
      <w:pPr>
        <w:pStyle w:val="Prrafodelista"/>
        <w:numPr>
          <w:ilvl w:val="0"/>
          <w:numId w:val="11"/>
        </w:numPr>
        <w:spacing w:line="360" w:lineRule="auto"/>
        <w:ind w:left="851"/>
        <w:jc w:val="both"/>
        <w:rPr>
          <w:rFonts w:ascii="Palatino Linotype" w:hAnsi="Palatino Linotype"/>
          <w:color w:val="000000"/>
        </w:rPr>
      </w:pPr>
      <w:r w:rsidRPr="004F7782">
        <w:rPr>
          <w:rFonts w:ascii="Palatino Linotype" w:hAnsi="Palatino Linotype"/>
          <w:color w:val="000000"/>
        </w:rPr>
        <w:t>Perfiles de puestos de los servidores públicos adscritos a la Contraloría Interna Municipal, y en caso de existir la información, indicar si los mismos tuvieron modificaciones derivado de la entrada en vigor de la Ley de Responsabilidades Administrativas del Estado de México.</w:t>
      </w:r>
    </w:p>
    <w:p w14:paraId="3CA5E700" w14:textId="77777777" w:rsidR="00F70BC9" w:rsidRPr="004F7782" w:rsidRDefault="00F70BC9" w:rsidP="004F7782">
      <w:pPr>
        <w:pStyle w:val="Prrafodelista"/>
        <w:spacing w:line="360" w:lineRule="auto"/>
        <w:ind w:left="0"/>
        <w:jc w:val="both"/>
        <w:rPr>
          <w:rFonts w:ascii="Palatino Linotype" w:hAnsi="Palatino Linotype"/>
          <w:color w:val="000000"/>
        </w:rPr>
      </w:pPr>
    </w:p>
    <w:p w14:paraId="57898AD3" w14:textId="30812F9D" w:rsidR="00B711C1" w:rsidRPr="004F7782" w:rsidRDefault="00E32E34" w:rsidP="004F7782">
      <w:pPr>
        <w:pStyle w:val="Prrafodelista"/>
        <w:numPr>
          <w:ilvl w:val="0"/>
          <w:numId w:val="2"/>
        </w:numPr>
        <w:spacing w:line="360" w:lineRule="auto"/>
        <w:ind w:left="0" w:firstLine="0"/>
        <w:jc w:val="both"/>
        <w:rPr>
          <w:rFonts w:ascii="Palatino Linotype" w:hAnsi="Palatino Linotype"/>
          <w:color w:val="000000"/>
        </w:rPr>
      </w:pPr>
      <w:r w:rsidRPr="004F7782">
        <w:rPr>
          <w:rFonts w:ascii="Palatino Linotype" w:hAnsi="Palatino Linotype"/>
          <w:color w:val="000000"/>
        </w:rPr>
        <w:t xml:space="preserve">Ello en virtud que se manifestó remitirse el organigrama autorizado de los año 2016 a 2018; no obstante el mismo no corresponde a la unidad administrativa </w:t>
      </w:r>
      <w:r w:rsidRPr="004F7782">
        <w:rPr>
          <w:rFonts w:ascii="Palatino Linotype" w:hAnsi="Palatino Linotype"/>
          <w:color w:val="000000"/>
        </w:rPr>
        <w:lastRenderedPageBreak/>
        <w:t>señalada en la solicitud de información, por otro lado por cuanto hace al ejercicio fiscal 2019 se limita a señalar que se encue</w:t>
      </w:r>
      <w:r w:rsidR="006F02CA" w:rsidRPr="004F7782">
        <w:rPr>
          <w:rFonts w:ascii="Palatino Linotype" w:hAnsi="Palatino Linotype"/>
          <w:color w:val="000000"/>
        </w:rPr>
        <w:t>ntra en proceso de autorización; c</w:t>
      </w:r>
      <w:r w:rsidRPr="004F7782">
        <w:rPr>
          <w:rFonts w:ascii="Palatino Linotype" w:hAnsi="Palatino Linotype"/>
          <w:color w:val="000000"/>
        </w:rPr>
        <w:t xml:space="preserve">onsecutivamente, relativo al presupuesto programado a la Contraloría Interna Municipal para el ejercicio fiscal 2019, en el capítulo 1000 “Servicios Personales”, no existió pronunciamiento de </w:t>
      </w:r>
      <w:r w:rsidR="004D1C90" w:rsidRPr="004F7782">
        <w:rPr>
          <w:rFonts w:ascii="Palatino Linotype" w:hAnsi="Palatino Linotype"/>
          <w:color w:val="000000"/>
        </w:rPr>
        <w:t>ningún</w:t>
      </w:r>
      <w:r w:rsidRPr="004F7782">
        <w:rPr>
          <w:rFonts w:ascii="Palatino Linotype" w:hAnsi="Palatino Linotype"/>
          <w:color w:val="000000"/>
        </w:rPr>
        <w:t xml:space="preserve"> tipo; y por cuanto hace a los perfiles de puestos se tuvo por parcialmente colmada en virtud que </w:t>
      </w:r>
      <w:r w:rsidR="004D1C90" w:rsidRPr="004F7782">
        <w:rPr>
          <w:rFonts w:ascii="Palatino Linotype" w:hAnsi="Palatino Linotype"/>
          <w:color w:val="000000"/>
        </w:rPr>
        <w:t>únicamente</w:t>
      </w:r>
      <w:r w:rsidRPr="004F7782">
        <w:rPr>
          <w:rFonts w:ascii="Palatino Linotype" w:hAnsi="Palatino Linotype"/>
          <w:color w:val="000000"/>
        </w:rPr>
        <w:t xml:space="preserve"> se hizo referencia al cargo de Contralor.</w:t>
      </w:r>
      <w:r w:rsidR="00F3349F" w:rsidRPr="004F7782">
        <w:rPr>
          <w:rFonts w:ascii="Palatino Linotype" w:hAnsi="Palatino Linotype"/>
          <w:color w:val="000000"/>
        </w:rPr>
        <w:t xml:space="preserve">  </w:t>
      </w:r>
    </w:p>
    <w:p w14:paraId="05E49A5B" w14:textId="77777777" w:rsidR="00E32E34" w:rsidRPr="004F7782" w:rsidRDefault="00E32E34" w:rsidP="004F7782">
      <w:pPr>
        <w:pStyle w:val="Prrafodelista"/>
        <w:spacing w:line="360" w:lineRule="auto"/>
        <w:rPr>
          <w:rFonts w:ascii="Palatino Linotype" w:hAnsi="Palatino Linotype"/>
          <w:color w:val="000000"/>
        </w:rPr>
      </w:pPr>
    </w:p>
    <w:p w14:paraId="2F5D6BEB" w14:textId="69208304" w:rsidR="00967C66" w:rsidRPr="004F7782" w:rsidRDefault="00E32E34" w:rsidP="004F7782">
      <w:pPr>
        <w:pStyle w:val="Prrafodelista"/>
        <w:numPr>
          <w:ilvl w:val="0"/>
          <w:numId w:val="2"/>
        </w:numPr>
        <w:spacing w:line="360" w:lineRule="auto"/>
        <w:ind w:left="0" w:firstLine="0"/>
        <w:jc w:val="both"/>
        <w:rPr>
          <w:rFonts w:ascii="Palatino Linotype" w:hAnsi="Palatino Linotype" w:cs="Arial"/>
        </w:rPr>
      </w:pPr>
      <w:r w:rsidRPr="004F7782">
        <w:rPr>
          <w:rFonts w:ascii="Palatino Linotype" w:hAnsi="Palatino Linotype"/>
          <w:color w:val="000000"/>
        </w:rPr>
        <w:t>En ese contexto</w:t>
      </w:r>
      <w:r w:rsidR="00967C66" w:rsidRPr="004F7782">
        <w:rPr>
          <w:rFonts w:ascii="Palatino Linotype" w:hAnsi="Palatino Linotype"/>
          <w:color w:val="000000"/>
        </w:rPr>
        <w:t xml:space="preserve">, relativo al organigrama debe señalarse </w:t>
      </w:r>
      <w:r w:rsidR="00967C66" w:rsidRPr="004F7782">
        <w:rPr>
          <w:rFonts w:ascii="Palatino Linotype" w:hAnsi="Palatino Linotype" w:cs="Arial"/>
        </w:rPr>
        <w:t>lo que dispone la Ley Orgánica Municipal en sus artículos 31 fracción XI y 48 fracción XIII, los cuales contienen lo siguiente:</w:t>
      </w:r>
    </w:p>
    <w:p w14:paraId="2E01EE7D" w14:textId="77777777" w:rsidR="00967C66" w:rsidRPr="004F7782" w:rsidRDefault="00967C66" w:rsidP="004F7782">
      <w:pPr>
        <w:pStyle w:val="Prrafodelista"/>
        <w:spacing w:line="360" w:lineRule="auto"/>
        <w:rPr>
          <w:rFonts w:ascii="Palatino Linotype" w:hAnsi="Palatino Linotype" w:cs="Arial"/>
        </w:rPr>
      </w:pPr>
    </w:p>
    <w:p w14:paraId="1B26FC44" w14:textId="77777777" w:rsidR="00967C66" w:rsidRPr="004F7782" w:rsidRDefault="00967C66" w:rsidP="004F7782">
      <w:pPr>
        <w:spacing w:line="360" w:lineRule="auto"/>
        <w:ind w:left="567" w:right="567"/>
        <w:rPr>
          <w:rFonts w:ascii="Palatino Linotype" w:hAnsi="Palatino Linotype" w:cs="Arial"/>
          <w:i/>
        </w:rPr>
      </w:pPr>
      <w:r w:rsidRPr="004F7782">
        <w:rPr>
          <w:rFonts w:ascii="Palatino Linotype" w:hAnsi="Palatino Linotype"/>
          <w:i/>
        </w:rPr>
        <w:t>Artículo 31.- Son atribuciones de los ayuntamientos:</w:t>
      </w:r>
    </w:p>
    <w:p w14:paraId="41A881CA" w14:textId="77777777" w:rsidR="00967C66" w:rsidRPr="004F7782" w:rsidRDefault="00967C66" w:rsidP="004F7782">
      <w:pPr>
        <w:pStyle w:val="Prrafodelista"/>
        <w:spacing w:line="360" w:lineRule="auto"/>
        <w:ind w:left="567" w:right="567"/>
        <w:jc w:val="both"/>
        <w:rPr>
          <w:rFonts w:ascii="Palatino Linotype" w:hAnsi="Palatino Linotype" w:cs="Arial"/>
          <w:i/>
        </w:rPr>
      </w:pPr>
      <w:r w:rsidRPr="004F7782">
        <w:rPr>
          <w:rFonts w:ascii="Palatino Linotype" w:hAnsi="Palatino Linotype" w:cs="Arial"/>
          <w:i/>
        </w:rPr>
        <w:t>…</w:t>
      </w:r>
    </w:p>
    <w:p w14:paraId="7887E7FD" w14:textId="77777777" w:rsidR="00967C66" w:rsidRPr="004F7782" w:rsidRDefault="00967C66" w:rsidP="004F7782">
      <w:pPr>
        <w:pStyle w:val="Prrafodelista"/>
        <w:spacing w:line="360" w:lineRule="auto"/>
        <w:ind w:left="567" w:right="567"/>
        <w:jc w:val="both"/>
        <w:rPr>
          <w:rFonts w:ascii="Palatino Linotype" w:hAnsi="Palatino Linotype"/>
          <w:i/>
        </w:rPr>
      </w:pPr>
      <w:r w:rsidRPr="004F7782">
        <w:rPr>
          <w:rFonts w:ascii="Palatino Linotype" w:hAnsi="Palatino Linotype"/>
          <w:i/>
        </w:rPr>
        <w:t>IX. Crear las unidades administrativas necesarias para el adecuado funcionamiento de la administración pública municipal y para la eficaz prestación de los servicios públicos;</w:t>
      </w:r>
    </w:p>
    <w:p w14:paraId="10DBCB4D" w14:textId="77777777" w:rsidR="00967C66" w:rsidRPr="004F7782" w:rsidRDefault="00967C66" w:rsidP="004F7782">
      <w:pPr>
        <w:pStyle w:val="Prrafodelista"/>
        <w:spacing w:line="360" w:lineRule="auto"/>
        <w:ind w:left="567" w:right="567"/>
        <w:jc w:val="both"/>
        <w:rPr>
          <w:rFonts w:ascii="Palatino Linotype" w:hAnsi="Palatino Linotype"/>
          <w:i/>
        </w:rPr>
      </w:pPr>
      <w:r w:rsidRPr="004F7782">
        <w:rPr>
          <w:rFonts w:ascii="Palatino Linotype" w:hAnsi="Palatino Linotype"/>
          <w:i/>
        </w:rPr>
        <w:t>…</w:t>
      </w:r>
    </w:p>
    <w:p w14:paraId="5B12FC26" w14:textId="77777777" w:rsidR="00967C66" w:rsidRPr="004F7782" w:rsidRDefault="00967C66" w:rsidP="004F7782">
      <w:pPr>
        <w:pStyle w:val="Prrafodelista"/>
        <w:spacing w:line="360" w:lineRule="auto"/>
        <w:ind w:left="567" w:right="567"/>
        <w:jc w:val="both"/>
        <w:rPr>
          <w:rFonts w:ascii="Palatino Linotype" w:hAnsi="Palatino Linotype"/>
          <w:i/>
        </w:rPr>
      </w:pPr>
    </w:p>
    <w:p w14:paraId="026019F8" w14:textId="77777777" w:rsidR="00967C66" w:rsidRPr="004F7782" w:rsidRDefault="00967C66" w:rsidP="004F7782">
      <w:pPr>
        <w:pStyle w:val="Prrafodelista"/>
        <w:spacing w:line="360" w:lineRule="auto"/>
        <w:ind w:left="567" w:right="567"/>
        <w:jc w:val="both"/>
        <w:rPr>
          <w:rFonts w:ascii="Palatino Linotype" w:hAnsi="Palatino Linotype"/>
          <w:i/>
        </w:rPr>
      </w:pPr>
      <w:r w:rsidRPr="004F7782">
        <w:rPr>
          <w:rFonts w:ascii="Palatino Linotype" w:hAnsi="Palatino Linotype"/>
          <w:i/>
        </w:rPr>
        <w:t>Artículo 48.- El presidente municipal tiene las siguientes atribuciones:</w:t>
      </w:r>
    </w:p>
    <w:p w14:paraId="3BD1029B" w14:textId="77777777" w:rsidR="00967C66" w:rsidRPr="004F7782" w:rsidRDefault="00967C66" w:rsidP="004F7782">
      <w:pPr>
        <w:pStyle w:val="Prrafodelista"/>
        <w:spacing w:line="360" w:lineRule="auto"/>
        <w:ind w:left="567" w:right="567"/>
        <w:jc w:val="both"/>
        <w:rPr>
          <w:rFonts w:ascii="Palatino Linotype" w:hAnsi="Palatino Linotype" w:cs="Arial"/>
          <w:i/>
        </w:rPr>
      </w:pPr>
      <w:r w:rsidRPr="004F7782">
        <w:rPr>
          <w:rFonts w:ascii="Palatino Linotype" w:hAnsi="Palatino Linotype"/>
          <w:i/>
        </w:rPr>
        <w:lastRenderedPageBreak/>
        <w:t>XIII. Vigilar que se integren y funcionen en forma legal las dependencias, unidades administrativas y organismos desconcentrados o descentralizados y fideicomisos que formen parte de la estructura administrativa;</w:t>
      </w:r>
    </w:p>
    <w:p w14:paraId="5C5DC109" w14:textId="77777777" w:rsidR="00967C66" w:rsidRPr="004F7782" w:rsidRDefault="00967C66" w:rsidP="004F7782">
      <w:pPr>
        <w:pStyle w:val="Prrafodelista"/>
        <w:spacing w:line="360" w:lineRule="auto"/>
        <w:rPr>
          <w:rFonts w:ascii="Palatino Linotype" w:hAnsi="Palatino Linotype" w:cs="Arial"/>
        </w:rPr>
      </w:pPr>
    </w:p>
    <w:p w14:paraId="13C3671D" w14:textId="77777777" w:rsidR="00967C66" w:rsidRPr="004F7782" w:rsidRDefault="00967C66" w:rsidP="004F7782">
      <w:pPr>
        <w:pStyle w:val="Prrafodelista"/>
        <w:numPr>
          <w:ilvl w:val="0"/>
          <w:numId w:val="2"/>
        </w:numPr>
        <w:spacing w:line="360" w:lineRule="auto"/>
        <w:ind w:left="0" w:firstLine="0"/>
        <w:jc w:val="both"/>
        <w:rPr>
          <w:rFonts w:ascii="Palatino Linotype" w:hAnsi="Palatino Linotype" w:cs="Arial"/>
        </w:rPr>
      </w:pPr>
      <w:r w:rsidRPr="004F7782">
        <w:rPr>
          <w:rFonts w:ascii="Palatino Linotype" w:hAnsi="Palatino Linotype" w:cs="Arial"/>
        </w:rPr>
        <w:t>De los preceptos citados, se tiene que, corresponde al Presidente Municipal vigilar que se integren y funciones en forma legal las dependencias, unidades administrativas que integran al Municipio, mientras que, también es parte de las atribuciones del Ayuntamiento, crear las unidades administrativas necesarias para el adecuado funcionamiento de la administración pública, por lo que bajo dichos supuestos, tenemos que al ser una atribución de los ayuntamientos debe hacer constancia de tal acción, toda vez que los sujetos obligados cuentan con la obligación de documentar todo acto que se derive del ejercicio de sus funciones, atribuciones y competencias, por lo que la información debe existir y ponerse a disposición del recurrente.</w:t>
      </w:r>
    </w:p>
    <w:p w14:paraId="4A578C24" w14:textId="77777777" w:rsidR="00967C66" w:rsidRPr="004F7782" w:rsidRDefault="00967C66" w:rsidP="004F7782">
      <w:pPr>
        <w:pStyle w:val="Prrafodelista"/>
        <w:spacing w:line="360" w:lineRule="auto"/>
        <w:ind w:left="0"/>
        <w:jc w:val="both"/>
        <w:rPr>
          <w:rFonts w:ascii="Palatino Linotype" w:hAnsi="Palatino Linotype" w:cs="Arial"/>
        </w:rPr>
      </w:pPr>
    </w:p>
    <w:p w14:paraId="1BA81B4B" w14:textId="77777777" w:rsidR="00967C66" w:rsidRPr="004F7782" w:rsidRDefault="00967C66" w:rsidP="004F7782">
      <w:pPr>
        <w:pStyle w:val="Prrafodelista"/>
        <w:numPr>
          <w:ilvl w:val="0"/>
          <w:numId w:val="2"/>
        </w:numPr>
        <w:spacing w:line="360" w:lineRule="auto"/>
        <w:ind w:left="0" w:firstLine="0"/>
        <w:jc w:val="both"/>
        <w:rPr>
          <w:rFonts w:ascii="Palatino Linotype" w:hAnsi="Palatino Linotype" w:cs="Arial"/>
        </w:rPr>
      </w:pPr>
      <w:r w:rsidRPr="004F7782">
        <w:rPr>
          <w:rFonts w:ascii="Palatino Linotype" w:hAnsi="Palatino Linotype" w:cs="Arial"/>
        </w:rPr>
        <w:t>Robustece lo anterior, lo contenido en el artículo 94, fracción II, inciso b) el cual dispone lo siguiente:</w:t>
      </w:r>
    </w:p>
    <w:p w14:paraId="1B2BDA66" w14:textId="77777777" w:rsidR="00967C66" w:rsidRPr="004F7782" w:rsidRDefault="00967C66" w:rsidP="004F7782">
      <w:pPr>
        <w:pStyle w:val="Prrafodelista"/>
        <w:spacing w:line="360" w:lineRule="auto"/>
        <w:rPr>
          <w:rFonts w:ascii="Palatino Linotype" w:hAnsi="Palatino Linotype" w:cs="Arial"/>
        </w:rPr>
      </w:pPr>
    </w:p>
    <w:p w14:paraId="7C663FD6" w14:textId="77777777" w:rsidR="00967C66" w:rsidRPr="004F7782" w:rsidRDefault="00967C66" w:rsidP="004F7782">
      <w:pPr>
        <w:pStyle w:val="Prrafodelista"/>
        <w:spacing w:line="360" w:lineRule="auto"/>
        <w:ind w:left="0"/>
        <w:jc w:val="both"/>
        <w:rPr>
          <w:rFonts w:ascii="Palatino Linotype" w:hAnsi="Palatino Linotype" w:cs="Arial"/>
        </w:rPr>
      </w:pPr>
    </w:p>
    <w:p w14:paraId="79ABEB33" w14:textId="77777777" w:rsidR="00967C66" w:rsidRPr="004F7782" w:rsidRDefault="00967C66" w:rsidP="004F7782">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4F7782">
        <w:rPr>
          <w:rFonts w:ascii="Palatino Linotype" w:eastAsiaTheme="minorHAnsi" w:hAnsi="Palatino Linotype" w:cs="Bookman Old Style,Bold"/>
          <w:b/>
          <w:bCs/>
          <w:i/>
          <w:lang w:val="es-MX" w:eastAsia="en-US"/>
        </w:rPr>
        <w:t xml:space="preserve">Artículo 94. </w:t>
      </w:r>
      <w:r w:rsidRPr="004F7782">
        <w:rPr>
          <w:rFonts w:ascii="Palatino Linotype" w:eastAsiaTheme="minorHAnsi" w:hAnsi="Palatino Linotype" w:cs="Bookman Old Style"/>
          <w:i/>
          <w:lang w:val="es-MX" w:eastAsia="en-US"/>
        </w:rPr>
        <w:t xml:space="preserve">Además de las obligaciones de transparencia común a que se refiere el Capítulo II de este Título, los sujetos obligados del Poder Ejecutivo Local y </w:t>
      </w:r>
      <w:r w:rsidRPr="004F7782">
        <w:rPr>
          <w:rFonts w:ascii="Palatino Linotype" w:eastAsiaTheme="minorHAnsi" w:hAnsi="Palatino Linotype" w:cs="Bookman Old Style"/>
          <w:i/>
          <w:lang w:val="es-MX" w:eastAsia="en-US"/>
        </w:rPr>
        <w:lastRenderedPageBreak/>
        <w:t>municipales, deberán poner a disposición del público y actualizar la siguiente información:</w:t>
      </w:r>
    </w:p>
    <w:p w14:paraId="536B0A79" w14:textId="77777777" w:rsidR="00967C66" w:rsidRPr="004F7782" w:rsidRDefault="00967C66" w:rsidP="004F7782">
      <w:pPr>
        <w:autoSpaceDE w:val="0"/>
        <w:autoSpaceDN w:val="0"/>
        <w:adjustRightInd w:val="0"/>
        <w:spacing w:line="360" w:lineRule="auto"/>
        <w:ind w:left="567" w:right="567"/>
        <w:jc w:val="both"/>
        <w:rPr>
          <w:rFonts w:ascii="Palatino Linotype" w:hAnsi="Palatino Linotype" w:cs="Arial"/>
          <w:i/>
        </w:rPr>
      </w:pPr>
      <w:r w:rsidRPr="004F7782">
        <w:rPr>
          <w:rFonts w:ascii="Palatino Linotype" w:eastAsiaTheme="minorHAnsi" w:hAnsi="Palatino Linotype" w:cs="Bookman Old Style"/>
          <w:i/>
          <w:lang w:val="es-MX" w:eastAsia="en-US"/>
        </w:rPr>
        <w:t>…</w:t>
      </w:r>
    </w:p>
    <w:p w14:paraId="4C7DA30A" w14:textId="77777777" w:rsidR="00967C66" w:rsidRPr="004F7782" w:rsidRDefault="00967C66" w:rsidP="004F7782">
      <w:pPr>
        <w:pStyle w:val="Prrafodelista"/>
        <w:spacing w:line="360" w:lineRule="auto"/>
        <w:ind w:left="567" w:right="567"/>
        <w:jc w:val="both"/>
        <w:rPr>
          <w:rFonts w:ascii="Palatino Linotype" w:hAnsi="Palatino Linotype" w:cs="Arial"/>
          <w:i/>
        </w:rPr>
      </w:pPr>
      <w:r w:rsidRPr="004F7782">
        <w:rPr>
          <w:rFonts w:ascii="Palatino Linotype" w:eastAsiaTheme="minorHAnsi" w:hAnsi="Palatino Linotype" w:cs="Bookman Old Style,Bold"/>
          <w:b/>
          <w:bCs/>
          <w:i/>
          <w:lang w:val="es-MX" w:eastAsia="en-US"/>
        </w:rPr>
        <w:t xml:space="preserve">II. </w:t>
      </w:r>
      <w:r w:rsidRPr="004F7782">
        <w:rPr>
          <w:rFonts w:ascii="Palatino Linotype" w:eastAsiaTheme="minorHAnsi" w:hAnsi="Palatino Linotype" w:cs="Bookman Old Style"/>
          <w:i/>
          <w:lang w:val="es-MX" w:eastAsia="en-US"/>
        </w:rPr>
        <w:t>Adicionalmente en el caso de los municipios:</w:t>
      </w:r>
      <w:r w:rsidRPr="004F7782">
        <w:rPr>
          <w:rFonts w:ascii="Palatino Linotype" w:hAnsi="Palatino Linotype" w:cs="Arial"/>
          <w:i/>
        </w:rPr>
        <w:t xml:space="preserve"> </w:t>
      </w:r>
    </w:p>
    <w:p w14:paraId="0AE4A3BB" w14:textId="77777777" w:rsidR="00967C66" w:rsidRPr="004F7782" w:rsidRDefault="00967C66" w:rsidP="004F7782">
      <w:pPr>
        <w:pStyle w:val="Prrafodelista"/>
        <w:spacing w:line="360" w:lineRule="auto"/>
        <w:ind w:left="567" w:right="567"/>
        <w:jc w:val="both"/>
        <w:rPr>
          <w:rFonts w:ascii="Palatino Linotype" w:hAnsi="Palatino Linotype" w:cs="Arial"/>
          <w:i/>
        </w:rPr>
      </w:pPr>
      <w:r w:rsidRPr="004F7782">
        <w:rPr>
          <w:rFonts w:ascii="Palatino Linotype" w:hAnsi="Palatino Linotype" w:cs="Arial"/>
          <w:i/>
        </w:rPr>
        <w:t>…</w:t>
      </w:r>
    </w:p>
    <w:p w14:paraId="006A0265" w14:textId="77777777" w:rsidR="00967C66" w:rsidRPr="004F7782" w:rsidRDefault="00967C66" w:rsidP="004F7782">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4F7782">
        <w:rPr>
          <w:rFonts w:ascii="Palatino Linotype" w:eastAsiaTheme="minorHAnsi" w:hAnsi="Palatino Linotype" w:cs="Bookman Old Style,Bold"/>
          <w:b/>
          <w:bCs/>
          <w:i/>
          <w:lang w:val="es-MX" w:eastAsia="en-US"/>
        </w:rPr>
        <w:t xml:space="preserve">b) </w:t>
      </w:r>
      <w:r w:rsidRPr="004F7782">
        <w:rPr>
          <w:rFonts w:ascii="Palatino Linotype" w:eastAsiaTheme="minorHAnsi" w:hAnsi="Palatino Linotype" w:cs="Bookman Old Style"/>
          <w:i/>
          <w:lang w:val="es-MX" w:eastAsia="en-US"/>
        </w:rPr>
        <w:t>Las actas de sesiones de cabildo, los controles de asistencia de los integrantes del</w:t>
      </w:r>
    </w:p>
    <w:p w14:paraId="7DEA9EC6" w14:textId="77777777" w:rsidR="00967C66" w:rsidRPr="004F7782" w:rsidRDefault="00967C66" w:rsidP="004F7782">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4F7782">
        <w:rPr>
          <w:rFonts w:ascii="Palatino Linotype" w:eastAsiaTheme="minorHAnsi" w:hAnsi="Palatino Linotype" w:cs="Bookman Old Style"/>
          <w:i/>
          <w:lang w:val="es-MX" w:eastAsia="en-US"/>
        </w:rPr>
        <w:t>Ayuntamiento a las sesiones de cabildo y el sentido de votación de los miembros del cabildo sobre las iniciativas o acuerdos;</w:t>
      </w:r>
    </w:p>
    <w:p w14:paraId="2CDA1A14" w14:textId="77777777" w:rsidR="00967C66" w:rsidRPr="004F7782" w:rsidRDefault="00967C66" w:rsidP="004F7782">
      <w:pPr>
        <w:spacing w:line="360" w:lineRule="auto"/>
        <w:jc w:val="both"/>
        <w:rPr>
          <w:rFonts w:ascii="Palatino Linotype" w:hAnsi="Palatino Linotype" w:cs="Arial"/>
        </w:rPr>
      </w:pPr>
    </w:p>
    <w:p w14:paraId="462734C7" w14:textId="3CF40735" w:rsidR="00967C66" w:rsidRPr="004F7782" w:rsidRDefault="00967C66" w:rsidP="004F7782">
      <w:pPr>
        <w:pStyle w:val="Prrafodelista"/>
        <w:numPr>
          <w:ilvl w:val="0"/>
          <w:numId w:val="2"/>
        </w:numPr>
        <w:spacing w:line="360" w:lineRule="auto"/>
        <w:ind w:left="0" w:firstLine="0"/>
        <w:jc w:val="both"/>
        <w:rPr>
          <w:rFonts w:ascii="Palatino Linotype" w:hAnsi="Palatino Linotype" w:cs="Arial"/>
        </w:rPr>
      </w:pPr>
      <w:r w:rsidRPr="004F7782">
        <w:rPr>
          <w:rFonts w:ascii="Palatino Linotype" w:hAnsi="Palatino Linotype" w:cs="Arial"/>
        </w:rPr>
        <w:t>Es así que, la Ley de Transparencia del Estado de México y Municipios establece como una obligación de transparencia específica para los municipios, hacer pública la información relacionada con las actas de las sesiones de cabildo, por lo que, en resumidas cuentas, la información que solicitó el recurrente es de acceso público y deberá entregarse, de ser el caso en versión pública</w:t>
      </w:r>
      <w:r w:rsidR="006F02CA" w:rsidRPr="004F7782">
        <w:rPr>
          <w:rFonts w:ascii="Palatino Linotype" w:hAnsi="Palatino Linotype" w:cs="Arial"/>
        </w:rPr>
        <w:t>.</w:t>
      </w:r>
    </w:p>
    <w:p w14:paraId="43A1BE1E" w14:textId="77777777" w:rsidR="006F02CA" w:rsidRPr="004F7782" w:rsidRDefault="006F02CA" w:rsidP="004F7782">
      <w:pPr>
        <w:pStyle w:val="Prrafodelista"/>
        <w:spacing w:line="360" w:lineRule="auto"/>
        <w:ind w:left="0"/>
        <w:jc w:val="both"/>
        <w:rPr>
          <w:rFonts w:ascii="Palatino Linotype" w:hAnsi="Palatino Linotype" w:cs="Arial"/>
        </w:rPr>
      </w:pPr>
    </w:p>
    <w:p w14:paraId="2F07603D" w14:textId="4543688C" w:rsidR="006F02CA" w:rsidRPr="004F7782" w:rsidRDefault="00195C4D" w:rsidP="004F7782">
      <w:pPr>
        <w:pStyle w:val="Prrafodelista"/>
        <w:numPr>
          <w:ilvl w:val="0"/>
          <w:numId w:val="2"/>
        </w:numPr>
        <w:spacing w:before="240" w:after="240" w:line="360" w:lineRule="auto"/>
        <w:ind w:left="0" w:firstLine="0"/>
        <w:jc w:val="both"/>
        <w:rPr>
          <w:rFonts w:ascii="Palatino Linotype" w:hAnsi="Palatino Linotype"/>
          <w:i/>
        </w:rPr>
      </w:pPr>
      <w:r w:rsidRPr="004F7782">
        <w:rPr>
          <w:rFonts w:ascii="Palatino Linotype" w:hAnsi="Palatino Linotype" w:cs="Arial"/>
        </w:rPr>
        <w:t xml:space="preserve">Asimismo, señalar que </w:t>
      </w:r>
      <w:r w:rsidR="006F02CA" w:rsidRPr="004F7782">
        <w:rPr>
          <w:rFonts w:ascii="Palatino Linotype" w:hAnsi="Palatino Linotype" w:cs="Arial"/>
        </w:rPr>
        <w:t xml:space="preserve">conforme al Diccionario de la Real Academia Española, el término “organigrama” corresponde a: </w:t>
      </w:r>
      <w:r w:rsidR="006F02CA" w:rsidRPr="004F7782">
        <w:rPr>
          <w:rFonts w:ascii="Palatino Linotype" w:hAnsi="Palatino Linotype" w:cs="Arial"/>
          <w:i/>
        </w:rPr>
        <w:t>“…</w:t>
      </w:r>
      <w:r w:rsidR="006F02CA" w:rsidRPr="004F7782">
        <w:rPr>
          <w:rFonts w:ascii="Palatino Linotype" w:hAnsi="Palatino Linotype"/>
          <w:i/>
        </w:rPr>
        <w:t>1. m. Sinopsis o esquema de la organización de una entidad, de una empresa o de una tarea. 2. m. </w:t>
      </w:r>
      <w:proofErr w:type="spellStart"/>
      <w:r w:rsidR="006F02CA" w:rsidRPr="004F7782">
        <w:rPr>
          <w:rFonts w:ascii="Palatino Linotype" w:hAnsi="Palatino Linotype"/>
          <w:i/>
        </w:rPr>
        <w:t>Tecnol</w:t>
      </w:r>
      <w:proofErr w:type="spellEnd"/>
      <w:r w:rsidR="006F02CA" w:rsidRPr="004F7782">
        <w:rPr>
          <w:rFonts w:ascii="Palatino Linotype" w:hAnsi="Palatino Linotype"/>
          <w:i/>
        </w:rPr>
        <w:t>. Representación gráfica de las operaciones sucesivas en un proceso industrial, de informática, etc.”</w:t>
      </w:r>
    </w:p>
    <w:p w14:paraId="1847E465" w14:textId="77777777" w:rsidR="006F02CA" w:rsidRPr="004F7782" w:rsidRDefault="006F02CA" w:rsidP="004F7782">
      <w:pPr>
        <w:pStyle w:val="Prrafodelista"/>
        <w:spacing w:line="360" w:lineRule="auto"/>
        <w:rPr>
          <w:rFonts w:ascii="Palatino Linotype" w:hAnsi="Palatino Linotype"/>
          <w:i/>
        </w:rPr>
      </w:pPr>
    </w:p>
    <w:p w14:paraId="7E157574" w14:textId="77777777" w:rsidR="006F02CA" w:rsidRPr="004F7782" w:rsidRDefault="006F02CA" w:rsidP="004F7782">
      <w:pPr>
        <w:pStyle w:val="Prrafodelista"/>
        <w:spacing w:before="240" w:after="240" w:line="360" w:lineRule="auto"/>
        <w:ind w:left="0"/>
        <w:jc w:val="both"/>
        <w:rPr>
          <w:rFonts w:ascii="Palatino Linotype" w:hAnsi="Palatino Linotype"/>
          <w:i/>
        </w:rPr>
      </w:pPr>
    </w:p>
    <w:p w14:paraId="4903C7BF" w14:textId="77777777" w:rsidR="006F02CA" w:rsidRPr="004F7782" w:rsidRDefault="006F02CA" w:rsidP="004F7782">
      <w:pPr>
        <w:pStyle w:val="Prrafodelista"/>
        <w:numPr>
          <w:ilvl w:val="0"/>
          <w:numId w:val="2"/>
        </w:numPr>
        <w:spacing w:before="240" w:after="240" w:line="360" w:lineRule="auto"/>
        <w:ind w:left="0" w:firstLine="0"/>
        <w:jc w:val="both"/>
        <w:rPr>
          <w:rFonts w:ascii="Palatino Linotype" w:hAnsi="Palatino Linotype"/>
        </w:rPr>
      </w:pPr>
      <w:r w:rsidRPr="004F7782">
        <w:rPr>
          <w:rFonts w:ascii="Palatino Linotype" w:hAnsi="Palatino Linotype"/>
        </w:rPr>
        <w:lastRenderedPageBreak/>
        <w:t>De lo anterior, se obtiene que el organigrama es el esquema mediante el cual se representa de manera gráfica la organización jerárquica o estructura orgánica de una entidad pública.</w:t>
      </w:r>
    </w:p>
    <w:p w14:paraId="3112BE15" w14:textId="77777777" w:rsidR="006F02CA" w:rsidRPr="004F7782" w:rsidRDefault="006F02CA" w:rsidP="004F7782">
      <w:pPr>
        <w:pStyle w:val="Prrafodelista"/>
        <w:spacing w:line="360" w:lineRule="auto"/>
        <w:rPr>
          <w:rFonts w:ascii="Palatino Linotype" w:hAnsi="Palatino Linotype"/>
        </w:rPr>
      </w:pPr>
    </w:p>
    <w:p w14:paraId="37130159" w14:textId="77777777" w:rsidR="006F02CA" w:rsidRPr="004F7782" w:rsidRDefault="006F02CA" w:rsidP="004F7782">
      <w:pPr>
        <w:pStyle w:val="Prrafodelista"/>
        <w:numPr>
          <w:ilvl w:val="0"/>
          <w:numId w:val="2"/>
        </w:numPr>
        <w:spacing w:before="240" w:after="240" w:line="360" w:lineRule="auto"/>
        <w:ind w:left="0" w:firstLine="0"/>
        <w:jc w:val="both"/>
        <w:rPr>
          <w:rFonts w:ascii="Palatino Linotype" w:hAnsi="Palatino Linotype" w:cs="Arial"/>
          <w:color w:val="000000"/>
          <w:lang w:val="es-MX" w:eastAsia="es-MX"/>
        </w:rPr>
      </w:pPr>
      <w:r w:rsidRPr="004F7782">
        <w:rPr>
          <w:rFonts w:ascii="Palatino Linotype" w:hAnsi="Palatino Linotype"/>
        </w:rPr>
        <w:t>En esta tesitura, es conveniente citar los artículos 9</w:t>
      </w:r>
      <w:r w:rsidRPr="004F7782">
        <w:rPr>
          <w:rFonts w:ascii="Palatino Linotype" w:hAnsi="Palatino Linotype" w:cs="Arial"/>
          <w:color w:val="000000"/>
        </w:rPr>
        <w:t xml:space="preserve">2, fracción VII de la </w:t>
      </w:r>
      <w:r w:rsidRPr="004F7782">
        <w:rPr>
          <w:rFonts w:ascii="Palatino Linotype" w:hAnsi="Palatino Linotype" w:cs="Arial"/>
          <w:color w:val="000000"/>
          <w:lang w:val="es-MX" w:eastAsia="es-MX"/>
        </w:rPr>
        <w:t xml:space="preserve">Ley de Transparencia y Acceso a la Información Pública del Estado de México y Municipios, así como 14, fracción II de los Lineamientos por los que se establecen las normas que habrán de observar los Sujetos Obligados en la Identificación, Publicación y Actualización de la Información Pública de Oficio determinada por el capítulo I del Título Tercero de la Ley de Transparencia y Acceso a la Información Pública del Estado de México y Municipios, establecen: </w:t>
      </w:r>
    </w:p>
    <w:p w14:paraId="6F278560" w14:textId="77777777" w:rsidR="006F02CA" w:rsidRPr="004F7782" w:rsidRDefault="006F02CA" w:rsidP="004F7782">
      <w:pPr>
        <w:spacing w:before="240" w:after="240" w:line="360" w:lineRule="auto"/>
        <w:ind w:left="851" w:right="900"/>
        <w:jc w:val="both"/>
        <w:rPr>
          <w:rFonts w:ascii="Palatino Linotype" w:hAnsi="Palatino Linotype" w:cs="Arial"/>
          <w:i/>
          <w:color w:val="000000"/>
        </w:rPr>
      </w:pPr>
      <w:r w:rsidRPr="004F7782">
        <w:rPr>
          <w:rFonts w:ascii="Palatino Linotype" w:hAnsi="Palatino Linotype" w:cs="Arial"/>
          <w:b/>
          <w:i/>
          <w:color w:val="000000"/>
        </w:rPr>
        <w:t xml:space="preserve">“Artículo 92. </w:t>
      </w:r>
      <w:r w:rsidRPr="004F7782">
        <w:rPr>
          <w:rFonts w:ascii="Palatino Linotype" w:hAnsi="Palatino Linotype" w:cs="Arial"/>
          <w:i/>
          <w:color w:val="000000"/>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34B01B" w14:textId="77777777" w:rsidR="006F02CA" w:rsidRPr="004F7782" w:rsidRDefault="006F02CA" w:rsidP="004F7782">
      <w:pPr>
        <w:spacing w:before="240" w:after="240" w:line="360" w:lineRule="auto"/>
        <w:ind w:left="851" w:right="900"/>
        <w:jc w:val="both"/>
        <w:rPr>
          <w:rFonts w:ascii="Palatino Linotype" w:hAnsi="Palatino Linotype" w:cs="Arial"/>
          <w:i/>
          <w:color w:val="000000"/>
        </w:rPr>
      </w:pPr>
      <w:r w:rsidRPr="004F7782">
        <w:rPr>
          <w:rFonts w:ascii="Palatino Linotype" w:hAnsi="Palatino Linotype" w:cs="Arial"/>
          <w:b/>
          <w:i/>
          <w:color w:val="000000"/>
        </w:rPr>
        <w:t>…</w:t>
      </w:r>
    </w:p>
    <w:p w14:paraId="3254DBF1" w14:textId="77777777" w:rsidR="006F02CA" w:rsidRPr="004F7782" w:rsidRDefault="006F02CA" w:rsidP="004F7782">
      <w:pPr>
        <w:spacing w:before="240" w:after="240" w:line="360" w:lineRule="auto"/>
        <w:ind w:left="851" w:right="900"/>
        <w:jc w:val="both"/>
        <w:rPr>
          <w:rFonts w:ascii="Palatino Linotype" w:hAnsi="Palatino Linotype" w:cs="Arial"/>
          <w:i/>
          <w:color w:val="000000"/>
        </w:rPr>
      </w:pPr>
      <w:r w:rsidRPr="004F7782">
        <w:rPr>
          <w:rFonts w:ascii="Palatino Linotype" w:hAnsi="Palatino Linotype" w:cs="Arial"/>
          <w:i/>
          <w:color w:val="000000"/>
        </w:rPr>
        <w:t xml:space="preserve">VII. El directorio de todos los servidores públicos, a partir del nivel de jefe de departamento o su equivalente o de menor nivel, cuando se brinde </w:t>
      </w:r>
      <w:r w:rsidRPr="004F7782">
        <w:rPr>
          <w:rFonts w:ascii="Palatino Linotype" w:hAnsi="Palatino Linotype" w:cs="Arial"/>
          <w:i/>
          <w:color w:val="000000"/>
        </w:rPr>
        <w:lastRenderedPageBreak/>
        <w:t>atención al público, manejen o apliquen recursos públicos, realicen actos de autoridad o presten servicios profesionales bajo el régimen de confianza u honorarios y personal de base.</w:t>
      </w:r>
    </w:p>
    <w:p w14:paraId="7C86881C" w14:textId="77777777" w:rsidR="006F02CA" w:rsidRPr="004F7782" w:rsidRDefault="006F02CA" w:rsidP="004F7782">
      <w:pPr>
        <w:spacing w:before="240" w:after="240" w:line="360" w:lineRule="auto"/>
        <w:ind w:left="851" w:right="900"/>
        <w:jc w:val="both"/>
        <w:rPr>
          <w:rFonts w:ascii="Palatino Linotype" w:hAnsi="Palatino Linotype" w:cs="Arial"/>
          <w:i/>
          <w:color w:val="000000"/>
        </w:rPr>
      </w:pPr>
      <w:r w:rsidRPr="004F7782">
        <w:rPr>
          <w:rFonts w:ascii="Palatino Linotype" w:hAnsi="Palatino Linotype" w:cs="Arial"/>
          <w:i/>
          <w:color w:val="000000"/>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D9B68F4" w14:textId="77777777" w:rsidR="006F02CA" w:rsidRPr="004F7782" w:rsidRDefault="006F02CA" w:rsidP="004F7782">
      <w:pPr>
        <w:spacing w:before="240" w:after="240" w:line="360" w:lineRule="auto"/>
        <w:ind w:left="851" w:right="900"/>
        <w:jc w:val="both"/>
        <w:rPr>
          <w:rFonts w:ascii="Palatino Linotype" w:hAnsi="Palatino Linotype" w:cs="Arial"/>
          <w:i/>
          <w:color w:val="000000"/>
        </w:rPr>
      </w:pPr>
      <w:r w:rsidRPr="004F7782">
        <w:rPr>
          <w:rFonts w:ascii="Palatino Linotype" w:hAnsi="Palatino Linotype" w:cs="Arial"/>
          <w:b/>
          <w:i/>
          <w:color w:val="000000"/>
        </w:rPr>
        <w:t xml:space="preserve">Artículo 14. </w:t>
      </w:r>
      <w:r w:rsidRPr="004F7782">
        <w:rPr>
          <w:rFonts w:ascii="Palatino Linotype" w:hAnsi="Palatino Linotype" w:cs="Arial"/>
          <w:b/>
          <w:i/>
          <w:color w:val="000000"/>
          <w:u w:val="single"/>
        </w:rPr>
        <w:t>En esta sección se publicará lo relativo a la estructura orgánica vigente y su organigrama.</w:t>
      </w:r>
      <w:r w:rsidRPr="004F7782">
        <w:rPr>
          <w:rFonts w:ascii="Palatino Linotype" w:hAnsi="Palatino Linotype" w:cs="Arial"/>
          <w:i/>
          <w:color w:val="000000"/>
        </w:rPr>
        <w:t xml:space="preserve"> Tal información deberá sujetarse a las siguientes especificaciones.</w:t>
      </w:r>
    </w:p>
    <w:p w14:paraId="1E161017" w14:textId="77777777" w:rsidR="006F02CA" w:rsidRPr="004F7782" w:rsidRDefault="006F02CA" w:rsidP="004F7782">
      <w:pPr>
        <w:spacing w:before="240" w:after="240" w:line="360" w:lineRule="auto"/>
        <w:ind w:left="851" w:right="900"/>
        <w:jc w:val="both"/>
        <w:rPr>
          <w:rFonts w:ascii="Palatino Linotype" w:hAnsi="Palatino Linotype"/>
          <w:b/>
          <w:i/>
          <w:u w:val="single"/>
        </w:rPr>
      </w:pPr>
      <w:r w:rsidRPr="004F7782">
        <w:rPr>
          <w:rFonts w:ascii="Palatino Linotype" w:hAnsi="Palatino Linotype"/>
          <w:b/>
          <w:i/>
          <w:u w:val="single"/>
        </w:rPr>
        <w:t xml:space="preserve">Se deberá publicar la estructura orgánica vigente; es decir, la que se encuentra en operación en el Sujeto Obligado y que ha sido aprobada o autorizada por la instancia competente. </w:t>
      </w:r>
    </w:p>
    <w:p w14:paraId="4F7405B7" w14:textId="77777777" w:rsidR="006F02CA" w:rsidRPr="004F7782" w:rsidRDefault="006F02CA" w:rsidP="004F7782">
      <w:pPr>
        <w:spacing w:before="240" w:after="240" w:line="360" w:lineRule="auto"/>
        <w:ind w:left="851" w:right="900"/>
        <w:jc w:val="both"/>
        <w:rPr>
          <w:rFonts w:ascii="Palatino Linotype" w:hAnsi="Palatino Linotype"/>
          <w:i/>
        </w:rPr>
      </w:pPr>
      <w:r w:rsidRPr="004F7782">
        <w:rPr>
          <w:rFonts w:ascii="Palatino Linotype" w:hAnsi="Palatino Linotype"/>
          <w:i/>
        </w:rPr>
        <w:t xml:space="preserve">I. La estructura orgánica abarca del mando medio hasta el superior; es decir, del nivel de jefe de departamento </w:t>
      </w:r>
      <w:proofErr w:type="spellStart"/>
      <w:r w:rsidRPr="004F7782">
        <w:rPr>
          <w:rFonts w:ascii="Palatino Linotype" w:hAnsi="Palatino Linotype"/>
          <w:i/>
        </w:rPr>
        <w:t>u</w:t>
      </w:r>
      <w:proofErr w:type="spellEnd"/>
      <w:r w:rsidRPr="004F7782">
        <w:rPr>
          <w:rFonts w:ascii="Palatino Linotype" w:hAnsi="Palatino Linotype"/>
          <w:i/>
        </w:rPr>
        <w:t xml:space="preserve"> homólogo hasta el nivel de titular del Sujeto Obligado. </w:t>
      </w:r>
    </w:p>
    <w:p w14:paraId="310C22A3" w14:textId="77777777" w:rsidR="006F02CA" w:rsidRPr="004F7782" w:rsidRDefault="006F02CA" w:rsidP="004F7782">
      <w:pPr>
        <w:spacing w:before="240" w:after="240" w:line="360" w:lineRule="auto"/>
        <w:ind w:left="851" w:right="900"/>
        <w:jc w:val="both"/>
        <w:rPr>
          <w:rFonts w:ascii="Palatino Linotype" w:hAnsi="Palatino Linotype"/>
          <w:i/>
        </w:rPr>
      </w:pPr>
      <w:r w:rsidRPr="004F7782">
        <w:rPr>
          <w:rFonts w:ascii="Palatino Linotype" w:hAnsi="Palatino Linotype"/>
          <w:i/>
          <w:u w:val="single"/>
        </w:rPr>
        <w:lastRenderedPageBreak/>
        <w:t>Cada nivel de la estructura orgánica deberá contener el listado de las áreas que le estén subordinadas jerárquicamente,</w:t>
      </w:r>
      <w:r w:rsidRPr="004F7782">
        <w:rPr>
          <w:rFonts w:ascii="Palatino Linotype" w:hAnsi="Palatino Linotype"/>
          <w:i/>
        </w:rPr>
        <w:t xml:space="preserve"> así como las atribuciones, responsabilidades y/o funciones otorgadas por el marco jurídico aplicable. </w:t>
      </w:r>
    </w:p>
    <w:p w14:paraId="399982EF" w14:textId="77777777" w:rsidR="006F02CA" w:rsidRPr="004F7782" w:rsidRDefault="006F02CA" w:rsidP="004F7782">
      <w:pPr>
        <w:spacing w:before="240" w:after="240" w:line="360" w:lineRule="auto"/>
        <w:ind w:left="851" w:right="900"/>
        <w:jc w:val="both"/>
        <w:rPr>
          <w:rFonts w:ascii="Palatino Linotype" w:hAnsi="Palatino Linotype"/>
          <w:b/>
          <w:i/>
          <w:u w:val="single"/>
        </w:rPr>
      </w:pPr>
      <w:r w:rsidRPr="004F7782">
        <w:rPr>
          <w:rFonts w:ascii="Palatino Linotype" w:hAnsi="Palatino Linotype"/>
          <w:b/>
          <w:i/>
          <w:u w:val="single"/>
        </w:rPr>
        <w:t xml:space="preserve">La estructura orgánica que se publique deberá dar cuenta de la distribución y </w:t>
      </w:r>
      <w:proofErr w:type="gramStart"/>
      <w:r w:rsidRPr="004F7782">
        <w:rPr>
          <w:rFonts w:ascii="Palatino Linotype" w:hAnsi="Palatino Linotype"/>
          <w:b/>
          <w:i/>
          <w:u w:val="single"/>
        </w:rPr>
        <w:t>orden de las funciones establecidas dentro del Sujeto Obligado, conforme a los criterios de jerarquía y especialización ordenados y codificados</w:t>
      </w:r>
      <w:proofErr w:type="gramEnd"/>
      <w:r w:rsidRPr="004F7782">
        <w:rPr>
          <w:rFonts w:ascii="Palatino Linotype" w:hAnsi="Palatino Linotype"/>
          <w:b/>
          <w:i/>
          <w:u w:val="single"/>
        </w:rPr>
        <w:t xml:space="preserve"> (nombramiento oficial y clave o nivel del puesto), de tal manera que sea posible visualizar los niveles de autoridad y sus relaciones de dependencia. En este sentido, la estructura deberá contener la siguiente información básica o sustantiva: </w:t>
      </w:r>
    </w:p>
    <w:p w14:paraId="5140DBBF" w14:textId="77777777" w:rsidR="006F02CA" w:rsidRPr="004F7782" w:rsidRDefault="006F02CA" w:rsidP="004F7782">
      <w:pPr>
        <w:spacing w:before="240" w:after="240" w:line="360" w:lineRule="auto"/>
        <w:ind w:left="851" w:right="900"/>
        <w:jc w:val="both"/>
        <w:rPr>
          <w:rFonts w:ascii="Palatino Linotype" w:hAnsi="Palatino Linotype"/>
          <w:i/>
        </w:rPr>
      </w:pPr>
      <w:r w:rsidRPr="004F7782">
        <w:rPr>
          <w:rFonts w:ascii="Palatino Linotype" w:hAnsi="Palatino Linotype"/>
          <w:i/>
        </w:rPr>
        <w:t xml:space="preserve">1. Nombramiento oficial. </w:t>
      </w:r>
    </w:p>
    <w:p w14:paraId="403B0ED2" w14:textId="77777777" w:rsidR="006F02CA" w:rsidRPr="004F7782" w:rsidRDefault="006F02CA" w:rsidP="004F7782">
      <w:pPr>
        <w:spacing w:before="240" w:after="240" w:line="360" w:lineRule="auto"/>
        <w:ind w:left="851" w:right="900"/>
        <w:jc w:val="both"/>
        <w:rPr>
          <w:rFonts w:ascii="Palatino Linotype" w:hAnsi="Palatino Linotype"/>
          <w:i/>
        </w:rPr>
      </w:pPr>
      <w:r w:rsidRPr="004F7782">
        <w:rPr>
          <w:rFonts w:ascii="Palatino Linotype" w:hAnsi="Palatino Linotype"/>
          <w:i/>
        </w:rPr>
        <w:t xml:space="preserve">2. Clave, nivel del puesto o cargo. </w:t>
      </w:r>
    </w:p>
    <w:p w14:paraId="34B45F5D" w14:textId="77777777" w:rsidR="006F02CA" w:rsidRPr="004F7782" w:rsidRDefault="006F02CA" w:rsidP="004F7782">
      <w:pPr>
        <w:spacing w:before="240" w:after="240" w:line="360" w:lineRule="auto"/>
        <w:ind w:left="851" w:right="900"/>
        <w:jc w:val="both"/>
        <w:rPr>
          <w:rFonts w:ascii="Palatino Linotype" w:hAnsi="Palatino Linotype"/>
          <w:i/>
        </w:rPr>
      </w:pPr>
      <w:r w:rsidRPr="004F7782">
        <w:rPr>
          <w:rFonts w:ascii="Palatino Linotype" w:hAnsi="Palatino Linotype"/>
          <w:i/>
        </w:rPr>
        <w:t xml:space="preserve">3. Denominación del puesto o cargo (ordenado de tal manera que sea posible visualizar los niveles de autoridad y sus relaciones de dependencia). </w:t>
      </w:r>
    </w:p>
    <w:p w14:paraId="06BB3ACC" w14:textId="77777777" w:rsidR="006F02CA" w:rsidRPr="004F7782" w:rsidRDefault="006F02CA" w:rsidP="004F7782">
      <w:pPr>
        <w:spacing w:before="240" w:after="240" w:line="360" w:lineRule="auto"/>
        <w:ind w:left="851" w:right="900"/>
        <w:jc w:val="both"/>
        <w:rPr>
          <w:rFonts w:ascii="Palatino Linotype" w:hAnsi="Palatino Linotype"/>
          <w:i/>
        </w:rPr>
      </w:pPr>
      <w:r w:rsidRPr="004F7782">
        <w:rPr>
          <w:rFonts w:ascii="Palatino Linotype" w:hAnsi="Palatino Linotype"/>
          <w:i/>
        </w:rPr>
        <w:t xml:space="preserve">4. Área de adscripción (área inmediata superior). </w:t>
      </w:r>
    </w:p>
    <w:p w14:paraId="57CB4693" w14:textId="77777777" w:rsidR="006F02CA" w:rsidRPr="004F7782" w:rsidRDefault="006F02CA" w:rsidP="004F7782">
      <w:pPr>
        <w:spacing w:before="240" w:after="240" w:line="360" w:lineRule="auto"/>
        <w:ind w:left="851" w:right="900"/>
        <w:jc w:val="both"/>
        <w:rPr>
          <w:rFonts w:ascii="Palatino Linotype" w:hAnsi="Palatino Linotype"/>
          <w:b/>
          <w:i/>
          <w:u w:val="single"/>
        </w:rPr>
      </w:pPr>
      <w:r w:rsidRPr="004F7782">
        <w:rPr>
          <w:rFonts w:ascii="Palatino Linotype" w:hAnsi="Palatino Linotype"/>
          <w:b/>
          <w:i/>
          <w:u w:val="single"/>
        </w:rPr>
        <w:t xml:space="preserve">5. Vínculo al organigrama completo. </w:t>
      </w:r>
    </w:p>
    <w:p w14:paraId="2C5F6486" w14:textId="77777777" w:rsidR="006F02CA" w:rsidRPr="004F7782" w:rsidRDefault="006F02CA" w:rsidP="004F7782">
      <w:pPr>
        <w:spacing w:before="240" w:after="240" w:line="360" w:lineRule="auto"/>
        <w:ind w:left="851" w:right="900"/>
        <w:jc w:val="both"/>
        <w:rPr>
          <w:rFonts w:ascii="Palatino Linotype" w:hAnsi="Palatino Linotype"/>
          <w:i/>
        </w:rPr>
      </w:pPr>
      <w:r w:rsidRPr="004F7782">
        <w:rPr>
          <w:rFonts w:ascii="Palatino Linotype" w:hAnsi="Palatino Linotype"/>
          <w:i/>
        </w:rPr>
        <w:lastRenderedPageBreak/>
        <w:t xml:space="preserve">6. Área o Unidad Administrativa que genera o detenta la información respectiva. </w:t>
      </w:r>
    </w:p>
    <w:p w14:paraId="62A02A77" w14:textId="77777777" w:rsidR="006F02CA" w:rsidRPr="004F7782" w:rsidRDefault="006F02CA" w:rsidP="004F7782">
      <w:pPr>
        <w:spacing w:before="240" w:after="240" w:line="360" w:lineRule="auto"/>
        <w:ind w:left="851" w:right="900"/>
        <w:jc w:val="both"/>
        <w:rPr>
          <w:rFonts w:ascii="Palatino Linotype" w:hAnsi="Palatino Linotype"/>
          <w:i/>
        </w:rPr>
      </w:pPr>
      <w:r w:rsidRPr="004F7782">
        <w:rPr>
          <w:rFonts w:ascii="Palatino Linotype" w:hAnsi="Palatino Linotype"/>
          <w:i/>
        </w:rPr>
        <w:t xml:space="preserve">7. Fecha de actualización de la información publicada, expresando día, mes y año. </w:t>
      </w:r>
    </w:p>
    <w:p w14:paraId="358A0381" w14:textId="77777777" w:rsidR="006F02CA" w:rsidRPr="004F7782" w:rsidRDefault="006F02CA" w:rsidP="004F7782">
      <w:pPr>
        <w:spacing w:before="240" w:after="240" w:line="360" w:lineRule="auto"/>
        <w:ind w:left="851" w:right="900"/>
        <w:jc w:val="both"/>
        <w:rPr>
          <w:rFonts w:ascii="Palatino Linotype" w:hAnsi="Palatino Linotype" w:cs="Arial"/>
          <w:i/>
          <w:color w:val="000000"/>
        </w:rPr>
      </w:pPr>
      <w:r w:rsidRPr="004F7782">
        <w:rPr>
          <w:rFonts w:ascii="Palatino Linotype" w:hAnsi="Palatino Linotype"/>
          <w:b/>
          <w:i/>
          <w:u w:val="single"/>
        </w:rPr>
        <w:t>Se deberá publicar, mediante un vínculo, el organigrama completo, consistente en la representación gráfica de la estructura orgánica, desde el puesto de titular del Sujeto Obligado hasta el nivel de jefe de departamento.</w:t>
      </w:r>
      <w:r w:rsidRPr="004F7782">
        <w:rPr>
          <w:rFonts w:ascii="Palatino Linotype" w:hAnsi="Palatino Linotype" w:cs="Arial"/>
          <w:b/>
          <w:i/>
          <w:color w:val="000000"/>
        </w:rPr>
        <w:t>”</w:t>
      </w:r>
    </w:p>
    <w:p w14:paraId="0AB53166" w14:textId="77777777" w:rsidR="006F02CA" w:rsidRPr="004F7782" w:rsidRDefault="006F02CA" w:rsidP="004F7782">
      <w:pPr>
        <w:pStyle w:val="Prrafodelista"/>
        <w:spacing w:before="240" w:after="240" w:line="360" w:lineRule="auto"/>
        <w:ind w:left="0"/>
        <w:jc w:val="both"/>
        <w:rPr>
          <w:rFonts w:ascii="Palatino Linotype" w:hAnsi="Palatino Linotype" w:cs="Arial"/>
          <w:color w:val="000000"/>
        </w:rPr>
      </w:pPr>
    </w:p>
    <w:p w14:paraId="6434DF1C" w14:textId="77777777" w:rsidR="006F02CA" w:rsidRPr="004F7782" w:rsidRDefault="006F02CA" w:rsidP="004F7782">
      <w:pPr>
        <w:pStyle w:val="Prrafodelista"/>
        <w:numPr>
          <w:ilvl w:val="0"/>
          <w:numId w:val="2"/>
        </w:numPr>
        <w:spacing w:before="240" w:after="240" w:line="360" w:lineRule="auto"/>
        <w:ind w:left="0" w:firstLine="0"/>
        <w:jc w:val="both"/>
        <w:rPr>
          <w:rFonts w:ascii="Palatino Linotype" w:hAnsi="Palatino Linotype" w:cs="Arial"/>
          <w:color w:val="000000"/>
        </w:rPr>
      </w:pPr>
      <w:r w:rsidRPr="004F7782">
        <w:rPr>
          <w:rFonts w:ascii="Palatino Linotype" w:hAnsi="Palatino Linotype"/>
        </w:rPr>
        <w:t>Así</w:t>
      </w:r>
      <w:r w:rsidRPr="004F7782">
        <w:rPr>
          <w:rFonts w:ascii="Palatino Linotype" w:hAnsi="Palatino Linotype" w:cs="Arial"/>
          <w:color w:val="000000"/>
        </w:rPr>
        <w:t>, del primero de los preceptos legales transcritos, se obtiene que la información pública de oficio, es aquella que los Sujetos Obligados tienen el deber tener disponible en medio impreso o electrónico, de manera permanente, actualizada, sencilla, precisa, y de fácil acceso para los particulares.</w:t>
      </w:r>
    </w:p>
    <w:p w14:paraId="5B6012D5" w14:textId="77777777" w:rsidR="006F02CA" w:rsidRPr="004F7782" w:rsidRDefault="006F02CA" w:rsidP="004F7782">
      <w:pPr>
        <w:pStyle w:val="Prrafodelista"/>
        <w:spacing w:before="240" w:after="240" w:line="360" w:lineRule="auto"/>
        <w:ind w:left="0"/>
        <w:jc w:val="both"/>
        <w:rPr>
          <w:rFonts w:ascii="Palatino Linotype" w:hAnsi="Palatino Linotype" w:cs="Arial"/>
          <w:color w:val="000000"/>
        </w:rPr>
      </w:pPr>
    </w:p>
    <w:p w14:paraId="0FBF512B" w14:textId="77777777" w:rsidR="006F02CA" w:rsidRPr="004F7782" w:rsidRDefault="006F02CA" w:rsidP="004F7782">
      <w:pPr>
        <w:pStyle w:val="Prrafodelista"/>
        <w:numPr>
          <w:ilvl w:val="0"/>
          <w:numId w:val="2"/>
        </w:numPr>
        <w:spacing w:before="240" w:after="240" w:line="360" w:lineRule="auto"/>
        <w:ind w:left="0" w:firstLine="0"/>
        <w:jc w:val="both"/>
        <w:rPr>
          <w:rFonts w:ascii="Palatino Linotype" w:hAnsi="Palatino Linotype" w:cs="Arial"/>
          <w:color w:val="000000"/>
        </w:rPr>
      </w:pPr>
      <w:r w:rsidRPr="004F7782">
        <w:rPr>
          <w:rFonts w:ascii="Palatino Linotype" w:hAnsi="Palatino Linotype"/>
        </w:rPr>
        <w:t>Dicho</w:t>
      </w:r>
      <w:r w:rsidRPr="004F7782">
        <w:rPr>
          <w:rFonts w:ascii="Palatino Linotype" w:hAnsi="Palatino Linotype" w:cs="Arial"/>
          <w:color w:val="000000"/>
        </w:rPr>
        <w:t xml:space="preserve"> en otras palabras, la información pública de oficio, constituye el mínimo de información que los Sujetos Obligados, tienen el deber de mantener publicado en su página oficial; publicación que ha de ser de fácil consulta, actualizada, precisa, clara, y entendible, para toda la ciudadanía. </w:t>
      </w:r>
    </w:p>
    <w:p w14:paraId="3999A5A7" w14:textId="77777777" w:rsidR="006F02CA" w:rsidRPr="004F7782" w:rsidRDefault="006F02CA" w:rsidP="004F7782">
      <w:pPr>
        <w:pStyle w:val="Prrafodelista"/>
        <w:spacing w:line="360" w:lineRule="auto"/>
        <w:rPr>
          <w:rFonts w:ascii="Palatino Linotype" w:hAnsi="Palatino Linotype" w:cs="Arial"/>
          <w:color w:val="000000"/>
        </w:rPr>
      </w:pPr>
    </w:p>
    <w:p w14:paraId="5674D900" w14:textId="77777777" w:rsidR="006F02CA" w:rsidRPr="004F7782" w:rsidRDefault="006F02CA" w:rsidP="004F7782">
      <w:pPr>
        <w:pStyle w:val="Prrafodelista"/>
        <w:numPr>
          <w:ilvl w:val="0"/>
          <w:numId w:val="2"/>
        </w:numPr>
        <w:spacing w:before="240" w:after="240" w:line="360" w:lineRule="auto"/>
        <w:ind w:left="0" w:firstLine="0"/>
        <w:jc w:val="both"/>
        <w:rPr>
          <w:rFonts w:ascii="Palatino Linotype" w:hAnsi="Palatino Linotype"/>
        </w:rPr>
      </w:pPr>
      <w:r w:rsidRPr="004F7782">
        <w:rPr>
          <w:rFonts w:ascii="Palatino Linotype" w:hAnsi="Palatino Linotype" w:cs="Arial"/>
          <w:color w:val="000000"/>
        </w:rPr>
        <w:lastRenderedPageBreak/>
        <w:t xml:space="preserve">Además, prevé un catálogo de información, la cual constituye la información pública de oficio y entre ella se encuentra el organigrama, el cual consiste en la </w:t>
      </w:r>
      <w:r w:rsidRPr="004F7782">
        <w:rPr>
          <w:rFonts w:ascii="Palatino Linotype" w:hAnsi="Palatino Linotype"/>
        </w:rPr>
        <w:t xml:space="preserve">estructura orgánica vigente de los Sujetos Obligados; esta estructura orgánica incluye desde el mando medio hasta el superior por lo que están considerados del nivel de jefe de departamento </w:t>
      </w:r>
      <w:proofErr w:type="spellStart"/>
      <w:r w:rsidRPr="004F7782">
        <w:rPr>
          <w:rFonts w:ascii="Palatino Linotype" w:hAnsi="Palatino Linotype"/>
        </w:rPr>
        <w:t>u</w:t>
      </w:r>
      <w:proofErr w:type="spellEnd"/>
      <w:r w:rsidRPr="004F7782">
        <w:rPr>
          <w:rFonts w:ascii="Palatino Linotype" w:hAnsi="Palatino Linotype"/>
        </w:rPr>
        <w:t xml:space="preserve"> homólogo hasta el nivel de titular del</w:t>
      </w:r>
      <w:r w:rsidRPr="004F7782">
        <w:rPr>
          <w:rFonts w:ascii="Palatino Linotype" w:hAnsi="Palatino Linotype" w:cs="Arial"/>
        </w:rPr>
        <w:t xml:space="preserve"> </w:t>
      </w:r>
      <w:r w:rsidRPr="004F7782">
        <w:rPr>
          <w:rFonts w:ascii="Palatino Linotype" w:hAnsi="Palatino Linotype" w:cs="Arial"/>
          <w:b/>
        </w:rPr>
        <w:t>SUJETO OBLIGADO</w:t>
      </w:r>
      <w:r w:rsidRPr="004F7782">
        <w:rPr>
          <w:rFonts w:ascii="Palatino Linotype" w:hAnsi="Palatino Linotype"/>
        </w:rPr>
        <w:t xml:space="preserve">. </w:t>
      </w:r>
    </w:p>
    <w:p w14:paraId="5BB5ACF7" w14:textId="77777777" w:rsidR="006F02CA" w:rsidRPr="004F7782" w:rsidRDefault="006F02CA" w:rsidP="004F7782">
      <w:pPr>
        <w:pStyle w:val="Prrafodelista"/>
        <w:spacing w:line="360" w:lineRule="auto"/>
        <w:rPr>
          <w:rFonts w:ascii="Palatino Linotype" w:hAnsi="Palatino Linotype"/>
        </w:rPr>
      </w:pPr>
    </w:p>
    <w:p w14:paraId="63B96302" w14:textId="77777777" w:rsidR="006F02CA" w:rsidRPr="004F7782" w:rsidRDefault="006F02CA" w:rsidP="004F7782">
      <w:pPr>
        <w:pStyle w:val="Prrafodelista"/>
        <w:numPr>
          <w:ilvl w:val="0"/>
          <w:numId w:val="2"/>
        </w:numPr>
        <w:spacing w:before="240" w:after="240" w:line="360" w:lineRule="auto"/>
        <w:ind w:left="0" w:firstLine="0"/>
        <w:jc w:val="both"/>
        <w:rPr>
          <w:rFonts w:ascii="Palatino Linotype" w:hAnsi="Palatino Linotype" w:cs="Arial"/>
          <w:color w:val="000000"/>
        </w:rPr>
      </w:pPr>
      <w:r w:rsidRPr="004F7782">
        <w:rPr>
          <w:rFonts w:ascii="Palatino Linotype" w:hAnsi="Palatino Linotype"/>
        </w:rPr>
        <w:t>En otras palabras, el organigrama completo consiste en la representación gráfica de la estructura orgánica, desde el puesto de titular del</w:t>
      </w:r>
      <w:r w:rsidRPr="004F7782">
        <w:rPr>
          <w:rFonts w:ascii="Palatino Linotype" w:hAnsi="Palatino Linotype" w:cs="Arial"/>
        </w:rPr>
        <w:t xml:space="preserve"> </w:t>
      </w:r>
      <w:r w:rsidRPr="004F7782">
        <w:rPr>
          <w:rFonts w:ascii="Palatino Linotype" w:hAnsi="Palatino Linotype" w:cs="Arial"/>
          <w:b/>
        </w:rPr>
        <w:t>SUJETO OBLIGADO</w:t>
      </w:r>
      <w:r w:rsidRPr="004F7782">
        <w:rPr>
          <w:rFonts w:ascii="Palatino Linotype" w:hAnsi="Palatino Linotype"/>
        </w:rPr>
        <w:t xml:space="preserve"> hasta el nivel de jefe de departamento.</w:t>
      </w:r>
    </w:p>
    <w:p w14:paraId="278AC062" w14:textId="77777777" w:rsidR="004F7782" w:rsidRPr="004F7782" w:rsidRDefault="004F7782" w:rsidP="004F7782">
      <w:pPr>
        <w:pStyle w:val="Prrafodelista"/>
        <w:spacing w:before="240" w:after="240" w:line="360" w:lineRule="auto"/>
        <w:ind w:left="0"/>
        <w:jc w:val="both"/>
        <w:rPr>
          <w:rFonts w:ascii="Palatino Linotype" w:hAnsi="Palatino Linotype" w:cs="Arial"/>
          <w:color w:val="000000"/>
        </w:rPr>
      </w:pPr>
    </w:p>
    <w:p w14:paraId="6E12C8BA" w14:textId="77777777" w:rsidR="006F02CA" w:rsidRPr="004F7782" w:rsidRDefault="006F02CA" w:rsidP="004F7782">
      <w:pPr>
        <w:pStyle w:val="Prrafodelista"/>
        <w:numPr>
          <w:ilvl w:val="0"/>
          <w:numId w:val="2"/>
        </w:numPr>
        <w:spacing w:before="240" w:after="240" w:line="360" w:lineRule="auto"/>
        <w:ind w:left="0" w:firstLine="0"/>
        <w:jc w:val="both"/>
        <w:rPr>
          <w:rFonts w:ascii="Palatino Linotype" w:hAnsi="Palatino Linotype"/>
        </w:rPr>
      </w:pPr>
      <w:r w:rsidRPr="004F7782">
        <w:rPr>
          <w:rFonts w:ascii="Palatino Linotype" w:hAnsi="Palatino Linotype"/>
        </w:rPr>
        <w:t xml:space="preserve">Luego, cada nivel de la estructura orgánica ha de contener el listado de las áreas que le estén subordinadas jerárquicamente, así como las atribuciones, responsabilidades y/o funciones otorgadas por el marco jurídico aplicable. </w:t>
      </w:r>
    </w:p>
    <w:p w14:paraId="61AB8500" w14:textId="77777777" w:rsidR="006F02CA" w:rsidRPr="004F7782" w:rsidRDefault="006F02CA" w:rsidP="004F7782">
      <w:pPr>
        <w:pStyle w:val="Prrafodelista"/>
        <w:spacing w:line="360" w:lineRule="auto"/>
        <w:rPr>
          <w:rFonts w:ascii="Palatino Linotype" w:hAnsi="Palatino Linotype"/>
        </w:rPr>
      </w:pPr>
    </w:p>
    <w:p w14:paraId="0C1A2D8A" w14:textId="77777777" w:rsidR="006F02CA" w:rsidRPr="004F7782" w:rsidRDefault="006F02CA" w:rsidP="004F7782">
      <w:pPr>
        <w:pStyle w:val="Prrafodelista"/>
        <w:numPr>
          <w:ilvl w:val="0"/>
          <w:numId w:val="2"/>
        </w:numPr>
        <w:spacing w:before="240" w:after="240" w:line="360" w:lineRule="auto"/>
        <w:ind w:left="0" w:firstLine="0"/>
        <w:jc w:val="both"/>
        <w:rPr>
          <w:rFonts w:ascii="Palatino Linotype" w:hAnsi="Palatino Linotype"/>
        </w:rPr>
      </w:pPr>
      <w:r w:rsidRPr="004F7782">
        <w:rPr>
          <w:rFonts w:ascii="Palatino Linotype" w:hAnsi="Palatino Linotype"/>
        </w:rPr>
        <w:t xml:space="preserve">Asimismo, es de precisar que la estructura orgánica publicada ha de informar respecto a la distribución y orden de las funciones establecidas dentro de los Sujetos Obligados, atendiendo a los criterios de jerarquía y especialización ordenados y codificados (nombramiento oficial y clave o nivel del puesto), de tal modo que se visualice los niveles de autoridad y sus relaciones de dependencia. </w:t>
      </w:r>
    </w:p>
    <w:p w14:paraId="6351C71F" w14:textId="77777777" w:rsidR="006F02CA" w:rsidRPr="004F7782" w:rsidRDefault="006F02CA" w:rsidP="004F7782">
      <w:pPr>
        <w:pStyle w:val="Prrafodelista"/>
        <w:spacing w:line="360" w:lineRule="auto"/>
        <w:rPr>
          <w:rFonts w:ascii="Palatino Linotype" w:hAnsi="Palatino Linotype"/>
        </w:rPr>
      </w:pPr>
    </w:p>
    <w:p w14:paraId="5E185119" w14:textId="77777777" w:rsidR="006F02CA" w:rsidRPr="004F7782" w:rsidRDefault="006F02CA" w:rsidP="004F7782">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4F7782">
        <w:rPr>
          <w:rFonts w:ascii="Palatino Linotype" w:eastAsia="Arial Unicode MS" w:hAnsi="Palatino Linotype" w:cs="Arial"/>
        </w:rPr>
        <w:lastRenderedPageBreak/>
        <w:t xml:space="preserve">En las relatadas condiciones, este Órgano Colegiado advierte que el organigrama solicitado, se trata de </w:t>
      </w:r>
      <w:r w:rsidRPr="004F7782">
        <w:rPr>
          <w:rFonts w:ascii="Palatino Linotype" w:eastAsia="Arial Unicode MS" w:hAnsi="Palatino Linotype" w:cs="Arial"/>
          <w:b/>
        </w:rPr>
        <w:t>información pública de oficio</w:t>
      </w:r>
      <w:r w:rsidRPr="004F7782">
        <w:rPr>
          <w:rFonts w:ascii="Palatino Linotype" w:eastAsia="Arial Unicode MS" w:hAnsi="Palatino Linotype" w:cs="Arial"/>
        </w:rPr>
        <w:t xml:space="preserve"> que debe generar, poseer o administrar el </w:t>
      </w:r>
      <w:r w:rsidRPr="004F7782">
        <w:rPr>
          <w:rFonts w:ascii="Palatino Linotype" w:eastAsia="Arial Unicode MS" w:hAnsi="Palatino Linotype" w:cs="Arial"/>
          <w:b/>
        </w:rPr>
        <w:t>SUJETO OBLIGADO</w:t>
      </w:r>
      <w:r w:rsidRPr="004F7782">
        <w:rPr>
          <w:rFonts w:ascii="Palatino Linotype" w:eastAsia="Arial Unicode MS" w:hAnsi="Palatino Linotype" w:cs="Arial"/>
        </w:rPr>
        <w:t>.</w:t>
      </w:r>
    </w:p>
    <w:p w14:paraId="65EC1282" w14:textId="77777777" w:rsidR="006F02CA" w:rsidRPr="004F7782" w:rsidRDefault="006F02CA" w:rsidP="004F7782">
      <w:pPr>
        <w:pStyle w:val="Prrafodelista"/>
        <w:spacing w:before="240" w:after="240" w:line="360" w:lineRule="auto"/>
        <w:ind w:left="0"/>
        <w:jc w:val="both"/>
        <w:rPr>
          <w:rFonts w:ascii="Palatino Linotype" w:eastAsia="Arial Unicode MS" w:hAnsi="Palatino Linotype" w:cs="Arial"/>
        </w:rPr>
      </w:pPr>
    </w:p>
    <w:p w14:paraId="2C8EEAAE" w14:textId="77777777" w:rsidR="006F02CA" w:rsidRPr="004F7782" w:rsidRDefault="006F02CA" w:rsidP="004F7782">
      <w:pPr>
        <w:pStyle w:val="Prrafodelista"/>
        <w:numPr>
          <w:ilvl w:val="0"/>
          <w:numId w:val="2"/>
        </w:numPr>
        <w:spacing w:before="240" w:after="240" w:line="360" w:lineRule="auto"/>
        <w:ind w:left="0" w:firstLine="0"/>
        <w:jc w:val="both"/>
        <w:rPr>
          <w:rFonts w:ascii="Palatino Linotype" w:eastAsia="Arial Unicode MS" w:hAnsi="Palatino Linotype" w:cs="Arial"/>
        </w:rPr>
      </w:pPr>
      <w:r w:rsidRPr="004F7782">
        <w:rPr>
          <w:rFonts w:ascii="Palatino Linotype" w:eastAsia="Arial Unicode MS" w:hAnsi="Palatino Linotype" w:cs="Arial"/>
        </w:rPr>
        <w:t>Lo mismo acontece con el perfil de puestos, dado que el artículo 92 de la Ley de Transparencia y Acceso a la Información Pública del Estado de México y Municipios, en su fracción XII, también lo establece como se observa:</w:t>
      </w:r>
    </w:p>
    <w:p w14:paraId="01CDECCE" w14:textId="77777777" w:rsidR="006F02CA" w:rsidRPr="004F7782" w:rsidRDefault="006F02CA" w:rsidP="004F7782">
      <w:pPr>
        <w:pStyle w:val="Prrafodelista"/>
        <w:spacing w:line="360" w:lineRule="auto"/>
        <w:rPr>
          <w:rFonts w:ascii="Palatino Linotype" w:eastAsia="Arial Unicode MS" w:hAnsi="Palatino Linotype" w:cs="Arial"/>
        </w:rPr>
      </w:pPr>
    </w:p>
    <w:p w14:paraId="54025B46" w14:textId="77777777" w:rsidR="006F02CA" w:rsidRPr="004F7782" w:rsidRDefault="006F02CA" w:rsidP="004F7782">
      <w:pPr>
        <w:pStyle w:val="Prrafodelista"/>
        <w:spacing w:before="240" w:after="240" w:line="360" w:lineRule="auto"/>
        <w:ind w:left="567" w:right="474"/>
        <w:jc w:val="both"/>
        <w:rPr>
          <w:rFonts w:ascii="Palatino Linotype" w:eastAsia="Arial Unicode MS" w:hAnsi="Palatino Linotype" w:cs="Arial"/>
          <w:i/>
        </w:rPr>
      </w:pPr>
      <w:r w:rsidRPr="004F7782">
        <w:rPr>
          <w:rFonts w:ascii="Palatino Linotype" w:eastAsia="Arial Unicode MS"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746E5C" w14:textId="77777777" w:rsidR="006F02CA" w:rsidRPr="004F7782" w:rsidRDefault="006F02CA" w:rsidP="004F7782">
      <w:pPr>
        <w:pStyle w:val="Prrafodelista"/>
        <w:spacing w:before="240" w:after="240" w:line="360" w:lineRule="auto"/>
        <w:ind w:left="567" w:right="474"/>
        <w:jc w:val="both"/>
        <w:rPr>
          <w:rFonts w:ascii="Palatino Linotype" w:eastAsia="Arial Unicode MS" w:hAnsi="Palatino Linotype" w:cs="Arial"/>
          <w:i/>
        </w:rPr>
      </w:pPr>
      <w:r w:rsidRPr="004F7782">
        <w:rPr>
          <w:rFonts w:ascii="Palatino Linotype" w:eastAsia="Arial Unicode MS" w:hAnsi="Palatino Linotype" w:cs="Arial"/>
          <w:i/>
        </w:rPr>
        <w:t>...</w:t>
      </w:r>
    </w:p>
    <w:p w14:paraId="02BABFC7" w14:textId="77777777" w:rsidR="006F02CA" w:rsidRPr="004F7782" w:rsidRDefault="006F02CA" w:rsidP="004F7782">
      <w:pPr>
        <w:pStyle w:val="Prrafodelista"/>
        <w:spacing w:before="240" w:after="240" w:line="360" w:lineRule="auto"/>
        <w:ind w:left="567" w:right="474"/>
        <w:jc w:val="both"/>
        <w:rPr>
          <w:rFonts w:ascii="Palatino Linotype" w:eastAsia="Arial Unicode MS" w:hAnsi="Palatino Linotype" w:cs="Arial"/>
          <w:i/>
        </w:rPr>
      </w:pPr>
      <w:r w:rsidRPr="004F7782">
        <w:rPr>
          <w:rFonts w:ascii="Palatino Linotype" w:eastAsia="Arial Unicode MS" w:hAnsi="Palatino Linotype" w:cs="Arial"/>
          <w:i/>
        </w:rPr>
        <w:t>XII. El perfil de los puestos de los servidores públicos a su servicio en los casos que aplique;</w:t>
      </w:r>
    </w:p>
    <w:p w14:paraId="515BEE9D" w14:textId="77777777" w:rsidR="006F02CA" w:rsidRPr="004F7782" w:rsidRDefault="006F02CA" w:rsidP="004F7782">
      <w:pPr>
        <w:pStyle w:val="Prrafodelista"/>
        <w:spacing w:before="240" w:after="240" w:line="360" w:lineRule="auto"/>
        <w:ind w:left="567" w:right="474"/>
        <w:jc w:val="both"/>
        <w:rPr>
          <w:rFonts w:ascii="Palatino Linotype" w:eastAsia="Arial Unicode MS" w:hAnsi="Palatino Linotype" w:cs="Arial"/>
          <w:i/>
        </w:rPr>
      </w:pPr>
      <w:r w:rsidRPr="004F7782">
        <w:rPr>
          <w:rFonts w:ascii="Palatino Linotype" w:eastAsia="Arial Unicode MS" w:hAnsi="Palatino Linotype" w:cs="Arial"/>
          <w:i/>
        </w:rPr>
        <w:t>...”</w:t>
      </w:r>
    </w:p>
    <w:p w14:paraId="4EDDD527" w14:textId="77777777" w:rsidR="006F02CA" w:rsidRPr="004F7782" w:rsidRDefault="006F02CA" w:rsidP="004F7782">
      <w:pPr>
        <w:pStyle w:val="Prrafodelista"/>
        <w:spacing w:line="360" w:lineRule="auto"/>
        <w:rPr>
          <w:rFonts w:ascii="Palatino Linotype" w:eastAsia="Arial Unicode MS" w:hAnsi="Palatino Linotype" w:cs="Arial"/>
        </w:rPr>
      </w:pPr>
    </w:p>
    <w:p w14:paraId="6AD00197" w14:textId="77777777" w:rsidR="002F24ED" w:rsidRPr="004F7782" w:rsidRDefault="002F24ED" w:rsidP="004F7782">
      <w:pPr>
        <w:pStyle w:val="Prrafodelista"/>
        <w:numPr>
          <w:ilvl w:val="0"/>
          <w:numId w:val="2"/>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4F7782">
        <w:rPr>
          <w:rFonts w:ascii="Palatino Linotype" w:hAnsi="Palatino Linotype"/>
          <w:color w:val="000000"/>
        </w:rPr>
        <w:t xml:space="preserve">Relativo al presupuesto, </w:t>
      </w:r>
      <w:r w:rsidRPr="004F7782">
        <w:rPr>
          <w:rFonts w:ascii="Palatino Linotype" w:hAnsi="Palatino Linotype" w:cs="Arial"/>
        </w:rPr>
        <w:t xml:space="preserve">el </w:t>
      </w:r>
      <w:r w:rsidRPr="004F7782">
        <w:rPr>
          <w:rFonts w:ascii="Palatino Linotype" w:eastAsia="Calibri" w:hAnsi="Palatino Linotype" w:cs="Arial"/>
          <w:lang w:eastAsia="es-MX"/>
        </w:rPr>
        <w:t>artículo 31, fracciones XVIII y XIX de la Ley Orgánica Municipal del Estado de México, establece las atribuciones de los Ayuntamientos, destacando entre ellas lo que a continuación se transcribe:</w:t>
      </w:r>
    </w:p>
    <w:p w14:paraId="5A8B0F00" w14:textId="77777777" w:rsidR="006F02CA" w:rsidRPr="004F7782" w:rsidRDefault="006F02CA" w:rsidP="004F7782">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14:paraId="48DA00E8" w14:textId="77777777" w:rsidR="002F24ED" w:rsidRPr="004F7782" w:rsidRDefault="002F24ED" w:rsidP="004F7782">
      <w:pPr>
        <w:pStyle w:val="Prrafodelista"/>
        <w:spacing w:line="360" w:lineRule="auto"/>
        <w:ind w:left="502" w:right="474"/>
        <w:jc w:val="both"/>
        <w:rPr>
          <w:rFonts w:ascii="Palatino Linotype" w:hAnsi="Palatino Linotype"/>
          <w:i/>
        </w:rPr>
      </w:pPr>
      <w:r w:rsidRPr="004F7782">
        <w:rPr>
          <w:rFonts w:ascii="Palatino Linotype" w:hAnsi="Palatino Linotype"/>
          <w:i/>
        </w:rPr>
        <w:lastRenderedPageBreak/>
        <w:t>“</w:t>
      </w:r>
      <w:r w:rsidRPr="004F7782">
        <w:rPr>
          <w:rFonts w:ascii="Palatino Linotype" w:hAnsi="Palatino Linotype"/>
          <w:b/>
          <w:i/>
        </w:rPr>
        <w:t>Artículo 31.</w:t>
      </w:r>
      <w:r w:rsidRPr="004F7782">
        <w:rPr>
          <w:rFonts w:ascii="Palatino Linotype" w:hAnsi="Palatino Linotype"/>
          <w:i/>
        </w:rPr>
        <w:t xml:space="preserve">- </w:t>
      </w:r>
      <w:r w:rsidRPr="004F7782">
        <w:rPr>
          <w:rFonts w:ascii="Palatino Linotype" w:hAnsi="Palatino Linotype"/>
          <w:b/>
          <w:i/>
        </w:rPr>
        <w:t>Son atribuciones de los ayuntamientos</w:t>
      </w:r>
      <w:r w:rsidRPr="004F7782">
        <w:rPr>
          <w:rFonts w:ascii="Palatino Linotype" w:hAnsi="Palatino Linotype"/>
          <w:i/>
        </w:rPr>
        <w:t>:</w:t>
      </w:r>
    </w:p>
    <w:p w14:paraId="6E619247" w14:textId="77777777" w:rsidR="002F24ED" w:rsidRPr="004F7782" w:rsidRDefault="002F24ED" w:rsidP="004F7782">
      <w:pPr>
        <w:pStyle w:val="Prrafodelista"/>
        <w:spacing w:line="360" w:lineRule="auto"/>
        <w:ind w:left="502" w:right="474"/>
        <w:jc w:val="both"/>
        <w:rPr>
          <w:rFonts w:ascii="Palatino Linotype" w:hAnsi="Palatino Linotype"/>
          <w:i/>
        </w:rPr>
      </w:pPr>
      <w:r w:rsidRPr="004F7782">
        <w:rPr>
          <w:rFonts w:ascii="Palatino Linotype" w:hAnsi="Palatino Linotype"/>
          <w:i/>
        </w:rPr>
        <w:t>…</w:t>
      </w:r>
    </w:p>
    <w:p w14:paraId="3035B15E" w14:textId="77777777" w:rsidR="002F24ED" w:rsidRPr="004F7782" w:rsidRDefault="002F24ED" w:rsidP="004F7782">
      <w:pPr>
        <w:pStyle w:val="Prrafodelista"/>
        <w:spacing w:line="360" w:lineRule="auto"/>
        <w:ind w:left="502" w:right="474"/>
        <w:jc w:val="both"/>
        <w:rPr>
          <w:rFonts w:ascii="Palatino Linotype" w:hAnsi="Palatino Linotype"/>
          <w:i/>
        </w:rPr>
      </w:pPr>
      <w:r w:rsidRPr="004F7782">
        <w:rPr>
          <w:rFonts w:ascii="Palatino Linotype" w:hAnsi="Palatino Linotype"/>
          <w:b/>
          <w:i/>
        </w:rPr>
        <w:t>XVIII</w:t>
      </w:r>
      <w:r w:rsidRPr="004F7782">
        <w:rPr>
          <w:rFonts w:ascii="Palatino Linotype" w:hAnsi="Palatino Linotype"/>
          <w:i/>
        </w:rPr>
        <w:t xml:space="preserve">. </w:t>
      </w:r>
      <w:r w:rsidRPr="004F7782">
        <w:rPr>
          <w:rFonts w:ascii="Palatino Linotype" w:hAnsi="Palatino Linotype"/>
          <w:b/>
          <w:i/>
        </w:rPr>
        <w:t>Administrar su hacienda</w:t>
      </w:r>
      <w:r w:rsidRPr="004F7782">
        <w:rPr>
          <w:rFonts w:ascii="Palatino Linotype" w:hAnsi="Palatino Linotype"/>
          <w:i/>
        </w:rPr>
        <w:t xml:space="preserve"> en términos de ley, </w:t>
      </w:r>
      <w:r w:rsidRPr="004F7782">
        <w:rPr>
          <w:rFonts w:ascii="Palatino Linotype" w:hAnsi="Palatino Linotype"/>
          <w:b/>
          <w:i/>
        </w:rPr>
        <w:t>y controlar a través del presidente y síndico la aplicación del presupuesto de egresos del municipio</w:t>
      </w:r>
      <w:r w:rsidRPr="004F7782">
        <w:rPr>
          <w:rFonts w:ascii="Palatino Linotype" w:hAnsi="Palatino Linotype"/>
          <w:i/>
        </w:rPr>
        <w:t>;</w:t>
      </w:r>
    </w:p>
    <w:p w14:paraId="16E23B7E" w14:textId="77777777" w:rsidR="002F24ED" w:rsidRPr="004F7782" w:rsidRDefault="002F24ED" w:rsidP="004F7782">
      <w:pPr>
        <w:pStyle w:val="Prrafodelista"/>
        <w:spacing w:line="360" w:lineRule="auto"/>
        <w:ind w:left="502" w:right="474"/>
        <w:jc w:val="both"/>
        <w:rPr>
          <w:rFonts w:ascii="Palatino Linotype" w:hAnsi="Palatino Linotype"/>
          <w:i/>
        </w:rPr>
      </w:pPr>
    </w:p>
    <w:p w14:paraId="00110A2C" w14:textId="77777777" w:rsidR="002F24ED" w:rsidRPr="004F7782" w:rsidRDefault="002F24ED" w:rsidP="004F7782">
      <w:pPr>
        <w:pStyle w:val="Prrafodelista"/>
        <w:spacing w:line="360" w:lineRule="auto"/>
        <w:ind w:left="502" w:right="474"/>
        <w:jc w:val="both"/>
        <w:rPr>
          <w:rFonts w:ascii="Palatino Linotype" w:hAnsi="Palatino Linotype"/>
          <w:i/>
        </w:rPr>
      </w:pPr>
      <w:r w:rsidRPr="004F7782">
        <w:rPr>
          <w:rFonts w:ascii="Palatino Linotype" w:hAnsi="Palatino Linotype"/>
          <w:b/>
          <w:i/>
        </w:rPr>
        <w:t>XIX.</w:t>
      </w:r>
      <w:r w:rsidRPr="004F7782">
        <w:rPr>
          <w:rFonts w:ascii="Palatino Linotype" w:hAnsi="Palatino Linotype"/>
          <w:i/>
        </w:rPr>
        <w:t xml:space="preserve"> </w:t>
      </w:r>
      <w:r w:rsidRPr="004F7782">
        <w:rPr>
          <w:rFonts w:ascii="Palatino Linotype" w:hAnsi="Palatino Linotype"/>
          <w:b/>
          <w:i/>
        </w:rPr>
        <w:t>Aprobar anualmente a más tardar el 20 de diciembre, su Presupuesto de Egresos,</w:t>
      </w:r>
      <w:r w:rsidRPr="004F7782">
        <w:rPr>
          <w:rFonts w:ascii="Palatino Linotype" w:hAnsi="Palatino Linotype"/>
          <w:i/>
        </w:rPr>
        <w:t xml:space="preserve"> </w:t>
      </w:r>
      <w:r w:rsidRPr="004F7782">
        <w:rPr>
          <w:rFonts w:ascii="Palatino Linotype" w:hAnsi="Palatino Linotype"/>
          <w:b/>
          <w:i/>
        </w:rPr>
        <w:t xml:space="preserve">en base a los ingresos presupuestados para el ejercicio que corresponda, </w:t>
      </w:r>
      <w:r w:rsidRPr="004F7782">
        <w:rPr>
          <w:rFonts w:ascii="Palatino Linotype" w:hAnsi="Palatino Linotype"/>
          <w:i/>
        </w:rPr>
        <w:t>el cual podrá ser adecuado en función de las implicaciones que deriven de la aprobación de la Ley de Ingresos Municipal que haga la Legislatura, así como por la asignación de las participaciones y aportaciones federales y estatales.</w:t>
      </w:r>
    </w:p>
    <w:p w14:paraId="28BFF2B5" w14:textId="77777777" w:rsidR="002F24ED" w:rsidRPr="004F7782" w:rsidRDefault="002F24ED" w:rsidP="004F7782">
      <w:pPr>
        <w:pStyle w:val="Prrafodelista"/>
        <w:spacing w:line="360" w:lineRule="auto"/>
        <w:ind w:left="502" w:right="474"/>
        <w:jc w:val="both"/>
        <w:rPr>
          <w:rFonts w:ascii="Palatino Linotype" w:hAnsi="Palatino Linotype"/>
          <w:i/>
        </w:rPr>
      </w:pPr>
    </w:p>
    <w:p w14:paraId="66CED07C" w14:textId="77777777" w:rsidR="002F24ED" w:rsidRPr="004F7782" w:rsidRDefault="002F24ED" w:rsidP="004F7782">
      <w:pPr>
        <w:pStyle w:val="Prrafodelista"/>
        <w:spacing w:line="360" w:lineRule="auto"/>
        <w:ind w:left="502" w:right="474"/>
        <w:jc w:val="both"/>
        <w:rPr>
          <w:rFonts w:ascii="Palatino Linotype" w:hAnsi="Palatino Linotype"/>
          <w:i/>
        </w:rPr>
      </w:pPr>
      <w:r w:rsidRPr="004F7782">
        <w:rPr>
          <w:rFonts w:ascii="Palatino Linotype" w:hAnsi="Palatino Linotype"/>
          <w:i/>
        </w:rPr>
        <w:t xml:space="preserve">…” </w:t>
      </w:r>
    </w:p>
    <w:p w14:paraId="3C9C2590" w14:textId="135520F0" w:rsidR="002F24ED" w:rsidRDefault="002F24ED" w:rsidP="004F7782">
      <w:pPr>
        <w:pStyle w:val="Prrafodelista"/>
        <w:spacing w:line="360" w:lineRule="auto"/>
        <w:ind w:left="502" w:right="474"/>
        <w:jc w:val="both"/>
        <w:rPr>
          <w:rFonts w:ascii="Palatino Linotype" w:hAnsi="Palatino Linotype"/>
          <w:i/>
        </w:rPr>
      </w:pPr>
      <w:r w:rsidRPr="004F7782">
        <w:rPr>
          <w:rFonts w:ascii="Palatino Linotype" w:hAnsi="Palatino Linotype"/>
          <w:i/>
        </w:rPr>
        <w:t>(Énfasis añadido)</w:t>
      </w:r>
    </w:p>
    <w:p w14:paraId="43DD583A" w14:textId="77777777" w:rsidR="004F7782" w:rsidRPr="004F7782" w:rsidRDefault="004F7782" w:rsidP="004F7782">
      <w:pPr>
        <w:pStyle w:val="Prrafodelista"/>
        <w:spacing w:line="360" w:lineRule="auto"/>
        <w:ind w:left="502" w:right="474"/>
        <w:jc w:val="both"/>
        <w:rPr>
          <w:rFonts w:ascii="Palatino Linotype" w:hAnsi="Palatino Linotype"/>
          <w:i/>
        </w:rPr>
      </w:pPr>
    </w:p>
    <w:p w14:paraId="4D59D1F7" w14:textId="77777777" w:rsidR="002F24ED" w:rsidRPr="004F7782" w:rsidRDefault="002F24ED" w:rsidP="004F7782">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4F7782">
        <w:rPr>
          <w:rFonts w:ascii="Palatino Linotype" w:hAnsi="Palatino Linotype" w:cs="Arial"/>
        </w:rPr>
        <w:t xml:space="preserve">Preceptos legales de los que se puede advertir que, los Municipios serán libres de la administración de su hacienda pública, misma que se compondrá de los impuestos, las contribuciones o aportaciones de mejora por obras públicas, los derechos, productos, aprovechamientos, los ingresos por venta de bienes y servicios de organismos descentralizados, fideicomisos y empresas de participación estatal, los ingresos no comprendidos en ejercicios fiscales anteriores pendientes de </w:t>
      </w:r>
      <w:r w:rsidRPr="004F7782">
        <w:rPr>
          <w:rFonts w:ascii="Palatino Linotype" w:hAnsi="Palatino Linotype" w:cs="Arial"/>
        </w:rPr>
        <w:lastRenderedPageBreak/>
        <w:t>liquidación o pago, las participaciones, aportaciones, convenios, subsidios y subvenciones, los ingresos financieros y los ingresos derivados de financiamientos.</w:t>
      </w:r>
    </w:p>
    <w:p w14:paraId="09D8C39B" w14:textId="77777777" w:rsidR="002F24ED" w:rsidRPr="004F7782" w:rsidRDefault="002F24ED" w:rsidP="004F7782">
      <w:pPr>
        <w:pStyle w:val="Prrafodelista"/>
        <w:spacing w:before="100" w:beforeAutospacing="1" w:after="100" w:afterAutospacing="1" w:line="360" w:lineRule="auto"/>
        <w:ind w:left="0"/>
        <w:jc w:val="both"/>
        <w:rPr>
          <w:rFonts w:ascii="Palatino Linotype" w:hAnsi="Palatino Linotype" w:cs="Arial"/>
        </w:rPr>
      </w:pPr>
    </w:p>
    <w:p w14:paraId="5BD4C0BD" w14:textId="77777777" w:rsidR="002F24ED" w:rsidRPr="004F7782" w:rsidRDefault="002F24ED" w:rsidP="004F7782">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4F7782">
        <w:rPr>
          <w:rFonts w:ascii="Palatino Linotype" w:hAnsi="Palatino Linotype" w:cs="Arial"/>
        </w:rPr>
        <w:t xml:space="preserve">De ahí que, los Ayuntamientos tienen la atribución de administrar libremente su hacienda y </w:t>
      </w:r>
      <w:r w:rsidRPr="004F7782">
        <w:rPr>
          <w:rFonts w:ascii="Palatino Linotype" w:hAnsi="Palatino Linotype" w:cs="Arial"/>
          <w:b/>
        </w:rPr>
        <w:t>aprobar anualmente su presupuesto de egresos con base en los ingresos presupuestados para el ejercicio correspondiente</w:t>
      </w:r>
      <w:r w:rsidRPr="004F7782">
        <w:rPr>
          <w:rFonts w:ascii="Palatino Linotype" w:hAnsi="Palatino Linotype" w:cs="Arial"/>
        </w:rPr>
        <w:t xml:space="preserve"> y en su caso ser modificado acorde a las implicaciones que deriven de la aprobación de la Ley de Ingresos Municipal, así como la Legislatura por la asignación de participaciones y aportaciones federales y estatales; </w:t>
      </w:r>
      <w:r w:rsidRPr="004F7782">
        <w:rPr>
          <w:rFonts w:ascii="Palatino Linotype" w:eastAsia="Arial Unicode MS" w:hAnsi="Palatino Linotype" w:cs="Arial"/>
        </w:rPr>
        <w:t xml:space="preserve">atento a ello, y en razón de que la información solicitada por el particular se encuentra relacionada con las caratulas del presupuesto tanto de ingresos como de egresos, es </w:t>
      </w:r>
      <w:r w:rsidRPr="004F7782">
        <w:rPr>
          <w:rFonts w:ascii="Palatino Linotype" w:eastAsia="Calibri" w:hAnsi="Palatino Linotype"/>
        </w:rPr>
        <w:t xml:space="preserve">necesario señalar </w:t>
      </w:r>
      <w:r w:rsidRPr="004F7782">
        <w:rPr>
          <w:rFonts w:ascii="Palatino Linotype" w:eastAsia="Calibri" w:hAnsi="Palatino Linotype" w:cs="Arial"/>
        </w:rPr>
        <w:t>que, debe entenderse por presupuesto; de tal forma, el Glosario de Términos Hacendarios, publicado por el Instituto Hacendario del Estado de México, lo ha definido como:</w:t>
      </w:r>
    </w:p>
    <w:p w14:paraId="0BF2EBAE"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rPr>
      </w:pPr>
    </w:p>
    <w:p w14:paraId="01481D99"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b/>
        </w:rPr>
      </w:pPr>
      <w:r w:rsidRPr="004F7782">
        <w:rPr>
          <w:rFonts w:ascii="Palatino Linotype" w:eastAsia="Calibri" w:hAnsi="Palatino Linotype" w:cs="Arial"/>
        </w:rPr>
        <w:t>“</w:t>
      </w:r>
      <w:r w:rsidRPr="004F7782">
        <w:rPr>
          <w:rFonts w:ascii="Palatino Linotype" w:hAnsi="Palatino Linotype"/>
          <w:b/>
          <w:i/>
        </w:rPr>
        <w:t>PRESUPUESTO</w:t>
      </w:r>
    </w:p>
    <w:p w14:paraId="46A43094"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i/>
        </w:rPr>
      </w:pPr>
    </w:p>
    <w:p w14:paraId="23E867DF"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i/>
        </w:rPr>
      </w:pPr>
      <w:r w:rsidRPr="004F7782">
        <w:rPr>
          <w:rFonts w:ascii="Palatino Linotype" w:eastAsia="Calibri" w:hAnsi="Palatino Linotype" w:cs="Arial"/>
          <w:i/>
        </w:rPr>
        <w:t xml:space="preserve">Estimación </w:t>
      </w:r>
      <w:r w:rsidRPr="004F7782">
        <w:rPr>
          <w:rFonts w:ascii="Palatino Linotype" w:hAnsi="Palatino Linotype"/>
          <w:i/>
        </w:rPr>
        <w:t>programada</w:t>
      </w:r>
      <w:r w:rsidRPr="004F7782">
        <w:rPr>
          <w:rFonts w:ascii="Palatino Linotype" w:eastAsia="Calibri" w:hAnsi="Palatino Linotype" w:cs="Arial"/>
          <w:i/>
        </w:rPr>
        <w:t xml:space="preserve"> en  forma sistemática de los ingresos  y egresos que maneja un organismo en un periodo determinado. Puede considerase como  un plan de acción  expresado en términos monetarios y cuyo ejercicio abarca generalmente  un año de actividad.”     </w:t>
      </w:r>
    </w:p>
    <w:p w14:paraId="25E5AD9B"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i/>
        </w:rPr>
      </w:pPr>
    </w:p>
    <w:p w14:paraId="7741D3BE" w14:textId="77777777" w:rsidR="002F24ED" w:rsidRPr="004F7782" w:rsidRDefault="002F24ED" w:rsidP="004F7782">
      <w:pPr>
        <w:pStyle w:val="Prrafodelista"/>
        <w:numPr>
          <w:ilvl w:val="0"/>
          <w:numId w:val="2"/>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4F7782">
        <w:rPr>
          <w:rFonts w:ascii="Palatino Linotype" w:eastAsia="Calibri" w:hAnsi="Palatino Linotype" w:cs="Arial"/>
        </w:rPr>
        <w:lastRenderedPageBreak/>
        <w:t xml:space="preserve">Por su parte, </w:t>
      </w:r>
      <w:r w:rsidRPr="004F7782">
        <w:rPr>
          <w:rFonts w:ascii="Palatino Linotype" w:hAnsi="Palatino Linotype" w:cs="Arial"/>
        </w:rPr>
        <w:t>el artículo 285 del Código Financiero del Estado de México y Municipios</w:t>
      </w:r>
      <w:r w:rsidRPr="004F7782">
        <w:rPr>
          <w:rStyle w:val="Refdenotaalpie"/>
          <w:rFonts w:ascii="Palatino Linotype" w:hAnsi="Palatino Linotype" w:cs="Arial"/>
        </w:rPr>
        <w:footnoteReference w:id="1"/>
      </w:r>
      <w:r w:rsidRPr="004F7782">
        <w:rPr>
          <w:rFonts w:ascii="Palatino Linotype" w:hAnsi="Palatino Linotype" w:cs="Arial"/>
        </w:rPr>
        <w:t>, prevé que el presupuesto es</w:t>
      </w:r>
      <w:r w:rsidRPr="004F7782">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en el mismo sentido, </w:t>
      </w:r>
      <w:r w:rsidRPr="004F7782">
        <w:rPr>
          <w:rFonts w:ascii="Palatino Linotype" w:hAnsi="Palatino Linotype" w:cs="Arial"/>
        </w:rPr>
        <w:t xml:space="preserve">el Manual para la Planeación, Programación y </w:t>
      </w:r>
      <w:proofErr w:type="spellStart"/>
      <w:r w:rsidRPr="004F7782">
        <w:rPr>
          <w:rFonts w:ascii="Palatino Linotype" w:hAnsi="Palatino Linotype" w:cs="Arial"/>
        </w:rPr>
        <w:t>Presupuestación</w:t>
      </w:r>
      <w:proofErr w:type="spellEnd"/>
      <w:r w:rsidRPr="004F7782">
        <w:rPr>
          <w:rFonts w:ascii="Palatino Linotype" w:hAnsi="Palatino Linotype" w:cs="Arial"/>
        </w:rPr>
        <w:t xml:space="preserve"> Municipal para el ejercicio fiscal 2019, publicado en el periódico Oficial del Gobierno del Estado de México, “Gaceta del Gobierno”, en fecha seis de noviembre de dos mil dieciocho, en el Marco Conceptual numeral 1.2, define al presupuesto como:</w:t>
      </w:r>
    </w:p>
    <w:p w14:paraId="33652852" w14:textId="77777777" w:rsidR="002F24ED" w:rsidRPr="004F7782" w:rsidRDefault="002F24ED" w:rsidP="004F7782">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14:paraId="4AC894D9"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i/>
          <w:lang w:eastAsia="es-MX"/>
        </w:rPr>
      </w:pPr>
      <w:r w:rsidRPr="004F7782">
        <w:rPr>
          <w:rFonts w:ascii="Palatino Linotype" w:hAnsi="Palatino Linotype" w:cs="Arial"/>
          <w:i/>
        </w:rPr>
        <w:t>“</w:t>
      </w:r>
      <w:r w:rsidRPr="004F7782">
        <w:rPr>
          <w:rFonts w:ascii="Palatino Linotype" w:eastAsia="Calibri" w:hAnsi="Palatino Linotype" w:cs="Arial"/>
          <w:i/>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w:t>
      </w:r>
      <w:r w:rsidRPr="004F7782">
        <w:rPr>
          <w:rFonts w:ascii="Palatino Linotype" w:eastAsia="Calibri" w:hAnsi="Palatino Linotype" w:cs="Arial"/>
          <w:i/>
          <w:lang w:eastAsia="es-MX"/>
        </w:rPr>
        <w:lastRenderedPageBreak/>
        <w:t>evaluación del gasto público de las Dependencias y Organismos Municipales, a través de los programas derivados del Plan de Desarrollo Municipal, durante el ejercicio fiscal correspondiente.</w:t>
      </w:r>
    </w:p>
    <w:p w14:paraId="0C03387B"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i/>
          <w:lang w:eastAsia="es-MX"/>
        </w:rPr>
      </w:pPr>
      <w:r w:rsidRPr="004F7782">
        <w:rPr>
          <w:rFonts w:ascii="Palatino Linotype" w:eastAsia="Calibri" w:hAnsi="Palatino Linotype" w:cs="Arial"/>
          <w:i/>
          <w:lang w:eastAsia="es-MX"/>
        </w:rPr>
        <w:t xml:space="preserve">En otra perspectiva, </w:t>
      </w:r>
      <w:r w:rsidRPr="004F7782">
        <w:rPr>
          <w:rFonts w:ascii="Palatino Linotype" w:eastAsia="Calibri" w:hAnsi="Palatino Linotype" w:cs="Arial"/>
          <w:b/>
          <w:i/>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729A6C85"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i/>
          <w:lang w:eastAsia="es-MX"/>
        </w:rPr>
      </w:pPr>
      <w:r w:rsidRPr="004F7782">
        <w:rPr>
          <w:rFonts w:ascii="Palatino Linotype" w:eastAsia="Calibri" w:hAnsi="Palatino Linotype" w:cs="Arial"/>
          <w:i/>
          <w:lang w:eastAsia="es-MX"/>
        </w:rPr>
        <w:t xml:space="preserve">Para efecto de este manual, </w:t>
      </w:r>
      <w:r w:rsidRPr="004F7782">
        <w:rPr>
          <w:rFonts w:ascii="Palatino Linotype" w:eastAsia="Calibri" w:hAnsi="Palatino Linotype" w:cs="Arial"/>
          <w:b/>
          <w:i/>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2942201B"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i/>
          <w:lang w:eastAsia="es-MX"/>
        </w:rPr>
      </w:pPr>
      <w:r w:rsidRPr="004F7782">
        <w:rPr>
          <w:rFonts w:ascii="Palatino Linotype" w:eastAsia="Calibri" w:hAnsi="Palatino Linotype" w:cs="Arial"/>
          <w:i/>
          <w:lang w:eastAsia="es-MX"/>
        </w:rPr>
        <w:t xml:space="preserve">El presupuesto público involucra los </w:t>
      </w:r>
      <w:r w:rsidRPr="004F7782">
        <w:rPr>
          <w:rFonts w:ascii="Palatino Linotype" w:eastAsia="Calibri" w:hAnsi="Palatino Linotype" w:cs="Arial"/>
          <w:b/>
          <w:i/>
          <w:lang w:eastAsia="es-MX"/>
        </w:rPr>
        <w:t>planes, políticas, programas, proyectos, estrategias y objetivos del municipio,</w:t>
      </w:r>
      <w:r w:rsidRPr="004F7782">
        <w:rPr>
          <w:rFonts w:ascii="Palatino Linotype" w:eastAsia="Calibri" w:hAnsi="Palatino Linotype" w:cs="Arial"/>
          <w:i/>
          <w:lang w:eastAsia="es-MX"/>
        </w:rPr>
        <w:t xml:space="preserve"> como medio efectivo de control del gasto público y en ellos se fundamentan las diferentes alternativas de asignación de recursos para gastos e inversiones.</w:t>
      </w:r>
    </w:p>
    <w:p w14:paraId="68D673F6"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i/>
          <w:lang w:eastAsia="es-MX"/>
        </w:rPr>
      </w:pPr>
      <w:r w:rsidRPr="004F7782">
        <w:rPr>
          <w:rFonts w:ascii="Palatino Linotype" w:eastAsia="Calibri" w:hAnsi="Palatino Linotype" w:cs="Arial"/>
          <w:i/>
          <w:lang w:eastAsia="es-MX"/>
        </w:rPr>
        <w:t>Para la administraciones municipales, el Presupuesto basado en Resultados (</w:t>
      </w:r>
      <w:proofErr w:type="spellStart"/>
      <w:r w:rsidRPr="004F7782">
        <w:rPr>
          <w:rFonts w:ascii="Palatino Linotype" w:eastAsia="Calibri" w:hAnsi="Palatino Linotype" w:cs="Arial"/>
          <w:i/>
          <w:lang w:eastAsia="es-MX"/>
        </w:rPr>
        <w:t>PbR</w:t>
      </w:r>
      <w:proofErr w:type="spellEnd"/>
      <w:r w:rsidRPr="004F7782">
        <w:rPr>
          <w:rFonts w:ascii="Palatino Linotype" w:eastAsia="Calibri" w:hAnsi="Palatino Linotype" w:cs="Arial"/>
          <w:i/>
          <w:lang w:eastAsia="es-MX"/>
        </w:rPr>
        <w:t xml:space="preserve">), es un instrumento que permite mediante el proceso de evaluación apoyar las decisiones presupuestarias con información sustantiva de los resultados de la aplicación de los recursos públicos, incorporando los </w:t>
      </w:r>
      <w:r w:rsidRPr="004F7782">
        <w:rPr>
          <w:rFonts w:ascii="Palatino Linotype" w:eastAsia="Calibri" w:hAnsi="Palatino Linotype" w:cs="Arial"/>
          <w:i/>
          <w:lang w:eastAsia="es-MX"/>
        </w:rPr>
        <w:lastRenderedPageBreak/>
        <w:t>principales hallazgos al proceso de programación, del ejercicio fiscal subsecuente a la evaluación, permitiendo establecer compromisos para mejorar los resultados en el tiempo, a fin de optimizar la calidad del gasto público.</w:t>
      </w:r>
    </w:p>
    <w:p w14:paraId="062BA180"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i/>
          <w:lang w:eastAsia="es-MX"/>
        </w:rPr>
      </w:pPr>
      <w:r w:rsidRPr="004F7782">
        <w:rPr>
          <w:rFonts w:ascii="Palatino Linotype" w:eastAsia="Calibri" w:hAnsi="Palatino Linotype" w:cs="Arial"/>
          <w:i/>
          <w:lang w:eastAsia="es-MX"/>
        </w:rPr>
        <w:t xml:space="preserve">…” </w:t>
      </w:r>
    </w:p>
    <w:p w14:paraId="52DF6C03"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lang w:eastAsia="es-MX"/>
        </w:rPr>
      </w:pPr>
      <w:r w:rsidRPr="004F7782">
        <w:rPr>
          <w:rFonts w:ascii="Palatino Linotype" w:eastAsia="Calibri" w:hAnsi="Palatino Linotype" w:cs="Arial"/>
          <w:lang w:eastAsia="es-MX"/>
        </w:rPr>
        <w:t>(Énfasis añadido)</w:t>
      </w:r>
    </w:p>
    <w:p w14:paraId="603F97FD" w14:textId="77777777" w:rsidR="002F24ED" w:rsidRPr="004F7782" w:rsidRDefault="002F24ED" w:rsidP="004F7782">
      <w:pPr>
        <w:pStyle w:val="Prrafodelista"/>
        <w:tabs>
          <w:tab w:val="left" w:pos="709"/>
        </w:tabs>
        <w:spacing w:line="360" w:lineRule="auto"/>
        <w:ind w:left="502" w:right="900"/>
        <w:jc w:val="both"/>
        <w:rPr>
          <w:rFonts w:ascii="Palatino Linotype" w:eastAsia="Calibri" w:hAnsi="Palatino Linotype" w:cs="Arial"/>
          <w:lang w:eastAsia="es-MX"/>
        </w:rPr>
      </w:pPr>
    </w:p>
    <w:p w14:paraId="02B6AA24" w14:textId="77777777" w:rsidR="002F24ED" w:rsidRPr="004F7782" w:rsidRDefault="002F24ED" w:rsidP="004F7782">
      <w:pPr>
        <w:pStyle w:val="Prrafodelista"/>
        <w:numPr>
          <w:ilvl w:val="0"/>
          <w:numId w:val="2"/>
        </w:numPr>
        <w:autoSpaceDE w:val="0"/>
        <w:autoSpaceDN w:val="0"/>
        <w:adjustRightInd w:val="0"/>
        <w:spacing w:before="100" w:beforeAutospacing="1" w:after="100" w:afterAutospacing="1" w:line="360" w:lineRule="auto"/>
        <w:ind w:left="0" w:right="51" w:firstLine="0"/>
        <w:jc w:val="both"/>
        <w:rPr>
          <w:rFonts w:ascii="Palatino Linotype" w:hAnsi="Palatino Linotype" w:cs="Arial"/>
        </w:rPr>
      </w:pPr>
      <w:r w:rsidRPr="004F7782">
        <w:rPr>
          <w:rFonts w:ascii="Palatino Linotype" w:hAnsi="Palatino Linotype" w:cs="Arial"/>
        </w:rPr>
        <w:t xml:space="preserve">De lo expuesto es que se aprecia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economía y de operación a nivel estatal, que en el caso en concreto, a nivel municipal, debe estar basado en resultados </w:t>
      </w:r>
      <w:r w:rsidRPr="004F7782">
        <w:rPr>
          <w:rFonts w:ascii="Palatino Linotype" w:hAnsi="Palatino Linotype" w:cs="Arial"/>
          <w:b/>
        </w:rPr>
        <w:t>(</w:t>
      </w:r>
      <w:proofErr w:type="spellStart"/>
      <w:r w:rsidRPr="004F7782">
        <w:rPr>
          <w:rFonts w:ascii="Palatino Linotype" w:hAnsi="Palatino Linotype" w:cs="Arial"/>
          <w:b/>
        </w:rPr>
        <w:t>PbR</w:t>
      </w:r>
      <w:proofErr w:type="spellEnd"/>
      <w:r w:rsidRPr="004F7782">
        <w:rPr>
          <w:rFonts w:ascii="Palatino Linotype" w:hAnsi="Palatino Linotype" w:cs="Arial"/>
          <w:b/>
        </w:rPr>
        <w:t xml:space="preserve">). </w:t>
      </w:r>
    </w:p>
    <w:p w14:paraId="34A9E9C4" w14:textId="77777777" w:rsidR="002F24ED" w:rsidRPr="004F7782" w:rsidRDefault="002F24ED" w:rsidP="004F7782">
      <w:pPr>
        <w:pStyle w:val="Prrafodelista"/>
        <w:autoSpaceDE w:val="0"/>
        <w:autoSpaceDN w:val="0"/>
        <w:adjustRightInd w:val="0"/>
        <w:spacing w:before="100" w:beforeAutospacing="1" w:after="100" w:afterAutospacing="1" w:line="360" w:lineRule="auto"/>
        <w:ind w:left="0" w:right="51"/>
        <w:jc w:val="both"/>
        <w:rPr>
          <w:rFonts w:ascii="Palatino Linotype" w:hAnsi="Palatino Linotype" w:cs="Arial"/>
        </w:rPr>
      </w:pPr>
    </w:p>
    <w:p w14:paraId="7579D101" w14:textId="77777777" w:rsidR="002F24ED" w:rsidRPr="004F7782" w:rsidRDefault="002F24ED" w:rsidP="004F7782">
      <w:pPr>
        <w:pStyle w:val="Prrafodelista"/>
        <w:numPr>
          <w:ilvl w:val="0"/>
          <w:numId w:val="2"/>
        </w:numPr>
        <w:autoSpaceDE w:val="0"/>
        <w:autoSpaceDN w:val="0"/>
        <w:adjustRightInd w:val="0"/>
        <w:spacing w:before="100" w:beforeAutospacing="1" w:after="100" w:afterAutospacing="1" w:line="360" w:lineRule="auto"/>
        <w:ind w:left="0" w:right="51" w:firstLine="0"/>
        <w:jc w:val="both"/>
        <w:rPr>
          <w:rStyle w:val="apple-style-span"/>
          <w:rFonts w:ascii="Palatino Linotype" w:hAnsi="Palatino Linotype" w:cs="Arial"/>
          <w:b/>
          <w:color w:val="000000"/>
        </w:rPr>
      </w:pPr>
      <w:r w:rsidRPr="004F7782">
        <w:rPr>
          <w:rFonts w:ascii="Palatino Linotype" w:hAnsi="Palatino Linotype"/>
          <w:color w:val="000000"/>
        </w:rPr>
        <w:t xml:space="preserve">En ese contexto, es de precisar que los Municipios del Estado de México, son Sujetos de Fiscalización de conformidad con el numeral 4, fracción II de </w:t>
      </w:r>
      <w:r w:rsidRPr="004F7782">
        <w:rPr>
          <w:rStyle w:val="apple-style-span"/>
          <w:rFonts w:ascii="Palatino Linotype" w:hAnsi="Palatino Linotype" w:cs="Arial"/>
          <w:color w:val="000000"/>
        </w:rPr>
        <w:t>Ley de Fiscalización Superior del Estado de México</w:t>
      </w:r>
      <w:r w:rsidRPr="004F7782">
        <w:rPr>
          <w:rStyle w:val="Refdenotaalpie"/>
          <w:rFonts w:ascii="Palatino Linotype" w:hAnsi="Palatino Linotype" w:cs="Arial"/>
          <w:color w:val="000000"/>
        </w:rPr>
        <w:footnoteReference w:id="2"/>
      </w:r>
      <w:r w:rsidRPr="004F7782">
        <w:rPr>
          <w:rStyle w:val="apple-style-span"/>
          <w:rFonts w:ascii="Palatino Linotype" w:hAnsi="Palatino Linotype" w:cs="Arial"/>
          <w:color w:val="000000"/>
        </w:rPr>
        <w:t xml:space="preserve">; razón por la cual, el Órgano Superior de Fiscalización de ésta Entidad, emite los </w:t>
      </w:r>
      <w:r w:rsidRPr="004F7782">
        <w:rPr>
          <w:rStyle w:val="apple-style-span"/>
          <w:rFonts w:ascii="Palatino Linotype" w:hAnsi="Palatino Linotype" w:cs="Arial"/>
          <w:b/>
          <w:color w:val="000000"/>
        </w:rPr>
        <w:t xml:space="preserve">Lineamientos para la Entrega del </w:t>
      </w:r>
      <w:r w:rsidRPr="004F7782">
        <w:rPr>
          <w:rStyle w:val="apple-style-span"/>
          <w:rFonts w:ascii="Palatino Linotype" w:hAnsi="Palatino Linotype" w:cs="Arial"/>
          <w:b/>
          <w:color w:val="000000"/>
        </w:rPr>
        <w:lastRenderedPageBreak/>
        <w:t>Presupuesto de Egresos Municipal 2019</w:t>
      </w:r>
      <w:r w:rsidRPr="004F7782">
        <w:rPr>
          <w:rStyle w:val="apple-style-span"/>
          <w:rFonts w:ascii="Palatino Linotype" w:hAnsi="Palatino Linotype" w:cs="Arial"/>
          <w:color w:val="000000"/>
        </w:rPr>
        <w:t xml:space="preserve">, en términos la fracción XI del artículo 8 de la Ley de Fiscalización Superior del Estado de México, que señala: </w:t>
      </w:r>
    </w:p>
    <w:p w14:paraId="5D540B2C" w14:textId="77777777" w:rsidR="002F24ED" w:rsidRPr="004F7782" w:rsidRDefault="002F24ED" w:rsidP="004F7782">
      <w:pPr>
        <w:pStyle w:val="Prrafodelista"/>
        <w:spacing w:line="360" w:lineRule="auto"/>
        <w:rPr>
          <w:rStyle w:val="apple-style-span"/>
          <w:rFonts w:ascii="Palatino Linotype" w:hAnsi="Palatino Linotype" w:cs="Arial"/>
          <w:b/>
          <w:color w:val="000000"/>
        </w:rPr>
      </w:pPr>
    </w:p>
    <w:p w14:paraId="7C3D81E7" w14:textId="77777777" w:rsidR="002F24ED" w:rsidRPr="004F7782" w:rsidRDefault="002F24ED" w:rsidP="004F7782">
      <w:pPr>
        <w:pStyle w:val="Prrafodelista"/>
        <w:autoSpaceDE w:val="0"/>
        <w:autoSpaceDN w:val="0"/>
        <w:adjustRightInd w:val="0"/>
        <w:spacing w:line="360" w:lineRule="auto"/>
        <w:ind w:left="502" w:right="899"/>
        <w:jc w:val="both"/>
        <w:rPr>
          <w:rFonts w:ascii="Palatino Linotype" w:hAnsi="Palatino Linotype" w:cs="Arial"/>
          <w:i/>
        </w:rPr>
      </w:pPr>
      <w:r w:rsidRPr="004F7782">
        <w:rPr>
          <w:rFonts w:ascii="Palatino Linotype" w:hAnsi="Palatino Linotype" w:cs="Arial"/>
          <w:b/>
          <w:bCs/>
          <w:i/>
        </w:rPr>
        <w:t xml:space="preserve">“Artículo 8. </w:t>
      </w:r>
      <w:r w:rsidRPr="004F7782">
        <w:rPr>
          <w:rFonts w:ascii="Palatino Linotype" w:hAnsi="Palatino Linotype" w:cs="Arial"/>
          <w:i/>
        </w:rPr>
        <w:t>El Órgano Superior tendrá las siguientes atribuciones:</w:t>
      </w:r>
    </w:p>
    <w:p w14:paraId="5EAD82D6" w14:textId="77777777" w:rsidR="002F24ED" w:rsidRPr="004F7782" w:rsidRDefault="002F24ED" w:rsidP="004F7782">
      <w:pPr>
        <w:pStyle w:val="Prrafodelista"/>
        <w:autoSpaceDE w:val="0"/>
        <w:autoSpaceDN w:val="0"/>
        <w:adjustRightInd w:val="0"/>
        <w:spacing w:line="360" w:lineRule="auto"/>
        <w:ind w:left="502" w:right="899"/>
        <w:jc w:val="both"/>
        <w:rPr>
          <w:rFonts w:ascii="Palatino Linotype" w:hAnsi="Palatino Linotype" w:cs="Arial"/>
          <w:i/>
        </w:rPr>
      </w:pPr>
      <w:r w:rsidRPr="004F7782">
        <w:rPr>
          <w:rFonts w:ascii="Palatino Linotype" w:hAnsi="Palatino Linotype" w:cs="Arial"/>
          <w:i/>
        </w:rPr>
        <w:t>…</w:t>
      </w:r>
    </w:p>
    <w:p w14:paraId="418138C3" w14:textId="77777777" w:rsidR="002F24ED" w:rsidRPr="004F7782" w:rsidRDefault="002F24ED" w:rsidP="004F7782">
      <w:pPr>
        <w:pStyle w:val="Prrafodelista"/>
        <w:autoSpaceDE w:val="0"/>
        <w:autoSpaceDN w:val="0"/>
        <w:adjustRightInd w:val="0"/>
        <w:spacing w:line="360" w:lineRule="auto"/>
        <w:ind w:left="502" w:right="899"/>
        <w:jc w:val="both"/>
        <w:rPr>
          <w:rFonts w:ascii="Palatino Linotype" w:hAnsi="Palatino Linotype" w:cs="Arial"/>
          <w:i/>
        </w:rPr>
      </w:pPr>
      <w:r w:rsidRPr="004F7782">
        <w:rPr>
          <w:rFonts w:ascii="Palatino Linotype" w:hAnsi="Palatino Linotype" w:cs="Arial"/>
          <w:b/>
          <w:bCs/>
          <w:i/>
        </w:rPr>
        <w:t xml:space="preserve">XI. </w:t>
      </w:r>
      <w:r w:rsidRPr="004F7782">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156B75B2" w14:textId="77777777" w:rsidR="002F24ED" w:rsidRPr="004F7782" w:rsidRDefault="002F24ED" w:rsidP="004F7782">
      <w:pPr>
        <w:pStyle w:val="Prrafodelista"/>
        <w:autoSpaceDE w:val="0"/>
        <w:autoSpaceDN w:val="0"/>
        <w:adjustRightInd w:val="0"/>
        <w:spacing w:line="360" w:lineRule="auto"/>
        <w:ind w:left="502" w:right="899"/>
        <w:jc w:val="both"/>
        <w:rPr>
          <w:rStyle w:val="apple-style-span"/>
          <w:rFonts w:ascii="Palatino Linotype" w:hAnsi="Palatino Linotype" w:cs="Arial"/>
          <w:bCs/>
          <w:i/>
          <w:color w:val="000000"/>
        </w:rPr>
      </w:pPr>
      <w:r w:rsidRPr="004F7782">
        <w:rPr>
          <w:rStyle w:val="apple-style-span"/>
          <w:rFonts w:ascii="Palatino Linotype" w:hAnsi="Palatino Linotype" w:cs="Arial"/>
          <w:color w:val="000000"/>
        </w:rPr>
        <w:t>…” (Sic)</w:t>
      </w:r>
    </w:p>
    <w:p w14:paraId="568EF3DF" w14:textId="77777777" w:rsidR="002F24ED" w:rsidRPr="004F7782" w:rsidRDefault="002F24ED" w:rsidP="004F7782">
      <w:pPr>
        <w:pStyle w:val="Prrafodelista"/>
        <w:spacing w:before="100" w:beforeAutospacing="1" w:after="100" w:afterAutospacing="1" w:line="360" w:lineRule="auto"/>
        <w:ind w:left="502"/>
        <w:jc w:val="both"/>
        <w:rPr>
          <w:rFonts w:ascii="Palatino Linotype" w:hAnsi="Palatino Linotype"/>
        </w:rPr>
      </w:pPr>
    </w:p>
    <w:p w14:paraId="452E936B" w14:textId="77777777" w:rsidR="002F24ED" w:rsidRPr="004F7782" w:rsidRDefault="002F24ED" w:rsidP="004F7782">
      <w:pPr>
        <w:pStyle w:val="Prrafodelista"/>
        <w:numPr>
          <w:ilvl w:val="0"/>
          <w:numId w:val="2"/>
        </w:numPr>
        <w:spacing w:before="100" w:beforeAutospacing="1" w:after="100" w:afterAutospacing="1" w:line="360" w:lineRule="auto"/>
        <w:ind w:left="0" w:firstLine="0"/>
        <w:jc w:val="both"/>
        <w:rPr>
          <w:rFonts w:ascii="Palatino Linotype" w:hAnsi="Palatino Linotype"/>
        </w:rPr>
      </w:pPr>
      <w:r w:rsidRPr="004F7782">
        <w:rPr>
          <w:rFonts w:ascii="Palatino Linotype" w:hAnsi="Palatino Linotype"/>
        </w:rPr>
        <w:t>De esta forma, el Órgano Superior de Fiscalización del Estado de México (</w:t>
      </w:r>
      <w:proofErr w:type="spellStart"/>
      <w:r w:rsidRPr="004F7782">
        <w:rPr>
          <w:rFonts w:ascii="Palatino Linotype" w:hAnsi="Palatino Linotype"/>
        </w:rPr>
        <w:t>OSFEM</w:t>
      </w:r>
      <w:proofErr w:type="spellEnd"/>
      <w:r w:rsidRPr="004F7782">
        <w:rPr>
          <w:rFonts w:ascii="Palatino Linotype" w:hAnsi="Palatino Linotype"/>
        </w:rPr>
        <w:t>),  emite anualmente dichos Lineamientos para definir los criterios, formatos y documentación necesaria para la entrega del presupuesto de egresos; dentro de los cuales destacan –en relación con el análisis que nos ocupa–</w:t>
      </w:r>
      <w:r w:rsidRPr="004F7782">
        <w:rPr>
          <w:rFonts w:ascii="Palatino Linotype" w:hAnsi="Palatino Linotype"/>
          <w:b/>
        </w:rPr>
        <w:t xml:space="preserve"> los formatos </w:t>
      </w:r>
      <w:proofErr w:type="spellStart"/>
      <w:r w:rsidRPr="004F7782">
        <w:rPr>
          <w:rFonts w:ascii="Palatino Linotype" w:hAnsi="Palatino Linotype"/>
          <w:b/>
        </w:rPr>
        <w:t>PbRM</w:t>
      </w:r>
      <w:proofErr w:type="spellEnd"/>
      <w:r w:rsidRPr="004F7782">
        <w:rPr>
          <w:rFonts w:ascii="Palatino Linotype" w:hAnsi="Palatino Linotype"/>
        </w:rPr>
        <w:t xml:space="preserve"> relativos al denominado “Paquete Presupuestal Municipal 2019”.</w:t>
      </w:r>
    </w:p>
    <w:p w14:paraId="26DA4ECF" w14:textId="77777777" w:rsidR="002F24ED" w:rsidRPr="004F7782" w:rsidRDefault="002F24ED" w:rsidP="004F7782">
      <w:pPr>
        <w:pStyle w:val="Prrafodelista"/>
        <w:spacing w:before="100" w:beforeAutospacing="1" w:after="100" w:afterAutospacing="1" w:line="360" w:lineRule="auto"/>
        <w:ind w:left="0"/>
        <w:jc w:val="both"/>
        <w:rPr>
          <w:rFonts w:ascii="Palatino Linotype" w:hAnsi="Palatino Linotype"/>
        </w:rPr>
      </w:pPr>
    </w:p>
    <w:p w14:paraId="200E13FF" w14:textId="77777777" w:rsidR="002F24ED" w:rsidRPr="004F7782" w:rsidRDefault="002F24ED" w:rsidP="004F7782">
      <w:pPr>
        <w:pStyle w:val="Prrafodelista"/>
        <w:numPr>
          <w:ilvl w:val="0"/>
          <w:numId w:val="2"/>
        </w:numPr>
        <w:spacing w:before="100" w:beforeAutospacing="1" w:after="100" w:afterAutospacing="1" w:line="360" w:lineRule="auto"/>
        <w:ind w:left="0" w:firstLine="0"/>
        <w:jc w:val="both"/>
        <w:rPr>
          <w:rFonts w:ascii="Palatino Linotype" w:hAnsi="Palatino Linotype"/>
        </w:rPr>
      </w:pPr>
      <w:r w:rsidRPr="004F7782">
        <w:rPr>
          <w:rFonts w:ascii="Palatino Linotype" w:hAnsi="Palatino Linotype"/>
        </w:rPr>
        <w:t xml:space="preserve">De dichos formatos, al caso concreto, destaca por su contenido el denominado </w:t>
      </w:r>
      <w:proofErr w:type="spellStart"/>
      <w:r w:rsidRPr="004F7782">
        <w:rPr>
          <w:rFonts w:ascii="Palatino Linotype" w:hAnsi="Palatino Linotype"/>
          <w:b/>
        </w:rPr>
        <w:t>PbRM-04a</w:t>
      </w:r>
      <w:proofErr w:type="spellEnd"/>
      <w:r w:rsidRPr="004F7782">
        <w:rPr>
          <w:rFonts w:ascii="Palatino Linotype" w:hAnsi="Palatino Linotype"/>
        </w:rPr>
        <w:t xml:space="preserve">. Este formato deberá registrar los proyectos </w:t>
      </w:r>
      <w:r w:rsidRPr="004F7782">
        <w:rPr>
          <w:rFonts w:ascii="Palatino Linotype" w:hAnsi="Palatino Linotype"/>
          <w:b/>
          <w:u w:val="single"/>
        </w:rPr>
        <w:t>POR PARTIDA DE GASTO</w:t>
      </w:r>
      <w:r w:rsidRPr="004F7782">
        <w:rPr>
          <w:rFonts w:ascii="Palatino Linotype" w:hAnsi="Palatino Linotype"/>
        </w:rPr>
        <w:t xml:space="preserve">, identificando los montos por Partida Específica, Partida Genérica, Concepto y Capítulo del Gasto, </w:t>
      </w:r>
      <w:r w:rsidRPr="004F7782">
        <w:rPr>
          <w:rFonts w:ascii="Palatino Linotype" w:hAnsi="Palatino Linotype"/>
          <w:b/>
          <w:u w:val="single"/>
        </w:rPr>
        <w:t>DE CADA PROYECTO A NIVEL DE DEPENDENCIA GENERAL Y AUXILIAR</w:t>
      </w:r>
      <w:r w:rsidRPr="004F7782">
        <w:rPr>
          <w:rFonts w:ascii="Palatino Linotype" w:hAnsi="Palatino Linotype"/>
        </w:rPr>
        <w:t xml:space="preserve">, los cuales tendrán que coincidir con los formatos del Programa Anual </w:t>
      </w:r>
      <w:proofErr w:type="spellStart"/>
      <w:r w:rsidRPr="004F7782">
        <w:rPr>
          <w:rFonts w:ascii="Palatino Linotype" w:hAnsi="Palatino Linotype"/>
        </w:rPr>
        <w:t>PbRM-01a</w:t>
      </w:r>
      <w:proofErr w:type="spellEnd"/>
      <w:r w:rsidRPr="004F7782">
        <w:rPr>
          <w:rFonts w:ascii="Palatino Linotype" w:hAnsi="Palatino Linotype"/>
        </w:rPr>
        <w:t xml:space="preserve"> y </w:t>
      </w:r>
      <w:proofErr w:type="spellStart"/>
      <w:r w:rsidRPr="004F7782">
        <w:rPr>
          <w:rFonts w:ascii="Palatino Linotype" w:hAnsi="Palatino Linotype"/>
        </w:rPr>
        <w:t>PbRM-01c</w:t>
      </w:r>
      <w:proofErr w:type="spellEnd"/>
    </w:p>
    <w:p w14:paraId="5721EB56" w14:textId="77777777" w:rsidR="002F24ED" w:rsidRPr="004F7782" w:rsidRDefault="002F24ED" w:rsidP="004F7782">
      <w:pPr>
        <w:pStyle w:val="Prrafodelista"/>
        <w:spacing w:before="100" w:beforeAutospacing="1" w:after="100" w:afterAutospacing="1" w:line="360" w:lineRule="auto"/>
        <w:ind w:left="0"/>
        <w:jc w:val="both"/>
        <w:rPr>
          <w:rFonts w:ascii="Palatino Linotype" w:hAnsi="Palatino Linotype"/>
        </w:rPr>
      </w:pPr>
    </w:p>
    <w:p w14:paraId="4B4E29F1" w14:textId="41AD20DC" w:rsidR="002F24ED" w:rsidRPr="004F7782" w:rsidRDefault="002F24ED" w:rsidP="004F7782">
      <w:pPr>
        <w:pStyle w:val="Prrafodelista"/>
        <w:numPr>
          <w:ilvl w:val="0"/>
          <w:numId w:val="2"/>
        </w:numPr>
        <w:spacing w:before="100" w:beforeAutospacing="1" w:after="100" w:afterAutospacing="1" w:line="360" w:lineRule="auto"/>
        <w:ind w:left="0" w:firstLine="0"/>
        <w:jc w:val="both"/>
        <w:rPr>
          <w:rFonts w:ascii="Palatino Linotype" w:hAnsi="Palatino Linotype"/>
        </w:rPr>
      </w:pPr>
      <w:r w:rsidRPr="004F7782">
        <w:rPr>
          <w:rFonts w:ascii="Palatino Linotype" w:hAnsi="Palatino Linotype"/>
        </w:rPr>
        <w:t xml:space="preserve">Ahora bien,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Presidente Municipal y Síndico, estarán obligados a informar al </w:t>
      </w:r>
      <w:proofErr w:type="spellStart"/>
      <w:r w:rsidRPr="004F7782">
        <w:rPr>
          <w:rFonts w:ascii="Palatino Linotype" w:hAnsi="Palatino Linotype"/>
        </w:rPr>
        <w:t>OSFEM</w:t>
      </w:r>
      <w:proofErr w:type="spellEnd"/>
      <w:r w:rsidRPr="004F7782">
        <w:rPr>
          <w:rFonts w:ascii="Palatino Linotype" w:hAnsi="Palatino Linotype"/>
        </w:rPr>
        <w:t xml:space="preserve">, a más tardar el 25 de febrero de cada año el Presupuesto de Egresos Municipal que haya aprobado el </w:t>
      </w:r>
      <w:r w:rsidRPr="004F7782">
        <w:rPr>
          <w:rFonts w:ascii="Palatino Linotype" w:hAnsi="Palatino Linotype"/>
          <w:b/>
        </w:rPr>
        <w:t xml:space="preserve">Ayuntamiento de </w:t>
      </w:r>
      <w:proofErr w:type="spellStart"/>
      <w:r w:rsidR="004D1C90" w:rsidRPr="004F7782">
        <w:rPr>
          <w:rFonts w:ascii="Palatino Linotype" w:hAnsi="Palatino Linotype"/>
          <w:b/>
        </w:rPr>
        <w:t>Tezoyuc</w:t>
      </w:r>
      <w:r w:rsidRPr="004F7782">
        <w:rPr>
          <w:rFonts w:ascii="Palatino Linotype" w:hAnsi="Palatino Linotype"/>
          <w:b/>
        </w:rPr>
        <w:t>a</w:t>
      </w:r>
      <w:proofErr w:type="spellEnd"/>
      <w:r w:rsidRPr="004F7782">
        <w:rPr>
          <w:rFonts w:ascii="Palatino Linotype" w:hAnsi="Palatino Linotype"/>
        </w:rPr>
        <w:t>; ello de conformidad con lo establecido en el artículo 47 de la Ley de Fiscalización Superior del Estado de México, que a la letra dice:</w:t>
      </w:r>
    </w:p>
    <w:p w14:paraId="10ABEB61" w14:textId="77777777" w:rsidR="002F24ED" w:rsidRPr="004F7782" w:rsidRDefault="002F24ED" w:rsidP="004F7782">
      <w:pPr>
        <w:pStyle w:val="Prrafodelista"/>
        <w:autoSpaceDE w:val="0"/>
        <w:autoSpaceDN w:val="0"/>
        <w:adjustRightInd w:val="0"/>
        <w:spacing w:line="360" w:lineRule="auto"/>
        <w:ind w:left="502" w:right="474"/>
        <w:jc w:val="both"/>
        <w:rPr>
          <w:rFonts w:ascii="Palatino Linotype" w:hAnsi="Palatino Linotype"/>
          <w:i/>
        </w:rPr>
      </w:pPr>
      <w:r w:rsidRPr="004F7782">
        <w:rPr>
          <w:rFonts w:ascii="Palatino Linotype" w:hAnsi="Palatino Linotype"/>
          <w:i/>
        </w:rPr>
        <w:t xml:space="preserve">“Artículo 47.- </w:t>
      </w:r>
      <w:r w:rsidRPr="004F7782">
        <w:rPr>
          <w:rFonts w:ascii="Palatino Linotype" w:hAnsi="Palatino Linotype"/>
          <w:b/>
          <w:i/>
        </w:rPr>
        <w:t>Los Presidentes Municipales y los Síndicos estarán obligados a informar al Órgano Superior, a más tardar el 25 de febrero de cada año, el Presupuesto de Egresos Municipal</w:t>
      </w:r>
      <w:r w:rsidRPr="004F7782">
        <w:rPr>
          <w:rFonts w:ascii="Palatino Linotype" w:hAnsi="Palatino Linotype"/>
          <w:i/>
        </w:rPr>
        <w:t xml:space="preserve"> que haya aprobado el Ayuntamiento correspondiente.” </w:t>
      </w:r>
    </w:p>
    <w:p w14:paraId="2E71A023" w14:textId="77777777" w:rsidR="002F24ED" w:rsidRPr="004F7782" w:rsidRDefault="002F24ED" w:rsidP="004F7782">
      <w:pPr>
        <w:pStyle w:val="Prrafodelista"/>
        <w:autoSpaceDE w:val="0"/>
        <w:autoSpaceDN w:val="0"/>
        <w:adjustRightInd w:val="0"/>
        <w:spacing w:line="360" w:lineRule="auto"/>
        <w:ind w:left="502" w:right="474"/>
        <w:jc w:val="both"/>
        <w:rPr>
          <w:rFonts w:ascii="Palatino Linotype" w:hAnsi="Palatino Linotype"/>
          <w:i/>
        </w:rPr>
      </w:pPr>
    </w:p>
    <w:p w14:paraId="20C73799" w14:textId="1D8E7606" w:rsidR="004D1C90" w:rsidRDefault="002F24ED" w:rsidP="004F7782">
      <w:pPr>
        <w:pStyle w:val="Prrafodelista"/>
        <w:autoSpaceDE w:val="0"/>
        <w:autoSpaceDN w:val="0"/>
        <w:adjustRightInd w:val="0"/>
        <w:spacing w:line="360" w:lineRule="auto"/>
        <w:ind w:left="502" w:right="474"/>
        <w:jc w:val="both"/>
        <w:rPr>
          <w:rFonts w:ascii="Palatino Linotype" w:hAnsi="Palatino Linotype"/>
          <w:i/>
        </w:rPr>
      </w:pPr>
      <w:r w:rsidRPr="004F7782">
        <w:rPr>
          <w:rFonts w:ascii="Palatino Linotype" w:hAnsi="Palatino Linotype"/>
          <w:i/>
        </w:rPr>
        <w:t>(Énfasis añadido)</w:t>
      </w:r>
    </w:p>
    <w:p w14:paraId="7D528C8F" w14:textId="77777777" w:rsidR="004F7782" w:rsidRPr="004F7782" w:rsidRDefault="004F7782" w:rsidP="004F7782">
      <w:pPr>
        <w:pStyle w:val="Prrafodelista"/>
        <w:autoSpaceDE w:val="0"/>
        <w:autoSpaceDN w:val="0"/>
        <w:adjustRightInd w:val="0"/>
        <w:spacing w:line="360" w:lineRule="auto"/>
        <w:ind w:left="502" w:right="474"/>
        <w:jc w:val="both"/>
        <w:rPr>
          <w:rFonts w:ascii="Palatino Linotype" w:hAnsi="Palatino Linotype"/>
          <w:i/>
        </w:rPr>
      </w:pPr>
    </w:p>
    <w:p w14:paraId="57C1521B" w14:textId="49FD859D" w:rsidR="002F24ED" w:rsidRPr="004F7782" w:rsidRDefault="004D1C90" w:rsidP="004F7782">
      <w:pPr>
        <w:pStyle w:val="Prrafodelista"/>
        <w:numPr>
          <w:ilvl w:val="0"/>
          <w:numId w:val="2"/>
        </w:numPr>
        <w:spacing w:before="100" w:beforeAutospacing="1" w:after="100" w:afterAutospacing="1" w:line="360" w:lineRule="auto"/>
        <w:ind w:left="0" w:firstLine="0"/>
        <w:jc w:val="both"/>
        <w:rPr>
          <w:rFonts w:ascii="Palatino Linotype" w:hAnsi="Palatino Linotype" w:cs="Arial"/>
          <w:i/>
        </w:rPr>
      </w:pPr>
      <w:r w:rsidRPr="004F7782">
        <w:rPr>
          <w:rFonts w:ascii="Palatino Linotype" w:hAnsi="Palatino Linotype"/>
        </w:rPr>
        <w:t xml:space="preserve">Por lo anteriormente expuesto, </w:t>
      </w:r>
      <w:r w:rsidR="00065318" w:rsidRPr="004F7782">
        <w:rPr>
          <w:rFonts w:ascii="Palatino Linotype" w:hAnsi="Palatino Linotype"/>
        </w:rPr>
        <w:t xml:space="preserve">es que resulta dable modificar la respuesta ordenar la entrega del soporte documental en donde conste o se advierta </w:t>
      </w:r>
      <w:r w:rsidR="005D2079" w:rsidRPr="004F7782">
        <w:rPr>
          <w:rFonts w:ascii="Palatino Linotype" w:hAnsi="Palatino Linotype"/>
        </w:rPr>
        <w:t>la</w:t>
      </w:r>
      <w:r w:rsidR="00065318" w:rsidRPr="004F7782">
        <w:rPr>
          <w:rFonts w:ascii="Palatino Linotype" w:hAnsi="Palatino Linotype"/>
        </w:rPr>
        <w:t xml:space="preserve"> siguiente información:</w:t>
      </w:r>
    </w:p>
    <w:p w14:paraId="54293E36" w14:textId="77777777" w:rsidR="00065318" w:rsidRPr="004F7782" w:rsidRDefault="00065318" w:rsidP="004F7782">
      <w:pPr>
        <w:pStyle w:val="Prrafodelista"/>
        <w:numPr>
          <w:ilvl w:val="1"/>
          <w:numId w:val="12"/>
        </w:numPr>
        <w:spacing w:line="360" w:lineRule="auto"/>
        <w:jc w:val="both"/>
        <w:rPr>
          <w:rFonts w:ascii="Palatino Linotype" w:hAnsi="Palatino Linotype"/>
          <w:color w:val="000000"/>
        </w:rPr>
      </w:pPr>
      <w:r w:rsidRPr="004F7782">
        <w:rPr>
          <w:rFonts w:ascii="Palatino Linotype" w:hAnsi="Palatino Linotype"/>
          <w:color w:val="000000"/>
        </w:rPr>
        <w:t>Organigrama de la Contraloría Interna Municipal y las actas de sesión de cabildo en que fue autorizado, de los ejercicios fiscales 2016 a 2019;</w:t>
      </w:r>
    </w:p>
    <w:p w14:paraId="71FAD2DB" w14:textId="77777777" w:rsidR="00065318" w:rsidRPr="004F7782" w:rsidRDefault="00065318" w:rsidP="004F7782">
      <w:pPr>
        <w:pStyle w:val="Prrafodelista"/>
        <w:spacing w:line="360" w:lineRule="auto"/>
        <w:ind w:left="851"/>
        <w:jc w:val="both"/>
        <w:rPr>
          <w:rFonts w:ascii="Palatino Linotype" w:hAnsi="Palatino Linotype"/>
          <w:color w:val="000000"/>
        </w:rPr>
      </w:pPr>
    </w:p>
    <w:p w14:paraId="4D4486F7" w14:textId="77777777" w:rsidR="00065318" w:rsidRPr="004F7782" w:rsidRDefault="00065318" w:rsidP="004F7782">
      <w:pPr>
        <w:pStyle w:val="Prrafodelista"/>
        <w:numPr>
          <w:ilvl w:val="1"/>
          <w:numId w:val="12"/>
        </w:numPr>
        <w:spacing w:line="360" w:lineRule="auto"/>
        <w:jc w:val="both"/>
        <w:rPr>
          <w:rFonts w:ascii="Palatino Linotype" w:hAnsi="Palatino Linotype"/>
          <w:color w:val="000000"/>
        </w:rPr>
      </w:pPr>
      <w:r w:rsidRPr="004F7782">
        <w:rPr>
          <w:rFonts w:ascii="Palatino Linotype" w:hAnsi="Palatino Linotype"/>
          <w:color w:val="000000"/>
        </w:rPr>
        <w:t>Presupuesto programado a la Contraloría Interna Municipal para el ejercicio fiscal 2019, en el capítulo 1000 “Servicios Personales”; y</w:t>
      </w:r>
    </w:p>
    <w:p w14:paraId="58FA9A67" w14:textId="77777777" w:rsidR="00065318" w:rsidRPr="004F7782" w:rsidRDefault="00065318" w:rsidP="004F7782">
      <w:pPr>
        <w:pStyle w:val="Prrafodelista"/>
        <w:spacing w:line="360" w:lineRule="auto"/>
        <w:ind w:left="851"/>
        <w:jc w:val="both"/>
        <w:rPr>
          <w:rFonts w:ascii="Palatino Linotype" w:hAnsi="Palatino Linotype"/>
          <w:color w:val="000000"/>
        </w:rPr>
      </w:pPr>
    </w:p>
    <w:p w14:paraId="2102581B" w14:textId="2B4800A7" w:rsidR="00065318" w:rsidRPr="004F7782" w:rsidRDefault="00065318" w:rsidP="004F7782">
      <w:pPr>
        <w:pStyle w:val="Prrafodelista"/>
        <w:numPr>
          <w:ilvl w:val="1"/>
          <w:numId w:val="12"/>
        </w:numPr>
        <w:spacing w:line="360" w:lineRule="auto"/>
        <w:jc w:val="both"/>
        <w:rPr>
          <w:rFonts w:ascii="Palatino Linotype" w:hAnsi="Palatino Linotype"/>
          <w:color w:val="000000"/>
        </w:rPr>
      </w:pPr>
      <w:r w:rsidRPr="004F7782">
        <w:rPr>
          <w:rFonts w:ascii="Palatino Linotype" w:hAnsi="Palatino Linotype"/>
          <w:color w:val="000000"/>
        </w:rPr>
        <w:t>Perfil de puestos vigente del personal adscrito, donde se aprecien las modificaciones realizadas derivado de la entrega en vigor de la Ley de Responsabilidades Administrativas del Estado de México.</w:t>
      </w:r>
    </w:p>
    <w:p w14:paraId="460E8C37" w14:textId="77777777" w:rsidR="00195C4D" w:rsidRPr="004F7782" w:rsidRDefault="00195C4D" w:rsidP="004F7782">
      <w:pPr>
        <w:pStyle w:val="Prrafodelista"/>
        <w:spacing w:before="100" w:beforeAutospacing="1" w:after="100" w:afterAutospacing="1" w:line="360" w:lineRule="auto"/>
        <w:ind w:left="0"/>
        <w:jc w:val="both"/>
        <w:rPr>
          <w:rFonts w:ascii="Palatino Linotype" w:eastAsia="Calibri" w:hAnsi="Palatino Linotype" w:cs="Arial"/>
        </w:rPr>
      </w:pPr>
    </w:p>
    <w:p w14:paraId="704FB538" w14:textId="1E9F7A1E" w:rsidR="00065318" w:rsidRPr="004F7782" w:rsidRDefault="00065318" w:rsidP="004F7782">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4F7782">
        <w:rPr>
          <w:rFonts w:ascii="Palatino Linotype" w:hAnsi="Palatino Linotype"/>
        </w:rPr>
        <w:t xml:space="preserve">La entrega de la información </w:t>
      </w:r>
      <w:r w:rsidR="005D2079" w:rsidRPr="004F7782">
        <w:rPr>
          <w:rFonts w:ascii="Palatino Linotype" w:hAnsi="Palatino Linotype"/>
        </w:rPr>
        <w:t>deberá</w:t>
      </w:r>
      <w:r w:rsidRPr="004F7782">
        <w:rPr>
          <w:rFonts w:ascii="Palatino Linotype" w:hAnsi="Palatino Linotype"/>
        </w:rPr>
        <w:t xml:space="preserve"> constar en versión pública para el caso de que contenga datos personales </w:t>
      </w:r>
      <w:r w:rsidR="005D2079" w:rsidRPr="004F7782">
        <w:rPr>
          <w:rFonts w:ascii="Palatino Linotype" w:hAnsi="Palatino Linotype"/>
        </w:rPr>
        <w:t>susceptibles</w:t>
      </w:r>
      <w:r w:rsidRPr="004F7782">
        <w:rPr>
          <w:rFonts w:ascii="Palatino Linotype" w:hAnsi="Palatino Linotype"/>
        </w:rPr>
        <w:t xml:space="preserve"> de ser protegidos, debiendo para tal efecto emitir el Acuerdo del Comité de Transparencia</w:t>
      </w:r>
      <w:r w:rsidRPr="004F7782">
        <w:rPr>
          <w:rFonts w:ascii="Palatino Linotype" w:eastAsia="Calibri" w:hAnsi="Palatino Linotype" w:cs="Arial"/>
        </w:rPr>
        <w:t xml:space="preserv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0266EEC" w14:textId="77777777" w:rsidR="00E772AB" w:rsidRPr="004F7782" w:rsidRDefault="00E772AB" w:rsidP="004F7782">
      <w:pPr>
        <w:pStyle w:val="Ttulo2"/>
        <w:spacing w:line="360" w:lineRule="auto"/>
        <w:rPr>
          <w:rFonts w:ascii="Palatino Linotype" w:hAnsi="Palatino Linotype"/>
          <w:b/>
          <w:color w:val="auto"/>
          <w:sz w:val="24"/>
          <w:szCs w:val="24"/>
        </w:rPr>
      </w:pPr>
      <w:bookmarkStart w:id="126" w:name="_Toc531859120"/>
      <w:bookmarkStart w:id="127" w:name="_Toc2871952"/>
      <w:bookmarkStart w:id="128" w:name="_Toc20246253"/>
      <w:bookmarkStart w:id="129" w:name="_Toc22811630"/>
      <w:bookmarkStart w:id="130" w:name="_Toc473799824"/>
      <w:bookmarkStart w:id="131" w:name="_Toc487025370"/>
      <w:bookmarkStart w:id="132" w:name="_Toc493790438"/>
      <w:bookmarkStart w:id="133" w:name="_Toc495606558"/>
      <w:bookmarkStart w:id="134" w:name="_Toc497297048"/>
      <w:bookmarkStart w:id="135" w:name="_Toc498503756"/>
      <w:bookmarkStart w:id="136" w:name="_Toc499201876"/>
      <w:bookmarkStart w:id="137" w:name="_Toc524000321"/>
      <w:r w:rsidRPr="004F7782">
        <w:rPr>
          <w:rFonts w:ascii="Palatino Linotype" w:hAnsi="Palatino Linotype"/>
          <w:b/>
          <w:color w:val="auto"/>
          <w:sz w:val="24"/>
          <w:szCs w:val="24"/>
        </w:rPr>
        <w:t xml:space="preserve">QUINTO. De la </w:t>
      </w:r>
      <w:bookmarkEnd w:id="126"/>
      <w:bookmarkEnd w:id="127"/>
      <w:r w:rsidRPr="004F7782">
        <w:rPr>
          <w:rFonts w:ascii="Palatino Linotype" w:hAnsi="Palatino Linotype"/>
          <w:b/>
          <w:color w:val="auto"/>
          <w:sz w:val="24"/>
          <w:szCs w:val="24"/>
        </w:rPr>
        <w:t>versión pública</w:t>
      </w:r>
      <w:bookmarkEnd w:id="128"/>
      <w:bookmarkEnd w:id="129"/>
    </w:p>
    <w:bookmarkEnd w:id="130"/>
    <w:bookmarkEnd w:id="131"/>
    <w:bookmarkEnd w:id="132"/>
    <w:bookmarkEnd w:id="133"/>
    <w:bookmarkEnd w:id="134"/>
    <w:bookmarkEnd w:id="135"/>
    <w:bookmarkEnd w:id="136"/>
    <w:bookmarkEnd w:id="137"/>
    <w:p w14:paraId="5DADA678" w14:textId="54383988" w:rsidR="00992BF0" w:rsidRPr="004F7782" w:rsidRDefault="00E772AB" w:rsidP="004F7782">
      <w:pPr>
        <w:pStyle w:val="Prrafodelista"/>
        <w:numPr>
          <w:ilvl w:val="0"/>
          <w:numId w:val="2"/>
        </w:numPr>
        <w:spacing w:before="240" w:after="240" w:line="360" w:lineRule="auto"/>
        <w:ind w:left="0" w:firstLine="0"/>
        <w:jc w:val="both"/>
        <w:rPr>
          <w:rFonts w:ascii="Palatino Linotype" w:hAnsi="Palatino Linotype" w:cs="Bookman Old Style"/>
        </w:rPr>
      </w:pPr>
      <w:r w:rsidRPr="004F7782">
        <w:rPr>
          <w:rFonts w:ascii="Palatino Linotype" w:eastAsia="Calibri" w:hAnsi="Palatino Linotype" w:cs="Arial"/>
          <w:lang w:val="es-ES" w:eastAsia="es-MX"/>
        </w:rPr>
        <w:t xml:space="preserve">Como ya se ha señalado en el considerando anterior el </w:t>
      </w:r>
      <w:r w:rsidRPr="004F7782">
        <w:rPr>
          <w:rFonts w:ascii="Palatino Linotype" w:eastAsia="Calibri" w:hAnsi="Palatino Linotype" w:cs="Arial"/>
          <w:b/>
          <w:lang w:val="es-ES" w:eastAsia="es-MX"/>
        </w:rPr>
        <w:t>SUJETO OBLIGADO,</w:t>
      </w:r>
      <w:r w:rsidRPr="004F7782">
        <w:rPr>
          <w:rFonts w:ascii="Palatino Linotype" w:eastAsia="Calibri" w:hAnsi="Palatino Linotype" w:cs="Arial"/>
          <w:lang w:val="es-ES" w:eastAsia="es-MX"/>
        </w:rPr>
        <w:t xml:space="preserve"> deberá entregar </w:t>
      </w:r>
      <w:r w:rsidRPr="004F7782">
        <w:rPr>
          <w:rFonts w:ascii="Palatino Linotype" w:hAnsi="Palatino Linotype" w:cs="Arial"/>
        </w:rPr>
        <w:t>los documentos</w:t>
      </w:r>
      <w:r w:rsidRPr="004F7782">
        <w:rPr>
          <w:rFonts w:ascii="Palatino Linotype" w:hAnsi="Palatino Linotype"/>
          <w:lang w:val="es-ES"/>
        </w:rPr>
        <w:t xml:space="preserve"> señalados en el considerando anterior. </w:t>
      </w:r>
      <w:r w:rsidRPr="004F7782">
        <w:rPr>
          <w:rFonts w:ascii="Palatino Linotype" w:eastAsia="Calibri" w:hAnsi="Palatino Linotype" w:cs="Arial"/>
          <w:lang w:val="es-ES" w:eastAsia="es-MX"/>
        </w:rPr>
        <w:t xml:space="preserve">Documentos en los que, de ser el caso que contengan datos personales que </w:t>
      </w:r>
      <w:r w:rsidRPr="004F7782">
        <w:rPr>
          <w:rFonts w:ascii="Palatino Linotype" w:eastAsia="Calibri" w:hAnsi="Palatino Linotype" w:cs="Arial"/>
          <w:lang w:val="es-ES" w:eastAsia="es-MX"/>
        </w:rPr>
        <w:lastRenderedPageBreak/>
        <w:t>deban de ser clasificados como confidenciales, se protegerán mediante una versión pública</w:t>
      </w:r>
      <w:r w:rsidRPr="004F7782">
        <w:rPr>
          <w:rFonts w:ascii="Palatino Linotype" w:eastAsia="Times New Roman" w:hAnsi="Palatino Linotype" w:cs="Arial"/>
          <w:color w:val="222222"/>
          <w:lang w:val="es-ES" w:eastAsia="es-MX"/>
        </w:rPr>
        <w:t xml:space="preserve"> que deje a la vista los datos que ofrezcan la información requerida. </w:t>
      </w:r>
    </w:p>
    <w:p w14:paraId="31303667" w14:textId="77777777" w:rsidR="00E772AB" w:rsidRPr="004F7782" w:rsidRDefault="00E772AB" w:rsidP="004F7782">
      <w:pPr>
        <w:pStyle w:val="Ttulo3"/>
        <w:numPr>
          <w:ilvl w:val="0"/>
          <w:numId w:val="7"/>
        </w:numPr>
        <w:spacing w:line="360" w:lineRule="auto"/>
        <w:rPr>
          <w:rFonts w:ascii="Palatino Linotype" w:eastAsia="Calibri" w:hAnsi="Palatino Linotype"/>
          <w:b/>
          <w:color w:val="auto"/>
        </w:rPr>
      </w:pPr>
      <w:bookmarkStart w:id="138" w:name="_Toc531859121"/>
      <w:bookmarkStart w:id="139" w:name="_Toc532385645"/>
      <w:bookmarkStart w:id="140" w:name="_Toc954273"/>
      <w:bookmarkStart w:id="141" w:name="_Toc16107112"/>
      <w:bookmarkStart w:id="142" w:name="_Toc20246254"/>
      <w:bookmarkStart w:id="143" w:name="_Toc22660660"/>
      <w:bookmarkStart w:id="144" w:name="_Toc22811631"/>
      <w:r w:rsidRPr="004F7782">
        <w:rPr>
          <w:rFonts w:ascii="Palatino Linotype" w:hAnsi="Palatino Linotype"/>
          <w:b/>
          <w:color w:val="auto"/>
        </w:rPr>
        <w:t>Requisitos previos.</w:t>
      </w:r>
      <w:bookmarkEnd w:id="138"/>
      <w:bookmarkEnd w:id="139"/>
      <w:bookmarkEnd w:id="140"/>
      <w:bookmarkEnd w:id="141"/>
      <w:bookmarkEnd w:id="142"/>
      <w:bookmarkEnd w:id="143"/>
      <w:bookmarkEnd w:id="144"/>
    </w:p>
    <w:p w14:paraId="21A3C8B0" w14:textId="77777777" w:rsidR="00E772AB" w:rsidRPr="004F7782" w:rsidRDefault="00E772AB" w:rsidP="004F77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356D56A"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546164D" w14:textId="77777777" w:rsidR="00E772AB" w:rsidRPr="004F7782" w:rsidRDefault="00E772AB" w:rsidP="004F77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CD27D28"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671C8EA3" w14:textId="77777777" w:rsidR="004F7782" w:rsidRPr="004F7782" w:rsidRDefault="004F7782" w:rsidP="004F77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DCEE35A"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w:t>
      </w:r>
      <w:r w:rsidRPr="004F7782">
        <w:rPr>
          <w:rFonts w:ascii="Palatino Linotype" w:hAnsi="Palatino Linotype" w:cs="Arial"/>
        </w:rPr>
        <w:lastRenderedPageBreak/>
        <w:t>individualizar su análisis y tampoco se puede hacer un acuerdo por cada dato que se vaya a clasificar dentro de un documento con diez datos, por ejemplo, susceptibles de ser clasificados.</w:t>
      </w:r>
    </w:p>
    <w:p w14:paraId="34F4DE8B" w14:textId="77777777" w:rsidR="00E772AB" w:rsidRPr="004F7782" w:rsidRDefault="00E772AB" w:rsidP="004F7782">
      <w:pPr>
        <w:pStyle w:val="Prrafodelista"/>
        <w:spacing w:line="360" w:lineRule="auto"/>
        <w:rPr>
          <w:rFonts w:ascii="Palatino Linotype" w:eastAsia="Calibri" w:hAnsi="Palatino Linotype" w:cs="Arial"/>
          <w:lang w:val="es-ES" w:eastAsia="es-MX"/>
        </w:rPr>
      </w:pPr>
    </w:p>
    <w:p w14:paraId="310A553C" w14:textId="77777777" w:rsidR="00E772AB" w:rsidRPr="004F7782" w:rsidRDefault="00E772AB" w:rsidP="004F7782">
      <w:pPr>
        <w:pStyle w:val="Ttulo3"/>
        <w:numPr>
          <w:ilvl w:val="0"/>
          <w:numId w:val="7"/>
        </w:numPr>
        <w:spacing w:line="360" w:lineRule="auto"/>
        <w:rPr>
          <w:rFonts w:ascii="Palatino Linotype" w:hAnsi="Palatino Linotype"/>
          <w:b/>
          <w:color w:val="auto"/>
        </w:rPr>
      </w:pPr>
      <w:bookmarkStart w:id="145" w:name="_Toc531859122"/>
      <w:bookmarkStart w:id="146" w:name="_Toc532385646"/>
      <w:bookmarkStart w:id="147" w:name="_Toc954274"/>
      <w:bookmarkStart w:id="148" w:name="_Toc16107113"/>
      <w:bookmarkStart w:id="149" w:name="_Toc20246255"/>
      <w:bookmarkStart w:id="150" w:name="_Toc22660661"/>
      <w:bookmarkStart w:id="151" w:name="_Toc22811632"/>
      <w:r w:rsidRPr="004F7782">
        <w:rPr>
          <w:rFonts w:ascii="Palatino Linotype" w:hAnsi="Palatino Linotype"/>
          <w:b/>
          <w:color w:val="auto"/>
        </w:rPr>
        <w:t>Supuesto de clasificación.</w:t>
      </w:r>
      <w:bookmarkEnd w:id="145"/>
      <w:bookmarkEnd w:id="146"/>
      <w:bookmarkEnd w:id="147"/>
      <w:bookmarkEnd w:id="148"/>
      <w:bookmarkEnd w:id="149"/>
      <w:bookmarkEnd w:id="150"/>
      <w:bookmarkEnd w:id="151"/>
    </w:p>
    <w:p w14:paraId="7474B75C" w14:textId="77777777" w:rsidR="00E772AB" w:rsidRPr="004F7782" w:rsidRDefault="00E772AB" w:rsidP="004F77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CAB3916"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FB9D3CB" w14:textId="77777777" w:rsidR="00E772AB" w:rsidRPr="004F7782" w:rsidRDefault="00E772AB" w:rsidP="004F7782">
      <w:pPr>
        <w:autoSpaceDE w:val="0"/>
        <w:autoSpaceDN w:val="0"/>
        <w:adjustRightInd w:val="0"/>
        <w:spacing w:after="160" w:line="360" w:lineRule="auto"/>
        <w:ind w:left="567" w:right="567"/>
        <w:jc w:val="both"/>
        <w:rPr>
          <w:rFonts w:ascii="Palatino Linotype" w:hAnsi="Palatino Linotype" w:cs="Arial"/>
          <w:i/>
          <w:lang w:val="es-MX"/>
        </w:rPr>
      </w:pPr>
      <w:r w:rsidRPr="004F7782">
        <w:rPr>
          <w:rFonts w:ascii="Palatino Linotype" w:hAnsi="Palatino Linotype" w:cs="Arial"/>
          <w:b/>
          <w:bCs/>
          <w:i/>
          <w:lang w:val="es-MX"/>
        </w:rPr>
        <w:t xml:space="preserve">Artículo 3. </w:t>
      </w:r>
      <w:r w:rsidRPr="004F7782">
        <w:rPr>
          <w:rFonts w:ascii="Palatino Linotype" w:hAnsi="Palatino Linotype" w:cs="Arial"/>
          <w:i/>
          <w:lang w:val="es-MX"/>
        </w:rPr>
        <w:t>Para los efectos de la presente Ley se entenderá por:</w:t>
      </w:r>
    </w:p>
    <w:p w14:paraId="66FEBB35"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 xml:space="preserve"> (…)</w:t>
      </w:r>
    </w:p>
    <w:p w14:paraId="5560BD64"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B4E76B2"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w:t>
      </w:r>
    </w:p>
    <w:p w14:paraId="0C2C94E9"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XX. Información clasificada: Aquella considerada por la presente Ley como reservada o confidencial;</w:t>
      </w:r>
    </w:p>
    <w:p w14:paraId="25596711"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D3C865"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w:t>
      </w:r>
    </w:p>
    <w:p w14:paraId="64BBC6FF"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12CE0BAB"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w:t>
      </w:r>
    </w:p>
    <w:p w14:paraId="05A2493C"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DE0396C"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w:t>
      </w:r>
    </w:p>
    <w:p w14:paraId="5E07A7AB"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B8373E"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w:t>
      </w:r>
    </w:p>
    <w:p w14:paraId="442C237C"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6C5A1D57"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lastRenderedPageBreak/>
        <w:t xml:space="preserve">I. Se refiera a la información privada y los datos personales concernientes a una persona física o </w:t>
      </w:r>
      <w:proofErr w:type="gramStart"/>
      <w:r w:rsidRPr="004F7782">
        <w:rPr>
          <w:rFonts w:ascii="Palatino Linotype" w:eastAsia="Calibri" w:hAnsi="Palatino Linotype" w:cs="Arial"/>
          <w:i/>
          <w:lang w:val="es-ES" w:eastAsia="es-MX"/>
        </w:rPr>
        <w:t>jurídico</w:t>
      </w:r>
      <w:proofErr w:type="gramEnd"/>
      <w:r w:rsidRPr="004F7782">
        <w:rPr>
          <w:rFonts w:ascii="Palatino Linotype" w:eastAsia="Calibri" w:hAnsi="Palatino Linotype" w:cs="Arial"/>
          <w:i/>
          <w:lang w:val="es-ES" w:eastAsia="es-MX"/>
        </w:rPr>
        <w:t xml:space="preserve"> colectiva identificada o identificable;</w:t>
      </w:r>
    </w:p>
    <w:p w14:paraId="582495E1"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E96BB92" w14:textId="77777777" w:rsidR="00E772AB" w:rsidRPr="004F7782" w:rsidRDefault="00E772AB" w:rsidP="004F778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F7782">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7A699EB"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D6BA9F4" w14:textId="77777777" w:rsidR="00E772AB" w:rsidRPr="004F7782" w:rsidRDefault="00E772AB" w:rsidP="004F77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663F0D4"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hAnsi="Palatino Linotype" w:cs="Arial"/>
        </w:rPr>
        <w:t>Como consecuencia de lo anterior, el sujeto obligado debe identificar claramente el tipo de información y hacer un juicio de subsunción o encaje</w:t>
      </w:r>
      <w:r w:rsidRPr="004F7782">
        <w:rPr>
          <w:rStyle w:val="Refdenotaalpie"/>
          <w:rFonts w:ascii="Palatino Linotype" w:hAnsi="Palatino Linotype" w:cs="Arial"/>
        </w:rPr>
        <w:footnoteReference w:id="3"/>
      </w:r>
      <w:r w:rsidRPr="004F7782">
        <w:rPr>
          <w:rFonts w:ascii="Palatino Linotype" w:hAnsi="Palatino Linotype" w:cs="Arial"/>
        </w:rPr>
        <w:t xml:space="preserve"> para </w:t>
      </w:r>
      <w:r w:rsidRPr="004F7782">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431A99CE" w14:textId="77777777" w:rsidR="00E772AB" w:rsidRPr="004F7782" w:rsidRDefault="00E772AB" w:rsidP="004F7782">
      <w:pPr>
        <w:pStyle w:val="Prrafodelista"/>
        <w:spacing w:line="360" w:lineRule="auto"/>
        <w:rPr>
          <w:rFonts w:ascii="Palatino Linotype" w:eastAsia="Calibri" w:hAnsi="Palatino Linotype" w:cs="Arial"/>
          <w:lang w:val="es-ES" w:eastAsia="es-MX"/>
        </w:rPr>
      </w:pPr>
    </w:p>
    <w:p w14:paraId="6E8B54CA"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240CB3B" w14:textId="77777777" w:rsidR="00E772AB" w:rsidRPr="004F7782" w:rsidRDefault="00E772AB" w:rsidP="004F7782">
      <w:pPr>
        <w:pStyle w:val="Prrafodelista"/>
        <w:spacing w:line="360" w:lineRule="auto"/>
        <w:rPr>
          <w:rFonts w:ascii="Palatino Linotype" w:eastAsia="Calibri" w:hAnsi="Palatino Linotype" w:cs="Arial"/>
          <w:lang w:val="es-ES" w:eastAsia="es-MX"/>
        </w:rPr>
      </w:pPr>
    </w:p>
    <w:p w14:paraId="3AC18E65" w14:textId="77777777" w:rsidR="00E772AB" w:rsidRPr="004F7782" w:rsidRDefault="00E772AB" w:rsidP="004F7782">
      <w:pPr>
        <w:pStyle w:val="Ttulo3"/>
        <w:numPr>
          <w:ilvl w:val="0"/>
          <w:numId w:val="7"/>
        </w:numPr>
        <w:spacing w:line="360" w:lineRule="auto"/>
        <w:rPr>
          <w:rFonts w:ascii="Palatino Linotype" w:hAnsi="Palatino Linotype"/>
          <w:b/>
          <w:color w:val="auto"/>
        </w:rPr>
      </w:pPr>
      <w:bookmarkStart w:id="152" w:name="_Toc531859123"/>
      <w:bookmarkStart w:id="153" w:name="_Toc532385647"/>
      <w:bookmarkStart w:id="154" w:name="_Toc954275"/>
      <w:bookmarkStart w:id="155" w:name="_Toc16107114"/>
      <w:bookmarkStart w:id="156" w:name="_Toc20246256"/>
      <w:bookmarkStart w:id="157" w:name="_Toc22660662"/>
      <w:bookmarkStart w:id="158" w:name="_Toc22811633"/>
      <w:r w:rsidRPr="004F7782">
        <w:rPr>
          <w:rFonts w:ascii="Palatino Linotype" w:hAnsi="Palatino Linotype"/>
          <w:b/>
          <w:color w:val="auto"/>
        </w:rPr>
        <w:t>La intervención del Comité de Transparencia.</w:t>
      </w:r>
      <w:bookmarkEnd w:id="152"/>
      <w:bookmarkEnd w:id="153"/>
      <w:bookmarkEnd w:id="154"/>
      <w:bookmarkEnd w:id="155"/>
      <w:bookmarkEnd w:id="156"/>
      <w:bookmarkEnd w:id="157"/>
      <w:bookmarkEnd w:id="158"/>
    </w:p>
    <w:p w14:paraId="2E808B30" w14:textId="77777777" w:rsidR="00E772AB" w:rsidRPr="004F7782" w:rsidRDefault="00E772AB" w:rsidP="004F7782">
      <w:pPr>
        <w:pStyle w:val="Ttulo4"/>
        <w:numPr>
          <w:ilvl w:val="1"/>
          <w:numId w:val="2"/>
        </w:numPr>
        <w:spacing w:line="360" w:lineRule="auto"/>
        <w:ind w:left="1800" w:hanging="720"/>
        <w:rPr>
          <w:rFonts w:ascii="Palatino Linotype" w:hAnsi="Palatino Linotype"/>
          <w:b/>
          <w:i w:val="0"/>
          <w:color w:val="auto"/>
        </w:rPr>
      </w:pPr>
      <w:r w:rsidRPr="004F7782">
        <w:rPr>
          <w:rFonts w:ascii="Palatino Linotype" w:hAnsi="Palatino Linotype"/>
          <w:b/>
          <w:i w:val="0"/>
          <w:color w:val="auto"/>
        </w:rPr>
        <w:t>Formalidades para emitir el acuerdo de clasificación.</w:t>
      </w:r>
    </w:p>
    <w:p w14:paraId="146889C1" w14:textId="77777777" w:rsidR="00E772AB" w:rsidRPr="004F7782" w:rsidRDefault="00E772AB" w:rsidP="004F7782">
      <w:pPr>
        <w:spacing w:line="360" w:lineRule="auto"/>
        <w:rPr>
          <w:rFonts w:ascii="Palatino Linotype" w:hAnsi="Palatino Linotype"/>
          <w:lang w:val="es-MX" w:eastAsia="en-US"/>
        </w:rPr>
      </w:pPr>
    </w:p>
    <w:p w14:paraId="09797860"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hAnsi="Palatino Linotype" w:cs="Arial"/>
        </w:rPr>
        <w:t xml:space="preserve">El Comité de Transparencia, según lo dispuesto en los artículos 128 y 103 de la Ley Estatal y de la Ley General, respectivamente, y </w:t>
      </w:r>
      <w:r w:rsidRPr="004F7782">
        <w:rPr>
          <w:rFonts w:ascii="Palatino Linotype" w:hAnsi="Palatino Linotype"/>
        </w:rPr>
        <w:t xml:space="preserve">la fracción III del numeral Segundo de los </w:t>
      </w:r>
      <w:r w:rsidRPr="004F778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4F7782">
        <w:rPr>
          <w:rFonts w:ascii="Palatino Linotype" w:hAnsi="Palatino Linotype"/>
        </w:rPr>
        <w:t xml:space="preserve"> </w:t>
      </w:r>
      <w:r w:rsidRPr="004F7782">
        <w:rPr>
          <w:rFonts w:ascii="Palatino Linotype" w:hAnsi="Palatino Linotype" w:cs="Arial"/>
        </w:rPr>
        <w:t xml:space="preserve">cuenta con las facultades para confirmar, modificar o revocar la clasificación de la información que ha hecho el titular del área que administra la información. Por lo tanto, el Comité no aprueba </w:t>
      </w:r>
      <w:r w:rsidRPr="004F7782">
        <w:rPr>
          <w:rFonts w:ascii="Palatino Linotype" w:hAnsi="Palatino Linotype" w:cs="Arial"/>
        </w:rPr>
        <w:lastRenderedPageBreak/>
        <w:t>la clasificación, sino que revisa lo que ha hecho el titular del área y confirma, modifica o revoca la decisión a través de un acuerdo.</w:t>
      </w:r>
    </w:p>
    <w:p w14:paraId="140BA463" w14:textId="77777777" w:rsidR="00E772AB" w:rsidRPr="004F7782" w:rsidRDefault="00E772AB" w:rsidP="004F77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DAE3592"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F49E014" w14:textId="77777777" w:rsidR="00E772AB" w:rsidRPr="004F7782" w:rsidRDefault="00E772AB" w:rsidP="004F7782">
      <w:pPr>
        <w:pStyle w:val="Prrafodelista"/>
        <w:spacing w:line="360" w:lineRule="auto"/>
        <w:rPr>
          <w:rFonts w:ascii="Palatino Linotype" w:eastAsia="Calibri" w:hAnsi="Palatino Linotype" w:cs="Arial"/>
          <w:lang w:val="es-ES" w:eastAsia="es-MX"/>
        </w:rPr>
      </w:pPr>
    </w:p>
    <w:p w14:paraId="10264865"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4F7782">
        <w:rPr>
          <w:rFonts w:ascii="Palatino Linotype" w:hAnsi="Palatino Linotype"/>
        </w:rPr>
        <w:lastRenderedPageBreak/>
        <w:t xml:space="preserve">por los titulares de áreas y que son sujetas a control, en primera instancia, por el Comité de Transparencia. </w:t>
      </w:r>
    </w:p>
    <w:p w14:paraId="27B3F81A" w14:textId="77777777" w:rsidR="00E772AB" w:rsidRPr="004F7782" w:rsidRDefault="00E772AB" w:rsidP="004F7782">
      <w:pPr>
        <w:pStyle w:val="Prrafodelista"/>
        <w:spacing w:line="360" w:lineRule="auto"/>
        <w:rPr>
          <w:rFonts w:ascii="Palatino Linotype" w:eastAsia="Calibri" w:hAnsi="Palatino Linotype" w:cs="Arial"/>
          <w:lang w:val="es-ES" w:eastAsia="es-MX"/>
        </w:rPr>
      </w:pPr>
    </w:p>
    <w:p w14:paraId="3E41B3C5" w14:textId="77777777" w:rsidR="00E772AB" w:rsidRPr="004F7782" w:rsidRDefault="00E772AB" w:rsidP="004F7782">
      <w:pPr>
        <w:pStyle w:val="Ttulo4"/>
        <w:numPr>
          <w:ilvl w:val="0"/>
          <w:numId w:val="8"/>
        </w:numPr>
        <w:spacing w:line="360" w:lineRule="auto"/>
        <w:rPr>
          <w:rFonts w:ascii="Palatino Linotype" w:hAnsi="Palatino Linotype"/>
          <w:b/>
          <w:i w:val="0"/>
        </w:rPr>
      </w:pPr>
      <w:r w:rsidRPr="004F7782">
        <w:rPr>
          <w:rFonts w:ascii="Palatino Linotype" w:hAnsi="Palatino Linotype"/>
          <w:b/>
          <w:i w:val="0"/>
          <w:color w:val="auto"/>
        </w:rPr>
        <w:t>Requisitos de fondo del acuerdo de clasificación</w:t>
      </w:r>
    </w:p>
    <w:p w14:paraId="799A5A7D" w14:textId="77777777" w:rsidR="00E772AB" w:rsidRPr="004F7782" w:rsidRDefault="00E772AB" w:rsidP="004F7782">
      <w:pPr>
        <w:pStyle w:val="Prrafodelista"/>
        <w:spacing w:line="360" w:lineRule="auto"/>
        <w:rPr>
          <w:rFonts w:ascii="Palatino Linotype" w:eastAsia="Calibri" w:hAnsi="Palatino Linotype" w:cs="Arial"/>
          <w:lang w:val="es-ES" w:eastAsia="es-MX"/>
        </w:rPr>
      </w:pPr>
    </w:p>
    <w:p w14:paraId="318E6A04"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F85F7FD" w14:textId="77777777" w:rsidR="00E772AB" w:rsidRPr="004F7782" w:rsidRDefault="00E772AB" w:rsidP="004F778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1878B44"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F667D4" w14:textId="77777777" w:rsidR="00E772AB" w:rsidRPr="004F7782" w:rsidRDefault="00E772AB" w:rsidP="004F7782">
      <w:pPr>
        <w:pStyle w:val="Prrafodelista"/>
        <w:spacing w:line="360" w:lineRule="auto"/>
        <w:rPr>
          <w:rFonts w:ascii="Palatino Linotype" w:eastAsia="Calibri" w:hAnsi="Palatino Linotype" w:cs="Arial"/>
          <w:lang w:val="es-ES" w:eastAsia="es-MX"/>
        </w:rPr>
      </w:pPr>
    </w:p>
    <w:p w14:paraId="62F9E55D"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eastAsia="Times New Roman" w:hAnsi="Palatino Linotype" w:cs="Arial"/>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F7782">
        <w:rPr>
          <w:rStyle w:val="Refdenotaalpie"/>
          <w:rFonts w:ascii="Palatino Linotype" w:eastAsia="Times New Roman" w:hAnsi="Palatino Linotype" w:cs="Arial"/>
          <w:lang w:eastAsia="es-MX"/>
        </w:rPr>
        <w:footnoteReference w:id="4"/>
      </w:r>
    </w:p>
    <w:p w14:paraId="27E10737" w14:textId="77777777" w:rsidR="00E772AB" w:rsidRPr="004F7782" w:rsidRDefault="00E772AB" w:rsidP="004F7782">
      <w:pPr>
        <w:pStyle w:val="Prrafodelista"/>
        <w:spacing w:line="360" w:lineRule="auto"/>
        <w:rPr>
          <w:rFonts w:ascii="Palatino Linotype" w:eastAsia="Calibri" w:hAnsi="Palatino Linotype" w:cs="Arial"/>
          <w:lang w:val="es-ES" w:eastAsia="es-MX"/>
        </w:rPr>
      </w:pPr>
    </w:p>
    <w:p w14:paraId="7EDE8811" w14:textId="77777777" w:rsidR="00E772AB" w:rsidRPr="004F7782" w:rsidRDefault="00E772AB" w:rsidP="004F7782">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4F7782">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A16F222" w14:textId="77777777" w:rsidR="00E772AB" w:rsidRPr="004F7782" w:rsidRDefault="00E772AB" w:rsidP="004F7782">
      <w:pPr>
        <w:pStyle w:val="Prrafodelista"/>
        <w:spacing w:line="360" w:lineRule="auto"/>
        <w:rPr>
          <w:rFonts w:ascii="Palatino Linotype" w:eastAsia="Calibri" w:hAnsi="Palatino Linotype" w:cs="Arial"/>
          <w:lang w:val="es-ES" w:eastAsia="es-MX"/>
        </w:rPr>
      </w:pPr>
    </w:p>
    <w:p w14:paraId="1D53C2DE" w14:textId="77777777" w:rsidR="00E772AB" w:rsidRPr="004F7782" w:rsidRDefault="00E772AB" w:rsidP="004F7782">
      <w:pPr>
        <w:spacing w:line="360" w:lineRule="auto"/>
        <w:ind w:left="567" w:right="567"/>
        <w:contextualSpacing/>
        <w:jc w:val="both"/>
        <w:rPr>
          <w:rFonts w:ascii="Palatino Linotype" w:hAnsi="Palatino Linotype" w:cs="Arial"/>
          <w:i/>
        </w:rPr>
      </w:pPr>
      <w:r w:rsidRPr="004F7782">
        <w:rPr>
          <w:rFonts w:ascii="Palatino Linotype" w:hAnsi="Palatino Linotype" w:cs="Arial"/>
          <w:b/>
          <w:i/>
        </w:rPr>
        <w:t>FUNDAMENTACIÓN Y MOTIVACIÓN.</w:t>
      </w:r>
      <w:r w:rsidRPr="004F7782">
        <w:rPr>
          <w:rFonts w:ascii="Palatino Linotype" w:hAnsi="Palatino Linotype" w:cs="Arial"/>
          <w:i/>
        </w:rPr>
        <w:t xml:space="preserve"> La </w:t>
      </w:r>
      <w:r w:rsidRPr="004F7782">
        <w:rPr>
          <w:rFonts w:ascii="Palatino Linotype" w:hAnsi="Palatino Linotype" w:cs="Arial"/>
          <w:i/>
          <w:u w:val="single"/>
        </w:rPr>
        <w:t xml:space="preserve">debida fundamentación y motivación legal, deben entenderse, por lo primero, la cita del precepto legal aplicable al caso, y por lo segundo, las razones, motivos o circunstancias </w:t>
      </w:r>
      <w:r w:rsidRPr="004F7782">
        <w:rPr>
          <w:rFonts w:ascii="Palatino Linotype" w:hAnsi="Palatino Linotype" w:cs="Arial"/>
          <w:i/>
          <w:u w:val="single"/>
        </w:rPr>
        <w:lastRenderedPageBreak/>
        <w:t>especiales que llevaron a la autoridad a concluir que el caso particular encuadra en el supuesto previsto por la norma legal invocada como fundamento</w:t>
      </w:r>
      <w:r w:rsidRPr="004F7782">
        <w:rPr>
          <w:rFonts w:ascii="Palatino Linotype" w:hAnsi="Palatino Linotype" w:cs="Arial"/>
          <w:i/>
        </w:rPr>
        <w:t>.</w:t>
      </w:r>
    </w:p>
    <w:p w14:paraId="31678130" w14:textId="77777777" w:rsidR="00E772AB" w:rsidRPr="004F7782" w:rsidRDefault="00E772AB" w:rsidP="004F7782">
      <w:pPr>
        <w:spacing w:line="360" w:lineRule="auto"/>
        <w:ind w:left="567" w:right="567"/>
        <w:contextualSpacing/>
        <w:jc w:val="both"/>
        <w:rPr>
          <w:rFonts w:ascii="Palatino Linotype" w:hAnsi="Palatino Linotype" w:cs="Arial"/>
          <w:i/>
        </w:rPr>
      </w:pPr>
      <w:r w:rsidRPr="004F7782">
        <w:rPr>
          <w:rFonts w:ascii="Palatino Linotype" w:hAnsi="Palatino Linotype" w:cs="Arial"/>
          <w:i/>
        </w:rPr>
        <w:t>SEGUNDO TRIBUNAL COLEGIADO DEL SEXTO CIRCUITO.</w:t>
      </w:r>
    </w:p>
    <w:p w14:paraId="6AD3CD4D" w14:textId="77777777" w:rsidR="00E772AB" w:rsidRPr="004F7782" w:rsidRDefault="00E772AB" w:rsidP="004F7782">
      <w:pPr>
        <w:spacing w:line="360" w:lineRule="auto"/>
        <w:ind w:left="567" w:right="567"/>
        <w:contextualSpacing/>
        <w:jc w:val="both"/>
        <w:rPr>
          <w:rFonts w:ascii="Palatino Linotype" w:hAnsi="Palatino Linotype" w:cs="Arial"/>
          <w:i/>
        </w:rPr>
      </w:pPr>
      <w:r w:rsidRPr="004F7782">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5A77EC05" w14:textId="77777777" w:rsidR="00E772AB" w:rsidRPr="004F7782" w:rsidRDefault="00E772AB" w:rsidP="004F7782">
      <w:pPr>
        <w:spacing w:line="360" w:lineRule="auto"/>
        <w:ind w:left="567" w:right="567"/>
        <w:contextualSpacing/>
        <w:jc w:val="both"/>
        <w:rPr>
          <w:rFonts w:ascii="Palatino Linotype" w:hAnsi="Palatino Linotype" w:cs="Arial"/>
          <w:i/>
        </w:rPr>
      </w:pPr>
      <w:r w:rsidRPr="004F7782">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4F7782">
        <w:rPr>
          <w:rFonts w:ascii="Palatino Linotype" w:hAnsi="Palatino Linotype" w:cs="Arial"/>
          <w:i/>
        </w:rPr>
        <w:t>Esponda</w:t>
      </w:r>
      <w:proofErr w:type="spellEnd"/>
      <w:r w:rsidRPr="004F7782">
        <w:rPr>
          <w:rFonts w:ascii="Palatino Linotype" w:hAnsi="Palatino Linotype" w:cs="Arial"/>
          <w:i/>
        </w:rPr>
        <w:t xml:space="preserve"> Rincón.</w:t>
      </w:r>
    </w:p>
    <w:p w14:paraId="45A66F22" w14:textId="77777777" w:rsidR="00E772AB" w:rsidRPr="004F7782" w:rsidRDefault="00E772AB" w:rsidP="004F7782">
      <w:pPr>
        <w:spacing w:line="360" w:lineRule="auto"/>
        <w:ind w:left="567" w:right="567"/>
        <w:contextualSpacing/>
        <w:jc w:val="both"/>
        <w:rPr>
          <w:rFonts w:ascii="Palatino Linotype" w:hAnsi="Palatino Linotype" w:cs="Arial"/>
          <w:i/>
        </w:rPr>
      </w:pPr>
      <w:r w:rsidRPr="004F7782">
        <w:rPr>
          <w:rFonts w:ascii="Palatino Linotype" w:hAnsi="Palatino Linotype" w:cs="Arial"/>
          <w:i/>
        </w:rPr>
        <w:t xml:space="preserve">Amparo en revisión 333/88. </w:t>
      </w:r>
      <w:proofErr w:type="spellStart"/>
      <w:r w:rsidRPr="004F7782">
        <w:rPr>
          <w:rFonts w:ascii="Palatino Linotype" w:hAnsi="Palatino Linotype" w:cs="Arial"/>
          <w:i/>
        </w:rPr>
        <w:t>Adilia</w:t>
      </w:r>
      <w:proofErr w:type="spellEnd"/>
      <w:r w:rsidRPr="004F7782">
        <w:rPr>
          <w:rFonts w:ascii="Palatino Linotype" w:hAnsi="Palatino Linotype" w:cs="Arial"/>
          <w:i/>
        </w:rPr>
        <w:t xml:space="preserve"> Romero. 26 de octubre de 1988. Unanimidad de votos. Ponente: Arnoldo Nájera Virgen. Secretario: Enrique Crispín Campos Ramírez.</w:t>
      </w:r>
    </w:p>
    <w:p w14:paraId="1D0233BC" w14:textId="77777777" w:rsidR="00E772AB" w:rsidRPr="004F7782" w:rsidRDefault="00E772AB" w:rsidP="004F7782">
      <w:pPr>
        <w:spacing w:line="360" w:lineRule="auto"/>
        <w:ind w:left="567" w:right="567"/>
        <w:contextualSpacing/>
        <w:jc w:val="both"/>
        <w:rPr>
          <w:rFonts w:ascii="Palatino Linotype" w:hAnsi="Palatino Linotype" w:cs="Arial"/>
          <w:i/>
        </w:rPr>
      </w:pPr>
      <w:r w:rsidRPr="004F7782">
        <w:rPr>
          <w:rFonts w:ascii="Palatino Linotype" w:hAnsi="Palatino Linotype" w:cs="Arial"/>
          <w:i/>
        </w:rPr>
        <w:t xml:space="preserve">Amparo en revisión 597/95. Emilio Maurer Bretón. 15 de noviembre de 1995. Unanimidad de votos. Ponente: Clementina Ramírez Moguel </w:t>
      </w:r>
      <w:proofErr w:type="spellStart"/>
      <w:r w:rsidRPr="004F7782">
        <w:rPr>
          <w:rFonts w:ascii="Palatino Linotype" w:hAnsi="Palatino Linotype" w:cs="Arial"/>
          <w:i/>
        </w:rPr>
        <w:t>Goyzueta</w:t>
      </w:r>
      <w:proofErr w:type="spellEnd"/>
      <w:r w:rsidRPr="004F7782">
        <w:rPr>
          <w:rFonts w:ascii="Palatino Linotype" w:hAnsi="Palatino Linotype" w:cs="Arial"/>
          <w:i/>
        </w:rPr>
        <w:t>. Secretario: Gonzalo Carrera Molina.</w:t>
      </w:r>
    </w:p>
    <w:p w14:paraId="7887789A" w14:textId="77777777" w:rsidR="00E772AB" w:rsidRPr="004F7782" w:rsidRDefault="00E772AB" w:rsidP="004F7782">
      <w:pPr>
        <w:spacing w:line="360" w:lineRule="auto"/>
        <w:ind w:left="567" w:right="567"/>
        <w:contextualSpacing/>
        <w:jc w:val="both"/>
        <w:rPr>
          <w:rFonts w:ascii="Palatino Linotype" w:hAnsi="Palatino Linotype" w:cs="Arial"/>
          <w:i/>
        </w:rPr>
      </w:pPr>
      <w:r w:rsidRPr="004F7782">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4F7782">
        <w:rPr>
          <w:rFonts w:ascii="Palatino Linotype" w:hAnsi="Palatino Linotype" w:cs="Arial"/>
          <w:i/>
        </w:rPr>
        <w:t>Baigts</w:t>
      </w:r>
      <w:proofErr w:type="spellEnd"/>
      <w:r w:rsidRPr="004F7782">
        <w:rPr>
          <w:rFonts w:ascii="Palatino Linotype" w:hAnsi="Palatino Linotype" w:cs="Arial"/>
          <w:i/>
        </w:rPr>
        <w:t xml:space="preserve"> Muñoz.</w:t>
      </w:r>
    </w:p>
    <w:p w14:paraId="002AACD4" w14:textId="77777777" w:rsidR="00E772AB" w:rsidRPr="004F7782" w:rsidRDefault="00E772AB" w:rsidP="004F7782">
      <w:pPr>
        <w:spacing w:line="360" w:lineRule="auto"/>
        <w:ind w:firstLine="1418"/>
        <w:contextualSpacing/>
        <w:jc w:val="both"/>
        <w:rPr>
          <w:rFonts w:ascii="Palatino Linotype" w:hAnsi="Palatino Linotype" w:cs="Arial"/>
          <w:lang w:val="es-ES"/>
        </w:rPr>
      </w:pPr>
    </w:p>
    <w:p w14:paraId="0034DE51" w14:textId="77777777" w:rsidR="00E772AB" w:rsidRPr="004F7782" w:rsidRDefault="00E772AB" w:rsidP="004F7782">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F7782">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4F7782">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07417DBB" w14:textId="77777777" w:rsidR="00E772AB" w:rsidRPr="004F7782" w:rsidRDefault="00E772AB" w:rsidP="004F7782">
      <w:pPr>
        <w:pStyle w:val="Prrafodelista"/>
        <w:shd w:val="clear" w:color="auto" w:fill="FFFFFF"/>
        <w:spacing w:line="360" w:lineRule="auto"/>
        <w:ind w:left="360"/>
        <w:jc w:val="both"/>
        <w:rPr>
          <w:rFonts w:ascii="Palatino Linotype" w:eastAsia="Times New Roman" w:hAnsi="Palatino Linotype" w:cs="Arial"/>
          <w:lang w:eastAsia="es-MX"/>
        </w:rPr>
      </w:pPr>
    </w:p>
    <w:p w14:paraId="7681288A" w14:textId="77777777" w:rsidR="00E772AB" w:rsidRPr="004F7782" w:rsidRDefault="00E772AB" w:rsidP="004F7782">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F7782">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3FD247C" w14:textId="77777777" w:rsidR="00E772AB" w:rsidRPr="004F7782" w:rsidRDefault="00E772AB" w:rsidP="004F7782">
      <w:pPr>
        <w:shd w:val="clear" w:color="auto" w:fill="FFFFFF"/>
        <w:spacing w:line="360" w:lineRule="auto"/>
        <w:contextualSpacing/>
        <w:jc w:val="both"/>
        <w:rPr>
          <w:rFonts w:ascii="Palatino Linotype" w:eastAsia="Times New Roman" w:hAnsi="Palatino Linotype" w:cs="Arial"/>
          <w:lang w:eastAsia="es-MX"/>
        </w:rPr>
      </w:pPr>
    </w:p>
    <w:p w14:paraId="316D79BF" w14:textId="77777777" w:rsidR="00E772AB" w:rsidRPr="004F7782" w:rsidRDefault="00E772AB" w:rsidP="004F7782">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F7782">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7D0D1013" w14:textId="77777777" w:rsidR="00FC54AA" w:rsidRPr="004F7782" w:rsidRDefault="00FC54AA" w:rsidP="004F7782">
      <w:pPr>
        <w:pStyle w:val="Prrafodelista"/>
        <w:shd w:val="clear" w:color="auto" w:fill="FFFFFF"/>
        <w:spacing w:after="200" w:line="360" w:lineRule="auto"/>
        <w:ind w:left="0"/>
        <w:jc w:val="both"/>
        <w:rPr>
          <w:rFonts w:ascii="Palatino Linotype" w:eastAsia="Times New Roman" w:hAnsi="Palatino Linotype" w:cs="Arial"/>
          <w:lang w:eastAsia="es-MX"/>
        </w:rPr>
      </w:pPr>
    </w:p>
    <w:p w14:paraId="07407172" w14:textId="77777777" w:rsidR="00E772AB" w:rsidRPr="004F7782" w:rsidRDefault="00E772AB" w:rsidP="004F7782">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4F7782">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4F7782">
        <w:rPr>
          <w:rFonts w:ascii="Palatino Linotype" w:hAnsi="Palatino Linotype"/>
        </w:rPr>
        <w:t xml:space="preserve"> </w:t>
      </w:r>
      <w:r w:rsidRPr="004F7782">
        <w:rPr>
          <w:rFonts w:ascii="Palatino Linotype" w:eastAsia="Times New Roman" w:hAnsi="Palatino Linotype" w:cs="Arial"/>
          <w:lang w:eastAsia="es-MX"/>
        </w:rPr>
        <w:t>datos personales</w:t>
      </w:r>
      <w:r w:rsidRPr="004F7782">
        <w:rPr>
          <w:rStyle w:val="Refdenotaalpie"/>
          <w:rFonts w:ascii="Palatino Linotype" w:eastAsia="Times New Roman" w:hAnsi="Palatino Linotype" w:cs="Arial"/>
          <w:lang w:eastAsia="es-MX"/>
        </w:rPr>
        <w:footnoteReference w:id="5"/>
      </w:r>
      <w:r w:rsidRPr="004F7782">
        <w:rPr>
          <w:rFonts w:ascii="Palatino Linotype" w:eastAsia="Times New Roman" w:hAnsi="Palatino Linotype" w:cs="Arial"/>
          <w:lang w:eastAsia="es-MX"/>
        </w:rPr>
        <w:t xml:space="preserve"> del servidor público que no tienen ninguna injerencia en el tema de la transparencia y </w:t>
      </w:r>
      <w:r w:rsidRPr="004F7782">
        <w:rPr>
          <w:rFonts w:ascii="Palatino Linotype" w:eastAsia="Times New Roman" w:hAnsi="Palatino Linotype" w:cs="Arial"/>
          <w:lang w:eastAsia="es-MX"/>
        </w:rPr>
        <w:lastRenderedPageBreak/>
        <w:t xml:space="preserve">la rendición de cuentas,  por ejemplo, </w:t>
      </w:r>
      <w:r w:rsidRPr="004F7782">
        <w:rPr>
          <w:rFonts w:ascii="Palatino Linotype" w:eastAsia="Calibri" w:hAnsi="Palatino Linotype" w:cs="Arial"/>
          <w:lang w:val="es-ES" w:eastAsia="es-MX"/>
        </w:rPr>
        <w:t>Clave Única de Registro de Población (CURP), Registro Federal de Contribuyentes (</w:t>
      </w:r>
      <w:proofErr w:type="spellStart"/>
      <w:r w:rsidRPr="004F7782">
        <w:rPr>
          <w:rFonts w:ascii="Palatino Linotype" w:eastAsia="Calibri" w:hAnsi="Palatino Linotype" w:cs="Arial"/>
          <w:lang w:val="es-ES" w:eastAsia="es-MX"/>
        </w:rPr>
        <w:t>R.F.C</w:t>
      </w:r>
      <w:proofErr w:type="spellEnd"/>
      <w:r w:rsidRPr="004F7782">
        <w:rPr>
          <w:rFonts w:ascii="Palatino Linotype" w:eastAsia="Calibri" w:hAnsi="Palatino Linotype" w:cs="Arial"/>
          <w:lang w:val="es-ES" w:eastAsia="es-MX"/>
        </w:rPr>
        <w:t xml:space="preserve">.), clave de </w:t>
      </w:r>
      <w:proofErr w:type="spellStart"/>
      <w:r w:rsidRPr="004F7782">
        <w:rPr>
          <w:rFonts w:ascii="Palatino Linotype" w:eastAsia="Calibri" w:hAnsi="Palatino Linotype" w:cs="Arial"/>
          <w:lang w:val="es-ES" w:eastAsia="es-MX"/>
        </w:rPr>
        <w:t>ISSEMYM</w:t>
      </w:r>
      <w:proofErr w:type="spellEnd"/>
      <w:r w:rsidRPr="004F7782">
        <w:rPr>
          <w:rFonts w:ascii="Palatino Linotype" w:eastAsia="Calibri" w:hAnsi="Palatino Linotype" w:cs="Arial"/>
          <w:lang w:val="es-ES" w:eastAsia="es-MX"/>
        </w:rPr>
        <w:t xml:space="preserve">, número de cuenta, deducciones (concepto y monto) de sindicato, mutualidad, ayuda por defunción, fondo de resistencia sindical, caja de ahorro, seguro de vida, y los Códigos Bidimensionales, también denominados Códigos </w:t>
      </w:r>
      <w:proofErr w:type="spellStart"/>
      <w:r w:rsidRPr="004F7782">
        <w:rPr>
          <w:rFonts w:ascii="Palatino Linotype" w:eastAsia="Calibri" w:hAnsi="Palatino Linotype" w:cs="Arial"/>
          <w:lang w:val="es-ES" w:eastAsia="es-MX"/>
        </w:rPr>
        <w:t>QR</w:t>
      </w:r>
      <w:proofErr w:type="spellEnd"/>
      <w:r w:rsidRPr="004F7782">
        <w:rPr>
          <w:rFonts w:ascii="Palatino Linotype" w:eastAsia="Calibri" w:hAnsi="Palatino Linotype" w:cs="Arial"/>
          <w:lang w:val="es-ES" w:eastAsia="es-MX"/>
        </w:rPr>
        <w:t xml:space="preserve">, estos son datos  susceptibles de clasificarse como confidenciales mediante una versión pública que deje a la vista los datos que ofrezcan la información requerida.  </w:t>
      </w:r>
    </w:p>
    <w:p w14:paraId="4E4CE94C" w14:textId="77777777" w:rsidR="00E772AB" w:rsidRPr="004F7782" w:rsidRDefault="00E772AB" w:rsidP="004F7782">
      <w:pPr>
        <w:pStyle w:val="Prrafodelista"/>
        <w:spacing w:line="360" w:lineRule="auto"/>
        <w:rPr>
          <w:rFonts w:ascii="Palatino Linotype" w:eastAsia="Times New Roman" w:hAnsi="Palatino Linotype" w:cs="Arial"/>
          <w:lang w:eastAsia="es-MX"/>
        </w:rPr>
      </w:pPr>
    </w:p>
    <w:p w14:paraId="779EDC00" w14:textId="77777777" w:rsidR="00E772AB" w:rsidRPr="004F7782" w:rsidRDefault="00E772AB" w:rsidP="004F7782">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4F778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46AF293" w14:textId="77777777" w:rsidR="00E772AB" w:rsidRPr="004F7782" w:rsidRDefault="00E772AB" w:rsidP="004F7782">
      <w:pPr>
        <w:pStyle w:val="Prrafodelista"/>
        <w:spacing w:line="360" w:lineRule="auto"/>
        <w:rPr>
          <w:rFonts w:ascii="Palatino Linotype" w:eastAsia="Times New Roman" w:hAnsi="Palatino Linotype" w:cs="Arial"/>
          <w:lang w:eastAsia="es-MX"/>
        </w:rPr>
      </w:pPr>
    </w:p>
    <w:p w14:paraId="35E8AD92" w14:textId="3EBA63F6" w:rsidR="00E772AB" w:rsidRPr="004F7782" w:rsidRDefault="00E772AB" w:rsidP="004F7782">
      <w:pPr>
        <w:pStyle w:val="Prrafodelista"/>
        <w:numPr>
          <w:ilvl w:val="0"/>
          <w:numId w:val="2"/>
        </w:numPr>
        <w:spacing w:after="160" w:line="360" w:lineRule="auto"/>
        <w:ind w:left="0" w:firstLine="0"/>
        <w:jc w:val="both"/>
        <w:rPr>
          <w:rFonts w:ascii="Palatino Linotype" w:hAnsi="Palatino Linotype"/>
        </w:rPr>
      </w:pPr>
      <w:r w:rsidRPr="004F778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578E69" w14:textId="76AB0CC8" w:rsidR="00E772AB" w:rsidRPr="004F7782" w:rsidRDefault="00E772AB" w:rsidP="004F7782">
      <w:pPr>
        <w:pStyle w:val="Prrafodelista"/>
        <w:spacing w:line="360" w:lineRule="auto"/>
        <w:rPr>
          <w:rFonts w:ascii="Palatino Linotype" w:hAnsi="Palatino Linotype"/>
        </w:rPr>
      </w:pPr>
    </w:p>
    <w:p w14:paraId="4841759D" w14:textId="5B8AF509" w:rsidR="000C637F" w:rsidRPr="004F7782" w:rsidRDefault="000C637F" w:rsidP="004F7782">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bookmarkStart w:id="159" w:name="_Toc466371865"/>
      <w:bookmarkStart w:id="160" w:name="_Toc466377653"/>
      <w:bookmarkStart w:id="161" w:name="_Toc495427547"/>
      <w:r w:rsidRPr="004F7782">
        <w:rPr>
          <w:rFonts w:ascii="Palatino Linotype" w:hAnsi="Palatino Linotype"/>
          <w:color w:val="000000" w:themeColor="text1"/>
          <w:lang w:val="es-ES"/>
        </w:rPr>
        <w:t xml:space="preserve">Por lo anteriormente expuesto y fundado, este </w:t>
      </w:r>
      <w:r w:rsidRPr="004F7782">
        <w:rPr>
          <w:rFonts w:ascii="Palatino Linotype" w:hAnsi="Palatino Linotype"/>
          <w:b/>
          <w:bCs/>
          <w:color w:val="000000" w:themeColor="text1"/>
          <w:lang w:val="es-ES"/>
        </w:rPr>
        <w:t>ÓRGANO GARANTE</w:t>
      </w:r>
      <w:r w:rsidRPr="004F7782">
        <w:rPr>
          <w:rFonts w:ascii="Palatino Linotype" w:hAnsi="Palatino Linotype"/>
          <w:color w:val="000000" w:themeColor="text1"/>
          <w:lang w:val="es-ES"/>
        </w:rPr>
        <w:t xml:space="preserve"> emite los siguientes:</w:t>
      </w:r>
    </w:p>
    <w:p w14:paraId="4CACADBA" w14:textId="5A2E0833" w:rsidR="008A59AC" w:rsidRPr="004F7782" w:rsidRDefault="008A59AC" w:rsidP="004F7782">
      <w:pPr>
        <w:pStyle w:val="Ttulo1"/>
        <w:spacing w:line="360" w:lineRule="auto"/>
        <w:jc w:val="center"/>
        <w:rPr>
          <w:b/>
          <w:color w:val="000000" w:themeColor="text1"/>
          <w:szCs w:val="24"/>
        </w:rPr>
      </w:pPr>
      <w:bookmarkStart w:id="162" w:name="_Toc22811634"/>
      <w:r w:rsidRPr="004F7782">
        <w:rPr>
          <w:b/>
          <w:color w:val="000000" w:themeColor="text1"/>
          <w:szCs w:val="24"/>
        </w:rPr>
        <w:lastRenderedPageBreak/>
        <w:t>R E S O L U T I V O S</w:t>
      </w:r>
      <w:bookmarkEnd w:id="159"/>
      <w:bookmarkEnd w:id="160"/>
      <w:bookmarkEnd w:id="161"/>
      <w:bookmarkEnd w:id="162"/>
    </w:p>
    <w:p w14:paraId="6F395430" w14:textId="77777777" w:rsidR="000D3339" w:rsidRPr="004F7782" w:rsidRDefault="000D3339" w:rsidP="004F7782">
      <w:pPr>
        <w:spacing w:line="360" w:lineRule="auto"/>
        <w:rPr>
          <w:rFonts w:ascii="Palatino Linotype" w:hAnsi="Palatino Linotype"/>
          <w:lang w:val="es-MX" w:eastAsia="en-US"/>
        </w:rPr>
      </w:pPr>
    </w:p>
    <w:p w14:paraId="30873DDF" w14:textId="255DB2C1" w:rsidR="000C637F" w:rsidRPr="004F7782" w:rsidRDefault="000C637F" w:rsidP="004F7782">
      <w:pPr>
        <w:spacing w:line="360" w:lineRule="auto"/>
        <w:jc w:val="both"/>
        <w:rPr>
          <w:rFonts w:ascii="Palatino Linotype" w:hAnsi="Palatino Linotype" w:cs="Arial"/>
          <w:bCs/>
          <w:lang w:eastAsia="es-MX"/>
        </w:rPr>
      </w:pPr>
      <w:r w:rsidRPr="004F7782">
        <w:rPr>
          <w:rFonts w:ascii="Palatino Linotype" w:eastAsia="Times New Roman" w:hAnsi="Palatino Linotype" w:cs="Arial"/>
          <w:b/>
        </w:rPr>
        <w:t xml:space="preserve">PRIMERO. </w:t>
      </w:r>
      <w:r w:rsidRPr="004F7782">
        <w:rPr>
          <w:rFonts w:ascii="Palatino Linotype" w:eastAsia="Times New Roman" w:hAnsi="Palatino Linotype" w:cs="Arial"/>
        </w:rPr>
        <w:t>Resultan</w:t>
      </w:r>
      <w:r w:rsidR="00953338" w:rsidRPr="004F7782">
        <w:rPr>
          <w:rFonts w:ascii="Palatino Linotype" w:eastAsia="Times New Roman" w:hAnsi="Palatino Linotype" w:cs="Arial"/>
        </w:rPr>
        <w:t xml:space="preserve"> </w:t>
      </w:r>
      <w:r w:rsidRPr="004F7782">
        <w:rPr>
          <w:rFonts w:ascii="Palatino Linotype" w:eastAsia="Times New Roman" w:hAnsi="Palatino Linotype" w:cs="Arial"/>
        </w:rPr>
        <w:t>fundadas las</w:t>
      </w:r>
      <w:r w:rsidRPr="004F7782">
        <w:rPr>
          <w:rFonts w:ascii="Palatino Linotype" w:eastAsia="Times New Roman" w:hAnsi="Palatino Linotype" w:cs="Arial"/>
          <w:b/>
        </w:rPr>
        <w:t xml:space="preserve"> </w:t>
      </w:r>
      <w:r w:rsidRPr="004F7782">
        <w:rPr>
          <w:rFonts w:ascii="Palatino Linotype" w:eastAsia="Times New Roman" w:hAnsi="Palatino Linotype" w:cs="Arial"/>
          <w:lang w:val="es-ES"/>
        </w:rPr>
        <w:t xml:space="preserve">razones o motivos de inconformidad hechos valer </w:t>
      </w:r>
      <w:r w:rsidRPr="004F7782">
        <w:rPr>
          <w:rFonts w:ascii="Palatino Linotype" w:eastAsia="Calibri" w:hAnsi="Palatino Linotype" w:cs="Arial"/>
          <w:lang w:val="es-ES"/>
        </w:rPr>
        <w:t xml:space="preserve">en el recurso de revisión </w:t>
      </w:r>
      <w:r w:rsidR="00A05D06" w:rsidRPr="004F7782">
        <w:rPr>
          <w:rFonts w:ascii="Palatino Linotype" w:hAnsi="Palatino Linotype" w:cs="Arial"/>
          <w:b/>
          <w:bCs/>
        </w:rPr>
        <w:t>06943</w:t>
      </w:r>
      <w:r w:rsidR="00D240B5" w:rsidRPr="004F7782">
        <w:rPr>
          <w:rFonts w:ascii="Palatino Linotype" w:hAnsi="Palatino Linotype" w:cs="Arial"/>
          <w:b/>
          <w:bCs/>
        </w:rPr>
        <w:t>/INFOEM/IP/</w:t>
      </w:r>
      <w:proofErr w:type="spellStart"/>
      <w:r w:rsidR="00D240B5" w:rsidRPr="004F7782">
        <w:rPr>
          <w:rFonts w:ascii="Palatino Linotype" w:hAnsi="Palatino Linotype" w:cs="Arial"/>
          <w:b/>
          <w:bCs/>
        </w:rPr>
        <w:t>RR</w:t>
      </w:r>
      <w:proofErr w:type="spellEnd"/>
      <w:r w:rsidR="00D240B5" w:rsidRPr="004F7782">
        <w:rPr>
          <w:rFonts w:ascii="Palatino Linotype" w:hAnsi="Palatino Linotype" w:cs="Arial"/>
          <w:b/>
          <w:bCs/>
        </w:rPr>
        <w:t>/2019</w:t>
      </w:r>
      <w:r w:rsidRPr="004F7782">
        <w:rPr>
          <w:rFonts w:ascii="Palatino Linotype" w:hAnsi="Palatino Linotype" w:cs="Arial"/>
          <w:b/>
          <w:bCs/>
          <w:lang w:eastAsia="es-MX"/>
        </w:rPr>
        <w:t xml:space="preserve"> </w:t>
      </w:r>
      <w:r w:rsidRPr="004F7782">
        <w:rPr>
          <w:rFonts w:ascii="Palatino Linotype" w:hAnsi="Palatino Linotype" w:cs="Arial"/>
          <w:bCs/>
          <w:lang w:eastAsia="es-MX"/>
        </w:rPr>
        <w:t xml:space="preserve">en términos del </w:t>
      </w:r>
      <w:r w:rsidRPr="004F7782">
        <w:rPr>
          <w:rFonts w:ascii="Palatino Linotype" w:hAnsi="Palatino Linotype" w:cs="Arial"/>
          <w:b/>
          <w:bCs/>
          <w:lang w:eastAsia="es-MX"/>
        </w:rPr>
        <w:t xml:space="preserve">Considerando </w:t>
      </w:r>
      <w:r w:rsidR="00826B2E" w:rsidRPr="004F7782">
        <w:rPr>
          <w:rFonts w:ascii="Palatino Linotype" w:hAnsi="Palatino Linotype" w:cs="Arial"/>
          <w:b/>
          <w:bCs/>
          <w:lang w:eastAsia="es-MX"/>
        </w:rPr>
        <w:t>C</w:t>
      </w:r>
      <w:r w:rsidR="00992BF0" w:rsidRPr="004F7782">
        <w:rPr>
          <w:rFonts w:ascii="Palatino Linotype" w:hAnsi="Palatino Linotype" w:cs="Arial"/>
          <w:b/>
          <w:bCs/>
          <w:lang w:eastAsia="es-MX"/>
        </w:rPr>
        <w:t>uarto</w:t>
      </w:r>
      <w:r w:rsidRPr="004F7782">
        <w:rPr>
          <w:rFonts w:ascii="Palatino Linotype" w:hAnsi="Palatino Linotype" w:cs="Arial"/>
          <w:b/>
          <w:bCs/>
          <w:lang w:eastAsia="es-MX"/>
        </w:rPr>
        <w:t xml:space="preserve"> </w:t>
      </w:r>
      <w:r w:rsidRPr="004F7782">
        <w:rPr>
          <w:rFonts w:ascii="Palatino Linotype" w:hAnsi="Palatino Linotype" w:cs="Arial"/>
          <w:bCs/>
          <w:lang w:eastAsia="es-MX"/>
        </w:rPr>
        <w:t>de la presente resolución.</w:t>
      </w:r>
    </w:p>
    <w:p w14:paraId="4F5D738B" w14:textId="5FB32207" w:rsidR="000C637F" w:rsidRPr="004F7782" w:rsidRDefault="000C637F" w:rsidP="004F7782">
      <w:pPr>
        <w:spacing w:before="240" w:after="240" w:line="360" w:lineRule="auto"/>
        <w:jc w:val="both"/>
        <w:rPr>
          <w:rFonts w:ascii="Palatino Linotype" w:eastAsia="Calibri" w:hAnsi="Palatino Linotype" w:cs="Arial"/>
          <w:lang w:val="es-ES"/>
        </w:rPr>
      </w:pPr>
      <w:r w:rsidRPr="004F7782">
        <w:rPr>
          <w:rFonts w:ascii="Palatino Linotype" w:hAnsi="Palatino Linotype"/>
          <w:b/>
        </w:rPr>
        <w:t>SEGUNDO.</w:t>
      </w:r>
      <w:r w:rsidRPr="004F7782">
        <w:rPr>
          <w:rStyle w:val="Ttulo2Car"/>
          <w:rFonts w:ascii="Palatino Linotype" w:hAnsi="Palatino Linotype"/>
          <w:b/>
          <w:sz w:val="24"/>
          <w:szCs w:val="24"/>
        </w:rPr>
        <w:t xml:space="preserve"> </w:t>
      </w:r>
      <w:r w:rsidRPr="004F7782">
        <w:rPr>
          <w:rFonts w:ascii="Palatino Linotype" w:eastAsia="Calibri" w:hAnsi="Palatino Linotype" w:cs="Arial"/>
          <w:lang w:val="es-ES"/>
        </w:rPr>
        <w:t>Se</w:t>
      </w:r>
      <w:r w:rsidRPr="004F7782">
        <w:rPr>
          <w:rFonts w:ascii="Palatino Linotype" w:eastAsia="Calibri" w:hAnsi="Palatino Linotype" w:cs="Arial"/>
          <w:b/>
          <w:lang w:val="es-ES"/>
        </w:rPr>
        <w:t xml:space="preserve"> </w:t>
      </w:r>
      <w:r w:rsidR="00DA7DC1" w:rsidRPr="004F7782">
        <w:rPr>
          <w:rFonts w:ascii="Palatino Linotype" w:eastAsia="Calibri" w:hAnsi="Palatino Linotype" w:cs="Arial"/>
          <w:b/>
          <w:lang w:val="es-ES"/>
        </w:rPr>
        <w:t>MODIFI</w:t>
      </w:r>
      <w:r w:rsidR="00992BF0" w:rsidRPr="004F7782">
        <w:rPr>
          <w:rFonts w:ascii="Palatino Linotype" w:eastAsia="Calibri" w:hAnsi="Palatino Linotype" w:cs="Arial"/>
          <w:b/>
          <w:lang w:val="es-ES"/>
        </w:rPr>
        <w:t>CA</w:t>
      </w:r>
      <w:r w:rsidRPr="004F7782">
        <w:rPr>
          <w:rFonts w:ascii="Palatino Linotype" w:eastAsia="Calibri" w:hAnsi="Palatino Linotype" w:cs="Arial"/>
          <w:b/>
          <w:lang w:val="es-ES"/>
        </w:rPr>
        <w:t xml:space="preserve"> </w:t>
      </w:r>
      <w:r w:rsidR="00A65C4D" w:rsidRPr="004F7782">
        <w:rPr>
          <w:rFonts w:ascii="Palatino Linotype" w:eastAsia="Calibri" w:hAnsi="Palatino Linotype" w:cs="Arial"/>
          <w:lang w:val="es-ES"/>
        </w:rPr>
        <w:t>la respuesta emitida por el</w:t>
      </w:r>
      <w:r w:rsidRPr="004F7782">
        <w:rPr>
          <w:rFonts w:ascii="Palatino Linotype" w:eastAsia="Calibri" w:hAnsi="Palatino Linotype" w:cs="Arial"/>
          <w:b/>
          <w:lang w:val="es-ES"/>
        </w:rPr>
        <w:t xml:space="preserve"> </w:t>
      </w:r>
      <w:r w:rsidR="007E004C" w:rsidRPr="004F7782">
        <w:rPr>
          <w:rFonts w:ascii="Palatino Linotype" w:hAnsi="Palatino Linotype" w:cs="Arial"/>
          <w:b/>
        </w:rPr>
        <w:t xml:space="preserve">Ayuntamiento de </w:t>
      </w:r>
      <w:proofErr w:type="spellStart"/>
      <w:r w:rsidR="007E004C" w:rsidRPr="004F7782">
        <w:rPr>
          <w:rFonts w:ascii="Palatino Linotype" w:hAnsi="Palatino Linotype" w:cs="Arial"/>
          <w:b/>
        </w:rPr>
        <w:t>Tezoyuca</w:t>
      </w:r>
      <w:proofErr w:type="spellEnd"/>
      <w:r w:rsidRPr="004F7782">
        <w:rPr>
          <w:rFonts w:ascii="Palatino Linotype" w:hAnsi="Palatino Linotype"/>
          <w:b/>
          <w:bCs/>
        </w:rPr>
        <w:t xml:space="preserve"> </w:t>
      </w:r>
      <w:r w:rsidRPr="004F7782">
        <w:rPr>
          <w:rFonts w:ascii="Palatino Linotype" w:hAnsi="Palatino Linotype"/>
          <w:bCs/>
        </w:rPr>
        <w:t>y se</w:t>
      </w:r>
      <w:r w:rsidRPr="004F7782">
        <w:rPr>
          <w:rFonts w:ascii="Palatino Linotype" w:hAnsi="Palatino Linotype"/>
          <w:b/>
          <w:bCs/>
        </w:rPr>
        <w:t xml:space="preserve"> ORDENA</w:t>
      </w:r>
      <w:r w:rsidRPr="004F7782">
        <w:rPr>
          <w:rFonts w:ascii="Palatino Linotype" w:eastAsia="Times New Roman" w:hAnsi="Palatino Linotype" w:cs="Arial"/>
          <w:lang w:val="es-ES"/>
        </w:rPr>
        <w:t xml:space="preserve"> </w:t>
      </w:r>
      <w:r w:rsidRPr="004F7782">
        <w:rPr>
          <w:rFonts w:ascii="Palatino Linotype" w:eastAsia="Calibri" w:hAnsi="Palatino Linotype" w:cs="Arial"/>
          <w:lang w:val="es-ES"/>
        </w:rPr>
        <w:t xml:space="preserve">entregar vía Sistema de Acceso a la Información Mexiquense </w:t>
      </w:r>
      <w:r w:rsidRPr="004F7782">
        <w:rPr>
          <w:rFonts w:ascii="Palatino Linotype" w:eastAsia="Calibri" w:hAnsi="Palatino Linotype" w:cs="Arial"/>
          <w:b/>
          <w:lang w:val="es-ES"/>
        </w:rPr>
        <w:t>(</w:t>
      </w:r>
      <w:proofErr w:type="spellStart"/>
      <w:r w:rsidRPr="004F7782">
        <w:rPr>
          <w:rFonts w:ascii="Palatino Linotype" w:eastAsia="Calibri" w:hAnsi="Palatino Linotype" w:cs="Arial"/>
          <w:b/>
          <w:lang w:val="es-ES"/>
        </w:rPr>
        <w:t>SAIMEX</w:t>
      </w:r>
      <w:proofErr w:type="spellEnd"/>
      <w:r w:rsidRPr="004F7782">
        <w:rPr>
          <w:rFonts w:ascii="Palatino Linotype" w:eastAsia="Calibri" w:hAnsi="Palatino Linotype" w:cs="Arial"/>
          <w:b/>
          <w:lang w:val="es-ES"/>
        </w:rPr>
        <w:t>)</w:t>
      </w:r>
      <w:r w:rsidRPr="004F7782">
        <w:rPr>
          <w:rFonts w:ascii="Palatino Linotype" w:eastAsia="Calibri" w:hAnsi="Palatino Linotype" w:cs="Arial"/>
          <w:lang w:val="es-ES"/>
        </w:rPr>
        <w:t xml:space="preserve">, </w:t>
      </w:r>
      <w:r w:rsidR="00E772AB" w:rsidRPr="004F7782">
        <w:rPr>
          <w:rFonts w:ascii="Palatino Linotype" w:eastAsia="Calibri" w:hAnsi="Palatino Linotype" w:cs="Arial"/>
          <w:lang w:val="es-ES"/>
        </w:rPr>
        <w:t>de ser el caso en versión pública</w:t>
      </w:r>
      <w:r w:rsidR="00992BF0" w:rsidRPr="004F7782">
        <w:rPr>
          <w:rFonts w:ascii="Palatino Linotype" w:eastAsia="Calibri" w:hAnsi="Palatino Linotype" w:cs="Arial"/>
          <w:lang w:val="es-ES"/>
        </w:rPr>
        <w:t>, la siguiente información</w:t>
      </w:r>
      <w:r w:rsidRPr="004F7782">
        <w:rPr>
          <w:rFonts w:ascii="Palatino Linotype" w:eastAsia="Calibri" w:hAnsi="Palatino Linotype" w:cs="Arial"/>
          <w:lang w:val="es-ES"/>
        </w:rPr>
        <w:t>:</w:t>
      </w:r>
    </w:p>
    <w:p w14:paraId="48E74144" w14:textId="77777777" w:rsidR="00DA7DC1" w:rsidRPr="004F7782" w:rsidRDefault="00DA7DC1" w:rsidP="004F7782">
      <w:pPr>
        <w:pStyle w:val="Prrafodelista"/>
        <w:numPr>
          <w:ilvl w:val="1"/>
          <w:numId w:val="6"/>
        </w:numPr>
        <w:spacing w:line="360" w:lineRule="auto"/>
        <w:ind w:left="851"/>
        <w:jc w:val="both"/>
        <w:rPr>
          <w:rFonts w:ascii="Palatino Linotype" w:hAnsi="Palatino Linotype"/>
          <w:b/>
          <w:color w:val="000000"/>
        </w:rPr>
      </w:pPr>
      <w:r w:rsidRPr="004F7782">
        <w:rPr>
          <w:rFonts w:ascii="Palatino Linotype" w:hAnsi="Palatino Linotype"/>
          <w:b/>
          <w:color w:val="000000"/>
        </w:rPr>
        <w:t>Organigrama de la Contraloría Interna Municipal y las actas de sesión de cabildo en que fue autorizado, de los ejercicios fiscales 2016 a 2019;</w:t>
      </w:r>
    </w:p>
    <w:p w14:paraId="6ABFA990" w14:textId="77777777" w:rsidR="00DA7DC1" w:rsidRPr="004F7782" w:rsidRDefault="00DA7DC1" w:rsidP="004F7782">
      <w:pPr>
        <w:pStyle w:val="Prrafodelista"/>
        <w:spacing w:line="360" w:lineRule="auto"/>
        <w:ind w:left="851"/>
        <w:jc w:val="both"/>
        <w:rPr>
          <w:rFonts w:ascii="Palatino Linotype" w:hAnsi="Palatino Linotype"/>
          <w:b/>
          <w:color w:val="000000"/>
        </w:rPr>
      </w:pPr>
    </w:p>
    <w:p w14:paraId="55D8EDAD" w14:textId="77777777" w:rsidR="00DA7DC1" w:rsidRPr="004F7782" w:rsidRDefault="00DA7DC1" w:rsidP="004F7782">
      <w:pPr>
        <w:pStyle w:val="Prrafodelista"/>
        <w:numPr>
          <w:ilvl w:val="1"/>
          <w:numId w:val="6"/>
        </w:numPr>
        <w:spacing w:line="360" w:lineRule="auto"/>
        <w:ind w:left="851"/>
        <w:jc w:val="both"/>
        <w:rPr>
          <w:rFonts w:ascii="Palatino Linotype" w:hAnsi="Palatino Linotype"/>
          <w:b/>
          <w:color w:val="000000"/>
        </w:rPr>
      </w:pPr>
      <w:r w:rsidRPr="004F7782">
        <w:rPr>
          <w:rFonts w:ascii="Palatino Linotype" w:hAnsi="Palatino Linotype"/>
          <w:b/>
          <w:color w:val="000000"/>
        </w:rPr>
        <w:t>Presupuesto programado a la Contraloría Interna Municipal para el ejercicio fiscal 2019, en el capítulo 1000 “Servicios Personales”; y</w:t>
      </w:r>
    </w:p>
    <w:p w14:paraId="7E22E30E" w14:textId="77777777" w:rsidR="00DA7DC1" w:rsidRPr="004F7782" w:rsidRDefault="00DA7DC1" w:rsidP="004F7782">
      <w:pPr>
        <w:pStyle w:val="Prrafodelista"/>
        <w:spacing w:line="360" w:lineRule="auto"/>
        <w:ind w:left="851"/>
        <w:jc w:val="both"/>
        <w:rPr>
          <w:rFonts w:ascii="Palatino Linotype" w:hAnsi="Palatino Linotype"/>
          <w:b/>
          <w:color w:val="000000"/>
        </w:rPr>
      </w:pPr>
    </w:p>
    <w:p w14:paraId="37B35D74" w14:textId="2B56697D" w:rsidR="00B6211E" w:rsidRPr="004F7782" w:rsidRDefault="00B6211E" w:rsidP="004F7782">
      <w:pPr>
        <w:pStyle w:val="Prrafodelista"/>
        <w:numPr>
          <w:ilvl w:val="0"/>
          <w:numId w:val="15"/>
        </w:numPr>
        <w:spacing w:before="240" w:after="240" w:line="360" w:lineRule="auto"/>
        <w:ind w:left="851" w:right="51"/>
        <w:jc w:val="both"/>
        <w:rPr>
          <w:rFonts w:ascii="Palatino Linotype" w:hAnsi="Palatino Linotype" w:cs="Arial"/>
          <w:b/>
          <w:color w:val="000000" w:themeColor="text1"/>
        </w:rPr>
      </w:pPr>
      <w:r w:rsidRPr="004F7782">
        <w:rPr>
          <w:rFonts w:ascii="Palatino Linotype" w:hAnsi="Palatino Linotype" w:cs="Arial"/>
          <w:b/>
          <w:color w:val="000000" w:themeColor="text1"/>
        </w:rPr>
        <w:t>Perfil de puestos de los servidores públicos adscritos a la Contraloría Interna y sus modificaciones, de la actual administración pública municipal.</w:t>
      </w:r>
    </w:p>
    <w:p w14:paraId="697E7623" w14:textId="7714F6F7" w:rsidR="00323B4A" w:rsidRPr="004F7782" w:rsidRDefault="00323B4A" w:rsidP="004F7782">
      <w:pPr>
        <w:pStyle w:val="Prrafodelista"/>
        <w:spacing w:line="360" w:lineRule="auto"/>
        <w:ind w:left="993"/>
        <w:jc w:val="both"/>
        <w:rPr>
          <w:rFonts w:ascii="Palatino Linotype" w:hAnsi="Palatino Linotype"/>
          <w:color w:val="000000"/>
        </w:rPr>
      </w:pPr>
    </w:p>
    <w:p w14:paraId="5198B090" w14:textId="77777777" w:rsidR="00E772AB" w:rsidRPr="004F7782" w:rsidRDefault="00E772AB" w:rsidP="004F7782">
      <w:pPr>
        <w:spacing w:before="240" w:after="240" w:line="360" w:lineRule="auto"/>
        <w:jc w:val="both"/>
        <w:rPr>
          <w:rFonts w:ascii="Palatino Linotype" w:hAnsi="Palatino Linotype"/>
          <w:b/>
        </w:rPr>
      </w:pPr>
      <w:r w:rsidRPr="004F778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4F7782">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4F7782">
        <w:rPr>
          <w:rFonts w:ascii="Palatino Linotype" w:eastAsia="Calibri" w:hAnsi="Palatino Linotype" w:cs="Arial"/>
          <w:b/>
        </w:rPr>
        <w:t>RECURRENTE</w:t>
      </w:r>
      <w:r w:rsidRPr="004F7782">
        <w:rPr>
          <w:rFonts w:ascii="Palatino Linotype" w:hAnsi="Palatino Linotype"/>
          <w:b/>
        </w:rPr>
        <w:t>.</w:t>
      </w:r>
    </w:p>
    <w:p w14:paraId="760E9CB6" w14:textId="77777777" w:rsidR="000C637F" w:rsidRPr="004F7782" w:rsidRDefault="000C637F" w:rsidP="004F7782">
      <w:pPr>
        <w:tabs>
          <w:tab w:val="left" w:pos="8080"/>
        </w:tabs>
        <w:spacing w:line="360" w:lineRule="auto"/>
        <w:ind w:right="49"/>
        <w:contextualSpacing/>
        <w:jc w:val="both"/>
        <w:rPr>
          <w:rFonts w:ascii="Palatino Linotype" w:hAnsi="Palatino Linotype"/>
          <w:color w:val="222222"/>
          <w:shd w:val="clear" w:color="auto" w:fill="FFFFFF"/>
        </w:rPr>
      </w:pPr>
      <w:r w:rsidRPr="004F7782">
        <w:rPr>
          <w:rFonts w:ascii="Palatino Linotype" w:eastAsia="Palatino Linotype" w:hAnsi="Palatino Linotype" w:cs="Palatino Linotype"/>
          <w:b/>
        </w:rPr>
        <w:t xml:space="preserve">TERCERO. Notifíquese </w:t>
      </w:r>
      <w:r w:rsidRPr="004F7782">
        <w:rPr>
          <w:rFonts w:ascii="Palatino Linotype" w:eastAsia="Palatino Linotype" w:hAnsi="Palatino Linotype" w:cs="Palatino Linotype"/>
        </w:rPr>
        <w:t xml:space="preserve">al Titular de la Unidad de Transparencia del </w:t>
      </w:r>
      <w:r w:rsidRPr="004F7782">
        <w:rPr>
          <w:rFonts w:ascii="Palatino Linotype" w:eastAsia="Palatino Linotype" w:hAnsi="Palatino Linotype" w:cs="Palatino Linotype"/>
          <w:b/>
        </w:rPr>
        <w:t>SUJETO OBLIGADO</w:t>
      </w:r>
      <w:r w:rsidRPr="004F778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F778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8C62FC" w14:textId="77777777" w:rsidR="00EF42F4" w:rsidRPr="004F7782" w:rsidRDefault="00EF42F4" w:rsidP="004F7782">
      <w:pPr>
        <w:tabs>
          <w:tab w:val="left" w:pos="8080"/>
        </w:tabs>
        <w:spacing w:line="360" w:lineRule="auto"/>
        <w:ind w:right="49"/>
        <w:contextualSpacing/>
        <w:jc w:val="both"/>
        <w:rPr>
          <w:rFonts w:ascii="Palatino Linotype" w:eastAsia="Palatino Linotype" w:hAnsi="Palatino Linotype" w:cs="Palatino Linotype"/>
          <w:b/>
        </w:rPr>
      </w:pPr>
    </w:p>
    <w:p w14:paraId="5127CC85" w14:textId="3F952DC3" w:rsidR="000C637F" w:rsidRPr="004F7782" w:rsidRDefault="000C637F" w:rsidP="004F7782">
      <w:pPr>
        <w:shd w:val="clear" w:color="auto" w:fill="FFFFFF"/>
        <w:spacing w:line="360" w:lineRule="auto"/>
        <w:jc w:val="both"/>
        <w:rPr>
          <w:rFonts w:ascii="Palatino Linotype" w:hAnsi="Palatino Linotype"/>
        </w:rPr>
      </w:pPr>
      <w:r w:rsidRPr="004F7782">
        <w:rPr>
          <w:rFonts w:ascii="Palatino Linotype" w:eastAsia="Times New Roman" w:hAnsi="Palatino Linotype" w:cs="Arial"/>
          <w:b/>
        </w:rPr>
        <w:t xml:space="preserve">CUARTO. </w:t>
      </w:r>
      <w:r w:rsidRPr="004F7782">
        <w:rPr>
          <w:rFonts w:ascii="Palatino Linotype" w:eastAsia="Times New Roman" w:hAnsi="Palatino Linotype" w:cs="Times New Roman"/>
          <w:b/>
          <w:bCs/>
          <w:color w:val="222222"/>
          <w:lang w:val="es-ES"/>
        </w:rPr>
        <w:t xml:space="preserve">Notifíquese </w:t>
      </w:r>
      <w:r w:rsidR="0062758E" w:rsidRPr="004F7782">
        <w:rPr>
          <w:rFonts w:ascii="Palatino Linotype" w:eastAsia="Times New Roman" w:hAnsi="Palatino Linotype" w:cs="Times New Roman"/>
          <w:bCs/>
          <w:color w:val="222222"/>
          <w:lang w:val="es-ES"/>
        </w:rPr>
        <w:t xml:space="preserve">al </w:t>
      </w:r>
      <w:r w:rsidR="0062758E" w:rsidRPr="004F7782">
        <w:rPr>
          <w:rFonts w:ascii="Palatino Linotype" w:eastAsia="Times New Roman" w:hAnsi="Palatino Linotype" w:cs="Times New Roman"/>
          <w:b/>
          <w:bCs/>
          <w:color w:val="222222"/>
          <w:lang w:val="es-ES"/>
        </w:rPr>
        <w:t xml:space="preserve">RECURRENTE </w:t>
      </w:r>
      <w:r w:rsidRPr="004F7782">
        <w:rPr>
          <w:rFonts w:ascii="Palatino Linotype" w:hAnsi="Palatino Linotype"/>
        </w:rPr>
        <w:t>la presente resolución</w:t>
      </w:r>
      <w:r w:rsidR="000A1BDD" w:rsidRPr="004F7782">
        <w:rPr>
          <w:rFonts w:ascii="Palatino Linotype" w:hAnsi="Palatino Linotype"/>
        </w:rPr>
        <w:t>.</w:t>
      </w:r>
    </w:p>
    <w:p w14:paraId="7EDDE307" w14:textId="77777777" w:rsidR="000C637F" w:rsidRPr="004F7782" w:rsidRDefault="000C637F" w:rsidP="004F7782">
      <w:pPr>
        <w:shd w:val="clear" w:color="auto" w:fill="FFFFFF"/>
        <w:spacing w:line="360" w:lineRule="auto"/>
        <w:jc w:val="both"/>
        <w:rPr>
          <w:rFonts w:ascii="Palatino Linotype" w:hAnsi="Palatino Linotype"/>
        </w:rPr>
      </w:pPr>
    </w:p>
    <w:p w14:paraId="215B8625" w14:textId="59061CE5" w:rsidR="000C637F" w:rsidRPr="004F7782" w:rsidRDefault="000C637F" w:rsidP="004F7782">
      <w:pPr>
        <w:shd w:val="clear" w:color="auto" w:fill="FFFFFF"/>
        <w:spacing w:line="360" w:lineRule="auto"/>
        <w:jc w:val="both"/>
        <w:rPr>
          <w:rFonts w:ascii="Palatino Linotype" w:eastAsia="MS Mincho" w:hAnsi="Palatino Linotype" w:cs="Times New Roman"/>
          <w:lang w:val="es-ES"/>
        </w:rPr>
      </w:pPr>
      <w:r w:rsidRPr="004F7782">
        <w:rPr>
          <w:rFonts w:ascii="Palatino Linotype" w:eastAsia="MS Mincho" w:hAnsi="Palatino Linotype" w:cs="Times New Roman"/>
          <w:b/>
          <w:lang w:val="es-MX"/>
        </w:rPr>
        <w:t>QUINTO.</w:t>
      </w:r>
      <w:r w:rsidRPr="004F7782">
        <w:rPr>
          <w:rFonts w:ascii="Palatino Linotype" w:eastAsia="MS Mincho" w:hAnsi="Palatino Linotype" w:cs="Times New Roman"/>
          <w:lang w:val="es-MX"/>
        </w:rPr>
        <w:t xml:space="preserve"> </w:t>
      </w:r>
      <w:r w:rsidR="0062758E" w:rsidRPr="004F7782">
        <w:rPr>
          <w:rFonts w:ascii="Palatino Linotype" w:eastAsia="MS Mincho" w:hAnsi="Palatino Linotype" w:cs="Times New Roman"/>
          <w:lang w:val="es-ES"/>
        </w:rPr>
        <w:t>Se hace del conocimiento del</w:t>
      </w:r>
      <w:r w:rsidR="0062758E" w:rsidRPr="004F7782">
        <w:rPr>
          <w:rFonts w:ascii="Palatino Linotype" w:eastAsia="Times New Roman" w:hAnsi="Palatino Linotype" w:cs="Times New Roman"/>
          <w:b/>
          <w:bCs/>
          <w:color w:val="222222"/>
          <w:lang w:val="es-ES"/>
        </w:rPr>
        <w:t xml:space="preserve"> RECURRENTE</w:t>
      </w:r>
      <w:r w:rsidRPr="004F7782">
        <w:rPr>
          <w:rFonts w:ascii="Palatino Linotype" w:hAnsi="Palatino Linotype"/>
          <w:b/>
        </w:rPr>
        <w:t xml:space="preserve"> </w:t>
      </w:r>
      <w:r w:rsidRPr="004F778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F7782">
        <w:rPr>
          <w:rFonts w:ascii="Palatino Linotype" w:eastAsia="MS Mincho" w:hAnsi="Palatino Linotype" w:cs="Times New Roman"/>
          <w:bCs/>
          <w:lang w:val="es-ES"/>
        </w:rPr>
        <w:t>vía juicio de amparo</w:t>
      </w:r>
      <w:r w:rsidRPr="004F7782">
        <w:rPr>
          <w:rFonts w:ascii="Palatino Linotype" w:eastAsia="MS Mincho" w:hAnsi="Palatino Linotype" w:cs="Times New Roman"/>
          <w:lang w:val="es-ES"/>
        </w:rPr>
        <w:t> en los términos de las leyes aplicables.</w:t>
      </w:r>
    </w:p>
    <w:p w14:paraId="3085D601" w14:textId="77777777" w:rsidR="00EF42F4" w:rsidRPr="004F7782" w:rsidRDefault="00EF42F4" w:rsidP="004F7782">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4F7782" w14:paraId="150CDD5E" w14:textId="77777777" w:rsidTr="00687D53">
        <w:trPr>
          <w:trHeight w:val="1807"/>
        </w:trPr>
        <w:tc>
          <w:tcPr>
            <w:tcW w:w="9073" w:type="dxa"/>
            <w:gridSpan w:val="2"/>
            <w:vAlign w:val="center"/>
          </w:tcPr>
          <w:p w14:paraId="2F56B55E" w14:textId="3D912B70" w:rsidR="00B75473" w:rsidRPr="00FB4C17" w:rsidRDefault="00B75473" w:rsidP="004F7782">
            <w:pPr>
              <w:pStyle w:val="Prrafodelista"/>
              <w:spacing w:line="360" w:lineRule="auto"/>
              <w:ind w:left="0"/>
              <w:jc w:val="both"/>
              <w:rPr>
                <w:rFonts w:ascii="Palatino Linotype" w:hAnsi="Palatino Linotype"/>
                <w:color w:val="000000" w:themeColor="text1"/>
              </w:rPr>
            </w:pPr>
            <w:r w:rsidRPr="004F7782">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w:t>
            </w:r>
            <w:r w:rsidR="004F7782">
              <w:rPr>
                <w:rFonts w:ascii="Palatino Linotype" w:hAnsi="Palatino Linotype"/>
                <w:color w:val="000000" w:themeColor="text1"/>
              </w:rPr>
              <w:t xml:space="preserve"> </w:t>
            </w:r>
            <w:r w:rsidR="004F7782" w:rsidRPr="004F7782">
              <w:rPr>
                <w:rFonts w:ascii="Palatino Linotype" w:hAnsi="Palatino Linotype"/>
                <w:color w:val="000000" w:themeColor="text1"/>
              </w:rPr>
              <w:t xml:space="preserve">ZULEMA MARTÍNEZ SÁNCHEZ; EVA </w:t>
            </w:r>
            <w:proofErr w:type="spellStart"/>
            <w:r w:rsidR="004F7782" w:rsidRPr="004F7782">
              <w:rPr>
                <w:rFonts w:ascii="Palatino Linotype" w:hAnsi="Palatino Linotype"/>
                <w:color w:val="000000" w:themeColor="text1"/>
              </w:rPr>
              <w:t>ABAID</w:t>
            </w:r>
            <w:proofErr w:type="spellEnd"/>
            <w:r w:rsidR="004F7782" w:rsidRPr="004F7782">
              <w:rPr>
                <w:rFonts w:ascii="Palatino Linotype" w:hAnsi="Palatino Linotype"/>
                <w:color w:val="000000" w:themeColor="text1"/>
              </w:rPr>
              <w:t xml:space="preserve"> </w:t>
            </w:r>
            <w:proofErr w:type="spellStart"/>
            <w:r w:rsidR="004F7782" w:rsidRPr="004F7782">
              <w:rPr>
                <w:rFonts w:ascii="Palatino Linotype" w:hAnsi="Palatino Linotype"/>
                <w:color w:val="000000" w:themeColor="text1"/>
              </w:rPr>
              <w:t>YAPUR</w:t>
            </w:r>
            <w:proofErr w:type="spellEnd"/>
            <w:r w:rsidR="004F7782" w:rsidRPr="004F7782">
              <w:rPr>
                <w:rFonts w:ascii="Palatino Linotype" w:hAnsi="Palatino Linotype"/>
                <w:color w:val="000000" w:themeColor="text1"/>
              </w:rPr>
              <w:t>; JOSÉ GUADALUPE LUNA HERNÁNDEZ;  JAVIER MARTÍNEZ CRUZ</w:t>
            </w:r>
            <w:r w:rsidR="004F7782">
              <w:rPr>
                <w:rFonts w:ascii="Palatino Linotype" w:hAnsi="Palatino Linotype"/>
                <w:color w:val="000000" w:themeColor="text1"/>
              </w:rPr>
              <w:t xml:space="preserve"> Y</w:t>
            </w:r>
            <w:r w:rsidRPr="004F7782">
              <w:rPr>
                <w:rFonts w:ascii="Palatino Linotype" w:hAnsi="Palatino Linotype"/>
                <w:color w:val="000000" w:themeColor="text1"/>
              </w:rPr>
              <w:t xml:space="preserve"> </w:t>
            </w:r>
            <w:r w:rsidR="00BF1C09" w:rsidRPr="004F7782">
              <w:rPr>
                <w:rFonts w:ascii="Palatino Linotype" w:hAnsi="Palatino Linotype"/>
                <w:color w:val="000000" w:themeColor="text1"/>
              </w:rPr>
              <w:t>LUIS GUSTAVO PARRA NORIEGA</w:t>
            </w:r>
            <w:r w:rsidRPr="004F7782">
              <w:rPr>
                <w:rFonts w:ascii="Palatino Linotype" w:hAnsi="Palatino Linotype"/>
                <w:color w:val="000000" w:themeColor="text1"/>
              </w:rPr>
              <w:t xml:space="preserve">;  EN LA </w:t>
            </w:r>
            <w:r w:rsidR="004F7782">
              <w:rPr>
                <w:rFonts w:ascii="Palatino Linotype" w:hAnsi="Palatino Linotype"/>
                <w:color w:val="000000" w:themeColor="text1"/>
              </w:rPr>
              <w:t>CU</w:t>
            </w:r>
            <w:r w:rsidR="00FB4C17">
              <w:rPr>
                <w:rFonts w:ascii="Palatino Linotype" w:hAnsi="Palatino Linotype"/>
                <w:color w:val="000000" w:themeColor="text1"/>
              </w:rPr>
              <w:t>A</w:t>
            </w:r>
            <w:r w:rsidR="004F7782">
              <w:rPr>
                <w:rFonts w:ascii="Palatino Linotype" w:hAnsi="Palatino Linotype"/>
                <w:color w:val="000000" w:themeColor="text1"/>
              </w:rPr>
              <w:t>DRAGÉSIMA SESIÓN ORDINARIA CELEBRADA EL TREINTA (30</w:t>
            </w:r>
            <w:r w:rsidR="00A415D9" w:rsidRPr="004F7782">
              <w:rPr>
                <w:rFonts w:ascii="Palatino Linotype" w:hAnsi="Palatino Linotype"/>
                <w:color w:val="000000" w:themeColor="text1"/>
              </w:rPr>
              <w:t xml:space="preserve">) </w:t>
            </w:r>
            <w:r w:rsidRPr="004F7782">
              <w:rPr>
                <w:rFonts w:ascii="Palatino Linotype" w:hAnsi="Palatino Linotype"/>
                <w:color w:val="000000" w:themeColor="text1"/>
              </w:rPr>
              <w:t xml:space="preserve">DE </w:t>
            </w:r>
            <w:r w:rsidR="004F7782">
              <w:rPr>
                <w:rFonts w:ascii="Palatino Linotype" w:hAnsi="Palatino Linotype"/>
                <w:color w:val="000000" w:themeColor="text1"/>
              </w:rPr>
              <w:t xml:space="preserve">OCTUBRE </w:t>
            </w:r>
            <w:r w:rsidRPr="004F7782">
              <w:rPr>
                <w:rFonts w:ascii="Palatino Linotype" w:hAnsi="Palatino Linotype"/>
                <w:color w:val="000000" w:themeColor="text1"/>
              </w:rPr>
              <w:t>DOS MIL DIECI</w:t>
            </w:r>
            <w:r w:rsidR="004F7782">
              <w:rPr>
                <w:rFonts w:ascii="Palatino Linotype" w:hAnsi="Palatino Linotype"/>
                <w:color w:val="000000" w:themeColor="text1"/>
              </w:rPr>
              <w:t>NUEVE, ANTE EL</w:t>
            </w:r>
            <w:r w:rsidR="00BF1C09" w:rsidRPr="004F7782">
              <w:rPr>
                <w:rFonts w:ascii="Palatino Linotype" w:hAnsi="Palatino Linotype"/>
                <w:color w:val="000000" w:themeColor="text1"/>
              </w:rPr>
              <w:t xml:space="preserve"> SECRETARIO TÉCNICO</w:t>
            </w:r>
            <w:r w:rsidRPr="004F7782">
              <w:rPr>
                <w:rFonts w:ascii="Palatino Linotype" w:hAnsi="Palatino Linotype"/>
                <w:color w:val="000000" w:themeColor="text1"/>
              </w:rPr>
              <w:t xml:space="preserve"> DEL PLENO</w:t>
            </w:r>
            <w:r w:rsidR="004F7782">
              <w:rPr>
                <w:rFonts w:ascii="Palatino Linotype" w:hAnsi="Palatino Linotype"/>
                <w:color w:val="000000" w:themeColor="text1"/>
              </w:rPr>
              <w:t>,</w:t>
            </w:r>
            <w:r w:rsidRPr="004F7782">
              <w:rPr>
                <w:rFonts w:ascii="Palatino Linotype" w:hAnsi="Palatino Linotype"/>
                <w:color w:val="000000" w:themeColor="text1"/>
              </w:rPr>
              <w:t xml:space="preserve"> </w:t>
            </w:r>
            <w:r w:rsidR="00BF1C09" w:rsidRPr="004F7782">
              <w:rPr>
                <w:rFonts w:ascii="Palatino Linotype" w:hAnsi="Palatino Linotype"/>
                <w:color w:val="000000" w:themeColor="text1"/>
              </w:rPr>
              <w:t>ALEXIS TAPIA RAMÍREZ</w:t>
            </w:r>
            <w:r w:rsidRPr="004F7782">
              <w:rPr>
                <w:rFonts w:ascii="Palatino Linotype" w:hAnsi="Palatino Linotype"/>
                <w:color w:val="000000" w:themeColor="text1"/>
              </w:rPr>
              <w:t>.</w:t>
            </w:r>
            <w:r w:rsidRPr="004F7782">
              <w:rPr>
                <w:rFonts w:ascii="Palatino Linotype" w:hAnsi="Palatino Linotype" w:cs="Arial"/>
                <w:color w:val="000000" w:themeColor="text1"/>
              </w:rPr>
              <w:t xml:space="preserve"> </w:t>
            </w:r>
          </w:p>
          <w:p w14:paraId="1BB1D205" w14:textId="77777777" w:rsidR="00314975" w:rsidRPr="004F7782" w:rsidRDefault="00314975" w:rsidP="004F7782">
            <w:pPr>
              <w:pStyle w:val="Prrafodelista"/>
              <w:spacing w:line="360" w:lineRule="auto"/>
              <w:ind w:left="0"/>
              <w:jc w:val="both"/>
              <w:rPr>
                <w:rFonts w:ascii="Palatino Linotype" w:hAnsi="Palatino Linotype" w:cs="Arial"/>
                <w:color w:val="000000" w:themeColor="text1"/>
              </w:rPr>
            </w:pPr>
          </w:p>
          <w:p w14:paraId="2A5DD345" w14:textId="77777777" w:rsidR="00BF1C09" w:rsidRDefault="00BF1C09" w:rsidP="004F7782">
            <w:pPr>
              <w:pStyle w:val="Prrafodelista"/>
              <w:spacing w:line="360" w:lineRule="auto"/>
              <w:ind w:left="0"/>
              <w:jc w:val="both"/>
              <w:rPr>
                <w:rFonts w:ascii="Palatino Linotype" w:hAnsi="Palatino Linotype" w:cs="Arial"/>
                <w:color w:val="000000" w:themeColor="text1"/>
              </w:rPr>
            </w:pPr>
          </w:p>
          <w:p w14:paraId="3A4DCE41" w14:textId="77777777" w:rsidR="004F7782" w:rsidRDefault="004F7782" w:rsidP="004F7782">
            <w:pPr>
              <w:pStyle w:val="Prrafodelista"/>
              <w:spacing w:line="360" w:lineRule="auto"/>
              <w:ind w:left="0"/>
              <w:jc w:val="both"/>
              <w:rPr>
                <w:rFonts w:ascii="Palatino Linotype" w:hAnsi="Palatino Linotype" w:cs="Arial"/>
                <w:color w:val="000000" w:themeColor="text1"/>
              </w:rPr>
            </w:pPr>
          </w:p>
          <w:p w14:paraId="55EE741F" w14:textId="77777777" w:rsidR="004F7782" w:rsidRPr="004F7782" w:rsidRDefault="004F7782" w:rsidP="004F7782">
            <w:pPr>
              <w:pStyle w:val="Prrafodelista"/>
              <w:spacing w:line="360" w:lineRule="auto"/>
              <w:ind w:left="0"/>
              <w:jc w:val="both"/>
              <w:rPr>
                <w:rFonts w:ascii="Palatino Linotype" w:hAnsi="Palatino Linotype" w:cs="Arial"/>
                <w:color w:val="000000" w:themeColor="text1"/>
              </w:rPr>
            </w:pPr>
          </w:p>
          <w:p w14:paraId="7298AD18" w14:textId="77777777" w:rsidR="00B75473" w:rsidRPr="004F7782" w:rsidRDefault="00B75473" w:rsidP="004F7782">
            <w:pPr>
              <w:spacing w:line="360" w:lineRule="auto"/>
              <w:jc w:val="center"/>
              <w:rPr>
                <w:rFonts w:ascii="Palatino Linotype" w:hAnsi="Palatino Linotype" w:cs="Times New Roman"/>
                <w:b/>
                <w:color w:val="000000" w:themeColor="text1"/>
              </w:rPr>
            </w:pPr>
            <w:r w:rsidRPr="004F7782">
              <w:rPr>
                <w:rFonts w:ascii="Palatino Linotype" w:hAnsi="Palatino Linotype" w:cs="Times New Roman"/>
                <w:b/>
                <w:color w:val="000000" w:themeColor="text1"/>
              </w:rPr>
              <w:t>Zulema Martínez Sánchez</w:t>
            </w:r>
          </w:p>
          <w:p w14:paraId="66356B2D" w14:textId="77777777" w:rsidR="00B75473" w:rsidRPr="004F7782" w:rsidRDefault="00B75473" w:rsidP="004F7782">
            <w:pPr>
              <w:spacing w:line="360" w:lineRule="auto"/>
              <w:jc w:val="center"/>
              <w:rPr>
                <w:rFonts w:ascii="Palatino Linotype" w:hAnsi="Palatino Linotype"/>
                <w:color w:val="000000" w:themeColor="text1"/>
              </w:rPr>
            </w:pPr>
            <w:r w:rsidRPr="004F7782">
              <w:rPr>
                <w:rFonts w:ascii="Palatino Linotype" w:hAnsi="Palatino Linotype"/>
                <w:color w:val="000000" w:themeColor="text1"/>
              </w:rPr>
              <w:t>Comisionada Presidenta</w:t>
            </w:r>
          </w:p>
          <w:p w14:paraId="512F0CDA" w14:textId="5F097605" w:rsidR="00B75473" w:rsidRPr="004F7782" w:rsidRDefault="00B75473" w:rsidP="004F7782">
            <w:pPr>
              <w:spacing w:line="360" w:lineRule="auto"/>
              <w:jc w:val="center"/>
              <w:rPr>
                <w:rFonts w:ascii="Palatino Linotype" w:hAnsi="Palatino Linotype"/>
                <w:color w:val="000000" w:themeColor="text1"/>
              </w:rPr>
            </w:pPr>
            <w:r w:rsidRPr="004F7782">
              <w:rPr>
                <w:rFonts w:ascii="Palatino Linotype" w:hAnsi="Palatino Linotype" w:cs="Times New Roman"/>
                <w:color w:val="000000" w:themeColor="text1"/>
              </w:rPr>
              <w:t>(Rúbrica)</w:t>
            </w:r>
          </w:p>
        </w:tc>
      </w:tr>
      <w:tr w:rsidR="00B75473" w:rsidRPr="004F7782" w14:paraId="78D3A41A" w14:textId="77777777" w:rsidTr="00687D53">
        <w:trPr>
          <w:trHeight w:val="2156"/>
        </w:trPr>
        <w:tc>
          <w:tcPr>
            <w:tcW w:w="4253" w:type="dxa"/>
            <w:vAlign w:val="center"/>
          </w:tcPr>
          <w:p w14:paraId="56519D4C" w14:textId="77777777" w:rsidR="00B75473" w:rsidRPr="004F7782" w:rsidRDefault="00B75473" w:rsidP="004F7782">
            <w:pPr>
              <w:spacing w:line="360" w:lineRule="auto"/>
              <w:jc w:val="center"/>
              <w:rPr>
                <w:rFonts w:ascii="Palatino Linotype" w:hAnsi="Palatino Linotype" w:cs="Times New Roman"/>
                <w:b/>
                <w:color w:val="000000" w:themeColor="text1"/>
              </w:rPr>
            </w:pPr>
          </w:p>
          <w:p w14:paraId="29ED7A00" w14:textId="77777777" w:rsidR="00F6299D" w:rsidRPr="004F7782" w:rsidRDefault="00F6299D" w:rsidP="004F7782">
            <w:pPr>
              <w:spacing w:line="360" w:lineRule="auto"/>
              <w:jc w:val="center"/>
              <w:rPr>
                <w:rFonts w:ascii="Palatino Linotype" w:hAnsi="Palatino Linotype" w:cs="Times New Roman"/>
                <w:b/>
                <w:color w:val="000000" w:themeColor="text1"/>
              </w:rPr>
            </w:pPr>
          </w:p>
          <w:p w14:paraId="140C4ED8" w14:textId="77777777" w:rsidR="00B75473" w:rsidRPr="004F7782" w:rsidRDefault="00B75473" w:rsidP="004F7782">
            <w:pPr>
              <w:spacing w:line="360" w:lineRule="auto"/>
              <w:jc w:val="center"/>
              <w:rPr>
                <w:rFonts w:ascii="Palatino Linotype" w:hAnsi="Palatino Linotype" w:cs="Times New Roman"/>
                <w:b/>
                <w:color w:val="000000" w:themeColor="text1"/>
              </w:rPr>
            </w:pPr>
            <w:r w:rsidRPr="004F7782">
              <w:rPr>
                <w:rFonts w:ascii="Palatino Linotype" w:hAnsi="Palatino Linotype" w:cs="Times New Roman"/>
                <w:b/>
                <w:color w:val="000000" w:themeColor="text1"/>
              </w:rPr>
              <w:t xml:space="preserve">Eva </w:t>
            </w:r>
            <w:proofErr w:type="spellStart"/>
            <w:r w:rsidRPr="004F7782">
              <w:rPr>
                <w:rFonts w:ascii="Palatino Linotype" w:hAnsi="Palatino Linotype" w:cs="Times New Roman"/>
                <w:b/>
                <w:color w:val="000000" w:themeColor="text1"/>
              </w:rPr>
              <w:t>Abaid</w:t>
            </w:r>
            <w:proofErr w:type="spellEnd"/>
            <w:r w:rsidRPr="004F7782">
              <w:rPr>
                <w:rFonts w:ascii="Palatino Linotype" w:hAnsi="Palatino Linotype" w:cs="Times New Roman"/>
                <w:b/>
                <w:color w:val="000000" w:themeColor="text1"/>
              </w:rPr>
              <w:t xml:space="preserve"> </w:t>
            </w:r>
            <w:proofErr w:type="spellStart"/>
            <w:r w:rsidRPr="004F7782">
              <w:rPr>
                <w:rFonts w:ascii="Palatino Linotype" w:hAnsi="Palatino Linotype" w:cs="Times New Roman"/>
                <w:b/>
                <w:color w:val="000000" w:themeColor="text1"/>
              </w:rPr>
              <w:t>Yapur</w:t>
            </w:r>
            <w:proofErr w:type="spellEnd"/>
          </w:p>
          <w:p w14:paraId="37396CF7" w14:textId="77777777" w:rsidR="00B75473" w:rsidRPr="004F7782" w:rsidRDefault="00B75473" w:rsidP="004F7782">
            <w:pPr>
              <w:spacing w:line="360" w:lineRule="auto"/>
              <w:jc w:val="center"/>
              <w:rPr>
                <w:rFonts w:ascii="Palatino Linotype" w:hAnsi="Palatino Linotype" w:cs="Times New Roman"/>
                <w:color w:val="000000" w:themeColor="text1"/>
              </w:rPr>
            </w:pPr>
            <w:r w:rsidRPr="004F7782">
              <w:rPr>
                <w:rFonts w:ascii="Palatino Linotype" w:hAnsi="Palatino Linotype" w:cs="Times New Roman"/>
                <w:color w:val="000000" w:themeColor="text1"/>
              </w:rPr>
              <w:t>Comisionada</w:t>
            </w:r>
          </w:p>
          <w:p w14:paraId="311617EC" w14:textId="77777777" w:rsidR="00B75473" w:rsidRPr="004F7782" w:rsidRDefault="00B75473" w:rsidP="004F7782">
            <w:pPr>
              <w:spacing w:line="360" w:lineRule="auto"/>
              <w:jc w:val="center"/>
              <w:rPr>
                <w:rFonts w:ascii="Palatino Linotype" w:hAnsi="Palatino Linotype" w:cs="Times New Roman"/>
                <w:color w:val="000000" w:themeColor="text1"/>
              </w:rPr>
            </w:pPr>
            <w:r w:rsidRPr="004F7782">
              <w:rPr>
                <w:rFonts w:ascii="Palatino Linotype" w:hAnsi="Palatino Linotype" w:cs="Times New Roman"/>
                <w:color w:val="000000" w:themeColor="text1"/>
              </w:rPr>
              <w:t>(Rúbrica)</w:t>
            </w:r>
          </w:p>
        </w:tc>
        <w:tc>
          <w:tcPr>
            <w:tcW w:w="4820" w:type="dxa"/>
            <w:vAlign w:val="center"/>
          </w:tcPr>
          <w:p w14:paraId="24F050EA" w14:textId="77777777" w:rsidR="00B75473" w:rsidRPr="004F7782" w:rsidRDefault="00B75473" w:rsidP="004F7782">
            <w:pPr>
              <w:spacing w:line="360" w:lineRule="auto"/>
              <w:jc w:val="center"/>
              <w:rPr>
                <w:rFonts w:ascii="Palatino Linotype" w:hAnsi="Palatino Linotype" w:cs="Times New Roman"/>
                <w:b/>
                <w:color w:val="000000" w:themeColor="text1"/>
              </w:rPr>
            </w:pPr>
          </w:p>
          <w:p w14:paraId="166E2360" w14:textId="77777777" w:rsidR="00F6299D" w:rsidRPr="004F7782" w:rsidRDefault="00F6299D" w:rsidP="004F7782">
            <w:pPr>
              <w:spacing w:line="360" w:lineRule="auto"/>
              <w:jc w:val="center"/>
              <w:rPr>
                <w:rFonts w:ascii="Palatino Linotype" w:hAnsi="Palatino Linotype" w:cs="Times New Roman"/>
                <w:b/>
                <w:color w:val="000000" w:themeColor="text1"/>
              </w:rPr>
            </w:pPr>
          </w:p>
          <w:p w14:paraId="325CE6FE" w14:textId="77777777" w:rsidR="00B75473" w:rsidRPr="004F7782" w:rsidRDefault="00B75473" w:rsidP="004F7782">
            <w:pPr>
              <w:spacing w:line="360" w:lineRule="auto"/>
              <w:jc w:val="center"/>
              <w:rPr>
                <w:rFonts w:ascii="Palatino Linotype" w:hAnsi="Palatino Linotype" w:cs="Times New Roman"/>
                <w:b/>
                <w:color w:val="000000" w:themeColor="text1"/>
              </w:rPr>
            </w:pPr>
            <w:r w:rsidRPr="004F7782">
              <w:rPr>
                <w:rFonts w:ascii="Palatino Linotype" w:hAnsi="Palatino Linotype" w:cs="Times New Roman"/>
                <w:b/>
                <w:color w:val="000000" w:themeColor="text1"/>
              </w:rPr>
              <w:t>José Guadalupe Luna Hernández</w:t>
            </w:r>
          </w:p>
          <w:p w14:paraId="31166AC7" w14:textId="77777777" w:rsidR="00B75473" w:rsidRPr="004F7782" w:rsidRDefault="00B75473" w:rsidP="004F7782">
            <w:pPr>
              <w:spacing w:line="360" w:lineRule="auto"/>
              <w:jc w:val="center"/>
              <w:rPr>
                <w:rFonts w:ascii="Palatino Linotype" w:hAnsi="Palatino Linotype" w:cs="Times New Roman"/>
                <w:color w:val="000000" w:themeColor="text1"/>
              </w:rPr>
            </w:pPr>
            <w:r w:rsidRPr="004F7782">
              <w:rPr>
                <w:rFonts w:ascii="Palatino Linotype" w:hAnsi="Palatino Linotype" w:cs="Times New Roman"/>
                <w:color w:val="000000" w:themeColor="text1"/>
              </w:rPr>
              <w:t>Comisionado</w:t>
            </w:r>
          </w:p>
          <w:p w14:paraId="440B193A" w14:textId="77777777" w:rsidR="00B75473" w:rsidRPr="004F7782" w:rsidRDefault="00B75473" w:rsidP="004F7782">
            <w:pPr>
              <w:spacing w:line="360" w:lineRule="auto"/>
              <w:jc w:val="center"/>
              <w:rPr>
                <w:rFonts w:ascii="Palatino Linotype" w:hAnsi="Palatino Linotype" w:cs="Times New Roman"/>
                <w:color w:val="000000" w:themeColor="text1"/>
              </w:rPr>
            </w:pPr>
            <w:bookmarkStart w:id="163" w:name="_GoBack"/>
            <w:bookmarkEnd w:id="163"/>
            <w:r w:rsidRPr="004F7782">
              <w:rPr>
                <w:rFonts w:ascii="Palatino Linotype" w:hAnsi="Palatino Linotype" w:cs="Times New Roman"/>
                <w:color w:val="000000" w:themeColor="text1"/>
              </w:rPr>
              <w:t>(Rúbrica)</w:t>
            </w:r>
          </w:p>
        </w:tc>
      </w:tr>
      <w:tr w:rsidR="00B75473" w:rsidRPr="004F7782" w14:paraId="2D064136" w14:textId="77777777" w:rsidTr="00687D53">
        <w:trPr>
          <w:trHeight w:val="2244"/>
        </w:trPr>
        <w:tc>
          <w:tcPr>
            <w:tcW w:w="4253" w:type="dxa"/>
            <w:vAlign w:val="center"/>
          </w:tcPr>
          <w:p w14:paraId="6A4B7812" w14:textId="77777777" w:rsidR="00B75473" w:rsidRPr="004F7782" w:rsidRDefault="00B75473" w:rsidP="004F7782">
            <w:pPr>
              <w:spacing w:line="360" w:lineRule="auto"/>
              <w:jc w:val="center"/>
              <w:rPr>
                <w:rFonts w:ascii="Palatino Linotype" w:hAnsi="Palatino Linotype" w:cs="Times New Roman"/>
                <w:b/>
                <w:color w:val="000000" w:themeColor="text1"/>
              </w:rPr>
            </w:pPr>
          </w:p>
          <w:p w14:paraId="6C4A49D7" w14:textId="77777777" w:rsidR="00B75473" w:rsidRDefault="00B75473" w:rsidP="004F7782">
            <w:pPr>
              <w:spacing w:line="360" w:lineRule="auto"/>
              <w:jc w:val="center"/>
              <w:rPr>
                <w:rFonts w:ascii="Palatino Linotype" w:hAnsi="Palatino Linotype" w:cs="Times New Roman"/>
                <w:b/>
                <w:color w:val="000000" w:themeColor="text1"/>
              </w:rPr>
            </w:pPr>
          </w:p>
          <w:p w14:paraId="411653C0" w14:textId="77777777" w:rsidR="00E77A50" w:rsidRPr="004F7782" w:rsidRDefault="00E77A50" w:rsidP="00E77A50">
            <w:pPr>
              <w:spacing w:line="360" w:lineRule="auto"/>
              <w:rPr>
                <w:rFonts w:ascii="Palatino Linotype" w:hAnsi="Palatino Linotype" w:cs="Times New Roman"/>
                <w:b/>
                <w:color w:val="000000" w:themeColor="text1"/>
              </w:rPr>
            </w:pPr>
          </w:p>
          <w:p w14:paraId="03CC8B85" w14:textId="77777777" w:rsidR="00B75473" w:rsidRPr="004F7782" w:rsidRDefault="00B75473" w:rsidP="004F7782">
            <w:pPr>
              <w:spacing w:line="360" w:lineRule="auto"/>
              <w:jc w:val="center"/>
              <w:rPr>
                <w:rFonts w:ascii="Palatino Linotype" w:hAnsi="Palatino Linotype" w:cs="Times New Roman"/>
                <w:b/>
                <w:color w:val="000000" w:themeColor="text1"/>
              </w:rPr>
            </w:pPr>
            <w:r w:rsidRPr="004F7782">
              <w:rPr>
                <w:rFonts w:ascii="Palatino Linotype" w:hAnsi="Palatino Linotype" w:cs="Times New Roman"/>
                <w:b/>
                <w:color w:val="000000" w:themeColor="text1"/>
              </w:rPr>
              <w:t>Javier Martínez Cruz</w:t>
            </w:r>
          </w:p>
          <w:p w14:paraId="59111EB1" w14:textId="77777777" w:rsidR="00B75473" w:rsidRPr="004F7782" w:rsidRDefault="00B75473" w:rsidP="004F7782">
            <w:pPr>
              <w:spacing w:line="360" w:lineRule="auto"/>
              <w:jc w:val="center"/>
              <w:rPr>
                <w:rFonts w:ascii="Palatino Linotype" w:hAnsi="Palatino Linotype" w:cs="Times New Roman"/>
                <w:color w:val="000000" w:themeColor="text1"/>
              </w:rPr>
            </w:pPr>
            <w:r w:rsidRPr="004F7782">
              <w:rPr>
                <w:rFonts w:ascii="Palatino Linotype" w:hAnsi="Palatino Linotype" w:cs="Times New Roman"/>
                <w:color w:val="000000" w:themeColor="text1"/>
              </w:rPr>
              <w:t>Comisionado</w:t>
            </w:r>
          </w:p>
          <w:p w14:paraId="00D3610B" w14:textId="77777777" w:rsidR="00B75473" w:rsidRPr="004F7782" w:rsidRDefault="00B75473" w:rsidP="004F7782">
            <w:pPr>
              <w:spacing w:line="360" w:lineRule="auto"/>
              <w:jc w:val="center"/>
              <w:rPr>
                <w:rFonts w:ascii="Palatino Linotype" w:hAnsi="Palatino Linotype" w:cs="Times New Roman"/>
                <w:color w:val="000000" w:themeColor="text1"/>
              </w:rPr>
            </w:pPr>
            <w:r w:rsidRPr="004F7782">
              <w:rPr>
                <w:rFonts w:ascii="Palatino Linotype" w:hAnsi="Palatino Linotype" w:cs="Times New Roman"/>
                <w:color w:val="000000" w:themeColor="text1"/>
              </w:rPr>
              <w:t>(Rúbrica)</w:t>
            </w:r>
          </w:p>
        </w:tc>
        <w:tc>
          <w:tcPr>
            <w:tcW w:w="4820" w:type="dxa"/>
            <w:vAlign w:val="center"/>
          </w:tcPr>
          <w:p w14:paraId="483E9652" w14:textId="77777777" w:rsidR="00B75473" w:rsidRPr="004F7782" w:rsidRDefault="00B75473" w:rsidP="004F7782">
            <w:pPr>
              <w:spacing w:line="360" w:lineRule="auto"/>
              <w:jc w:val="center"/>
              <w:rPr>
                <w:rFonts w:ascii="Palatino Linotype" w:hAnsi="Palatino Linotype" w:cs="Times New Roman"/>
                <w:b/>
                <w:color w:val="000000" w:themeColor="text1"/>
              </w:rPr>
            </w:pPr>
          </w:p>
          <w:p w14:paraId="08CA3E90" w14:textId="77777777" w:rsidR="00B75473" w:rsidRDefault="00B75473" w:rsidP="004F7782">
            <w:pPr>
              <w:spacing w:line="360" w:lineRule="auto"/>
              <w:jc w:val="center"/>
              <w:rPr>
                <w:rFonts w:ascii="Palatino Linotype" w:hAnsi="Palatino Linotype" w:cs="Times New Roman"/>
                <w:b/>
                <w:color w:val="000000" w:themeColor="text1"/>
              </w:rPr>
            </w:pPr>
          </w:p>
          <w:p w14:paraId="3E0481F4" w14:textId="77777777" w:rsidR="00E77A50" w:rsidRPr="004F7782" w:rsidRDefault="00E77A50" w:rsidP="004F7782">
            <w:pPr>
              <w:spacing w:line="360" w:lineRule="auto"/>
              <w:jc w:val="center"/>
              <w:rPr>
                <w:rFonts w:ascii="Palatino Linotype" w:hAnsi="Palatino Linotype" w:cs="Times New Roman"/>
                <w:b/>
                <w:color w:val="000000" w:themeColor="text1"/>
              </w:rPr>
            </w:pPr>
          </w:p>
          <w:p w14:paraId="51CEDFC5" w14:textId="6AFEA801" w:rsidR="00B75473" w:rsidRPr="004F7782" w:rsidRDefault="008478E8" w:rsidP="004F7782">
            <w:pPr>
              <w:spacing w:line="360" w:lineRule="auto"/>
              <w:jc w:val="center"/>
              <w:rPr>
                <w:rFonts w:ascii="Palatino Linotype" w:hAnsi="Palatino Linotype"/>
                <w:b/>
                <w:color w:val="000000" w:themeColor="text1"/>
              </w:rPr>
            </w:pPr>
            <w:r w:rsidRPr="004F7782">
              <w:rPr>
                <w:rFonts w:ascii="Palatino Linotype" w:hAnsi="Palatino Linotype"/>
                <w:b/>
                <w:color w:val="000000" w:themeColor="text1"/>
              </w:rPr>
              <w:t>Luis Gustavo Parra Noriega</w:t>
            </w:r>
          </w:p>
          <w:p w14:paraId="086B7105" w14:textId="3CE3954E" w:rsidR="00B75473" w:rsidRPr="004F7782" w:rsidRDefault="008478E8" w:rsidP="004F7782">
            <w:pPr>
              <w:spacing w:line="360" w:lineRule="auto"/>
              <w:jc w:val="center"/>
              <w:rPr>
                <w:rFonts w:ascii="Palatino Linotype" w:hAnsi="Palatino Linotype" w:cs="Times New Roman"/>
                <w:color w:val="000000" w:themeColor="text1"/>
              </w:rPr>
            </w:pPr>
            <w:r w:rsidRPr="004F7782">
              <w:rPr>
                <w:rFonts w:ascii="Palatino Linotype" w:hAnsi="Palatino Linotype" w:cs="Times New Roman"/>
                <w:color w:val="000000" w:themeColor="text1"/>
              </w:rPr>
              <w:t>Comisionado</w:t>
            </w:r>
          </w:p>
          <w:p w14:paraId="1CDB883D" w14:textId="77777777" w:rsidR="00B75473" w:rsidRPr="004F7782" w:rsidRDefault="00B75473" w:rsidP="004F7782">
            <w:pPr>
              <w:spacing w:line="360" w:lineRule="auto"/>
              <w:jc w:val="center"/>
              <w:rPr>
                <w:rFonts w:ascii="Palatino Linotype" w:hAnsi="Palatino Linotype" w:cs="Times New Roman"/>
                <w:color w:val="000000" w:themeColor="text1"/>
              </w:rPr>
            </w:pPr>
            <w:r w:rsidRPr="004F7782">
              <w:rPr>
                <w:rFonts w:ascii="Palatino Linotype" w:hAnsi="Palatino Linotype" w:cs="Times New Roman"/>
                <w:color w:val="000000" w:themeColor="text1"/>
              </w:rPr>
              <w:t>(Rúbrica)</w:t>
            </w:r>
          </w:p>
        </w:tc>
      </w:tr>
      <w:tr w:rsidR="00B75473" w:rsidRPr="004F7782" w14:paraId="0F0C631B" w14:textId="77777777" w:rsidTr="00687D53">
        <w:trPr>
          <w:trHeight w:val="1953"/>
        </w:trPr>
        <w:tc>
          <w:tcPr>
            <w:tcW w:w="9073" w:type="dxa"/>
            <w:gridSpan w:val="2"/>
            <w:vAlign w:val="center"/>
          </w:tcPr>
          <w:p w14:paraId="021B8A90" w14:textId="77777777" w:rsidR="00B75473" w:rsidRPr="004F7782" w:rsidRDefault="00B75473" w:rsidP="004F7782">
            <w:pPr>
              <w:pStyle w:val="Prrafodelista"/>
              <w:spacing w:line="360" w:lineRule="auto"/>
              <w:ind w:left="0"/>
              <w:jc w:val="both"/>
              <w:rPr>
                <w:rFonts w:ascii="Palatino Linotype" w:hAnsi="Palatino Linotype"/>
                <w:color w:val="000000" w:themeColor="text1"/>
              </w:rPr>
            </w:pPr>
          </w:p>
          <w:p w14:paraId="759F660A" w14:textId="77777777" w:rsidR="00B75473" w:rsidRDefault="00B75473" w:rsidP="004F7782">
            <w:pPr>
              <w:pStyle w:val="Prrafodelista"/>
              <w:spacing w:line="360" w:lineRule="auto"/>
              <w:ind w:left="0"/>
              <w:jc w:val="both"/>
              <w:rPr>
                <w:rFonts w:ascii="Palatino Linotype" w:hAnsi="Palatino Linotype"/>
                <w:color w:val="000000" w:themeColor="text1"/>
              </w:rPr>
            </w:pPr>
          </w:p>
          <w:p w14:paraId="157BE0EA" w14:textId="77777777" w:rsidR="004F7782" w:rsidRPr="004F7782" w:rsidRDefault="004F7782" w:rsidP="004F7782">
            <w:pPr>
              <w:pStyle w:val="Prrafodelista"/>
              <w:spacing w:line="360" w:lineRule="auto"/>
              <w:ind w:left="0"/>
              <w:jc w:val="both"/>
              <w:rPr>
                <w:rFonts w:ascii="Palatino Linotype" w:hAnsi="Palatino Linotype"/>
                <w:color w:val="000000" w:themeColor="text1"/>
              </w:rPr>
            </w:pPr>
          </w:p>
          <w:p w14:paraId="7F1A8285" w14:textId="4DCD2CD0" w:rsidR="00B75473" w:rsidRPr="004F7782" w:rsidRDefault="008478E8" w:rsidP="004F7782">
            <w:pPr>
              <w:spacing w:line="360" w:lineRule="auto"/>
              <w:jc w:val="center"/>
              <w:rPr>
                <w:rFonts w:ascii="Palatino Linotype" w:hAnsi="Palatino Linotype" w:cs="Times New Roman"/>
                <w:b/>
                <w:color w:val="000000" w:themeColor="text1"/>
              </w:rPr>
            </w:pPr>
            <w:r w:rsidRPr="004F7782">
              <w:rPr>
                <w:rFonts w:ascii="Palatino Linotype" w:hAnsi="Palatino Linotype" w:cs="Times New Roman"/>
                <w:b/>
                <w:color w:val="000000" w:themeColor="text1"/>
              </w:rPr>
              <w:t xml:space="preserve">Alexis Tapia </w:t>
            </w:r>
            <w:r w:rsidR="002F42ED" w:rsidRPr="004F7782">
              <w:rPr>
                <w:rFonts w:ascii="Palatino Linotype" w:hAnsi="Palatino Linotype" w:cs="Times New Roman"/>
                <w:b/>
                <w:color w:val="000000" w:themeColor="text1"/>
              </w:rPr>
              <w:t>Ramírez</w:t>
            </w:r>
          </w:p>
          <w:p w14:paraId="370E2705" w14:textId="1A29735F" w:rsidR="00B75473" w:rsidRPr="004F7782" w:rsidRDefault="003D1D93" w:rsidP="004F778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4F7782">
              <w:rPr>
                <w:rFonts w:ascii="Palatino Linotype" w:hAnsi="Palatino Linotype" w:cs="Times New Roman"/>
                <w:color w:val="000000" w:themeColor="text1"/>
              </w:rPr>
              <w:t xml:space="preserve"> del Pleno</w:t>
            </w:r>
          </w:p>
          <w:p w14:paraId="34FBCAA7" w14:textId="77777777" w:rsidR="00B75473" w:rsidRPr="004F7782" w:rsidRDefault="00B75473" w:rsidP="004F7782">
            <w:pPr>
              <w:spacing w:line="360" w:lineRule="auto"/>
              <w:jc w:val="center"/>
              <w:rPr>
                <w:rFonts w:ascii="Palatino Linotype" w:hAnsi="Palatino Linotype" w:cs="Times New Roman"/>
                <w:color w:val="000000" w:themeColor="text1"/>
              </w:rPr>
            </w:pPr>
            <w:r w:rsidRPr="004F7782">
              <w:rPr>
                <w:rFonts w:ascii="Palatino Linotype" w:hAnsi="Palatino Linotype" w:cs="Times New Roman"/>
                <w:color w:val="000000" w:themeColor="text1"/>
              </w:rPr>
              <w:t>(Rúbrica)</w:t>
            </w:r>
          </w:p>
          <w:p w14:paraId="3A9A285C" w14:textId="77777777" w:rsidR="00B75473" w:rsidRDefault="00B75473" w:rsidP="004F7782">
            <w:pPr>
              <w:spacing w:line="360" w:lineRule="auto"/>
              <w:jc w:val="center"/>
              <w:rPr>
                <w:rFonts w:ascii="Palatino Linotype" w:hAnsi="Palatino Linotype" w:cs="Times New Roman"/>
                <w:color w:val="000000" w:themeColor="text1"/>
              </w:rPr>
            </w:pPr>
          </w:p>
          <w:p w14:paraId="18DDF139" w14:textId="77777777" w:rsidR="004F7782" w:rsidRPr="004F7782" w:rsidRDefault="004F7782" w:rsidP="00E77A50">
            <w:pPr>
              <w:spacing w:line="360" w:lineRule="auto"/>
              <w:rPr>
                <w:rFonts w:ascii="Palatino Linotype" w:hAnsi="Palatino Linotype" w:cs="Times New Roman"/>
                <w:color w:val="000000" w:themeColor="text1"/>
              </w:rPr>
            </w:pPr>
          </w:p>
          <w:p w14:paraId="470B1408" w14:textId="4AECBCA1" w:rsidR="00B75473" w:rsidRPr="004F7782" w:rsidRDefault="00B75473" w:rsidP="004F7782">
            <w:pPr>
              <w:pStyle w:val="Prrafodelista"/>
              <w:spacing w:line="360" w:lineRule="auto"/>
              <w:ind w:left="0"/>
              <w:jc w:val="both"/>
              <w:rPr>
                <w:rFonts w:ascii="Palatino Linotype" w:hAnsi="Palatino Linotype"/>
                <w:color w:val="000000" w:themeColor="text1"/>
              </w:rPr>
            </w:pPr>
            <w:r w:rsidRPr="004F7782">
              <w:rPr>
                <w:rFonts w:ascii="Palatino Linotype" w:hAnsi="Palatino Linotype" w:cs="Arial"/>
                <w:color w:val="000000" w:themeColor="text1"/>
              </w:rPr>
              <w:t xml:space="preserve">Esta hoja </w:t>
            </w:r>
            <w:r w:rsidR="004F7782">
              <w:rPr>
                <w:rFonts w:ascii="Palatino Linotype" w:hAnsi="Palatino Linotype" w:cs="Arial"/>
                <w:color w:val="000000" w:themeColor="text1"/>
              </w:rPr>
              <w:t>corresponde a la resolución del treinta de octubre</w:t>
            </w:r>
            <w:r w:rsidR="008478E8" w:rsidRPr="004F7782">
              <w:rPr>
                <w:rFonts w:ascii="Palatino Linotype" w:hAnsi="Palatino Linotype" w:cs="Arial"/>
                <w:color w:val="000000" w:themeColor="text1"/>
              </w:rPr>
              <w:t xml:space="preserve"> de dos mil dieci</w:t>
            </w:r>
            <w:r w:rsidR="00BF1C09" w:rsidRPr="004F7782">
              <w:rPr>
                <w:rFonts w:ascii="Palatino Linotype" w:hAnsi="Palatino Linotype" w:cs="Arial"/>
                <w:color w:val="000000" w:themeColor="text1"/>
              </w:rPr>
              <w:t>nueve</w:t>
            </w:r>
            <w:r w:rsidRPr="004F7782">
              <w:rPr>
                <w:rFonts w:ascii="Palatino Linotype" w:hAnsi="Palatino Linotype" w:cs="Arial"/>
                <w:color w:val="000000" w:themeColor="text1"/>
              </w:rPr>
              <w:t xml:space="preserve"> emitida en el recurso de revisión </w:t>
            </w:r>
            <w:r w:rsidR="00A05D06" w:rsidRPr="004F7782">
              <w:rPr>
                <w:rFonts w:ascii="Palatino Linotype" w:hAnsi="Palatino Linotype" w:cs="Arial"/>
                <w:b/>
                <w:bCs/>
                <w:color w:val="000000" w:themeColor="text1"/>
                <w:lang w:eastAsia="es-MX"/>
              </w:rPr>
              <w:t>06943</w:t>
            </w:r>
            <w:r w:rsidR="00D240B5" w:rsidRPr="004F7782">
              <w:rPr>
                <w:rFonts w:ascii="Palatino Linotype" w:hAnsi="Palatino Linotype" w:cs="Arial"/>
                <w:b/>
                <w:bCs/>
                <w:color w:val="000000" w:themeColor="text1"/>
                <w:lang w:eastAsia="es-MX"/>
              </w:rPr>
              <w:t>/INFOEM/IP/</w:t>
            </w:r>
            <w:proofErr w:type="spellStart"/>
            <w:r w:rsidR="00D240B5" w:rsidRPr="004F7782">
              <w:rPr>
                <w:rFonts w:ascii="Palatino Linotype" w:hAnsi="Palatino Linotype" w:cs="Arial"/>
                <w:b/>
                <w:bCs/>
                <w:color w:val="000000" w:themeColor="text1"/>
                <w:lang w:eastAsia="es-MX"/>
              </w:rPr>
              <w:t>RR</w:t>
            </w:r>
            <w:proofErr w:type="spellEnd"/>
            <w:r w:rsidR="00D240B5" w:rsidRPr="004F7782">
              <w:rPr>
                <w:rFonts w:ascii="Palatino Linotype" w:hAnsi="Palatino Linotype" w:cs="Arial"/>
                <w:b/>
                <w:bCs/>
                <w:color w:val="000000" w:themeColor="text1"/>
                <w:lang w:eastAsia="es-MX"/>
              </w:rPr>
              <w:t>/2019</w:t>
            </w:r>
            <w:r w:rsidRPr="004F7782">
              <w:rPr>
                <w:rFonts w:ascii="Palatino Linotype" w:hAnsi="Palatino Linotype" w:cs="Arial"/>
                <w:color w:val="000000" w:themeColor="text1"/>
              </w:rPr>
              <w:t>.</w:t>
            </w:r>
          </w:p>
        </w:tc>
      </w:tr>
    </w:tbl>
    <w:p w14:paraId="09D5B693" w14:textId="39FC8F97" w:rsidR="00BB5CA9" w:rsidRPr="004F7782" w:rsidRDefault="00BB5CA9" w:rsidP="004F7782">
      <w:pPr>
        <w:pStyle w:val="Ttulo1"/>
        <w:spacing w:line="360" w:lineRule="auto"/>
        <w:rPr>
          <w:szCs w:val="24"/>
        </w:rPr>
      </w:pPr>
    </w:p>
    <w:sectPr w:rsidR="00BB5CA9" w:rsidRPr="004F7782" w:rsidSect="004F7782">
      <w:type w:val="continuous"/>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54AC5" w14:textId="77777777" w:rsidR="000F4DA6" w:rsidRDefault="000F4DA6" w:rsidP="00587366">
      <w:r>
        <w:separator/>
      </w:r>
    </w:p>
  </w:endnote>
  <w:endnote w:type="continuationSeparator" w:id="0">
    <w:p w14:paraId="27285473" w14:textId="77777777" w:rsidR="000F4DA6" w:rsidRDefault="000F4DA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875269033"/>
      <w:docPartObj>
        <w:docPartGallery w:val="Page Numbers (Bottom of Page)"/>
        <w:docPartUnique/>
      </w:docPartObj>
    </w:sdtPr>
    <w:sdtEndPr/>
    <w:sdtContent>
      <w:sdt>
        <w:sdtPr>
          <w:rPr>
            <w:rFonts w:ascii="Palatino Linotype" w:hAnsi="Palatino Linotype"/>
            <w:sz w:val="28"/>
          </w:rPr>
          <w:id w:val="-1745952840"/>
          <w:docPartObj>
            <w:docPartGallery w:val="Page Numbers (Top of Page)"/>
            <w:docPartUnique/>
          </w:docPartObj>
        </w:sdtPr>
        <w:sdtEndPr/>
        <w:sdtContent>
          <w:p w14:paraId="187818B4" w14:textId="246A4717" w:rsidR="00421EDE" w:rsidRPr="00883450" w:rsidRDefault="00421ED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B4C17">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B4C17">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77777777" w:rsidR="00421EDE" w:rsidRDefault="00421E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21EDE" w:rsidRPr="00883450" w:rsidRDefault="00421ED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B4C17">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B4C17" w:rsidRPr="00FB4C17">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77777777" w:rsidR="00421EDE" w:rsidRPr="00883450" w:rsidRDefault="00421ED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1858F" w14:textId="77777777" w:rsidR="000F4DA6" w:rsidRDefault="000F4DA6" w:rsidP="00587366">
      <w:r>
        <w:separator/>
      </w:r>
    </w:p>
  </w:footnote>
  <w:footnote w:type="continuationSeparator" w:id="0">
    <w:p w14:paraId="3CD63734" w14:textId="77777777" w:rsidR="000F4DA6" w:rsidRDefault="000F4DA6" w:rsidP="00587366">
      <w:r>
        <w:continuationSeparator/>
      </w:r>
    </w:p>
  </w:footnote>
  <w:footnote w:id="1">
    <w:p w14:paraId="2E77BA24" w14:textId="77777777" w:rsidR="002F24ED" w:rsidRPr="00FB6E15" w:rsidRDefault="002F24ED" w:rsidP="002F24ED">
      <w:pPr>
        <w:tabs>
          <w:tab w:val="left" w:pos="709"/>
        </w:tabs>
        <w:ind w:right="49"/>
        <w:jc w:val="both"/>
        <w:rPr>
          <w:rFonts w:ascii="Palatino Linotype" w:eastAsia="Calibri" w:hAnsi="Palatino Linotype" w:cs="Arial"/>
          <w:i/>
          <w:sz w:val="16"/>
          <w:szCs w:val="16"/>
          <w:lang w:val="es-AR"/>
        </w:rPr>
      </w:pPr>
      <w:r>
        <w:rPr>
          <w:rStyle w:val="Refdenotaalpie"/>
        </w:rPr>
        <w:footnoteRef/>
      </w:r>
      <w:r>
        <w:t xml:space="preserve"> </w:t>
      </w:r>
      <w:r w:rsidRPr="00FB6E15">
        <w:rPr>
          <w:rFonts w:ascii="Palatino Linotype" w:eastAsia="Calibri" w:hAnsi="Palatino Linotype" w:cs="Arial"/>
          <w:i/>
          <w:sz w:val="16"/>
          <w:szCs w:val="16"/>
          <w:lang w:val="es-AR"/>
        </w:rPr>
        <w:t>“</w:t>
      </w:r>
      <w:r w:rsidRPr="00FB6E15">
        <w:rPr>
          <w:rFonts w:ascii="Palatino Linotype" w:eastAsia="Calibri" w:hAnsi="Palatino Linotype" w:cs="Arial"/>
          <w:b/>
          <w:i/>
          <w:sz w:val="16"/>
          <w:szCs w:val="16"/>
          <w:lang w:val="es-AR"/>
        </w:rPr>
        <w:t>Artículo 285</w:t>
      </w:r>
      <w:r w:rsidRPr="00FB6E15">
        <w:rPr>
          <w:rFonts w:ascii="Palatino Linotype" w:eastAsia="Calibri" w:hAnsi="Palatino Linotype" w:cs="Arial"/>
          <w:i/>
          <w:sz w:val="16"/>
          <w:szCs w:val="16"/>
          <w:lang w:val="es-AR"/>
        </w:rPr>
        <w:t xml:space="preserve">.- </w:t>
      </w:r>
      <w:r w:rsidRPr="00FB6E15">
        <w:rPr>
          <w:rFonts w:ascii="Palatino Linotype" w:eastAsia="Calibri" w:hAnsi="Palatino Linotype" w:cs="Arial"/>
          <w:b/>
          <w:i/>
          <w:sz w:val="16"/>
          <w:szCs w:val="16"/>
          <w:lang w:val="es-AR"/>
        </w:rPr>
        <w:t xml:space="preserve">El Presupuesto de Egresos del Estado </w:t>
      </w:r>
      <w:r w:rsidRPr="00FB6E15">
        <w:rPr>
          <w:rFonts w:ascii="Palatino Linotype" w:eastAsia="Calibri" w:hAnsi="Palatino Linotype" w:cs="Arial"/>
          <w:i/>
          <w:sz w:val="16"/>
          <w:szCs w:val="16"/>
          <w:lang w:val="es-AR"/>
        </w:rPr>
        <w:t xml:space="preserve">es el instrumento jurídico, de política económica y de política </w:t>
      </w:r>
      <w:r w:rsidRPr="00FB6E15">
        <w:rPr>
          <w:rFonts w:ascii="Palatino Linotype" w:hAnsi="Palatino Linotype"/>
          <w:i/>
          <w:sz w:val="16"/>
          <w:szCs w:val="16"/>
        </w:rPr>
        <w:t>de</w:t>
      </w:r>
      <w:r w:rsidRPr="00FB6E15">
        <w:rPr>
          <w:rFonts w:ascii="Palatino Linotype" w:eastAsia="Calibri" w:hAnsi="Palatino Linotype" w:cs="Arial"/>
          <w:i/>
          <w:sz w:val="16"/>
          <w:szCs w:val="16"/>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14:paraId="422CB2DF" w14:textId="77777777" w:rsidR="002F24ED" w:rsidRPr="00FB6E15" w:rsidRDefault="002F24ED" w:rsidP="002F24ED">
      <w:pPr>
        <w:autoSpaceDE w:val="0"/>
        <w:autoSpaceDN w:val="0"/>
        <w:adjustRightInd w:val="0"/>
        <w:ind w:right="49"/>
        <w:jc w:val="both"/>
        <w:rPr>
          <w:rFonts w:ascii="Palatino Linotype" w:eastAsia="Calibri" w:hAnsi="Palatino Linotype" w:cs="Arial"/>
          <w:i/>
          <w:sz w:val="16"/>
          <w:szCs w:val="16"/>
          <w:lang w:val="es-AR"/>
        </w:rPr>
      </w:pPr>
    </w:p>
    <w:p w14:paraId="47D6ECE7" w14:textId="77777777" w:rsidR="002F24ED" w:rsidRPr="00FB6E15" w:rsidRDefault="002F24ED" w:rsidP="002F24ED">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El gasto total aprobado en el Presupuesto de Egresos, no podrá exceder al total de los ingresos autorizados en la Ley de Ingresos.</w:t>
      </w:r>
    </w:p>
    <w:p w14:paraId="1B4B363B" w14:textId="77777777" w:rsidR="002F24ED" w:rsidRDefault="002F24ED" w:rsidP="002F24ED">
      <w:pPr>
        <w:tabs>
          <w:tab w:val="left" w:pos="709"/>
        </w:tabs>
        <w:ind w:right="49"/>
        <w:jc w:val="both"/>
        <w:rPr>
          <w:rFonts w:ascii="Palatino Linotype" w:eastAsia="Calibri" w:hAnsi="Palatino Linotype" w:cs="Arial"/>
          <w:b/>
          <w:i/>
          <w:sz w:val="16"/>
          <w:szCs w:val="16"/>
          <w:lang w:val="es-AR"/>
        </w:rPr>
      </w:pPr>
    </w:p>
    <w:p w14:paraId="2F6C46E2" w14:textId="77777777" w:rsidR="002F24ED" w:rsidRPr="00FB6E15" w:rsidRDefault="002F24ED" w:rsidP="002F24ED">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b/>
          <w:i/>
          <w:sz w:val="16"/>
          <w:szCs w:val="16"/>
          <w:lang w:val="es-AR"/>
        </w:rPr>
        <w:t>En el caso de los municipios, el Presupuesto de Egresos, será el que se apruebe por el Ayuntamiento</w:t>
      </w:r>
      <w:r w:rsidRPr="00FB6E15">
        <w:rPr>
          <w:rFonts w:ascii="Palatino Linotype" w:eastAsia="Calibri" w:hAnsi="Palatino Linotype" w:cs="Arial"/>
          <w:i/>
          <w:sz w:val="16"/>
          <w:szCs w:val="16"/>
          <w:lang w:val="es-AR"/>
        </w:rPr>
        <w:t>.</w:t>
      </w:r>
    </w:p>
    <w:p w14:paraId="67E81095" w14:textId="77777777" w:rsidR="002F24ED" w:rsidRPr="00FB6E15" w:rsidRDefault="002F24ED" w:rsidP="002F24ED">
      <w:pPr>
        <w:autoSpaceDE w:val="0"/>
        <w:autoSpaceDN w:val="0"/>
        <w:adjustRightInd w:val="0"/>
        <w:ind w:right="49"/>
        <w:jc w:val="both"/>
        <w:rPr>
          <w:rFonts w:ascii="Palatino Linotype" w:eastAsia="Calibri" w:hAnsi="Palatino Linotype" w:cs="Arial"/>
          <w:i/>
          <w:sz w:val="16"/>
          <w:szCs w:val="16"/>
          <w:lang w:val="es-AR"/>
        </w:rPr>
      </w:pPr>
    </w:p>
    <w:p w14:paraId="4CD12514" w14:textId="77777777" w:rsidR="002F24ED" w:rsidRPr="00FB6E15" w:rsidRDefault="002F24ED" w:rsidP="002F24ED">
      <w:pPr>
        <w:tabs>
          <w:tab w:val="left" w:pos="709"/>
        </w:tabs>
        <w:ind w:right="49"/>
        <w:jc w:val="both"/>
        <w:rPr>
          <w:rFonts w:ascii="Palatino Linotype" w:eastAsia="Calibri" w:hAnsi="Palatino Linotype" w:cs="Arial"/>
          <w:i/>
          <w:sz w:val="16"/>
          <w:szCs w:val="16"/>
          <w:lang w:val="es-AR"/>
        </w:rPr>
      </w:pPr>
      <w:r w:rsidRPr="00FB6E15">
        <w:rPr>
          <w:rFonts w:ascii="Palatino Linotype" w:eastAsia="Calibri" w:hAnsi="Palatino Linotype" w:cs="Arial"/>
          <w:i/>
          <w:sz w:val="16"/>
          <w:szCs w:val="16"/>
          <w:lang w:val="es-AR"/>
        </w:rPr>
        <w:t>En la aprobación del presupuesto de egresos de los municipios, los ayuntamientos determinarán la remuneración que corresponda a cada empleo, cargo o comisión.</w:t>
      </w:r>
    </w:p>
    <w:p w14:paraId="0E886143" w14:textId="77777777" w:rsidR="002F24ED" w:rsidRPr="00FB6E15" w:rsidRDefault="002F24ED" w:rsidP="002F24ED">
      <w:pPr>
        <w:tabs>
          <w:tab w:val="left" w:pos="709"/>
        </w:tabs>
        <w:ind w:right="49"/>
        <w:jc w:val="both"/>
        <w:rPr>
          <w:rFonts w:ascii="Palatino Linotype" w:eastAsia="Calibri" w:hAnsi="Palatino Linotype" w:cs="Arial"/>
          <w:i/>
          <w:sz w:val="16"/>
          <w:szCs w:val="16"/>
          <w:lang w:val="es-AR"/>
        </w:rPr>
      </w:pPr>
      <w:r>
        <w:rPr>
          <w:rFonts w:ascii="Palatino Linotype" w:eastAsia="Calibri" w:hAnsi="Palatino Linotype" w:cs="Arial"/>
          <w:b/>
          <w:i/>
          <w:sz w:val="16"/>
          <w:szCs w:val="16"/>
          <w:lang w:val="es-AR"/>
        </w:rPr>
        <w:t>…”</w:t>
      </w:r>
    </w:p>
  </w:footnote>
  <w:footnote w:id="2">
    <w:p w14:paraId="2107F785" w14:textId="77777777" w:rsidR="002F24ED" w:rsidRPr="007830EB" w:rsidRDefault="002F24ED" w:rsidP="002F24ED">
      <w:pPr>
        <w:autoSpaceDE w:val="0"/>
        <w:autoSpaceDN w:val="0"/>
        <w:adjustRightInd w:val="0"/>
        <w:jc w:val="both"/>
        <w:rPr>
          <w:rFonts w:ascii="Palatino Linotype" w:hAnsi="Palatino Linotype" w:cs="Arial"/>
          <w:i/>
          <w:sz w:val="16"/>
          <w:szCs w:val="16"/>
          <w:lang w:eastAsia="es-MX"/>
        </w:rPr>
      </w:pPr>
      <w:r>
        <w:rPr>
          <w:rStyle w:val="Refdenotaalpie"/>
        </w:rPr>
        <w:footnoteRef/>
      </w:r>
      <w:r>
        <w:t xml:space="preserve"> </w:t>
      </w:r>
      <w:r w:rsidRPr="007830EB">
        <w:rPr>
          <w:rFonts w:ascii="Palatino Linotype" w:hAnsi="Palatino Linotype" w:cs="Arial"/>
          <w:b/>
          <w:bCs/>
          <w:i/>
          <w:sz w:val="16"/>
          <w:szCs w:val="16"/>
          <w:lang w:eastAsia="es-MX"/>
        </w:rPr>
        <w:t xml:space="preserve">“Artículo 4. </w:t>
      </w:r>
      <w:r w:rsidRPr="007830EB">
        <w:rPr>
          <w:rFonts w:ascii="Palatino Linotype" w:hAnsi="Palatino Linotype" w:cs="Arial"/>
          <w:i/>
          <w:sz w:val="16"/>
          <w:szCs w:val="16"/>
          <w:lang w:eastAsia="es-MX"/>
        </w:rPr>
        <w:t>Son sujetos de fiscalización:</w:t>
      </w:r>
    </w:p>
    <w:p w14:paraId="49AF7B4A" w14:textId="77777777" w:rsidR="002F24ED" w:rsidRPr="007830EB" w:rsidRDefault="002F24ED" w:rsidP="002F24ED">
      <w:pPr>
        <w:autoSpaceDE w:val="0"/>
        <w:autoSpaceDN w:val="0"/>
        <w:adjustRightInd w:val="0"/>
        <w:jc w:val="both"/>
        <w:rPr>
          <w:rFonts w:ascii="Palatino Linotype" w:hAnsi="Palatino Linotype" w:cs="Arial"/>
          <w:i/>
          <w:sz w:val="16"/>
          <w:szCs w:val="16"/>
          <w:lang w:eastAsia="es-MX"/>
        </w:rPr>
      </w:pPr>
      <w:r w:rsidRPr="007830EB">
        <w:rPr>
          <w:rFonts w:ascii="Palatino Linotype" w:hAnsi="Palatino Linotype" w:cs="Arial"/>
          <w:b/>
          <w:bCs/>
          <w:i/>
          <w:sz w:val="16"/>
          <w:szCs w:val="16"/>
          <w:lang w:eastAsia="es-MX"/>
        </w:rPr>
        <w:t>…</w:t>
      </w:r>
    </w:p>
    <w:p w14:paraId="6C1994C8" w14:textId="77777777" w:rsidR="002F24ED" w:rsidRPr="007830EB" w:rsidRDefault="002F24ED" w:rsidP="002F24ED">
      <w:pPr>
        <w:autoSpaceDE w:val="0"/>
        <w:autoSpaceDN w:val="0"/>
        <w:adjustRightInd w:val="0"/>
        <w:ind w:right="49"/>
        <w:jc w:val="both"/>
        <w:rPr>
          <w:rFonts w:ascii="Palatino Linotype" w:hAnsi="Palatino Linotype" w:cs="Arial"/>
          <w:i/>
          <w:sz w:val="16"/>
          <w:szCs w:val="16"/>
          <w:lang w:eastAsia="es-MX"/>
        </w:rPr>
      </w:pPr>
      <w:r w:rsidRPr="007830EB">
        <w:rPr>
          <w:rFonts w:ascii="Palatino Linotype" w:hAnsi="Palatino Linotype" w:cs="Arial"/>
          <w:i/>
          <w:sz w:val="16"/>
          <w:szCs w:val="16"/>
          <w:lang w:eastAsia="es-MX"/>
        </w:rPr>
        <w:t>II. Los municipios del Estado de México;</w:t>
      </w:r>
    </w:p>
    <w:p w14:paraId="2C6DA0C3" w14:textId="77777777" w:rsidR="002F24ED" w:rsidRPr="007830EB" w:rsidRDefault="002F24ED" w:rsidP="002F24ED">
      <w:pPr>
        <w:autoSpaceDE w:val="0"/>
        <w:autoSpaceDN w:val="0"/>
        <w:adjustRightInd w:val="0"/>
        <w:ind w:right="49"/>
        <w:jc w:val="both"/>
        <w:rPr>
          <w:rFonts w:ascii="Palatino Linotype" w:hAnsi="Palatino Linotype" w:cs="Arial"/>
          <w:i/>
          <w:color w:val="000000"/>
          <w:sz w:val="16"/>
          <w:szCs w:val="16"/>
        </w:rPr>
      </w:pPr>
      <w:r w:rsidRPr="007830EB">
        <w:rPr>
          <w:rFonts w:ascii="Palatino Linotype" w:hAnsi="Palatino Linotype" w:cs="Arial"/>
          <w:i/>
          <w:sz w:val="16"/>
          <w:szCs w:val="16"/>
          <w:lang w:eastAsia="es-MX"/>
        </w:rPr>
        <w:t>…” (Sic)</w:t>
      </w:r>
    </w:p>
  </w:footnote>
  <w:footnote w:id="3">
    <w:p w14:paraId="4BFF19DA" w14:textId="77777777" w:rsidR="00421EDE" w:rsidRDefault="00421EDE" w:rsidP="00E772A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48F9385" w14:textId="77777777" w:rsidR="00421EDE" w:rsidRDefault="00421EDE" w:rsidP="00E772A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1B0831" w14:textId="77777777" w:rsidR="00421EDE" w:rsidRPr="001E1F95" w:rsidRDefault="00421EDE" w:rsidP="00E772A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14:paraId="1F162674" w14:textId="77777777" w:rsidR="00421EDE" w:rsidRPr="0037004E" w:rsidRDefault="00421EDE" w:rsidP="00E772A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footnote>
  <w:footnote w:id="5">
    <w:p w14:paraId="2FCE0423" w14:textId="77777777" w:rsidR="00421EDE" w:rsidRDefault="00421EDE" w:rsidP="00E772AB">
      <w:pPr>
        <w:pStyle w:val="Textonotapie"/>
        <w:jc w:val="both"/>
      </w:pPr>
      <w:r>
        <w:rPr>
          <w:rStyle w:val="Refdenotaalpie"/>
        </w:rPr>
        <w:footnoteRef/>
      </w:r>
      <w:r>
        <w:t xml:space="preserve"> Artículo 3. Para los efectos de la presente Ley se entenderá por:</w:t>
      </w:r>
    </w:p>
    <w:p w14:paraId="0D817DF2" w14:textId="77777777" w:rsidR="00421EDE" w:rsidRDefault="00421EDE" w:rsidP="00E772AB">
      <w:pPr>
        <w:pStyle w:val="Textonotapie"/>
        <w:jc w:val="both"/>
      </w:pPr>
      <w:r>
        <w:t xml:space="preserve"> (…)</w:t>
      </w:r>
    </w:p>
    <w:p w14:paraId="3BC96E7A" w14:textId="77777777" w:rsidR="00421EDE" w:rsidRDefault="00421EDE" w:rsidP="00E772A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21EDE" w:rsidRDefault="00421EDE" w:rsidP="001C6012">
    <w:pPr>
      <w:pStyle w:val="Encabezado"/>
      <w:tabs>
        <w:tab w:val="clear" w:pos="4252"/>
        <w:tab w:val="clear" w:pos="8504"/>
        <w:tab w:val="left" w:pos="8460"/>
      </w:tabs>
    </w:pPr>
    <w:r>
      <w:tab/>
    </w:r>
  </w:p>
  <w:p w14:paraId="64F5F23E" w14:textId="390690E5" w:rsidR="00421EDE" w:rsidRDefault="00421EDE">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421EDE" w:rsidRPr="00674A46" w14:paraId="07F2896E" w14:textId="77777777" w:rsidTr="0081485A">
      <w:trPr>
        <w:trHeight w:val="138"/>
        <w:jc w:val="right"/>
      </w:trPr>
      <w:tc>
        <w:tcPr>
          <w:tcW w:w="4253" w:type="dxa"/>
          <w:vAlign w:val="center"/>
        </w:tcPr>
        <w:p w14:paraId="4A5B1974" w14:textId="3B2AB4E0" w:rsidR="00421EDE" w:rsidRPr="00674A46" w:rsidRDefault="00421EDE"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F522ED8" w:rsidR="00421EDE" w:rsidRPr="00674A46" w:rsidRDefault="00421EDE" w:rsidP="00A05D06">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6943/INFOEM/IP/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r>
    <w:tr w:rsidR="00421EDE" w:rsidRPr="00674A46" w14:paraId="1B5D8690" w14:textId="77777777" w:rsidTr="0081485A">
      <w:trPr>
        <w:trHeight w:val="233"/>
        <w:jc w:val="right"/>
      </w:trPr>
      <w:tc>
        <w:tcPr>
          <w:tcW w:w="4253" w:type="dxa"/>
          <w:vAlign w:val="center"/>
        </w:tcPr>
        <w:p w14:paraId="3903F2C6" w14:textId="22D569F8" w:rsidR="00421EDE" w:rsidRPr="00674A46" w:rsidRDefault="00421EDE"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2FD3542" w:rsidR="00421EDE" w:rsidRPr="00B75F20" w:rsidRDefault="00421EDE" w:rsidP="00A05D06">
          <w:pPr>
            <w:pStyle w:val="Encabezado"/>
            <w:jc w:val="both"/>
            <w:rPr>
              <w:rFonts w:ascii="Palatino Linotype" w:hAnsi="Palatino Linotype"/>
              <w:b/>
              <w:sz w:val="22"/>
              <w:szCs w:val="22"/>
            </w:rPr>
          </w:pPr>
          <w:r w:rsidRPr="00D240B5">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Tezoyuca</w:t>
          </w:r>
          <w:proofErr w:type="spellEnd"/>
        </w:p>
      </w:tc>
    </w:tr>
    <w:tr w:rsidR="00421EDE" w:rsidRPr="00674A46" w14:paraId="095EB01B" w14:textId="77777777" w:rsidTr="0081485A">
      <w:trPr>
        <w:trHeight w:val="321"/>
        <w:jc w:val="right"/>
      </w:trPr>
      <w:tc>
        <w:tcPr>
          <w:tcW w:w="4253" w:type="dxa"/>
          <w:vAlign w:val="center"/>
        </w:tcPr>
        <w:p w14:paraId="6E000A51" w14:textId="25DCC1C7" w:rsidR="00421EDE" w:rsidRPr="00674A46" w:rsidRDefault="00421EDE"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21EDE" w:rsidRPr="00674A46" w:rsidRDefault="00421ED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21EDE" w:rsidRDefault="00421ED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21EDE" w:rsidRDefault="00421EDE"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21EDE" w:rsidRPr="00674A46" w14:paraId="0A3256F2" w14:textId="77777777" w:rsidTr="006E6B65">
      <w:trPr>
        <w:trHeight w:val="138"/>
        <w:jc w:val="right"/>
      </w:trPr>
      <w:tc>
        <w:tcPr>
          <w:tcW w:w="3261" w:type="dxa"/>
          <w:vAlign w:val="center"/>
        </w:tcPr>
        <w:p w14:paraId="3D80769D" w14:textId="316F11F8" w:rsidR="00421EDE" w:rsidRPr="00674A46" w:rsidRDefault="00421EDE"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7F5D828" w:rsidR="00421EDE" w:rsidRPr="00674A46" w:rsidRDefault="00421EDE" w:rsidP="005C3414">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6943/INFOEM/IP/</w:t>
          </w:r>
          <w:proofErr w:type="spellStart"/>
          <w:r>
            <w:rPr>
              <w:rFonts w:ascii="Palatino Linotype" w:hAnsi="Palatino Linotype" w:cs="Arial"/>
              <w:b/>
              <w:bCs/>
              <w:sz w:val="22"/>
              <w:szCs w:val="22"/>
              <w:lang w:eastAsia="es-MX"/>
            </w:rPr>
            <w:t>RR</w:t>
          </w:r>
          <w:proofErr w:type="spellEnd"/>
          <w:r>
            <w:rPr>
              <w:rFonts w:ascii="Palatino Linotype" w:hAnsi="Palatino Linotype" w:cs="Arial"/>
              <w:b/>
              <w:bCs/>
              <w:sz w:val="22"/>
              <w:szCs w:val="22"/>
              <w:lang w:eastAsia="es-MX"/>
            </w:rPr>
            <w:t>/2019</w:t>
          </w:r>
        </w:p>
      </w:tc>
    </w:tr>
    <w:tr w:rsidR="00421EDE" w:rsidRPr="00B75F20" w14:paraId="128C8B3C" w14:textId="77777777" w:rsidTr="006E6B65">
      <w:trPr>
        <w:trHeight w:val="233"/>
        <w:jc w:val="right"/>
      </w:trPr>
      <w:tc>
        <w:tcPr>
          <w:tcW w:w="3261" w:type="dxa"/>
          <w:vAlign w:val="center"/>
        </w:tcPr>
        <w:p w14:paraId="483E3371" w14:textId="66B1BC74" w:rsidR="00421EDE" w:rsidRPr="00674A46" w:rsidRDefault="00421EDE"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7FF25D2" w:rsidR="00421EDE" w:rsidRPr="00B75F20" w:rsidRDefault="00421EDE" w:rsidP="0058757A">
          <w:pPr>
            <w:pStyle w:val="Encabezado"/>
            <w:rPr>
              <w:rFonts w:ascii="Palatino Linotype" w:hAnsi="Palatino Linotype"/>
              <w:b/>
              <w:sz w:val="22"/>
              <w:szCs w:val="22"/>
            </w:rPr>
          </w:pPr>
        </w:p>
      </w:tc>
    </w:tr>
    <w:tr w:rsidR="00421EDE" w:rsidRPr="00674A46" w14:paraId="41BE0704" w14:textId="77777777" w:rsidTr="006E6B65">
      <w:trPr>
        <w:trHeight w:val="321"/>
        <w:jc w:val="right"/>
      </w:trPr>
      <w:tc>
        <w:tcPr>
          <w:tcW w:w="3261" w:type="dxa"/>
          <w:vAlign w:val="center"/>
        </w:tcPr>
        <w:p w14:paraId="34C64148" w14:textId="10C6C8A9" w:rsidR="00421EDE" w:rsidRPr="00674A46" w:rsidRDefault="00421EDE"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8E44384" w:rsidR="00421EDE" w:rsidRPr="00674A46" w:rsidRDefault="00421EDE" w:rsidP="005C3414">
          <w:pPr>
            <w:pStyle w:val="Encabezado"/>
            <w:jc w:val="both"/>
            <w:rPr>
              <w:rFonts w:ascii="Palatino Linotype" w:hAnsi="Palatino Linotype"/>
              <w:b/>
              <w:sz w:val="22"/>
              <w:szCs w:val="22"/>
            </w:rPr>
          </w:pPr>
          <w:r w:rsidRPr="00D240B5">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Tezoyuca</w:t>
          </w:r>
          <w:proofErr w:type="spellEnd"/>
        </w:p>
      </w:tc>
    </w:tr>
    <w:tr w:rsidR="00421EDE" w:rsidRPr="00674A46" w14:paraId="0C8B6193" w14:textId="77777777" w:rsidTr="006E6B65">
      <w:trPr>
        <w:trHeight w:val="321"/>
        <w:jc w:val="right"/>
      </w:trPr>
      <w:tc>
        <w:tcPr>
          <w:tcW w:w="3261" w:type="dxa"/>
          <w:vAlign w:val="center"/>
        </w:tcPr>
        <w:p w14:paraId="321FFAFF" w14:textId="40E5A678" w:rsidR="00421EDE" w:rsidRPr="00674A46" w:rsidRDefault="00421EDE"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21EDE" w:rsidRPr="00674A46" w:rsidRDefault="00421ED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21EDE" w:rsidRDefault="00421ED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AF3DB4"/>
    <w:multiLevelType w:val="hybridMultilevel"/>
    <w:tmpl w:val="C6C4C42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12"/>
  </w:num>
  <w:num w:numId="4">
    <w:abstractNumId w:val="14"/>
  </w:num>
  <w:num w:numId="5">
    <w:abstractNumId w:val="9"/>
  </w:num>
  <w:num w:numId="6">
    <w:abstractNumId w:val="13"/>
  </w:num>
  <w:num w:numId="7">
    <w:abstractNumId w:val="2"/>
  </w:num>
  <w:num w:numId="8">
    <w:abstractNumId w:val="6"/>
  </w:num>
  <w:num w:numId="9">
    <w:abstractNumId w:val="4"/>
  </w:num>
  <w:num w:numId="10">
    <w:abstractNumId w:val="3"/>
  </w:num>
  <w:num w:numId="11">
    <w:abstractNumId w:val="10"/>
  </w:num>
  <w:num w:numId="12">
    <w:abstractNumId w:val="11"/>
  </w:num>
  <w:num w:numId="13">
    <w:abstractNumId w:val="1"/>
  </w:num>
  <w:num w:numId="14">
    <w:abstractNumId w:val="0"/>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F35"/>
    <w:rsid w:val="00025B10"/>
    <w:rsid w:val="0003063D"/>
    <w:rsid w:val="000319FD"/>
    <w:rsid w:val="00031F10"/>
    <w:rsid w:val="00032493"/>
    <w:rsid w:val="0003432C"/>
    <w:rsid w:val="00034A1F"/>
    <w:rsid w:val="0004072A"/>
    <w:rsid w:val="0004193F"/>
    <w:rsid w:val="00041C24"/>
    <w:rsid w:val="00042380"/>
    <w:rsid w:val="000431F7"/>
    <w:rsid w:val="000439C9"/>
    <w:rsid w:val="0004427A"/>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E38"/>
    <w:rsid w:val="000950AA"/>
    <w:rsid w:val="000A1BDD"/>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4CB"/>
    <w:rsid w:val="000F37A8"/>
    <w:rsid w:val="000F3B67"/>
    <w:rsid w:val="000F4DA6"/>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08"/>
    <w:rsid w:val="00113BD3"/>
    <w:rsid w:val="001140A4"/>
    <w:rsid w:val="00114A2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6822"/>
    <w:rsid w:val="001E74A5"/>
    <w:rsid w:val="001E7617"/>
    <w:rsid w:val="001E7B9E"/>
    <w:rsid w:val="001F025B"/>
    <w:rsid w:val="001F053F"/>
    <w:rsid w:val="001F0E92"/>
    <w:rsid w:val="001F1169"/>
    <w:rsid w:val="001F2BDF"/>
    <w:rsid w:val="001F4299"/>
    <w:rsid w:val="001F5AF8"/>
    <w:rsid w:val="001F783F"/>
    <w:rsid w:val="001F7DE2"/>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F95"/>
    <w:rsid w:val="002D4467"/>
    <w:rsid w:val="002D58BE"/>
    <w:rsid w:val="002D59F1"/>
    <w:rsid w:val="002E0CDD"/>
    <w:rsid w:val="002E1FA2"/>
    <w:rsid w:val="002E1FD4"/>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30028B"/>
    <w:rsid w:val="003007E0"/>
    <w:rsid w:val="0030150B"/>
    <w:rsid w:val="00301B41"/>
    <w:rsid w:val="00301D47"/>
    <w:rsid w:val="003030B1"/>
    <w:rsid w:val="00303717"/>
    <w:rsid w:val="00304013"/>
    <w:rsid w:val="00304137"/>
    <w:rsid w:val="003046AA"/>
    <w:rsid w:val="003049F3"/>
    <w:rsid w:val="00305F6D"/>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D93"/>
    <w:rsid w:val="003D20C4"/>
    <w:rsid w:val="003D3C1A"/>
    <w:rsid w:val="003D4188"/>
    <w:rsid w:val="003D46D0"/>
    <w:rsid w:val="003D5E95"/>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1EDE"/>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702"/>
    <w:rsid w:val="004401B5"/>
    <w:rsid w:val="00440800"/>
    <w:rsid w:val="00441847"/>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805"/>
    <w:rsid w:val="004D1C90"/>
    <w:rsid w:val="004D1CB6"/>
    <w:rsid w:val="004D257A"/>
    <w:rsid w:val="004D2875"/>
    <w:rsid w:val="004D2CFC"/>
    <w:rsid w:val="004D3142"/>
    <w:rsid w:val="004D52DD"/>
    <w:rsid w:val="004D68F8"/>
    <w:rsid w:val="004D6D19"/>
    <w:rsid w:val="004D71C0"/>
    <w:rsid w:val="004D7866"/>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782"/>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51F"/>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419"/>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A228F"/>
    <w:rsid w:val="005A2A65"/>
    <w:rsid w:val="005A2F65"/>
    <w:rsid w:val="005A3415"/>
    <w:rsid w:val="005A3513"/>
    <w:rsid w:val="005A3BD7"/>
    <w:rsid w:val="005A4255"/>
    <w:rsid w:val="005A441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F9"/>
    <w:rsid w:val="005C60A3"/>
    <w:rsid w:val="005C6F55"/>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4DFF"/>
    <w:rsid w:val="00617125"/>
    <w:rsid w:val="00617813"/>
    <w:rsid w:val="00620176"/>
    <w:rsid w:val="006206CC"/>
    <w:rsid w:val="006214EC"/>
    <w:rsid w:val="00621501"/>
    <w:rsid w:val="006220F4"/>
    <w:rsid w:val="00622B06"/>
    <w:rsid w:val="0062306D"/>
    <w:rsid w:val="006245C1"/>
    <w:rsid w:val="00627163"/>
    <w:rsid w:val="0062758E"/>
    <w:rsid w:val="0062768A"/>
    <w:rsid w:val="0063147E"/>
    <w:rsid w:val="0063265C"/>
    <w:rsid w:val="0063278F"/>
    <w:rsid w:val="00634476"/>
    <w:rsid w:val="006349FE"/>
    <w:rsid w:val="00637580"/>
    <w:rsid w:val="00637624"/>
    <w:rsid w:val="00643903"/>
    <w:rsid w:val="0064393B"/>
    <w:rsid w:val="00644375"/>
    <w:rsid w:val="00644A5C"/>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AA4"/>
    <w:rsid w:val="006A7DCA"/>
    <w:rsid w:val="006B004E"/>
    <w:rsid w:val="006B0198"/>
    <w:rsid w:val="006B12E8"/>
    <w:rsid w:val="006B13FB"/>
    <w:rsid w:val="006B1C19"/>
    <w:rsid w:val="006B4A27"/>
    <w:rsid w:val="006B59A4"/>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4E68"/>
    <w:rsid w:val="007E5125"/>
    <w:rsid w:val="007E5DB4"/>
    <w:rsid w:val="007E5F2C"/>
    <w:rsid w:val="007F0617"/>
    <w:rsid w:val="007F3AC9"/>
    <w:rsid w:val="007F3CB7"/>
    <w:rsid w:val="007F5589"/>
    <w:rsid w:val="007F729E"/>
    <w:rsid w:val="007F75F2"/>
    <w:rsid w:val="00800E69"/>
    <w:rsid w:val="008039C2"/>
    <w:rsid w:val="008046E4"/>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33E4C"/>
    <w:rsid w:val="00836224"/>
    <w:rsid w:val="00837BE4"/>
    <w:rsid w:val="00840559"/>
    <w:rsid w:val="00840788"/>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064"/>
    <w:rsid w:val="008662C0"/>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1381"/>
    <w:rsid w:val="008915C0"/>
    <w:rsid w:val="00891C3B"/>
    <w:rsid w:val="00892680"/>
    <w:rsid w:val="008926BD"/>
    <w:rsid w:val="0089412A"/>
    <w:rsid w:val="0089488C"/>
    <w:rsid w:val="00896AD4"/>
    <w:rsid w:val="008A0071"/>
    <w:rsid w:val="008A02D3"/>
    <w:rsid w:val="008A2F60"/>
    <w:rsid w:val="008A2F75"/>
    <w:rsid w:val="008A460C"/>
    <w:rsid w:val="008A4966"/>
    <w:rsid w:val="008A52F3"/>
    <w:rsid w:val="008A5456"/>
    <w:rsid w:val="008A59AC"/>
    <w:rsid w:val="008A6BC1"/>
    <w:rsid w:val="008A7F7D"/>
    <w:rsid w:val="008B1A5A"/>
    <w:rsid w:val="008B300E"/>
    <w:rsid w:val="008B382F"/>
    <w:rsid w:val="008B4590"/>
    <w:rsid w:val="008B49B9"/>
    <w:rsid w:val="008B5AB4"/>
    <w:rsid w:val="008B7FFE"/>
    <w:rsid w:val="008C0446"/>
    <w:rsid w:val="008C1DF4"/>
    <w:rsid w:val="008C22E9"/>
    <w:rsid w:val="008C2B3C"/>
    <w:rsid w:val="008C41A7"/>
    <w:rsid w:val="008C5BB8"/>
    <w:rsid w:val="008C6F34"/>
    <w:rsid w:val="008C7108"/>
    <w:rsid w:val="008D02A3"/>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46"/>
    <w:rsid w:val="00936F3C"/>
    <w:rsid w:val="009412A0"/>
    <w:rsid w:val="009417AD"/>
    <w:rsid w:val="00941D44"/>
    <w:rsid w:val="00943EB4"/>
    <w:rsid w:val="009459D5"/>
    <w:rsid w:val="00945A61"/>
    <w:rsid w:val="00950154"/>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28E8"/>
    <w:rsid w:val="00A33D3A"/>
    <w:rsid w:val="00A341C7"/>
    <w:rsid w:val="00A349D2"/>
    <w:rsid w:val="00A35492"/>
    <w:rsid w:val="00A37C47"/>
    <w:rsid w:val="00A4044E"/>
    <w:rsid w:val="00A414CC"/>
    <w:rsid w:val="00A415D9"/>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5726"/>
    <w:rsid w:val="00A572BC"/>
    <w:rsid w:val="00A574DE"/>
    <w:rsid w:val="00A61049"/>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F30"/>
    <w:rsid w:val="00AB6BE3"/>
    <w:rsid w:val="00AC37C3"/>
    <w:rsid w:val="00AC535B"/>
    <w:rsid w:val="00AC5D1D"/>
    <w:rsid w:val="00AC5F6A"/>
    <w:rsid w:val="00AC7600"/>
    <w:rsid w:val="00AC7784"/>
    <w:rsid w:val="00AD0B3C"/>
    <w:rsid w:val="00AD1CC0"/>
    <w:rsid w:val="00AD22B5"/>
    <w:rsid w:val="00AD3DB4"/>
    <w:rsid w:val="00AD5125"/>
    <w:rsid w:val="00AD6F04"/>
    <w:rsid w:val="00AD785F"/>
    <w:rsid w:val="00AE0445"/>
    <w:rsid w:val="00AE3053"/>
    <w:rsid w:val="00AE3985"/>
    <w:rsid w:val="00AE5E2D"/>
    <w:rsid w:val="00AE64FB"/>
    <w:rsid w:val="00AF1F04"/>
    <w:rsid w:val="00AF3D59"/>
    <w:rsid w:val="00AF6794"/>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6560"/>
    <w:rsid w:val="00BE00FA"/>
    <w:rsid w:val="00BE0C95"/>
    <w:rsid w:val="00BE0D6A"/>
    <w:rsid w:val="00BE268F"/>
    <w:rsid w:val="00BE46C5"/>
    <w:rsid w:val="00BE545A"/>
    <w:rsid w:val="00BE5E11"/>
    <w:rsid w:val="00BE6C95"/>
    <w:rsid w:val="00BE74FA"/>
    <w:rsid w:val="00BE7E44"/>
    <w:rsid w:val="00BF0680"/>
    <w:rsid w:val="00BF0A54"/>
    <w:rsid w:val="00BF0F1C"/>
    <w:rsid w:val="00BF1B7F"/>
    <w:rsid w:val="00BF1C09"/>
    <w:rsid w:val="00BF5657"/>
    <w:rsid w:val="00BF59CD"/>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49E0"/>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7F"/>
    <w:rsid w:val="00C315FB"/>
    <w:rsid w:val="00C317BD"/>
    <w:rsid w:val="00C31A00"/>
    <w:rsid w:val="00C32AF2"/>
    <w:rsid w:val="00C32E86"/>
    <w:rsid w:val="00C33279"/>
    <w:rsid w:val="00C37DED"/>
    <w:rsid w:val="00C41015"/>
    <w:rsid w:val="00C41EE1"/>
    <w:rsid w:val="00C43EDF"/>
    <w:rsid w:val="00C45BF0"/>
    <w:rsid w:val="00C47468"/>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4422"/>
    <w:rsid w:val="00CA6AAE"/>
    <w:rsid w:val="00CA709B"/>
    <w:rsid w:val="00CB0101"/>
    <w:rsid w:val="00CB12C8"/>
    <w:rsid w:val="00CB3448"/>
    <w:rsid w:val="00CB3C69"/>
    <w:rsid w:val="00CB3C89"/>
    <w:rsid w:val="00CB3E21"/>
    <w:rsid w:val="00CB57BF"/>
    <w:rsid w:val="00CC0224"/>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5BD0"/>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F56"/>
    <w:rsid w:val="00D12D70"/>
    <w:rsid w:val="00D12EE7"/>
    <w:rsid w:val="00D1373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9E4"/>
    <w:rsid w:val="00D54BAA"/>
    <w:rsid w:val="00D55F9D"/>
    <w:rsid w:val="00D63990"/>
    <w:rsid w:val="00D63E87"/>
    <w:rsid w:val="00D65068"/>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DC1"/>
    <w:rsid w:val="00DA7E2F"/>
    <w:rsid w:val="00DB0C0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77A50"/>
    <w:rsid w:val="00E803E8"/>
    <w:rsid w:val="00E82084"/>
    <w:rsid w:val="00E82B54"/>
    <w:rsid w:val="00E838B2"/>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FAC"/>
    <w:rsid w:val="00EC7352"/>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C78"/>
    <w:rsid w:val="00F452C0"/>
    <w:rsid w:val="00F459E6"/>
    <w:rsid w:val="00F46070"/>
    <w:rsid w:val="00F50E9E"/>
    <w:rsid w:val="00F51CBB"/>
    <w:rsid w:val="00F51DD3"/>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4C17"/>
    <w:rsid w:val="00FB76C5"/>
    <w:rsid w:val="00FC026A"/>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5BE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DE398-F132-4A03-A238-29260B9A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10304</Words>
  <Characters>56676</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2019-11-04T19:24:00Z</cp:lastPrinted>
  <dcterms:created xsi:type="dcterms:W3CDTF">2019-11-04T18:31:00Z</dcterms:created>
  <dcterms:modified xsi:type="dcterms:W3CDTF">2019-11-04T19:28:00Z</dcterms:modified>
</cp:coreProperties>
</file>