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D1B44" w14:textId="256BB4D4" w:rsidR="00F20CAD" w:rsidRPr="00431F74" w:rsidRDefault="00426092" w:rsidP="00431F74">
      <w:pPr>
        <w:tabs>
          <w:tab w:val="center" w:pos="4394"/>
          <w:tab w:val="left" w:pos="6735"/>
        </w:tabs>
        <w:spacing w:before="240" w:after="240" w:line="360" w:lineRule="auto"/>
        <w:rPr>
          <w:rFonts w:ascii="Palatino Linotype" w:hAnsi="Palatino Linotype"/>
          <w:b/>
        </w:rPr>
      </w:pPr>
      <w:r w:rsidRPr="00431F74">
        <w:rPr>
          <w:rFonts w:ascii="Palatino Linotype" w:hAnsi="Palatino Linotype"/>
          <w:b/>
        </w:rPr>
        <w:tab/>
      </w:r>
      <w:r w:rsidR="005B118B" w:rsidRPr="00431F74">
        <w:rPr>
          <w:rFonts w:ascii="Palatino Linotype" w:hAnsi="Palatino Linotype"/>
          <w:b/>
        </w:rPr>
        <w:t xml:space="preserve">LÍNEAS </w:t>
      </w:r>
      <w:r w:rsidR="00777013" w:rsidRPr="00431F74">
        <w:rPr>
          <w:rFonts w:ascii="Palatino Linotype" w:hAnsi="Palatino Linotype"/>
          <w:b/>
        </w:rPr>
        <w:t>ARGUMENTATIVAS.</w:t>
      </w:r>
    </w:p>
    <w:p w14:paraId="61C4D34E" w14:textId="6348ECFA" w:rsidR="00777013" w:rsidRPr="00431F74" w:rsidRDefault="00777013" w:rsidP="00431F74">
      <w:pPr>
        <w:spacing w:before="240" w:after="360" w:line="360" w:lineRule="auto"/>
        <w:contextualSpacing/>
        <w:jc w:val="both"/>
        <w:rPr>
          <w:rFonts w:ascii="Palatino Linotype" w:eastAsia="Times New Roman" w:hAnsi="Palatino Linotype"/>
        </w:rPr>
      </w:pPr>
      <w:r w:rsidRPr="00431F74">
        <w:rPr>
          <w:rFonts w:ascii="Palatino Linotype" w:eastAsia="Times New Roman" w:hAnsi="Palatino Linotype"/>
          <w:b/>
        </w:rPr>
        <w:t>DEBERES DE LAS AUTORIDADES.</w:t>
      </w:r>
      <w:r w:rsidRPr="00431F74">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7A2885B4" w14:textId="77777777" w:rsidR="00FB1F4A" w:rsidRPr="00431F74" w:rsidRDefault="00FB1F4A" w:rsidP="00431F74">
      <w:pPr>
        <w:spacing w:before="240" w:after="360" w:line="360" w:lineRule="auto"/>
        <w:contextualSpacing/>
        <w:jc w:val="both"/>
        <w:rPr>
          <w:rFonts w:ascii="Palatino Linotype" w:eastAsia="Times New Roman" w:hAnsi="Palatino Linotype"/>
        </w:rPr>
      </w:pPr>
    </w:p>
    <w:p w14:paraId="5CA62E11" w14:textId="2F15BFE1" w:rsidR="006540A5" w:rsidRPr="00431F74" w:rsidRDefault="009A61AE" w:rsidP="00431F74">
      <w:pPr>
        <w:spacing w:before="240" w:after="360" w:line="360" w:lineRule="auto"/>
        <w:contextualSpacing/>
        <w:jc w:val="both"/>
        <w:rPr>
          <w:rFonts w:ascii="Palatino Linotype" w:eastAsia="Times New Roman" w:hAnsi="Palatino Linotype"/>
        </w:rPr>
      </w:pPr>
      <w:r w:rsidRPr="00431F74">
        <w:rPr>
          <w:rFonts w:ascii="Palatino Linotype" w:eastAsia="Times New Roman" w:hAnsi="Palatino Linotype"/>
          <w:b/>
        </w:rPr>
        <w:t>RESPUESTAS IMPRECISAS O INCOMPLETAS, DEBER DE REPARACIÓN.</w:t>
      </w:r>
      <w:r w:rsidRPr="00431F74">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7FBE7F94" w14:textId="671278F3" w:rsidR="00F20CAD" w:rsidRPr="00431F74" w:rsidRDefault="000F7C46" w:rsidP="00431F74">
      <w:pPr>
        <w:spacing w:before="240" w:after="360" w:line="360" w:lineRule="auto"/>
        <w:contextualSpacing/>
        <w:jc w:val="both"/>
        <w:rPr>
          <w:rFonts w:ascii="Palatino Linotype" w:hAnsi="Palatino Linotype" w:cs="Arial"/>
        </w:rPr>
      </w:pPr>
      <w:r w:rsidRPr="00431F74">
        <w:rPr>
          <w:rFonts w:ascii="Palatino Linotype" w:eastAsia="Times New Roman" w:hAnsi="Palatino Linotype" w:cs="Arial"/>
          <w:noProof/>
          <w:color w:val="000000" w:themeColor="text1"/>
          <w:lang w:val="es-MX" w:eastAsia="es-MX"/>
        </w:rPr>
        <mc:AlternateContent>
          <mc:Choice Requires="wps">
            <w:drawing>
              <wp:anchor distT="0" distB="0" distL="114300" distR="114300" simplePos="0" relativeHeight="251659264" behindDoc="0" locked="0" layoutInCell="1" allowOverlap="1" wp14:anchorId="11C31FEA" wp14:editId="42361344">
                <wp:simplePos x="0" y="0"/>
                <wp:positionH relativeFrom="margin">
                  <wp:posOffset>80845</wp:posOffset>
                </wp:positionH>
                <wp:positionV relativeFrom="paragraph">
                  <wp:posOffset>158001</wp:posOffset>
                </wp:positionV>
                <wp:extent cx="5527496" cy="3708971"/>
                <wp:effectExtent l="57150" t="38100" r="54610" b="82550"/>
                <wp:wrapNone/>
                <wp:docPr id="2" name="Conector recto 2"/>
                <wp:cNvGraphicFramePr/>
                <a:graphic xmlns:a="http://schemas.openxmlformats.org/drawingml/2006/main">
                  <a:graphicData uri="http://schemas.microsoft.com/office/word/2010/wordprocessingShape">
                    <wps:wsp>
                      <wps:cNvCnPr/>
                      <wps:spPr>
                        <a:xfrm>
                          <a:off x="0" y="0"/>
                          <a:ext cx="5527496" cy="3708971"/>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33FACF"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35pt,12.45pt" to="441.6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" strokecolor="#4f81bd [3204]" strokeweight="3pt">
                <v:shadow on="t" color="black" opacity="24903f" origin=",.5" offset="0,.55556mm"/>
                <w10:wrap anchorx="margin"/>
              </v:line>
            </w:pict>
          </mc:Fallback>
        </mc:AlternateContent>
      </w:r>
    </w:p>
    <w:p w14:paraId="38770E00" w14:textId="0043CB4B" w:rsidR="00CC1F70" w:rsidRPr="00431F74" w:rsidRDefault="00CC1F70" w:rsidP="00431F74">
      <w:pPr>
        <w:spacing w:line="360" w:lineRule="auto"/>
        <w:jc w:val="both"/>
        <w:rPr>
          <w:rFonts w:ascii="Palatino Linotype" w:eastAsia="Times New Roman" w:hAnsi="Palatino Linotype" w:cs="Arial"/>
          <w:noProof/>
          <w:color w:val="000000" w:themeColor="text1"/>
          <w:lang w:val="es-MX"/>
        </w:rPr>
      </w:pPr>
    </w:p>
    <w:p w14:paraId="39C6A4C9" w14:textId="4ADEF965" w:rsidR="00CC1F70" w:rsidRPr="00431F74" w:rsidRDefault="00CC1F70" w:rsidP="00431F74">
      <w:pPr>
        <w:spacing w:line="360" w:lineRule="auto"/>
        <w:jc w:val="both"/>
        <w:rPr>
          <w:rFonts w:ascii="Palatino Linotype" w:eastAsia="Times New Roman" w:hAnsi="Palatino Linotype" w:cs="Arial"/>
          <w:noProof/>
          <w:color w:val="000000" w:themeColor="text1"/>
          <w:lang w:val="es-MX"/>
        </w:rPr>
      </w:pPr>
    </w:p>
    <w:p w14:paraId="55B1723D" w14:textId="41F75779" w:rsidR="009B359C" w:rsidRPr="00431F74" w:rsidRDefault="009B359C" w:rsidP="00431F74">
      <w:pPr>
        <w:spacing w:before="240" w:after="240" w:line="360" w:lineRule="auto"/>
        <w:rPr>
          <w:rFonts w:ascii="Palatino Linotype" w:hAnsi="Palatino Linotype"/>
          <w:b/>
          <w:color w:val="000000" w:themeColor="text1"/>
        </w:rPr>
      </w:pPr>
    </w:p>
    <w:p w14:paraId="48E38304" w14:textId="5B2603EC" w:rsidR="000F7C46" w:rsidRPr="00431F74" w:rsidRDefault="000F7C46" w:rsidP="00431F74">
      <w:pPr>
        <w:spacing w:before="240" w:after="240" w:line="360" w:lineRule="auto"/>
        <w:rPr>
          <w:rFonts w:ascii="Palatino Linotype" w:hAnsi="Palatino Linotype"/>
          <w:b/>
          <w:color w:val="000000" w:themeColor="text1"/>
        </w:rPr>
      </w:pPr>
    </w:p>
    <w:p w14:paraId="5C715BE9" w14:textId="03DFD80F" w:rsidR="000F7C46" w:rsidRPr="00431F74" w:rsidRDefault="000F7C46" w:rsidP="00431F74">
      <w:pPr>
        <w:spacing w:before="240" w:after="240" w:line="360" w:lineRule="auto"/>
        <w:rPr>
          <w:rFonts w:ascii="Palatino Linotype" w:hAnsi="Palatino Linotype"/>
          <w:b/>
          <w:color w:val="000000" w:themeColor="text1"/>
        </w:rPr>
      </w:pPr>
    </w:p>
    <w:p w14:paraId="408C99AD" w14:textId="77777777" w:rsidR="00EB24C7" w:rsidRDefault="00EB24C7" w:rsidP="00431F74">
      <w:pPr>
        <w:spacing w:before="240" w:after="240" w:line="360" w:lineRule="auto"/>
        <w:rPr>
          <w:rFonts w:ascii="Palatino Linotype" w:hAnsi="Palatino Linotype"/>
          <w:b/>
          <w:color w:val="000000" w:themeColor="text1"/>
        </w:rPr>
      </w:pPr>
    </w:p>
    <w:p w14:paraId="57ACB74C" w14:textId="77777777" w:rsidR="00EB24C7" w:rsidRDefault="00EB24C7" w:rsidP="00EB24C7">
      <w:pPr>
        <w:spacing w:before="240" w:after="240" w:line="360" w:lineRule="auto"/>
        <w:jc w:val="center"/>
        <w:rPr>
          <w:rFonts w:ascii="Palatino Linotype" w:hAnsi="Palatino Linotype"/>
          <w:b/>
          <w:color w:val="000000" w:themeColor="text1"/>
        </w:rPr>
      </w:pPr>
    </w:p>
    <w:p w14:paraId="4FC86D50" w14:textId="1800B3A8" w:rsidR="00EB24C7" w:rsidRPr="00EB24C7" w:rsidRDefault="00474A9F" w:rsidP="00EB24C7">
      <w:pPr>
        <w:spacing w:before="240" w:after="240" w:line="360" w:lineRule="auto"/>
        <w:jc w:val="center"/>
        <w:rPr>
          <w:rFonts w:ascii="Palatino Linotype" w:hAnsi="Palatino Linotype"/>
          <w:color w:val="000000" w:themeColor="text1"/>
          <w:sz w:val="22"/>
        </w:rPr>
      </w:pPr>
      <w:r w:rsidRPr="00EB24C7">
        <w:rPr>
          <w:rFonts w:ascii="Palatino Linotype" w:hAnsi="Palatino Linotype"/>
          <w:b/>
          <w:color w:val="000000" w:themeColor="text1"/>
          <w:sz w:val="22"/>
        </w:rPr>
        <w:t>ÍNDICE</w:t>
      </w:r>
      <w:r w:rsidRPr="00EB24C7">
        <w:rPr>
          <w:rFonts w:ascii="Palatino Linotype" w:hAnsi="Palatino Linotype"/>
          <w:color w:val="000000" w:themeColor="text1"/>
          <w:sz w:val="22"/>
        </w:rPr>
        <w:t>.</w:t>
      </w:r>
    </w:p>
    <w:sdt>
      <w:sdtPr>
        <w:rPr>
          <w:rFonts w:ascii="Palatino Linotype" w:hAnsi="Palatino Linotype"/>
          <w:color w:val="000000" w:themeColor="text1"/>
          <w:sz w:val="21"/>
          <w:szCs w:val="21"/>
          <w:lang w:val="es-ES"/>
        </w:rPr>
        <w:id w:val="-461190226"/>
        <w:docPartObj>
          <w:docPartGallery w:val="Table of Contents"/>
          <w:docPartUnique/>
        </w:docPartObj>
      </w:sdtPr>
      <w:sdtEndPr>
        <w:rPr>
          <w:b/>
          <w:bCs/>
          <w:sz w:val="24"/>
          <w:szCs w:val="24"/>
        </w:rPr>
      </w:sdtEndPr>
      <w:sdtContent>
        <w:p w14:paraId="03D51076" w14:textId="77777777" w:rsidR="00EB24C7" w:rsidRPr="00EB24C7" w:rsidRDefault="00B828E4" w:rsidP="00EB24C7">
          <w:pPr>
            <w:pStyle w:val="TDC1"/>
            <w:spacing w:before="240" w:after="0" w:line="360" w:lineRule="auto"/>
            <w:rPr>
              <w:noProof/>
              <w:szCs w:val="21"/>
              <w:lang w:val="es-MX" w:eastAsia="es-MX"/>
            </w:rPr>
          </w:pPr>
          <w:r w:rsidRPr="00EB24C7">
            <w:rPr>
              <w:rFonts w:ascii="Palatino Linotype" w:hAnsi="Palatino Linotype"/>
              <w:color w:val="000000" w:themeColor="text1"/>
              <w:sz w:val="21"/>
              <w:szCs w:val="21"/>
            </w:rPr>
            <w:fldChar w:fldCharType="begin"/>
          </w:r>
          <w:r w:rsidRPr="00EB24C7">
            <w:rPr>
              <w:rFonts w:ascii="Palatino Linotype" w:hAnsi="Palatino Linotype"/>
              <w:color w:val="000000" w:themeColor="text1"/>
              <w:sz w:val="21"/>
              <w:szCs w:val="21"/>
            </w:rPr>
            <w:instrText xml:space="preserve"> TOC \o "1-3" \h \z \u </w:instrText>
          </w:r>
          <w:r w:rsidRPr="00EB24C7">
            <w:rPr>
              <w:rFonts w:ascii="Palatino Linotype" w:hAnsi="Palatino Linotype"/>
              <w:color w:val="000000" w:themeColor="text1"/>
              <w:sz w:val="21"/>
              <w:szCs w:val="21"/>
            </w:rPr>
            <w:fldChar w:fldCharType="separate"/>
          </w:r>
          <w:hyperlink w:anchor="_Toc16504479" w:history="1">
            <w:r w:rsidR="00EB24C7" w:rsidRPr="00EB24C7">
              <w:rPr>
                <w:rStyle w:val="Hipervnculo"/>
                <w:rFonts w:ascii="Palatino Linotype" w:hAnsi="Palatino Linotype"/>
                <w:b/>
                <w:noProof/>
                <w:szCs w:val="21"/>
              </w:rPr>
              <w:t>ANTECEDENTES</w:t>
            </w:r>
            <w:r w:rsidR="00EB24C7" w:rsidRPr="00EB24C7">
              <w:rPr>
                <w:noProof/>
                <w:webHidden/>
                <w:szCs w:val="21"/>
              </w:rPr>
              <w:tab/>
            </w:r>
            <w:r w:rsidR="00EB24C7" w:rsidRPr="00EB24C7">
              <w:rPr>
                <w:noProof/>
                <w:webHidden/>
                <w:szCs w:val="21"/>
              </w:rPr>
              <w:fldChar w:fldCharType="begin"/>
            </w:r>
            <w:r w:rsidR="00EB24C7" w:rsidRPr="00EB24C7">
              <w:rPr>
                <w:noProof/>
                <w:webHidden/>
                <w:szCs w:val="21"/>
              </w:rPr>
              <w:instrText xml:space="preserve"> PAGEREF _Toc16504479 \h </w:instrText>
            </w:r>
            <w:r w:rsidR="00EB24C7" w:rsidRPr="00EB24C7">
              <w:rPr>
                <w:noProof/>
                <w:webHidden/>
                <w:szCs w:val="21"/>
              </w:rPr>
            </w:r>
            <w:r w:rsidR="00EB24C7" w:rsidRPr="00EB24C7">
              <w:rPr>
                <w:noProof/>
                <w:webHidden/>
                <w:szCs w:val="21"/>
              </w:rPr>
              <w:fldChar w:fldCharType="separate"/>
            </w:r>
            <w:r w:rsidR="00EB24C7">
              <w:rPr>
                <w:noProof/>
                <w:webHidden/>
                <w:szCs w:val="21"/>
              </w:rPr>
              <w:t>4</w:t>
            </w:r>
            <w:r w:rsidR="00EB24C7" w:rsidRPr="00EB24C7">
              <w:rPr>
                <w:noProof/>
                <w:webHidden/>
                <w:szCs w:val="21"/>
              </w:rPr>
              <w:fldChar w:fldCharType="end"/>
            </w:r>
          </w:hyperlink>
        </w:p>
        <w:p w14:paraId="1FE5204A" w14:textId="77777777" w:rsidR="00EB24C7" w:rsidRPr="00EB24C7" w:rsidRDefault="00936ABF" w:rsidP="00EB24C7">
          <w:pPr>
            <w:pStyle w:val="TDC2"/>
            <w:tabs>
              <w:tab w:val="left" w:pos="880"/>
              <w:tab w:val="right" w:leader="dot" w:pos="8777"/>
            </w:tabs>
            <w:spacing w:before="240" w:after="0" w:line="360" w:lineRule="auto"/>
            <w:ind w:left="0"/>
            <w:rPr>
              <w:noProof/>
              <w:szCs w:val="21"/>
              <w:lang w:val="es-MX" w:eastAsia="es-MX"/>
            </w:rPr>
          </w:pPr>
          <w:hyperlink w:anchor="_Toc16504480" w:history="1">
            <w:r w:rsidR="00EB24C7" w:rsidRPr="00EB24C7">
              <w:rPr>
                <w:rStyle w:val="Hipervnculo"/>
                <w:rFonts w:ascii="Palatino Linotype" w:eastAsia="Times New Roman" w:hAnsi="Palatino Linotype" w:cs="Times New Roman"/>
                <w:b/>
                <w:iCs/>
                <w:noProof/>
                <w:szCs w:val="21"/>
                <w:lang w:val="es-ES"/>
              </w:rPr>
              <w:t>a)</w:t>
            </w:r>
            <w:r w:rsidR="00EB24C7" w:rsidRPr="00EB24C7">
              <w:rPr>
                <w:noProof/>
                <w:szCs w:val="21"/>
                <w:lang w:val="es-MX" w:eastAsia="es-MX"/>
              </w:rPr>
              <w:tab/>
            </w:r>
            <w:r w:rsidR="00EB24C7" w:rsidRPr="00EB24C7">
              <w:rPr>
                <w:rStyle w:val="Hipervnculo"/>
                <w:rFonts w:ascii="Palatino Linotype" w:hAnsi="Palatino Linotype"/>
                <w:b/>
                <w:noProof/>
                <w:szCs w:val="21"/>
              </w:rPr>
              <w:t>Acto impugnado:</w:t>
            </w:r>
            <w:r w:rsidR="00EB24C7" w:rsidRPr="00EB24C7">
              <w:rPr>
                <w:noProof/>
                <w:webHidden/>
                <w:szCs w:val="21"/>
              </w:rPr>
              <w:tab/>
            </w:r>
            <w:r w:rsidR="00EB24C7" w:rsidRPr="00EB24C7">
              <w:rPr>
                <w:noProof/>
                <w:webHidden/>
                <w:szCs w:val="21"/>
              </w:rPr>
              <w:fldChar w:fldCharType="begin"/>
            </w:r>
            <w:r w:rsidR="00EB24C7" w:rsidRPr="00EB24C7">
              <w:rPr>
                <w:noProof/>
                <w:webHidden/>
                <w:szCs w:val="21"/>
              </w:rPr>
              <w:instrText xml:space="preserve"> PAGEREF _Toc16504480 \h </w:instrText>
            </w:r>
            <w:r w:rsidR="00EB24C7" w:rsidRPr="00EB24C7">
              <w:rPr>
                <w:noProof/>
                <w:webHidden/>
                <w:szCs w:val="21"/>
              </w:rPr>
            </w:r>
            <w:r w:rsidR="00EB24C7" w:rsidRPr="00EB24C7">
              <w:rPr>
                <w:noProof/>
                <w:webHidden/>
                <w:szCs w:val="21"/>
              </w:rPr>
              <w:fldChar w:fldCharType="separate"/>
            </w:r>
            <w:r w:rsidR="00EB24C7">
              <w:rPr>
                <w:noProof/>
                <w:webHidden/>
                <w:szCs w:val="21"/>
              </w:rPr>
              <w:t>14</w:t>
            </w:r>
            <w:r w:rsidR="00EB24C7" w:rsidRPr="00EB24C7">
              <w:rPr>
                <w:noProof/>
                <w:webHidden/>
                <w:szCs w:val="21"/>
              </w:rPr>
              <w:fldChar w:fldCharType="end"/>
            </w:r>
          </w:hyperlink>
        </w:p>
        <w:p w14:paraId="34146ACF" w14:textId="77777777" w:rsidR="00EB24C7" w:rsidRPr="00EB24C7" w:rsidRDefault="00936ABF" w:rsidP="00EB24C7">
          <w:pPr>
            <w:pStyle w:val="TDC2"/>
            <w:tabs>
              <w:tab w:val="left" w:pos="880"/>
              <w:tab w:val="right" w:leader="dot" w:pos="8777"/>
            </w:tabs>
            <w:spacing w:before="240" w:after="0" w:line="360" w:lineRule="auto"/>
            <w:ind w:left="0"/>
            <w:rPr>
              <w:noProof/>
              <w:szCs w:val="21"/>
              <w:lang w:val="es-MX" w:eastAsia="es-MX"/>
            </w:rPr>
          </w:pPr>
          <w:hyperlink w:anchor="_Toc16504481" w:history="1">
            <w:r w:rsidR="00EB24C7" w:rsidRPr="00EB24C7">
              <w:rPr>
                <w:rStyle w:val="Hipervnculo"/>
                <w:rFonts w:ascii="Palatino Linotype" w:eastAsia="Times New Roman" w:hAnsi="Palatino Linotype" w:cs="Times New Roman"/>
                <w:b/>
                <w:iCs/>
                <w:noProof/>
                <w:szCs w:val="21"/>
                <w:lang w:val="es-ES"/>
              </w:rPr>
              <w:t>b)</w:t>
            </w:r>
            <w:r w:rsidR="00EB24C7" w:rsidRPr="00EB24C7">
              <w:rPr>
                <w:noProof/>
                <w:szCs w:val="21"/>
                <w:lang w:val="es-MX" w:eastAsia="es-MX"/>
              </w:rPr>
              <w:tab/>
            </w:r>
            <w:r w:rsidR="00EB24C7" w:rsidRPr="00EB24C7">
              <w:rPr>
                <w:rStyle w:val="Hipervnculo"/>
                <w:rFonts w:ascii="Palatino Linotype" w:hAnsi="Palatino Linotype"/>
                <w:b/>
                <w:noProof/>
                <w:szCs w:val="21"/>
              </w:rPr>
              <w:t>Razones o Motivos de inconformidad:</w:t>
            </w:r>
            <w:r w:rsidR="00EB24C7" w:rsidRPr="00EB24C7">
              <w:rPr>
                <w:noProof/>
                <w:webHidden/>
                <w:szCs w:val="21"/>
              </w:rPr>
              <w:tab/>
            </w:r>
            <w:r w:rsidR="00EB24C7" w:rsidRPr="00EB24C7">
              <w:rPr>
                <w:noProof/>
                <w:webHidden/>
                <w:szCs w:val="21"/>
              </w:rPr>
              <w:fldChar w:fldCharType="begin"/>
            </w:r>
            <w:r w:rsidR="00EB24C7" w:rsidRPr="00EB24C7">
              <w:rPr>
                <w:noProof/>
                <w:webHidden/>
                <w:szCs w:val="21"/>
              </w:rPr>
              <w:instrText xml:space="preserve"> PAGEREF _Toc16504481 \h </w:instrText>
            </w:r>
            <w:r w:rsidR="00EB24C7" w:rsidRPr="00EB24C7">
              <w:rPr>
                <w:noProof/>
                <w:webHidden/>
                <w:szCs w:val="21"/>
              </w:rPr>
            </w:r>
            <w:r w:rsidR="00EB24C7" w:rsidRPr="00EB24C7">
              <w:rPr>
                <w:noProof/>
                <w:webHidden/>
                <w:szCs w:val="21"/>
              </w:rPr>
              <w:fldChar w:fldCharType="separate"/>
            </w:r>
            <w:r w:rsidR="00EB24C7">
              <w:rPr>
                <w:noProof/>
                <w:webHidden/>
                <w:szCs w:val="21"/>
              </w:rPr>
              <w:t>14</w:t>
            </w:r>
            <w:r w:rsidR="00EB24C7" w:rsidRPr="00EB24C7">
              <w:rPr>
                <w:noProof/>
                <w:webHidden/>
                <w:szCs w:val="21"/>
              </w:rPr>
              <w:fldChar w:fldCharType="end"/>
            </w:r>
          </w:hyperlink>
        </w:p>
        <w:p w14:paraId="0E525C52" w14:textId="77777777" w:rsidR="00EB24C7" w:rsidRPr="00EB24C7" w:rsidRDefault="00936ABF" w:rsidP="00EB24C7">
          <w:pPr>
            <w:pStyle w:val="TDC1"/>
            <w:spacing w:before="240" w:after="0" w:line="360" w:lineRule="auto"/>
            <w:rPr>
              <w:noProof/>
              <w:szCs w:val="21"/>
              <w:lang w:val="es-MX" w:eastAsia="es-MX"/>
            </w:rPr>
          </w:pPr>
          <w:hyperlink w:anchor="_Toc16504482" w:history="1">
            <w:r w:rsidR="00EB24C7" w:rsidRPr="00EB24C7">
              <w:rPr>
                <w:rStyle w:val="Hipervnculo"/>
                <w:rFonts w:ascii="Palatino Linotype" w:hAnsi="Palatino Linotype"/>
                <w:b/>
                <w:noProof/>
                <w:szCs w:val="21"/>
              </w:rPr>
              <w:t>CONSIDERANDO</w:t>
            </w:r>
            <w:r w:rsidR="00EB24C7" w:rsidRPr="00EB24C7">
              <w:rPr>
                <w:noProof/>
                <w:webHidden/>
                <w:szCs w:val="21"/>
              </w:rPr>
              <w:tab/>
            </w:r>
            <w:r w:rsidR="00EB24C7" w:rsidRPr="00EB24C7">
              <w:rPr>
                <w:noProof/>
                <w:webHidden/>
                <w:szCs w:val="21"/>
              </w:rPr>
              <w:fldChar w:fldCharType="begin"/>
            </w:r>
            <w:r w:rsidR="00EB24C7" w:rsidRPr="00EB24C7">
              <w:rPr>
                <w:noProof/>
                <w:webHidden/>
                <w:szCs w:val="21"/>
              </w:rPr>
              <w:instrText xml:space="preserve"> PAGEREF _Toc16504482 \h </w:instrText>
            </w:r>
            <w:r w:rsidR="00EB24C7" w:rsidRPr="00EB24C7">
              <w:rPr>
                <w:noProof/>
                <w:webHidden/>
                <w:szCs w:val="21"/>
              </w:rPr>
            </w:r>
            <w:r w:rsidR="00EB24C7" w:rsidRPr="00EB24C7">
              <w:rPr>
                <w:noProof/>
                <w:webHidden/>
                <w:szCs w:val="21"/>
              </w:rPr>
              <w:fldChar w:fldCharType="separate"/>
            </w:r>
            <w:r w:rsidR="00EB24C7">
              <w:rPr>
                <w:noProof/>
                <w:webHidden/>
                <w:szCs w:val="21"/>
              </w:rPr>
              <w:t>16</w:t>
            </w:r>
            <w:r w:rsidR="00EB24C7" w:rsidRPr="00EB24C7">
              <w:rPr>
                <w:noProof/>
                <w:webHidden/>
                <w:szCs w:val="21"/>
              </w:rPr>
              <w:fldChar w:fldCharType="end"/>
            </w:r>
          </w:hyperlink>
        </w:p>
        <w:p w14:paraId="08AC7675" w14:textId="77777777" w:rsidR="00EB24C7" w:rsidRPr="00EB24C7" w:rsidRDefault="00936ABF" w:rsidP="00EB24C7">
          <w:pPr>
            <w:pStyle w:val="TDC2"/>
            <w:tabs>
              <w:tab w:val="right" w:leader="dot" w:pos="8777"/>
            </w:tabs>
            <w:spacing w:before="240" w:after="0" w:line="360" w:lineRule="auto"/>
            <w:ind w:left="0"/>
            <w:rPr>
              <w:noProof/>
              <w:szCs w:val="21"/>
              <w:lang w:val="es-MX" w:eastAsia="es-MX"/>
            </w:rPr>
          </w:pPr>
          <w:hyperlink w:anchor="_Toc16504483" w:history="1">
            <w:r w:rsidR="00EB24C7" w:rsidRPr="00EB24C7">
              <w:rPr>
                <w:rStyle w:val="Hipervnculo"/>
                <w:rFonts w:ascii="Palatino Linotype" w:hAnsi="Palatino Linotype"/>
                <w:b/>
                <w:noProof/>
                <w:szCs w:val="21"/>
              </w:rPr>
              <w:t>PRIMERO. De la competencia</w:t>
            </w:r>
            <w:r w:rsidR="00EB24C7" w:rsidRPr="00EB24C7">
              <w:rPr>
                <w:noProof/>
                <w:webHidden/>
                <w:szCs w:val="21"/>
              </w:rPr>
              <w:tab/>
            </w:r>
            <w:r w:rsidR="00EB24C7" w:rsidRPr="00EB24C7">
              <w:rPr>
                <w:noProof/>
                <w:webHidden/>
                <w:szCs w:val="21"/>
              </w:rPr>
              <w:fldChar w:fldCharType="begin"/>
            </w:r>
            <w:r w:rsidR="00EB24C7" w:rsidRPr="00EB24C7">
              <w:rPr>
                <w:noProof/>
                <w:webHidden/>
                <w:szCs w:val="21"/>
              </w:rPr>
              <w:instrText xml:space="preserve"> PAGEREF _Toc16504483 \h </w:instrText>
            </w:r>
            <w:r w:rsidR="00EB24C7" w:rsidRPr="00EB24C7">
              <w:rPr>
                <w:noProof/>
                <w:webHidden/>
                <w:szCs w:val="21"/>
              </w:rPr>
            </w:r>
            <w:r w:rsidR="00EB24C7" w:rsidRPr="00EB24C7">
              <w:rPr>
                <w:noProof/>
                <w:webHidden/>
                <w:szCs w:val="21"/>
              </w:rPr>
              <w:fldChar w:fldCharType="separate"/>
            </w:r>
            <w:r w:rsidR="00EB24C7">
              <w:rPr>
                <w:noProof/>
                <w:webHidden/>
                <w:szCs w:val="21"/>
              </w:rPr>
              <w:t>16</w:t>
            </w:r>
            <w:r w:rsidR="00EB24C7" w:rsidRPr="00EB24C7">
              <w:rPr>
                <w:noProof/>
                <w:webHidden/>
                <w:szCs w:val="21"/>
              </w:rPr>
              <w:fldChar w:fldCharType="end"/>
            </w:r>
          </w:hyperlink>
        </w:p>
        <w:p w14:paraId="5B49109D" w14:textId="77777777" w:rsidR="00EB24C7" w:rsidRPr="00EB24C7" w:rsidRDefault="00936ABF" w:rsidP="00EB24C7">
          <w:pPr>
            <w:pStyle w:val="TDC2"/>
            <w:tabs>
              <w:tab w:val="right" w:leader="dot" w:pos="8777"/>
            </w:tabs>
            <w:spacing w:before="240" w:after="0" w:line="360" w:lineRule="auto"/>
            <w:ind w:left="0"/>
            <w:rPr>
              <w:noProof/>
              <w:szCs w:val="21"/>
              <w:lang w:val="es-MX" w:eastAsia="es-MX"/>
            </w:rPr>
          </w:pPr>
          <w:hyperlink w:anchor="_Toc16504484" w:history="1">
            <w:r w:rsidR="00EB24C7" w:rsidRPr="00EB24C7">
              <w:rPr>
                <w:rStyle w:val="Hipervnculo"/>
                <w:rFonts w:ascii="Palatino Linotype" w:hAnsi="Palatino Linotype"/>
                <w:b/>
                <w:noProof/>
                <w:szCs w:val="21"/>
              </w:rPr>
              <w:t>SEGUNDO. De la oportunidad y procedibilidad.</w:t>
            </w:r>
            <w:r w:rsidR="00EB24C7" w:rsidRPr="00EB24C7">
              <w:rPr>
                <w:noProof/>
                <w:webHidden/>
                <w:szCs w:val="21"/>
              </w:rPr>
              <w:tab/>
            </w:r>
            <w:r w:rsidR="00EB24C7" w:rsidRPr="00EB24C7">
              <w:rPr>
                <w:noProof/>
                <w:webHidden/>
                <w:szCs w:val="21"/>
              </w:rPr>
              <w:fldChar w:fldCharType="begin"/>
            </w:r>
            <w:r w:rsidR="00EB24C7" w:rsidRPr="00EB24C7">
              <w:rPr>
                <w:noProof/>
                <w:webHidden/>
                <w:szCs w:val="21"/>
              </w:rPr>
              <w:instrText xml:space="preserve"> PAGEREF _Toc16504484 \h </w:instrText>
            </w:r>
            <w:r w:rsidR="00EB24C7" w:rsidRPr="00EB24C7">
              <w:rPr>
                <w:noProof/>
                <w:webHidden/>
                <w:szCs w:val="21"/>
              </w:rPr>
            </w:r>
            <w:r w:rsidR="00EB24C7" w:rsidRPr="00EB24C7">
              <w:rPr>
                <w:noProof/>
                <w:webHidden/>
                <w:szCs w:val="21"/>
              </w:rPr>
              <w:fldChar w:fldCharType="separate"/>
            </w:r>
            <w:r w:rsidR="00EB24C7">
              <w:rPr>
                <w:noProof/>
                <w:webHidden/>
                <w:szCs w:val="21"/>
              </w:rPr>
              <w:t>17</w:t>
            </w:r>
            <w:r w:rsidR="00EB24C7" w:rsidRPr="00EB24C7">
              <w:rPr>
                <w:noProof/>
                <w:webHidden/>
                <w:szCs w:val="21"/>
              </w:rPr>
              <w:fldChar w:fldCharType="end"/>
            </w:r>
          </w:hyperlink>
        </w:p>
        <w:p w14:paraId="1D0F3406" w14:textId="77777777" w:rsidR="00EB24C7" w:rsidRPr="00EB24C7" w:rsidRDefault="00936ABF" w:rsidP="00EB24C7">
          <w:pPr>
            <w:pStyle w:val="TDC1"/>
            <w:spacing w:before="240" w:after="0" w:line="360" w:lineRule="auto"/>
            <w:rPr>
              <w:noProof/>
              <w:szCs w:val="21"/>
              <w:lang w:val="es-MX" w:eastAsia="es-MX"/>
            </w:rPr>
          </w:pPr>
          <w:hyperlink w:anchor="_Toc16504485" w:history="1">
            <w:r w:rsidR="00EB24C7" w:rsidRPr="00EB24C7">
              <w:rPr>
                <w:rStyle w:val="Hipervnculo"/>
                <w:rFonts w:ascii="Palatino Linotype" w:hAnsi="Palatino Linotype"/>
                <w:b/>
                <w:noProof/>
                <w:szCs w:val="21"/>
              </w:rPr>
              <w:t>TERCERO. Del planteamiento de la Litis.</w:t>
            </w:r>
            <w:r w:rsidR="00EB24C7" w:rsidRPr="00EB24C7">
              <w:rPr>
                <w:noProof/>
                <w:webHidden/>
                <w:szCs w:val="21"/>
              </w:rPr>
              <w:tab/>
            </w:r>
            <w:r w:rsidR="00EB24C7" w:rsidRPr="00EB24C7">
              <w:rPr>
                <w:noProof/>
                <w:webHidden/>
                <w:szCs w:val="21"/>
              </w:rPr>
              <w:fldChar w:fldCharType="begin"/>
            </w:r>
            <w:r w:rsidR="00EB24C7" w:rsidRPr="00EB24C7">
              <w:rPr>
                <w:noProof/>
                <w:webHidden/>
                <w:szCs w:val="21"/>
              </w:rPr>
              <w:instrText xml:space="preserve"> PAGEREF _Toc16504485 \h </w:instrText>
            </w:r>
            <w:r w:rsidR="00EB24C7" w:rsidRPr="00EB24C7">
              <w:rPr>
                <w:noProof/>
                <w:webHidden/>
                <w:szCs w:val="21"/>
              </w:rPr>
            </w:r>
            <w:r w:rsidR="00EB24C7" w:rsidRPr="00EB24C7">
              <w:rPr>
                <w:noProof/>
                <w:webHidden/>
                <w:szCs w:val="21"/>
              </w:rPr>
              <w:fldChar w:fldCharType="separate"/>
            </w:r>
            <w:r w:rsidR="00EB24C7">
              <w:rPr>
                <w:noProof/>
                <w:webHidden/>
                <w:szCs w:val="21"/>
              </w:rPr>
              <w:t>18</w:t>
            </w:r>
            <w:r w:rsidR="00EB24C7" w:rsidRPr="00EB24C7">
              <w:rPr>
                <w:noProof/>
                <w:webHidden/>
                <w:szCs w:val="21"/>
              </w:rPr>
              <w:fldChar w:fldCharType="end"/>
            </w:r>
          </w:hyperlink>
        </w:p>
        <w:p w14:paraId="6B4B8D9D" w14:textId="77777777" w:rsidR="00EB24C7" w:rsidRPr="00EB24C7" w:rsidRDefault="00936ABF" w:rsidP="00EB24C7">
          <w:pPr>
            <w:pStyle w:val="TDC1"/>
            <w:spacing w:before="240" w:after="0" w:line="360" w:lineRule="auto"/>
            <w:rPr>
              <w:noProof/>
              <w:szCs w:val="21"/>
              <w:lang w:val="es-MX" w:eastAsia="es-MX"/>
            </w:rPr>
          </w:pPr>
          <w:hyperlink w:anchor="_Toc16504486" w:history="1">
            <w:r w:rsidR="00EB24C7" w:rsidRPr="00EB24C7">
              <w:rPr>
                <w:rStyle w:val="Hipervnculo"/>
                <w:rFonts w:ascii="Palatino Linotype" w:hAnsi="Palatino Linotype"/>
                <w:b/>
                <w:noProof/>
                <w:szCs w:val="21"/>
              </w:rPr>
              <w:t>CUARTO. Del estudio y resolución del asunto.</w:t>
            </w:r>
            <w:r w:rsidR="00EB24C7" w:rsidRPr="00EB24C7">
              <w:rPr>
                <w:noProof/>
                <w:webHidden/>
                <w:szCs w:val="21"/>
              </w:rPr>
              <w:tab/>
            </w:r>
            <w:r w:rsidR="00EB24C7" w:rsidRPr="00EB24C7">
              <w:rPr>
                <w:noProof/>
                <w:webHidden/>
                <w:szCs w:val="21"/>
              </w:rPr>
              <w:fldChar w:fldCharType="begin"/>
            </w:r>
            <w:r w:rsidR="00EB24C7" w:rsidRPr="00EB24C7">
              <w:rPr>
                <w:noProof/>
                <w:webHidden/>
                <w:szCs w:val="21"/>
              </w:rPr>
              <w:instrText xml:space="preserve"> PAGEREF _Toc16504486 \h </w:instrText>
            </w:r>
            <w:r w:rsidR="00EB24C7" w:rsidRPr="00EB24C7">
              <w:rPr>
                <w:noProof/>
                <w:webHidden/>
                <w:szCs w:val="21"/>
              </w:rPr>
            </w:r>
            <w:r w:rsidR="00EB24C7" w:rsidRPr="00EB24C7">
              <w:rPr>
                <w:noProof/>
                <w:webHidden/>
                <w:szCs w:val="21"/>
              </w:rPr>
              <w:fldChar w:fldCharType="separate"/>
            </w:r>
            <w:r w:rsidR="00EB24C7">
              <w:rPr>
                <w:noProof/>
                <w:webHidden/>
                <w:szCs w:val="21"/>
              </w:rPr>
              <w:t>19</w:t>
            </w:r>
            <w:r w:rsidR="00EB24C7" w:rsidRPr="00EB24C7">
              <w:rPr>
                <w:noProof/>
                <w:webHidden/>
                <w:szCs w:val="21"/>
              </w:rPr>
              <w:fldChar w:fldCharType="end"/>
            </w:r>
          </w:hyperlink>
        </w:p>
        <w:p w14:paraId="4C84AC28" w14:textId="77777777" w:rsidR="00EB24C7" w:rsidRPr="00EB24C7" w:rsidRDefault="00936ABF" w:rsidP="00EB24C7">
          <w:pPr>
            <w:pStyle w:val="TDC2"/>
            <w:tabs>
              <w:tab w:val="right" w:leader="dot" w:pos="8777"/>
            </w:tabs>
            <w:spacing w:before="240" w:after="0" w:line="360" w:lineRule="auto"/>
            <w:ind w:left="0"/>
            <w:rPr>
              <w:noProof/>
              <w:szCs w:val="21"/>
              <w:lang w:val="es-MX" w:eastAsia="es-MX"/>
            </w:rPr>
          </w:pPr>
          <w:hyperlink w:anchor="_Toc16504487" w:history="1">
            <w:r w:rsidR="00EB24C7" w:rsidRPr="00EB24C7">
              <w:rPr>
                <w:rStyle w:val="Hipervnculo"/>
                <w:rFonts w:ascii="Palatino Linotype" w:hAnsi="Palatino Linotype"/>
                <w:b/>
                <w:noProof/>
                <w:szCs w:val="21"/>
              </w:rPr>
              <w:t xml:space="preserve">II. </w:t>
            </w:r>
            <w:r w:rsidR="00EB24C7" w:rsidRPr="00EB24C7">
              <w:rPr>
                <w:rStyle w:val="Hipervnculo"/>
                <w:rFonts w:ascii="Palatino Linotype" w:hAnsi="Palatino Linotype"/>
                <w:b/>
                <w:bCs/>
                <w:noProof/>
                <w:szCs w:val="21"/>
              </w:rPr>
              <w:t>De la importancia de requerir a las áreas competentes.</w:t>
            </w:r>
            <w:r w:rsidR="00EB24C7" w:rsidRPr="00EB24C7">
              <w:rPr>
                <w:noProof/>
                <w:webHidden/>
                <w:szCs w:val="21"/>
              </w:rPr>
              <w:tab/>
            </w:r>
            <w:r w:rsidR="00EB24C7" w:rsidRPr="00EB24C7">
              <w:rPr>
                <w:noProof/>
                <w:webHidden/>
                <w:szCs w:val="21"/>
              </w:rPr>
              <w:fldChar w:fldCharType="begin"/>
            </w:r>
            <w:r w:rsidR="00EB24C7" w:rsidRPr="00EB24C7">
              <w:rPr>
                <w:noProof/>
                <w:webHidden/>
                <w:szCs w:val="21"/>
              </w:rPr>
              <w:instrText xml:space="preserve"> PAGEREF _Toc16504487 \h </w:instrText>
            </w:r>
            <w:r w:rsidR="00EB24C7" w:rsidRPr="00EB24C7">
              <w:rPr>
                <w:noProof/>
                <w:webHidden/>
                <w:szCs w:val="21"/>
              </w:rPr>
            </w:r>
            <w:r w:rsidR="00EB24C7" w:rsidRPr="00EB24C7">
              <w:rPr>
                <w:noProof/>
                <w:webHidden/>
                <w:szCs w:val="21"/>
              </w:rPr>
              <w:fldChar w:fldCharType="separate"/>
            </w:r>
            <w:r w:rsidR="00EB24C7">
              <w:rPr>
                <w:noProof/>
                <w:webHidden/>
                <w:szCs w:val="21"/>
              </w:rPr>
              <w:t>20</w:t>
            </w:r>
            <w:r w:rsidR="00EB24C7" w:rsidRPr="00EB24C7">
              <w:rPr>
                <w:noProof/>
                <w:webHidden/>
                <w:szCs w:val="21"/>
              </w:rPr>
              <w:fldChar w:fldCharType="end"/>
            </w:r>
          </w:hyperlink>
        </w:p>
        <w:p w14:paraId="18CD5892" w14:textId="77777777" w:rsidR="00EB24C7" w:rsidRPr="00EB24C7" w:rsidRDefault="00936ABF" w:rsidP="00EB24C7">
          <w:pPr>
            <w:pStyle w:val="TDC2"/>
            <w:tabs>
              <w:tab w:val="right" w:leader="dot" w:pos="8777"/>
            </w:tabs>
            <w:spacing w:before="240" w:after="0" w:line="360" w:lineRule="auto"/>
            <w:ind w:left="0"/>
            <w:rPr>
              <w:noProof/>
              <w:szCs w:val="21"/>
              <w:lang w:val="es-MX" w:eastAsia="es-MX"/>
            </w:rPr>
          </w:pPr>
          <w:hyperlink w:anchor="_Toc16504488" w:history="1">
            <w:r w:rsidR="00EB24C7" w:rsidRPr="00EB24C7">
              <w:rPr>
                <w:rStyle w:val="Hipervnculo"/>
                <w:rFonts w:ascii="Palatino Linotype" w:hAnsi="Palatino Linotype"/>
                <w:b/>
                <w:bCs/>
                <w:noProof/>
                <w:szCs w:val="21"/>
              </w:rPr>
              <w:t>III. De la Información Solicitada.</w:t>
            </w:r>
            <w:r w:rsidR="00EB24C7" w:rsidRPr="00EB24C7">
              <w:rPr>
                <w:noProof/>
                <w:webHidden/>
                <w:szCs w:val="21"/>
              </w:rPr>
              <w:tab/>
            </w:r>
            <w:r w:rsidR="00EB24C7" w:rsidRPr="00EB24C7">
              <w:rPr>
                <w:noProof/>
                <w:webHidden/>
                <w:szCs w:val="21"/>
              </w:rPr>
              <w:fldChar w:fldCharType="begin"/>
            </w:r>
            <w:r w:rsidR="00EB24C7" w:rsidRPr="00EB24C7">
              <w:rPr>
                <w:noProof/>
                <w:webHidden/>
                <w:szCs w:val="21"/>
              </w:rPr>
              <w:instrText xml:space="preserve"> PAGEREF _Toc16504488 \h </w:instrText>
            </w:r>
            <w:r w:rsidR="00EB24C7" w:rsidRPr="00EB24C7">
              <w:rPr>
                <w:noProof/>
                <w:webHidden/>
                <w:szCs w:val="21"/>
              </w:rPr>
            </w:r>
            <w:r w:rsidR="00EB24C7" w:rsidRPr="00EB24C7">
              <w:rPr>
                <w:noProof/>
                <w:webHidden/>
                <w:szCs w:val="21"/>
              </w:rPr>
              <w:fldChar w:fldCharType="separate"/>
            </w:r>
            <w:r w:rsidR="00EB24C7">
              <w:rPr>
                <w:noProof/>
                <w:webHidden/>
                <w:szCs w:val="21"/>
              </w:rPr>
              <w:t>23</w:t>
            </w:r>
            <w:r w:rsidR="00EB24C7" w:rsidRPr="00EB24C7">
              <w:rPr>
                <w:noProof/>
                <w:webHidden/>
                <w:szCs w:val="21"/>
              </w:rPr>
              <w:fldChar w:fldCharType="end"/>
            </w:r>
          </w:hyperlink>
        </w:p>
        <w:p w14:paraId="18CB8AF2" w14:textId="77777777" w:rsidR="00EB24C7" w:rsidRPr="00EB24C7" w:rsidRDefault="00936ABF" w:rsidP="00EB24C7">
          <w:pPr>
            <w:pStyle w:val="TDC2"/>
            <w:tabs>
              <w:tab w:val="right" w:leader="dot" w:pos="8777"/>
            </w:tabs>
            <w:spacing w:before="240" w:after="0" w:line="360" w:lineRule="auto"/>
            <w:ind w:left="0"/>
            <w:rPr>
              <w:noProof/>
              <w:szCs w:val="21"/>
              <w:lang w:val="es-MX" w:eastAsia="es-MX"/>
            </w:rPr>
          </w:pPr>
          <w:hyperlink w:anchor="_Toc16504489" w:history="1">
            <w:r w:rsidR="00EB24C7" w:rsidRPr="00EB24C7">
              <w:rPr>
                <w:rStyle w:val="Hipervnculo"/>
                <w:rFonts w:ascii="Palatino Linotype" w:hAnsi="Palatino Linotype"/>
                <w:b/>
                <w:bCs/>
                <w:noProof/>
                <w:szCs w:val="21"/>
              </w:rPr>
              <w:t>Del domicilio.</w:t>
            </w:r>
            <w:r w:rsidR="00EB24C7" w:rsidRPr="00EB24C7">
              <w:rPr>
                <w:noProof/>
                <w:webHidden/>
                <w:szCs w:val="21"/>
              </w:rPr>
              <w:tab/>
            </w:r>
            <w:r w:rsidR="00EB24C7" w:rsidRPr="00EB24C7">
              <w:rPr>
                <w:noProof/>
                <w:webHidden/>
                <w:szCs w:val="21"/>
              </w:rPr>
              <w:fldChar w:fldCharType="begin"/>
            </w:r>
            <w:r w:rsidR="00EB24C7" w:rsidRPr="00EB24C7">
              <w:rPr>
                <w:noProof/>
                <w:webHidden/>
                <w:szCs w:val="21"/>
              </w:rPr>
              <w:instrText xml:space="preserve"> PAGEREF _Toc16504489 \h </w:instrText>
            </w:r>
            <w:r w:rsidR="00EB24C7" w:rsidRPr="00EB24C7">
              <w:rPr>
                <w:noProof/>
                <w:webHidden/>
                <w:szCs w:val="21"/>
              </w:rPr>
            </w:r>
            <w:r w:rsidR="00EB24C7" w:rsidRPr="00EB24C7">
              <w:rPr>
                <w:noProof/>
                <w:webHidden/>
                <w:szCs w:val="21"/>
              </w:rPr>
              <w:fldChar w:fldCharType="separate"/>
            </w:r>
            <w:r w:rsidR="00EB24C7">
              <w:rPr>
                <w:noProof/>
                <w:webHidden/>
                <w:szCs w:val="21"/>
              </w:rPr>
              <w:t>51</w:t>
            </w:r>
            <w:r w:rsidR="00EB24C7" w:rsidRPr="00EB24C7">
              <w:rPr>
                <w:noProof/>
                <w:webHidden/>
                <w:szCs w:val="21"/>
              </w:rPr>
              <w:fldChar w:fldCharType="end"/>
            </w:r>
          </w:hyperlink>
        </w:p>
        <w:p w14:paraId="539E1857" w14:textId="77777777" w:rsidR="00EB24C7" w:rsidRPr="00EB24C7" w:rsidRDefault="00936ABF" w:rsidP="00EB24C7">
          <w:pPr>
            <w:pStyle w:val="TDC1"/>
            <w:spacing w:before="240" w:after="0" w:line="360" w:lineRule="auto"/>
            <w:rPr>
              <w:noProof/>
              <w:szCs w:val="21"/>
              <w:lang w:val="es-MX" w:eastAsia="es-MX"/>
            </w:rPr>
          </w:pPr>
          <w:hyperlink w:anchor="_Toc16504490" w:history="1">
            <w:r w:rsidR="00EB24C7" w:rsidRPr="00EB24C7">
              <w:rPr>
                <w:rStyle w:val="Hipervnculo"/>
                <w:rFonts w:ascii="Palatino Linotype" w:hAnsi="Palatino Linotype"/>
                <w:b/>
                <w:bCs/>
                <w:noProof/>
                <w:szCs w:val="21"/>
              </w:rPr>
              <w:t>Del Correo electrónico.</w:t>
            </w:r>
            <w:r w:rsidR="00EB24C7" w:rsidRPr="00EB24C7">
              <w:rPr>
                <w:noProof/>
                <w:webHidden/>
                <w:szCs w:val="21"/>
              </w:rPr>
              <w:tab/>
            </w:r>
            <w:r w:rsidR="00EB24C7" w:rsidRPr="00EB24C7">
              <w:rPr>
                <w:noProof/>
                <w:webHidden/>
                <w:szCs w:val="21"/>
              </w:rPr>
              <w:fldChar w:fldCharType="begin"/>
            </w:r>
            <w:r w:rsidR="00EB24C7" w:rsidRPr="00EB24C7">
              <w:rPr>
                <w:noProof/>
                <w:webHidden/>
                <w:szCs w:val="21"/>
              </w:rPr>
              <w:instrText xml:space="preserve"> PAGEREF _Toc16504490 \h </w:instrText>
            </w:r>
            <w:r w:rsidR="00EB24C7" w:rsidRPr="00EB24C7">
              <w:rPr>
                <w:noProof/>
                <w:webHidden/>
                <w:szCs w:val="21"/>
              </w:rPr>
            </w:r>
            <w:r w:rsidR="00EB24C7" w:rsidRPr="00EB24C7">
              <w:rPr>
                <w:noProof/>
                <w:webHidden/>
                <w:szCs w:val="21"/>
              </w:rPr>
              <w:fldChar w:fldCharType="separate"/>
            </w:r>
            <w:r w:rsidR="00EB24C7">
              <w:rPr>
                <w:noProof/>
                <w:webHidden/>
                <w:szCs w:val="21"/>
              </w:rPr>
              <w:t>52</w:t>
            </w:r>
            <w:r w:rsidR="00EB24C7" w:rsidRPr="00EB24C7">
              <w:rPr>
                <w:noProof/>
                <w:webHidden/>
                <w:szCs w:val="21"/>
              </w:rPr>
              <w:fldChar w:fldCharType="end"/>
            </w:r>
          </w:hyperlink>
        </w:p>
        <w:p w14:paraId="7318A4CF" w14:textId="77777777" w:rsidR="00EB24C7" w:rsidRPr="00EB24C7" w:rsidRDefault="00936ABF" w:rsidP="00EB24C7">
          <w:pPr>
            <w:pStyle w:val="TDC2"/>
            <w:tabs>
              <w:tab w:val="right" w:leader="dot" w:pos="8777"/>
            </w:tabs>
            <w:spacing w:before="240" w:after="0" w:line="360" w:lineRule="auto"/>
            <w:ind w:left="0"/>
            <w:rPr>
              <w:noProof/>
              <w:szCs w:val="21"/>
              <w:lang w:val="es-MX" w:eastAsia="es-MX"/>
            </w:rPr>
          </w:pPr>
          <w:hyperlink w:anchor="_Toc16504491" w:history="1">
            <w:r w:rsidR="00EB24C7" w:rsidRPr="00EB24C7">
              <w:rPr>
                <w:rStyle w:val="Hipervnculo"/>
                <w:rFonts w:ascii="Palatino Linotype" w:hAnsi="Palatino Linotype"/>
                <w:b/>
                <w:bCs/>
                <w:noProof/>
                <w:szCs w:val="21"/>
              </w:rPr>
              <w:t>Del Teléfono particular y celular.</w:t>
            </w:r>
            <w:r w:rsidR="00EB24C7" w:rsidRPr="00EB24C7">
              <w:rPr>
                <w:noProof/>
                <w:webHidden/>
                <w:szCs w:val="21"/>
              </w:rPr>
              <w:tab/>
            </w:r>
            <w:r w:rsidR="00EB24C7" w:rsidRPr="00EB24C7">
              <w:rPr>
                <w:noProof/>
                <w:webHidden/>
                <w:szCs w:val="21"/>
              </w:rPr>
              <w:fldChar w:fldCharType="begin"/>
            </w:r>
            <w:r w:rsidR="00EB24C7" w:rsidRPr="00EB24C7">
              <w:rPr>
                <w:noProof/>
                <w:webHidden/>
                <w:szCs w:val="21"/>
              </w:rPr>
              <w:instrText xml:space="preserve"> PAGEREF _Toc16504491 \h </w:instrText>
            </w:r>
            <w:r w:rsidR="00EB24C7" w:rsidRPr="00EB24C7">
              <w:rPr>
                <w:noProof/>
                <w:webHidden/>
                <w:szCs w:val="21"/>
              </w:rPr>
            </w:r>
            <w:r w:rsidR="00EB24C7" w:rsidRPr="00EB24C7">
              <w:rPr>
                <w:noProof/>
                <w:webHidden/>
                <w:szCs w:val="21"/>
              </w:rPr>
              <w:fldChar w:fldCharType="separate"/>
            </w:r>
            <w:r w:rsidR="00EB24C7">
              <w:rPr>
                <w:noProof/>
                <w:webHidden/>
                <w:szCs w:val="21"/>
              </w:rPr>
              <w:t>53</w:t>
            </w:r>
            <w:r w:rsidR="00EB24C7" w:rsidRPr="00EB24C7">
              <w:rPr>
                <w:noProof/>
                <w:webHidden/>
                <w:szCs w:val="21"/>
              </w:rPr>
              <w:fldChar w:fldCharType="end"/>
            </w:r>
          </w:hyperlink>
        </w:p>
        <w:p w14:paraId="137785EC" w14:textId="77777777" w:rsidR="00EB24C7" w:rsidRPr="00EB24C7" w:rsidRDefault="00936ABF" w:rsidP="00EB24C7">
          <w:pPr>
            <w:pStyle w:val="TDC1"/>
            <w:spacing w:before="240" w:after="0" w:line="360" w:lineRule="auto"/>
            <w:rPr>
              <w:noProof/>
              <w:szCs w:val="21"/>
              <w:lang w:val="es-MX" w:eastAsia="es-MX"/>
            </w:rPr>
          </w:pPr>
          <w:hyperlink w:anchor="_Toc16504492" w:history="1">
            <w:r w:rsidR="00EB24C7" w:rsidRPr="00EB24C7">
              <w:rPr>
                <w:rStyle w:val="Hipervnculo"/>
                <w:rFonts w:ascii="Palatino Linotype" w:hAnsi="Palatino Linotype" w:cs="Times New Roman"/>
                <w:b/>
                <w:noProof/>
                <w:szCs w:val="21"/>
                <w:lang w:eastAsia="es-ES_tradnl"/>
              </w:rPr>
              <w:t>QUINTO.</w:t>
            </w:r>
            <w:r w:rsidR="00EB24C7" w:rsidRPr="00EB24C7">
              <w:rPr>
                <w:rStyle w:val="Hipervnculo"/>
                <w:rFonts w:ascii="Palatino Linotype" w:hAnsi="Palatino Linotype"/>
                <w:b/>
                <w:noProof/>
                <w:szCs w:val="21"/>
              </w:rPr>
              <w:t xml:space="preserve"> De la elaboración de la versión pública y el acuerdo de clasificación como información confidencial.</w:t>
            </w:r>
            <w:r w:rsidR="00EB24C7" w:rsidRPr="00EB24C7">
              <w:rPr>
                <w:noProof/>
                <w:webHidden/>
                <w:szCs w:val="21"/>
              </w:rPr>
              <w:tab/>
            </w:r>
            <w:r w:rsidR="00EB24C7" w:rsidRPr="00EB24C7">
              <w:rPr>
                <w:noProof/>
                <w:webHidden/>
                <w:szCs w:val="21"/>
              </w:rPr>
              <w:fldChar w:fldCharType="begin"/>
            </w:r>
            <w:r w:rsidR="00EB24C7" w:rsidRPr="00EB24C7">
              <w:rPr>
                <w:noProof/>
                <w:webHidden/>
                <w:szCs w:val="21"/>
              </w:rPr>
              <w:instrText xml:space="preserve"> PAGEREF _Toc16504492 \h </w:instrText>
            </w:r>
            <w:r w:rsidR="00EB24C7" w:rsidRPr="00EB24C7">
              <w:rPr>
                <w:noProof/>
                <w:webHidden/>
                <w:szCs w:val="21"/>
              </w:rPr>
            </w:r>
            <w:r w:rsidR="00EB24C7" w:rsidRPr="00EB24C7">
              <w:rPr>
                <w:noProof/>
                <w:webHidden/>
                <w:szCs w:val="21"/>
              </w:rPr>
              <w:fldChar w:fldCharType="separate"/>
            </w:r>
            <w:r w:rsidR="00EB24C7">
              <w:rPr>
                <w:noProof/>
                <w:webHidden/>
                <w:szCs w:val="21"/>
              </w:rPr>
              <w:t>54</w:t>
            </w:r>
            <w:r w:rsidR="00EB24C7" w:rsidRPr="00EB24C7">
              <w:rPr>
                <w:noProof/>
                <w:webHidden/>
                <w:szCs w:val="21"/>
              </w:rPr>
              <w:fldChar w:fldCharType="end"/>
            </w:r>
          </w:hyperlink>
        </w:p>
        <w:p w14:paraId="6B5977CA" w14:textId="77777777" w:rsidR="00EB24C7" w:rsidRPr="00EB24C7" w:rsidRDefault="00936ABF" w:rsidP="00EB24C7">
          <w:pPr>
            <w:pStyle w:val="TDC1"/>
            <w:spacing w:before="240" w:after="0" w:line="360" w:lineRule="auto"/>
            <w:rPr>
              <w:noProof/>
              <w:szCs w:val="21"/>
              <w:lang w:val="es-MX" w:eastAsia="es-MX"/>
            </w:rPr>
          </w:pPr>
          <w:hyperlink w:anchor="_Toc16504493" w:history="1">
            <w:r w:rsidR="00EB24C7" w:rsidRPr="00EB24C7">
              <w:rPr>
                <w:rStyle w:val="Hipervnculo"/>
                <w:rFonts w:ascii="Palatino Linotype" w:hAnsi="Palatino Linotype"/>
                <w:b/>
                <w:noProof/>
                <w:szCs w:val="21"/>
              </w:rPr>
              <w:t>I. Requisitos previos.</w:t>
            </w:r>
            <w:r w:rsidR="00EB24C7" w:rsidRPr="00EB24C7">
              <w:rPr>
                <w:noProof/>
                <w:webHidden/>
                <w:szCs w:val="21"/>
              </w:rPr>
              <w:tab/>
            </w:r>
            <w:r w:rsidR="00EB24C7" w:rsidRPr="00EB24C7">
              <w:rPr>
                <w:noProof/>
                <w:webHidden/>
                <w:szCs w:val="21"/>
              </w:rPr>
              <w:fldChar w:fldCharType="begin"/>
            </w:r>
            <w:r w:rsidR="00EB24C7" w:rsidRPr="00EB24C7">
              <w:rPr>
                <w:noProof/>
                <w:webHidden/>
                <w:szCs w:val="21"/>
              </w:rPr>
              <w:instrText xml:space="preserve"> PAGEREF _Toc16504493 \h </w:instrText>
            </w:r>
            <w:r w:rsidR="00EB24C7" w:rsidRPr="00EB24C7">
              <w:rPr>
                <w:noProof/>
                <w:webHidden/>
                <w:szCs w:val="21"/>
              </w:rPr>
            </w:r>
            <w:r w:rsidR="00EB24C7" w:rsidRPr="00EB24C7">
              <w:rPr>
                <w:noProof/>
                <w:webHidden/>
                <w:szCs w:val="21"/>
              </w:rPr>
              <w:fldChar w:fldCharType="separate"/>
            </w:r>
            <w:r w:rsidR="00EB24C7">
              <w:rPr>
                <w:noProof/>
                <w:webHidden/>
                <w:szCs w:val="21"/>
              </w:rPr>
              <w:t>56</w:t>
            </w:r>
            <w:r w:rsidR="00EB24C7" w:rsidRPr="00EB24C7">
              <w:rPr>
                <w:noProof/>
                <w:webHidden/>
                <w:szCs w:val="21"/>
              </w:rPr>
              <w:fldChar w:fldCharType="end"/>
            </w:r>
          </w:hyperlink>
        </w:p>
        <w:p w14:paraId="62555E0B" w14:textId="77777777" w:rsidR="00EB24C7" w:rsidRPr="00EB24C7" w:rsidRDefault="00936ABF" w:rsidP="00EB24C7">
          <w:pPr>
            <w:pStyle w:val="TDC1"/>
            <w:spacing w:before="240" w:after="0" w:line="360" w:lineRule="auto"/>
            <w:rPr>
              <w:noProof/>
              <w:szCs w:val="21"/>
              <w:lang w:val="es-MX" w:eastAsia="es-MX"/>
            </w:rPr>
          </w:pPr>
          <w:hyperlink w:anchor="_Toc16504494" w:history="1">
            <w:r w:rsidR="00EB24C7" w:rsidRPr="00EB24C7">
              <w:rPr>
                <w:rStyle w:val="Hipervnculo"/>
                <w:rFonts w:ascii="Palatino Linotype" w:hAnsi="Palatino Linotype"/>
                <w:b/>
                <w:noProof/>
                <w:szCs w:val="21"/>
              </w:rPr>
              <w:t>II. Supuestos de clasificación</w:t>
            </w:r>
            <w:r w:rsidR="00EB24C7" w:rsidRPr="00EB24C7">
              <w:rPr>
                <w:noProof/>
                <w:webHidden/>
                <w:szCs w:val="21"/>
              </w:rPr>
              <w:tab/>
            </w:r>
            <w:r w:rsidR="00EB24C7" w:rsidRPr="00EB24C7">
              <w:rPr>
                <w:noProof/>
                <w:webHidden/>
                <w:szCs w:val="21"/>
              </w:rPr>
              <w:fldChar w:fldCharType="begin"/>
            </w:r>
            <w:r w:rsidR="00EB24C7" w:rsidRPr="00EB24C7">
              <w:rPr>
                <w:noProof/>
                <w:webHidden/>
                <w:szCs w:val="21"/>
              </w:rPr>
              <w:instrText xml:space="preserve"> PAGEREF _Toc16504494 \h </w:instrText>
            </w:r>
            <w:r w:rsidR="00EB24C7" w:rsidRPr="00EB24C7">
              <w:rPr>
                <w:noProof/>
                <w:webHidden/>
                <w:szCs w:val="21"/>
              </w:rPr>
            </w:r>
            <w:r w:rsidR="00EB24C7" w:rsidRPr="00EB24C7">
              <w:rPr>
                <w:noProof/>
                <w:webHidden/>
                <w:szCs w:val="21"/>
              </w:rPr>
              <w:fldChar w:fldCharType="separate"/>
            </w:r>
            <w:r w:rsidR="00EB24C7">
              <w:rPr>
                <w:noProof/>
                <w:webHidden/>
                <w:szCs w:val="21"/>
              </w:rPr>
              <w:t>57</w:t>
            </w:r>
            <w:r w:rsidR="00EB24C7" w:rsidRPr="00EB24C7">
              <w:rPr>
                <w:noProof/>
                <w:webHidden/>
                <w:szCs w:val="21"/>
              </w:rPr>
              <w:fldChar w:fldCharType="end"/>
            </w:r>
          </w:hyperlink>
        </w:p>
        <w:p w14:paraId="0005A7F0" w14:textId="77777777" w:rsidR="00EB24C7" w:rsidRPr="00EB24C7" w:rsidRDefault="00936ABF" w:rsidP="00EB24C7">
          <w:pPr>
            <w:pStyle w:val="TDC1"/>
            <w:spacing w:before="240" w:after="0" w:line="360" w:lineRule="auto"/>
            <w:rPr>
              <w:noProof/>
              <w:szCs w:val="21"/>
              <w:lang w:val="es-MX" w:eastAsia="es-MX"/>
            </w:rPr>
          </w:pPr>
          <w:hyperlink w:anchor="_Toc16504495" w:history="1">
            <w:r w:rsidR="00EB24C7" w:rsidRPr="00EB24C7">
              <w:rPr>
                <w:rStyle w:val="Hipervnculo"/>
                <w:rFonts w:ascii="Palatino Linotype" w:hAnsi="Palatino Linotype"/>
                <w:b/>
                <w:noProof/>
                <w:szCs w:val="21"/>
              </w:rPr>
              <w:t>III. Formalidades para emitir el acuerdo de clasificación.</w:t>
            </w:r>
            <w:r w:rsidR="00EB24C7" w:rsidRPr="00EB24C7">
              <w:rPr>
                <w:noProof/>
                <w:webHidden/>
                <w:szCs w:val="21"/>
              </w:rPr>
              <w:tab/>
            </w:r>
            <w:r w:rsidR="00EB24C7" w:rsidRPr="00EB24C7">
              <w:rPr>
                <w:noProof/>
                <w:webHidden/>
                <w:szCs w:val="21"/>
              </w:rPr>
              <w:fldChar w:fldCharType="begin"/>
            </w:r>
            <w:r w:rsidR="00EB24C7" w:rsidRPr="00EB24C7">
              <w:rPr>
                <w:noProof/>
                <w:webHidden/>
                <w:szCs w:val="21"/>
              </w:rPr>
              <w:instrText xml:space="preserve"> PAGEREF _Toc16504495 \h </w:instrText>
            </w:r>
            <w:r w:rsidR="00EB24C7" w:rsidRPr="00EB24C7">
              <w:rPr>
                <w:noProof/>
                <w:webHidden/>
                <w:szCs w:val="21"/>
              </w:rPr>
            </w:r>
            <w:r w:rsidR="00EB24C7" w:rsidRPr="00EB24C7">
              <w:rPr>
                <w:noProof/>
                <w:webHidden/>
                <w:szCs w:val="21"/>
              </w:rPr>
              <w:fldChar w:fldCharType="separate"/>
            </w:r>
            <w:r w:rsidR="00EB24C7">
              <w:rPr>
                <w:noProof/>
                <w:webHidden/>
                <w:szCs w:val="21"/>
              </w:rPr>
              <w:t>59</w:t>
            </w:r>
            <w:r w:rsidR="00EB24C7" w:rsidRPr="00EB24C7">
              <w:rPr>
                <w:noProof/>
                <w:webHidden/>
                <w:szCs w:val="21"/>
              </w:rPr>
              <w:fldChar w:fldCharType="end"/>
            </w:r>
          </w:hyperlink>
        </w:p>
        <w:p w14:paraId="740850CA" w14:textId="77777777" w:rsidR="00EB24C7" w:rsidRPr="00EB24C7" w:rsidRDefault="00936ABF" w:rsidP="00EB24C7">
          <w:pPr>
            <w:pStyle w:val="TDC1"/>
            <w:spacing w:before="240" w:after="0" w:line="360" w:lineRule="auto"/>
            <w:rPr>
              <w:noProof/>
              <w:szCs w:val="21"/>
              <w:lang w:val="es-MX" w:eastAsia="es-MX"/>
            </w:rPr>
          </w:pPr>
          <w:hyperlink w:anchor="_Toc16504496" w:history="1">
            <w:r w:rsidR="00EB24C7" w:rsidRPr="00EB24C7">
              <w:rPr>
                <w:rStyle w:val="Hipervnculo"/>
                <w:rFonts w:ascii="Palatino Linotype" w:hAnsi="Palatino Linotype"/>
                <w:b/>
                <w:noProof/>
                <w:szCs w:val="21"/>
              </w:rPr>
              <w:t>IV. Requisitos de fondo del acuerdo de clasificación</w:t>
            </w:r>
            <w:r w:rsidR="00EB24C7" w:rsidRPr="00EB24C7">
              <w:rPr>
                <w:noProof/>
                <w:webHidden/>
                <w:szCs w:val="21"/>
              </w:rPr>
              <w:tab/>
            </w:r>
            <w:r w:rsidR="00EB24C7" w:rsidRPr="00EB24C7">
              <w:rPr>
                <w:noProof/>
                <w:webHidden/>
                <w:szCs w:val="21"/>
              </w:rPr>
              <w:fldChar w:fldCharType="begin"/>
            </w:r>
            <w:r w:rsidR="00EB24C7" w:rsidRPr="00EB24C7">
              <w:rPr>
                <w:noProof/>
                <w:webHidden/>
                <w:szCs w:val="21"/>
              </w:rPr>
              <w:instrText xml:space="preserve"> PAGEREF _Toc16504496 \h </w:instrText>
            </w:r>
            <w:r w:rsidR="00EB24C7" w:rsidRPr="00EB24C7">
              <w:rPr>
                <w:noProof/>
                <w:webHidden/>
                <w:szCs w:val="21"/>
              </w:rPr>
            </w:r>
            <w:r w:rsidR="00EB24C7" w:rsidRPr="00EB24C7">
              <w:rPr>
                <w:noProof/>
                <w:webHidden/>
                <w:szCs w:val="21"/>
              </w:rPr>
              <w:fldChar w:fldCharType="separate"/>
            </w:r>
            <w:r w:rsidR="00EB24C7">
              <w:rPr>
                <w:noProof/>
                <w:webHidden/>
                <w:szCs w:val="21"/>
              </w:rPr>
              <w:t>61</w:t>
            </w:r>
            <w:r w:rsidR="00EB24C7" w:rsidRPr="00EB24C7">
              <w:rPr>
                <w:noProof/>
                <w:webHidden/>
                <w:szCs w:val="21"/>
              </w:rPr>
              <w:fldChar w:fldCharType="end"/>
            </w:r>
          </w:hyperlink>
        </w:p>
        <w:p w14:paraId="7E1054D5" w14:textId="77777777" w:rsidR="00EB24C7" w:rsidRPr="00EB24C7" w:rsidRDefault="00936ABF" w:rsidP="00EB24C7">
          <w:pPr>
            <w:pStyle w:val="TDC1"/>
            <w:spacing w:before="240" w:after="0" w:line="360" w:lineRule="auto"/>
            <w:rPr>
              <w:noProof/>
              <w:szCs w:val="21"/>
              <w:lang w:val="es-MX" w:eastAsia="es-MX"/>
            </w:rPr>
          </w:pPr>
          <w:hyperlink w:anchor="_Toc16504497" w:history="1">
            <w:r w:rsidR="00EB24C7" w:rsidRPr="00EB24C7">
              <w:rPr>
                <w:rStyle w:val="Hipervnculo"/>
                <w:rFonts w:ascii="Palatino Linotype" w:hAnsi="Palatino Linotype"/>
                <w:b/>
                <w:noProof/>
                <w:szCs w:val="21"/>
              </w:rPr>
              <w:t>V. Condiciones especiales de la clasificación de la información como confidencial.</w:t>
            </w:r>
            <w:r w:rsidR="00EB24C7" w:rsidRPr="00EB24C7">
              <w:rPr>
                <w:noProof/>
                <w:webHidden/>
                <w:szCs w:val="21"/>
              </w:rPr>
              <w:tab/>
            </w:r>
            <w:r w:rsidR="00EB24C7" w:rsidRPr="00EB24C7">
              <w:rPr>
                <w:noProof/>
                <w:webHidden/>
                <w:szCs w:val="21"/>
              </w:rPr>
              <w:fldChar w:fldCharType="begin"/>
            </w:r>
            <w:r w:rsidR="00EB24C7" w:rsidRPr="00EB24C7">
              <w:rPr>
                <w:noProof/>
                <w:webHidden/>
                <w:szCs w:val="21"/>
              </w:rPr>
              <w:instrText xml:space="preserve"> PAGEREF _Toc16504497 \h </w:instrText>
            </w:r>
            <w:r w:rsidR="00EB24C7" w:rsidRPr="00EB24C7">
              <w:rPr>
                <w:noProof/>
                <w:webHidden/>
                <w:szCs w:val="21"/>
              </w:rPr>
            </w:r>
            <w:r w:rsidR="00EB24C7" w:rsidRPr="00EB24C7">
              <w:rPr>
                <w:noProof/>
                <w:webHidden/>
                <w:szCs w:val="21"/>
              </w:rPr>
              <w:fldChar w:fldCharType="separate"/>
            </w:r>
            <w:r w:rsidR="00EB24C7">
              <w:rPr>
                <w:noProof/>
                <w:webHidden/>
                <w:szCs w:val="21"/>
              </w:rPr>
              <w:t>65</w:t>
            </w:r>
            <w:r w:rsidR="00EB24C7" w:rsidRPr="00EB24C7">
              <w:rPr>
                <w:noProof/>
                <w:webHidden/>
                <w:szCs w:val="21"/>
              </w:rPr>
              <w:fldChar w:fldCharType="end"/>
            </w:r>
          </w:hyperlink>
        </w:p>
        <w:p w14:paraId="53937C51" w14:textId="77777777" w:rsidR="00EB24C7" w:rsidRPr="00EB24C7" w:rsidRDefault="00936ABF" w:rsidP="00EB24C7">
          <w:pPr>
            <w:pStyle w:val="TDC1"/>
            <w:spacing w:before="240" w:after="0" w:line="360" w:lineRule="auto"/>
            <w:rPr>
              <w:noProof/>
              <w:szCs w:val="21"/>
              <w:lang w:val="es-MX" w:eastAsia="es-MX"/>
            </w:rPr>
          </w:pPr>
          <w:hyperlink w:anchor="_Toc16504498" w:history="1">
            <w:r w:rsidR="00EB24C7" w:rsidRPr="00EB24C7">
              <w:rPr>
                <w:rStyle w:val="Hipervnculo"/>
                <w:rFonts w:ascii="Palatino Linotype" w:eastAsia="MS Gothic" w:hAnsi="Palatino Linotype"/>
                <w:b/>
                <w:bCs/>
                <w:noProof/>
                <w:szCs w:val="21"/>
              </w:rPr>
              <w:t>SEXTO. Vista a los órganos de control interno.</w:t>
            </w:r>
            <w:r w:rsidR="00EB24C7" w:rsidRPr="00EB24C7">
              <w:rPr>
                <w:noProof/>
                <w:webHidden/>
                <w:szCs w:val="21"/>
              </w:rPr>
              <w:tab/>
            </w:r>
            <w:r w:rsidR="00EB24C7" w:rsidRPr="00EB24C7">
              <w:rPr>
                <w:noProof/>
                <w:webHidden/>
                <w:szCs w:val="21"/>
              </w:rPr>
              <w:fldChar w:fldCharType="begin"/>
            </w:r>
            <w:r w:rsidR="00EB24C7" w:rsidRPr="00EB24C7">
              <w:rPr>
                <w:noProof/>
                <w:webHidden/>
                <w:szCs w:val="21"/>
              </w:rPr>
              <w:instrText xml:space="preserve"> PAGEREF _Toc16504498 \h </w:instrText>
            </w:r>
            <w:r w:rsidR="00EB24C7" w:rsidRPr="00EB24C7">
              <w:rPr>
                <w:noProof/>
                <w:webHidden/>
                <w:szCs w:val="21"/>
              </w:rPr>
            </w:r>
            <w:r w:rsidR="00EB24C7" w:rsidRPr="00EB24C7">
              <w:rPr>
                <w:noProof/>
                <w:webHidden/>
                <w:szCs w:val="21"/>
              </w:rPr>
              <w:fldChar w:fldCharType="separate"/>
            </w:r>
            <w:r w:rsidR="00EB24C7">
              <w:rPr>
                <w:noProof/>
                <w:webHidden/>
                <w:szCs w:val="21"/>
              </w:rPr>
              <w:t>67</w:t>
            </w:r>
            <w:r w:rsidR="00EB24C7" w:rsidRPr="00EB24C7">
              <w:rPr>
                <w:noProof/>
                <w:webHidden/>
                <w:szCs w:val="21"/>
              </w:rPr>
              <w:fldChar w:fldCharType="end"/>
            </w:r>
          </w:hyperlink>
        </w:p>
        <w:p w14:paraId="5C1522E4" w14:textId="77777777" w:rsidR="00EB24C7" w:rsidRPr="00EB24C7" w:rsidRDefault="00936ABF" w:rsidP="00EB24C7">
          <w:pPr>
            <w:pStyle w:val="TDC2"/>
            <w:tabs>
              <w:tab w:val="right" w:leader="dot" w:pos="8777"/>
            </w:tabs>
            <w:spacing w:before="240" w:after="0" w:line="360" w:lineRule="auto"/>
            <w:ind w:left="0"/>
            <w:rPr>
              <w:noProof/>
              <w:szCs w:val="21"/>
              <w:lang w:val="es-MX" w:eastAsia="es-MX"/>
            </w:rPr>
          </w:pPr>
          <w:hyperlink w:anchor="_Toc16504499" w:history="1">
            <w:r w:rsidR="00EB24C7" w:rsidRPr="00EB24C7">
              <w:rPr>
                <w:rStyle w:val="Hipervnculo"/>
                <w:rFonts w:ascii="Palatino Linotype" w:eastAsiaTheme="majorEastAsia" w:hAnsi="Palatino Linotype" w:cstheme="majorBidi"/>
                <w:b/>
                <w:noProof/>
                <w:szCs w:val="21"/>
                <w:lang w:val="es-MX" w:eastAsia="en-US"/>
              </w:rPr>
              <w:t>R E S O L U T I V O S</w:t>
            </w:r>
            <w:r w:rsidR="00EB24C7" w:rsidRPr="00EB24C7">
              <w:rPr>
                <w:noProof/>
                <w:webHidden/>
                <w:szCs w:val="21"/>
              </w:rPr>
              <w:tab/>
            </w:r>
            <w:r w:rsidR="00EB24C7" w:rsidRPr="00EB24C7">
              <w:rPr>
                <w:noProof/>
                <w:webHidden/>
                <w:szCs w:val="21"/>
              </w:rPr>
              <w:fldChar w:fldCharType="begin"/>
            </w:r>
            <w:r w:rsidR="00EB24C7" w:rsidRPr="00EB24C7">
              <w:rPr>
                <w:noProof/>
                <w:webHidden/>
                <w:szCs w:val="21"/>
              </w:rPr>
              <w:instrText xml:space="preserve"> PAGEREF _Toc16504499 \h </w:instrText>
            </w:r>
            <w:r w:rsidR="00EB24C7" w:rsidRPr="00EB24C7">
              <w:rPr>
                <w:noProof/>
                <w:webHidden/>
                <w:szCs w:val="21"/>
              </w:rPr>
            </w:r>
            <w:r w:rsidR="00EB24C7" w:rsidRPr="00EB24C7">
              <w:rPr>
                <w:noProof/>
                <w:webHidden/>
                <w:szCs w:val="21"/>
              </w:rPr>
              <w:fldChar w:fldCharType="separate"/>
            </w:r>
            <w:r w:rsidR="00EB24C7">
              <w:rPr>
                <w:noProof/>
                <w:webHidden/>
                <w:szCs w:val="21"/>
              </w:rPr>
              <w:t>70</w:t>
            </w:r>
            <w:r w:rsidR="00EB24C7" w:rsidRPr="00EB24C7">
              <w:rPr>
                <w:noProof/>
                <w:webHidden/>
                <w:szCs w:val="21"/>
              </w:rPr>
              <w:fldChar w:fldCharType="end"/>
            </w:r>
          </w:hyperlink>
        </w:p>
        <w:p w14:paraId="139DBEE2" w14:textId="2BEE4748" w:rsidR="00B828E4" w:rsidRPr="00431F74" w:rsidRDefault="00EB24C7" w:rsidP="00EB24C7">
          <w:pPr>
            <w:spacing w:line="360" w:lineRule="auto"/>
            <w:rPr>
              <w:rFonts w:ascii="Palatino Linotype" w:hAnsi="Palatino Linotype"/>
              <w:color w:val="000000" w:themeColor="text1"/>
            </w:rPr>
          </w:pPr>
          <w:r>
            <w:rPr>
              <w:rFonts w:ascii="Palatino Linotype" w:hAnsi="Palatino Linotype"/>
              <w:b/>
              <w:bCs/>
              <w:noProof/>
              <w:color w:val="000000" w:themeColor="text1"/>
              <w:sz w:val="21"/>
              <w:szCs w:val="21"/>
              <w:lang w:val="es-MX" w:eastAsia="es-MX"/>
            </w:rPr>
            <mc:AlternateContent>
              <mc:Choice Requires="wps">
                <w:drawing>
                  <wp:anchor distT="0" distB="0" distL="114300" distR="114300" simplePos="0" relativeHeight="251676672" behindDoc="0" locked="0" layoutInCell="1" allowOverlap="1" wp14:anchorId="6F316E52" wp14:editId="14A2E614">
                    <wp:simplePos x="0" y="0"/>
                    <wp:positionH relativeFrom="column">
                      <wp:posOffset>-11623</wp:posOffset>
                    </wp:positionH>
                    <wp:positionV relativeFrom="paragraph">
                      <wp:posOffset>158001</wp:posOffset>
                    </wp:positionV>
                    <wp:extent cx="5548045" cy="2794571"/>
                    <wp:effectExtent l="76200" t="57150" r="52705" b="82550"/>
                    <wp:wrapNone/>
                    <wp:docPr id="5" name="Conector recto 5"/>
                    <wp:cNvGraphicFramePr/>
                    <a:graphic xmlns:a="http://schemas.openxmlformats.org/drawingml/2006/main">
                      <a:graphicData uri="http://schemas.microsoft.com/office/word/2010/wordprocessingShape">
                        <wps:wsp>
                          <wps:cNvCnPr/>
                          <wps:spPr>
                            <a:xfrm flipH="1" flipV="1">
                              <a:off x="0" y="0"/>
                              <a:ext cx="5548045" cy="2794571"/>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AA7B8DF" id="Conector recto 5" o:spid="_x0000_s1026" style="position:absolute;flip:x y;z-index:251676672;visibility:visible;mso-wrap-style:square;mso-wrap-distance-left:9pt;mso-wrap-distance-top:0;mso-wrap-distance-right:9pt;mso-wrap-distance-bottom:0;mso-position-horizontal:absolute;mso-position-horizontal-relative:text;mso-position-vertical:absolute;mso-position-vertical-relative:text" from="-.9pt,12.45pt" to="435.9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" strokecolor="#4f81bd [3204]" strokeweight="3pt">
                    <v:shadow on="t" color="black" opacity="24903f" origin=",.5" offset="0,.55556mm"/>
                  </v:line>
                </w:pict>
              </mc:Fallback>
            </mc:AlternateContent>
          </w:r>
          <w:r w:rsidR="00B828E4" w:rsidRPr="00EB24C7">
            <w:rPr>
              <w:rFonts w:ascii="Palatino Linotype" w:hAnsi="Palatino Linotype"/>
              <w:b/>
              <w:bCs/>
              <w:color w:val="000000" w:themeColor="text1"/>
              <w:sz w:val="21"/>
              <w:szCs w:val="21"/>
              <w:lang w:val="es-ES"/>
            </w:rPr>
            <w:fldChar w:fldCharType="end"/>
          </w:r>
        </w:p>
      </w:sdtContent>
    </w:sdt>
    <w:p w14:paraId="58946146" w14:textId="7887A37D" w:rsidR="009B359C" w:rsidRPr="00431F74" w:rsidRDefault="009B359C" w:rsidP="00431F74">
      <w:pPr>
        <w:spacing w:before="240" w:after="240" w:line="360" w:lineRule="auto"/>
        <w:jc w:val="both"/>
        <w:rPr>
          <w:rFonts w:ascii="Palatino Linotype" w:hAnsi="Palatino Linotype"/>
          <w:color w:val="000000" w:themeColor="text1"/>
        </w:rPr>
      </w:pPr>
    </w:p>
    <w:p w14:paraId="4DEA4C51" w14:textId="77777777" w:rsidR="00510116" w:rsidRDefault="00510116" w:rsidP="00431F74">
      <w:pPr>
        <w:spacing w:before="240" w:after="240" w:line="360" w:lineRule="auto"/>
        <w:jc w:val="both"/>
        <w:rPr>
          <w:rFonts w:ascii="Palatino Linotype" w:hAnsi="Palatino Linotype"/>
          <w:color w:val="000000" w:themeColor="text1"/>
        </w:rPr>
      </w:pPr>
    </w:p>
    <w:p w14:paraId="42BEF85B" w14:textId="77777777" w:rsidR="00431F74" w:rsidRDefault="00431F74" w:rsidP="00431F74">
      <w:pPr>
        <w:spacing w:before="240" w:after="240" w:line="360" w:lineRule="auto"/>
        <w:jc w:val="both"/>
        <w:rPr>
          <w:rFonts w:ascii="Palatino Linotype" w:hAnsi="Palatino Linotype"/>
          <w:color w:val="000000" w:themeColor="text1"/>
        </w:rPr>
      </w:pPr>
    </w:p>
    <w:p w14:paraId="1DF48BAC" w14:textId="77777777" w:rsidR="00431F74" w:rsidRDefault="00431F74" w:rsidP="00431F74">
      <w:pPr>
        <w:spacing w:before="240" w:after="240" w:line="360" w:lineRule="auto"/>
        <w:jc w:val="both"/>
        <w:rPr>
          <w:rFonts w:ascii="Palatino Linotype" w:hAnsi="Palatino Linotype"/>
          <w:color w:val="000000" w:themeColor="text1"/>
        </w:rPr>
      </w:pPr>
    </w:p>
    <w:p w14:paraId="499EFFC7" w14:textId="77777777" w:rsidR="00431F74" w:rsidRDefault="00431F74" w:rsidP="00431F74">
      <w:pPr>
        <w:spacing w:before="240" w:after="240" w:line="360" w:lineRule="auto"/>
        <w:jc w:val="both"/>
        <w:rPr>
          <w:rFonts w:ascii="Palatino Linotype" w:hAnsi="Palatino Linotype"/>
          <w:color w:val="000000" w:themeColor="text1"/>
        </w:rPr>
      </w:pPr>
    </w:p>
    <w:p w14:paraId="7A90298A" w14:textId="0804E9C2" w:rsidR="00AE1EB3" w:rsidRPr="00431F74" w:rsidRDefault="009B11D6" w:rsidP="00431F74">
      <w:pPr>
        <w:spacing w:before="240" w:after="240" w:line="360" w:lineRule="auto"/>
        <w:jc w:val="both"/>
        <w:rPr>
          <w:rFonts w:ascii="Palatino Linotype" w:hAnsi="Palatino Linotype"/>
          <w:color w:val="000000" w:themeColor="text1"/>
        </w:rPr>
      </w:pPr>
      <w:r w:rsidRPr="00431F74">
        <w:rPr>
          <w:rFonts w:ascii="Palatino Linotype" w:hAnsi="Palatino Linotype"/>
          <w:color w:val="000000" w:themeColor="text1"/>
        </w:rPr>
        <w:lastRenderedPageBreak/>
        <w:t>R</w:t>
      </w:r>
      <w:r w:rsidR="00662C69" w:rsidRPr="00431F74">
        <w:rPr>
          <w:rFonts w:ascii="Palatino Linotype" w:hAnsi="Palatino Linotype"/>
          <w:color w:val="000000" w:themeColor="text1"/>
        </w:rPr>
        <w:t xml:space="preserve">esolución del Pleno del Instituto de Transparencia, Acceso a la Información Pública y Protección de Datos Personales del Estado de México y Municipios, con domicilio en Metepec, Estado de México; de </w:t>
      </w:r>
      <w:r w:rsidR="00431F74">
        <w:rPr>
          <w:rFonts w:ascii="Palatino Linotype" w:hAnsi="Palatino Linotype"/>
          <w:color w:val="000000" w:themeColor="text1"/>
        </w:rPr>
        <w:t>fecha siete (07</w:t>
      </w:r>
      <w:r w:rsidR="009A61AE" w:rsidRPr="00431F74">
        <w:rPr>
          <w:rFonts w:ascii="Palatino Linotype" w:hAnsi="Palatino Linotype"/>
          <w:color w:val="000000" w:themeColor="text1"/>
        </w:rPr>
        <w:t>)</w:t>
      </w:r>
      <w:r w:rsidR="009E71F2" w:rsidRPr="00431F74">
        <w:rPr>
          <w:rFonts w:ascii="Palatino Linotype" w:hAnsi="Palatino Linotype"/>
          <w:color w:val="000000" w:themeColor="text1"/>
        </w:rPr>
        <w:t xml:space="preserve"> </w:t>
      </w:r>
      <w:r w:rsidR="004F180C" w:rsidRPr="00431F74">
        <w:rPr>
          <w:rFonts w:ascii="Palatino Linotype" w:hAnsi="Palatino Linotype"/>
          <w:color w:val="000000" w:themeColor="text1"/>
        </w:rPr>
        <w:t>de</w:t>
      </w:r>
      <w:r w:rsidR="005A5017" w:rsidRPr="00431F74">
        <w:rPr>
          <w:rFonts w:ascii="Palatino Linotype" w:hAnsi="Palatino Linotype"/>
          <w:color w:val="000000" w:themeColor="text1"/>
        </w:rPr>
        <w:t xml:space="preserve"> </w:t>
      </w:r>
      <w:r w:rsidR="000F7C46" w:rsidRPr="00431F74">
        <w:rPr>
          <w:rFonts w:ascii="Palatino Linotype" w:hAnsi="Palatino Linotype"/>
          <w:color w:val="000000" w:themeColor="text1"/>
        </w:rPr>
        <w:t>agosto</w:t>
      </w:r>
      <w:r w:rsidR="005A5017" w:rsidRPr="00431F74">
        <w:rPr>
          <w:rFonts w:ascii="Palatino Linotype" w:hAnsi="Palatino Linotype"/>
          <w:color w:val="000000" w:themeColor="text1"/>
        </w:rPr>
        <w:t xml:space="preserve"> d</w:t>
      </w:r>
      <w:r w:rsidR="00662C69" w:rsidRPr="00431F74">
        <w:rPr>
          <w:rFonts w:ascii="Palatino Linotype" w:hAnsi="Palatino Linotype"/>
          <w:color w:val="000000" w:themeColor="text1"/>
        </w:rPr>
        <w:t xml:space="preserve">e dos mil </w:t>
      </w:r>
      <w:r w:rsidR="000A2F40" w:rsidRPr="00431F74">
        <w:rPr>
          <w:rFonts w:ascii="Palatino Linotype" w:hAnsi="Palatino Linotype"/>
          <w:color w:val="000000" w:themeColor="text1"/>
        </w:rPr>
        <w:t>diecinueve</w:t>
      </w:r>
      <w:r w:rsidR="009573B2" w:rsidRPr="00431F74">
        <w:rPr>
          <w:rFonts w:ascii="Palatino Linotype" w:hAnsi="Palatino Linotype"/>
          <w:color w:val="000000" w:themeColor="text1"/>
        </w:rPr>
        <w:t>.</w:t>
      </w:r>
    </w:p>
    <w:p w14:paraId="6206C24D" w14:textId="13DBD73B" w:rsidR="006F7CA6" w:rsidRPr="00431F74" w:rsidRDefault="00F56DBA" w:rsidP="00431F74">
      <w:pPr>
        <w:spacing w:before="240" w:after="360" w:line="360" w:lineRule="auto"/>
        <w:jc w:val="both"/>
        <w:rPr>
          <w:rFonts w:ascii="Palatino Linotype" w:hAnsi="Palatino Linotype"/>
          <w:color w:val="000000" w:themeColor="text1"/>
        </w:rPr>
      </w:pPr>
      <w:r w:rsidRPr="00431F74">
        <w:rPr>
          <w:rFonts w:ascii="Palatino Linotype" w:hAnsi="Palatino Linotype"/>
          <w:b/>
          <w:color w:val="000000" w:themeColor="text1"/>
        </w:rPr>
        <w:t>VISTO</w:t>
      </w:r>
      <w:r w:rsidRPr="00431F74">
        <w:rPr>
          <w:rFonts w:ascii="Palatino Linotype" w:hAnsi="Palatino Linotype"/>
          <w:color w:val="000000" w:themeColor="text1"/>
        </w:rPr>
        <w:t xml:space="preserve"> el expediente electrónico formado con motivo del recurso de revisión</w:t>
      </w:r>
      <w:r w:rsidR="00510116" w:rsidRPr="00431F74">
        <w:rPr>
          <w:rFonts w:ascii="Palatino Linotype" w:hAnsi="Palatino Linotype" w:cs="Arial"/>
          <w:b/>
          <w:bCs/>
          <w:color w:val="000000" w:themeColor="text1"/>
        </w:rPr>
        <w:t xml:space="preserve"> </w:t>
      </w:r>
      <w:r w:rsidR="000F7C46" w:rsidRPr="00431F74">
        <w:rPr>
          <w:rFonts w:ascii="Palatino Linotype" w:hAnsi="Palatino Linotype" w:cs="Arial"/>
          <w:b/>
          <w:bCs/>
          <w:color w:val="000000" w:themeColor="text1"/>
        </w:rPr>
        <w:t>04488/INFOEM/IP/RR/2019</w:t>
      </w:r>
      <w:r w:rsidRPr="00431F74">
        <w:rPr>
          <w:rFonts w:ascii="Palatino Linotype" w:hAnsi="Palatino Linotype" w:cs="Arial"/>
          <w:b/>
          <w:bCs/>
          <w:color w:val="000000" w:themeColor="text1"/>
        </w:rPr>
        <w:t xml:space="preserve">, </w:t>
      </w:r>
      <w:r w:rsidRPr="00431F74">
        <w:rPr>
          <w:rFonts w:ascii="Palatino Linotype" w:hAnsi="Palatino Linotype"/>
          <w:color w:val="000000" w:themeColor="text1"/>
        </w:rPr>
        <w:t>promovido por</w:t>
      </w:r>
      <w:r w:rsidR="005A5017" w:rsidRPr="00431F74">
        <w:rPr>
          <w:rFonts w:ascii="Palatino Linotype" w:hAnsi="Palatino Linotype"/>
          <w:color w:val="000000" w:themeColor="text1"/>
        </w:rPr>
        <w:t xml:space="preserve"> </w:t>
      </w:r>
      <w:r w:rsidR="004A2BB7" w:rsidRPr="004A2BB7">
        <w:rPr>
          <w:rFonts w:ascii="Palatino Linotype" w:hAnsi="Palatino Linotype"/>
          <w:b/>
          <w:color w:val="000000" w:themeColor="text1"/>
          <w:highlight w:val="black"/>
        </w:rPr>
        <w:t>------------------------------</w:t>
      </w:r>
      <w:r w:rsidR="0095485F" w:rsidRPr="00431F74">
        <w:rPr>
          <w:rFonts w:ascii="Palatino Linotype" w:hAnsi="Palatino Linotype"/>
          <w:color w:val="000000" w:themeColor="text1"/>
        </w:rPr>
        <w:t xml:space="preserve">, en su calidad de </w:t>
      </w:r>
      <w:r w:rsidR="007258A0" w:rsidRPr="00431F74">
        <w:rPr>
          <w:rFonts w:ascii="Palatino Linotype" w:hAnsi="Palatino Linotype"/>
          <w:b/>
          <w:color w:val="000000" w:themeColor="text1"/>
        </w:rPr>
        <w:t>RECURRENTE</w:t>
      </w:r>
      <w:r w:rsidR="007258A0" w:rsidRPr="00431F74">
        <w:rPr>
          <w:rFonts w:ascii="Palatino Linotype" w:hAnsi="Palatino Linotype"/>
          <w:color w:val="000000" w:themeColor="text1"/>
        </w:rPr>
        <w:t xml:space="preserve">, </w:t>
      </w:r>
      <w:r w:rsidRPr="00431F74">
        <w:rPr>
          <w:rFonts w:ascii="Palatino Linotype" w:hAnsi="Palatino Linotype" w:cs="Arial"/>
          <w:color w:val="000000" w:themeColor="text1"/>
        </w:rPr>
        <w:t xml:space="preserve">en contra de la respuesta </w:t>
      </w:r>
      <w:r w:rsidR="00BA7170" w:rsidRPr="00431F74">
        <w:rPr>
          <w:rFonts w:ascii="Palatino Linotype" w:hAnsi="Palatino Linotype" w:cs="Arial"/>
          <w:color w:val="000000" w:themeColor="text1"/>
        </w:rPr>
        <w:t>del</w:t>
      </w:r>
      <w:r w:rsidR="00510116" w:rsidRPr="00431F74">
        <w:rPr>
          <w:rFonts w:ascii="Palatino Linotype" w:hAnsi="Palatino Linotype" w:cs="Arial"/>
          <w:b/>
          <w:bCs/>
          <w:color w:val="000000" w:themeColor="text1"/>
        </w:rPr>
        <w:t xml:space="preserve"> </w:t>
      </w:r>
      <w:r w:rsidR="000F7C46" w:rsidRPr="00431F74">
        <w:rPr>
          <w:rFonts w:ascii="Palatino Linotype" w:hAnsi="Palatino Linotype" w:cs="Arial"/>
          <w:b/>
          <w:bCs/>
          <w:color w:val="000000" w:themeColor="text1"/>
        </w:rPr>
        <w:t xml:space="preserve">Ayuntamiento de </w:t>
      </w:r>
      <w:proofErr w:type="spellStart"/>
      <w:r w:rsidR="000F7C46" w:rsidRPr="00431F74">
        <w:rPr>
          <w:rFonts w:ascii="Palatino Linotype" w:hAnsi="Palatino Linotype" w:cs="Arial"/>
          <w:b/>
          <w:bCs/>
          <w:color w:val="000000" w:themeColor="text1"/>
        </w:rPr>
        <w:t>Tlalmanalco</w:t>
      </w:r>
      <w:proofErr w:type="spellEnd"/>
      <w:r w:rsidRPr="00431F74">
        <w:rPr>
          <w:rFonts w:ascii="Palatino Linotype" w:hAnsi="Palatino Linotype"/>
          <w:b/>
          <w:color w:val="000000" w:themeColor="text1"/>
        </w:rPr>
        <w:t xml:space="preserve">, </w:t>
      </w:r>
      <w:r w:rsidRPr="00431F74">
        <w:rPr>
          <w:rFonts w:ascii="Palatino Linotype" w:hAnsi="Palatino Linotype"/>
          <w:color w:val="000000" w:themeColor="text1"/>
        </w:rPr>
        <w:t>en lo sucesivo el</w:t>
      </w:r>
      <w:r w:rsidRPr="00431F74">
        <w:rPr>
          <w:rFonts w:ascii="Palatino Linotype" w:hAnsi="Palatino Linotype"/>
          <w:b/>
          <w:color w:val="000000" w:themeColor="text1"/>
        </w:rPr>
        <w:t xml:space="preserve"> SUJETO OBLIGADO, </w:t>
      </w:r>
      <w:r w:rsidRPr="00431F74">
        <w:rPr>
          <w:rFonts w:ascii="Palatino Linotype" w:hAnsi="Palatino Linotype"/>
          <w:color w:val="000000" w:themeColor="text1"/>
        </w:rPr>
        <w:t>se procede a dictar la presente resolución, con base en los siguientes:</w:t>
      </w:r>
    </w:p>
    <w:p w14:paraId="769E1410" w14:textId="5740327F" w:rsidR="00587366" w:rsidRPr="00431F74" w:rsidRDefault="00662C69" w:rsidP="00431F74">
      <w:pPr>
        <w:pStyle w:val="Ttulo1"/>
        <w:spacing w:line="360" w:lineRule="auto"/>
        <w:jc w:val="center"/>
        <w:rPr>
          <w:rFonts w:ascii="Palatino Linotype" w:hAnsi="Palatino Linotype"/>
          <w:b/>
          <w:color w:val="000000" w:themeColor="text1"/>
          <w:sz w:val="24"/>
          <w:szCs w:val="24"/>
        </w:rPr>
      </w:pPr>
      <w:bookmarkStart w:id="0" w:name="_Toc515555218"/>
      <w:bookmarkStart w:id="1" w:name="_Toc16504479"/>
      <w:r w:rsidRPr="00431F74">
        <w:rPr>
          <w:rFonts w:ascii="Palatino Linotype" w:hAnsi="Palatino Linotype"/>
          <w:b/>
          <w:color w:val="000000" w:themeColor="text1"/>
          <w:sz w:val="24"/>
          <w:szCs w:val="24"/>
        </w:rPr>
        <w:t>ANTECEDENTES</w:t>
      </w:r>
      <w:bookmarkEnd w:id="0"/>
      <w:bookmarkEnd w:id="1"/>
    </w:p>
    <w:p w14:paraId="6EF01D14" w14:textId="77777777" w:rsidR="00583131" w:rsidRPr="00431F74" w:rsidRDefault="00583131" w:rsidP="00431F74">
      <w:pPr>
        <w:spacing w:line="360" w:lineRule="auto"/>
        <w:rPr>
          <w:rFonts w:ascii="Palatino Linotype" w:hAnsi="Palatino Linotype"/>
          <w:lang w:val="es-MX" w:eastAsia="en-US"/>
        </w:rPr>
      </w:pPr>
    </w:p>
    <w:p w14:paraId="1FB60AE9" w14:textId="009170F4" w:rsidR="00DB4BEF" w:rsidRPr="00431F74" w:rsidRDefault="00510116" w:rsidP="00431F74">
      <w:pPr>
        <w:pStyle w:val="Prrafodelista"/>
        <w:numPr>
          <w:ilvl w:val="0"/>
          <w:numId w:val="1"/>
        </w:numPr>
        <w:spacing w:before="240" w:after="240" w:line="360" w:lineRule="auto"/>
        <w:ind w:left="0" w:firstLine="0"/>
        <w:jc w:val="both"/>
        <w:rPr>
          <w:rFonts w:ascii="Palatino Linotype" w:eastAsia="Calibri" w:hAnsi="Palatino Linotype" w:cs="Arial"/>
          <w:color w:val="000000" w:themeColor="text1"/>
          <w:lang w:val="es-ES"/>
        </w:rPr>
      </w:pPr>
      <w:r w:rsidRPr="00431F74">
        <w:rPr>
          <w:rFonts w:ascii="Palatino Linotype" w:eastAsia="Calibri" w:hAnsi="Palatino Linotype" w:cs="Arial"/>
          <w:color w:val="000000" w:themeColor="text1"/>
          <w:lang w:val="es-ES"/>
        </w:rPr>
        <w:t xml:space="preserve">El día </w:t>
      </w:r>
      <w:r w:rsidR="00297D94" w:rsidRPr="00431F74">
        <w:rPr>
          <w:rFonts w:ascii="Palatino Linotype" w:eastAsia="Calibri" w:hAnsi="Palatino Linotype" w:cs="Arial"/>
          <w:color w:val="000000" w:themeColor="text1"/>
          <w:lang w:val="es-ES"/>
        </w:rPr>
        <w:t>dos</w:t>
      </w:r>
      <w:r w:rsidRPr="00431F74">
        <w:rPr>
          <w:rFonts w:ascii="Palatino Linotype" w:eastAsia="Calibri" w:hAnsi="Palatino Linotype" w:cs="Arial"/>
          <w:color w:val="000000" w:themeColor="text1"/>
          <w:lang w:val="es-ES"/>
        </w:rPr>
        <w:t xml:space="preserve"> </w:t>
      </w:r>
      <w:r w:rsidR="00A13811" w:rsidRPr="00431F74">
        <w:rPr>
          <w:rFonts w:ascii="Palatino Linotype" w:eastAsia="Calibri" w:hAnsi="Palatino Linotype" w:cs="Arial"/>
          <w:color w:val="000000" w:themeColor="text1"/>
          <w:lang w:val="es-ES"/>
        </w:rPr>
        <w:t>(</w:t>
      </w:r>
      <w:r w:rsidR="00297D94" w:rsidRPr="00431F74">
        <w:rPr>
          <w:rFonts w:ascii="Palatino Linotype" w:eastAsia="Calibri" w:hAnsi="Palatino Linotype" w:cs="Arial"/>
          <w:color w:val="000000" w:themeColor="text1"/>
          <w:lang w:val="es-ES"/>
        </w:rPr>
        <w:t>02</w:t>
      </w:r>
      <w:r w:rsidR="007258A0" w:rsidRPr="00431F74">
        <w:rPr>
          <w:rFonts w:ascii="Palatino Linotype" w:eastAsia="Calibri" w:hAnsi="Palatino Linotype" w:cs="Arial"/>
          <w:color w:val="000000" w:themeColor="text1"/>
          <w:lang w:val="es-ES"/>
        </w:rPr>
        <w:t>) de</w:t>
      </w:r>
      <w:r w:rsidR="005A5017" w:rsidRPr="00431F74">
        <w:rPr>
          <w:rFonts w:ascii="Palatino Linotype" w:eastAsia="Calibri" w:hAnsi="Palatino Linotype" w:cs="Arial"/>
          <w:color w:val="000000" w:themeColor="text1"/>
          <w:lang w:val="es-ES"/>
        </w:rPr>
        <w:t xml:space="preserve"> </w:t>
      </w:r>
      <w:r w:rsidR="00E364A8" w:rsidRPr="00431F74">
        <w:rPr>
          <w:rFonts w:ascii="Palatino Linotype" w:eastAsia="Calibri" w:hAnsi="Palatino Linotype" w:cs="Arial"/>
          <w:color w:val="000000" w:themeColor="text1"/>
          <w:lang w:val="es-ES"/>
        </w:rPr>
        <w:t>mayo</w:t>
      </w:r>
      <w:r w:rsidR="00A83B42" w:rsidRPr="00431F74">
        <w:rPr>
          <w:rFonts w:ascii="Palatino Linotype" w:eastAsia="Calibri" w:hAnsi="Palatino Linotype" w:cs="Arial"/>
          <w:color w:val="000000" w:themeColor="text1"/>
          <w:lang w:val="es-ES"/>
        </w:rPr>
        <w:t xml:space="preserve"> </w:t>
      </w:r>
      <w:r w:rsidR="00AB274F" w:rsidRPr="00431F74">
        <w:rPr>
          <w:rFonts w:ascii="Palatino Linotype" w:eastAsia="Calibri" w:hAnsi="Palatino Linotype" w:cs="Arial"/>
          <w:color w:val="000000" w:themeColor="text1"/>
          <w:lang w:val="es-ES"/>
        </w:rPr>
        <w:t xml:space="preserve">de </w:t>
      </w:r>
      <w:r w:rsidR="00DB4BEF" w:rsidRPr="00431F74">
        <w:rPr>
          <w:rFonts w:ascii="Palatino Linotype" w:eastAsia="Calibri" w:hAnsi="Palatino Linotype" w:cs="Arial"/>
          <w:color w:val="000000" w:themeColor="text1"/>
          <w:lang w:val="es-ES"/>
        </w:rPr>
        <w:t xml:space="preserve">dos mil </w:t>
      </w:r>
      <w:r w:rsidR="009573B2" w:rsidRPr="00431F74">
        <w:rPr>
          <w:rFonts w:ascii="Palatino Linotype" w:eastAsia="Calibri" w:hAnsi="Palatino Linotype" w:cs="Arial"/>
          <w:color w:val="000000" w:themeColor="text1"/>
          <w:lang w:val="es-ES"/>
        </w:rPr>
        <w:t>dieci</w:t>
      </w:r>
      <w:r w:rsidR="007258A0" w:rsidRPr="00431F74">
        <w:rPr>
          <w:rFonts w:ascii="Palatino Linotype" w:eastAsia="Calibri" w:hAnsi="Palatino Linotype" w:cs="Arial"/>
          <w:color w:val="000000" w:themeColor="text1"/>
          <w:lang w:val="es-ES"/>
        </w:rPr>
        <w:t xml:space="preserve">nueve se </w:t>
      </w:r>
      <w:r w:rsidR="008F54B7" w:rsidRPr="00431F74">
        <w:rPr>
          <w:rFonts w:ascii="Palatino Linotype" w:hAnsi="Palatino Linotype"/>
          <w:color w:val="000000" w:themeColor="text1"/>
        </w:rPr>
        <w:t>presentó</w:t>
      </w:r>
      <w:r w:rsidR="007237BF" w:rsidRPr="00431F74">
        <w:rPr>
          <w:rFonts w:ascii="Palatino Linotype" w:hAnsi="Palatino Linotype"/>
          <w:b/>
          <w:color w:val="000000" w:themeColor="text1"/>
        </w:rPr>
        <w:t xml:space="preserve"> </w:t>
      </w:r>
      <w:r w:rsidR="003116A6" w:rsidRPr="00431F74">
        <w:rPr>
          <w:rFonts w:ascii="Palatino Linotype" w:eastAsia="Calibri" w:hAnsi="Palatino Linotype" w:cs="Arial"/>
          <w:color w:val="000000" w:themeColor="text1"/>
          <w:lang w:val="es-ES"/>
        </w:rPr>
        <w:t xml:space="preserve">ante el </w:t>
      </w:r>
      <w:r w:rsidR="003116A6" w:rsidRPr="00431F74">
        <w:rPr>
          <w:rFonts w:ascii="Palatino Linotype" w:eastAsia="Calibri" w:hAnsi="Palatino Linotype" w:cs="Arial"/>
          <w:b/>
          <w:color w:val="000000" w:themeColor="text1"/>
          <w:lang w:val="es-ES"/>
        </w:rPr>
        <w:t>SUJETO OBLIGADO</w:t>
      </w:r>
      <w:r w:rsidR="003116A6" w:rsidRPr="00431F74">
        <w:rPr>
          <w:rFonts w:ascii="Palatino Linotype" w:eastAsia="Calibri" w:hAnsi="Palatino Linotype" w:cs="Arial"/>
          <w:color w:val="000000" w:themeColor="text1"/>
        </w:rPr>
        <w:t xml:space="preserve"> vía</w:t>
      </w:r>
      <w:r w:rsidR="00DB4BEF" w:rsidRPr="00431F74">
        <w:rPr>
          <w:rFonts w:ascii="Palatino Linotype" w:eastAsia="Calibri" w:hAnsi="Palatino Linotype" w:cs="Arial"/>
          <w:color w:val="000000" w:themeColor="text1"/>
        </w:rPr>
        <w:t xml:space="preserve"> </w:t>
      </w:r>
      <w:r w:rsidR="00DB4BEF" w:rsidRPr="00431F74">
        <w:rPr>
          <w:rFonts w:ascii="Palatino Linotype" w:eastAsia="Calibri" w:hAnsi="Palatino Linotype" w:cs="Arial"/>
          <w:color w:val="000000" w:themeColor="text1"/>
          <w:lang w:val="es-ES"/>
        </w:rPr>
        <w:t xml:space="preserve">Sistema de Acceso a la Información Mexiquense </w:t>
      </w:r>
      <w:r w:rsidR="00DB4BEF" w:rsidRPr="00431F74">
        <w:rPr>
          <w:rFonts w:ascii="Palatino Linotype" w:eastAsia="Calibri" w:hAnsi="Palatino Linotype" w:cs="Arial"/>
          <w:b/>
          <w:color w:val="000000" w:themeColor="text1"/>
          <w:lang w:val="es-ES"/>
        </w:rPr>
        <w:t>SAIMEX</w:t>
      </w:r>
      <w:r w:rsidR="00DB4BEF" w:rsidRPr="00431F74">
        <w:rPr>
          <w:rFonts w:ascii="Palatino Linotype" w:eastAsia="Calibri" w:hAnsi="Palatino Linotype" w:cs="Arial"/>
          <w:color w:val="000000" w:themeColor="text1"/>
          <w:lang w:val="es-ES"/>
        </w:rPr>
        <w:t>, la solicitud de información pública registrada con el número</w:t>
      </w:r>
      <w:r w:rsidR="00E364A8" w:rsidRPr="00431F74">
        <w:rPr>
          <w:rFonts w:ascii="Palatino Linotype" w:hAnsi="Palatino Linotype"/>
          <w:color w:val="000000" w:themeColor="text1"/>
        </w:rPr>
        <w:t xml:space="preserve"> </w:t>
      </w:r>
      <w:r w:rsidR="00E24240">
        <w:rPr>
          <w:rFonts w:ascii="Palatino Linotype" w:eastAsia="Calibri" w:hAnsi="Palatino Linotype" w:cs="Arial"/>
          <w:b/>
          <w:bCs/>
          <w:color w:val="000000" w:themeColor="text1"/>
        </w:rPr>
        <w:t>00056/TLALMANA/IP/</w:t>
      </w:r>
      <w:r w:rsidR="000F7C46" w:rsidRPr="00431F74">
        <w:rPr>
          <w:rFonts w:ascii="Palatino Linotype" w:eastAsia="Calibri" w:hAnsi="Palatino Linotype" w:cs="Arial"/>
          <w:b/>
          <w:bCs/>
          <w:color w:val="000000" w:themeColor="text1"/>
        </w:rPr>
        <w:t>2019</w:t>
      </w:r>
      <w:r w:rsidR="007258A0" w:rsidRPr="00431F74">
        <w:rPr>
          <w:rFonts w:ascii="Palatino Linotype" w:eastAsia="Calibri" w:hAnsi="Palatino Linotype" w:cs="Arial"/>
          <w:color w:val="000000" w:themeColor="text1"/>
          <w:lang w:val="es-ES"/>
        </w:rPr>
        <w:t>, mediante la</w:t>
      </w:r>
      <w:r w:rsidR="00761992" w:rsidRPr="00431F74">
        <w:rPr>
          <w:rFonts w:ascii="Palatino Linotype" w:eastAsia="Calibri" w:hAnsi="Palatino Linotype" w:cs="Arial"/>
          <w:color w:val="000000" w:themeColor="text1"/>
          <w:lang w:val="es-ES"/>
        </w:rPr>
        <w:t xml:space="preserve"> cual</w:t>
      </w:r>
      <w:r w:rsidR="007258A0" w:rsidRPr="00431F74">
        <w:rPr>
          <w:rFonts w:ascii="Palatino Linotype" w:eastAsia="Calibri" w:hAnsi="Palatino Linotype" w:cs="Arial"/>
          <w:color w:val="000000" w:themeColor="text1"/>
          <w:lang w:val="es-ES"/>
        </w:rPr>
        <w:t xml:space="preserve"> se </w:t>
      </w:r>
      <w:r w:rsidR="00E364A8" w:rsidRPr="00431F74">
        <w:rPr>
          <w:rFonts w:ascii="Palatino Linotype" w:eastAsia="Calibri" w:hAnsi="Palatino Linotype" w:cs="Arial"/>
          <w:color w:val="000000" w:themeColor="text1"/>
          <w:lang w:val="es-ES"/>
        </w:rPr>
        <w:t>requirió</w:t>
      </w:r>
      <w:r w:rsidR="00DB4BEF" w:rsidRPr="00431F74">
        <w:rPr>
          <w:rFonts w:ascii="Palatino Linotype" w:eastAsia="Calibri" w:hAnsi="Palatino Linotype" w:cs="Arial"/>
          <w:color w:val="000000" w:themeColor="text1"/>
          <w:lang w:val="es-ES"/>
        </w:rPr>
        <w:t>:</w:t>
      </w:r>
    </w:p>
    <w:p w14:paraId="48A930C3" w14:textId="77777777" w:rsidR="00BB7BCB" w:rsidRPr="00431F74" w:rsidRDefault="00BB7BCB" w:rsidP="00431F74">
      <w:pPr>
        <w:pStyle w:val="Prrafodelista"/>
        <w:spacing w:before="240" w:after="240" w:line="360" w:lineRule="auto"/>
        <w:ind w:left="0"/>
        <w:jc w:val="both"/>
        <w:rPr>
          <w:rFonts w:ascii="Palatino Linotype" w:eastAsia="Calibri" w:hAnsi="Palatino Linotype" w:cs="Arial"/>
          <w:color w:val="000000" w:themeColor="text1"/>
          <w:lang w:val="es-ES"/>
        </w:rPr>
      </w:pPr>
    </w:p>
    <w:p w14:paraId="06668B7C" w14:textId="608CC63A" w:rsidR="00BA7170" w:rsidRPr="00431F74" w:rsidRDefault="00E727B7" w:rsidP="00431F74">
      <w:pPr>
        <w:spacing w:line="360" w:lineRule="auto"/>
        <w:ind w:left="567" w:right="567"/>
        <w:jc w:val="both"/>
        <w:rPr>
          <w:rFonts w:ascii="Palatino Linotype" w:eastAsia="Calibri" w:hAnsi="Palatino Linotype" w:cs="Arial"/>
          <w:i/>
          <w:color w:val="000000" w:themeColor="text1"/>
          <w:lang w:val="es-ES"/>
        </w:rPr>
      </w:pPr>
      <w:r w:rsidRPr="00431F74">
        <w:rPr>
          <w:rFonts w:ascii="Palatino Linotype" w:hAnsi="Palatino Linotype"/>
          <w:i/>
          <w:color w:val="000000" w:themeColor="text1"/>
        </w:rPr>
        <w:t>“</w:t>
      </w:r>
      <w:r w:rsidR="00E364A8" w:rsidRPr="00431F74">
        <w:rPr>
          <w:rFonts w:ascii="Palatino Linotype" w:hAnsi="Palatino Linotype"/>
          <w:i/>
          <w:color w:val="000000"/>
        </w:rPr>
        <w:t>ARCHIVO ADJUNTO CON LA INFORMACIÓN ESPECIFICA QUE SE SOLICITA. EL ARCHIVO, CONTIENE: FECHAS, CICLOS Y NOMBRES DE LOS DOCUMENTOS QUE SE ESTÁN SOLICITANDO</w:t>
      </w:r>
      <w:r w:rsidR="00F71C0C" w:rsidRPr="00431F74">
        <w:rPr>
          <w:rFonts w:ascii="Palatino Linotype" w:hAnsi="Palatino Linotype"/>
          <w:i/>
          <w:color w:val="000000" w:themeColor="text1"/>
        </w:rPr>
        <w:t>.</w:t>
      </w:r>
      <w:r w:rsidR="00EF0894" w:rsidRPr="00431F74">
        <w:rPr>
          <w:rFonts w:ascii="Palatino Linotype" w:hAnsi="Palatino Linotype"/>
          <w:i/>
          <w:color w:val="000000" w:themeColor="text1"/>
        </w:rPr>
        <w:t>”</w:t>
      </w:r>
      <w:r w:rsidR="009573B2" w:rsidRPr="00431F74">
        <w:rPr>
          <w:rFonts w:ascii="Palatino Linotype" w:eastAsia="Calibri" w:hAnsi="Palatino Linotype" w:cs="Arial"/>
          <w:i/>
          <w:color w:val="000000" w:themeColor="text1"/>
          <w:lang w:val="es-ES"/>
        </w:rPr>
        <w:t xml:space="preserve"> </w:t>
      </w:r>
      <w:r w:rsidR="00EF0894" w:rsidRPr="00431F74">
        <w:rPr>
          <w:rFonts w:ascii="Palatino Linotype" w:eastAsia="Calibri" w:hAnsi="Palatino Linotype" w:cs="Arial"/>
          <w:i/>
          <w:color w:val="000000" w:themeColor="text1"/>
          <w:lang w:val="es-ES"/>
        </w:rPr>
        <w:t>(Sic)</w:t>
      </w:r>
    </w:p>
    <w:p w14:paraId="088A6139" w14:textId="77777777" w:rsidR="00510116" w:rsidRPr="00431F74" w:rsidRDefault="00510116" w:rsidP="00431F74">
      <w:pPr>
        <w:spacing w:line="360" w:lineRule="auto"/>
        <w:ind w:right="567"/>
        <w:jc w:val="both"/>
        <w:rPr>
          <w:rFonts w:ascii="Palatino Linotype" w:eastAsia="Calibri" w:hAnsi="Palatino Linotype" w:cs="Arial"/>
          <w:color w:val="000000" w:themeColor="text1"/>
          <w:lang w:val="es-ES"/>
        </w:rPr>
      </w:pPr>
    </w:p>
    <w:p w14:paraId="00B7C225" w14:textId="5F50AE92" w:rsidR="00510116" w:rsidRPr="00431F74" w:rsidRDefault="00510116" w:rsidP="00431F74">
      <w:pPr>
        <w:pStyle w:val="Prrafodelista"/>
        <w:numPr>
          <w:ilvl w:val="0"/>
          <w:numId w:val="1"/>
        </w:numPr>
        <w:spacing w:line="360" w:lineRule="auto"/>
        <w:ind w:left="0" w:firstLine="0"/>
        <w:jc w:val="both"/>
        <w:rPr>
          <w:rFonts w:ascii="Palatino Linotype" w:eastAsia="Calibri" w:hAnsi="Palatino Linotype" w:cs="Arial"/>
          <w:color w:val="000000" w:themeColor="text1"/>
          <w:lang w:val="es-ES"/>
        </w:rPr>
      </w:pPr>
      <w:r w:rsidRPr="00431F74">
        <w:rPr>
          <w:rFonts w:ascii="Palatino Linotype" w:eastAsia="Calibri" w:hAnsi="Palatino Linotype" w:cs="Arial"/>
          <w:color w:val="000000" w:themeColor="text1"/>
          <w:lang w:val="es-ES"/>
        </w:rPr>
        <w:t xml:space="preserve">A dicha solicitud de información se anexó </w:t>
      </w:r>
      <w:r w:rsidR="00E364A8" w:rsidRPr="00431F74">
        <w:rPr>
          <w:rFonts w:ascii="Palatino Linotype" w:eastAsia="Calibri" w:hAnsi="Palatino Linotype" w:cs="Arial"/>
          <w:color w:val="000000" w:themeColor="text1"/>
          <w:lang w:val="es-ES"/>
        </w:rPr>
        <w:t>el</w:t>
      </w:r>
      <w:r w:rsidRPr="00431F74">
        <w:rPr>
          <w:rFonts w:ascii="Palatino Linotype" w:eastAsia="Calibri" w:hAnsi="Palatino Linotype" w:cs="Arial"/>
          <w:color w:val="000000" w:themeColor="text1"/>
          <w:lang w:val="es-ES"/>
        </w:rPr>
        <w:t xml:space="preserve"> archivo electrónico</w:t>
      </w:r>
      <w:r w:rsidR="00E364A8" w:rsidRPr="00431F74">
        <w:rPr>
          <w:rFonts w:ascii="Palatino Linotype" w:eastAsia="Calibri" w:hAnsi="Palatino Linotype" w:cs="Arial"/>
          <w:color w:val="000000" w:themeColor="text1"/>
          <w:lang w:val="es-ES"/>
        </w:rPr>
        <w:t xml:space="preserve"> “</w:t>
      </w:r>
      <w:r w:rsidR="00E364A8" w:rsidRPr="00431F74">
        <w:rPr>
          <w:rFonts w:ascii="Palatino Linotype" w:eastAsia="Calibri" w:hAnsi="Palatino Linotype" w:cs="Arial"/>
          <w:i/>
          <w:iCs/>
          <w:color w:val="000000" w:themeColor="text1"/>
          <w:lang w:val="es-ES"/>
        </w:rPr>
        <w:t>Archivo Adjunto a la Solicitud</w:t>
      </w:r>
      <w:r w:rsidR="00E364A8" w:rsidRPr="00431F74">
        <w:rPr>
          <w:rFonts w:ascii="Palatino Linotype" w:eastAsia="Calibri" w:hAnsi="Palatino Linotype" w:cs="Arial"/>
          <w:color w:val="000000" w:themeColor="text1"/>
          <w:lang w:val="es-ES"/>
        </w:rPr>
        <w:t>”</w:t>
      </w:r>
      <w:r w:rsidRPr="00431F74">
        <w:rPr>
          <w:rFonts w:ascii="Palatino Linotype" w:eastAsia="Calibri" w:hAnsi="Palatino Linotype" w:cs="Arial"/>
          <w:color w:val="000000" w:themeColor="text1"/>
          <w:lang w:val="es-ES"/>
        </w:rPr>
        <w:t xml:space="preserve"> </w:t>
      </w:r>
      <w:r w:rsidR="00476AB1" w:rsidRPr="00431F74">
        <w:rPr>
          <w:rFonts w:ascii="Palatino Linotype" w:eastAsia="Calibri" w:hAnsi="Palatino Linotype" w:cs="Arial"/>
          <w:color w:val="000000" w:themeColor="text1"/>
          <w:lang w:val="es-ES"/>
        </w:rPr>
        <w:t xml:space="preserve">constante en siete hojas, </w:t>
      </w:r>
      <w:r w:rsidRPr="00431F74">
        <w:rPr>
          <w:rFonts w:ascii="Palatino Linotype" w:eastAsia="Calibri" w:hAnsi="Palatino Linotype" w:cs="Arial"/>
          <w:color w:val="000000" w:themeColor="text1"/>
          <w:lang w:val="es-ES"/>
        </w:rPr>
        <w:t>mediante el cual solicit</w:t>
      </w:r>
      <w:r w:rsidR="00476AB1" w:rsidRPr="00431F74">
        <w:rPr>
          <w:rFonts w:ascii="Palatino Linotype" w:eastAsia="Calibri" w:hAnsi="Palatino Linotype" w:cs="Arial"/>
          <w:color w:val="000000" w:themeColor="text1"/>
          <w:lang w:val="es-ES"/>
        </w:rPr>
        <w:t xml:space="preserve">ó </w:t>
      </w:r>
      <w:r w:rsidRPr="00431F74">
        <w:rPr>
          <w:rFonts w:ascii="Palatino Linotype" w:eastAsia="Calibri" w:hAnsi="Palatino Linotype" w:cs="Arial"/>
          <w:color w:val="000000" w:themeColor="text1"/>
          <w:lang w:val="es-ES"/>
        </w:rPr>
        <w:t xml:space="preserve">lo siguiente: </w:t>
      </w:r>
    </w:p>
    <w:p w14:paraId="25F6D753" w14:textId="77777777" w:rsidR="00E364A8" w:rsidRPr="00431F74" w:rsidRDefault="00E364A8" w:rsidP="00431F74">
      <w:pPr>
        <w:pStyle w:val="Prrafodelista"/>
        <w:spacing w:line="360" w:lineRule="auto"/>
        <w:ind w:left="0"/>
        <w:jc w:val="both"/>
        <w:rPr>
          <w:rFonts w:ascii="Palatino Linotype" w:eastAsia="Calibri" w:hAnsi="Palatino Linotype" w:cs="Arial"/>
          <w:color w:val="000000" w:themeColor="text1"/>
          <w:lang w:val="es-ES"/>
        </w:rPr>
      </w:pPr>
    </w:p>
    <w:p w14:paraId="05D6240C" w14:textId="1357577E" w:rsidR="00510116" w:rsidRPr="00431F74" w:rsidRDefault="00076F84" w:rsidP="00431F74">
      <w:pPr>
        <w:pStyle w:val="Prrafodelista"/>
        <w:spacing w:line="360" w:lineRule="auto"/>
        <w:ind w:left="567" w:right="567"/>
        <w:jc w:val="both"/>
        <w:rPr>
          <w:rFonts w:ascii="Palatino Linotype" w:eastAsia="Calibri" w:hAnsi="Palatino Linotype" w:cs="Arial"/>
          <w:color w:val="000000" w:themeColor="text1"/>
          <w:lang w:val="es-ES"/>
        </w:rPr>
      </w:pPr>
      <w:r w:rsidRPr="00431F74">
        <w:rPr>
          <w:rFonts w:ascii="Palatino Linotype" w:eastAsia="Calibri" w:hAnsi="Palatino Linotype" w:cs="Arial"/>
          <w:noProof/>
          <w:color w:val="000000" w:themeColor="text1"/>
          <w:lang w:val="es-MX" w:eastAsia="es-MX"/>
        </w:rPr>
        <w:drawing>
          <wp:inline distT="0" distB="0" distL="0" distR="0" wp14:anchorId="03A36DC0" wp14:editId="1C7F8A2D">
            <wp:extent cx="4848128" cy="566106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r="4706" b="3415"/>
                    <a:stretch/>
                  </pic:blipFill>
                  <pic:spPr bwMode="auto">
                    <a:xfrm>
                      <a:off x="0" y="0"/>
                      <a:ext cx="4859302" cy="5674109"/>
                    </a:xfrm>
                    <a:prstGeom prst="rect">
                      <a:avLst/>
                    </a:prstGeom>
                    <a:noFill/>
                    <a:ln>
                      <a:noFill/>
                    </a:ln>
                    <a:extLst>
                      <a:ext uri="{53640926-AAD7-44D8-BBD7-CCE9431645EC}">
                        <a14:shadowObscured xmlns:a14="http://schemas.microsoft.com/office/drawing/2010/main"/>
                      </a:ext>
                    </a:extLst>
                  </pic:spPr>
                </pic:pic>
              </a:graphicData>
            </a:graphic>
          </wp:inline>
        </w:drawing>
      </w:r>
    </w:p>
    <w:p w14:paraId="18C437BF" w14:textId="63B43593" w:rsidR="00076F84" w:rsidRPr="00431F74" w:rsidRDefault="00076F84" w:rsidP="00431F74">
      <w:pPr>
        <w:pStyle w:val="Prrafodelista"/>
        <w:spacing w:line="360" w:lineRule="auto"/>
        <w:ind w:left="567" w:right="567"/>
        <w:jc w:val="both"/>
        <w:rPr>
          <w:rFonts w:ascii="Palatino Linotype" w:eastAsia="Calibri" w:hAnsi="Palatino Linotype" w:cs="Arial"/>
          <w:color w:val="000000" w:themeColor="text1"/>
          <w:lang w:val="es-ES"/>
        </w:rPr>
      </w:pPr>
      <w:r w:rsidRPr="00431F74">
        <w:rPr>
          <w:rFonts w:ascii="Palatino Linotype" w:eastAsia="Calibri" w:hAnsi="Palatino Linotype" w:cs="Arial"/>
          <w:noProof/>
          <w:color w:val="000000" w:themeColor="text1"/>
          <w:lang w:val="es-MX" w:eastAsia="es-MX"/>
        </w:rPr>
        <w:drawing>
          <wp:inline distT="0" distB="0" distL="0" distR="0" wp14:anchorId="5B6E4857" wp14:editId="2C8FE0B0">
            <wp:extent cx="4855845" cy="7123099"/>
            <wp:effectExtent l="0" t="0" r="190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9753" cy="7128832"/>
                    </a:xfrm>
                    <a:prstGeom prst="rect">
                      <a:avLst/>
                    </a:prstGeom>
                    <a:noFill/>
                    <a:ln>
                      <a:noFill/>
                    </a:ln>
                  </pic:spPr>
                </pic:pic>
              </a:graphicData>
            </a:graphic>
          </wp:inline>
        </w:drawing>
      </w:r>
    </w:p>
    <w:p w14:paraId="13782C0F" w14:textId="72705A53" w:rsidR="00076F84" w:rsidRPr="00431F74" w:rsidRDefault="00076F84" w:rsidP="00431F74">
      <w:pPr>
        <w:pStyle w:val="Prrafodelista"/>
        <w:spacing w:line="360" w:lineRule="auto"/>
        <w:ind w:left="567" w:right="567"/>
        <w:jc w:val="both"/>
        <w:rPr>
          <w:rFonts w:ascii="Palatino Linotype" w:eastAsia="Calibri" w:hAnsi="Palatino Linotype" w:cs="Arial"/>
          <w:color w:val="000000" w:themeColor="text1"/>
          <w:lang w:val="es-ES"/>
        </w:rPr>
      </w:pPr>
      <w:r w:rsidRPr="00431F74">
        <w:rPr>
          <w:rFonts w:ascii="Palatino Linotype" w:eastAsia="Calibri" w:hAnsi="Palatino Linotype" w:cs="Arial"/>
          <w:noProof/>
          <w:color w:val="000000" w:themeColor="text1"/>
          <w:lang w:val="es-MX" w:eastAsia="es-MX"/>
        </w:rPr>
        <w:drawing>
          <wp:inline distT="0" distB="0" distL="0" distR="0" wp14:anchorId="637CA46E" wp14:editId="59F04ABF">
            <wp:extent cx="4879340" cy="753035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1604" cy="7533847"/>
                    </a:xfrm>
                    <a:prstGeom prst="rect">
                      <a:avLst/>
                    </a:prstGeom>
                    <a:noFill/>
                    <a:ln>
                      <a:noFill/>
                    </a:ln>
                  </pic:spPr>
                </pic:pic>
              </a:graphicData>
            </a:graphic>
          </wp:inline>
        </w:drawing>
      </w:r>
    </w:p>
    <w:p w14:paraId="5B46134B" w14:textId="422BC331" w:rsidR="00076F84" w:rsidRPr="00431F74" w:rsidRDefault="00076F84" w:rsidP="00431F74">
      <w:pPr>
        <w:pStyle w:val="Prrafodelista"/>
        <w:spacing w:line="360" w:lineRule="auto"/>
        <w:ind w:left="567" w:right="567"/>
        <w:jc w:val="both"/>
        <w:rPr>
          <w:rFonts w:ascii="Palatino Linotype" w:eastAsia="Calibri" w:hAnsi="Palatino Linotype" w:cs="Arial"/>
          <w:color w:val="000000" w:themeColor="text1"/>
          <w:lang w:val="es-ES"/>
        </w:rPr>
      </w:pPr>
      <w:r w:rsidRPr="00431F74">
        <w:rPr>
          <w:rFonts w:ascii="Palatino Linotype" w:eastAsia="Calibri" w:hAnsi="Palatino Linotype" w:cs="Arial"/>
          <w:noProof/>
          <w:color w:val="000000" w:themeColor="text1"/>
          <w:lang w:val="es-MX" w:eastAsia="es-MX"/>
        </w:rPr>
        <w:drawing>
          <wp:inline distT="0" distB="0" distL="0" distR="0" wp14:anchorId="42A5CEA3" wp14:editId="5D6063AA">
            <wp:extent cx="4886960" cy="7622561"/>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8969" cy="7625694"/>
                    </a:xfrm>
                    <a:prstGeom prst="rect">
                      <a:avLst/>
                    </a:prstGeom>
                    <a:noFill/>
                    <a:ln>
                      <a:noFill/>
                    </a:ln>
                  </pic:spPr>
                </pic:pic>
              </a:graphicData>
            </a:graphic>
          </wp:inline>
        </w:drawing>
      </w:r>
    </w:p>
    <w:p w14:paraId="1FCCDDC1" w14:textId="2A567AC7" w:rsidR="00076F84" w:rsidRPr="00431F74" w:rsidRDefault="00076F84" w:rsidP="00431F74">
      <w:pPr>
        <w:pStyle w:val="Prrafodelista"/>
        <w:spacing w:line="360" w:lineRule="auto"/>
        <w:ind w:left="567" w:right="567"/>
        <w:jc w:val="both"/>
        <w:rPr>
          <w:rFonts w:ascii="Palatino Linotype" w:eastAsia="Calibri" w:hAnsi="Palatino Linotype" w:cs="Arial"/>
          <w:color w:val="000000" w:themeColor="text1"/>
          <w:lang w:val="es-ES"/>
        </w:rPr>
      </w:pPr>
      <w:r w:rsidRPr="00431F74">
        <w:rPr>
          <w:rFonts w:ascii="Palatino Linotype" w:eastAsia="Calibri" w:hAnsi="Palatino Linotype" w:cs="Arial"/>
          <w:noProof/>
          <w:color w:val="000000" w:themeColor="text1"/>
          <w:lang w:val="es-MX" w:eastAsia="es-MX"/>
        </w:rPr>
        <w:drawing>
          <wp:inline distT="0" distB="0" distL="0" distR="0" wp14:anchorId="6154F15D" wp14:editId="609EEBFA">
            <wp:extent cx="4825365" cy="7561089"/>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7744" cy="7564817"/>
                    </a:xfrm>
                    <a:prstGeom prst="rect">
                      <a:avLst/>
                    </a:prstGeom>
                    <a:noFill/>
                    <a:ln>
                      <a:noFill/>
                    </a:ln>
                  </pic:spPr>
                </pic:pic>
              </a:graphicData>
            </a:graphic>
          </wp:inline>
        </w:drawing>
      </w:r>
    </w:p>
    <w:p w14:paraId="0DE9F6F8" w14:textId="7280040B" w:rsidR="00076F84" w:rsidRPr="00431F74" w:rsidRDefault="00076F84" w:rsidP="00431F74">
      <w:pPr>
        <w:pStyle w:val="Prrafodelista"/>
        <w:spacing w:line="360" w:lineRule="auto"/>
        <w:ind w:left="567" w:right="567"/>
        <w:jc w:val="both"/>
        <w:rPr>
          <w:rFonts w:ascii="Palatino Linotype" w:eastAsia="Calibri" w:hAnsi="Palatino Linotype" w:cs="Arial"/>
          <w:color w:val="000000" w:themeColor="text1"/>
          <w:lang w:val="es-ES"/>
        </w:rPr>
      </w:pPr>
      <w:r w:rsidRPr="00431F74">
        <w:rPr>
          <w:rFonts w:ascii="Palatino Linotype" w:eastAsia="Calibri" w:hAnsi="Palatino Linotype" w:cs="Arial"/>
          <w:noProof/>
          <w:color w:val="000000" w:themeColor="text1"/>
          <w:lang w:val="es-MX" w:eastAsia="es-MX"/>
        </w:rPr>
        <w:drawing>
          <wp:inline distT="0" distB="0" distL="0" distR="0" wp14:anchorId="3F336843" wp14:editId="4EFD9D15">
            <wp:extent cx="4886742" cy="7453513"/>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0839" cy="7459762"/>
                    </a:xfrm>
                    <a:prstGeom prst="rect">
                      <a:avLst/>
                    </a:prstGeom>
                    <a:noFill/>
                    <a:ln>
                      <a:noFill/>
                    </a:ln>
                  </pic:spPr>
                </pic:pic>
              </a:graphicData>
            </a:graphic>
          </wp:inline>
        </w:drawing>
      </w:r>
    </w:p>
    <w:p w14:paraId="34281CE6" w14:textId="4015E8D1" w:rsidR="00076F84" w:rsidRPr="00431F74" w:rsidRDefault="00076F84" w:rsidP="00431F74">
      <w:pPr>
        <w:pStyle w:val="Prrafodelista"/>
        <w:spacing w:line="360" w:lineRule="auto"/>
        <w:ind w:left="567" w:right="567"/>
        <w:jc w:val="both"/>
        <w:rPr>
          <w:rFonts w:ascii="Palatino Linotype" w:eastAsia="Calibri" w:hAnsi="Palatino Linotype" w:cs="Arial"/>
          <w:color w:val="000000" w:themeColor="text1"/>
          <w:lang w:val="es-ES"/>
        </w:rPr>
      </w:pPr>
      <w:r w:rsidRPr="00431F74">
        <w:rPr>
          <w:rFonts w:ascii="Palatino Linotype" w:eastAsia="Calibri" w:hAnsi="Palatino Linotype" w:cs="Arial"/>
          <w:noProof/>
          <w:color w:val="000000" w:themeColor="text1"/>
          <w:lang w:val="es-MX" w:eastAsia="es-MX"/>
        </w:rPr>
        <w:drawing>
          <wp:inline distT="0" distB="0" distL="0" distR="0" wp14:anchorId="43A30FF7" wp14:editId="31AEE40B">
            <wp:extent cx="4971570" cy="1420495"/>
            <wp:effectExtent l="0" t="0" r="635"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3499" cy="1421046"/>
                    </a:xfrm>
                    <a:prstGeom prst="rect">
                      <a:avLst/>
                    </a:prstGeom>
                    <a:noFill/>
                    <a:ln>
                      <a:noFill/>
                    </a:ln>
                  </pic:spPr>
                </pic:pic>
              </a:graphicData>
            </a:graphic>
          </wp:inline>
        </w:drawing>
      </w:r>
    </w:p>
    <w:p w14:paraId="25633CA9" w14:textId="3863F8E1" w:rsidR="00256EB1" w:rsidRPr="00431F74" w:rsidRDefault="005F1C39" w:rsidP="00431F74">
      <w:pPr>
        <w:pStyle w:val="Prrafodelista"/>
        <w:numPr>
          <w:ilvl w:val="0"/>
          <w:numId w:val="1"/>
        </w:numPr>
        <w:spacing w:line="360" w:lineRule="auto"/>
        <w:ind w:left="0" w:right="34" w:firstLine="0"/>
        <w:jc w:val="both"/>
        <w:rPr>
          <w:rFonts w:ascii="Palatino Linotype" w:hAnsi="Palatino Linotype"/>
          <w:b/>
          <w:i/>
          <w:color w:val="000000" w:themeColor="text1"/>
        </w:rPr>
      </w:pPr>
      <w:r w:rsidRPr="00431F74">
        <w:rPr>
          <w:rFonts w:ascii="Palatino Linotype" w:eastAsia="Calibri" w:hAnsi="Palatino Linotype" w:cs="Arial"/>
          <w:color w:val="000000" w:themeColor="text1"/>
          <w:lang w:val="es-AR"/>
        </w:rPr>
        <w:t xml:space="preserve">Se </w:t>
      </w:r>
      <w:r w:rsidR="006668DC" w:rsidRPr="00431F74">
        <w:rPr>
          <w:rFonts w:ascii="Palatino Linotype" w:eastAsia="Calibri" w:hAnsi="Palatino Linotype" w:cs="Arial"/>
          <w:color w:val="000000" w:themeColor="text1"/>
          <w:lang w:val="es-AR"/>
        </w:rPr>
        <w:t xml:space="preserve">hace constar que se </w:t>
      </w:r>
      <w:r w:rsidR="00BB7BCB" w:rsidRPr="00431F74">
        <w:rPr>
          <w:rFonts w:ascii="Palatino Linotype" w:eastAsia="Calibri" w:hAnsi="Palatino Linotype" w:cs="Arial"/>
          <w:color w:val="000000" w:themeColor="text1"/>
          <w:lang w:val="es-AR"/>
        </w:rPr>
        <w:t xml:space="preserve">señaló como modalidad de entrega de la información: a través del Sistema de Acceso a la Información Mexiquense </w:t>
      </w:r>
      <w:r w:rsidR="00BB7BCB" w:rsidRPr="00431F74">
        <w:rPr>
          <w:rFonts w:ascii="Palatino Linotype" w:eastAsia="Calibri" w:hAnsi="Palatino Linotype" w:cs="Arial"/>
          <w:b/>
          <w:color w:val="000000" w:themeColor="text1"/>
          <w:lang w:val="es-AR"/>
        </w:rPr>
        <w:t>(SAIMEX</w:t>
      </w:r>
      <w:r w:rsidR="00EF13FE" w:rsidRPr="00431F74">
        <w:rPr>
          <w:rFonts w:ascii="Palatino Linotype" w:eastAsia="Calibri" w:hAnsi="Palatino Linotype" w:cs="Arial"/>
          <w:b/>
          <w:color w:val="000000" w:themeColor="text1"/>
          <w:lang w:val="es-AR"/>
        </w:rPr>
        <w:t>)</w:t>
      </w:r>
      <w:r w:rsidR="00EF13FE" w:rsidRPr="00431F74">
        <w:rPr>
          <w:rFonts w:ascii="Palatino Linotype" w:eastAsia="Calibri" w:hAnsi="Palatino Linotype" w:cs="Arial"/>
          <w:color w:val="000000" w:themeColor="text1"/>
          <w:lang w:val="es-AR"/>
        </w:rPr>
        <w:t>.</w:t>
      </w:r>
    </w:p>
    <w:p w14:paraId="4CD21CB6" w14:textId="77777777" w:rsidR="00F71C0C" w:rsidRPr="00431F74" w:rsidRDefault="00F71C0C" w:rsidP="00431F74">
      <w:pPr>
        <w:pStyle w:val="Prrafodelista"/>
        <w:spacing w:line="360" w:lineRule="auto"/>
        <w:ind w:left="0" w:right="34"/>
        <w:jc w:val="both"/>
        <w:rPr>
          <w:rFonts w:ascii="Palatino Linotype" w:hAnsi="Palatino Linotype"/>
          <w:b/>
          <w:i/>
          <w:color w:val="000000" w:themeColor="text1"/>
        </w:rPr>
      </w:pPr>
    </w:p>
    <w:p w14:paraId="6B1AD677" w14:textId="7D1F9F65" w:rsidR="00256EB1" w:rsidRPr="00431F74" w:rsidRDefault="00256EB1" w:rsidP="00431F74">
      <w:pPr>
        <w:pStyle w:val="Prrafodelista"/>
        <w:numPr>
          <w:ilvl w:val="0"/>
          <w:numId w:val="1"/>
        </w:numPr>
        <w:spacing w:line="360" w:lineRule="auto"/>
        <w:ind w:left="0" w:right="34" w:firstLine="0"/>
        <w:jc w:val="both"/>
        <w:rPr>
          <w:rFonts w:ascii="Palatino Linotype" w:hAnsi="Palatino Linotype"/>
          <w:b/>
          <w:i/>
          <w:color w:val="000000" w:themeColor="text1"/>
        </w:rPr>
      </w:pPr>
      <w:r w:rsidRPr="00431F74">
        <w:rPr>
          <w:rFonts w:ascii="Palatino Linotype" w:hAnsi="Palatino Linotype"/>
          <w:color w:val="000000" w:themeColor="text1"/>
        </w:rPr>
        <w:t>E</w:t>
      </w:r>
      <w:r w:rsidR="00510116" w:rsidRPr="00431F74">
        <w:rPr>
          <w:rFonts w:ascii="Palatino Linotype" w:hAnsi="Palatino Linotype"/>
          <w:color w:val="000000" w:themeColor="text1"/>
        </w:rPr>
        <w:t xml:space="preserve">n fecha </w:t>
      </w:r>
      <w:r w:rsidR="00476AB1" w:rsidRPr="00431F74">
        <w:rPr>
          <w:rFonts w:ascii="Palatino Linotype" w:hAnsi="Palatino Linotype"/>
          <w:color w:val="000000" w:themeColor="text1"/>
        </w:rPr>
        <w:t>diecisiete</w:t>
      </w:r>
      <w:r w:rsidR="00510116" w:rsidRPr="00431F74">
        <w:rPr>
          <w:rFonts w:ascii="Palatino Linotype" w:hAnsi="Palatino Linotype"/>
          <w:color w:val="000000" w:themeColor="text1"/>
        </w:rPr>
        <w:t xml:space="preserve"> (1</w:t>
      </w:r>
      <w:r w:rsidR="00476AB1" w:rsidRPr="00431F74">
        <w:rPr>
          <w:rFonts w:ascii="Palatino Linotype" w:hAnsi="Palatino Linotype"/>
          <w:color w:val="000000" w:themeColor="text1"/>
        </w:rPr>
        <w:t>7</w:t>
      </w:r>
      <w:r w:rsidR="00121627" w:rsidRPr="00431F74">
        <w:rPr>
          <w:rFonts w:ascii="Palatino Linotype" w:hAnsi="Palatino Linotype"/>
          <w:color w:val="000000" w:themeColor="text1"/>
        </w:rPr>
        <w:t>) de</w:t>
      </w:r>
      <w:r w:rsidR="005A5017" w:rsidRPr="00431F74">
        <w:rPr>
          <w:rFonts w:ascii="Palatino Linotype" w:hAnsi="Palatino Linotype"/>
          <w:color w:val="000000" w:themeColor="text1"/>
        </w:rPr>
        <w:t xml:space="preserve"> mayo</w:t>
      </w:r>
      <w:r w:rsidR="0095485F" w:rsidRPr="00431F74">
        <w:rPr>
          <w:rFonts w:ascii="Palatino Linotype" w:hAnsi="Palatino Linotype"/>
          <w:color w:val="000000" w:themeColor="text1"/>
        </w:rPr>
        <w:t xml:space="preserve"> </w:t>
      </w:r>
      <w:r w:rsidRPr="00431F74">
        <w:rPr>
          <w:rFonts w:ascii="Palatino Linotype" w:hAnsi="Palatino Linotype"/>
          <w:color w:val="000000" w:themeColor="text1"/>
        </w:rPr>
        <w:t>del año dos mil dieci</w:t>
      </w:r>
      <w:r w:rsidR="007D703F" w:rsidRPr="00431F74">
        <w:rPr>
          <w:rFonts w:ascii="Palatino Linotype" w:hAnsi="Palatino Linotype"/>
          <w:color w:val="000000" w:themeColor="text1"/>
        </w:rPr>
        <w:t>nueve</w:t>
      </w:r>
      <w:r w:rsidRPr="00431F74">
        <w:rPr>
          <w:rFonts w:ascii="Palatino Linotype" w:hAnsi="Palatino Linotype"/>
          <w:color w:val="000000" w:themeColor="text1"/>
        </w:rPr>
        <w:t xml:space="preserve">, el </w:t>
      </w:r>
      <w:r w:rsidRPr="00431F74">
        <w:rPr>
          <w:rFonts w:ascii="Palatino Linotype" w:hAnsi="Palatino Linotype"/>
          <w:b/>
          <w:color w:val="000000" w:themeColor="text1"/>
        </w:rPr>
        <w:t>SUJETO OBLIGADO</w:t>
      </w:r>
      <w:r w:rsidR="007D703F" w:rsidRPr="00431F74">
        <w:rPr>
          <w:rFonts w:ascii="Palatino Linotype" w:hAnsi="Palatino Linotype"/>
          <w:b/>
          <w:color w:val="000000" w:themeColor="text1"/>
        </w:rPr>
        <w:t xml:space="preserve"> </w:t>
      </w:r>
      <w:r w:rsidRPr="00431F74">
        <w:rPr>
          <w:rFonts w:ascii="Palatino Linotype" w:hAnsi="Palatino Linotype"/>
          <w:color w:val="000000" w:themeColor="text1"/>
        </w:rPr>
        <w:t xml:space="preserve">emitió su respectiva respuesta a la solicitud de información </w:t>
      </w:r>
      <w:r w:rsidR="00476AB1" w:rsidRPr="00431F74">
        <w:rPr>
          <w:rFonts w:ascii="Palatino Linotype" w:hAnsi="Palatino Linotype"/>
          <w:color w:val="000000" w:themeColor="text1"/>
        </w:rPr>
        <w:t>en los términos</w:t>
      </w:r>
      <w:r w:rsidRPr="00431F74">
        <w:rPr>
          <w:rFonts w:ascii="Palatino Linotype" w:hAnsi="Palatino Linotype"/>
          <w:color w:val="000000" w:themeColor="text1"/>
        </w:rPr>
        <w:t xml:space="preserve"> siguiente</w:t>
      </w:r>
      <w:r w:rsidR="00476AB1" w:rsidRPr="00431F74">
        <w:rPr>
          <w:rFonts w:ascii="Palatino Linotype" w:hAnsi="Palatino Linotype"/>
          <w:color w:val="000000" w:themeColor="text1"/>
        </w:rPr>
        <w:t>s</w:t>
      </w:r>
      <w:r w:rsidRPr="00431F74">
        <w:rPr>
          <w:rFonts w:ascii="Palatino Linotype" w:hAnsi="Palatino Linotype"/>
          <w:color w:val="000000" w:themeColor="text1"/>
        </w:rPr>
        <w:t>:</w:t>
      </w:r>
    </w:p>
    <w:p w14:paraId="4132DC74" w14:textId="77777777" w:rsidR="00476AB1" w:rsidRPr="00431F74" w:rsidRDefault="00476AB1" w:rsidP="00431F74">
      <w:pPr>
        <w:pStyle w:val="Prrafodelista"/>
        <w:spacing w:line="360" w:lineRule="auto"/>
        <w:ind w:left="567" w:right="567"/>
        <w:jc w:val="both"/>
        <w:rPr>
          <w:rFonts w:ascii="Palatino Linotype" w:hAnsi="Palatino Linotype"/>
          <w:b/>
          <w:i/>
          <w:iCs/>
          <w:color w:val="000000" w:themeColor="text1"/>
        </w:rPr>
      </w:pPr>
    </w:p>
    <w:p w14:paraId="72FD8A1C" w14:textId="546F0F65" w:rsidR="00476AB1" w:rsidRPr="00431F74" w:rsidRDefault="00476AB1" w:rsidP="00431F74">
      <w:pPr>
        <w:pStyle w:val="Prrafodelista"/>
        <w:spacing w:line="360" w:lineRule="auto"/>
        <w:ind w:left="567" w:right="567"/>
        <w:jc w:val="both"/>
        <w:rPr>
          <w:rFonts w:ascii="Palatino Linotype" w:hAnsi="Palatino Linotype"/>
          <w:i/>
          <w:iCs/>
          <w:color w:val="000000"/>
        </w:rPr>
      </w:pPr>
      <w:r w:rsidRPr="00431F74">
        <w:rPr>
          <w:rFonts w:ascii="Palatino Linotype" w:hAnsi="Palatino Linotype"/>
          <w:i/>
          <w:iCs/>
          <w:color w:val="000000"/>
        </w:rPr>
        <w:t xml:space="preserve">“En atención a su solicitud de información No. 00083/ACAMBAY/IP/2019, recibida por esta dependencia vía Sistema Electrónico Denominado Sistema de Acceso a la Información Mexiquense (SAIMEX) de fecha 03 de Mayo de 2019, dirigida al Ayuntamiento de </w:t>
      </w:r>
      <w:proofErr w:type="spellStart"/>
      <w:r w:rsidRPr="00431F74">
        <w:rPr>
          <w:rFonts w:ascii="Palatino Linotype" w:hAnsi="Palatino Linotype"/>
          <w:i/>
          <w:iCs/>
          <w:color w:val="000000"/>
        </w:rPr>
        <w:t>Acambay</w:t>
      </w:r>
      <w:proofErr w:type="spellEnd"/>
      <w:r w:rsidRPr="00431F74">
        <w:rPr>
          <w:rFonts w:ascii="Palatino Linotype" w:hAnsi="Palatino Linotype"/>
          <w:i/>
          <w:iCs/>
          <w:color w:val="000000"/>
        </w:rPr>
        <w:t xml:space="preserve"> de Ruiz Castañeda, Estado de México, como sujeto Obligado de la Ley de Transparencia y Acceso a la Información Pública del Estado de México y Municipios. Se determina que le corresponde a este Ayuntamiento como Sujeto Obligado entregar lo siguiente referente a su petición: 1. Se remiten copias simples en formato PDF de la respuesta emitida por el Sujeto Habilitado titular de la Tesorería Municipal de </w:t>
      </w:r>
      <w:proofErr w:type="spellStart"/>
      <w:r w:rsidRPr="00431F74">
        <w:rPr>
          <w:rFonts w:ascii="Palatino Linotype" w:hAnsi="Palatino Linotype"/>
          <w:i/>
          <w:iCs/>
          <w:color w:val="000000"/>
        </w:rPr>
        <w:t>Acambay</w:t>
      </w:r>
      <w:proofErr w:type="spellEnd"/>
      <w:r w:rsidRPr="00431F74">
        <w:rPr>
          <w:rFonts w:ascii="Palatino Linotype" w:hAnsi="Palatino Linotype"/>
          <w:i/>
          <w:iCs/>
          <w:color w:val="000000"/>
        </w:rPr>
        <w:t xml:space="preserve"> de Ruiz Castañeda, Estado de México, dando así contestación al solicitante respecto de su petición, manifestando que la información proporcionada es la única que obra en los archivos municipales, de conformidad con lo que establece el </w:t>
      </w:r>
      <w:proofErr w:type="spellStart"/>
      <w:r w:rsidRPr="00431F74">
        <w:rPr>
          <w:rFonts w:ascii="Palatino Linotype" w:hAnsi="Palatino Linotype"/>
          <w:i/>
          <w:iCs/>
          <w:color w:val="000000"/>
        </w:rPr>
        <w:t>parrafo</w:t>
      </w:r>
      <w:proofErr w:type="spellEnd"/>
      <w:r w:rsidRPr="00431F74">
        <w:rPr>
          <w:rFonts w:ascii="Palatino Linotype" w:hAnsi="Palatino Linotype"/>
          <w:i/>
          <w:iCs/>
          <w:color w:val="000000"/>
        </w:rPr>
        <w:t xml:space="preserve"> segundo del artículo 12 de la Ley de Transparencia y Acceso a la Información Pública del Estado de México y Municipios.” (Sic)</w:t>
      </w:r>
    </w:p>
    <w:p w14:paraId="55FA23D7" w14:textId="77777777" w:rsidR="00476AB1" w:rsidRPr="00431F74" w:rsidRDefault="00476AB1" w:rsidP="00431F74">
      <w:pPr>
        <w:pStyle w:val="Prrafodelista"/>
        <w:spacing w:line="360" w:lineRule="auto"/>
        <w:ind w:left="567" w:right="567"/>
        <w:jc w:val="both"/>
        <w:rPr>
          <w:rFonts w:ascii="Palatino Linotype" w:hAnsi="Palatino Linotype"/>
          <w:b/>
          <w:i/>
          <w:iCs/>
          <w:color w:val="000000" w:themeColor="text1"/>
        </w:rPr>
      </w:pPr>
    </w:p>
    <w:p w14:paraId="7EE7E8FA" w14:textId="5A4AF963" w:rsidR="00A83B42" w:rsidRPr="00431F74" w:rsidRDefault="00A83B42" w:rsidP="00431F74">
      <w:pPr>
        <w:pStyle w:val="Prrafodelista"/>
        <w:numPr>
          <w:ilvl w:val="0"/>
          <w:numId w:val="1"/>
        </w:numPr>
        <w:spacing w:line="360" w:lineRule="auto"/>
        <w:ind w:left="0" w:firstLine="0"/>
        <w:jc w:val="both"/>
        <w:rPr>
          <w:rFonts w:ascii="Palatino Linotype" w:hAnsi="Palatino Linotype"/>
          <w:b/>
          <w:i/>
          <w:color w:val="000000" w:themeColor="text1"/>
        </w:rPr>
      </w:pPr>
      <w:r w:rsidRPr="00431F74">
        <w:rPr>
          <w:rFonts w:ascii="Palatino Linotype" w:hAnsi="Palatino Linotype"/>
          <w:color w:val="000000" w:themeColor="text1"/>
        </w:rPr>
        <w:t xml:space="preserve">A dicha respuesta </w:t>
      </w:r>
      <w:r w:rsidR="00476AB1" w:rsidRPr="00431F74">
        <w:rPr>
          <w:rFonts w:ascii="Palatino Linotype" w:hAnsi="Palatino Linotype"/>
          <w:color w:val="000000" w:themeColor="text1"/>
        </w:rPr>
        <w:t xml:space="preserve">el </w:t>
      </w:r>
      <w:r w:rsidR="00476AB1" w:rsidRPr="00431F74">
        <w:rPr>
          <w:rFonts w:ascii="Palatino Linotype" w:hAnsi="Palatino Linotype"/>
          <w:b/>
          <w:color w:val="000000" w:themeColor="text1"/>
        </w:rPr>
        <w:t>SUJETO OBLIGADO</w:t>
      </w:r>
      <w:r w:rsidR="00476AB1" w:rsidRPr="00431F74">
        <w:rPr>
          <w:rFonts w:ascii="Palatino Linotype" w:hAnsi="Palatino Linotype"/>
          <w:color w:val="000000" w:themeColor="text1"/>
        </w:rPr>
        <w:t xml:space="preserve"> </w:t>
      </w:r>
      <w:r w:rsidRPr="00431F74">
        <w:rPr>
          <w:rFonts w:ascii="Palatino Linotype" w:hAnsi="Palatino Linotype"/>
          <w:color w:val="000000" w:themeColor="text1"/>
        </w:rPr>
        <w:t xml:space="preserve">anexó </w:t>
      </w:r>
      <w:r w:rsidR="00476AB1" w:rsidRPr="00431F74">
        <w:rPr>
          <w:rFonts w:ascii="Palatino Linotype" w:hAnsi="Palatino Linotype"/>
          <w:color w:val="000000" w:themeColor="text1"/>
        </w:rPr>
        <w:t xml:space="preserve">el archivo electrónico </w:t>
      </w:r>
      <w:hyperlink r:id="rId15" w:tgtFrame="_blank" w:history="1">
        <w:r w:rsidR="00476AB1" w:rsidRPr="00431F74">
          <w:rPr>
            <w:rFonts w:ascii="Palatino Linotype" w:hAnsi="Palatino Linotype"/>
            <w:b/>
            <w:bCs/>
            <w:i/>
            <w:iCs/>
            <w:color w:val="000000" w:themeColor="text1"/>
            <w:u w:val="single"/>
          </w:rPr>
          <w:t>56 tpcia.pdf</w:t>
        </w:r>
      </w:hyperlink>
      <w:r w:rsidR="00476AB1" w:rsidRPr="00431F74">
        <w:rPr>
          <w:rFonts w:ascii="Palatino Linotype" w:hAnsi="Palatino Linotype"/>
          <w:color w:val="000000" w:themeColor="text1"/>
        </w:rPr>
        <w:t>, con el contenido siguiente:</w:t>
      </w:r>
    </w:p>
    <w:p w14:paraId="094E378A" w14:textId="77777777" w:rsidR="00476AB1" w:rsidRPr="00431F74" w:rsidRDefault="00476AB1" w:rsidP="00431F74">
      <w:pPr>
        <w:pStyle w:val="Prrafodelista"/>
        <w:spacing w:line="360" w:lineRule="auto"/>
        <w:ind w:left="0"/>
        <w:jc w:val="both"/>
        <w:rPr>
          <w:rFonts w:ascii="Palatino Linotype" w:hAnsi="Palatino Linotype"/>
          <w:b/>
          <w:i/>
          <w:color w:val="000000" w:themeColor="text1"/>
        </w:rPr>
      </w:pPr>
    </w:p>
    <w:p w14:paraId="2580F19E" w14:textId="65419851" w:rsidR="00A83B42" w:rsidRPr="00431F74" w:rsidRDefault="00476AB1" w:rsidP="00431F74">
      <w:pPr>
        <w:pStyle w:val="Prrafodelista"/>
        <w:spacing w:line="360" w:lineRule="auto"/>
        <w:ind w:left="567"/>
        <w:jc w:val="both"/>
        <w:rPr>
          <w:rFonts w:ascii="Palatino Linotype" w:hAnsi="Palatino Linotype"/>
          <w:b/>
          <w:iCs/>
          <w:color w:val="000000" w:themeColor="text1"/>
        </w:rPr>
      </w:pPr>
      <w:r w:rsidRPr="00431F74">
        <w:rPr>
          <w:rFonts w:ascii="Palatino Linotype" w:hAnsi="Palatino Linotype"/>
          <w:b/>
          <w:iCs/>
          <w:noProof/>
          <w:color w:val="000000" w:themeColor="text1"/>
          <w:lang w:val="es-MX" w:eastAsia="es-MX"/>
        </w:rPr>
        <w:drawing>
          <wp:inline distT="0" distB="0" distL="0" distR="0" wp14:anchorId="17D7D95A" wp14:editId="40041B37">
            <wp:extent cx="4694229" cy="434596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6751" cy="4348303"/>
                    </a:xfrm>
                    <a:prstGeom prst="rect">
                      <a:avLst/>
                    </a:prstGeom>
                    <a:noFill/>
                    <a:ln>
                      <a:noFill/>
                    </a:ln>
                  </pic:spPr>
                </pic:pic>
              </a:graphicData>
            </a:graphic>
          </wp:inline>
        </w:drawing>
      </w:r>
    </w:p>
    <w:p w14:paraId="207D418E" w14:textId="0048AE2B" w:rsidR="00476AB1" w:rsidRPr="00431F74" w:rsidRDefault="00476AB1" w:rsidP="00431F74">
      <w:pPr>
        <w:pStyle w:val="Prrafodelista"/>
        <w:spacing w:line="360" w:lineRule="auto"/>
        <w:ind w:left="567"/>
        <w:jc w:val="both"/>
        <w:rPr>
          <w:rFonts w:ascii="Palatino Linotype" w:hAnsi="Palatino Linotype"/>
          <w:b/>
          <w:iCs/>
          <w:color w:val="000000" w:themeColor="text1"/>
        </w:rPr>
      </w:pPr>
    </w:p>
    <w:p w14:paraId="7F4E6954" w14:textId="1B45E742" w:rsidR="00476AB1" w:rsidRPr="00431F74" w:rsidRDefault="00476AB1" w:rsidP="00431F74">
      <w:pPr>
        <w:pStyle w:val="Prrafodelista"/>
        <w:spacing w:line="360" w:lineRule="auto"/>
        <w:ind w:left="567"/>
        <w:jc w:val="both"/>
        <w:rPr>
          <w:rFonts w:ascii="Palatino Linotype" w:hAnsi="Palatino Linotype"/>
          <w:b/>
          <w:iCs/>
          <w:color w:val="000000" w:themeColor="text1"/>
        </w:rPr>
      </w:pPr>
      <w:r w:rsidRPr="00431F74">
        <w:rPr>
          <w:rFonts w:ascii="Palatino Linotype" w:hAnsi="Palatino Linotype"/>
          <w:b/>
          <w:iCs/>
          <w:noProof/>
          <w:color w:val="000000" w:themeColor="text1"/>
          <w:lang w:val="es-MX" w:eastAsia="es-MX"/>
        </w:rPr>
        <w:drawing>
          <wp:inline distT="0" distB="0" distL="0" distR="0" wp14:anchorId="7DC5E02B" wp14:editId="6C709764">
            <wp:extent cx="4863301" cy="6318606"/>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7282" cy="6336771"/>
                    </a:xfrm>
                    <a:prstGeom prst="rect">
                      <a:avLst/>
                    </a:prstGeom>
                    <a:noFill/>
                    <a:ln>
                      <a:noFill/>
                    </a:ln>
                  </pic:spPr>
                </pic:pic>
              </a:graphicData>
            </a:graphic>
          </wp:inline>
        </w:drawing>
      </w:r>
    </w:p>
    <w:p w14:paraId="1D66235D" w14:textId="77777777" w:rsidR="00A83B42" w:rsidRPr="00431F74" w:rsidRDefault="00A83B42" w:rsidP="00431F74">
      <w:pPr>
        <w:pStyle w:val="Prrafodelista"/>
        <w:spacing w:line="360" w:lineRule="auto"/>
        <w:ind w:left="567"/>
        <w:jc w:val="both"/>
        <w:rPr>
          <w:rFonts w:ascii="Palatino Linotype" w:hAnsi="Palatino Linotype"/>
          <w:b/>
          <w:iCs/>
          <w:color w:val="000000" w:themeColor="text1"/>
        </w:rPr>
      </w:pPr>
    </w:p>
    <w:p w14:paraId="127B1A18" w14:textId="66172C14" w:rsidR="00146F00" w:rsidRPr="00431F74" w:rsidRDefault="00DB4BEF" w:rsidP="00431F74">
      <w:pPr>
        <w:pStyle w:val="Prrafodelista"/>
        <w:numPr>
          <w:ilvl w:val="0"/>
          <w:numId w:val="1"/>
        </w:numPr>
        <w:spacing w:line="360" w:lineRule="auto"/>
        <w:ind w:left="0" w:firstLine="0"/>
        <w:jc w:val="both"/>
        <w:rPr>
          <w:rFonts w:ascii="Palatino Linotype" w:hAnsi="Palatino Linotype"/>
          <w:b/>
          <w:i/>
          <w:color w:val="000000" w:themeColor="text1"/>
        </w:rPr>
      </w:pPr>
      <w:r w:rsidRPr="00431F74">
        <w:rPr>
          <w:rFonts w:ascii="Palatino Linotype" w:eastAsia="Times New Roman" w:hAnsi="Palatino Linotype" w:cs="Arial"/>
          <w:color w:val="000000" w:themeColor="text1"/>
          <w:lang w:val="es-ES"/>
        </w:rPr>
        <w:t xml:space="preserve">El </w:t>
      </w:r>
      <w:r w:rsidR="008213AD" w:rsidRPr="00431F74">
        <w:rPr>
          <w:rFonts w:ascii="Palatino Linotype" w:eastAsia="Times New Roman" w:hAnsi="Palatino Linotype" w:cs="Arial"/>
          <w:color w:val="000000" w:themeColor="text1"/>
          <w:lang w:val="es-ES"/>
        </w:rPr>
        <w:t xml:space="preserve">día </w:t>
      </w:r>
      <w:r w:rsidR="00476AB1" w:rsidRPr="00431F74">
        <w:rPr>
          <w:rFonts w:ascii="Palatino Linotype" w:eastAsia="Times New Roman" w:hAnsi="Palatino Linotype" w:cs="Arial"/>
          <w:color w:val="000000" w:themeColor="text1"/>
          <w:lang w:val="es-ES"/>
        </w:rPr>
        <w:t>veintidós</w:t>
      </w:r>
      <w:r w:rsidR="006F0E76" w:rsidRPr="00431F74">
        <w:rPr>
          <w:rFonts w:ascii="Palatino Linotype" w:eastAsia="Times New Roman" w:hAnsi="Palatino Linotype" w:cs="Arial"/>
          <w:color w:val="000000" w:themeColor="text1"/>
          <w:lang w:val="es-ES"/>
        </w:rPr>
        <w:t xml:space="preserve"> </w:t>
      </w:r>
      <w:r w:rsidR="00D85885" w:rsidRPr="00431F74">
        <w:rPr>
          <w:rFonts w:ascii="Palatino Linotype" w:eastAsia="Times New Roman" w:hAnsi="Palatino Linotype" w:cs="Arial"/>
          <w:color w:val="000000" w:themeColor="text1"/>
          <w:lang w:val="es-ES"/>
        </w:rPr>
        <w:t>(</w:t>
      </w:r>
      <w:r w:rsidR="00476AB1" w:rsidRPr="00431F74">
        <w:rPr>
          <w:rFonts w:ascii="Palatino Linotype" w:eastAsia="Times New Roman" w:hAnsi="Palatino Linotype" w:cs="Arial"/>
          <w:color w:val="000000" w:themeColor="text1"/>
          <w:lang w:val="es-ES"/>
        </w:rPr>
        <w:t>22</w:t>
      </w:r>
      <w:r w:rsidR="00D85885" w:rsidRPr="00431F74">
        <w:rPr>
          <w:rFonts w:ascii="Palatino Linotype" w:eastAsia="Times New Roman" w:hAnsi="Palatino Linotype" w:cs="Arial"/>
          <w:color w:val="000000" w:themeColor="text1"/>
          <w:lang w:val="es-ES"/>
        </w:rPr>
        <w:t xml:space="preserve">) </w:t>
      </w:r>
      <w:r w:rsidR="00BE3B4D" w:rsidRPr="00431F74">
        <w:rPr>
          <w:rFonts w:ascii="Palatino Linotype" w:eastAsia="Times New Roman" w:hAnsi="Palatino Linotype" w:cs="Arial"/>
          <w:color w:val="000000" w:themeColor="text1"/>
          <w:lang w:val="es-ES"/>
        </w:rPr>
        <w:t>de</w:t>
      </w:r>
      <w:r w:rsidR="007D1C0B" w:rsidRPr="00431F74">
        <w:rPr>
          <w:rFonts w:ascii="Palatino Linotype" w:eastAsia="Times New Roman" w:hAnsi="Palatino Linotype" w:cs="Arial"/>
          <w:color w:val="000000" w:themeColor="text1"/>
          <w:lang w:val="es-ES"/>
        </w:rPr>
        <w:t xml:space="preserve"> mayo</w:t>
      </w:r>
      <w:r w:rsidR="00B212D0" w:rsidRPr="00431F74">
        <w:rPr>
          <w:rFonts w:ascii="Palatino Linotype" w:eastAsia="Times New Roman" w:hAnsi="Palatino Linotype" w:cs="Arial"/>
          <w:color w:val="000000" w:themeColor="text1"/>
          <w:lang w:val="es-ES"/>
        </w:rPr>
        <w:t xml:space="preserve"> de dos mil diecinueve</w:t>
      </w:r>
      <w:r w:rsidR="004A4881" w:rsidRPr="00431F74">
        <w:rPr>
          <w:rFonts w:ascii="Palatino Linotype" w:eastAsia="Times New Roman" w:hAnsi="Palatino Linotype" w:cs="Arial"/>
          <w:color w:val="000000" w:themeColor="text1"/>
          <w:lang w:val="es-ES"/>
        </w:rPr>
        <w:t xml:space="preserve">, estando en tiempo y forma el particular, </w:t>
      </w:r>
      <w:r w:rsidRPr="00431F74">
        <w:rPr>
          <w:rFonts w:ascii="Palatino Linotype" w:eastAsia="Times New Roman" w:hAnsi="Palatino Linotype" w:cs="Arial"/>
          <w:color w:val="000000" w:themeColor="text1"/>
          <w:lang w:val="es-ES"/>
        </w:rPr>
        <w:t>interpuso</w:t>
      </w:r>
      <w:r w:rsidR="009316E9" w:rsidRPr="00431F74">
        <w:rPr>
          <w:rFonts w:ascii="Palatino Linotype" w:eastAsia="Times New Roman" w:hAnsi="Palatino Linotype" w:cs="Arial"/>
          <w:color w:val="000000" w:themeColor="text1"/>
          <w:lang w:val="es-ES"/>
        </w:rPr>
        <w:t xml:space="preserve"> </w:t>
      </w:r>
      <w:r w:rsidRPr="00431F74">
        <w:rPr>
          <w:rFonts w:ascii="Palatino Linotype" w:eastAsia="Times New Roman" w:hAnsi="Palatino Linotype" w:cs="Arial"/>
          <w:color w:val="000000" w:themeColor="text1"/>
          <w:lang w:val="es-ES"/>
        </w:rPr>
        <w:t>recurso de revisión</w:t>
      </w:r>
      <w:r w:rsidR="00EC455A" w:rsidRPr="00431F74">
        <w:rPr>
          <w:rFonts w:ascii="Palatino Linotype" w:eastAsia="Times New Roman" w:hAnsi="Palatino Linotype" w:cs="Arial"/>
          <w:color w:val="000000" w:themeColor="text1"/>
          <w:lang w:val="es-ES"/>
        </w:rPr>
        <w:t xml:space="preserve"> </w:t>
      </w:r>
      <w:r w:rsidR="009316E9" w:rsidRPr="00431F74">
        <w:rPr>
          <w:rFonts w:ascii="Palatino Linotype" w:eastAsia="Times New Roman" w:hAnsi="Palatino Linotype" w:cs="Arial"/>
          <w:color w:val="000000" w:themeColor="text1"/>
          <w:lang w:val="es-ES"/>
        </w:rPr>
        <w:t xml:space="preserve">en contra de la respuesta anteriormente </w:t>
      </w:r>
      <w:r w:rsidR="009E4942" w:rsidRPr="00431F74">
        <w:rPr>
          <w:rFonts w:ascii="Palatino Linotype" w:eastAsia="Times New Roman" w:hAnsi="Palatino Linotype" w:cs="Arial"/>
          <w:color w:val="000000" w:themeColor="text1"/>
          <w:lang w:val="es-ES"/>
        </w:rPr>
        <w:t>referida</w:t>
      </w:r>
      <w:r w:rsidR="009316E9" w:rsidRPr="00431F74">
        <w:rPr>
          <w:rFonts w:ascii="Palatino Linotype" w:eastAsia="Times New Roman" w:hAnsi="Palatino Linotype" w:cs="Arial"/>
          <w:color w:val="000000" w:themeColor="text1"/>
          <w:lang w:val="es-ES"/>
        </w:rPr>
        <w:t xml:space="preserve">, </w:t>
      </w:r>
      <w:r w:rsidR="002B2A2E" w:rsidRPr="00431F74">
        <w:rPr>
          <w:rFonts w:ascii="Palatino Linotype" w:eastAsia="Times New Roman" w:hAnsi="Palatino Linotype" w:cs="Arial"/>
          <w:color w:val="000000" w:themeColor="text1"/>
          <w:lang w:val="es-ES"/>
        </w:rPr>
        <w:t xml:space="preserve">señalando </w:t>
      </w:r>
      <w:r w:rsidR="009E4942" w:rsidRPr="00431F74">
        <w:rPr>
          <w:rFonts w:ascii="Palatino Linotype" w:eastAsia="Times New Roman" w:hAnsi="Palatino Linotype" w:cs="Arial"/>
          <w:color w:val="000000" w:themeColor="text1"/>
          <w:lang w:val="es-ES"/>
        </w:rPr>
        <w:t>como</w:t>
      </w:r>
      <w:r w:rsidR="00146F00" w:rsidRPr="00431F74">
        <w:rPr>
          <w:rFonts w:ascii="Palatino Linotype" w:eastAsia="Times New Roman" w:hAnsi="Palatino Linotype" w:cs="Arial"/>
          <w:color w:val="000000" w:themeColor="text1"/>
          <w:lang w:val="es-ES"/>
        </w:rPr>
        <w:t>:</w:t>
      </w:r>
    </w:p>
    <w:p w14:paraId="501B534C" w14:textId="77777777" w:rsidR="002F7DEA" w:rsidRPr="00431F74" w:rsidRDefault="002F7DEA" w:rsidP="00431F74">
      <w:pPr>
        <w:pStyle w:val="Prrafodelista"/>
        <w:spacing w:line="360" w:lineRule="auto"/>
        <w:ind w:left="567"/>
        <w:jc w:val="both"/>
        <w:rPr>
          <w:rFonts w:ascii="Palatino Linotype" w:hAnsi="Palatino Linotype"/>
          <w:b/>
          <w:iCs/>
          <w:color w:val="000000" w:themeColor="text1"/>
        </w:rPr>
      </w:pPr>
    </w:p>
    <w:p w14:paraId="45AA859E" w14:textId="69A35030" w:rsidR="00146F00" w:rsidRPr="00431F74" w:rsidRDefault="009E4942" w:rsidP="00431F74">
      <w:pPr>
        <w:pStyle w:val="Prrafodelista"/>
        <w:numPr>
          <w:ilvl w:val="0"/>
          <w:numId w:val="2"/>
        </w:numPr>
        <w:spacing w:line="360" w:lineRule="auto"/>
        <w:ind w:left="567" w:right="567" w:firstLine="0"/>
        <w:jc w:val="both"/>
        <w:rPr>
          <w:rFonts w:ascii="Palatino Linotype" w:eastAsia="Times New Roman" w:hAnsi="Palatino Linotype" w:cs="Times New Roman"/>
          <w:i/>
          <w:iCs/>
          <w:color w:val="000000" w:themeColor="text1"/>
          <w:lang w:val="es-ES" w:eastAsia="en-US"/>
        </w:rPr>
      </w:pPr>
      <w:bookmarkStart w:id="2" w:name="_Toc466982514"/>
      <w:bookmarkStart w:id="3" w:name="_Toc483995814"/>
      <w:bookmarkStart w:id="4" w:name="_Toc487622220"/>
      <w:bookmarkStart w:id="5" w:name="_Toc513198476"/>
      <w:bookmarkStart w:id="6" w:name="_Toc513203701"/>
      <w:bookmarkStart w:id="7" w:name="_Toc513203954"/>
      <w:bookmarkStart w:id="8" w:name="_Toc515555219"/>
      <w:bookmarkStart w:id="9" w:name="_Toc521603602"/>
      <w:bookmarkStart w:id="10" w:name="_Toc521605910"/>
      <w:bookmarkStart w:id="11" w:name="_Toc521949100"/>
      <w:bookmarkStart w:id="12" w:name="_Toc522641232"/>
      <w:bookmarkStart w:id="13" w:name="_Toc522703902"/>
      <w:bookmarkStart w:id="14" w:name="_Toc522705316"/>
      <w:bookmarkStart w:id="15" w:name="_Toc523418725"/>
      <w:bookmarkStart w:id="16" w:name="_Toc523908133"/>
      <w:bookmarkStart w:id="17" w:name="_Toc524437282"/>
      <w:bookmarkStart w:id="18" w:name="_Toc524437409"/>
      <w:bookmarkStart w:id="19" w:name="_Toc526355994"/>
      <w:bookmarkStart w:id="20" w:name="_Toc526361050"/>
      <w:bookmarkStart w:id="21" w:name="_Toc526361500"/>
      <w:bookmarkStart w:id="22" w:name="_Toc3399848"/>
      <w:bookmarkStart w:id="23" w:name="_Toc3399945"/>
      <w:bookmarkStart w:id="24" w:name="_Toc5818918"/>
      <w:bookmarkStart w:id="25" w:name="_Toc7104476"/>
      <w:bookmarkStart w:id="26" w:name="_Toc7726498"/>
      <w:bookmarkStart w:id="27" w:name="_Toc7726569"/>
      <w:bookmarkStart w:id="28" w:name="_Toc13750598"/>
      <w:bookmarkStart w:id="29" w:name="_Toc13771107"/>
      <w:bookmarkStart w:id="30" w:name="_Toc16504480"/>
      <w:bookmarkStart w:id="31" w:name="_Toc483411550"/>
      <w:r w:rsidRPr="00431F74">
        <w:rPr>
          <w:rStyle w:val="Ttulo2Car"/>
          <w:rFonts w:ascii="Palatino Linotype" w:hAnsi="Palatino Linotype"/>
          <w:b/>
          <w:color w:val="000000" w:themeColor="text1"/>
          <w:sz w:val="24"/>
          <w:szCs w:val="24"/>
        </w:rPr>
        <w:t>Acto impugnado:</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00FE49E3" w:rsidRPr="00431F74">
        <w:rPr>
          <w:rStyle w:val="Ttulo2Car"/>
          <w:rFonts w:ascii="Palatino Linotype" w:hAnsi="Palatino Linotype"/>
          <w:b/>
          <w:color w:val="000000" w:themeColor="text1"/>
          <w:sz w:val="24"/>
          <w:szCs w:val="24"/>
        </w:rPr>
        <w:t xml:space="preserve"> </w:t>
      </w:r>
      <w:r w:rsidR="00E727B7" w:rsidRPr="00431F74">
        <w:rPr>
          <w:rFonts w:ascii="Palatino Linotype" w:hAnsi="Palatino Linotype"/>
          <w:i/>
          <w:color w:val="000000" w:themeColor="text1"/>
        </w:rPr>
        <w:t>“</w:t>
      </w:r>
      <w:r w:rsidR="00476AB1" w:rsidRPr="00431F74">
        <w:rPr>
          <w:rFonts w:ascii="Palatino Linotype" w:hAnsi="Palatino Linotype"/>
          <w:i/>
          <w:color w:val="000000"/>
        </w:rPr>
        <w:t xml:space="preserve">Folio No. 256209, mediante el cual el Sujeto Obligado (municipio de </w:t>
      </w:r>
      <w:proofErr w:type="spellStart"/>
      <w:r w:rsidR="00476AB1" w:rsidRPr="00431F74">
        <w:rPr>
          <w:rFonts w:ascii="Palatino Linotype" w:hAnsi="Palatino Linotype"/>
          <w:i/>
          <w:color w:val="000000"/>
        </w:rPr>
        <w:t>Tlalmanalco</w:t>
      </w:r>
      <w:proofErr w:type="spellEnd"/>
      <w:r w:rsidR="00476AB1" w:rsidRPr="00431F74">
        <w:rPr>
          <w:rFonts w:ascii="Palatino Linotype" w:hAnsi="Palatino Linotype"/>
          <w:i/>
          <w:color w:val="000000"/>
        </w:rPr>
        <w:t xml:space="preserve"> en el Estado de México) no me ha proporcionado la información solicitada. Asimismo, el Sujeto Obligado, en su respuesta de fecha 17 de mayo de 2019 mediante el folio de solicitud: 00056/TLALMANA/IP/2019, no respondió y fue omiso al dar respuesta a la solicitud de información realizada por el hoy quejoso, misma que ha sido clara y precisa. Folio. 256209 Fecha de la solicitud: 02/05/2019 Sujeto Obligado: Municipio de </w:t>
      </w:r>
      <w:proofErr w:type="spellStart"/>
      <w:r w:rsidR="00476AB1" w:rsidRPr="00431F74">
        <w:rPr>
          <w:rFonts w:ascii="Palatino Linotype" w:hAnsi="Palatino Linotype"/>
          <w:i/>
          <w:color w:val="000000"/>
        </w:rPr>
        <w:t>Tlalmanlco</w:t>
      </w:r>
      <w:proofErr w:type="spellEnd"/>
      <w:r w:rsidR="00476AB1" w:rsidRPr="00431F74">
        <w:rPr>
          <w:rFonts w:ascii="Palatino Linotype" w:hAnsi="Palatino Linotype"/>
          <w:i/>
          <w:color w:val="000000"/>
        </w:rPr>
        <w:t>.</w:t>
      </w:r>
      <w:r w:rsidR="004433A7" w:rsidRPr="00431F74">
        <w:rPr>
          <w:rFonts w:ascii="Palatino Linotype" w:hAnsi="Palatino Linotype"/>
          <w:i/>
          <w:color w:val="000000" w:themeColor="text1"/>
        </w:rPr>
        <w:t>”</w:t>
      </w:r>
      <w:r w:rsidR="004433A7" w:rsidRPr="00431F74">
        <w:rPr>
          <w:rFonts w:ascii="Palatino Linotype" w:hAnsi="Palatino Linotype"/>
          <w:color w:val="000000" w:themeColor="text1"/>
        </w:rPr>
        <w:t xml:space="preserve"> </w:t>
      </w:r>
      <w:r w:rsidR="004433A7" w:rsidRPr="00431F74">
        <w:rPr>
          <w:rFonts w:ascii="Palatino Linotype" w:hAnsi="Palatino Linotype"/>
          <w:i/>
          <w:iCs/>
          <w:color w:val="000000" w:themeColor="text1"/>
        </w:rPr>
        <w:t>(Sic)</w:t>
      </w:r>
      <w:bookmarkEnd w:id="31"/>
    </w:p>
    <w:p w14:paraId="39482205" w14:textId="77777777" w:rsidR="00166E26" w:rsidRPr="00431F74" w:rsidRDefault="00166E26" w:rsidP="00431F74">
      <w:pPr>
        <w:pStyle w:val="Prrafodelista"/>
        <w:spacing w:line="360" w:lineRule="auto"/>
        <w:ind w:left="567" w:right="567"/>
        <w:jc w:val="both"/>
        <w:rPr>
          <w:rFonts w:ascii="Palatino Linotype" w:eastAsia="Times New Roman" w:hAnsi="Palatino Linotype" w:cs="Times New Roman"/>
          <w:i/>
          <w:iCs/>
          <w:color w:val="000000" w:themeColor="text1"/>
          <w:lang w:val="es-ES" w:eastAsia="en-US"/>
        </w:rPr>
      </w:pPr>
    </w:p>
    <w:p w14:paraId="35DAC48B" w14:textId="562E72F7" w:rsidR="008A7D54" w:rsidRPr="00431F74" w:rsidRDefault="00166E26" w:rsidP="00431F74">
      <w:pPr>
        <w:pStyle w:val="Prrafodelista"/>
        <w:numPr>
          <w:ilvl w:val="0"/>
          <w:numId w:val="2"/>
        </w:numPr>
        <w:spacing w:line="360" w:lineRule="auto"/>
        <w:ind w:left="567" w:right="567" w:firstLine="0"/>
        <w:jc w:val="both"/>
        <w:rPr>
          <w:rFonts w:ascii="Palatino Linotype" w:eastAsia="Times New Roman" w:hAnsi="Palatino Linotype" w:cs="Times New Roman"/>
          <w:i/>
          <w:iCs/>
          <w:color w:val="000000" w:themeColor="text1"/>
          <w:lang w:val="es-ES" w:eastAsia="en-US"/>
        </w:rPr>
      </w:pPr>
      <w:bookmarkStart w:id="32" w:name="_Toc466982515"/>
      <w:bookmarkStart w:id="33" w:name="_Toc16504481"/>
      <w:r w:rsidRPr="00431F74">
        <w:rPr>
          <w:rStyle w:val="Ttulo2Car"/>
          <w:rFonts w:ascii="Palatino Linotype" w:hAnsi="Palatino Linotype"/>
          <w:b/>
          <w:color w:val="000000" w:themeColor="text1"/>
          <w:sz w:val="24"/>
          <w:szCs w:val="24"/>
        </w:rPr>
        <w:t>Razones o Motivos de inconformidad:</w:t>
      </w:r>
      <w:bookmarkEnd w:id="32"/>
      <w:bookmarkEnd w:id="33"/>
      <w:r w:rsidRPr="00431F74">
        <w:rPr>
          <w:rStyle w:val="Ttulo2Car"/>
          <w:rFonts w:ascii="Palatino Linotype" w:hAnsi="Palatino Linotype"/>
          <w:b/>
          <w:color w:val="000000" w:themeColor="text1"/>
          <w:sz w:val="24"/>
          <w:szCs w:val="24"/>
        </w:rPr>
        <w:t xml:space="preserve"> </w:t>
      </w:r>
      <w:bookmarkStart w:id="34" w:name="_Toc483995815"/>
      <w:bookmarkStart w:id="35" w:name="_Toc483411551"/>
      <w:bookmarkStart w:id="36" w:name="_Toc487622221"/>
      <w:bookmarkStart w:id="37" w:name="_Toc513198477"/>
      <w:bookmarkStart w:id="38" w:name="_Toc513203702"/>
      <w:bookmarkStart w:id="39" w:name="_Toc513203955"/>
      <w:bookmarkStart w:id="40" w:name="_Toc515555220"/>
      <w:bookmarkStart w:id="41" w:name="_Toc521603603"/>
      <w:bookmarkStart w:id="42" w:name="_Toc521605911"/>
      <w:bookmarkStart w:id="43" w:name="_Toc521949101"/>
      <w:bookmarkStart w:id="44" w:name="_Toc522641233"/>
      <w:bookmarkStart w:id="45" w:name="_Toc522703903"/>
      <w:bookmarkStart w:id="46" w:name="_Toc522705317"/>
      <w:bookmarkStart w:id="47" w:name="_Toc523418726"/>
      <w:bookmarkStart w:id="48" w:name="_Toc523908134"/>
      <w:bookmarkStart w:id="49" w:name="_Toc524437283"/>
      <w:bookmarkStart w:id="50" w:name="_Toc524437410"/>
      <w:bookmarkStart w:id="51" w:name="_Toc526355995"/>
      <w:bookmarkStart w:id="52" w:name="_Toc526361051"/>
      <w:bookmarkStart w:id="53" w:name="_Toc526361501"/>
      <w:bookmarkStart w:id="54" w:name="_Toc3399849"/>
      <w:bookmarkStart w:id="55" w:name="_Toc3399946"/>
      <w:bookmarkStart w:id="56" w:name="_Toc5818919"/>
      <w:bookmarkStart w:id="57" w:name="_Toc7104477"/>
      <w:bookmarkStart w:id="58" w:name="_Toc7726499"/>
      <w:bookmarkStart w:id="59" w:name="_Toc7726570"/>
      <w:bookmarkStart w:id="60" w:name="_Toc13750599"/>
      <w:bookmarkStart w:id="61" w:name="_Toc13771108"/>
      <w:r w:rsidR="00E727B7" w:rsidRPr="00431F74">
        <w:rPr>
          <w:rFonts w:ascii="Palatino Linotype" w:hAnsi="Palatino Linotype"/>
          <w:i/>
          <w:iCs/>
          <w:color w:val="000000" w:themeColor="text1"/>
        </w:rPr>
        <w:t>“</w:t>
      </w:r>
      <w:bookmarkStart w:id="62" w:name="_Toc483995816"/>
      <w:bookmarkEnd w:id="34"/>
      <w:r w:rsidR="00476AB1" w:rsidRPr="00431F74">
        <w:rPr>
          <w:rFonts w:ascii="Palatino Linotype" w:hAnsi="Palatino Linotype"/>
          <w:i/>
          <w:iCs/>
        </w:rPr>
        <w:t xml:space="preserve">Como puede observar la respuesta del municipio de </w:t>
      </w:r>
      <w:proofErr w:type="spellStart"/>
      <w:r w:rsidR="00476AB1" w:rsidRPr="00431F74">
        <w:rPr>
          <w:rFonts w:ascii="Palatino Linotype" w:hAnsi="Palatino Linotype"/>
          <w:i/>
          <w:iCs/>
        </w:rPr>
        <w:t>Tlalmanalco</w:t>
      </w:r>
      <w:proofErr w:type="spellEnd"/>
      <w:r w:rsidR="00476AB1" w:rsidRPr="00431F74">
        <w:rPr>
          <w:rFonts w:ascii="Palatino Linotype" w:hAnsi="Palatino Linotype"/>
          <w:i/>
          <w:iCs/>
        </w:rPr>
        <w:t xml:space="preserve"> (sujeto obligada), no da respuesta a ninguna de las pregunta que formule de forma clara, precisa y respetuosa, por lo que se viola la Constitución Política de los Estados Unidos Mexicanos y todas las leyes secundarias relacionadas con el acceso a la información pública gubernamental. Solicitar que el sujeto obligado atienda mi solicitud que formule el día 2 de mayo de 2019, a efecto de que no se violen mis garantías individuales establecidas en la Constitución Política de los Estados Unidos Mexicanos y en la Constitución Política del Estado de México.</w:t>
      </w:r>
      <w:r w:rsidR="00AB3FA7" w:rsidRPr="00431F74">
        <w:rPr>
          <w:rFonts w:ascii="Palatino Linotype" w:hAnsi="Palatino Linotype"/>
          <w:i/>
          <w:iCs/>
          <w:color w:val="000000" w:themeColor="text1"/>
        </w:rPr>
        <w:t xml:space="preserve">” </w:t>
      </w:r>
      <w:r w:rsidR="00CF377E" w:rsidRPr="00431F74">
        <w:rPr>
          <w:rFonts w:ascii="Palatino Linotype" w:hAnsi="Palatino Linotype"/>
          <w:i/>
          <w:iCs/>
          <w:color w:val="000000" w:themeColor="text1"/>
        </w:rPr>
        <w:t>(Sic)</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4EFD61F2" w14:textId="77777777" w:rsidR="00166E26" w:rsidRPr="00431F74" w:rsidRDefault="00166E26" w:rsidP="00431F74">
      <w:pPr>
        <w:pStyle w:val="Prrafodelista"/>
        <w:spacing w:line="360" w:lineRule="auto"/>
        <w:ind w:left="567" w:right="567"/>
        <w:jc w:val="both"/>
        <w:rPr>
          <w:rFonts w:ascii="Palatino Linotype" w:eastAsia="Times New Roman" w:hAnsi="Palatino Linotype" w:cs="Times New Roman"/>
          <w:i/>
          <w:iCs/>
          <w:color w:val="000000" w:themeColor="text1"/>
          <w:lang w:val="es-ES" w:eastAsia="en-US"/>
        </w:rPr>
      </w:pPr>
    </w:p>
    <w:p w14:paraId="6E571BB8" w14:textId="452766F8" w:rsidR="006D52D1" w:rsidRPr="00431F74" w:rsidRDefault="007E5278" w:rsidP="00431F74">
      <w:pPr>
        <w:pStyle w:val="Prrafodelista"/>
        <w:numPr>
          <w:ilvl w:val="0"/>
          <w:numId w:val="1"/>
        </w:numPr>
        <w:tabs>
          <w:tab w:val="left" w:pos="709"/>
        </w:tabs>
        <w:spacing w:before="240" w:after="240" w:line="360" w:lineRule="auto"/>
        <w:ind w:left="0" w:firstLine="0"/>
        <w:jc w:val="both"/>
        <w:rPr>
          <w:rFonts w:ascii="Palatino Linotype" w:hAnsi="Palatino Linotype"/>
          <w:i/>
          <w:color w:val="000000" w:themeColor="text1"/>
        </w:rPr>
      </w:pPr>
      <w:r w:rsidRPr="00431F74">
        <w:rPr>
          <w:rFonts w:ascii="Palatino Linotype" w:eastAsia="Times New Roman" w:hAnsi="Palatino Linotype" w:cs="Arial"/>
          <w:color w:val="000000" w:themeColor="text1"/>
          <w:lang w:val="es-ES"/>
        </w:rPr>
        <w:t xml:space="preserve">Se </w:t>
      </w:r>
      <w:r w:rsidR="002E74CE" w:rsidRPr="00431F74">
        <w:rPr>
          <w:rFonts w:ascii="Palatino Linotype" w:eastAsia="Times New Roman" w:hAnsi="Palatino Linotype" w:cs="Arial"/>
          <w:color w:val="000000" w:themeColor="text1"/>
          <w:lang w:val="es-ES"/>
        </w:rPr>
        <w:t xml:space="preserve">registró el recurso de revisión </w:t>
      </w:r>
      <w:r w:rsidR="00F85237" w:rsidRPr="00431F74">
        <w:rPr>
          <w:rFonts w:ascii="Palatino Linotype" w:eastAsia="Times New Roman" w:hAnsi="Palatino Linotype" w:cs="Arial"/>
          <w:color w:val="000000" w:themeColor="text1"/>
          <w:lang w:val="es-ES"/>
        </w:rPr>
        <w:t xml:space="preserve">bajo el número de </w:t>
      </w:r>
      <w:r w:rsidR="00F85237" w:rsidRPr="00431F74">
        <w:rPr>
          <w:rFonts w:ascii="Palatino Linotype" w:eastAsia="Times New Roman" w:hAnsi="Palatino Linotype" w:cs="Arial"/>
          <w:b/>
          <w:color w:val="000000" w:themeColor="text1"/>
          <w:lang w:val="es-ES"/>
        </w:rPr>
        <w:t>expediente</w:t>
      </w:r>
      <w:r w:rsidR="00F85237" w:rsidRPr="00431F74">
        <w:rPr>
          <w:rFonts w:ascii="Palatino Linotype" w:eastAsia="Times New Roman" w:hAnsi="Palatino Linotype" w:cs="Arial"/>
          <w:color w:val="000000" w:themeColor="text1"/>
          <w:lang w:val="es-ES"/>
        </w:rPr>
        <w:t xml:space="preserve"> </w:t>
      </w:r>
      <w:r w:rsidR="00F85237" w:rsidRPr="00431F74">
        <w:rPr>
          <w:rFonts w:ascii="Palatino Linotype" w:hAnsi="Palatino Linotype" w:cs="Arial"/>
          <w:bCs/>
          <w:color w:val="000000" w:themeColor="text1"/>
        </w:rPr>
        <w:t xml:space="preserve">al rubro indicado, asimismo </w:t>
      </w:r>
      <w:r w:rsidR="005B7C5D" w:rsidRPr="00431F74">
        <w:rPr>
          <w:rFonts w:ascii="Palatino Linotype" w:hAnsi="Palatino Linotype" w:cs="Arial"/>
          <w:bCs/>
          <w:color w:val="000000" w:themeColor="text1"/>
        </w:rPr>
        <w:t xml:space="preserve">con fundamento en lo dispuesto por el </w:t>
      </w:r>
      <w:r w:rsidR="005B7C5D" w:rsidRPr="00431F74">
        <w:rPr>
          <w:rFonts w:ascii="Palatino Linotype" w:eastAsia="Calibri" w:hAnsi="Palatino Linotype" w:cs="Arial"/>
          <w:color w:val="000000" w:themeColor="text1"/>
          <w:lang w:val="es-ES"/>
        </w:rPr>
        <w:t xml:space="preserve">artículo 185 fracción I de la </w:t>
      </w:r>
      <w:r w:rsidR="005B7C5D" w:rsidRPr="00431F74">
        <w:rPr>
          <w:rFonts w:ascii="Palatino Linotype" w:eastAsia="Calibri" w:hAnsi="Palatino Linotype" w:cs="Arial"/>
          <w:b/>
          <w:color w:val="000000" w:themeColor="text1"/>
          <w:lang w:val="es-ES"/>
        </w:rPr>
        <w:t xml:space="preserve">Ley de Transparencia y Acceso a la Información Pública del Estado de México y Municipios </w:t>
      </w:r>
      <w:r w:rsidR="005B7C5D" w:rsidRPr="00431F74">
        <w:rPr>
          <w:rFonts w:ascii="Palatino Linotype" w:eastAsia="Times New Roman" w:hAnsi="Palatino Linotype" w:cs="Arial"/>
          <w:color w:val="000000" w:themeColor="text1"/>
          <w:lang w:val="es-ES"/>
        </w:rPr>
        <w:t>se turnó al</w:t>
      </w:r>
      <w:r w:rsidR="00EC455A" w:rsidRPr="00431F74">
        <w:rPr>
          <w:rFonts w:ascii="Palatino Linotype" w:eastAsia="Times New Roman" w:hAnsi="Palatino Linotype" w:cs="Arial"/>
          <w:color w:val="000000" w:themeColor="text1"/>
          <w:lang w:val="es-ES"/>
        </w:rPr>
        <w:t xml:space="preserve"> </w:t>
      </w:r>
      <w:r w:rsidR="00EC455A" w:rsidRPr="00431F74">
        <w:rPr>
          <w:rFonts w:ascii="Palatino Linotype" w:eastAsia="Times New Roman" w:hAnsi="Palatino Linotype" w:cs="Arial"/>
          <w:b/>
          <w:color w:val="000000" w:themeColor="text1"/>
          <w:lang w:val="es-ES"/>
        </w:rPr>
        <w:t xml:space="preserve">Comisionado José Guadalupe Luna Hernández </w:t>
      </w:r>
      <w:r w:rsidR="005B7C5D" w:rsidRPr="00431F74">
        <w:rPr>
          <w:rFonts w:ascii="Palatino Linotype" w:eastAsia="Times New Roman" w:hAnsi="Palatino Linotype" w:cs="Arial"/>
          <w:color w:val="000000" w:themeColor="text1"/>
          <w:lang w:val="es-ES"/>
        </w:rPr>
        <w:t xml:space="preserve">con el objeto de </w:t>
      </w:r>
      <w:r w:rsidRPr="00431F74">
        <w:rPr>
          <w:rFonts w:ascii="Palatino Linotype" w:eastAsia="Times New Roman" w:hAnsi="Palatino Linotype" w:cs="Arial"/>
          <w:color w:val="000000" w:themeColor="text1"/>
          <w:lang w:val="es-MX"/>
        </w:rPr>
        <w:t>su análisis.</w:t>
      </w:r>
    </w:p>
    <w:p w14:paraId="11032560" w14:textId="77777777" w:rsidR="006D52D1" w:rsidRPr="00431F74" w:rsidRDefault="006D52D1" w:rsidP="00431F74">
      <w:pPr>
        <w:pStyle w:val="Prrafodelista"/>
        <w:spacing w:line="360" w:lineRule="auto"/>
        <w:ind w:left="0"/>
        <w:rPr>
          <w:rFonts w:ascii="Palatino Linotype" w:eastAsia="Calibri" w:hAnsi="Palatino Linotype" w:cs="Arial"/>
          <w:color w:val="000000" w:themeColor="text1"/>
          <w:lang w:val="es-ES"/>
        </w:rPr>
      </w:pPr>
    </w:p>
    <w:p w14:paraId="34AE9883" w14:textId="067BB02C" w:rsidR="008213AD" w:rsidRPr="00431F74" w:rsidRDefault="00FE49E3" w:rsidP="00431F74">
      <w:pPr>
        <w:pStyle w:val="Prrafodelista"/>
        <w:numPr>
          <w:ilvl w:val="0"/>
          <w:numId w:val="1"/>
        </w:numPr>
        <w:spacing w:before="240" w:after="240" w:line="360" w:lineRule="auto"/>
        <w:ind w:left="0" w:firstLine="0"/>
        <w:jc w:val="both"/>
        <w:rPr>
          <w:rFonts w:ascii="Palatino Linotype" w:hAnsi="Palatino Linotype"/>
          <w:i/>
          <w:color w:val="000000" w:themeColor="text1"/>
        </w:rPr>
      </w:pPr>
      <w:r w:rsidRPr="00431F74">
        <w:rPr>
          <w:rFonts w:ascii="Palatino Linotype" w:eastAsia="Calibri" w:hAnsi="Palatino Linotype" w:cs="Arial"/>
          <w:color w:val="000000" w:themeColor="text1"/>
          <w:lang w:val="es-ES"/>
        </w:rPr>
        <w:t xml:space="preserve">El </w:t>
      </w:r>
      <w:r w:rsidR="0004686A" w:rsidRPr="00431F74">
        <w:rPr>
          <w:rFonts w:ascii="Palatino Linotype" w:eastAsia="Calibri" w:hAnsi="Palatino Linotype" w:cs="Arial"/>
          <w:color w:val="000000" w:themeColor="text1"/>
          <w:lang w:val="es-ES"/>
        </w:rPr>
        <w:t xml:space="preserve">Comisionado Ponente con fundamento en lo dispuesto por el </w:t>
      </w:r>
      <w:r w:rsidR="009A20BA" w:rsidRPr="00431F74">
        <w:rPr>
          <w:rFonts w:ascii="Palatino Linotype" w:eastAsia="Calibri" w:hAnsi="Palatino Linotype" w:cs="Arial"/>
          <w:color w:val="000000" w:themeColor="text1"/>
          <w:lang w:val="es-ES"/>
        </w:rPr>
        <w:t>artículo 185 fracción II de la L</w:t>
      </w:r>
      <w:r w:rsidR="0004686A" w:rsidRPr="00431F74">
        <w:rPr>
          <w:rFonts w:ascii="Palatino Linotype" w:eastAsia="Calibri" w:hAnsi="Palatino Linotype" w:cs="Arial"/>
          <w:color w:val="000000" w:themeColor="text1"/>
          <w:lang w:val="es-ES"/>
        </w:rPr>
        <w:t xml:space="preserve">ey de la materia, a través del </w:t>
      </w:r>
      <w:r w:rsidR="00B81371" w:rsidRPr="00431F74">
        <w:rPr>
          <w:rFonts w:ascii="Palatino Linotype" w:eastAsia="Calibri" w:hAnsi="Palatino Linotype" w:cs="Arial"/>
          <w:color w:val="000000" w:themeColor="text1"/>
          <w:lang w:val="es-ES"/>
        </w:rPr>
        <w:t xml:space="preserve">acuerdo </w:t>
      </w:r>
      <w:r w:rsidR="00F147C6" w:rsidRPr="00431F74">
        <w:rPr>
          <w:rFonts w:ascii="Palatino Linotype" w:eastAsia="Calibri" w:hAnsi="Palatino Linotype" w:cs="Arial"/>
          <w:color w:val="000000" w:themeColor="text1"/>
          <w:lang w:val="es-ES"/>
        </w:rPr>
        <w:t xml:space="preserve">de admisión </w:t>
      </w:r>
      <w:r w:rsidR="00310B04" w:rsidRPr="00431F74">
        <w:rPr>
          <w:rFonts w:ascii="Palatino Linotype" w:eastAsia="Calibri" w:hAnsi="Palatino Linotype" w:cs="Arial"/>
          <w:color w:val="000000" w:themeColor="text1"/>
          <w:lang w:val="es-ES"/>
        </w:rPr>
        <w:t>de</w:t>
      </w:r>
      <w:r w:rsidR="008213AD" w:rsidRPr="00431F74">
        <w:rPr>
          <w:rFonts w:ascii="Palatino Linotype" w:eastAsia="Calibri" w:hAnsi="Palatino Linotype" w:cs="Arial"/>
          <w:color w:val="000000" w:themeColor="text1"/>
          <w:lang w:val="es-ES"/>
        </w:rPr>
        <w:t xml:space="preserve"> veinti</w:t>
      </w:r>
      <w:r w:rsidR="00166E26" w:rsidRPr="00431F74">
        <w:rPr>
          <w:rFonts w:ascii="Palatino Linotype" w:eastAsia="Calibri" w:hAnsi="Palatino Linotype" w:cs="Arial"/>
          <w:color w:val="000000" w:themeColor="text1"/>
          <w:lang w:val="es-ES"/>
        </w:rPr>
        <w:t>ocho</w:t>
      </w:r>
      <w:r w:rsidR="006F0E76" w:rsidRPr="00431F74">
        <w:rPr>
          <w:rFonts w:ascii="Palatino Linotype" w:eastAsia="Calibri" w:hAnsi="Palatino Linotype" w:cs="Arial"/>
          <w:color w:val="000000" w:themeColor="text1"/>
          <w:lang w:val="es-ES"/>
        </w:rPr>
        <w:t xml:space="preserve"> </w:t>
      </w:r>
      <w:r w:rsidR="0036073F" w:rsidRPr="00431F74">
        <w:rPr>
          <w:rFonts w:ascii="Palatino Linotype" w:eastAsia="Calibri" w:hAnsi="Palatino Linotype" w:cs="Arial"/>
          <w:color w:val="000000" w:themeColor="text1"/>
          <w:lang w:val="es-ES"/>
        </w:rPr>
        <w:t>(</w:t>
      </w:r>
      <w:r w:rsidR="008213AD" w:rsidRPr="00431F74">
        <w:rPr>
          <w:rFonts w:ascii="Palatino Linotype" w:eastAsia="Calibri" w:hAnsi="Palatino Linotype" w:cs="Arial"/>
          <w:color w:val="000000" w:themeColor="text1"/>
          <w:lang w:val="es-ES"/>
        </w:rPr>
        <w:t>2</w:t>
      </w:r>
      <w:r w:rsidR="00166E26" w:rsidRPr="00431F74">
        <w:rPr>
          <w:rFonts w:ascii="Palatino Linotype" w:eastAsia="Calibri" w:hAnsi="Palatino Linotype" w:cs="Arial"/>
          <w:color w:val="000000" w:themeColor="text1"/>
          <w:lang w:val="es-ES"/>
        </w:rPr>
        <w:t>8</w:t>
      </w:r>
      <w:r w:rsidR="0036073F" w:rsidRPr="00431F74">
        <w:rPr>
          <w:rFonts w:ascii="Palatino Linotype" w:eastAsia="Calibri" w:hAnsi="Palatino Linotype" w:cs="Arial"/>
          <w:color w:val="000000" w:themeColor="text1"/>
          <w:lang w:val="es-ES"/>
        </w:rPr>
        <w:t xml:space="preserve">) </w:t>
      </w:r>
      <w:r w:rsidR="00325D61" w:rsidRPr="00431F74">
        <w:rPr>
          <w:rFonts w:ascii="Palatino Linotype" w:eastAsia="Calibri" w:hAnsi="Palatino Linotype" w:cs="Arial"/>
          <w:color w:val="000000" w:themeColor="text1"/>
          <w:lang w:val="es-ES"/>
        </w:rPr>
        <w:t>de</w:t>
      </w:r>
      <w:r w:rsidR="003D3E76" w:rsidRPr="00431F74">
        <w:rPr>
          <w:rFonts w:ascii="Palatino Linotype" w:eastAsia="Calibri" w:hAnsi="Palatino Linotype" w:cs="Arial"/>
          <w:color w:val="000000" w:themeColor="text1"/>
          <w:lang w:val="es-ES"/>
        </w:rPr>
        <w:t xml:space="preserve"> mayo</w:t>
      </w:r>
      <w:r w:rsidR="00CB1E36" w:rsidRPr="00431F74">
        <w:rPr>
          <w:rFonts w:ascii="Palatino Linotype" w:eastAsia="Calibri" w:hAnsi="Palatino Linotype" w:cs="Arial"/>
          <w:color w:val="000000" w:themeColor="text1"/>
          <w:lang w:val="es-ES"/>
        </w:rPr>
        <w:t xml:space="preserve"> </w:t>
      </w:r>
      <w:r w:rsidR="00325D61" w:rsidRPr="00431F74">
        <w:rPr>
          <w:rFonts w:ascii="Palatino Linotype" w:eastAsia="Calibri" w:hAnsi="Palatino Linotype" w:cs="Arial"/>
          <w:color w:val="000000" w:themeColor="text1"/>
          <w:lang w:val="es-ES"/>
        </w:rPr>
        <w:t>de dos mil diecinueve</w:t>
      </w:r>
      <w:r w:rsidR="00473924" w:rsidRPr="00431F74">
        <w:rPr>
          <w:rFonts w:ascii="Palatino Linotype" w:eastAsia="Calibri" w:hAnsi="Palatino Linotype" w:cs="Arial"/>
          <w:color w:val="000000" w:themeColor="text1"/>
          <w:lang w:val="es-ES"/>
        </w:rPr>
        <w:t xml:space="preserve">, </w:t>
      </w:r>
      <w:r w:rsidR="00B81371" w:rsidRPr="00431F74">
        <w:rPr>
          <w:rFonts w:ascii="Palatino Linotype" w:eastAsia="Calibri" w:hAnsi="Palatino Linotype" w:cs="Arial"/>
          <w:color w:val="000000" w:themeColor="text1"/>
          <w:lang w:val="es-ES"/>
        </w:rPr>
        <w:t xml:space="preserve">puso a </w:t>
      </w:r>
      <w:r w:rsidR="00875167" w:rsidRPr="00431F74">
        <w:rPr>
          <w:rFonts w:ascii="Palatino Linotype" w:eastAsia="Calibri" w:hAnsi="Palatino Linotype" w:cs="Arial"/>
          <w:color w:val="000000" w:themeColor="text1"/>
          <w:lang w:val="es-ES"/>
        </w:rPr>
        <w:t>disposición</w:t>
      </w:r>
      <w:r w:rsidR="00B81371" w:rsidRPr="00431F74">
        <w:rPr>
          <w:rFonts w:ascii="Palatino Linotype" w:eastAsia="Calibri" w:hAnsi="Palatino Linotype" w:cs="Arial"/>
          <w:color w:val="000000" w:themeColor="text1"/>
          <w:lang w:val="es-ES"/>
        </w:rPr>
        <w:t xml:space="preserve"> de las partes el expediente electrónico </w:t>
      </w:r>
      <w:r w:rsidR="00B81371" w:rsidRPr="00431F74">
        <w:rPr>
          <w:rFonts w:ascii="Palatino Linotype" w:eastAsia="Calibri" w:hAnsi="Palatino Linotype" w:cs="Arial"/>
          <w:color w:val="000000" w:themeColor="text1"/>
        </w:rPr>
        <w:t xml:space="preserve">vía </w:t>
      </w:r>
      <w:r w:rsidR="00B81371" w:rsidRPr="00431F74">
        <w:rPr>
          <w:rFonts w:ascii="Palatino Linotype" w:eastAsia="Calibri" w:hAnsi="Palatino Linotype" w:cs="Arial"/>
          <w:color w:val="000000" w:themeColor="text1"/>
          <w:lang w:val="es-ES"/>
        </w:rPr>
        <w:t xml:space="preserve">Sistema de Acceso a la Información Mexiquense </w:t>
      </w:r>
      <w:r w:rsidR="00166E26" w:rsidRPr="00431F74">
        <w:rPr>
          <w:rFonts w:ascii="Palatino Linotype" w:eastAsia="Calibri" w:hAnsi="Palatino Linotype" w:cs="Arial"/>
          <w:b/>
          <w:bCs/>
          <w:color w:val="000000" w:themeColor="text1"/>
          <w:lang w:val="es-ES"/>
        </w:rPr>
        <w:t>(</w:t>
      </w:r>
      <w:r w:rsidR="00B81371" w:rsidRPr="00431F74">
        <w:rPr>
          <w:rFonts w:ascii="Palatino Linotype" w:eastAsia="Calibri" w:hAnsi="Palatino Linotype" w:cs="Arial"/>
          <w:b/>
          <w:color w:val="000000" w:themeColor="text1"/>
          <w:lang w:val="es-ES"/>
        </w:rPr>
        <w:t>SAIMEX</w:t>
      </w:r>
      <w:r w:rsidR="00166E26" w:rsidRPr="00431F74">
        <w:rPr>
          <w:rFonts w:ascii="Palatino Linotype" w:eastAsia="Calibri" w:hAnsi="Palatino Linotype" w:cs="Arial"/>
          <w:b/>
          <w:color w:val="000000" w:themeColor="text1"/>
          <w:lang w:val="es-ES"/>
        </w:rPr>
        <w:t>)</w:t>
      </w:r>
      <w:r w:rsidR="00B81371" w:rsidRPr="00431F74">
        <w:rPr>
          <w:rFonts w:ascii="Palatino Linotype" w:eastAsia="Calibri" w:hAnsi="Palatino Linotype" w:cs="Arial"/>
          <w:b/>
          <w:color w:val="000000" w:themeColor="text1"/>
          <w:lang w:val="es-ES"/>
        </w:rPr>
        <w:t xml:space="preserve"> </w:t>
      </w:r>
      <w:r w:rsidR="00B81371" w:rsidRPr="00431F74">
        <w:rPr>
          <w:rFonts w:ascii="Palatino Linotype" w:eastAsia="Calibri" w:hAnsi="Palatino Linotype" w:cs="Arial"/>
          <w:color w:val="000000" w:themeColor="text1"/>
          <w:lang w:val="es-ES"/>
        </w:rPr>
        <w:t xml:space="preserve">a efecto de que en un plazo máximo de siete días </w:t>
      </w:r>
      <w:r w:rsidR="00875167" w:rsidRPr="00431F74">
        <w:rPr>
          <w:rFonts w:ascii="Palatino Linotype" w:eastAsia="Calibri" w:hAnsi="Palatino Linotype" w:cs="Arial"/>
          <w:color w:val="000000" w:themeColor="text1"/>
          <w:lang w:val="es-ES"/>
        </w:rPr>
        <w:t>manifestaran</w:t>
      </w:r>
      <w:r w:rsidR="00B81371" w:rsidRPr="00431F74">
        <w:rPr>
          <w:rFonts w:ascii="Palatino Linotype" w:eastAsia="Calibri" w:hAnsi="Palatino Linotype" w:cs="Arial"/>
          <w:color w:val="000000" w:themeColor="text1"/>
          <w:lang w:val="es-ES"/>
        </w:rPr>
        <w:t xml:space="preserve"> lo que a derecho conviniera</w:t>
      </w:r>
      <w:r w:rsidR="00875167" w:rsidRPr="00431F74">
        <w:rPr>
          <w:rFonts w:ascii="Palatino Linotype" w:eastAsia="Calibri" w:hAnsi="Palatino Linotype" w:cs="Arial"/>
          <w:color w:val="000000" w:themeColor="text1"/>
          <w:lang w:val="es-ES"/>
        </w:rPr>
        <w:t>n</w:t>
      </w:r>
      <w:r w:rsidR="00032493" w:rsidRPr="00431F74">
        <w:rPr>
          <w:rFonts w:ascii="Palatino Linotype" w:eastAsia="Calibri" w:hAnsi="Palatino Linotype" w:cs="Arial"/>
          <w:color w:val="000000" w:themeColor="text1"/>
          <w:lang w:val="es-ES"/>
        </w:rPr>
        <w:t>,</w:t>
      </w:r>
      <w:r w:rsidR="00B81371" w:rsidRPr="00431F74">
        <w:rPr>
          <w:rFonts w:ascii="Palatino Linotype" w:eastAsia="Calibri" w:hAnsi="Palatino Linotype" w:cs="Arial"/>
          <w:color w:val="000000" w:themeColor="text1"/>
          <w:lang w:val="es-ES"/>
        </w:rPr>
        <w:t xml:space="preserve"> </w:t>
      </w:r>
      <w:r w:rsidR="00875167" w:rsidRPr="00431F74">
        <w:rPr>
          <w:rFonts w:ascii="Palatino Linotype" w:eastAsia="Calibri" w:hAnsi="Palatino Linotype" w:cs="Arial"/>
          <w:color w:val="000000" w:themeColor="text1"/>
          <w:lang w:val="es-ES"/>
        </w:rPr>
        <w:t>ofrecieran pruebas y alegatos según correspond</w:t>
      </w:r>
      <w:r w:rsidR="00C15817" w:rsidRPr="00431F74">
        <w:rPr>
          <w:rFonts w:ascii="Palatino Linotype" w:eastAsia="Calibri" w:hAnsi="Palatino Linotype" w:cs="Arial"/>
          <w:color w:val="000000" w:themeColor="text1"/>
          <w:lang w:val="es-ES"/>
        </w:rPr>
        <w:t>iese</w:t>
      </w:r>
      <w:r w:rsidR="00875167" w:rsidRPr="00431F74">
        <w:rPr>
          <w:rFonts w:ascii="Palatino Linotype" w:eastAsia="Calibri" w:hAnsi="Palatino Linotype" w:cs="Arial"/>
          <w:color w:val="000000" w:themeColor="text1"/>
          <w:lang w:val="es-ES"/>
        </w:rPr>
        <w:t xml:space="preserve"> al caso concreto, </w:t>
      </w:r>
      <w:r w:rsidR="00C15817" w:rsidRPr="00431F74">
        <w:rPr>
          <w:rFonts w:ascii="Palatino Linotype" w:eastAsia="Calibri" w:hAnsi="Palatino Linotype" w:cs="Arial"/>
          <w:color w:val="000000" w:themeColor="text1"/>
          <w:lang w:val="es-ES"/>
        </w:rPr>
        <w:t>de é</w:t>
      </w:r>
      <w:r w:rsidR="00F147C6" w:rsidRPr="00431F74">
        <w:rPr>
          <w:rFonts w:ascii="Palatino Linotype" w:eastAsia="Calibri" w:hAnsi="Palatino Linotype" w:cs="Arial"/>
          <w:color w:val="000000" w:themeColor="text1"/>
          <w:lang w:val="es-ES"/>
        </w:rPr>
        <w:t>sta forma</w:t>
      </w:r>
      <w:r w:rsidR="00875167" w:rsidRPr="00431F74">
        <w:rPr>
          <w:rFonts w:ascii="Palatino Linotype" w:eastAsia="Calibri" w:hAnsi="Palatino Linotype" w:cs="Arial"/>
          <w:color w:val="000000" w:themeColor="text1"/>
          <w:lang w:val="es-ES"/>
        </w:rPr>
        <w:t xml:space="preserve"> para que el </w:t>
      </w:r>
      <w:r w:rsidR="00875167" w:rsidRPr="00431F74">
        <w:rPr>
          <w:rFonts w:ascii="Palatino Linotype" w:eastAsia="Calibri" w:hAnsi="Palatino Linotype" w:cs="Arial"/>
          <w:b/>
          <w:color w:val="000000" w:themeColor="text1"/>
          <w:lang w:val="es-ES"/>
        </w:rPr>
        <w:t>SUJETO OBLIGADO</w:t>
      </w:r>
      <w:r w:rsidR="00875167" w:rsidRPr="00431F74">
        <w:rPr>
          <w:rFonts w:ascii="Palatino Linotype" w:eastAsia="Calibri" w:hAnsi="Palatino Linotype" w:cs="Arial"/>
          <w:color w:val="000000" w:themeColor="text1"/>
          <w:lang w:val="es-ES"/>
        </w:rPr>
        <w:t xml:space="preserve"> </w:t>
      </w:r>
      <w:r w:rsidR="00B81371" w:rsidRPr="00431F74">
        <w:rPr>
          <w:rFonts w:ascii="Palatino Linotype" w:eastAsia="Calibri" w:hAnsi="Palatino Linotype" w:cs="Arial"/>
          <w:color w:val="000000" w:themeColor="text1"/>
          <w:lang w:val="es-ES"/>
        </w:rPr>
        <w:t>pre</w:t>
      </w:r>
      <w:r w:rsidR="007D25F5" w:rsidRPr="00431F74">
        <w:rPr>
          <w:rFonts w:ascii="Palatino Linotype" w:eastAsia="Calibri" w:hAnsi="Palatino Linotype" w:cs="Arial"/>
          <w:color w:val="000000" w:themeColor="text1"/>
          <w:lang w:val="es-ES"/>
        </w:rPr>
        <w:t>sentara</w:t>
      </w:r>
      <w:r w:rsidR="00B81371" w:rsidRPr="00431F74">
        <w:rPr>
          <w:rFonts w:ascii="Palatino Linotype" w:eastAsia="Calibri" w:hAnsi="Palatino Linotype" w:cs="Arial"/>
          <w:color w:val="000000" w:themeColor="text1"/>
          <w:lang w:val="es-ES"/>
        </w:rPr>
        <w:t xml:space="preserve"> el Informe Justificado</w:t>
      </w:r>
      <w:r w:rsidR="00875167" w:rsidRPr="00431F74">
        <w:rPr>
          <w:rFonts w:ascii="Palatino Linotype" w:eastAsia="Calibri" w:hAnsi="Palatino Linotype" w:cs="Arial"/>
          <w:color w:val="000000" w:themeColor="text1"/>
          <w:lang w:val="es-ES"/>
        </w:rPr>
        <w:t xml:space="preserve"> procedente</w:t>
      </w:r>
      <w:r w:rsidR="008213AD" w:rsidRPr="00431F74">
        <w:rPr>
          <w:rFonts w:ascii="Palatino Linotype" w:eastAsia="Calibri" w:hAnsi="Palatino Linotype" w:cs="Arial"/>
          <w:color w:val="000000" w:themeColor="text1"/>
          <w:lang w:val="es-ES"/>
        </w:rPr>
        <w:t>.</w:t>
      </w:r>
    </w:p>
    <w:p w14:paraId="70FE1136" w14:textId="77777777" w:rsidR="008213AD" w:rsidRPr="00431F74" w:rsidRDefault="008213AD" w:rsidP="00431F74">
      <w:pPr>
        <w:pStyle w:val="Prrafodelista"/>
        <w:spacing w:line="360" w:lineRule="auto"/>
        <w:ind w:left="0"/>
        <w:rPr>
          <w:rFonts w:ascii="Palatino Linotype" w:eastAsia="Calibri" w:hAnsi="Palatino Linotype" w:cs="Arial"/>
          <w:color w:val="000000" w:themeColor="text1"/>
          <w:lang w:val="es-ES"/>
        </w:rPr>
      </w:pPr>
    </w:p>
    <w:p w14:paraId="7A0A3228" w14:textId="44D9C727" w:rsidR="00A56367" w:rsidRPr="00431F74" w:rsidRDefault="00166E26" w:rsidP="00431F74">
      <w:pPr>
        <w:pStyle w:val="Prrafodelista"/>
        <w:numPr>
          <w:ilvl w:val="0"/>
          <w:numId w:val="1"/>
        </w:numPr>
        <w:spacing w:before="240" w:after="240" w:line="360" w:lineRule="auto"/>
        <w:ind w:left="0" w:firstLine="0"/>
        <w:jc w:val="both"/>
        <w:rPr>
          <w:rFonts w:ascii="Palatino Linotype" w:hAnsi="Palatino Linotype"/>
          <w:i/>
          <w:color w:val="000000" w:themeColor="text1"/>
        </w:rPr>
      </w:pPr>
      <w:r w:rsidRPr="00431F74">
        <w:rPr>
          <w:rFonts w:ascii="Palatino Linotype" w:eastAsia="Times New Roman" w:hAnsi="Palatino Linotype" w:cs="Arial"/>
          <w:color w:val="000000" w:themeColor="text1"/>
          <w:lang w:val="es-ES"/>
        </w:rPr>
        <w:t>Los días cuatro (04), veintinueve (29) de mayo y cinco (05) de junio de dos mil diecinueve,</w:t>
      </w:r>
      <w:r w:rsidRPr="00431F74">
        <w:rPr>
          <w:rFonts w:ascii="Palatino Linotype" w:eastAsia="Calibri" w:hAnsi="Palatino Linotype" w:cs="Arial"/>
          <w:color w:val="000000" w:themeColor="text1"/>
          <w:lang w:val="es-ES"/>
        </w:rPr>
        <w:t xml:space="preserve"> las partes adjuntaron sus manifestaciones, mismas que serán materia de estudio en un apartado posterior.</w:t>
      </w:r>
    </w:p>
    <w:p w14:paraId="56AC800C" w14:textId="77777777" w:rsidR="003D3E76" w:rsidRPr="00431F74" w:rsidRDefault="003D3E76" w:rsidP="00431F74">
      <w:pPr>
        <w:pStyle w:val="Prrafodelista"/>
        <w:spacing w:before="240" w:after="240" w:line="360" w:lineRule="auto"/>
        <w:ind w:left="0"/>
        <w:jc w:val="both"/>
        <w:rPr>
          <w:rFonts w:ascii="Palatino Linotype" w:hAnsi="Palatino Linotype"/>
          <w:i/>
          <w:color w:val="000000" w:themeColor="text1"/>
        </w:rPr>
      </w:pPr>
    </w:p>
    <w:p w14:paraId="2C3919E7" w14:textId="71BA0253" w:rsidR="006668DC" w:rsidRPr="00431F74" w:rsidRDefault="00F71C0C" w:rsidP="00431F74">
      <w:pPr>
        <w:pStyle w:val="Prrafodelista"/>
        <w:numPr>
          <w:ilvl w:val="0"/>
          <w:numId w:val="1"/>
        </w:numPr>
        <w:tabs>
          <w:tab w:val="left" w:pos="709"/>
        </w:tabs>
        <w:spacing w:before="240" w:after="240" w:line="360" w:lineRule="auto"/>
        <w:ind w:left="0" w:firstLine="0"/>
        <w:jc w:val="both"/>
        <w:rPr>
          <w:rFonts w:ascii="Palatino Linotype" w:hAnsi="Palatino Linotype"/>
          <w:b/>
          <w:color w:val="000000" w:themeColor="text1"/>
        </w:rPr>
      </w:pPr>
      <w:r w:rsidRPr="00431F74">
        <w:rPr>
          <w:rFonts w:ascii="Palatino Linotype" w:hAnsi="Palatino Linotype"/>
          <w:color w:val="000000" w:themeColor="text1"/>
        </w:rPr>
        <w:t>Consecuentemente e</w:t>
      </w:r>
      <w:r w:rsidR="00350DEA" w:rsidRPr="00431F74">
        <w:rPr>
          <w:rFonts w:ascii="Palatino Linotype" w:hAnsi="Palatino Linotype"/>
          <w:color w:val="000000" w:themeColor="text1"/>
        </w:rPr>
        <w:t>l Comisionado Ponente decretó el cierre de instrucción mediante</w:t>
      </w:r>
      <w:r w:rsidR="008213AD" w:rsidRPr="00431F74">
        <w:rPr>
          <w:rFonts w:ascii="Palatino Linotype" w:hAnsi="Palatino Linotype"/>
          <w:color w:val="000000" w:themeColor="text1"/>
        </w:rPr>
        <w:t xml:space="preserve"> acuerdo de fecha once (11</w:t>
      </w:r>
      <w:r w:rsidR="00EE777E" w:rsidRPr="00431F74">
        <w:rPr>
          <w:rFonts w:ascii="Palatino Linotype" w:hAnsi="Palatino Linotype"/>
          <w:color w:val="000000" w:themeColor="text1"/>
        </w:rPr>
        <w:t>) de</w:t>
      </w:r>
      <w:r w:rsidR="008213AD" w:rsidRPr="00431F74">
        <w:rPr>
          <w:rFonts w:ascii="Palatino Linotype" w:hAnsi="Palatino Linotype"/>
          <w:color w:val="000000" w:themeColor="text1"/>
        </w:rPr>
        <w:t xml:space="preserve"> jul</w:t>
      </w:r>
      <w:r w:rsidR="003D3E76" w:rsidRPr="00431F74">
        <w:rPr>
          <w:rFonts w:ascii="Palatino Linotype" w:hAnsi="Palatino Linotype"/>
          <w:color w:val="000000" w:themeColor="text1"/>
        </w:rPr>
        <w:t>io</w:t>
      </w:r>
      <w:r w:rsidR="002E629B" w:rsidRPr="00431F74">
        <w:rPr>
          <w:rFonts w:ascii="Palatino Linotype" w:hAnsi="Palatino Linotype"/>
          <w:color w:val="000000" w:themeColor="text1"/>
        </w:rPr>
        <w:t xml:space="preserve"> del año dos mil diecinueve, por lo que</w:t>
      </w:r>
      <w:r w:rsidR="00350DEA" w:rsidRPr="00431F74">
        <w:rPr>
          <w:rFonts w:ascii="Palatino Linotype" w:hAnsi="Palatino Linotype"/>
          <w:color w:val="000000" w:themeColor="text1"/>
        </w:rPr>
        <w:t xml:space="preserve"> ordenó turnar el expediente a resolución, misma que ahora se pronuncia.</w:t>
      </w:r>
    </w:p>
    <w:p w14:paraId="65E8448F" w14:textId="77777777" w:rsidR="006668DC" w:rsidRPr="00431F74" w:rsidRDefault="006668DC" w:rsidP="00431F74">
      <w:pPr>
        <w:pStyle w:val="Prrafodelista"/>
        <w:tabs>
          <w:tab w:val="left" w:pos="709"/>
        </w:tabs>
        <w:spacing w:before="240" w:after="240" w:line="360" w:lineRule="auto"/>
        <w:ind w:left="0"/>
        <w:jc w:val="both"/>
        <w:rPr>
          <w:rFonts w:ascii="Palatino Linotype" w:hAnsi="Palatino Linotype"/>
          <w:b/>
          <w:color w:val="000000" w:themeColor="text1"/>
        </w:rPr>
      </w:pPr>
    </w:p>
    <w:p w14:paraId="6DA1E7D6" w14:textId="6419D06B" w:rsidR="00426092" w:rsidRPr="00431F74" w:rsidRDefault="008213AD" w:rsidP="00431F74">
      <w:pPr>
        <w:pStyle w:val="Prrafodelista"/>
        <w:numPr>
          <w:ilvl w:val="0"/>
          <w:numId w:val="1"/>
        </w:numPr>
        <w:spacing w:before="240" w:after="240" w:line="360" w:lineRule="auto"/>
        <w:ind w:left="0" w:firstLine="0"/>
        <w:jc w:val="both"/>
        <w:rPr>
          <w:rFonts w:ascii="Palatino Linotype" w:hAnsi="Palatino Linotype"/>
        </w:rPr>
      </w:pPr>
      <w:r w:rsidRPr="00431F74">
        <w:rPr>
          <w:rFonts w:ascii="Palatino Linotype" w:eastAsia="Calibri" w:hAnsi="Palatino Linotype" w:cs="Arial"/>
          <w:color w:val="000000" w:themeColor="text1"/>
        </w:rPr>
        <w:t>El día once (11</w:t>
      </w:r>
      <w:r w:rsidR="009B359C" w:rsidRPr="00431F74">
        <w:rPr>
          <w:rFonts w:ascii="Palatino Linotype" w:eastAsia="Calibri" w:hAnsi="Palatino Linotype" w:cs="Arial"/>
          <w:color w:val="000000" w:themeColor="text1"/>
        </w:rPr>
        <w:t>) de</w:t>
      </w:r>
      <w:r w:rsidR="003D3E76" w:rsidRPr="00431F74">
        <w:rPr>
          <w:rFonts w:ascii="Palatino Linotype" w:eastAsia="Calibri" w:hAnsi="Palatino Linotype" w:cs="Arial"/>
          <w:color w:val="000000" w:themeColor="text1"/>
        </w:rPr>
        <w:t xml:space="preserve"> julio</w:t>
      </w:r>
      <w:r w:rsidR="002E629B" w:rsidRPr="00431F74">
        <w:rPr>
          <w:rFonts w:ascii="Palatino Linotype" w:eastAsia="Calibri" w:hAnsi="Palatino Linotype" w:cs="Arial"/>
          <w:color w:val="000000" w:themeColor="text1"/>
        </w:rPr>
        <w:t xml:space="preserve"> de dos mil diecinueve</w:t>
      </w:r>
      <w:r w:rsidR="006668DC" w:rsidRPr="00431F74">
        <w:rPr>
          <w:rFonts w:ascii="Palatino Linotype" w:eastAsia="Calibri" w:hAnsi="Palatino Linotype" w:cs="Arial"/>
          <w:color w:val="000000" w:themeColor="text1"/>
        </w:rPr>
        <w:t xml:space="preserve"> y con fundamento en el artículo 181 tercer párrafo de la</w:t>
      </w:r>
      <w:r w:rsidR="00166E26" w:rsidRPr="00431F74">
        <w:rPr>
          <w:rFonts w:ascii="Palatino Linotype" w:eastAsia="Calibri" w:hAnsi="Palatino Linotype" w:cs="Arial"/>
          <w:color w:val="000000" w:themeColor="text1"/>
        </w:rPr>
        <w:t xml:space="preserve"> </w:t>
      </w:r>
      <w:r w:rsidR="006668DC" w:rsidRPr="00431F74">
        <w:rPr>
          <w:rFonts w:ascii="Palatino Linotype" w:eastAsia="Calibri" w:hAnsi="Palatino Linotype" w:cs="Arial"/>
          <w:b/>
          <w:bCs/>
          <w:color w:val="000000" w:themeColor="text1"/>
        </w:rPr>
        <w:t>Ley de Transparencia y Acceso a la Información Pública del Estado de México y Municipios,</w:t>
      </w:r>
      <w:r w:rsidR="00166E26" w:rsidRPr="00431F74">
        <w:rPr>
          <w:rFonts w:ascii="Palatino Linotype" w:eastAsia="Calibri" w:hAnsi="Palatino Linotype" w:cs="Arial"/>
          <w:b/>
          <w:bCs/>
          <w:color w:val="000000" w:themeColor="text1"/>
        </w:rPr>
        <w:t xml:space="preserve"> </w:t>
      </w:r>
      <w:r w:rsidR="006668DC" w:rsidRPr="00431F74">
        <w:rPr>
          <w:rFonts w:ascii="Palatino Linotype" w:eastAsia="Calibri" w:hAnsi="Palatino Linotype" w:cs="Arial"/>
          <w:color w:val="000000" w:themeColor="text1"/>
        </w:rPr>
        <w:t>se notificó que el pl</w:t>
      </w:r>
      <w:r w:rsidR="002E629B" w:rsidRPr="00431F74">
        <w:rPr>
          <w:rFonts w:ascii="Palatino Linotype" w:eastAsia="Calibri" w:hAnsi="Palatino Linotype" w:cs="Arial"/>
          <w:color w:val="000000" w:themeColor="text1"/>
        </w:rPr>
        <w:t>azo de 30 días para resolver el recurso de revisión, serían ampliado</w:t>
      </w:r>
      <w:r w:rsidR="006668DC" w:rsidRPr="00431F74">
        <w:rPr>
          <w:rFonts w:ascii="Palatino Linotype" w:eastAsia="Calibri" w:hAnsi="Palatino Linotype" w:cs="Arial"/>
          <w:color w:val="000000" w:themeColor="text1"/>
        </w:rPr>
        <w:t xml:space="preserve"> por un periodo de 15 días hábiles adicionales, debido a la naturaleza, complejidad del asunto y para un mejor estudio.</w:t>
      </w:r>
    </w:p>
    <w:p w14:paraId="5D3C4727" w14:textId="77777777" w:rsidR="00B61F85" w:rsidRPr="00431F74" w:rsidRDefault="00B61F85" w:rsidP="00431F74">
      <w:pPr>
        <w:pStyle w:val="Prrafodelista"/>
        <w:spacing w:before="240" w:after="240" w:line="360" w:lineRule="auto"/>
        <w:ind w:left="0"/>
        <w:jc w:val="both"/>
        <w:rPr>
          <w:rFonts w:ascii="Palatino Linotype" w:hAnsi="Palatino Linotype"/>
          <w:highlight w:val="cyan"/>
        </w:rPr>
      </w:pPr>
    </w:p>
    <w:p w14:paraId="15FA8C1A" w14:textId="46EB4D0F" w:rsidR="00587366" w:rsidRPr="00431F74" w:rsidRDefault="007C0013" w:rsidP="00431F74">
      <w:pPr>
        <w:pStyle w:val="Ttulo1"/>
        <w:spacing w:line="360" w:lineRule="auto"/>
        <w:jc w:val="center"/>
        <w:rPr>
          <w:rFonts w:ascii="Palatino Linotype" w:hAnsi="Palatino Linotype"/>
          <w:b/>
          <w:color w:val="000000" w:themeColor="text1"/>
          <w:sz w:val="24"/>
          <w:szCs w:val="24"/>
        </w:rPr>
      </w:pPr>
      <w:bookmarkStart w:id="63" w:name="_Toc16504482"/>
      <w:r w:rsidRPr="00431F74">
        <w:rPr>
          <w:rFonts w:ascii="Palatino Linotype" w:hAnsi="Palatino Linotype"/>
          <w:b/>
          <w:color w:val="000000" w:themeColor="text1"/>
          <w:sz w:val="24"/>
          <w:szCs w:val="24"/>
        </w:rPr>
        <w:t>CONSIDERANDO</w:t>
      </w:r>
      <w:bookmarkEnd w:id="63"/>
    </w:p>
    <w:p w14:paraId="366CBC1C" w14:textId="77777777" w:rsidR="00E356B3" w:rsidRDefault="00E356B3" w:rsidP="00431F74">
      <w:pPr>
        <w:pStyle w:val="Ttulo2"/>
        <w:spacing w:line="360" w:lineRule="auto"/>
        <w:rPr>
          <w:rFonts w:ascii="Palatino Linotype" w:hAnsi="Palatino Linotype"/>
          <w:b/>
          <w:color w:val="000000" w:themeColor="text1"/>
          <w:sz w:val="24"/>
          <w:szCs w:val="24"/>
        </w:rPr>
      </w:pPr>
    </w:p>
    <w:p w14:paraId="629A5BE2" w14:textId="56C3E7D5" w:rsidR="007C0013" w:rsidRPr="00431F74" w:rsidRDefault="007C0013" w:rsidP="00431F74">
      <w:pPr>
        <w:pStyle w:val="Ttulo2"/>
        <w:spacing w:line="360" w:lineRule="auto"/>
        <w:rPr>
          <w:rFonts w:ascii="Palatino Linotype" w:hAnsi="Palatino Linotype"/>
          <w:b/>
          <w:color w:val="000000" w:themeColor="text1"/>
          <w:sz w:val="24"/>
          <w:szCs w:val="24"/>
        </w:rPr>
      </w:pPr>
      <w:bookmarkStart w:id="64" w:name="_Toc16504483"/>
      <w:r w:rsidRPr="00431F74">
        <w:rPr>
          <w:rFonts w:ascii="Palatino Linotype" w:hAnsi="Palatino Linotype"/>
          <w:b/>
          <w:color w:val="000000" w:themeColor="text1"/>
          <w:sz w:val="24"/>
          <w:szCs w:val="24"/>
        </w:rPr>
        <w:t>PRIMERO. De la competencia</w:t>
      </w:r>
      <w:bookmarkEnd w:id="64"/>
    </w:p>
    <w:p w14:paraId="44952588" w14:textId="77777777" w:rsidR="00DC3B0B" w:rsidRPr="00431F74" w:rsidRDefault="00DC3B0B" w:rsidP="00431F74">
      <w:pPr>
        <w:spacing w:line="360" w:lineRule="auto"/>
        <w:rPr>
          <w:rFonts w:ascii="Palatino Linotype" w:hAnsi="Palatino Linotype"/>
          <w:lang w:val="es-MX" w:eastAsia="en-US"/>
        </w:rPr>
      </w:pPr>
    </w:p>
    <w:p w14:paraId="133175CA" w14:textId="5BFEE7AB" w:rsidR="0036610C" w:rsidRPr="00431F74" w:rsidRDefault="0036610C" w:rsidP="00431F74">
      <w:pPr>
        <w:pStyle w:val="Prrafodelista"/>
        <w:numPr>
          <w:ilvl w:val="0"/>
          <w:numId w:val="1"/>
        </w:numPr>
        <w:spacing w:line="360" w:lineRule="auto"/>
        <w:ind w:left="0" w:firstLine="0"/>
        <w:jc w:val="both"/>
        <w:rPr>
          <w:rFonts w:ascii="Palatino Linotype" w:eastAsia="Calibri" w:hAnsi="Palatino Linotype"/>
          <w:b/>
          <w:color w:val="000000" w:themeColor="text1"/>
          <w:lang w:val="es-ES"/>
        </w:rPr>
      </w:pPr>
      <w:r w:rsidRPr="00431F74">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31F74">
        <w:rPr>
          <w:rFonts w:ascii="Palatino Linotype" w:eastAsia="Calibri" w:hAnsi="Palatino Linotype" w:cs="Times New Roman"/>
          <w:b/>
          <w:color w:val="000000" w:themeColor="text1"/>
          <w:lang w:val="es-ES"/>
        </w:rPr>
        <w:t>Constitución Política de los Estados Unidos Mexicanos</w:t>
      </w:r>
      <w:r w:rsidR="003A74B7">
        <w:rPr>
          <w:rFonts w:ascii="Palatino Linotype" w:eastAsia="Calibri" w:hAnsi="Palatino Linotype" w:cs="Times New Roman"/>
          <w:color w:val="000000" w:themeColor="text1"/>
          <w:lang w:val="es-ES"/>
        </w:rPr>
        <w:t>; 5, párrafos vigésimo segundo, vigésimo tercero y vigésimo cuarto,</w:t>
      </w:r>
      <w:r w:rsidRPr="00431F74">
        <w:rPr>
          <w:rFonts w:ascii="Palatino Linotype" w:eastAsia="Calibri" w:hAnsi="Palatino Linotype" w:cs="Times New Roman"/>
          <w:color w:val="000000" w:themeColor="text1"/>
          <w:lang w:val="es-ES"/>
        </w:rPr>
        <w:t xml:space="preserve"> fracciones IV y V de la </w:t>
      </w:r>
      <w:r w:rsidRPr="00431F74">
        <w:rPr>
          <w:rFonts w:ascii="Palatino Linotype" w:eastAsia="Calibri" w:hAnsi="Palatino Linotype" w:cs="Times New Roman"/>
          <w:b/>
          <w:color w:val="000000" w:themeColor="text1"/>
          <w:lang w:val="es-ES"/>
        </w:rPr>
        <w:t>Constitución Política del Estado Libre y Soberano de México</w:t>
      </w:r>
      <w:r w:rsidRPr="00431F74">
        <w:rPr>
          <w:rFonts w:ascii="Palatino Linotype" w:eastAsia="Calibri" w:hAnsi="Palatino Linotype" w:cs="Times New Roman"/>
          <w:color w:val="000000" w:themeColor="text1"/>
          <w:lang w:val="es-ES"/>
        </w:rPr>
        <w:t xml:space="preserve">; artículos 1, 2 fracción II, 13, 29, 36 fracciones I y II, 176, 178, 179, 181 párrafo tercero y 185 de la </w:t>
      </w:r>
      <w:r w:rsidRPr="00431F74">
        <w:rPr>
          <w:rFonts w:ascii="Palatino Linotype" w:eastAsia="Calibri" w:hAnsi="Palatino Linotype" w:cs="Times New Roman"/>
          <w:b/>
          <w:color w:val="000000" w:themeColor="text1"/>
          <w:lang w:val="es-ES"/>
        </w:rPr>
        <w:t>Ley de Transparencia y Acceso a la Información Pública del Estado de México y Municipios</w:t>
      </w:r>
      <w:r w:rsidRPr="00431F74">
        <w:rPr>
          <w:rFonts w:ascii="Palatino Linotype" w:eastAsia="Calibri" w:hAnsi="Palatino Linotype" w:cs="Times New Roman"/>
          <w:color w:val="000000" w:themeColor="text1"/>
          <w:lang w:val="es-ES"/>
        </w:rPr>
        <w:t xml:space="preserve">; y 10, 7, 9 fracciones I y XXIV, y 11 del </w:t>
      </w:r>
      <w:r w:rsidRPr="00431F74">
        <w:rPr>
          <w:rFonts w:ascii="Palatino Linotype" w:eastAsia="Calibri" w:hAnsi="Palatino Linotype" w:cs="Times New Roman"/>
          <w:b/>
          <w:color w:val="000000" w:themeColor="text1"/>
          <w:lang w:val="es-ES"/>
        </w:rPr>
        <w:t>Reglamento Interior del Instituto de Transparencia, Acceso a la Información Pública y Protección de Datos Personales del Estado de México y Municipios.</w:t>
      </w:r>
    </w:p>
    <w:p w14:paraId="7E15913E" w14:textId="77777777" w:rsidR="00C14439" w:rsidRPr="00431F74" w:rsidRDefault="00C14439" w:rsidP="00431F74">
      <w:pPr>
        <w:pStyle w:val="Prrafodelista"/>
        <w:spacing w:line="360" w:lineRule="auto"/>
        <w:ind w:left="360"/>
        <w:jc w:val="both"/>
        <w:rPr>
          <w:rFonts w:ascii="Palatino Linotype" w:eastAsia="Calibri" w:hAnsi="Palatino Linotype"/>
          <w:b/>
          <w:color w:val="000000" w:themeColor="text1"/>
          <w:lang w:val="es-ES"/>
        </w:rPr>
      </w:pPr>
    </w:p>
    <w:p w14:paraId="3F45BAB9" w14:textId="04793D7E" w:rsidR="005C7E0D" w:rsidRDefault="007C0013" w:rsidP="00E356B3">
      <w:pPr>
        <w:pStyle w:val="Ttulo2"/>
        <w:spacing w:line="360" w:lineRule="auto"/>
        <w:rPr>
          <w:rFonts w:ascii="Palatino Linotype" w:hAnsi="Palatino Linotype"/>
          <w:b/>
          <w:color w:val="000000" w:themeColor="text1"/>
          <w:sz w:val="24"/>
          <w:szCs w:val="24"/>
        </w:rPr>
      </w:pPr>
      <w:bookmarkStart w:id="65" w:name="_Toc16504484"/>
      <w:r w:rsidRPr="00431F74">
        <w:rPr>
          <w:rFonts w:ascii="Palatino Linotype" w:hAnsi="Palatino Linotype"/>
          <w:b/>
          <w:color w:val="000000" w:themeColor="text1"/>
          <w:sz w:val="24"/>
          <w:szCs w:val="24"/>
        </w:rPr>
        <w:t xml:space="preserve">SEGUNDO. De la oportunidad y </w:t>
      </w:r>
      <w:proofErr w:type="spellStart"/>
      <w:r w:rsidRPr="00431F74">
        <w:rPr>
          <w:rFonts w:ascii="Palatino Linotype" w:hAnsi="Palatino Linotype"/>
          <w:b/>
          <w:color w:val="000000" w:themeColor="text1"/>
          <w:sz w:val="24"/>
          <w:szCs w:val="24"/>
        </w:rPr>
        <w:t>procedibilidad</w:t>
      </w:r>
      <w:proofErr w:type="spellEnd"/>
      <w:r w:rsidRPr="00431F74">
        <w:rPr>
          <w:rFonts w:ascii="Palatino Linotype" w:hAnsi="Palatino Linotype"/>
          <w:b/>
          <w:color w:val="000000" w:themeColor="text1"/>
          <w:sz w:val="24"/>
          <w:szCs w:val="24"/>
        </w:rPr>
        <w:t>.</w:t>
      </w:r>
      <w:bookmarkEnd w:id="65"/>
    </w:p>
    <w:p w14:paraId="3A38AA8B" w14:textId="77777777" w:rsidR="00E356B3" w:rsidRPr="00E356B3" w:rsidRDefault="00E356B3" w:rsidP="00E356B3">
      <w:pPr>
        <w:rPr>
          <w:lang w:val="es-MX" w:eastAsia="en-US"/>
        </w:rPr>
      </w:pPr>
    </w:p>
    <w:p w14:paraId="3C99980B" w14:textId="75BA9CDD" w:rsidR="00F61A26" w:rsidRPr="00431F74" w:rsidRDefault="00AA412B" w:rsidP="00431F74">
      <w:pPr>
        <w:pStyle w:val="Prrafodelista"/>
        <w:numPr>
          <w:ilvl w:val="0"/>
          <w:numId w:val="1"/>
        </w:numPr>
        <w:spacing w:before="240" w:after="240" w:line="360" w:lineRule="auto"/>
        <w:ind w:left="0" w:right="49" w:firstLine="0"/>
        <w:jc w:val="both"/>
        <w:rPr>
          <w:rFonts w:ascii="Palatino Linotype" w:hAnsi="Palatino Linotype"/>
          <w:b/>
          <w:i/>
        </w:rPr>
      </w:pPr>
      <w:r w:rsidRPr="00431F74">
        <w:rPr>
          <w:rFonts w:ascii="Palatino Linotype" w:eastAsia="Calibri" w:hAnsi="Palatino Linotype" w:cs="Arial"/>
        </w:rPr>
        <w:t>El medio de impugnación fue presentado a través del Sistema de Acceso a la Información Mexiquense (SAIMEX)</w:t>
      </w:r>
      <w:r w:rsidRPr="00431F74">
        <w:rPr>
          <w:rFonts w:ascii="Palatino Linotype" w:eastAsia="Calibri" w:hAnsi="Palatino Linotype" w:cs="Arial"/>
          <w:b/>
        </w:rPr>
        <w:t>,</w:t>
      </w:r>
      <w:r w:rsidRPr="00431F74">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431F74">
        <w:rPr>
          <w:rFonts w:ascii="Palatino Linotype" w:eastAsia="Calibri" w:hAnsi="Palatino Linotype" w:cs="Arial"/>
          <w:b/>
        </w:rPr>
        <w:t>SUJETO OBLIGADO</w:t>
      </w:r>
      <w:r w:rsidR="00F61A26" w:rsidRPr="00431F74">
        <w:rPr>
          <w:rFonts w:ascii="Palatino Linotype" w:eastAsia="Calibri" w:hAnsi="Palatino Linotype" w:cs="Arial"/>
        </w:rPr>
        <w:t xml:space="preserve"> em</w:t>
      </w:r>
      <w:r w:rsidR="005917D5" w:rsidRPr="00431F74">
        <w:rPr>
          <w:rFonts w:ascii="Palatino Linotype" w:eastAsia="Calibri" w:hAnsi="Palatino Linotype" w:cs="Arial"/>
        </w:rPr>
        <w:t xml:space="preserve">itió respuesta el día </w:t>
      </w:r>
      <w:r w:rsidR="00166E26" w:rsidRPr="00431F74">
        <w:rPr>
          <w:rFonts w:ascii="Palatino Linotype" w:eastAsia="Calibri" w:hAnsi="Palatino Linotype" w:cs="Arial"/>
        </w:rPr>
        <w:t xml:space="preserve">diecisiete </w:t>
      </w:r>
      <w:r w:rsidRPr="00431F74">
        <w:rPr>
          <w:rFonts w:ascii="Palatino Linotype" w:eastAsia="Calibri" w:hAnsi="Palatino Linotype" w:cs="Arial"/>
        </w:rPr>
        <w:t>(</w:t>
      </w:r>
      <w:r w:rsidR="005917D5" w:rsidRPr="00431F74">
        <w:rPr>
          <w:rFonts w:ascii="Palatino Linotype" w:eastAsia="Calibri" w:hAnsi="Palatino Linotype" w:cs="Arial"/>
        </w:rPr>
        <w:t>1</w:t>
      </w:r>
      <w:r w:rsidR="00166E26" w:rsidRPr="00431F74">
        <w:rPr>
          <w:rFonts w:ascii="Palatino Linotype" w:eastAsia="Calibri" w:hAnsi="Palatino Linotype" w:cs="Arial"/>
        </w:rPr>
        <w:t>7</w:t>
      </w:r>
      <w:r w:rsidRPr="00431F74">
        <w:rPr>
          <w:rFonts w:ascii="Palatino Linotype" w:eastAsia="Calibri" w:hAnsi="Palatino Linotype" w:cs="Arial"/>
        </w:rPr>
        <w:t>) de</w:t>
      </w:r>
      <w:r w:rsidR="00F61A26" w:rsidRPr="00431F74">
        <w:rPr>
          <w:rFonts w:ascii="Palatino Linotype" w:eastAsia="Calibri" w:hAnsi="Palatino Linotype" w:cs="Arial"/>
        </w:rPr>
        <w:t xml:space="preserve"> mayo </w:t>
      </w:r>
      <w:r w:rsidRPr="00431F74">
        <w:rPr>
          <w:rFonts w:ascii="Palatino Linotype" w:eastAsia="Calibri" w:hAnsi="Palatino Linotype" w:cs="Arial"/>
        </w:rPr>
        <w:t>de dos mil diecinueve, de tal forma que el plazo para interponer el recurso transcurrió del día</w:t>
      </w:r>
      <w:r w:rsidR="004661D2" w:rsidRPr="00431F74">
        <w:rPr>
          <w:rFonts w:ascii="Palatino Linotype" w:eastAsia="Calibri" w:hAnsi="Palatino Linotype" w:cs="Arial"/>
        </w:rPr>
        <w:t xml:space="preserve"> </w:t>
      </w:r>
      <w:r w:rsidR="00166E26" w:rsidRPr="00431F74">
        <w:rPr>
          <w:rFonts w:ascii="Palatino Linotype" w:eastAsia="Calibri" w:hAnsi="Palatino Linotype" w:cs="Arial"/>
        </w:rPr>
        <w:t>veinte</w:t>
      </w:r>
      <w:r w:rsidR="00E912EC" w:rsidRPr="00431F74">
        <w:rPr>
          <w:rFonts w:ascii="Palatino Linotype" w:eastAsia="Calibri" w:hAnsi="Palatino Linotype" w:cs="Arial"/>
        </w:rPr>
        <w:t xml:space="preserve"> </w:t>
      </w:r>
      <w:r w:rsidRPr="00431F74">
        <w:rPr>
          <w:rFonts w:ascii="Palatino Linotype" w:eastAsia="Calibri" w:hAnsi="Palatino Linotype" w:cs="Arial"/>
        </w:rPr>
        <w:t>(</w:t>
      </w:r>
      <w:r w:rsidR="00166E26" w:rsidRPr="00431F74">
        <w:rPr>
          <w:rFonts w:ascii="Palatino Linotype" w:eastAsia="Calibri" w:hAnsi="Palatino Linotype" w:cs="Arial"/>
        </w:rPr>
        <w:t>20</w:t>
      </w:r>
      <w:r w:rsidRPr="00431F74">
        <w:rPr>
          <w:rFonts w:ascii="Palatino Linotype" w:eastAsia="Calibri" w:hAnsi="Palatino Linotype" w:cs="Arial"/>
        </w:rPr>
        <w:t>) de</w:t>
      </w:r>
      <w:r w:rsidR="00F61A26" w:rsidRPr="00431F74">
        <w:rPr>
          <w:rFonts w:ascii="Palatino Linotype" w:eastAsia="Calibri" w:hAnsi="Palatino Linotype" w:cs="Arial"/>
        </w:rPr>
        <w:t xml:space="preserve"> mayo</w:t>
      </w:r>
      <w:r w:rsidR="00166E26" w:rsidRPr="00431F74">
        <w:rPr>
          <w:rFonts w:ascii="Palatino Linotype" w:eastAsia="Calibri" w:hAnsi="Palatino Linotype" w:cs="Arial"/>
        </w:rPr>
        <w:t xml:space="preserve">, </w:t>
      </w:r>
      <w:r w:rsidR="00A56367" w:rsidRPr="00431F74">
        <w:rPr>
          <w:rFonts w:ascii="Palatino Linotype" w:eastAsia="Calibri" w:hAnsi="Palatino Linotype" w:cs="Arial"/>
        </w:rPr>
        <w:t>al</w:t>
      </w:r>
      <w:r w:rsidR="004661D2" w:rsidRPr="00431F74">
        <w:rPr>
          <w:rFonts w:ascii="Palatino Linotype" w:eastAsia="Calibri" w:hAnsi="Palatino Linotype" w:cs="Arial"/>
        </w:rPr>
        <w:t xml:space="preserve"> s</w:t>
      </w:r>
      <w:r w:rsidR="00FC00E6" w:rsidRPr="00431F74">
        <w:rPr>
          <w:rFonts w:ascii="Palatino Linotype" w:eastAsia="Calibri" w:hAnsi="Palatino Linotype" w:cs="Arial"/>
        </w:rPr>
        <w:t>iete</w:t>
      </w:r>
      <w:r w:rsidRPr="00431F74">
        <w:rPr>
          <w:rFonts w:ascii="Palatino Linotype" w:eastAsia="Calibri" w:hAnsi="Palatino Linotype" w:cs="Arial"/>
        </w:rPr>
        <w:t xml:space="preserve"> (</w:t>
      </w:r>
      <w:r w:rsidR="00A56367" w:rsidRPr="00431F74">
        <w:rPr>
          <w:rFonts w:ascii="Palatino Linotype" w:eastAsia="Calibri" w:hAnsi="Palatino Linotype" w:cs="Arial"/>
        </w:rPr>
        <w:t>0</w:t>
      </w:r>
      <w:r w:rsidR="00FC00E6" w:rsidRPr="00431F74">
        <w:rPr>
          <w:rFonts w:ascii="Palatino Linotype" w:eastAsia="Calibri" w:hAnsi="Palatino Linotype" w:cs="Arial"/>
        </w:rPr>
        <w:t>7</w:t>
      </w:r>
      <w:r w:rsidRPr="00431F74">
        <w:rPr>
          <w:rFonts w:ascii="Palatino Linotype" w:eastAsia="Calibri" w:hAnsi="Palatino Linotype" w:cs="Arial"/>
        </w:rPr>
        <w:t>) de</w:t>
      </w:r>
      <w:r w:rsidR="00F61A26" w:rsidRPr="00431F74">
        <w:rPr>
          <w:rFonts w:ascii="Palatino Linotype" w:eastAsia="Calibri" w:hAnsi="Palatino Linotype" w:cs="Arial"/>
        </w:rPr>
        <w:t xml:space="preserve"> junio</w:t>
      </w:r>
      <w:r w:rsidRPr="00431F74">
        <w:rPr>
          <w:rFonts w:ascii="Palatino Linotype" w:eastAsia="Calibri" w:hAnsi="Palatino Linotype" w:cs="Arial"/>
        </w:rPr>
        <w:t xml:space="preserve"> de dos mil diecinueve; en consecuencia, si </w:t>
      </w:r>
      <w:r w:rsidR="00F61A26" w:rsidRPr="00431F74">
        <w:rPr>
          <w:rFonts w:ascii="Palatino Linotype" w:eastAsia="Calibri" w:hAnsi="Palatino Linotype" w:cs="Arial"/>
        </w:rPr>
        <w:t xml:space="preserve">el </w:t>
      </w:r>
      <w:r w:rsidRPr="00431F74">
        <w:rPr>
          <w:rFonts w:ascii="Palatino Linotype" w:eastAsia="Calibri" w:hAnsi="Palatino Linotype" w:cs="Arial"/>
        </w:rPr>
        <w:t xml:space="preserve">hoy </w:t>
      </w:r>
      <w:r w:rsidRPr="00431F74">
        <w:rPr>
          <w:rFonts w:ascii="Palatino Linotype" w:eastAsia="Calibri" w:hAnsi="Palatino Linotype" w:cs="Arial"/>
          <w:b/>
        </w:rPr>
        <w:t>RECURRENTE</w:t>
      </w:r>
      <w:r w:rsidRPr="00431F74">
        <w:rPr>
          <w:rFonts w:ascii="Palatino Linotype" w:eastAsia="Calibri" w:hAnsi="Palatino Linotype" w:cs="Arial"/>
        </w:rPr>
        <w:t xml:space="preserve"> presentó s</w:t>
      </w:r>
      <w:r w:rsidR="00B61F85" w:rsidRPr="00431F74">
        <w:rPr>
          <w:rFonts w:ascii="Palatino Linotype" w:eastAsia="Calibri" w:hAnsi="Palatino Linotype" w:cs="Arial"/>
        </w:rPr>
        <w:t>u</w:t>
      </w:r>
      <w:r w:rsidR="004661D2" w:rsidRPr="00431F74">
        <w:rPr>
          <w:rFonts w:ascii="Palatino Linotype" w:eastAsia="Calibri" w:hAnsi="Palatino Linotype" w:cs="Arial"/>
        </w:rPr>
        <w:t xml:space="preserve"> inconformidad el día </w:t>
      </w:r>
      <w:r w:rsidR="00FC00E6" w:rsidRPr="00431F74">
        <w:rPr>
          <w:rFonts w:ascii="Palatino Linotype" w:eastAsia="Calibri" w:hAnsi="Palatino Linotype" w:cs="Arial"/>
        </w:rPr>
        <w:t>veintidós</w:t>
      </w:r>
      <w:r w:rsidR="00F61A26" w:rsidRPr="00431F74">
        <w:rPr>
          <w:rFonts w:ascii="Palatino Linotype" w:eastAsia="Calibri" w:hAnsi="Palatino Linotype" w:cs="Arial"/>
        </w:rPr>
        <w:t xml:space="preserve"> </w:t>
      </w:r>
      <w:r w:rsidRPr="00431F74">
        <w:rPr>
          <w:rFonts w:ascii="Palatino Linotype" w:eastAsia="Calibri" w:hAnsi="Palatino Linotype" w:cs="Arial"/>
        </w:rPr>
        <w:t>(</w:t>
      </w:r>
      <w:r w:rsidR="00FC00E6" w:rsidRPr="00431F74">
        <w:rPr>
          <w:rFonts w:ascii="Palatino Linotype" w:eastAsia="Calibri" w:hAnsi="Palatino Linotype" w:cs="Arial"/>
        </w:rPr>
        <w:t>22</w:t>
      </w:r>
      <w:r w:rsidRPr="00431F74">
        <w:rPr>
          <w:rFonts w:ascii="Palatino Linotype" w:eastAsia="Calibri" w:hAnsi="Palatino Linotype" w:cs="Arial"/>
        </w:rPr>
        <w:t>) de</w:t>
      </w:r>
      <w:r w:rsidR="00F61A26" w:rsidRPr="00431F74">
        <w:rPr>
          <w:rFonts w:ascii="Palatino Linotype" w:eastAsia="Calibri" w:hAnsi="Palatino Linotype" w:cs="Arial"/>
        </w:rPr>
        <w:t xml:space="preserve"> mayo </w:t>
      </w:r>
      <w:r w:rsidRPr="00431F74">
        <w:rPr>
          <w:rFonts w:ascii="Palatino Linotype" w:eastAsia="Calibri" w:hAnsi="Palatino Linotype" w:cs="Arial"/>
        </w:rPr>
        <w:t xml:space="preserve">de la presente anualidad, </w:t>
      </w:r>
      <w:r w:rsidR="00F61A26" w:rsidRPr="00431F74">
        <w:rPr>
          <w:rFonts w:ascii="Palatino Linotype" w:eastAsia="Calibri" w:hAnsi="Palatino Linotype" w:cs="Arial"/>
        </w:rPr>
        <w:t>se encuentran dentro de los márgenes temporales previstos en el artículo 178 de la Ley de Transparencia y Acceso a la Información Pública del Estado de México y Municipios vigente</w:t>
      </w:r>
      <w:r w:rsidR="00FC00E6" w:rsidRPr="00431F74">
        <w:rPr>
          <w:rFonts w:ascii="Palatino Linotype" w:eastAsia="Calibri" w:hAnsi="Palatino Linotype" w:cs="Arial"/>
        </w:rPr>
        <w:t>.</w:t>
      </w:r>
    </w:p>
    <w:p w14:paraId="7DC59F9A" w14:textId="77777777" w:rsidR="00F61A26" w:rsidRPr="00431F74" w:rsidRDefault="00F61A26" w:rsidP="00431F74">
      <w:pPr>
        <w:numPr>
          <w:ilvl w:val="0"/>
          <w:numId w:val="1"/>
        </w:numPr>
        <w:tabs>
          <w:tab w:val="left" w:pos="426"/>
        </w:tabs>
        <w:spacing w:line="360" w:lineRule="auto"/>
        <w:ind w:left="0" w:firstLine="0"/>
        <w:contextualSpacing/>
        <w:jc w:val="both"/>
        <w:rPr>
          <w:rFonts w:ascii="Palatino Linotype" w:eastAsia="Calibri" w:hAnsi="Palatino Linotype" w:cs="Arial"/>
          <w:b/>
        </w:rPr>
      </w:pPr>
      <w:r w:rsidRPr="00431F74">
        <w:rPr>
          <w:rFonts w:ascii="Palatino Linotype" w:eastAsia="Calibri" w:hAnsi="Palatino Linotype" w:cs="Arial"/>
        </w:rPr>
        <w:t>Por otro lado,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3872BD18" w14:textId="77777777" w:rsidR="00E912EC" w:rsidRPr="00431F74" w:rsidRDefault="00E912EC" w:rsidP="00431F74">
      <w:pPr>
        <w:spacing w:line="360" w:lineRule="auto"/>
        <w:rPr>
          <w:rFonts w:ascii="Palatino Linotype" w:hAnsi="Palatino Linotype"/>
        </w:rPr>
      </w:pPr>
    </w:p>
    <w:p w14:paraId="584063E1" w14:textId="39448D86" w:rsidR="00E356B3" w:rsidRDefault="00E912EC" w:rsidP="00E356B3">
      <w:pPr>
        <w:pStyle w:val="Ttulo1"/>
        <w:spacing w:line="360" w:lineRule="auto"/>
        <w:rPr>
          <w:rFonts w:ascii="Palatino Linotype" w:hAnsi="Palatino Linotype"/>
          <w:b/>
          <w:color w:val="000000" w:themeColor="text1"/>
          <w:sz w:val="24"/>
          <w:szCs w:val="24"/>
        </w:rPr>
      </w:pPr>
      <w:r w:rsidRPr="00431F74">
        <w:rPr>
          <w:rFonts w:ascii="Palatino Linotype" w:eastAsia="Calibri" w:hAnsi="Palatino Linotype" w:cs="Arial"/>
          <w:b/>
          <w:color w:val="000000" w:themeColor="text1"/>
          <w:sz w:val="24"/>
          <w:szCs w:val="24"/>
        </w:rPr>
        <w:t xml:space="preserve"> </w:t>
      </w:r>
      <w:bookmarkStart w:id="66" w:name="_Toc503862490"/>
      <w:bookmarkStart w:id="67" w:name="_Toc509403241"/>
      <w:bookmarkStart w:id="68" w:name="_Toc521536227"/>
      <w:bookmarkStart w:id="69" w:name="_Toc16504485"/>
      <w:r w:rsidR="0013417A" w:rsidRPr="00431F74">
        <w:rPr>
          <w:rFonts w:ascii="Palatino Linotype" w:hAnsi="Palatino Linotype"/>
          <w:b/>
          <w:color w:val="000000" w:themeColor="text1"/>
          <w:sz w:val="24"/>
          <w:szCs w:val="24"/>
        </w:rPr>
        <w:t xml:space="preserve">TERCERO. </w:t>
      </w:r>
      <w:bookmarkEnd w:id="66"/>
      <w:bookmarkEnd w:id="67"/>
      <w:r w:rsidR="0013417A" w:rsidRPr="00431F74">
        <w:rPr>
          <w:rFonts w:ascii="Palatino Linotype" w:hAnsi="Palatino Linotype"/>
          <w:b/>
          <w:color w:val="000000" w:themeColor="text1"/>
          <w:sz w:val="24"/>
          <w:szCs w:val="24"/>
        </w:rPr>
        <w:t>Del planteamiento de la Litis.</w:t>
      </w:r>
      <w:bookmarkEnd w:id="68"/>
      <w:bookmarkEnd w:id="69"/>
    </w:p>
    <w:p w14:paraId="15F61EE8" w14:textId="77777777" w:rsidR="00E356B3" w:rsidRPr="00E356B3" w:rsidRDefault="00E356B3" w:rsidP="00E356B3">
      <w:pPr>
        <w:rPr>
          <w:lang w:val="es-MX" w:eastAsia="en-US"/>
        </w:rPr>
      </w:pPr>
    </w:p>
    <w:p w14:paraId="29675EAB" w14:textId="4510B22B" w:rsidR="004661D2" w:rsidRPr="00431F74" w:rsidRDefault="00005B21" w:rsidP="00431F74">
      <w:pPr>
        <w:pStyle w:val="Prrafodelista"/>
        <w:numPr>
          <w:ilvl w:val="0"/>
          <w:numId w:val="1"/>
        </w:numPr>
        <w:tabs>
          <w:tab w:val="left" w:pos="709"/>
        </w:tabs>
        <w:spacing w:line="360" w:lineRule="auto"/>
        <w:ind w:left="0" w:firstLine="0"/>
        <w:jc w:val="both"/>
        <w:rPr>
          <w:rFonts w:ascii="Palatino Linotype" w:hAnsi="Palatino Linotype"/>
        </w:rPr>
      </w:pPr>
      <w:r w:rsidRPr="00431F74">
        <w:rPr>
          <w:rFonts w:ascii="Palatino Linotype" w:hAnsi="Palatino Linotype"/>
          <w:lang w:val="es-MX"/>
        </w:rPr>
        <w:t>El</w:t>
      </w:r>
      <w:r w:rsidR="0013417A" w:rsidRPr="00431F74">
        <w:rPr>
          <w:rFonts w:ascii="Palatino Linotype" w:hAnsi="Palatino Linotype"/>
          <w:lang w:val="es-MX"/>
        </w:rPr>
        <w:t xml:space="preserve"> particular, mediante </w:t>
      </w:r>
      <w:r w:rsidR="002E60A2" w:rsidRPr="00431F74">
        <w:rPr>
          <w:rFonts w:ascii="Palatino Linotype" w:hAnsi="Palatino Linotype"/>
          <w:lang w:val="es-MX"/>
        </w:rPr>
        <w:t>su so</w:t>
      </w:r>
      <w:r w:rsidR="00143332" w:rsidRPr="00431F74">
        <w:rPr>
          <w:rFonts w:ascii="Palatino Linotype" w:hAnsi="Palatino Linotype"/>
          <w:lang w:val="es-MX"/>
        </w:rPr>
        <w:t>licitud</w:t>
      </w:r>
      <w:r w:rsidR="002E60A2" w:rsidRPr="00431F74">
        <w:rPr>
          <w:rFonts w:ascii="Palatino Linotype" w:hAnsi="Palatino Linotype"/>
          <w:lang w:val="es-MX"/>
        </w:rPr>
        <w:t xml:space="preserve"> </w:t>
      </w:r>
      <w:r w:rsidR="00F84995" w:rsidRPr="00431F74">
        <w:rPr>
          <w:rFonts w:ascii="Palatino Linotype" w:hAnsi="Palatino Linotype"/>
          <w:lang w:val="es-MX"/>
        </w:rPr>
        <w:t>de infor</w:t>
      </w:r>
      <w:r w:rsidR="00D01F70" w:rsidRPr="00431F74">
        <w:rPr>
          <w:rFonts w:ascii="Palatino Linotype" w:hAnsi="Palatino Linotype"/>
          <w:lang w:val="es-MX"/>
        </w:rPr>
        <w:t xml:space="preserve">mación, esencialmente requirió del </w:t>
      </w:r>
      <w:r w:rsidR="000F7C46" w:rsidRPr="00431F74">
        <w:rPr>
          <w:rFonts w:ascii="Palatino Linotype" w:hAnsi="Palatino Linotype"/>
          <w:b/>
          <w:lang w:val="es-MX"/>
        </w:rPr>
        <w:t xml:space="preserve">Ayuntamiento de </w:t>
      </w:r>
      <w:proofErr w:type="spellStart"/>
      <w:r w:rsidR="000F7C46" w:rsidRPr="00431F74">
        <w:rPr>
          <w:rFonts w:ascii="Palatino Linotype" w:hAnsi="Palatino Linotype"/>
          <w:b/>
          <w:lang w:val="es-MX"/>
        </w:rPr>
        <w:t>Tlalmanalco</w:t>
      </w:r>
      <w:proofErr w:type="spellEnd"/>
      <w:r w:rsidR="004661D2" w:rsidRPr="00431F74">
        <w:rPr>
          <w:rFonts w:ascii="Palatino Linotype" w:hAnsi="Palatino Linotype"/>
          <w:lang w:val="es-MX"/>
        </w:rPr>
        <w:t>, diversa información relacionada con el sistema de alumbrado público municipal.</w:t>
      </w:r>
    </w:p>
    <w:p w14:paraId="1FAB34D4" w14:textId="77777777" w:rsidR="004661D2" w:rsidRPr="00431F74" w:rsidRDefault="004661D2" w:rsidP="00431F74">
      <w:pPr>
        <w:pStyle w:val="Prrafodelista"/>
        <w:tabs>
          <w:tab w:val="left" w:pos="709"/>
        </w:tabs>
        <w:spacing w:line="360" w:lineRule="auto"/>
        <w:ind w:left="0"/>
        <w:jc w:val="both"/>
        <w:rPr>
          <w:rFonts w:ascii="Palatino Linotype" w:hAnsi="Palatino Linotype"/>
        </w:rPr>
      </w:pPr>
    </w:p>
    <w:p w14:paraId="33122CF9" w14:textId="44B88286" w:rsidR="0013417A" w:rsidRPr="00431F74" w:rsidRDefault="006465D2" w:rsidP="00431F74">
      <w:pPr>
        <w:pStyle w:val="Prrafodelista"/>
        <w:numPr>
          <w:ilvl w:val="0"/>
          <w:numId w:val="1"/>
        </w:numPr>
        <w:tabs>
          <w:tab w:val="left" w:pos="709"/>
        </w:tabs>
        <w:spacing w:line="360" w:lineRule="auto"/>
        <w:ind w:left="0" w:firstLine="0"/>
        <w:jc w:val="both"/>
        <w:rPr>
          <w:rFonts w:ascii="Palatino Linotype" w:hAnsi="Palatino Linotype"/>
          <w:i/>
          <w:iCs/>
        </w:rPr>
      </w:pPr>
      <w:r w:rsidRPr="00431F74">
        <w:rPr>
          <w:rFonts w:ascii="Palatino Linotype" w:hAnsi="Palatino Linotype"/>
        </w:rPr>
        <w:t>En su respuesta</w:t>
      </w:r>
      <w:r w:rsidR="0013417A" w:rsidRPr="00431F74">
        <w:rPr>
          <w:rFonts w:ascii="Palatino Linotype" w:hAnsi="Palatino Linotype"/>
        </w:rPr>
        <w:t xml:space="preserve">, el </w:t>
      </w:r>
      <w:r w:rsidR="00940E57" w:rsidRPr="00431F74">
        <w:rPr>
          <w:rFonts w:ascii="Palatino Linotype" w:hAnsi="Palatino Linotype"/>
          <w:b/>
        </w:rPr>
        <w:t xml:space="preserve">SUJETO OBLIGADO </w:t>
      </w:r>
      <w:r w:rsidR="00854EBA" w:rsidRPr="00431F74">
        <w:rPr>
          <w:rFonts w:ascii="Palatino Linotype" w:hAnsi="Palatino Linotype"/>
        </w:rPr>
        <w:t>r</w:t>
      </w:r>
      <w:r w:rsidR="004661D2" w:rsidRPr="00431F74">
        <w:rPr>
          <w:rFonts w:ascii="Palatino Linotype" w:hAnsi="Palatino Linotype"/>
        </w:rPr>
        <w:t xml:space="preserve">efirió </w:t>
      </w:r>
      <w:r w:rsidR="00FC00E6" w:rsidRPr="00431F74">
        <w:rPr>
          <w:rFonts w:ascii="Palatino Linotype" w:hAnsi="Palatino Linotype"/>
        </w:rPr>
        <w:t>medularmente que remitió “</w:t>
      </w:r>
      <w:r w:rsidR="00FC00E6" w:rsidRPr="00431F74">
        <w:rPr>
          <w:rFonts w:ascii="Palatino Linotype" w:hAnsi="Palatino Linotype"/>
          <w:i/>
          <w:iCs/>
        </w:rPr>
        <w:t>la relación de facturas de proveedores por concepto de compras realizadas por el Municipio del 1 de enero al 3 de marzo”.</w:t>
      </w:r>
    </w:p>
    <w:p w14:paraId="3887391B" w14:textId="77777777" w:rsidR="008A0AA1" w:rsidRPr="00431F74" w:rsidRDefault="008A0AA1" w:rsidP="00431F74">
      <w:pPr>
        <w:spacing w:line="360" w:lineRule="auto"/>
        <w:ind w:left="142"/>
        <w:jc w:val="both"/>
        <w:rPr>
          <w:rFonts w:ascii="Palatino Linotype" w:hAnsi="Palatino Linotype"/>
        </w:rPr>
      </w:pPr>
    </w:p>
    <w:p w14:paraId="6A792B0A" w14:textId="69D495EE" w:rsidR="008A0AA1" w:rsidRPr="00431F74" w:rsidRDefault="004239B3" w:rsidP="00431F74">
      <w:pPr>
        <w:numPr>
          <w:ilvl w:val="0"/>
          <w:numId w:val="1"/>
        </w:numPr>
        <w:spacing w:line="360" w:lineRule="auto"/>
        <w:ind w:left="0" w:firstLine="0"/>
        <w:jc w:val="both"/>
        <w:rPr>
          <w:rFonts w:ascii="Palatino Linotype" w:hAnsi="Palatino Linotype"/>
        </w:rPr>
      </w:pPr>
      <w:r w:rsidRPr="00431F74">
        <w:rPr>
          <w:rFonts w:ascii="Palatino Linotype" w:hAnsi="Palatino Linotype"/>
        </w:rPr>
        <w:t xml:space="preserve">Por su parte, el </w:t>
      </w:r>
      <w:r w:rsidR="0013417A" w:rsidRPr="00431F74">
        <w:rPr>
          <w:rFonts w:ascii="Palatino Linotype" w:hAnsi="Palatino Linotype"/>
          <w:b/>
        </w:rPr>
        <w:t>RECURRENTE</w:t>
      </w:r>
      <w:r w:rsidR="00ED7B32" w:rsidRPr="00431F74">
        <w:rPr>
          <w:rFonts w:ascii="Palatino Linotype" w:hAnsi="Palatino Linotype"/>
          <w:b/>
        </w:rPr>
        <w:t xml:space="preserve"> </w:t>
      </w:r>
      <w:r w:rsidR="00ED7B32" w:rsidRPr="00431F74">
        <w:rPr>
          <w:rFonts w:ascii="Palatino Linotype" w:hAnsi="Palatino Linotype"/>
        </w:rPr>
        <w:t>en términos generales</w:t>
      </w:r>
      <w:r w:rsidR="0013417A" w:rsidRPr="00431F74">
        <w:rPr>
          <w:rFonts w:ascii="Palatino Linotype" w:hAnsi="Palatino Linotype"/>
        </w:rPr>
        <w:t xml:space="preserve"> se inconformó dentro de</w:t>
      </w:r>
      <w:r w:rsidR="00415AD1" w:rsidRPr="00431F74">
        <w:rPr>
          <w:rFonts w:ascii="Palatino Linotype" w:hAnsi="Palatino Linotype"/>
        </w:rPr>
        <w:t>l recurso</w:t>
      </w:r>
      <w:r w:rsidR="0013417A" w:rsidRPr="00431F74">
        <w:rPr>
          <w:rFonts w:ascii="Palatino Linotype" w:hAnsi="Palatino Linotype"/>
        </w:rPr>
        <w:t xml:space="preserve"> de revisión materia de </w:t>
      </w:r>
      <w:r w:rsidR="00BE0CCA" w:rsidRPr="00431F74">
        <w:rPr>
          <w:rFonts w:ascii="Palatino Linotype" w:hAnsi="Palatino Linotype"/>
        </w:rPr>
        <w:t>esta</w:t>
      </w:r>
      <w:r w:rsidR="0013417A" w:rsidRPr="00431F74">
        <w:rPr>
          <w:rFonts w:ascii="Palatino Linotype" w:hAnsi="Palatino Linotype"/>
        </w:rPr>
        <w:t xml:space="preserve"> resolución,</w:t>
      </w:r>
      <w:r w:rsidR="008A0AA1" w:rsidRPr="00431F74">
        <w:rPr>
          <w:rFonts w:ascii="Palatino Linotype" w:hAnsi="Palatino Linotype"/>
        </w:rPr>
        <w:t xml:space="preserve"> por</w:t>
      </w:r>
      <w:r w:rsidR="00BE0CCA" w:rsidRPr="00431F74">
        <w:rPr>
          <w:rFonts w:ascii="Palatino Linotype" w:hAnsi="Palatino Linotype"/>
        </w:rPr>
        <w:t>que a su consideración no se entrega la información solicitada.</w:t>
      </w:r>
    </w:p>
    <w:p w14:paraId="5D612B5E" w14:textId="77777777" w:rsidR="00BE0CCA" w:rsidRPr="00431F74" w:rsidRDefault="00BE0CCA" w:rsidP="00431F74">
      <w:pPr>
        <w:spacing w:line="360" w:lineRule="auto"/>
        <w:jc w:val="both"/>
        <w:rPr>
          <w:rFonts w:ascii="Palatino Linotype" w:hAnsi="Palatino Linotype"/>
        </w:rPr>
      </w:pPr>
    </w:p>
    <w:p w14:paraId="56B058C7" w14:textId="039AF7B7" w:rsidR="00243D51" w:rsidRPr="00431F74" w:rsidRDefault="00243D51" w:rsidP="00431F74">
      <w:pPr>
        <w:numPr>
          <w:ilvl w:val="0"/>
          <w:numId w:val="1"/>
        </w:numPr>
        <w:spacing w:line="360" w:lineRule="auto"/>
        <w:ind w:left="0" w:firstLine="0"/>
        <w:jc w:val="both"/>
        <w:rPr>
          <w:rFonts w:ascii="Palatino Linotype" w:hAnsi="Palatino Linotype"/>
          <w:color w:val="000000" w:themeColor="text1"/>
        </w:rPr>
      </w:pPr>
      <w:r w:rsidRPr="00431F74">
        <w:rPr>
          <w:rFonts w:ascii="Palatino Linotype" w:hAnsi="Palatino Linotype"/>
        </w:rPr>
        <w:t xml:space="preserve">Cabe señalar que el SUJETO OBLIGADO presentó su informe justificado presentó su informe justificado para manifestar lo que a su derecho asistiera y conviniera, sin embargo, el mismo no fue puesto a disposición del particular porque contiene datos personales susceptibles de ser considerados como confidenciales como son </w:t>
      </w:r>
      <w:r w:rsidRPr="00431F74">
        <w:rPr>
          <w:rFonts w:ascii="Palatino Linotype" w:hAnsi="Palatino Linotype"/>
          <w:color w:val="000000" w:themeColor="text1"/>
          <w:shd w:val="clear" w:color="auto" w:fill="FFFFFF"/>
        </w:rPr>
        <w:t>Domicilio, teléfonos y correo electrónico particulares</w:t>
      </w:r>
      <w:r w:rsidRPr="00431F74">
        <w:rPr>
          <w:rFonts w:ascii="Palatino Linotype" w:hAnsi="Palatino Linotype"/>
          <w:color w:val="500050"/>
          <w:shd w:val="clear" w:color="auto" w:fill="FFFFFF"/>
        </w:rPr>
        <w:t xml:space="preserve">, </w:t>
      </w:r>
      <w:r w:rsidRPr="00431F74">
        <w:rPr>
          <w:rFonts w:ascii="Palatino Linotype" w:hAnsi="Palatino Linotype"/>
          <w:color w:val="000000" w:themeColor="text1"/>
          <w:shd w:val="clear" w:color="auto" w:fill="FFFFFF"/>
        </w:rPr>
        <w:t>tema que será abordado en un párrafo posterior.</w:t>
      </w:r>
    </w:p>
    <w:p w14:paraId="464AA4A8" w14:textId="77777777" w:rsidR="00243D51" w:rsidRPr="00431F74" w:rsidRDefault="00243D51" w:rsidP="00431F74">
      <w:pPr>
        <w:pStyle w:val="Prrafodelista"/>
        <w:spacing w:line="360" w:lineRule="auto"/>
        <w:rPr>
          <w:rFonts w:ascii="Palatino Linotype" w:hAnsi="Palatino Linotype"/>
        </w:rPr>
      </w:pPr>
    </w:p>
    <w:p w14:paraId="744B8048" w14:textId="0ABFA27A" w:rsidR="005E75D2" w:rsidRPr="00E356B3" w:rsidRDefault="00030FEF" w:rsidP="00431F74">
      <w:pPr>
        <w:numPr>
          <w:ilvl w:val="0"/>
          <w:numId w:val="1"/>
        </w:numPr>
        <w:spacing w:line="360" w:lineRule="auto"/>
        <w:ind w:left="0" w:firstLine="0"/>
        <w:jc w:val="both"/>
        <w:rPr>
          <w:rFonts w:ascii="Palatino Linotype" w:hAnsi="Palatino Linotype"/>
        </w:rPr>
      </w:pPr>
      <w:r w:rsidRPr="00431F74">
        <w:rPr>
          <w:rFonts w:ascii="Palatino Linotype" w:hAnsi="Palatino Linotype"/>
        </w:rPr>
        <w:t xml:space="preserve">En dichas condiciones el </w:t>
      </w:r>
      <w:r w:rsidR="0013417A" w:rsidRPr="00431F74">
        <w:rPr>
          <w:rFonts w:ascii="Palatino Linotype" w:hAnsi="Palatino Linotype"/>
        </w:rPr>
        <w:t xml:space="preserve">presente recurso de revisión se circunscribe a determinar si el </w:t>
      </w:r>
      <w:r w:rsidR="0013417A" w:rsidRPr="00431F74">
        <w:rPr>
          <w:rFonts w:ascii="Palatino Linotype" w:hAnsi="Palatino Linotype"/>
          <w:b/>
        </w:rPr>
        <w:t>SUJETO OBLIGADO</w:t>
      </w:r>
      <w:r w:rsidR="00B61272" w:rsidRPr="00431F74">
        <w:rPr>
          <w:rFonts w:ascii="Palatino Linotype" w:hAnsi="Palatino Linotype"/>
        </w:rPr>
        <w:t xml:space="preserve"> con su</w:t>
      </w:r>
      <w:r w:rsidR="0013417A" w:rsidRPr="00431F74">
        <w:rPr>
          <w:rFonts w:ascii="Palatino Linotype" w:hAnsi="Palatino Linotype"/>
        </w:rPr>
        <w:t xml:space="preserve"> </w:t>
      </w:r>
      <w:r w:rsidR="00415AD1" w:rsidRPr="00431F74">
        <w:rPr>
          <w:rFonts w:ascii="Palatino Linotype" w:hAnsi="Palatino Linotype"/>
        </w:rPr>
        <w:t>respuesta a la solicitud</w:t>
      </w:r>
      <w:r w:rsidR="0013417A" w:rsidRPr="00431F74">
        <w:rPr>
          <w:rFonts w:ascii="Palatino Linotype" w:hAnsi="Palatino Linotype"/>
        </w:rPr>
        <w:t xml:space="preserve"> satisface el derecho de acceso a la información o por el </w:t>
      </w:r>
      <w:r w:rsidR="00982F3B" w:rsidRPr="00431F74">
        <w:rPr>
          <w:rFonts w:ascii="Palatino Linotype" w:hAnsi="Palatino Linotype"/>
        </w:rPr>
        <w:t>contrario actualiza la</w:t>
      </w:r>
      <w:r w:rsidR="004239B3" w:rsidRPr="00431F74">
        <w:rPr>
          <w:rFonts w:ascii="Palatino Linotype" w:hAnsi="Palatino Linotype"/>
        </w:rPr>
        <w:t>s</w:t>
      </w:r>
      <w:r w:rsidR="00982F3B" w:rsidRPr="00431F74">
        <w:rPr>
          <w:rFonts w:ascii="Palatino Linotype" w:hAnsi="Palatino Linotype"/>
        </w:rPr>
        <w:t xml:space="preserve"> causal</w:t>
      </w:r>
      <w:r w:rsidR="004239B3" w:rsidRPr="00431F74">
        <w:rPr>
          <w:rFonts w:ascii="Palatino Linotype" w:hAnsi="Palatino Linotype"/>
        </w:rPr>
        <w:t>es</w:t>
      </w:r>
      <w:r w:rsidR="00982F3B" w:rsidRPr="00431F74">
        <w:rPr>
          <w:rFonts w:ascii="Palatino Linotype" w:hAnsi="Palatino Linotype"/>
        </w:rPr>
        <w:t xml:space="preserve"> de procedencia prevista</w:t>
      </w:r>
      <w:r w:rsidR="004239B3" w:rsidRPr="00431F74">
        <w:rPr>
          <w:rFonts w:ascii="Palatino Linotype" w:hAnsi="Palatino Linotype"/>
        </w:rPr>
        <w:t>s</w:t>
      </w:r>
      <w:r w:rsidR="0013417A" w:rsidRPr="00431F74">
        <w:rPr>
          <w:rFonts w:ascii="Palatino Linotype" w:hAnsi="Palatino Linotype"/>
        </w:rPr>
        <w:t xml:space="preserve"> en el</w:t>
      </w:r>
      <w:r w:rsidR="00415AD1" w:rsidRPr="00431F74">
        <w:rPr>
          <w:rFonts w:ascii="Palatino Linotype" w:hAnsi="Palatino Linotype"/>
        </w:rPr>
        <w:t xml:space="preserve"> artículo 179 </w:t>
      </w:r>
      <w:r w:rsidR="004239B3" w:rsidRPr="00431F74">
        <w:rPr>
          <w:rFonts w:ascii="Palatino Linotype" w:hAnsi="Palatino Linotype"/>
        </w:rPr>
        <w:t>fracciones</w:t>
      </w:r>
      <w:r w:rsidR="00524767" w:rsidRPr="00431F74">
        <w:rPr>
          <w:rFonts w:ascii="Palatino Linotype" w:hAnsi="Palatino Linotype"/>
        </w:rPr>
        <w:t xml:space="preserve"> </w:t>
      </w:r>
      <w:r w:rsidR="00BE0CCA" w:rsidRPr="00431F74">
        <w:rPr>
          <w:rFonts w:ascii="Palatino Linotype" w:hAnsi="Palatino Linotype"/>
        </w:rPr>
        <w:t xml:space="preserve">I </w:t>
      </w:r>
      <w:r w:rsidR="0090042B" w:rsidRPr="00431F74">
        <w:rPr>
          <w:rFonts w:ascii="Palatino Linotype" w:hAnsi="Palatino Linotype"/>
        </w:rPr>
        <w:t xml:space="preserve">y </w:t>
      </w:r>
      <w:r w:rsidR="004239B3" w:rsidRPr="00431F74">
        <w:rPr>
          <w:rFonts w:ascii="Palatino Linotype" w:hAnsi="Palatino Linotype"/>
        </w:rPr>
        <w:t>VI</w:t>
      </w:r>
      <w:r w:rsidR="0090042B" w:rsidRPr="00431F74">
        <w:rPr>
          <w:rFonts w:ascii="Palatino Linotype" w:hAnsi="Palatino Linotype"/>
        </w:rPr>
        <w:t xml:space="preserve"> </w:t>
      </w:r>
      <w:r w:rsidR="0013417A" w:rsidRPr="00431F74">
        <w:rPr>
          <w:rFonts w:ascii="Palatino Linotype" w:hAnsi="Palatino Linotype"/>
        </w:rPr>
        <w:t xml:space="preserve">de la Ley de Transparencia y Acceso a la Información del Estado de México y Municipios. </w:t>
      </w:r>
    </w:p>
    <w:p w14:paraId="0F41B4B0" w14:textId="2F65EBF7" w:rsidR="00BC6E49" w:rsidRPr="00431F74" w:rsidRDefault="00277410" w:rsidP="00431F74">
      <w:pPr>
        <w:pStyle w:val="Ttulo1"/>
        <w:spacing w:line="360" w:lineRule="auto"/>
        <w:rPr>
          <w:rFonts w:ascii="Palatino Linotype" w:hAnsi="Palatino Linotype"/>
          <w:b/>
          <w:color w:val="auto"/>
          <w:sz w:val="24"/>
          <w:szCs w:val="24"/>
        </w:rPr>
      </w:pPr>
      <w:bookmarkStart w:id="70" w:name="_Toc453696499"/>
      <w:bookmarkStart w:id="71" w:name="_Toc454301152"/>
      <w:bookmarkStart w:id="72" w:name="_Toc16504486"/>
      <w:r w:rsidRPr="00431F74">
        <w:rPr>
          <w:rFonts w:ascii="Palatino Linotype" w:hAnsi="Palatino Linotype"/>
          <w:b/>
          <w:color w:val="000000" w:themeColor="text1"/>
          <w:sz w:val="24"/>
          <w:szCs w:val="24"/>
        </w:rPr>
        <w:t xml:space="preserve">CUARTO. </w:t>
      </w:r>
      <w:r w:rsidRPr="00431F74">
        <w:rPr>
          <w:rFonts w:ascii="Palatino Linotype" w:hAnsi="Palatino Linotype"/>
          <w:b/>
          <w:color w:val="auto"/>
          <w:sz w:val="24"/>
          <w:szCs w:val="24"/>
        </w:rPr>
        <w:t>Del estudio y resolución del asunto</w:t>
      </w:r>
      <w:bookmarkEnd w:id="70"/>
      <w:bookmarkEnd w:id="71"/>
      <w:r w:rsidR="00AE0F40" w:rsidRPr="00431F74">
        <w:rPr>
          <w:rFonts w:ascii="Palatino Linotype" w:hAnsi="Palatino Linotype"/>
          <w:b/>
          <w:color w:val="auto"/>
          <w:sz w:val="24"/>
          <w:szCs w:val="24"/>
        </w:rPr>
        <w:t>.</w:t>
      </w:r>
      <w:bookmarkEnd w:id="72"/>
    </w:p>
    <w:p w14:paraId="333D1E79" w14:textId="4E8E2A7C" w:rsidR="00FB1FEB" w:rsidRPr="00431F74" w:rsidRDefault="00FB1FEB" w:rsidP="00431F74">
      <w:pPr>
        <w:numPr>
          <w:ilvl w:val="0"/>
          <w:numId w:val="1"/>
        </w:numPr>
        <w:spacing w:before="240" w:after="240" w:line="360" w:lineRule="auto"/>
        <w:ind w:left="0" w:firstLine="0"/>
        <w:contextualSpacing/>
        <w:jc w:val="both"/>
        <w:rPr>
          <w:rFonts w:ascii="Palatino Linotype" w:hAnsi="Palatino Linotype" w:cs="Arial"/>
          <w:lang w:val="es-MX"/>
        </w:rPr>
      </w:pPr>
      <w:r w:rsidRPr="00431F74">
        <w:rPr>
          <w:rFonts w:ascii="Palatino Linotype" w:hAnsi="Palatino Linotype" w:cs="Arial"/>
          <w:lang w:val="es-MX"/>
        </w:rPr>
        <w:t>En el caso concreto que nos ocupa analizar, el particular requirió del</w:t>
      </w:r>
      <w:r w:rsidR="004661D2" w:rsidRPr="00431F74">
        <w:rPr>
          <w:rFonts w:ascii="Palatino Linotype" w:hAnsi="Palatino Linotype" w:cs="Arial"/>
          <w:lang w:val="es-MX"/>
        </w:rPr>
        <w:t xml:space="preserve"> </w:t>
      </w:r>
      <w:r w:rsidR="000F7C46" w:rsidRPr="00431F74">
        <w:rPr>
          <w:rFonts w:ascii="Palatino Linotype" w:hAnsi="Palatino Linotype" w:cs="Arial"/>
          <w:b/>
          <w:lang w:val="es-MX"/>
        </w:rPr>
        <w:t xml:space="preserve">Ayuntamiento de </w:t>
      </w:r>
      <w:proofErr w:type="spellStart"/>
      <w:r w:rsidR="000F7C46" w:rsidRPr="00431F74">
        <w:rPr>
          <w:rFonts w:ascii="Palatino Linotype" w:hAnsi="Palatino Linotype" w:cs="Arial"/>
          <w:b/>
          <w:lang w:val="es-MX"/>
        </w:rPr>
        <w:t>Tlalmanalco</w:t>
      </w:r>
      <w:proofErr w:type="spellEnd"/>
      <w:r w:rsidR="004661D2" w:rsidRPr="00431F74">
        <w:rPr>
          <w:rFonts w:ascii="Palatino Linotype" w:hAnsi="Palatino Linotype" w:cs="Arial"/>
          <w:b/>
          <w:lang w:val="es-MX"/>
        </w:rPr>
        <w:t xml:space="preserve"> </w:t>
      </w:r>
      <w:r w:rsidR="004661D2" w:rsidRPr="00431F74">
        <w:rPr>
          <w:rFonts w:ascii="Palatino Linotype" w:hAnsi="Palatino Linotype" w:cs="Arial"/>
          <w:lang w:val="es-MX"/>
        </w:rPr>
        <w:t>información relacionada con el sistema de alumbrado público municipal</w:t>
      </w:r>
      <w:r w:rsidRPr="00431F74">
        <w:rPr>
          <w:rFonts w:ascii="Palatino Linotype" w:hAnsi="Palatino Linotype" w:cs="Arial"/>
          <w:lang w:val="es-MX"/>
        </w:rPr>
        <w:t xml:space="preserve">; siendo importante señalar que el </w:t>
      </w:r>
      <w:r w:rsidRPr="00431F74">
        <w:rPr>
          <w:rFonts w:ascii="Palatino Linotype" w:hAnsi="Palatino Linotype" w:cs="Arial"/>
          <w:b/>
          <w:lang w:val="es-MX"/>
        </w:rPr>
        <w:t>SUJETO OBLIGADO</w:t>
      </w:r>
      <w:r w:rsidRPr="00431F74">
        <w:rPr>
          <w:rFonts w:ascii="Palatino Linotype" w:hAnsi="Palatino Linotype" w:cs="Arial"/>
          <w:lang w:val="es-MX"/>
        </w:rPr>
        <w:t xml:space="preserve"> </w:t>
      </w:r>
      <w:r w:rsidR="0090042B" w:rsidRPr="00431F74">
        <w:rPr>
          <w:rFonts w:ascii="Palatino Linotype" w:hAnsi="Palatino Linotype" w:cs="Arial"/>
          <w:lang w:val="es-MX"/>
        </w:rPr>
        <w:t xml:space="preserve">no </w:t>
      </w:r>
      <w:r w:rsidRPr="00431F74">
        <w:rPr>
          <w:rFonts w:ascii="Palatino Linotype" w:hAnsi="Palatino Linotype" w:cs="Arial"/>
          <w:lang w:val="es-MX"/>
        </w:rPr>
        <w:t>respondió</w:t>
      </w:r>
      <w:r w:rsidR="0090042B" w:rsidRPr="00431F74">
        <w:rPr>
          <w:rFonts w:ascii="Palatino Linotype" w:hAnsi="Palatino Linotype" w:cs="Arial"/>
          <w:lang w:val="es-MX"/>
        </w:rPr>
        <w:t xml:space="preserve"> satisfactoriamente</w:t>
      </w:r>
      <w:r w:rsidRPr="00431F74">
        <w:rPr>
          <w:rFonts w:ascii="Palatino Linotype" w:hAnsi="Palatino Linotype" w:cs="Arial"/>
          <w:lang w:val="es-MX"/>
        </w:rPr>
        <w:t xml:space="preserve"> a la solicitud presentada</w:t>
      </w:r>
      <w:r w:rsidR="0090042B" w:rsidRPr="00431F74">
        <w:rPr>
          <w:rFonts w:ascii="Palatino Linotype" w:hAnsi="Palatino Linotype" w:cs="Arial"/>
          <w:lang w:val="es-MX"/>
        </w:rPr>
        <w:t xml:space="preserve">, pues refiere </w:t>
      </w:r>
      <w:r w:rsidR="00193FAE" w:rsidRPr="00431F74">
        <w:rPr>
          <w:rFonts w:ascii="Palatino Linotype" w:hAnsi="Palatino Linotype" w:cs="Arial"/>
          <w:lang w:val="es-MX"/>
        </w:rPr>
        <w:t xml:space="preserve">que </w:t>
      </w:r>
      <w:r w:rsidR="009A23CA" w:rsidRPr="00431F74">
        <w:rPr>
          <w:rFonts w:ascii="Palatino Linotype" w:hAnsi="Palatino Linotype" w:cs="Arial"/>
          <w:lang w:val="es-MX"/>
        </w:rPr>
        <w:t xml:space="preserve">realiza entrega de la información, sin embargo, </w:t>
      </w:r>
      <w:r w:rsidR="00243D51" w:rsidRPr="00431F74">
        <w:rPr>
          <w:rFonts w:ascii="Palatino Linotype" w:hAnsi="Palatino Linotype" w:cs="Arial"/>
          <w:lang w:val="es-MX"/>
        </w:rPr>
        <w:t xml:space="preserve">únicamente se </w:t>
      </w:r>
      <w:r w:rsidR="009A23CA" w:rsidRPr="00431F74">
        <w:rPr>
          <w:rFonts w:ascii="Palatino Linotype" w:hAnsi="Palatino Linotype" w:cs="Arial"/>
          <w:lang w:val="es-MX"/>
        </w:rPr>
        <w:t xml:space="preserve">entrega </w:t>
      </w:r>
      <w:r w:rsidR="00243D51" w:rsidRPr="00431F74">
        <w:rPr>
          <w:rFonts w:ascii="Palatino Linotype" w:hAnsi="Palatino Linotype" w:cs="Arial"/>
          <w:lang w:val="es-MX"/>
        </w:rPr>
        <w:t>una relación de facturas y proveedores de enero y febrero por conceptos que no tienen nada que ver con las luminarias del Municipio</w:t>
      </w:r>
      <w:r w:rsidRPr="00431F74">
        <w:rPr>
          <w:rFonts w:ascii="Palatino Linotype" w:hAnsi="Palatino Linotype" w:cs="Arial"/>
          <w:lang w:val="es-MX"/>
        </w:rPr>
        <w:t xml:space="preserve">, lo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4AC6E864" w14:textId="77777777" w:rsidR="00FB1FEB" w:rsidRPr="00431F74" w:rsidRDefault="00FB1FEB" w:rsidP="00431F74">
      <w:pPr>
        <w:spacing w:before="240" w:after="240" w:line="360" w:lineRule="auto"/>
        <w:contextualSpacing/>
        <w:jc w:val="both"/>
        <w:rPr>
          <w:rFonts w:ascii="Palatino Linotype" w:hAnsi="Palatino Linotype" w:cs="Arial"/>
          <w:lang w:val="es-MX"/>
        </w:rPr>
      </w:pPr>
    </w:p>
    <w:p w14:paraId="36BD1020" w14:textId="2A671C23" w:rsidR="00D96F6F" w:rsidRPr="00431F74" w:rsidRDefault="00FB1FEB" w:rsidP="00431F74">
      <w:pPr>
        <w:numPr>
          <w:ilvl w:val="0"/>
          <w:numId w:val="1"/>
        </w:numPr>
        <w:spacing w:before="240" w:after="240" w:line="360" w:lineRule="auto"/>
        <w:ind w:left="0" w:firstLine="0"/>
        <w:contextualSpacing/>
        <w:jc w:val="both"/>
        <w:rPr>
          <w:rFonts w:ascii="Palatino Linotype" w:hAnsi="Palatino Linotype" w:cs="Arial"/>
          <w:lang w:val="es-MX"/>
        </w:rPr>
      </w:pPr>
      <w:r w:rsidRPr="00431F74">
        <w:rPr>
          <w:rFonts w:ascii="Palatino Linotype" w:hAnsi="Palatino Linotype" w:cs="Arial"/>
          <w:lang w:val="es-MX"/>
        </w:rPr>
        <w:t>En este orden de ideas, la Ley de Transparencia y Acceso a la Información Pública de</w:t>
      </w:r>
      <w:r w:rsidR="00B27113" w:rsidRPr="00431F74">
        <w:rPr>
          <w:rFonts w:ascii="Palatino Linotype" w:hAnsi="Palatino Linotype" w:cs="Arial"/>
          <w:lang w:val="es-MX"/>
        </w:rPr>
        <w:t>l Estado de México y Municipios</w:t>
      </w:r>
      <w:r w:rsidRPr="00431F74">
        <w:rPr>
          <w:rFonts w:ascii="Palatino Linotype" w:hAnsi="Palatino Linotype" w:cs="Arial"/>
          <w:lang w:val="es-MX"/>
        </w:rPr>
        <w:t xml:space="preserve">;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194AC168" w14:textId="77777777" w:rsidR="00FB1FEB" w:rsidRPr="00431F74" w:rsidRDefault="00FB1FEB" w:rsidP="00431F74">
      <w:pPr>
        <w:spacing w:line="360" w:lineRule="auto"/>
        <w:rPr>
          <w:rFonts w:ascii="Palatino Linotype" w:hAnsi="Palatino Linotype"/>
          <w:lang w:val="es-MX" w:eastAsia="en-US"/>
        </w:rPr>
      </w:pPr>
    </w:p>
    <w:p w14:paraId="3E35B9F5" w14:textId="3F50EC9C" w:rsidR="00BE0CCA" w:rsidRPr="00431F74" w:rsidRDefault="00B27113" w:rsidP="00431F74">
      <w:pPr>
        <w:pStyle w:val="Ttulo2"/>
        <w:spacing w:line="360" w:lineRule="auto"/>
        <w:rPr>
          <w:rFonts w:ascii="Palatino Linotype" w:hAnsi="Palatino Linotype"/>
          <w:b/>
          <w:bCs/>
          <w:color w:val="000000" w:themeColor="text1"/>
          <w:sz w:val="24"/>
          <w:szCs w:val="24"/>
        </w:rPr>
      </w:pPr>
      <w:bookmarkStart w:id="73" w:name="_Toc16504487"/>
      <w:r w:rsidRPr="00431F74">
        <w:rPr>
          <w:rFonts w:ascii="Palatino Linotype" w:hAnsi="Palatino Linotype"/>
          <w:b/>
          <w:color w:val="000000" w:themeColor="text1"/>
          <w:sz w:val="24"/>
          <w:szCs w:val="24"/>
        </w:rPr>
        <w:t xml:space="preserve">II. </w:t>
      </w:r>
      <w:bookmarkStart w:id="74" w:name="_Toc486507990"/>
      <w:bookmarkStart w:id="75" w:name="_Toc504587593"/>
      <w:bookmarkStart w:id="76" w:name="_Toc11839571"/>
      <w:r w:rsidR="00BE0CCA" w:rsidRPr="00431F74">
        <w:rPr>
          <w:rFonts w:ascii="Palatino Linotype" w:hAnsi="Palatino Linotype"/>
          <w:b/>
          <w:bCs/>
          <w:color w:val="000000" w:themeColor="text1"/>
          <w:sz w:val="24"/>
          <w:szCs w:val="24"/>
        </w:rPr>
        <w:t>De la importancia de requerir a las áreas competentes.</w:t>
      </w:r>
      <w:bookmarkEnd w:id="73"/>
      <w:bookmarkEnd w:id="74"/>
      <w:bookmarkEnd w:id="75"/>
      <w:bookmarkEnd w:id="76"/>
    </w:p>
    <w:p w14:paraId="553D5FDE" w14:textId="60C917AD" w:rsidR="00BE0CCA" w:rsidRPr="00431F74" w:rsidRDefault="00BE0CCA" w:rsidP="00431F74">
      <w:pPr>
        <w:spacing w:line="360" w:lineRule="auto"/>
        <w:rPr>
          <w:rFonts w:ascii="Palatino Linotype" w:hAnsi="Palatino Linotype"/>
          <w:lang w:val="es-MX" w:eastAsia="en-US"/>
        </w:rPr>
      </w:pPr>
    </w:p>
    <w:p w14:paraId="29DDFB52" w14:textId="53320A0F" w:rsidR="00DE593C" w:rsidRPr="00EB24C7" w:rsidRDefault="00BE0CCA" w:rsidP="00431F74">
      <w:pPr>
        <w:pStyle w:val="Prrafodelista"/>
        <w:numPr>
          <w:ilvl w:val="0"/>
          <w:numId w:val="1"/>
        </w:numPr>
        <w:spacing w:line="360" w:lineRule="auto"/>
        <w:ind w:left="0" w:firstLine="0"/>
        <w:jc w:val="both"/>
        <w:rPr>
          <w:rFonts w:ascii="Palatino Linotype" w:hAnsi="Palatino Linotype"/>
          <w:lang w:val="es-MX" w:eastAsia="en-US"/>
        </w:rPr>
      </w:pPr>
      <w:r w:rsidRPr="00431F74">
        <w:rPr>
          <w:rFonts w:ascii="Palatino Linotype" w:hAnsi="Palatino Linotype"/>
        </w:rPr>
        <w:t>Se observa que</w:t>
      </w:r>
      <w:r w:rsidRPr="00431F74">
        <w:rPr>
          <w:rFonts w:ascii="Palatino Linotype" w:hAnsi="Palatino Linotype" w:cs="Arial"/>
          <w:color w:val="000000"/>
        </w:rPr>
        <w:t xml:space="preserve"> no se registró en el Sistema de Acceso a la Información Mexiquense (SAIMEX) que</w:t>
      </w:r>
      <w:r w:rsidRPr="00431F74">
        <w:rPr>
          <w:rFonts w:ascii="Palatino Linotype" w:hAnsi="Palatino Linotype"/>
        </w:rPr>
        <w:t xml:space="preserve"> el Titular de la Unidad de Transparencia, haya realizado el requerimiento de la información a las áreas que de acuerdo a sus facultades pudieran tener la información solicitada, como a continuación se ilustra:</w:t>
      </w:r>
    </w:p>
    <w:p w14:paraId="0233DAEB" w14:textId="0F24FFFF" w:rsidR="00BE0CCA" w:rsidRPr="00431F74" w:rsidRDefault="004A2BB7" w:rsidP="00431F74">
      <w:pPr>
        <w:spacing w:line="360" w:lineRule="auto"/>
        <w:rPr>
          <w:rFonts w:ascii="Palatino Linotype" w:hAnsi="Palatino Linotype"/>
          <w:b/>
          <w:color w:val="000000" w:themeColor="text1"/>
        </w:rPr>
      </w:pPr>
      <w:r w:rsidRPr="004A2BB7">
        <w:rPr>
          <w:rFonts w:ascii="Palatino Linotype" w:hAnsi="Palatino Linotype"/>
          <w:b/>
          <w:noProof/>
          <w:color w:val="000000" w:themeColor="text1"/>
          <w:lang w:val="es-MX" w:eastAsia="es-MX"/>
        </w:rPr>
        <w:drawing>
          <wp:inline distT="0" distB="0" distL="0" distR="0" wp14:anchorId="667CBD51" wp14:editId="46083F28">
            <wp:extent cx="5579745" cy="2154919"/>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9745" cy="2154919"/>
                    </a:xfrm>
                    <a:prstGeom prst="rect">
                      <a:avLst/>
                    </a:prstGeom>
                    <a:noFill/>
                    <a:ln>
                      <a:noFill/>
                    </a:ln>
                  </pic:spPr>
                </pic:pic>
              </a:graphicData>
            </a:graphic>
          </wp:inline>
        </w:drawing>
      </w:r>
    </w:p>
    <w:p w14:paraId="4E0768EF" w14:textId="77777777" w:rsidR="00DE593C" w:rsidRPr="00431F74" w:rsidRDefault="00DE593C" w:rsidP="00431F74">
      <w:pPr>
        <w:spacing w:line="360" w:lineRule="auto"/>
        <w:rPr>
          <w:rFonts w:ascii="Palatino Linotype" w:hAnsi="Palatino Linotype"/>
          <w:b/>
          <w:color w:val="000000" w:themeColor="text1"/>
        </w:rPr>
      </w:pPr>
    </w:p>
    <w:p w14:paraId="587FF6B7" w14:textId="77777777" w:rsidR="00DE593C" w:rsidRPr="00431F74" w:rsidRDefault="00DE593C" w:rsidP="00431F74">
      <w:pPr>
        <w:pStyle w:val="Prrafodelista"/>
        <w:numPr>
          <w:ilvl w:val="0"/>
          <w:numId w:val="1"/>
        </w:numPr>
        <w:spacing w:line="360" w:lineRule="auto"/>
        <w:ind w:left="0" w:firstLine="0"/>
        <w:jc w:val="both"/>
        <w:rPr>
          <w:rFonts w:ascii="Palatino Linotype" w:hAnsi="Palatino Linotype"/>
        </w:rPr>
      </w:pPr>
      <w:r w:rsidRPr="00431F74">
        <w:rPr>
          <w:rFonts w:ascii="Palatino Linotype" w:hAnsi="Palatino Linotype" w:cs="Arial"/>
          <w:lang w:val="es-MX"/>
        </w:rPr>
        <w:t xml:space="preserve">No se omite mencionar que </w:t>
      </w:r>
      <w:r w:rsidRPr="00431F74">
        <w:rPr>
          <w:rFonts w:ascii="Palatino Linotype" w:hAnsi="Palatino Linotype" w:cs="Arial"/>
          <w:color w:val="000000"/>
        </w:rPr>
        <w:t xml:space="preserve">para tener certeza de que efectivamente se hizo el esfuerzo de buscar en los archivos de cada una de las áreas </w:t>
      </w:r>
      <w:r w:rsidRPr="00431F74">
        <w:rPr>
          <w:rFonts w:ascii="Palatino Linotype" w:hAnsi="Palatino Linotype" w:cs="Arial"/>
          <w:color w:val="000000"/>
          <w:u w:val="single"/>
        </w:rPr>
        <w:t>competentes</w:t>
      </w:r>
      <w:r w:rsidRPr="00431F74">
        <w:rPr>
          <w:rFonts w:ascii="Palatino Linotype" w:hAnsi="Palatino Linotype" w:cs="Arial"/>
          <w:color w:val="000000"/>
        </w:rPr>
        <w:t xml:space="preserve"> era necesario requerirse la información a cada una de ellas, sin embargo ello no se realizó y se hace constar que el </w:t>
      </w:r>
      <w:r w:rsidRPr="00431F74">
        <w:rPr>
          <w:rFonts w:ascii="Palatino Linotype" w:hAnsi="Palatino Linotype" w:cs="Arial"/>
          <w:b/>
          <w:color w:val="000000"/>
        </w:rPr>
        <w:t xml:space="preserve">SUJETO OBLIGADO </w:t>
      </w:r>
      <w:r w:rsidRPr="00431F74">
        <w:rPr>
          <w:rFonts w:ascii="Palatino Linotype" w:hAnsi="Palatino Linotype" w:cs="Arial"/>
          <w:color w:val="000000"/>
        </w:rPr>
        <w:t>al responder sin haber recibido información alguna de su servidor público habilitado y sin requerir a las demás áreas competentes, a todas luces hace nugatorio el Derecho de Acceso a la Información Pública.</w:t>
      </w:r>
    </w:p>
    <w:p w14:paraId="4028B9AD" w14:textId="77777777" w:rsidR="00DE593C" w:rsidRPr="00431F74" w:rsidRDefault="00DE593C" w:rsidP="00431F74">
      <w:pPr>
        <w:pStyle w:val="Prrafodelista"/>
        <w:spacing w:line="360" w:lineRule="auto"/>
        <w:ind w:left="0"/>
        <w:jc w:val="both"/>
        <w:rPr>
          <w:rFonts w:ascii="Palatino Linotype" w:hAnsi="Palatino Linotype"/>
        </w:rPr>
      </w:pPr>
    </w:p>
    <w:p w14:paraId="7567EA9A" w14:textId="77777777" w:rsidR="00DE593C" w:rsidRPr="00431F74" w:rsidRDefault="00DE593C" w:rsidP="00431F74">
      <w:pPr>
        <w:pStyle w:val="Prrafodelista"/>
        <w:numPr>
          <w:ilvl w:val="0"/>
          <w:numId w:val="1"/>
        </w:numPr>
        <w:spacing w:line="360" w:lineRule="auto"/>
        <w:ind w:left="0" w:firstLine="0"/>
        <w:jc w:val="both"/>
        <w:rPr>
          <w:rFonts w:ascii="Palatino Linotype" w:hAnsi="Palatino Linotype"/>
        </w:rPr>
      </w:pPr>
      <w:r w:rsidRPr="00431F74">
        <w:rPr>
          <w:rFonts w:ascii="Palatino Linotype" w:hAnsi="Palatino Linotype" w:cs="Arial"/>
        </w:rPr>
        <w:t xml:space="preserve">Es decir el </w:t>
      </w:r>
      <w:r w:rsidRPr="00431F74">
        <w:rPr>
          <w:rFonts w:ascii="Palatino Linotype" w:hAnsi="Palatino Linotype" w:cs="Arial"/>
          <w:b/>
        </w:rPr>
        <w:t>SUJETO OBLIGADO</w:t>
      </w:r>
      <w:r w:rsidRPr="00431F74">
        <w:rPr>
          <w:rFonts w:ascii="Palatino Linotype" w:hAnsi="Palatino Linotype" w:cs="Arial"/>
        </w:rPr>
        <w:t xml:space="preserve"> no está requiriendo a todas las áreas competentes para integrar las respuestas respectivas que a derecho correspondía por lo que se aprecia que no se realizó una búsqueda exhaustiva, es decir, no se tomaron las medidas necesarias para localizar la información de conformidad con el artículo 169 fracción I de la </w:t>
      </w:r>
      <w:r w:rsidRPr="00431F74">
        <w:rPr>
          <w:rFonts w:ascii="Palatino Linotype" w:hAnsi="Palatino Linotype"/>
          <w:b/>
          <w:color w:val="000000" w:themeColor="text1"/>
        </w:rPr>
        <w:t>Ley de Transparencia y Acceso a la Información Pública del Estado de México y Municipios que a la letra dispone:</w:t>
      </w:r>
    </w:p>
    <w:p w14:paraId="2E9FFE19" w14:textId="77777777" w:rsidR="00DE593C" w:rsidRPr="00431F74" w:rsidRDefault="00DE593C" w:rsidP="00431F74">
      <w:pPr>
        <w:pStyle w:val="Prrafodelista"/>
        <w:spacing w:before="240" w:after="240" w:line="360" w:lineRule="auto"/>
        <w:ind w:left="567" w:right="567"/>
        <w:jc w:val="both"/>
        <w:rPr>
          <w:rFonts w:ascii="Palatino Linotype" w:hAnsi="Palatino Linotype" w:cs="Arial"/>
        </w:rPr>
      </w:pPr>
    </w:p>
    <w:p w14:paraId="4AE3CB24" w14:textId="77777777" w:rsidR="00DE593C" w:rsidRPr="00431F74" w:rsidRDefault="00DE593C" w:rsidP="00431F74">
      <w:pPr>
        <w:spacing w:before="240" w:after="240" w:line="360" w:lineRule="auto"/>
        <w:ind w:left="567" w:right="567"/>
        <w:jc w:val="both"/>
        <w:rPr>
          <w:rFonts w:ascii="Palatino Linotype" w:hAnsi="Palatino Linotype"/>
          <w:i/>
        </w:rPr>
      </w:pPr>
      <w:r w:rsidRPr="00431F74">
        <w:rPr>
          <w:rFonts w:ascii="Palatino Linotype" w:hAnsi="Palatino Linotype"/>
          <w:b/>
          <w:i/>
        </w:rPr>
        <w:t>Artículo 169.</w:t>
      </w:r>
      <w:r w:rsidRPr="00431F74">
        <w:rPr>
          <w:rFonts w:ascii="Palatino Linotype" w:hAnsi="Palatino Linotype"/>
          <w:i/>
        </w:rPr>
        <w:t xml:space="preserve"> Cuando la información no se encuentre en los archivos del sujeto obligado, el Comité de Transparencia:</w:t>
      </w:r>
    </w:p>
    <w:p w14:paraId="1FF4F78D" w14:textId="77777777" w:rsidR="00DE593C" w:rsidRPr="00431F74" w:rsidRDefault="00DE593C" w:rsidP="00431F74">
      <w:pPr>
        <w:spacing w:before="240" w:after="240" w:line="360" w:lineRule="auto"/>
        <w:ind w:left="567" w:right="567"/>
        <w:jc w:val="both"/>
        <w:rPr>
          <w:rFonts w:ascii="Palatino Linotype" w:hAnsi="Palatino Linotype"/>
          <w:b/>
          <w:i/>
          <w:u w:val="single"/>
        </w:rPr>
      </w:pPr>
      <w:r w:rsidRPr="00431F74">
        <w:rPr>
          <w:rFonts w:ascii="Palatino Linotype" w:hAnsi="Palatino Linotype"/>
          <w:b/>
          <w:i/>
          <w:u w:val="single"/>
        </w:rPr>
        <w:t xml:space="preserve"> Analizará el caso y tomará las medidas necesarias para localizar la información;</w:t>
      </w:r>
    </w:p>
    <w:p w14:paraId="389A40AE" w14:textId="76DD808E" w:rsidR="00DE593C" w:rsidRPr="00431F74" w:rsidRDefault="00DE593C" w:rsidP="00431F74">
      <w:pPr>
        <w:spacing w:before="240" w:after="240" w:line="360" w:lineRule="auto"/>
        <w:ind w:left="567" w:right="567"/>
        <w:jc w:val="both"/>
        <w:rPr>
          <w:rFonts w:ascii="Palatino Linotype" w:hAnsi="Palatino Linotype" w:cs="Arial"/>
          <w:i/>
        </w:rPr>
      </w:pPr>
      <w:r w:rsidRPr="00431F74">
        <w:rPr>
          <w:rFonts w:ascii="Palatino Linotype" w:hAnsi="Palatino Linotype"/>
          <w:i/>
        </w:rPr>
        <w:t>(…)</w:t>
      </w:r>
    </w:p>
    <w:p w14:paraId="10B027F5" w14:textId="77777777" w:rsidR="00DE593C" w:rsidRPr="00431F74" w:rsidRDefault="00DE593C" w:rsidP="00431F74">
      <w:pPr>
        <w:pStyle w:val="Prrafodelista"/>
        <w:numPr>
          <w:ilvl w:val="0"/>
          <w:numId w:val="1"/>
        </w:numPr>
        <w:spacing w:before="240" w:after="240" w:line="360" w:lineRule="auto"/>
        <w:ind w:left="0" w:right="49" w:firstLine="0"/>
        <w:jc w:val="both"/>
        <w:rPr>
          <w:rFonts w:ascii="Palatino Linotype" w:hAnsi="Palatino Linotype" w:cs="Arial"/>
        </w:rPr>
      </w:pPr>
      <w:r w:rsidRPr="00431F74">
        <w:rPr>
          <w:rFonts w:ascii="Palatino Linotype" w:hAnsi="Palatino Linotype" w:cs="Arial"/>
        </w:rPr>
        <w:t xml:space="preserve">En otras palabras, </w:t>
      </w:r>
      <w:r w:rsidRPr="00431F74">
        <w:rPr>
          <w:rFonts w:ascii="Palatino Linotype" w:eastAsia="Times New Roman" w:hAnsi="Palatino Linotype" w:cs="Arial"/>
          <w:color w:val="000000" w:themeColor="text1"/>
        </w:rPr>
        <w:t xml:space="preserve">el </w:t>
      </w:r>
      <w:r w:rsidRPr="00431F74">
        <w:rPr>
          <w:rFonts w:ascii="Palatino Linotype" w:eastAsia="Times New Roman" w:hAnsi="Palatino Linotype" w:cs="Arial"/>
          <w:b/>
          <w:color w:val="000000" w:themeColor="text1"/>
        </w:rPr>
        <w:t xml:space="preserve">SUJETO OBLIGADO </w:t>
      </w:r>
      <w:r w:rsidRPr="00431F74">
        <w:rPr>
          <w:rFonts w:ascii="Palatino Linotype" w:eastAsia="Times New Roman" w:hAnsi="Palatino Linotype" w:cs="Arial"/>
          <w:color w:val="000000" w:themeColor="text1"/>
        </w:rPr>
        <w:t xml:space="preserve">está incumpliendo con la normatividad vigente toda vez que, </w:t>
      </w:r>
      <w:r w:rsidRPr="00431F74">
        <w:rPr>
          <w:rFonts w:ascii="Palatino Linotype" w:eastAsia="Calibri" w:hAnsi="Palatino Linotype" w:cs="Arial"/>
          <w:color w:val="000000" w:themeColor="text1"/>
          <w:lang w:val="es-ES"/>
        </w:rPr>
        <w:t xml:space="preserve">el artículo 53 de la </w:t>
      </w:r>
      <w:r w:rsidRPr="00431F74">
        <w:rPr>
          <w:rFonts w:ascii="Palatino Linotype" w:hAnsi="Palatino Linotype"/>
          <w:b/>
          <w:color w:val="000000" w:themeColor="text1"/>
        </w:rPr>
        <w:t xml:space="preserve">Ley de Transparencia y Acceso a la Información Pública del Estado de México y Municipios </w:t>
      </w:r>
      <w:r w:rsidRPr="00431F74">
        <w:rPr>
          <w:rFonts w:ascii="Palatino Linotype" w:hAnsi="Palatino Linotype"/>
          <w:color w:val="000000" w:themeColor="text1"/>
        </w:rPr>
        <w:t xml:space="preserve">señala esencialmente que las Unidades de Transparencia deberán garantizar el Derecho de Acceso a la Información mediante un procedimiento interno </w:t>
      </w:r>
      <w:r w:rsidRPr="00431F74">
        <w:rPr>
          <w:rFonts w:ascii="Palatino Linotype" w:hAnsi="Palatino Linotype"/>
        </w:rPr>
        <w:t>que asegure la mayor eficiencia en la gestión de las solicitudes de acceso a la información</w:t>
      </w:r>
      <w:r w:rsidRPr="00431F74">
        <w:rPr>
          <w:rFonts w:ascii="Palatino Linotype" w:hAnsi="Palatino Linotype"/>
          <w:color w:val="000000" w:themeColor="text1"/>
        </w:rPr>
        <w:t xml:space="preserve"> como lo es </w:t>
      </w:r>
      <w:r w:rsidRPr="00431F74">
        <w:rPr>
          <w:rFonts w:ascii="Palatino Linotype" w:hAnsi="Palatino Linotype"/>
        </w:rPr>
        <w:t xml:space="preserve">recibir, </w:t>
      </w:r>
      <w:r w:rsidRPr="00431F74">
        <w:rPr>
          <w:rFonts w:ascii="Palatino Linotype" w:hAnsi="Palatino Linotype"/>
          <w:b/>
          <w:u w:val="single"/>
        </w:rPr>
        <w:t xml:space="preserve">tramitar </w:t>
      </w:r>
      <w:r w:rsidRPr="00431F74">
        <w:rPr>
          <w:rFonts w:ascii="Palatino Linotype" w:hAnsi="Palatino Linotype"/>
        </w:rPr>
        <w:t>y dar respuesta a las solicitudes de acceso a la información</w:t>
      </w:r>
      <w:r w:rsidRPr="00431F74">
        <w:rPr>
          <w:rFonts w:ascii="Palatino Linotype" w:hAnsi="Palatino Linotype"/>
          <w:color w:val="000000" w:themeColor="text1"/>
        </w:rPr>
        <w:t>.</w:t>
      </w:r>
    </w:p>
    <w:p w14:paraId="50F9A630" w14:textId="77777777" w:rsidR="00DE593C" w:rsidRPr="00431F74" w:rsidRDefault="00DE593C" w:rsidP="00431F74">
      <w:pPr>
        <w:pStyle w:val="Prrafodelista"/>
        <w:spacing w:before="240" w:after="240" w:line="360" w:lineRule="auto"/>
        <w:ind w:left="0" w:right="49"/>
        <w:jc w:val="both"/>
        <w:rPr>
          <w:rFonts w:ascii="Palatino Linotype" w:hAnsi="Palatino Linotype" w:cs="Arial"/>
        </w:rPr>
      </w:pPr>
    </w:p>
    <w:p w14:paraId="14696485" w14:textId="77777777" w:rsidR="00DE593C" w:rsidRPr="00431F74" w:rsidRDefault="00DE593C" w:rsidP="00431F74">
      <w:pPr>
        <w:pStyle w:val="Prrafodelista"/>
        <w:numPr>
          <w:ilvl w:val="0"/>
          <w:numId w:val="1"/>
        </w:numPr>
        <w:spacing w:before="240" w:after="240" w:line="360" w:lineRule="auto"/>
        <w:ind w:left="0" w:right="49" w:firstLine="0"/>
        <w:jc w:val="both"/>
        <w:rPr>
          <w:rFonts w:ascii="Palatino Linotype" w:hAnsi="Palatino Linotype" w:cs="Arial"/>
        </w:rPr>
      </w:pPr>
      <w:r w:rsidRPr="00431F74">
        <w:rPr>
          <w:rFonts w:ascii="Palatino Linotype" w:hAnsi="Palatino Linotype" w:cs="Arial"/>
        </w:rPr>
        <w:t xml:space="preserve">Robustece lo anteriormente expuesto el artículo 162 de la </w:t>
      </w:r>
      <w:r w:rsidRPr="00431F74">
        <w:rPr>
          <w:rFonts w:ascii="Palatino Linotype" w:hAnsi="Palatino Linotype"/>
          <w:b/>
          <w:color w:val="000000" w:themeColor="text1"/>
        </w:rPr>
        <w:t xml:space="preserve">Ley de Transparencia y Acceso a la Información Pública del Estado de México y Municipios, </w:t>
      </w:r>
      <w:r w:rsidRPr="00431F74">
        <w:rPr>
          <w:rFonts w:ascii="Palatino Linotype" w:hAnsi="Palatino Linotype"/>
          <w:color w:val="000000" w:themeColor="text1"/>
        </w:rPr>
        <w:t>que a la letra dispone:</w:t>
      </w:r>
    </w:p>
    <w:p w14:paraId="2A41F711" w14:textId="77777777" w:rsidR="00DE593C" w:rsidRPr="00431F74" w:rsidRDefault="00DE593C" w:rsidP="00431F74">
      <w:pPr>
        <w:pStyle w:val="Prrafodelista"/>
        <w:spacing w:before="240" w:after="240" w:line="360" w:lineRule="auto"/>
        <w:ind w:left="0" w:right="49"/>
        <w:jc w:val="both"/>
        <w:rPr>
          <w:rFonts w:ascii="Palatino Linotype" w:hAnsi="Palatino Linotype" w:cs="Arial"/>
        </w:rPr>
      </w:pPr>
    </w:p>
    <w:p w14:paraId="3FB01C38" w14:textId="77777777" w:rsidR="00DE593C" w:rsidRPr="00431F74" w:rsidRDefault="00DE593C" w:rsidP="00431F74">
      <w:pPr>
        <w:pStyle w:val="Prrafodelista"/>
        <w:spacing w:before="240" w:after="240" w:line="360" w:lineRule="auto"/>
        <w:ind w:left="567" w:right="567"/>
        <w:jc w:val="both"/>
        <w:rPr>
          <w:rFonts w:ascii="Palatino Linotype" w:hAnsi="Palatino Linotype"/>
          <w:i/>
        </w:rPr>
      </w:pPr>
      <w:r w:rsidRPr="00431F74">
        <w:rPr>
          <w:rFonts w:ascii="Palatino Linotype" w:hAnsi="Palatino Linotype"/>
          <w:b/>
          <w:i/>
        </w:rPr>
        <w:t>Artículo 162.</w:t>
      </w:r>
      <w:r w:rsidRPr="00431F74">
        <w:rPr>
          <w:rFonts w:ascii="Palatino Linotype" w:hAnsi="Palatino Linotype"/>
          <w:i/>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2377066" w14:textId="77777777" w:rsidR="00DE593C" w:rsidRPr="00431F74" w:rsidRDefault="00DE593C" w:rsidP="00431F74">
      <w:pPr>
        <w:pStyle w:val="Prrafodelista"/>
        <w:spacing w:before="240" w:after="240" w:line="360" w:lineRule="auto"/>
        <w:ind w:left="0" w:right="49"/>
        <w:jc w:val="both"/>
        <w:rPr>
          <w:rFonts w:ascii="Palatino Linotype" w:hAnsi="Palatino Linotype" w:cs="Arial"/>
        </w:rPr>
      </w:pPr>
    </w:p>
    <w:p w14:paraId="03DFF404" w14:textId="77777777" w:rsidR="00DE593C" w:rsidRPr="00431F74" w:rsidRDefault="00DE593C" w:rsidP="00431F74">
      <w:pPr>
        <w:pStyle w:val="Prrafodelista"/>
        <w:numPr>
          <w:ilvl w:val="0"/>
          <w:numId w:val="1"/>
        </w:numPr>
        <w:spacing w:before="240" w:after="240" w:line="360" w:lineRule="auto"/>
        <w:ind w:left="0" w:right="49" w:firstLine="0"/>
        <w:jc w:val="both"/>
        <w:rPr>
          <w:rFonts w:ascii="Palatino Linotype" w:hAnsi="Palatino Linotype" w:cs="Arial"/>
        </w:rPr>
      </w:pPr>
      <w:r w:rsidRPr="00431F74">
        <w:rPr>
          <w:rFonts w:ascii="Palatino Linotype" w:hAnsi="Palatino Linotype" w:cs="Arial"/>
        </w:rPr>
        <w:t xml:space="preserve">De ésta manera el </w:t>
      </w:r>
      <w:r w:rsidRPr="00431F74">
        <w:rPr>
          <w:rFonts w:ascii="Palatino Linotype" w:hAnsi="Palatino Linotype" w:cs="Arial"/>
          <w:b/>
        </w:rPr>
        <w:t xml:space="preserve">SUJETO OBLIGADO, </w:t>
      </w:r>
      <w:r w:rsidRPr="00431F74">
        <w:rPr>
          <w:rFonts w:ascii="Palatino Linotype" w:hAnsi="Palatino Linotype" w:cs="Arial"/>
        </w:rPr>
        <w:t xml:space="preserve">a través de su Unidad de Transparencia, debió requerir a todas y cada una de las áreas competentes así como a los </w:t>
      </w:r>
      <w:r w:rsidRPr="00431F74">
        <w:rPr>
          <w:rFonts w:ascii="Palatino Linotype" w:hAnsi="Palatino Linotype" w:cs="Arial"/>
          <w:b/>
          <w:u w:val="single"/>
        </w:rPr>
        <w:t>servidores públicos habilitados</w:t>
      </w:r>
      <w:r w:rsidRPr="00431F74">
        <w:rPr>
          <w:rFonts w:ascii="Palatino Linotype" w:hAnsi="Palatino Linotype" w:cs="Arial"/>
        </w:rPr>
        <w:t xml:space="preserve"> en donde pudiera obrar la información solicitada.</w:t>
      </w:r>
    </w:p>
    <w:p w14:paraId="41A0F3B4" w14:textId="77777777" w:rsidR="00DE593C" w:rsidRPr="00431F74" w:rsidRDefault="00DE593C" w:rsidP="00431F74">
      <w:pPr>
        <w:pStyle w:val="Prrafodelista"/>
        <w:spacing w:before="240" w:after="240" w:line="360" w:lineRule="auto"/>
        <w:ind w:left="0" w:right="49"/>
        <w:jc w:val="both"/>
        <w:rPr>
          <w:rFonts w:ascii="Palatino Linotype" w:hAnsi="Palatino Linotype" w:cs="Arial"/>
        </w:rPr>
      </w:pPr>
    </w:p>
    <w:p w14:paraId="02DF9D22" w14:textId="0E22A2EA" w:rsidR="00BE0CCA" w:rsidRPr="00431F74" w:rsidRDefault="00DE593C" w:rsidP="00431F74">
      <w:pPr>
        <w:pStyle w:val="Prrafodelista"/>
        <w:numPr>
          <w:ilvl w:val="0"/>
          <w:numId w:val="1"/>
        </w:numPr>
        <w:spacing w:before="240" w:after="240" w:line="360" w:lineRule="auto"/>
        <w:ind w:left="0" w:right="49" w:firstLine="0"/>
        <w:jc w:val="both"/>
        <w:rPr>
          <w:rFonts w:ascii="Palatino Linotype" w:hAnsi="Palatino Linotype" w:cs="Arial"/>
        </w:rPr>
      </w:pPr>
      <w:r w:rsidRPr="00431F74">
        <w:rPr>
          <w:rFonts w:ascii="Palatino Linotype" w:hAnsi="Palatino Linotype" w:cs="Arial"/>
        </w:rPr>
        <w:t>Entendiéndose como Servidor Público Habilitado a</w:t>
      </w:r>
      <w:r w:rsidRPr="00431F74">
        <w:rPr>
          <w:rFonts w:ascii="Palatino Linotype" w:hAnsi="Palatino Linotype"/>
        </w:rPr>
        <w:t xml:space="preserve"> la “</w:t>
      </w:r>
      <w:r w:rsidRPr="00431F74">
        <w:rPr>
          <w:rFonts w:ascii="Palatino Linotype" w:hAnsi="Palatino Linotype"/>
          <w:i/>
        </w:rPr>
        <w:t xml:space="preserve">Persona encargada dentro de las diversas unidades administrativas o áreas del sujeto obligado, de </w:t>
      </w:r>
      <w:r w:rsidRPr="00431F74">
        <w:rPr>
          <w:rFonts w:ascii="Palatino Linotype" w:hAnsi="Palatino Linotype"/>
          <w:b/>
          <w:i/>
          <w:u w:val="single"/>
        </w:rPr>
        <w:t xml:space="preserve">apoyar, gestionar y entregar la información </w:t>
      </w:r>
      <w:r w:rsidRPr="00431F74">
        <w:rPr>
          <w:rFonts w:ascii="Palatino Linotype" w:hAnsi="Palatino Linotype"/>
          <w:i/>
        </w:rPr>
        <w:t>o datos personales que se ubiquen en la misma, a sus respectivas unidades de transparencia; respecto de las solicitudes presentadas y aportar en primera instancia el fundamento y motivación de la clasificación de la información</w:t>
      </w:r>
      <w:r w:rsidRPr="00431F74">
        <w:rPr>
          <w:rFonts w:ascii="Palatino Linotype" w:hAnsi="Palatino Linotype"/>
        </w:rPr>
        <w:t>” de conformidad con  el artículo 3 fracción XXXIX de la</w:t>
      </w:r>
      <w:r w:rsidRPr="00431F74">
        <w:rPr>
          <w:rFonts w:ascii="Palatino Linotype" w:hAnsi="Palatino Linotype"/>
          <w:i/>
        </w:rPr>
        <w:t xml:space="preserve"> </w:t>
      </w:r>
      <w:r w:rsidRPr="00431F74">
        <w:rPr>
          <w:rFonts w:ascii="Palatino Linotype" w:hAnsi="Palatino Linotype"/>
          <w:b/>
          <w:color w:val="000000" w:themeColor="text1"/>
        </w:rPr>
        <w:t>Ley de Transparencia y Acceso a la Información Pública del Estado de México y Municipios.</w:t>
      </w:r>
    </w:p>
    <w:p w14:paraId="1298A06A" w14:textId="61BCF95B" w:rsidR="002133C8" w:rsidRPr="00431F74" w:rsidRDefault="00E40212" w:rsidP="00431F74">
      <w:pPr>
        <w:pStyle w:val="Ttulo2"/>
        <w:spacing w:line="360" w:lineRule="auto"/>
        <w:rPr>
          <w:rFonts w:ascii="Palatino Linotype" w:hAnsi="Palatino Linotype"/>
          <w:b/>
          <w:bCs/>
          <w:color w:val="000000" w:themeColor="text1"/>
          <w:sz w:val="24"/>
          <w:szCs w:val="24"/>
        </w:rPr>
      </w:pPr>
      <w:bookmarkStart w:id="77" w:name="_Toc16504488"/>
      <w:r w:rsidRPr="00431F74">
        <w:rPr>
          <w:rFonts w:ascii="Palatino Linotype" w:hAnsi="Palatino Linotype"/>
          <w:b/>
          <w:bCs/>
          <w:color w:val="000000" w:themeColor="text1"/>
          <w:sz w:val="24"/>
          <w:szCs w:val="24"/>
        </w:rPr>
        <w:t xml:space="preserve">III. </w:t>
      </w:r>
      <w:r w:rsidR="00515BA2" w:rsidRPr="00431F74">
        <w:rPr>
          <w:rFonts w:ascii="Palatino Linotype" w:hAnsi="Palatino Linotype"/>
          <w:b/>
          <w:bCs/>
          <w:color w:val="000000" w:themeColor="text1"/>
          <w:sz w:val="24"/>
          <w:szCs w:val="24"/>
        </w:rPr>
        <w:t>D</w:t>
      </w:r>
      <w:r w:rsidR="005C459D" w:rsidRPr="00431F74">
        <w:rPr>
          <w:rFonts w:ascii="Palatino Linotype" w:hAnsi="Palatino Linotype"/>
          <w:b/>
          <w:bCs/>
          <w:color w:val="000000" w:themeColor="text1"/>
          <w:sz w:val="24"/>
          <w:szCs w:val="24"/>
        </w:rPr>
        <w:t>e la Información Solicitada.</w:t>
      </w:r>
      <w:bookmarkEnd w:id="77"/>
      <w:r w:rsidR="005C459D" w:rsidRPr="00431F74">
        <w:rPr>
          <w:rFonts w:ascii="Palatino Linotype" w:hAnsi="Palatino Linotype"/>
          <w:b/>
          <w:bCs/>
          <w:color w:val="000000" w:themeColor="text1"/>
          <w:sz w:val="24"/>
          <w:szCs w:val="24"/>
        </w:rPr>
        <w:t xml:space="preserve"> </w:t>
      </w:r>
    </w:p>
    <w:p w14:paraId="4ECC4FA1" w14:textId="77777777" w:rsidR="00516F8D" w:rsidRPr="00431F74" w:rsidRDefault="00516F8D" w:rsidP="00431F74">
      <w:pPr>
        <w:spacing w:line="360" w:lineRule="auto"/>
        <w:rPr>
          <w:rFonts w:ascii="Palatino Linotype" w:hAnsi="Palatino Linotype"/>
          <w:lang w:val="es-MX" w:eastAsia="en-US"/>
        </w:rPr>
      </w:pPr>
    </w:p>
    <w:p w14:paraId="5A82BBE9" w14:textId="19EEB001" w:rsidR="005A44C1" w:rsidRPr="00431F74" w:rsidRDefault="00D54E94" w:rsidP="00431F74">
      <w:pPr>
        <w:pStyle w:val="Prrafodelista"/>
        <w:numPr>
          <w:ilvl w:val="0"/>
          <w:numId w:val="1"/>
        </w:numPr>
        <w:spacing w:before="240" w:after="240" w:line="360" w:lineRule="auto"/>
        <w:ind w:left="0" w:firstLine="0"/>
        <w:jc w:val="both"/>
        <w:rPr>
          <w:rFonts w:ascii="Palatino Linotype" w:hAnsi="Palatino Linotype" w:cs="Arial"/>
          <w:i/>
          <w:lang w:val="es-MX"/>
        </w:rPr>
      </w:pPr>
      <w:r w:rsidRPr="00431F74">
        <w:rPr>
          <w:rFonts w:ascii="Palatino Linotype" w:hAnsi="Palatino Linotype" w:cs="Times New Roman"/>
          <w:lang w:eastAsia="es-ES_tradnl"/>
        </w:rPr>
        <w:t>Expuesto lo anterior, u</w:t>
      </w:r>
      <w:r w:rsidR="002A6900" w:rsidRPr="00431F74">
        <w:rPr>
          <w:rFonts w:ascii="Palatino Linotype" w:hAnsi="Palatino Linotype" w:cs="Times New Roman"/>
          <w:lang w:eastAsia="es-ES_tradnl"/>
        </w:rPr>
        <w:t xml:space="preserve">no de los objetivos con los que cuenta la </w:t>
      </w:r>
      <w:r w:rsidR="005E75D2" w:rsidRPr="00431F74">
        <w:rPr>
          <w:rFonts w:ascii="Palatino Linotype" w:hAnsi="Palatino Linotype" w:cs="Times New Roman"/>
          <w:lang w:eastAsia="es-ES_tradnl"/>
        </w:rPr>
        <w:t>Ley</w:t>
      </w:r>
      <w:r w:rsidR="00747C65" w:rsidRPr="00431F74">
        <w:rPr>
          <w:rFonts w:ascii="Palatino Linotype" w:hAnsi="Palatino Linotype" w:cs="Times New Roman"/>
          <w:lang w:eastAsia="es-ES_tradnl"/>
        </w:rPr>
        <w:t xml:space="preserve"> de Transparencia y Acceso a la Información pública del Estado de México y Municipios, </w:t>
      </w:r>
      <w:r w:rsidR="002A6900" w:rsidRPr="00431F74">
        <w:rPr>
          <w:rFonts w:ascii="Palatino Linotype" w:hAnsi="Palatino Linotype" w:cs="Times New Roman"/>
          <w:lang w:eastAsia="es-ES_tradnl"/>
        </w:rPr>
        <w:t xml:space="preserve">es </w:t>
      </w:r>
      <w:r w:rsidR="002242F7" w:rsidRPr="00431F74">
        <w:rPr>
          <w:rFonts w:ascii="Palatino Linotype" w:hAnsi="Palatino Linotype" w:cs="Times New Roman"/>
          <w:lang w:eastAsia="es-ES_tradnl"/>
        </w:rPr>
        <w:t xml:space="preserve">el </w:t>
      </w:r>
      <w:r w:rsidR="00FB160E" w:rsidRPr="00431F74">
        <w:rPr>
          <w:rFonts w:ascii="Palatino Linotype" w:hAnsi="Palatino Linotype" w:cs="Times New Roman"/>
          <w:lang w:eastAsia="es-ES_tradnl"/>
        </w:rPr>
        <w:t xml:space="preserve"> garantizar a toda persona el derecho de acceso a la información pública, mediante los procedimientos establecidos de forma sencilla, expedita, oportuna y gratuita</w:t>
      </w:r>
      <w:r w:rsidR="00B27113" w:rsidRPr="00431F74">
        <w:rPr>
          <w:rFonts w:ascii="Palatino Linotype" w:hAnsi="Palatino Linotype" w:cs="Times New Roman"/>
          <w:lang w:eastAsia="es-ES_tradnl"/>
        </w:rPr>
        <w:t>, y</w:t>
      </w:r>
      <w:r w:rsidR="00FB160E" w:rsidRPr="00431F74">
        <w:rPr>
          <w:rFonts w:ascii="Palatino Linotype" w:hAnsi="Palatino Linotype" w:cs="Times New Roman"/>
          <w:lang w:eastAsia="es-ES_tradnl"/>
        </w:rPr>
        <w:t xml:space="preserve"> con ello contribuir a la mejora de procedimientos y mecanismos que permitan transparentar la gestión pública y mejora la toma de decisiones, a través de la difusión</w:t>
      </w:r>
      <w:r w:rsidR="00747C65" w:rsidRPr="00431F74">
        <w:rPr>
          <w:rFonts w:ascii="Palatino Linotype" w:hAnsi="Palatino Linotype" w:cs="Times New Roman"/>
          <w:lang w:eastAsia="es-ES_tradnl"/>
        </w:rPr>
        <w:t xml:space="preserve"> </w:t>
      </w:r>
      <w:r w:rsidR="00FB160E" w:rsidRPr="00431F74">
        <w:rPr>
          <w:rFonts w:ascii="Palatino Linotype" w:hAnsi="Palatino Linotype" w:cs="Times New Roman"/>
          <w:lang w:eastAsia="es-ES_tradnl"/>
        </w:rPr>
        <w:t xml:space="preserve">de la información que obra en poder de los Sujetos Obligados.  </w:t>
      </w:r>
    </w:p>
    <w:p w14:paraId="2E1438E6" w14:textId="77777777" w:rsidR="005A44C1" w:rsidRPr="00431F74" w:rsidRDefault="005A44C1" w:rsidP="00431F74">
      <w:pPr>
        <w:pStyle w:val="Prrafodelista"/>
        <w:spacing w:before="240" w:after="240" w:line="360" w:lineRule="auto"/>
        <w:ind w:left="0"/>
        <w:jc w:val="both"/>
        <w:rPr>
          <w:rFonts w:ascii="Palatino Linotype" w:hAnsi="Palatino Linotype" w:cs="Arial"/>
          <w:i/>
          <w:lang w:val="es-MX"/>
        </w:rPr>
      </w:pPr>
    </w:p>
    <w:p w14:paraId="099B12B7" w14:textId="62705560" w:rsidR="005A44C1" w:rsidRPr="00431F74" w:rsidRDefault="005A44C1" w:rsidP="00431F74">
      <w:pPr>
        <w:pStyle w:val="Prrafodelista"/>
        <w:numPr>
          <w:ilvl w:val="0"/>
          <w:numId w:val="1"/>
        </w:numPr>
        <w:spacing w:before="240" w:after="240" w:line="360" w:lineRule="auto"/>
        <w:ind w:left="0" w:firstLine="0"/>
        <w:jc w:val="both"/>
        <w:rPr>
          <w:rFonts w:ascii="Palatino Linotype" w:hAnsi="Palatino Linotype" w:cs="Arial"/>
          <w:i/>
          <w:lang w:val="es-MX"/>
        </w:rPr>
      </w:pPr>
      <w:r w:rsidRPr="00431F74">
        <w:rPr>
          <w:rFonts w:ascii="Palatino Linotype" w:hAnsi="Palatino Linotype" w:cs="Arial"/>
        </w:rPr>
        <w:t>Así las cosas,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los artículos 8 y 9, de la Ley de Transparencia local.</w:t>
      </w:r>
    </w:p>
    <w:p w14:paraId="3C3294DA" w14:textId="77777777" w:rsidR="005E38B4" w:rsidRPr="00431F74" w:rsidRDefault="005E38B4" w:rsidP="00431F74">
      <w:pPr>
        <w:pStyle w:val="Prrafodelista"/>
        <w:spacing w:line="360" w:lineRule="auto"/>
        <w:rPr>
          <w:rFonts w:ascii="Palatino Linotype" w:hAnsi="Palatino Linotype" w:cs="Arial"/>
          <w:i/>
          <w:lang w:val="es-MX"/>
        </w:rPr>
      </w:pPr>
    </w:p>
    <w:p w14:paraId="497FCC2D" w14:textId="77777777" w:rsidR="005E38B4" w:rsidRPr="00431F74" w:rsidRDefault="005E38B4" w:rsidP="00431F74">
      <w:pPr>
        <w:numPr>
          <w:ilvl w:val="0"/>
          <w:numId w:val="1"/>
        </w:numPr>
        <w:tabs>
          <w:tab w:val="left" w:pos="0"/>
        </w:tabs>
        <w:spacing w:line="360" w:lineRule="auto"/>
        <w:ind w:left="0" w:right="49" w:firstLine="0"/>
        <w:contextualSpacing/>
        <w:jc w:val="both"/>
        <w:rPr>
          <w:rFonts w:ascii="Palatino Linotype" w:hAnsi="Palatino Linotype" w:cs="Arial"/>
        </w:rPr>
      </w:pPr>
      <w:r w:rsidRPr="00431F74">
        <w:rPr>
          <w:rFonts w:ascii="Palatino Linotype" w:hAnsi="Palatino Linotype" w:cs="Arial"/>
          <w:color w:val="000000" w:themeColor="text1"/>
        </w:rPr>
        <w:t>Primeramente</w:t>
      </w:r>
      <w:r w:rsidRPr="00431F74">
        <w:rPr>
          <w:rFonts w:ascii="Palatino Linotype" w:hAnsi="Palatino Linotype" w:cs="Arial"/>
        </w:rPr>
        <w:t>,</w:t>
      </w:r>
      <w:r w:rsidRPr="00431F74">
        <w:rPr>
          <w:rFonts w:ascii="Palatino Linotype" w:hAnsi="Palatino Linotype" w:cs="Arial"/>
          <w:color w:val="000000"/>
        </w:rPr>
        <w:t xml:space="preserve"> subrayar que la materia elemental del acceso a la información pública, consiste en que la información solicitada conste en un soporte documental en cualquiera de sus formas, a saber: e</w:t>
      </w:r>
      <w:r w:rsidRPr="00431F74">
        <w:rPr>
          <w:rFonts w:ascii="Palatino Linotype" w:hAnsi="Palatino Linotype" w:cs="Arial"/>
        </w:rPr>
        <w:t xml:space="preserve">xpedientes, estudios, actas, resoluciones, oficios, acuerdos, circulares, contratos, convenios, estadísticas o bien </w:t>
      </w:r>
      <w:r w:rsidRPr="00431F74">
        <w:rPr>
          <w:rFonts w:ascii="Palatino Linotype" w:hAnsi="Palatino Linotype" w:cs="Arial"/>
          <w:u w:val="single"/>
        </w:rPr>
        <w:t>cualquier registro</w:t>
      </w:r>
      <w:r w:rsidRPr="00431F74">
        <w:rPr>
          <w:rFonts w:ascii="Palatino Linotype" w:hAnsi="Palatino Linotype" w:cs="Arial"/>
        </w:rPr>
        <w:t xml:space="preserve"> </w:t>
      </w:r>
      <w:r w:rsidRPr="00431F74">
        <w:rPr>
          <w:rFonts w:ascii="Palatino Linotype" w:hAnsi="Palatino Linotype" w:cs="Arial"/>
          <w:u w:val="single"/>
        </w:rPr>
        <w:t>en posesión de los Sujetos Obligados,</w:t>
      </w:r>
      <w:r w:rsidRPr="00431F74">
        <w:rPr>
          <w:rFonts w:ascii="Palatino Linotype" w:hAnsi="Palatino Linotype" w:cs="Arial"/>
        </w:rPr>
        <w:t xml:space="preserve"> en términos de lo previsto por el artículo 3 de la Ley de Transparencia y Acceso a la Información Pública del Estado de México y Municipios, que establece: </w:t>
      </w:r>
    </w:p>
    <w:p w14:paraId="46C8C5A5" w14:textId="77777777" w:rsidR="005E38B4" w:rsidRPr="00431F74" w:rsidRDefault="005E38B4" w:rsidP="00431F74">
      <w:pPr>
        <w:spacing w:line="360" w:lineRule="auto"/>
        <w:ind w:left="720"/>
        <w:contextualSpacing/>
        <w:rPr>
          <w:rFonts w:ascii="Palatino Linotype" w:hAnsi="Palatino Linotype" w:cs="Arial"/>
        </w:rPr>
      </w:pPr>
    </w:p>
    <w:p w14:paraId="1F5328FB" w14:textId="77777777" w:rsidR="005E38B4" w:rsidRPr="00431F74" w:rsidRDefault="005E38B4" w:rsidP="00431F74">
      <w:pPr>
        <w:autoSpaceDE w:val="0"/>
        <w:autoSpaceDN w:val="0"/>
        <w:adjustRightInd w:val="0"/>
        <w:spacing w:before="240" w:after="240" w:line="360" w:lineRule="auto"/>
        <w:ind w:left="709" w:right="851"/>
        <w:jc w:val="both"/>
        <w:rPr>
          <w:rFonts w:ascii="Palatino Linotype" w:hAnsi="Palatino Linotype" w:cs="Arial"/>
          <w:bCs/>
          <w:i/>
        </w:rPr>
      </w:pPr>
      <w:r w:rsidRPr="00431F74">
        <w:rPr>
          <w:rFonts w:ascii="Palatino Linotype" w:hAnsi="Palatino Linotype" w:cs="Arial"/>
          <w:bCs/>
          <w:i/>
        </w:rPr>
        <w:t>“</w:t>
      </w:r>
      <w:r w:rsidRPr="00431F74">
        <w:rPr>
          <w:rFonts w:ascii="Palatino Linotype" w:hAnsi="Palatino Linotype" w:cs="Arial"/>
          <w:b/>
          <w:bCs/>
          <w:i/>
        </w:rPr>
        <w:t>Artículo 3.</w:t>
      </w:r>
      <w:r w:rsidRPr="00431F74">
        <w:rPr>
          <w:rFonts w:ascii="Palatino Linotype" w:hAnsi="Palatino Linotype" w:cs="Arial"/>
          <w:bCs/>
          <w:i/>
        </w:rPr>
        <w:t xml:space="preserve"> Para los efectos de la presente Ley se entenderá por:</w:t>
      </w:r>
    </w:p>
    <w:p w14:paraId="5457D716" w14:textId="77777777" w:rsidR="005E38B4" w:rsidRPr="00431F74" w:rsidRDefault="005E38B4" w:rsidP="00431F74">
      <w:pPr>
        <w:autoSpaceDE w:val="0"/>
        <w:autoSpaceDN w:val="0"/>
        <w:adjustRightInd w:val="0"/>
        <w:spacing w:before="240" w:after="240" w:line="360" w:lineRule="auto"/>
        <w:ind w:left="709" w:right="851"/>
        <w:jc w:val="both"/>
        <w:rPr>
          <w:rFonts w:ascii="Palatino Linotype" w:hAnsi="Palatino Linotype" w:cs="Arial"/>
          <w:bCs/>
          <w:i/>
        </w:rPr>
      </w:pPr>
      <w:r w:rsidRPr="00431F74">
        <w:rPr>
          <w:rFonts w:ascii="Palatino Linotype" w:hAnsi="Palatino Linotype" w:cs="Arial"/>
          <w:bCs/>
          <w:i/>
        </w:rPr>
        <w:t>...</w:t>
      </w:r>
    </w:p>
    <w:p w14:paraId="48E33FC8" w14:textId="77777777" w:rsidR="005E38B4" w:rsidRPr="00431F74" w:rsidRDefault="005E38B4" w:rsidP="00431F74">
      <w:pPr>
        <w:autoSpaceDE w:val="0"/>
        <w:autoSpaceDN w:val="0"/>
        <w:adjustRightInd w:val="0"/>
        <w:spacing w:before="240" w:after="240" w:line="360" w:lineRule="auto"/>
        <w:ind w:left="709" w:right="851"/>
        <w:jc w:val="both"/>
        <w:rPr>
          <w:rFonts w:ascii="Palatino Linotype" w:hAnsi="Palatino Linotype" w:cs="Arial"/>
          <w:bCs/>
          <w:i/>
        </w:rPr>
      </w:pPr>
      <w:r w:rsidRPr="00431F74">
        <w:rPr>
          <w:rFonts w:ascii="Palatino Linotype" w:hAnsi="Palatino Linotype" w:cs="Arial"/>
          <w:bCs/>
          <w:i/>
        </w:rPr>
        <w:t xml:space="preserve">XI. </w:t>
      </w:r>
      <w:r w:rsidRPr="00431F74">
        <w:rPr>
          <w:rFonts w:ascii="Palatino Linotype" w:hAnsi="Palatino Linotype" w:cs="Arial"/>
          <w:b/>
          <w:bCs/>
          <w:i/>
        </w:rPr>
        <w:t>Documento:</w:t>
      </w:r>
      <w:r w:rsidRPr="00431F74">
        <w:rPr>
          <w:rFonts w:ascii="Palatino Linotype" w:hAnsi="Palatino Linotype" w:cs="Arial"/>
          <w:bCs/>
          <w:i/>
        </w:rPr>
        <w:t xml:space="preserve"> Los </w:t>
      </w:r>
      <w:r w:rsidRPr="00431F74">
        <w:rPr>
          <w:rFonts w:ascii="Palatino Linotype" w:hAnsi="Palatino Linotype" w:cs="Arial"/>
          <w:b/>
          <w:bCs/>
          <w:i/>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w:t>
      </w:r>
      <w:r w:rsidRPr="00431F74">
        <w:rPr>
          <w:rFonts w:ascii="Palatino Linotype" w:hAnsi="Palatino Linotype" w:cs="Arial"/>
          <w:bCs/>
          <w:i/>
        </w:rPr>
        <w:t>de los sujetos obligados, sus servidores públicos e integrantes, sin importar su fuente o fecha de elaboración. Los documentos podrán estar en cualquier medio, sea escrito, impreso, sonoro, visual, electrónico, informático u holográfico;</w:t>
      </w:r>
    </w:p>
    <w:p w14:paraId="5112BEDC" w14:textId="77777777" w:rsidR="005E38B4" w:rsidRPr="00431F74" w:rsidRDefault="005E38B4" w:rsidP="00431F74">
      <w:pPr>
        <w:autoSpaceDE w:val="0"/>
        <w:autoSpaceDN w:val="0"/>
        <w:adjustRightInd w:val="0"/>
        <w:spacing w:before="240" w:after="240" w:line="360" w:lineRule="auto"/>
        <w:ind w:left="709" w:right="851"/>
        <w:jc w:val="both"/>
        <w:rPr>
          <w:rFonts w:ascii="Palatino Linotype" w:hAnsi="Palatino Linotype" w:cs="Arial"/>
          <w:b/>
          <w:bCs/>
          <w:i/>
        </w:rPr>
      </w:pPr>
      <w:r w:rsidRPr="00431F74">
        <w:rPr>
          <w:rFonts w:ascii="Palatino Linotype" w:hAnsi="Palatino Linotype" w:cs="Arial"/>
          <w:b/>
          <w:bCs/>
          <w:i/>
        </w:rPr>
        <w:t>...”</w:t>
      </w:r>
    </w:p>
    <w:p w14:paraId="7D9D2472" w14:textId="108C1D42" w:rsidR="00EB24C7" w:rsidRDefault="00EB24C7" w:rsidP="00EB24C7">
      <w:pPr>
        <w:autoSpaceDE w:val="0"/>
        <w:autoSpaceDN w:val="0"/>
        <w:adjustRightInd w:val="0"/>
        <w:spacing w:before="240" w:after="240" w:line="360" w:lineRule="auto"/>
        <w:ind w:left="709" w:right="851"/>
        <w:jc w:val="both"/>
        <w:rPr>
          <w:rFonts w:ascii="Palatino Linotype" w:hAnsi="Palatino Linotype" w:cs="Arial"/>
          <w:bCs/>
        </w:rPr>
      </w:pPr>
      <w:r>
        <w:rPr>
          <w:rFonts w:ascii="Palatino Linotype" w:hAnsi="Palatino Linotype" w:cs="Arial"/>
          <w:bCs/>
        </w:rPr>
        <w:t>(Énfasis añadido)</w:t>
      </w:r>
    </w:p>
    <w:p w14:paraId="0AA684ED" w14:textId="70B7CC99" w:rsidR="005E38B4" w:rsidRPr="00EB24C7" w:rsidRDefault="005E38B4" w:rsidP="00EB24C7">
      <w:pPr>
        <w:pStyle w:val="Prrafodelista"/>
        <w:numPr>
          <w:ilvl w:val="0"/>
          <w:numId w:val="1"/>
        </w:numPr>
        <w:autoSpaceDE w:val="0"/>
        <w:autoSpaceDN w:val="0"/>
        <w:adjustRightInd w:val="0"/>
        <w:spacing w:before="240" w:after="240" w:line="360" w:lineRule="auto"/>
        <w:ind w:left="0" w:right="851" w:firstLine="0"/>
        <w:jc w:val="both"/>
        <w:rPr>
          <w:rFonts w:ascii="Palatino Linotype" w:hAnsi="Palatino Linotype" w:cs="Arial"/>
          <w:bCs/>
        </w:rPr>
      </w:pPr>
      <w:r w:rsidRPr="00EB24C7">
        <w:rPr>
          <w:rFonts w:ascii="Palatino Linotype" w:hAnsi="Palatino Linotype" w:cs="Arial"/>
          <w:lang w:eastAsia="es-MX"/>
        </w:rPr>
        <w:t>Es decir, el derecho de acceso a la información pública es un derecho que versa sobre documentos,</w:t>
      </w:r>
      <w:r w:rsidRPr="00EB24C7">
        <w:rPr>
          <w:rFonts w:ascii="Palatino Linotype" w:hAnsi="Palatino Linotype" w:cs="Arial"/>
          <w:color w:val="222222"/>
          <w:lang w:eastAsia="es-MX"/>
        </w:rPr>
        <w:t xml:space="preserve"> lo que se traduce en una obligación de </w:t>
      </w:r>
      <w:r w:rsidRPr="00EB24C7">
        <w:rPr>
          <w:rFonts w:ascii="Palatino Linotype" w:eastAsiaTheme="minorHAnsi" w:hAnsi="Palatino Linotype" w:cs="Bookman Old Style"/>
          <w:lang w:val="es-MX" w:eastAsia="en-US"/>
        </w:rPr>
        <w:t xml:space="preserve">proporcionar la información pública que se les requiera y que obre en sus archivos y en el estado en que ésta se encuentre; lo cual, no comprende el procesamiento de la misma, ni el presentarla conforme al interés del solicitante; no estarán obligados a generarla, resumirla, efectuar cálculos o practicar investigaciones,  </w:t>
      </w:r>
      <w:r w:rsidRPr="00EB24C7">
        <w:rPr>
          <w:rFonts w:ascii="Palatino Linotype" w:hAnsi="Palatino Linotype"/>
          <w:color w:val="000000"/>
        </w:rPr>
        <w:t xml:space="preserve">sirve de apoyo </w:t>
      </w:r>
      <w:r w:rsidRPr="00EB24C7">
        <w:rPr>
          <w:rFonts w:ascii="Palatino Linotype" w:hAnsi="Palatino Linotype" w:cs="Arial"/>
          <w:color w:val="222222"/>
          <w:lang w:eastAsia="es-MX"/>
        </w:rPr>
        <w:t xml:space="preserve">a lo anterior, el </w:t>
      </w:r>
      <w:r w:rsidRPr="00EB24C7">
        <w:rPr>
          <w:rFonts w:ascii="Palatino Linotype" w:hAnsi="Palatino Linotype" w:cs="Arial"/>
          <w:b/>
          <w:color w:val="222222"/>
          <w:lang w:eastAsia="es-MX"/>
        </w:rPr>
        <w:t>Criterio 09-10</w:t>
      </w:r>
      <w:r w:rsidRPr="00EB24C7">
        <w:rPr>
          <w:rFonts w:ascii="Palatino Linotype" w:hAnsi="Palatino Linotype" w:cs="Arial"/>
          <w:color w:val="222222"/>
          <w:lang w:eastAsia="es-MX"/>
        </w:rPr>
        <w:t>, emitido por el Pleno del entonces Instituto Federal de Acceso a la Información y Protección de Datos, que a la letra dice:</w:t>
      </w:r>
    </w:p>
    <w:p w14:paraId="14F5B406" w14:textId="77777777" w:rsidR="005E38B4" w:rsidRPr="00431F74" w:rsidRDefault="005E38B4" w:rsidP="00431F74">
      <w:pPr>
        <w:widowControl w:val="0"/>
        <w:autoSpaceDE w:val="0"/>
        <w:autoSpaceDN w:val="0"/>
        <w:adjustRightInd w:val="0"/>
        <w:spacing w:before="240" w:after="240" w:line="360" w:lineRule="auto"/>
        <w:ind w:right="49"/>
        <w:contextualSpacing/>
        <w:jc w:val="both"/>
        <w:rPr>
          <w:rFonts w:ascii="Palatino Linotype" w:hAnsi="Palatino Linotype" w:cs="Arial"/>
          <w:color w:val="222222"/>
          <w:lang w:val="es-MX" w:eastAsia="es-MX"/>
        </w:rPr>
      </w:pPr>
    </w:p>
    <w:p w14:paraId="3146286D" w14:textId="77777777" w:rsidR="005E38B4" w:rsidRPr="00431F74" w:rsidRDefault="005E38B4" w:rsidP="00431F74">
      <w:pPr>
        <w:shd w:val="clear" w:color="auto" w:fill="FFFFFF"/>
        <w:tabs>
          <w:tab w:val="left" w:pos="8647"/>
        </w:tabs>
        <w:spacing w:before="240" w:after="240" w:line="360" w:lineRule="auto"/>
        <w:ind w:left="851" w:right="902"/>
        <w:jc w:val="both"/>
        <w:rPr>
          <w:rFonts w:ascii="Palatino Linotype" w:hAnsi="Palatino Linotype" w:cs="Arial"/>
          <w:i/>
          <w:iCs/>
          <w:color w:val="222222"/>
          <w:lang w:eastAsia="es-MX"/>
        </w:rPr>
      </w:pPr>
      <w:r w:rsidRPr="00431F74">
        <w:rPr>
          <w:rFonts w:ascii="Palatino Linotype" w:hAnsi="Palatino Linotype" w:cs="Arial"/>
          <w:b/>
          <w:bCs/>
          <w:i/>
          <w:iCs/>
          <w:color w:val="222222"/>
          <w:lang w:eastAsia="es-MX"/>
        </w:rPr>
        <w:t>“Las dependencias y entidades no están obligadas a generar documentos ad hoc para responder una solicitud de acceso a la información. </w:t>
      </w:r>
      <w:r w:rsidRPr="00431F74">
        <w:rPr>
          <w:rFonts w:ascii="Palatino Linotype" w:hAnsi="Palatino Linotype" w:cs="Arial"/>
          <w:i/>
          <w:iCs/>
          <w:color w:val="2222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0F7E7E89" w14:textId="5E205FB5" w:rsidR="00522EDE" w:rsidRPr="00EB24C7" w:rsidRDefault="005E38B4" w:rsidP="00EB24C7">
      <w:pPr>
        <w:pStyle w:val="Prrafodelista"/>
        <w:numPr>
          <w:ilvl w:val="0"/>
          <w:numId w:val="1"/>
        </w:numPr>
        <w:spacing w:before="240" w:after="240" w:line="360" w:lineRule="auto"/>
        <w:ind w:left="0" w:firstLine="0"/>
        <w:jc w:val="both"/>
        <w:rPr>
          <w:rFonts w:ascii="Palatino Linotype" w:hAnsi="Palatino Linotype" w:cs="Arial"/>
          <w:lang w:eastAsia="es-MX"/>
        </w:rPr>
      </w:pPr>
      <w:r w:rsidRPr="00EB24C7">
        <w:rPr>
          <w:rFonts w:ascii="Palatino Linotype" w:hAnsi="Palatino Linotype" w:cs="Arial"/>
          <w:lang w:eastAsia="es-MX"/>
        </w:rPr>
        <w:t>En efecto, el derecho de acceso a la información es un derecho de acceso a documentos; por lo que, se estima que la naturaleza de los artículos de la legislación en la materia, v</w:t>
      </w:r>
      <w:r w:rsidR="00522EDE" w:rsidRPr="00EB24C7">
        <w:rPr>
          <w:rFonts w:ascii="Palatino Linotype" w:hAnsi="Palatino Linotype" w:cs="Arial"/>
          <w:lang w:eastAsia="es-MX"/>
        </w:rPr>
        <w:t>ersa en ese acceso al doc</w:t>
      </w:r>
      <w:r w:rsidR="00F54AAC" w:rsidRPr="00EB24C7">
        <w:rPr>
          <w:rFonts w:ascii="Palatino Linotype" w:hAnsi="Palatino Linotype" w:cs="Arial"/>
          <w:lang w:eastAsia="es-MX"/>
        </w:rPr>
        <w:t>umento, no obstante lo anterior,</w:t>
      </w:r>
      <w:r w:rsidR="00522EDE" w:rsidRPr="00EB24C7">
        <w:rPr>
          <w:rFonts w:ascii="Palatino Linotype" w:hAnsi="Palatino Linotype"/>
          <w:lang w:eastAsia="en-US"/>
        </w:rPr>
        <w:t xml:space="preserve"> aunque el particular no haya referido con precisión el documento al cual requiere acceder es obligación de los Sujetos Obligados darle a las solicitudes de información un expresión documental, </w:t>
      </w:r>
      <w:r w:rsidR="00522EDE" w:rsidRPr="00EB24C7">
        <w:rPr>
          <w:rFonts w:ascii="Palatino Linotype" w:eastAsia="MS Mincho" w:hAnsi="Palatino Linotype" w:cs="Times New Roman"/>
        </w:rPr>
        <w:t xml:space="preserve">de conformidad con el  criterio 28/10, emitido por el entonces Instituto Federal de Acceso a la Información Pública y Protección de Datos Personales, mismo que menciona lo siguiente:  </w:t>
      </w:r>
    </w:p>
    <w:p w14:paraId="02C91422" w14:textId="77777777" w:rsidR="00522EDE" w:rsidRPr="00431F74" w:rsidRDefault="00522EDE" w:rsidP="00431F74">
      <w:pPr>
        <w:spacing w:before="240" w:after="240" w:line="360" w:lineRule="auto"/>
        <w:ind w:right="49"/>
        <w:contextualSpacing/>
        <w:jc w:val="both"/>
        <w:rPr>
          <w:rFonts w:ascii="Palatino Linotype" w:hAnsi="Palatino Linotype" w:cs="Arial"/>
        </w:rPr>
      </w:pPr>
    </w:p>
    <w:p w14:paraId="7715FEF7" w14:textId="77777777" w:rsidR="00522EDE" w:rsidRPr="00431F74" w:rsidRDefault="00522EDE" w:rsidP="00431F74">
      <w:pPr>
        <w:spacing w:line="360" w:lineRule="auto"/>
        <w:ind w:left="567" w:right="616"/>
        <w:jc w:val="both"/>
        <w:rPr>
          <w:rFonts w:ascii="Palatino Linotype" w:hAnsi="Palatino Linotype"/>
          <w:i/>
        </w:rPr>
      </w:pPr>
      <w:r w:rsidRPr="00431F74">
        <w:rPr>
          <w:rFonts w:ascii="Palatino Linotype" w:hAnsi="Palatino Linotype"/>
          <w:i/>
        </w:rPr>
        <w:t>“</w:t>
      </w:r>
      <w:r w:rsidRPr="00431F74">
        <w:rPr>
          <w:rFonts w:ascii="Palatino Linotype" w:hAnsi="Palatino Linotype"/>
          <w:b/>
          <w:i/>
        </w:rPr>
        <w:t>Cuando en una solicitud de información no se identifique un documento en específico, si ésta tiene una expresión documental, el sujeto obligado deberá entregar al particular el documento en específico</w:t>
      </w:r>
      <w:r w:rsidRPr="00431F74">
        <w:rPr>
          <w:rFonts w:ascii="Palatino Linotype" w:hAnsi="Palatino Linotype"/>
          <w:i/>
        </w:rPr>
        <w:t xml:space="preserve">. La Ley Federal de Transparencia y Acceso a la Información Pública Gubernamental tiene por objeto </w:t>
      </w:r>
      <w:proofErr w:type="spellStart"/>
      <w:r w:rsidRPr="00431F74">
        <w:rPr>
          <w:rFonts w:ascii="Palatino Linotype" w:hAnsi="Palatino Linotype"/>
          <w:i/>
        </w:rPr>
        <w:t>objeto</w:t>
      </w:r>
      <w:proofErr w:type="spellEnd"/>
      <w:r w:rsidRPr="00431F74">
        <w:rPr>
          <w:rFonts w:ascii="Palatino Linotype" w:hAnsi="Palatino Linotype"/>
          <w:i/>
        </w:rPr>
        <w:t xml:space="preserve">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431F74">
        <w:rPr>
          <w:rFonts w:ascii="Palatino Linotype" w:hAnsi="Palatino Linotype"/>
          <w:b/>
          <w:i/>
        </w:rPr>
        <w:t>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431F74">
        <w:rPr>
          <w:rFonts w:ascii="Palatino Linotype" w:hAnsi="Palatino Linotype"/>
          <w:i/>
        </w:rPr>
        <w:t xml:space="preserve"> Es decir, si la respuesta a la solicitud obra en algún documento en poder de la autoridad, pero el particular no hace referencia específica a tal documento, se deberá hacer entrega del mismo al solicitante.” (</w:t>
      </w:r>
      <w:r w:rsidRPr="00431F74">
        <w:rPr>
          <w:rFonts w:ascii="Palatino Linotype" w:hAnsi="Palatino Linotype"/>
        </w:rPr>
        <w:t>Sic</w:t>
      </w:r>
      <w:r w:rsidRPr="00431F74">
        <w:rPr>
          <w:rFonts w:ascii="Palatino Linotype" w:hAnsi="Palatino Linotype"/>
          <w:i/>
        </w:rPr>
        <w:t>).</w:t>
      </w:r>
    </w:p>
    <w:p w14:paraId="21E346CA" w14:textId="77777777" w:rsidR="00522EDE" w:rsidRPr="00431F74" w:rsidRDefault="00522EDE" w:rsidP="00431F74">
      <w:pPr>
        <w:spacing w:line="360" w:lineRule="auto"/>
        <w:ind w:left="567" w:right="616"/>
        <w:jc w:val="both"/>
        <w:rPr>
          <w:rFonts w:ascii="Palatino Linotype" w:hAnsi="Palatino Linotype"/>
          <w:i/>
        </w:rPr>
      </w:pPr>
    </w:p>
    <w:p w14:paraId="271F83EF" w14:textId="77777777" w:rsidR="00522EDE" w:rsidRPr="00431F74" w:rsidRDefault="00522EDE" w:rsidP="00431F74">
      <w:pPr>
        <w:spacing w:line="360" w:lineRule="auto"/>
        <w:ind w:left="567" w:right="616"/>
        <w:jc w:val="both"/>
        <w:rPr>
          <w:rFonts w:ascii="Palatino Linotype" w:hAnsi="Palatino Linotype"/>
        </w:rPr>
      </w:pPr>
      <w:r w:rsidRPr="00431F74">
        <w:rPr>
          <w:rFonts w:ascii="Palatino Linotype" w:hAnsi="Palatino Linotype"/>
        </w:rPr>
        <w:t>(Énfasis añadido)</w:t>
      </w:r>
    </w:p>
    <w:p w14:paraId="6949392F" w14:textId="77777777" w:rsidR="00522EDE" w:rsidRPr="00431F74" w:rsidRDefault="00522EDE" w:rsidP="00431F74">
      <w:pPr>
        <w:pStyle w:val="Prrafodelista"/>
        <w:spacing w:before="240" w:after="240" w:line="360" w:lineRule="auto"/>
        <w:ind w:left="0" w:right="49"/>
        <w:jc w:val="both"/>
        <w:rPr>
          <w:rFonts w:ascii="Palatino Linotype" w:eastAsia="MS Mincho" w:hAnsi="Palatino Linotype" w:cs="Arial"/>
        </w:rPr>
      </w:pPr>
    </w:p>
    <w:p w14:paraId="3923ACA5" w14:textId="339730BE" w:rsidR="00522EDE" w:rsidRPr="00431F74" w:rsidRDefault="00522EDE" w:rsidP="00EB24C7">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431F74">
        <w:rPr>
          <w:rFonts w:ascii="Palatino Linotype" w:hAnsi="Palatino Linotype" w:cs="Arial"/>
          <w:lang w:val="es-ES"/>
        </w:rPr>
        <w:t xml:space="preserve">Robustece lo anterior </w:t>
      </w:r>
      <w:r w:rsidRPr="00431F74">
        <w:rPr>
          <w:rFonts w:ascii="Palatino Linotype" w:hAnsi="Palatino Linotype" w:cs="Arial"/>
        </w:rPr>
        <w:t>el criterio orientador 16/17 emitido de igual forma por el Instituto Nacional de Transparencia, Acceso a la Información y Protección de Datos Personales que a la literalidad prevé:</w:t>
      </w:r>
    </w:p>
    <w:p w14:paraId="62B39924" w14:textId="7946FCF5" w:rsidR="00522EDE" w:rsidRPr="00431F74" w:rsidRDefault="00522EDE" w:rsidP="00431F74">
      <w:pPr>
        <w:spacing w:before="240" w:after="240" w:line="360" w:lineRule="auto"/>
        <w:ind w:left="567" w:right="616"/>
        <w:jc w:val="both"/>
        <w:rPr>
          <w:rFonts w:ascii="Palatino Linotype" w:hAnsi="Palatino Linotype" w:cs="Arial"/>
          <w:i/>
        </w:rPr>
      </w:pPr>
      <w:r w:rsidRPr="00431F74">
        <w:rPr>
          <w:rFonts w:ascii="Palatino Linotype" w:hAnsi="Palatino Linotype" w:cs="Arial"/>
          <w:b/>
          <w:i/>
        </w:rPr>
        <w:t>“Expresión documental</w:t>
      </w:r>
      <w:r w:rsidRPr="00431F74">
        <w:rPr>
          <w:rFonts w:ascii="Palatino Linotype" w:hAnsi="Palatino Linotype" w:cs="Arial"/>
          <w:i/>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1E37EAE3" w14:textId="1AD8F883" w:rsidR="005E38B4" w:rsidRPr="00431F74" w:rsidRDefault="00F54AAC" w:rsidP="00EB24C7">
      <w:pPr>
        <w:numPr>
          <w:ilvl w:val="0"/>
          <w:numId w:val="1"/>
        </w:numPr>
        <w:spacing w:before="240" w:after="240" w:line="360" w:lineRule="auto"/>
        <w:ind w:left="0" w:firstLine="0"/>
        <w:jc w:val="both"/>
        <w:rPr>
          <w:rFonts w:ascii="Palatino Linotype" w:hAnsi="Palatino Linotype" w:cs="Arial"/>
        </w:rPr>
      </w:pPr>
      <w:r w:rsidRPr="00431F74">
        <w:rPr>
          <w:rFonts w:ascii="Palatino Linotype" w:hAnsi="Palatino Linotype" w:cs="Arial"/>
          <w:lang w:eastAsia="es-MX"/>
        </w:rPr>
        <w:t>Tratado lo anterior</w:t>
      </w:r>
      <w:r w:rsidR="005E38B4" w:rsidRPr="00431F74">
        <w:rPr>
          <w:rFonts w:ascii="Palatino Linotype" w:hAnsi="Palatino Linotype" w:cs="Arial"/>
          <w:color w:val="000000" w:themeColor="text1"/>
        </w:rPr>
        <w:t xml:space="preserve">, </w:t>
      </w:r>
      <w:r w:rsidR="005E38B4" w:rsidRPr="00431F74">
        <w:rPr>
          <w:rFonts w:ascii="Palatino Linotype" w:hAnsi="Palatino Linotype" w:cs="Bookman Old Style"/>
          <w:lang w:val="es-MX"/>
        </w:rPr>
        <w:t xml:space="preserve">el marco normativo que otorga competencia al </w:t>
      </w:r>
      <w:r w:rsidR="000F7C46" w:rsidRPr="00431F74">
        <w:rPr>
          <w:rFonts w:ascii="Palatino Linotype" w:hAnsi="Palatino Linotype" w:cs="Bookman Old Style"/>
          <w:b/>
          <w:bCs/>
          <w:lang w:val="es-MX"/>
        </w:rPr>
        <w:t xml:space="preserve">Ayuntamiento de </w:t>
      </w:r>
      <w:proofErr w:type="spellStart"/>
      <w:r w:rsidR="000F7C46" w:rsidRPr="00431F74">
        <w:rPr>
          <w:rFonts w:ascii="Palatino Linotype" w:hAnsi="Palatino Linotype" w:cs="Bookman Old Style"/>
          <w:b/>
          <w:bCs/>
          <w:lang w:val="es-MX"/>
        </w:rPr>
        <w:t>Tlalmanalco</w:t>
      </w:r>
      <w:proofErr w:type="spellEnd"/>
      <w:r w:rsidRPr="00431F74">
        <w:rPr>
          <w:rFonts w:ascii="Palatino Linotype" w:hAnsi="Palatino Linotype" w:cs="Bookman Old Style"/>
          <w:lang w:val="es-MX"/>
        </w:rPr>
        <w:t xml:space="preserve"> </w:t>
      </w:r>
      <w:r w:rsidR="005E38B4" w:rsidRPr="00431F74">
        <w:rPr>
          <w:rFonts w:ascii="Palatino Linotype" w:hAnsi="Palatino Linotype" w:cs="Bookman Old Style"/>
          <w:lang w:val="es-MX"/>
        </w:rPr>
        <w:t xml:space="preserve">para atender los requerimientos de información de referencia, emana de la </w:t>
      </w:r>
      <w:r w:rsidR="005E38B4" w:rsidRPr="00431F74">
        <w:rPr>
          <w:rFonts w:ascii="Palatino Linotype" w:hAnsi="Palatino Linotype" w:cs="Arial"/>
        </w:rPr>
        <w:t>Carta Magna que establece en el artículo 115 fracciones I, párrafo primero, II párrafo primero y III inciso b), lo siguiente:</w:t>
      </w:r>
    </w:p>
    <w:p w14:paraId="623AC507" w14:textId="77777777" w:rsidR="005E38B4" w:rsidRPr="00431F74" w:rsidRDefault="005E38B4" w:rsidP="00431F74">
      <w:pPr>
        <w:spacing w:before="240" w:after="240" w:line="360" w:lineRule="auto"/>
        <w:ind w:left="851" w:right="900"/>
        <w:jc w:val="both"/>
        <w:rPr>
          <w:rFonts w:ascii="Palatino Linotype" w:hAnsi="Palatino Linotype"/>
          <w:i/>
        </w:rPr>
      </w:pPr>
      <w:r w:rsidRPr="00431F74">
        <w:rPr>
          <w:rFonts w:ascii="Palatino Linotype" w:hAnsi="Palatino Linotype" w:cs="Arial"/>
          <w:b/>
          <w:i/>
        </w:rPr>
        <w:t>“</w:t>
      </w:r>
      <w:r w:rsidRPr="00431F74">
        <w:rPr>
          <w:rFonts w:ascii="Palatino Linotype" w:hAnsi="Palatino Linotype"/>
          <w:b/>
          <w:i/>
        </w:rPr>
        <w:t>Artículo 115.</w:t>
      </w:r>
      <w:r w:rsidRPr="00431F74">
        <w:rPr>
          <w:rFonts w:ascii="Palatino Linotype" w:hAnsi="Palatino Linotype"/>
          <w:i/>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03A59116" w14:textId="77777777" w:rsidR="005E38B4" w:rsidRPr="00431F74" w:rsidRDefault="005E38B4" w:rsidP="00431F74">
      <w:pPr>
        <w:spacing w:after="120" w:line="360" w:lineRule="auto"/>
        <w:ind w:left="1134" w:right="902"/>
        <w:jc w:val="both"/>
        <w:rPr>
          <w:rFonts w:ascii="Palatino Linotype" w:hAnsi="Palatino Linotype"/>
          <w:i/>
        </w:rPr>
      </w:pPr>
      <w:r w:rsidRPr="00431F74">
        <w:rPr>
          <w:rFonts w:ascii="Palatino Linotype" w:hAnsi="Palatino Linotype"/>
          <w:i/>
        </w:rPr>
        <w:t>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01BBAFEB" w14:textId="77777777" w:rsidR="005E38B4" w:rsidRPr="00431F74" w:rsidRDefault="005E38B4" w:rsidP="00431F74">
      <w:pPr>
        <w:spacing w:after="120" w:line="360" w:lineRule="auto"/>
        <w:ind w:left="1134" w:right="902"/>
        <w:jc w:val="both"/>
        <w:rPr>
          <w:rFonts w:ascii="Palatino Linotype" w:hAnsi="Palatino Linotype"/>
          <w:i/>
        </w:rPr>
      </w:pPr>
      <w:r w:rsidRPr="00431F74">
        <w:rPr>
          <w:rFonts w:ascii="Palatino Linotype" w:hAnsi="Palatino Linotype"/>
          <w:i/>
        </w:rPr>
        <w:t>(…)</w:t>
      </w:r>
    </w:p>
    <w:p w14:paraId="18588352" w14:textId="77777777" w:rsidR="005E38B4" w:rsidRPr="00431F74" w:rsidRDefault="005E38B4" w:rsidP="00431F74">
      <w:pPr>
        <w:autoSpaceDE w:val="0"/>
        <w:autoSpaceDN w:val="0"/>
        <w:adjustRightInd w:val="0"/>
        <w:spacing w:after="120" w:line="360" w:lineRule="auto"/>
        <w:ind w:left="1134" w:right="902"/>
        <w:jc w:val="both"/>
        <w:rPr>
          <w:rFonts w:ascii="Palatino Linotype" w:eastAsiaTheme="minorHAnsi" w:hAnsi="Palatino Linotype" w:cs="Arial"/>
          <w:i/>
          <w:color w:val="000000"/>
          <w:lang w:val="es-MX" w:eastAsia="en-US"/>
        </w:rPr>
      </w:pPr>
      <w:r w:rsidRPr="00431F74">
        <w:rPr>
          <w:rFonts w:ascii="Palatino Linotype" w:eastAsiaTheme="minorHAnsi" w:hAnsi="Palatino Linotype" w:cs="Arial"/>
          <w:b/>
          <w:bCs/>
          <w:i/>
          <w:color w:val="000000"/>
          <w:lang w:val="es-MX" w:eastAsia="en-US"/>
        </w:rPr>
        <w:t xml:space="preserve">II. </w:t>
      </w:r>
      <w:r w:rsidRPr="00431F74">
        <w:rPr>
          <w:rFonts w:ascii="Palatino Linotype" w:eastAsiaTheme="minorHAnsi" w:hAnsi="Palatino Linotype" w:cs="Arial"/>
          <w:i/>
          <w:color w:val="000000"/>
          <w:lang w:val="es-MX" w:eastAsia="en-US"/>
        </w:rPr>
        <w:t>Los municipios estarán investidos de personalidad jurídica y manejarán su patrimonio conforme a la ley</w:t>
      </w:r>
    </w:p>
    <w:p w14:paraId="16B29611" w14:textId="77777777" w:rsidR="005E38B4" w:rsidRPr="00431F74" w:rsidRDefault="005E38B4" w:rsidP="00431F74">
      <w:pPr>
        <w:autoSpaceDE w:val="0"/>
        <w:autoSpaceDN w:val="0"/>
        <w:adjustRightInd w:val="0"/>
        <w:spacing w:after="120" w:line="360" w:lineRule="auto"/>
        <w:ind w:left="1134" w:right="902"/>
        <w:jc w:val="both"/>
        <w:rPr>
          <w:rFonts w:ascii="Palatino Linotype" w:eastAsiaTheme="minorHAnsi" w:hAnsi="Palatino Linotype" w:cs="Arial"/>
          <w:i/>
          <w:color w:val="000000"/>
          <w:lang w:val="es-MX" w:eastAsia="en-US"/>
        </w:rPr>
      </w:pPr>
      <w:r w:rsidRPr="00431F74">
        <w:rPr>
          <w:rFonts w:ascii="Palatino Linotype" w:eastAsiaTheme="minorHAnsi" w:hAnsi="Palatino Linotype" w:cs="Arial"/>
          <w:b/>
          <w:bCs/>
          <w:i/>
          <w:color w:val="000000"/>
          <w:lang w:val="es-MX" w:eastAsia="en-US"/>
        </w:rPr>
        <w:t>(</w:t>
      </w:r>
      <w:r w:rsidRPr="00431F74">
        <w:rPr>
          <w:rFonts w:ascii="Palatino Linotype" w:eastAsiaTheme="minorHAnsi" w:hAnsi="Palatino Linotype" w:cs="Arial"/>
          <w:i/>
          <w:color w:val="000000"/>
          <w:lang w:val="es-MX" w:eastAsia="en-US"/>
        </w:rPr>
        <w:t>…)</w:t>
      </w:r>
    </w:p>
    <w:p w14:paraId="5C33DA46" w14:textId="77777777" w:rsidR="005E38B4" w:rsidRPr="00431F74" w:rsidRDefault="005E38B4" w:rsidP="00431F74">
      <w:pPr>
        <w:autoSpaceDE w:val="0"/>
        <w:autoSpaceDN w:val="0"/>
        <w:adjustRightInd w:val="0"/>
        <w:spacing w:after="120" w:line="360" w:lineRule="auto"/>
        <w:ind w:left="1134" w:right="902"/>
        <w:jc w:val="both"/>
        <w:rPr>
          <w:rFonts w:ascii="Palatino Linotype" w:eastAsiaTheme="minorHAnsi" w:hAnsi="Palatino Linotype" w:cs="Arial"/>
          <w:i/>
          <w:color w:val="000000"/>
          <w:lang w:val="es-MX" w:eastAsia="en-US"/>
        </w:rPr>
      </w:pPr>
      <w:r w:rsidRPr="00431F74">
        <w:rPr>
          <w:rFonts w:ascii="Palatino Linotype" w:eastAsiaTheme="minorHAnsi" w:hAnsi="Palatino Linotype" w:cs="Arial"/>
          <w:i/>
          <w:color w:val="000000"/>
          <w:lang w:val="es-MX" w:eastAsia="en-US"/>
        </w:rPr>
        <w:t>III. Los Municipios tendrán a su cargo las funciones y servicios públicos siguientes:</w:t>
      </w:r>
    </w:p>
    <w:p w14:paraId="4C498FF0" w14:textId="77777777" w:rsidR="005E38B4" w:rsidRPr="00431F74" w:rsidRDefault="005E38B4" w:rsidP="00431F74">
      <w:pPr>
        <w:autoSpaceDE w:val="0"/>
        <w:autoSpaceDN w:val="0"/>
        <w:adjustRightInd w:val="0"/>
        <w:spacing w:after="120" w:line="360" w:lineRule="auto"/>
        <w:ind w:left="1418" w:right="902"/>
        <w:jc w:val="both"/>
        <w:rPr>
          <w:rFonts w:ascii="Palatino Linotype" w:eastAsiaTheme="minorHAnsi" w:hAnsi="Palatino Linotype" w:cs="Arial"/>
          <w:i/>
          <w:color w:val="000000"/>
          <w:lang w:val="es-MX" w:eastAsia="en-US"/>
        </w:rPr>
      </w:pPr>
      <w:r w:rsidRPr="00431F74">
        <w:rPr>
          <w:rFonts w:ascii="Palatino Linotype" w:eastAsiaTheme="minorHAnsi" w:hAnsi="Palatino Linotype" w:cs="Arial"/>
          <w:i/>
          <w:color w:val="000000"/>
          <w:lang w:val="es-MX" w:eastAsia="en-US"/>
        </w:rPr>
        <w:t>(…)</w:t>
      </w:r>
    </w:p>
    <w:p w14:paraId="3D23C23B" w14:textId="77777777" w:rsidR="005E38B4" w:rsidRPr="00431F74" w:rsidRDefault="005E38B4" w:rsidP="00431F74">
      <w:pPr>
        <w:numPr>
          <w:ilvl w:val="0"/>
          <w:numId w:val="10"/>
        </w:numPr>
        <w:autoSpaceDE w:val="0"/>
        <w:autoSpaceDN w:val="0"/>
        <w:adjustRightInd w:val="0"/>
        <w:spacing w:after="120" w:line="360" w:lineRule="auto"/>
        <w:ind w:right="902"/>
        <w:jc w:val="both"/>
        <w:rPr>
          <w:rFonts w:ascii="Palatino Linotype" w:eastAsiaTheme="minorHAnsi" w:hAnsi="Palatino Linotype" w:cs="Arial"/>
          <w:i/>
          <w:color w:val="000000"/>
          <w:lang w:val="es-MX" w:eastAsia="en-US"/>
        </w:rPr>
      </w:pPr>
      <w:r w:rsidRPr="00431F74">
        <w:rPr>
          <w:rFonts w:ascii="Palatino Linotype" w:eastAsiaTheme="minorHAnsi" w:hAnsi="Palatino Linotype" w:cs="Arial"/>
          <w:i/>
          <w:color w:val="000000"/>
          <w:lang w:val="es-MX" w:eastAsia="en-US"/>
        </w:rPr>
        <w:t>Alumbrado público...”</w:t>
      </w:r>
    </w:p>
    <w:p w14:paraId="1FDF1552" w14:textId="77777777" w:rsidR="005E38B4" w:rsidRPr="00431F74" w:rsidRDefault="005E38B4" w:rsidP="00EB24C7">
      <w:pPr>
        <w:numPr>
          <w:ilvl w:val="0"/>
          <w:numId w:val="1"/>
        </w:numPr>
        <w:spacing w:before="240" w:after="240" w:line="360" w:lineRule="auto"/>
        <w:ind w:left="0" w:firstLine="0"/>
        <w:jc w:val="both"/>
        <w:rPr>
          <w:rFonts w:ascii="Palatino Linotype" w:hAnsi="Palatino Linotype" w:cs="Arial"/>
        </w:rPr>
      </w:pPr>
      <w:r w:rsidRPr="00431F74">
        <w:rPr>
          <w:rFonts w:ascii="Palatino Linotype" w:hAnsi="Palatino Linotype" w:cs="Arial"/>
          <w:lang w:eastAsia="es-MX"/>
        </w:rPr>
        <w:t>Luego</w:t>
      </w:r>
      <w:r w:rsidRPr="00431F74">
        <w:rPr>
          <w:rFonts w:ascii="Palatino Linotype" w:hAnsi="Palatino Linotype" w:cs="Arial"/>
        </w:rPr>
        <w:t xml:space="preserve"> entonces, el municipio tiene a su cargo por mandato constitucional la administración de los servicios públicos, ya que lo indica tanto el ordenamiento federal como el local, siendo que hablando específicamente el servicio de alumbrado público y las luminarias, el cual tiene que regular el municipio, como lo dice el artículo 122 de la </w:t>
      </w:r>
      <w:r w:rsidRPr="00431F74">
        <w:rPr>
          <w:rFonts w:ascii="Palatino Linotype" w:hAnsi="Palatino Linotype" w:cs="Arial"/>
          <w:b/>
          <w:bCs/>
        </w:rPr>
        <w:t>Constitución Política del Estado Libre y Soberano de México</w:t>
      </w:r>
      <w:r w:rsidRPr="00431F74">
        <w:rPr>
          <w:rFonts w:ascii="Palatino Linotype" w:hAnsi="Palatino Linotype" w:cs="Arial"/>
        </w:rPr>
        <w:t>, que a la letra dice:</w:t>
      </w:r>
    </w:p>
    <w:p w14:paraId="4C41B3FE" w14:textId="77777777" w:rsidR="005E38B4" w:rsidRPr="00431F74" w:rsidRDefault="005E38B4" w:rsidP="00431F74">
      <w:pPr>
        <w:spacing w:before="100" w:beforeAutospacing="1" w:after="100" w:afterAutospacing="1" w:line="360" w:lineRule="auto"/>
        <w:ind w:left="851" w:right="851"/>
        <w:jc w:val="both"/>
        <w:rPr>
          <w:rFonts w:ascii="Palatino Linotype" w:hAnsi="Palatino Linotype" w:cs="Arial"/>
          <w:i/>
        </w:rPr>
      </w:pPr>
      <w:r w:rsidRPr="00431F74">
        <w:rPr>
          <w:rFonts w:ascii="Palatino Linotype" w:hAnsi="Palatino Linotype" w:cs="Arial"/>
          <w:i/>
        </w:rPr>
        <w:t>“</w:t>
      </w:r>
      <w:r w:rsidRPr="00431F74">
        <w:rPr>
          <w:rFonts w:ascii="Palatino Linotype" w:hAnsi="Palatino Linotype" w:cs="Arial"/>
          <w:b/>
          <w:i/>
        </w:rPr>
        <w:t>Artículo 122.-</w:t>
      </w:r>
      <w:r w:rsidRPr="00431F74">
        <w:rPr>
          <w:rFonts w:ascii="Palatino Linotype" w:hAnsi="Palatino Linotype" w:cs="Arial"/>
          <w:i/>
        </w:rPr>
        <w:t xml:space="preserve"> Los ayuntamientos de los municipios tienen las atribuciones que establecen la Constitución Federal, esta Constitución, y demás disposiciones legales aplicables. </w:t>
      </w:r>
    </w:p>
    <w:p w14:paraId="0FA302E0" w14:textId="77777777" w:rsidR="005E38B4" w:rsidRPr="00431F74" w:rsidRDefault="005E38B4" w:rsidP="00431F74">
      <w:pPr>
        <w:spacing w:before="100" w:beforeAutospacing="1" w:after="100" w:afterAutospacing="1" w:line="360" w:lineRule="auto"/>
        <w:ind w:left="851" w:right="851"/>
        <w:jc w:val="both"/>
        <w:rPr>
          <w:rFonts w:ascii="Palatino Linotype" w:hAnsi="Palatino Linotype" w:cs="Arial"/>
          <w:i/>
        </w:rPr>
      </w:pPr>
      <w:r w:rsidRPr="00431F74">
        <w:rPr>
          <w:rFonts w:ascii="Palatino Linotype" w:hAnsi="Palatino Linotype" w:cs="Arial"/>
          <w:i/>
        </w:rPr>
        <w:t xml:space="preserve">Los municipios tendrán a su cargo las funciones y servicios públicos que señala la fracción III del artículo 115 de la Constitución Política de los Estados Unidos Mexicanos. </w:t>
      </w:r>
    </w:p>
    <w:p w14:paraId="7BB1F88E" w14:textId="77777777" w:rsidR="005E38B4" w:rsidRPr="00431F74" w:rsidRDefault="005E38B4" w:rsidP="00431F74">
      <w:pPr>
        <w:spacing w:before="100" w:beforeAutospacing="1" w:after="100" w:afterAutospacing="1" w:line="360" w:lineRule="auto"/>
        <w:ind w:left="851" w:right="851"/>
        <w:jc w:val="both"/>
        <w:rPr>
          <w:rFonts w:ascii="Palatino Linotype" w:hAnsi="Palatino Linotype" w:cs="Arial"/>
          <w:i/>
        </w:rPr>
      </w:pPr>
      <w:r w:rsidRPr="00431F74">
        <w:rPr>
          <w:rFonts w:ascii="Palatino Linotype" w:hAnsi="Palatino Linotype" w:cs="Arial"/>
          <w:i/>
        </w:rPr>
        <w:t>Los municipios ejercerán las facultades señaladas en la Constitución General de la República, de manera coordinada con el Gobierno del Estado, de acuerdo con los planes y programas federales, estatales, regionales y metropolitanos a que se refiere el artículo 139 de este ordenamiento.”</w:t>
      </w:r>
    </w:p>
    <w:p w14:paraId="75994DBA" w14:textId="77777777" w:rsidR="005E38B4" w:rsidRPr="00431F74" w:rsidRDefault="005E38B4" w:rsidP="00EB24C7">
      <w:pPr>
        <w:numPr>
          <w:ilvl w:val="0"/>
          <w:numId w:val="1"/>
        </w:numPr>
        <w:spacing w:before="240" w:after="240" w:line="360" w:lineRule="auto"/>
        <w:ind w:left="0" w:firstLine="0"/>
        <w:jc w:val="both"/>
        <w:rPr>
          <w:rFonts w:ascii="Palatino Linotype" w:hAnsi="Palatino Linotype" w:cs="Arial"/>
        </w:rPr>
      </w:pPr>
      <w:r w:rsidRPr="00431F74">
        <w:rPr>
          <w:rFonts w:ascii="Palatino Linotype" w:hAnsi="Palatino Linotype" w:cs="Arial"/>
          <w:lang w:eastAsia="es-MX"/>
        </w:rPr>
        <w:t>En</w:t>
      </w:r>
      <w:r w:rsidRPr="00431F74">
        <w:rPr>
          <w:rFonts w:ascii="Palatino Linotype" w:hAnsi="Palatino Linotype" w:cs="Arial"/>
          <w:color w:val="000000" w:themeColor="text1"/>
        </w:rPr>
        <w:t xml:space="preserve"> relación con lo anterior de manera puntual los municipios tendrán a su cargo la</w:t>
      </w:r>
      <w:r w:rsidRPr="00431F74">
        <w:rPr>
          <w:rFonts w:ascii="Palatino Linotype" w:hAnsi="Palatino Linotype" w:cs="Arial"/>
        </w:rPr>
        <w:t xml:space="preserve"> </w:t>
      </w:r>
      <w:r w:rsidRPr="00431F74">
        <w:rPr>
          <w:rFonts w:ascii="Palatino Linotype" w:hAnsi="Palatino Linotype" w:cs="Arial"/>
          <w:b/>
          <w:u w:val="single"/>
        </w:rPr>
        <w:t>prestación</w:t>
      </w:r>
      <w:r w:rsidRPr="00431F74">
        <w:rPr>
          <w:rFonts w:ascii="Palatino Linotype" w:hAnsi="Palatino Linotype" w:cs="Arial"/>
        </w:rPr>
        <w:t xml:space="preserve">, </w:t>
      </w:r>
      <w:r w:rsidRPr="00431F74">
        <w:rPr>
          <w:rFonts w:ascii="Palatino Linotype" w:hAnsi="Palatino Linotype" w:cs="Arial"/>
          <w:b/>
          <w:u w:val="single"/>
        </w:rPr>
        <w:t>explotación</w:t>
      </w:r>
      <w:r w:rsidRPr="00431F74">
        <w:rPr>
          <w:rFonts w:ascii="Palatino Linotype" w:hAnsi="Palatino Linotype" w:cs="Arial"/>
        </w:rPr>
        <w:t xml:space="preserve">, </w:t>
      </w:r>
      <w:r w:rsidRPr="00431F74">
        <w:rPr>
          <w:rFonts w:ascii="Palatino Linotype" w:hAnsi="Palatino Linotype" w:cs="Arial"/>
          <w:b/>
          <w:u w:val="single"/>
        </w:rPr>
        <w:t>administración</w:t>
      </w:r>
      <w:r w:rsidRPr="00431F74">
        <w:rPr>
          <w:rFonts w:ascii="Palatino Linotype" w:hAnsi="Palatino Linotype" w:cs="Arial"/>
        </w:rPr>
        <w:t xml:space="preserve"> y </w:t>
      </w:r>
      <w:r w:rsidRPr="00431F74">
        <w:rPr>
          <w:rFonts w:ascii="Palatino Linotype" w:hAnsi="Palatino Linotype" w:cs="Arial"/>
          <w:b/>
          <w:u w:val="single"/>
        </w:rPr>
        <w:t xml:space="preserve">conservación de los servicios públicos </w:t>
      </w:r>
      <w:r w:rsidRPr="00431F74">
        <w:rPr>
          <w:rFonts w:ascii="Palatino Linotype" w:hAnsi="Palatino Linotype" w:cs="Arial"/>
        </w:rPr>
        <w:t>municipales, entre los cuales el alumbrado público se considera así, lo anterior encuentra sustento en la fracción II del artículo 125 de la Ley Orgánica Municipal del Estado de México que reza de la siguiente manera:</w:t>
      </w:r>
    </w:p>
    <w:p w14:paraId="1547D960" w14:textId="77777777" w:rsidR="005E38B4" w:rsidRPr="00431F74" w:rsidRDefault="005E38B4" w:rsidP="00431F74">
      <w:pPr>
        <w:spacing w:before="100" w:beforeAutospacing="1" w:after="100" w:afterAutospacing="1" w:line="360" w:lineRule="auto"/>
        <w:ind w:left="851" w:right="851"/>
        <w:jc w:val="both"/>
        <w:rPr>
          <w:rFonts w:ascii="Palatino Linotype" w:hAnsi="Palatino Linotype" w:cs="Arial"/>
          <w:i/>
        </w:rPr>
      </w:pPr>
      <w:r w:rsidRPr="00431F74">
        <w:rPr>
          <w:rFonts w:ascii="Palatino Linotype" w:hAnsi="Palatino Linotype" w:cs="Arial"/>
          <w:i/>
        </w:rPr>
        <w:t xml:space="preserve">“Artículo 125.- Los municipios tendrán a su cargo la prestación, explotación, administración y conservación de los servicios públicos municipales, considerándose enunciativa y no limitativamente, los siguientes: </w:t>
      </w:r>
    </w:p>
    <w:p w14:paraId="006AF4A5" w14:textId="77777777" w:rsidR="005E38B4" w:rsidRPr="00431F74" w:rsidRDefault="005E38B4" w:rsidP="00431F74">
      <w:pPr>
        <w:spacing w:before="100" w:beforeAutospacing="1" w:after="100" w:afterAutospacing="1" w:line="360" w:lineRule="auto"/>
        <w:ind w:left="851" w:right="851"/>
        <w:jc w:val="both"/>
        <w:rPr>
          <w:rFonts w:ascii="Palatino Linotype" w:hAnsi="Palatino Linotype" w:cs="Arial"/>
          <w:i/>
        </w:rPr>
      </w:pPr>
      <w:r w:rsidRPr="00431F74">
        <w:rPr>
          <w:rFonts w:ascii="Palatino Linotype" w:hAnsi="Palatino Linotype" w:cs="Arial"/>
          <w:i/>
        </w:rPr>
        <w:t>(…)</w:t>
      </w:r>
    </w:p>
    <w:p w14:paraId="22381D55" w14:textId="77777777" w:rsidR="005E38B4" w:rsidRPr="00431F74" w:rsidRDefault="005E38B4" w:rsidP="00431F74">
      <w:pPr>
        <w:spacing w:before="100" w:beforeAutospacing="1" w:after="100" w:afterAutospacing="1" w:line="360" w:lineRule="auto"/>
        <w:ind w:left="851" w:right="851"/>
        <w:jc w:val="both"/>
        <w:rPr>
          <w:rFonts w:ascii="Palatino Linotype" w:hAnsi="Palatino Linotype" w:cs="Arial"/>
          <w:i/>
        </w:rPr>
      </w:pPr>
      <w:r w:rsidRPr="00431F74">
        <w:rPr>
          <w:rFonts w:ascii="Palatino Linotype" w:hAnsi="Palatino Linotype" w:cs="Arial"/>
          <w:i/>
        </w:rPr>
        <w:t xml:space="preserve">II. </w:t>
      </w:r>
      <w:r w:rsidRPr="00431F74">
        <w:rPr>
          <w:rFonts w:ascii="Palatino Linotype" w:hAnsi="Palatino Linotype" w:cs="Arial"/>
          <w:b/>
          <w:i/>
        </w:rPr>
        <w:t>Alumbrado público</w:t>
      </w:r>
      <w:r w:rsidRPr="00431F74">
        <w:rPr>
          <w:rFonts w:ascii="Palatino Linotype" w:hAnsi="Palatino Linotype" w:cs="Arial"/>
          <w:i/>
        </w:rPr>
        <w:t>; (…)”</w:t>
      </w:r>
    </w:p>
    <w:p w14:paraId="5DCA12FB" w14:textId="77777777" w:rsidR="005E38B4" w:rsidRPr="00431F74" w:rsidRDefault="005E38B4" w:rsidP="00431F74">
      <w:pPr>
        <w:spacing w:before="100" w:beforeAutospacing="1" w:after="100" w:afterAutospacing="1" w:line="360" w:lineRule="auto"/>
        <w:ind w:left="851" w:right="851"/>
        <w:jc w:val="both"/>
        <w:rPr>
          <w:rFonts w:ascii="Palatino Linotype" w:hAnsi="Palatino Linotype" w:cs="Arial"/>
        </w:rPr>
      </w:pPr>
      <w:r w:rsidRPr="00431F74">
        <w:rPr>
          <w:rFonts w:ascii="Palatino Linotype" w:hAnsi="Palatino Linotype" w:cs="Arial"/>
        </w:rPr>
        <w:t>Énfasis añadido</w:t>
      </w:r>
    </w:p>
    <w:p w14:paraId="2C470901" w14:textId="77777777" w:rsidR="005E38B4" w:rsidRPr="00431F74" w:rsidRDefault="005E38B4" w:rsidP="00431F74">
      <w:pPr>
        <w:spacing w:before="240" w:after="240" w:line="360" w:lineRule="auto"/>
        <w:ind w:left="426" w:right="49"/>
        <w:contextualSpacing/>
        <w:jc w:val="both"/>
        <w:rPr>
          <w:rFonts w:ascii="Palatino Linotype" w:hAnsi="Palatino Linotype" w:cs="Arial"/>
        </w:rPr>
      </w:pPr>
    </w:p>
    <w:p w14:paraId="477565C7" w14:textId="77777777" w:rsidR="005E38B4" w:rsidRPr="00431F74" w:rsidRDefault="005E38B4" w:rsidP="00EB24C7">
      <w:pPr>
        <w:numPr>
          <w:ilvl w:val="0"/>
          <w:numId w:val="1"/>
        </w:numPr>
        <w:spacing w:before="240" w:after="240" w:line="360" w:lineRule="auto"/>
        <w:ind w:left="0" w:right="49" w:firstLine="0"/>
        <w:contextualSpacing/>
        <w:jc w:val="both"/>
        <w:rPr>
          <w:rFonts w:ascii="Palatino Linotype" w:hAnsi="Palatino Linotype" w:cs="Arial"/>
        </w:rPr>
      </w:pPr>
      <w:r w:rsidRPr="00431F74">
        <w:rPr>
          <w:rFonts w:ascii="Palatino Linotype" w:hAnsi="Palatino Linotype" w:cs="Arial"/>
        </w:rPr>
        <w:t xml:space="preserve">Del dispositivo legal antes invocado se desprende que los municipios tienen a cargo la prestación y administración de los servicios públicos y para el caso que nos ocupa el alumbrado es un servicio público que debe administrar el municipio como lo contiene el ordenamiento citado previamente, de tal forma que el </w:t>
      </w:r>
      <w:r w:rsidRPr="00431F74">
        <w:rPr>
          <w:rFonts w:ascii="Palatino Linotype" w:hAnsi="Palatino Linotype" w:cs="Arial"/>
          <w:b/>
        </w:rPr>
        <w:t>SUJETO OBLIGADO</w:t>
      </w:r>
      <w:r w:rsidRPr="00431F74">
        <w:rPr>
          <w:rFonts w:ascii="Palatino Linotype" w:hAnsi="Palatino Linotype" w:cs="Arial"/>
        </w:rPr>
        <w:t xml:space="preserve"> debe tener la documentación e información necesaria respecto del alumbrado público con el que cuenta, siendo así esta información necesaria para la administración correcta del </w:t>
      </w:r>
      <w:r w:rsidRPr="00431F74">
        <w:rPr>
          <w:rFonts w:ascii="Palatino Linotype" w:hAnsi="Palatino Linotype"/>
        </w:rPr>
        <w:t>servicio público denominado alumbrado público, que consistente en la iluminación de las vías públicas, parques públicos, y demás espacios de libre circulación que se encuentran a cargo exclusivamente del Municipio.</w:t>
      </w:r>
    </w:p>
    <w:p w14:paraId="6EDAE9E9" w14:textId="77777777" w:rsidR="005E38B4" w:rsidRPr="00431F74" w:rsidRDefault="005E38B4" w:rsidP="00431F74">
      <w:pPr>
        <w:spacing w:before="240" w:after="240" w:line="360" w:lineRule="auto"/>
        <w:ind w:right="49"/>
        <w:contextualSpacing/>
        <w:jc w:val="both"/>
        <w:rPr>
          <w:rFonts w:ascii="Palatino Linotype" w:hAnsi="Palatino Linotype" w:cs="Arial"/>
        </w:rPr>
      </w:pPr>
    </w:p>
    <w:p w14:paraId="1597B40E" w14:textId="5ECEE325" w:rsidR="005E38B4" w:rsidRPr="00431F74" w:rsidRDefault="005E38B4" w:rsidP="00EB24C7">
      <w:pPr>
        <w:numPr>
          <w:ilvl w:val="0"/>
          <w:numId w:val="1"/>
        </w:numPr>
        <w:spacing w:before="240" w:after="240" w:line="360" w:lineRule="auto"/>
        <w:ind w:left="0" w:right="49" w:firstLine="0"/>
        <w:contextualSpacing/>
        <w:jc w:val="both"/>
        <w:rPr>
          <w:rFonts w:ascii="Palatino Linotype" w:hAnsi="Palatino Linotype" w:cs="Arial"/>
        </w:rPr>
      </w:pPr>
      <w:r w:rsidRPr="00431F74">
        <w:rPr>
          <w:rFonts w:ascii="Palatino Linotype" w:hAnsi="Palatino Linotype" w:cs="Arial"/>
        </w:rPr>
        <w:t xml:space="preserve">En este mismo orden de ideas, el Bando Municipal del </w:t>
      </w:r>
      <w:r w:rsidRPr="00431F74">
        <w:rPr>
          <w:rFonts w:ascii="Palatino Linotype" w:hAnsi="Palatino Linotype" w:cs="Arial"/>
          <w:b/>
        </w:rPr>
        <w:t>SUJETO OBLIGADO</w:t>
      </w:r>
      <w:r w:rsidRPr="00431F74">
        <w:rPr>
          <w:rFonts w:ascii="Palatino Linotype" w:hAnsi="Palatino Linotype" w:cs="Arial"/>
        </w:rPr>
        <w:t xml:space="preserve"> que también estipula dentro de sus facultades el de administrar los servicios públicos, para el caso específico el de alumbrado</w:t>
      </w:r>
      <w:r w:rsidR="00225EAD" w:rsidRPr="00431F74">
        <w:rPr>
          <w:rFonts w:ascii="Palatino Linotype" w:hAnsi="Palatino Linotype" w:cs="Arial"/>
        </w:rPr>
        <w:t xml:space="preserve"> público</w:t>
      </w:r>
      <w:r w:rsidRPr="00431F74">
        <w:rPr>
          <w:rFonts w:ascii="Palatino Linotype" w:hAnsi="Palatino Linotype" w:cs="Arial"/>
        </w:rPr>
        <w:t xml:space="preserve">, como se </w:t>
      </w:r>
      <w:r w:rsidR="00225EAD" w:rsidRPr="00431F74">
        <w:rPr>
          <w:rFonts w:ascii="Palatino Linotype" w:hAnsi="Palatino Linotype" w:cs="Arial"/>
        </w:rPr>
        <w:t>transcribe</w:t>
      </w:r>
      <w:r w:rsidRPr="00431F74">
        <w:rPr>
          <w:rFonts w:ascii="Palatino Linotype" w:hAnsi="Palatino Linotype" w:cs="Arial"/>
        </w:rPr>
        <w:t>:</w:t>
      </w:r>
      <w:r w:rsidRPr="00431F74">
        <w:rPr>
          <w:rFonts w:ascii="Palatino Linotype" w:hAnsi="Palatino Linotype"/>
          <w:noProof/>
          <w:lang w:val="es-MX" w:eastAsia="es-MX"/>
        </w:rPr>
        <w:t xml:space="preserve"> </w:t>
      </w:r>
    </w:p>
    <w:p w14:paraId="55BB720B" w14:textId="77777777" w:rsidR="00225EAD" w:rsidRPr="00431F74" w:rsidRDefault="00225EAD" w:rsidP="00431F74">
      <w:pPr>
        <w:pStyle w:val="Prrafodelista"/>
        <w:spacing w:line="360" w:lineRule="auto"/>
        <w:ind w:left="567" w:right="567"/>
        <w:jc w:val="both"/>
        <w:rPr>
          <w:rFonts w:ascii="Palatino Linotype" w:hAnsi="Palatino Linotype"/>
          <w:i/>
          <w:iCs/>
        </w:rPr>
      </w:pPr>
      <w:r w:rsidRPr="00431F74">
        <w:rPr>
          <w:rFonts w:ascii="Palatino Linotype" w:hAnsi="Palatino Linotype"/>
          <w:b/>
          <w:bCs/>
          <w:i/>
          <w:iCs/>
        </w:rPr>
        <w:t>ARTÍCULO 37.</w:t>
      </w:r>
      <w:r w:rsidRPr="00431F74">
        <w:rPr>
          <w:rFonts w:ascii="Palatino Linotype" w:hAnsi="Palatino Linotype"/>
          <w:i/>
          <w:iCs/>
        </w:rPr>
        <w:t xml:space="preserve">- La Administración Pública Centralizada es una forma de organización de la Administración Pública del Municipio, cuyos órganos auxilian al Ayuntamiento en el despacho de los asuntos municipales y están subordinados a la Presidencia Municipal. La Administración Pública Centralizada se integra por: </w:t>
      </w:r>
    </w:p>
    <w:p w14:paraId="5C2573DB" w14:textId="77777777" w:rsidR="00225EAD" w:rsidRPr="00431F74" w:rsidRDefault="00225EAD" w:rsidP="00431F74">
      <w:pPr>
        <w:spacing w:line="360" w:lineRule="auto"/>
        <w:ind w:left="567"/>
        <w:rPr>
          <w:rFonts w:ascii="Palatino Linotype" w:hAnsi="Palatino Linotype"/>
          <w:i/>
          <w:iCs/>
        </w:rPr>
      </w:pPr>
    </w:p>
    <w:p w14:paraId="53AF489C" w14:textId="2ECCA481" w:rsidR="00225EAD" w:rsidRPr="00431F74" w:rsidRDefault="00225EAD" w:rsidP="00431F74">
      <w:pPr>
        <w:spacing w:line="360" w:lineRule="auto"/>
        <w:ind w:left="567"/>
        <w:rPr>
          <w:rFonts w:ascii="Palatino Linotype" w:hAnsi="Palatino Linotype"/>
          <w:i/>
          <w:iCs/>
        </w:rPr>
      </w:pPr>
      <w:r w:rsidRPr="00431F74">
        <w:rPr>
          <w:rFonts w:ascii="Palatino Linotype" w:hAnsi="Palatino Linotype"/>
          <w:i/>
          <w:iCs/>
        </w:rPr>
        <w:t>h) Servicios Públicos.</w:t>
      </w:r>
    </w:p>
    <w:p w14:paraId="2C8D6EB0" w14:textId="36AAD557" w:rsidR="00225EAD" w:rsidRPr="00431F74" w:rsidRDefault="00225EAD" w:rsidP="00431F74">
      <w:pPr>
        <w:spacing w:line="360" w:lineRule="auto"/>
        <w:ind w:left="567"/>
        <w:rPr>
          <w:rFonts w:ascii="Palatino Linotype" w:hAnsi="Palatino Linotype"/>
          <w:i/>
          <w:iCs/>
        </w:rPr>
      </w:pPr>
      <w:r w:rsidRPr="00431F74">
        <w:rPr>
          <w:rFonts w:ascii="Palatino Linotype" w:hAnsi="Palatino Linotype"/>
          <w:i/>
          <w:iCs/>
        </w:rPr>
        <w:t>…</w:t>
      </w:r>
    </w:p>
    <w:p w14:paraId="715E7ED5" w14:textId="1D474F06" w:rsidR="00225EAD" w:rsidRPr="00431F74" w:rsidRDefault="00225EAD" w:rsidP="00431F74">
      <w:pPr>
        <w:spacing w:line="360" w:lineRule="auto"/>
        <w:ind w:left="567"/>
        <w:rPr>
          <w:rFonts w:ascii="Palatino Linotype" w:hAnsi="Palatino Linotype"/>
          <w:i/>
          <w:iCs/>
        </w:rPr>
      </w:pPr>
      <w:r w:rsidRPr="00431F74">
        <w:rPr>
          <w:rFonts w:ascii="Palatino Linotype" w:hAnsi="Palatino Linotype"/>
          <w:i/>
          <w:iCs/>
        </w:rPr>
        <w:t>j) Alumbrado público</w:t>
      </w:r>
    </w:p>
    <w:p w14:paraId="0149E695" w14:textId="68612680" w:rsidR="00225EAD" w:rsidRPr="00431F74" w:rsidRDefault="00225EAD" w:rsidP="00431F74">
      <w:pPr>
        <w:pStyle w:val="Prrafodelista"/>
        <w:spacing w:line="360" w:lineRule="auto"/>
        <w:ind w:left="567"/>
        <w:rPr>
          <w:rFonts w:ascii="Palatino Linotype" w:hAnsi="Palatino Linotype"/>
          <w:i/>
          <w:iCs/>
        </w:rPr>
      </w:pPr>
      <w:r w:rsidRPr="00431F74">
        <w:rPr>
          <w:rFonts w:ascii="Palatino Linotype" w:hAnsi="Palatino Linotype"/>
          <w:i/>
          <w:iCs/>
        </w:rPr>
        <w:t>…</w:t>
      </w:r>
    </w:p>
    <w:p w14:paraId="40134454" w14:textId="7BEB2425" w:rsidR="00225EAD" w:rsidRPr="00431F74" w:rsidRDefault="00225EAD" w:rsidP="00431F74">
      <w:pPr>
        <w:pStyle w:val="Prrafodelista"/>
        <w:spacing w:line="360" w:lineRule="auto"/>
        <w:jc w:val="both"/>
        <w:rPr>
          <w:rFonts w:ascii="Palatino Linotype" w:hAnsi="Palatino Linotype"/>
          <w:i/>
          <w:iCs/>
        </w:rPr>
      </w:pPr>
      <w:r w:rsidRPr="00431F74">
        <w:rPr>
          <w:rFonts w:ascii="Palatino Linotype" w:hAnsi="Palatino Linotype"/>
          <w:i/>
          <w:iCs/>
        </w:rPr>
        <w:t xml:space="preserve">ARTÍCULO 56.- Son funciones y/o servicios públicos municipales los que a continuación se señalan en forma enunciativa, más no limitativa: </w:t>
      </w:r>
    </w:p>
    <w:p w14:paraId="06D69682" w14:textId="3C58C16A" w:rsidR="00225EAD" w:rsidRPr="00431F74" w:rsidRDefault="00225EAD" w:rsidP="00431F74">
      <w:pPr>
        <w:pStyle w:val="Prrafodelista"/>
        <w:spacing w:line="360" w:lineRule="auto"/>
        <w:jc w:val="both"/>
        <w:rPr>
          <w:rFonts w:ascii="Palatino Linotype" w:hAnsi="Palatino Linotype"/>
          <w:i/>
          <w:iCs/>
        </w:rPr>
      </w:pPr>
      <w:r w:rsidRPr="00431F74">
        <w:rPr>
          <w:rFonts w:ascii="Palatino Linotype" w:hAnsi="Palatino Linotype"/>
          <w:i/>
          <w:iCs/>
        </w:rPr>
        <w:t>…</w:t>
      </w:r>
    </w:p>
    <w:p w14:paraId="1D37D8AF" w14:textId="77777777" w:rsidR="00225EAD" w:rsidRPr="00431F74" w:rsidRDefault="00225EAD" w:rsidP="00431F74">
      <w:pPr>
        <w:pStyle w:val="Prrafodelista"/>
        <w:spacing w:line="360" w:lineRule="auto"/>
        <w:jc w:val="both"/>
        <w:rPr>
          <w:rFonts w:ascii="Palatino Linotype" w:hAnsi="Palatino Linotype"/>
          <w:i/>
          <w:iCs/>
        </w:rPr>
      </w:pPr>
      <w:r w:rsidRPr="00431F74">
        <w:rPr>
          <w:rFonts w:ascii="Palatino Linotype" w:hAnsi="Palatino Linotype"/>
          <w:i/>
          <w:iCs/>
        </w:rPr>
        <w:t xml:space="preserve">IV. Alumbrado público, limpia, recolección, traslado, tratamiento, transformación y disposición final de residuos sólidos municipales, panteones, parques, jardines, áreas verdes, protegidas y recreativas y su equipamiento; </w:t>
      </w:r>
    </w:p>
    <w:p w14:paraId="5567E7BA" w14:textId="02806428" w:rsidR="00225EAD" w:rsidRPr="00431F74" w:rsidRDefault="00225EAD" w:rsidP="00431F74">
      <w:pPr>
        <w:pStyle w:val="Prrafodelista"/>
        <w:spacing w:line="360" w:lineRule="auto"/>
        <w:jc w:val="both"/>
        <w:rPr>
          <w:rFonts w:ascii="Palatino Linotype" w:hAnsi="Palatino Linotype"/>
          <w:i/>
          <w:iCs/>
        </w:rPr>
      </w:pPr>
      <w:r w:rsidRPr="00431F74">
        <w:rPr>
          <w:rFonts w:ascii="Palatino Linotype" w:hAnsi="Palatino Linotype"/>
          <w:i/>
          <w:iCs/>
        </w:rPr>
        <w:t>V. Obras de urbanización, mejoramiento de la imagen urbana de poblados y centros urbanos, mantenimiento de la red vial pavimentada, así como la construcción y conservación de obras de interés social, de acuerdo con el Programa Anual de Obras Públicas;</w:t>
      </w:r>
    </w:p>
    <w:p w14:paraId="128EF6F3" w14:textId="47C962A7" w:rsidR="00225EAD" w:rsidRPr="00431F74" w:rsidRDefault="00225EAD" w:rsidP="00431F74">
      <w:pPr>
        <w:pStyle w:val="Prrafodelista"/>
        <w:spacing w:line="360" w:lineRule="auto"/>
        <w:jc w:val="both"/>
        <w:rPr>
          <w:rFonts w:ascii="Palatino Linotype" w:hAnsi="Palatino Linotype" w:cs="Arial"/>
          <w:i/>
          <w:iCs/>
        </w:rPr>
      </w:pPr>
      <w:r w:rsidRPr="00431F74">
        <w:rPr>
          <w:rFonts w:ascii="Palatino Linotype" w:hAnsi="Palatino Linotype"/>
          <w:i/>
          <w:iCs/>
        </w:rPr>
        <w:t>…</w:t>
      </w:r>
    </w:p>
    <w:p w14:paraId="2DFEA59D" w14:textId="77777777" w:rsidR="005E38B4" w:rsidRPr="00431F74" w:rsidRDefault="005E38B4" w:rsidP="00EB24C7">
      <w:pPr>
        <w:numPr>
          <w:ilvl w:val="0"/>
          <w:numId w:val="1"/>
        </w:numPr>
        <w:spacing w:before="240" w:after="240" w:line="360" w:lineRule="auto"/>
        <w:ind w:left="0" w:firstLine="0"/>
        <w:jc w:val="both"/>
        <w:rPr>
          <w:rFonts w:ascii="Palatino Linotype" w:hAnsi="Palatino Linotype" w:cs="Arial"/>
        </w:rPr>
      </w:pPr>
      <w:r w:rsidRPr="00431F74">
        <w:rPr>
          <w:rFonts w:ascii="Palatino Linotype" w:hAnsi="Palatino Linotype" w:cs="Arial"/>
          <w:lang w:eastAsia="es-MX"/>
        </w:rPr>
        <w:t>Luego entonces, el Municipio será</w:t>
      </w:r>
      <w:r w:rsidRPr="00431F74">
        <w:rPr>
          <w:rFonts w:ascii="Palatino Linotype" w:hAnsi="Palatino Linotype"/>
          <w:bCs/>
        </w:rPr>
        <w:t xml:space="preserve"> gobernado por un Ayuntamiento, investido de personalidad jurídica y </w:t>
      </w:r>
      <w:r w:rsidRPr="00431F74">
        <w:rPr>
          <w:rFonts w:ascii="Palatino Linotype" w:hAnsi="Palatino Linotype"/>
        </w:rPr>
        <w:t xml:space="preserve">patrimonio propio, que consecuentemente tiene a su cargo </w:t>
      </w:r>
      <w:r w:rsidRPr="00431F74">
        <w:rPr>
          <w:rFonts w:ascii="Palatino Linotype" w:hAnsi="Palatino Linotype"/>
          <w:color w:val="000000"/>
        </w:rPr>
        <w:t>el alumbrado público.</w:t>
      </w:r>
    </w:p>
    <w:p w14:paraId="1D244C1B" w14:textId="77777777" w:rsidR="005E38B4" w:rsidRPr="00431F74" w:rsidRDefault="005E38B4" w:rsidP="00EB24C7">
      <w:pPr>
        <w:numPr>
          <w:ilvl w:val="0"/>
          <w:numId w:val="1"/>
        </w:numPr>
        <w:spacing w:before="240" w:after="240" w:line="360" w:lineRule="auto"/>
        <w:ind w:left="0" w:right="51" w:firstLine="0"/>
        <w:jc w:val="both"/>
        <w:rPr>
          <w:rFonts w:ascii="Palatino Linotype" w:hAnsi="Palatino Linotype"/>
        </w:rPr>
      </w:pPr>
      <w:r w:rsidRPr="00431F74">
        <w:rPr>
          <w:rFonts w:ascii="Palatino Linotype" w:hAnsi="Palatino Linotype"/>
        </w:rPr>
        <w:t xml:space="preserve">Además de lo anterior, la </w:t>
      </w:r>
      <w:r w:rsidRPr="00431F74">
        <w:rPr>
          <w:rFonts w:ascii="Palatino Linotype" w:hAnsi="Palatino Linotype"/>
          <w:b/>
          <w:bCs/>
        </w:rPr>
        <w:t>Ley Orgánica Municipal del Estado de México</w:t>
      </w:r>
      <w:r w:rsidRPr="00431F74">
        <w:rPr>
          <w:rFonts w:ascii="Palatino Linotype" w:hAnsi="Palatino Linotype"/>
        </w:rPr>
        <w:t xml:space="preserve">, establece además de las atribuciones marcadas con anterioridad entre otras, </w:t>
      </w:r>
      <w:r w:rsidRPr="00431F74">
        <w:rPr>
          <w:rFonts w:ascii="Palatino Linotype" w:hAnsi="Palatino Linotype"/>
          <w:b/>
          <w:u w:val="single"/>
        </w:rPr>
        <w:t>celebrar convenios</w:t>
      </w:r>
      <w:r w:rsidRPr="00431F74">
        <w:rPr>
          <w:rFonts w:ascii="Palatino Linotype" w:hAnsi="Palatino Linotype"/>
        </w:rPr>
        <w:t xml:space="preserve"> para la prestación de servicios públicos a que se refiere el artículo 115 fracción III de la Constitución Federal; así como convenir, contratar o concesionar la prestación de servicios públicos con el Estado, con otros municipios de la entidad o con particulares, siendo los presidentes municipales a quien compete en representación del Ayuntamiento y previo acuerdo de este contratar o concesionar las prestación de los servicios públicos ya sea por terceros o por concurso, siempre y cuando se sujeten a lo establecido en la Ley Orgánica y demás disposiciones aplicables.</w:t>
      </w:r>
    </w:p>
    <w:p w14:paraId="14887A02" w14:textId="77777777" w:rsidR="005E38B4" w:rsidRPr="00431F74" w:rsidRDefault="005E38B4" w:rsidP="00EB24C7">
      <w:pPr>
        <w:numPr>
          <w:ilvl w:val="0"/>
          <w:numId w:val="1"/>
        </w:numPr>
        <w:spacing w:before="240" w:after="240" w:line="360" w:lineRule="auto"/>
        <w:ind w:left="0" w:firstLine="0"/>
        <w:contextualSpacing/>
        <w:jc w:val="both"/>
        <w:rPr>
          <w:rFonts w:ascii="Palatino Linotype" w:eastAsia="MS Mincho" w:hAnsi="Palatino Linotype" w:cs="Times New Roman"/>
          <w:color w:val="000000"/>
        </w:rPr>
      </w:pPr>
      <w:r w:rsidRPr="00431F74">
        <w:rPr>
          <w:rFonts w:ascii="Palatino Linotype" w:hAnsi="Palatino Linotype"/>
          <w:lang w:val="es-AR"/>
        </w:rPr>
        <w:t xml:space="preserve">Por otro lado, la información requerida, versa sobre el presupuesto de alumbrado público municipal, al respecto, primeramente es importante señalar que el </w:t>
      </w:r>
      <w:r w:rsidRPr="00431F74">
        <w:rPr>
          <w:rFonts w:ascii="Palatino Linotype" w:hAnsi="Palatino Linotype"/>
        </w:rPr>
        <w:t xml:space="preserve">Manual para la Planeación, Programación y </w:t>
      </w:r>
      <w:proofErr w:type="spellStart"/>
      <w:r w:rsidRPr="00431F74">
        <w:rPr>
          <w:rFonts w:ascii="Palatino Linotype" w:hAnsi="Palatino Linotype"/>
        </w:rPr>
        <w:t>Presupuestación</w:t>
      </w:r>
      <w:proofErr w:type="spellEnd"/>
      <w:r w:rsidRPr="00431F74">
        <w:rPr>
          <w:rFonts w:ascii="Palatino Linotype" w:hAnsi="Palatino Linotype"/>
        </w:rPr>
        <w:t xml:space="preserve"> Municipal para el Ejercicio Fiscal 2018, dentro de su marco conceptual, define al presupuesto como:</w:t>
      </w:r>
    </w:p>
    <w:p w14:paraId="52BD5C2B" w14:textId="77777777" w:rsidR="005E38B4" w:rsidRPr="00431F74" w:rsidRDefault="005E38B4" w:rsidP="00431F74">
      <w:pPr>
        <w:autoSpaceDE w:val="0"/>
        <w:autoSpaceDN w:val="0"/>
        <w:adjustRightInd w:val="0"/>
        <w:spacing w:line="360" w:lineRule="auto"/>
        <w:ind w:left="502" w:right="567"/>
        <w:contextualSpacing/>
        <w:jc w:val="both"/>
        <w:rPr>
          <w:rFonts w:ascii="Palatino Linotype" w:hAnsi="Palatino Linotype"/>
          <w:i/>
        </w:rPr>
      </w:pPr>
    </w:p>
    <w:p w14:paraId="4585B55D" w14:textId="77777777" w:rsidR="005E38B4" w:rsidRPr="00431F74" w:rsidRDefault="005E38B4" w:rsidP="00431F74">
      <w:pPr>
        <w:autoSpaceDE w:val="0"/>
        <w:autoSpaceDN w:val="0"/>
        <w:adjustRightInd w:val="0"/>
        <w:spacing w:line="360" w:lineRule="auto"/>
        <w:ind w:left="505" w:right="567"/>
        <w:contextualSpacing/>
        <w:jc w:val="both"/>
        <w:rPr>
          <w:rFonts w:ascii="Palatino Linotype" w:hAnsi="Palatino Linotype"/>
          <w:b/>
          <w:i/>
        </w:rPr>
      </w:pPr>
      <w:r w:rsidRPr="00431F74">
        <w:rPr>
          <w:rFonts w:ascii="Palatino Linotype" w:hAnsi="Palatino Linotype"/>
          <w:i/>
        </w:rPr>
        <w:t>“</w:t>
      </w:r>
      <w:r w:rsidRPr="00431F74">
        <w:rPr>
          <w:rFonts w:ascii="Palatino Linotype" w:hAnsi="Palatino Linotype"/>
          <w:b/>
          <w:i/>
        </w:rPr>
        <w:t>1.2 Marco Conceptual</w:t>
      </w:r>
    </w:p>
    <w:p w14:paraId="358B7F29" w14:textId="77777777" w:rsidR="005E38B4" w:rsidRPr="00431F74" w:rsidRDefault="005E38B4" w:rsidP="00431F74">
      <w:pPr>
        <w:autoSpaceDE w:val="0"/>
        <w:autoSpaceDN w:val="0"/>
        <w:adjustRightInd w:val="0"/>
        <w:spacing w:line="360" w:lineRule="auto"/>
        <w:ind w:left="505" w:right="567"/>
        <w:contextualSpacing/>
        <w:jc w:val="both"/>
        <w:rPr>
          <w:rFonts w:ascii="Palatino Linotype" w:hAnsi="Palatino Linotype"/>
          <w:i/>
        </w:rPr>
      </w:pPr>
      <w:r w:rsidRPr="00431F74">
        <w:rPr>
          <w:rFonts w:ascii="Palatino Linotype" w:hAnsi="Palatino Linotype"/>
          <w:b/>
          <w:i/>
        </w:rPr>
        <w:t>Definición del Presupuesto.-</w:t>
      </w:r>
      <w:r w:rsidRPr="00431F74">
        <w:rPr>
          <w:rFonts w:ascii="Palatino Linotype" w:hAnsi="Palatino Linotype"/>
          <w:i/>
        </w:rPr>
        <w:t xml:space="preserve"> Con base en lo que establece el artículo 285 del Código Financiero del Estado de México y Municipios, el </w:t>
      </w:r>
      <w:r w:rsidRPr="00431F74">
        <w:rPr>
          <w:rFonts w:ascii="Palatino Linotype" w:hAnsi="Palatino Linotype"/>
          <w:b/>
          <w:i/>
        </w:rPr>
        <w:t>Presupuesto de Egresos Municipal se conceptualiza como</w:t>
      </w:r>
      <w:r w:rsidRPr="00431F74">
        <w:rPr>
          <w:rFonts w:ascii="Palatino Linotype" w:hAnsi="Palatino Linotype"/>
          <w:i/>
        </w:rPr>
        <w:t xml:space="preserve"> 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 durante el ejercicio fiscal correspondiente. 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 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14:paraId="439A2195" w14:textId="77777777" w:rsidR="005E38B4" w:rsidRPr="00431F74" w:rsidRDefault="005E38B4" w:rsidP="00431F74">
      <w:pPr>
        <w:autoSpaceDE w:val="0"/>
        <w:autoSpaceDN w:val="0"/>
        <w:adjustRightInd w:val="0"/>
        <w:spacing w:before="240" w:after="240" w:line="360" w:lineRule="auto"/>
        <w:ind w:left="505" w:right="567"/>
        <w:contextualSpacing/>
        <w:jc w:val="both"/>
        <w:rPr>
          <w:rFonts w:ascii="Palatino Linotype" w:hAnsi="Palatino Linotype"/>
          <w:b/>
          <w:i/>
        </w:rPr>
      </w:pPr>
    </w:p>
    <w:p w14:paraId="0B073B3B" w14:textId="77777777" w:rsidR="005E38B4" w:rsidRPr="00431F74" w:rsidRDefault="005E38B4" w:rsidP="00431F74">
      <w:pPr>
        <w:autoSpaceDE w:val="0"/>
        <w:autoSpaceDN w:val="0"/>
        <w:adjustRightInd w:val="0"/>
        <w:spacing w:before="240" w:after="240" w:line="360" w:lineRule="auto"/>
        <w:ind w:left="505" w:right="567"/>
        <w:contextualSpacing/>
        <w:jc w:val="both"/>
        <w:rPr>
          <w:rFonts w:ascii="Palatino Linotype" w:hAnsi="Palatino Linotype"/>
          <w:i/>
        </w:rPr>
      </w:pPr>
      <w:r w:rsidRPr="00431F74">
        <w:rPr>
          <w:rFonts w:ascii="Palatino Linotype" w:hAnsi="Palatino Linotype"/>
          <w:b/>
          <w:i/>
        </w:rPr>
        <w:t>El presupuesto público involucra los planes, políticas, programas, proyectos, estrategias y objetivos del municipio</w:t>
      </w:r>
      <w:r w:rsidRPr="00431F74">
        <w:rPr>
          <w:rFonts w:ascii="Palatino Linotype" w:hAnsi="Palatino Linotype"/>
          <w:i/>
        </w:rPr>
        <w:t xml:space="preserve">, como medio efectivo de control del </w:t>
      </w:r>
      <w:r w:rsidRPr="00431F74">
        <w:rPr>
          <w:rFonts w:ascii="Palatino Linotype" w:hAnsi="Palatino Linotype"/>
          <w:b/>
          <w:i/>
          <w:u w:val="single"/>
        </w:rPr>
        <w:t>gasto para gastos e inversiones</w:t>
      </w:r>
      <w:r w:rsidRPr="00431F74">
        <w:rPr>
          <w:rFonts w:ascii="Palatino Linotype" w:hAnsi="Palatino Linotype"/>
          <w:i/>
        </w:rPr>
        <w:t>.”</w:t>
      </w:r>
    </w:p>
    <w:p w14:paraId="2F7801B4" w14:textId="77777777" w:rsidR="005E38B4" w:rsidRPr="00431F74" w:rsidRDefault="005E38B4" w:rsidP="00431F74">
      <w:pPr>
        <w:spacing w:before="240" w:after="240" w:line="360" w:lineRule="auto"/>
        <w:contextualSpacing/>
        <w:jc w:val="both"/>
        <w:rPr>
          <w:rFonts w:ascii="Palatino Linotype" w:hAnsi="Palatino Linotype"/>
        </w:rPr>
      </w:pPr>
    </w:p>
    <w:p w14:paraId="29E623DE" w14:textId="0924003A" w:rsidR="005E38B4" w:rsidRPr="00431F74" w:rsidRDefault="00225EAD" w:rsidP="00EB24C7">
      <w:pPr>
        <w:numPr>
          <w:ilvl w:val="0"/>
          <w:numId w:val="1"/>
        </w:numPr>
        <w:spacing w:before="240" w:after="240" w:line="360" w:lineRule="auto"/>
        <w:ind w:left="0" w:firstLine="0"/>
        <w:contextualSpacing/>
        <w:jc w:val="both"/>
        <w:rPr>
          <w:rFonts w:ascii="Palatino Linotype" w:hAnsi="Palatino Linotype"/>
        </w:rPr>
      </w:pPr>
      <w:r w:rsidRPr="00431F74">
        <w:rPr>
          <w:rFonts w:ascii="Palatino Linotype" w:hAnsi="Palatino Linotype"/>
        </w:rPr>
        <w:t>E</w:t>
      </w:r>
      <w:r w:rsidR="005E38B4" w:rsidRPr="00431F74">
        <w:rPr>
          <w:rFonts w:ascii="Palatino Linotype" w:hAnsi="Palatino Linotype"/>
        </w:rPr>
        <w:t>ntonces, es de concluirse que se trata de la estimación financiera anticipada, generalmente anual, de los egresos e ingresos del gobierno, es necesario para cumplir con los propósitos de un programa determinado, el cual constituye un instrumento operativo básico para la ejecución de las decisiones de política, económica y de operación, además a través del presupuesto se lleva a cabo una organización para la asignación de recursos los recursos públicos, actividad en donde identifican las estructuras programáticas, administrativas y del gasto para la orientación, asignación y ejercicio del recurso.</w:t>
      </w:r>
    </w:p>
    <w:p w14:paraId="7CFACE71" w14:textId="77777777" w:rsidR="005E38B4" w:rsidRPr="00431F74" w:rsidRDefault="005E38B4" w:rsidP="00431F74">
      <w:pPr>
        <w:spacing w:before="240" w:after="240" w:line="360" w:lineRule="auto"/>
        <w:contextualSpacing/>
        <w:jc w:val="both"/>
        <w:rPr>
          <w:rFonts w:ascii="Palatino Linotype" w:eastAsia="MS Mincho" w:hAnsi="Palatino Linotype" w:cs="Times New Roman"/>
          <w:color w:val="000000"/>
        </w:rPr>
      </w:pPr>
    </w:p>
    <w:p w14:paraId="3CCEBA3D" w14:textId="77777777" w:rsidR="005E38B4" w:rsidRPr="00431F74" w:rsidRDefault="005E38B4" w:rsidP="00EB24C7">
      <w:pPr>
        <w:numPr>
          <w:ilvl w:val="0"/>
          <w:numId w:val="1"/>
        </w:numPr>
        <w:spacing w:before="240" w:after="240" w:line="360" w:lineRule="auto"/>
        <w:ind w:left="0" w:firstLine="0"/>
        <w:contextualSpacing/>
        <w:jc w:val="both"/>
        <w:rPr>
          <w:rFonts w:ascii="Palatino Linotype" w:eastAsia="MS Mincho" w:hAnsi="Palatino Linotype" w:cs="Times New Roman"/>
          <w:color w:val="000000"/>
        </w:rPr>
      </w:pPr>
      <w:r w:rsidRPr="00431F74">
        <w:rPr>
          <w:rFonts w:ascii="Palatino Linotype" w:eastAsia="Arial Unicode MS" w:hAnsi="Palatino Linotype" w:cs="Arial"/>
          <w:lang w:val="es-ES"/>
        </w:rPr>
        <w:t>Por su parte,</w:t>
      </w:r>
      <w:r w:rsidRPr="00431F74">
        <w:rPr>
          <w:rFonts w:ascii="Palatino Linotype" w:eastAsia="Arial Unicode MS" w:hAnsi="Palatino Linotype" w:cs="Arial"/>
        </w:rPr>
        <w:t xml:space="preserve"> el artículo 4, fracción I, de </w:t>
      </w:r>
      <w:r w:rsidRPr="00431F74">
        <w:rPr>
          <w:rFonts w:ascii="Palatino Linotype" w:hAnsi="Palatino Linotype" w:cs="Arial"/>
          <w:color w:val="000000"/>
        </w:rPr>
        <w:t xml:space="preserve">la </w:t>
      </w:r>
      <w:r w:rsidRPr="00431F74">
        <w:rPr>
          <w:rFonts w:ascii="Palatino Linotype" w:hAnsi="Palatino Linotype" w:cs="Arial"/>
          <w:b/>
          <w:bCs/>
          <w:color w:val="000000"/>
        </w:rPr>
        <w:t>Ley de Fiscalización Superior del Estado de México</w:t>
      </w:r>
      <w:r w:rsidRPr="00431F74">
        <w:rPr>
          <w:rFonts w:ascii="Palatino Linotype" w:hAnsi="Palatino Linotype" w:cs="Arial"/>
          <w:color w:val="000000"/>
        </w:rPr>
        <w:t xml:space="preserve">, señala que son sujetos de fiscalización los municipios del Estado de México: </w:t>
      </w:r>
    </w:p>
    <w:p w14:paraId="61CB934B" w14:textId="77777777" w:rsidR="005E38B4" w:rsidRPr="00431F74" w:rsidRDefault="005E38B4" w:rsidP="00431F74">
      <w:pPr>
        <w:spacing w:line="360" w:lineRule="auto"/>
        <w:rPr>
          <w:rFonts w:ascii="Palatino Linotype" w:eastAsia="Times New Roman" w:hAnsi="Palatino Linotype" w:cs="Times New Roman"/>
        </w:rPr>
      </w:pPr>
    </w:p>
    <w:p w14:paraId="59DE9BFB" w14:textId="77777777" w:rsidR="005E38B4" w:rsidRPr="00431F74" w:rsidRDefault="005E38B4" w:rsidP="00431F74">
      <w:pPr>
        <w:autoSpaceDE w:val="0"/>
        <w:autoSpaceDN w:val="0"/>
        <w:adjustRightInd w:val="0"/>
        <w:spacing w:line="360" w:lineRule="auto"/>
        <w:ind w:left="851" w:right="567"/>
        <w:jc w:val="both"/>
        <w:rPr>
          <w:rFonts w:ascii="Palatino Linotype" w:hAnsi="Palatino Linotype" w:cs="Arial"/>
          <w:i/>
          <w:lang w:eastAsia="es-MX"/>
        </w:rPr>
      </w:pPr>
      <w:r w:rsidRPr="00431F74">
        <w:rPr>
          <w:rFonts w:ascii="Palatino Linotype" w:hAnsi="Palatino Linotype" w:cs="Arial"/>
          <w:b/>
          <w:bCs/>
          <w:i/>
          <w:lang w:eastAsia="es-MX"/>
        </w:rPr>
        <w:t xml:space="preserve">Artículo 4. </w:t>
      </w:r>
      <w:r w:rsidRPr="00431F74">
        <w:rPr>
          <w:rFonts w:ascii="Palatino Linotype" w:hAnsi="Palatino Linotype" w:cs="Arial"/>
          <w:i/>
          <w:lang w:eastAsia="es-MX"/>
        </w:rPr>
        <w:t>Son sujetos de fiscalización:</w:t>
      </w:r>
    </w:p>
    <w:p w14:paraId="4C12D010" w14:textId="77777777" w:rsidR="005E38B4" w:rsidRPr="00431F74" w:rsidRDefault="005E38B4" w:rsidP="00431F74">
      <w:pPr>
        <w:autoSpaceDE w:val="0"/>
        <w:autoSpaceDN w:val="0"/>
        <w:adjustRightInd w:val="0"/>
        <w:spacing w:line="360" w:lineRule="auto"/>
        <w:ind w:left="851" w:right="567"/>
        <w:jc w:val="both"/>
        <w:rPr>
          <w:rFonts w:ascii="Palatino Linotype" w:hAnsi="Palatino Linotype"/>
          <w:i/>
          <w:lang w:eastAsia="es-MX"/>
        </w:rPr>
      </w:pPr>
      <w:r w:rsidRPr="00431F74">
        <w:rPr>
          <w:rFonts w:ascii="Palatino Linotype" w:hAnsi="Palatino Linotype" w:cs="Arial"/>
          <w:i/>
          <w:lang w:eastAsia="es-MX"/>
        </w:rPr>
        <w:t>(…)</w:t>
      </w:r>
    </w:p>
    <w:p w14:paraId="08C4D487" w14:textId="77777777" w:rsidR="005E38B4" w:rsidRPr="00431F74" w:rsidRDefault="005E38B4" w:rsidP="00431F74">
      <w:pPr>
        <w:spacing w:line="360" w:lineRule="auto"/>
        <w:ind w:left="426" w:firstLine="282"/>
        <w:jc w:val="both"/>
        <w:rPr>
          <w:rFonts w:ascii="Palatino Linotype" w:eastAsia="Arial Unicode MS" w:hAnsi="Palatino Linotype" w:cs="Arial"/>
          <w:lang w:val="es-ES"/>
        </w:rPr>
      </w:pPr>
      <w:r w:rsidRPr="00431F74">
        <w:rPr>
          <w:rFonts w:ascii="Palatino Linotype" w:eastAsia="Times New Roman" w:hAnsi="Palatino Linotype" w:cs="Arial"/>
          <w:b/>
          <w:i/>
          <w:lang w:eastAsia="es-MX"/>
        </w:rPr>
        <w:t>I.</w:t>
      </w:r>
      <w:r w:rsidRPr="00431F74">
        <w:rPr>
          <w:rFonts w:ascii="Palatino Linotype" w:eastAsia="Times New Roman" w:hAnsi="Palatino Linotype" w:cs="Arial"/>
          <w:i/>
          <w:lang w:eastAsia="es-MX"/>
        </w:rPr>
        <w:t xml:space="preserve"> Los </w:t>
      </w:r>
      <w:r w:rsidRPr="00431F74">
        <w:rPr>
          <w:rFonts w:ascii="Palatino Linotype" w:eastAsia="Times New Roman" w:hAnsi="Palatino Linotype" w:cs="Arial"/>
          <w:b/>
          <w:i/>
          <w:lang w:eastAsia="es-MX"/>
        </w:rPr>
        <w:t>municipios</w:t>
      </w:r>
      <w:r w:rsidRPr="00431F74">
        <w:rPr>
          <w:rFonts w:ascii="Palatino Linotype" w:eastAsia="Times New Roman" w:hAnsi="Palatino Linotype" w:cs="Arial"/>
          <w:i/>
          <w:lang w:eastAsia="es-MX"/>
        </w:rPr>
        <w:t xml:space="preserve"> del Estado de México</w:t>
      </w:r>
    </w:p>
    <w:p w14:paraId="0219E2F0" w14:textId="77777777" w:rsidR="005E38B4" w:rsidRPr="00431F74" w:rsidRDefault="005E38B4" w:rsidP="00431F74">
      <w:pPr>
        <w:spacing w:line="360" w:lineRule="auto"/>
        <w:rPr>
          <w:rFonts w:ascii="Palatino Linotype" w:eastAsia="MS Mincho" w:hAnsi="Palatino Linotype" w:cs="Times New Roman"/>
          <w:color w:val="000000"/>
          <w:lang w:val="es-ES"/>
        </w:rPr>
      </w:pPr>
    </w:p>
    <w:p w14:paraId="3623C4E4" w14:textId="77777777" w:rsidR="005E38B4" w:rsidRPr="00431F74" w:rsidRDefault="005E38B4" w:rsidP="00EB24C7">
      <w:pPr>
        <w:numPr>
          <w:ilvl w:val="0"/>
          <w:numId w:val="1"/>
        </w:numPr>
        <w:spacing w:before="240" w:after="240" w:line="360" w:lineRule="auto"/>
        <w:ind w:left="0" w:firstLine="0"/>
        <w:contextualSpacing/>
        <w:jc w:val="both"/>
        <w:rPr>
          <w:rFonts w:ascii="Palatino Linotype" w:hAnsi="Palatino Linotype" w:cs="Arial"/>
          <w:color w:val="000000" w:themeColor="text1"/>
        </w:rPr>
      </w:pPr>
      <w:r w:rsidRPr="00431F74">
        <w:rPr>
          <w:rFonts w:ascii="Palatino Linotype" w:eastAsia="Arial Unicode MS" w:hAnsi="Palatino Linotype" w:cs="Arial"/>
        </w:rPr>
        <w:t xml:space="preserve">En ese tenor, los artículos 161, segundo párrafo del artículo 162, 292 segundo párrafo, 292 BIS, y 293, del </w:t>
      </w:r>
      <w:r w:rsidRPr="00431F74">
        <w:rPr>
          <w:rFonts w:ascii="Palatino Linotype" w:hAnsi="Palatino Linotype" w:cs="Arial"/>
          <w:b/>
          <w:bCs/>
          <w:color w:val="000000" w:themeColor="text1"/>
        </w:rPr>
        <w:t>Código Financiero del Estado de México y Municipios</w:t>
      </w:r>
      <w:r w:rsidRPr="00431F74">
        <w:rPr>
          <w:rFonts w:ascii="Palatino Linotype" w:hAnsi="Palatino Linotype" w:cs="Arial"/>
          <w:b/>
          <w:color w:val="000000" w:themeColor="text1"/>
        </w:rPr>
        <w:t xml:space="preserve"> </w:t>
      </w:r>
      <w:r w:rsidRPr="00431F74">
        <w:rPr>
          <w:rFonts w:ascii="Palatino Linotype" w:hAnsi="Palatino Linotype" w:cs="Arial"/>
          <w:color w:val="000000" w:themeColor="text1"/>
        </w:rPr>
        <w:t>señalan como será elaborado el proyecto del Presupuesto de Egresos Municipal, como se observa:</w:t>
      </w:r>
    </w:p>
    <w:p w14:paraId="15451F0C" w14:textId="77777777" w:rsidR="005E38B4" w:rsidRPr="00431F74" w:rsidRDefault="005E38B4" w:rsidP="00431F74">
      <w:pPr>
        <w:spacing w:line="360" w:lineRule="auto"/>
        <w:rPr>
          <w:rFonts w:ascii="Palatino Linotype" w:eastAsia="Times New Roman" w:hAnsi="Palatino Linotype" w:cs="Times New Roman"/>
        </w:rPr>
      </w:pPr>
    </w:p>
    <w:p w14:paraId="17C4CD07" w14:textId="77777777" w:rsidR="005E38B4" w:rsidRPr="00431F74" w:rsidRDefault="005E38B4" w:rsidP="00431F74">
      <w:pPr>
        <w:autoSpaceDE w:val="0"/>
        <w:autoSpaceDN w:val="0"/>
        <w:adjustRightInd w:val="0"/>
        <w:spacing w:line="360" w:lineRule="auto"/>
        <w:ind w:left="567" w:right="616"/>
        <w:jc w:val="both"/>
        <w:rPr>
          <w:rFonts w:ascii="Palatino Linotype" w:eastAsia="Times New Roman" w:hAnsi="Palatino Linotype" w:cs="Times New Roman"/>
          <w:i/>
          <w:lang w:val="es-ES"/>
        </w:rPr>
      </w:pPr>
      <w:r w:rsidRPr="00431F74">
        <w:rPr>
          <w:rFonts w:ascii="Palatino Linotype" w:eastAsia="Times New Roman" w:hAnsi="Palatino Linotype" w:cs="Times New Roman"/>
          <w:b/>
          <w:i/>
          <w:lang w:val="es-ES"/>
        </w:rPr>
        <w:t xml:space="preserve">“Artículo 161.- </w:t>
      </w:r>
      <w:r w:rsidRPr="00431F74">
        <w:rPr>
          <w:rFonts w:ascii="Palatino Linotype" w:eastAsia="Times New Roman" w:hAnsi="Palatino Linotype" w:cs="Times New Roman"/>
          <w:i/>
          <w:lang w:val="es-ES"/>
        </w:rPr>
        <w:t xml:space="preserve">Por la prestación del servicio de alumbrado público se pagará bimestralmente: </w:t>
      </w:r>
    </w:p>
    <w:p w14:paraId="73FA4BD3" w14:textId="77777777" w:rsidR="005E38B4" w:rsidRPr="00431F74" w:rsidRDefault="005E38B4" w:rsidP="00431F74">
      <w:pPr>
        <w:numPr>
          <w:ilvl w:val="0"/>
          <w:numId w:val="12"/>
        </w:numPr>
        <w:autoSpaceDE w:val="0"/>
        <w:autoSpaceDN w:val="0"/>
        <w:adjustRightInd w:val="0"/>
        <w:spacing w:line="360" w:lineRule="auto"/>
        <w:ind w:left="567" w:right="616"/>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El 10% del cargo a cubrir por la recepción del servicio contratado cuando se apliquen las tarifas 1, 2 y 3 del acuerdo que autoriza el ajuste de las tarifas para el suministro y venta de energía eléctrica.</w:t>
      </w:r>
    </w:p>
    <w:p w14:paraId="643BC607" w14:textId="77777777" w:rsidR="005E38B4" w:rsidRPr="00431F74" w:rsidRDefault="005E38B4" w:rsidP="00431F74">
      <w:pPr>
        <w:numPr>
          <w:ilvl w:val="0"/>
          <w:numId w:val="12"/>
        </w:numPr>
        <w:autoSpaceDE w:val="0"/>
        <w:autoSpaceDN w:val="0"/>
        <w:adjustRightInd w:val="0"/>
        <w:spacing w:line="360" w:lineRule="auto"/>
        <w:ind w:left="567" w:right="616"/>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 xml:space="preserve"> II. El 2.5% en aquellos casos en que se apliquen las tarifas H-M u O-M y H-S o H-T, el mismo no podrá exceder de 5 salarios mínimos elevados al mes.</w:t>
      </w:r>
    </w:p>
    <w:p w14:paraId="6428D56E" w14:textId="77777777" w:rsidR="005E38B4" w:rsidRPr="00431F74" w:rsidRDefault="005E38B4" w:rsidP="00431F74">
      <w:pPr>
        <w:autoSpaceDE w:val="0"/>
        <w:autoSpaceDN w:val="0"/>
        <w:adjustRightInd w:val="0"/>
        <w:spacing w:line="360" w:lineRule="auto"/>
        <w:ind w:left="567" w:right="616"/>
        <w:jc w:val="both"/>
        <w:rPr>
          <w:rFonts w:ascii="Palatino Linotype" w:hAnsi="Palatino Linotype"/>
          <w:i/>
        </w:rPr>
      </w:pPr>
    </w:p>
    <w:p w14:paraId="0D90C377" w14:textId="77777777" w:rsidR="005E38B4" w:rsidRPr="00431F74" w:rsidRDefault="005E38B4" w:rsidP="00431F74">
      <w:pPr>
        <w:autoSpaceDE w:val="0"/>
        <w:autoSpaceDN w:val="0"/>
        <w:adjustRightInd w:val="0"/>
        <w:spacing w:line="360" w:lineRule="auto"/>
        <w:ind w:left="567" w:right="616"/>
        <w:jc w:val="both"/>
        <w:rPr>
          <w:rFonts w:ascii="Palatino Linotype" w:eastAsia="Times New Roman" w:hAnsi="Palatino Linotype" w:cs="Times New Roman"/>
          <w:i/>
          <w:lang w:val="es-ES"/>
        </w:rPr>
      </w:pPr>
      <w:r w:rsidRPr="00431F74">
        <w:rPr>
          <w:rFonts w:ascii="Palatino Linotype" w:eastAsia="Times New Roman" w:hAnsi="Palatino Linotype" w:cs="Times New Roman"/>
          <w:b/>
          <w:i/>
          <w:lang w:val="es-ES"/>
        </w:rPr>
        <w:t xml:space="preserve">Artículo 162.- </w:t>
      </w:r>
      <w:r w:rsidRPr="00431F74">
        <w:rPr>
          <w:rFonts w:ascii="Palatino Linotype" w:eastAsia="Times New Roman" w:hAnsi="Palatino Linotype" w:cs="Times New Roman"/>
          <w:i/>
          <w:lang w:val="es-ES"/>
        </w:rPr>
        <w:t>(…)</w:t>
      </w:r>
    </w:p>
    <w:p w14:paraId="05A7724B" w14:textId="77777777" w:rsidR="005E38B4" w:rsidRPr="00431F74" w:rsidRDefault="005E38B4" w:rsidP="00431F74">
      <w:pPr>
        <w:autoSpaceDE w:val="0"/>
        <w:autoSpaceDN w:val="0"/>
        <w:adjustRightInd w:val="0"/>
        <w:spacing w:line="360" w:lineRule="auto"/>
        <w:ind w:left="567" w:right="616"/>
        <w:jc w:val="both"/>
        <w:rPr>
          <w:rFonts w:ascii="Palatino Linotype" w:eastAsia="Times New Roman" w:hAnsi="Palatino Linotype" w:cs="Times New Roman"/>
          <w:i/>
          <w:lang w:val="es-ES"/>
        </w:rPr>
      </w:pPr>
    </w:p>
    <w:p w14:paraId="03D8545B" w14:textId="77777777" w:rsidR="005E38B4" w:rsidRPr="00431F74" w:rsidRDefault="005E38B4" w:rsidP="00431F74">
      <w:pPr>
        <w:autoSpaceDE w:val="0"/>
        <w:autoSpaceDN w:val="0"/>
        <w:adjustRightInd w:val="0"/>
        <w:spacing w:line="360" w:lineRule="auto"/>
        <w:ind w:left="567" w:right="616"/>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Los ayuntamientos podrán acordar la aplicación del derecho en aquellas zonas que no tengan un grado relativo de existencia del servicio, a solicitud de los habitantes del área específica del municipio, o por convenio expreso entre éstos y el ayuntamiento, cuando los importes de su recaudación se destinen precisamente a la introducción o ampliación en su caso, de las redes de alumbrado público faltantes o insuficientes, respectivamente.</w:t>
      </w:r>
      <w:r w:rsidRPr="00431F74">
        <w:rPr>
          <w:rFonts w:ascii="Palatino Linotype" w:eastAsia="Times New Roman" w:hAnsi="Palatino Linotype" w:cs="Times New Roman"/>
          <w:i/>
          <w:lang w:val="es-ES"/>
        </w:rPr>
        <w:cr/>
      </w:r>
    </w:p>
    <w:p w14:paraId="1D28E7E0" w14:textId="77777777" w:rsidR="005E38B4" w:rsidRPr="00431F74" w:rsidRDefault="005E38B4" w:rsidP="00431F74">
      <w:pPr>
        <w:autoSpaceDE w:val="0"/>
        <w:autoSpaceDN w:val="0"/>
        <w:adjustRightInd w:val="0"/>
        <w:spacing w:line="360" w:lineRule="auto"/>
        <w:ind w:left="567" w:right="616"/>
        <w:jc w:val="both"/>
        <w:rPr>
          <w:rFonts w:ascii="Palatino Linotype" w:eastAsia="Times New Roman" w:hAnsi="Palatino Linotype" w:cs="Times New Roman"/>
          <w:b/>
          <w:i/>
          <w:lang w:val="es-ES"/>
        </w:rPr>
      </w:pPr>
      <w:r w:rsidRPr="00431F74">
        <w:rPr>
          <w:rFonts w:ascii="Palatino Linotype" w:eastAsia="Times New Roman" w:hAnsi="Palatino Linotype" w:cs="Times New Roman"/>
          <w:b/>
          <w:i/>
          <w:lang w:val="es-ES"/>
        </w:rPr>
        <w:t>Artículo 292.-</w:t>
      </w:r>
    </w:p>
    <w:p w14:paraId="4554346C" w14:textId="77777777" w:rsidR="005E38B4" w:rsidRPr="00431F74" w:rsidRDefault="005E38B4" w:rsidP="00431F74">
      <w:pPr>
        <w:autoSpaceDE w:val="0"/>
        <w:autoSpaceDN w:val="0"/>
        <w:adjustRightInd w:val="0"/>
        <w:spacing w:line="360" w:lineRule="auto"/>
        <w:ind w:left="567" w:right="616"/>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w:t>
      </w:r>
    </w:p>
    <w:p w14:paraId="4A6BE7FA" w14:textId="77777777" w:rsidR="005E38B4" w:rsidRPr="00431F74" w:rsidRDefault="005E38B4" w:rsidP="00431F74">
      <w:pPr>
        <w:autoSpaceDE w:val="0"/>
        <w:autoSpaceDN w:val="0"/>
        <w:adjustRightInd w:val="0"/>
        <w:spacing w:line="360" w:lineRule="auto"/>
        <w:ind w:left="567" w:right="616"/>
        <w:jc w:val="both"/>
        <w:rPr>
          <w:rFonts w:ascii="Palatino Linotype" w:eastAsia="Times New Roman" w:hAnsi="Palatino Linotype" w:cs="Times New Roman"/>
          <w:i/>
          <w:lang w:val="es-ES"/>
        </w:rPr>
      </w:pPr>
      <w:r w:rsidRPr="00431F74">
        <w:rPr>
          <w:rFonts w:ascii="Palatino Linotype" w:eastAsia="Times New Roman" w:hAnsi="Palatino Linotype" w:cs="Times New Roman"/>
          <w:b/>
          <w:i/>
          <w:u w:val="single"/>
          <w:lang w:val="es-ES"/>
        </w:rPr>
        <w:t>Para el caso de los Municipios</w:t>
      </w:r>
      <w:r w:rsidRPr="00431F74">
        <w:rPr>
          <w:rFonts w:ascii="Palatino Linotype" w:eastAsia="Times New Roman" w:hAnsi="Palatino Linotype" w:cs="Times New Roman"/>
          <w:i/>
          <w:lang w:val="es-ES"/>
        </w:rPr>
        <w:t xml:space="preserve">, el Proyecto de Presupuesto se integrará con los recursos que se destinen al Ayuntamiento y a los organismos municipales. La distribución será conforme a lo siguiente: </w:t>
      </w:r>
    </w:p>
    <w:p w14:paraId="28AF4C5F" w14:textId="77777777" w:rsidR="005E38B4" w:rsidRPr="00431F74" w:rsidRDefault="005E38B4" w:rsidP="00431F74">
      <w:pPr>
        <w:autoSpaceDE w:val="0"/>
        <w:autoSpaceDN w:val="0"/>
        <w:adjustRightInd w:val="0"/>
        <w:spacing w:line="360" w:lineRule="auto"/>
        <w:ind w:left="567" w:right="616"/>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 xml:space="preserve">I. El gasto programable comprende los siguientes capítulos: </w:t>
      </w:r>
    </w:p>
    <w:p w14:paraId="68119739" w14:textId="77777777" w:rsidR="005E38B4" w:rsidRPr="00431F74" w:rsidRDefault="005E38B4" w:rsidP="00431F74">
      <w:pPr>
        <w:autoSpaceDE w:val="0"/>
        <w:autoSpaceDN w:val="0"/>
        <w:adjustRightInd w:val="0"/>
        <w:spacing w:line="360" w:lineRule="auto"/>
        <w:ind w:left="567" w:right="616"/>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w:t>
      </w:r>
    </w:p>
    <w:p w14:paraId="05E36730" w14:textId="77777777" w:rsidR="005E38B4" w:rsidRPr="00431F74" w:rsidRDefault="005E38B4" w:rsidP="00431F74">
      <w:pPr>
        <w:autoSpaceDE w:val="0"/>
        <w:autoSpaceDN w:val="0"/>
        <w:adjustRightInd w:val="0"/>
        <w:spacing w:line="360" w:lineRule="auto"/>
        <w:ind w:left="567" w:right="616"/>
        <w:jc w:val="both"/>
        <w:rPr>
          <w:rFonts w:ascii="Palatino Linotype" w:eastAsia="Times New Roman" w:hAnsi="Palatino Linotype" w:cs="Times New Roman"/>
          <w:b/>
          <w:i/>
          <w:u w:val="single"/>
          <w:lang w:val="es-ES"/>
        </w:rPr>
      </w:pPr>
      <w:r w:rsidRPr="00431F74">
        <w:rPr>
          <w:rFonts w:ascii="Palatino Linotype" w:eastAsia="Times New Roman" w:hAnsi="Palatino Linotype" w:cs="Times New Roman"/>
          <w:b/>
          <w:i/>
          <w:u w:val="single"/>
          <w:lang w:val="es-ES"/>
        </w:rPr>
        <w:t xml:space="preserve">f). 6000 Inversión Pública. </w:t>
      </w:r>
    </w:p>
    <w:p w14:paraId="7FFA4B1D" w14:textId="77777777" w:rsidR="005E38B4" w:rsidRPr="00431F74" w:rsidRDefault="005E38B4" w:rsidP="00431F74">
      <w:pPr>
        <w:autoSpaceDE w:val="0"/>
        <w:autoSpaceDN w:val="0"/>
        <w:adjustRightInd w:val="0"/>
        <w:spacing w:line="360" w:lineRule="auto"/>
        <w:ind w:left="567" w:right="616"/>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w:t>
      </w:r>
    </w:p>
    <w:p w14:paraId="40209DF5" w14:textId="77777777" w:rsidR="005E38B4" w:rsidRPr="00431F74" w:rsidRDefault="005E38B4" w:rsidP="00431F74">
      <w:pPr>
        <w:autoSpaceDE w:val="0"/>
        <w:autoSpaceDN w:val="0"/>
        <w:adjustRightInd w:val="0"/>
        <w:spacing w:line="360" w:lineRule="auto"/>
        <w:ind w:left="567" w:right="616"/>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II. El gasto no programable comprende los siguientes capítulos</w:t>
      </w:r>
    </w:p>
    <w:p w14:paraId="3E5894C0" w14:textId="77777777" w:rsidR="005E38B4" w:rsidRPr="00431F74" w:rsidRDefault="005E38B4" w:rsidP="00431F74">
      <w:pPr>
        <w:autoSpaceDE w:val="0"/>
        <w:autoSpaceDN w:val="0"/>
        <w:adjustRightInd w:val="0"/>
        <w:spacing w:line="360" w:lineRule="auto"/>
        <w:ind w:left="567" w:right="616"/>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w:t>
      </w:r>
    </w:p>
    <w:p w14:paraId="674F4DEF" w14:textId="77777777" w:rsidR="005E38B4" w:rsidRPr="00431F74" w:rsidRDefault="005E38B4" w:rsidP="00431F74">
      <w:pPr>
        <w:autoSpaceDE w:val="0"/>
        <w:autoSpaceDN w:val="0"/>
        <w:adjustRightInd w:val="0"/>
        <w:spacing w:line="360" w:lineRule="auto"/>
        <w:ind w:left="567" w:right="616"/>
        <w:jc w:val="both"/>
        <w:rPr>
          <w:rFonts w:ascii="Palatino Linotype" w:eastAsia="Times New Roman" w:hAnsi="Palatino Linotype" w:cs="Times New Roman"/>
          <w:b/>
          <w:i/>
          <w:u w:val="single"/>
          <w:lang w:val="es-ES"/>
        </w:rPr>
      </w:pPr>
      <w:r w:rsidRPr="00431F74">
        <w:rPr>
          <w:rFonts w:ascii="Palatino Linotype" w:eastAsia="Times New Roman" w:hAnsi="Palatino Linotype" w:cs="Times New Roman"/>
          <w:b/>
          <w:i/>
          <w:u w:val="single"/>
          <w:lang w:val="es-ES"/>
        </w:rPr>
        <w:t>b). 9000 Deuda Pública.</w:t>
      </w:r>
      <w:r w:rsidRPr="00431F74">
        <w:rPr>
          <w:rFonts w:ascii="Palatino Linotype" w:eastAsia="Times New Roman" w:hAnsi="Palatino Linotype" w:cs="Times New Roman"/>
          <w:b/>
          <w:i/>
          <w:u w:val="single"/>
          <w:lang w:val="es-ES"/>
        </w:rPr>
        <w:cr/>
      </w:r>
    </w:p>
    <w:p w14:paraId="686DAEE6" w14:textId="77777777" w:rsidR="005E38B4" w:rsidRPr="00431F74" w:rsidRDefault="005E38B4" w:rsidP="00431F74">
      <w:pPr>
        <w:spacing w:line="360" w:lineRule="auto"/>
        <w:ind w:left="567" w:right="616"/>
        <w:rPr>
          <w:rFonts w:ascii="Palatino Linotype" w:eastAsia="Times New Roman" w:hAnsi="Palatino Linotype" w:cs="Times New Roman"/>
        </w:rPr>
      </w:pPr>
    </w:p>
    <w:p w14:paraId="52DBAF08" w14:textId="77777777" w:rsidR="005E38B4" w:rsidRPr="00431F74" w:rsidRDefault="005E38B4" w:rsidP="00431F74">
      <w:pPr>
        <w:autoSpaceDE w:val="0"/>
        <w:autoSpaceDN w:val="0"/>
        <w:adjustRightInd w:val="0"/>
        <w:spacing w:before="240" w:after="240" w:line="360" w:lineRule="auto"/>
        <w:ind w:left="567" w:right="616"/>
        <w:jc w:val="both"/>
        <w:rPr>
          <w:rFonts w:ascii="Palatino Linotype" w:eastAsia="Times New Roman" w:hAnsi="Palatino Linotype" w:cs="Times New Roman"/>
          <w:i/>
          <w:lang w:val="es-ES"/>
        </w:rPr>
      </w:pPr>
      <w:r w:rsidRPr="00431F74">
        <w:rPr>
          <w:rFonts w:ascii="Palatino Linotype" w:eastAsia="Times New Roman" w:hAnsi="Palatino Linotype" w:cs="Times New Roman"/>
          <w:b/>
          <w:i/>
          <w:lang w:val="es-ES"/>
        </w:rPr>
        <w:t>Artículo 293.</w:t>
      </w:r>
      <w:r w:rsidRPr="00431F74">
        <w:rPr>
          <w:rFonts w:ascii="Palatino Linotype" w:eastAsia="Times New Roman" w:hAnsi="Palatino Linotype" w:cs="Times New Roman"/>
          <w:i/>
          <w:lang w:val="es-ES"/>
        </w:rPr>
        <w:t>- Los capítulos de gasto se dividirán en concepto, partida genérica y partida específica, que representarán las autorizaciones específicas del presupuesto, las cuales se encuentran contenidas en el clasificador por objeto de gasto que determine la Secretaría.</w:t>
      </w:r>
    </w:p>
    <w:p w14:paraId="50D69AF3" w14:textId="77777777" w:rsidR="005E38B4" w:rsidRPr="00431F74" w:rsidRDefault="005E38B4" w:rsidP="00431F74">
      <w:pPr>
        <w:autoSpaceDE w:val="0"/>
        <w:autoSpaceDN w:val="0"/>
        <w:adjustRightInd w:val="0"/>
        <w:spacing w:before="240" w:after="240" w:line="360" w:lineRule="auto"/>
        <w:ind w:left="567" w:right="616"/>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En el caso de los municipios, corresponderá a su Tesorería emitir el Clasificador por Objeto del Gasto, el cual deberá guardar congruencia y homogeneidad con el que determine la Secretaría en términos del párrafo anterior.”</w:t>
      </w:r>
    </w:p>
    <w:p w14:paraId="54033C56" w14:textId="77777777" w:rsidR="005E38B4" w:rsidRPr="00431F74" w:rsidRDefault="005E38B4" w:rsidP="00431F74">
      <w:pPr>
        <w:autoSpaceDE w:val="0"/>
        <w:autoSpaceDN w:val="0"/>
        <w:adjustRightInd w:val="0"/>
        <w:spacing w:before="240" w:after="240" w:line="360" w:lineRule="auto"/>
        <w:ind w:left="567" w:right="616"/>
        <w:jc w:val="both"/>
        <w:rPr>
          <w:rFonts w:ascii="Palatino Linotype" w:eastAsia="Times New Roman" w:hAnsi="Palatino Linotype" w:cs="Times New Roman"/>
          <w:lang w:val="es-ES"/>
        </w:rPr>
      </w:pPr>
      <w:r w:rsidRPr="00431F74">
        <w:rPr>
          <w:rFonts w:ascii="Palatino Linotype" w:eastAsia="Times New Roman" w:hAnsi="Palatino Linotype" w:cs="Times New Roman"/>
          <w:lang w:val="es-ES"/>
        </w:rPr>
        <w:t>Énfasis añadido.</w:t>
      </w:r>
    </w:p>
    <w:p w14:paraId="1B2E83D7" w14:textId="77777777" w:rsidR="005E38B4" w:rsidRPr="00431F74" w:rsidRDefault="005E38B4" w:rsidP="00431F74">
      <w:pPr>
        <w:spacing w:line="360" w:lineRule="auto"/>
        <w:rPr>
          <w:rFonts w:ascii="Palatino Linotype" w:eastAsia="Times New Roman" w:hAnsi="Palatino Linotype" w:cs="Times New Roman"/>
          <w:lang w:val="es-ES"/>
        </w:rPr>
      </w:pPr>
    </w:p>
    <w:p w14:paraId="6284855A" w14:textId="77777777" w:rsidR="005E38B4" w:rsidRPr="00431F74" w:rsidRDefault="005E38B4" w:rsidP="00EB24C7">
      <w:pPr>
        <w:numPr>
          <w:ilvl w:val="0"/>
          <w:numId w:val="1"/>
        </w:numPr>
        <w:spacing w:before="240" w:after="240" w:line="360" w:lineRule="auto"/>
        <w:ind w:left="0" w:firstLine="0"/>
        <w:contextualSpacing/>
        <w:jc w:val="both"/>
        <w:rPr>
          <w:rFonts w:ascii="Palatino Linotype" w:eastAsia="MS Mincho" w:hAnsi="Palatino Linotype" w:cs="Times New Roman"/>
          <w:color w:val="000000"/>
        </w:rPr>
      </w:pPr>
      <w:r w:rsidRPr="00431F74">
        <w:rPr>
          <w:rFonts w:ascii="Palatino Linotype" w:eastAsia="Arial Unicode MS" w:hAnsi="Palatino Linotype" w:cs="Arial"/>
        </w:rPr>
        <w:t xml:space="preserve">En ese contexto, la </w:t>
      </w:r>
      <w:r w:rsidRPr="00431F74">
        <w:rPr>
          <w:rFonts w:ascii="Palatino Linotype" w:eastAsia="Arial Unicode MS" w:hAnsi="Palatino Linotype" w:cs="Arial"/>
          <w:b/>
          <w:bCs/>
        </w:rPr>
        <w:t>Ley Orgánica Municipal del Estado de México</w:t>
      </w:r>
      <w:r w:rsidRPr="00431F74">
        <w:rPr>
          <w:rFonts w:ascii="Palatino Linotype" w:eastAsia="Arial Unicode MS" w:hAnsi="Palatino Linotype" w:cs="Arial"/>
        </w:rPr>
        <w:t xml:space="preserve"> también dispone que el presidente municipal presentará anualmente al Ayuntamiento a más tardar el 20 de diciembre el proyecto del presupuesto de egresos y la forma en que estará integrado el proyecto del presupuesto de egresos que habrá de ser aprobado por el cabildo municipal, tal como se transcribe a continuación:</w:t>
      </w:r>
    </w:p>
    <w:p w14:paraId="670C8A28" w14:textId="77777777" w:rsidR="00F54AAC" w:rsidRPr="00431F74" w:rsidRDefault="00F54AAC" w:rsidP="00431F74">
      <w:pPr>
        <w:spacing w:before="240" w:after="240" w:line="360" w:lineRule="auto"/>
        <w:contextualSpacing/>
        <w:jc w:val="both"/>
        <w:rPr>
          <w:rFonts w:ascii="Palatino Linotype" w:eastAsia="MS Mincho" w:hAnsi="Palatino Linotype" w:cs="Times New Roman"/>
          <w:color w:val="000000"/>
        </w:rPr>
      </w:pPr>
    </w:p>
    <w:p w14:paraId="10FCBB05" w14:textId="77777777" w:rsidR="005E38B4" w:rsidRPr="00431F74" w:rsidRDefault="005E38B4" w:rsidP="00431F74">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431F74">
        <w:rPr>
          <w:rFonts w:ascii="Palatino Linotype" w:eastAsia="Times New Roman" w:hAnsi="Palatino Linotype" w:cs="Times New Roman"/>
          <w:b/>
          <w:i/>
          <w:lang w:val="es-ES"/>
        </w:rPr>
        <w:t>Artículo 99.</w:t>
      </w:r>
      <w:r w:rsidRPr="00431F74">
        <w:rPr>
          <w:rFonts w:ascii="Palatino Linotype" w:eastAsia="Times New Roman" w:hAnsi="Palatino Linotype" w:cs="Times New Roman"/>
          <w:i/>
          <w:lang w:val="es-ES"/>
        </w:rPr>
        <w:t>- El presidente municipal presentará anualmente al ayuntamiento a más tardar el 20 de diciembre, el proyecto de presupuesto de egresos, para su consideración y aprobación.</w:t>
      </w:r>
    </w:p>
    <w:p w14:paraId="4A9F62D1" w14:textId="77777777" w:rsidR="005E38B4" w:rsidRPr="00431F74" w:rsidRDefault="005E38B4" w:rsidP="00431F74">
      <w:pPr>
        <w:autoSpaceDE w:val="0"/>
        <w:autoSpaceDN w:val="0"/>
        <w:adjustRightInd w:val="0"/>
        <w:spacing w:line="360" w:lineRule="auto"/>
        <w:ind w:left="567" w:right="618"/>
        <w:jc w:val="both"/>
        <w:rPr>
          <w:rFonts w:ascii="Palatino Linotype" w:eastAsia="Times New Roman" w:hAnsi="Palatino Linotype" w:cs="Times New Roman"/>
          <w:i/>
          <w:lang w:val="es-ES"/>
        </w:rPr>
      </w:pPr>
    </w:p>
    <w:p w14:paraId="5F9EC803" w14:textId="77777777" w:rsidR="005E38B4" w:rsidRPr="00431F74" w:rsidRDefault="005E38B4" w:rsidP="00431F74">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431F74">
        <w:rPr>
          <w:rFonts w:ascii="Palatino Linotype" w:eastAsia="Times New Roman" w:hAnsi="Palatino Linotype" w:cs="Times New Roman"/>
          <w:b/>
          <w:i/>
          <w:lang w:val="es-ES"/>
        </w:rPr>
        <w:t>Artículo 100.- El presupuesto de egresos deberá contener las previsiones de gasto público que habrán de realizar los municipios.</w:t>
      </w:r>
      <w:r w:rsidRPr="00431F74">
        <w:rPr>
          <w:rFonts w:ascii="Palatino Linotype" w:eastAsia="Times New Roman" w:hAnsi="Palatino Linotype" w:cs="Times New Roman"/>
          <w:i/>
          <w:lang w:val="es-ES"/>
        </w:rPr>
        <w:t xml:space="preserve"> </w:t>
      </w:r>
    </w:p>
    <w:p w14:paraId="696BFDFE" w14:textId="77777777" w:rsidR="005E38B4" w:rsidRPr="00431F74" w:rsidRDefault="005E38B4" w:rsidP="00431F74">
      <w:pPr>
        <w:autoSpaceDE w:val="0"/>
        <w:autoSpaceDN w:val="0"/>
        <w:adjustRightInd w:val="0"/>
        <w:spacing w:line="360" w:lineRule="auto"/>
        <w:ind w:left="567" w:right="618"/>
        <w:jc w:val="both"/>
        <w:rPr>
          <w:rFonts w:ascii="Palatino Linotype" w:eastAsia="Times New Roman" w:hAnsi="Palatino Linotype" w:cs="Times New Roman"/>
          <w:i/>
          <w:lang w:val="es-ES"/>
        </w:rPr>
      </w:pPr>
    </w:p>
    <w:p w14:paraId="6EFBF07B" w14:textId="77777777" w:rsidR="005E38B4" w:rsidRPr="00431F74" w:rsidRDefault="005E38B4" w:rsidP="00431F74">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431F74">
        <w:rPr>
          <w:rFonts w:ascii="Palatino Linotype" w:eastAsia="Times New Roman" w:hAnsi="Palatino Linotype" w:cs="Times New Roman"/>
          <w:b/>
          <w:i/>
          <w:lang w:val="es-ES"/>
        </w:rPr>
        <w:t>Artículo 101.-</w:t>
      </w:r>
      <w:r w:rsidRPr="00431F74">
        <w:rPr>
          <w:rFonts w:ascii="Palatino Linotype" w:eastAsia="Times New Roman" w:hAnsi="Palatino Linotype" w:cs="Times New Roman"/>
          <w:i/>
          <w:lang w:val="es-ES"/>
        </w:rPr>
        <w:t xml:space="preserve"> El proyecto del presupuesto de egresos se integrará básicamente con: </w:t>
      </w:r>
    </w:p>
    <w:p w14:paraId="52459E83" w14:textId="77777777" w:rsidR="005E38B4" w:rsidRPr="00431F74" w:rsidRDefault="005E38B4" w:rsidP="00431F74">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 xml:space="preserve">I. Los programas en que se señalen objetivos, metas y unidades responsables para su ejecución, así como la valuación estimada del programa; </w:t>
      </w:r>
    </w:p>
    <w:p w14:paraId="53DEDCEF" w14:textId="77777777" w:rsidR="005E38B4" w:rsidRPr="00431F74" w:rsidRDefault="005E38B4" w:rsidP="00431F74">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 xml:space="preserve">II. Estimación de los ingresos y gastos del ejercicio fiscal calendarizados; </w:t>
      </w:r>
    </w:p>
    <w:p w14:paraId="27CE9265" w14:textId="77777777" w:rsidR="005E38B4" w:rsidRPr="00431F74" w:rsidRDefault="005E38B4" w:rsidP="00431F74">
      <w:pPr>
        <w:autoSpaceDE w:val="0"/>
        <w:autoSpaceDN w:val="0"/>
        <w:adjustRightInd w:val="0"/>
        <w:spacing w:line="360" w:lineRule="auto"/>
        <w:ind w:left="567" w:right="618"/>
        <w:jc w:val="both"/>
        <w:rPr>
          <w:rFonts w:ascii="Palatino Linotype" w:eastAsia="MS Mincho" w:hAnsi="Palatino Linotype" w:cs="Times New Roman"/>
          <w:i/>
          <w:color w:val="000000"/>
          <w:lang w:val="es-ES"/>
        </w:rPr>
      </w:pPr>
      <w:r w:rsidRPr="00431F74">
        <w:rPr>
          <w:rFonts w:ascii="Palatino Linotype" w:eastAsia="Times New Roman" w:hAnsi="Palatino Linotype" w:cs="Times New Roman"/>
          <w:i/>
          <w:lang w:val="es-ES"/>
        </w:rPr>
        <w:t>III. Situación de la deuda pública. El proyecto de presupuesto de egresos deberá realizarse con base en los criterios de proporcionalidad y equidad, considerando las necesidades básicas de las localidades que integran al municipio.</w:t>
      </w:r>
      <w:r w:rsidRPr="00431F74">
        <w:rPr>
          <w:rFonts w:ascii="Palatino Linotype" w:eastAsia="MS Mincho" w:hAnsi="Palatino Linotype" w:cs="Times New Roman"/>
          <w:i/>
          <w:color w:val="000000"/>
          <w:lang w:val="es-ES"/>
        </w:rPr>
        <w:t>”</w:t>
      </w:r>
    </w:p>
    <w:p w14:paraId="2D7C7F96" w14:textId="77777777" w:rsidR="00E40212" w:rsidRPr="00431F74" w:rsidRDefault="00E40212" w:rsidP="00431F74">
      <w:pPr>
        <w:autoSpaceDE w:val="0"/>
        <w:autoSpaceDN w:val="0"/>
        <w:adjustRightInd w:val="0"/>
        <w:spacing w:line="360" w:lineRule="auto"/>
        <w:ind w:left="567" w:right="618"/>
        <w:jc w:val="both"/>
        <w:rPr>
          <w:rFonts w:ascii="Palatino Linotype" w:eastAsia="MS Mincho" w:hAnsi="Palatino Linotype" w:cs="Times New Roman"/>
          <w:i/>
          <w:color w:val="000000"/>
          <w:lang w:val="es-ES"/>
        </w:rPr>
      </w:pPr>
    </w:p>
    <w:p w14:paraId="3AD2F0CD" w14:textId="77777777" w:rsidR="005E38B4" w:rsidRPr="00431F74" w:rsidRDefault="005E38B4" w:rsidP="00EB24C7">
      <w:pPr>
        <w:numPr>
          <w:ilvl w:val="0"/>
          <w:numId w:val="1"/>
        </w:numPr>
        <w:spacing w:before="240" w:after="240" w:line="360" w:lineRule="auto"/>
        <w:ind w:left="0" w:firstLine="0"/>
        <w:contextualSpacing/>
        <w:jc w:val="both"/>
        <w:rPr>
          <w:rFonts w:ascii="Palatino Linotype" w:eastAsia="MS Mincho" w:hAnsi="Palatino Linotype" w:cs="Times New Roman"/>
          <w:color w:val="000000"/>
        </w:rPr>
      </w:pPr>
      <w:r w:rsidRPr="00431F74">
        <w:rPr>
          <w:rFonts w:ascii="Palatino Linotype" w:eastAsia="Arial Unicode MS" w:hAnsi="Palatino Linotype" w:cs="Arial"/>
        </w:rPr>
        <w:t>Así las cosas, se concluye que el presupuesto de egresos será aquel instrumento jurídico que el presidente municipal presentará mediante proyecto para su aprobación a más tardar el veinte de diciembre, una vez que el ayuntamiento lo apruebe deberá ser remitido debidamente firmado a más tardar el veinticinco de febrero de cada año al Órgano Superior de Fiscalización.</w:t>
      </w:r>
    </w:p>
    <w:p w14:paraId="496CC695" w14:textId="77777777" w:rsidR="005E38B4" w:rsidRPr="00431F74" w:rsidRDefault="005E38B4" w:rsidP="00431F74">
      <w:pPr>
        <w:spacing w:before="240" w:after="240" w:line="360" w:lineRule="auto"/>
        <w:contextualSpacing/>
        <w:jc w:val="both"/>
        <w:rPr>
          <w:rFonts w:ascii="Palatino Linotype" w:eastAsia="MS Mincho" w:hAnsi="Palatino Linotype" w:cs="Times New Roman"/>
          <w:color w:val="000000"/>
        </w:rPr>
      </w:pPr>
    </w:p>
    <w:p w14:paraId="6D0B215C" w14:textId="77777777" w:rsidR="005E38B4" w:rsidRPr="00431F74" w:rsidRDefault="005E38B4" w:rsidP="00EB24C7">
      <w:pPr>
        <w:numPr>
          <w:ilvl w:val="0"/>
          <w:numId w:val="1"/>
        </w:numPr>
        <w:spacing w:before="240" w:after="240" w:line="360" w:lineRule="auto"/>
        <w:ind w:left="0" w:firstLine="0"/>
        <w:contextualSpacing/>
        <w:jc w:val="both"/>
        <w:rPr>
          <w:rFonts w:ascii="Palatino Linotype" w:hAnsi="Palatino Linotype"/>
        </w:rPr>
      </w:pPr>
      <w:r w:rsidRPr="00431F74">
        <w:rPr>
          <w:rFonts w:ascii="Palatino Linotype" w:eastAsia="Arial Unicode MS" w:hAnsi="Palatino Linotype" w:cs="Arial"/>
        </w:rPr>
        <w:t xml:space="preserve">Asimismo, la </w:t>
      </w:r>
      <w:r w:rsidRPr="00431F74">
        <w:rPr>
          <w:rFonts w:ascii="Palatino Linotype" w:eastAsia="Arial Unicode MS" w:hAnsi="Palatino Linotype" w:cs="Arial"/>
          <w:b/>
          <w:bCs/>
        </w:rPr>
        <w:t>Ley Orgánica Municipal del Estado de México</w:t>
      </w:r>
      <w:r w:rsidRPr="00431F74">
        <w:rPr>
          <w:rFonts w:ascii="Palatino Linotype" w:eastAsia="Arial Unicode MS" w:hAnsi="Palatino Linotype" w:cs="Arial"/>
        </w:rPr>
        <w:t>, establece lo</w:t>
      </w:r>
      <w:r w:rsidRPr="00431F74">
        <w:rPr>
          <w:rFonts w:ascii="Palatino Linotype" w:hAnsi="Palatino Linotype"/>
        </w:rPr>
        <w:t xml:space="preserve"> siguiente:</w:t>
      </w:r>
    </w:p>
    <w:p w14:paraId="58104600" w14:textId="77777777" w:rsidR="00E40212" w:rsidRPr="00431F74" w:rsidRDefault="00E40212" w:rsidP="00431F74">
      <w:pPr>
        <w:spacing w:before="240" w:after="240" w:line="360" w:lineRule="auto"/>
        <w:contextualSpacing/>
        <w:jc w:val="both"/>
        <w:rPr>
          <w:rFonts w:ascii="Palatino Linotype" w:hAnsi="Palatino Linotype"/>
        </w:rPr>
      </w:pPr>
    </w:p>
    <w:p w14:paraId="5F0BC174" w14:textId="77777777" w:rsidR="005E38B4" w:rsidRPr="00431F74" w:rsidRDefault="005E38B4" w:rsidP="00431F74">
      <w:pPr>
        <w:spacing w:line="360" w:lineRule="auto"/>
        <w:ind w:left="567" w:right="567"/>
        <w:jc w:val="both"/>
        <w:rPr>
          <w:rFonts w:ascii="Palatino Linotype" w:hAnsi="Palatino Linotype"/>
          <w:i/>
        </w:rPr>
      </w:pPr>
      <w:r w:rsidRPr="00431F74">
        <w:rPr>
          <w:rFonts w:ascii="Palatino Linotype" w:hAnsi="Palatino Linotype"/>
          <w:b/>
          <w:i/>
        </w:rPr>
        <w:t>“Artículo 31.-</w:t>
      </w:r>
      <w:r w:rsidRPr="00431F74">
        <w:rPr>
          <w:rFonts w:ascii="Palatino Linotype" w:hAnsi="Palatino Linotype"/>
          <w:i/>
        </w:rPr>
        <w:t xml:space="preserve"> Son atribuciones de los ayuntamientos:</w:t>
      </w:r>
    </w:p>
    <w:p w14:paraId="610962DE" w14:textId="77777777" w:rsidR="005E38B4" w:rsidRPr="00431F74" w:rsidRDefault="005E38B4" w:rsidP="00431F74">
      <w:pPr>
        <w:spacing w:line="360" w:lineRule="auto"/>
        <w:ind w:left="567" w:right="567"/>
        <w:jc w:val="both"/>
        <w:rPr>
          <w:rFonts w:ascii="Palatino Linotype" w:hAnsi="Palatino Linotype"/>
          <w:b/>
          <w:i/>
        </w:rPr>
      </w:pPr>
      <w:r w:rsidRPr="00431F74">
        <w:rPr>
          <w:rFonts w:ascii="Palatino Linotype" w:hAnsi="Palatino Linotype"/>
          <w:b/>
          <w:i/>
        </w:rPr>
        <w:t>(…)</w:t>
      </w:r>
    </w:p>
    <w:p w14:paraId="4022D5C9" w14:textId="77777777" w:rsidR="005E38B4" w:rsidRPr="00431F74" w:rsidRDefault="005E38B4" w:rsidP="00431F74">
      <w:pPr>
        <w:spacing w:line="360" w:lineRule="auto"/>
        <w:ind w:left="567" w:right="567"/>
        <w:jc w:val="both"/>
        <w:rPr>
          <w:rFonts w:ascii="Palatino Linotype" w:hAnsi="Palatino Linotype"/>
          <w:i/>
        </w:rPr>
      </w:pPr>
      <w:r w:rsidRPr="00431F74">
        <w:rPr>
          <w:rFonts w:ascii="Palatino Linotype" w:hAnsi="Palatino Linotype"/>
          <w:b/>
          <w:i/>
        </w:rPr>
        <w:t>VII.</w:t>
      </w:r>
      <w:r w:rsidRPr="00431F74">
        <w:rPr>
          <w:rFonts w:ascii="Palatino Linotype" w:hAnsi="Palatino Linotype"/>
          <w:i/>
        </w:rPr>
        <w:t xml:space="preserve"> Convenir, contratar o concesionar, en términos de ley, </w:t>
      </w:r>
      <w:r w:rsidRPr="00431F74">
        <w:rPr>
          <w:rFonts w:ascii="Palatino Linotype" w:hAnsi="Palatino Linotype"/>
          <w:b/>
          <w:i/>
          <w:u w:val="single"/>
        </w:rPr>
        <w:t>la ejecución de obras y la prestación de servicios públicos, con el Estado, con otros municipios de la entidad o con particulares</w:t>
      </w:r>
      <w:r w:rsidRPr="00431F74">
        <w:rPr>
          <w:rFonts w:ascii="Palatino Linotype" w:hAnsi="Palatino Linotype"/>
          <w:i/>
        </w:rPr>
        <w:t>, recabando, cuando proceda, la autorización de la Legislatura del Estado;</w:t>
      </w:r>
    </w:p>
    <w:p w14:paraId="13705285" w14:textId="77777777" w:rsidR="005E38B4" w:rsidRPr="00431F74" w:rsidRDefault="005E38B4" w:rsidP="00431F74">
      <w:pPr>
        <w:spacing w:line="360" w:lineRule="auto"/>
        <w:ind w:left="567" w:right="567"/>
        <w:jc w:val="both"/>
        <w:rPr>
          <w:rFonts w:ascii="Palatino Linotype" w:hAnsi="Palatino Linotype"/>
          <w:i/>
        </w:rPr>
      </w:pPr>
    </w:p>
    <w:p w14:paraId="571A6B44" w14:textId="77777777" w:rsidR="005E38B4" w:rsidRPr="00431F74" w:rsidRDefault="005E38B4" w:rsidP="00431F74">
      <w:pPr>
        <w:spacing w:line="360" w:lineRule="auto"/>
        <w:ind w:left="567" w:right="567"/>
        <w:jc w:val="both"/>
        <w:rPr>
          <w:rFonts w:ascii="Palatino Linotype" w:hAnsi="Palatino Linotype"/>
          <w:i/>
        </w:rPr>
      </w:pPr>
      <w:r w:rsidRPr="00431F74">
        <w:rPr>
          <w:rFonts w:ascii="Palatino Linotype" w:hAnsi="Palatino Linotype"/>
          <w:b/>
          <w:i/>
        </w:rPr>
        <w:t>VIII.</w:t>
      </w:r>
      <w:r w:rsidRPr="00431F74">
        <w:rPr>
          <w:rFonts w:ascii="Palatino Linotype" w:hAnsi="Palatino Linotype"/>
          <w:i/>
        </w:rPr>
        <w:t xml:space="preserve"> </w:t>
      </w:r>
      <w:r w:rsidRPr="00431F74">
        <w:rPr>
          <w:rFonts w:ascii="Palatino Linotype" w:hAnsi="Palatino Linotype"/>
          <w:b/>
          <w:i/>
          <w:u w:val="single"/>
        </w:rPr>
        <w:t>Concluir las obras iniciadas por administraciones anteriores y dar mantenimiento a la infraestructura e instalaciones de los servicios públicos municipales</w:t>
      </w:r>
      <w:r w:rsidRPr="00431F74">
        <w:rPr>
          <w:rFonts w:ascii="Palatino Linotype" w:hAnsi="Palatino Linotype"/>
          <w:i/>
        </w:rPr>
        <w:t>;</w:t>
      </w:r>
    </w:p>
    <w:p w14:paraId="2B91FD53" w14:textId="77777777" w:rsidR="005E38B4" w:rsidRPr="00431F74" w:rsidRDefault="005E38B4" w:rsidP="00431F74">
      <w:pPr>
        <w:spacing w:line="360" w:lineRule="auto"/>
        <w:ind w:left="567" w:right="567"/>
        <w:jc w:val="both"/>
        <w:rPr>
          <w:rFonts w:ascii="Palatino Linotype" w:hAnsi="Palatino Linotype"/>
          <w:i/>
        </w:rPr>
      </w:pPr>
      <w:r w:rsidRPr="00431F74">
        <w:rPr>
          <w:rFonts w:ascii="Palatino Linotype" w:hAnsi="Palatino Linotype"/>
          <w:b/>
          <w:i/>
        </w:rPr>
        <w:t>(</w:t>
      </w:r>
      <w:r w:rsidRPr="00431F74">
        <w:rPr>
          <w:rFonts w:ascii="Palatino Linotype" w:hAnsi="Palatino Linotype"/>
          <w:i/>
        </w:rPr>
        <w:t>…)</w:t>
      </w:r>
    </w:p>
    <w:p w14:paraId="1AB02907" w14:textId="77777777" w:rsidR="005E38B4" w:rsidRPr="00431F74" w:rsidRDefault="005E38B4" w:rsidP="00431F74">
      <w:pPr>
        <w:spacing w:before="240" w:line="360" w:lineRule="auto"/>
        <w:ind w:left="567" w:right="567"/>
        <w:jc w:val="both"/>
        <w:rPr>
          <w:rFonts w:ascii="Palatino Linotype" w:hAnsi="Palatino Linotype"/>
          <w:b/>
          <w:i/>
          <w:u w:val="single"/>
        </w:rPr>
      </w:pPr>
      <w:r w:rsidRPr="00431F74">
        <w:rPr>
          <w:rFonts w:ascii="Palatino Linotype" w:hAnsi="Palatino Linotype"/>
          <w:b/>
          <w:i/>
        </w:rPr>
        <w:t>Artículo 79.-</w:t>
      </w:r>
      <w:r w:rsidRPr="00431F74">
        <w:rPr>
          <w:rFonts w:ascii="Palatino Linotype" w:hAnsi="Palatino Linotype"/>
          <w:i/>
        </w:rPr>
        <w:t xml:space="preserve"> Los ayuntamientos podrán destinar recursos y coordinarse con las organizaciones sociales para la prestación de servicios públicos y </w:t>
      </w:r>
      <w:r w:rsidRPr="00431F74">
        <w:rPr>
          <w:rFonts w:ascii="Palatino Linotype" w:hAnsi="Palatino Linotype"/>
          <w:b/>
          <w:i/>
          <w:u w:val="single"/>
        </w:rPr>
        <w:t>la ejecución de obras públicas. Dichos recursos quedarán sujetos al control y vigilancia de las autoridades municipales.</w:t>
      </w:r>
    </w:p>
    <w:p w14:paraId="7322BD25" w14:textId="77777777" w:rsidR="005E38B4" w:rsidRPr="00431F74" w:rsidRDefault="005E38B4" w:rsidP="00431F74">
      <w:pPr>
        <w:spacing w:before="240" w:line="360" w:lineRule="auto"/>
        <w:ind w:left="567" w:right="567"/>
        <w:jc w:val="both"/>
        <w:rPr>
          <w:rFonts w:ascii="Palatino Linotype" w:hAnsi="Palatino Linotype"/>
          <w:i/>
        </w:rPr>
      </w:pPr>
      <w:r w:rsidRPr="00431F74">
        <w:rPr>
          <w:rFonts w:ascii="Palatino Linotype" w:hAnsi="Palatino Linotype"/>
          <w:b/>
          <w:i/>
        </w:rPr>
        <w:t>(…)</w:t>
      </w:r>
    </w:p>
    <w:p w14:paraId="16BF18D9" w14:textId="77777777" w:rsidR="005E38B4" w:rsidRPr="00431F74" w:rsidRDefault="005E38B4" w:rsidP="00431F74">
      <w:pPr>
        <w:spacing w:before="240" w:line="360" w:lineRule="auto"/>
        <w:ind w:left="567" w:right="567"/>
        <w:jc w:val="both"/>
        <w:rPr>
          <w:rFonts w:ascii="Palatino Linotype" w:hAnsi="Palatino Linotype"/>
          <w:i/>
        </w:rPr>
      </w:pPr>
      <w:r w:rsidRPr="00431F74">
        <w:rPr>
          <w:rFonts w:ascii="Palatino Linotype" w:hAnsi="Palatino Linotype"/>
          <w:b/>
          <w:i/>
        </w:rPr>
        <w:t>Artículo 96. Bis.-</w:t>
      </w:r>
      <w:r w:rsidRPr="00431F74">
        <w:rPr>
          <w:rFonts w:ascii="Palatino Linotype" w:hAnsi="Palatino Linotype"/>
          <w:i/>
        </w:rPr>
        <w:t xml:space="preserve"> </w:t>
      </w:r>
      <w:r w:rsidRPr="00431F74">
        <w:rPr>
          <w:rFonts w:ascii="Palatino Linotype" w:hAnsi="Palatino Linotype"/>
          <w:b/>
          <w:i/>
          <w:u w:val="single"/>
        </w:rPr>
        <w:t>El Director de Obras Públicas o el Titular de la Unidad Administrativa equivalente, tiene las siguientes atribuciones</w:t>
      </w:r>
      <w:r w:rsidRPr="00431F74">
        <w:rPr>
          <w:rFonts w:ascii="Palatino Linotype" w:hAnsi="Palatino Linotype"/>
          <w:i/>
        </w:rPr>
        <w:t xml:space="preserve">: </w:t>
      </w:r>
    </w:p>
    <w:p w14:paraId="3C28FF98" w14:textId="77777777" w:rsidR="005E38B4" w:rsidRPr="00431F74" w:rsidRDefault="005E38B4" w:rsidP="00431F74">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431F74">
        <w:rPr>
          <w:rFonts w:ascii="Palatino Linotype" w:eastAsia="Times New Roman" w:hAnsi="Palatino Linotype" w:cs="Times New Roman"/>
          <w:b/>
          <w:i/>
          <w:u w:val="single"/>
          <w:lang w:val="es-ES"/>
        </w:rPr>
        <w:t>Realizar la programación y ejecución de las obras públicas</w:t>
      </w:r>
      <w:r w:rsidRPr="00431F74">
        <w:rPr>
          <w:rFonts w:ascii="Palatino Linotype" w:eastAsia="Times New Roman" w:hAnsi="Palatino Linotype" w:cs="Times New Roman"/>
          <w:i/>
          <w:lang w:val="es-ES"/>
        </w:rPr>
        <w:t xml:space="preserve"> y servicios relacionados, que por orden expresa del Ayuntamiento requieran prioridad; </w:t>
      </w:r>
    </w:p>
    <w:p w14:paraId="0BE23DFE" w14:textId="77777777" w:rsidR="005E38B4" w:rsidRPr="00431F74" w:rsidRDefault="005E38B4" w:rsidP="00431F74">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 xml:space="preserve">Planear y coordinar los proyectos de obras públicas y servicios relacionados con las mismas que autorice el Ayuntamiento, una vez que se cumplan los requisitos de licitación y otros que determine la ley de la materia; </w:t>
      </w:r>
    </w:p>
    <w:p w14:paraId="0170EF9A" w14:textId="77777777" w:rsidR="005E38B4" w:rsidRPr="00431F74" w:rsidRDefault="005E38B4" w:rsidP="00431F74">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 xml:space="preserve">Proyectar las obras públicas y servicios relacionados, que realice el Municipio, incluyendo la conservación y mantenimiento de edificios, monumentos, calles, parques y jardines; </w:t>
      </w:r>
    </w:p>
    <w:p w14:paraId="64A48E81" w14:textId="77777777" w:rsidR="005E38B4" w:rsidRPr="00431F74" w:rsidRDefault="005E38B4" w:rsidP="00431F74">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 xml:space="preserve">Construir </w:t>
      </w:r>
      <w:r w:rsidRPr="00431F74">
        <w:rPr>
          <w:rFonts w:ascii="Palatino Linotype" w:eastAsia="Times New Roman" w:hAnsi="Palatino Linotype" w:cs="Times New Roman"/>
          <w:b/>
          <w:i/>
          <w:u w:val="single"/>
          <w:lang w:val="es-ES"/>
        </w:rPr>
        <w:t>y ejecutar todas aquellas obras públicas y servicios relacionados, que aumenten y mantengan la infraestructura municipal y que estén consideradas en el programa respectivo</w:t>
      </w:r>
      <w:r w:rsidRPr="00431F74">
        <w:rPr>
          <w:rFonts w:ascii="Palatino Linotype" w:eastAsia="Times New Roman" w:hAnsi="Palatino Linotype" w:cs="Times New Roman"/>
          <w:i/>
          <w:lang w:val="es-ES"/>
        </w:rPr>
        <w:t xml:space="preserve">; </w:t>
      </w:r>
    </w:p>
    <w:p w14:paraId="17FBE779" w14:textId="77777777" w:rsidR="005E38B4" w:rsidRPr="00431F74" w:rsidRDefault="005E38B4" w:rsidP="00431F74">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 xml:space="preserve">Determinar y cuantificar los materiales y trabajos necesarios para programas de construcción y mantenimiento de obras públicas y servicios relacionados; </w:t>
      </w:r>
    </w:p>
    <w:p w14:paraId="35EBCE85" w14:textId="77777777" w:rsidR="005E38B4" w:rsidRPr="00431F74" w:rsidRDefault="005E38B4" w:rsidP="00431F74">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 xml:space="preserve">Vigilar que se cumplan y lleven a cabo los programas de construcción y mantenimiento de obras públicas y servicios relacionados; </w:t>
      </w:r>
    </w:p>
    <w:p w14:paraId="325E9BAF" w14:textId="77777777" w:rsidR="005E38B4" w:rsidRPr="00431F74" w:rsidRDefault="005E38B4" w:rsidP="00431F74">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 xml:space="preserve">Cuidar que las obras públicas y servicios relacionados cumplan con los requisitos de seguridad y observen las normas de construcción y términos establecidos; </w:t>
      </w:r>
    </w:p>
    <w:p w14:paraId="72875A78" w14:textId="77777777" w:rsidR="005E38B4" w:rsidRPr="00431F74" w:rsidRDefault="005E38B4" w:rsidP="00431F74">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 xml:space="preserve">Vigilar la construcción en las obras por contrato y por administración que hayan sido adjudicadas a los contratistas; </w:t>
      </w:r>
    </w:p>
    <w:p w14:paraId="4DA69BE3" w14:textId="77777777" w:rsidR="005E38B4" w:rsidRPr="00431F74" w:rsidRDefault="005E38B4" w:rsidP="00431F74">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 xml:space="preserve">Administrar y ejercer, en el ámbito de su competencia, de manera coordinada con el Tesorero municipal, los recursos públicos destinados a la planeación, programación, </w:t>
      </w:r>
      <w:proofErr w:type="spellStart"/>
      <w:r w:rsidRPr="00431F74">
        <w:rPr>
          <w:rFonts w:ascii="Palatino Linotype" w:eastAsia="Times New Roman" w:hAnsi="Palatino Linotype" w:cs="Times New Roman"/>
          <w:i/>
          <w:lang w:val="es-ES"/>
        </w:rPr>
        <w:t>presupuestación</w:t>
      </w:r>
      <w:proofErr w:type="spellEnd"/>
      <w:r w:rsidRPr="00431F74">
        <w:rPr>
          <w:rFonts w:ascii="Palatino Linotype" w:eastAsia="Times New Roman" w:hAnsi="Palatino Linotype" w:cs="Times New Roman"/>
          <w:i/>
          <w:lang w:val="es-ES"/>
        </w:rPr>
        <w:t xml:space="preserve">, adjudicación, contratación, ejecución y control de la obra pública, conforme a las disposiciones legales aplicables y en congruencia con los planes, programas, especificaciones técnicas, controles y procedimientos administrativos aprobados; </w:t>
      </w:r>
    </w:p>
    <w:p w14:paraId="0BB73BB2" w14:textId="77777777" w:rsidR="005E38B4" w:rsidRPr="00431F74" w:rsidRDefault="005E38B4" w:rsidP="00431F74">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 xml:space="preserve">Verificar que las obras públicas y los servicios relacionados con la misma, hayan sido programadas, presupuestadas, ejecutadas, adquiridas y contratadas en estricto apego a las disposiciones legales aplicables; </w:t>
      </w:r>
    </w:p>
    <w:p w14:paraId="0F79C22E" w14:textId="77777777" w:rsidR="005E38B4" w:rsidRPr="00431F74" w:rsidRDefault="005E38B4" w:rsidP="00431F74">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 xml:space="preserve">Integrar y verificar que se elaboren de manera correcta y completa las bitácoras y/o expedientes abiertos con motivo de la obra pública y servicios relacionados con la misma, conforme a lo establecido en las disposiciones legales aplicables; </w:t>
      </w:r>
    </w:p>
    <w:p w14:paraId="4D1B201F" w14:textId="77777777" w:rsidR="005E38B4" w:rsidRPr="00431F74" w:rsidRDefault="005E38B4" w:rsidP="00431F74">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 xml:space="preserve">Promover la construcción de urbanización, infraestructura y equipamiento urbano; </w:t>
      </w:r>
    </w:p>
    <w:p w14:paraId="24AC350F" w14:textId="77777777" w:rsidR="005E38B4" w:rsidRPr="00431F74" w:rsidRDefault="005E38B4" w:rsidP="00431F74">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 xml:space="preserve">Formular y conducir la política municipal en materia de obras públicas e infraestructura para el desarrollo; </w:t>
      </w:r>
    </w:p>
    <w:p w14:paraId="7D7C3439" w14:textId="77777777" w:rsidR="005E38B4" w:rsidRPr="00431F74" w:rsidRDefault="005E38B4" w:rsidP="00431F74">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Cumplir y hacer cumplir la legislación y normatividad en materia de obra pública;</w:t>
      </w:r>
    </w:p>
    <w:p w14:paraId="20EC5C41" w14:textId="77777777" w:rsidR="005E38B4" w:rsidRPr="00431F74" w:rsidRDefault="005E38B4" w:rsidP="00431F74">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 xml:space="preserve">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14:paraId="269BF2AC" w14:textId="77777777" w:rsidR="005E38B4" w:rsidRPr="00431F74" w:rsidRDefault="005E38B4" w:rsidP="00431F74">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 xml:space="preserve">Dictar las normas generales y ejecutar las obras de reparación, adaptación y demolición de inmuebles propiedad del municipio que le sean asignadas; </w:t>
      </w:r>
    </w:p>
    <w:p w14:paraId="47B967C8" w14:textId="77777777" w:rsidR="005E38B4" w:rsidRPr="00431F74" w:rsidRDefault="005E38B4" w:rsidP="00431F74">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 xml:space="preserve">Ejecutar y mantener las obras públicas que acuerde el Ayuntamiento, de acuerdo a la legislación y normatividad aplicable, a los planes, presupuestos y programas previamente establecidos , coordinándose, en su caso, previo acuerdo con el Presidente Municipal, con las autoridades Federales, Estatales y municipales concurrentes; </w:t>
      </w:r>
    </w:p>
    <w:p w14:paraId="2ECF3F72" w14:textId="77777777" w:rsidR="005E38B4" w:rsidRPr="00431F74" w:rsidRDefault="005E38B4" w:rsidP="00431F74">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 xml:space="preserve">Vigilar que la ejecución de la obra pública adjudicada y los servicios relacionados con ésta, se sujeten a las condiciones contratadas; </w:t>
      </w:r>
    </w:p>
    <w:p w14:paraId="5FC1BF72" w14:textId="77777777" w:rsidR="005E38B4" w:rsidRPr="00431F74" w:rsidRDefault="005E38B4" w:rsidP="00431F74">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 xml:space="preserve">Establecer los lineamientos para la realización de estudios y proyectos de construcción de obras públicas; </w:t>
      </w:r>
    </w:p>
    <w:p w14:paraId="26DA59BF" w14:textId="77777777" w:rsidR="005E38B4" w:rsidRPr="00431F74" w:rsidRDefault="005E38B4" w:rsidP="00431F74">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 xml:space="preserve">Autorizar para su pago, previa validación del avance y calidad de las obras, los presupuestos y estimaciones que presenten los contratistas de obras públicas municipales; </w:t>
      </w:r>
    </w:p>
    <w:p w14:paraId="21B1CC5B" w14:textId="77777777" w:rsidR="005E38B4" w:rsidRPr="00431F74" w:rsidRDefault="005E38B4" w:rsidP="00431F74">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 xml:space="preserve">Formular el inventario de la maquinaria y equipo de construcción a su cuidado o de su propiedad, manteniéndolo en óptimas condiciones de uso; </w:t>
      </w:r>
    </w:p>
    <w:p w14:paraId="3CF97BFA" w14:textId="77777777" w:rsidR="005E38B4" w:rsidRPr="00431F74" w:rsidRDefault="005E38B4" w:rsidP="00431F74">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 xml:space="preserve">Coordinar y supervisar que todo el proceso de las obras públicas que se realicen en el municipio se realice conforme a la legislación y normatividad en materia de obra pública; </w:t>
      </w:r>
    </w:p>
    <w:p w14:paraId="4A15F325" w14:textId="77777777" w:rsidR="005E38B4" w:rsidRPr="00431F74" w:rsidRDefault="005E38B4" w:rsidP="00431F74">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 xml:space="preserve">Controlar y vigilar el inventario de materiales para construcción; </w:t>
      </w:r>
    </w:p>
    <w:p w14:paraId="471DBDAA" w14:textId="77777777" w:rsidR="005E38B4" w:rsidRPr="00431F74" w:rsidRDefault="005E38B4" w:rsidP="00431F74">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 xml:space="preserve">Integrar y autorizar con su firma, la documentación que en materia de obra pública, deba presentarse al Órgano Superior de Fiscalización del Estado de México; </w:t>
      </w:r>
    </w:p>
    <w:p w14:paraId="5B01F9D3" w14:textId="77777777" w:rsidR="005E38B4" w:rsidRPr="00431F74" w:rsidRDefault="005E38B4" w:rsidP="00431F74">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 xml:space="preserve">Formular las bases y expedir la convocatoria a los concursos para la realización de las obras públicas municipales, de acuerdo con los requisitos que para dichos actos señale la legislación y normatividad respectiva, vigilando su correcta ejecución; y </w:t>
      </w:r>
    </w:p>
    <w:p w14:paraId="75D9F009" w14:textId="77777777" w:rsidR="005E38B4" w:rsidRPr="00431F74" w:rsidRDefault="005E38B4" w:rsidP="00431F74">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431F74">
        <w:rPr>
          <w:rFonts w:ascii="Palatino Linotype" w:eastAsia="Times New Roman" w:hAnsi="Palatino Linotype" w:cs="Times New Roman"/>
          <w:i/>
          <w:lang w:val="es-ES"/>
        </w:rPr>
        <w:t>Las demás que les señalen las disposiciones aplicables.</w:t>
      </w:r>
    </w:p>
    <w:p w14:paraId="44DA880C" w14:textId="77777777" w:rsidR="005E38B4" w:rsidRPr="00431F74" w:rsidRDefault="005E38B4" w:rsidP="00431F74">
      <w:pPr>
        <w:spacing w:line="360" w:lineRule="auto"/>
        <w:rPr>
          <w:rFonts w:ascii="Palatino Linotype" w:eastAsia="Times New Roman" w:hAnsi="Palatino Linotype" w:cs="Times New Roman"/>
        </w:rPr>
      </w:pPr>
    </w:p>
    <w:p w14:paraId="0EA21B17" w14:textId="77777777" w:rsidR="005E38B4" w:rsidRPr="00431F74" w:rsidRDefault="005E38B4" w:rsidP="00EB24C7">
      <w:pPr>
        <w:numPr>
          <w:ilvl w:val="0"/>
          <w:numId w:val="1"/>
        </w:numPr>
        <w:spacing w:before="240" w:after="240" w:line="360" w:lineRule="auto"/>
        <w:ind w:left="0" w:firstLine="0"/>
        <w:contextualSpacing/>
        <w:jc w:val="both"/>
        <w:rPr>
          <w:rFonts w:ascii="Palatino Linotype" w:hAnsi="Palatino Linotype" w:cs="Arial"/>
          <w:bCs/>
        </w:rPr>
      </w:pPr>
      <w:r w:rsidRPr="00431F74">
        <w:rPr>
          <w:rFonts w:ascii="Palatino Linotype" w:eastAsia="Arial Unicode MS" w:hAnsi="Palatino Linotype" w:cs="Arial"/>
        </w:rPr>
        <w:t>En</w:t>
      </w:r>
      <w:r w:rsidRPr="00431F74">
        <w:rPr>
          <w:rFonts w:ascii="Palatino Linotype" w:hAnsi="Palatino Linotype" w:cs="Arial"/>
          <w:bCs/>
        </w:rPr>
        <w:t xml:space="preserve"> este contexto, cabe hacer mención que, por obra pública debe entenderse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 así como, autorizar para su pago, previa validación del avance y calidad de las obras, los presupuestos y estimaciones que presenten los contratistas de obras públicas municipales.</w:t>
      </w:r>
    </w:p>
    <w:p w14:paraId="7BF5F5F4" w14:textId="77777777" w:rsidR="005E38B4" w:rsidRPr="00431F74" w:rsidRDefault="005E38B4" w:rsidP="00431F74">
      <w:pPr>
        <w:spacing w:before="240" w:after="240" w:line="360" w:lineRule="auto"/>
        <w:contextualSpacing/>
        <w:jc w:val="both"/>
        <w:rPr>
          <w:rFonts w:ascii="Palatino Linotype" w:hAnsi="Palatino Linotype" w:cs="Arial"/>
          <w:bCs/>
        </w:rPr>
      </w:pPr>
    </w:p>
    <w:p w14:paraId="25E97F1D" w14:textId="77777777" w:rsidR="005E38B4" w:rsidRPr="00431F74" w:rsidRDefault="005E38B4" w:rsidP="00EB24C7">
      <w:pPr>
        <w:numPr>
          <w:ilvl w:val="0"/>
          <w:numId w:val="1"/>
        </w:numPr>
        <w:spacing w:before="240" w:after="240" w:line="360" w:lineRule="auto"/>
        <w:ind w:left="0" w:firstLine="0"/>
        <w:contextualSpacing/>
        <w:jc w:val="both"/>
        <w:rPr>
          <w:rFonts w:ascii="Palatino Linotype" w:hAnsi="Palatino Linotype" w:cs="Arial"/>
          <w:bCs/>
        </w:rPr>
      </w:pPr>
      <w:r w:rsidRPr="00431F74">
        <w:rPr>
          <w:rFonts w:ascii="Palatino Linotype" w:hAnsi="Palatino Linotype" w:cs="Arial"/>
          <w:bCs/>
        </w:rPr>
        <w:t>En ese sentido, los Ayuntamientos son los encargados de formular, de manera anual, los programas de obra pública y su respectivo presupuesto, para complementar el plan de desarrollo municipal, entre los que se encuentra el alumbrado público.</w:t>
      </w:r>
    </w:p>
    <w:p w14:paraId="09BE3D8D" w14:textId="77777777" w:rsidR="005E38B4" w:rsidRPr="00431F74" w:rsidRDefault="005E38B4" w:rsidP="00431F74">
      <w:pPr>
        <w:spacing w:line="360" w:lineRule="auto"/>
        <w:ind w:left="720"/>
        <w:contextualSpacing/>
        <w:rPr>
          <w:rFonts w:ascii="Palatino Linotype" w:hAnsi="Palatino Linotype" w:cs="Arial"/>
          <w:bCs/>
        </w:rPr>
      </w:pPr>
    </w:p>
    <w:p w14:paraId="624BFEAC" w14:textId="77777777" w:rsidR="005E38B4" w:rsidRPr="00431F74" w:rsidRDefault="005E38B4" w:rsidP="00EB24C7">
      <w:pPr>
        <w:numPr>
          <w:ilvl w:val="0"/>
          <w:numId w:val="1"/>
        </w:numPr>
        <w:spacing w:before="240" w:after="240" w:line="360" w:lineRule="auto"/>
        <w:ind w:left="0" w:firstLine="0"/>
        <w:contextualSpacing/>
        <w:jc w:val="both"/>
        <w:rPr>
          <w:rFonts w:ascii="Palatino Linotype" w:hAnsi="Palatino Linotype" w:cs="Arial"/>
          <w:bCs/>
        </w:rPr>
      </w:pPr>
      <w:r w:rsidRPr="00431F74">
        <w:rPr>
          <w:rFonts w:ascii="Palatino Linotype" w:hAnsi="Palatino Linotype" w:cs="Arial"/>
          <w:bCs/>
        </w:rPr>
        <w:t xml:space="preserve">En conclusión, el servicio de alumbrado público deberá estar en constante mantenimiento y vigilancia por las dependencias facultadas del Sujeto Obligado, es por ello que deberán </w:t>
      </w:r>
      <w:r w:rsidRPr="00431F74">
        <w:rPr>
          <w:rFonts w:ascii="Palatino Linotype" w:hAnsi="Palatino Linotype" w:cs="Arial"/>
          <w:b/>
          <w:bCs/>
        </w:rPr>
        <w:t>tener actualizado su registro o censo de luminarias</w:t>
      </w:r>
      <w:r w:rsidRPr="00431F74">
        <w:rPr>
          <w:rFonts w:ascii="Palatino Linotype" w:hAnsi="Palatino Linotype" w:cs="Arial"/>
          <w:bCs/>
        </w:rPr>
        <w:t xml:space="preserve"> para que sean atendidas con exactitud, para aquellas las acciones relacionadas a la instalación, manteniendo o reemplazo.</w:t>
      </w:r>
    </w:p>
    <w:p w14:paraId="1875EC05" w14:textId="77777777" w:rsidR="005E38B4" w:rsidRPr="00431F74" w:rsidRDefault="005E38B4" w:rsidP="00431F74">
      <w:pPr>
        <w:spacing w:before="240" w:after="240" w:line="360" w:lineRule="auto"/>
        <w:contextualSpacing/>
        <w:jc w:val="both"/>
        <w:rPr>
          <w:rFonts w:ascii="Palatino Linotype" w:hAnsi="Palatino Linotype" w:cs="Arial"/>
        </w:rPr>
      </w:pPr>
    </w:p>
    <w:p w14:paraId="7EEC45FE" w14:textId="77777777" w:rsidR="005E38B4" w:rsidRPr="00431F74" w:rsidRDefault="005E38B4" w:rsidP="00EB24C7">
      <w:pPr>
        <w:numPr>
          <w:ilvl w:val="0"/>
          <w:numId w:val="1"/>
        </w:numPr>
        <w:spacing w:before="240" w:after="240" w:line="360" w:lineRule="auto"/>
        <w:ind w:left="0" w:firstLine="0"/>
        <w:contextualSpacing/>
        <w:jc w:val="both"/>
        <w:rPr>
          <w:rFonts w:ascii="Palatino Linotype" w:hAnsi="Palatino Linotype" w:cs="Arial"/>
        </w:rPr>
      </w:pPr>
      <w:r w:rsidRPr="00431F74">
        <w:rPr>
          <w:rFonts w:ascii="Palatino Linotype" w:hAnsi="Palatino Linotype" w:cs="Arial"/>
          <w:bCs/>
        </w:rPr>
        <w:t>Asimismo, del análisis a los preceptos invocados, como ya fuera referido, los</w:t>
      </w:r>
      <w:r w:rsidRPr="00431F74">
        <w:rPr>
          <w:rFonts w:ascii="Palatino Linotype" w:hAnsi="Palatino Linotype" w:cs="Arial"/>
        </w:rPr>
        <w:t xml:space="preserve"> municipios tienen a cargo la prestación y administración de los servicios públicos y para el caso que nos ocupa el alumbrado es un servicio público que debe administrar el municipio como lo contiene el ordenamiento citado previamente, de tal forma que el </w:t>
      </w:r>
      <w:r w:rsidRPr="00431F74">
        <w:rPr>
          <w:rFonts w:ascii="Palatino Linotype" w:hAnsi="Palatino Linotype" w:cs="Arial"/>
          <w:b/>
        </w:rPr>
        <w:t>SUJETO OBLIGADO</w:t>
      </w:r>
      <w:r w:rsidRPr="00431F74">
        <w:rPr>
          <w:rFonts w:ascii="Palatino Linotype" w:hAnsi="Palatino Linotype" w:cs="Arial"/>
        </w:rPr>
        <w:t xml:space="preserve"> debe tener la documentación e información necesaria respecto del alumbrado público con el que cuenta, siendo así esta información necesaria para la administración correcta de este servicio público.</w:t>
      </w:r>
    </w:p>
    <w:p w14:paraId="49461ABB" w14:textId="77777777" w:rsidR="005E38B4" w:rsidRPr="00431F74" w:rsidRDefault="005E38B4" w:rsidP="00431F74">
      <w:pPr>
        <w:spacing w:line="360" w:lineRule="auto"/>
        <w:ind w:left="720"/>
        <w:contextualSpacing/>
        <w:rPr>
          <w:rFonts w:ascii="Palatino Linotype" w:hAnsi="Palatino Linotype" w:cs="Arial"/>
        </w:rPr>
      </w:pPr>
    </w:p>
    <w:p w14:paraId="217C62B5" w14:textId="77777777" w:rsidR="005E38B4" w:rsidRPr="00431F74" w:rsidRDefault="005E38B4" w:rsidP="00EB24C7">
      <w:pPr>
        <w:numPr>
          <w:ilvl w:val="0"/>
          <w:numId w:val="1"/>
        </w:numPr>
        <w:spacing w:before="240" w:after="240" w:line="360" w:lineRule="auto"/>
        <w:ind w:left="0" w:firstLine="0"/>
        <w:contextualSpacing/>
        <w:jc w:val="both"/>
        <w:rPr>
          <w:rFonts w:ascii="Palatino Linotype" w:hAnsi="Palatino Linotype" w:cs="Arial"/>
        </w:rPr>
      </w:pPr>
      <w:r w:rsidRPr="00431F74">
        <w:rPr>
          <w:rFonts w:ascii="Palatino Linotype" w:hAnsi="Palatino Linotype" w:cs="Arial"/>
          <w:bCs/>
        </w:rPr>
        <w:t>En este mismo orden de ideas, los ordenamientos jurídicos contienen</w:t>
      </w:r>
      <w:r w:rsidRPr="00431F74">
        <w:rPr>
          <w:rFonts w:ascii="Palatino Linotype" w:hAnsi="Palatino Linotype" w:cs="Arial"/>
        </w:rPr>
        <w:t xml:space="preserve"> reiteradamente las atribuciones de los municipios y es el caso del Bando Municipal del </w:t>
      </w:r>
      <w:r w:rsidRPr="00431F74">
        <w:rPr>
          <w:rFonts w:ascii="Palatino Linotype" w:hAnsi="Palatino Linotype" w:cs="Arial"/>
          <w:b/>
        </w:rPr>
        <w:t>SUJETO OBLIGADO</w:t>
      </w:r>
      <w:r w:rsidRPr="00431F74">
        <w:rPr>
          <w:rFonts w:ascii="Palatino Linotype" w:hAnsi="Palatino Linotype" w:cs="Arial"/>
        </w:rPr>
        <w:t xml:space="preserve"> que también estipula dentro de sus facultades el de administrar los servicios públicos, para el caso específico el de alumbrado, y que ya ha sido previamente transcrito.</w:t>
      </w:r>
    </w:p>
    <w:p w14:paraId="3BE38D60" w14:textId="77777777" w:rsidR="005E38B4" w:rsidRPr="00431F74" w:rsidRDefault="005E38B4" w:rsidP="00431F74">
      <w:pPr>
        <w:spacing w:line="360" w:lineRule="auto"/>
        <w:ind w:left="720"/>
        <w:contextualSpacing/>
        <w:rPr>
          <w:rFonts w:ascii="Palatino Linotype" w:hAnsi="Palatino Linotype" w:cs="Arial"/>
        </w:rPr>
      </w:pPr>
    </w:p>
    <w:p w14:paraId="23B36AA0" w14:textId="77777777" w:rsidR="005E38B4" w:rsidRPr="00431F74" w:rsidRDefault="005E38B4" w:rsidP="00EB24C7">
      <w:pPr>
        <w:numPr>
          <w:ilvl w:val="0"/>
          <w:numId w:val="1"/>
        </w:numPr>
        <w:spacing w:before="240" w:after="240" w:line="360" w:lineRule="auto"/>
        <w:ind w:left="0" w:firstLine="0"/>
        <w:contextualSpacing/>
        <w:jc w:val="both"/>
        <w:rPr>
          <w:rFonts w:ascii="Palatino Linotype" w:hAnsi="Palatino Linotype" w:cs="Arial"/>
        </w:rPr>
      </w:pPr>
      <w:r w:rsidRPr="00431F74">
        <w:rPr>
          <w:rFonts w:ascii="Palatino Linotype" w:hAnsi="Palatino Linotype" w:cs="Arial"/>
        </w:rPr>
        <w:t xml:space="preserve">Asimismo, el Municipio está a cargo del alumbrado público, como servicio que otorga a la ciudadanía y corresponde a éste la </w:t>
      </w:r>
      <w:r w:rsidRPr="00431F74">
        <w:rPr>
          <w:rFonts w:ascii="Palatino Linotype" w:hAnsi="Palatino Linotype" w:cs="Arial"/>
          <w:b/>
        </w:rPr>
        <w:t>administración</w:t>
      </w:r>
      <w:r w:rsidRPr="00431F74">
        <w:rPr>
          <w:rFonts w:ascii="Palatino Linotype" w:hAnsi="Palatino Linotype" w:cs="Arial"/>
        </w:rPr>
        <w:t xml:space="preserve"> y </w:t>
      </w:r>
      <w:r w:rsidRPr="00431F74">
        <w:rPr>
          <w:rFonts w:ascii="Palatino Linotype" w:hAnsi="Palatino Linotype" w:cs="Arial"/>
          <w:b/>
        </w:rPr>
        <w:t>mantenimiento</w:t>
      </w:r>
      <w:r w:rsidRPr="00431F74">
        <w:rPr>
          <w:rFonts w:ascii="Palatino Linotype" w:hAnsi="Palatino Linotype" w:cs="Arial"/>
        </w:rPr>
        <w:t xml:space="preserve"> del mismo para así satisfacer a la población, por tales motivos es imprescindible que el </w:t>
      </w:r>
      <w:r w:rsidRPr="00431F74">
        <w:rPr>
          <w:rFonts w:ascii="Palatino Linotype" w:hAnsi="Palatino Linotype" w:cs="Arial"/>
          <w:b/>
        </w:rPr>
        <w:t>SUJETO OBLIGADO</w:t>
      </w:r>
      <w:r w:rsidRPr="00431F74">
        <w:rPr>
          <w:rFonts w:ascii="Palatino Linotype" w:hAnsi="Palatino Linotype" w:cs="Arial"/>
        </w:rPr>
        <w:t xml:space="preserve"> tenga un </w:t>
      </w:r>
      <w:r w:rsidRPr="00431F74">
        <w:rPr>
          <w:rFonts w:ascii="Palatino Linotype" w:hAnsi="Palatino Linotype" w:cs="Arial"/>
          <w:b/>
        </w:rPr>
        <w:t>registro específico</w:t>
      </w:r>
      <w:r w:rsidRPr="00431F74">
        <w:rPr>
          <w:rFonts w:ascii="Palatino Linotype" w:hAnsi="Palatino Linotype" w:cs="Arial"/>
        </w:rPr>
        <w:t xml:space="preserve"> del alumbrado que tiene a su cargo, ya que se insiste es una atribución que tiene los municipios y que sería inconcebible que las dependencias facultadas no tengan esta información necesaria para el buen funcionamiento del servicio público.</w:t>
      </w:r>
    </w:p>
    <w:p w14:paraId="350E524B" w14:textId="77777777" w:rsidR="005E38B4" w:rsidRPr="00431F74" w:rsidRDefault="005E38B4" w:rsidP="00431F74">
      <w:pPr>
        <w:spacing w:line="360" w:lineRule="auto"/>
        <w:ind w:left="720"/>
        <w:contextualSpacing/>
        <w:rPr>
          <w:rFonts w:ascii="Palatino Linotype" w:hAnsi="Palatino Linotype" w:cs="Arial"/>
        </w:rPr>
      </w:pPr>
    </w:p>
    <w:p w14:paraId="0177DCBE" w14:textId="2FCDEEED" w:rsidR="005E38B4" w:rsidRPr="00431F74" w:rsidRDefault="005E38B4" w:rsidP="00EB24C7">
      <w:pPr>
        <w:numPr>
          <w:ilvl w:val="0"/>
          <w:numId w:val="1"/>
        </w:numPr>
        <w:spacing w:before="120" w:after="120" w:line="360" w:lineRule="auto"/>
        <w:ind w:left="0" w:right="-141" w:firstLine="0"/>
        <w:contextualSpacing/>
        <w:jc w:val="both"/>
        <w:rPr>
          <w:rFonts w:ascii="Palatino Linotype" w:hAnsi="Palatino Linotype" w:cs="Arial"/>
          <w:lang w:eastAsia="es-MX"/>
        </w:rPr>
      </w:pPr>
      <w:r w:rsidRPr="00431F74">
        <w:rPr>
          <w:rFonts w:ascii="Palatino Linotype" w:hAnsi="Palatino Linotype" w:cs="Arial"/>
        </w:rPr>
        <w:t xml:space="preserve">Finalmente sobre este punto, insistir que dentro de la administración del </w:t>
      </w:r>
      <w:r w:rsidRPr="00431F74">
        <w:rPr>
          <w:rFonts w:ascii="Palatino Linotype" w:hAnsi="Palatino Linotype" w:cs="Arial"/>
          <w:b/>
        </w:rPr>
        <w:t>SUJETO OBLIGADO</w:t>
      </w:r>
      <w:r w:rsidRPr="00431F74">
        <w:rPr>
          <w:rFonts w:ascii="Palatino Linotype" w:hAnsi="Palatino Linotype" w:cs="Arial"/>
        </w:rPr>
        <w:t>, la dependencia facultada que puede tener la información que requiere el solicitante puede ser de manera enunciativa más no limitativa es la</w:t>
      </w:r>
      <w:r w:rsidRPr="00431F74">
        <w:rPr>
          <w:rFonts w:ascii="Palatino Linotype" w:hAnsi="Palatino Linotype"/>
        </w:rPr>
        <w:t xml:space="preserve"> </w:t>
      </w:r>
      <w:r w:rsidRPr="00431F74">
        <w:rPr>
          <w:rFonts w:ascii="Palatino Linotype" w:hAnsi="Palatino Linotype" w:cs="Arial"/>
          <w:b/>
        </w:rPr>
        <w:t xml:space="preserve">DIRECCIÓN DE </w:t>
      </w:r>
      <w:r w:rsidR="00225EAD" w:rsidRPr="00431F74">
        <w:rPr>
          <w:rFonts w:ascii="Palatino Linotype" w:hAnsi="Palatino Linotype" w:cs="Arial"/>
          <w:b/>
        </w:rPr>
        <w:t>ALUMBRADO PÚBLICO</w:t>
      </w:r>
      <w:r w:rsidRPr="00431F74">
        <w:rPr>
          <w:rFonts w:ascii="Palatino Linotype" w:hAnsi="Palatino Linotype" w:cs="Arial"/>
        </w:rPr>
        <w:t>, ya que dentro de sus atribuciones se encuentran la de mantenimiento, equipamiento y conservación del alumbrado público, lo anterior tiene sustento en los artículos anteriormente transcritos de su vigente Bando Municipal, por lo que se deberá entregar la información solicitada, de ser procedente en versión pública, d</w:t>
      </w:r>
      <w:r w:rsidRPr="00431F74">
        <w:rPr>
          <w:rFonts w:ascii="Palatino Linotype" w:hAnsi="Palatino Linotype" w:cs="Arial"/>
          <w:lang w:eastAsia="es-MX"/>
        </w:rPr>
        <w:t xml:space="preserve">ado que existe fuente obligacional por parte del Sujeto Obligado, para generar, poseer y administrar la información solicitada, de conformidad con el artículo 18 de la Ley de Transparencia y Acceso a la Información Pública del Estado de México y Municipios, que a la letra dice: </w:t>
      </w:r>
    </w:p>
    <w:p w14:paraId="47784940" w14:textId="77777777" w:rsidR="00E40212" w:rsidRPr="00431F74" w:rsidRDefault="00E40212" w:rsidP="00431F74">
      <w:pPr>
        <w:spacing w:before="120" w:after="120" w:line="360" w:lineRule="auto"/>
        <w:ind w:right="-141"/>
        <w:contextualSpacing/>
        <w:jc w:val="both"/>
        <w:rPr>
          <w:rFonts w:ascii="Palatino Linotype" w:hAnsi="Palatino Linotype" w:cs="Arial"/>
          <w:lang w:eastAsia="es-MX"/>
        </w:rPr>
      </w:pPr>
    </w:p>
    <w:p w14:paraId="6E5C222A" w14:textId="77777777" w:rsidR="005E38B4" w:rsidRPr="00431F74" w:rsidRDefault="005E38B4" w:rsidP="00431F74">
      <w:pPr>
        <w:spacing w:after="240" w:line="360" w:lineRule="auto"/>
        <w:ind w:left="567" w:right="474"/>
        <w:jc w:val="both"/>
        <w:rPr>
          <w:rFonts w:ascii="Palatino Linotype" w:hAnsi="Palatino Linotype" w:cs="Segoe UI"/>
          <w:i/>
          <w:iCs/>
        </w:rPr>
      </w:pPr>
      <w:r w:rsidRPr="00431F74">
        <w:rPr>
          <w:rFonts w:ascii="Palatino Linotype" w:hAnsi="Palatino Linotype" w:cs="Segoe UI"/>
          <w:i/>
          <w:iCs/>
        </w:rPr>
        <w:t>“Artículo 18. Los sujetos obligados deberán documentar todo acto que derive del ejercicio de sus facultades, competencias o funciones, considerando desde su origen la eventual publicidad y reutilización de la información que generen”</w:t>
      </w:r>
    </w:p>
    <w:p w14:paraId="5F97877D" w14:textId="77777777" w:rsidR="005E38B4" w:rsidRPr="00431F74" w:rsidRDefault="005E38B4" w:rsidP="00EB24C7">
      <w:pPr>
        <w:numPr>
          <w:ilvl w:val="0"/>
          <w:numId w:val="1"/>
        </w:numPr>
        <w:spacing w:before="120" w:after="120" w:line="360" w:lineRule="auto"/>
        <w:ind w:left="0" w:right="-141" w:firstLine="0"/>
        <w:contextualSpacing/>
        <w:jc w:val="both"/>
        <w:rPr>
          <w:rFonts w:ascii="Palatino Linotype" w:hAnsi="Palatino Linotype" w:cs="Arial"/>
          <w:lang w:eastAsia="es-MX"/>
        </w:rPr>
      </w:pPr>
      <w:r w:rsidRPr="00431F74">
        <w:rPr>
          <w:rFonts w:ascii="Palatino Linotype" w:hAnsi="Palatino Linotype" w:cs="Arial"/>
        </w:rPr>
        <w:t>Lo anterior sumado a</w:t>
      </w:r>
      <w:r w:rsidRPr="00431F74">
        <w:rPr>
          <w:rFonts w:ascii="Palatino Linotype" w:hAnsi="Palatino Linotype" w:cs="Arial"/>
          <w:lang w:eastAsia="es-MX"/>
        </w:rPr>
        <w:t xml:space="preserve"> las obligaciones de transparencia común señaladas en el artículo 92, fracciones XXV y XXXV, de la Ley de Transparencia y Acceso a la Información Pública del Estado de México y Municipios, que señalan: </w:t>
      </w:r>
    </w:p>
    <w:p w14:paraId="293F82EF" w14:textId="77777777" w:rsidR="00E40212" w:rsidRPr="00431F74" w:rsidRDefault="00E40212" w:rsidP="00431F74">
      <w:pPr>
        <w:spacing w:before="120" w:after="120" w:line="360" w:lineRule="auto"/>
        <w:ind w:right="-141"/>
        <w:contextualSpacing/>
        <w:jc w:val="both"/>
        <w:rPr>
          <w:rFonts w:ascii="Palatino Linotype" w:hAnsi="Palatino Linotype" w:cs="Arial"/>
          <w:lang w:eastAsia="es-MX"/>
        </w:rPr>
      </w:pPr>
    </w:p>
    <w:p w14:paraId="5335B0E2" w14:textId="77777777" w:rsidR="005E38B4" w:rsidRPr="00431F74" w:rsidRDefault="005E38B4" w:rsidP="00431F74">
      <w:pPr>
        <w:spacing w:line="360" w:lineRule="auto"/>
        <w:ind w:left="567" w:right="474"/>
        <w:jc w:val="both"/>
        <w:rPr>
          <w:rFonts w:ascii="Palatino Linotype" w:hAnsi="Palatino Linotype" w:cs="Segoe UI"/>
          <w:i/>
          <w:iCs/>
        </w:rPr>
      </w:pPr>
      <w:r w:rsidRPr="00431F74">
        <w:rPr>
          <w:rFonts w:ascii="Palatino Linotype" w:hAnsi="Palatino Linotype" w:cs="Segoe UI"/>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DCFAC36" w14:textId="77777777" w:rsidR="005E38B4" w:rsidRPr="00431F74" w:rsidRDefault="005E38B4" w:rsidP="00431F74">
      <w:pPr>
        <w:spacing w:line="360" w:lineRule="auto"/>
        <w:ind w:left="567" w:right="474"/>
        <w:jc w:val="both"/>
        <w:rPr>
          <w:rFonts w:ascii="Palatino Linotype" w:hAnsi="Palatino Linotype" w:cs="Segoe UI"/>
          <w:i/>
          <w:iCs/>
        </w:rPr>
      </w:pPr>
      <w:r w:rsidRPr="00431F74">
        <w:rPr>
          <w:rFonts w:ascii="Palatino Linotype" w:hAnsi="Palatino Linotype" w:cs="Segoe UI"/>
          <w:i/>
          <w:iCs/>
        </w:rPr>
        <w:t>…</w:t>
      </w:r>
    </w:p>
    <w:p w14:paraId="330E72DA" w14:textId="77777777" w:rsidR="005E38B4" w:rsidRPr="00431F74" w:rsidRDefault="005E38B4" w:rsidP="00431F74">
      <w:pPr>
        <w:spacing w:line="360" w:lineRule="auto"/>
        <w:ind w:left="567" w:right="474"/>
        <w:jc w:val="both"/>
        <w:rPr>
          <w:rFonts w:ascii="Palatino Linotype" w:hAnsi="Palatino Linotype" w:cs="Segoe UI"/>
          <w:i/>
          <w:iCs/>
        </w:rPr>
      </w:pPr>
      <w:r w:rsidRPr="00431F74">
        <w:rPr>
          <w:rFonts w:ascii="Palatino Linotype" w:hAnsi="Palatino Linotype" w:cs="Segoe UI"/>
          <w:i/>
          <w:iCs/>
        </w:rPr>
        <w:t xml:space="preserve">XXV. La </w:t>
      </w:r>
      <w:r w:rsidRPr="00431F74">
        <w:rPr>
          <w:rFonts w:ascii="Palatino Linotype" w:hAnsi="Palatino Linotype" w:cs="Segoe UI"/>
          <w:i/>
          <w:iCs/>
          <w:u w:val="single"/>
        </w:rPr>
        <w:t>información financiera sobre el presupuesto asignado</w:t>
      </w:r>
      <w:r w:rsidRPr="00431F74">
        <w:rPr>
          <w:rFonts w:ascii="Palatino Linotype" w:hAnsi="Palatino Linotype" w:cs="Segoe UI"/>
          <w:i/>
          <w:iCs/>
        </w:rPr>
        <w:t>, así como los informes del ejercicio trimestral del gasto, en términos de la Ley General de Contabilidad Gubernamental y demás disposiciones jurídicas aplicables;</w:t>
      </w:r>
    </w:p>
    <w:p w14:paraId="4C58E9DD" w14:textId="77777777" w:rsidR="005E38B4" w:rsidRPr="00431F74" w:rsidRDefault="005E38B4" w:rsidP="00431F74">
      <w:pPr>
        <w:spacing w:line="360" w:lineRule="auto"/>
        <w:ind w:left="567" w:right="474"/>
        <w:jc w:val="both"/>
        <w:rPr>
          <w:rFonts w:ascii="Palatino Linotype" w:hAnsi="Palatino Linotype" w:cs="Segoe UI"/>
          <w:i/>
          <w:iCs/>
        </w:rPr>
      </w:pPr>
      <w:r w:rsidRPr="00431F74">
        <w:rPr>
          <w:rFonts w:ascii="Palatino Linotype" w:hAnsi="Palatino Linotype" w:cs="Segoe UI"/>
          <w:i/>
          <w:iCs/>
        </w:rPr>
        <w:t>…</w:t>
      </w:r>
    </w:p>
    <w:p w14:paraId="0A10A6DE" w14:textId="77777777" w:rsidR="005E38B4" w:rsidRPr="00431F74" w:rsidRDefault="005E38B4" w:rsidP="00431F74">
      <w:pPr>
        <w:spacing w:line="360" w:lineRule="auto"/>
        <w:ind w:left="567" w:right="474"/>
        <w:jc w:val="both"/>
        <w:rPr>
          <w:rFonts w:ascii="Palatino Linotype" w:hAnsi="Palatino Linotype" w:cs="Segoe UI"/>
          <w:i/>
          <w:iCs/>
        </w:rPr>
      </w:pPr>
      <w:r w:rsidRPr="00431F74">
        <w:rPr>
          <w:rFonts w:ascii="Palatino Linotype" w:hAnsi="Palatino Linotype" w:cs="Segoe UI"/>
          <w:i/>
          <w:iCs/>
        </w:rPr>
        <w:t xml:space="preserve">XXXV. </w:t>
      </w:r>
      <w:r w:rsidRPr="00431F74">
        <w:rPr>
          <w:rFonts w:ascii="Palatino Linotype" w:hAnsi="Palatino Linotype" w:cs="Segoe UI"/>
          <w:i/>
          <w:iCs/>
          <w:u w:val="single"/>
        </w:rPr>
        <w:t>Informes de avances</w:t>
      </w:r>
      <w:r w:rsidRPr="00431F74">
        <w:rPr>
          <w:rFonts w:ascii="Palatino Linotype" w:hAnsi="Palatino Linotype" w:cs="Segoe UI"/>
          <w:i/>
          <w:iCs/>
        </w:rPr>
        <w:t xml:space="preserve"> programáticos o </w:t>
      </w:r>
      <w:r w:rsidRPr="00431F74">
        <w:rPr>
          <w:rFonts w:ascii="Palatino Linotype" w:hAnsi="Palatino Linotype" w:cs="Segoe UI"/>
          <w:i/>
          <w:iCs/>
          <w:u w:val="single"/>
        </w:rPr>
        <w:t>presupuestales</w:t>
      </w:r>
      <w:r w:rsidRPr="00431F74">
        <w:rPr>
          <w:rFonts w:ascii="Palatino Linotype" w:hAnsi="Palatino Linotype" w:cs="Segoe UI"/>
          <w:i/>
          <w:iCs/>
        </w:rPr>
        <w:t>, balances generales y estado financiero;</w:t>
      </w:r>
    </w:p>
    <w:p w14:paraId="3BDE557C" w14:textId="77777777" w:rsidR="005E38B4" w:rsidRPr="00431F74" w:rsidRDefault="005E38B4" w:rsidP="00431F74">
      <w:pPr>
        <w:spacing w:line="360" w:lineRule="auto"/>
        <w:ind w:left="567" w:right="474"/>
        <w:jc w:val="both"/>
        <w:rPr>
          <w:rFonts w:ascii="Palatino Linotype" w:hAnsi="Palatino Linotype" w:cs="Segoe UI"/>
          <w:i/>
          <w:iCs/>
        </w:rPr>
      </w:pPr>
      <w:r w:rsidRPr="00431F74">
        <w:rPr>
          <w:rFonts w:ascii="Palatino Linotype" w:hAnsi="Palatino Linotype" w:cs="Segoe UI"/>
          <w:i/>
          <w:iCs/>
        </w:rPr>
        <w:t>…”</w:t>
      </w:r>
    </w:p>
    <w:p w14:paraId="5B8250C9" w14:textId="77777777" w:rsidR="005E38B4" w:rsidRPr="00431F74" w:rsidRDefault="005E38B4" w:rsidP="00431F74">
      <w:pPr>
        <w:spacing w:line="360" w:lineRule="auto"/>
        <w:ind w:left="567" w:right="474"/>
        <w:jc w:val="both"/>
        <w:rPr>
          <w:rFonts w:ascii="Palatino Linotype" w:hAnsi="Palatino Linotype" w:cs="Segoe UI"/>
          <w:i/>
          <w:iCs/>
        </w:rPr>
      </w:pPr>
      <w:r w:rsidRPr="00431F74">
        <w:rPr>
          <w:rFonts w:ascii="Palatino Linotype" w:hAnsi="Palatino Linotype" w:cs="Segoe UI"/>
          <w:i/>
          <w:iCs/>
        </w:rPr>
        <w:t>(Énfasis añadido)</w:t>
      </w:r>
    </w:p>
    <w:p w14:paraId="31620796" w14:textId="77777777" w:rsidR="005E38B4" w:rsidRPr="00431F74" w:rsidRDefault="005E38B4" w:rsidP="00431F74">
      <w:pPr>
        <w:spacing w:line="360" w:lineRule="auto"/>
        <w:ind w:left="567" w:right="474"/>
        <w:jc w:val="both"/>
        <w:rPr>
          <w:rFonts w:ascii="Palatino Linotype" w:hAnsi="Palatino Linotype" w:cs="Segoe UI"/>
          <w:i/>
          <w:iCs/>
        </w:rPr>
      </w:pPr>
    </w:p>
    <w:p w14:paraId="18C9D3CC" w14:textId="0A53D510" w:rsidR="005E38B4" w:rsidRPr="00431F74" w:rsidRDefault="005E38B4" w:rsidP="00EB24C7">
      <w:pPr>
        <w:numPr>
          <w:ilvl w:val="0"/>
          <w:numId w:val="1"/>
        </w:numPr>
        <w:spacing w:before="120" w:after="120" w:line="360" w:lineRule="auto"/>
        <w:ind w:left="0" w:right="-141" w:firstLine="0"/>
        <w:contextualSpacing/>
        <w:jc w:val="both"/>
        <w:rPr>
          <w:rFonts w:ascii="Palatino Linotype" w:hAnsi="Palatino Linotype" w:cs="Arial"/>
        </w:rPr>
      </w:pPr>
      <w:r w:rsidRPr="00431F74">
        <w:rPr>
          <w:rFonts w:ascii="Palatino Linotype" w:hAnsi="Palatino Linotype" w:cs="Arial"/>
        </w:rPr>
        <w:t xml:space="preserve">Por lo tanto, existen también atribuciones del </w:t>
      </w:r>
      <w:r w:rsidRPr="00431F74">
        <w:rPr>
          <w:rFonts w:ascii="Palatino Linotype" w:hAnsi="Palatino Linotype" w:cs="Arial"/>
          <w:b/>
        </w:rPr>
        <w:t>SUJETO OBLIGADO</w:t>
      </w:r>
      <w:r w:rsidRPr="00431F74">
        <w:rPr>
          <w:rFonts w:ascii="Palatino Linotype" w:hAnsi="Palatino Linotype" w:cs="Arial"/>
        </w:rPr>
        <w:t xml:space="preserve"> de remitir la información mensual al ente fiscalizador y por ende hacer entrega del soporte documental de donde se puedan desprender los requerimientos del particular en torno a las partidas presupuestales y montos erogados para el mantenimiento del sistema de alumbrado público y para el pago de las facturas por concepto de consumo de energía eléctrica.</w:t>
      </w:r>
    </w:p>
    <w:p w14:paraId="4D218DEB" w14:textId="77777777" w:rsidR="00225EAD" w:rsidRPr="00431F74" w:rsidRDefault="00225EAD" w:rsidP="00431F74">
      <w:pPr>
        <w:spacing w:before="120" w:after="120" w:line="360" w:lineRule="auto"/>
        <w:ind w:right="-141"/>
        <w:contextualSpacing/>
        <w:jc w:val="both"/>
        <w:rPr>
          <w:rFonts w:ascii="Palatino Linotype" w:hAnsi="Palatino Linotype" w:cs="Arial"/>
        </w:rPr>
      </w:pPr>
    </w:p>
    <w:p w14:paraId="58AE8D6C" w14:textId="277341DC" w:rsidR="005E38B4" w:rsidRPr="00431F74" w:rsidRDefault="0020737A" w:rsidP="00EB24C7">
      <w:pPr>
        <w:numPr>
          <w:ilvl w:val="0"/>
          <w:numId w:val="1"/>
        </w:numPr>
        <w:spacing w:before="240" w:after="240" w:line="360" w:lineRule="auto"/>
        <w:ind w:left="0" w:firstLine="0"/>
        <w:jc w:val="both"/>
        <w:rPr>
          <w:rFonts w:ascii="Palatino Linotype" w:hAnsi="Palatino Linotype"/>
          <w:color w:val="000000"/>
        </w:rPr>
      </w:pPr>
      <w:r w:rsidRPr="00431F74">
        <w:rPr>
          <w:rFonts w:ascii="Palatino Linotype" w:hAnsi="Palatino Linotype"/>
        </w:rPr>
        <w:t>Ahora bien del punto 24 inciso b</w:t>
      </w:r>
      <w:r w:rsidR="005E38B4" w:rsidRPr="00431F74">
        <w:rPr>
          <w:rFonts w:ascii="Palatino Linotype" w:hAnsi="Palatino Linotype"/>
        </w:rPr>
        <w:t xml:space="preserve">, se refiere al Registro Móvil de Usuario (RMU), ya que si bien el particular en su solicitud de acceso a la información como Registro Permanente de Usuario (RPU o </w:t>
      </w:r>
      <w:proofErr w:type="spellStart"/>
      <w:r w:rsidR="005E38B4" w:rsidRPr="00431F74">
        <w:rPr>
          <w:rFonts w:ascii="Palatino Linotype" w:hAnsi="Palatino Linotype"/>
        </w:rPr>
        <w:t>RPUs</w:t>
      </w:r>
      <w:proofErr w:type="spellEnd"/>
      <w:r w:rsidR="005E38B4" w:rsidRPr="00431F74">
        <w:rPr>
          <w:rFonts w:ascii="Palatino Linotype" w:hAnsi="Palatino Linotype"/>
        </w:rPr>
        <w:t>) se localiza en el “aviso de recibo”, como se observa en la siguiente captura de pantalla:</w:t>
      </w:r>
    </w:p>
    <w:p w14:paraId="3B744C57" w14:textId="74F473A6" w:rsidR="005E38B4" w:rsidRPr="00431F74" w:rsidRDefault="00847E99" w:rsidP="00431F74">
      <w:pPr>
        <w:tabs>
          <w:tab w:val="left" w:pos="0"/>
        </w:tabs>
        <w:spacing w:line="360" w:lineRule="auto"/>
        <w:ind w:right="49"/>
        <w:contextualSpacing/>
        <w:jc w:val="center"/>
        <w:rPr>
          <w:rFonts w:ascii="Palatino Linotype" w:hAnsi="Palatino Linotype"/>
          <w:color w:val="000000"/>
        </w:rPr>
      </w:pPr>
      <w:r w:rsidRPr="00431F74">
        <w:rPr>
          <w:rFonts w:ascii="Palatino Linotype" w:hAnsi="Palatino Linotype"/>
          <w:noProof/>
          <w:lang w:val="es-MX" w:eastAsia="es-MX"/>
        </w:rPr>
        <mc:AlternateContent>
          <mc:Choice Requires="wps">
            <w:drawing>
              <wp:anchor distT="0" distB="0" distL="114300" distR="114300" simplePos="0" relativeHeight="251675648" behindDoc="0" locked="0" layoutInCell="1" allowOverlap="1" wp14:anchorId="6E1D21D3" wp14:editId="2CB38CC5">
                <wp:simplePos x="0" y="0"/>
                <wp:positionH relativeFrom="column">
                  <wp:posOffset>679450</wp:posOffset>
                </wp:positionH>
                <wp:positionV relativeFrom="paragraph">
                  <wp:posOffset>900430</wp:posOffset>
                </wp:positionV>
                <wp:extent cx="2552131" cy="197892"/>
                <wp:effectExtent l="57150" t="38100" r="76835" b="88265"/>
                <wp:wrapNone/>
                <wp:docPr id="17" name="Rectángulo 17"/>
                <wp:cNvGraphicFramePr/>
                <a:graphic xmlns:a="http://schemas.openxmlformats.org/drawingml/2006/main">
                  <a:graphicData uri="http://schemas.microsoft.com/office/word/2010/wordprocessingShape">
                    <wps:wsp>
                      <wps:cNvSpPr/>
                      <wps:spPr>
                        <a:xfrm>
                          <a:off x="0" y="0"/>
                          <a:ext cx="2552131" cy="197892"/>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B33FC9C" id="Rectángulo 17" o:spid="_x0000_s1026" style="position:absolute;margin-left:53.5pt;margin-top:70.9pt;width:200.95pt;height:15.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" filled="f" strokecolor="red" strokeweight="3pt">
                <v:shadow on="t" color="black" opacity="22937f" origin=",.5" offset="0,.63889mm"/>
              </v:rect>
            </w:pict>
          </mc:Fallback>
        </mc:AlternateContent>
      </w:r>
      <w:r w:rsidRPr="00431F74">
        <w:rPr>
          <w:rFonts w:ascii="Palatino Linotype" w:hAnsi="Palatino Linotype"/>
          <w:noProof/>
          <w:lang w:val="es-MX" w:eastAsia="es-MX"/>
        </w:rPr>
        <w:drawing>
          <wp:inline distT="0" distB="0" distL="0" distR="0" wp14:anchorId="243BD417" wp14:editId="28035644">
            <wp:extent cx="4313043" cy="3955551"/>
            <wp:effectExtent l="19050" t="19050" r="11430" b="26035"/>
            <wp:docPr id="18" name="Imagen 18" descr="https://www.cfe.mx/Casa/InformacionCliente/AvisoRecibo/AvisoReci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fe.mx/Casa/InformacionCliente/AvisoRecibo/AvisoRecib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6945" cy="3986643"/>
                    </a:xfrm>
                    <a:prstGeom prst="rect">
                      <a:avLst/>
                    </a:prstGeom>
                    <a:noFill/>
                    <a:ln>
                      <a:solidFill>
                        <a:sysClr val="windowText" lastClr="000000"/>
                      </a:solidFill>
                    </a:ln>
                  </pic:spPr>
                </pic:pic>
              </a:graphicData>
            </a:graphic>
          </wp:inline>
        </w:drawing>
      </w:r>
    </w:p>
    <w:p w14:paraId="44C8003F" w14:textId="0B602189" w:rsidR="005E38B4" w:rsidRPr="00EB24C7" w:rsidRDefault="005E38B4" w:rsidP="00EB24C7">
      <w:pPr>
        <w:numPr>
          <w:ilvl w:val="0"/>
          <w:numId w:val="1"/>
        </w:numPr>
        <w:spacing w:before="240" w:after="240" w:line="360" w:lineRule="auto"/>
        <w:ind w:left="0" w:firstLine="0"/>
        <w:jc w:val="both"/>
        <w:rPr>
          <w:rFonts w:ascii="Palatino Linotype" w:hAnsi="Palatino Linotype" w:cs="Arial"/>
        </w:rPr>
      </w:pPr>
      <w:r w:rsidRPr="00431F74">
        <w:rPr>
          <w:rFonts w:ascii="Palatino Linotype" w:hAnsi="Palatino Linotype"/>
        </w:rPr>
        <w:t>De ahí, que resultara procedente ordenar la entrega de esa manera, el cual como ya quedó evidenciado, de manera enunciativa mas no limitativa podría ser el aviso de recibo, en el que conste el Registro Móvil de Usuario (RMU) asignado al servicio de alumbrado público, en el entendido que dicho registro es único para el servicio, independientemente que haya una variación entre lo estimado por el municipio y lo medido y/o facturado por la CFE.</w:t>
      </w:r>
      <w:r w:rsidR="0020737A" w:rsidRPr="00431F74">
        <w:rPr>
          <w:rFonts w:ascii="Palatino Linotype" w:hAnsi="Palatino Linotype" w:cs="Arial"/>
        </w:rPr>
        <w:t xml:space="preserve"> </w:t>
      </w:r>
      <w:r w:rsidR="00225EAD" w:rsidRPr="00EB24C7">
        <w:rPr>
          <w:rFonts w:ascii="Palatino Linotype" w:hAnsi="Palatino Linotype" w:cs="Arial"/>
        </w:rPr>
        <w:t xml:space="preserve">Por lo que </w:t>
      </w:r>
      <w:r w:rsidRPr="00EB24C7">
        <w:rPr>
          <w:rFonts w:ascii="Palatino Linotype" w:hAnsi="Palatino Linotype" w:cs="Arial"/>
        </w:rPr>
        <w:t xml:space="preserve">el </w:t>
      </w:r>
      <w:r w:rsidRPr="00EB24C7">
        <w:rPr>
          <w:rFonts w:ascii="Palatino Linotype" w:hAnsi="Palatino Linotype" w:cs="Arial"/>
          <w:b/>
        </w:rPr>
        <w:t>SUJETO OBLIGADO</w:t>
      </w:r>
      <w:r w:rsidRPr="00EB24C7">
        <w:rPr>
          <w:rFonts w:ascii="Palatino Linotype" w:hAnsi="Palatino Linotype" w:cs="Arial"/>
        </w:rPr>
        <w:t>, dará observancia a la salvedad siguiente;</w:t>
      </w:r>
      <w:r w:rsidRPr="00EB24C7">
        <w:rPr>
          <w:rFonts w:ascii="Palatino Linotype" w:eastAsia="Calibri" w:hAnsi="Palatino Linotype" w:cs="Times New Roman"/>
          <w:lang w:val="es-ES"/>
        </w:rPr>
        <w:t xml:space="preserve"> </w:t>
      </w:r>
      <w:r w:rsidR="00225EAD" w:rsidRPr="00EB24C7">
        <w:rPr>
          <w:rFonts w:ascii="Palatino Linotype" w:eastAsia="Calibri" w:hAnsi="Palatino Linotype" w:cs="Times New Roman"/>
          <w:lang w:val="es-ES"/>
        </w:rPr>
        <w:t>sí</w:t>
      </w:r>
      <w:r w:rsidRPr="00EB24C7">
        <w:rPr>
          <w:rFonts w:ascii="Palatino Linotype" w:eastAsia="Calibri" w:hAnsi="Palatino Linotype" w:cs="Times New Roman"/>
          <w:lang w:val="es-ES"/>
        </w:rPr>
        <w:t xml:space="preserve"> derivado de la búsqueda de la información, </w:t>
      </w:r>
      <w:r w:rsidRPr="00EB24C7">
        <w:rPr>
          <w:rFonts w:ascii="Palatino Linotype" w:eastAsia="Calibri" w:hAnsi="Palatino Linotype" w:cs="Times New Roman"/>
          <w:u w:val="single"/>
          <w:lang w:val="es-ES"/>
        </w:rPr>
        <w:t>no se localizara en los archivos</w:t>
      </w:r>
      <w:r w:rsidRPr="00EB24C7">
        <w:rPr>
          <w:rFonts w:ascii="Palatino Linotype" w:eastAsia="Calibri" w:hAnsi="Palatino Linotype" w:cs="Times New Roman"/>
          <w:lang w:val="es-ES"/>
        </w:rPr>
        <w:t xml:space="preserve"> del </w:t>
      </w:r>
      <w:r w:rsidRPr="00EB24C7">
        <w:rPr>
          <w:rFonts w:ascii="Palatino Linotype" w:eastAsia="Calibri" w:hAnsi="Palatino Linotype" w:cs="Times New Roman"/>
          <w:b/>
          <w:lang w:val="es-ES"/>
        </w:rPr>
        <w:t>SUJETO OBLIGADO</w:t>
      </w:r>
      <w:r w:rsidRPr="00EB24C7">
        <w:rPr>
          <w:rFonts w:ascii="Palatino Linotype" w:eastAsia="Calibri" w:hAnsi="Palatino Linotype" w:cs="Times New Roman"/>
          <w:lang w:val="es-ES"/>
        </w:rPr>
        <w:t xml:space="preserve"> información al respecto, este deberá atender las formalidades que establece el fundamento jurídico plasmado en el </w:t>
      </w:r>
      <w:r w:rsidRPr="00EB24C7">
        <w:rPr>
          <w:rFonts w:ascii="Palatino Linotype" w:eastAsia="Calibri" w:hAnsi="Palatino Linotype" w:cs="Times New Roman"/>
          <w:b/>
          <w:lang w:val="es-ES"/>
        </w:rPr>
        <w:t>artículo 19</w:t>
      </w:r>
      <w:r w:rsidRPr="00EB24C7">
        <w:rPr>
          <w:rFonts w:ascii="Palatino Linotype" w:eastAsia="Calibri" w:hAnsi="Palatino Linotype" w:cs="Times New Roman"/>
          <w:lang w:val="es-ES"/>
        </w:rPr>
        <w:t xml:space="preserve"> de la ley de la materia y que es del tenor literal siguiente:</w:t>
      </w:r>
    </w:p>
    <w:p w14:paraId="47BE4867" w14:textId="77777777" w:rsidR="005E38B4" w:rsidRPr="00431F74" w:rsidRDefault="005E38B4" w:rsidP="00431F74">
      <w:pPr>
        <w:spacing w:line="360" w:lineRule="auto"/>
        <w:contextualSpacing/>
        <w:jc w:val="both"/>
        <w:rPr>
          <w:rFonts w:ascii="Palatino Linotype" w:eastAsia="Calibri" w:hAnsi="Palatino Linotype" w:cs="Times New Roman"/>
          <w:lang w:val="es-ES"/>
        </w:rPr>
      </w:pPr>
    </w:p>
    <w:p w14:paraId="69EC7740" w14:textId="77777777" w:rsidR="005E38B4" w:rsidRPr="00431F74" w:rsidRDefault="005E38B4" w:rsidP="00431F74">
      <w:pPr>
        <w:spacing w:line="360" w:lineRule="auto"/>
        <w:ind w:left="567" w:right="425"/>
        <w:contextualSpacing/>
        <w:jc w:val="both"/>
        <w:rPr>
          <w:rFonts w:ascii="Palatino Linotype" w:eastAsia="Calibri" w:hAnsi="Palatino Linotype" w:cs="Times New Roman"/>
          <w:i/>
          <w:lang w:val="es-ES"/>
        </w:rPr>
      </w:pPr>
      <w:r w:rsidRPr="00431F74">
        <w:rPr>
          <w:rFonts w:ascii="Palatino Linotype" w:eastAsia="Calibri" w:hAnsi="Palatino Linotype" w:cs="Times New Roman"/>
          <w:b/>
          <w:i/>
          <w:lang w:val="es-ES"/>
        </w:rPr>
        <w:t>Artículo 19.</w:t>
      </w:r>
      <w:r w:rsidRPr="00431F74">
        <w:rPr>
          <w:rFonts w:ascii="Palatino Linotype" w:eastAsia="Calibri" w:hAnsi="Palatino Linotype" w:cs="Times New Roman"/>
          <w:i/>
          <w:lang w:val="es-ES"/>
        </w:rPr>
        <w:t xml:space="preserve"> Se presume que la información debe existir si se refiere a las facultades, competencias y funciones que los ordenamientos jurídicos aplicables otorgan a los sujetos obligados.</w:t>
      </w:r>
    </w:p>
    <w:p w14:paraId="2FA7B84E" w14:textId="77777777" w:rsidR="005E38B4" w:rsidRPr="00431F74" w:rsidRDefault="005E38B4" w:rsidP="00431F74">
      <w:pPr>
        <w:spacing w:line="360" w:lineRule="auto"/>
        <w:ind w:left="567" w:right="425"/>
        <w:contextualSpacing/>
        <w:jc w:val="both"/>
        <w:rPr>
          <w:rFonts w:ascii="Palatino Linotype" w:eastAsia="Calibri" w:hAnsi="Palatino Linotype" w:cs="Times New Roman"/>
          <w:b/>
          <w:i/>
          <w:lang w:val="es-ES"/>
        </w:rPr>
      </w:pPr>
      <w:r w:rsidRPr="00431F74">
        <w:rPr>
          <w:rFonts w:ascii="Palatino Linotype" w:eastAsia="Calibri" w:hAnsi="Palatino Linotype" w:cs="Times New Roman"/>
          <w:b/>
          <w:i/>
          <w:lang w:val="es-ES"/>
        </w:rPr>
        <w:t>En los casos en que ciertas facultades, competencias o funciones no se hayan ejercido, se debe motivar la respuesta en función de las causas que motiven tal circunstancia.</w:t>
      </w:r>
    </w:p>
    <w:p w14:paraId="50564AF2" w14:textId="77777777" w:rsidR="005E38B4" w:rsidRPr="00431F74" w:rsidRDefault="005E38B4" w:rsidP="00431F74">
      <w:pPr>
        <w:spacing w:line="360" w:lineRule="auto"/>
        <w:ind w:left="567" w:right="425"/>
        <w:contextualSpacing/>
        <w:jc w:val="both"/>
        <w:rPr>
          <w:rFonts w:ascii="Palatino Linotype" w:eastAsia="Calibri" w:hAnsi="Palatino Linotype" w:cs="Times New Roman"/>
          <w:lang w:val="es-ES"/>
        </w:rPr>
      </w:pPr>
      <w:r w:rsidRPr="00431F74">
        <w:rPr>
          <w:rFonts w:ascii="Palatino Linotype" w:eastAsia="Calibri" w:hAnsi="Palatino Linotype" w:cs="Times New Roman"/>
          <w:i/>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431F74">
        <w:rPr>
          <w:rFonts w:ascii="Palatino Linotype" w:eastAsia="Calibri" w:hAnsi="Palatino Linotype" w:cs="Times New Roman"/>
          <w:lang w:val="es-ES"/>
        </w:rPr>
        <w:t>(Énfasis añadido)</w:t>
      </w:r>
    </w:p>
    <w:p w14:paraId="444F6379" w14:textId="77777777" w:rsidR="0020737A" w:rsidRPr="00431F74" w:rsidRDefault="0020737A" w:rsidP="00431F74">
      <w:pPr>
        <w:spacing w:line="360" w:lineRule="auto"/>
        <w:ind w:right="425"/>
        <w:contextualSpacing/>
        <w:jc w:val="both"/>
        <w:rPr>
          <w:rFonts w:ascii="Palatino Linotype" w:eastAsia="Calibri" w:hAnsi="Palatino Linotype" w:cs="Times New Roman"/>
          <w:lang w:val="es-ES"/>
        </w:rPr>
      </w:pPr>
    </w:p>
    <w:p w14:paraId="1986121D" w14:textId="6C3D097C" w:rsidR="005E38B4" w:rsidRPr="00EB24C7" w:rsidRDefault="005E38B4" w:rsidP="00EB24C7">
      <w:pPr>
        <w:pStyle w:val="Prrafodelista"/>
        <w:numPr>
          <w:ilvl w:val="0"/>
          <w:numId w:val="1"/>
        </w:numPr>
        <w:spacing w:line="360" w:lineRule="auto"/>
        <w:ind w:left="0" w:firstLine="0"/>
        <w:jc w:val="both"/>
        <w:rPr>
          <w:rFonts w:ascii="Palatino Linotype" w:eastAsia="Calibri" w:hAnsi="Palatino Linotype" w:cs="Times New Roman"/>
          <w:lang w:val="es-ES"/>
        </w:rPr>
      </w:pPr>
      <w:r w:rsidRPr="00EB24C7">
        <w:rPr>
          <w:rFonts w:ascii="Palatino Linotype" w:eastAsia="Calibri" w:hAnsi="Palatino Linotype" w:cs="Times New Roman"/>
          <w:lang w:val="es-ES"/>
        </w:rPr>
        <w:t xml:space="preserve">Artículo que </w:t>
      </w:r>
      <w:r w:rsidRPr="00EB24C7">
        <w:rPr>
          <w:rFonts w:ascii="Palatino Linotype" w:eastAsia="Calibri" w:hAnsi="Palatino Linotype" w:cs="Arial"/>
        </w:rPr>
        <w:t>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4771A11A" w14:textId="77777777" w:rsidR="005E38B4" w:rsidRPr="00431F74" w:rsidRDefault="005E38B4" w:rsidP="00431F74">
      <w:pPr>
        <w:spacing w:line="360" w:lineRule="auto"/>
        <w:ind w:left="426"/>
        <w:contextualSpacing/>
        <w:jc w:val="both"/>
        <w:rPr>
          <w:rFonts w:ascii="Palatino Linotype" w:eastAsia="Calibri" w:hAnsi="Palatino Linotype" w:cs="Times New Roman"/>
          <w:lang w:val="es-ES"/>
        </w:rPr>
      </w:pPr>
    </w:p>
    <w:p w14:paraId="6D3E2F9E" w14:textId="73D16072" w:rsidR="005E38B4" w:rsidRPr="00431F74" w:rsidRDefault="005E38B4" w:rsidP="00EB24C7">
      <w:pPr>
        <w:numPr>
          <w:ilvl w:val="0"/>
          <w:numId w:val="1"/>
        </w:numPr>
        <w:spacing w:line="360" w:lineRule="auto"/>
        <w:ind w:left="0" w:firstLine="0"/>
        <w:contextualSpacing/>
        <w:jc w:val="both"/>
        <w:rPr>
          <w:rFonts w:ascii="Palatino Linotype" w:eastAsia="Calibri" w:hAnsi="Palatino Linotype" w:cs="Arial"/>
        </w:rPr>
      </w:pPr>
      <w:r w:rsidRPr="00431F74">
        <w:rPr>
          <w:rFonts w:ascii="Palatino Linotype" w:eastAsia="Calibri" w:hAnsi="Palatino Linotype" w:cs="Arial"/>
        </w:rPr>
        <w:t xml:space="preserve">Por lo que de ser el caso que dicha información no se encuentre en los archivos del </w:t>
      </w:r>
      <w:r w:rsidRPr="00431F74">
        <w:rPr>
          <w:rFonts w:ascii="Palatino Linotype" w:eastAsia="Calibri" w:hAnsi="Palatino Linotype" w:cs="Arial"/>
          <w:b/>
        </w:rPr>
        <w:t xml:space="preserve">SUJETO OBLIGADO </w:t>
      </w:r>
      <w:r w:rsidRPr="00431F74">
        <w:rPr>
          <w:rFonts w:ascii="Palatino Linotype" w:eastAsia="Calibri" w:hAnsi="Palatino Linotype" w:cs="Arial"/>
        </w:rPr>
        <w:t>deberá de manifestar, de manera precisa y clara, las razones que expliquen las causas por las que no se posee la información requerida.</w:t>
      </w:r>
    </w:p>
    <w:p w14:paraId="05B5C40D" w14:textId="77777777" w:rsidR="005E38B4" w:rsidRPr="00431F74" w:rsidRDefault="005E38B4" w:rsidP="00431F74">
      <w:pPr>
        <w:spacing w:line="360" w:lineRule="auto"/>
        <w:contextualSpacing/>
        <w:rPr>
          <w:rFonts w:ascii="Palatino Linotype" w:eastAsia="Calibri" w:hAnsi="Palatino Linotype" w:cs="Arial"/>
        </w:rPr>
      </w:pPr>
    </w:p>
    <w:p w14:paraId="1CEBF262" w14:textId="14C77082" w:rsidR="005E38B4" w:rsidRPr="00431F74" w:rsidRDefault="005E38B4" w:rsidP="00EB24C7">
      <w:pPr>
        <w:numPr>
          <w:ilvl w:val="0"/>
          <w:numId w:val="1"/>
        </w:numPr>
        <w:tabs>
          <w:tab w:val="left" w:pos="0"/>
        </w:tabs>
        <w:spacing w:line="360" w:lineRule="auto"/>
        <w:ind w:left="0" w:right="49" w:firstLine="0"/>
        <w:contextualSpacing/>
        <w:jc w:val="both"/>
        <w:rPr>
          <w:rFonts w:ascii="Palatino Linotype" w:hAnsi="Palatino Linotype"/>
          <w:color w:val="000000"/>
        </w:rPr>
      </w:pPr>
      <w:r w:rsidRPr="00431F74">
        <w:rPr>
          <w:rFonts w:ascii="Palatino Linotype" w:hAnsi="Palatino Linotype"/>
        </w:rPr>
        <w:t xml:space="preserve">Por último, la entrega deberá ser en versión pública emitiendo para tal efecto el </w:t>
      </w:r>
      <w:r w:rsidRPr="00431F74">
        <w:rPr>
          <w:rFonts w:ascii="Palatino Linotype" w:hAnsi="Palatino Linotype"/>
          <w:b/>
        </w:rPr>
        <w:t>SUJETO OBLIGADO</w:t>
      </w:r>
      <w:r w:rsidRPr="00431F74">
        <w:rPr>
          <w:rFonts w:ascii="Palatino Linotype" w:hAnsi="Palatino Linotype"/>
        </w:rPr>
        <w:t xml:space="preserve"> el</w:t>
      </w:r>
      <w:r w:rsidRPr="00431F74">
        <w:rPr>
          <w:rFonts w:ascii="Palatino Linotype" w:hAnsi="Palatino Linotype"/>
          <w:color w:val="000000"/>
        </w:rPr>
        <w:t xml:space="preserve"> Acuerdo del Comité de Transparencia de conformidad con el considerando específico siguiente, en el que funde y motive las razones sobre los datos que se supriman o eliminen, mismo que también hará de conocimiento del particular.</w:t>
      </w:r>
    </w:p>
    <w:p w14:paraId="5850B4C6" w14:textId="77777777" w:rsidR="00847E99" w:rsidRPr="00431F74" w:rsidRDefault="00847E99" w:rsidP="00431F74">
      <w:pPr>
        <w:pStyle w:val="Prrafodelista"/>
        <w:spacing w:line="360" w:lineRule="auto"/>
        <w:rPr>
          <w:rFonts w:ascii="Palatino Linotype" w:hAnsi="Palatino Linotype"/>
          <w:color w:val="000000"/>
        </w:rPr>
      </w:pPr>
    </w:p>
    <w:p w14:paraId="34A7F7D1" w14:textId="348487A1" w:rsidR="0020737A" w:rsidRPr="00431F74" w:rsidRDefault="00847E99" w:rsidP="00EB24C7">
      <w:pPr>
        <w:numPr>
          <w:ilvl w:val="0"/>
          <w:numId w:val="1"/>
        </w:numPr>
        <w:tabs>
          <w:tab w:val="left" w:pos="0"/>
        </w:tabs>
        <w:spacing w:line="360" w:lineRule="auto"/>
        <w:ind w:left="0" w:right="49" w:firstLine="0"/>
        <w:contextualSpacing/>
        <w:jc w:val="both"/>
        <w:rPr>
          <w:rFonts w:ascii="Palatino Linotype" w:hAnsi="Palatino Linotype"/>
          <w:color w:val="000000" w:themeColor="text1"/>
        </w:rPr>
      </w:pPr>
      <w:r w:rsidRPr="00431F74">
        <w:rPr>
          <w:rFonts w:ascii="Palatino Linotype" w:hAnsi="Palatino Linotype"/>
          <w:color w:val="000000"/>
        </w:rPr>
        <w:t xml:space="preserve">No se omite señalar que el </w:t>
      </w:r>
      <w:r w:rsidRPr="00431F74">
        <w:rPr>
          <w:rFonts w:ascii="Palatino Linotype" w:hAnsi="Palatino Linotype"/>
          <w:b/>
          <w:bCs/>
          <w:color w:val="000000"/>
        </w:rPr>
        <w:t>SUJETO OBLIGADO</w:t>
      </w:r>
      <w:r w:rsidRPr="00431F74">
        <w:rPr>
          <w:rFonts w:ascii="Palatino Linotype" w:hAnsi="Palatino Linotype"/>
          <w:color w:val="000000"/>
        </w:rPr>
        <w:t xml:space="preserve"> envió su informe justificado para manifestar lo que a su derecho asistiera y conviniera sin embargo el mismo no fue puesto a disposición del particular porque contiene datos personales susceptibles de ser considerados como confidenciales como son </w:t>
      </w:r>
      <w:r w:rsidRPr="00431F74">
        <w:rPr>
          <w:rFonts w:ascii="Palatino Linotype" w:hAnsi="Palatino Linotype"/>
          <w:color w:val="000000" w:themeColor="text1"/>
          <w:shd w:val="clear" w:color="auto" w:fill="FFFFFF"/>
        </w:rPr>
        <w:t>domicilio, teléfonos y correos electrónicos particulares.</w:t>
      </w:r>
    </w:p>
    <w:p w14:paraId="42688D29" w14:textId="77777777" w:rsidR="00B47A4A" w:rsidRPr="00431F74" w:rsidRDefault="00B47A4A" w:rsidP="00431F74">
      <w:pPr>
        <w:pStyle w:val="Prrafodelista"/>
        <w:spacing w:line="360" w:lineRule="auto"/>
        <w:rPr>
          <w:rFonts w:ascii="Palatino Linotype" w:hAnsi="Palatino Linotype"/>
          <w:b/>
          <w:bCs/>
          <w:color w:val="000000" w:themeColor="text1"/>
        </w:rPr>
      </w:pPr>
    </w:p>
    <w:p w14:paraId="5B540C4B" w14:textId="789BBB94" w:rsidR="00B47A4A" w:rsidRPr="00431F74" w:rsidRDefault="00B47A4A" w:rsidP="00431F74">
      <w:pPr>
        <w:pStyle w:val="Ttulo2"/>
        <w:spacing w:line="360" w:lineRule="auto"/>
        <w:rPr>
          <w:rFonts w:ascii="Palatino Linotype" w:hAnsi="Palatino Linotype"/>
          <w:b/>
          <w:bCs/>
          <w:color w:val="000000" w:themeColor="text1"/>
          <w:sz w:val="24"/>
          <w:szCs w:val="24"/>
        </w:rPr>
      </w:pPr>
      <w:bookmarkStart w:id="78" w:name="_Toc16504489"/>
      <w:r w:rsidRPr="00431F74">
        <w:rPr>
          <w:rFonts w:ascii="Palatino Linotype" w:hAnsi="Palatino Linotype"/>
          <w:b/>
          <w:bCs/>
          <w:color w:val="000000" w:themeColor="text1"/>
          <w:sz w:val="24"/>
          <w:szCs w:val="24"/>
        </w:rPr>
        <w:t>Del domicilio.</w:t>
      </w:r>
      <w:bookmarkEnd w:id="78"/>
    </w:p>
    <w:p w14:paraId="225CF7CC" w14:textId="77777777" w:rsidR="00B47A4A" w:rsidRPr="00431F74" w:rsidRDefault="00B47A4A" w:rsidP="00431F74">
      <w:pPr>
        <w:pStyle w:val="Prrafodelista"/>
        <w:spacing w:line="360" w:lineRule="auto"/>
        <w:ind w:left="0"/>
        <w:rPr>
          <w:rFonts w:ascii="Palatino Linotype" w:hAnsi="Palatino Linotype"/>
          <w:color w:val="000000" w:themeColor="text1"/>
        </w:rPr>
      </w:pPr>
    </w:p>
    <w:p w14:paraId="4ACF50A0" w14:textId="3EA07371" w:rsidR="00B47A4A" w:rsidRPr="00431F74" w:rsidRDefault="00B47A4A" w:rsidP="00EB24C7">
      <w:pPr>
        <w:numPr>
          <w:ilvl w:val="0"/>
          <w:numId w:val="1"/>
        </w:numPr>
        <w:tabs>
          <w:tab w:val="left" w:pos="0"/>
        </w:tabs>
        <w:spacing w:line="360" w:lineRule="auto"/>
        <w:ind w:left="0" w:right="49" w:firstLine="0"/>
        <w:contextualSpacing/>
        <w:jc w:val="both"/>
        <w:rPr>
          <w:rFonts w:ascii="Palatino Linotype" w:hAnsi="Palatino Linotype"/>
          <w:color w:val="000000" w:themeColor="text1"/>
        </w:rPr>
      </w:pPr>
      <w:r w:rsidRPr="00431F74">
        <w:rPr>
          <w:rFonts w:ascii="Palatino Linotype" w:eastAsia="Calibri" w:hAnsi="Palatino Linotype" w:cs="Tahoma"/>
          <w:bCs/>
          <w:lang w:eastAsia="en-US"/>
        </w:rPr>
        <w:t xml:space="preserve">En cuanto al domicilio y datos familiares, en términos del artículo 16 de la Constitución Política de los Estados Unidos Mexicanos </w:t>
      </w:r>
      <w:r w:rsidRPr="00431F74">
        <w:rPr>
          <w:rFonts w:ascii="Palatino Linotype" w:eastAsia="Calibri" w:hAnsi="Palatino Linotype" w:cs="Tahoma"/>
          <w:b/>
          <w:bCs/>
          <w:lang w:eastAsia="en-US"/>
        </w:rPr>
        <w:t>nadie puede ser molestado en</w:t>
      </w:r>
      <w:r w:rsidRPr="00431F74">
        <w:rPr>
          <w:rFonts w:ascii="Palatino Linotype" w:eastAsia="Calibri" w:hAnsi="Palatino Linotype" w:cs="Tahoma"/>
          <w:bCs/>
          <w:lang w:eastAsia="en-US"/>
        </w:rPr>
        <w:t xml:space="preserve"> </w:t>
      </w:r>
      <w:r w:rsidRPr="00431F74">
        <w:rPr>
          <w:rFonts w:ascii="Palatino Linotype" w:eastAsia="Calibri" w:hAnsi="Palatino Linotype" w:cs="Tahoma"/>
          <w:b/>
          <w:bCs/>
          <w:lang w:eastAsia="en-US"/>
        </w:rPr>
        <w:t>su</w:t>
      </w:r>
      <w:r w:rsidRPr="00431F74">
        <w:rPr>
          <w:rFonts w:ascii="Palatino Linotype" w:eastAsia="Calibri" w:hAnsi="Palatino Linotype" w:cs="Tahoma"/>
          <w:bCs/>
          <w:lang w:eastAsia="en-US"/>
        </w:rPr>
        <w:t xml:space="preserve"> persona, familia, </w:t>
      </w:r>
      <w:r w:rsidRPr="00431F74">
        <w:rPr>
          <w:rFonts w:ascii="Palatino Linotype" w:eastAsia="Calibri" w:hAnsi="Palatino Linotype" w:cs="Tahoma"/>
          <w:b/>
          <w:bCs/>
          <w:u w:val="single"/>
          <w:lang w:eastAsia="en-US"/>
        </w:rPr>
        <w:t>domicilio</w:t>
      </w:r>
      <w:r w:rsidRPr="00431F74">
        <w:rPr>
          <w:rFonts w:ascii="Palatino Linotype" w:eastAsia="Calibri" w:hAnsi="Palatino Linotype" w:cs="Tahoma"/>
          <w:bCs/>
          <w:lang w:eastAsia="en-US"/>
        </w:rPr>
        <w:t>, papeles o posesiones, sino en virtud de mandamiento escrito de la autoridad competente, que funde y motive la causa legal del procedimiento.</w:t>
      </w:r>
    </w:p>
    <w:p w14:paraId="4B6D13B6" w14:textId="77777777" w:rsidR="00B47A4A" w:rsidRPr="00431F74" w:rsidRDefault="00B47A4A" w:rsidP="00431F74">
      <w:pPr>
        <w:pStyle w:val="Prrafodelista"/>
        <w:spacing w:line="360" w:lineRule="auto"/>
        <w:ind w:left="0"/>
        <w:rPr>
          <w:rFonts w:ascii="Palatino Linotype" w:hAnsi="Palatino Linotype"/>
          <w:color w:val="000000" w:themeColor="text1"/>
        </w:rPr>
      </w:pPr>
    </w:p>
    <w:p w14:paraId="68951997" w14:textId="602B34A3" w:rsidR="00B47A4A" w:rsidRPr="00431F74" w:rsidRDefault="00B47A4A" w:rsidP="00EB24C7">
      <w:pPr>
        <w:numPr>
          <w:ilvl w:val="0"/>
          <w:numId w:val="1"/>
        </w:numPr>
        <w:tabs>
          <w:tab w:val="left" w:pos="0"/>
        </w:tabs>
        <w:spacing w:line="360" w:lineRule="auto"/>
        <w:ind w:left="0" w:right="49" w:firstLine="0"/>
        <w:contextualSpacing/>
        <w:jc w:val="both"/>
        <w:rPr>
          <w:rFonts w:ascii="Palatino Linotype" w:hAnsi="Palatino Linotype"/>
          <w:color w:val="000000" w:themeColor="text1"/>
        </w:rPr>
      </w:pPr>
      <w:r w:rsidRPr="00431F74">
        <w:rPr>
          <w:rFonts w:ascii="Palatino Linotype" w:eastAsia="Calibri" w:hAnsi="Palatino Linotype" w:cs="Tahoma"/>
          <w:bCs/>
          <w:lang w:eastAsia="en-US"/>
        </w:rPr>
        <w:t>En concatenación, los artículos 2.3 y 2.5 del Código Civil del Estado de México, refiere que uno de los atributos de la personalidad es el domicilio y toda persona tiene derecho a él. Adicionalmente, el diverso artículo 2.17 del mismo ordenamiento legal refiere que el domicilio de una persona física es el lugar donde reside con el propósito de establecerse en él.</w:t>
      </w:r>
    </w:p>
    <w:p w14:paraId="384D51E4" w14:textId="77777777" w:rsidR="00B47A4A" w:rsidRPr="00431F74" w:rsidRDefault="00B47A4A" w:rsidP="00431F74">
      <w:pPr>
        <w:pStyle w:val="Prrafodelista"/>
        <w:tabs>
          <w:tab w:val="left" w:pos="720"/>
        </w:tabs>
        <w:spacing w:line="360" w:lineRule="auto"/>
        <w:rPr>
          <w:rFonts w:ascii="Palatino Linotype" w:hAnsi="Palatino Linotype"/>
          <w:color w:val="000000" w:themeColor="text1"/>
        </w:rPr>
      </w:pPr>
    </w:p>
    <w:p w14:paraId="181BB2BF" w14:textId="18385C3A" w:rsidR="00B47A4A" w:rsidRPr="00431F74" w:rsidRDefault="00B47A4A" w:rsidP="00EB24C7">
      <w:pPr>
        <w:numPr>
          <w:ilvl w:val="0"/>
          <w:numId w:val="1"/>
        </w:numPr>
        <w:tabs>
          <w:tab w:val="left" w:pos="0"/>
        </w:tabs>
        <w:spacing w:line="360" w:lineRule="auto"/>
        <w:ind w:left="0" w:right="49" w:firstLine="0"/>
        <w:contextualSpacing/>
        <w:jc w:val="both"/>
        <w:rPr>
          <w:rFonts w:ascii="Palatino Linotype" w:hAnsi="Palatino Linotype"/>
          <w:color w:val="000000" w:themeColor="text1"/>
        </w:rPr>
      </w:pPr>
      <w:r w:rsidRPr="00431F74">
        <w:rPr>
          <w:rFonts w:ascii="Palatino Linotype" w:eastAsia="Calibri" w:hAnsi="Palatino Linotype" w:cs="Tahoma"/>
          <w:bCs/>
          <w:lang w:val="es-ES" w:eastAsia="en-US"/>
        </w:rPr>
        <w:t>Es decir, el domicilio tiene como propósito que una persona pueda establecerse temporal o permanentemente en un lugar determinado, para habitar, establecer su centro de trabajo o negocios; ahora bien, su inclusión en el currículo sólo tiene como objetivo brindar elementos que permitan conocer y hacer identificable a la persona que solicita un empleo, sin que esta información sea de relevancia para el interés público, así como tampoco tiene relevancia en el ejercicio de atribuciones de los servidores públicos.</w:t>
      </w:r>
      <w:r w:rsidRPr="00431F74">
        <w:rPr>
          <w:rFonts w:ascii="Palatino Linotype" w:hAnsi="Palatino Linotype" w:cs="Tahoma"/>
          <w:lang w:val="es-ES"/>
        </w:rPr>
        <w:t xml:space="preserve"> </w:t>
      </w:r>
      <w:r w:rsidRPr="00431F74">
        <w:rPr>
          <w:rFonts w:ascii="Palatino Linotype" w:eastAsia="Calibri" w:hAnsi="Palatino Linotype" w:cs="Tahoma"/>
          <w:bCs/>
          <w:lang w:val="es-ES" w:eastAsia="en-US"/>
        </w:rPr>
        <w:t>Por lo que procede ordenar al Sujeto Obligado la clasificación del domicilio particular de los servidores públicos solicitados, por tratarse de un dato personal confidencial.</w:t>
      </w:r>
    </w:p>
    <w:p w14:paraId="62FF7BA0" w14:textId="77777777" w:rsidR="00B47A4A" w:rsidRPr="00431F74" w:rsidRDefault="00B47A4A" w:rsidP="00431F74">
      <w:pPr>
        <w:pStyle w:val="Prrafodelista"/>
        <w:spacing w:line="360" w:lineRule="auto"/>
        <w:rPr>
          <w:rFonts w:ascii="Palatino Linotype" w:hAnsi="Palatino Linotype"/>
          <w:color w:val="000000" w:themeColor="text1"/>
        </w:rPr>
      </w:pPr>
    </w:p>
    <w:p w14:paraId="6B019509" w14:textId="47D41B15" w:rsidR="00B47A4A" w:rsidRDefault="00B47A4A" w:rsidP="00EB24C7">
      <w:pPr>
        <w:numPr>
          <w:ilvl w:val="0"/>
          <w:numId w:val="1"/>
        </w:numPr>
        <w:tabs>
          <w:tab w:val="left" w:pos="0"/>
        </w:tabs>
        <w:spacing w:line="360" w:lineRule="auto"/>
        <w:ind w:left="0" w:right="49" w:firstLine="0"/>
        <w:contextualSpacing/>
        <w:jc w:val="both"/>
        <w:rPr>
          <w:rFonts w:ascii="Palatino Linotype" w:hAnsi="Palatino Linotype"/>
          <w:color w:val="000000" w:themeColor="text1"/>
        </w:rPr>
      </w:pPr>
      <w:r w:rsidRPr="00431F74">
        <w:rPr>
          <w:rFonts w:ascii="Palatino Linotype" w:eastAsia="Calibri" w:hAnsi="Palatino Linotype" w:cs="Tahoma"/>
          <w:bCs/>
          <w:lang w:eastAsia="en-US"/>
        </w:rPr>
        <w:t xml:space="preserve">Por tanto, el domicilio de una persona que ha sido identificada es un dato personal susceptible de clasificarse como confidencial en términos del artículo 143, fracción I, de la </w:t>
      </w:r>
      <w:r w:rsidRPr="00431F74">
        <w:rPr>
          <w:rFonts w:ascii="Palatino Linotype" w:eastAsia="Calibri" w:hAnsi="Palatino Linotype" w:cs="Tahoma"/>
          <w:b/>
          <w:bCs/>
          <w:lang w:eastAsia="en-US"/>
        </w:rPr>
        <w:t>Ley de Transparencia y Acceso a la Información Pública del Estado de México</w:t>
      </w:r>
      <w:r w:rsidRPr="00431F74">
        <w:rPr>
          <w:rFonts w:ascii="Palatino Linotype" w:eastAsia="Calibri" w:hAnsi="Palatino Linotype" w:cs="Tahoma"/>
          <w:bCs/>
          <w:lang w:eastAsia="en-US"/>
        </w:rPr>
        <w:t>, puesto que ninguna persona puede ser molestada en él, aunado a que darlo a conocer no contribuye a transparentar la gestión pública.</w:t>
      </w:r>
    </w:p>
    <w:p w14:paraId="2F1FD42A" w14:textId="77777777" w:rsidR="00EB24C7" w:rsidRPr="00EB24C7" w:rsidRDefault="00EB24C7" w:rsidP="00EB24C7">
      <w:pPr>
        <w:tabs>
          <w:tab w:val="left" w:pos="0"/>
        </w:tabs>
        <w:spacing w:line="360" w:lineRule="auto"/>
        <w:ind w:right="49"/>
        <w:contextualSpacing/>
        <w:jc w:val="both"/>
        <w:rPr>
          <w:rFonts w:ascii="Palatino Linotype" w:hAnsi="Palatino Linotype"/>
          <w:color w:val="000000" w:themeColor="text1"/>
        </w:rPr>
      </w:pPr>
    </w:p>
    <w:p w14:paraId="482E816B" w14:textId="77777777" w:rsidR="00B47A4A" w:rsidRPr="00431F74" w:rsidRDefault="00B47A4A" w:rsidP="00431F74">
      <w:pPr>
        <w:pStyle w:val="Ttulo1"/>
        <w:spacing w:line="360" w:lineRule="auto"/>
        <w:rPr>
          <w:rFonts w:ascii="Palatino Linotype" w:hAnsi="Palatino Linotype"/>
          <w:b/>
          <w:bCs/>
          <w:color w:val="000000" w:themeColor="text1"/>
          <w:sz w:val="24"/>
          <w:szCs w:val="24"/>
        </w:rPr>
      </w:pPr>
      <w:bookmarkStart w:id="79" w:name="_Toc16504490"/>
      <w:r w:rsidRPr="00431F74">
        <w:rPr>
          <w:rFonts w:ascii="Palatino Linotype" w:hAnsi="Palatino Linotype"/>
          <w:b/>
          <w:bCs/>
          <w:color w:val="000000" w:themeColor="text1"/>
          <w:sz w:val="24"/>
          <w:szCs w:val="24"/>
        </w:rPr>
        <w:t>Del Correo electrónico.</w:t>
      </w:r>
      <w:bookmarkEnd w:id="79"/>
    </w:p>
    <w:p w14:paraId="3B27D118" w14:textId="77777777" w:rsidR="00B47A4A" w:rsidRPr="00431F74" w:rsidRDefault="00B47A4A" w:rsidP="00431F74">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018D5CCA" w14:textId="171CA74D" w:rsidR="00B47A4A" w:rsidRPr="00431F74" w:rsidRDefault="00B47A4A" w:rsidP="00EB24C7">
      <w:pPr>
        <w:pStyle w:val="Prrafodelista"/>
        <w:numPr>
          <w:ilvl w:val="0"/>
          <w:numId w:val="1"/>
        </w:numPr>
        <w:shd w:val="clear" w:color="auto" w:fill="FFFFFF" w:themeFill="background1"/>
        <w:spacing w:line="360" w:lineRule="auto"/>
        <w:ind w:left="0" w:firstLine="0"/>
        <w:jc w:val="both"/>
        <w:rPr>
          <w:rFonts w:ascii="Palatino Linotype" w:eastAsia="Calibri" w:hAnsi="Palatino Linotype" w:cs="Tahoma"/>
          <w:bCs/>
          <w:lang w:eastAsia="en-US"/>
        </w:rPr>
      </w:pPr>
      <w:r w:rsidRPr="00431F74">
        <w:rPr>
          <w:rFonts w:ascii="Palatino Linotype" w:eastAsia="Calibri" w:hAnsi="Palatino Linotype" w:cs="Tahoma"/>
          <w:bCs/>
          <w:lang w:val="es-ES" w:eastAsia="en-US"/>
        </w:rPr>
        <w:t xml:space="preserve">El </w:t>
      </w:r>
      <w:r w:rsidRPr="00431F74">
        <w:rPr>
          <w:rFonts w:ascii="Palatino Linotype" w:eastAsia="Calibri" w:hAnsi="Palatino Linotype" w:cs="Tahoma"/>
          <w:b/>
          <w:bCs/>
          <w:u w:val="single"/>
          <w:lang w:val="es-ES" w:eastAsia="en-US"/>
        </w:rPr>
        <w:t>correo electrónico</w:t>
      </w:r>
      <w:r w:rsidRPr="00431F74">
        <w:rPr>
          <w:rFonts w:ascii="Palatino Linotype" w:eastAsia="Calibri" w:hAnsi="Palatino Linotype" w:cs="Tahoma"/>
          <w:bCs/>
          <w:lang w:val="es-ES" w:eastAsia="en-US"/>
        </w:rPr>
        <w:t xml:space="preserve">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272D6768" w14:textId="77777777" w:rsidR="00B47A4A" w:rsidRPr="00431F74" w:rsidRDefault="00B47A4A" w:rsidP="00431F74">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13E4D933" w14:textId="77777777" w:rsidR="00B47A4A" w:rsidRPr="00431F74" w:rsidRDefault="00B47A4A" w:rsidP="00EB24C7">
      <w:pPr>
        <w:pStyle w:val="Prrafodelista"/>
        <w:numPr>
          <w:ilvl w:val="0"/>
          <w:numId w:val="1"/>
        </w:numPr>
        <w:shd w:val="clear" w:color="auto" w:fill="FFFFFF" w:themeFill="background1"/>
        <w:spacing w:line="360" w:lineRule="auto"/>
        <w:ind w:left="0" w:firstLine="0"/>
        <w:jc w:val="both"/>
        <w:rPr>
          <w:rFonts w:ascii="Palatino Linotype" w:eastAsia="Calibri" w:hAnsi="Palatino Linotype" w:cs="Tahoma"/>
          <w:bCs/>
          <w:lang w:eastAsia="en-US"/>
        </w:rPr>
      </w:pPr>
      <w:r w:rsidRPr="00431F74">
        <w:rPr>
          <w:rFonts w:ascii="Palatino Linotype" w:eastAsia="Calibri" w:hAnsi="Palatino Linotype" w:cs="Tahoma"/>
          <w:bCs/>
          <w:lang w:val="es-ES" w:eastAsia="en-US"/>
        </w:rPr>
        <w:t xml:space="preserve">En ese sentido, cabe señalar que </w:t>
      </w:r>
      <w:r w:rsidRPr="00431F74">
        <w:rPr>
          <w:rFonts w:ascii="Palatino Linotype" w:eastAsia="Calibri" w:hAnsi="Palatino Linotype" w:cs="Tahoma"/>
          <w:b/>
          <w:bCs/>
          <w:u w:val="single"/>
          <w:lang w:val="es-ES" w:eastAsia="en-US"/>
        </w:rPr>
        <w:t>el correo electrónico</w:t>
      </w:r>
      <w:r w:rsidRPr="00431F74">
        <w:rPr>
          <w:rFonts w:ascii="Palatino Linotype" w:eastAsia="Calibri" w:hAnsi="Palatino Linotype" w:cs="Tahoma"/>
          <w:bCs/>
          <w:lang w:val="es-ES" w:eastAsia="en-US"/>
        </w:rPr>
        <w:t xml:space="preserve"> en estudio fue proporcionado por servidores públicos en su carácter de particulares, por lo que, mantiene su carácter primigenio, es decir, que la titularidad de dicho dato corresponde a las personas físicas y no así en su calidades de trabajadores del Gobierno; por lo que corresponde a un dato personal que actualiza la causal de clasificación establecida en el artículo 143, fracción I de la Ley de Transparencia y Acceso a la Información Pública del Estado de México y Municipios.</w:t>
      </w:r>
    </w:p>
    <w:p w14:paraId="1F0AC985" w14:textId="77777777" w:rsidR="00B47A4A" w:rsidRPr="00431F74" w:rsidRDefault="00B47A4A" w:rsidP="00431F74">
      <w:pPr>
        <w:pStyle w:val="Prrafodelista"/>
        <w:spacing w:line="360" w:lineRule="auto"/>
        <w:ind w:left="0"/>
        <w:jc w:val="both"/>
        <w:rPr>
          <w:rFonts w:ascii="Palatino Linotype" w:hAnsi="Palatino Linotype" w:cs="Tahoma"/>
          <w:b/>
        </w:rPr>
      </w:pPr>
    </w:p>
    <w:p w14:paraId="1F4377D2" w14:textId="71ABB0C8" w:rsidR="00B47A4A" w:rsidRDefault="00B47A4A" w:rsidP="00EB24C7">
      <w:pPr>
        <w:pStyle w:val="Ttulo2"/>
        <w:spacing w:line="360" w:lineRule="auto"/>
        <w:rPr>
          <w:rFonts w:ascii="Palatino Linotype" w:hAnsi="Palatino Linotype"/>
          <w:b/>
          <w:bCs/>
          <w:color w:val="000000" w:themeColor="text1"/>
          <w:sz w:val="24"/>
          <w:szCs w:val="24"/>
        </w:rPr>
      </w:pPr>
      <w:bookmarkStart w:id="80" w:name="_Toc7780672"/>
      <w:bookmarkStart w:id="81" w:name="_Toc16504491"/>
      <w:r w:rsidRPr="00431F74">
        <w:rPr>
          <w:rFonts w:ascii="Palatino Linotype" w:hAnsi="Palatino Linotype"/>
          <w:b/>
          <w:bCs/>
          <w:color w:val="000000" w:themeColor="text1"/>
          <w:sz w:val="24"/>
          <w:szCs w:val="24"/>
        </w:rPr>
        <w:t>Del Teléfono particular y celular.</w:t>
      </w:r>
      <w:bookmarkEnd w:id="80"/>
      <w:bookmarkEnd w:id="81"/>
    </w:p>
    <w:p w14:paraId="62A9D36D" w14:textId="77777777" w:rsidR="00EB24C7" w:rsidRPr="00EB24C7" w:rsidRDefault="00EB24C7" w:rsidP="00EB24C7">
      <w:pPr>
        <w:rPr>
          <w:lang w:val="es-MX" w:eastAsia="en-US"/>
        </w:rPr>
      </w:pPr>
    </w:p>
    <w:p w14:paraId="085F8695" w14:textId="6D26DC33" w:rsidR="00B47A4A" w:rsidRDefault="00B47A4A" w:rsidP="00431F74">
      <w:pPr>
        <w:pStyle w:val="Prrafodelista"/>
        <w:numPr>
          <w:ilvl w:val="0"/>
          <w:numId w:val="1"/>
        </w:numPr>
        <w:spacing w:line="360" w:lineRule="auto"/>
        <w:ind w:left="0" w:firstLine="0"/>
        <w:jc w:val="both"/>
        <w:rPr>
          <w:rFonts w:ascii="Palatino Linotype" w:hAnsi="Palatino Linotype" w:cs="Tahoma"/>
        </w:rPr>
      </w:pPr>
      <w:r w:rsidRPr="00431F74">
        <w:rPr>
          <w:rFonts w:ascii="Palatino Linotype" w:hAnsi="Palatino Linotype" w:cs="Tahoma"/>
        </w:rPr>
        <w:t xml:space="preserve">Al igual que el correo electrónico, el número asignado a un teléfono particular o bien, celular permite localizar a una persona física identificada o identificable, ya sea a través de un dispositivo móvil o bien, en un lugar como el domicilio. </w:t>
      </w:r>
    </w:p>
    <w:p w14:paraId="06DA8F62" w14:textId="77777777" w:rsidR="00EB24C7" w:rsidRPr="00EB24C7" w:rsidRDefault="00EB24C7" w:rsidP="00EB24C7">
      <w:pPr>
        <w:pStyle w:val="Prrafodelista"/>
        <w:spacing w:line="360" w:lineRule="auto"/>
        <w:ind w:left="0"/>
        <w:jc w:val="both"/>
        <w:rPr>
          <w:rFonts w:ascii="Palatino Linotype" w:hAnsi="Palatino Linotype" w:cs="Tahoma"/>
        </w:rPr>
      </w:pPr>
    </w:p>
    <w:p w14:paraId="53BAC989" w14:textId="77777777" w:rsidR="00B47A4A" w:rsidRPr="00431F74" w:rsidRDefault="00B47A4A" w:rsidP="00EB24C7">
      <w:pPr>
        <w:pStyle w:val="Prrafodelista"/>
        <w:numPr>
          <w:ilvl w:val="0"/>
          <w:numId w:val="1"/>
        </w:numPr>
        <w:spacing w:line="360" w:lineRule="auto"/>
        <w:ind w:left="0" w:firstLine="0"/>
        <w:jc w:val="both"/>
        <w:rPr>
          <w:rFonts w:ascii="Palatino Linotype" w:hAnsi="Palatino Linotype" w:cs="Tahoma"/>
        </w:rPr>
      </w:pPr>
      <w:r w:rsidRPr="00431F74">
        <w:rPr>
          <w:rFonts w:ascii="Palatino Linotype" w:hAnsi="Palatino Linotype" w:cs="Tahoma"/>
        </w:rPr>
        <w:t>En ese sentido, se colige que si bien fueron proporcionados por los ahora servidores públicos que ocupa diversos cargos, lo cierto es que fueron otorgados como número contacto, para poder ser localizados de manera privada; por lo que, la titularidad de los mismos, al igual que los correos electrónicos analizados, corresponde a las personas físicas en su calidad de particulares y no como servidores públicos.</w:t>
      </w:r>
    </w:p>
    <w:p w14:paraId="3FD26A95" w14:textId="77777777" w:rsidR="00B47A4A" w:rsidRPr="00431F74" w:rsidRDefault="00B47A4A" w:rsidP="00431F74">
      <w:pPr>
        <w:spacing w:line="360" w:lineRule="auto"/>
        <w:jc w:val="both"/>
        <w:rPr>
          <w:rFonts w:ascii="Palatino Linotype" w:hAnsi="Palatino Linotype" w:cs="Tahoma"/>
        </w:rPr>
      </w:pPr>
    </w:p>
    <w:p w14:paraId="064F997E" w14:textId="69C515A3" w:rsidR="00B47A4A" w:rsidRPr="00431F74" w:rsidRDefault="00B47A4A" w:rsidP="00EB24C7">
      <w:pPr>
        <w:pStyle w:val="Prrafodelista"/>
        <w:numPr>
          <w:ilvl w:val="0"/>
          <w:numId w:val="1"/>
        </w:numPr>
        <w:spacing w:line="360" w:lineRule="auto"/>
        <w:ind w:left="0" w:firstLine="0"/>
        <w:jc w:val="both"/>
        <w:rPr>
          <w:rFonts w:ascii="Palatino Linotype" w:hAnsi="Palatino Linotype" w:cs="Tahoma"/>
        </w:rPr>
      </w:pPr>
      <w:r w:rsidRPr="00431F74">
        <w:rPr>
          <w:rFonts w:ascii="Palatino Linotype" w:hAnsi="Palatino Linotype" w:cs="Tahoma"/>
        </w:rPr>
        <w:t>En tales consideraciones, dicho dato persona es susceptible de ser clasificado como confidencial, con fundamento en el artículo 143, fracción I de la Ley de Transparencia y Acceso a la Información Pública.</w:t>
      </w:r>
    </w:p>
    <w:p w14:paraId="3B30A6EB" w14:textId="77777777" w:rsidR="00B47A4A" w:rsidRPr="00431F74" w:rsidRDefault="00B47A4A" w:rsidP="00431F74">
      <w:pPr>
        <w:pStyle w:val="Prrafodelista"/>
        <w:spacing w:line="360" w:lineRule="auto"/>
        <w:rPr>
          <w:rFonts w:ascii="Palatino Linotype" w:hAnsi="Palatino Linotype" w:cs="Tahoma"/>
        </w:rPr>
      </w:pPr>
    </w:p>
    <w:p w14:paraId="0E973648" w14:textId="004731AD" w:rsidR="008D221F" w:rsidRPr="00431F74" w:rsidRDefault="008D221F" w:rsidP="00431F74">
      <w:pPr>
        <w:pStyle w:val="Ttulo1"/>
        <w:spacing w:line="360" w:lineRule="auto"/>
        <w:rPr>
          <w:rFonts w:ascii="Palatino Linotype" w:hAnsi="Palatino Linotype"/>
          <w:b/>
          <w:color w:val="000000" w:themeColor="text1"/>
          <w:sz w:val="24"/>
          <w:szCs w:val="24"/>
        </w:rPr>
      </w:pPr>
      <w:bookmarkStart w:id="82" w:name="_Toc521949107"/>
      <w:bookmarkStart w:id="83" w:name="_Toc522209067"/>
      <w:bookmarkStart w:id="84" w:name="_Toc523908140"/>
      <w:bookmarkStart w:id="85" w:name="_Toc16504492"/>
      <w:r w:rsidRPr="00431F74">
        <w:rPr>
          <w:rFonts w:ascii="Palatino Linotype" w:hAnsi="Palatino Linotype" w:cs="Times New Roman"/>
          <w:b/>
          <w:color w:val="000000" w:themeColor="text1"/>
          <w:sz w:val="24"/>
          <w:szCs w:val="24"/>
          <w:lang w:eastAsia="es-ES_tradnl"/>
        </w:rPr>
        <w:t>QUINTO.</w:t>
      </w:r>
      <w:r w:rsidRPr="00431F74">
        <w:rPr>
          <w:rFonts w:ascii="Palatino Linotype" w:hAnsi="Palatino Linotype"/>
          <w:b/>
          <w:color w:val="000000" w:themeColor="text1"/>
          <w:sz w:val="24"/>
          <w:szCs w:val="24"/>
        </w:rPr>
        <w:t xml:space="preserve"> De la elaboración de la versión pública y el acuerdo de clasificación como información confidencial.</w:t>
      </w:r>
      <w:bookmarkEnd w:id="82"/>
      <w:bookmarkEnd w:id="83"/>
      <w:bookmarkEnd w:id="84"/>
      <w:bookmarkEnd w:id="85"/>
    </w:p>
    <w:p w14:paraId="2A02439D" w14:textId="77777777" w:rsidR="008D221F" w:rsidRPr="00431F74" w:rsidRDefault="008D221F" w:rsidP="00431F74">
      <w:pPr>
        <w:spacing w:line="360" w:lineRule="auto"/>
        <w:contextualSpacing/>
        <w:jc w:val="both"/>
        <w:rPr>
          <w:rFonts w:ascii="Palatino Linotype" w:eastAsia="MS Mincho" w:hAnsi="Palatino Linotype" w:cstheme="majorBidi"/>
        </w:rPr>
      </w:pPr>
    </w:p>
    <w:p w14:paraId="724D187D" w14:textId="4F7FC1CC" w:rsidR="008D221F" w:rsidRPr="00431F74" w:rsidRDefault="008D221F" w:rsidP="00EB24C7">
      <w:pPr>
        <w:pStyle w:val="Prrafodelista"/>
        <w:numPr>
          <w:ilvl w:val="0"/>
          <w:numId w:val="1"/>
        </w:numPr>
        <w:spacing w:after="120" w:line="360" w:lineRule="auto"/>
        <w:ind w:left="0" w:right="49" w:firstLine="0"/>
        <w:jc w:val="both"/>
        <w:rPr>
          <w:rFonts w:ascii="Palatino Linotype" w:hAnsi="Palatino Linotype" w:cs="Arial"/>
          <w:color w:val="000000" w:themeColor="text1"/>
        </w:rPr>
      </w:pPr>
      <w:r w:rsidRPr="00431F74">
        <w:rPr>
          <w:rFonts w:ascii="Palatino Linotype" w:hAnsi="Palatino Linotype" w:cs="Arial"/>
          <w:color w:val="000000" w:themeColor="text1"/>
        </w:rPr>
        <w:t>Es necesario señalar que debido a la naturaleza de la i</w:t>
      </w:r>
      <w:r w:rsidR="00FA6146" w:rsidRPr="00431F74">
        <w:rPr>
          <w:rFonts w:ascii="Palatino Linotype" w:hAnsi="Palatino Linotype" w:cs="Arial"/>
          <w:color w:val="000000" w:themeColor="text1"/>
        </w:rPr>
        <w:t xml:space="preserve">nformación solicitada pudieran </w:t>
      </w:r>
      <w:r w:rsidRPr="00431F74">
        <w:rPr>
          <w:rFonts w:ascii="Palatino Linotype" w:hAnsi="Palatino Linotype" w:cs="Arial"/>
          <w:color w:val="000000" w:themeColor="text1"/>
        </w:rPr>
        <w:t xml:space="preserve">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431F74">
        <w:rPr>
          <w:rFonts w:ascii="Palatino Linotype" w:hAnsi="Palatino Linotype" w:cs="Arial"/>
          <w:b/>
          <w:color w:val="000000" w:themeColor="text1"/>
          <w:u w:val="single"/>
        </w:rPr>
        <w:t>versión pública</w:t>
      </w:r>
      <w:r w:rsidRPr="00431F74">
        <w:rPr>
          <w:rFonts w:ascii="Palatino Linotype" w:hAnsi="Palatino Linotype" w:cs="Arial"/>
          <w:color w:val="000000" w:themeColor="text1"/>
        </w:rPr>
        <w:t xml:space="preserve"> del documento por las consideraciones que se estimen pertinentes.</w:t>
      </w:r>
    </w:p>
    <w:p w14:paraId="12B16A66" w14:textId="77777777" w:rsidR="008D221F" w:rsidRPr="00431F74" w:rsidRDefault="008D221F" w:rsidP="00431F74">
      <w:pPr>
        <w:spacing w:after="120" w:line="360" w:lineRule="auto"/>
        <w:ind w:left="426" w:right="49" w:hanging="426"/>
        <w:contextualSpacing/>
        <w:jc w:val="both"/>
        <w:rPr>
          <w:rFonts w:ascii="Palatino Linotype" w:hAnsi="Palatino Linotype" w:cs="Arial"/>
          <w:color w:val="000000" w:themeColor="text1"/>
        </w:rPr>
      </w:pPr>
    </w:p>
    <w:p w14:paraId="3B4B8F9D" w14:textId="77777777" w:rsidR="008D221F" w:rsidRPr="00431F74" w:rsidRDefault="008D221F" w:rsidP="00EB24C7">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431F74">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431F74">
        <w:rPr>
          <w:rFonts w:ascii="Palatino Linotype" w:hAnsi="Palatino Linotype"/>
          <w:vertAlign w:val="superscript"/>
        </w:rPr>
        <w:footnoteReference w:id="1"/>
      </w:r>
      <w:r w:rsidRPr="00431F74">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431F74">
        <w:rPr>
          <w:rFonts w:ascii="Palatino Linotype" w:hAnsi="Palatino Linotype"/>
          <w:vertAlign w:val="superscript"/>
        </w:rPr>
        <w:footnoteReference w:id="2"/>
      </w:r>
      <w:r w:rsidRPr="00431F74">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CD15B97" w14:textId="77777777" w:rsidR="008D221F" w:rsidRPr="00431F74" w:rsidRDefault="008D221F" w:rsidP="00431F74">
      <w:pPr>
        <w:spacing w:after="120" w:line="360" w:lineRule="auto"/>
        <w:ind w:left="426" w:right="49" w:hanging="426"/>
        <w:contextualSpacing/>
        <w:jc w:val="both"/>
        <w:rPr>
          <w:rFonts w:ascii="Palatino Linotype" w:hAnsi="Palatino Linotype" w:cs="Arial"/>
          <w:color w:val="000000" w:themeColor="text1"/>
        </w:rPr>
      </w:pPr>
    </w:p>
    <w:p w14:paraId="1390627D" w14:textId="17B7E39D" w:rsidR="008D221F" w:rsidRPr="00EB24C7" w:rsidRDefault="008D221F" w:rsidP="00EB24C7">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431F74">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36AF8F95" w14:textId="04A3C43F" w:rsidR="008D221F" w:rsidRDefault="004F028B" w:rsidP="00EB24C7">
      <w:pPr>
        <w:pStyle w:val="Ttulo1"/>
        <w:spacing w:line="360" w:lineRule="auto"/>
        <w:rPr>
          <w:rFonts w:ascii="Palatino Linotype" w:hAnsi="Palatino Linotype"/>
          <w:b/>
          <w:color w:val="000000" w:themeColor="text1"/>
          <w:sz w:val="24"/>
          <w:szCs w:val="24"/>
        </w:rPr>
      </w:pPr>
      <w:bookmarkStart w:id="86" w:name="_Toc16504493"/>
      <w:r w:rsidRPr="00431F74">
        <w:rPr>
          <w:rFonts w:ascii="Palatino Linotype" w:hAnsi="Palatino Linotype"/>
          <w:b/>
          <w:color w:val="000000" w:themeColor="text1"/>
          <w:sz w:val="24"/>
          <w:szCs w:val="24"/>
        </w:rPr>
        <w:t xml:space="preserve">I. </w:t>
      </w:r>
      <w:r w:rsidR="008D221F" w:rsidRPr="00431F74">
        <w:rPr>
          <w:rFonts w:ascii="Palatino Linotype" w:hAnsi="Palatino Linotype"/>
          <w:b/>
          <w:color w:val="000000" w:themeColor="text1"/>
          <w:sz w:val="24"/>
          <w:szCs w:val="24"/>
        </w:rPr>
        <w:t>Requisitos previos.</w:t>
      </w:r>
      <w:bookmarkEnd w:id="86"/>
    </w:p>
    <w:p w14:paraId="19AC5FEF" w14:textId="77777777" w:rsidR="00EB24C7" w:rsidRPr="00EB24C7" w:rsidRDefault="00EB24C7" w:rsidP="00EB24C7">
      <w:pPr>
        <w:rPr>
          <w:lang w:val="es-MX" w:eastAsia="en-US"/>
        </w:rPr>
      </w:pPr>
    </w:p>
    <w:p w14:paraId="082406BF" w14:textId="77777777" w:rsidR="008D221F" w:rsidRPr="00431F74" w:rsidRDefault="008D221F" w:rsidP="00EB24C7">
      <w:pPr>
        <w:numPr>
          <w:ilvl w:val="0"/>
          <w:numId w:val="1"/>
        </w:numPr>
        <w:spacing w:after="120" w:line="360" w:lineRule="auto"/>
        <w:ind w:left="0" w:right="49" w:firstLine="0"/>
        <w:contextualSpacing/>
        <w:jc w:val="both"/>
        <w:rPr>
          <w:rFonts w:ascii="Palatino Linotype" w:hAnsi="Palatino Linotype" w:cs="Arial"/>
          <w:color w:val="000000"/>
        </w:rPr>
      </w:pPr>
      <w:r w:rsidRPr="00431F74">
        <w:rPr>
          <w:rFonts w:ascii="Palatino Linotype"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9238907" w14:textId="77777777" w:rsidR="008D221F" w:rsidRPr="00431F74" w:rsidRDefault="008D221F" w:rsidP="00431F74">
      <w:pPr>
        <w:spacing w:after="120" w:line="360" w:lineRule="auto"/>
        <w:ind w:left="426" w:right="49" w:hanging="426"/>
        <w:contextualSpacing/>
        <w:jc w:val="both"/>
        <w:rPr>
          <w:rFonts w:ascii="Palatino Linotype" w:hAnsi="Palatino Linotype" w:cs="Arial"/>
          <w:color w:val="000000" w:themeColor="text1"/>
        </w:rPr>
      </w:pPr>
    </w:p>
    <w:p w14:paraId="134CC1DD" w14:textId="77777777" w:rsidR="008D221F" w:rsidRPr="00431F74" w:rsidRDefault="008D221F" w:rsidP="00EB24C7">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431F74">
        <w:rPr>
          <w:rFonts w:ascii="Palatino Linotype" w:hAnsi="Palatino Linotype" w:cs="Arial"/>
          <w:color w:val="000000" w:themeColor="text1"/>
        </w:rPr>
        <w:t xml:space="preserve">Además, se debe señalar el procedimiento, de los tres que establecen los artículos 132 y 106 de la Ley Estatal y General, </w:t>
      </w:r>
      <w:r w:rsidRPr="00431F74">
        <w:rPr>
          <w:rFonts w:ascii="Palatino Linotype" w:hAnsi="Palatino Linotype" w:cs="Arial"/>
          <w:color w:val="000000"/>
        </w:rPr>
        <w:t>respectivamente</w:t>
      </w:r>
      <w:r w:rsidRPr="00431F74">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02B5F97B" w14:textId="77777777" w:rsidR="008D221F" w:rsidRPr="00431F74" w:rsidRDefault="008D221F" w:rsidP="00431F74">
      <w:pPr>
        <w:spacing w:after="120" w:line="360" w:lineRule="auto"/>
        <w:ind w:left="426" w:right="49" w:hanging="426"/>
        <w:contextualSpacing/>
        <w:jc w:val="both"/>
        <w:rPr>
          <w:rFonts w:ascii="Palatino Linotype" w:hAnsi="Palatino Linotype" w:cs="Arial"/>
          <w:color w:val="000000" w:themeColor="text1"/>
        </w:rPr>
      </w:pPr>
    </w:p>
    <w:p w14:paraId="1A308E05" w14:textId="77777777" w:rsidR="008D221F" w:rsidRPr="00431F74" w:rsidRDefault="008D221F" w:rsidP="00EB24C7">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431F74">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431F74">
        <w:rPr>
          <w:rFonts w:ascii="Palatino Linotype" w:hAnsi="Palatino Linotype" w:cs="Arial"/>
          <w:b/>
          <w:color w:val="000000" w:themeColor="text1"/>
          <w:u w:val="single"/>
        </w:rPr>
        <w:t xml:space="preserve">no se puede hacer un acuerdo para clasificar de manera general todos los documentos de un expediente o área,  </w:t>
      </w:r>
      <w:r w:rsidRPr="00431F74">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53C52158" w14:textId="77777777" w:rsidR="008D221F" w:rsidRPr="00431F74" w:rsidRDefault="008D221F" w:rsidP="00431F74">
      <w:pPr>
        <w:spacing w:after="120" w:line="360" w:lineRule="auto"/>
        <w:ind w:left="426" w:right="49" w:hanging="426"/>
        <w:contextualSpacing/>
        <w:jc w:val="both"/>
        <w:rPr>
          <w:rFonts w:ascii="Palatino Linotype" w:hAnsi="Palatino Linotype" w:cs="Arial"/>
          <w:b/>
          <w:color w:val="000000" w:themeColor="text1"/>
          <w:lang w:val="es-MX"/>
        </w:rPr>
      </w:pPr>
    </w:p>
    <w:p w14:paraId="4C9D2168" w14:textId="33E3D311" w:rsidR="008D221F" w:rsidRPr="00431F74" w:rsidRDefault="004F028B" w:rsidP="00431F74">
      <w:pPr>
        <w:pStyle w:val="Ttulo1"/>
        <w:spacing w:line="360" w:lineRule="auto"/>
        <w:rPr>
          <w:rFonts w:ascii="Palatino Linotype" w:hAnsi="Palatino Linotype"/>
          <w:b/>
          <w:color w:val="000000" w:themeColor="text1"/>
          <w:sz w:val="24"/>
          <w:szCs w:val="24"/>
        </w:rPr>
      </w:pPr>
      <w:bookmarkStart w:id="87" w:name="_Toc16504494"/>
      <w:r w:rsidRPr="00431F74">
        <w:rPr>
          <w:rFonts w:ascii="Palatino Linotype" w:hAnsi="Palatino Linotype"/>
          <w:b/>
          <w:color w:val="000000" w:themeColor="text1"/>
          <w:sz w:val="24"/>
          <w:szCs w:val="24"/>
        </w:rPr>
        <w:t xml:space="preserve">II. </w:t>
      </w:r>
      <w:r w:rsidR="008D221F" w:rsidRPr="00431F74">
        <w:rPr>
          <w:rFonts w:ascii="Palatino Linotype" w:hAnsi="Palatino Linotype"/>
          <w:b/>
          <w:color w:val="000000" w:themeColor="text1"/>
          <w:sz w:val="24"/>
          <w:szCs w:val="24"/>
        </w:rPr>
        <w:t>Supuestos de clasificación</w:t>
      </w:r>
      <w:bookmarkEnd w:id="87"/>
    </w:p>
    <w:p w14:paraId="431776F6" w14:textId="77777777" w:rsidR="008D221F" w:rsidRPr="00431F74" w:rsidRDefault="008D221F" w:rsidP="00431F74">
      <w:pPr>
        <w:spacing w:after="120" w:line="360" w:lineRule="auto"/>
        <w:ind w:left="426" w:right="49" w:hanging="426"/>
        <w:contextualSpacing/>
        <w:jc w:val="both"/>
        <w:rPr>
          <w:rFonts w:ascii="Palatino Linotype" w:hAnsi="Palatino Linotype" w:cs="Arial"/>
          <w:b/>
          <w:color w:val="000000" w:themeColor="text1"/>
          <w:lang w:val="es-MX"/>
        </w:rPr>
      </w:pPr>
    </w:p>
    <w:p w14:paraId="763B8F95" w14:textId="77777777" w:rsidR="008D221F" w:rsidRPr="00431F74" w:rsidRDefault="008D221F" w:rsidP="00EB24C7">
      <w:pPr>
        <w:numPr>
          <w:ilvl w:val="0"/>
          <w:numId w:val="1"/>
        </w:numPr>
        <w:spacing w:after="120" w:line="360" w:lineRule="auto"/>
        <w:ind w:left="0" w:right="49" w:firstLine="0"/>
        <w:contextualSpacing/>
        <w:jc w:val="both"/>
        <w:rPr>
          <w:rFonts w:ascii="Palatino Linotype" w:hAnsi="Palatino Linotype" w:cs="Arial"/>
          <w:color w:val="000000" w:themeColor="text1"/>
          <w:lang w:val="es-MX"/>
        </w:rPr>
      </w:pPr>
      <w:r w:rsidRPr="00431F74">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66004DA0" w14:textId="77777777" w:rsidR="008D221F" w:rsidRPr="00431F74" w:rsidRDefault="008D221F" w:rsidP="00431F74">
      <w:pPr>
        <w:spacing w:after="120" w:line="360" w:lineRule="auto"/>
        <w:ind w:left="426" w:right="49" w:hanging="426"/>
        <w:contextualSpacing/>
        <w:jc w:val="both"/>
        <w:rPr>
          <w:rFonts w:ascii="Palatino Linotype" w:hAnsi="Palatino Linotype" w:cs="Arial"/>
          <w:color w:val="000000" w:themeColor="text1"/>
        </w:rPr>
      </w:pPr>
    </w:p>
    <w:p w14:paraId="34AECEC3" w14:textId="77777777" w:rsidR="008D221F" w:rsidRPr="00431F74" w:rsidRDefault="008D221F" w:rsidP="00EB24C7">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431F74">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313EEE4D" w14:textId="77777777" w:rsidR="008D221F" w:rsidRPr="00431F74" w:rsidRDefault="008D221F" w:rsidP="00431F74">
      <w:pPr>
        <w:spacing w:after="120" w:line="360" w:lineRule="auto"/>
        <w:ind w:left="426" w:right="49" w:hanging="426"/>
        <w:contextualSpacing/>
        <w:jc w:val="both"/>
        <w:rPr>
          <w:rFonts w:ascii="Palatino Linotype" w:hAnsi="Palatino Linotype" w:cs="Arial"/>
          <w:color w:val="000000" w:themeColor="text1"/>
        </w:rPr>
      </w:pPr>
    </w:p>
    <w:p w14:paraId="5648C32F" w14:textId="77777777" w:rsidR="008D221F" w:rsidRPr="00431F74" w:rsidRDefault="008D221F" w:rsidP="00431F74">
      <w:pPr>
        <w:spacing w:after="120" w:line="360" w:lineRule="auto"/>
        <w:ind w:left="567" w:right="567"/>
        <w:contextualSpacing/>
        <w:jc w:val="both"/>
        <w:rPr>
          <w:rFonts w:ascii="Palatino Linotype" w:hAnsi="Palatino Linotype" w:cs="Arial"/>
          <w:i/>
          <w:color w:val="000000" w:themeColor="text1"/>
          <w:lang w:val="es-MX"/>
        </w:rPr>
      </w:pPr>
      <w:r w:rsidRPr="00431F74">
        <w:rPr>
          <w:rFonts w:ascii="Palatino Linotype" w:hAnsi="Palatino Linotype" w:cs="Arial"/>
          <w:bCs/>
          <w:i/>
          <w:color w:val="000000" w:themeColor="text1"/>
          <w:lang w:val="es-MX"/>
        </w:rPr>
        <w:t xml:space="preserve">I. </w:t>
      </w:r>
      <w:r w:rsidRPr="00431F74">
        <w:rPr>
          <w:rFonts w:ascii="Palatino Linotype" w:hAnsi="Palatino Linotype" w:cs="Arial"/>
          <w:i/>
          <w:color w:val="000000" w:themeColor="text1"/>
          <w:lang w:val="es-MX"/>
        </w:rPr>
        <w:t xml:space="preserve">Se refiera a la información privada y los datos personales concernientes a una persona física o jurídica colectiva identificada o identificable; </w:t>
      </w:r>
    </w:p>
    <w:p w14:paraId="4074B94B" w14:textId="77777777" w:rsidR="008D221F" w:rsidRPr="00431F74" w:rsidRDefault="008D221F" w:rsidP="00431F74">
      <w:pPr>
        <w:spacing w:after="120" w:line="360" w:lineRule="auto"/>
        <w:ind w:left="567" w:right="567"/>
        <w:contextualSpacing/>
        <w:jc w:val="both"/>
        <w:rPr>
          <w:rFonts w:ascii="Palatino Linotype" w:hAnsi="Palatino Linotype" w:cs="Arial"/>
          <w:i/>
          <w:color w:val="000000" w:themeColor="text1"/>
          <w:lang w:val="es-MX"/>
        </w:rPr>
      </w:pPr>
      <w:r w:rsidRPr="00431F74">
        <w:rPr>
          <w:rFonts w:ascii="Palatino Linotype" w:hAnsi="Palatino Linotype" w:cs="Arial"/>
          <w:bCs/>
          <w:i/>
          <w:color w:val="000000" w:themeColor="text1"/>
          <w:lang w:val="es-MX"/>
        </w:rPr>
        <w:t xml:space="preserve">II. </w:t>
      </w:r>
      <w:r w:rsidRPr="00431F74">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8F53634" w14:textId="77777777" w:rsidR="008D221F" w:rsidRPr="00431F74" w:rsidRDefault="008D221F" w:rsidP="00431F74">
      <w:pPr>
        <w:spacing w:after="120" w:line="360" w:lineRule="auto"/>
        <w:ind w:left="567" w:right="567"/>
        <w:contextualSpacing/>
        <w:jc w:val="both"/>
        <w:rPr>
          <w:rFonts w:ascii="Palatino Linotype" w:hAnsi="Palatino Linotype" w:cs="Arial"/>
          <w:i/>
          <w:color w:val="000000" w:themeColor="text1"/>
          <w:lang w:val="es-MX"/>
        </w:rPr>
      </w:pPr>
      <w:r w:rsidRPr="00431F74">
        <w:rPr>
          <w:rFonts w:ascii="Palatino Linotype" w:hAnsi="Palatino Linotype" w:cs="Arial"/>
          <w:bCs/>
          <w:i/>
          <w:color w:val="000000" w:themeColor="text1"/>
          <w:lang w:val="es-MX"/>
        </w:rPr>
        <w:t xml:space="preserve">III. </w:t>
      </w:r>
      <w:r w:rsidRPr="00431F74">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14:paraId="522D5F6D" w14:textId="77777777" w:rsidR="008D221F" w:rsidRPr="00431F74" w:rsidRDefault="008D221F" w:rsidP="00431F74">
      <w:pPr>
        <w:spacing w:after="120" w:line="360" w:lineRule="auto"/>
        <w:ind w:left="567" w:right="567"/>
        <w:contextualSpacing/>
        <w:jc w:val="both"/>
        <w:rPr>
          <w:rFonts w:ascii="Palatino Linotype" w:hAnsi="Palatino Linotype" w:cs="Arial"/>
          <w:i/>
          <w:color w:val="000000" w:themeColor="text1"/>
          <w:lang w:val="es-MX"/>
        </w:rPr>
      </w:pPr>
      <w:r w:rsidRPr="00431F74">
        <w:rPr>
          <w:rFonts w:ascii="Palatino Linotype" w:hAnsi="Palatino Linotype" w:cs="Arial"/>
          <w:i/>
          <w:color w:val="000000" w:themeColor="text1"/>
          <w:lang w:val="es-MX"/>
        </w:rPr>
        <w:t xml:space="preserve">La información confidencial no estará sujeta a temporalidad alguna y sólo podrán tener acceso a ella los titulares de la misma, sus representantes y los servidores públicos facultados para ello. </w:t>
      </w:r>
    </w:p>
    <w:p w14:paraId="31B2C013" w14:textId="77777777" w:rsidR="008D221F" w:rsidRPr="00431F74" w:rsidRDefault="008D221F" w:rsidP="00431F74">
      <w:pPr>
        <w:spacing w:after="120" w:line="360" w:lineRule="auto"/>
        <w:ind w:left="567" w:right="567"/>
        <w:contextualSpacing/>
        <w:jc w:val="both"/>
        <w:rPr>
          <w:rFonts w:ascii="Palatino Linotype" w:hAnsi="Palatino Linotype" w:cs="Arial"/>
          <w:i/>
          <w:color w:val="000000" w:themeColor="text1"/>
          <w:lang w:val="es-MX"/>
        </w:rPr>
      </w:pPr>
      <w:r w:rsidRPr="00431F74">
        <w:rPr>
          <w:rFonts w:ascii="Palatino Linotype" w:hAnsi="Palatino Linotype" w:cs="Arial"/>
          <w:i/>
          <w:color w:val="000000" w:themeColor="text1"/>
          <w:lang w:val="es-MX"/>
        </w:rPr>
        <w:t xml:space="preserve">No se considerará confidencial la información que se encuentre en los registros públicos o en fuentes de acceso público, ni tampoco la que sea considerada por la presente ley como inform.3ación pública. </w:t>
      </w:r>
    </w:p>
    <w:p w14:paraId="317F6CD3" w14:textId="77777777" w:rsidR="008D221F" w:rsidRPr="00431F74" w:rsidRDefault="008D221F" w:rsidP="00431F74">
      <w:pPr>
        <w:spacing w:after="120" w:line="360" w:lineRule="auto"/>
        <w:ind w:left="426" w:right="49" w:hanging="426"/>
        <w:contextualSpacing/>
        <w:jc w:val="both"/>
        <w:rPr>
          <w:rFonts w:ascii="Palatino Linotype" w:hAnsi="Palatino Linotype" w:cs="Arial"/>
          <w:i/>
          <w:color w:val="000000" w:themeColor="text1"/>
          <w:lang w:val="es-MX"/>
        </w:rPr>
      </w:pPr>
    </w:p>
    <w:p w14:paraId="007E9EEB" w14:textId="77777777" w:rsidR="008D221F" w:rsidRPr="00431F74" w:rsidRDefault="008D221F" w:rsidP="00EB24C7">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431F74">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4A33CB2" w14:textId="77777777" w:rsidR="008D221F" w:rsidRPr="00431F74" w:rsidRDefault="008D221F" w:rsidP="00431F74">
      <w:pPr>
        <w:spacing w:after="120" w:line="360" w:lineRule="auto"/>
        <w:ind w:left="426" w:right="49" w:hanging="426"/>
        <w:contextualSpacing/>
        <w:jc w:val="both"/>
        <w:rPr>
          <w:rFonts w:ascii="Palatino Linotype" w:hAnsi="Palatino Linotype" w:cs="Arial"/>
          <w:color w:val="000000" w:themeColor="text1"/>
          <w:lang w:val="es-MX"/>
        </w:rPr>
      </w:pPr>
    </w:p>
    <w:p w14:paraId="66B95FC3" w14:textId="1F6899CE" w:rsidR="00EB24C7" w:rsidRPr="00EB24C7" w:rsidRDefault="008D221F" w:rsidP="00EB24C7">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431F74">
        <w:rPr>
          <w:rFonts w:ascii="Palatino Linotype" w:hAnsi="Palatino Linotype" w:cs="Arial"/>
          <w:color w:val="000000" w:themeColor="text1"/>
        </w:rPr>
        <w:t xml:space="preserve">Como consecuencia de lo anterior, el </w:t>
      </w:r>
      <w:r w:rsidRPr="00431F74">
        <w:rPr>
          <w:rFonts w:ascii="Palatino Linotype" w:hAnsi="Palatino Linotype" w:cs="Arial"/>
          <w:b/>
          <w:color w:val="000000" w:themeColor="text1"/>
        </w:rPr>
        <w:t>SUJETO OBLIGADO</w:t>
      </w:r>
      <w:r w:rsidRPr="00431F74">
        <w:rPr>
          <w:rFonts w:ascii="Palatino Linotype" w:hAnsi="Palatino Linotype" w:cs="Arial"/>
          <w:color w:val="000000" w:themeColor="text1"/>
        </w:rPr>
        <w:t xml:space="preserve"> debe identificar claramente el tipo de información y hacer un juicio de subsunción o encaje</w:t>
      </w:r>
      <w:r w:rsidRPr="00431F74">
        <w:rPr>
          <w:rFonts w:ascii="Palatino Linotype" w:hAnsi="Palatino Linotype" w:cs="Arial"/>
          <w:color w:val="000000" w:themeColor="text1"/>
          <w:vertAlign w:val="superscript"/>
        </w:rPr>
        <w:footnoteReference w:id="3"/>
      </w:r>
      <w:r w:rsidRPr="00431F74">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2DEB4D68" w14:textId="72D4DEA5" w:rsidR="008D221F" w:rsidRPr="00431F74" w:rsidRDefault="004F028B" w:rsidP="00431F74">
      <w:pPr>
        <w:pStyle w:val="Ttulo1"/>
        <w:spacing w:line="360" w:lineRule="auto"/>
        <w:rPr>
          <w:rFonts w:ascii="Palatino Linotype" w:hAnsi="Palatino Linotype"/>
          <w:b/>
          <w:color w:val="000000" w:themeColor="text1"/>
          <w:sz w:val="24"/>
          <w:szCs w:val="24"/>
        </w:rPr>
      </w:pPr>
      <w:bookmarkStart w:id="88" w:name="_Toc16504495"/>
      <w:r w:rsidRPr="00431F74">
        <w:rPr>
          <w:rFonts w:ascii="Palatino Linotype" w:hAnsi="Palatino Linotype"/>
          <w:b/>
          <w:color w:val="000000" w:themeColor="text1"/>
          <w:sz w:val="24"/>
          <w:szCs w:val="24"/>
        </w:rPr>
        <w:t xml:space="preserve">III. </w:t>
      </w:r>
      <w:r w:rsidR="008D221F" w:rsidRPr="00431F74">
        <w:rPr>
          <w:rFonts w:ascii="Palatino Linotype" w:hAnsi="Palatino Linotype"/>
          <w:b/>
          <w:color w:val="000000" w:themeColor="text1"/>
          <w:sz w:val="24"/>
          <w:szCs w:val="24"/>
        </w:rPr>
        <w:t>Formalidades para emitir el acuerdo de clasificación.</w:t>
      </w:r>
      <w:bookmarkEnd w:id="88"/>
    </w:p>
    <w:p w14:paraId="37055EE1" w14:textId="77777777" w:rsidR="008D221F" w:rsidRPr="00431F74" w:rsidRDefault="008D221F" w:rsidP="00431F74">
      <w:pPr>
        <w:spacing w:after="120" w:line="360" w:lineRule="auto"/>
        <w:ind w:left="426" w:right="49" w:hanging="426"/>
        <w:contextualSpacing/>
        <w:jc w:val="both"/>
        <w:rPr>
          <w:rFonts w:ascii="Palatino Linotype" w:hAnsi="Palatino Linotype" w:cs="Arial"/>
          <w:b/>
          <w:color w:val="000000" w:themeColor="text1"/>
          <w:lang w:val="es-MX"/>
        </w:rPr>
      </w:pPr>
    </w:p>
    <w:p w14:paraId="6415BE3E" w14:textId="77777777" w:rsidR="008D221F" w:rsidRPr="00431F74" w:rsidRDefault="008D221F" w:rsidP="00EB24C7">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431F74">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31304EEE" w14:textId="77777777" w:rsidR="008D221F" w:rsidRPr="00431F74" w:rsidRDefault="008D221F" w:rsidP="00431F74">
      <w:pPr>
        <w:spacing w:after="120" w:line="360" w:lineRule="auto"/>
        <w:ind w:left="426" w:right="49" w:hanging="426"/>
        <w:contextualSpacing/>
        <w:jc w:val="both"/>
        <w:rPr>
          <w:rFonts w:ascii="Palatino Linotype" w:hAnsi="Palatino Linotype" w:cs="Arial"/>
          <w:color w:val="000000" w:themeColor="text1"/>
        </w:rPr>
      </w:pPr>
    </w:p>
    <w:p w14:paraId="2550C459" w14:textId="77777777" w:rsidR="008D221F" w:rsidRPr="00431F74" w:rsidRDefault="008D221F" w:rsidP="00EB24C7">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431F74">
        <w:rPr>
          <w:rFonts w:ascii="Palatino Linotype" w:hAnsi="Palatino Linotype" w:cs="Arial"/>
          <w:color w:val="000000" w:themeColor="text1"/>
        </w:rPr>
        <w:t xml:space="preserve">Evidentemente, esta decisión implica una restricción a un derecho humano, por lo tanto, puede generar un agravio a la particular y, en consecuencia, es necesario que </w:t>
      </w:r>
      <w:r w:rsidRPr="00431F74">
        <w:rPr>
          <w:rFonts w:ascii="Palatino Linotype" w:hAnsi="Palatino Linotype" w:cs="Arial"/>
          <w:b/>
          <w:color w:val="000000" w:themeColor="text1"/>
          <w:u w:val="single"/>
        </w:rPr>
        <w:t>el acto reúna con los requisitos elementales</w:t>
      </w:r>
      <w:r w:rsidRPr="00431F74">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2689538A" w14:textId="77777777" w:rsidR="008D221F" w:rsidRPr="00431F74" w:rsidRDefault="008D221F" w:rsidP="00431F74">
      <w:pPr>
        <w:spacing w:after="120" w:line="360" w:lineRule="auto"/>
        <w:ind w:left="426" w:right="49" w:hanging="426"/>
        <w:contextualSpacing/>
        <w:jc w:val="both"/>
        <w:rPr>
          <w:rFonts w:ascii="Palatino Linotype" w:hAnsi="Palatino Linotype" w:cs="Arial"/>
          <w:color w:val="000000" w:themeColor="text1"/>
        </w:rPr>
      </w:pPr>
    </w:p>
    <w:p w14:paraId="7E6CDBB1" w14:textId="33E6A6DF" w:rsidR="008D221F" w:rsidRPr="00EB24C7" w:rsidRDefault="008D221F" w:rsidP="00EB24C7">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431F74">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31350386" w14:textId="21F94F5B" w:rsidR="008D221F" w:rsidRPr="00431F74" w:rsidRDefault="004F028B" w:rsidP="00431F74">
      <w:pPr>
        <w:pStyle w:val="Ttulo1"/>
        <w:spacing w:line="360" w:lineRule="auto"/>
        <w:rPr>
          <w:rFonts w:ascii="Palatino Linotype" w:hAnsi="Palatino Linotype"/>
          <w:b/>
          <w:color w:val="000000" w:themeColor="text1"/>
          <w:sz w:val="24"/>
          <w:szCs w:val="24"/>
        </w:rPr>
      </w:pPr>
      <w:bookmarkStart w:id="89" w:name="_Toc16504496"/>
      <w:r w:rsidRPr="00431F74">
        <w:rPr>
          <w:rFonts w:ascii="Palatino Linotype" w:hAnsi="Palatino Linotype"/>
          <w:b/>
          <w:color w:val="000000" w:themeColor="text1"/>
          <w:sz w:val="24"/>
          <w:szCs w:val="24"/>
        </w:rPr>
        <w:t xml:space="preserve">IV. </w:t>
      </w:r>
      <w:r w:rsidR="008D221F" w:rsidRPr="00431F74">
        <w:rPr>
          <w:rFonts w:ascii="Palatino Linotype" w:hAnsi="Palatino Linotype"/>
          <w:b/>
          <w:color w:val="000000" w:themeColor="text1"/>
          <w:sz w:val="24"/>
          <w:szCs w:val="24"/>
        </w:rPr>
        <w:t>Requisitos de fondo del acuerdo de clasificación</w:t>
      </w:r>
      <w:bookmarkEnd w:id="89"/>
    </w:p>
    <w:p w14:paraId="59D4E6A6" w14:textId="77777777" w:rsidR="008D221F" w:rsidRPr="00431F74" w:rsidRDefault="008D221F" w:rsidP="00431F74">
      <w:pPr>
        <w:spacing w:after="120" w:line="360" w:lineRule="auto"/>
        <w:ind w:left="426" w:right="49" w:hanging="426"/>
        <w:contextualSpacing/>
        <w:jc w:val="both"/>
        <w:rPr>
          <w:rFonts w:ascii="Palatino Linotype" w:hAnsi="Palatino Linotype" w:cs="Arial"/>
          <w:color w:val="000000" w:themeColor="text1"/>
          <w:lang w:val="es-MX"/>
        </w:rPr>
      </w:pPr>
    </w:p>
    <w:p w14:paraId="57A14645" w14:textId="77777777" w:rsidR="008D221F" w:rsidRPr="00431F74" w:rsidRDefault="008D221F" w:rsidP="00EB24C7">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431F74">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6111A858" w14:textId="77777777" w:rsidR="008D221F" w:rsidRPr="00431F74" w:rsidRDefault="008D221F" w:rsidP="00431F74">
      <w:pPr>
        <w:spacing w:after="120" w:line="360" w:lineRule="auto"/>
        <w:ind w:left="426" w:right="49" w:hanging="426"/>
        <w:contextualSpacing/>
        <w:jc w:val="both"/>
        <w:rPr>
          <w:rFonts w:ascii="Palatino Linotype" w:hAnsi="Palatino Linotype" w:cs="Arial"/>
          <w:color w:val="000000" w:themeColor="text1"/>
        </w:rPr>
      </w:pPr>
    </w:p>
    <w:p w14:paraId="7D742BA8" w14:textId="77777777" w:rsidR="008D221F" w:rsidRPr="00431F74" w:rsidRDefault="008D221F" w:rsidP="00EB24C7">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431F74">
        <w:rPr>
          <w:rFonts w:ascii="Palatino Linotype" w:hAnsi="Palatino Linotype" w:cs="Arial"/>
          <w:color w:val="000000" w:themeColor="text1"/>
        </w:rPr>
        <w:t xml:space="preserve">De lo anterior, se desprende que para una correcta </w:t>
      </w:r>
      <w:r w:rsidRPr="00431F74">
        <w:rPr>
          <w:rFonts w:ascii="Palatino Linotype" w:hAnsi="Palatino Linotype" w:cs="Arial"/>
          <w:b/>
          <w:color w:val="000000" w:themeColor="text1"/>
        </w:rPr>
        <w:t>clasificación total o parcial</w:t>
      </w:r>
      <w:r w:rsidRPr="00431F74">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CBBB740" w14:textId="77777777" w:rsidR="008D221F" w:rsidRPr="00431F74" w:rsidRDefault="008D221F" w:rsidP="00431F74">
      <w:pPr>
        <w:spacing w:after="120" w:line="360" w:lineRule="auto"/>
        <w:ind w:left="426" w:right="49" w:hanging="426"/>
        <w:contextualSpacing/>
        <w:jc w:val="both"/>
        <w:rPr>
          <w:rFonts w:ascii="Palatino Linotype" w:hAnsi="Palatino Linotype" w:cs="Arial"/>
          <w:color w:val="000000" w:themeColor="text1"/>
        </w:rPr>
      </w:pPr>
    </w:p>
    <w:p w14:paraId="78720FC0" w14:textId="77777777" w:rsidR="008D221F" w:rsidRPr="00431F74" w:rsidRDefault="008D221F" w:rsidP="00EB24C7">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431F74">
        <w:rPr>
          <w:rFonts w:ascii="Palatino Linotype"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431F74">
        <w:rPr>
          <w:rFonts w:ascii="Palatino Linotype" w:hAnsi="Palatino Linotype" w:cs="Arial"/>
          <w:color w:val="000000" w:themeColor="text1"/>
          <w:vertAlign w:val="superscript"/>
        </w:rPr>
        <w:footnoteReference w:id="4"/>
      </w:r>
    </w:p>
    <w:p w14:paraId="4AD3428B" w14:textId="77777777" w:rsidR="008D221F" w:rsidRPr="00431F74" w:rsidRDefault="008D221F" w:rsidP="00431F74">
      <w:pPr>
        <w:spacing w:after="120" w:line="360" w:lineRule="auto"/>
        <w:ind w:left="426" w:right="49" w:hanging="426"/>
        <w:contextualSpacing/>
        <w:jc w:val="both"/>
        <w:rPr>
          <w:rFonts w:ascii="Palatino Linotype" w:hAnsi="Palatino Linotype" w:cs="Arial"/>
          <w:color w:val="000000" w:themeColor="text1"/>
        </w:rPr>
      </w:pPr>
    </w:p>
    <w:p w14:paraId="25ACA9D6" w14:textId="77777777" w:rsidR="008D221F" w:rsidRPr="00431F74" w:rsidRDefault="008D221F" w:rsidP="00EB24C7">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431F74">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6BFC3A53" w14:textId="77777777" w:rsidR="008D221F" w:rsidRPr="00431F74" w:rsidRDefault="008D221F" w:rsidP="00431F74">
      <w:pPr>
        <w:spacing w:after="120" w:line="360" w:lineRule="auto"/>
        <w:ind w:left="426" w:right="49" w:hanging="426"/>
        <w:contextualSpacing/>
        <w:jc w:val="both"/>
        <w:rPr>
          <w:rFonts w:ascii="Palatino Linotype" w:hAnsi="Palatino Linotype" w:cs="Arial"/>
          <w:color w:val="000000" w:themeColor="text1"/>
          <w:lang w:val="es-MX"/>
        </w:rPr>
      </w:pPr>
    </w:p>
    <w:p w14:paraId="46567C36" w14:textId="77777777" w:rsidR="008D221F" w:rsidRPr="00431F74" w:rsidRDefault="008D221F" w:rsidP="00431F74">
      <w:pPr>
        <w:spacing w:after="120" w:line="360" w:lineRule="auto"/>
        <w:ind w:left="709" w:right="425"/>
        <w:contextualSpacing/>
        <w:jc w:val="both"/>
        <w:rPr>
          <w:rFonts w:ascii="Palatino Linotype" w:hAnsi="Palatino Linotype" w:cs="Arial"/>
          <w:i/>
          <w:color w:val="000000" w:themeColor="text1"/>
          <w:lang w:val="es-MX"/>
        </w:rPr>
      </w:pPr>
      <w:r w:rsidRPr="00431F74">
        <w:rPr>
          <w:rFonts w:ascii="Palatino Linotype" w:hAnsi="Palatino Linotype" w:cs="Arial"/>
          <w:b/>
          <w:i/>
          <w:color w:val="000000" w:themeColor="text1"/>
          <w:lang w:val="es-MX"/>
        </w:rPr>
        <w:t>FUNDAMENTACIÓN Y MOTIVACIÓN.</w:t>
      </w:r>
      <w:r w:rsidRPr="00431F74">
        <w:rPr>
          <w:rFonts w:ascii="Palatino Linotype" w:hAnsi="Palatino Linotype" w:cs="Arial"/>
          <w:i/>
          <w:color w:val="000000" w:themeColor="text1"/>
          <w:lang w:val="es-MX"/>
        </w:rPr>
        <w:t xml:space="preserve"> La </w:t>
      </w:r>
      <w:r w:rsidRPr="00431F74">
        <w:rPr>
          <w:rFonts w:ascii="Palatino Linotype" w:hAnsi="Palatino Linotype" w:cs="Arial"/>
          <w:i/>
          <w:color w:val="000000" w:themeColor="text1"/>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31F74">
        <w:rPr>
          <w:rFonts w:ascii="Palatino Linotype" w:hAnsi="Palatino Linotype" w:cs="Arial"/>
          <w:i/>
          <w:color w:val="000000" w:themeColor="text1"/>
          <w:lang w:val="es-MX"/>
        </w:rPr>
        <w:t>.</w:t>
      </w:r>
    </w:p>
    <w:p w14:paraId="7EE7F968" w14:textId="77777777" w:rsidR="008D221F" w:rsidRPr="00431F74" w:rsidRDefault="008D221F" w:rsidP="00431F74">
      <w:pPr>
        <w:spacing w:after="120" w:line="360" w:lineRule="auto"/>
        <w:ind w:left="709" w:right="425"/>
        <w:contextualSpacing/>
        <w:jc w:val="both"/>
        <w:rPr>
          <w:rFonts w:ascii="Palatino Linotype" w:hAnsi="Palatino Linotype" w:cs="Arial"/>
          <w:i/>
          <w:color w:val="000000" w:themeColor="text1"/>
          <w:lang w:val="es-MX"/>
        </w:rPr>
      </w:pPr>
      <w:r w:rsidRPr="00431F74">
        <w:rPr>
          <w:rFonts w:ascii="Palatino Linotype" w:hAnsi="Palatino Linotype" w:cs="Arial"/>
          <w:i/>
          <w:color w:val="000000" w:themeColor="text1"/>
          <w:lang w:val="es-MX"/>
        </w:rPr>
        <w:t>SEGUNDO TRIBUNAL COLEGIADO DEL SEXTO CIRCUITO.</w:t>
      </w:r>
    </w:p>
    <w:p w14:paraId="24580A29" w14:textId="77777777" w:rsidR="008D221F" w:rsidRPr="00431F74" w:rsidRDefault="008D221F" w:rsidP="00431F74">
      <w:pPr>
        <w:spacing w:after="120" w:line="360" w:lineRule="auto"/>
        <w:ind w:left="709" w:right="425"/>
        <w:contextualSpacing/>
        <w:jc w:val="both"/>
        <w:rPr>
          <w:rFonts w:ascii="Palatino Linotype" w:hAnsi="Palatino Linotype" w:cs="Arial"/>
          <w:i/>
          <w:color w:val="000000" w:themeColor="text1"/>
          <w:lang w:val="es-MX"/>
        </w:rPr>
      </w:pPr>
      <w:r w:rsidRPr="00431F74">
        <w:rPr>
          <w:rFonts w:ascii="Palatino Linotype" w:hAnsi="Palatino Linotype" w:cs="Arial"/>
          <w:i/>
          <w:color w:val="000000" w:themeColor="text1"/>
          <w:lang w:val="es-MX"/>
        </w:rPr>
        <w:t>Amparo directo 194/88. Bufete Industrial Construcciones, S.A. de C.V. 28 de junio de 1988. Unanimidad de votos. Ponente: Gustavo Calvillo Rangel. Secretario: Jorge Alberto González Álvarez.</w:t>
      </w:r>
    </w:p>
    <w:p w14:paraId="608A98A4" w14:textId="77777777" w:rsidR="008D221F" w:rsidRPr="00431F74" w:rsidRDefault="008D221F" w:rsidP="00431F74">
      <w:pPr>
        <w:spacing w:after="120" w:line="360" w:lineRule="auto"/>
        <w:ind w:left="709" w:right="425"/>
        <w:contextualSpacing/>
        <w:jc w:val="both"/>
        <w:rPr>
          <w:rFonts w:ascii="Palatino Linotype" w:hAnsi="Palatino Linotype" w:cs="Arial"/>
          <w:i/>
          <w:color w:val="000000" w:themeColor="text1"/>
          <w:lang w:val="es-MX"/>
        </w:rPr>
      </w:pPr>
      <w:r w:rsidRPr="00431F74">
        <w:rPr>
          <w:rFonts w:ascii="Palatino Linotype" w:hAnsi="Palatino Linotype" w:cs="Arial"/>
          <w:i/>
          <w:color w:val="000000" w:themeColor="text1"/>
          <w:lang w:val="es-MX"/>
        </w:rPr>
        <w:t>Revisión fiscal 103/88. Instituto Mexicano del Seguro Social. 18 de octubre de 1988. Unanimidad de votos. Ponente: Arnoldo Nájera Virgen. Secretario: Alejandro Responda Rincón.</w:t>
      </w:r>
    </w:p>
    <w:p w14:paraId="400EABF0" w14:textId="77777777" w:rsidR="008D221F" w:rsidRPr="00431F74" w:rsidRDefault="008D221F" w:rsidP="00431F74">
      <w:pPr>
        <w:spacing w:after="120" w:line="360" w:lineRule="auto"/>
        <w:ind w:left="709" w:right="425"/>
        <w:contextualSpacing/>
        <w:jc w:val="both"/>
        <w:rPr>
          <w:rFonts w:ascii="Palatino Linotype" w:hAnsi="Palatino Linotype" w:cs="Arial"/>
          <w:i/>
          <w:color w:val="000000" w:themeColor="text1"/>
          <w:lang w:val="es-MX"/>
        </w:rPr>
      </w:pPr>
      <w:r w:rsidRPr="00431F74">
        <w:rPr>
          <w:rFonts w:ascii="Palatino Linotype" w:hAnsi="Palatino Linotype" w:cs="Arial"/>
          <w:i/>
          <w:color w:val="000000" w:themeColor="text1"/>
          <w:lang w:val="es-MX"/>
        </w:rPr>
        <w:t xml:space="preserve">Amparo en revisión 333/88. </w:t>
      </w:r>
      <w:proofErr w:type="spellStart"/>
      <w:r w:rsidRPr="00431F74">
        <w:rPr>
          <w:rFonts w:ascii="Palatino Linotype" w:hAnsi="Palatino Linotype" w:cs="Arial"/>
          <w:i/>
          <w:color w:val="000000" w:themeColor="text1"/>
          <w:lang w:val="es-MX"/>
        </w:rPr>
        <w:t>Adilia</w:t>
      </w:r>
      <w:proofErr w:type="spellEnd"/>
      <w:r w:rsidRPr="00431F74">
        <w:rPr>
          <w:rFonts w:ascii="Palatino Linotype" w:hAnsi="Palatino Linotype" w:cs="Arial"/>
          <w:i/>
          <w:color w:val="000000" w:themeColor="text1"/>
          <w:lang w:val="es-MX"/>
        </w:rPr>
        <w:t xml:space="preserve"> Romero. 26 de octubre de 1988. Unanimidad de votos. Ponente: Arnoldo Nájera Virgen. Secretario: Enrique Crispín Campos Ramírez.</w:t>
      </w:r>
    </w:p>
    <w:p w14:paraId="0DE6E04C" w14:textId="77777777" w:rsidR="008D221F" w:rsidRPr="00431F74" w:rsidRDefault="008D221F" w:rsidP="00431F74">
      <w:pPr>
        <w:spacing w:after="120" w:line="360" w:lineRule="auto"/>
        <w:ind w:left="709" w:right="425"/>
        <w:contextualSpacing/>
        <w:jc w:val="both"/>
        <w:rPr>
          <w:rFonts w:ascii="Palatino Linotype" w:hAnsi="Palatino Linotype" w:cs="Arial"/>
          <w:i/>
          <w:color w:val="000000" w:themeColor="text1"/>
          <w:lang w:val="es-MX"/>
        </w:rPr>
      </w:pPr>
      <w:r w:rsidRPr="00431F74">
        <w:rPr>
          <w:rFonts w:ascii="Palatino Linotype" w:hAnsi="Palatino Linotype" w:cs="Arial"/>
          <w:i/>
          <w:color w:val="000000" w:themeColor="text1"/>
          <w:lang w:val="es-MX"/>
        </w:rPr>
        <w:t xml:space="preserve">Amparo en revisión 597/95. Emilio Maurer Bretón. 15 de noviembre de 1995. Unanimidad de votos. Ponente: Clementina Ramírez Moguel </w:t>
      </w:r>
      <w:proofErr w:type="spellStart"/>
      <w:r w:rsidRPr="00431F74">
        <w:rPr>
          <w:rFonts w:ascii="Palatino Linotype" w:hAnsi="Palatino Linotype" w:cs="Arial"/>
          <w:i/>
          <w:color w:val="000000" w:themeColor="text1"/>
          <w:lang w:val="es-MX"/>
        </w:rPr>
        <w:t>Goyzueta</w:t>
      </w:r>
      <w:proofErr w:type="spellEnd"/>
      <w:r w:rsidRPr="00431F74">
        <w:rPr>
          <w:rFonts w:ascii="Palatino Linotype" w:hAnsi="Palatino Linotype" w:cs="Arial"/>
          <w:i/>
          <w:color w:val="000000" w:themeColor="text1"/>
          <w:lang w:val="es-MX"/>
        </w:rPr>
        <w:t>. Secretario: Gonzalo Carrera Molina.</w:t>
      </w:r>
    </w:p>
    <w:p w14:paraId="6D37695F" w14:textId="77777777" w:rsidR="008D221F" w:rsidRPr="00431F74" w:rsidRDefault="008D221F" w:rsidP="00431F74">
      <w:pPr>
        <w:spacing w:after="120" w:line="360" w:lineRule="auto"/>
        <w:ind w:left="709" w:right="425"/>
        <w:contextualSpacing/>
        <w:jc w:val="both"/>
        <w:rPr>
          <w:rFonts w:ascii="Palatino Linotype" w:hAnsi="Palatino Linotype" w:cs="Arial"/>
          <w:i/>
          <w:color w:val="000000" w:themeColor="text1"/>
          <w:lang w:val="es-MX"/>
        </w:rPr>
      </w:pPr>
      <w:r w:rsidRPr="00431F74">
        <w:rPr>
          <w:rFonts w:ascii="Palatino Linotype" w:hAnsi="Palatino Linotype" w:cs="Arial"/>
          <w:i/>
          <w:color w:val="000000" w:themeColor="text1"/>
          <w:lang w:val="es-MX"/>
        </w:rPr>
        <w:t xml:space="preserve">Amparo directo 7/96. Pedro Vicente López Miro. 21 de febrero de 1996. Unanimidad de votos. Ponente: María Eugenia Estela Martínez Cardiel. Secretario: Enrique </w:t>
      </w:r>
      <w:proofErr w:type="spellStart"/>
      <w:r w:rsidRPr="00431F74">
        <w:rPr>
          <w:rFonts w:ascii="Palatino Linotype" w:hAnsi="Palatino Linotype" w:cs="Arial"/>
          <w:i/>
          <w:color w:val="000000" w:themeColor="text1"/>
          <w:lang w:val="es-MX"/>
        </w:rPr>
        <w:t>Baigts</w:t>
      </w:r>
      <w:proofErr w:type="spellEnd"/>
      <w:r w:rsidRPr="00431F74">
        <w:rPr>
          <w:rFonts w:ascii="Palatino Linotype" w:hAnsi="Palatino Linotype" w:cs="Arial"/>
          <w:i/>
          <w:color w:val="000000" w:themeColor="text1"/>
          <w:lang w:val="es-MX"/>
        </w:rPr>
        <w:t xml:space="preserve"> Muñoz.</w:t>
      </w:r>
    </w:p>
    <w:p w14:paraId="01D25056" w14:textId="77777777" w:rsidR="008D221F" w:rsidRPr="00431F74" w:rsidRDefault="008D221F" w:rsidP="00431F74">
      <w:pPr>
        <w:spacing w:after="120" w:line="360" w:lineRule="auto"/>
        <w:ind w:left="709" w:right="425"/>
        <w:contextualSpacing/>
        <w:jc w:val="both"/>
        <w:rPr>
          <w:rFonts w:ascii="Palatino Linotype" w:hAnsi="Palatino Linotype" w:cs="Arial"/>
          <w:color w:val="000000" w:themeColor="text1"/>
        </w:rPr>
      </w:pPr>
    </w:p>
    <w:p w14:paraId="7C60993A" w14:textId="77777777" w:rsidR="008D221F" w:rsidRPr="00431F74" w:rsidRDefault="008D221F" w:rsidP="00EB24C7">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431F74">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0E349CC" w14:textId="77777777" w:rsidR="008D221F" w:rsidRPr="00431F74" w:rsidRDefault="008D221F" w:rsidP="00431F74">
      <w:pPr>
        <w:spacing w:after="120" w:line="360" w:lineRule="auto"/>
        <w:ind w:left="426" w:right="49" w:hanging="426"/>
        <w:contextualSpacing/>
        <w:jc w:val="both"/>
        <w:rPr>
          <w:rFonts w:ascii="Palatino Linotype" w:hAnsi="Palatino Linotype" w:cs="Arial"/>
          <w:color w:val="000000" w:themeColor="text1"/>
        </w:rPr>
      </w:pPr>
    </w:p>
    <w:p w14:paraId="4A92EE1A" w14:textId="77777777" w:rsidR="008D221F" w:rsidRPr="00431F74" w:rsidRDefault="008D221F" w:rsidP="00EB24C7">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431F74">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1C530DE" w14:textId="77777777" w:rsidR="008D221F" w:rsidRPr="00431F74" w:rsidRDefault="008D221F" w:rsidP="00431F74">
      <w:pPr>
        <w:spacing w:after="120" w:line="360" w:lineRule="auto"/>
        <w:ind w:left="426" w:right="49" w:hanging="426"/>
        <w:contextualSpacing/>
        <w:jc w:val="both"/>
        <w:rPr>
          <w:rFonts w:ascii="Palatino Linotype" w:hAnsi="Palatino Linotype" w:cs="Arial"/>
          <w:color w:val="000000" w:themeColor="text1"/>
        </w:rPr>
      </w:pPr>
    </w:p>
    <w:p w14:paraId="04F06AD3" w14:textId="77777777" w:rsidR="008D221F" w:rsidRPr="00431F74" w:rsidRDefault="008D221F" w:rsidP="00EB24C7">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431F74">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163EE0A5" w14:textId="77777777" w:rsidR="008D221F" w:rsidRPr="00431F74" w:rsidRDefault="008D221F" w:rsidP="00431F74">
      <w:pPr>
        <w:spacing w:after="120" w:line="360" w:lineRule="auto"/>
        <w:ind w:left="426" w:right="49" w:hanging="426"/>
        <w:contextualSpacing/>
        <w:jc w:val="both"/>
        <w:rPr>
          <w:rFonts w:ascii="Palatino Linotype" w:hAnsi="Palatino Linotype" w:cs="Arial"/>
          <w:color w:val="000000" w:themeColor="text1"/>
        </w:rPr>
      </w:pPr>
    </w:p>
    <w:p w14:paraId="053CE90F" w14:textId="77777777" w:rsidR="008D221F" w:rsidRPr="00431F74" w:rsidRDefault="008D221F" w:rsidP="00EB24C7">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431F74">
        <w:rPr>
          <w:rFonts w:ascii="Palatino Linotype" w:hAnsi="Palatino Linotype" w:cs="Arial"/>
          <w:color w:val="000000" w:themeColor="text1"/>
        </w:rPr>
        <w:t xml:space="preserve">Ahora bien, </w:t>
      </w:r>
      <w:r w:rsidRPr="00431F74">
        <w:rPr>
          <w:rFonts w:ascii="Palatino Linotype" w:hAnsi="Palatino Linotype" w:cs="Arial"/>
          <w:b/>
          <w:color w:val="000000" w:themeColor="text1"/>
          <w:u w:val="single"/>
        </w:rPr>
        <w:t>para cada caso además de fundar y motivar</w:t>
      </w:r>
      <w:r w:rsidRPr="00431F74">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431F74">
        <w:rPr>
          <w:rFonts w:ascii="Palatino Linotype" w:hAnsi="Palatino Linotype" w:cs="Arial"/>
          <w:color w:val="000000" w:themeColor="text1"/>
          <w:vertAlign w:val="superscript"/>
        </w:rPr>
        <w:footnoteReference w:id="5"/>
      </w:r>
      <w:r w:rsidRPr="00431F74">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0CC5A7DA" w14:textId="77777777" w:rsidR="008D221F" w:rsidRPr="00431F74" w:rsidRDefault="008D221F" w:rsidP="00431F74">
      <w:pPr>
        <w:spacing w:after="120" w:line="360" w:lineRule="auto"/>
        <w:ind w:left="426" w:right="49" w:hanging="426"/>
        <w:contextualSpacing/>
        <w:jc w:val="both"/>
        <w:rPr>
          <w:rFonts w:ascii="Palatino Linotype" w:hAnsi="Palatino Linotype" w:cs="Arial"/>
          <w:color w:val="000000" w:themeColor="text1"/>
        </w:rPr>
      </w:pPr>
    </w:p>
    <w:p w14:paraId="4268B4B9" w14:textId="77EC1490" w:rsidR="008D221F" w:rsidRPr="00431F74" w:rsidRDefault="008D221F" w:rsidP="00EB24C7">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431F74">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431F74">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45E9EE51" w14:textId="7A4022AF" w:rsidR="008D221F" w:rsidRPr="00431F74" w:rsidRDefault="004F028B" w:rsidP="00431F74">
      <w:pPr>
        <w:pStyle w:val="Ttulo1"/>
        <w:spacing w:line="360" w:lineRule="auto"/>
        <w:rPr>
          <w:rFonts w:ascii="Palatino Linotype" w:hAnsi="Palatino Linotype"/>
          <w:b/>
          <w:color w:val="000000" w:themeColor="text1"/>
          <w:sz w:val="24"/>
          <w:szCs w:val="24"/>
        </w:rPr>
      </w:pPr>
      <w:bookmarkStart w:id="90" w:name="_Toc16504497"/>
      <w:r w:rsidRPr="00431F74">
        <w:rPr>
          <w:rFonts w:ascii="Palatino Linotype" w:hAnsi="Palatino Linotype"/>
          <w:b/>
          <w:color w:val="000000" w:themeColor="text1"/>
          <w:sz w:val="24"/>
          <w:szCs w:val="24"/>
        </w:rPr>
        <w:t xml:space="preserve">V. </w:t>
      </w:r>
      <w:r w:rsidR="008D221F" w:rsidRPr="00431F74">
        <w:rPr>
          <w:rFonts w:ascii="Palatino Linotype" w:hAnsi="Palatino Linotype"/>
          <w:b/>
          <w:color w:val="000000" w:themeColor="text1"/>
          <w:sz w:val="24"/>
          <w:szCs w:val="24"/>
        </w:rPr>
        <w:t>Condiciones especiales de la clasificación de la información como confidencial.</w:t>
      </w:r>
      <w:bookmarkEnd w:id="90"/>
    </w:p>
    <w:p w14:paraId="3A687823" w14:textId="77777777" w:rsidR="008D221F" w:rsidRPr="00431F74" w:rsidRDefault="008D221F" w:rsidP="00431F74">
      <w:pPr>
        <w:spacing w:after="120" w:line="360" w:lineRule="auto"/>
        <w:ind w:left="426" w:right="49" w:hanging="426"/>
        <w:contextualSpacing/>
        <w:jc w:val="both"/>
        <w:rPr>
          <w:rFonts w:ascii="Palatino Linotype" w:hAnsi="Palatino Linotype" w:cs="Arial"/>
          <w:b/>
          <w:color w:val="000000" w:themeColor="text1"/>
          <w:lang w:val="es-MX"/>
        </w:rPr>
      </w:pPr>
    </w:p>
    <w:p w14:paraId="54D5A0F8" w14:textId="77777777" w:rsidR="008D221F" w:rsidRPr="00431F74" w:rsidRDefault="008D221F" w:rsidP="00EB24C7">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431F74">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228D2429" w14:textId="77777777" w:rsidR="008D221F" w:rsidRPr="00431F74" w:rsidRDefault="008D221F" w:rsidP="00431F74">
      <w:pPr>
        <w:spacing w:after="120" w:line="360" w:lineRule="auto"/>
        <w:ind w:left="426" w:right="49" w:hanging="426"/>
        <w:contextualSpacing/>
        <w:jc w:val="both"/>
        <w:rPr>
          <w:rFonts w:ascii="Palatino Linotype" w:hAnsi="Palatino Linotype" w:cs="Arial"/>
          <w:color w:val="000000" w:themeColor="text1"/>
        </w:rPr>
      </w:pPr>
    </w:p>
    <w:p w14:paraId="1BB0F91C" w14:textId="77777777" w:rsidR="008D221F" w:rsidRPr="00431F74" w:rsidRDefault="008D221F" w:rsidP="00431F74">
      <w:pPr>
        <w:spacing w:after="120" w:line="360" w:lineRule="auto"/>
        <w:ind w:left="567" w:right="567"/>
        <w:contextualSpacing/>
        <w:jc w:val="both"/>
        <w:rPr>
          <w:rFonts w:ascii="Palatino Linotype" w:hAnsi="Palatino Linotype" w:cs="Arial"/>
          <w:bCs/>
          <w:i/>
          <w:color w:val="000000" w:themeColor="text1"/>
          <w:lang w:val="es-MX"/>
        </w:rPr>
      </w:pPr>
      <w:r w:rsidRPr="00431F74">
        <w:rPr>
          <w:rFonts w:ascii="Palatino Linotype" w:hAnsi="Palatino Linotype" w:cs="Arial"/>
          <w:bCs/>
          <w:i/>
          <w:color w:val="000000" w:themeColor="text1"/>
          <w:lang w:val="es-MX"/>
        </w:rPr>
        <w:t>I.</w:t>
      </w:r>
      <w:r w:rsidRPr="00431F74">
        <w:rPr>
          <w:rFonts w:ascii="Palatino Linotype" w:hAnsi="Palatino Linotype" w:cs="Arial"/>
          <w:i/>
          <w:color w:val="000000" w:themeColor="text1"/>
          <w:lang w:val="es-MX"/>
        </w:rPr>
        <w:t xml:space="preserve"> La información se encuentre en registros públicos o fuentes de acceso público;</w:t>
      </w:r>
    </w:p>
    <w:p w14:paraId="6F517432" w14:textId="77777777" w:rsidR="008D221F" w:rsidRPr="00431F74" w:rsidRDefault="008D221F" w:rsidP="00431F74">
      <w:pPr>
        <w:spacing w:after="120" w:line="360" w:lineRule="auto"/>
        <w:ind w:left="567" w:right="567"/>
        <w:contextualSpacing/>
        <w:jc w:val="both"/>
        <w:rPr>
          <w:rFonts w:ascii="Palatino Linotype" w:hAnsi="Palatino Linotype" w:cs="Arial"/>
          <w:bCs/>
          <w:i/>
          <w:color w:val="000000" w:themeColor="text1"/>
          <w:lang w:val="es-MX"/>
        </w:rPr>
      </w:pPr>
      <w:r w:rsidRPr="00431F74">
        <w:rPr>
          <w:rFonts w:ascii="Palatino Linotype" w:hAnsi="Palatino Linotype" w:cs="Arial"/>
          <w:bCs/>
          <w:i/>
          <w:color w:val="000000" w:themeColor="text1"/>
          <w:lang w:val="es-MX"/>
        </w:rPr>
        <w:t xml:space="preserve">II. </w:t>
      </w:r>
      <w:r w:rsidRPr="00431F74">
        <w:rPr>
          <w:rFonts w:ascii="Palatino Linotype" w:hAnsi="Palatino Linotype" w:cs="Arial"/>
          <w:i/>
          <w:color w:val="000000" w:themeColor="text1"/>
          <w:lang w:val="es-MX"/>
        </w:rPr>
        <w:t>Por Ley tenga el carácter de pública;</w:t>
      </w:r>
    </w:p>
    <w:p w14:paraId="22E397E1" w14:textId="77777777" w:rsidR="008D221F" w:rsidRPr="00431F74" w:rsidRDefault="008D221F" w:rsidP="00431F74">
      <w:pPr>
        <w:spacing w:after="120" w:line="360" w:lineRule="auto"/>
        <w:ind w:left="567" w:right="567"/>
        <w:contextualSpacing/>
        <w:jc w:val="both"/>
        <w:rPr>
          <w:rFonts w:ascii="Palatino Linotype" w:hAnsi="Palatino Linotype" w:cs="Arial"/>
          <w:i/>
          <w:color w:val="000000" w:themeColor="text1"/>
          <w:lang w:val="es-MX"/>
        </w:rPr>
      </w:pPr>
      <w:r w:rsidRPr="00431F74">
        <w:rPr>
          <w:rFonts w:ascii="Palatino Linotype" w:hAnsi="Palatino Linotype" w:cs="Arial"/>
          <w:bCs/>
          <w:i/>
          <w:color w:val="000000" w:themeColor="text1"/>
          <w:lang w:val="es-MX"/>
        </w:rPr>
        <w:t xml:space="preserve">III. </w:t>
      </w:r>
      <w:r w:rsidRPr="00431F74">
        <w:rPr>
          <w:rFonts w:ascii="Palatino Linotype" w:hAnsi="Palatino Linotype" w:cs="Arial"/>
          <w:i/>
          <w:color w:val="000000" w:themeColor="text1"/>
          <w:lang w:val="es-MX"/>
        </w:rPr>
        <w:t xml:space="preserve">Exista una orden judicial; </w:t>
      </w:r>
    </w:p>
    <w:p w14:paraId="10465401" w14:textId="77777777" w:rsidR="008D221F" w:rsidRPr="00431F74" w:rsidRDefault="008D221F" w:rsidP="00431F74">
      <w:pPr>
        <w:spacing w:after="120" w:line="360" w:lineRule="auto"/>
        <w:ind w:left="567" w:right="567"/>
        <w:contextualSpacing/>
        <w:jc w:val="both"/>
        <w:rPr>
          <w:rFonts w:ascii="Palatino Linotype" w:hAnsi="Palatino Linotype" w:cs="Arial"/>
          <w:i/>
          <w:color w:val="000000" w:themeColor="text1"/>
          <w:lang w:val="es-MX"/>
        </w:rPr>
      </w:pPr>
      <w:r w:rsidRPr="00431F74">
        <w:rPr>
          <w:rFonts w:ascii="Palatino Linotype" w:hAnsi="Palatino Linotype" w:cs="Arial"/>
          <w:bCs/>
          <w:i/>
          <w:color w:val="000000" w:themeColor="text1"/>
          <w:lang w:val="es-MX"/>
        </w:rPr>
        <w:t xml:space="preserve">IV. </w:t>
      </w:r>
      <w:r w:rsidRPr="00431F74">
        <w:rPr>
          <w:rFonts w:ascii="Palatino Linotype" w:hAnsi="Palatino Linotype" w:cs="Arial"/>
          <w:i/>
          <w:color w:val="000000" w:themeColor="text1"/>
          <w:lang w:val="es-MX"/>
        </w:rPr>
        <w:t xml:space="preserve">Por razones de seguridad pública, o para proteger los derechos de terceros, se requiera su publicación; o </w:t>
      </w:r>
    </w:p>
    <w:p w14:paraId="751165DA" w14:textId="77777777" w:rsidR="008D221F" w:rsidRPr="00431F74" w:rsidRDefault="008D221F" w:rsidP="00431F74">
      <w:pPr>
        <w:spacing w:after="120" w:line="360" w:lineRule="auto"/>
        <w:ind w:left="567" w:right="567"/>
        <w:contextualSpacing/>
        <w:jc w:val="both"/>
        <w:rPr>
          <w:rFonts w:ascii="Palatino Linotype" w:hAnsi="Palatino Linotype" w:cs="Arial"/>
          <w:i/>
          <w:color w:val="000000" w:themeColor="text1"/>
          <w:lang w:val="es-MX"/>
        </w:rPr>
      </w:pPr>
      <w:r w:rsidRPr="00431F74">
        <w:rPr>
          <w:rFonts w:ascii="Palatino Linotype" w:hAnsi="Palatino Linotype" w:cs="Arial"/>
          <w:bCs/>
          <w:i/>
          <w:color w:val="000000" w:themeColor="text1"/>
          <w:lang w:val="es-MX"/>
        </w:rPr>
        <w:t xml:space="preserve">V. </w:t>
      </w:r>
      <w:r w:rsidRPr="00431F74">
        <w:rPr>
          <w:rFonts w:ascii="Palatino Linotype" w:hAnsi="Palatino Linotype" w:cs="Arial"/>
          <w:i/>
          <w:color w:val="000000" w:themeColor="text1"/>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377D64F1" w14:textId="77777777" w:rsidR="008D221F" w:rsidRPr="00431F74" w:rsidRDefault="008D221F" w:rsidP="00431F74">
      <w:pPr>
        <w:spacing w:after="120" w:line="360" w:lineRule="auto"/>
        <w:ind w:left="426" w:right="49" w:hanging="426"/>
        <w:contextualSpacing/>
        <w:jc w:val="both"/>
        <w:rPr>
          <w:rFonts w:ascii="Palatino Linotype" w:hAnsi="Palatino Linotype" w:cs="Arial"/>
          <w:color w:val="000000" w:themeColor="text1"/>
        </w:rPr>
      </w:pPr>
    </w:p>
    <w:p w14:paraId="6096380F" w14:textId="77777777" w:rsidR="008D221F" w:rsidRPr="00431F74" w:rsidRDefault="008D221F" w:rsidP="00EB24C7">
      <w:pPr>
        <w:numPr>
          <w:ilvl w:val="0"/>
          <w:numId w:val="1"/>
        </w:numPr>
        <w:spacing w:after="120" w:line="360" w:lineRule="auto"/>
        <w:ind w:left="0" w:firstLine="0"/>
        <w:contextualSpacing/>
        <w:jc w:val="both"/>
        <w:rPr>
          <w:rFonts w:ascii="Palatino Linotype" w:hAnsi="Palatino Linotype" w:cs="Arial"/>
          <w:color w:val="000000" w:themeColor="text1"/>
        </w:rPr>
      </w:pPr>
      <w:r w:rsidRPr="00431F74">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DF16E5D" w14:textId="77777777" w:rsidR="008D221F" w:rsidRPr="00431F74" w:rsidRDefault="008D221F" w:rsidP="00431F74">
      <w:pPr>
        <w:spacing w:after="120" w:line="360" w:lineRule="auto"/>
        <w:ind w:left="426" w:right="49" w:hanging="426"/>
        <w:contextualSpacing/>
        <w:jc w:val="both"/>
        <w:rPr>
          <w:rFonts w:ascii="Palatino Linotype" w:hAnsi="Palatino Linotype" w:cs="Arial"/>
          <w:color w:val="000000" w:themeColor="text1"/>
        </w:rPr>
      </w:pPr>
    </w:p>
    <w:p w14:paraId="24860051" w14:textId="642468BE" w:rsidR="008D221F" w:rsidRPr="00431F74" w:rsidRDefault="008D221F" w:rsidP="00EB24C7">
      <w:pPr>
        <w:numPr>
          <w:ilvl w:val="0"/>
          <w:numId w:val="1"/>
        </w:numPr>
        <w:spacing w:after="120" w:line="360" w:lineRule="auto"/>
        <w:ind w:left="0" w:right="49" w:firstLine="0"/>
        <w:jc w:val="both"/>
        <w:rPr>
          <w:rFonts w:ascii="Palatino Linotype" w:eastAsia="MS Mincho" w:hAnsi="Palatino Linotype" w:cstheme="majorBidi"/>
        </w:rPr>
      </w:pPr>
      <w:r w:rsidRPr="00431F74">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6BE0BC3A" w14:textId="4A7CD386" w:rsidR="00FA6146" w:rsidRPr="00EB24C7" w:rsidRDefault="008D221F" w:rsidP="00EB24C7">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431F74">
        <w:rPr>
          <w:rFonts w:ascii="Palatino Linotype" w:hAnsi="Palatino Linotype" w:cs="Arial"/>
          <w:color w:val="000000" w:themeColor="text1"/>
        </w:rPr>
        <w:t>Luego entonces, en térm</w:t>
      </w:r>
      <w:r w:rsidR="00777A1A" w:rsidRPr="00431F74">
        <w:rPr>
          <w:rFonts w:ascii="Palatino Linotype" w:hAnsi="Palatino Linotype" w:cs="Arial"/>
          <w:color w:val="000000" w:themeColor="text1"/>
        </w:rPr>
        <w:t>inos del artículo 179 fracción</w:t>
      </w:r>
      <w:r w:rsidR="00FA6146" w:rsidRPr="00431F74">
        <w:rPr>
          <w:rFonts w:ascii="Palatino Linotype" w:hAnsi="Palatino Linotype" w:cs="Arial"/>
          <w:color w:val="000000" w:themeColor="text1"/>
        </w:rPr>
        <w:t xml:space="preserve"> VI</w:t>
      </w:r>
      <w:r w:rsidRPr="00431F74">
        <w:rPr>
          <w:rFonts w:ascii="Palatino Linotype" w:hAnsi="Palatino Linotype" w:cs="Arial"/>
          <w:color w:val="000000" w:themeColor="text1"/>
        </w:rPr>
        <w:t xml:space="preserve"> de la Ley de Tra</w:t>
      </w:r>
      <w:r w:rsidR="0089659C" w:rsidRPr="00431F74">
        <w:rPr>
          <w:rFonts w:ascii="Palatino Linotype" w:hAnsi="Palatino Linotype" w:cs="Arial"/>
          <w:color w:val="000000" w:themeColor="text1"/>
        </w:rPr>
        <w:t>n</w:t>
      </w:r>
      <w:r w:rsidRPr="00431F74">
        <w:rPr>
          <w:rFonts w:ascii="Palatino Linotype" w:hAnsi="Palatino Linotype" w:cs="Arial"/>
          <w:color w:val="000000" w:themeColor="text1"/>
        </w:rPr>
        <w:t>sparencia y Acceso a la Información Pública del Estado de México</w:t>
      </w:r>
      <w:r w:rsidR="00777A1A" w:rsidRPr="00431F74">
        <w:rPr>
          <w:rFonts w:ascii="Palatino Linotype" w:hAnsi="Palatino Linotype" w:cs="Arial"/>
          <w:color w:val="000000" w:themeColor="text1"/>
        </w:rPr>
        <w:t xml:space="preserve"> y Municipios</w:t>
      </w:r>
      <w:r w:rsidRPr="00431F74">
        <w:rPr>
          <w:rFonts w:ascii="Palatino Linotype" w:hAnsi="Palatino Linotype" w:cs="Arial"/>
          <w:color w:val="000000" w:themeColor="text1"/>
        </w:rPr>
        <w:t>, resultan</w:t>
      </w:r>
      <w:r w:rsidR="00AC24EE" w:rsidRPr="00431F74">
        <w:rPr>
          <w:rFonts w:ascii="Palatino Linotype" w:hAnsi="Palatino Linotype" w:cs="Arial"/>
          <w:color w:val="000000" w:themeColor="text1"/>
        </w:rPr>
        <w:t xml:space="preserve"> </w:t>
      </w:r>
      <w:r w:rsidRPr="00431F74">
        <w:rPr>
          <w:rFonts w:ascii="Palatino Linotype" w:eastAsia="Times New Roman" w:hAnsi="Palatino Linotype" w:cs="Arial"/>
        </w:rPr>
        <w:t xml:space="preserve">fundadas las </w:t>
      </w:r>
      <w:r w:rsidRPr="00431F74">
        <w:rPr>
          <w:rFonts w:ascii="Palatino Linotype" w:eastAsia="Times New Roman" w:hAnsi="Palatino Linotype" w:cs="Arial"/>
          <w:lang w:val="es-ES"/>
        </w:rPr>
        <w:t xml:space="preserve">razones o motivos de inconformidad hechos valer por </w:t>
      </w:r>
      <w:r w:rsidR="00777A1A" w:rsidRPr="00431F74">
        <w:rPr>
          <w:rFonts w:ascii="Palatino Linotype" w:eastAsia="Times New Roman" w:hAnsi="Palatino Linotype" w:cs="Arial"/>
          <w:lang w:val="es-ES"/>
        </w:rPr>
        <w:t xml:space="preserve">el </w:t>
      </w:r>
      <w:r w:rsidRPr="00431F74">
        <w:rPr>
          <w:rFonts w:ascii="Palatino Linotype" w:eastAsia="Times New Roman" w:hAnsi="Palatino Linotype" w:cs="Arial"/>
          <w:lang w:val="es-ES"/>
        </w:rPr>
        <w:t xml:space="preserve">RECURRENTE </w:t>
      </w:r>
      <w:r w:rsidRPr="00431F74">
        <w:rPr>
          <w:rFonts w:ascii="Palatino Linotype" w:eastAsia="Calibri" w:hAnsi="Palatino Linotype" w:cs="Arial"/>
          <w:lang w:val="es-ES"/>
        </w:rPr>
        <w:t xml:space="preserve">en el recurso de </w:t>
      </w:r>
      <w:r w:rsidR="00AC24EE" w:rsidRPr="00431F74">
        <w:rPr>
          <w:rFonts w:ascii="Palatino Linotype" w:eastAsia="Calibri" w:hAnsi="Palatino Linotype" w:cs="Arial"/>
          <w:lang w:val="es-ES"/>
        </w:rPr>
        <w:t>revisión de mérito, razón por la</w:t>
      </w:r>
      <w:r w:rsidRPr="00431F74">
        <w:rPr>
          <w:rFonts w:ascii="Palatino Linotype" w:eastAsia="Calibri" w:hAnsi="Palatino Linotype" w:cs="Arial"/>
          <w:lang w:val="es-ES"/>
        </w:rPr>
        <w:t xml:space="preserve"> cual es dable ordenar en versión publica </w:t>
      </w:r>
      <w:r w:rsidR="00941409" w:rsidRPr="00431F74">
        <w:rPr>
          <w:rFonts w:ascii="Palatino Linotype" w:eastAsia="MS Mincho" w:hAnsi="Palatino Linotype" w:cs="Times New Roman"/>
        </w:rPr>
        <w:t>el o los documen</w:t>
      </w:r>
      <w:r w:rsidR="004F028B" w:rsidRPr="00431F74">
        <w:rPr>
          <w:rFonts w:ascii="Palatino Linotype" w:eastAsia="MS Mincho" w:hAnsi="Palatino Linotype" w:cs="Times New Roman"/>
        </w:rPr>
        <w:t>tos donde conste</w:t>
      </w:r>
      <w:r w:rsidR="00AC24EE" w:rsidRPr="00431F74">
        <w:rPr>
          <w:rFonts w:ascii="Palatino Linotype" w:eastAsia="MS Mincho" w:hAnsi="Palatino Linotype" w:cs="Times New Roman"/>
        </w:rPr>
        <w:t xml:space="preserve"> o se </w:t>
      </w:r>
      <w:r w:rsidR="00FA6146" w:rsidRPr="00431F74">
        <w:rPr>
          <w:rFonts w:ascii="Palatino Linotype" w:eastAsia="MS Mincho" w:hAnsi="Palatino Linotype" w:cs="Times New Roman"/>
        </w:rPr>
        <w:t xml:space="preserve">aprecien los Bancos, cuentas bancarias y los movimientos bancarios de dichas cuentas con evidencias digitales o electrónicas del 01 enero al 30 de abril del año dos mil </w:t>
      </w:r>
      <w:r w:rsidR="00FA6146" w:rsidRPr="00EB24C7">
        <w:rPr>
          <w:rFonts w:ascii="Palatino Linotype" w:eastAsia="MS Mincho" w:hAnsi="Palatino Linotype" w:cs="Times New Roman"/>
        </w:rPr>
        <w:t>diecinueve.</w:t>
      </w:r>
    </w:p>
    <w:p w14:paraId="79AA0E48" w14:textId="77777777" w:rsidR="00C572CF" w:rsidRPr="00431F74" w:rsidRDefault="00C572CF" w:rsidP="00431F74">
      <w:pPr>
        <w:pStyle w:val="Ttulo1"/>
        <w:spacing w:line="360" w:lineRule="auto"/>
        <w:rPr>
          <w:rFonts w:ascii="Palatino Linotype" w:eastAsia="MS Gothic" w:hAnsi="Palatino Linotype"/>
          <w:b/>
          <w:bCs/>
          <w:sz w:val="24"/>
          <w:szCs w:val="24"/>
        </w:rPr>
      </w:pPr>
      <w:bookmarkStart w:id="91" w:name="_Toc487739452"/>
      <w:bookmarkStart w:id="92" w:name="_Toc534716573"/>
      <w:bookmarkStart w:id="93" w:name="_Toc2798146"/>
      <w:bookmarkStart w:id="94" w:name="_Toc2878597"/>
      <w:bookmarkStart w:id="95" w:name="_Toc8823938"/>
      <w:bookmarkStart w:id="96" w:name="_Toc13186657"/>
      <w:bookmarkStart w:id="97" w:name="_Toc13768490"/>
      <w:bookmarkStart w:id="98" w:name="_Toc16504498"/>
      <w:bookmarkStart w:id="99" w:name="_Toc521949108"/>
      <w:bookmarkStart w:id="100" w:name="_Toc522209068"/>
      <w:r w:rsidRPr="00EB24C7">
        <w:rPr>
          <w:rFonts w:ascii="Palatino Linotype" w:eastAsia="MS Gothic" w:hAnsi="Palatino Linotype"/>
          <w:b/>
          <w:bCs/>
          <w:color w:val="000000" w:themeColor="text1"/>
          <w:sz w:val="24"/>
          <w:szCs w:val="24"/>
        </w:rPr>
        <w:t>SEXTO. Vista a los órganos de control interno</w:t>
      </w:r>
      <w:bookmarkEnd w:id="91"/>
      <w:r w:rsidRPr="00EB24C7">
        <w:rPr>
          <w:rFonts w:ascii="Palatino Linotype" w:eastAsia="MS Gothic" w:hAnsi="Palatino Linotype"/>
          <w:b/>
          <w:bCs/>
          <w:color w:val="000000" w:themeColor="text1"/>
          <w:sz w:val="24"/>
          <w:szCs w:val="24"/>
        </w:rPr>
        <w:t>.</w:t>
      </w:r>
      <w:bookmarkEnd w:id="92"/>
      <w:bookmarkEnd w:id="93"/>
      <w:bookmarkEnd w:id="94"/>
      <w:bookmarkEnd w:id="95"/>
      <w:bookmarkEnd w:id="96"/>
      <w:bookmarkEnd w:id="97"/>
      <w:bookmarkEnd w:id="98"/>
    </w:p>
    <w:p w14:paraId="0BF2DDD1" w14:textId="77777777" w:rsidR="00C572CF" w:rsidRPr="00431F74" w:rsidRDefault="00C572CF" w:rsidP="00431F74">
      <w:pPr>
        <w:spacing w:line="360" w:lineRule="auto"/>
        <w:rPr>
          <w:rFonts w:ascii="Palatino Linotype" w:hAnsi="Palatino Linotype"/>
          <w:lang w:eastAsia="en-US"/>
        </w:rPr>
      </w:pPr>
    </w:p>
    <w:p w14:paraId="7F343F90" w14:textId="351F7120" w:rsidR="00C572CF" w:rsidRPr="00431F74" w:rsidRDefault="00C572CF" w:rsidP="00EB24C7">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431F74">
        <w:rPr>
          <w:rFonts w:ascii="Palatino Linotype" w:eastAsia="Times New Roman" w:hAnsi="Palatino Linotype"/>
        </w:rPr>
        <w:t xml:space="preserve">Por último, es necesario resaltar que el recurso de revisión previsto en la Ley de la materia no es el medio para investigar y en su caso, sancionar a servidores públicos por la omisión de la entrega de información pública o </w:t>
      </w:r>
      <w:r w:rsidRPr="00431F74">
        <w:rPr>
          <w:rFonts w:ascii="Palatino Linotype" w:eastAsia="Times New Roman" w:hAnsi="Palatino Linotype"/>
          <w:b/>
          <w:u w:val="single"/>
        </w:rPr>
        <w:t>en la atención a solicitudes de información</w:t>
      </w:r>
      <w:r w:rsidRPr="00431F74">
        <w:rPr>
          <w:rFonts w:ascii="Palatino Linotype" w:eastAsia="Times New Roman" w:hAnsi="Palatino Linotype"/>
        </w:rPr>
        <w:t xml:space="preserve">; sin embargo, se dará vista al área competente para que en ejercicio de sus atribuciones realice las investigaciones pertinentes por las acciones y omisiones detectadas atribuibles al </w:t>
      </w:r>
      <w:r w:rsidRPr="00431F74">
        <w:rPr>
          <w:rFonts w:ascii="Palatino Linotype" w:eastAsia="Times New Roman" w:hAnsi="Palatino Linotype"/>
          <w:b/>
        </w:rPr>
        <w:t>SUJETO OBLIGADO</w:t>
      </w:r>
      <w:r w:rsidRPr="00431F74">
        <w:rPr>
          <w:rFonts w:ascii="Palatino Linotype" w:eastAsia="Times New Roman" w:hAnsi="Palatino Linotype"/>
        </w:rPr>
        <w:t>.</w:t>
      </w:r>
    </w:p>
    <w:p w14:paraId="127770B3" w14:textId="77777777" w:rsidR="00C572CF" w:rsidRPr="00431F74" w:rsidRDefault="00C572CF" w:rsidP="00431F74">
      <w:pPr>
        <w:spacing w:before="240" w:after="240" w:line="360" w:lineRule="auto"/>
        <w:ind w:left="426"/>
        <w:contextualSpacing/>
        <w:jc w:val="both"/>
        <w:rPr>
          <w:rFonts w:ascii="Palatino Linotype" w:eastAsia="Times New Roman" w:hAnsi="Palatino Linotype"/>
        </w:rPr>
      </w:pPr>
    </w:p>
    <w:p w14:paraId="0B2B4066" w14:textId="77777777" w:rsidR="00C572CF" w:rsidRPr="00431F74" w:rsidRDefault="00C572CF" w:rsidP="00EB24C7">
      <w:pPr>
        <w:numPr>
          <w:ilvl w:val="0"/>
          <w:numId w:val="1"/>
        </w:numPr>
        <w:tabs>
          <w:tab w:val="left" w:pos="0"/>
        </w:tabs>
        <w:spacing w:line="360" w:lineRule="auto"/>
        <w:ind w:left="0" w:right="49" w:firstLine="0"/>
        <w:contextualSpacing/>
        <w:jc w:val="both"/>
        <w:rPr>
          <w:rFonts w:ascii="Palatino Linotype" w:eastAsia="Times New Roman" w:hAnsi="Palatino Linotype"/>
        </w:rPr>
      </w:pPr>
      <w:r w:rsidRPr="00431F74">
        <w:rPr>
          <w:rFonts w:ascii="Palatino Linotype" w:eastAsia="Times New Roman" w:hAnsi="Palatino Linotype"/>
        </w:rPr>
        <w:t xml:space="preserve">Por ello, es conveniente señalar la fracción X, del artículo 36, de la </w:t>
      </w:r>
      <w:r w:rsidRPr="00431F74">
        <w:rPr>
          <w:rFonts w:ascii="Palatino Linotype" w:eastAsia="Times New Roman" w:hAnsi="Palatino Linotype"/>
          <w:b/>
        </w:rPr>
        <w:t>Ley de Transparencia y Acceso a la Información Pública del Estado de México y Municipios</w:t>
      </w:r>
      <w:r w:rsidRPr="00431F74">
        <w:rPr>
          <w:rFonts w:ascii="Palatino Linotype" w:eastAsia="Times New Roman" w:hAnsi="Palatino Linotype"/>
        </w:rPr>
        <w:t>, que establece:</w:t>
      </w:r>
    </w:p>
    <w:p w14:paraId="15523378" w14:textId="77777777" w:rsidR="00C572CF" w:rsidRPr="00431F74" w:rsidRDefault="00C572CF" w:rsidP="00431F74">
      <w:pPr>
        <w:spacing w:before="240" w:after="240" w:line="360" w:lineRule="auto"/>
        <w:contextualSpacing/>
        <w:jc w:val="both"/>
        <w:rPr>
          <w:rFonts w:ascii="Palatino Linotype" w:eastAsia="Times New Roman" w:hAnsi="Palatino Linotype"/>
        </w:rPr>
      </w:pPr>
    </w:p>
    <w:p w14:paraId="0D8D2EBB" w14:textId="77777777" w:rsidR="00C572CF" w:rsidRPr="00431F74" w:rsidRDefault="00C572CF" w:rsidP="00431F74">
      <w:pPr>
        <w:spacing w:line="360" w:lineRule="auto"/>
        <w:ind w:left="567" w:right="567"/>
        <w:jc w:val="both"/>
        <w:rPr>
          <w:rFonts w:ascii="Palatino Linotype" w:eastAsia="Times New Roman" w:hAnsi="Palatino Linotype" w:cs="Times New Roman"/>
          <w:i/>
        </w:rPr>
      </w:pPr>
      <w:r w:rsidRPr="00431F74">
        <w:rPr>
          <w:rFonts w:ascii="Palatino Linotype" w:eastAsia="Times New Roman" w:hAnsi="Palatino Linotype" w:cs="Times New Roman"/>
          <w:i/>
        </w:rPr>
        <w:t>Artículo 36. El Instituto tendrá, en el ámbito de su competencia, las siguientes atribuciones:</w:t>
      </w:r>
    </w:p>
    <w:p w14:paraId="7C466EE2" w14:textId="77777777" w:rsidR="00C572CF" w:rsidRPr="00431F74" w:rsidRDefault="00C572CF" w:rsidP="00431F74">
      <w:pPr>
        <w:spacing w:line="360" w:lineRule="auto"/>
        <w:ind w:left="567" w:right="567"/>
        <w:jc w:val="both"/>
        <w:rPr>
          <w:rFonts w:ascii="Palatino Linotype" w:eastAsia="Times New Roman" w:hAnsi="Palatino Linotype" w:cs="Times New Roman"/>
          <w:i/>
        </w:rPr>
      </w:pPr>
      <w:r w:rsidRPr="00431F74">
        <w:rPr>
          <w:rFonts w:ascii="Palatino Linotype" w:eastAsia="Times New Roman" w:hAnsi="Palatino Linotype" w:cs="Times New Roman"/>
          <w:i/>
        </w:rPr>
        <w:t>(…)</w:t>
      </w:r>
    </w:p>
    <w:p w14:paraId="3518C1B9" w14:textId="77777777" w:rsidR="00C572CF" w:rsidRPr="00431F74" w:rsidRDefault="00C572CF" w:rsidP="00431F74">
      <w:pPr>
        <w:spacing w:line="360" w:lineRule="auto"/>
        <w:ind w:left="567" w:right="567"/>
        <w:jc w:val="both"/>
        <w:rPr>
          <w:rFonts w:ascii="Palatino Linotype" w:eastAsia="Times New Roman" w:hAnsi="Palatino Linotype" w:cs="Times New Roman"/>
          <w:i/>
        </w:rPr>
      </w:pPr>
      <w:r w:rsidRPr="00431F74">
        <w:rPr>
          <w:rFonts w:ascii="Palatino Linotype" w:eastAsia="Times New Roman" w:hAnsi="Palatino Linotype" w:cs="Times New Roman"/>
          <w:i/>
        </w:rPr>
        <w:t xml:space="preserve">X. Hacer del conocimiento del órgano de control interno o equivalente de cada Sujeto Obligado las infracciones a esta Ley; </w:t>
      </w:r>
    </w:p>
    <w:p w14:paraId="11CCA629" w14:textId="77777777" w:rsidR="00C572CF" w:rsidRPr="00431F74" w:rsidRDefault="00C572CF" w:rsidP="00431F74">
      <w:pPr>
        <w:spacing w:line="360" w:lineRule="auto"/>
        <w:ind w:left="567" w:right="567"/>
        <w:jc w:val="both"/>
        <w:rPr>
          <w:rFonts w:ascii="Palatino Linotype" w:eastAsia="Times New Roman" w:hAnsi="Palatino Linotype" w:cs="Times New Roman"/>
          <w:i/>
        </w:rPr>
      </w:pPr>
      <w:r w:rsidRPr="00431F74">
        <w:rPr>
          <w:rFonts w:ascii="Palatino Linotype" w:eastAsia="Times New Roman" w:hAnsi="Palatino Linotype" w:cs="Times New Roman"/>
          <w:i/>
        </w:rPr>
        <w:t>(…)</w:t>
      </w:r>
    </w:p>
    <w:p w14:paraId="730F1F19" w14:textId="77777777" w:rsidR="00C572CF" w:rsidRPr="00431F74" w:rsidRDefault="00C572CF" w:rsidP="00431F74">
      <w:pPr>
        <w:spacing w:before="240" w:after="240" w:line="360" w:lineRule="auto"/>
        <w:ind w:left="426"/>
        <w:contextualSpacing/>
        <w:jc w:val="both"/>
        <w:rPr>
          <w:rFonts w:ascii="Palatino Linotype" w:eastAsia="MS Mincho" w:hAnsi="Palatino Linotype" w:cs="Arial"/>
        </w:rPr>
      </w:pPr>
    </w:p>
    <w:p w14:paraId="262908BB" w14:textId="77777777" w:rsidR="00C572CF" w:rsidRPr="00431F74" w:rsidRDefault="00C572CF" w:rsidP="00EB24C7">
      <w:pPr>
        <w:numPr>
          <w:ilvl w:val="0"/>
          <w:numId w:val="1"/>
        </w:numPr>
        <w:tabs>
          <w:tab w:val="left" w:pos="0"/>
        </w:tabs>
        <w:spacing w:line="360" w:lineRule="auto"/>
        <w:ind w:left="0" w:right="49" w:firstLine="0"/>
        <w:contextualSpacing/>
        <w:jc w:val="both"/>
        <w:rPr>
          <w:rFonts w:ascii="Palatino Linotype" w:eastAsia="MS Mincho" w:hAnsi="Palatino Linotype" w:cs="Arial"/>
        </w:rPr>
      </w:pPr>
      <w:r w:rsidRPr="00431F74">
        <w:rPr>
          <w:rFonts w:ascii="Palatino Linotype" w:eastAsia="Times New Roman" w:hAnsi="Palatino Linotype"/>
        </w:rPr>
        <w:t xml:space="preserve">Asimismo, este Pleno hará del conocimiento del órgano de control de este Instituto de las infracciones en que el </w:t>
      </w:r>
      <w:r w:rsidRPr="00431F74">
        <w:rPr>
          <w:rFonts w:ascii="Palatino Linotype" w:eastAsia="Times New Roman" w:hAnsi="Palatino Linotype"/>
          <w:b/>
        </w:rPr>
        <w:t>SUJETO OBLIGADO</w:t>
      </w:r>
      <w:r w:rsidRPr="00431F74">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431F74">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0F40B126" w14:textId="77777777" w:rsidR="00C572CF" w:rsidRPr="00431F74" w:rsidRDefault="00C572CF" w:rsidP="00431F74">
      <w:pPr>
        <w:spacing w:before="240" w:after="240" w:line="360" w:lineRule="auto"/>
        <w:ind w:left="426"/>
        <w:contextualSpacing/>
        <w:jc w:val="both"/>
        <w:rPr>
          <w:rFonts w:ascii="Palatino Linotype" w:eastAsia="MS Mincho" w:hAnsi="Palatino Linotype" w:cs="Arial"/>
        </w:rPr>
      </w:pPr>
    </w:p>
    <w:p w14:paraId="3FD8AFA9" w14:textId="77777777" w:rsidR="00C572CF" w:rsidRPr="00431F74" w:rsidRDefault="00C572CF" w:rsidP="00431F74">
      <w:pPr>
        <w:spacing w:line="360" w:lineRule="auto"/>
        <w:ind w:left="567" w:right="567"/>
        <w:jc w:val="both"/>
        <w:rPr>
          <w:rFonts w:ascii="Palatino Linotype" w:eastAsia="Times New Roman" w:hAnsi="Palatino Linotype" w:cs="Times New Roman"/>
          <w:i/>
        </w:rPr>
      </w:pPr>
      <w:r w:rsidRPr="00431F74">
        <w:rPr>
          <w:rFonts w:ascii="Palatino Linotype" w:eastAsia="Times New Roman" w:hAnsi="Palatino Linotype" w:cs="Times New Roman"/>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76D7AA5A" w14:textId="77777777" w:rsidR="00C572CF" w:rsidRPr="00431F74" w:rsidRDefault="00C572CF" w:rsidP="00431F74">
      <w:pPr>
        <w:spacing w:line="360" w:lineRule="auto"/>
        <w:ind w:left="567" w:right="567"/>
        <w:contextualSpacing/>
        <w:jc w:val="both"/>
        <w:rPr>
          <w:rFonts w:ascii="Palatino Linotype" w:eastAsia="Times New Roman" w:hAnsi="Palatino Linotype" w:cs="Times New Roman"/>
          <w:i/>
        </w:rPr>
      </w:pPr>
    </w:p>
    <w:p w14:paraId="4AAF353B" w14:textId="77777777" w:rsidR="00C572CF" w:rsidRPr="00431F74" w:rsidRDefault="00C572CF" w:rsidP="00431F74">
      <w:pPr>
        <w:spacing w:line="360" w:lineRule="auto"/>
        <w:ind w:left="567" w:right="567"/>
        <w:jc w:val="both"/>
        <w:rPr>
          <w:rFonts w:ascii="Palatino Linotype" w:eastAsia="Times New Roman" w:hAnsi="Palatino Linotype" w:cs="Times New Roman"/>
          <w:i/>
        </w:rPr>
      </w:pPr>
      <w:r w:rsidRPr="00431F74">
        <w:rPr>
          <w:rFonts w:ascii="Palatino Linotype" w:eastAsia="Times New Roman" w:hAnsi="Palatino Linotype" w:cs="Times New Roman"/>
          <w:i/>
        </w:rPr>
        <w:t>“Artículo 222. Son causas de responsabilidad administrativa de los servidores públicos de los sujetos obligados, por incumplimiento de las obligaciones establecidas en la materia de la presente Ley, las siguientes:</w:t>
      </w:r>
    </w:p>
    <w:p w14:paraId="3E9A000F" w14:textId="77777777" w:rsidR="00C572CF" w:rsidRPr="00431F74" w:rsidRDefault="00C572CF" w:rsidP="00431F74">
      <w:pPr>
        <w:spacing w:line="360" w:lineRule="auto"/>
        <w:ind w:left="567" w:right="567"/>
        <w:jc w:val="both"/>
        <w:rPr>
          <w:rFonts w:ascii="Palatino Linotype" w:eastAsia="Times New Roman" w:hAnsi="Palatino Linotype" w:cs="Times New Roman"/>
          <w:i/>
        </w:rPr>
      </w:pPr>
      <w:r w:rsidRPr="00431F74">
        <w:rPr>
          <w:rFonts w:ascii="Palatino Linotype" w:eastAsia="Times New Roman" w:hAnsi="Palatino Linotype" w:cs="Times New Roman"/>
          <w:i/>
        </w:rPr>
        <w:t>…</w:t>
      </w:r>
    </w:p>
    <w:p w14:paraId="3501214E" w14:textId="77777777" w:rsidR="00C572CF" w:rsidRPr="00431F74" w:rsidRDefault="00C572CF" w:rsidP="00431F74">
      <w:pPr>
        <w:spacing w:line="360" w:lineRule="auto"/>
        <w:ind w:left="567" w:right="567"/>
        <w:jc w:val="both"/>
        <w:rPr>
          <w:rFonts w:ascii="Palatino Linotype" w:eastAsia="Times New Roman" w:hAnsi="Palatino Linotype" w:cs="Times New Roman"/>
          <w:i/>
        </w:rPr>
      </w:pPr>
      <w:r w:rsidRPr="00431F74">
        <w:rPr>
          <w:rFonts w:ascii="Palatino Linotype" w:eastAsia="Times New Roman" w:hAnsi="Palatino Linotype" w:cs="Times New Roman"/>
          <w:b/>
          <w:i/>
        </w:rPr>
        <w:t>Cualquier acto u omisión que provoque la suspensión o deficiencia en la atención de las solicitudes de información</w:t>
      </w:r>
      <w:r w:rsidRPr="00431F74">
        <w:rPr>
          <w:rFonts w:ascii="Palatino Linotype" w:eastAsia="Times New Roman" w:hAnsi="Palatino Linotype" w:cs="Times New Roman"/>
          <w:i/>
        </w:rPr>
        <w:t>;</w:t>
      </w:r>
    </w:p>
    <w:p w14:paraId="07678FB8" w14:textId="77777777" w:rsidR="00C572CF" w:rsidRPr="00431F74" w:rsidRDefault="00C572CF" w:rsidP="00431F74">
      <w:pPr>
        <w:spacing w:line="360" w:lineRule="auto"/>
        <w:ind w:left="567" w:right="567"/>
        <w:jc w:val="both"/>
        <w:rPr>
          <w:rFonts w:ascii="Palatino Linotype" w:eastAsia="Times New Roman" w:hAnsi="Palatino Linotype" w:cs="Times New Roman"/>
          <w:i/>
        </w:rPr>
      </w:pPr>
      <w:r w:rsidRPr="00431F74">
        <w:rPr>
          <w:rFonts w:ascii="Palatino Linotype" w:eastAsia="Times New Roman" w:hAnsi="Palatino Linotype" w:cs="Times New Roman"/>
          <w:i/>
        </w:rPr>
        <w:t>La falta de respuesta a las solicitudes de información en los plazos señalados en la normatividad aplicable;</w:t>
      </w:r>
    </w:p>
    <w:p w14:paraId="2B014C47" w14:textId="77777777" w:rsidR="00C572CF" w:rsidRPr="00431F74" w:rsidRDefault="00C572CF" w:rsidP="00431F74">
      <w:pPr>
        <w:spacing w:line="360" w:lineRule="auto"/>
        <w:ind w:left="567" w:right="567"/>
        <w:jc w:val="both"/>
        <w:rPr>
          <w:rFonts w:ascii="Palatino Linotype" w:eastAsia="Times New Roman" w:hAnsi="Palatino Linotype" w:cs="Times New Roman"/>
          <w:i/>
        </w:rPr>
      </w:pPr>
      <w:r w:rsidRPr="00431F74">
        <w:rPr>
          <w:rFonts w:ascii="Palatino Linotype" w:eastAsia="Times New Roman" w:hAnsi="Palatino Linotype" w:cs="Times New Roman"/>
          <w:i/>
        </w:rPr>
        <w:t>…”</w:t>
      </w:r>
    </w:p>
    <w:p w14:paraId="6BD80FBD" w14:textId="77777777" w:rsidR="00C572CF" w:rsidRPr="00431F74" w:rsidRDefault="00C572CF" w:rsidP="00431F74">
      <w:pPr>
        <w:spacing w:line="360" w:lineRule="auto"/>
        <w:ind w:left="567" w:right="567"/>
        <w:jc w:val="both"/>
        <w:rPr>
          <w:rFonts w:ascii="Palatino Linotype" w:hAnsi="Palatino Linotype"/>
          <w:i/>
        </w:rPr>
      </w:pPr>
      <w:r w:rsidRPr="00431F74">
        <w:rPr>
          <w:rFonts w:ascii="Palatino Linotype" w:eastAsia="Times New Roman" w:hAnsi="Palatino Linotype" w:cs="Times New Roman"/>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431F74">
        <w:rPr>
          <w:rFonts w:ascii="Palatino Linotype" w:hAnsi="Palatino Linotype"/>
          <w:i/>
        </w:rPr>
        <w:t xml:space="preserve"> (De Acuerdo al Decreto N°207, Publicado el 30 de mayo de 2017)</w:t>
      </w:r>
    </w:p>
    <w:p w14:paraId="5AE0BE98" w14:textId="77777777" w:rsidR="00C572CF" w:rsidRPr="00431F74" w:rsidRDefault="00C572CF" w:rsidP="00431F74">
      <w:pPr>
        <w:spacing w:line="360" w:lineRule="auto"/>
        <w:ind w:left="567" w:right="567"/>
        <w:jc w:val="both"/>
        <w:rPr>
          <w:rFonts w:ascii="Palatino Linotype" w:hAnsi="Palatino Linotype"/>
          <w:i/>
        </w:rPr>
      </w:pPr>
      <w:r w:rsidRPr="00431F74">
        <w:rPr>
          <w:rFonts w:ascii="Palatino Linotype" w:hAnsi="Palatino Linotype"/>
          <w:i/>
        </w:rPr>
        <w:t>…”</w:t>
      </w:r>
    </w:p>
    <w:p w14:paraId="7AFCADA6" w14:textId="77777777" w:rsidR="00C572CF" w:rsidRPr="00431F74" w:rsidRDefault="00C572CF" w:rsidP="00431F74">
      <w:pPr>
        <w:pStyle w:val="Prrafodelista"/>
        <w:spacing w:line="360" w:lineRule="auto"/>
        <w:ind w:left="567"/>
        <w:jc w:val="both"/>
        <w:rPr>
          <w:rFonts w:ascii="Palatino Linotype" w:hAnsi="Palatino Linotype"/>
          <w:color w:val="000000" w:themeColor="text1"/>
        </w:rPr>
      </w:pPr>
    </w:p>
    <w:p w14:paraId="4A9EB0BD" w14:textId="77777777" w:rsidR="00C572CF" w:rsidRPr="00431F74" w:rsidRDefault="00C572CF" w:rsidP="00EB24C7">
      <w:pPr>
        <w:pStyle w:val="Prrafodelista"/>
        <w:numPr>
          <w:ilvl w:val="0"/>
          <w:numId w:val="1"/>
        </w:numPr>
        <w:shd w:val="clear" w:color="auto" w:fill="FFFFFF"/>
        <w:spacing w:line="360" w:lineRule="auto"/>
        <w:ind w:left="0" w:firstLine="0"/>
        <w:jc w:val="both"/>
        <w:rPr>
          <w:rFonts w:ascii="Palatino Linotype" w:hAnsi="Palatino Linotype"/>
          <w:color w:val="000000" w:themeColor="text1"/>
        </w:rPr>
      </w:pPr>
      <w:r w:rsidRPr="00431F74">
        <w:rPr>
          <w:rFonts w:ascii="Palatino Linotype" w:hAnsi="Palatino Linotype"/>
          <w:color w:val="000000" w:themeColor="text1"/>
          <w:lang w:val="es-ES" w:eastAsia="es-MX"/>
        </w:rPr>
        <w:t xml:space="preserve">Por lo anteriormente expuesto y fundado, este </w:t>
      </w:r>
      <w:r w:rsidRPr="00431F74">
        <w:rPr>
          <w:rFonts w:ascii="Palatino Linotype" w:hAnsi="Palatino Linotype"/>
          <w:b/>
          <w:bCs/>
          <w:color w:val="000000" w:themeColor="text1"/>
          <w:lang w:val="es-ES" w:eastAsia="es-MX"/>
        </w:rPr>
        <w:t>ÓRGANO GARANTE</w:t>
      </w:r>
      <w:r w:rsidRPr="00431F74">
        <w:rPr>
          <w:rFonts w:ascii="Palatino Linotype" w:hAnsi="Palatino Linotype"/>
          <w:color w:val="000000" w:themeColor="text1"/>
          <w:lang w:val="es-ES" w:eastAsia="es-MX"/>
        </w:rPr>
        <w:t xml:space="preserve"> emite los siguientes:</w:t>
      </w:r>
    </w:p>
    <w:p w14:paraId="44EF312E" w14:textId="77777777" w:rsidR="00C572CF" w:rsidRDefault="00C572CF" w:rsidP="00431F74">
      <w:pPr>
        <w:pStyle w:val="Prrafodelista"/>
        <w:spacing w:before="240" w:after="240" w:line="360" w:lineRule="auto"/>
        <w:ind w:left="0" w:right="49"/>
        <w:jc w:val="both"/>
        <w:rPr>
          <w:rFonts w:ascii="Palatino Linotype" w:hAnsi="Palatino Linotype"/>
        </w:rPr>
      </w:pPr>
    </w:p>
    <w:p w14:paraId="71C0D571" w14:textId="77777777" w:rsidR="00EB24C7" w:rsidRPr="00431F74" w:rsidRDefault="00EB24C7" w:rsidP="00431F74">
      <w:pPr>
        <w:pStyle w:val="Prrafodelista"/>
        <w:spacing w:before="240" w:after="240" w:line="360" w:lineRule="auto"/>
        <w:ind w:left="0" w:right="49"/>
        <w:jc w:val="both"/>
        <w:rPr>
          <w:rFonts w:ascii="Palatino Linotype" w:hAnsi="Palatino Linotype"/>
        </w:rPr>
      </w:pPr>
    </w:p>
    <w:p w14:paraId="5B5DC487" w14:textId="77777777" w:rsidR="00260059" w:rsidRPr="00431F74" w:rsidRDefault="00260059" w:rsidP="00431F74">
      <w:pPr>
        <w:keepNext/>
        <w:keepLines/>
        <w:spacing w:before="40" w:line="360" w:lineRule="auto"/>
        <w:jc w:val="center"/>
        <w:outlineLvl w:val="1"/>
        <w:rPr>
          <w:rFonts w:ascii="Palatino Linotype" w:eastAsiaTheme="majorEastAsia" w:hAnsi="Palatino Linotype" w:cstheme="majorBidi"/>
          <w:b/>
          <w:lang w:val="es-MX" w:eastAsia="en-US"/>
        </w:rPr>
      </w:pPr>
      <w:bookmarkStart w:id="101" w:name="_Toc16504499"/>
      <w:r w:rsidRPr="00431F74">
        <w:rPr>
          <w:rFonts w:ascii="Palatino Linotype" w:eastAsiaTheme="majorEastAsia" w:hAnsi="Palatino Linotype" w:cstheme="majorBidi"/>
          <w:b/>
          <w:lang w:val="es-MX" w:eastAsia="en-US"/>
        </w:rPr>
        <w:t>R E S O L U T I V O S</w:t>
      </w:r>
      <w:bookmarkEnd w:id="99"/>
      <w:bookmarkEnd w:id="100"/>
      <w:bookmarkEnd w:id="101"/>
    </w:p>
    <w:p w14:paraId="37495625" w14:textId="77777777" w:rsidR="00260059" w:rsidRPr="00431F74" w:rsidRDefault="00260059" w:rsidP="00431F74">
      <w:pPr>
        <w:spacing w:line="360" w:lineRule="auto"/>
        <w:jc w:val="both"/>
        <w:rPr>
          <w:rFonts w:ascii="Palatino Linotype" w:hAnsi="Palatino Linotype"/>
          <w:lang w:val="es-MX" w:eastAsia="en-US"/>
        </w:rPr>
      </w:pPr>
    </w:p>
    <w:p w14:paraId="137AA0E3" w14:textId="78AEC375" w:rsidR="00260059" w:rsidRPr="00431F74" w:rsidRDefault="00260059" w:rsidP="00431F74">
      <w:pPr>
        <w:spacing w:before="240" w:after="360" w:line="360" w:lineRule="auto"/>
        <w:jc w:val="both"/>
        <w:rPr>
          <w:rFonts w:ascii="Palatino Linotype" w:eastAsia="Times New Roman" w:hAnsi="Palatino Linotype" w:cs="Times New Roman"/>
          <w:color w:val="000000"/>
        </w:rPr>
      </w:pPr>
      <w:r w:rsidRPr="00431F74">
        <w:rPr>
          <w:rFonts w:ascii="Palatino Linotype" w:eastAsia="MS Mincho" w:hAnsi="Palatino Linotype" w:cs="Times New Roman"/>
          <w:b/>
          <w:color w:val="000000"/>
        </w:rPr>
        <w:t>PRIMERO.</w:t>
      </w:r>
      <w:r w:rsidRPr="00431F74">
        <w:rPr>
          <w:rFonts w:ascii="Palatino Linotype" w:eastAsia="MS Gothic" w:hAnsi="Palatino Linotype" w:cs="Times New Roman"/>
          <w:b/>
          <w:color w:val="000000"/>
          <w:lang w:val="es-MX" w:eastAsia="en-US"/>
        </w:rPr>
        <w:t xml:space="preserve"> </w:t>
      </w:r>
      <w:r w:rsidR="00777A1A" w:rsidRPr="00431F74">
        <w:rPr>
          <w:rFonts w:ascii="Palatino Linotype" w:eastAsia="Times New Roman" w:hAnsi="Palatino Linotype" w:cs="Arial"/>
          <w:color w:val="000000"/>
          <w:lang w:val="es-ES"/>
        </w:rPr>
        <w:t xml:space="preserve">Resultan </w:t>
      </w:r>
      <w:r w:rsidR="00535E71" w:rsidRPr="00431F74">
        <w:rPr>
          <w:rFonts w:ascii="Palatino Linotype" w:eastAsia="Times New Roman" w:hAnsi="Palatino Linotype" w:cs="Arial"/>
          <w:color w:val="000000"/>
          <w:lang w:val="es-ES"/>
        </w:rPr>
        <w:t>fundadas las razones o</w:t>
      </w:r>
      <w:r w:rsidRPr="00431F74">
        <w:rPr>
          <w:rFonts w:ascii="Palatino Linotype" w:eastAsia="Times New Roman" w:hAnsi="Palatino Linotype" w:cs="Arial"/>
          <w:color w:val="000000"/>
          <w:lang w:val="es-ES"/>
        </w:rPr>
        <w:t xml:space="preserve"> motivos de inconformidad hechos valer </w:t>
      </w:r>
      <w:r w:rsidRPr="00431F74">
        <w:rPr>
          <w:rFonts w:ascii="Palatino Linotype" w:eastAsia="MS Mincho" w:hAnsi="Palatino Linotype" w:cs="Times New Roman"/>
          <w:color w:val="000000"/>
        </w:rPr>
        <w:t>en</w:t>
      </w:r>
      <w:r w:rsidR="00B11433" w:rsidRPr="00431F74">
        <w:rPr>
          <w:rFonts w:ascii="Palatino Linotype" w:eastAsia="MS Mincho" w:hAnsi="Palatino Linotype" w:cs="Times New Roman"/>
          <w:color w:val="000000"/>
        </w:rPr>
        <w:t xml:space="preserve"> el recurso de </w:t>
      </w:r>
      <w:r w:rsidR="00B11433" w:rsidRPr="00EB24C7">
        <w:rPr>
          <w:rFonts w:ascii="Palatino Linotype" w:eastAsia="MS Mincho" w:hAnsi="Palatino Linotype" w:cs="Times New Roman"/>
          <w:color w:val="000000"/>
        </w:rPr>
        <w:t>revisión</w:t>
      </w:r>
      <w:r w:rsidRPr="00EB24C7">
        <w:rPr>
          <w:rFonts w:ascii="Palatino Linotype" w:eastAsia="MS Mincho" w:hAnsi="Palatino Linotype" w:cs="Times New Roman"/>
          <w:color w:val="000000"/>
        </w:rPr>
        <w:t xml:space="preserve"> </w:t>
      </w:r>
      <w:r w:rsidR="00C572CF" w:rsidRPr="00EB24C7">
        <w:rPr>
          <w:rFonts w:ascii="Palatino Linotype" w:eastAsia="MS Mincho" w:hAnsi="Palatino Linotype" w:cs="Times New Roman"/>
          <w:b/>
          <w:bCs/>
          <w:color w:val="000000"/>
        </w:rPr>
        <w:t>04488/INFOEM/IP/RR/2019</w:t>
      </w:r>
      <w:r w:rsidRPr="00EB24C7">
        <w:rPr>
          <w:rFonts w:ascii="Palatino Linotype" w:eastAsia="MS Mincho" w:hAnsi="Palatino Linotype" w:cs="Arial"/>
          <w:b/>
          <w:bCs/>
          <w:color w:val="000000"/>
        </w:rPr>
        <w:t xml:space="preserve">, </w:t>
      </w:r>
      <w:r w:rsidR="00113A8A" w:rsidRPr="00EB24C7">
        <w:rPr>
          <w:rFonts w:ascii="Palatino Linotype" w:eastAsia="Times New Roman" w:hAnsi="Palatino Linotype" w:cs="Times New Roman"/>
          <w:color w:val="000000"/>
        </w:rPr>
        <w:t>en términos</w:t>
      </w:r>
      <w:r w:rsidR="00113A8A" w:rsidRPr="00431F74">
        <w:rPr>
          <w:rFonts w:ascii="Palatino Linotype" w:eastAsia="Times New Roman" w:hAnsi="Palatino Linotype" w:cs="Times New Roman"/>
          <w:color w:val="000000"/>
        </w:rPr>
        <w:t xml:space="preserve"> de los</w:t>
      </w:r>
      <w:r w:rsidR="00531946" w:rsidRPr="00431F74">
        <w:rPr>
          <w:rFonts w:ascii="Palatino Linotype" w:eastAsia="Times New Roman" w:hAnsi="Palatino Linotype" w:cs="Times New Roman"/>
          <w:color w:val="000000"/>
        </w:rPr>
        <w:t xml:space="preserve"> </w:t>
      </w:r>
      <w:r w:rsidR="00531946" w:rsidRPr="00431F74">
        <w:rPr>
          <w:rFonts w:ascii="Palatino Linotype" w:eastAsia="Times New Roman" w:hAnsi="Palatino Linotype" w:cs="Times New Roman"/>
          <w:b/>
          <w:color w:val="000000"/>
        </w:rPr>
        <w:t>Considerando</w:t>
      </w:r>
      <w:r w:rsidR="00113A8A" w:rsidRPr="00431F74">
        <w:rPr>
          <w:rFonts w:ascii="Palatino Linotype" w:eastAsia="Times New Roman" w:hAnsi="Palatino Linotype" w:cs="Times New Roman"/>
          <w:b/>
          <w:color w:val="000000"/>
        </w:rPr>
        <w:t>s</w:t>
      </w:r>
      <w:r w:rsidR="00531946" w:rsidRPr="00431F74">
        <w:rPr>
          <w:rFonts w:ascii="Palatino Linotype" w:eastAsia="Times New Roman" w:hAnsi="Palatino Linotype" w:cs="Times New Roman"/>
          <w:b/>
          <w:color w:val="000000"/>
        </w:rPr>
        <w:t xml:space="preserve"> </w:t>
      </w:r>
      <w:r w:rsidR="00777A1A" w:rsidRPr="00431F74">
        <w:rPr>
          <w:rFonts w:ascii="Palatino Linotype" w:eastAsia="Times New Roman" w:hAnsi="Palatino Linotype" w:cs="Times New Roman"/>
          <w:b/>
          <w:color w:val="000000"/>
        </w:rPr>
        <w:t>CUARTO Y QUINTO</w:t>
      </w:r>
      <w:r w:rsidRPr="00431F74">
        <w:rPr>
          <w:rFonts w:ascii="Palatino Linotype" w:eastAsia="Times New Roman" w:hAnsi="Palatino Linotype" w:cs="Times New Roman"/>
          <w:b/>
          <w:color w:val="000000"/>
        </w:rPr>
        <w:t xml:space="preserve"> </w:t>
      </w:r>
      <w:r w:rsidRPr="00431F74">
        <w:rPr>
          <w:rFonts w:ascii="Palatino Linotype" w:eastAsia="Times New Roman" w:hAnsi="Palatino Linotype" w:cs="Times New Roman"/>
          <w:color w:val="000000"/>
        </w:rPr>
        <w:t>de la presente resolución.</w:t>
      </w:r>
    </w:p>
    <w:p w14:paraId="19BEB748" w14:textId="638D5657" w:rsidR="0020737A" w:rsidRPr="00431F74" w:rsidRDefault="00260059" w:rsidP="00431F74">
      <w:pPr>
        <w:shd w:val="clear" w:color="auto" w:fill="FFFFFF"/>
        <w:spacing w:before="240" w:after="240" w:line="360" w:lineRule="auto"/>
        <w:jc w:val="both"/>
        <w:rPr>
          <w:rFonts w:ascii="Palatino Linotype" w:eastAsia="Times New Roman" w:hAnsi="Palatino Linotype" w:cs="Arial"/>
          <w:color w:val="000000"/>
          <w:lang w:val="es-ES"/>
        </w:rPr>
      </w:pPr>
      <w:r w:rsidRPr="00431F74">
        <w:rPr>
          <w:rFonts w:ascii="Palatino Linotype" w:eastAsia="Times New Roman" w:hAnsi="Palatino Linotype" w:cs="Arial"/>
          <w:b/>
          <w:color w:val="000000"/>
          <w:lang w:val="es-ES"/>
        </w:rPr>
        <w:t xml:space="preserve">SEGUNDO. </w:t>
      </w:r>
      <w:r w:rsidRPr="00431F74">
        <w:rPr>
          <w:rFonts w:ascii="Palatino Linotype" w:eastAsia="Calibri" w:hAnsi="Palatino Linotype" w:cs="Arial"/>
          <w:color w:val="000000"/>
          <w:lang w:val="es-ES"/>
        </w:rPr>
        <w:t xml:space="preserve">Se </w:t>
      </w:r>
      <w:r w:rsidR="004F028B" w:rsidRPr="00431F74">
        <w:rPr>
          <w:rFonts w:ascii="Palatino Linotype" w:eastAsia="Calibri" w:hAnsi="Palatino Linotype" w:cs="Arial"/>
          <w:b/>
          <w:color w:val="000000"/>
          <w:lang w:val="es-ES"/>
        </w:rPr>
        <w:t xml:space="preserve">REVOCA </w:t>
      </w:r>
      <w:r w:rsidR="00B11433" w:rsidRPr="00431F74">
        <w:rPr>
          <w:rFonts w:ascii="Palatino Linotype" w:eastAsia="Calibri" w:hAnsi="Palatino Linotype" w:cs="Arial"/>
          <w:color w:val="000000"/>
          <w:lang w:val="es-ES"/>
        </w:rPr>
        <w:t>la respuesta emitida</w:t>
      </w:r>
      <w:r w:rsidR="00531946" w:rsidRPr="00431F74">
        <w:rPr>
          <w:rFonts w:ascii="Palatino Linotype" w:eastAsia="Calibri" w:hAnsi="Palatino Linotype" w:cs="Arial"/>
          <w:color w:val="000000"/>
          <w:lang w:val="es-ES"/>
        </w:rPr>
        <w:t xml:space="preserve"> por </w:t>
      </w:r>
      <w:r w:rsidR="000F7C46" w:rsidRPr="00431F74">
        <w:rPr>
          <w:rFonts w:ascii="Palatino Linotype" w:eastAsia="Calibri" w:hAnsi="Palatino Linotype" w:cs="Arial"/>
          <w:b/>
          <w:color w:val="000000"/>
          <w:lang w:val="es-ES"/>
        </w:rPr>
        <w:t xml:space="preserve">Ayuntamiento de </w:t>
      </w:r>
      <w:proofErr w:type="spellStart"/>
      <w:r w:rsidR="000F7C46" w:rsidRPr="00431F74">
        <w:rPr>
          <w:rFonts w:ascii="Palatino Linotype" w:eastAsia="Calibri" w:hAnsi="Palatino Linotype" w:cs="Arial"/>
          <w:b/>
          <w:color w:val="000000"/>
          <w:lang w:val="es-ES"/>
        </w:rPr>
        <w:t>Tlalmanalco</w:t>
      </w:r>
      <w:proofErr w:type="spellEnd"/>
      <w:r w:rsidR="00FA6146" w:rsidRPr="00431F74">
        <w:rPr>
          <w:rFonts w:ascii="Palatino Linotype" w:eastAsia="Calibri" w:hAnsi="Palatino Linotype" w:cs="Arial"/>
          <w:b/>
          <w:color w:val="000000"/>
          <w:lang w:val="es-ES"/>
        </w:rPr>
        <w:t xml:space="preserve"> </w:t>
      </w:r>
      <w:r w:rsidRPr="00431F74">
        <w:rPr>
          <w:rFonts w:ascii="Palatino Linotype" w:eastAsia="Calibri" w:hAnsi="Palatino Linotype" w:cs="Arial"/>
          <w:color w:val="000000"/>
          <w:lang w:val="es-ES"/>
        </w:rPr>
        <w:t xml:space="preserve">y se </w:t>
      </w:r>
      <w:r w:rsidR="001F575A" w:rsidRPr="00431F74">
        <w:rPr>
          <w:rFonts w:ascii="Palatino Linotype" w:eastAsia="Calibri" w:hAnsi="Palatino Linotype" w:cs="Arial"/>
          <w:b/>
          <w:color w:val="000000"/>
          <w:lang w:val="es-ES"/>
        </w:rPr>
        <w:t>ORDENA</w:t>
      </w:r>
      <w:r w:rsidRPr="00431F74">
        <w:rPr>
          <w:rFonts w:ascii="Palatino Linotype" w:eastAsia="Calibri" w:hAnsi="Palatino Linotype" w:cs="Arial"/>
          <w:color w:val="000000"/>
          <w:lang w:val="es-ES"/>
        </w:rPr>
        <w:t xml:space="preserve"> </w:t>
      </w:r>
      <w:r w:rsidRPr="00431F74">
        <w:rPr>
          <w:rFonts w:ascii="Palatino Linotype" w:eastAsia="Times New Roman" w:hAnsi="Palatino Linotype" w:cs="Arial"/>
          <w:color w:val="000000"/>
          <w:lang w:val="es-ES"/>
        </w:rPr>
        <w:t>entrega</w:t>
      </w:r>
      <w:r w:rsidR="001F575A" w:rsidRPr="00431F74">
        <w:rPr>
          <w:rFonts w:ascii="Palatino Linotype" w:eastAsia="Times New Roman" w:hAnsi="Palatino Linotype" w:cs="Arial"/>
          <w:color w:val="000000"/>
          <w:lang w:val="es-ES"/>
        </w:rPr>
        <w:t>r</w:t>
      </w:r>
      <w:r w:rsidRPr="00431F74">
        <w:rPr>
          <w:rFonts w:ascii="Palatino Linotype" w:eastAsia="Times New Roman" w:hAnsi="Palatino Linotype" w:cs="Arial"/>
          <w:color w:val="000000"/>
          <w:lang w:val="es-ES"/>
        </w:rPr>
        <w:t xml:space="preserve"> vía</w:t>
      </w:r>
      <w:r w:rsidR="00A75C7E" w:rsidRPr="00431F74">
        <w:rPr>
          <w:rFonts w:ascii="Palatino Linotype" w:eastAsia="Times New Roman" w:hAnsi="Palatino Linotype" w:cs="Arial"/>
          <w:color w:val="000000"/>
          <w:lang w:val="es-ES"/>
        </w:rPr>
        <w:t xml:space="preserve"> Sistema de Acceso a la Información Mexiquense </w:t>
      </w:r>
      <w:r w:rsidR="00A75C7E" w:rsidRPr="00431F74">
        <w:rPr>
          <w:rFonts w:ascii="Palatino Linotype" w:eastAsia="Times New Roman" w:hAnsi="Palatino Linotype" w:cs="Arial"/>
          <w:b/>
          <w:color w:val="000000"/>
        </w:rPr>
        <w:t>(</w:t>
      </w:r>
      <w:r w:rsidR="00535E71" w:rsidRPr="00431F74">
        <w:rPr>
          <w:rFonts w:ascii="Palatino Linotype" w:eastAsia="Times New Roman" w:hAnsi="Palatino Linotype" w:cs="Arial"/>
          <w:b/>
          <w:color w:val="000000"/>
        </w:rPr>
        <w:t>SAIMEX</w:t>
      </w:r>
      <w:r w:rsidR="00A75C7E" w:rsidRPr="00431F74">
        <w:rPr>
          <w:rFonts w:ascii="Palatino Linotype" w:eastAsia="Times New Roman" w:hAnsi="Palatino Linotype" w:cs="Arial"/>
          <w:b/>
          <w:color w:val="000000"/>
        </w:rPr>
        <w:t>)</w:t>
      </w:r>
      <w:r w:rsidR="004F028B" w:rsidRPr="00431F74">
        <w:rPr>
          <w:rFonts w:ascii="Palatino Linotype" w:eastAsia="Times New Roman" w:hAnsi="Palatino Linotype" w:cs="Arial"/>
          <w:color w:val="000000"/>
          <w:lang w:val="es-ES"/>
        </w:rPr>
        <w:t xml:space="preserve">, </w:t>
      </w:r>
      <w:r w:rsidR="00952D3E" w:rsidRPr="00431F74">
        <w:rPr>
          <w:rFonts w:ascii="Palatino Linotype" w:eastAsia="Times New Roman" w:hAnsi="Palatino Linotype" w:cs="Arial"/>
          <w:color w:val="000000"/>
          <w:lang w:val="es-ES"/>
        </w:rPr>
        <w:t xml:space="preserve">de ser necesario </w:t>
      </w:r>
      <w:r w:rsidR="00113A8A" w:rsidRPr="00431F74">
        <w:rPr>
          <w:rFonts w:ascii="Palatino Linotype" w:eastAsia="Times New Roman" w:hAnsi="Palatino Linotype" w:cs="Arial"/>
          <w:color w:val="000000"/>
          <w:lang w:val="es-ES"/>
        </w:rPr>
        <w:t>en versión pública,</w:t>
      </w:r>
      <w:r w:rsidR="0033527F" w:rsidRPr="00431F74">
        <w:rPr>
          <w:rFonts w:ascii="Palatino Linotype" w:eastAsia="Times New Roman" w:hAnsi="Palatino Linotype" w:cs="Arial"/>
          <w:color w:val="000000"/>
          <w:lang w:val="es-ES"/>
        </w:rPr>
        <w:t xml:space="preserve"> la</w:t>
      </w:r>
      <w:r w:rsidR="0020737A" w:rsidRPr="00431F74">
        <w:rPr>
          <w:rFonts w:ascii="Palatino Linotype" w:eastAsia="Times New Roman" w:hAnsi="Palatino Linotype" w:cs="Arial"/>
          <w:color w:val="000000"/>
          <w:lang w:val="es-ES"/>
        </w:rPr>
        <w:t xml:space="preserve"> documentación donde conste </w:t>
      </w:r>
      <w:r w:rsidR="0033527F" w:rsidRPr="00431F74">
        <w:rPr>
          <w:rFonts w:ascii="Palatino Linotype" w:eastAsia="Times New Roman" w:hAnsi="Palatino Linotype" w:cs="Arial"/>
          <w:color w:val="000000"/>
          <w:lang w:val="es-ES"/>
        </w:rPr>
        <w:t>siguiente información</w:t>
      </w:r>
      <w:r w:rsidR="00531946" w:rsidRPr="00431F74">
        <w:rPr>
          <w:rFonts w:ascii="Palatino Linotype" w:eastAsia="Times New Roman" w:hAnsi="Palatino Linotype" w:cs="Arial"/>
          <w:color w:val="000000"/>
          <w:lang w:val="es-ES"/>
        </w:rPr>
        <w:t>:</w:t>
      </w:r>
    </w:p>
    <w:p w14:paraId="3850CA81" w14:textId="403624BE"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1.-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del periodo de 1° de enero de 2014 al 23 de abril de 2019.</w:t>
      </w:r>
    </w:p>
    <w:p w14:paraId="4BB3AF44" w14:textId="782C5E64"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 xml:space="preserve">2.- Cantidad de luminarias por cada una de las vías principal y ejes viales, vías primarias y colectores, vías secundarias residenciales tipo A, vías secundarias residenciales tipo B, vías residenciales tipo C y áreas verdes, plazas y techumbres, del periodo de 1° de enero </w:t>
      </w:r>
      <w:r w:rsidR="00F81D49" w:rsidRPr="00431F74">
        <w:rPr>
          <w:rFonts w:ascii="Palatino Linotype" w:hAnsi="Palatino Linotype" w:cs="Arial"/>
          <w:b/>
          <w:bCs/>
          <w:shd w:val="clear" w:color="auto" w:fill="FFFFFF"/>
        </w:rPr>
        <w:t>de 2014 al 23 de abril de 2019.</w:t>
      </w:r>
    </w:p>
    <w:p w14:paraId="47578EDB"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3.- Cantidad de vías principal y ejes viales, vías primarias y colectores, vías secundarias residenciales tipo A, vías secundarias residenciales tipo B, vías residenciales tipo C y áreas verdes, plazas y techumbres, del periodo de 1° de enero de 2014 al 23 de abril de 2019.</w:t>
      </w:r>
    </w:p>
    <w:p w14:paraId="05104885"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4.-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 del periodo de 1° de enero de 2014 al 23 de abril de 2019.</w:t>
      </w:r>
    </w:p>
    <w:p w14:paraId="5CBACB70"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5.- Monto facturado mensualmente, del periodo de 1° de enero de 2014 al 23 de abril de 2019.</w:t>
      </w:r>
    </w:p>
    <w:p w14:paraId="051B7F94"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6.- Cantidad recaudada por derechos de alumbrado público, del periodo de 1° de enero de 2014 al 23 de abril de 2019.</w:t>
      </w:r>
    </w:p>
    <w:p w14:paraId="0AF9F5DC"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7.- Adeudo que se genera y si ya se pagó, del periodo de 1° de enero de 2014 al 23 de abril de 2019.</w:t>
      </w:r>
    </w:p>
    <w:p w14:paraId="3259A907"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8.- Diferencia entre facturación y DAP, del periodo de 1° de enero de 2014 al 23 de abril de 2019.</w:t>
      </w:r>
    </w:p>
    <w:p w14:paraId="4E3D99E1" w14:textId="05DA603A"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 xml:space="preserve">9.- Saldo a favor del municipio, del periodo de 1° de enero </w:t>
      </w:r>
      <w:r w:rsidR="00F81D49" w:rsidRPr="00431F74">
        <w:rPr>
          <w:rFonts w:ascii="Palatino Linotype" w:hAnsi="Palatino Linotype" w:cs="Arial"/>
          <w:b/>
          <w:bCs/>
          <w:shd w:val="clear" w:color="auto" w:fill="FFFFFF"/>
        </w:rPr>
        <w:t>de 2014 al 23 de abril de 2019.</w:t>
      </w:r>
    </w:p>
    <w:p w14:paraId="2C453078"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10.- Estados de cuentas y los avisos recibos emitidos mes con mes por la Comisión Federal de Electricidad, del periodo de 1° de enero de 2014 al 23 de abril de 2019.</w:t>
      </w:r>
    </w:p>
    <w:p w14:paraId="75613C5D"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11.- Número de empresas participantes en la licitación cumplían con las más de 100 000 horas de vida útil del luminario que se solicitaron, del periodo de 1° de enero de 2014 al 23 de abril de 2019.</w:t>
      </w:r>
    </w:p>
    <w:p w14:paraId="2E55B4A5"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12.- Certificados de cumplimiento (prueba de las 6,000 horas) de las empresas que cumplieron con las más de 100 000 horas de vida útil, del periodo de 1° de enero de 2014 al 23 de abril de 2019.</w:t>
      </w:r>
    </w:p>
    <w:p w14:paraId="28FFF755"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13.- Propuesta económica de las empresas que cumplieron con las más de 100 000 horas de vida útil proporcionar los certificados de cumplimiento, del periodo de 1° de enero de 2014 al 23 de abril de 2019.</w:t>
      </w:r>
    </w:p>
    <w:p w14:paraId="7EC0461A"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14.- Especificaciones de las luminarias que se hayan remplazado en el municipio (tecnología, marca, potencia), de los años 2016, 2017, 2018 hasta el 23 de abril de 2019.</w:t>
      </w:r>
    </w:p>
    <w:p w14:paraId="314E4590"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 xml:space="preserve">15.- Número de lámparas por potencias que fue sustituida (Tecnología y potencia anterior sustituida por Tecnología LED potencia actual), </w:t>
      </w:r>
    </w:p>
    <w:p w14:paraId="0B3CE4A4" w14:textId="2B04A79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16.- Las bases de licitación que se publicaron y que sirvieron de base para el reemplazo de las luminarias para el ALUMBRADO PÚBLICO en el municipio en los años 2016, 2017, 201</w:t>
      </w:r>
      <w:r w:rsidR="00F81D49" w:rsidRPr="00431F74">
        <w:rPr>
          <w:rFonts w:ascii="Palatino Linotype" w:hAnsi="Palatino Linotype" w:cs="Arial"/>
          <w:b/>
          <w:bCs/>
          <w:shd w:val="clear" w:color="auto" w:fill="FFFFFF"/>
        </w:rPr>
        <w:t>8 hasta el 23 de abril de 2019.</w:t>
      </w:r>
    </w:p>
    <w:p w14:paraId="3A1C119D"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17.- Número de quejas que se han presentado por inconformidades en el alumbrado público a partir de la sustitución de la Tecnología LED en el municipio.</w:t>
      </w:r>
    </w:p>
    <w:p w14:paraId="61DC8A0D"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 xml:space="preserve">18.- Luminarias LED que el Gobierno Estatal ha donado en el 2016, 2017, 2018 y 2019, referente </w:t>
      </w:r>
      <w:proofErr w:type="gramStart"/>
      <w:r w:rsidRPr="00431F74">
        <w:rPr>
          <w:rFonts w:ascii="Palatino Linotype" w:hAnsi="Palatino Linotype" w:cs="Arial"/>
          <w:b/>
          <w:bCs/>
          <w:shd w:val="clear" w:color="auto" w:fill="FFFFFF"/>
        </w:rPr>
        <w:t>a</w:t>
      </w:r>
      <w:proofErr w:type="gramEnd"/>
      <w:r w:rsidRPr="00431F74">
        <w:rPr>
          <w:rFonts w:ascii="Palatino Linotype" w:hAnsi="Palatino Linotype" w:cs="Arial"/>
          <w:b/>
          <w:bCs/>
          <w:shd w:val="clear" w:color="auto" w:fill="FFFFFF"/>
        </w:rPr>
        <w:t>: ubicación, potencia, cantidad, marca y modelo.</w:t>
      </w:r>
    </w:p>
    <w:p w14:paraId="64A902A4"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 xml:space="preserve">19.- El importe por concepto de alumbrado público facturado por CFE en el Ayuntamiento, desglosado por mes o bimestre, del periodo que comprende del primero de enero de dos mil trece al veintitrés de abril de dos mil diecinueve.  </w:t>
      </w:r>
    </w:p>
    <w:p w14:paraId="42D73953"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 xml:space="preserve">20.- El adeudo del Ayuntamiento por concepto de consumo de energía eléctrica en el alumbrado público ante CFE o cualquier otra empresa suministradora de energía eléctrica. </w:t>
      </w:r>
    </w:p>
    <w:p w14:paraId="0C495DC3" w14:textId="77777777" w:rsidR="00C15AC7" w:rsidRPr="00431F74" w:rsidRDefault="0020737A" w:rsidP="00431F74">
      <w:pPr>
        <w:spacing w:after="240" w:line="360" w:lineRule="auto"/>
        <w:ind w:left="851" w:right="567"/>
        <w:jc w:val="both"/>
        <w:rPr>
          <w:rFonts w:ascii="Palatino Linotype" w:hAnsi="Palatino Linotype" w:cs="Arial"/>
          <w:b/>
          <w:bCs/>
          <w:color w:val="000000" w:themeColor="text1"/>
          <w:shd w:val="clear" w:color="auto" w:fill="FFFFFF"/>
        </w:rPr>
      </w:pPr>
      <w:r w:rsidRPr="00431F74">
        <w:rPr>
          <w:rFonts w:ascii="Palatino Linotype" w:hAnsi="Palatino Linotype" w:cs="Arial"/>
          <w:b/>
          <w:bCs/>
          <w:shd w:val="clear" w:color="auto" w:fill="FFFFFF"/>
        </w:rPr>
        <w:t xml:space="preserve">21.- La o las partidas presupuestales que se utilizaron y los montos que se erogaron dentro del presupuesto de egresos municipal para el mantenimiento del sistema de alumbrado público del periodo que comprende del primero de enero de dos mil trece al veintitrés de abril de dos mil diecinueve. </w:t>
      </w:r>
    </w:p>
    <w:p w14:paraId="55BF06A2" w14:textId="68097165" w:rsidR="0020737A" w:rsidRPr="00431F74" w:rsidRDefault="0020737A" w:rsidP="00431F74">
      <w:pPr>
        <w:spacing w:after="240" w:line="360" w:lineRule="auto"/>
        <w:ind w:left="851" w:right="567"/>
        <w:jc w:val="both"/>
        <w:rPr>
          <w:rFonts w:ascii="Palatino Linotype" w:hAnsi="Palatino Linotype" w:cs="Arial"/>
          <w:b/>
          <w:bCs/>
          <w:color w:val="000000" w:themeColor="text1"/>
          <w:shd w:val="clear" w:color="auto" w:fill="FFFFFF"/>
          <w:lang w:val="es-MX"/>
        </w:rPr>
      </w:pPr>
      <w:r w:rsidRPr="00431F74">
        <w:rPr>
          <w:rFonts w:ascii="Palatino Linotype" w:hAnsi="Palatino Linotype" w:cs="Arial"/>
          <w:b/>
          <w:bCs/>
          <w:color w:val="000000" w:themeColor="text1"/>
          <w:shd w:val="clear" w:color="auto" w:fill="FFFFFF"/>
        </w:rPr>
        <w:t xml:space="preserve"> </w:t>
      </w:r>
      <w:r w:rsidR="00C15AC7" w:rsidRPr="00431F74">
        <w:rPr>
          <w:rFonts w:ascii="Palatino Linotype" w:hAnsi="Palatino Linotype" w:cs="Arial"/>
          <w:b/>
          <w:bCs/>
          <w:color w:val="000000" w:themeColor="text1"/>
          <w:shd w:val="clear" w:color="auto" w:fill="FFFFFF"/>
          <w:lang w:val="es-MX"/>
        </w:rPr>
        <w:t xml:space="preserve">22.- La o las partidas presupuestales que se utilizaron y los montos que se pagaron por mes para cubrir la factura por concepto de consumo de energía eléctrica en el sistema de alumbrado público municipal del periodo que comprende del primero de enero de dos mil trece al trece de noviembre de dos mil dieciocho. </w:t>
      </w:r>
    </w:p>
    <w:p w14:paraId="168F1B17" w14:textId="7AD64154" w:rsidR="00C15AC7" w:rsidRPr="00431F74" w:rsidRDefault="00C15AC7"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23</w:t>
      </w:r>
      <w:r w:rsidR="0020737A" w:rsidRPr="00431F74">
        <w:rPr>
          <w:rFonts w:ascii="Palatino Linotype" w:hAnsi="Palatino Linotype" w:cs="Arial"/>
          <w:b/>
          <w:bCs/>
          <w:shd w:val="clear" w:color="auto" w:fill="FFFFFF"/>
        </w:rPr>
        <w:t xml:space="preserve">.- El número de luminarias que fueron sustituidas, arregladas o transformadas, así como las características y los lugares (avenidas y calles) donde se sustituyeron, colocaron, corrigieron o arreglaron del periodo que comprende del primero de enero de dos mil trece al veintitrés de abril de dos mil diecinueve. </w:t>
      </w:r>
    </w:p>
    <w:p w14:paraId="1DE09B3F" w14:textId="5FD10172" w:rsidR="0020737A" w:rsidRPr="00431F74" w:rsidRDefault="00C15AC7"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24</w:t>
      </w:r>
      <w:r w:rsidR="0020737A" w:rsidRPr="00431F74">
        <w:rPr>
          <w:rFonts w:ascii="Palatino Linotype" w:hAnsi="Palatino Linotype" w:cs="Arial"/>
          <w:b/>
          <w:bCs/>
          <w:shd w:val="clear" w:color="auto" w:fill="FFFFFF"/>
        </w:rPr>
        <w:t>.- Numero de licitaciones para el cambio de luminarias de alumbrado público que se llevaron a cabo por el periodo comprendido del 1° de enero de 2016 al 23 de abril de 2019.</w:t>
      </w:r>
    </w:p>
    <w:p w14:paraId="4CB07DB4" w14:textId="334091FF" w:rsidR="0020737A" w:rsidRPr="00431F74" w:rsidRDefault="00C15AC7"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25</w:t>
      </w:r>
      <w:r w:rsidR="0020737A" w:rsidRPr="00431F74">
        <w:rPr>
          <w:rFonts w:ascii="Palatino Linotype" w:hAnsi="Palatino Linotype" w:cs="Arial"/>
          <w:b/>
          <w:bCs/>
          <w:shd w:val="clear" w:color="auto" w:fill="FFFFFF"/>
        </w:rPr>
        <w:t xml:space="preserve">.- El censo o documento en donde conste los relativo al alumbrado público de los ejercicios 2016, 2017, 2018 o en su caso, el censo más reciente del municipio, en el que se advierta la siguiente información: </w:t>
      </w:r>
    </w:p>
    <w:p w14:paraId="29D3369D"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a) La cantidad de luminarias y balastros, el tipo de equipos, la capacidad (potencia), la ubicación (calle y/o colonia y/o delegación), y el tipo de poste en el que están montadas las luminarias (lámina, concreto, madera etcétera).</w:t>
      </w:r>
    </w:p>
    <w:p w14:paraId="688A6065" w14:textId="1AD1F9E6" w:rsidR="0020737A" w:rsidRPr="00431F74" w:rsidRDefault="00C15AC7"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b</w:t>
      </w:r>
      <w:r w:rsidR="0020737A" w:rsidRPr="00431F74">
        <w:rPr>
          <w:rFonts w:ascii="Palatino Linotype" w:hAnsi="Palatino Linotype" w:cs="Arial"/>
          <w:b/>
          <w:bCs/>
          <w:shd w:val="clear" w:color="auto" w:fill="FFFFFF"/>
        </w:rPr>
        <w:t xml:space="preserve">) La cantidad de luminarias y balastros instalados, el tipo de equipos y su capacidad (potencia) instalados en las avenidas principales del municipio. </w:t>
      </w:r>
    </w:p>
    <w:p w14:paraId="1FA1018C" w14:textId="58100FE3" w:rsidR="0020737A" w:rsidRPr="00431F74" w:rsidRDefault="00C15AC7"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c</w:t>
      </w:r>
      <w:r w:rsidR="0020737A" w:rsidRPr="00431F74">
        <w:rPr>
          <w:rFonts w:ascii="Palatino Linotype" w:hAnsi="Palatino Linotype" w:cs="Arial"/>
          <w:b/>
          <w:bCs/>
          <w:shd w:val="clear" w:color="auto" w:fill="FFFFFF"/>
        </w:rPr>
        <w:t xml:space="preserve">) La cantidad de luminarias y balastros instalados, el tipo de equipos y su capacidad (potencia) instalados que poseen equipo de medición. </w:t>
      </w:r>
    </w:p>
    <w:p w14:paraId="7DAA8FF3" w14:textId="61B88922" w:rsidR="006B608A" w:rsidRPr="00431F74" w:rsidRDefault="006B608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 xml:space="preserve">26.- </w:t>
      </w:r>
      <w:r w:rsidRPr="00431F74">
        <w:rPr>
          <w:rFonts w:ascii="Palatino Linotype" w:hAnsi="Palatino Linotype" w:cs="Arial"/>
          <w:b/>
          <w:bCs/>
          <w:shd w:val="clear" w:color="auto" w:fill="FFFFFF"/>
          <w:lang w:val="es-MX"/>
        </w:rPr>
        <w:t>El Registro Móvil de Usuario asignado (s) al servicio de alumbrado público municipal tanto del servicio estimado como del servicio medido.</w:t>
      </w:r>
    </w:p>
    <w:p w14:paraId="48CBCD71" w14:textId="4D928AAA" w:rsidR="00C15AC7" w:rsidRPr="00431F74" w:rsidRDefault="006B608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27</w:t>
      </w:r>
      <w:r w:rsidR="0020737A" w:rsidRPr="00431F74">
        <w:rPr>
          <w:rFonts w:ascii="Palatino Linotype" w:hAnsi="Palatino Linotype" w:cs="Arial"/>
          <w:b/>
          <w:bCs/>
          <w:shd w:val="clear" w:color="auto" w:fill="FFFFFF"/>
        </w:rPr>
        <w:t>.- Derivado de las licitaciones realizadas en el periodo del 1° de enero de 2016 al 23 de abril de 2019, el número de luminarias que se cambiaron por tecnología LED, la potencia en Watts y las vialidades y</w:t>
      </w:r>
      <w:r w:rsidR="00F81D49" w:rsidRPr="00431F74">
        <w:rPr>
          <w:rFonts w:ascii="Palatino Linotype" w:hAnsi="Palatino Linotype" w:cs="Arial"/>
          <w:b/>
          <w:bCs/>
          <w:shd w:val="clear" w:color="auto" w:fill="FFFFFF"/>
        </w:rPr>
        <w:t xml:space="preserve"> colonias en que se instalaron.</w:t>
      </w:r>
    </w:p>
    <w:p w14:paraId="0AC589F6" w14:textId="17D45B2B" w:rsidR="0020737A" w:rsidRPr="00431F74" w:rsidRDefault="00C15AC7"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28</w:t>
      </w:r>
      <w:r w:rsidR="0020737A" w:rsidRPr="00431F74">
        <w:rPr>
          <w:rFonts w:ascii="Palatino Linotype" w:hAnsi="Palatino Linotype" w:cs="Arial"/>
          <w:b/>
          <w:bCs/>
          <w:shd w:val="clear" w:color="auto" w:fill="FFFFFF"/>
        </w:rPr>
        <w:t>.- Del censo anterior al censo más reciente de luminarias y balastros del sistema de alumbrado público municipal que exista en el municipio, que con</w:t>
      </w:r>
      <w:r w:rsidR="00F81D49" w:rsidRPr="00431F74">
        <w:rPr>
          <w:rFonts w:ascii="Palatino Linotype" w:hAnsi="Palatino Linotype" w:cs="Arial"/>
          <w:b/>
          <w:bCs/>
          <w:shd w:val="clear" w:color="auto" w:fill="FFFFFF"/>
        </w:rPr>
        <w:t>tenga la siguiente información:</w:t>
      </w:r>
    </w:p>
    <w:p w14:paraId="574A6474"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e.</w:t>
      </w:r>
      <w:r w:rsidRPr="00431F74">
        <w:rPr>
          <w:rFonts w:ascii="Palatino Linotype" w:hAnsi="Palatino Linotype" w:cs="Arial"/>
          <w:b/>
          <w:bCs/>
          <w:shd w:val="clear" w:color="auto" w:fill="FFFFFF"/>
        </w:rPr>
        <w:tab/>
        <w:t>La cantidad de luminarias y balastros, el tipo de equipos, la capacidad (potencia), la ubicación (calle y/o colonia y/o delegación) y el tipo de poste en el que están montadas las luminarias (lámina, concreto, madera, etcétera).</w:t>
      </w:r>
    </w:p>
    <w:p w14:paraId="5BFC97EC"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f.</w:t>
      </w:r>
      <w:r w:rsidRPr="00431F74">
        <w:rPr>
          <w:rFonts w:ascii="Palatino Linotype" w:hAnsi="Palatino Linotype" w:cs="Arial"/>
          <w:b/>
          <w:bCs/>
          <w:shd w:val="clear" w:color="auto" w:fill="FFFFFF"/>
        </w:rPr>
        <w:tab/>
        <w:t xml:space="preserve">El Registro Permanente de Usuario (RPU o </w:t>
      </w:r>
      <w:proofErr w:type="spellStart"/>
      <w:r w:rsidRPr="00431F74">
        <w:rPr>
          <w:rFonts w:ascii="Palatino Linotype" w:hAnsi="Palatino Linotype" w:cs="Arial"/>
          <w:b/>
          <w:bCs/>
          <w:shd w:val="clear" w:color="auto" w:fill="FFFFFF"/>
        </w:rPr>
        <w:t>RPUs</w:t>
      </w:r>
      <w:proofErr w:type="spellEnd"/>
      <w:r w:rsidRPr="00431F74">
        <w:rPr>
          <w:rFonts w:ascii="Palatino Linotype" w:hAnsi="Palatino Linotype" w:cs="Arial"/>
          <w:b/>
          <w:bCs/>
          <w:shd w:val="clear" w:color="auto" w:fill="FFFFFF"/>
        </w:rPr>
        <w:t>) asignado (s) al servicio de alumbrado público municipal tanto del servicio estimado como del servicio medido.</w:t>
      </w:r>
    </w:p>
    <w:p w14:paraId="045D1427" w14:textId="2CAF3AC3" w:rsidR="0020737A" w:rsidRPr="00431F74" w:rsidRDefault="00C15AC7"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29</w:t>
      </w:r>
      <w:r w:rsidR="0020737A" w:rsidRPr="00431F74">
        <w:rPr>
          <w:rFonts w:ascii="Palatino Linotype" w:hAnsi="Palatino Linotype" w:cs="Arial"/>
          <w:b/>
          <w:bCs/>
          <w:shd w:val="clear" w:color="auto" w:fill="FFFFFF"/>
        </w:rPr>
        <w:t xml:space="preserve">.- De los proyectos de electrificación para ampliar el sistema de alumbrado público y ofrecer este servicio a la o las comunidades del periodo que comprende del primero de enero de dos mil trece al veintitrés de abril de dos mil diecinueve, remitir la siguiente información: </w:t>
      </w:r>
    </w:p>
    <w:p w14:paraId="01DAC05D"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 xml:space="preserve">a) El monto total de la inversión, </w:t>
      </w:r>
    </w:p>
    <w:p w14:paraId="401258FF"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 xml:space="preserve">b) El tipo o fuente de financiamiento (recurso propio, recurso estatal, recurso federal, crédito, arrendamiento, APP, etcétera), </w:t>
      </w:r>
    </w:p>
    <w:p w14:paraId="1AED04BC"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 xml:space="preserve">c) La cantidad de equipos colocados y/o sustituidos, </w:t>
      </w:r>
    </w:p>
    <w:p w14:paraId="11DB5F77"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d) El tipo de equipos (</w:t>
      </w:r>
      <w:proofErr w:type="spellStart"/>
      <w:r w:rsidRPr="00431F74">
        <w:rPr>
          <w:rFonts w:ascii="Palatino Linotype" w:hAnsi="Palatino Linotype" w:cs="Arial"/>
          <w:b/>
          <w:bCs/>
          <w:shd w:val="clear" w:color="auto" w:fill="FFFFFF"/>
        </w:rPr>
        <w:t>Led</w:t>
      </w:r>
      <w:proofErr w:type="spellEnd"/>
      <w:r w:rsidRPr="00431F74">
        <w:rPr>
          <w:rFonts w:ascii="Palatino Linotype" w:hAnsi="Palatino Linotype" w:cs="Arial"/>
          <w:b/>
          <w:bCs/>
          <w:shd w:val="clear" w:color="auto" w:fill="FFFFFF"/>
        </w:rPr>
        <w:t xml:space="preserve">, VSAP, suburbana, etcétera), </w:t>
      </w:r>
    </w:p>
    <w:p w14:paraId="27EA106E"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 xml:space="preserve">e) La capacidad instalada (potencia), </w:t>
      </w:r>
    </w:p>
    <w:p w14:paraId="59850847"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 xml:space="preserve">f) La ubicación (calle y/o colonia y/o delegación). </w:t>
      </w:r>
    </w:p>
    <w:p w14:paraId="5F9B6E19"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 xml:space="preserve">g) La fecha de inicio y término de obra, </w:t>
      </w:r>
    </w:p>
    <w:p w14:paraId="68DB9AE8"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 xml:space="preserve">h) La fecha de modificación de su nuevo consumo en el sistema de facturación del alumbrado público ante CFE. </w:t>
      </w:r>
    </w:p>
    <w:p w14:paraId="4BD2B0B7"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 xml:space="preserve">i) Lugar de notificación o publicación de los proyectos. </w:t>
      </w:r>
    </w:p>
    <w:p w14:paraId="6CD22EAD" w14:textId="6E09C0D8" w:rsidR="0020737A" w:rsidRPr="00431F74" w:rsidRDefault="00C15AC7"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30</w:t>
      </w:r>
      <w:r w:rsidR="0020737A" w:rsidRPr="00431F74">
        <w:rPr>
          <w:rFonts w:ascii="Palatino Linotype" w:hAnsi="Palatino Linotype" w:cs="Arial"/>
          <w:b/>
          <w:bCs/>
          <w:shd w:val="clear" w:color="auto" w:fill="FFFFFF"/>
        </w:rPr>
        <w:t xml:space="preserve">.- De los proyectos parciales o totales de modernización de alumbrado público para generar eficiencia energética en sus consumos del periodo que comprende del primero de enero de dos mil trece al veintitrés de abril de dos mil diecinueve, remitir la siguiente información: </w:t>
      </w:r>
    </w:p>
    <w:p w14:paraId="565586A7"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 xml:space="preserve">a) El monto total de la inversión, </w:t>
      </w:r>
    </w:p>
    <w:p w14:paraId="2A1B8C69"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 xml:space="preserve">b) El tipo o fuente de financiamiento (recurso propio, recurso estatal, recurso federal, crédito, arrendamiento, APP, etcétera), </w:t>
      </w:r>
    </w:p>
    <w:p w14:paraId="7DE66684"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 xml:space="preserve">c) La cantidad de equipos colocados y/o sustituidos, </w:t>
      </w:r>
    </w:p>
    <w:p w14:paraId="0AF7D602"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d) El tipo de equipos (</w:t>
      </w:r>
      <w:proofErr w:type="spellStart"/>
      <w:r w:rsidRPr="00431F74">
        <w:rPr>
          <w:rFonts w:ascii="Palatino Linotype" w:hAnsi="Palatino Linotype" w:cs="Arial"/>
          <w:b/>
          <w:bCs/>
          <w:shd w:val="clear" w:color="auto" w:fill="FFFFFF"/>
        </w:rPr>
        <w:t>Led</w:t>
      </w:r>
      <w:proofErr w:type="spellEnd"/>
      <w:r w:rsidRPr="00431F74">
        <w:rPr>
          <w:rFonts w:ascii="Palatino Linotype" w:hAnsi="Palatino Linotype" w:cs="Arial"/>
          <w:b/>
          <w:bCs/>
          <w:shd w:val="clear" w:color="auto" w:fill="FFFFFF"/>
        </w:rPr>
        <w:t xml:space="preserve">, VSAP, suburbana, etcétera), </w:t>
      </w:r>
    </w:p>
    <w:p w14:paraId="60D9CE89"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 xml:space="preserve">e) La capacidad instalada (potencia), </w:t>
      </w:r>
    </w:p>
    <w:p w14:paraId="1ED5465F"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 xml:space="preserve">f) La ubicación (calle y/o colonia y/o delegación). </w:t>
      </w:r>
    </w:p>
    <w:p w14:paraId="76F973DD"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 xml:space="preserve">g) La fecha de inicio y término de obra, </w:t>
      </w:r>
    </w:p>
    <w:p w14:paraId="5ADEDED1"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 xml:space="preserve">h) La </w:t>
      </w:r>
      <w:proofErr w:type="spellStart"/>
      <w:r w:rsidRPr="00431F74">
        <w:rPr>
          <w:rFonts w:ascii="Palatino Linotype" w:hAnsi="Palatino Linotype" w:cs="Arial"/>
          <w:b/>
          <w:bCs/>
          <w:shd w:val="clear" w:color="auto" w:fill="FFFFFF"/>
        </w:rPr>
        <w:t>georreferenciación</w:t>
      </w:r>
      <w:proofErr w:type="spellEnd"/>
      <w:r w:rsidRPr="00431F74">
        <w:rPr>
          <w:rFonts w:ascii="Palatino Linotype" w:hAnsi="Palatino Linotype" w:cs="Arial"/>
          <w:b/>
          <w:bCs/>
          <w:shd w:val="clear" w:color="auto" w:fill="FFFFFF"/>
        </w:rPr>
        <w:t xml:space="preserve"> de cada uno de los puntos de luz del nuevo alumbrado público, </w:t>
      </w:r>
    </w:p>
    <w:p w14:paraId="3316E9BE"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 xml:space="preserve">i) La fecha de modificación de su nuevo consumo en el sistema de facturación del alumbrado público ante CFE. </w:t>
      </w:r>
    </w:p>
    <w:p w14:paraId="1111F47E"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 xml:space="preserve">j) El tipo de contrato celebrado para la adquisición de los nuevos equipos (licitación en su modalidad abierta o restringida, o adjudicación directa) </w:t>
      </w:r>
    </w:p>
    <w:p w14:paraId="78DD50C6"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 xml:space="preserve">k) Número y nombre de las empresas concursantes o convocadas. </w:t>
      </w:r>
    </w:p>
    <w:p w14:paraId="5D70B550"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 xml:space="preserve">l) Los criterios de selección utilizados por el comité de adquisiciones para elegir a la empresa contratada para realizar la modernización del sistema de alumbrado público. </w:t>
      </w:r>
    </w:p>
    <w:p w14:paraId="47E8A1CB" w14:textId="77777777" w:rsidR="0020737A" w:rsidRPr="00431F74" w:rsidRDefault="0020737A"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 xml:space="preserve">m) El acta de cabildo en el cual se fundamenta, justifica, expone y autoriza el proyecto. </w:t>
      </w:r>
    </w:p>
    <w:p w14:paraId="4293B985" w14:textId="0A491459" w:rsidR="0020737A" w:rsidRPr="00431F74" w:rsidRDefault="00C15AC7"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31</w:t>
      </w:r>
      <w:r w:rsidR="0020737A" w:rsidRPr="00431F74">
        <w:rPr>
          <w:rFonts w:ascii="Palatino Linotype" w:hAnsi="Palatino Linotype" w:cs="Arial"/>
          <w:b/>
          <w:bCs/>
          <w:shd w:val="clear" w:color="auto" w:fill="FFFFFF"/>
        </w:rPr>
        <w:t>.- El número de solicitudes ciudadanas formales realizadas al Ayuntamiento para ampliar el sistema de alumbrado público mediante proyectos de electrificación del periodo que comprende del primero de enero de dos mil trece al veintitrés de abril de dos mil diecinueve.</w:t>
      </w:r>
    </w:p>
    <w:p w14:paraId="3840F5D0" w14:textId="4418F000" w:rsidR="0020737A" w:rsidRPr="00431F74" w:rsidRDefault="00C15AC7"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32</w:t>
      </w:r>
      <w:r w:rsidR="0020737A" w:rsidRPr="00431F74">
        <w:rPr>
          <w:rFonts w:ascii="Palatino Linotype" w:hAnsi="Palatino Linotype" w:cs="Arial"/>
          <w:b/>
          <w:bCs/>
          <w:shd w:val="clear" w:color="auto" w:fill="FFFFFF"/>
        </w:rPr>
        <w:t xml:space="preserve">.- El número de solicitudes ciudadanas que fueron atendidas y concluidas para ampliar el sistema de alumbrado público del periodo que comprende del primero de enero de dos mil trece al veintitrés de abril de dos mil diecinueve. </w:t>
      </w:r>
    </w:p>
    <w:p w14:paraId="2F2305E1" w14:textId="485F2871" w:rsidR="0020737A" w:rsidRPr="00431F74" w:rsidRDefault="00C15AC7"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33</w:t>
      </w:r>
      <w:r w:rsidR="0020737A" w:rsidRPr="00431F74">
        <w:rPr>
          <w:rFonts w:ascii="Palatino Linotype" w:hAnsi="Palatino Linotype" w:cs="Arial"/>
          <w:b/>
          <w:bCs/>
          <w:shd w:val="clear" w:color="auto" w:fill="FFFFFF"/>
        </w:rPr>
        <w:t xml:space="preserve">.- El contrato de prestación de servicios por concepto de suministro de energía eléctrica por parte de la CFE al Ayuntamiento. </w:t>
      </w:r>
    </w:p>
    <w:p w14:paraId="6DA54FFE" w14:textId="4A59BEBC" w:rsidR="0020737A" w:rsidRPr="00431F74" w:rsidRDefault="00C15AC7"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34</w:t>
      </w:r>
      <w:r w:rsidR="0020737A" w:rsidRPr="00431F74">
        <w:rPr>
          <w:rFonts w:ascii="Palatino Linotype" w:hAnsi="Palatino Linotype" w:cs="Arial"/>
          <w:b/>
          <w:bCs/>
          <w:shd w:val="clear" w:color="auto" w:fill="FFFFFF"/>
        </w:rPr>
        <w:t xml:space="preserve">.- El último convenio de “Peso por Peso” firmado entre la CFE y el Ayuntamiento al veintitrés de abril de dos mil dieciocho. </w:t>
      </w:r>
    </w:p>
    <w:p w14:paraId="79FAB982" w14:textId="7D236AED" w:rsidR="0020737A" w:rsidRPr="00431F74" w:rsidRDefault="00C15AC7"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35</w:t>
      </w:r>
      <w:r w:rsidR="0020737A" w:rsidRPr="00431F74">
        <w:rPr>
          <w:rFonts w:ascii="Palatino Linotype" w:hAnsi="Palatino Linotype" w:cs="Arial"/>
          <w:b/>
          <w:bCs/>
          <w:shd w:val="clear" w:color="auto" w:fill="FFFFFF"/>
        </w:rPr>
        <w:t xml:space="preserve">.- El convenio para recaudar el Derecho de Alumbrado Público “DAP” firmado entre la CFE y el Ayuntamiento. Así como la recaudación (monto) reportado por CFE al Ayuntamiento del periodo que comprende del primero de enero de dos mil trece al veintitrés de abril de dos mil diecinueve. </w:t>
      </w:r>
    </w:p>
    <w:p w14:paraId="22ABA258" w14:textId="0FE94E39" w:rsidR="0020737A" w:rsidRPr="00431F74" w:rsidRDefault="00C15AC7"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36</w:t>
      </w:r>
      <w:r w:rsidR="0020737A" w:rsidRPr="00431F74">
        <w:rPr>
          <w:rFonts w:ascii="Palatino Linotype" w:hAnsi="Palatino Linotype" w:cs="Arial"/>
          <w:b/>
          <w:bCs/>
          <w:shd w:val="clear" w:color="auto" w:fill="FFFFFF"/>
        </w:rPr>
        <w:t>.- El número de juicios y controversias promovidos por particulares en contra del Ayuntamiento por el cobro del Derecho de Alumbrado Público “DAP” del periodo que comprende del primero de enero de dos mil trece al veintitrés de abril de dos mil diecinueve.</w:t>
      </w:r>
    </w:p>
    <w:p w14:paraId="1C4265AB" w14:textId="09E8A80C" w:rsidR="0020737A" w:rsidRPr="00431F74" w:rsidRDefault="00C15AC7"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37</w:t>
      </w:r>
      <w:r w:rsidR="0020737A" w:rsidRPr="00431F74">
        <w:rPr>
          <w:rFonts w:ascii="Palatino Linotype" w:hAnsi="Palatino Linotype" w:cs="Arial"/>
          <w:b/>
          <w:bCs/>
          <w:shd w:val="clear" w:color="auto" w:fill="FFFFFF"/>
        </w:rPr>
        <w:t>.- El número de juicios y controversias perdidos y ganados por el Ayuntamiento ante los particulares que reclaman el pago indebido del Derecho de Alumbrado Público del periodo que comprende del primero de enero de dos mil trece al veintitrés de abril de dos mil diecinueve.</w:t>
      </w:r>
      <w:r w:rsidR="00025D5C" w:rsidRPr="00431F74">
        <w:rPr>
          <w:rFonts w:ascii="Palatino Linotype" w:hAnsi="Palatino Linotype" w:cs="Arial"/>
          <w:b/>
          <w:bCs/>
          <w:shd w:val="clear" w:color="auto" w:fill="FFFFFF"/>
        </w:rPr>
        <w:t xml:space="preserve"> </w:t>
      </w:r>
    </w:p>
    <w:p w14:paraId="3A432185" w14:textId="7CB3AF3E" w:rsidR="0020737A" w:rsidRPr="00431F74" w:rsidRDefault="00C15AC7" w:rsidP="00431F74">
      <w:pPr>
        <w:spacing w:after="240" w:line="360" w:lineRule="auto"/>
        <w:ind w:left="851" w:right="567"/>
        <w:jc w:val="both"/>
        <w:rPr>
          <w:rFonts w:ascii="Palatino Linotype" w:hAnsi="Palatino Linotype" w:cs="Arial"/>
          <w:b/>
          <w:bCs/>
          <w:shd w:val="clear" w:color="auto" w:fill="FFFFFF"/>
        </w:rPr>
      </w:pPr>
      <w:r w:rsidRPr="00431F74">
        <w:rPr>
          <w:rFonts w:ascii="Palatino Linotype" w:hAnsi="Palatino Linotype" w:cs="Arial"/>
          <w:b/>
          <w:bCs/>
          <w:shd w:val="clear" w:color="auto" w:fill="FFFFFF"/>
        </w:rPr>
        <w:t>38</w:t>
      </w:r>
      <w:r w:rsidR="0020737A" w:rsidRPr="00431F74">
        <w:rPr>
          <w:rFonts w:ascii="Palatino Linotype" w:hAnsi="Palatino Linotype" w:cs="Arial"/>
          <w:b/>
          <w:bCs/>
          <w:shd w:val="clear" w:color="auto" w:fill="FFFFFF"/>
        </w:rPr>
        <w:t>.- Las normas y lineamientos que el municipio sigue para operar y proporcionar el servicio de alumbrado público municipal.</w:t>
      </w:r>
    </w:p>
    <w:p w14:paraId="7F500B46" w14:textId="77777777" w:rsidR="0020737A" w:rsidRPr="00431F74" w:rsidRDefault="0020737A" w:rsidP="00431F74">
      <w:pPr>
        <w:shd w:val="clear" w:color="auto" w:fill="FFFFFF"/>
        <w:spacing w:before="240" w:after="240" w:line="360" w:lineRule="auto"/>
        <w:jc w:val="both"/>
        <w:rPr>
          <w:rFonts w:ascii="Palatino Linotype" w:eastAsia="Times New Roman" w:hAnsi="Palatino Linotype" w:cs="Arial"/>
          <w:color w:val="000000"/>
          <w:lang w:val="es-ES"/>
        </w:rPr>
      </w:pPr>
    </w:p>
    <w:p w14:paraId="688003A1" w14:textId="18FD0C41" w:rsidR="00B90005" w:rsidRPr="00431F74" w:rsidRDefault="0033527F" w:rsidP="00431F74">
      <w:pPr>
        <w:spacing w:line="360" w:lineRule="auto"/>
        <w:jc w:val="both"/>
        <w:rPr>
          <w:rFonts w:ascii="Palatino Linotype" w:eastAsia="Calibri" w:hAnsi="Palatino Linotype" w:cs="Arial"/>
          <w:b/>
        </w:rPr>
      </w:pPr>
      <w:r w:rsidRPr="00431F74">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w:t>
      </w:r>
      <w:r w:rsidR="001149E4" w:rsidRPr="00431F74">
        <w:rPr>
          <w:rFonts w:ascii="Palatino Linotype" w:eastAsia="Calibri" w:hAnsi="Palatino Linotype" w:cs="Arial"/>
        </w:rPr>
        <w:t>nga a disposición de</w:t>
      </w:r>
      <w:r w:rsidR="00F81D49" w:rsidRPr="00431F74">
        <w:rPr>
          <w:rFonts w:ascii="Palatino Linotype" w:eastAsia="Calibri" w:hAnsi="Palatino Linotype" w:cs="Arial"/>
          <w:b/>
        </w:rPr>
        <w:t xml:space="preserve"> </w:t>
      </w:r>
      <w:r w:rsidR="004A2BB7" w:rsidRPr="004A2BB7">
        <w:rPr>
          <w:rFonts w:ascii="Palatino Linotype" w:eastAsia="Calibri" w:hAnsi="Palatino Linotype" w:cs="Arial"/>
          <w:b/>
          <w:highlight w:val="black"/>
        </w:rPr>
        <w:t>---------------------------------------</w:t>
      </w:r>
      <w:r w:rsidRPr="00431F74">
        <w:rPr>
          <w:rFonts w:ascii="Palatino Linotype" w:eastAsia="Calibri" w:hAnsi="Palatino Linotype" w:cs="Arial"/>
          <w:b/>
        </w:rPr>
        <w:t>.</w:t>
      </w:r>
    </w:p>
    <w:p w14:paraId="1627AE5C" w14:textId="77777777" w:rsidR="00C15AC7" w:rsidRPr="00431F74" w:rsidRDefault="00C15AC7" w:rsidP="00431F74">
      <w:pPr>
        <w:spacing w:line="360" w:lineRule="auto"/>
        <w:jc w:val="both"/>
        <w:rPr>
          <w:rFonts w:ascii="Palatino Linotype" w:eastAsia="Calibri" w:hAnsi="Palatino Linotype" w:cs="Arial"/>
          <w:b/>
        </w:rPr>
      </w:pPr>
    </w:p>
    <w:p w14:paraId="778DCE13" w14:textId="77777777" w:rsidR="00C15AC7" w:rsidRPr="00431F74" w:rsidRDefault="00C15AC7" w:rsidP="00431F74">
      <w:pPr>
        <w:spacing w:line="360" w:lineRule="auto"/>
        <w:jc w:val="both"/>
        <w:rPr>
          <w:rFonts w:ascii="Palatino Linotype" w:eastAsia="Times New Roman" w:hAnsi="Palatino Linotype" w:cs="Times New Roman"/>
        </w:rPr>
      </w:pPr>
      <w:r w:rsidRPr="00431F74">
        <w:rPr>
          <w:rFonts w:ascii="Palatino Linotype" w:eastAsia="Times New Roman" w:hAnsi="Palatino Linotype" w:cs="Arial"/>
          <w:lang w:val="es-ES"/>
        </w:rPr>
        <w:t>En el supuesto de que la información referida en los puntos 9, 10, 11, 13, 14, 15, 16, 17, 24, 27, 29, 30, 31, 32, 34, 35, 36 y 37 no haya sido generada, poseída o administrada por el Sujeto Obligado, bastará con que así lo manifieste.</w:t>
      </w:r>
    </w:p>
    <w:p w14:paraId="015349C2" w14:textId="77777777" w:rsidR="00551F27" w:rsidRPr="00431F74" w:rsidRDefault="00551F27" w:rsidP="00431F74">
      <w:pPr>
        <w:spacing w:line="360" w:lineRule="auto"/>
        <w:jc w:val="both"/>
        <w:rPr>
          <w:rFonts w:ascii="Palatino Linotype" w:eastAsia="Calibri" w:hAnsi="Palatino Linotype" w:cs="Arial"/>
          <w:b/>
        </w:rPr>
      </w:pPr>
    </w:p>
    <w:p w14:paraId="47427B2C" w14:textId="77777777" w:rsidR="00260059" w:rsidRPr="00431F74" w:rsidRDefault="00260059" w:rsidP="00431F74">
      <w:pPr>
        <w:spacing w:line="360" w:lineRule="auto"/>
        <w:jc w:val="both"/>
        <w:rPr>
          <w:rFonts w:ascii="Palatino Linotype" w:eastAsiaTheme="majorEastAsia" w:hAnsi="Palatino Linotype" w:cstheme="majorBidi"/>
          <w:color w:val="000000" w:themeColor="text1"/>
          <w:lang w:val="es-MX" w:eastAsia="en-US"/>
        </w:rPr>
      </w:pPr>
      <w:r w:rsidRPr="00431F74">
        <w:rPr>
          <w:rFonts w:ascii="Palatino Linotype" w:eastAsiaTheme="majorEastAsia" w:hAnsi="Palatino Linotype" w:cstheme="majorBidi"/>
          <w:b/>
          <w:color w:val="000000" w:themeColor="text1"/>
          <w:lang w:val="es-MX" w:eastAsia="en-US"/>
        </w:rPr>
        <w:t>TERCERO. Notifíquese</w:t>
      </w:r>
      <w:r w:rsidRPr="00431F74">
        <w:rPr>
          <w:rFonts w:ascii="Palatino Linotype" w:eastAsiaTheme="majorEastAsia" w:hAnsi="Palatino Linotype" w:cstheme="majorBidi"/>
          <w:color w:val="000000" w:themeColor="text1"/>
          <w:lang w:val="es-MX" w:eastAsia="en-US"/>
        </w:rPr>
        <w:t xml:space="preserve"> al Titular de la Unidad de Transparencia del </w:t>
      </w:r>
      <w:r w:rsidRPr="00431F74">
        <w:rPr>
          <w:rFonts w:ascii="Palatino Linotype" w:eastAsiaTheme="majorEastAsia" w:hAnsi="Palatino Linotype" w:cstheme="majorBidi"/>
          <w:b/>
          <w:color w:val="000000" w:themeColor="text1"/>
          <w:lang w:val="es-MX" w:eastAsia="en-US"/>
        </w:rPr>
        <w:t>SUJETO OBLIGADO</w:t>
      </w:r>
      <w:r w:rsidRPr="00431F74">
        <w:rPr>
          <w:rFonts w:ascii="Palatino Linotype" w:eastAsiaTheme="majorEastAsia" w:hAnsi="Palatino Linotype" w:cstheme="majorBidi"/>
          <w:color w:val="000000" w:themeColor="text1"/>
          <w:lang w:val="es-MX" w:eastAsia="en-U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5C7C1A9A" w14:textId="16C2E3CE" w:rsidR="00260059" w:rsidRPr="00431F74" w:rsidRDefault="00260059" w:rsidP="00431F74">
      <w:pPr>
        <w:shd w:val="clear" w:color="auto" w:fill="FFFFFF"/>
        <w:spacing w:before="240" w:after="360" w:line="360" w:lineRule="auto"/>
        <w:jc w:val="both"/>
        <w:rPr>
          <w:rFonts w:ascii="Palatino Linotype" w:eastAsia="Times New Roman" w:hAnsi="Palatino Linotype" w:cs="Times New Roman"/>
          <w:lang w:val="es-ES"/>
        </w:rPr>
      </w:pPr>
      <w:r w:rsidRPr="00431F74">
        <w:rPr>
          <w:rFonts w:ascii="Palatino Linotype" w:eastAsiaTheme="majorEastAsia" w:hAnsi="Palatino Linotype" w:cstheme="majorBidi"/>
          <w:b/>
          <w:lang w:val="es-MX" w:eastAsia="en-US"/>
        </w:rPr>
        <w:t>CUARTO. Notifíquese</w:t>
      </w:r>
      <w:r w:rsidRPr="00431F74">
        <w:rPr>
          <w:rFonts w:ascii="Palatino Linotype" w:eastAsiaTheme="majorEastAsia" w:hAnsi="Palatino Linotype" w:cstheme="majorBidi"/>
          <w:lang w:val="es-MX" w:eastAsia="en-US"/>
        </w:rPr>
        <w:t xml:space="preserve"> a</w:t>
      </w:r>
      <w:r w:rsidR="00952D3E" w:rsidRPr="00431F74">
        <w:rPr>
          <w:rFonts w:ascii="Palatino Linotype" w:eastAsia="Times New Roman" w:hAnsi="Palatino Linotype" w:cs="Times New Roman"/>
          <w:lang w:val="es-ES"/>
        </w:rPr>
        <w:t xml:space="preserve"> </w:t>
      </w:r>
      <w:r w:rsidR="004A2BB7" w:rsidRPr="004A2BB7">
        <w:rPr>
          <w:rFonts w:ascii="Palatino Linotype" w:eastAsia="Calibri" w:hAnsi="Palatino Linotype" w:cs="Arial"/>
          <w:b/>
          <w:highlight w:val="black"/>
        </w:rPr>
        <w:t>-----------------------------------</w:t>
      </w:r>
      <w:r w:rsidR="00F81D49" w:rsidRPr="00431F74">
        <w:rPr>
          <w:rFonts w:ascii="Palatino Linotype" w:eastAsia="Times New Roman" w:hAnsi="Palatino Linotype" w:cs="Times New Roman"/>
          <w:lang w:val="es-ES"/>
        </w:rPr>
        <w:t xml:space="preserve"> </w:t>
      </w:r>
      <w:r w:rsidRPr="00431F74">
        <w:rPr>
          <w:rFonts w:ascii="Palatino Linotype" w:eastAsia="Times New Roman" w:hAnsi="Palatino Linotype" w:cs="Times New Roman"/>
          <w:lang w:val="es-ES"/>
        </w:rPr>
        <w:t xml:space="preserve">presente </w:t>
      </w:r>
      <w:r w:rsidR="00FA6146" w:rsidRPr="00431F74">
        <w:rPr>
          <w:rFonts w:ascii="Palatino Linotype" w:eastAsia="Times New Roman" w:hAnsi="Palatino Linotype" w:cs="Times New Roman"/>
          <w:b/>
          <w:lang w:val="es-ES"/>
        </w:rPr>
        <w:t>resolución.</w:t>
      </w:r>
      <w:r w:rsidRPr="00431F74">
        <w:rPr>
          <w:rFonts w:ascii="Palatino Linotype" w:eastAsia="Times New Roman" w:hAnsi="Palatino Linotype" w:cs="Times New Roman"/>
          <w:lang w:val="es-ES"/>
        </w:rPr>
        <w:t xml:space="preserve"> </w:t>
      </w:r>
    </w:p>
    <w:p w14:paraId="018E5136" w14:textId="72DF2E4A" w:rsidR="00474A9F" w:rsidRPr="00EB24C7" w:rsidRDefault="00260059" w:rsidP="00431F74">
      <w:pPr>
        <w:spacing w:before="240" w:after="360" w:line="360" w:lineRule="auto"/>
        <w:jc w:val="both"/>
        <w:rPr>
          <w:rFonts w:ascii="Palatino Linotype" w:eastAsia="MS Mincho" w:hAnsi="Palatino Linotype" w:cs="Times New Roman"/>
          <w:color w:val="000000" w:themeColor="text1"/>
        </w:rPr>
      </w:pPr>
      <w:r w:rsidRPr="00431F74">
        <w:rPr>
          <w:rFonts w:ascii="Palatino Linotype" w:eastAsia="MS Mincho" w:hAnsi="Palatino Linotype" w:cs="Times New Roman"/>
          <w:b/>
          <w:color w:val="000000" w:themeColor="text1"/>
        </w:rPr>
        <w:t xml:space="preserve">QUINTO. </w:t>
      </w:r>
      <w:r w:rsidRPr="00431F74">
        <w:rPr>
          <w:rFonts w:ascii="Palatino Linotype" w:eastAsia="MS Mincho" w:hAnsi="Palatino Linotype" w:cs="Times New Roman"/>
          <w:color w:val="000000" w:themeColor="text1"/>
        </w:rPr>
        <w:t>Se hace del conocimiento de</w:t>
      </w:r>
      <w:r w:rsidR="00FA6146" w:rsidRPr="00431F74">
        <w:rPr>
          <w:rFonts w:ascii="Palatino Linotype" w:eastAsia="MS Mincho" w:hAnsi="Palatino Linotype" w:cs="Times New Roman"/>
          <w:color w:val="000000" w:themeColor="text1"/>
        </w:rPr>
        <w:t xml:space="preserve"> </w:t>
      </w:r>
      <w:r w:rsidR="004A2BB7" w:rsidRPr="004A2BB7">
        <w:rPr>
          <w:rFonts w:ascii="Palatino Linotype" w:eastAsia="Calibri" w:hAnsi="Palatino Linotype" w:cs="Arial"/>
          <w:b/>
          <w:highlight w:val="black"/>
        </w:rPr>
        <w:t>------------------</w:t>
      </w:r>
      <w:r w:rsidR="004A2BB7">
        <w:rPr>
          <w:rFonts w:ascii="Palatino Linotype" w:eastAsia="Calibri" w:hAnsi="Palatino Linotype" w:cs="Arial"/>
          <w:b/>
          <w:highlight w:val="black"/>
        </w:rPr>
        <w:t>--</w:t>
      </w:r>
      <w:r w:rsidR="004A2BB7" w:rsidRPr="004A2BB7">
        <w:rPr>
          <w:rFonts w:ascii="Palatino Linotype" w:eastAsia="Calibri" w:hAnsi="Palatino Linotype" w:cs="Arial"/>
          <w:b/>
          <w:highlight w:val="black"/>
        </w:rPr>
        <w:t>--------------</w:t>
      </w:r>
      <w:r w:rsidR="00F81D49" w:rsidRPr="00431F74">
        <w:rPr>
          <w:rFonts w:ascii="Palatino Linotype" w:eastAsia="MS Mincho" w:hAnsi="Palatino Linotype" w:cs="Times New Roman"/>
          <w:color w:val="000000" w:themeColor="text1"/>
        </w:rPr>
        <w:t xml:space="preserve"> </w:t>
      </w:r>
      <w:r w:rsidRPr="00431F74">
        <w:rPr>
          <w:rFonts w:ascii="Palatino Linotype" w:eastAsia="MS Mincho" w:hAnsi="Palatino Linotype" w:cs="Times New Roman"/>
          <w:color w:val="000000" w:themeColor="text1"/>
        </w:rPr>
        <w:t xml:space="preserve">que, de conformidad con lo establecido en el artículo 196 de la Ley de Transparencia y Acceso a la Información Pública del Estado de México y Municipios, en caso de que </w:t>
      </w:r>
      <w:r w:rsidRPr="00EB24C7">
        <w:rPr>
          <w:rFonts w:ascii="Palatino Linotype" w:eastAsia="MS Mincho" w:hAnsi="Palatino Linotype" w:cs="Times New Roman"/>
          <w:color w:val="000000" w:themeColor="text1"/>
        </w:rPr>
        <w:t>considere que la resolución le cause algún perjuicio podrá impugnarla vía juicio de amparo en los té</w:t>
      </w:r>
      <w:r w:rsidR="00474A9F" w:rsidRPr="00EB24C7">
        <w:rPr>
          <w:rFonts w:ascii="Palatino Linotype" w:eastAsia="MS Mincho" w:hAnsi="Palatino Linotype" w:cs="Times New Roman"/>
          <w:color w:val="000000" w:themeColor="text1"/>
        </w:rPr>
        <w:t>rminos de las leyes aplicables.</w:t>
      </w:r>
    </w:p>
    <w:p w14:paraId="2613D6E8" w14:textId="77777777" w:rsidR="00C572CF" w:rsidRPr="00EB24C7" w:rsidRDefault="00C572CF" w:rsidP="00431F74">
      <w:pPr>
        <w:spacing w:line="360" w:lineRule="auto"/>
        <w:jc w:val="both"/>
        <w:rPr>
          <w:rFonts w:ascii="Palatino Linotype" w:eastAsia="MS Mincho" w:hAnsi="Palatino Linotype" w:cs="Times New Roman"/>
        </w:rPr>
      </w:pPr>
      <w:r w:rsidRPr="00EB24C7">
        <w:rPr>
          <w:rFonts w:ascii="Palatino Linotype" w:eastAsia="MS Mincho" w:hAnsi="Palatino Linotype" w:cs="Times New Roman"/>
          <w:b/>
        </w:rPr>
        <w:t xml:space="preserve">SEXTO. </w:t>
      </w:r>
      <w:r w:rsidRPr="00EB24C7">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EB24C7">
        <w:rPr>
          <w:rFonts w:ascii="Palatino Linotype" w:eastAsia="MS Mincho" w:hAnsi="Palatino Linotype" w:cs="Times New Roman"/>
          <w:b/>
        </w:rPr>
        <w:t>Considerando SEXTO</w:t>
      </w:r>
      <w:r w:rsidRPr="00EB24C7">
        <w:rPr>
          <w:rFonts w:ascii="Palatino Linotype" w:eastAsia="MS Mincho" w:hAnsi="Palatino Linotype" w:cs="Times New Roman"/>
        </w:rPr>
        <w:t>.</w:t>
      </w:r>
    </w:p>
    <w:p w14:paraId="2CC89549" w14:textId="77777777" w:rsidR="00C572CF" w:rsidRPr="00EB24C7" w:rsidRDefault="00C572CF" w:rsidP="00431F74">
      <w:pPr>
        <w:spacing w:before="240" w:after="360" w:line="360" w:lineRule="auto"/>
        <w:jc w:val="both"/>
        <w:rPr>
          <w:rFonts w:ascii="Palatino Linotype" w:eastAsia="MS Mincho" w:hAnsi="Palatino Linotype" w:cs="Times New Roman"/>
          <w:color w:val="000000" w:themeColor="text1"/>
        </w:rPr>
      </w:pPr>
    </w:p>
    <w:p w14:paraId="389A2C69" w14:textId="5D1CB78D" w:rsidR="00260059" w:rsidRPr="00431F74" w:rsidRDefault="00260059" w:rsidP="00431F74">
      <w:pPr>
        <w:spacing w:before="240" w:after="240" w:line="360" w:lineRule="auto"/>
        <w:jc w:val="both"/>
        <w:rPr>
          <w:rFonts w:ascii="Palatino Linotype" w:hAnsi="Palatino Linotype" w:cs="Arial"/>
          <w:color w:val="000000" w:themeColor="text1"/>
        </w:rPr>
      </w:pPr>
      <w:r w:rsidRPr="00EB24C7">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EB24C7">
        <w:rPr>
          <w:rFonts w:ascii="Palatino Linotype" w:hAnsi="Palatino Linotype"/>
          <w:color w:val="000000" w:themeColor="text1"/>
        </w:rPr>
        <w:t xml:space="preserve"> CON AUSENCIA JUSTIFICADA</w:t>
      </w:r>
      <w:r w:rsidRPr="00EB24C7">
        <w:rPr>
          <w:rFonts w:ascii="Palatino Linotype" w:hAnsi="Palatino Linotype"/>
          <w:color w:val="000000" w:themeColor="text1"/>
        </w:rPr>
        <w:t>;</w:t>
      </w:r>
      <w:r w:rsidR="00C75E4D" w:rsidRPr="00EB24C7">
        <w:rPr>
          <w:rFonts w:ascii="Palatino Linotype" w:hAnsi="Palatino Linotype"/>
          <w:color w:val="000000" w:themeColor="text1"/>
        </w:rPr>
        <w:t xml:space="preserve"> JOSÉ GUADALUPE LUNA HERNÁNDEZ; </w:t>
      </w:r>
      <w:r w:rsidRPr="00EB24C7">
        <w:rPr>
          <w:rFonts w:ascii="Palatino Linotype" w:hAnsi="Palatino Linotype"/>
          <w:color w:val="000000" w:themeColor="text1"/>
        </w:rPr>
        <w:t>JAVIER MARTÍNEZ CRUZ</w:t>
      </w:r>
      <w:r w:rsidR="00C75E4D" w:rsidRPr="00EB24C7">
        <w:rPr>
          <w:rFonts w:ascii="Palatino Linotype" w:hAnsi="Palatino Linotype"/>
          <w:color w:val="000000" w:themeColor="text1"/>
        </w:rPr>
        <w:t xml:space="preserve"> Y LUIS GUSTAVO PARRA NORIEGA</w:t>
      </w:r>
      <w:r w:rsidR="00EB24C7">
        <w:rPr>
          <w:rFonts w:ascii="Palatino Linotype" w:hAnsi="Palatino Linotype"/>
          <w:color w:val="000000" w:themeColor="text1"/>
        </w:rPr>
        <w:t>; EN LA VIGÉSIMA OCTAVA</w:t>
      </w:r>
      <w:r w:rsidR="00C75E4D" w:rsidRPr="00EB24C7">
        <w:rPr>
          <w:rFonts w:ascii="Palatino Linotype" w:hAnsi="Palatino Linotype"/>
          <w:color w:val="000000" w:themeColor="text1"/>
        </w:rPr>
        <w:t xml:space="preserve"> </w:t>
      </w:r>
      <w:r w:rsidR="00EB24C7">
        <w:rPr>
          <w:rFonts w:ascii="Palatino Linotype" w:hAnsi="Palatino Linotype"/>
          <w:color w:val="000000" w:themeColor="text1"/>
        </w:rPr>
        <w:t>SESIÓN ORDINARIA CELEBRADA EL SIETE (07) DE AGOSTO</w:t>
      </w:r>
      <w:r w:rsidR="00A75C7E" w:rsidRPr="00EB24C7">
        <w:rPr>
          <w:rFonts w:ascii="Palatino Linotype" w:hAnsi="Palatino Linotype"/>
          <w:color w:val="000000" w:themeColor="text1"/>
        </w:rPr>
        <w:t xml:space="preserve"> </w:t>
      </w:r>
      <w:r w:rsidR="00EB24C7">
        <w:rPr>
          <w:rFonts w:ascii="Palatino Linotype" w:hAnsi="Palatino Linotype"/>
          <w:color w:val="000000" w:themeColor="text1"/>
        </w:rPr>
        <w:t>DE DOS MIL DIECINUEVE</w:t>
      </w:r>
      <w:r w:rsidRPr="00EB24C7">
        <w:rPr>
          <w:rFonts w:ascii="Palatino Linotype" w:hAnsi="Palatino Linotype"/>
          <w:color w:val="000000" w:themeColor="text1"/>
        </w:rPr>
        <w:t>, ANTE EL SECRETARIO TÉCNICO DEL PLENO ALEXIS TAPIA RAMÍREZ.</w:t>
      </w:r>
      <w:r w:rsidRPr="00431F74">
        <w:rPr>
          <w:rFonts w:ascii="Palatino Linotype" w:hAnsi="Palatino Linotype" w:cs="Arial"/>
          <w:color w:val="000000" w:themeColor="text1"/>
        </w:rPr>
        <w:t xml:space="preserve"> </w:t>
      </w:r>
    </w:p>
    <w:tbl>
      <w:tblPr>
        <w:tblStyle w:val="Tablaconcuadrc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260059" w:rsidRPr="00431F74" w14:paraId="7ED23201" w14:textId="77777777" w:rsidTr="00C75E4D">
        <w:trPr>
          <w:trHeight w:val="1807"/>
        </w:trPr>
        <w:tc>
          <w:tcPr>
            <w:tcW w:w="8779" w:type="dxa"/>
            <w:gridSpan w:val="2"/>
            <w:vAlign w:val="center"/>
          </w:tcPr>
          <w:p w14:paraId="0E3DA532" w14:textId="77777777" w:rsidR="00260059" w:rsidRDefault="00260059" w:rsidP="00431F74">
            <w:pPr>
              <w:spacing w:line="360" w:lineRule="auto"/>
              <w:rPr>
                <w:rFonts w:ascii="Palatino Linotype" w:hAnsi="Palatino Linotype" w:cs="Times New Roman"/>
                <w:b/>
                <w:color w:val="000000" w:themeColor="text1"/>
              </w:rPr>
            </w:pPr>
          </w:p>
          <w:p w14:paraId="31BA74A4" w14:textId="77777777" w:rsidR="00EB24C7" w:rsidRDefault="00EB24C7" w:rsidP="00431F74">
            <w:pPr>
              <w:spacing w:line="360" w:lineRule="auto"/>
              <w:rPr>
                <w:rFonts w:ascii="Palatino Linotype" w:hAnsi="Palatino Linotype" w:cs="Times New Roman"/>
                <w:b/>
                <w:color w:val="000000" w:themeColor="text1"/>
              </w:rPr>
            </w:pPr>
          </w:p>
          <w:p w14:paraId="591977F1" w14:textId="77777777" w:rsidR="00EB24C7" w:rsidRPr="00431F74" w:rsidRDefault="00EB24C7" w:rsidP="00431F74">
            <w:pPr>
              <w:spacing w:line="360" w:lineRule="auto"/>
              <w:rPr>
                <w:rFonts w:ascii="Palatino Linotype" w:hAnsi="Palatino Linotype" w:cs="Times New Roman"/>
                <w:b/>
                <w:color w:val="000000" w:themeColor="text1"/>
              </w:rPr>
            </w:pPr>
          </w:p>
          <w:p w14:paraId="6DF71779" w14:textId="77777777" w:rsidR="00260059" w:rsidRPr="00431F74" w:rsidRDefault="00260059" w:rsidP="00431F74">
            <w:pPr>
              <w:spacing w:line="360" w:lineRule="auto"/>
              <w:jc w:val="center"/>
              <w:rPr>
                <w:rFonts w:ascii="Palatino Linotype" w:hAnsi="Palatino Linotype" w:cs="Times New Roman"/>
                <w:b/>
                <w:color w:val="000000" w:themeColor="text1"/>
              </w:rPr>
            </w:pPr>
            <w:r w:rsidRPr="00431F74">
              <w:rPr>
                <w:rFonts w:ascii="Palatino Linotype" w:hAnsi="Palatino Linotype" w:cs="Times New Roman"/>
                <w:b/>
                <w:color w:val="000000" w:themeColor="text1"/>
              </w:rPr>
              <w:t>Zulema Martínez Sánchez</w:t>
            </w:r>
          </w:p>
          <w:p w14:paraId="59619295" w14:textId="77777777" w:rsidR="00260059" w:rsidRPr="00431F74" w:rsidRDefault="00260059" w:rsidP="00431F74">
            <w:pPr>
              <w:spacing w:line="360" w:lineRule="auto"/>
              <w:jc w:val="center"/>
              <w:rPr>
                <w:rFonts w:ascii="Palatino Linotype" w:hAnsi="Palatino Linotype" w:cs="Times New Roman"/>
                <w:color w:val="000000" w:themeColor="text1"/>
              </w:rPr>
            </w:pPr>
            <w:r w:rsidRPr="00431F74">
              <w:rPr>
                <w:rFonts w:ascii="Palatino Linotype" w:hAnsi="Palatino Linotype" w:cs="Times New Roman"/>
                <w:color w:val="000000" w:themeColor="text1"/>
              </w:rPr>
              <w:t>Comisionada Presidenta</w:t>
            </w:r>
          </w:p>
          <w:p w14:paraId="3B4C7285" w14:textId="5343BFD1" w:rsidR="00C75E4D" w:rsidRPr="00431F74" w:rsidRDefault="00C75E4D" w:rsidP="00431F74">
            <w:pPr>
              <w:spacing w:line="360" w:lineRule="auto"/>
              <w:jc w:val="center"/>
              <w:rPr>
                <w:rFonts w:ascii="Palatino Linotype" w:hAnsi="Palatino Linotype" w:cs="Times New Roman"/>
                <w:color w:val="000000" w:themeColor="text1"/>
              </w:rPr>
            </w:pPr>
            <w:r w:rsidRPr="00431F74">
              <w:rPr>
                <w:rFonts w:ascii="Palatino Linotype" w:hAnsi="Palatino Linotype" w:cs="Times New Roman"/>
                <w:color w:val="000000" w:themeColor="text1"/>
              </w:rPr>
              <w:t xml:space="preserve">(Rúbrica) </w:t>
            </w:r>
          </w:p>
        </w:tc>
      </w:tr>
      <w:tr w:rsidR="00260059" w:rsidRPr="00431F74" w14:paraId="76A6C257" w14:textId="77777777" w:rsidTr="00C75E4D">
        <w:trPr>
          <w:trHeight w:val="2156"/>
        </w:trPr>
        <w:tc>
          <w:tcPr>
            <w:tcW w:w="4392" w:type="dxa"/>
            <w:vAlign w:val="center"/>
          </w:tcPr>
          <w:p w14:paraId="60D53A76" w14:textId="77777777" w:rsidR="00260059" w:rsidRPr="00431F74" w:rsidRDefault="00260059" w:rsidP="00431F74">
            <w:pPr>
              <w:spacing w:line="360" w:lineRule="auto"/>
              <w:jc w:val="center"/>
              <w:rPr>
                <w:rFonts w:ascii="Palatino Linotype" w:hAnsi="Palatino Linotype" w:cs="Times New Roman"/>
                <w:b/>
                <w:color w:val="000000" w:themeColor="text1"/>
              </w:rPr>
            </w:pPr>
          </w:p>
          <w:p w14:paraId="37D6D5FA" w14:textId="77777777" w:rsidR="00260059" w:rsidRPr="00EB24C7" w:rsidRDefault="00260059" w:rsidP="00EB24C7">
            <w:pPr>
              <w:spacing w:line="360" w:lineRule="auto"/>
              <w:rPr>
                <w:rFonts w:ascii="Palatino Linotype" w:hAnsi="Palatino Linotype" w:cs="Times New Roman"/>
                <w:b/>
                <w:color w:val="000000" w:themeColor="text1"/>
                <w:sz w:val="12"/>
              </w:rPr>
            </w:pPr>
          </w:p>
          <w:p w14:paraId="47DBAAC4" w14:textId="77777777" w:rsidR="00260059" w:rsidRPr="00431F74" w:rsidRDefault="00260059" w:rsidP="00431F74">
            <w:pPr>
              <w:spacing w:line="360" w:lineRule="auto"/>
              <w:jc w:val="center"/>
              <w:rPr>
                <w:rFonts w:ascii="Palatino Linotype" w:hAnsi="Palatino Linotype" w:cs="Times New Roman"/>
                <w:b/>
                <w:color w:val="000000" w:themeColor="text1"/>
              </w:rPr>
            </w:pPr>
            <w:r w:rsidRPr="00431F74">
              <w:rPr>
                <w:rFonts w:ascii="Palatino Linotype" w:hAnsi="Palatino Linotype" w:cs="Times New Roman"/>
                <w:b/>
                <w:color w:val="000000" w:themeColor="text1"/>
              </w:rPr>
              <w:t xml:space="preserve">Eva </w:t>
            </w:r>
            <w:proofErr w:type="spellStart"/>
            <w:r w:rsidRPr="00431F74">
              <w:rPr>
                <w:rFonts w:ascii="Palatino Linotype" w:hAnsi="Palatino Linotype" w:cs="Times New Roman"/>
                <w:b/>
                <w:color w:val="000000" w:themeColor="text1"/>
              </w:rPr>
              <w:t>Abaid</w:t>
            </w:r>
            <w:proofErr w:type="spellEnd"/>
            <w:r w:rsidRPr="00431F74">
              <w:rPr>
                <w:rFonts w:ascii="Palatino Linotype" w:hAnsi="Palatino Linotype" w:cs="Times New Roman"/>
                <w:b/>
                <w:color w:val="000000" w:themeColor="text1"/>
              </w:rPr>
              <w:t xml:space="preserve"> </w:t>
            </w:r>
            <w:proofErr w:type="spellStart"/>
            <w:r w:rsidRPr="00431F74">
              <w:rPr>
                <w:rFonts w:ascii="Palatino Linotype" w:hAnsi="Palatino Linotype" w:cs="Times New Roman"/>
                <w:b/>
                <w:color w:val="000000" w:themeColor="text1"/>
              </w:rPr>
              <w:t>Yapur</w:t>
            </w:r>
            <w:proofErr w:type="spellEnd"/>
          </w:p>
          <w:p w14:paraId="03218B7E" w14:textId="77777777" w:rsidR="00260059" w:rsidRPr="00431F74" w:rsidRDefault="00260059" w:rsidP="00431F74">
            <w:pPr>
              <w:spacing w:line="360" w:lineRule="auto"/>
              <w:jc w:val="center"/>
              <w:rPr>
                <w:rFonts w:ascii="Palatino Linotype" w:hAnsi="Palatino Linotype" w:cs="Times New Roman"/>
                <w:color w:val="000000" w:themeColor="text1"/>
              </w:rPr>
            </w:pPr>
            <w:r w:rsidRPr="00431F74">
              <w:rPr>
                <w:rFonts w:ascii="Palatino Linotype" w:hAnsi="Palatino Linotype" w:cs="Times New Roman"/>
                <w:color w:val="000000" w:themeColor="text1"/>
              </w:rPr>
              <w:t>Comisionada</w:t>
            </w:r>
          </w:p>
          <w:p w14:paraId="5132FDF7" w14:textId="6E45275F" w:rsidR="00005B21" w:rsidRPr="00431F74" w:rsidRDefault="00EB24C7" w:rsidP="00431F74">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(Ausencia Justificada</w:t>
            </w:r>
            <w:r w:rsidR="00005B21" w:rsidRPr="00431F74">
              <w:rPr>
                <w:rFonts w:ascii="Palatino Linotype" w:hAnsi="Palatino Linotype" w:cs="Times New Roman"/>
                <w:color w:val="000000" w:themeColor="text1"/>
              </w:rPr>
              <w:t>)</w:t>
            </w:r>
          </w:p>
        </w:tc>
        <w:tc>
          <w:tcPr>
            <w:tcW w:w="4387" w:type="dxa"/>
            <w:vAlign w:val="center"/>
          </w:tcPr>
          <w:p w14:paraId="2C45C1A0" w14:textId="77777777" w:rsidR="00260059" w:rsidRPr="00431F74" w:rsidRDefault="00260059" w:rsidP="00431F74">
            <w:pPr>
              <w:spacing w:line="360" w:lineRule="auto"/>
              <w:jc w:val="center"/>
              <w:rPr>
                <w:rFonts w:ascii="Palatino Linotype" w:hAnsi="Palatino Linotype" w:cs="Times New Roman"/>
                <w:b/>
                <w:color w:val="000000" w:themeColor="text1"/>
              </w:rPr>
            </w:pPr>
          </w:p>
          <w:p w14:paraId="2EFDF2B9" w14:textId="77777777" w:rsidR="00260059" w:rsidRPr="00EB24C7" w:rsidRDefault="00260059" w:rsidP="00EB24C7">
            <w:pPr>
              <w:spacing w:line="360" w:lineRule="auto"/>
              <w:rPr>
                <w:rFonts w:ascii="Palatino Linotype" w:hAnsi="Palatino Linotype" w:cs="Times New Roman"/>
                <w:b/>
                <w:color w:val="000000" w:themeColor="text1"/>
                <w:sz w:val="12"/>
              </w:rPr>
            </w:pPr>
          </w:p>
          <w:p w14:paraId="5F557F11" w14:textId="77777777" w:rsidR="00260059" w:rsidRPr="00431F74" w:rsidRDefault="00260059" w:rsidP="00431F74">
            <w:pPr>
              <w:spacing w:line="360" w:lineRule="auto"/>
              <w:jc w:val="center"/>
              <w:rPr>
                <w:rFonts w:ascii="Palatino Linotype" w:hAnsi="Palatino Linotype" w:cs="Times New Roman"/>
                <w:b/>
                <w:color w:val="000000" w:themeColor="text1"/>
              </w:rPr>
            </w:pPr>
            <w:r w:rsidRPr="00431F74">
              <w:rPr>
                <w:rFonts w:ascii="Palatino Linotype" w:hAnsi="Palatino Linotype" w:cs="Times New Roman"/>
                <w:b/>
                <w:color w:val="000000" w:themeColor="text1"/>
              </w:rPr>
              <w:t>José Guadalupe Luna Hernández</w:t>
            </w:r>
          </w:p>
          <w:p w14:paraId="1635C580" w14:textId="77777777" w:rsidR="00260059" w:rsidRPr="00431F74" w:rsidRDefault="00260059" w:rsidP="00431F74">
            <w:pPr>
              <w:spacing w:line="360" w:lineRule="auto"/>
              <w:jc w:val="center"/>
              <w:rPr>
                <w:rFonts w:ascii="Palatino Linotype" w:hAnsi="Palatino Linotype" w:cs="Times New Roman"/>
                <w:color w:val="000000" w:themeColor="text1"/>
              </w:rPr>
            </w:pPr>
            <w:r w:rsidRPr="00431F74">
              <w:rPr>
                <w:rFonts w:ascii="Palatino Linotype" w:hAnsi="Palatino Linotype" w:cs="Times New Roman"/>
                <w:color w:val="000000" w:themeColor="text1"/>
              </w:rPr>
              <w:t>Comisionado</w:t>
            </w:r>
          </w:p>
          <w:p w14:paraId="6DF8A389" w14:textId="51651501" w:rsidR="00005B21" w:rsidRPr="00431F74" w:rsidRDefault="00005B21" w:rsidP="00431F74">
            <w:pPr>
              <w:spacing w:line="360" w:lineRule="auto"/>
              <w:jc w:val="center"/>
              <w:rPr>
                <w:rFonts w:ascii="Palatino Linotype" w:hAnsi="Palatino Linotype" w:cs="Times New Roman"/>
                <w:color w:val="000000" w:themeColor="text1"/>
              </w:rPr>
            </w:pPr>
            <w:r w:rsidRPr="00431F74">
              <w:rPr>
                <w:rFonts w:ascii="Palatino Linotype" w:hAnsi="Palatino Linotype" w:cs="Times New Roman"/>
                <w:color w:val="000000" w:themeColor="text1"/>
              </w:rPr>
              <w:t>(Rúbrica)</w:t>
            </w:r>
          </w:p>
        </w:tc>
      </w:tr>
      <w:tr w:rsidR="00005B21" w:rsidRPr="00431F74" w14:paraId="0D35ED16" w14:textId="2BBAFEDC" w:rsidTr="00C75E4D">
        <w:trPr>
          <w:trHeight w:val="2244"/>
        </w:trPr>
        <w:tc>
          <w:tcPr>
            <w:tcW w:w="4392" w:type="dxa"/>
            <w:vAlign w:val="center"/>
          </w:tcPr>
          <w:p w14:paraId="14497789" w14:textId="77777777" w:rsidR="00005B21" w:rsidRPr="00431F74" w:rsidRDefault="00005B21" w:rsidP="00431F74">
            <w:pPr>
              <w:spacing w:line="360" w:lineRule="auto"/>
              <w:rPr>
                <w:rFonts w:ascii="Palatino Linotype" w:hAnsi="Palatino Linotype" w:cs="Times New Roman"/>
                <w:b/>
                <w:color w:val="000000" w:themeColor="text1"/>
              </w:rPr>
            </w:pPr>
          </w:p>
          <w:p w14:paraId="617B8C59" w14:textId="77777777" w:rsidR="00005B21" w:rsidRPr="00431F74" w:rsidRDefault="00005B21" w:rsidP="00431F74">
            <w:pPr>
              <w:spacing w:line="360" w:lineRule="auto"/>
              <w:jc w:val="center"/>
              <w:rPr>
                <w:rFonts w:ascii="Palatino Linotype" w:hAnsi="Palatino Linotype" w:cs="Times New Roman"/>
                <w:b/>
                <w:color w:val="000000" w:themeColor="text1"/>
              </w:rPr>
            </w:pPr>
            <w:r w:rsidRPr="00431F74">
              <w:rPr>
                <w:rFonts w:ascii="Palatino Linotype" w:hAnsi="Palatino Linotype" w:cs="Times New Roman"/>
                <w:b/>
                <w:color w:val="000000" w:themeColor="text1"/>
              </w:rPr>
              <w:t>Javier Martínez Cruz</w:t>
            </w:r>
          </w:p>
          <w:p w14:paraId="3DA56E2E" w14:textId="77777777" w:rsidR="00005B21" w:rsidRPr="00431F74" w:rsidRDefault="00005B21" w:rsidP="00431F74">
            <w:pPr>
              <w:spacing w:line="360" w:lineRule="auto"/>
              <w:jc w:val="center"/>
              <w:rPr>
                <w:rFonts w:ascii="Palatino Linotype" w:hAnsi="Palatino Linotype" w:cs="Times New Roman"/>
                <w:color w:val="000000" w:themeColor="text1"/>
              </w:rPr>
            </w:pPr>
            <w:r w:rsidRPr="00431F74">
              <w:rPr>
                <w:rFonts w:ascii="Palatino Linotype" w:hAnsi="Palatino Linotype" w:cs="Times New Roman"/>
                <w:color w:val="000000" w:themeColor="text1"/>
              </w:rPr>
              <w:t>Comisionado</w:t>
            </w:r>
          </w:p>
          <w:p w14:paraId="5BC41A68" w14:textId="7AB81599" w:rsidR="00005B21" w:rsidRPr="00431F74" w:rsidRDefault="00005B21" w:rsidP="00431F74">
            <w:pPr>
              <w:spacing w:line="360" w:lineRule="auto"/>
              <w:jc w:val="center"/>
              <w:rPr>
                <w:rFonts w:ascii="Palatino Linotype" w:hAnsi="Palatino Linotype" w:cs="Times New Roman"/>
                <w:color w:val="000000" w:themeColor="text1"/>
              </w:rPr>
            </w:pPr>
            <w:r w:rsidRPr="00431F74">
              <w:rPr>
                <w:rFonts w:ascii="Palatino Linotype" w:hAnsi="Palatino Linotype" w:cs="Times New Roman"/>
                <w:color w:val="000000" w:themeColor="text1"/>
              </w:rPr>
              <w:t>(Rúbrica)</w:t>
            </w:r>
          </w:p>
        </w:tc>
        <w:tc>
          <w:tcPr>
            <w:tcW w:w="4387" w:type="dxa"/>
            <w:vAlign w:val="center"/>
          </w:tcPr>
          <w:p w14:paraId="54970DC1" w14:textId="77777777" w:rsidR="00005B21" w:rsidRPr="00431F74" w:rsidRDefault="00005B21" w:rsidP="00431F74">
            <w:pPr>
              <w:spacing w:line="360" w:lineRule="auto"/>
              <w:rPr>
                <w:rFonts w:ascii="Palatino Linotype" w:hAnsi="Palatino Linotype" w:cs="Times New Roman"/>
                <w:color w:val="000000" w:themeColor="text1"/>
              </w:rPr>
            </w:pPr>
            <w:bookmarkStart w:id="102" w:name="_GoBack"/>
            <w:bookmarkEnd w:id="102"/>
          </w:p>
          <w:p w14:paraId="2DE3B43C" w14:textId="138638B7" w:rsidR="00005B21" w:rsidRPr="00431F74" w:rsidRDefault="00005B21" w:rsidP="00431F74">
            <w:pPr>
              <w:spacing w:line="360" w:lineRule="auto"/>
              <w:jc w:val="center"/>
              <w:rPr>
                <w:rFonts w:ascii="Palatino Linotype" w:hAnsi="Palatino Linotype" w:cs="Times New Roman"/>
                <w:b/>
                <w:color w:val="000000" w:themeColor="text1"/>
              </w:rPr>
            </w:pPr>
            <w:r w:rsidRPr="00431F74">
              <w:rPr>
                <w:rFonts w:ascii="Palatino Linotype" w:hAnsi="Palatino Linotype" w:cs="Times New Roman"/>
                <w:b/>
                <w:color w:val="000000" w:themeColor="text1"/>
              </w:rPr>
              <w:t xml:space="preserve">Luis Gustavo Parra Noriega </w:t>
            </w:r>
          </w:p>
          <w:p w14:paraId="4FBB3F9F" w14:textId="77777777" w:rsidR="00005B21" w:rsidRPr="00431F74" w:rsidRDefault="00005B21" w:rsidP="00431F74">
            <w:pPr>
              <w:spacing w:line="360" w:lineRule="auto"/>
              <w:jc w:val="center"/>
              <w:rPr>
                <w:rFonts w:ascii="Palatino Linotype" w:hAnsi="Palatino Linotype" w:cs="Times New Roman"/>
                <w:color w:val="000000" w:themeColor="text1"/>
              </w:rPr>
            </w:pPr>
            <w:r w:rsidRPr="00431F74">
              <w:rPr>
                <w:rFonts w:ascii="Palatino Linotype" w:hAnsi="Palatino Linotype" w:cs="Times New Roman"/>
                <w:color w:val="000000" w:themeColor="text1"/>
              </w:rPr>
              <w:t xml:space="preserve">Comisionado  </w:t>
            </w:r>
          </w:p>
          <w:p w14:paraId="3FD00E52" w14:textId="420B1159" w:rsidR="00005B21" w:rsidRPr="00431F74" w:rsidRDefault="00005B21" w:rsidP="00431F74">
            <w:pPr>
              <w:spacing w:line="360" w:lineRule="auto"/>
              <w:jc w:val="center"/>
              <w:rPr>
                <w:rFonts w:ascii="Palatino Linotype" w:hAnsi="Palatino Linotype" w:cs="Times New Roman"/>
                <w:color w:val="000000" w:themeColor="text1"/>
              </w:rPr>
            </w:pPr>
            <w:r w:rsidRPr="00431F74">
              <w:rPr>
                <w:rFonts w:ascii="Palatino Linotype" w:hAnsi="Palatino Linotype" w:cs="Times New Roman"/>
                <w:color w:val="000000" w:themeColor="text1"/>
              </w:rPr>
              <w:t>(Rúbrica)</w:t>
            </w:r>
          </w:p>
        </w:tc>
      </w:tr>
      <w:tr w:rsidR="00260059" w:rsidRPr="00EB24C7" w14:paraId="3869187B" w14:textId="77777777" w:rsidTr="00C75E4D">
        <w:trPr>
          <w:trHeight w:val="1953"/>
        </w:trPr>
        <w:tc>
          <w:tcPr>
            <w:tcW w:w="8779" w:type="dxa"/>
            <w:gridSpan w:val="2"/>
            <w:vAlign w:val="center"/>
          </w:tcPr>
          <w:p w14:paraId="789931F6" w14:textId="77777777" w:rsidR="00260059" w:rsidRPr="00EB24C7" w:rsidRDefault="00260059" w:rsidP="00EB24C7">
            <w:pPr>
              <w:spacing w:line="360" w:lineRule="auto"/>
              <w:jc w:val="center"/>
              <w:rPr>
                <w:rFonts w:ascii="Palatino Linotype" w:hAnsi="Palatino Linotype" w:cs="Times New Roman"/>
                <w:b/>
                <w:color w:val="000000" w:themeColor="text1"/>
              </w:rPr>
            </w:pPr>
            <w:r w:rsidRPr="00EB24C7">
              <w:rPr>
                <w:rFonts w:ascii="Palatino Linotype" w:hAnsi="Palatino Linotype" w:cs="Times New Roman"/>
                <w:b/>
                <w:color w:val="000000" w:themeColor="text1"/>
              </w:rPr>
              <w:t>Alexis Tapia Ramírez</w:t>
            </w:r>
          </w:p>
          <w:p w14:paraId="411B3384" w14:textId="77777777" w:rsidR="00260059" w:rsidRPr="00EB24C7" w:rsidRDefault="00260059" w:rsidP="00EB24C7">
            <w:pPr>
              <w:spacing w:line="360" w:lineRule="auto"/>
              <w:jc w:val="center"/>
              <w:rPr>
                <w:rFonts w:ascii="Palatino Linotype" w:hAnsi="Palatino Linotype" w:cs="Times New Roman"/>
                <w:color w:val="000000" w:themeColor="text1"/>
              </w:rPr>
            </w:pPr>
            <w:r w:rsidRPr="00EB24C7">
              <w:rPr>
                <w:rFonts w:ascii="Palatino Linotype" w:hAnsi="Palatino Linotype" w:cs="Times New Roman"/>
                <w:color w:val="000000" w:themeColor="text1"/>
              </w:rPr>
              <w:t>Secretario Técnico del Pleno</w:t>
            </w:r>
          </w:p>
          <w:p w14:paraId="281E95E4" w14:textId="34977667" w:rsidR="00EB24C7" w:rsidRPr="00EB24C7" w:rsidRDefault="00EB24C7" w:rsidP="00EB24C7">
            <w:pPr>
              <w:spacing w:line="360" w:lineRule="auto"/>
              <w:jc w:val="center"/>
              <w:rPr>
                <w:rFonts w:ascii="Palatino Linotype" w:hAnsi="Palatino Linotype" w:cs="Times New Roman"/>
                <w:color w:val="000000" w:themeColor="text1"/>
              </w:rPr>
            </w:pPr>
            <w:r w:rsidRPr="00EB24C7">
              <w:rPr>
                <w:rFonts w:ascii="Palatino Linotype" w:hAnsi="Palatino Linotype" w:cs="Times New Roman"/>
                <w:color w:val="000000" w:themeColor="text1"/>
              </w:rPr>
              <w:t>(Rúbrica)</w:t>
            </w:r>
          </w:p>
        </w:tc>
      </w:tr>
    </w:tbl>
    <w:p w14:paraId="5CD2FED7" w14:textId="5B8AE5D6" w:rsidR="00840559" w:rsidRPr="00431F74" w:rsidRDefault="00260059" w:rsidP="00431F74">
      <w:pPr>
        <w:spacing w:before="240" w:after="240" w:line="360" w:lineRule="auto"/>
        <w:jc w:val="both"/>
        <w:rPr>
          <w:rFonts w:ascii="Palatino Linotype" w:eastAsia="Calibri" w:hAnsi="Palatino Linotype" w:cs="Arial"/>
          <w:b/>
          <w:color w:val="000000" w:themeColor="text1"/>
        </w:rPr>
      </w:pPr>
      <w:r w:rsidRPr="00EB24C7">
        <w:rPr>
          <w:rFonts w:ascii="Palatino Linotype" w:eastAsia="Times New Roman" w:hAnsi="Palatino Linotype" w:cs="Arial"/>
          <w:color w:val="000000" w:themeColor="text1"/>
        </w:rPr>
        <w:t>Esta hoja</w:t>
      </w:r>
      <w:r w:rsidR="00AC24EE" w:rsidRPr="00EB24C7">
        <w:rPr>
          <w:rFonts w:ascii="Palatino Linotype" w:eastAsia="Times New Roman" w:hAnsi="Palatino Linotype" w:cs="Arial"/>
          <w:color w:val="000000" w:themeColor="text1"/>
        </w:rPr>
        <w:t xml:space="preserve"> corresponde a la res</w:t>
      </w:r>
      <w:r w:rsidR="00EB24C7" w:rsidRPr="00EB24C7">
        <w:rPr>
          <w:rFonts w:ascii="Palatino Linotype" w:eastAsia="Times New Roman" w:hAnsi="Palatino Linotype" w:cs="Arial"/>
          <w:color w:val="000000" w:themeColor="text1"/>
        </w:rPr>
        <w:t xml:space="preserve">olución de fecha siete </w:t>
      </w:r>
      <w:r w:rsidR="00FA6146" w:rsidRPr="00EB24C7">
        <w:rPr>
          <w:rFonts w:ascii="Palatino Linotype" w:eastAsia="Times New Roman" w:hAnsi="Palatino Linotype" w:cs="Arial"/>
          <w:color w:val="000000" w:themeColor="text1"/>
        </w:rPr>
        <w:t>(</w:t>
      </w:r>
      <w:r w:rsidR="00EB24C7" w:rsidRPr="00EB24C7">
        <w:rPr>
          <w:rFonts w:ascii="Palatino Linotype" w:eastAsia="Times New Roman" w:hAnsi="Palatino Linotype" w:cs="Arial"/>
          <w:color w:val="000000" w:themeColor="text1"/>
        </w:rPr>
        <w:t>07</w:t>
      </w:r>
      <w:r w:rsidR="00A75C7E" w:rsidRPr="00EB24C7">
        <w:rPr>
          <w:rFonts w:ascii="Palatino Linotype" w:eastAsia="Times New Roman" w:hAnsi="Palatino Linotype" w:cs="Arial"/>
          <w:color w:val="000000" w:themeColor="text1"/>
        </w:rPr>
        <w:t>) de</w:t>
      </w:r>
      <w:r w:rsidR="00FA6146" w:rsidRPr="00EB24C7">
        <w:rPr>
          <w:rFonts w:ascii="Palatino Linotype" w:eastAsia="Times New Roman" w:hAnsi="Palatino Linotype" w:cs="Arial"/>
          <w:color w:val="000000" w:themeColor="text1"/>
        </w:rPr>
        <w:t xml:space="preserve"> </w:t>
      </w:r>
      <w:r w:rsidR="00C572CF" w:rsidRPr="00EB24C7">
        <w:rPr>
          <w:rFonts w:ascii="Palatino Linotype" w:eastAsia="Times New Roman" w:hAnsi="Palatino Linotype" w:cs="Arial"/>
          <w:color w:val="000000" w:themeColor="text1"/>
        </w:rPr>
        <w:t>agosto</w:t>
      </w:r>
      <w:r w:rsidR="00994D80" w:rsidRPr="00EB24C7">
        <w:rPr>
          <w:rFonts w:ascii="Palatino Linotype" w:eastAsia="Times New Roman" w:hAnsi="Palatino Linotype" w:cs="Arial"/>
          <w:color w:val="000000" w:themeColor="text1"/>
        </w:rPr>
        <w:t xml:space="preserve"> </w:t>
      </w:r>
      <w:r w:rsidR="00470830" w:rsidRPr="00EB24C7">
        <w:rPr>
          <w:rFonts w:ascii="Palatino Linotype" w:eastAsia="Times New Roman" w:hAnsi="Palatino Linotype" w:cs="Arial"/>
          <w:color w:val="000000" w:themeColor="text1"/>
        </w:rPr>
        <w:t>de dos mil diecinueve</w:t>
      </w:r>
      <w:r w:rsidRPr="00EB24C7">
        <w:rPr>
          <w:rFonts w:ascii="Palatino Linotype" w:eastAsia="Times New Roman" w:hAnsi="Palatino Linotype" w:cs="Arial"/>
          <w:color w:val="000000" w:themeColor="text1"/>
        </w:rPr>
        <w:t xml:space="preserve">, emitida en el recurso de revisión </w:t>
      </w:r>
      <w:r w:rsidR="00C572CF" w:rsidRPr="00EB24C7">
        <w:rPr>
          <w:rFonts w:ascii="Palatino Linotype" w:eastAsia="Times New Roman" w:hAnsi="Palatino Linotype" w:cs="Arial"/>
          <w:b/>
          <w:color w:val="000000" w:themeColor="text1"/>
        </w:rPr>
        <w:t>04488/INFOEM/IP/</w:t>
      </w:r>
      <w:r w:rsidR="00C572CF" w:rsidRPr="00431F74">
        <w:rPr>
          <w:rFonts w:ascii="Palatino Linotype" w:eastAsia="Times New Roman" w:hAnsi="Palatino Linotype" w:cs="Arial"/>
          <w:b/>
          <w:color w:val="000000" w:themeColor="text1"/>
        </w:rPr>
        <w:t>RR/2019</w:t>
      </w:r>
      <w:r w:rsidRPr="00431F74">
        <w:rPr>
          <w:rFonts w:ascii="Palatino Linotype" w:eastAsia="Times New Roman" w:hAnsi="Palatino Linotype" w:cs="Arial"/>
          <w:b/>
          <w:color w:val="000000" w:themeColor="text1"/>
        </w:rPr>
        <w:t>.</w:t>
      </w:r>
    </w:p>
    <w:sectPr w:rsidR="00840559" w:rsidRPr="00431F74" w:rsidSect="00431F74">
      <w:headerReference w:type="default" r:id="rId20"/>
      <w:footerReference w:type="default" r:id="rId21"/>
      <w:headerReference w:type="first" r:id="rId22"/>
      <w:footerReference w:type="first" r:id="rId23"/>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F75E25" w14:textId="77777777" w:rsidR="00856CBE" w:rsidRDefault="00856CBE" w:rsidP="00587366">
      <w:r>
        <w:separator/>
      </w:r>
    </w:p>
  </w:endnote>
  <w:endnote w:type="continuationSeparator" w:id="0">
    <w:p w14:paraId="70D94C8B" w14:textId="77777777" w:rsidR="00856CBE" w:rsidRDefault="00856CBE"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06449839"/>
      <w:docPartObj>
        <w:docPartGallery w:val="Page Numbers (Bottom of Page)"/>
        <w:docPartUnique/>
      </w:docPartObj>
    </w:sdtPr>
    <w:sdtEndPr/>
    <w:sdtContent>
      <w:sdt>
        <w:sdtPr>
          <w:rPr>
            <w:rFonts w:ascii="Palatino Linotype" w:hAnsi="Palatino Linotype"/>
            <w:sz w:val="28"/>
          </w:rPr>
          <w:id w:val="-1742866197"/>
          <w:docPartObj>
            <w:docPartGallery w:val="Page Numbers (Top of Page)"/>
            <w:docPartUnique/>
          </w:docPartObj>
        </w:sdtPr>
        <w:sdtEndPr/>
        <w:sdtContent>
          <w:p w14:paraId="187818B4" w14:textId="77777777" w:rsidR="00431F74" w:rsidRPr="00883450" w:rsidRDefault="00431F7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36ABF">
              <w:rPr>
                <w:rFonts w:ascii="Palatino Linotype" w:hAnsi="Palatino Linotype"/>
                <w:b/>
                <w:bCs/>
                <w:noProof/>
                <w:sz w:val="22"/>
                <w:szCs w:val="20"/>
              </w:rPr>
              <w:t>83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36ABF">
              <w:rPr>
                <w:rFonts w:ascii="Palatino Linotype" w:hAnsi="Palatino Linotype"/>
                <w:b/>
                <w:bCs/>
                <w:noProof/>
                <w:sz w:val="22"/>
                <w:szCs w:val="20"/>
              </w:rPr>
              <w:t>83</w:t>
            </w:r>
            <w:r w:rsidRPr="00883450">
              <w:rPr>
                <w:rFonts w:ascii="Palatino Linotype" w:hAnsi="Palatino Linotype"/>
                <w:b/>
                <w:bCs/>
                <w:sz w:val="22"/>
                <w:szCs w:val="20"/>
              </w:rPr>
              <w:fldChar w:fldCharType="end"/>
            </w:r>
          </w:p>
        </w:sdtContent>
      </w:sdt>
    </w:sdtContent>
  </w:sdt>
  <w:p w14:paraId="6243EC1B" w14:textId="77777777" w:rsidR="00431F74" w:rsidRDefault="00431F7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431F74" w:rsidRPr="00883450" w:rsidRDefault="00431F74"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36ABF" w:rsidRPr="00936AB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36ABF" w:rsidRPr="00936ABF">
      <w:rPr>
        <w:rFonts w:ascii="Palatino Linotype" w:hAnsi="Palatino Linotype"/>
        <w:noProof/>
        <w:sz w:val="22"/>
        <w:szCs w:val="22"/>
        <w:lang w:val="es-ES"/>
      </w:rPr>
      <w:t>83</w:t>
    </w:r>
    <w:r w:rsidRPr="00883450">
      <w:rPr>
        <w:rFonts w:ascii="Palatino Linotype" w:hAnsi="Palatino Linotype"/>
        <w:sz w:val="22"/>
        <w:szCs w:val="22"/>
      </w:rPr>
      <w:fldChar w:fldCharType="end"/>
    </w:r>
  </w:p>
  <w:p w14:paraId="5F5C4865" w14:textId="77777777" w:rsidR="00431F74" w:rsidRPr="00883450" w:rsidRDefault="00431F74">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5D657F" w14:textId="77777777" w:rsidR="00856CBE" w:rsidRDefault="00856CBE" w:rsidP="00587366">
      <w:r>
        <w:separator/>
      </w:r>
    </w:p>
  </w:footnote>
  <w:footnote w:type="continuationSeparator" w:id="0">
    <w:p w14:paraId="396277ED" w14:textId="77777777" w:rsidR="00856CBE" w:rsidRDefault="00856CBE" w:rsidP="00587366">
      <w:r>
        <w:continuationSeparator/>
      </w:r>
    </w:p>
  </w:footnote>
  <w:footnote w:id="1">
    <w:p w14:paraId="410C2C9D" w14:textId="77777777" w:rsidR="00431F74" w:rsidRPr="00034B44" w:rsidRDefault="00431F74" w:rsidP="008D221F">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0B184D5E" w14:textId="77777777" w:rsidR="00431F74" w:rsidRPr="00034B44" w:rsidRDefault="00431F74" w:rsidP="008D221F">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2">
    <w:p w14:paraId="3E5CC9D1" w14:textId="77777777" w:rsidR="00431F74" w:rsidRPr="00034B44" w:rsidRDefault="00431F74" w:rsidP="008D221F">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3">
    <w:p w14:paraId="08B73963" w14:textId="77777777" w:rsidR="00431F74" w:rsidRPr="00034B44" w:rsidRDefault="00431F74" w:rsidP="008D221F">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8213200" w14:textId="77777777" w:rsidR="00431F74" w:rsidRPr="00034B44" w:rsidRDefault="00431F74" w:rsidP="008D221F">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C881C31" w14:textId="77777777" w:rsidR="00431F74" w:rsidRPr="00034B44" w:rsidRDefault="00431F74" w:rsidP="008D221F">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4">
    <w:p w14:paraId="7CAE56BE" w14:textId="77777777" w:rsidR="00431F74" w:rsidRPr="00034B44" w:rsidRDefault="00431F74" w:rsidP="008D221F">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5">
    <w:p w14:paraId="4742BA26" w14:textId="77777777" w:rsidR="00431F74" w:rsidRPr="00034B44" w:rsidRDefault="00431F74" w:rsidP="008D221F">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65EC18D9" w14:textId="77777777" w:rsidR="00431F74" w:rsidRPr="00034B44" w:rsidRDefault="00431F74" w:rsidP="008D221F">
      <w:pPr>
        <w:pStyle w:val="Textonotapie"/>
        <w:jc w:val="both"/>
        <w:rPr>
          <w:rFonts w:ascii="Palatino Linotype" w:hAnsi="Palatino Linotype"/>
          <w:sz w:val="18"/>
        </w:rPr>
      </w:pPr>
      <w:r w:rsidRPr="00034B44">
        <w:rPr>
          <w:rFonts w:ascii="Palatino Linotype" w:hAnsi="Palatino Linotype"/>
          <w:sz w:val="18"/>
        </w:rPr>
        <w:t xml:space="preserve"> (…)</w:t>
      </w:r>
    </w:p>
    <w:p w14:paraId="2D821CE4" w14:textId="77777777" w:rsidR="00431F74" w:rsidRPr="00034B44" w:rsidRDefault="00431F74" w:rsidP="008D221F">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3DC23A0" w:rsidR="00431F74" w:rsidRDefault="00431F74">
    <w:pPr>
      <w:pStyle w:val="Encabezado"/>
    </w:pPr>
    <w:r>
      <w:tab/>
    </w:r>
    <w:r>
      <w:tab/>
    </w:r>
  </w:p>
  <w:p w14:paraId="64F5F23E" w14:textId="390690E5" w:rsidR="00431F74" w:rsidRDefault="00431F74">
    <w:pPr>
      <w:pStyle w:val="Encabezado"/>
    </w:pPr>
  </w:p>
  <w:tbl>
    <w:tblPr>
      <w:tblStyle w:val="Tablaconcuadrcula"/>
      <w:tblW w:w="6378" w:type="dxa"/>
      <w:tblInd w:w="2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431F74" w:rsidRPr="00E1705A" w14:paraId="07F2896E" w14:textId="77777777" w:rsidTr="0095485F">
      <w:trPr>
        <w:trHeight w:val="138"/>
      </w:trPr>
      <w:tc>
        <w:tcPr>
          <w:tcW w:w="2552" w:type="dxa"/>
          <w:vAlign w:val="center"/>
        </w:tcPr>
        <w:p w14:paraId="4A5B1974" w14:textId="77777777" w:rsidR="00431F74" w:rsidRPr="00E1705A" w:rsidRDefault="00431F74" w:rsidP="005B118B">
          <w:pPr>
            <w:rPr>
              <w:rFonts w:ascii="Palatino Linotype" w:hAnsi="Palatino Linotype"/>
              <w:b/>
              <w:sz w:val="22"/>
              <w:szCs w:val="22"/>
            </w:rPr>
          </w:pPr>
          <w:r w:rsidRPr="00E1705A">
            <w:rPr>
              <w:rFonts w:ascii="Palatino Linotype" w:hAnsi="Palatino Linotype"/>
              <w:b/>
              <w:sz w:val="22"/>
              <w:szCs w:val="22"/>
            </w:rPr>
            <w:t>Recurso de revisión:</w:t>
          </w:r>
        </w:p>
      </w:tc>
      <w:tc>
        <w:tcPr>
          <w:tcW w:w="3826" w:type="dxa"/>
          <w:vAlign w:val="center"/>
        </w:tcPr>
        <w:p w14:paraId="3A05B4B6" w14:textId="3549E34D" w:rsidR="00431F74" w:rsidRPr="00E1705A" w:rsidRDefault="00431F74" w:rsidP="009573B2">
          <w:pPr>
            <w:pStyle w:val="Encabezado"/>
            <w:rPr>
              <w:rFonts w:ascii="Palatino Linotype" w:hAnsi="Palatino Linotype"/>
              <w:b/>
              <w:sz w:val="22"/>
              <w:szCs w:val="22"/>
            </w:rPr>
          </w:pPr>
          <w:r>
            <w:rPr>
              <w:rFonts w:ascii="Palatino Linotype" w:hAnsi="Palatino Linotype" w:cs="Arial"/>
              <w:b/>
              <w:bCs/>
              <w:sz w:val="22"/>
              <w:szCs w:val="22"/>
              <w:lang w:eastAsia="es-MX"/>
            </w:rPr>
            <w:t>04488/INFOEM/IP/RR/2019</w:t>
          </w:r>
        </w:p>
      </w:tc>
    </w:tr>
    <w:tr w:rsidR="00431F74" w:rsidRPr="00E1705A" w14:paraId="095EB01B" w14:textId="77777777" w:rsidTr="0095485F">
      <w:trPr>
        <w:trHeight w:val="321"/>
      </w:trPr>
      <w:tc>
        <w:tcPr>
          <w:tcW w:w="2552" w:type="dxa"/>
          <w:vAlign w:val="center"/>
        </w:tcPr>
        <w:p w14:paraId="6E000A51" w14:textId="4DA3E277" w:rsidR="00431F74" w:rsidRPr="00E1705A" w:rsidRDefault="00431F74" w:rsidP="005B118B">
          <w:pPr>
            <w:rPr>
              <w:rFonts w:ascii="Palatino Linotype" w:hAnsi="Palatino Linotype"/>
              <w:b/>
              <w:sz w:val="22"/>
              <w:szCs w:val="22"/>
            </w:rPr>
          </w:pPr>
          <w:r w:rsidRPr="00E1705A">
            <w:rPr>
              <w:rFonts w:ascii="Palatino Linotype" w:hAnsi="Palatino Linotype"/>
              <w:b/>
              <w:sz w:val="22"/>
              <w:szCs w:val="22"/>
            </w:rPr>
            <w:t>Sujeto obligado:</w:t>
          </w:r>
        </w:p>
      </w:tc>
      <w:tc>
        <w:tcPr>
          <w:tcW w:w="3826" w:type="dxa"/>
          <w:vAlign w:val="center"/>
        </w:tcPr>
        <w:p w14:paraId="07560085" w14:textId="51D4E941" w:rsidR="00431F74" w:rsidRPr="00E1705A" w:rsidRDefault="00431F74" w:rsidP="00952D3E">
          <w:pPr>
            <w:pStyle w:val="Encabezado"/>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Tlalmanalco</w:t>
          </w:r>
          <w:proofErr w:type="spellEnd"/>
        </w:p>
      </w:tc>
    </w:tr>
    <w:tr w:rsidR="00431F74" w:rsidRPr="00E1705A" w14:paraId="14F3CE0D" w14:textId="77777777" w:rsidTr="0095485F">
      <w:trPr>
        <w:trHeight w:val="321"/>
      </w:trPr>
      <w:tc>
        <w:tcPr>
          <w:tcW w:w="2552" w:type="dxa"/>
          <w:vAlign w:val="center"/>
        </w:tcPr>
        <w:p w14:paraId="12248485" w14:textId="2D643AEB" w:rsidR="00431F74" w:rsidRPr="00E1705A" w:rsidRDefault="00431F74" w:rsidP="005B118B">
          <w:pPr>
            <w:rPr>
              <w:rFonts w:ascii="Palatino Linotype" w:hAnsi="Palatino Linotype"/>
              <w:b/>
              <w:sz w:val="22"/>
              <w:szCs w:val="22"/>
            </w:rPr>
          </w:pPr>
          <w:r w:rsidRPr="00E1705A">
            <w:rPr>
              <w:rFonts w:ascii="Palatino Linotype" w:hAnsi="Palatino Linotype"/>
              <w:b/>
              <w:sz w:val="22"/>
              <w:szCs w:val="22"/>
            </w:rPr>
            <w:t>Comisionado ponente:</w:t>
          </w:r>
        </w:p>
      </w:tc>
      <w:tc>
        <w:tcPr>
          <w:tcW w:w="3826" w:type="dxa"/>
          <w:vAlign w:val="center"/>
        </w:tcPr>
        <w:p w14:paraId="7F810D9A" w14:textId="492F93C6" w:rsidR="00431F74" w:rsidRPr="00E1705A" w:rsidRDefault="00431F74" w:rsidP="00CD3B29">
          <w:pPr>
            <w:pStyle w:val="Encabezado"/>
            <w:rPr>
              <w:rFonts w:ascii="Palatino Linotype" w:hAnsi="Palatino Linotype"/>
              <w:b/>
              <w:sz w:val="22"/>
              <w:szCs w:val="22"/>
            </w:rPr>
          </w:pPr>
          <w:r w:rsidRPr="00E1705A">
            <w:rPr>
              <w:rFonts w:ascii="Palatino Linotype" w:hAnsi="Palatino Linotype"/>
              <w:b/>
              <w:sz w:val="22"/>
              <w:szCs w:val="22"/>
            </w:rPr>
            <w:t>José Guadalupe Luna Hernández</w:t>
          </w:r>
        </w:p>
      </w:tc>
    </w:tr>
  </w:tbl>
  <w:p w14:paraId="1096C1B8" w14:textId="77777777" w:rsidR="00431F74" w:rsidRDefault="00431F74"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431F74" w:rsidRDefault="00431F74" w:rsidP="000B5D79">
    <w:pPr>
      <w:pStyle w:val="Encabezado"/>
      <w:tabs>
        <w:tab w:val="clear" w:pos="4252"/>
        <w:tab w:val="clear" w:pos="8504"/>
        <w:tab w:val="left" w:pos="3103"/>
      </w:tabs>
    </w:pPr>
    <w:r>
      <w:tab/>
    </w:r>
    <w:r>
      <w:tab/>
    </w:r>
  </w:p>
  <w:tbl>
    <w:tblPr>
      <w:tblStyle w:val="Tablaconcuadrcula"/>
      <w:tblW w:w="6237" w:type="dxa"/>
      <w:tblInd w:w="2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686"/>
    </w:tblGrid>
    <w:tr w:rsidR="00431F74" w:rsidRPr="00182113" w14:paraId="665387B4" w14:textId="77777777" w:rsidTr="0095485F">
      <w:trPr>
        <w:trHeight w:val="138"/>
      </w:trPr>
      <w:tc>
        <w:tcPr>
          <w:tcW w:w="2551" w:type="dxa"/>
          <w:vAlign w:val="center"/>
        </w:tcPr>
        <w:p w14:paraId="01509DD6" w14:textId="77777777" w:rsidR="00431F74" w:rsidRPr="005B118B" w:rsidRDefault="00431F74" w:rsidP="005B118B">
          <w:pPr>
            <w:rPr>
              <w:rFonts w:ascii="Palatino Linotype" w:hAnsi="Palatino Linotype"/>
              <w:b/>
              <w:sz w:val="22"/>
              <w:szCs w:val="22"/>
            </w:rPr>
          </w:pPr>
          <w:r w:rsidRPr="005B118B">
            <w:rPr>
              <w:rFonts w:ascii="Palatino Linotype" w:hAnsi="Palatino Linotype"/>
              <w:b/>
              <w:sz w:val="22"/>
              <w:szCs w:val="22"/>
            </w:rPr>
            <w:t>Recurso de revisión:</w:t>
          </w:r>
        </w:p>
      </w:tc>
      <w:tc>
        <w:tcPr>
          <w:tcW w:w="3686" w:type="dxa"/>
          <w:vAlign w:val="center"/>
        </w:tcPr>
        <w:p w14:paraId="4FAE21CD" w14:textId="57F53B7A" w:rsidR="00431F74" w:rsidRPr="005B118B" w:rsidRDefault="00431F74" w:rsidP="00CC360E">
          <w:pPr>
            <w:pStyle w:val="Encabezado"/>
            <w:rPr>
              <w:rFonts w:ascii="Palatino Linotype" w:hAnsi="Palatino Linotype"/>
              <w:b/>
              <w:sz w:val="22"/>
              <w:szCs w:val="22"/>
            </w:rPr>
          </w:pPr>
          <w:r>
            <w:rPr>
              <w:rFonts w:ascii="Palatino Linotype" w:hAnsi="Palatino Linotype" w:cs="Arial"/>
              <w:b/>
              <w:bCs/>
              <w:sz w:val="22"/>
              <w:szCs w:val="22"/>
              <w:lang w:eastAsia="es-MX"/>
            </w:rPr>
            <w:t>04488</w:t>
          </w:r>
          <w:r w:rsidRPr="005B118B">
            <w:rPr>
              <w:rFonts w:ascii="Palatino Linotype" w:hAnsi="Palatino Linotype" w:cs="Arial"/>
              <w:b/>
              <w:bCs/>
              <w:sz w:val="22"/>
              <w:szCs w:val="22"/>
              <w:lang w:eastAsia="es-MX"/>
            </w:rPr>
            <w:t>/INFOEM/IP/RR</w:t>
          </w:r>
          <w:r>
            <w:rPr>
              <w:rFonts w:ascii="Palatino Linotype" w:hAnsi="Palatino Linotype" w:cs="Arial"/>
              <w:b/>
              <w:bCs/>
              <w:sz w:val="22"/>
              <w:szCs w:val="22"/>
              <w:lang w:eastAsia="es-MX"/>
            </w:rPr>
            <w:t>/2019</w:t>
          </w:r>
        </w:p>
      </w:tc>
    </w:tr>
    <w:tr w:rsidR="00431F74" w:rsidRPr="00182113" w14:paraId="78C9F2F4" w14:textId="77777777" w:rsidTr="0095485F">
      <w:trPr>
        <w:trHeight w:val="227"/>
      </w:trPr>
      <w:tc>
        <w:tcPr>
          <w:tcW w:w="2551" w:type="dxa"/>
          <w:vAlign w:val="center"/>
        </w:tcPr>
        <w:p w14:paraId="2D89FED3" w14:textId="77777777" w:rsidR="00431F74" w:rsidRPr="005B118B" w:rsidRDefault="00431F74" w:rsidP="000B5D79">
          <w:pPr>
            <w:rPr>
              <w:rFonts w:ascii="Palatino Linotype" w:hAnsi="Palatino Linotype"/>
              <w:b/>
              <w:sz w:val="22"/>
              <w:szCs w:val="22"/>
            </w:rPr>
          </w:pPr>
          <w:r w:rsidRPr="005B118B">
            <w:rPr>
              <w:rFonts w:ascii="Palatino Linotype" w:hAnsi="Palatino Linotype"/>
              <w:b/>
              <w:sz w:val="22"/>
              <w:szCs w:val="22"/>
            </w:rPr>
            <w:t>Recurrente:</w:t>
          </w:r>
        </w:p>
      </w:tc>
      <w:tc>
        <w:tcPr>
          <w:tcW w:w="3686" w:type="dxa"/>
          <w:vAlign w:val="center"/>
        </w:tcPr>
        <w:p w14:paraId="36D086A3" w14:textId="2E31C958" w:rsidR="00431F74" w:rsidRPr="005B118B" w:rsidRDefault="004A2BB7" w:rsidP="000B5D79">
          <w:pPr>
            <w:pStyle w:val="Encabezado"/>
            <w:rPr>
              <w:rFonts w:ascii="Palatino Linotype" w:hAnsi="Palatino Linotype"/>
              <w:b/>
              <w:sz w:val="22"/>
              <w:szCs w:val="22"/>
            </w:rPr>
          </w:pPr>
          <w:r w:rsidRPr="004A2BB7">
            <w:rPr>
              <w:rFonts w:ascii="Palatino Linotype" w:hAnsi="Palatino Linotype"/>
              <w:b/>
              <w:sz w:val="22"/>
              <w:szCs w:val="22"/>
              <w:highlight w:val="black"/>
            </w:rPr>
            <w:t>----------------------------------</w:t>
          </w:r>
        </w:p>
      </w:tc>
    </w:tr>
    <w:tr w:rsidR="00431F74" w:rsidRPr="00182113" w14:paraId="1A862673" w14:textId="77777777" w:rsidTr="0095485F">
      <w:trPr>
        <w:trHeight w:val="232"/>
      </w:trPr>
      <w:tc>
        <w:tcPr>
          <w:tcW w:w="2551" w:type="dxa"/>
          <w:vAlign w:val="center"/>
        </w:tcPr>
        <w:p w14:paraId="767A6F60" w14:textId="77777777" w:rsidR="00431F74" w:rsidRPr="005B118B" w:rsidRDefault="00431F74" w:rsidP="000B5D79">
          <w:pPr>
            <w:rPr>
              <w:rFonts w:ascii="Palatino Linotype" w:hAnsi="Palatino Linotype"/>
              <w:b/>
              <w:sz w:val="22"/>
              <w:szCs w:val="22"/>
            </w:rPr>
          </w:pPr>
          <w:r w:rsidRPr="005B118B">
            <w:rPr>
              <w:rFonts w:ascii="Palatino Linotype" w:hAnsi="Palatino Linotype"/>
              <w:b/>
              <w:sz w:val="22"/>
              <w:szCs w:val="22"/>
            </w:rPr>
            <w:t>Sujeto obligado:</w:t>
          </w:r>
        </w:p>
      </w:tc>
      <w:tc>
        <w:tcPr>
          <w:tcW w:w="3686" w:type="dxa"/>
          <w:vAlign w:val="center"/>
        </w:tcPr>
        <w:p w14:paraId="3FC8EF03" w14:textId="07F780EC" w:rsidR="00431F74" w:rsidRPr="005B118B" w:rsidRDefault="00431F74" w:rsidP="00F86228">
          <w:pPr>
            <w:pStyle w:val="Encabezado"/>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Tlalmanalco</w:t>
          </w:r>
          <w:proofErr w:type="spellEnd"/>
        </w:p>
      </w:tc>
    </w:tr>
    <w:tr w:rsidR="00431F74" w:rsidRPr="00182113" w14:paraId="4416531B" w14:textId="77777777" w:rsidTr="0095485F">
      <w:trPr>
        <w:trHeight w:val="320"/>
      </w:trPr>
      <w:tc>
        <w:tcPr>
          <w:tcW w:w="2551" w:type="dxa"/>
          <w:vAlign w:val="center"/>
        </w:tcPr>
        <w:p w14:paraId="277DD3E2" w14:textId="77777777" w:rsidR="00431F74" w:rsidRPr="005B118B" w:rsidRDefault="00431F74" w:rsidP="000B5D79">
          <w:pPr>
            <w:rPr>
              <w:rFonts w:ascii="Palatino Linotype" w:hAnsi="Palatino Linotype"/>
              <w:b/>
              <w:sz w:val="22"/>
              <w:szCs w:val="22"/>
            </w:rPr>
          </w:pPr>
          <w:r w:rsidRPr="005B118B">
            <w:rPr>
              <w:rFonts w:ascii="Palatino Linotype" w:hAnsi="Palatino Linotype"/>
              <w:b/>
              <w:sz w:val="22"/>
              <w:szCs w:val="22"/>
            </w:rPr>
            <w:t>Comisionado ponente:</w:t>
          </w:r>
        </w:p>
      </w:tc>
      <w:tc>
        <w:tcPr>
          <w:tcW w:w="3686" w:type="dxa"/>
          <w:vAlign w:val="center"/>
        </w:tcPr>
        <w:p w14:paraId="3BD70CE4" w14:textId="6CC25E0A" w:rsidR="00431F74" w:rsidRPr="005B118B" w:rsidRDefault="00431F74" w:rsidP="000B5D79">
          <w:pPr>
            <w:pStyle w:val="Encabezado"/>
            <w:rPr>
              <w:rFonts w:ascii="Palatino Linotype" w:hAnsi="Palatino Linotype"/>
              <w:b/>
              <w:sz w:val="22"/>
              <w:szCs w:val="22"/>
            </w:rPr>
          </w:pPr>
          <w:r w:rsidRPr="005B118B">
            <w:rPr>
              <w:rFonts w:ascii="Palatino Linotype" w:hAnsi="Palatino Linotype"/>
              <w:b/>
              <w:sz w:val="22"/>
              <w:szCs w:val="22"/>
            </w:rPr>
            <w:t xml:space="preserve">José Guadalupe Luna Hernández </w:t>
          </w:r>
        </w:p>
      </w:tc>
    </w:tr>
  </w:tbl>
  <w:p w14:paraId="156B5574" w14:textId="73812577" w:rsidR="00431F74" w:rsidRDefault="00431F7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1">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2">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3">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5">
    <w:nsid w:val="2A1A690A"/>
    <w:multiLevelType w:val="multilevel"/>
    <w:tmpl w:val="E424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317490"/>
    <w:multiLevelType w:val="hybridMultilevel"/>
    <w:tmpl w:val="9F4EEDA8"/>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402D0B"/>
    <w:multiLevelType w:val="multilevel"/>
    <w:tmpl w:val="50ECF428"/>
    <w:lvl w:ilvl="0">
      <w:start w:val="27"/>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36BF06D3"/>
    <w:multiLevelType w:val="hybridMultilevel"/>
    <w:tmpl w:val="065E9B64"/>
    <w:lvl w:ilvl="0" w:tplc="1F60180A">
      <w:start w:val="1"/>
      <w:numFmt w:val="upperRoman"/>
      <w:lvlText w:val="%1."/>
      <w:lvlJc w:val="left"/>
      <w:pPr>
        <w:ind w:left="144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11">
    <w:nsid w:val="3F107F6D"/>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2">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nsid w:val="46AB4BF2"/>
    <w:multiLevelType w:val="hybridMultilevel"/>
    <w:tmpl w:val="76CAAE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612307F"/>
    <w:multiLevelType w:val="hybridMultilevel"/>
    <w:tmpl w:val="A0D21C00"/>
    <w:lvl w:ilvl="0" w:tplc="1F60180A">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16">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17">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70136A0"/>
    <w:multiLevelType w:val="hybridMultilevel"/>
    <w:tmpl w:val="926488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C104948"/>
    <w:multiLevelType w:val="hybridMultilevel"/>
    <w:tmpl w:val="29AE65F6"/>
    <w:lvl w:ilvl="0" w:tplc="9BCE9BDC">
      <w:start w:val="1"/>
      <w:numFmt w:val="decimal"/>
      <w:lvlText w:val="%1."/>
      <w:lvlJc w:val="left"/>
      <w:pPr>
        <w:ind w:left="1440" w:hanging="72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9"/>
  </w:num>
  <w:num w:numId="3">
    <w:abstractNumId w:val="10"/>
  </w:num>
  <w:num w:numId="4">
    <w:abstractNumId w:val="4"/>
  </w:num>
  <w:num w:numId="5">
    <w:abstractNumId w:val="2"/>
  </w:num>
  <w:num w:numId="6">
    <w:abstractNumId w:val="1"/>
  </w:num>
  <w:num w:numId="7">
    <w:abstractNumId w:val="0"/>
  </w:num>
  <w:num w:numId="8">
    <w:abstractNumId w:val="15"/>
  </w:num>
  <w:num w:numId="9">
    <w:abstractNumId w:val="16"/>
  </w:num>
  <w:num w:numId="10">
    <w:abstractNumId w:val="9"/>
  </w:num>
  <w:num w:numId="11">
    <w:abstractNumId w:val="7"/>
  </w:num>
  <w:num w:numId="12">
    <w:abstractNumId w:val="12"/>
  </w:num>
  <w:num w:numId="13">
    <w:abstractNumId w:val="18"/>
  </w:num>
  <w:num w:numId="14">
    <w:abstractNumId w:val="3"/>
  </w:num>
  <w:num w:numId="15">
    <w:abstractNumId w:val="17"/>
  </w:num>
  <w:num w:numId="16">
    <w:abstractNumId w:val="5"/>
  </w:num>
  <w:num w:numId="17">
    <w:abstractNumId w:val="13"/>
  </w:num>
  <w:num w:numId="18">
    <w:abstractNumId w:val="20"/>
  </w:num>
  <w:num w:numId="19">
    <w:abstractNumId w:val="11"/>
  </w:num>
  <w:num w:numId="20">
    <w:abstractNumId w:val="14"/>
  </w:num>
  <w:num w:numId="21">
    <w:abstractNumId w:val="8"/>
  </w:num>
  <w:num w:numId="22">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isplayBackgroundShape/>
  <w:proofState w:spelling="clean" w:grammar="clean"/>
  <w:defaultTabStop w:val="708"/>
  <w:hyphenationZone w:val="425"/>
  <w:characterSpacingControl w:val="doNotCompress"/>
  <w:hdrShapeDefaults>
    <o:shapedefaults v:ext="edit" spidmax="6145">
      <o:colormru v:ext="edit" colors="#4ab2d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151"/>
    <w:rsid w:val="00004407"/>
    <w:rsid w:val="00005B21"/>
    <w:rsid w:val="0000602C"/>
    <w:rsid w:val="00012472"/>
    <w:rsid w:val="000139AE"/>
    <w:rsid w:val="00014338"/>
    <w:rsid w:val="00017C15"/>
    <w:rsid w:val="00025D5C"/>
    <w:rsid w:val="00027522"/>
    <w:rsid w:val="0003063D"/>
    <w:rsid w:val="00030C45"/>
    <w:rsid w:val="00030FEF"/>
    <w:rsid w:val="00031591"/>
    <w:rsid w:val="00032493"/>
    <w:rsid w:val="00032C51"/>
    <w:rsid w:val="00033D4C"/>
    <w:rsid w:val="000404A1"/>
    <w:rsid w:val="00040668"/>
    <w:rsid w:val="00041B68"/>
    <w:rsid w:val="00041C8D"/>
    <w:rsid w:val="00041F82"/>
    <w:rsid w:val="000440F1"/>
    <w:rsid w:val="00044837"/>
    <w:rsid w:val="00044E5C"/>
    <w:rsid w:val="00045391"/>
    <w:rsid w:val="0004686A"/>
    <w:rsid w:val="000468E2"/>
    <w:rsid w:val="00046B6C"/>
    <w:rsid w:val="00047CD2"/>
    <w:rsid w:val="000526D9"/>
    <w:rsid w:val="00052AC4"/>
    <w:rsid w:val="00054A06"/>
    <w:rsid w:val="000568A9"/>
    <w:rsid w:val="00056A79"/>
    <w:rsid w:val="00061041"/>
    <w:rsid w:val="00064A1E"/>
    <w:rsid w:val="00064B95"/>
    <w:rsid w:val="000660E0"/>
    <w:rsid w:val="000702DD"/>
    <w:rsid w:val="00071E0B"/>
    <w:rsid w:val="00073BB0"/>
    <w:rsid w:val="00076F84"/>
    <w:rsid w:val="00077450"/>
    <w:rsid w:val="0007788B"/>
    <w:rsid w:val="000800AC"/>
    <w:rsid w:val="00082F9E"/>
    <w:rsid w:val="0008542A"/>
    <w:rsid w:val="0009065C"/>
    <w:rsid w:val="00090A45"/>
    <w:rsid w:val="00093278"/>
    <w:rsid w:val="0009482B"/>
    <w:rsid w:val="00096045"/>
    <w:rsid w:val="000A2F40"/>
    <w:rsid w:val="000A357C"/>
    <w:rsid w:val="000A487A"/>
    <w:rsid w:val="000A5750"/>
    <w:rsid w:val="000A77ED"/>
    <w:rsid w:val="000B146E"/>
    <w:rsid w:val="000B1620"/>
    <w:rsid w:val="000B301D"/>
    <w:rsid w:val="000B5050"/>
    <w:rsid w:val="000B54DF"/>
    <w:rsid w:val="000B5D79"/>
    <w:rsid w:val="000C10B9"/>
    <w:rsid w:val="000C2BB9"/>
    <w:rsid w:val="000C4503"/>
    <w:rsid w:val="000C4A8E"/>
    <w:rsid w:val="000C5889"/>
    <w:rsid w:val="000C5A04"/>
    <w:rsid w:val="000D0BA7"/>
    <w:rsid w:val="000D5C91"/>
    <w:rsid w:val="000D5CD5"/>
    <w:rsid w:val="000D63C5"/>
    <w:rsid w:val="000D6E20"/>
    <w:rsid w:val="000E1E25"/>
    <w:rsid w:val="000E2091"/>
    <w:rsid w:val="000E32EF"/>
    <w:rsid w:val="000E5B59"/>
    <w:rsid w:val="000E7EC3"/>
    <w:rsid w:val="000F287A"/>
    <w:rsid w:val="000F52A3"/>
    <w:rsid w:val="000F7C46"/>
    <w:rsid w:val="0010128D"/>
    <w:rsid w:val="00101F4A"/>
    <w:rsid w:val="001024E9"/>
    <w:rsid w:val="0010274A"/>
    <w:rsid w:val="0010336E"/>
    <w:rsid w:val="001053E4"/>
    <w:rsid w:val="00110A12"/>
    <w:rsid w:val="001119EC"/>
    <w:rsid w:val="001126D7"/>
    <w:rsid w:val="00112B02"/>
    <w:rsid w:val="00113A8A"/>
    <w:rsid w:val="001149E4"/>
    <w:rsid w:val="001157E0"/>
    <w:rsid w:val="0012006D"/>
    <w:rsid w:val="001201D7"/>
    <w:rsid w:val="00121627"/>
    <w:rsid w:val="00124152"/>
    <w:rsid w:val="0012670D"/>
    <w:rsid w:val="001268AA"/>
    <w:rsid w:val="001274FF"/>
    <w:rsid w:val="00127CD5"/>
    <w:rsid w:val="001303A5"/>
    <w:rsid w:val="00131638"/>
    <w:rsid w:val="001318D2"/>
    <w:rsid w:val="001330E3"/>
    <w:rsid w:val="00133B79"/>
    <w:rsid w:val="0013417A"/>
    <w:rsid w:val="00134EEA"/>
    <w:rsid w:val="001350F1"/>
    <w:rsid w:val="001408F8"/>
    <w:rsid w:val="00140D44"/>
    <w:rsid w:val="0014284A"/>
    <w:rsid w:val="00143222"/>
    <w:rsid w:val="00143332"/>
    <w:rsid w:val="00143A17"/>
    <w:rsid w:val="00143D5E"/>
    <w:rsid w:val="00143F22"/>
    <w:rsid w:val="00145CE7"/>
    <w:rsid w:val="00145D17"/>
    <w:rsid w:val="00146092"/>
    <w:rsid w:val="00146F00"/>
    <w:rsid w:val="00147864"/>
    <w:rsid w:val="00151919"/>
    <w:rsid w:val="00152A0E"/>
    <w:rsid w:val="0015466E"/>
    <w:rsid w:val="00155908"/>
    <w:rsid w:val="00156030"/>
    <w:rsid w:val="0015793E"/>
    <w:rsid w:val="00163011"/>
    <w:rsid w:val="001648EE"/>
    <w:rsid w:val="00164B65"/>
    <w:rsid w:val="00166794"/>
    <w:rsid w:val="00166E26"/>
    <w:rsid w:val="001703B9"/>
    <w:rsid w:val="0017229A"/>
    <w:rsid w:val="00175A64"/>
    <w:rsid w:val="001775DF"/>
    <w:rsid w:val="00180865"/>
    <w:rsid w:val="00181280"/>
    <w:rsid w:val="00182D35"/>
    <w:rsid w:val="00183480"/>
    <w:rsid w:val="00187D0F"/>
    <w:rsid w:val="0019030C"/>
    <w:rsid w:val="001912C3"/>
    <w:rsid w:val="001917EA"/>
    <w:rsid w:val="0019244D"/>
    <w:rsid w:val="001937D1"/>
    <w:rsid w:val="00193FAE"/>
    <w:rsid w:val="001940AA"/>
    <w:rsid w:val="00194F46"/>
    <w:rsid w:val="00195D18"/>
    <w:rsid w:val="001A0AA8"/>
    <w:rsid w:val="001A138D"/>
    <w:rsid w:val="001A36AE"/>
    <w:rsid w:val="001A40F5"/>
    <w:rsid w:val="001B1C54"/>
    <w:rsid w:val="001B52CA"/>
    <w:rsid w:val="001B53A0"/>
    <w:rsid w:val="001B588A"/>
    <w:rsid w:val="001B5F70"/>
    <w:rsid w:val="001B63F4"/>
    <w:rsid w:val="001B641A"/>
    <w:rsid w:val="001C0729"/>
    <w:rsid w:val="001C09FE"/>
    <w:rsid w:val="001C13B1"/>
    <w:rsid w:val="001C1C2A"/>
    <w:rsid w:val="001C312C"/>
    <w:rsid w:val="001C4C80"/>
    <w:rsid w:val="001C5037"/>
    <w:rsid w:val="001C67B0"/>
    <w:rsid w:val="001C6FB4"/>
    <w:rsid w:val="001C79FA"/>
    <w:rsid w:val="001D4579"/>
    <w:rsid w:val="001D5ECE"/>
    <w:rsid w:val="001E0182"/>
    <w:rsid w:val="001E1B3E"/>
    <w:rsid w:val="001E25C4"/>
    <w:rsid w:val="001E3398"/>
    <w:rsid w:val="001E36BB"/>
    <w:rsid w:val="001E548D"/>
    <w:rsid w:val="001E6DFD"/>
    <w:rsid w:val="001E6E03"/>
    <w:rsid w:val="001E787B"/>
    <w:rsid w:val="001E7B54"/>
    <w:rsid w:val="001E7B9E"/>
    <w:rsid w:val="001F1599"/>
    <w:rsid w:val="001F23F4"/>
    <w:rsid w:val="001F3470"/>
    <w:rsid w:val="001F575A"/>
    <w:rsid w:val="00201125"/>
    <w:rsid w:val="002011A5"/>
    <w:rsid w:val="002031F3"/>
    <w:rsid w:val="00203CEB"/>
    <w:rsid w:val="002048A8"/>
    <w:rsid w:val="0020737A"/>
    <w:rsid w:val="00207D18"/>
    <w:rsid w:val="002120F0"/>
    <w:rsid w:val="00212DE7"/>
    <w:rsid w:val="002133C8"/>
    <w:rsid w:val="00215985"/>
    <w:rsid w:val="002172AF"/>
    <w:rsid w:val="002179AC"/>
    <w:rsid w:val="002209C1"/>
    <w:rsid w:val="002217BA"/>
    <w:rsid w:val="002242F7"/>
    <w:rsid w:val="00225D7F"/>
    <w:rsid w:val="00225EAD"/>
    <w:rsid w:val="002263B9"/>
    <w:rsid w:val="002345FF"/>
    <w:rsid w:val="0023544C"/>
    <w:rsid w:val="0023701C"/>
    <w:rsid w:val="0024215F"/>
    <w:rsid w:val="0024271A"/>
    <w:rsid w:val="00242B6E"/>
    <w:rsid w:val="00243D51"/>
    <w:rsid w:val="0024481A"/>
    <w:rsid w:val="00245246"/>
    <w:rsid w:val="00246ABA"/>
    <w:rsid w:val="002519B8"/>
    <w:rsid w:val="00254C58"/>
    <w:rsid w:val="00255371"/>
    <w:rsid w:val="00256EB1"/>
    <w:rsid w:val="00260059"/>
    <w:rsid w:val="00261001"/>
    <w:rsid w:val="002640EA"/>
    <w:rsid w:val="00264D91"/>
    <w:rsid w:val="00265433"/>
    <w:rsid w:val="002665BD"/>
    <w:rsid w:val="00267805"/>
    <w:rsid w:val="002723A7"/>
    <w:rsid w:val="00272DDF"/>
    <w:rsid w:val="00273786"/>
    <w:rsid w:val="0027430D"/>
    <w:rsid w:val="002750D7"/>
    <w:rsid w:val="00276F80"/>
    <w:rsid w:val="00277410"/>
    <w:rsid w:val="0028098B"/>
    <w:rsid w:val="00280ACC"/>
    <w:rsid w:val="00281586"/>
    <w:rsid w:val="002836F5"/>
    <w:rsid w:val="0028402F"/>
    <w:rsid w:val="00284D62"/>
    <w:rsid w:val="00286DCE"/>
    <w:rsid w:val="002871DB"/>
    <w:rsid w:val="0029063F"/>
    <w:rsid w:val="0029064D"/>
    <w:rsid w:val="002924F3"/>
    <w:rsid w:val="00295016"/>
    <w:rsid w:val="002964D0"/>
    <w:rsid w:val="00297D94"/>
    <w:rsid w:val="002A1959"/>
    <w:rsid w:val="002A5E20"/>
    <w:rsid w:val="002A6696"/>
    <w:rsid w:val="002A6900"/>
    <w:rsid w:val="002B085C"/>
    <w:rsid w:val="002B2A2E"/>
    <w:rsid w:val="002B3575"/>
    <w:rsid w:val="002C0800"/>
    <w:rsid w:val="002C3D6F"/>
    <w:rsid w:val="002C47ED"/>
    <w:rsid w:val="002C7064"/>
    <w:rsid w:val="002C7268"/>
    <w:rsid w:val="002D0B00"/>
    <w:rsid w:val="002D19C1"/>
    <w:rsid w:val="002D1A38"/>
    <w:rsid w:val="002D373C"/>
    <w:rsid w:val="002D3E3F"/>
    <w:rsid w:val="002D432A"/>
    <w:rsid w:val="002D4C09"/>
    <w:rsid w:val="002D7B77"/>
    <w:rsid w:val="002E0F2E"/>
    <w:rsid w:val="002E198E"/>
    <w:rsid w:val="002E1FDF"/>
    <w:rsid w:val="002E3F25"/>
    <w:rsid w:val="002E413D"/>
    <w:rsid w:val="002E5271"/>
    <w:rsid w:val="002E60A2"/>
    <w:rsid w:val="002E629B"/>
    <w:rsid w:val="002E74CE"/>
    <w:rsid w:val="002F0076"/>
    <w:rsid w:val="002F07A8"/>
    <w:rsid w:val="002F1B6B"/>
    <w:rsid w:val="002F3672"/>
    <w:rsid w:val="002F4F95"/>
    <w:rsid w:val="002F7DEA"/>
    <w:rsid w:val="0030150B"/>
    <w:rsid w:val="00301ECA"/>
    <w:rsid w:val="00303717"/>
    <w:rsid w:val="00304123"/>
    <w:rsid w:val="00306C6A"/>
    <w:rsid w:val="00307227"/>
    <w:rsid w:val="00307688"/>
    <w:rsid w:val="00307E60"/>
    <w:rsid w:val="003105D0"/>
    <w:rsid w:val="00310B04"/>
    <w:rsid w:val="003116A6"/>
    <w:rsid w:val="00314295"/>
    <w:rsid w:val="0031528E"/>
    <w:rsid w:val="003153E1"/>
    <w:rsid w:val="003155C5"/>
    <w:rsid w:val="00315695"/>
    <w:rsid w:val="003161A4"/>
    <w:rsid w:val="00320185"/>
    <w:rsid w:val="00320BF9"/>
    <w:rsid w:val="00321AA3"/>
    <w:rsid w:val="00322042"/>
    <w:rsid w:val="00323478"/>
    <w:rsid w:val="00323895"/>
    <w:rsid w:val="00324A2E"/>
    <w:rsid w:val="00325D61"/>
    <w:rsid w:val="003261C4"/>
    <w:rsid w:val="003279B0"/>
    <w:rsid w:val="003308A3"/>
    <w:rsid w:val="00331A21"/>
    <w:rsid w:val="00332994"/>
    <w:rsid w:val="0033395E"/>
    <w:rsid w:val="00333BE8"/>
    <w:rsid w:val="00333CD5"/>
    <w:rsid w:val="00334850"/>
    <w:rsid w:val="0033527F"/>
    <w:rsid w:val="00337522"/>
    <w:rsid w:val="0033787C"/>
    <w:rsid w:val="0033795F"/>
    <w:rsid w:val="00340753"/>
    <w:rsid w:val="00342C19"/>
    <w:rsid w:val="00343B0D"/>
    <w:rsid w:val="0034560B"/>
    <w:rsid w:val="00345D0F"/>
    <w:rsid w:val="003472B3"/>
    <w:rsid w:val="003477AE"/>
    <w:rsid w:val="00347C10"/>
    <w:rsid w:val="00350DEA"/>
    <w:rsid w:val="00352C98"/>
    <w:rsid w:val="0035346E"/>
    <w:rsid w:val="003553FE"/>
    <w:rsid w:val="003567ED"/>
    <w:rsid w:val="0036073F"/>
    <w:rsid w:val="003646B1"/>
    <w:rsid w:val="00365ABF"/>
    <w:rsid w:val="0036610C"/>
    <w:rsid w:val="0037183E"/>
    <w:rsid w:val="003721B2"/>
    <w:rsid w:val="00376390"/>
    <w:rsid w:val="00376637"/>
    <w:rsid w:val="00376A81"/>
    <w:rsid w:val="003775AD"/>
    <w:rsid w:val="0038031D"/>
    <w:rsid w:val="00381879"/>
    <w:rsid w:val="003854DE"/>
    <w:rsid w:val="00386B04"/>
    <w:rsid w:val="00386EC7"/>
    <w:rsid w:val="00387DC9"/>
    <w:rsid w:val="00393B71"/>
    <w:rsid w:val="003A2CC3"/>
    <w:rsid w:val="003A39ED"/>
    <w:rsid w:val="003A3A8E"/>
    <w:rsid w:val="003A44DA"/>
    <w:rsid w:val="003A67BF"/>
    <w:rsid w:val="003A6A5A"/>
    <w:rsid w:val="003A6BAD"/>
    <w:rsid w:val="003A74B7"/>
    <w:rsid w:val="003B08F2"/>
    <w:rsid w:val="003B55AD"/>
    <w:rsid w:val="003B5DA2"/>
    <w:rsid w:val="003B67FD"/>
    <w:rsid w:val="003B7F49"/>
    <w:rsid w:val="003C3DCD"/>
    <w:rsid w:val="003C5056"/>
    <w:rsid w:val="003C7282"/>
    <w:rsid w:val="003D3371"/>
    <w:rsid w:val="003D3E76"/>
    <w:rsid w:val="003D46D0"/>
    <w:rsid w:val="003D4A6F"/>
    <w:rsid w:val="003E2043"/>
    <w:rsid w:val="003E381E"/>
    <w:rsid w:val="003E5020"/>
    <w:rsid w:val="003F01CF"/>
    <w:rsid w:val="003F15DB"/>
    <w:rsid w:val="003F2702"/>
    <w:rsid w:val="003F421D"/>
    <w:rsid w:val="003F4487"/>
    <w:rsid w:val="003F4D46"/>
    <w:rsid w:val="003F5E7E"/>
    <w:rsid w:val="003F70CA"/>
    <w:rsid w:val="00400510"/>
    <w:rsid w:val="0040278D"/>
    <w:rsid w:val="00402AAD"/>
    <w:rsid w:val="00402C25"/>
    <w:rsid w:val="004060C4"/>
    <w:rsid w:val="00407CB0"/>
    <w:rsid w:val="00414498"/>
    <w:rsid w:val="00414ADE"/>
    <w:rsid w:val="004152AD"/>
    <w:rsid w:val="00415AD1"/>
    <w:rsid w:val="0041697B"/>
    <w:rsid w:val="0042068A"/>
    <w:rsid w:val="00421EB2"/>
    <w:rsid w:val="0042285F"/>
    <w:rsid w:val="00422A6E"/>
    <w:rsid w:val="0042363B"/>
    <w:rsid w:val="004239B3"/>
    <w:rsid w:val="00424EEA"/>
    <w:rsid w:val="00425423"/>
    <w:rsid w:val="00425D1E"/>
    <w:rsid w:val="00426092"/>
    <w:rsid w:val="00426D7C"/>
    <w:rsid w:val="00430202"/>
    <w:rsid w:val="004304C0"/>
    <w:rsid w:val="00431F74"/>
    <w:rsid w:val="00432B72"/>
    <w:rsid w:val="00433016"/>
    <w:rsid w:val="004342F1"/>
    <w:rsid w:val="00434EB9"/>
    <w:rsid w:val="0043690E"/>
    <w:rsid w:val="00437419"/>
    <w:rsid w:val="00440A7E"/>
    <w:rsid w:val="004414D8"/>
    <w:rsid w:val="004414F5"/>
    <w:rsid w:val="00441B13"/>
    <w:rsid w:val="00441BD1"/>
    <w:rsid w:val="004433A7"/>
    <w:rsid w:val="00445120"/>
    <w:rsid w:val="00447BB0"/>
    <w:rsid w:val="0045078E"/>
    <w:rsid w:val="00450A5F"/>
    <w:rsid w:val="00451514"/>
    <w:rsid w:val="004515A8"/>
    <w:rsid w:val="004520A4"/>
    <w:rsid w:val="004523A8"/>
    <w:rsid w:val="004529BF"/>
    <w:rsid w:val="004546BB"/>
    <w:rsid w:val="00456189"/>
    <w:rsid w:val="00456C5E"/>
    <w:rsid w:val="00457E96"/>
    <w:rsid w:val="004601EE"/>
    <w:rsid w:val="00460BB6"/>
    <w:rsid w:val="004614CA"/>
    <w:rsid w:val="0046566E"/>
    <w:rsid w:val="004661D2"/>
    <w:rsid w:val="0047025A"/>
    <w:rsid w:val="00470830"/>
    <w:rsid w:val="00471AA4"/>
    <w:rsid w:val="00472177"/>
    <w:rsid w:val="00473924"/>
    <w:rsid w:val="0047461F"/>
    <w:rsid w:val="00474A9F"/>
    <w:rsid w:val="00476AB1"/>
    <w:rsid w:val="0047722C"/>
    <w:rsid w:val="00477646"/>
    <w:rsid w:val="004816D3"/>
    <w:rsid w:val="00481921"/>
    <w:rsid w:val="00481A7B"/>
    <w:rsid w:val="00481BE5"/>
    <w:rsid w:val="00484233"/>
    <w:rsid w:val="00484798"/>
    <w:rsid w:val="00484FF9"/>
    <w:rsid w:val="00487B2C"/>
    <w:rsid w:val="00490ACE"/>
    <w:rsid w:val="00491A61"/>
    <w:rsid w:val="00491C96"/>
    <w:rsid w:val="00492FE8"/>
    <w:rsid w:val="00493894"/>
    <w:rsid w:val="00496359"/>
    <w:rsid w:val="004972B8"/>
    <w:rsid w:val="0049774F"/>
    <w:rsid w:val="0049780F"/>
    <w:rsid w:val="004A0992"/>
    <w:rsid w:val="004A2BB7"/>
    <w:rsid w:val="004A2BF5"/>
    <w:rsid w:val="004A43EF"/>
    <w:rsid w:val="004A4881"/>
    <w:rsid w:val="004A5401"/>
    <w:rsid w:val="004A5F59"/>
    <w:rsid w:val="004A6BCE"/>
    <w:rsid w:val="004B1405"/>
    <w:rsid w:val="004B293C"/>
    <w:rsid w:val="004B2FF6"/>
    <w:rsid w:val="004B408C"/>
    <w:rsid w:val="004B45D3"/>
    <w:rsid w:val="004B49EB"/>
    <w:rsid w:val="004B4DD8"/>
    <w:rsid w:val="004C037C"/>
    <w:rsid w:val="004C128A"/>
    <w:rsid w:val="004C29E4"/>
    <w:rsid w:val="004C3F98"/>
    <w:rsid w:val="004C3FD4"/>
    <w:rsid w:val="004C6E5A"/>
    <w:rsid w:val="004D04CB"/>
    <w:rsid w:val="004D257A"/>
    <w:rsid w:val="004D2B48"/>
    <w:rsid w:val="004D78A7"/>
    <w:rsid w:val="004D7E02"/>
    <w:rsid w:val="004E1AAF"/>
    <w:rsid w:val="004E34F7"/>
    <w:rsid w:val="004E418A"/>
    <w:rsid w:val="004E5180"/>
    <w:rsid w:val="004F028B"/>
    <w:rsid w:val="004F180C"/>
    <w:rsid w:val="004F44C7"/>
    <w:rsid w:val="004F489F"/>
    <w:rsid w:val="004F766F"/>
    <w:rsid w:val="004F7944"/>
    <w:rsid w:val="00500A13"/>
    <w:rsid w:val="00505F4F"/>
    <w:rsid w:val="005069B2"/>
    <w:rsid w:val="00510116"/>
    <w:rsid w:val="00511BA7"/>
    <w:rsid w:val="0051249E"/>
    <w:rsid w:val="00512B6F"/>
    <w:rsid w:val="00512F22"/>
    <w:rsid w:val="00513AD3"/>
    <w:rsid w:val="00514215"/>
    <w:rsid w:val="00514F1F"/>
    <w:rsid w:val="00515BA2"/>
    <w:rsid w:val="005167B1"/>
    <w:rsid w:val="00516F8D"/>
    <w:rsid w:val="005172B3"/>
    <w:rsid w:val="00517339"/>
    <w:rsid w:val="005174E9"/>
    <w:rsid w:val="00517B91"/>
    <w:rsid w:val="005215EE"/>
    <w:rsid w:val="00522EDE"/>
    <w:rsid w:val="00524767"/>
    <w:rsid w:val="00526F27"/>
    <w:rsid w:val="005308AB"/>
    <w:rsid w:val="00531946"/>
    <w:rsid w:val="00535E71"/>
    <w:rsid w:val="00542B3A"/>
    <w:rsid w:val="00544EC9"/>
    <w:rsid w:val="0054677E"/>
    <w:rsid w:val="00551F27"/>
    <w:rsid w:val="00552011"/>
    <w:rsid w:val="005520BF"/>
    <w:rsid w:val="00555B34"/>
    <w:rsid w:val="0055775C"/>
    <w:rsid w:val="0056061F"/>
    <w:rsid w:val="0056245C"/>
    <w:rsid w:val="0056501C"/>
    <w:rsid w:val="0056598A"/>
    <w:rsid w:val="00565C2B"/>
    <w:rsid w:val="00567207"/>
    <w:rsid w:val="005716EA"/>
    <w:rsid w:val="00573B51"/>
    <w:rsid w:val="0057407F"/>
    <w:rsid w:val="00574544"/>
    <w:rsid w:val="00575BB2"/>
    <w:rsid w:val="005765FB"/>
    <w:rsid w:val="00576907"/>
    <w:rsid w:val="00580251"/>
    <w:rsid w:val="0058035A"/>
    <w:rsid w:val="0058079C"/>
    <w:rsid w:val="005816D1"/>
    <w:rsid w:val="00581C0F"/>
    <w:rsid w:val="00582919"/>
    <w:rsid w:val="00583131"/>
    <w:rsid w:val="00583455"/>
    <w:rsid w:val="0058549C"/>
    <w:rsid w:val="00586BF3"/>
    <w:rsid w:val="00587366"/>
    <w:rsid w:val="00590A94"/>
    <w:rsid w:val="00590AB3"/>
    <w:rsid w:val="005917D5"/>
    <w:rsid w:val="0059227D"/>
    <w:rsid w:val="00595511"/>
    <w:rsid w:val="00595B8D"/>
    <w:rsid w:val="005A1CD1"/>
    <w:rsid w:val="005A2A65"/>
    <w:rsid w:val="005A2E0F"/>
    <w:rsid w:val="005A3513"/>
    <w:rsid w:val="005A3BD7"/>
    <w:rsid w:val="005A44C1"/>
    <w:rsid w:val="005A459B"/>
    <w:rsid w:val="005A4BD8"/>
    <w:rsid w:val="005A5003"/>
    <w:rsid w:val="005A5017"/>
    <w:rsid w:val="005B118B"/>
    <w:rsid w:val="005B15EB"/>
    <w:rsid w:val="005B34CA"/>
    <w:rsid w:val="005B6696"/>
    <w:rsid w:val="005B7C5D"/>
    <w:rsid w:val="005C1A74"/>
    <w:rsid w:val="005C3294"/>
    <w:rsid w:val="005C3EA6"/>
    <w:rsid w:val="005C459D"/>
    <w:rsid w:val="005C6A1B"/>
    <w:rsid w:val="005C6F55"/>
    <w:rsid w:val="005C7E0D"/>
    <w:rsid w:val="005D1341"/>
    <w:rsid w:val="005D27DD"/>
    <w:rsid w:val="005D28D1"/>
    <w:rsid w:val="005D3493"/>
    <w:rsid w:val="005D37CD"/>
    <w:rsid w:val="005D48D1"/>
    <w:rsid w:val="005D7288"/>
    <w:rsid w:val="005E0ECF"/>
    <w:rsid w:val="005E38B4"/>
    <w:rsid w:val="005E52F5"/>
    <w:rsid w:val="005E6027"/>
    <w:rsid w:val="005E75D2"/>
    <w:rsid w:val="005E7DBB"/>
    <w:rsid w:val="005F00F4"/>
    <w:rsid w:val="005F0A2C"/>
    <w:rsid w:val="005F1C39"/>
    <w:rsid w:val="005F1EC1"/>
    <w:rsid w:val="005F3241"/>
    <w:rsid w:val="005F52F5"/>
    <w:rsid w:val="005F5F55"/>
    <w:rsid w:val="005F62B2"/>
    <w:rsid w:val="005F676D"/>
    <w:rsid w:val="005F7026"/>
    <w:rsid w:val="005F715E"/>
    <w:rsid w:val="006005C1"/>
    <w:rsid w:val="00602995"/>
    <w:rsid w:val="00602CBB"/>
    <w:rsid w:val="00604010"/>
    <w:rsid w:val="00604626"/>
    <w:rsid w:val="00604AC3"/>
    <w:rsid w:val="0060639F"/>
    <w:rsid w:val="006071D8"/>
    <w:rsid w:val="00612B6E"/>
    <w:rsid w:val="006200BA"/>
    <w:rsid w:val="00620C3A"/>
    <w:rsid w:val="00622B06"/>
    <w:rsid w:val="006236CE"/>
    <w:rsid w:val="0063096E"/>
    <w:rsid w:val="00631A39"/>
    <w:rsid w:val="00635307"/>
    <w:rsid w:val="00641055"/>
    <w:rsid w:val="00642A38"/>
    <w:rsid w:val="00643FFF"/>
    <w:rsid w:val="00644015"/>
    <w:rsid w:val="006451F4"/>
    <w:rsid w:val="006465D2"/>
    <w:rsid w:val="00646A08"/>
    <w:rsid w:val="00647A04"/>
    <w:rsid w:val="00647FEE"/>
    <w:rsid w:val="006513FD"/>
    <w:rsid w:val="00653532"/>
    <w:rsid w:val="00653773"/>
    <w:rsid w:val="006540A5"/>
    <w:rsid w:val="00656239"/>
    <w:rsid w:val="006569F7"/>
    <w:rsid w:val="00660691"/>
    <w:rsid w:val="0066099D"/>
    <w:rsid w:val="0066255A"/>
    <w:rsid w:val="00662C69"/>
    <w:rsid w:val="00664C1C"/>
    <w:rsid w:val="006668DC"/>
    <w:rsid w:val="00667A80"/>
    <w:rsid w:val="00672268"/>
    <w:rsid w:val="00673A73"/>
    <w:rsid w:val="00683948"/>
    <w:rsid w:val="00683DBE"/>
    <w:rsid w:val="006862C8"/>
    <w:rsid w:val="00687410"/>
    <w:rsid w:val="00687779"/>
    <w:rsid w:val="006879A6"/>
    <w:rsid w:val="00687EDA"/>
    <w:rsid w:val="006920A9"/>
    <w:rsid w:val="006925D9"/>
    <w:rsid w:val="00693427"/>
    <w:rsid w:val="00694362"/>
    <w:rsid w:val="006965C3"/>
    <w:rsid w:val="00696EF8"/>
    <w:rsid w:val="006A0E68"/>
    <w:rsid w:val="006A153F"/>
    <w:rsid w:val="006A3A72"/>
    <w:rsid w:val="006A6003"/>
    <w:rsid w:val="006A79F8"/>
    <w:rsid w:val="006B0198"/>
    <w:rsid w:val="006B12E8"/>
    <w:rsid w:val="006B3BF5"/>
    <w:rsid w:val="006B4A20"/>
    <w:rsid w:val="006B5641"/>
    <w:rsid w:val="006B608A"/>
    <w:rsid w:val="006C1A3C"/>
    <w:rsid w:val="006C2A0E"/>
    <w:rsid w:val="006C50C2"/>
    <w:rsid w:val="006C563A"/>
    <w:rsid w:val="006C643E"/>
    <w:rsid w:val="006C68C6"/>
    <w:rsid w:val="006D1AB5"/>
    <w:rsid w:val="006D27D8"/>
    <w:rsid w:val="006D27EF"/>
    <w:rsid w:val="006D2D9A"/>
    <w:rsid w:val="006D4117"/>
    <w:rsid w:val="006D52D1"/>
    <w:rsid w:val="006E1056"/>
    <w:rsid w:val="006E297B"/>
    <w:rsid w:val="006E32BA"/>
    <w:rsid w:val="006E5ECE"/>
    <w:rsid w:val="006E67F0"/>
    <w:rsid w:val="006F0179"/>
    <w:rsid w:val="006F0E76"/>
    <w:rsid w:val="006F2C12"/>
    <w:rsid w:val="006F2C6A"/>
    <w:rsid w:val="006F2ED6"/>
    <w:rsid w:val="006F2F92"/>
    <w:rsid w:val="006F619D"/>
    <w:rsid w:val="006F66D1"/>
    <w:rsid w:val="006F7CA6"/>
    <w:rsid w:val="00700EAB"/>
    <w:rsid w:val="00702E2D"/>
    <w:rsid w:val="00703374"/>
    <w:rsid w:val="00703672"/>
    <w:rsid w:val="00703A62"/>
    <w:rsid w:val="00703D40"/>
    <w:rsid w:val="00704381"/>
    <w:rsid w:val="00704712"/>
    <w:rsid w:val="00707096"/>
    <w:rsid w:val="00711B2B"/>
    <w:rsid w:val="00711F33"/>
    <w:rsid w:val="00715428"/>
    <w:rsid w:val="007175A3"/>
    <w:rsid w:val="0071789F"/>
    <w:rsid w:val="00717DA9"/>
    <w:rsid w:val="00721F66"/>
    <w:rsid w:val="00722530"/>
    <w:rsid w:val="0072352D"/>
    <w:rsid w:val="00723622"/>
    <w:rsid w:val="007236F8"/>
    <w:rsid w:val="007237BF"/>
    <w:rsid w:val="00723FE8"/>
    <w:rsid w:val="0072483C"/>
    <w:rsid w:val="007253BF"/>
    <w:rsid w:val="007258A0"/>
    <w:rsid w:val="007277BA"/>
    <w:rsid w:val="0073117D"/>
    <w:rsid w:val="00731F5E"/>
    <w:rsid w:val="00733FA7"/>
    <w:rsid w:val="007342B2"/>
    <w:rsid w:val="007344D3"/>
    <w:rsid w:val="00736D70"/>
    <w:rsid w:val="007408CD"/>
    <w:rsid w:val="00742974"/>
    <w:rsid w:val="00743B61"/>
    <w:rsid w:val="007479C2"/>
    <w:rsid w:val="00747C65"/>
    <w:rsid w:val="00750A80"/>
    <w:rsid w:val="0075151E"/>
    <w:rsid w:val="0075265E"/>
    <w:rsid w:val="0075416E"/>
    <w:rsid w:val="0075440D"/>
    <w:rsid w:val="00754C6D"/>
    <w:rsid w:val="00755DFC"/>
    <w:rsid w:val="0075650E"/>
    <w:rsid w:val="00757995"/>
    <w:rsid w:val="00760242"/>
    <w:rsid w:val="00761992"/>
    <w:rsid w:val="00763BA6"/>
    <w:rsid w:val="00765665"/>
    <w:rsid w:val="00767A51"/>
    <w:rsid w:val="00772077"/>
    <w:rsid w:val="00774DFD"/>
    <w:rsid w:val="00776AF5"/>
    <w:rsid w:val="00777013"/>
    <w:rsid w:val="00777A1A"/>
    <w:rsid w:val="00783650"/>
    <w:rsid w:val="00786A90"/>
    <w:rsid w:val="007911DC"/>
    <w:rsid w:val="007914E4"/>
    <w:rsid w:val="0079761F"/>
    <w:rsid w:val="007A0863"/>
    <w:rsid w:val="007A1303"/>
    <w:rsid w:val="007A1F76"/>
    <w:rsid w:val="007A7EF7"/>
    <w:rsid w:val="007B06AA"/>
    <w:rsid w:val="007B30F3"/>
    <w:rsid w:val="007B3E8D"/>
    <w:rsid w:val="007B52FE"/>
    <w:rsid w:val="007B53A4"/>
    <w:rsid w:val="007B55C1"/>
    <w:rsid w:val="007C0013"/>
    <w:rsid w:val="007C2559"/>
    <w:rsid w:val="007C2A76"/>
    <w:rsid w:val="007C2A87"/>
    <w:rsid w:val="007C2D96"/>
    <w:rsid w:val="007C3226"/>
    <w:rsid w:val="007C32A1"/>
    <w:rsid w:val="007C3417"/>
    <w:rsid w:val="007C37D2"/>
    <w:rsid w:val="007C503B"/>
    <w:rsid w:val="007C5872"/>
    <w:rsid w:val="007C5DF8"/>
    <w:rsid w:val="007D02F7"/>
    <w:rsid w:val="007D151A"/>
    <w:rsid w:val="007D1C0B"/>
    <w:rsid w:val="007D25F5"/>
    <w:rsid w:val="007D6C08"/>
    <w:rsid w:val="007D703F"/>
    <w:rsid w:val="007D709E"/>
    <w:rsid w:val="007D7EF3"/>
    <w:rsid w:val="007E30E1"/>
    <w:rsid w:val="007E4B68"/>
    <w:rsid w:val="007E5278"/>
    <w:rsid w:val="007E5B30"/>
    <w:rsid w:val="007E68E3"/>
    <w:rsid w:val="007E7B5A"/>
    <w:rsid w:val="007F041D"/>
    <w:rsid w:val="007F09AF"/>
    <w:rsid w:val="007F3E90"/>
    <w:rsid w:val="007F6A33"/>
    <w:rsid w:val="007F6CD9"/>
    <w:rsid w:val="007F6F0F"/>
    <w:rsid w:val="007F78C6"/>
    <w:rsid w:val="007F7B9E"/>
    <w:rsid w:val="008061A9"/>
    <w:rsid w:val="00806BD3"/>
    <w:rsid w:val="00812291"/>
    <w:rsid w:val="00814E50"/>
    <w:rsid w:val="008167F5"/>
    <w:rsid w:val="00820091"/>
    <w:rsid w:val="008200A3"/>
    <w:rsid w:val="008213AD"/>
    <w:rsid w:val="00823CCA"/>
    <w:rsid w:val="008257FE"/>
    <w:rsid w:val="00826660"/>
    <w:rsid w:val="0083026A"/>
    <w:rsid w:val="0083163C"/>
    <w:rsid w:val="00833002"/>
    <w:rsid w:val="008370E5"/>
    <w:rsid w:val="008400CC"/>
    <w:rsid w:val="00840559"/>
    <w:rsid w:val="00843588"/>
    <w:rsid w:val="00846EB8"/>
    <w:rsid w:val="008473FA"/>
    <w:rsid w:val="00847700"/>
    <w:rsid w:val="00847E99"/>
    <w:rsid w:val="008515F8"/>
    <w:rsid w:val="008519DF"/>
    <w:rsid w:val="008523BA"/>
    <w:rsid w:val="00853002"/>
    <w:rsid w:val="00854EBA"/>
    <w:rsid w:val="008560F4"/>
    <w:rsid w:val="00856CBE"/>
    <w:rsid w:val="0086244C"/>
    <w:rsid w:val="00864611"/>
    <w:rsid w:val="00864E61"/>
    <w:rsid w:val="00872EE9"/>
    <w:rsid w:val="00874488"/>
    <w:rsid w:val="00874D59"/>
    <w:rsid w:val="0087515C"/>
    <w:rsid w:val="00875167"/>
    <w:rsid w:val="00880639"/>
    <w:rsid w:val="008820AA"/>
    <w:rsid w:val="00883450"/>
    <w:rsid w:val="008847C8"/>
    <w:rsid w:val="0088655E"/>
    <w:rsid w:val="008927AE"/>
    <w:rsid w:val="00892D91"/>
    <w:rsid w:val="00893753"/>
    <w:rsid w:val="0089659C"/>
    <w:rsid w:val="00896BB3"/>
    <w:rsid w:val="008972CA"/>
    <w:rsid w:val="00897A98"/>
    <w:rsid w:val="008A06DA"/>
    <w:rsid w:val="008A0AA1"/>
    <w:rsid w:val="008A2F18"/>
    <w:rsid w:val="008A3355"/>
    <w:rsid w:val="008A66BD"/>
    <w:rsid w:val="008A76AC"/>
    <w:rsid w:val="008A7D54"/>
    <w:rsid w:val="008A7E1D"/>
    <w:rsid w:val="008B02F6"/>
    <w:rsid w:val="008B09BB"/>
    <w:rsid w:val="008B1786"/>
    <w:rsid w:val="008B2269"/>
    <w:rsid w:val="008B34E5"/>
    <w:rsid w:val="008B3D33"/>
    <w:rsid w:val="008C1A93"/>
    <w:rsid w:val="008C2801"/>
    <w:rsid w:val="008C2B3C"/>
    <w:rsid w:val="008C37E0"/>
    <w:rsid w:val="008C41A7"/>
    <w:rsid w:val="008C4816"/>
    <w:rsid w:val="008C517B"/>
    <w:rsid w:val="008C549F"/>
    <w:rsid w:val="008C5699"/>
    <w:rsid w:val="008C67D3"/>
    <w:rsid w:val="008D02A3"/>
    <w:rsid w:val="008D200A"/>
    <w:rsid w:val="008D221F"/>
    <w:rsid w:val="008D30E8"/>
    <w:rsid w:val="008D3D20"/>
    <w:rsid w:val="008D7A0A"/>
    <w:rsid w:val="008E11CC"/>
    <w:rsid w:val="008E1DB3"/>
    <w:rsid w:val="008E241C"/>
    <w:rsid w:val="008E2CD4"/>
    <w:rsid w:val="008E40FB"/>
    <w:rsid w:val="008E79C6"/>
    <w:rsid w:val="008F0782"/>
    <w:rsid w:val="008F114A"/>
    <w:rsid w:val="008F12E6"/>
    <w:rsid w:val="008F1759"/>
    <w:rsid w:val="008F22E9"/>
    <w:rsid w:val="008F54B7"/>
    <w:rsid w:val="008F7434"/>
    <w:rsid w:val="0090042B"/>
    <w:rsid w:val="00903AE9"/>
    <w:rsid w:val="00905768"/>
    <w:rsid w:val="009058EC"/>
    <w:rsid w:val="009069BD"/>
    <w:rsid w:val="009071FE"/>
    <w:rsid w:val="00910B85"/>
    <w:rsid w:val="00911A46"/>
    <w:rsid w:val="00911F7B"/>
    <w:rsid w:val="00912296"/>
    <w:rsid w:val="009136EF"/>
    <w:rsid w:val="009148A0"/>
    <w:rsid w:val="00914B56"/>
    <w:rsid w:val="00915778"/>
    <w:rsid w:val="009164DD"/>
    <w:rsid w:val="00917747"/>
    <w:rsid w:val="00917EFE"/>
    <w:rsid w:val="00920304"/>
    <w:rsid w:val="00930A12"/>
    <w:rsid w:val="009316E9"/>
    <w:rsid w:val="00931874"/>
    <w:rsid w:val="0093243C"/>
    <w:rsid w:val="00935384"/>
    <w:rsid w:val="00936ABF"/>
    <w:rsid w:val="00940E57"/>
    <w:rsid w:val="00941409"/>
    <w:rsid w:val="00942DB3"/>
    <w:rsid w:val="0094362A"/>
    <w:rsid w:val="00945309"/>
    <w:rsid w:val="00951D15"/>
    <w:rsid w:val="00952D3E"/>
    <w:rsid w:val="00953A5D"/>
    <w:rsid w:val="00953E8D"/>
    <w:rsid w:val="0095485F"/>
    <w:rsid w:val="0095513F"/>
    <w:rsid w:val="00955339"/>
    <w:rsid w:val="009563A5"/>
    <w:rsid w:val="009573B2"/>
    <w:rsid w:val="009606E6"/>
    <w:rsid w:val="00962F40"/>
    <w:rsid w:val="00965C4A"/>
    <w:rsid w:val="009703CF"/>
    <w:rsid w:val="00970F42"/>
    <w:rsid w:val="00972668"/>
    <w:rsid w:val="009727B4"/>
    <w:rsid w:val="0097281C"/>
    <w:rsid w:val="00975145"/>
    <w:rsid w:val="009756E9"/>
    <w:rsid w:val="00975E7A"/>
    <w:rsid w:val="00975EBD"/>
    <w:rsid w:val="0098253C"/>
    <w:rsid w:val="00982B0A"/>
    <w:rsid w:val="00982F3B"/>
    <w:rsid w:val="00985E23"/>
    <w:rsid w:val="009864F1"/>
    <w:rsid w:val="00992F53"/>
    <w:rsid w:val="009942EC"/>
    <w:rsid w:val="00994D80"/>
    <w:rsid w:val="00997216"/>
    <w:rsid w:val="009974ED"/>
    <w:rsid w:val="0099752D"/>
    <w:rsid w:val="009A101D"/>
    <w:rsid w:val="009A20BA"/>
    <w:rsid w:val="009A23CA"/>
    <w:rsid w:val="009A481A"/>
    <w:rsid w:val="009A5191"/>
    <w:rsid w:val="009A608D"/>
    <w:rsid w:val="009A61AE"/>
    <w:rsid w:val="009A6897"/>
    <w:rsid w:val="009B06EC"/>
    <w:rsid w:val="009B0F5C"/>
    <w:rsid w:val="009B11D6"/>
    <w:rsid w:val="009B134A"/>
    <w:rsid w:val="009B2C5C"/>
    <w:rsid w:val="009B359C"/>
    <w:rsid w:val="009B4864"/>
    <w:rsid w:val="009B6F16"/>
    <w:rsid w:val="009B7441"/>
    <w:rsid w:val="009B7CAF"/>
    <w:rsid w:val="009C6468"/>
    <w:rsid w:val="009C6C96"/>
    <w:rsid w:val="009C7114"/>
    <w:rsid w:val="009C71AD"/>
    <w:rsid w:val="009D0AAC"/>
    <w:rsid w:val="009D1620"/>
    <w:rsid w:val="009D1B5E"/>
    <w:rsid w:val="009D2E57"/>
    <w:rsid w:val="009D3BF0"/>
    <w:rsid w:val="009D49B8"/>
    <w:rsid w:val="009D4B4D"/>
    <w:rsid w:val="009D61D9"/>
    <w:rsid w:val="009D731C"/>
    <w:rsid w:val="009E3101"/>
    <w:rsid w:val="009E37D5"/>
    <w:rsid w:val="009E4942"/>
    <w:rsid w:val="009E6B37"/>
    <w:rsid w:val="009E71F2"/>
    <w:rsid w:val="009F0A3F"/>
    <w:rsid w:val="009F40D4"/>
    <w:rsid w:val="009F50DE"/>
    <w:rsid w:val="009F6BE1"/>
    <w:rsid w:val="009F728F"/>
    <w:rsid w:val="009F7BB0"/>
    <w:rsid w:val="00A05CF7"/>
    <w:rsid w:val="00A07D84"/>
    <w:rsid w:val="00A11AF8"/>
    <w:rsid w:val="00A12D58"/>
    <w:rsid w:val="00A13811"/>
    <w:rsid w:val="00A14ECC"/>
    <w:rsid w:val="00A23406"/>
    <w:rsid w:val="00A235D0"/>
    <w:rsid w:val="00A247D7"/>
    <w:rsid w:val="00A26007"/>
    <w:rsid w:val="00A2603D"/>
    <w:rsid w:val="00A274EA"/>
    <w:rsid w:val="00A3221A"/>
    <w:rsid w:val="00A3276A"/>
    <w:rsid w:val="00A3367B"/>
    <w:rsid w:val="00A349D2"/>
    <w:rsid w:val="00A369C4"/>
    <w:rsid w:val="00A37F67"/>
    <w:rsid w:val="00A462D5"/>
    <w:rsid w:val="00A463AD"/>
    <w:rsid w:val="00A46653"/>
    <w:rsid w:val="00A518CE"/>
    <w:rsid w:val="00A5309D"/>
    <w:rsid w:val="00A56367"/>
    <w:rsid w:val="00A56536"/>
    <w:rsid w:val="00A572BC"/>
    <w:rsid w:val="00A575AA"/>
    <w:rsid w:val="00A63D4F"/>
    <w:rsid w:val="00A6482F"/>
    <w:rsid w:val="00A65537"/>
    <w:rsid w:val="00A66F40"/>
    <w:rsid w:val="00A67E2D"/>
    <w:rsid w:val="00A70CF3"/>
    <w:rsid w:val="00A718D1"/>
    <w:rsid w:val="00A74434"/>
    <w:rsid w:val="00A75262"/>
    <w:rsid w:val="00A75C7E"/>
    <w:rsid w:val="00A802BB"/>
    <w:rsid w:val="00A81889"/>
    <w:rsid w:val="00A82724"/>
    <w:rsid w:val="00A82BDD"/>
    <w:rsid w:val="00A83B42"/>
    <w:rsid w:val="00A8620F"/>
    <w:rsid w:val="00A8769A"/>
    <w:rsid w:val="00A878C1"/>
    <w:rsid w:val="00A91395"/>
    <w:rsid w:val="00A92E7B"/>
    <w:rsid w:val="00A941D3"/>
    <w:rsid w:val="00A94F0D"/>
    <w:rsid w:val="00A96236"/>
    <w:rsid w:val="00AA0660"/>
    <w:rsid w:val="00AA0FCE"/>
    <w:rsid w:val="00AA2CFD"/>
    <w:rsid w:val="00AA3938"/>
    <w:rsid w:val="00AA412B"/>
    <w:rsid w:val="00AA594C"/>
    <w:rsid w:val="00AA6228"/>
    <w:rsid w:val="00AA65CD"/>
    <w:rsid w:val="00AA69A4"/>
    <w:rsid w:val="00AB0605"/>
    <w:rsid w:val="00AB1659"/>
    <w:rsid w:val="00AB2460"/>
    <w:rsid w:val="00AB274F"/>
    <w:rsid w:val="00AB2CB9"/>
    <w:rsid w:val="00AB3968"/>
    <w:rsid w:val="00AB3FA7"/>
    <w:rsid w:val="00AB6BE3"/>
    <w:rsid w:val="00AB6CB1"/>
    <w:rsid w:val="00AC0A96"/>
    <w:rsid w:val="00AC161E"/>
    <w:rsid w:val="00AC17DC"/>
    <w:rsid w:val="00AC1867"/>
    <w:rsid w:val="00AC225D"/>
    <w:rsid w:val="00AC24EE"/>
    <w:rsid w:val="00AC38DD"/>
    <w:rsid w:val="00AD0B3C"/>
    <w:rsid w:val="00AD0E76"/>
    <w:rsid w:val="00AD5DA6"/>
    <w:rsid w:val="00AE0EF7"/>
    <w:rsid w:val="00AE0F40"/>
    <w:rsid w:val="00AE1EB3"/>
    <w:rsid w:val="00AE2C6E"/>
    <w:rsid w:val="00AE2F13"/>
    <w:rsid w:val="00AE47F9"/>
    <w:rsid w:val="00AE550B"/>
    <w:rsid w:val="00AE7FC4"/>
    <w:rsid w:val="00AF1F04"/>
    <w:rsid w:val="00AF4C3E"/>
    <w:rsid w:val="00AF6E5C"/>
    <w:rsid w:val="00AF7C72"/>
    <w:rsid w:val="00B008ED"/>
    <w:rsid w:val="00B00B11"/>
    <w:rsid w:val="00B016F7"/>
    <w:rsid w:val="00B01906"/>
    <w:rsid w:val="00B055B9"/>
    <w:rsid w:val="00B0770C"/>
    <w:rsid w:val="00B10183"/>
    <w:rsid w:val="00B11433"/>
    <w:rsid w:val="00B13D85"/>
    <w:rsid w:val="00B1502B"/>
    <w:rsid w:val="00B1662E"/>
    <w:rsid w:val="00B166D9"/>
    <w:rsid w:val="00B16FB2"/>
    <w:rsid w:val="00B1786A"/>
    <w:rsid w:val="00B206D8"/>
    <w:rsid w:val="00B212D0"/>
    <w:rsid w:val="00B214FE"/>
    <w:rsid w:val="00B23296"/>
    <w:rsid w:val="00B23F91"/>
    <w:rsid w:val="00B25612"/>
    <w:rsid w:val="00B260BA"/>
    <w:rsid w:val="00B27113"/>
    <w:rsid w:val="00B27596"/>
    <w:rsid w:val="00B27B61"/>
    <w:rsid w:val="00B27F82"/>
    <w:rsid w:val="00B312C7"/>
    <w:rsid w:val="00B3242C"/>
    <w:rsid w:val="00B324A3"/>
    <w:rsid w:val="00B335B9"/>
    <w:rsid w:val="00B436D6"/>
    <w:rsid w:val="00B44916"/>
    <w:rsid w:val="00B44CF8"/>
    <w:rsid w:val="00B47A4A"/>
    <w:rsid w:val="00B50B84"/>
    <w:rsid w:val="00B53A6E"/>
    <w:rsid w:val="00B540CE"/>
    <w:rsid w:val="00B54A5F"/>
    <w:rsid w:val="00B560C1"/>
    <w:rsid w:val="00B5631A"/>
    <w:rsid w:val="00B56599"/>
    <w:rsid w:val="00B6060B"/>
    <w:rsid w:val="00B61272"/>
    <w:rsid w:val="00B619D6"/>
    <w:rsid w:val="00B61F85"/>
    <w:rsid w:val="00B623D4"/>
    <w:rsid w:val="00B62DBF"/>
    <w:rsid w:val="00B64C56"/>
    <w:rsid w:val="00B65382"/>
    <w:rsid w:val="00B66079"/>
    <w:rsid w:val="00B6639E"/>
    <w:rsid w:val="00B71823"/>
    <w:rsid w:val="00B7260C"/>
    <w:rsid w:val="00B73838"/>
    <w:rsid w:val="00B747F1"/>
    <w:rsid w:val="00B81371"/>
    <w:rsid w:val="00B82180"/>
    <w:rsid w:val="00B828E4"/>
    <w:rsid w:val="00B82C49"/>
    <w:rsid w:val="00B83E20"/>
    <w:rsid w:val="00B841EA"/>
    <w:rsid w:val="00B85265"/>
    <w:rsid w:val="00B8584B"/>
    <w:rsid w:val="00B86FF4"/>
    <w:rsid w:val="00B87497"/>
    <w:rsid w:val="00B87964"/>
    <w:rsid w:val="00B90005"/>
    <w:rsid w:val="00B90BE1"/>
    <w:rsid w:val="00B91448"/>
    <w:rsid w:val="00B9201C"/>
    <w:rsid w:val="00B94925"/>
    <w:rsid w:val="00B94DFC"/>
    <w:rsid w:val="00B96B39"/>
    <w:rsid w:val="00B974B4"/>
    <w:rsid w:val="00BA0547"/>
    <w:rsid w:val="00BA25D9"/>
    <w:rsid w:val="00BA7170"/>
    <w:rsid w:val="00BB1153"/>
    <w:rsid w:val="00BB3156"/>
    <w:rsid w:val="00BB3227"/>
    <w:rsid w:val="00BB4943"/>
    <w:rsid w:val="00BB5111"/>
    <w:rsid w:val="00BB6662"/>
    <w:rsid w:val="00BB7BCB"/>
    <w:rsid w:val="00BC01AB"/>
    <w:rsid w:val="00BC10E6"/>
    <w:rsid w:val="00BC3150"/>
    <w:rsid w:val="00BC6E49"/>
    <w:rsid w:val="00BC755B"/>
    <w:rsid w:val="00BD1729"/>
    <w:rsid w:val="00BD1B67"/>
    <w:rsid w:val="00BD1EA2"/>
    <w:rsid w:val="00BD23A9"/>
    <w:rsid w:val="00BD2826"/>
    <w:rsid w:val="00BD385D"/>
    <w:rsid w:val="00BD5CA8"/>
    <w:rsid w:val="00BD5D7D"/>
    <w:rsid w:val="00BE00FA"/>
    <w:rsid w:val="00BE0C95"/>
    <w:rsid w:val="00BE0CCA"/>
    <w:rsid w:val="00BE3B4D"/>
    <w:rsid w:val="00BE6A26"/>
    <w:rsid w:val="00BE7363"/>
    <w:rsid w:val="00BF3F34"/>
    <w:rsid w:val="00BF44DF"/>
    <w:rsid w:val="00BF5666"/>
    <w:rsid w:val="00BF6D83"/>
    <w:rsid w:val="00BF6F10"/>
    <w:rsid w:val="00C036E7"/>
    <w:rsid w:val="00C100D9"/>
    <w:rsid w:val="00C108FB"/>
    <w:rsid w:val="00C10CB5"/>
    <w:rsid w:val="00C14439"/>
    <w:rsid w:val="00C15817"/>
    <w:rsid w:val="00C15AC7"/>
    <w:rsid w:val="00C20AD3"/>
    <w:rsid w:val="00C2139F"/>
    <w:rsid w:val="00C260B5"/>
    <w:rsid w:val="00C274ED"/>
    <w:rsid w:val="00C3172F"/>
    <w:rsid w:val="00C35AE8"/>
    <w:rsid w:val="00C360C1"/>
    <w:rsid w:val="00C41972"/>
    <w:rsid w:val="00C41F4E"/>
    <w:rsid w:val="00C43927"/>
    <w:rsid w:val="00C439AC"/>
    <w:rsid w:val="00C4440D"/>
    <w:rsid w:val="00C453E0"/>
    <w:rsid w:val="00C457B4"/>
    <w:rsid w:val="00C45BF0"/>
    <w:rsid w:val="00C470DD"/>
    <w:rsid w:val="00C47E49"/>
    <w:rsid w:val="00C5110D"/>
    <w:rsid w:val="00C511AE"/>
    <w:rsid w:val="00C51DC6"/>
    <w:rsid w:val="00C556C4"/>
    <w:rsid w:val="00C566E4"/>
    <w:rsid w:val="00C56F4D"/>
    <w:rsid w:val="00C572CF"/>
    <w:rsid w:val="00C60625"/>
    <w:rsid w:val="00C6220B"/>
    <w:rsid w:val="00C65B57"/>
    <w:rsid w:val="00C743ED"/>
    <w:rsid w:val="00C75816"/>
    <w:rsid w:val="00C75E4D"/>
    <w:rsid w:val="00C7791F"/>
    <w:rsid w:val="00C80A90"/>
    <w:rsid w:val="00C820CB"/>
    <w:rsid w:val="00C850BE"/>
    <w:rsid w:val="00C85551"/>
    <w:rsid w:val="00C9043C"/>
    <w:rsid w:val="00C92267"/>
    <w:rsid w:val="00C928F3"/>
    <w:rsid w:val="00C9339E"/>
    <w:rsid w:val="00C9545D"/>
    <w:rsid w:val="00C9692A"/>
    <w:rsid w:val="00CA3D68"/>
    <w:rsid w:val="00CA41C2"/>
    <w:rsid w:val="00CA63B1"/>
    <w:rsid w:val="00CA7229"/>
    <w:rsid w:val="00CA77CD"/>
    <w:rsid w:val="00CB0611"/>
    <w:rsid w:val="00CB1E36"/>
    <w:rsid w:val="00CB2AAB"/>
    <w:rsid w:val="00CB5A51"/>
    <w:rsid w:val="00CB64AC"/>
    <w:rsid w:val="00CC06A9"/>
    <w:rsid w:val="00CC1F70"/>
    <w:rsid w:val="00CC2A7A"/>
    <w:rsid w:val="00CC2F5B"/>
    <w:rsid w:val="00CC3030"/>
    <w:rsid w:val="00CC360E"/>
    <w:rsid w:val="00CC37DB"/>
    <w:rsid w:val="00CC4244"/>
    <w:rsid w:val="00CC5F91"/>
    <w:rsid w:val="00CC665B"/>
    <w:rsid w:val="00CC7A47"/>
    <w:rsid w:val="00CD13B0"/>
    <w:rsid w:val="00CD1C9E"/>
    <w:rsid w:val="00CD3B29"/>
    <w:rsid w:val="00CD51CF"/>
    <w:rsid w:val="00CD69AB"/>
    <w:rsid w:val="00CD6E86"/>
    <w:rsid w:val="00CD76D4"/>
    <w:rsid w:val="00CD7893"/>
    <w:rsid w:val="00CE3D6E"/>
    <w:rsid w:val="00CE7E6A"/>
    <w:rsid w:val="00CF01E7"/>
    <w:rsid w:val="00CF377E"/>
    <w:rsid w:val="00CF3DE0"/>
    <w:rsid w:val="00CF7205"/>
    <w:rsid w:val="00D007E0"/>
    <w:rsid w:val="00D00999"/>
    <w:rsid w:val="00D00C90"/>
    <w:rsid w:val="00D01F70"/>
    <w:rsid w:val="00D031A9"/>
    <w:rsid w:val="00D06EE0"/>
    <w:rsid w:val="00D07FEA"/>
    <w:rsid w:val="00D1140D"/>
    <w:rsid w:val="00D116AB"/>
    <w:rsid w:val="00D2020B"/>
    <w:rsid w:val="00D23940"/>
    <w:rsid w:val="00D2414B"/>
    <w:rsid w:val="00D24785"/>
    <w:rsid w:val="00D26D03"/>
    <w:rsid w:val="00D2734A"/>
    <w:rsid w:val="00D309FA"/>
    <w:rsid w:val="00D33B85"/>
    <w:rsid w:val="00D35986"/>
    <w:rsid w:val="00D36C47"/>
    <w:rsid w:val="00D3789A"/>
    <w:rsid w:val="00D400D2"/>
    <w:rsid w:val="00D409A2"/>
    <w:rsid w:val="00D41E2D"/>
    <w:rsid w:val="00D42F30"/>
    <w:rsid w:val="00D43EE7"/>
    <w:rsid w:val="00D4558B"/>
    <w:rsid w:val="00D46D9A"/>
    <w:rsid w:val="00D4793C"/>
    <w:rsid w:val="00D52ECE"/>
    <w:rsid w:val="00D53308"/>
    <w:rsid w:val="00D54E94"/>
    <w:rsid w:val="00D55BCD"/>
    <w:rsid w:val="00D56514"/>
    <w:rsid w:val="00D57C0B"/>
    <w:rsid w:val="00D57F8F"/>
    <w:rsid w:val="00D6042D"/>
    <w:rsid w:val="00D610AA"/>
    <w:rsid w:val="00D65068"/>
    <w:rsid w:val="00D65FA1"/>
    <w:rsid w:val="00D72821"/>
    <w:rsid w:val="00D7291A"/>
    <w:rsid w:val="00D7312E"/>
    <w:rsid w:val="00D7343A"/>
    <w:rsid w:val="00D73902"/>
    <w:rsid w:val="00D73B0B"/>
    <w:rsid w:val="00D745BB"/>
    <w:rsid w:val="00D83C17"/>
    <w:rsid w:val="00D8568B"/>
    <w:rsid w:val="00D85885"/>
    <w:rsid w:val="00D875C7"/>
    <w:rsid w:val="00D87652"/>
    <w:rsid w:val="00D943F1"/>
    <w:rsid w:val="00D9644F"/>
    <w:rsid w:val="00D969D3"/>
    <w:rsid w:val="00D96F34"/>
    <w:rsid w:val="00D96F6F"/>
    <w:rsid w:val="00D97019"/>
    <w:rsid w:val="00D9771E"/>
    <w:rsid w:val="00DA077D"/>
    <w:rsid w:val="00DA2967"/>
    <w:rsid w:val="00DA2D0E"/>
    <w:rsid w:val="00DA4F3C"/>
    <w:rsid w:val="00DA5674"/>
    <w:rsid w:val="00DB30CB"/>
    <w:rsid w:val="00DB357E"/>
    <w:rsid w:val="00DB496E"/>
    <w:rsid w:val="00DB4BEF"/>
    <w:rsid w:val="00DB6CCF"/>
    <w:rsid w:val="00DC1ABE"/>
    <w:rsid w:val="00DC1C8F"/>
    <w:rsid w:val="00DC26B5"/>
    <w:rsid w:val="00DC3B0B"/>
    <w:rsid w:val="00DC4E2D"/>
    <w:rsid w:val="00DC62EE"/>
    <w:rsid w:val="00DC6AEA"/>
    <w:rsid w:val="00DC779D"/>
    <w:rsid w:val="00DD2C43"/>
    <w:rsid w:val="00DD672D"/>
    <w:rsid w:val="00DD7804"/>
    <w:rsid w:val="00DE3129"/>
    <w:rsid w:val="00DE33A5"/>
    <w:rsid w:val="00DE5294"/>
    <w:rsid w:val="00DE593C"/>
    <w:rsid w:val="00DE7185"/>
    <w:rsid w:val="00DE77B7"/>
    <w:rsid w:val="00DF27B2"/>
    <w:rsid w:val="00DF351E"/>
    <w:rsid w:val="00DF6136"/>
    <w:rsid w:val="00E010B9"/>
    <w:rsid w:val="00E01F9D"/>
    <w:rsid w:val="00E03246"/>
    <w:rsid w:val="00E03253"/>
    <w:rsid w:val="00E03C0E"/>
    <w:rsid w:val="00E11BA2"/>
    <w:rsid w:val="00E122C7"/>
    <w:rsid w:val="00E12D1C"/>
    <w:rsid w:val="00E12FAB"/>
    <w:rsid w:val="00E1488D"/>
    <w:rsid w:val="00E14D24"/>
    <w:rsid w:val="00E1521C"/>
    <w:rsid w:val="00E15B5E"/>
    <w:rsid w:val="00E16D47"/>
    <w:rsid w:val="00E1705A"/>
    <w:rsid w:val="00E24240"/>
    <w:rsid w:val="00E2461C"/>
    <w:rsid w:val="00E247C2"/>
    <w:rsid w:val="00E27F96"/>
    <w:rsid w:val="00E30F93"/>
    <w:rsid w:val="00E311E0"/>
    <w:rsid w:val="00E316A4"/>
    <w:rsid w:val="00E32DDF"/>
    <w:rsid w:val="00E345AE"/>
    <w:rsid w:val="00E3473A"/>
    <w:rsid w:val="00E356B3"/>
    <w:rsid w:val="00E364A8"/>
    <w:rsid w:val="00E40212"/>
    <w:rsid w:val="00E42780"/>
    <w:rsid w:val="00E43ABE"/>
    <w:rsid w:val="00E445BD"/>
    <w:rsid w:val="00E449BA"/>
    <w:rsid w:val="00E45C03"/>
    <w:rsid w:val="00E503D5"/>
    <w:rsid w:val="00E509F5"/>
    <w:rsid w:val="00E5243D"/>
    <w:rsid w:val="00E527F8"/>
    <w:rsid w:val="00E531E8"/>
    <w:rsid w:val="00E6095F"/>
    <w:rsid w:val="00E61F8B"/>
    <w:rsid w:val="00E6241E"/>
    <w:rsid w:val="00E62DEE"/>
    <w:rsid w:val="00E63879"/>
    <w:rsid w:val="00E64282"/>
    <w:rsid w:val="00E727B7"/>
    <w:rsid w:val="00E730AA"/>
    <w:rsid w:val="00E73BC0"/>
    <w:rsid w:val="00E74685"/>
    <w:rsid w:val="00E76415"/>
    <w:rsid w:val="00E767B1"/>
    <w:rsid w:val="00E76F52"/>
    <w:rsid w:val="00E854B7"/>
    <w:rsid w:val="00E87D3E"/>
    <w:rsid w:val="00E912EC"/>
    <w:rsid w:val="00E92503"/>
    <w:rsid w:val="00E9564E"/>
    <w:rsid w:val="00E97547"/>
    <w:rsid w:val="00E977BA"/>
    <w:rsid w:val="00EA2ABB"/>
    <w:rsid w:val="00EA45AB"/>
    <w:rsid w:val="00EA6F76"/>
    <w:rsid w:val="00EB1A3B"/>
    <w:rsid w:val="00EB21A5"/>
    <w:rsid w:val="00EB24C7"/>
    <w:rsid w:val="00EB295D"/>
    <w:rsid w:val="00EB40DC"/>
    <w:rsid w:val="00EC3934"/>
    <w:rsid w:val="00EC393C"/>
    <w:rsid w:val="00EC3B75"/>
    <w:rsid w:val="00EC455A"/>
    <w:rsid w:val="00EC4F97"/>
    <w:rsid w:val="00EC5D48"/>
    <w:rsid w:val="00EC6983"/>
    <w:rsid w:val="00EC6F13"/>
    <w:rsid w:val="00EC7352"/>
    <w:rsid w:val="00EC7FAE"/>
    <w:rsid w:val="00ED3ABA"/>
    <w:rsid w:val="00ED7B32"/>
    <w:rsid w:val="00EE107C"/>
    <w:rsid w:val="00EE1412"/>
    <w:rsid w:val="00EE23EF"/>
    <w:rsid w:val="00EE25CD"/>
    <w:rsid w:val="00EE2BE7"/>
    <w:rsid w:val="00EE3C47"/>
    <w:rsid w:val="00EE3E9C"/>
    <w:rsid w:val="00EE41A1"/>
    <w:rsid w:val="00EE777E"/>
    <w:rsid w:val="00EF0894"/>
    <w:rsid w:val="00EF13FE"/>
    <w:rsid w:val="00EF1797"/>
    <w:rsid w:val="00EF1B54"/>
    <w:rsid w:val="00EF1BA3"/>
    <w:rsid w:val="00EF329C"/>
    <w:rsid w:val="00EF3E01"/>
    <w:rsid w:val="00EF4C7C"/>
    <w:rsid w:val="00EF66AC"/>
    <w:rsid w:val="00F0329D"/>
    <w:rsid w:val="00F038B7"/>
    <w:rsid w:val="00F04044"/>
    <w:rsid w:val="00F045A1"/>
    <w:rsid w:val="00F046C8"/>
    <w:rsid w:val="00F10D54"/>
    <w:rsid w:val="00F12160"/>
    <w:rsid w:val="00F1279C"/>
    <w:rsid w:val="00F147C6"/>
    <w:rsid w:val="00F17F29"/>
    <w:rsid w:val="00F204A1"/>
    <w:rsid w:val="00F20B3F"/>
    <w:rsid w:val="00F20CAD"/>
    <w:rsid w:val="00F232C6"/>
    <w:rsid w:val="00F251A9"/>
    <w:rsid w:val="00F25BAE"/>
    <w:rsid w:val="00F2706D"/>
    <w:rsid w:val="00F27C1E"/>
    <w:rsid w:val="00F32BDB"/>
    <w:rsid w:val="00F37CFE"/>
    <w:rsid w:val="00F416C5"/>
    <w:rsid w:val="00F445F3"/>
    <w:rsid w:val="00F47D3F"/>
    <w:rsid w:val="00F54AAC"/>
    <w:rsid w:val="00F56DBA"/>
    <w:rsid w:val="00F5720B"/>
    <w:rsid w:val="00F574EA"/>
    <w:rsid w:val="00F57C6E"/>
    <w:rsid w:val="00F60655"/>
    <w:rsid w:val="00F60C62"/>
    <w:rsid w:val="00F61A26"/>
    <w:rsid w:val="00F66361"/>
    <w:rsid w:val="00F67946"/>
    <w:rsid w:val="00F71B09"/>
    <w:rsid w:val="00F71C0C"/>
    <w:rsid w:val="00F7228F"/>
    <w:rsid w:val="00F72F45"/>
    <w:rsid w:val="00F73266"/>
    <w:rsid w:val="00F739E9"/>
    <w:rsid w:val="00F77CE3"/>
    <w:rsid w:val="00F81D49"/>
    <w:rsid w:val="00F835ED"/>
    <w:rsid w:val="00F84541"/>
    <w:rsid w:val="00F84995"/>
    <w:rsid w:val="00F85237"/>
    <w:rsid w:val="00F85279"/>
    <w:rsid w:val="00F85F15"/>
    <w:rsid w:val="00F86228"/>
    <w:rsid w:val="00F8695D"/>
    <w:rsid w:val="00F86F7A"/>
    <w:rsid w:val="00F87655"/>
    <w:rsid w:val="00F9000A"/>
    <w:rsid w:val="00F925F9"/>
    <w:rsid w:val="00F92D06"/>
    <w:rsid w:val="00F931D5"/>
    <w:rsid w:val="00F9338D"/>
    <w:rsid w:val="00F93ED4"/>
    <w:rsid w:val="00F95148"/>
    <w:rsid w:val="00F95464"/>
    <w:rsid w:val="00F97D82"/>
    <w:rsid w:val="00FA0EE3"/>
    <w:rsid w:val="00FA1C3F"/>
    <w:rsid w:val="00FA21B1"/>
    <w:rsid w:val="00FA2B03"/>
    <w:rsid w:val="00FA488E"/>
    <w:rsid w:val="00FA5AE3"/>
    <w:rsid w:val="00FA6146"/>
    <w:rsid w:val="00FA73DD"/>
    <w:rsid w:val="00FB13C2"/>
    <w:rsid w:val="00FB160E"/>
    <w:rsid w:val="00FB1F4A"/>
    <w:rsid w:val="00FB1FEB"/>
    <w:rsid w:val="00FB471D"/>
    <w:rsid w:val="00FB52F9"/>
    <w:rsid w:val="00FB5396"/>
    <w:rsid w:val="00FB6B73"/>
    <w:rsid w:val="00FC00E6"/>
    <w:rsid w:val="00FC34B2"/>
    <w:rsid w:val="00FC5AE0"/>
    <w:rsid w:val="00FC76C6"/>
    <w:rsid w:val="00FC7E40"/>
    <w:rsid w:val="00FD0544"/>
    <w:rsid w:val="00FD0AED"/>
    <w:rsid w:val="00FD1976"/>
    <w:rsid w:val="00FD4D94"/>
    <w:rsid w:val="00FD5CA6"/>
    <w:rsid w:val="00FD6B60"/>
    <w:rsid w:val="00FD7591"/>
    <w:rsid w:val="00FD7935"/>
    <w:rsid w:val="00FD7DEA"/>
    <w:rsid w:val="00FE04EF"/>
    <w:rsid w:val="00FE1D26"/>
    <w:rsid w:val="00FE2025"/>
    <w:rsid w:val="00FE3A9D"/>
    <w:rsid w:val="00FE3ADE"/>
    <w:rsid w:val="00FE49E3"/>
    <w:rsid w:val="00FE7168"/>
    <w:rsid w:val="00FE7E0D"/>
    <w:rsid w:val="00FE7E54"/>
    <w:rsid w:val="00FE7E79"/>
    <w:rsid w:val="00FF231A"/>
    <w:rsid w:val="00FF4F4F"/>
    <w:rsid w:val="00FF5C73"/>
    <w:rsid w:val="00FF6F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4ab2d2"/>
    </o:shapedefaults>
    <o:shapelayout v:ext="edit">
      <o:idmap v:ext="edit" data="1"/>
    </o:shapelayout>
  </w:shapeDefaults>
  <w:decimalSymbol w:val="."/>
  <w:listSeparator w:val=","/>
  <w14:docId w14:val="7A4418CD"/>
  <w14:defaultImageDpi w14:val="300"/>
  <w15:docId w15:val="{D77BAA04-93BF-4785-AB38-856D0160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37A"/>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519DF"/>
    <w:pPr>
      <w:tabs>
        <w:tab w:val="right" w:leader="dot" w:pos="8779"/>
      </w:tabs>
      <w:spacing w:after="100"/>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3D3371"/>
    <w:pPr>
      <w:autoSpaceDE w:val="0"/>
      <w:autoSpaceDN w:val="0"/>
      <w:adjustRightInd w:val="0"/>
    </w:pPr>
    <w:rPr>
      <w:rFonts w:ascii="Arial" w:eastAsiaTheme="minorHAnsi" w:hAnsi="Arial" w:cs="Arial"/>
      <w:color w:val="000000"/>
      <w:lang w:val="es-MX" w:eastAsia="en-US"/>
    </w:rPr>
  </w:style>
  <w:style w:type="character" w:styleId="nfasissutil">
    <w:name w:val="Subtle Emphasis"/>
    <w:basedOn w:val="Fuentedeprrafopredeter"/>
    <w:uiPriority w:val="19"/>
    <w:qFormat/>
    <w:rsid w:val="0028402F"/>
    <w:rPr>
      <w:i/>
      <w:iCs/>
      <w:color w:val="404040" w:themeColor="text1" w:themeTint="BF"/>
    </w:rPr>
  </w:style>
  <w:style w:type="table" w:customStyle="1" w:styleId="Tablaconcuadrcula12">
    <w:name w:val="Tabla con cuadrícula12"/>
    <w:basedOn w:val="Tablanormal"/>
    <w:next w:val="Tablaconcuadrcula"/>
    <w:uiPriority w:val="59"/>
    <w:rsid w:val="002600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2E1FDF"/>
    <w:rPr>
      <w:rFonts w:eastAsia="Cambria"/>
      <w:sz w:val="20"/>
      <w:szCs w:val="20"/>
      <w:lang w:val="es-MX" w:eastAsia="en-US"/>
    </w:rPr>
  </w:style>
  <w:style w:type="character" w:customStyle="1" w:styleId="SinespaciadoCar">
    <w:name w:val="Sin espaciado Car"/>
    <w:aliases w:val="Francesa Car"/>
    <w:link w:val="Sinespaciado"/>
    <w:uiPriority w:val="1"/>
    <w:locked/>
    <w:rsid w:val="0098253C"/>
  </w:style>
  <w:style w:type="table" w:customStyle="1" w:styleId="Tablaconcuadrcula21">
    <w:name w:val="Tabla con cuadrícula21"/>
    <w:basedOn w:val="Tablanormal"/>
    <w:next w:val="Tablaconcuadrcula"/>
    <w:uiPriority w:val="39"/>
    <w:rsid w:val="00EE2BE7"/>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51381">
      <w:bodyDiv w:val="1"/>
      <w:marLeft w:val="0"/>
      <w:marRight w:val="0"/>
      <w:marTop w:val="0"/>
      <w:marBottom w:val="0"/>
      <w:divBdr>
        <w:top w:val="none" w:sz="0" w:space="0" w:color="auto"/>
        <w:left w:val="none" w:sz="0" w:space="0" w:color="auto"/>
        <w:bottom w:val="none" w:sz="0" w:space="0" w:color="auto"/>
        <w:right w:val="none" w:sz="0" w:space="0" w:color="auto"/>
      </w:divBdr>
      <w:divsChild>
        <w:div w:id="1052773095">
          <w:marLeft w:val="0"/>
          <w:marRight w:val="0"/>
          <w:marTop w:val="0"/>
          <w:marBottom w:val="0"/>
          <w:divBdr>
            <w:top w:val="none" w:sz="0" w:space="0" w:color="auto"/>
            <w:left w:val="none" w:sz="0" w:space="0" w:color="auto"/>
            <w:bottom w:val="none" w:sz="0" w:space="0" w:color="auto"/>
            <w:right w:val="none" w:sz="0" w:space="0" w:color="auto"/>
          </w:divBdr>
        </w:div>
        <w:div w:id="1102723128">
          <w:marLeft w:val="0"/>
          <w:marRight w:val="0"/>
          <w:marTop w:val="0"/>
          <w:marBottom w:val="0"/>
          <w:divBdr>
            <w:top w:val="none" w:sz="0" w:space="0" w:color="auto"/>
            <w:left w:val="none" w:sz="0" w:space="0" w:color="auto"/>
            <w:bottom w:val="none" w:sz="0" w:space="0" w:color="auto"/>
            <w:right w:val="none" w:sz="0" w:space="0" w:color="auto"/>
          </w:divBdr>
        </w:div>
        <w:div w:id="1403791646">
          <w:marLeft w:val="0"/>
          <w:marRight w:val="0"/>
          <w:marTop w:val="0"/>
          <w:marBottom w:val="0"/>
          <w:divBdr>
            <w:top w:val="none" w:sz="0" w:space="0" w:color="auto"/>
            <w:left w:val="none" w:sz="0" w:space="0" w:color="auto"/>
            <w:bottom w:val="none" w:sz="0" w:space="0" w:color="auto"/>
            <w:right w:val="none" w:sz="0" w:space="0" w:color="auto"/>
          </w:divBdr>
        </w:div>
      </w:divsChild>
    </w:div>
    <w:div w:id="118694060">
      <w:bodyDiv w:val="1"/>
      <w:marLeft w:val="0"/>
      <w:marRight w:val="0"/>
      <w:marTop w:val="0"/>
      <w:marBottom w:val="0"/>
      <w:divBdr>
        <w:top w:val="none" w:sz="0" w:space="0" w:color="auto"/>
        <w:left w:val="none" w:sz="0" w:space="0" w:color="auto"/>
        <w:bottom w:val="none" w:sz="0" w:space="0" w:color="auto"/>
        <w:right w:val="none" w:sz="0" w:space="0" w:color="auto"/>
      </w:divBdr>
    </w:div>
    <w:div w:id="200830252">
      <w:bodyDiv w:val="1"/>
      <w:marLeft w:val="0"/>
      <w:marRight w:val="0"/>
      <w:marTop w:val="0"/>
      <w:marBottom w:val="0"/>
      <w:divBdr>
        <w:top w:val="none" w:sz="0" w:space="0" w:color="auto"/>
        <w:left w:val="none" w:sz="0" w:space="0" w:color="auto"/>
        <w:bottom w:val="none" w:sz="0" w:space="0" w:color="auto"/>
        <w:right w:val="none" w:sz="0" w:space="0" w:color="auto"/>
      </w:divBdr>
    </w:div>
    <w:div w:id="223028575">
      <w:bodyDiv w:val="1"/>
      <w:marLeft w:val="0"/>
      <w:marRight w:val="0"/>
      <w:marTop w:val="0"/>
      <w:marBottom w:val="0"/>
      <w:divBdr>
        <w:top w:val="none" w:sz="0" w:space="0" w:color="auto"/>
        <w:left w:val="none" w:sz="0" w:space="0" w:color="auto"/>
        <w:bottom w:val="none" w:sz="0" w:space="0" w:color="auto"/>
        <w:right w:val="none" w:sz="0" w:space="0" w:color="auto"/>
      </w:divBdr>
    </w:div>
    <w:div w:id="285279757">
      <w:bodyDiv w:val="1"/>
      <w:marLeft w:val="0"/>
      <w:marRight w:val="0"/>
      <w:marTop w:val="0"/>
      <w:marBottom w:val="0"/>
      <w:divBdr>
        <w:top w:val="none" w:sz="0" w:space="0" w:color="auto"/>
        <w:left w:val="none" w:sz="0" w:space="0" w:color="auto"/>
        <w:bottom w:val="none" w:sz="0" w:space="0" w:color="auto"/>
        <w:right w:val="none" w:sz="0" w:space="0" w:color="auto"/>
      </w:divBdr>
    </w:div>
    <w:div w:id="352650660">
      <w:bodyDiv w:val="1"/>
      <w:marLeft w:val="0"/>
      <w:marRight w:val="0"/>
      <w:marTop w:val="0"/>
      <w:marBottom w:val="0"/>
      <w:divBdr>
        <w:top w:val="none" w:sz="0" w:space="0" w:color="auto"/>
        <w:left w:val="none" w:sz="0" w:space="0" w:color="auto"/>
        <w:bottom w:val="none" w:sz="0" w:space="0" w:color="auto"/>
        <w:right w:val="none" w:sz="0" w:space="0" w:color="auto"/>
      </w:divBdr>
    </w:div>
    <w:div w:id="366612515">
      <w:bodyDiv w:val="1"/>
      <w:marLeft w:val="0"/>
      <w:marRight w:val="0"/>
      <w:marTop w:val="0"/>
      <w:marBottom w:val="0"/>
      <w:divBdr>
        <w:top w:val="none" w:sz="0" w:space="0" w:color="auto"/>
        <w:left w:val="none" w:sz="0" w:space="0" w:color="auto"/>
        <w:bottom w:val="none" w:sz="0" w:space="0" w:color="auto"/>
        <w:right w:val="none" w:sz="0" w:space="0" w:color="auto"/>
      </w:divBdr>
    </w:div>
    <w:div w:id="408620517">
      <w:bodyDiv w:val="1"/>
      <w:marLeft w:val="0"/>
      <w:marRight w:val="0"/>
      <w:marTop w:val="0"/>
      <w:marBottom w:val="0"/>
      <w:divBdr>
        <w:top w:val="none" w:sz="0" w:space="0" w:color="auto"/>
        <w:left w:val="none" w:sz="0" w:space="0" w:color="auto"/>
        <w:bottom w:val="none" w:sz="0" w:space="0" w:color="auto"/>
        <w:right w:val="none" w:sz="0" w:space="0" w:color="auto"/>
      </w:divBdr>
      <w:divsChild>
        <w:div w:id="75784715">
          <w:marLeft w:val="0"/>
          <w:marRight w:val="0"/>
          <w:marTop w:val="0"/>
          <w:marBottom w:val="0"/>
          <w:divBdr>
            <w:top w:val="none" w:sz="0" w:space="0" w:color="auto"/>
            <w:left w:val="none" w:sz="0" w:space="0" w:color="auto"/>
            <w:bottom w:val="none" w:sz="0" w:space="0" w:color="auto"/>
            <w:right w:val="none" w:sz="0" w:space="0" w:color="auto"/>
          </w:divBdr>
        </w:div>
        <w:div w:id="220218578">
          <w:marLeft w:val="0"/>
          <w:marRight w:val="0"/>
          <w:marTop w:val="0"/>
          <w:marBottom w:val="0"/>
          <w:divBdr>
            <w:top w:val="none" w:sz="0" w:space="0" w:color="auto"/>
            <w:left w:val="none" w:sz="0" w:space="0" w:color="auto"/>
            <w:bottom w:val="none" w:sz="0" w:space="0" w:color="auto"/>
            <w:right w:val="none" w:sz="0" w:space="0" w:color="auto"/>
          </w:divBdr>
        </w:div>
        <w:div w:id="222912412">
          <w:marLeft w:val="0"/>
          <w:marRight w:val="0"/>
          <w:marTop w:val="0"/>
          <w:marBottom w:val="0"/>
          <w:divBdr>
            <w:top w:val="none" w:sz="0" w:space="0" w:color="auto"/>
            <w:left w:val="none" w:sz="0" w:space="0" w:color="auto"/>
            <w:bottom w:val="none" w:sz="0" w:space="0" w:color="auto"/>
            <w:right w:val="none" w:sz="0" w:space="0" w:color="auto"/>
          </w:divBdr>
        </w:div>
        <w:div w:id="265845094">
          <w:marLeft w:val="0"/>
          <w:marRight w:val="0"/>
          <w:marTop w:val="0"/>
          <w:marBottom w:val="0"/>
          <w:divBdr>
            <w:top w:val="none" w:sz="0" w:space="0" w:color="auto"/>
            <w:left w:val="none" w:sz="0" w:space="0" w:color="auto"/>
            <w:bottom w:val="none" w:sz="0" w:space="0" w:color="auto"/>
            <w:right w:val="none" w:sz="0" w:space="0" w:color="auto"/>
          </w:divBdr>
        </w:div>
        <w:div w:id="274410956">
          <w:marLeft w:val="0"/>
          <w:marRight w:val="0"/>
          <w:marTop w:val="0"/>
          <w:marBottom w:val="0"/>
          <w:divBdr>
            <w:top w:val="none" w:sz="0" w:space="0" w:color="auto"/>
            <w:left w:val="none" w:sz="0" w:space="0" w:color="auto"/>
            <w:bottom w:val="none" w:sz="0" w:space="0" w:color="auto"/>
            <w:right w:val="none" w:sz="0" w:space="0" w:color="auto"/>
          </w:divBdr>
        </w:div>
        <w:div w:id="362167865">
          <w:marLeft w:val="0"/>
          <w:marRight w:val="0"/>
          <w:marTop w:val="0"/>
          <w:marBottom w:val="0"/>
          <w:divBdr>
            <w:top w:val="none" w:sz="0" w:space="0" w:color="auto"/>
            <w:left w:val="none" w:sz="0" w:space="0" w:color="auto"/>
            <w:bottom w:val="none" w:sz="0" w:space="0" w:color="auto"/>
            <w:right w:val="none" w:sz="0" w:space="0" w:color="auto"/>
          </w:divBdr>
        </w:div>
        <w:div w:id="401487956">
          <w:marLeft w:val="0"/>
          <w:marRight w:val="0"/>
          <w:marTop w:val="0"/>
          <w:marBottom w:val="0"/>
          <w:divBdr>
            <w:top w:val="none" w:sz="0" w:space="0" w:color="auto"/>
            <w:left w:val="none" w:sz="0" w:space="0" w:color="auto"/>
            <w:bottom w:val="none" w:sz="0" w:space="0" w:color="auto"/>
            <w:right w:val="none" w:sz="0" w:space="0" w:color="auto"/>
          </w:divBdr>
        </w:div>
        <w:div w:id="412433173">
          <w:marLeft w:val="0"/>
          <w:marRight w:val="0"/>
          <w:marTop w:val="0"/>
          <w:marBottom w:val="0"/>
          <w:divBdr>
            <w:top w:val="none" w:sz="0" w:space="0" w:color="auto"/>
            <w:left w:val="none" w:sz="0" w:space="0" w:color="auto"/>
            <w:bottom w:val="none" w:sz="0" w:space="0" w:color="auto"/>
            <w:right w:val="none" w:sz="0" w:space="0" w:color="auto"/>
          </w:divBdr>
        </w:div>
        <w:div w:id="472601798">
          <w:marLeft w:val="0"/>
          <w:marRight w:val="0"/>
          <w:marTop w:val="0"/>
          <w:marBottom w:val="0"/>
          <w:divBdr>
            <w:top w:val="none" w:sz="0" w:space="0" w:color="auto"/>
            <w:left w:val="none" w:sz="0" w:space="0" w:color="auto"/>
            <w:bottom w:val="none" w:sz="0" w:space="0" w:color="auto"/>
            <w:right w:val="none" w:sz="0" w:space="0" w:color="auto"/>
          </w:divBdr>
        </w:div>
        <w:div w:id="536239499">
          <w:marLeft w:val="0"/>
          <w:marRight w:val="0"/>
          <w:marTop w:val="0"/>
          <w:marBottom w:val="0"/>
          <w:divBdr>
            <w:top w:val="none" w:sz="0" w:space="0" w:color="auto"/>
            <w:left w:val="none" w:sz="0" w:space="0" w:color="auto"/>
            <w:bottom w:val="none" w:sz="0" w:space="0" w:color="auto"/>
            <w:right w:val="none" w:sz="0" w:space="0" w:color="auto"/>
          </w:divBdr>
        </w:div>
        <w:div w:id="632098296">
          <w:marLeft w:val="0"/>
          <w:marRight w:val="0"/>
          <w:marTop w:val="0"/>
          <w:marBottom w:val="0"/>
          <w:divBdr>
            <w:top w:val="none" w:sz="0" w:space="0" w:color="auto"/>
            <w:left w:val="none" w:sz="0" w:space="0" w:color="auto"/>
            <w:bottom w:val="none" w:sz="0" w:space="0" w:color="auto"/>
            <w:right w:val="none" w:sz="0" w:space="0" w:color="auto"/>
          </w:divBdr>
        </w:div>
        <w:div w:id="632829199">
          <w:marLeft w:val="0"/>
          <w:marRight w:val="0"/>
          <w:marTop w:val="0"/>
          <w:marBottom w:val="0"/>
          <w:divBdr>
            <w:top w:val="none" w:sz="0" w:space="0" w:color="auto"/>
            <w:left w:val="none" w:sz="0" w:space="0" w:color="auto"/>
            <w:bottom w:val="none" w:sz="0" w:space="0" w:color="auto"/>
            <w:right w:val="none" w:sz="0" w:space="0" w:color="auto"/>
          </w:divBdr>
        </w:div>
        <w:div w:id="654338854">
          <w:marLeft w:val="0"/>
          <w:marRight w:val="0"/>
          <w:marTop w:val="0"/>
          <w:marBottom w:val="0"/>
          <w:divBdr>
            <w:top w:val="none" w:sz="0" w:space="0" w:color="auto"/>
            <w:left w:val="none" w:sz="0" w:space="0" w:color="auto"/>
            <w:bottom w:val="none" w:sz="0" w:space="0" w:color="auto"/>
            <w:right w:val="none" w:sz="0" w:space="0" w:color="auto"/>
          </w:divBdr>
        </w:div>
        <w:div w:id="665590808">
          <w:marLeft w:val="0"/>
          <w:marRight w:val="0"/>
          <w:marTop w:val="0"/>
          <w:marBottom w:val="0"/>
          <w:divBdr>
            <w:top w:val="none" w:sz="0" w:space="0" w:color="auto"/>
            <w:left w:val="none" w:sz="0" w:space="0" w:color="auto"/>
            <w:bottom w:val="none" w:sz="0" w:space="0" w:color="auto"/>
            <w:right w:val="none" w:sz="0" w:space="0" w:color="auto"/>
          </w:divBdr>
        </w:div>
        <w:div w:id="776947306">
          <w:marLeft w:val="0"/>
          <w:marRight w:val="0"/>
          <w:marTop w:val="0"/>
          <w:marBottom w:val="0"/>
          <w:divBdr>
            <w:top w:val="none" w:sz="0" w:space="0" w:color="auto"/>
            <w:left w:val="none" w:sz="0" w:space="0" w:color="auto"/>
            <w:bottom w:val="none" w:sz="0" w:space="0" w:color="auto"/>
            <w:right w:val="none" w:sz="0" w:space="0" w:color="auto"/>
          </w:divBdr>
        </w:div>
        <w:div w:id="797651450">
          <w:marLeft w:val="0"/>
          <w:marRight w:val="0"/>
          <w:marTop w:val="0"/>
          <w:marBottom w:val="0"/>
          <w:divBdr>
            <w:top w:val="none" w:sz="0" w:space="0" w:color="auto"/>
            <w:left w:val="none" w:sz="0" w:space="0" w:color="auto"/>
            <w:bottom w:val="none" w:sz="0" w:space="0" w:color="auto"/>
            <w:right w:val="none" w:sz="0" w:space="0" w:color="auto"/>
          </w:divBdr>
        </w:div>
        <w:div w:id="831289046">
          <w:marLeft w:val="0"/>
          <w:marRight w:val="0"/>
          <w:marTop w:val="0"/>
          <w:marBottom w:val="0"/>
          <w:divBdr>
            <w:top w:val="none" w:sz="0" w:space="0" w:color="auto"/>
            <w:left w:val="none" w:sz="0" w:space="0" w:color="auto"/>
            <w:bottom w:val="none" w:sz="0" w:space="0" w:color="auto"/>
            <w:right w:val="none" w:sz="0" w:space="0" w:color="auto"/>
          </w:divBdr>
        </w:div>
        <w:div w:id="860706642">
          <w:marLeft w:val="0"/>
          <w:marRight w:val="0"/>
          <w:marTop w:val="0"/>
          <w:marBottom w:val="0"/>
          <w:divBdr>
            <w:top w:val="none" w:sz="0" w:space="0" w:color="auto"/>
            <w:left w:val="none" w:sz="0" w:space="0" w:color="auto"/>
            <w:bottom w:val="none" w:sz="0" w:space="0" w:color="auto"/>
            <w:right w:val="none" w:sz="0" w:space="0" w:color="auto"/>
          </w:divBdr>
        </w:div>
        <w:div w:id="889654269">
          <w:marLeft w:val="0"/>
          <w:marRight w:val="0"/>
          <w:marTop w:val="0"/>
          <w:marBottom w:val="0"/>
          <w:divBdr>
            <w:top w:val="none" w:sz="0" w:space="0" w:color="auto"/>
            <w:left w:val="none" w:sz="0" w:space="0" w:color="auto"/>
            <w:bottom w:val="none" w:sz="0" w:space="0" w:color="auto"/>
            <w:right w:val="none" w:sz="0" w:space="0" w:color="auto"/>
          </w:divBdr>
        </w:div>
        <w:div w:id="926308307">
          <w:marLeft w:val="0"/>
          <w:marRight w:val="0"/>
          <w:marTop w:val="0"/>
          <w:marBottom w:val="0"/>
          <w:divBdr>
            <w:top w:val="none" w:sz="0" w:space="0" w:color="auto"/>
            <w:left w:val="none" w:sz="0" w:space="0" w:color="auto"/>
            <w:bottom w:val="none" w:sz="0" w:space="0" w:color="auto"/>
            <w:right w:val="none" w:sz="0" w:space="0" w:color="auto"/>
          </w:divBdr>
        </w:div>
        <w:div w:id="996493078">
          <w:marLeft w:val="0"/>
          <w:marRight w:val="0"/>
          <w:marTop w:val="0"/>
          <w:marBottom w:val="0"/>
          <w:divBdr>
            <w:top w:val="none" w:sz="0" w:space="0" w:color="auto"/>
            <w:left w:val="none" w:sz="0" w:space="0" w:color="auto"/>
            <w:bottom w:val="none" w:sz="0" w:space="0" w:color="auto"/>
            <w:right w:val="none" w:sz="0" w:space="0" w:color="auto"/>
          </w:divBdr>
        </w:div>
        <w:div w:id="1119228326">
          <w:marLeft w:val="0"/>
          <w:marRight w:val="0"/>
          <w:marTop w:val="0"/>
          <w:marBottom w:val="0"/>
          <w:divBdr>
            <w:top w:val="none" w:sz="0" w:space="0" w:color="auto"/>
            <w:left w:val="none" w:sz="0" w:space="0" w:color="auto"/>
            <w:bottom w:val="none" w:sz="0" w:space="0" w:color="auto"/>
            <w:right w:val="none" w:sz="0" w:space="0" w:color="auto"/>
          </w:divBdr>
        </w:div>
        <w:div w:id="1145777459">
          <w:marLeft w:val="0"/>
          <w:marRight w:val="0"/>
          <w:marTop w:val="0"/>
          <w:marBottom w:val="0"/>
          <w:divBdr>
            <w:top w:val="none" w:sz="0" w:space="0" w:color="auto"/>
            <w:left w:val="none" w:sz="0" w:space="0" w:color="auto"/>
            <w:bottom w:val="none" w:sz="0" w:space="0" w:color="auto"/>
            <w:right w:val="none" w:sz="0" w:space="0" w:color="auto"/>
          </w:divBdr>
        </w:div>
        <w:div w:id="1160195942">
          <w:marLeft w:val="0"/>
          <w:marRight w:val="0"/>
          <w:marTop w:val="0"/>
          <w:marBottom w:val="0"/>
          <w:divBdr>
            <w:top w:val="none" w:sz="0" w:space="0" w:color="auto"/>
            <w:left w:val="none" w:sz="0" w:space="0" w:color="auto"/>
            <w:bottom w:val="none" w:sz="0" w:space="0" w:color="auto"/>
            <w:right w:val="none" w:sz="0" w:space="0" w:color="auto"/>
          </w:divBdr>
        </w:div>
        <w:div w:id="1192230974">
          <w:marLeft w:val="0"/>
          <w:marRight w:val="0"/>
          <w:marTop w:val="0"/>
          <w:marBottom w:val="0"/>
          <w:divBdr>
            <w:top w:val="none" w:sz="0" w:space="0" w:color="auto"/>
            <w:left w:val="none" w:sz="0" w:space="0" w:color="auto"/>
            <w:bottom w:val="none" w:sz="0" w:space="0" w:color="auto"/>
            <w:right w:val="none" w:sz="0" w:space="0" w:color="auto"/>
          </w:divBdr>
        </w:div>
        <w:div w:id="1227568822">
          <w:marLeft w:val="0"/>
          <w:marRight w:val="0"/>
          <w:marTop w:val="0"/>
          <w:marBottom w:val="0"/>
          <w:divBdr>
            <w:top w:val="none" w:sz="0" w:space="0" w:color="auto"/>
            <w:left w:val="none" w:sz="0" w:space="0" w:color="auto"/>
            <w:bottom w:val="none" w:sz="0" w:space="0" w:color="auto"/>
            <w:right w:val="none" w:sz="0" w:space="0" w:color="auto"/>
          </w:divBdr>
        </w:div>
        <w:div w:id="1342590822">
          <w:marLeft w:val="0"/>
          <w:marRight w:val="0"/>
          <w:marTop w:val="0"/>
          <w:marBottom w:val="0"/>
          <w:divBdr>
            <w:top w:val="none" w:sz="0" w:space="0" w:color="auto"/>
            <w:left w:val="none" w:sz="0" w:space="0" w:color="auto"/>
            <w:bottom w:val="none" w:sz="0" w:space="0" w:color="auto"/>
            <w:right w:val="none" w:sz="0" w:space="0" w:color="auto"/>
          </w:divBdr>
        </w:div>
        <w:div w:id="1354696201">
          <w:marLeft w:val="0"/>
          <w:marRight w:val="0"/>
          <w:marTop w:val="0"/>
          <w:marBottom w:val="0"/>
          <w:divBdr>
            <w:top w:val="none" w:sz="0" w:space="0" w:color="auto"/>
            <w:left w:val="none" w:sz="0" w:space="0" w:color="auto"/>
            <w:bottom w:val="none" w:sz="0" w:space="0" w:color="auto"/>
            <w:right w:val="none" w:sz="0" w:space="0" w:color="auto"/>
          </w:divBdr>
        </w:div>
        <w:div w:id="1356729960">
          <w:marLeft w:val="0"/>
          <w:marRight w:val="0"/>
          <w:marTop w:val="0"/>
          <w:marBottom w:val="0"/>
          <w:divBdr>
            <w:top w:val="none" w:sz="0" w:space="0" w:color="auto"/>
            <w:left w:val="none" w:sz="0" w:space="0" w:color="auto"/>
            <w:bottom w:val="none" w:sz="0" w:space="0" w:color="auto"/>
            <w:right w:val="none" w:sz="0" w:space="0" w:color="auto"/>
          </w:divBdr>
        </w:div>
        <w:div w:id="1397164066">
          <w:marLeft w:val="0"/>
          <w:marRight w:val="0"/>
          <w:marTop w:val="0"/>
          <w:marBottom w:val="0"/>
          <w:divBdr>
            <w:top w:val="none" w:sz="0" w:space="0" w:color="auto"/>
            <w:left w:val="none" w:sz="0" w:space="0" w:color="auto"/>
            <w:bottom w:val="none" w:sz="0" w:space="0" w:color="auto"/>
            <w:right w:val="none" w:sz="0" w:space="0" w:color="auto"/>
          </w:divBdr>
        </w:div>
        <w:div w:id="1543639629">
          <w:marLeft w:val="0"/>
          <w:marRight w:val="0"/>
          <w:marTop w:val="0"/>
          <w:marBottom w:val="0"/>
          <w:divBdr>
            <w:top w:val="none" w:sz="0" w:space="0" w:color="auto"/>
            <w:left w:val="none" w:sz="0" w:space="0" w:color="auto"/>
            <w:bottom w:val="none" w:sz="0" w:space="0" w:color="auto"/>
            <w:right w:val="none" w:sz="0" w:space="0" w:color="auto"/>
          </w:divBdr>
        </w:div>
        <w:div w:id="1564297683">
          <w:marLeft w:val="0"/>
          <w:marRight w:val="0"/>
          <w:marTop w:val="0"/>
          <w:marBottom w:val="0"/>
          <w:divBdr>
            <w:top w:val="none" w:sz="0" w:space="0" w:color="auto"/>
            <w:left w:val="none" w:sz="0" w:space="0" w:color="auto"/>
            <w:bottom w:val="none" w:sz="0" w:space="0" w:color="auto"/>
            <w:right w:val="none" w:sz="0" w:space="0" w:color="auto"/>
          </w:divBdr>
        </w:div>
        <w:div w:id="1566377217">
          <w:marLeft w:val="0"/>
          <w:marRight w:val="0"/>
          <w:marTop w:val="0"/>
          <w:marBottom w:val="0"/>
          <w:divBdr>
            <w:top w:val="none" w:sz="0" w:space="0" w:color="auto"/>
            <w:left w:val="none" w:sz="0" w:space="0" w:color="auto"/>
            <w:bottom w:val="none" w:sz="0" w:space="0" w:color="auto"/>
            <w:right w:val="none" w:sz="0" w:space="0" w:color="auto"/>
          </w:divBdr>
        </w:div>
        <w:div w:id="1578974295">
          <w:marLeft w:val="0"/>
          <w:marRight w:val="0"/>
          <w:marTop w:val="0"/>
          <w:marBottom w:val="0"/>
          <w:divBdr>
            <w:top w:val="none" w:sz="0" w:space="0" w:color="auto"/>
            <w:left w:val="none" w:sz="0" w:space="0" w:color="auto"/>
            <w:bottom w:val="none" w:sz="0" w:space="0" w:color="auto"/>
            <w:right w:val="none" w:sz="0" w:space="0" w:color="auto"/>
          </w:divBdr>
        </w:div>
        <w:div w:id="1601336002">
          <w:marLeft w:val="0"/>
          <w:marRight w:val="0"/>
          <w:marTop w:val="0"/>
          <w:marBottom w:val="0"/>
          <w:divBdr>
            <w:top w:val="none" w:sz="0" w:space="0" w:color="auto"/>
            <w:left w:val="none" w:sz="0" w:space="0" w:color="auto"/>
            <w:bottom w:val="none" w:sz="0" w:space="0" w:color="auto"/>
            <w:right w:val="none" w:sz="0" w:space="0" w:color="auto"/>
          </w:divBdr>
        </w:div>
        <w:div w:id="1615593957">
          <w:marLeft w:val="0"/>
          <w:marRight w:val="0"/>
          <w:marTop w:val="0"/>
          <w:marBottom w:val="0"/>
          <w:divBdr>
            <w:top w:val="none" w:sz="0" w:space="0" w:color="auto"/>
            <w:left w:val="none" w:sz="0" w:space="0" w:color="auto"/>
            <w:bottom w:val="none" w:sz="0" w:space="0" w:color="auto"/>
            <w:right w:val="none" w:sz="0" w:space="0" w:color="auto"/>
          </w:divBdr>
        </w:div>
        <w:div w:id="1626734720">
          <w:marLeft w:val="0"/>
          <w:marRight w:val="0"/>
          <w:marTop w:val="0"/>
          <w:marBottom w:val="0"/>
          <w:divBdr>
            <w:top w:val="none" w:sz="0" w:space="0" w:color="auto"/>
            <w:left w:val="none" w:sz="0" w:space="0" w:color="auto"/>
            <w:bottom w:val="none" w:sz="0" w:space="0" w:color="auto"/>
            <w:right w:val="none" w:sz="0" w:space="0" w:color="auto"/>
          </w:divBdr>
        </w:div>
        <w:div w:id="1681925281">
          <w:marLeft w:val="0"/>
          <w:marRight w:val="0"/>
          <w:marTop w:val="0"/>
          <w:marBottom w:val="0"/>
          <w:divBdr>
            <w:top w:val="none" w:sz="0" w:space="0" w:color="auto"/>
            <w:left w:val="none" w:sz="0" w:space="0" w:color="auto"/>
            <w:bottom w:val="none" w:sz="0" w:space="0" w:color="auto"/>
            <w:right w:val="none" w:sz="0" w:space="0" w:color="auto"/>
          </w:divBdr>
        </w:div>
        <w:div w:id="1762994410">
          <w:marLeft w:val="0"/>
          <w:marRight w:val="0"/>
          <w:marTop w:val="0"/>
          <w:marBottom w:val="0"/>
          <w:divBdr>
            <w:top w:val="none" w:sz="0" w:space="0" w:color="auto"/>
            <w:left w:val="none" w:sz="0" w:space="0" w:color="auto"/>
            <w:bottom w:val="none" w:sz="0" w:space="0" w:color="auto"/>
            <w:right w:val="none" w:sz="0" w:space="0" w:color="auto"/>
          </w:divBdr>
        </w:div>
        <w:div w:id="1897931353">
          <w:marLeft w:val="0"/>
          <w:marRight w:val="0"/>
          <w:marTop w:val="0"/>
          <w:marBottom w:val="0"/>
          <w:divBdr>
            <w:top w:val="none" w:sz="0" w:space="0" w:color="auto"/>
            <w:left w:val="none" w:sz="0" w:space="0" w:color="auto"/>
            <w:bottom w:val="none" w:sz="0" w:space="0" w:color="auto"/>
            <w:right w:val="none" w:sz="0" w:space="0" w:color="auto"/>
          </w:divBdr>
        </w:div>
        <w:div w:id="1950771994">
          <w:marLeft w:val="0"/>
          <w:marRight w:val="0"/>
          <w:marTop w:val="0"/>
          <w:marBottom w:val="0"/>
          <w:divBdr>
            <w:top w:val="none" w:sz="0" w:space="0" w:color="auto"/>
            <w:left w:val="none" w:sz="0" w:space="0" w:color="auto"/>
            <w:bottom w:val="none" w:sz="0" w:space="0" w:color="auto"/>
            <w:right w:val="none" w:sz="0" w:space="0" w:color="auto"/>
          </w:divBdr>
        </w:div>
        <w:div w:id="1963265135">
          <w:marLeft w:val="0"/>
          <w:marRight w:val="0"/>
          <w:marTop w:val="0"/>
          <w:marBottom w:val="0"/>
          <w:divBdr>
            <w:top w:val="none" w:sz="0" w:space="0" w:color="auto"/>
            <w:left w:val="none" w:sz="0" w:space="0" w:color="auto"/>
            <w:bottom w:val="none" w:sz="0" w:space="0" w:color="auto"/>
            <w:right w:val="none" w:sz="0" w:space="0" w:color="auto"/>
          </w:divBdr>
        </w:div>
        <w:div w:id="1971132861">
          <w:marLeft w:val="0"/>
          <w:marRight w:val="0"/>
          <w:marTop w:val="0"/>
          <w:marBottom w:val="0"/>
          <w:divBdr>
            <w:top w:val="none" w:sz="0" w:space="0" w:color="auto"/>
            <w:left w:val="none" w:sz="0" w:space="0" w:color="auto"/>
            <w:bottom w:val="none" w:sz="0" w:space="0" w:color="auto"/>
            <w:right w:val="none" w:sz="0" w:space="0" w:color="auto"/>
          </w:divBdr>
        </w:div>
        <w:div w:id="1986617003">
          <w:marLeft w:val="0"/>
          <w:marRight w:val="0"/>
          <w:marTop w:val="0"/>
          <w:marBottom w:val="0"/>
          <w:divBdr>
            <w:top w:val="none" w:sz="0" w:space="0" w:color="auto"/>
            <w:left w:val="none" w:sz="0" w:space="0" w:color="auto"/>
            <w:bottom w:val="none" w:sz="0" w:space="0" w:color="auto"/>
            <w:right w:val="none" w:sz="0" w:space="0" w:color="auto"/>
          </w:divBdr>
        </w:div>
        <w:div w:id="2016685670">
          <w:marLeft w:val="0"/>
          <w:marRight w:val="0"/>
          <w:marTop w:val="0"/>
          <w:marBottom w:val="0"/>
          <w:divBdr>
            <w:top w:val="none" w:sz="0" w:space="0" w:color="auto"/>
            <w:left w:val="none" w:sz="0" w:space="0" w:color="auto"/>
            <w:bottom w:val="none" w:sz="0" w:space="0" w:color="auto"/>
            <w:right w:val="none" w:sz="0" w:space="0" w:color="auto"/>
          </w:divBdr>
        </w:div>
        <w:div w:id="2039087250">
          <w:marLeft w:val="0"/>
          <w:marRight w:val="0"/>
          <w:marTop w:val="0"/>
          <w:marBottom w:val="0"/>
          <w:divBdr>
            <w:top w:val="none" w:sz="0" w:space="0" w:color="auto"/>
            <w:left w:val="none" w:sz="0" w:space="0" w:color="auto"/>
            <w:bottom w:val="none" w:sz="0" w:space="0" w:color="auto"/>
            <w:right w:val="none" w:sz="0" w:space="0" w:color="auto"/>
          </w:divBdr>
        </w:div>
        <w:div w:id="2050449047">
          <w:marLeft w:val="0"/>
          <w:marRight w:val="0"/>
          <w:marTop w:val="0"/>
          <w:marBottom w:val="0"/>
          <w:divBdr>
            <w:top w:val="none" w:sz="0" w:space="0" w:color="auto"/>
            <w:left w:val="none" w:sz="0" w:space="0" w:color="auto"/>
            <w:bottom w:val="none" w:sz="0" w:space="0" w:color="auto"/>
            <w:right w:val="none" w:sz="0" w:space="0" w:color="auto"/>
          </w:divBdr>
        </w:div>
        <w:div w:id="2129154874">
          <w:marLeft w:val="0"/>
          <w:marRight w:val="0"/>
          <w:marTop w:val="0"/>
          <w:marBottom w:val="0"/>
          <w:divBdr>
            <w:top w:val="none" w:sz="0" w:space="0" w:color="auto"/>
            <w:left w:val="none" w:sz="0" w:space="0" w:color="auto"/>
            <w:bottom w:val="none" w:sz="0" w:space="0" w:color="auto"/>
            <w:right w:val="none" w:sz="0" w:space="0" w:color="auto"/>
          </w:divBdr>
        </w:div>
        <w:div w:id="2130851388">
          <w:marLeft w:val="0"/>
          <w:marRight w:val="0"/>
          <w:marTop w:val="0"/>
          <w:marBottom w:val="0"/>
          <w:divBdr>
            <w:top w:val="none" w:sz="0" w:space="0" w:color="auto"/>
            <w:left w:val="none" w:sz="0" w:space="0" w:color="auto"/>
            <w:bottom w:val="none" w:sz="0" w:space="0" w:color="auto"/>
            <w:right w:val="none" w:sz="0" w:space="0" w:color="auto"/>
          </w:divBdr>
        </w:div>
      </w:divsChild>
    </w:div>
    <w:div w:id="436222079">
      <w:bodyDiv w:val="1"/>
      <w:marLeft w:val="0"/>
      <w:marRight w:val="0"/>
      <w:marTop w:val="0"/>
      <w:marBottom w:val="0"/>
      <w:divBdr>
        <w:top w:val="none" w:sz="0" w:space="0" w:color="auto"/>
        <w:left w:val="none" w:sz="0" w:space="0" w:color="auto"/>
        <w:bottom w:val="none" w:sz="0" w:space="0" w:color="auto"/>
        <w:right w:val="none" w:sz="0" w:space="0" w:color="auto"/>
      </w:divBdr>
      <w:divsChild>
        <w:div w:id="103307091">
          <w:marLeft w:val="0"/>
          <w:marRight w:val="0"/>
          <w:marTop w:val="0"/>
          <w:marBottom w:val="90"/>
          <w:divBdr>
            <w:top w:val="none" w:sz="0" w:space="0" w:color="auto"/>
            <w:left w:val="none" w:sz="0" w:space="0" w:color="auto"/>
            <w:bottom w:val="none" w:sz="0" w:space="0" w:color="auto"/>
            <w:right w:val="none" w:sz="0" w:space="0" w:color="auto"/>
          </w:divBdr>
        </w:div>
        <w:div w:id="442967070">
          <w:marLeft w:val="0"/>
          <w:marRight w:val="0"/>
          <w:marTop w:val="0"/>
          <w:marBottom w:val="90"/>
          <w:divBdr>
            <w:top w:val="none" w:sz="0" w:space="0" w:color="auto"/>
            <w:left w:val="none" w:sz="0" w:space="0" w:color="auto"/>
            <w:bottom w:val="none" w:sz="0" w:space="0" w:color="auto"/>
            <w:right w:val="none" w:sz="0" w:space="0" w:color="auto"/>
          </w:divBdr>
        </w:div>
        <w:div w:id="640697613">
          <w:marLeft w:val="1008"/>
          <w:marRight w:val="0"/>
          <w:marTop w:val="0"/>
          <w:marBottom w:val="90"/>
          <w:divBdr>
            <w:top w:val="none" w:sz="0" w:space="0" w:color="auto"/>
            <w:left w:val="none" w:sz="0" w:space="0" w:color="auto"/>
            <w:bottom w:val="none" w:sz="0" w:space="0" w:color="auto"/>
            <w:right w:val="none" w:sz="0" w:space="0" w:color="auto"/>
          </w:divBdr>
        </w:div>
        <w:div w:id="683677762">
          <w:marLeft w:val="0"/>
          <w:marRight w:val="0"/>
          <w:marTop w:val="0"/>
          <w:marBottom w:val="90"/>
          <w:divBdr>
            <w:top w:val="none" w:sz="0" w:space="0" w:color="auto"/>
            <w:left w:val="none" w:sz="0" w:space="0" w:color="auto"/>
            <w:bottom w:val="none" w:sz="0" w:space="0" w:color="auto"/>
            <w:right w:val="none" w:sz="0" w:space="0" w:color="auto"/>
          </w:divBdr>
        </w:div>
        <w:div w:id="783232689">
          <w:marLeft w:val="0"/>
          <w:marRight w:val="0"/>
          <w:marTop w:val="0"/>
          <w:marBottom w:val="90"/>
          <w:divBdr>
            <w:top w:val="none" w:sz="0" w:space="0" w:color="auto"/>
            <w:left w:val="none" w:sz="0" w:space="0" w:color="auto"/>
            <w:bottom w:val="none" w:sz="0" w:space="0" w:color="auto"/>
            <w:right w:val="none" w:sz="0" w:space="0" w:color="auto"/>
          </w:divBdr>
        </w:div>
        <w:div w:id="1170757154">
          <w:marLeft w:val="0"/>
          <w:marRight w:val="0"/>
          <w:marTop w:val="0"/>
          <w:marBottom w:val="90"/>
          <w:divBdr>
            <w:top w:val="none" w:sz="0" w:space="0" w:color="auto"/>
            <w:left w:val="none" w:sz="0" w:space="0" w:color="auto"/>
            <w:bottom w:val="none" w:sz="0" w:space="0" w:color="auto"/>
            <w:right w:val="none" w:sz="0" w:space="0" w:color="auto"/>
          </w:divBdr>
        </w:div>
      </w:divsChild>
    </w:div>
    <w:div w:id="444154453">
      <w:bodyDiv w:val="1"/>
      <w:marLeft w:val="0"/>
      <w:marRight w:val="0"/>
      <w:marTop w:val="0"/>
      <w:marBottom w:val="0"/>
      <w:divBdr>
        <w:top w:val="none" w:sz="0" w:space="0" w:color="auto"/>
        <w:left w:val="none" w:sz="0" w:space="0" w:color="auto"/>
        <w:bottom w:val="none" w:sz="0" w:space="0" w:color="auto"/>
        <w:right w:val="none" w:sz="0" w:space="0" w:color="auto"/>
      </w:divBdr>
    </w:div>
    <w:div w:id="459346565">
      <w:bodyDiv w:val="1"/>
      <w:marLeft w:val="0"/>
      <w:marRight w:val="0"/>
      <w:marTop w:val="0"/>
      <w:marBottom w:val="0"/>
      <w:divBdr>
        <w:top w:val="none" w:sz="0" w:space="0" w:color="auto"/>
        <w:left w:val="none" w:sz="0" w:space="0" w:color="auto"/>
        <w:bottom w:val="none" w:sz="0" w:space="0" w:color="auto"/>
        <w:right w:val="none" w:sz="0" w:space="0" w:color="auto"/>
      </w:divBdr>
    </w:div>
    <w:div w:id="481846871">
      <w:bodyDiv w:val="1"/>
      <w:marLeft w:val="0"/>
      <w:marRight w:val="0"/>
      <w:marTop w:val="0"/>
      <w:marBottom w:val="0"/>
      <w:divBdr>
        <w:top w:val="none" w:sz="0" w:space="0" w:color="auto"/>
        <w:left w:val="none" w:sz="0" w:space="0" w:color="auto"/>
        <w:bottom w:val="none" w:sz="0" w:space="0" w:color="auto"/>
        <w:right w:val="none" w:sz="0" w:space="0" w:color="auto"/>
      </w:divBdr>
    </w:div>
    <w:div w:id="520902955">
      <w:bodyDiv w:val="1"/>
      <w:marLeft w:val="0"/>
      <w:marRight w:val="0"/>
      <w:marTop w:val="0"/>
      <w:marBottom w:val="0"/>
      <w:divBdr>
        <w:top w:val="none" w:sz="0" w:space="0" w:color="auto"/>
        <w:left w:val="none" w:sz="0" w:space="0" w:color="auto"/>
        <w:bottom w:val="none" w:sz="0" w:space="0" w:color="auto"/>
        <w:right w:val="none" w:sz="0" w:space="0" w:color="auto"/>
      </w:divBdr>
    </w:div>
    <w:div w:id="583994273">
      <w:bodyDiv w:val="1"/>
      <w:marLeft w:val="0"/>
      <w:marRight w:val="0"/>
      <w:marTop w:val="0"/>
      <w:marBottom w:val="0"/>
      <w:divBdr>
        <w:top w:val="none" w:sz="0" w:space="0" w:color="auto"/>
        <w:left w:val="none" w:sz="0" w:space="0" w:color="auto"/>
        <w:bottom w:val="none" w:sz="0" w:space="0" w:color="auto"/>
        <w:right w:val="none" w:sz="0" w:space="0" w:color="auto"/>
      </w:divBdr>
    </w:div>
    <w:div w:id="584072975">
      <w:bodyDiv w:val="1"/>
      <w:marLeft w:val="0"/>
      <w:marRight w:val="0"/>
      <w:marTop w:val="0"/>
      <w:marBottom w:val="0"/>
      <w:divBdr>
        <w:top w:val="none" w:sz="0" w:space="0" w:color="auto"/>
        <w:left w:val="none" w:sz="0" w:space="0" w:color="auto"/>
        <w:bottom w:val="none" w:sz="0" w:space="0" w:color="auto"/>
        <w:right w:val="none" w:sz="0" w:space="0" w:color="auto"/>
      </w:divBdr>
    </w:div>
    <w:div w:id="712582969">
      <w:bodyDiv w:val="1"/>
      <w:marLeft w:val="0"/>
      <w:marRight w:val="0"/>
      <w:marTop w:val="0"/>
      <w:marBottom w:val="0"/>
      <w:divBdr>
        <w:top w:val="none" w:sz="0" w:space="0" w:color="auto"/>
        <w:left w:val="none" w:sz="0" w:space="0" w:color="auto"/>
        <w:bottom w:val="none" w:sz="0" w:space="0" w:color="auto"/>
        <w:right w:val="none" w:sz="0" w:space="0" w:color="auto"/>
      </w:divBdr>
    </w:div>
    <w:div w:id="737166482">
      <w:bodyDiv w:val="1"/>
      <w:marLeft w:val="0"/>
      <w:marRight w:val="0"/>
      <w:marTop w:val="0"/>
      <w:marBottom w:val="0"/>
      <w:divBdr>
        <w:top w:val="none" w:sz="0" w:space="0" w:color="auto"/>
        <w:left w:val="none" w:sz="0" w:space="0" w:color="auto"/>
        <w:bottom w:val="none" w:sz="0" w:space="0" w:color="auto"/>
        <w:right w:val="none" w:sz="0" w:space="0" w:color="auto"/>
      </w:divBdr>
    </w:div>
    <w:div w:id="741372905">
      <w:bodyDiv w:val="1"/>
      <w:marLeft w:val="0"/>
      <w:marRight w:val="0"/>
      <w:marTop w:val="0"/>
      <w:marBottom w:val="0"/>
      <w:divBdr>
        <w:top w:val="none" w:sz="0" w:space="0" w:color="auto"/>
        <w:left w:val="none" w:sz="0" w:space="0" w:color="auto"/>
        <w:bottom w:val="none" w:sz="0" w:space="0" w:color="auto"/>
        <w:right w:val="none" w:sz="0" w:space="0" w:color="auto"/>
      </w:divBdr>
    </w:div>
    <w:div w:id="8915812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340337">
      <w:bodyDiv w:val="1"/>
      <w:marLeft w:val="0"/>
      <w:marRight w:val="0"/>
      <w:marTop w:val="0"/>
      <w:marBottom w:val="0"/>
      <w:divBdr>
        <w:top w:val="none" w:sz="0" w:space="0" w:color="auto"/>
        <w:left w:val="none" w:sz="0" w:space="0" w:color="auto"/>
        <w:bottom w:val="none" w:sz="0" w:space="0" w:color="auto"/>
        <w:right w:val="none" w:sz="0" w:space="0" w:color="auto"/>
      </w:divBdr>
    </w:div>
    <w:div w:id="965040009">
      <w:bodyDiv w:val="1"/>
      <w:marLeft w:val="0"/>
      <w:marRight w:val="0"/>
      <w:marTop w:val="0"/>
      <w:marBottom w:val="0"/>
      <w:divBdr>
        <w:top w:val="none" w:sz="0" w:space="0" w:color="auto"/>
        <w:left w:val="none" w:sz="0" w:space="0" w:color="auto"/>
        <w:bottom w:val="none" w:sz="0" w:space="0" w:color="auto"/>
        <w:right w:val="none" w:sz="0" w:space="0" w:color="auto"/>
      </w:divBdr>
    </w:div>
    <w:div w:id="1007290247">
      <w:bodyDiv w:val="1"/>
      <w:marLeft w:val="0"/>
      <w:marRight w:val="0"/>
      <w:marTop w:val="0"/>
      <w:marBottom w:val="0"/>
      <w:divBdr>
        <w:top w:val="none" w:sz="0" w:space="0" w:color="auto"/>
        <w:left w:val="none" w:sz="0" w:space="0" w:color="auto"/>
        <w:bottom w:val="none" w:sz="0" w:space="0" w:color="auto"/>
        <w:right w:val="none" w:sz="0" w:space="0" w:color="auto"/>
      </w:divBdr>
    </w:div>
    <w:div w:id="1028025733">
      <w:bodyDiv w:val="1"/>
      <w:marLeft w:val="0"/>
      <w:marRight w:val="0"/>
      <w:marTop w:val="0"/>
      <w:marBottom w:val="0"/>
      <w:divBdr>
        <w:top w:val="none" w:sz="0" w:space="0" w:color="auto"/>
        <w:left w:val="none" w:sz="0" w:space="0" w:color="auto"/>
        <w:bottom w:val="none" w:sz="0" w:space="0" w:color="auto"/>
        <w:right w:val="none" w:sz="0" w:space="0" w:color="auto"/>
      </w:divBdr>
    </w:div>
    <w:div w:id="1064255577">
      <w:bodyDiv w:val="1"/>
      <w:marLeft w:val="0"/>
      <w:marRight w:val="0"/>
      <w:marTop w:val="0"/>
      <w:marBottom w:val="0"/>
      <w:divBdr>
        <w:top w:val="none" w:sz="0" w:space="0" w:color="auto"/>
        <w:left w:val="none" w:sz="0" w:space="0" w:color="auto"/>
        <w:bottom w:val="none" w:sz="0" w:space="0" w:color="auto"/>
        <w:right w:val="none" w:sz="0" w:space="0" w:color="auto"/>
      </w:divBdr>
    </w:div>
    <w:div w:id="1147935432">
      <w:bodyDiv w:val="1"/>
      <w:marLeft w:val="0"/>
      <w:marRight w:val="0"/>
      <w:marTop w:val="0"/>
      <w:marBottom w:val="0"/>
      <w:divBdr>
        <w:top w:val="none" w:sz="0" w:space="0" w:color="auto"/>
        <w:left w:val="none" w:sz="0" w:space="0" w:color="auto"/>
        <w:bottom w:val="none" w:sz="0" w:space="0" w:color="auto"/>
        <w:right w:val="none" w:sz="0" w:space="0" w:color="auto"/>
      </w:divBdr>
    </w:div>
    <w:div w:id="1187138753">
      <w:bodyDiv w:val="1"/>
      <w:marLeft w:val="0"/>
      <w:marRight w:val="0"/>
      <w:marTop w:val="0"/>
      <w:marBottom w:val="0"/>
      <w:divBdr>
        <w:top w:val="none" w:sz="0" w:space="0" w:color="auto"/>
        <w:left w:val="none" w:sz="0" w:space="0" w:color="auto"/>
        <w:bottom w:val="none" w:sz="0" w:space="0" w:color="auto"/>
        <w:right w:val="none" w:sz="0" w:space="0" w:color="auto"/>
      </w:divBdr>
    </w:div>
    <w:div w:id="1251963477">
      <w:bodyDiv w:val="1"/>
      <w:marLeft w:val="0"/>
      <w:marRight w:val="0"/>
      <w:marTop w:val="0"/>
      <w:marBottom w:val="0"/>
      <w:divBdr>
        <w:top w:val="none" w:sz="0" w:space="0" w:color="auto"/>
        <w:left w:val="none" w:sz="0" w:space="0" w:color="auto"/>
        <w:bottom w:val="none" w:sz="0" w:space="0" w:color="auto"/>
        <w:right w:val="none" w:sz="0" w:space="0" w:color="auto"/>
      </w:divBdr>
    </w:div>
    <w:div w:id="1254364684">
      <w:bodyDiv w:val="1"/>
      <w:marLeft w:val="0"/>
      <w:marRight w:val="0"/>
      <w:marTop w:val="0"/>
      <w:marBottom w:val="0"/>
      <w:divBdr>
        <w:top w:val="none" w:sz="0" w:space="0" w:color="auto"/>
        <w:left w:val="none" w:sz="0" w:space="0" w:color="auto"/>
        <w:bottom w:val="none" w:sz="0" w:space="0" w:color="auto"/>
        <w:right w:val="none" w:sz="0" w:space="0" w:color="auto"/>
      </w:divBdr>
    </w:div>
    <w:div w:id="1268200709">
      <w:bodyDiv w:val="1"/>
      <w:marLeft w:val="0"/>
      <w:marRight w:val="0"/>
      <w:marTop w:val="0"/>
      <w:marBottom w:val="0"/>
      <w:divBdr>
        <w:top w:val="none" w:sz="0" w:space="0" w:color="auto"/>
        <w:left w:val="none" w:sz="0" w:space="0" w:color="auto"/>
        <w:bottom w:val="none" w:sz="0" w:space="0" w:color="auto"/>
        <w:right w:val="none" w:sz="0" w:space="0" w:color="auto"/>
      </w:divBdr>
    </w:div>
    <w:div w:id="1288127158">
      <w:bodyDiv w:val="1"/>
      <w:marLeft w:val="0"/>
      <w:marRight w:val="0"/>
      <w:marTop w:val="0"/>
      <w:marBottom w:val="0"/>
      <w:divBdr>
        <w:top w:val="none" w:sz="0" w:space="0" w:color="auto"/>
        <w:left w:val="none" w:sz="0" w:space="0" w:color="auto"/>
        <w:bottom w:val="none" w:sz="0" w:space="0" w:color="auto"/>
        <w:right w:val="none" w:sz="0" w:space="0" w:color="auto"/>
      </w:divBdr>
    </w:div>
    <w:div w:id="1332096928">
      <w:bodyDiv w:val="1"/>
      <w:marLeft w:val="0"/>
      <w:marRight w:val="0"/>
      <w:marTop w:val="0"/>
      <w:marBottom w:val="0"/>
      <w:divBdr>
        <w:top w:val="none" w:sz="0" w:space="0" w:color="auto"/>
        <w:left w:val="none" w:sz="0" w:space="0" w:color="auto"/>
        <w:bottom w:val="none" w:sz="0" w:space="0" w:color="auto"/>
        <w:right w:val="none" w:sz="0" w:space="0" w:color="auto"/>
      </w:divBdr>
    </w:div>
    <w:div w:id="1424108983">
      <w:bodyDiv w:val="1"/>
      <w:marLeft w:val="0"/>
      <w:marRight w:val="0"/>
      <w:marTop w:val="0"/>
      <w:marBottom w:val="0"/>
      <w:divBdr>
        <w:top w:val="none" w:sz="0" w:space="0" w:color="auto"/>
        <w:left w:val="none" w:sz="0" w:space="0" w:color="auto"/>
        <w:bottom w:val="none" w:sz="0" w:space="0" w:color="auto"/>
        <w:right w:val="none" w:sz="0" w:space="0" w:color="auto"/>
      </w:divBdr>
    </w:div>
    <w:div w:id="1517385856">
      <w:bodyDiv w:val="1"/>
      <w:marLeft w:val="0"/>
      <w:marRight w:val="0"/>
      <w:marTop w:val="0"/>
      <w:marBottom w:val="0"/>
      <w:divBdr>
        <w:top w:val="none" w:sz="0" w:space="0" w:color="auto"/>
        <w:left w:val="none" w:sz="0" w:space="0" w:color="auto"/>
        <w:bottom w:val="none" w:sz="0" w:space="0" w:color="auto"/>
        <w:right w:val="none" w:sz="0" w:space="0" w:color="auto"/>
      </w:divBdr>
    </w:div>
    <w:div w:id="1592080420">
      <w:bodyDiv w:val="1"/>
      <w:marLeft w:val="0"/>
      <w:marRight w:val="0"/>
      <w:marTop w:val="0"/>
      <w:marBottom w:val="0"/>
      <w:divBdr>
        <w:top w:val="none" w:sz="0" w:space="0" w:color="auto"/>
        <w:left w:val="none" w:sz="0" w:space="0" w:color="auto"/>
        <w:bottom w:val="none" w:sz="0" w:space="0" w:color="auto"/>
        <w:right w:val="none" w:sz="0" w:space="0" w:color="auto"/>
      </w:divBdr>
    </w:div>
    <w:div w:id="1627199245">
      <w:bodyDiv w:val="1"/>
      <w:marLeft w:val="0"/>
      <w:marRight w:val="0"/>
      <w:marTop w:val="0"/>
      <w:marBottom w:val="0"/>
      <w:divBdr>
        <w:top w:val="none" w:sz="0" w:space="0" w:color="auto"/>
        <w:left w:val="none" w:sz="0" w:space="0" w:color="auto"/>
        <w:bottom w:val="none" w:sz="0" w:space="0" w:color="auto"/>
        <w:right w:val="none" w:sz="0" w:space="0" w:color="auto"/>
      </w:divBdr>
    </w:div>
    <w:div w:id="1645428763">
      <w:bodyDiv w:val="1"/>
      <w:marLeft w:val="0"/>
      <w:marRight w:val="0"/>
      <w:marTop w:val="0"/>
      <w:marBottom w:val="0"/>
      <w:divBdr>
        <w:top w:val="none" w:sz="0" w:space="0" w:color="auto"/>
        <w:left w:val="none" w:sz="0" w:space="0" w:color="auto"/>
        <w:bottom w:val="none" w:sz="0" w:space="0" w:color="auto"/>
        <w:right w:val="none" w:sz="0" w:space="0" w:color="auto"/>
      </w:divBdr>
    </w:div>
    <w:div w:id="1652171023">
      <w:bodyDiv w:val="1"/>
      <w:marLeft w:val="0"/>
      <w:marRight w:val="0"/>
      <w:marTop w:val="0"/>
      <w:marBottom w:val="0"/>
      <w:divBdr>
        <w:top w:val="none" w:sz="0" w:space="0" w:color="auto"/>
        <w:left w:val="none" w:sz="0" w:space="0" w:color="auto"/>
        <w:bottom w:val="none" w:sz="0" w:space="0" w:color="auto"/>
        <w:right w:val="none" w:sz="0" w:space="0" w:color="auto"/>
      </w:divBdr>
    </w:div>
    <w:div w:id="1665815666">
      <w:bodyDiv w:val="1"/>
      <w:marLeft w:val="0"/>
      <w:marRight w:val="0"/>
      <w:marTop w:val="0"/>
      <w:marBottom w:val="0"/>
      <w:divBdr>
        <w:top w:val="none" w:sz="0" w:space="0" w:color="auto"/>
        <w:left w:val="none" w:sz="0" w:space="0" w:color="auto"/>
        <w:bottom w:val="none" w:sz="0" w:space="0" w:color="auto"/>
        <w:right w:val="none" w:sz="0" w:space="0" w:color="auto"/>
      </w:divBdr>
    </w:div>
    <w:div w:id="1666131395">
      <w:bodyDiv w:val="1"/>
      <w:marLeft w:val="0"/>
      <w:marRight w:val="0"/>
      <w:marTop w:val="0"/>
      <w:marBottom w:val="0"/>
      <w:divBdr>
        <w:top w:val="none" w:sz="0" w:space="0" w:color="auto"/>
        <w:left w:val="none" w:sz="0" w:space="0" w:color="auto"/>
        <w:bottom w:val="none" w:sz="0" w:space="0" w:color="auto"/>
        <w:right w:val="none" w:sz="0" w:space="0" w:color="auto"/>
      </w:divBdr>
    </w:div>
    <w:div w:id="1727336047">
      <w:bodyDiv w:val="1"/>
      <w:marLeft w:val="0"/>
      <w:marRight w:val="0"/>
      <w:marTop w:val="0"/>
      <w:marBottom w:val="0"/>
      <w:divBdr>
        <w:top w:val="none" w:sz="0" w:space="0" w:color="auto"/>
        <w:left w:val="none" w:sz="0" w:space="0" w:color="auto"/>
        <w:bottom w:val="none" w:sz="0" w:space="0" w:color="auto"/>
        <w:right w:val="none" w:sz="0" w:space="0" w:color="auto"/>
      </w:divBdr>
    </w:div>
    <w:div w:id="1763451243">
      <w:bodyDiv w:val="1"/>
      <w:marLeft w:val="0"/>
      <w:marRight w:val="0"/>
      <w:marTop w:val="0"/>
      <w:marBottom w:val="0"/>
      <w:divBdr>
        <w:top w:val="none" w:sz="0" w:space="0" w:color="auto"/>
        <w:left w:val="none" w:sz="0" w:space="0" w:color="auto"/>
        <w:bottom w:val="none" w:sz="0" w:space="0" w:color="auto"/>
        <w:right w:val="none" w:sz="0" w:space="0" w:color="auto"/>
      </w:divBdr>
    </w:div>
    <w:div w:id="1765296878">
      <w:bodyDiv w:val="1"/>
      <w:marLeft w:val="0"/>
      <w:marRight w:val="0"/>
      <w:marTop w:val="0"/>
      <w:marBottom w:val="0"/>
      <w:divBdr>
        <w:top w:val="none" w:sz="0" w:space="0" w:color="auto"/>
        <w:left w:val="none" w:sz="0" w:space="0" w:color="auto"/>
        <w:bottom w:val="none" w:sz="0" w:space="0" w:color="auto"/>
        <w:right w:val="none" w:sz="0" w:space="0" w:color="auto"/>
      </w:divBdr>
    </w:div>
    <w:div w:id="1800953775">
      <w:bodyDiv w:val="1"/>
      <w:marLeft w:val="0"/>
      <w:marRight w:val="0"/>
      <w:marTop w:val="0"/>
      <w:marBottom w:val="0"/>
      <w:divBdr>
        <w:top w:val="none" w:sz="0" w:space="0" w:color="auto"/>
        <w:left w:val="none" w:sz="0" w:space="0" w:color="auto"/>
        <w:bottom w:val="none" w:sz="0" w:space="0" w:color="auto"/>
        <w:right w:val="none" w:sz="0" w:space="0" w:color="auto"/>
      </w:divBdr>
    </w:div>
    <w:div w:id="1809588324">
      <w:bodyDiv w:val="1"/>
      <w:marLeft w:val="0"/>
      <w:marRight w:val="0"/>
      <w:marTop w:val="0"/>
      <w:marBottom w:val="0"/>
      <w:divBdr>
        <w:top w:val="none" w:sz="0" w:space="0" w:color="auto"/>
        <w:left w:val="none" w:sz="0" w:space="0" w:color="auto"/>
        <w:bottom w:val="none" w:sz="0" w:space="0" w:color="auto"/>
        <w:right w:val="none" w:sz="0" w:space="0" w:color="auto"/>
      </w:divBdr>
    </w:div>
    <w:div w:id="1810855457">
      <w:bodyDiv w:val="1"/>
      <w:marLeft w:val="0"/>
      <w:marRight w:val="0"/>
      <w:marTop w:val="0"/>
      <w:marBottom w:val="0"/>
      <w:divBdr>
        <w:top w:val="none" w:sz="0" w:space="0" w:color="auto"/>
        <w:left w:val="none" w:sz="0" w:space="0" w:color="auto"/>
        <w:bottom w:val="none" w:sz="0" w:space="0" w:color="auto"/>
        <w:right w:val="none" w:sz="0" w:space="0" w:color="auto"/>
      </w:divBdr>
    </w:div>
    <w:div w:id="1818106326">
      <w:bodyDiv w:val="1"/>
      <w:marLeft w:val="0"/>
      <w:marRight w:val="0"/>
      <w:marTop w:val="0"/>
      <w:marBottom w:val="0"/>
      <w:divBdr>
        <w:top w:val="none" w:sz="0" w:space="0" w:color="auto"/>
        <w:left w:val="none" w:sz="0" w:space="0" w:color="auto"/>
        <w:bottom w:val="none" w:sz="0" w:space="0" w:color="auto"/>
        <w:right w:val="none" w:sz="0" w:space="0" w:color="auto"/>
      </w:divBdr>
    </w:div>
    <w:div w:id="1867055408">
      <w:bodyDiv w:val="1"/>
      <w:marLeft w:val="0"/>
      <w:marRight w:val="0"/>
      <w:marTop w:val="0"/>
      <w:marBottom w:val="0"/>
      <w:divBdr>
        <w:top w:val="none" w:sz="0" w:space="0" w:color="auto"/>
        <w:left w:val="none" w:sz="0" w:space="0" w:color="auto"/>
        <w:bottom w:val="none" w:sz="0" w:space="0" w:color="auto"/>
        <w:right w:val="none" w:sz="0" w:space="0" w:color="auto"/>
      </w:divBdr>
    </w:div>
    <w:div w:id="1882404242">
      <w:bodyDiv w:val="1"/>
      <w:marLeft w:val="0"/>
      <w:marRight w:val="0"/>
      <w:marTop w:val="0"/>
      <w:marBottom w:val="0"/>
      <w:divBdr>
        <w:top w:val="none" w:sz="0" w:space="0" w:color="auto"/>
        <w:left w:val="none" w:sz="0" w:space="0" w:color="auto"/>
        <w:bottom w:val="none" w:sz="0" w:space="0" w:color="auto"/>
        <w:right w:val="none" w:sz="0" w:space="0" w:color="auto"/>
      </w:divBdr>
    </w:div>
    <w:div w:id="1938564384">
      <w:bodyDiv w:val="1"/>
      <w:marLeft w:val="0"/>
      <w:marRight w:val="0"/>
      <w:marTop w:val="0"/>
      <w:marBottom w:val="0"/>
      <w:divBdr>
        <w:top w:val="none" w:sz="0" w:space="0" w:color="auto"/>
        <w:left w:val="none" w:sz="0" w:space="0" w:color="auto"/>
        <w:bottom w:val="none" w:sz="0" w:space="0" w:color="auto"/>
        <w:right w:val="none" w:sz="0" w:space="0" w:color="auto"/>
      </w:divBdr>
    </w:div>
    <w:div w:id="1974822851">
      <w:bodyDiv w:val="1"/>
      <w:marLeft w:val="0"/>
      <w:marRight w:val="0"/>
      <w:marTop w:val="0"/>
      <w:marBottom w:val="0"/>
      <w:divBdr>
        <w:top w:val="none" w:sz="0" w:space="0" w:color="auto"/>
        <w:left w:val="none" w:sz="0" w:space="0" w:color="auto"/>
        <w:bottom w:val="none" w:sz="0" w:space="0" w:color="auto"/>
        <w:right w:val="none" w:sz="0" w:space="0" w:color="auto"/>
      </w:divBdr>
    </w:div>
    <w:div w:id="2144343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imex.org.mx/saimex/solicitud/downloadAttach/700176.page" TargetMode="External"/><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23029-C040-46B7-BBAE-B7D61F279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83</Pages>
  <Words>13175</Words>
  <Characters>72468</Characters>
  <Application>Microsoft Office Word</Application>
  <DocSecurity>0</DocSecurity>
  <Lines>603</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2018-09-04T23:09:00Z</cp:lastPrinted>
  <dcterms:created xsi:type="dcterms:W3CDTF">2019-08-12T17:17:00Z</dcterms:created>
  <dcterms:modified xsi:type="dcterms:W3CDTF">2019-09-10T19:01:00Z</dcterms:modified>
</cp:coreProperties>
</file>