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4E38AF">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41C7F">
        <w:rPr>
          <w:rFonts w:ascii="Palatino Linotype" w:hAnsi="Palatino Linotype" w:cs="Arial"/>
          <w:b/>
        </w:rPr>
        <w:t xml:space="preserve">CUADRAGÉSIMA </w:t>
      </w:r>
      <w:r w:rsidR="00C800BB">
        <w:rPr>
          <w:rFonts w:ascii="Palatino Linotype" w:hAnsi="Palatino Linotype" w:cs="Arial"/>
          <w:b/>
        </w:rPr>
        <w:t>QUINTA</w:t>
      </w:r>
      <w:r w:rsidR="00841C7F">
        <w:rPr>
          <w:rFonts w:ascii="Palatino Linotype" w:hAnsi="Palatino Linotype" w:cs="Arial"/>
          <w:b/>
        </w:rPr>
        <w:t xml:space="preserve"> </w:t>
      </w:r>
      <w:r w:rsidR="006378F7">
        <w:rPr>
          <w:rFonts w:ascii="Palatino Linotype" w:hAnsi="Palatino Linotype" w:cs="Arial"/>
          <w:b/>
        </w:rPr>
        <w:t>SESIÓN ORDINARIA</w:t>
      </w:r>
      <w:r w:rsidRPr="003E78C6">
        <w:rPr>
          <w:rFonts w:ascii="Palatino Linotype" w:hAnsi="Palatino Linotype" w:cs="Arial"/>
          <w:b/>
        </w:rPr>
        <w:t xml:space="preserve"> DE</w:t>
      </w:r>
      <w:r w:rsidR="006378F7">
        <w:rPr>
          <w:rFonts w:ascii="Palatino Linotype" w:hAnsi="Palatino Linotype" w:cs="Arial"/>
          <w:b/>
        </w:rPr>
        <w:t>L</w:t>
      </w:r>
      <w:r w:rsidRPr="003E78C6">
        <w:rPr>
          <w:rFonts w:ascii="Palatino Linotype" w:hAnsi="Palatino Linotype" w:cs="Arial"/>
          <w:b/>
        </w:rPr>
        <w:t xml:space="preserve"> </w:t>
      </w:r>
      <w:r w:rsidR="00C800BB">
        <w:rPr>
          <w:rFonts w:ascii="Palatino Linotype" w:hAnsi="Palatino Linotype" w:cs="Arial"/>
          <w:b/>
        </w:rPr>
        <w:t xml:space="preserve">CUATRO </w:t>
      </w:r>
      <w:r w:rsidR="00026BF3">
        <w:rPr>
          <w:rFonts w:ascii="Palatino Linotype" w:hAnsi="Palatino Linotype" w:cs="Arial"/>
          <w:b/>
        </w:rPr>
        <w:t xml:space="preserve">DE </w:t>
      </w:r>
      <w:r w:rsidR="00C800BB">
        <w:rPr>
          <w:rFonts w:ascii="Palatino Linotype" w:hAnsi="Palatino Linotype" w:cs="Arial"/>
          <w:b/>
        </w:rPr>
        <w:t xml:space="preserve">DICIEMBRE </w:t>
      </w:r>
      <w:r w:rsidR="004A33ED">
        <w:rPr>
          <w:rFonts w:ascii="Palatino Linotype" w:hAnsi="Palatino Linotype" w:cs="Arial"/>
          <w:b/>
        </w:rPr>
        <w:t>DE DOS MIL DIECI</w:t>
      </w:r>
      <w:r w:rsidR="00E9046A">
        <w:rPr>
          <w:rFonts w:ascii="Palatino Linotype" w:hAnsi="Palatino Linotype" w:cs="Arial"/>
          <w:b/>
        </w:rPr>
        <w:t>NUEVE</w:t>
      </w:r>
      <w:r w:rsidR="00026BF3">
        <w:rPr>
          <w:rFonts w:ascii="Palatino Linotype" w:hAnsi="Palatino Linotype" w:cs="Arial"/>
          <w:b/>
        </w:rPr>
        <w:t xml:space="preserve">, EN </w:t>
      </w:r>
      <w:r w:rsidR="004A33ED">
        <w:rPr>
          <w:rFonts w:ascii="Palatino Linotype" w:hAnsi="Palatino Linotype" w:cs="Arial"/>
          <w:b/>
        </w:rPr>
        <w:t>L</w:t>
      </w:r>
      <w:r w:rsidR="00C800BB">
        <w:rPr>
          <w:rFonts w:ascii="Palatino Linotype" w:hAnsi="Palatino Linotype" w:cs="Arial"/>
          <w:b/>
        </w:rPr>
        <w:t>OS</w:t>
      </w:r>
      <w:r w:rsidRPr="003E78C6">
        <w:rPr>
          <w:rFonts w:ascii="Palatino Linotype" w:hAnsi="Palatino Linotype" w:cs="Arial"/>
          <w:b/>
        </w:rPr>
        <w:t xml:space="preserve"> RECURSO</w:t>
      </w:r>
      <w:r w:rsidR="00C800BB">
        <w:rPr>
          <w:rFonts w:ascii="Palatino Linotype" w:hAnsi="Palatino Linotype" w:cs="Arial"/>
          <w:b/>
        </w:rPr>
        <w:t>S</w:t>
      </w:r>
      <w:r w:rsidRPr="003E78C6">
        <w:rPr>
          <w:rFonts w:ascii="Palatino Linotype" w:hAnsi="Palatino Linotype" w:cs="Arial"/>
          <w:b/>
        </w:rPr>
        <w:t xml:space="preserve"> DE REVISIÓN</w:t>
      </w:r>
      <w:r w:rsidR="00026BF3">
        <w:rPr>
          <w:rFonts w:ascii="Palatino Linotype" w:hAnsi="Palatino Linotype" w:cs="Arial"/>
          <w:b/>
        </w:rPr>
        <w:t xml:space="preserve"> </w:t>
      </w:r>
      <w:r w:rsidR="00C800BB">
        <w:rPr>
          <w:rFonts w:ascii="Palatino Linotype" w:hAnsi="Palatino Linotype" w:cs="Arial"/>
          <w:b/>
          <w:bCs/>
        </w:rPr>
        <w:t>0764</w:t>
      </w:r>
      <w:r w:rsidR="00841C7F">
        <w:rPr>
          <w:rFonts w:ascii="Palatino Linotype" w:hAnsi="Palatino Linotype" w:cs="Arial"/>
          <w:b/>
          <w:bCs/>
        </w:rPr>
        <w:t>5</w:t>
      </w:r>
      <w:r w:rsidR="004A33ED" w:rsidRPr="004A33ED">
        <w:rPr>
          <w:rFonts w:ascii="Palatino Linotype" w:hAnsi="Palatino Linotype" w:cs="Arial"/>
          <w:b/>
          <w:bCs/>
        </w:rPr>
        <w:t>/INFOEM/IP/RR/201</w:t>
      </w:r>
      <w:r w:rsidR="00E9046A">
        <w:rPr>
          <w:rFonts w:ascii="Palatino Linotype" w:hAnsi="Palatino Linotype" w:cs="Arial"/>
          <w:b/>
          <w:bCs/>
        </w:rPr>
        <w:t>9</w:t>
      </w:r>
      <w:r w:rsidR="00C800BB">
        <w:rPr>
          <w:rFonts w:ascii="Palatino Linotype" w:hAnsi="Palatino Linotype" w:cs="Arial"/>
          <w:b/>
          <w:bCs/>
        </w:rPr>
        <w:t xml:space="preserve"> Y </w:t>
      </w:r>
      <w:r w:rsidR="00C800BB" w:rsidRPr="0024200F">
        <w:rPr>
          <w:rFonts w:ascii="Palatino Linotype" w:hAnsi="Palatino Linotype"/>
          <w:b/>
        </w:rPr>
        <w:t>0</w:t>
      </w:r>
      <w:r w:rsidR="00C800BB">
        <w:rPr>
          <w:rFonts w:ascii="Palatino Linotype" w:hAnsi="Palatino Linotype"/>
          <w:b/>
        </w:rPr>
        <w:t>7646/INFOEM/IP/RR/2019 ACUMULADO</w:t>
      </w:r>
      <w:r w:rsidR="009C3A12">
        <w:rPr>
          <w:rFonts w:ascii="Palatino Linotype" w:hAnsi="Palatino Linotype"/>
          <w:b/>
        </w:rPr>
        <w:t>S</w:t>
      </w:r>
      <w:r w:rsidR="00026BF3">
        <w:rPr>
          <w:rFonts w:ascii="Palatino Linotype" w:hAnsi="Palatino Linotype" w:cs="Arial"/>
          <w:b/>
          <w:bCs/>
          <w:spacing w:val="-20"/>
        </w:rPr>
        <w:t>.</w:t>
      </w:r>
    </w:p>
    <w:p w:rsidR="00C51CFE" w:rsidRPr="003E78C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4A33ED">
        <w:rPr>
          <w:rFonts w:ascii="Palatino Linotype" w:hAnsi="Palatino Linotype" w:cs="Arial"/>
        </w:rPr>
        <w:t>l</w:t>
      </w:r>
      <w:r w:rsidR="00C800BB">
        <w:rPr>
          <w:rFonts w:ascii="Palatino Linotype" w:hAnsi="Palatino Linotype" w:cs="Arial"/>
        </w:rPr>
        <w:t>os</w:t>
      </w:r>
      <w:r w:rsidR="004A33ED">
        <w:rPr>
          <w:rFonts w:ascii="Palatino Linotype" w:hAnsi="Palatino Linotype" w:cs="Arial"/>
        </w:rPr>
        <w:t xml:space="preserve"> </w:t>
      </w:r>
      <w:r w:rsidR="00026BF3">
        <w:rPr>
          <w:rFonts w:ascii="Palatino Linotype" w:hAnsi="Palatino Linotype" w:cs="Arial"/>
        </w:rPr>
        <w:t>recurso</w:t>
      </w:r>
      <w:r w:rsidR="00C800BB">
        <w:rPr>
          <w:rFonts w:ascii="Palatino Linotype" w:hAnsi="Palatino Linotype" w:cs="Arial"/>
        </w:rPr>
        <w:t>s</w:t>
      </w:r>
      <w:r w:rsidR="00026BF3">
        <w:rPr>
          <w:rFonts w:ascii="Palatino Linotype" w:hAnsi="Palatino Linotype" w:cs="Arial"/>
        </w:rPr>
        <w:t xml:space="preserve"> </w:t>
      </w:r>
      <w:r w:rsidRPr="003E78C6">
        <w:rPr>
          <w:rFonts w:ascii="Palatino Linotype" w:hAnsi="Palatino Linotype" w:cs="Arial"/>
        </w:rPr>
        <w:t>de revisión</w:t>
      </w:r>
      <w:r w:rsidR="00026BF3">
        <w:rPr>
          <w:rFonts w:ascii="Palatino Linotype" w:hAnsi="Palatino Linotype" w:cs="Arial"/>
        </w:rPr>
        <w:t xml:space="preserve"> </w:t>
      </w:r>
      <w:r w:rsidR="00C800BB">
        <w:rPr>
          <w:rFonts w:ascii="Palatino Linotype" w:hAnsi="Palatino Linotype" w:cs="Arial"/>
          <w:b/>
          <w:bCs/>
        </w:rPr>
        <w:t>0764</w:t>
      </w:r>
      <w:r w:rsidR="00841C7F">
        <w:rPr>
          <w:rFonts w:ascii="Palatino Linotype" w:hAnsi="Palatino Linotype" w:cs="Arial"/>
          <w:b/>
          <w:bCs/>
        </w:rPr>
        <w:t>5</w:t>
      </w:r>
      <w:r w:rsidR="004A33ED">
        <w:rPr>
          <w:rFonts w:ascii="Palatino Linotype" w:hAnsi="Palatino Linotype" w:cs="Arial"/>
          <w:b/>
          <w:bCs/>
        </w:rPr>
        <w:t>/INFOEM/IP/RR/201</w:t>
      </w:r>
      <w:r w:rsidR="006378F7">
        <w:rPr>
          <w:rFonts w:ascii="Palatino Linotype" w:hAnsi="Palatino Linotype" w:cs="Arial"/>
          <w:b/>
          <w:bCs/>
        </w:rPr>
        <w:t>9</w:t>
      </w:r>
      <w:r w:rsidR="00C800BB" w:rsidRPr="00C800BB">
        <w:t xml:space="preserve"> </w:t>
      </w:r>
      <w:r w:rsidR="00C800BB" w:rsidRPr="00C800BB">
        <w:rPr>
          <w:rFonts w:ascii="Palatino Linotype" w:hAnsi="Palatino Linotype" w:cs="Arial"/>
          <w:bCs/>
        </w:rPr>
        <w:t>y</w:t>
      </w:r>
      <w:r w:rsidR="00C800BB" w:rsidRPr="00C800BB">
        <w:rPr>
          <w:rFonts w:ascii="Palatino Linotype" w:hAnsi="Palatino Linotype" w:cs="Arial"/>
          <w:b/>
          <w:bCs/>
        </w:rPr>
        <w:t xml:space="preserve"> 07646/INFOEM/IP/RR/2019 </w:t>
      </w:r>
      <w:r w:rsidR="00C61BCA">
        <w:rPr>
          <w:rFonts w:ascii="Palatino Linotype" w:hAnsi="Palatino Linotype" w:cs="Arial"/>
          <w:bCs/>
        </w:rPr>
        <w:t>acumulado</w:t>
      </w:r>
      <w:r w:rsidR="009C3A12">
        <w:rPr>
          <w:rFonts w:ascii="Palatino Linotype" w:hAnsi="Palatino Linotype" w:cs="Arial"/>
          <w:bCs/>
        </w:rPr>
        <w:t>s</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l</w:t>
      </w:r>
      <w:r w:rsidR="00841C7F">
        <w:rPr>
          <w:rFonts w:ascii="Palatino Linotype" w:hAnsi="Palatino Linotype" w:cs="Arial"/>
        </w:rPr>
        <w:t>a Comisionada</w:t>
      </w:r>
      <w:r>
        <w:rPr>
          <w:rFonts w:ascii="Palatino Linotype" w:hAnsi="Palatino Linotype" w:cs="Arial"/>
        </w:rPr>
        <w:t xml:space="preserve"> </w:t>
      </w:r>
      <w:r w:rsidR="00841C7F">
        <w:rPr>
          <w:rFonts w:ascii="Palatino Linotype" w:hAnsi="Palatino Linotype" w:cs="Arial"/>
        </w:rPr>
        <w:t xml:space="preserve">Presidenta </w:t>
      </w:r>
      <w:r w:rsidR="00841C7F">
        <w:rPr>
          <w:rFonts w:ascii="Palatino Linotype" w:hAnsi="Palatino Linotype" w:cs="Arial"/>
          <w:b/>
          <w:lang w:val="es-MX"/>
        </w:rPr>
        <w:t>ZULEMA MARTÍNEZ SÁNCHEZ</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4E38AF">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C800BB" w:rsidRPr="00C800BB" w:rsidRDefault="00C51CFE" w:rsidP="00C800BB">
      <w:pPr>
        <w:spacing w:before="240" w:after="240" w:line="360" w:lineRule="auto"/>
        <w:jc w:val="both"/>
        <w:rPr>
          <w:rFonts w:ascii="Palatino Linotype" w:hAnsi="Palatino Linotype"/>
        </w:rPr>
      </w:pPr>
      <w:r w:rsidRPr="003E78C6">
        <w:rPr>
          <w:rFonts w:ascii="Palatino Linotype" w:hAnsi="Palatino Linotype"/>
        </w:rPr>
        <w:t>Tal y como quedó debidamente asentado en la resoluc</w:t>
      </w:r>
      <w:r w:rsidR="004A33ED">
        <w:rPr>
          <w:rFonts w:ascii="Palatino Linotype" w:hAnsi="Palatino Linotype"/>
        </w:rPr>
        <w:t xml:space="preserve">ión materia del presente voto, </w:t>
      </w:r>
      <w:r w:rsidR="00C800BB">
        <w:rPr>
          <w:rFonts w:ascii="Palatino Linotype" w:hAnsi="Palatino Linotype"/>
        </w:rPr>
        <w:t>el</w:t>
      </w:r>
      <w:r w:rsidRPr="003E78C6">
        <w:rPr>
          <w:rFonts w:ascii="Palatino Linotype" w:hAnsi="Palatino Linotype"/>
        </w:rPr>
        <w:t xml:space="preserve"> </w:t>
      </w:r>
      <w:proofErr w:type="gramStart"/>
      <w:r w:rsidRPr="003E78C6">
        <w:rPr>
          <w:rFonts w:ascii="Palatino Linotype" w:hAnsi="Palatino Linotype"/>
        </w:rPr>
        <w:t>particular</w:t>
      </w:r>
      <w:proofErr w:type="gramEnd"/>
      <w:r w:rsidRPr="003E78C6">
        <w:rPr>
          <w:rFonts w:ascii="Palatino Linotype" w:hAnsi="Palatino Linotype"/>
        </w:rPr>
        <w:t xml:space="preserve"> requirió de</w:t>
      </w:r>
      <w:r w:rsidR="00C800BB">
        <w:rPr>
          <w:rFonts w:ascii="Palatino Linotype" w:hAnsi="Palatino Linotype"/>
        </w:rPr>
        <w:t xml:space="preserve"> </w:t>
      </w:r>
      <w:r w:rsidR="00841C7F">
        <w:rPr>
          <w:rFonts w:ascii="Palatino Linotype" w:hAnsi="Palatino Linotype"/>
        </w:rPr>
        <w:t>l</w:t>
      </w:r>
      <w:r w:rsidR="00C800BB">
        <w:rPr>
          <w:rFonts w:ascii="Palatino Linotype" w:hAnsi="Palatino Linotype"/>
        </w:rPr>
        <w:t>a</w:t>
      </w:r>
      <w:r w:rsidR="006378F7">
        <w:rPr>
          <w:rFonts w:ascii="Palatino Linotype" w:hAnsi="Palatino Linotype"/>
        </w:rPr>
        <w:t xml:space="preserve"> </w:t>
      </w:r>
      <w:r w:rsidR="00C800BB" w:rsidRPr="00C800BB">
        <w:rPr>
          <w:rFonts w:ascii="Palatino Linotype" w:hAnsi="Palatino Linotype"/>
          <w:b/>
        </w:rPr>
        <w:t>Secretaría de Movilidad</w:t>
      </w:r>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lastRenderedPageBreak/>
        <w:t>OBLIGADO</w:t>
      </w:r>
      <w:r w:rsidRPr="00D22F3A">
        <w:rPr>
          <w:rFonts w:ascii="Palatino Linotype" w:hAnsi="Palatino Linotype"/>
        </w:rPr>
        <w:t xml:space="preserve">, </w:t>
      </w:r>
      <w:r w:rsidR="00492289" w:rsidRPr="00321A51">
        <w:rPr>
          <w:rFonts w:ascii="Palatino Linotype" w:hAnsi="Palatino Linotype" w:cs="Arial"/>
        </w:rPr>
        <w:t>en la modalidad</w:t>
      </w:r>
      <w:r w:rsidR="00492289">
        <w:rPr>
          <w:rFonts w:ascii="Palatino Linotype" w:hAnsi="Palatino Linotype" w:cs="Arial"/>
          <w:b/>
        </w:rPr>
        <w:t xml:space="preserve"> </w:t>
      </w:r>
      <w:r w:rsidR="00492289" w:rsidRPr="00321A51">
        <w:rPr>
          <w:rFonts w:ascii="Palatino Linotype" w:hAnsi="Palatino Linotype" w:cs="Arial"/>
        </w:rPr>
        <w:t>de</w:t>
      </w:r>
      <w:r w:rsidR="004A33ED">
        <w:rPr>
          <w:rFonts w:ascii="Palatino Linotype" w:hAnsi="Palatino Linotype" w:cs="Arial"/>
          <w:b/>
        </w:rPr>
        <w:t xml:space="preserve"> </w:t>
      </w:r>
      <w:r w:rsidRPr="00D22F3A">
        <w:rPr>
          <w:rFonts w:ascii="Palatino Linotype" w:hAnsi="Palatino Linotype" w:cs="Arial"/>
          <w:b/>
        </w:rPr>
        <w:t>copias certificadas</w:t>
      </w:r>
      <w:r w:rsidR="004A33ED">
        <w:rPr>
          <w:rFonts w:ascii="Palatino Linotype" w:hAnsi="Palatino Linotype" w:cs="Arial"/>
          <w:b/>
        </w:rPr>
        <w:t xml:space="preserve"> con costo</w:t>
      </w:r>
      <w:r w:rsidRPr="00D22F3A">
        <w:rPr>
          <w:rFonts w:ascii="Palatino Linotype" w:hAnsi="Palatino Linotype" w:cs="Arial"/>
        </w:rPr>
        <w:t xml:space="preserve">, </w:t>
      </w:r>
      <w:r w:rsidR="00C800BB" w:rsidRPr="00C800BB">
        <w:rPr>
          <w:rFonts w:ascii="Palatino Linotype" w:hAnsi="Palatino Linotype"/>
        </w:rPr>
        <w:t xml:space="preserve">de la empresa </w:t>
      </w:r>
      <w:r w:rsidR="00C61BCA">
        <w:rPr>
          <w:rFonts w:ascii="Palatino Linotype" w:hAnsi="Palatino Linotype"/>
        </w:rPr>
        <w:t>señalada en las solicitudes de información</w:t>
      </w:r>
      <w:r w:rsidR="00C800BB" w:rsidRPr="00C800BB">
        <w:rPr>
          <w:rFonts w:ascii="Palatino Linotype" w:hAnsi="Palatino Linotype"/>
        </w:rPr>
        <w:t xml:space="preserve">, </w:t>
      </w:r>
      <w:r w:rsidR="009C3A12">
        <w:rPr>
          <w:rFonts w:ascii="Palatino Linotype" w:hAnsi="Palatino Linotype"/>
        </w:rPr>
        <w:t>lo siguiente</w:t>
      </w:r>
      <w:r w:rsidR="00C800BB" w:rsidRPr="00C800BB">
        <w:rPr>
          <w:rFonts w:ascii="Palatino Linotype" w:hAnsi="Palatino Linotype"/>
        </w:rPr>
        <w:t>:</w:t>
      </w:r>
    </w:p>
    <w:p w:rsidR="00C800BB" w:rsidRPr="00C800BB" w:rsidRDefault="00C800BB" w:rsidP="00C800BB">
      <w:pPr>
        <w:ind w:left="851" w:right="902"/>
        <w:jc w:val="both"/>
        <w:rPr>
          <w:rFonts w:ascii="Palatino Linotype" w:hAnsi="Palatino Linotype"/>
          <w:i/>
          <w:sz w:val="22"/>
        </w:rPr>
      </w:pPr>
      <w:r w:rsidRPr="00C800BB">
        <w:rPr>
          <w:rFonts w:ascii="Palatino Linotype" w:hAnsi="Palatino Linotype"/>
          <w:i/>
          <w:sz w:val="22"/>
        </w:rPr>
        <w:t>1)</w:t>
      </w:r>
      <w:r w:rsidRPr="00C800BB">
        <w:rPr>
          <w:rFonts w:ascii="Palatino Linotype" w:hAnsi="Palatino Linotype"/>
          <w:i/>
          <w:sz w:val="22"/>
        </w:rPr>
        <w:tab/>
        <w:t>Cuales son las rutas o derroteros (o cualquier otro nombre que se le dé actualmente) que tiene autorizados, precisando:</w:t>
      </w:r>
    </w:p>
    <w:p w:rsidR="00C800BB" w:rsidRPr="00C800BB" w:rsidRDefault="00C800BB" w:rsidP="00C800BB">
      <w:pPr>
        <w:ind w:left="851" w:right="902"/>
        <w:jc w:val="both"/>
        <w:rPr>
          <w:rFonts w:ascii="Palatino Linotype" w:hAnsi="Palatino Linotype"/>
          <w:i/>
          <w:sz w:val="22"/>
        </w:rPr>
      </w:pPr>
      <w:r w:rsidRPr="00C800BB">
        <w:rPr>
          <w:rFonts w:ascii="Palatino Linotype" w:hAnsi="Palatino Linotype"/>
          <w:i/>
          <w:sz w:val="22"/>
        </w:rPr>
        <w:t>a)</w:t>
      </w:r>
      <w:r w:rsidRPr="00C800BB">
        <w:rPr>
          <w:rFonts w:ascii="Palatino Linotype" w:hAnsi="Palatino Linotype"/>
          <w:i/>
          <w:sz w:val="22"/>
        </w:rPr>
        <w:tab/>
        <w:t>Enumerar cada una de las rutas o derroteros;</w:t>
      </w:r>
    </w:p>
    <w:p w:rsidR="00C800BB" w:rsidRPr="00C800BB" w:rsidRDefault="00C800BB" w:rsidP="00C800BB">
      <w:pPr>
        <w:ind w:left="851" w:right="902"/>
        <w:jc w:val="both"/>
        <w:rPr>
          <w:rFonts w:ascii="Palatino Linotype" w:hAnsi="Palatino Linotype"/>
          <w:i/>
          <w:sz w:val="22"/>
        </w:rPr>
      </w:pPr>
      <w:r w:rsidRPr="00C800BB">
        <w:rPr>
          <w:rFonts w:ascii="Palatino Linotype" w:hAnsi="Palatino Linotype"/>
          <w:i/>
          <w:sz w:val="22"/>
        </w:rPr>
        <w:t>b)</w:t>
      </w:r>
      <w:r w:rsidRPr="00C800BB">
        <w:rPr>
          <w:rFonts w:ascii="Palatino Linotype" w:hAnsi="Palatino Linotype"/>
          <w:i/>
          <w:sz w:val="22"/>
        </w:rPr>
        <w:tab/>
        <w:t>Descripción pormenorizada, es decir, cada una de las calles desde su origen hasta su destino, sin omisión alguna; y</w:t>
      </w:r>
    </w:p>
    <w:p w:rsidR="00C800BB" w:rsidRPr="00C800BB" w:rsidRDefault="00C800BB" w:rsidP="00C800BB">
      <w:pPr>
        <w:ind w:left="851" w:right="902"/>
        <w:jc w:val="both"/>
        <w:rPr>
          <w:rFonts w:ascii="Palatino Linotype" w:hAnsi="Palatino Linotype"/>
        </w:rPr>
      </w:pPr>
      <w:r w:rsidRPr="00C800BB">
        <w:rPr>
          <w:rFonts w:ascii="Palatino Linotype" w:hAnsi="Palatino Linotype"/>
          <w:i/>
          <w:sz w:val="22"/>
        </w:rPr>
        <w:t>c)</w:t>
      </w:r>
      <w:r w:rsidRPr="00C800BB">
        <w:rPr>
          <w:rFonts w:ascii="Palatino Linotype" w:hAnsi="Palatino Linotype"/>
          <w:i/>
          <w:sz w:val="22"/>
        </w:rPr>
        <w:tab/>
        <w:t>Documentos que integran cada una de las autorizaciones, concesiones o cualquier otra figura que contenga dichas rutas o derroteros</w:t>
      </w:r>
      <w:r w:rsidRPr="00C800BB">
        <w:rPr>
          <w:rFonts w:ascii="Palatino Linotype" w:hAnsi="Palatino Linotype"/>
        </w:rPr>
        <w:t>.</w:t>
      </w:r>
    </w:p>
    <w:p w:rsidR="00C800BB" w:rsidRPr="00C800BB" w:rsidRDefault="00C800BB" w:rsidP="00C800BB">
      <w:pPr>
        <w:ind w:left="851" w:right="899"/>
        <w:jc w:val="both"/>
        <w:rPr>
          <w:rFonts w:ascii="Palatino Linotype" w:hAnsi="Palatino Linotype"/>
          <w:i/>
          <w:sz w:val="22"/>
        </w:rPr>
      </w:pPr>
    </w:p>
    <w:p w:rsidR="00C800BB" w:rsidRPr="00C800BB" w:rsidRDefault="00C800BB" w:rsidP="00C800BB">
      <w:pPr>
        <w:ind w:left="851" w:right="899"/>
        <w:jc w:val="both"/>
        <w:rPr>
          <w:rFonts w:ascii="Palatino Linotype" w:hAnsi="Palatino Linotype"/>
          <w:i/>
          <w:sz w:val="22"/>
        </w:rPr>
      </w:pPr>
      <w:r w:rsidRPr="00C800BB">
        <w:rPr>
          <w:rFonts w:ascii="Palatino Linotype" w:hAnsi="Palatino Linotype"/>
          <w:i/>
          <w:sz w:val="22"/>
        </w:rPr>
        <w:t>2)</w:t>
      </w:r>
      <w:r w:rsidRPr="00C800BB">
        <w:rPr>
          <w:rFonts w:ascii="Palatino Linotype" w:hAnsi="Palatino Linotype"/>
          <w:i/>
          <w:sz w:val="22"/>
        </w:rPr>
        <w:tab/>
        <w:t>Cuales son las bases, sitios o lanzaderas que tiene autorizados, precisando:</w:t>
      </w:r>
    </w:p>
    <w:p w:rsidR="00C800BB" w:rsidRPr="00C800BB" w:rsidRDefault="00C800BB" w:rsidP="00C800BB">
      <w:pPr>
        <w:ind w:left="851" w:right="899"/>
        <w:jc w:val="both"/>
        <w:rPr>
          <w:rFonts w:ascii="Palatino Linotype" w:hAnsi="Palatino Linotype"/>
          <w:i/>
          <w:sz w:val="22"/>
        </w:rPr>
      </w:pPr>
      <w:r w:rsidRPr="00C800BB">
        <w:rPr>
          <w:rFonts w:ascii="Palatino Linotype" w:hAnsi="Palatino Linotype"/>
          <w:i/>
          <w:sz w:val="22"/>
        </w:rPr>
        <w:t>a)</w:t>
      </w:r>
      <w:r w:rsidRPr="00C800BB">
        <w:rPr>
          <w:rFonts w:ascii="Palatino Linotype" w:hAnsi="Palatino Linotype"/>
          <w:i/>
          <w:sz w:val="22"/>
        </w:rPr>
        <w:tab/>
        <w:t>Enumerando cada una de las bases, sitios o lanzaderas;</w:t>
      </w:r>
    </w:p>
    <w:p w:rsidR="00C800BB" w:rsidRPr="00C800BB" w:rsidRDefault="00C800BB" w:rsidP="00C800BB">
      <w:pPr>
        <w:ind w:left="851" w:right="899"/>
        <w:jc w:val="both"/>
        <w:rPr>
          <w:rFonts w:ascii="Palatino Linotype" w:hAnsi="Palatino Linotype"/>
          <w:i/>
          <w:sz w:val="22"/>
        </w:rPr>
      </w:pPr>
      <w:r w:rsidRPr="00C800BB">
        <w:rPr>
          <w:rFonts w:ascii="Palatino Linotype" w:hAnsi="Palatino Linotype"/>
          <w:i/>
          <w:sz w:val="22"/>
        </w:rPr>
        <w:t>b)</w:t>
      </w:r>
      <w:r w:rsidRPr="00C800BB">
        <w:rPr>
          <w:rFonts w:ascii="Palatino Linotype" w:hAnsi="Palatino Linotype"/>
          <w:i/>
          <w:sz w:val="22"/>
        </w:rPr>
        <w:tab/>
        <w:t>Ubicación de cada una;</w:t>
      </w:r>
    </w:p>
    <w:p w:rsidR="00841C7F" w:rsidRPr="00C800BB" w:rsidRDefault="00C800BB" w:rsidP="00C800BB">
      <w:pPr>
        <w:ind w:left="851" w:right="899"/>
        <w:jc w:val="both"/>
        <w:rPr>
          <w:rFonts w:ascii="Palatino Linotype" w:hAnsi="Palatino Linotype"/>
          <w:i/>
          <w:sz w:val="22"/>
        </w:rPr>
      </w:pPr>
      <w:r w:rsidRPr="00C800BB">
        <w:rPr>
          <w:rFonts w:ascii="Palatino Linotype" w:hAnsi="Palatino Linotype"/>
          <w:i/>
          <w:sz w:val="22"/>
        </w:rPr>
        <w:t>c)</w:t>
      </w:r>
      <w:r w:rsidRPr="00C800BB">
        <w:rPr>
          <w:rFonts w:ascii="Palatino Linotype" w:hAnsi="Palatino Linotype"/>
          <w:i/>
          <w:sz w:val="22"/>
        </w:rPr>
        <w:tab/>
        <w:t xml:space="preserve">Documentos que integran cada una de las autorizaciones, concesiones o cualquier figura que contenga dichas bases, sitios o </w:t>
      </w:r>
      <w:proofErr w:type="gramStart"/>
      <w:r w:rsidRPr="00C800BB">
        <w:rPr>
          <w:rFonts w:ascii="Palatino Linotype" w:hAnsi="Palatino Linotype"/>
          <w:i/>
          <w:sz w:val="22"/>
        </w:rPr>
        <w:t>lanzaderas.</w:t>
      </w:r>
      <w:r w:rsidR="00841C7F" w:rsidRPr="00C800BB">
        <w:rPr>
          <w:rFonts w:ascii="Palatino Linotype" w:hAnsi="Palatino Linotype"/>
          <w:i/>
          <w:sz w:val="22"/>
        </w:rPr>
        <w:t>:</w:t>
      </w:r>
      <w:proofErr w:type="gramEnd"/>
      <w:r w:rsidR="00841C7F" w:rsidRPr="00C800BB">
        <w:rPr>
          <w:rFonts w:ascii="Palatino Linotype" w:hAnsi="Palatino Linotype"/>
          <w:i/>
          <w:sz w:val="22"/>
        </w:rPr>
        <w:t xml:space="preserve"> </w:t>
      </w:r>
    </w:p>
    <w:p w:rsidR="00841C7F" w:rsidRPr="00C800BB" w:rsidRDefault="00841C7F" w:rsidP="00C800BB">
      <w:pPr>
        <w:pStyle w:val="Prrafodelista"/>
        <w:numPr>
          <w:ilvl w:val="0"/>
          <w:numId w:val="10"/>
        </w:numPr>
        <w:ind w:left="851" w:right="899" w:firstLine="0"/>
        <w:contextualSpacing w:val="0"/>
        <w:jc w:val="both"/>
        <w:rPr>
          <w:rFonts w:ascii="Palatino Linotype" w:hAnsi="Palatino Linotype" w:cs="Arial"/>
          <w:i/>
          <w:color w:val="000000" w:themeColor="text1"/>
          <w:sz w:val="22"/>
        </w:rPr>
      </w:pPr>
      <w:r w:rsidRPr="00C800BB">
        <w:rPr>
          <w:rFonts w:ascii="Palatino Linotype" w:hAnsi="Palatino Linotype" w:cs="Arial"/>
          <w:i/>
          <w:color w:val="000000" w:themeColor="text1"/>
          <w:sz w:val="22"/>
        </w:rPr>
        <w:t xml:space="preserve">Reglamento del </w:t>
      </w:r>
      <w:proofErr w:type="spellStart"/>
      <w:r w:rsidRPr="00C800BB">
        <w:rPr>
          <w:rFonts w:ascii="Palatino Linotype" w:hAnsi="Palatino Linotype" w:cs="Arial"/>
          <w:i/>
          <w:color w:val="000000" w:themeColor="text1"/>
          <w:sz w:val="22"/>
        </w:rPr>
        <w:t>Cretex</w:t>
      </w:r>
      <w:proofErr w:type="spellEnd"/>
      <w:r w:rsidRPr="00C800BB">
        <w:rPr>
          <w:rFonts w:ascii="Palatino Linotype" w:hAnsi="Palatino Linotype" w:cs="Arial"/>
          <w:i/>
          <w:color w:val="000000" w:themeColor="text1"/>
          <w:sz w:val="22"/>
        </w:rPr>
        <w:t xml:space="preserve"> en copia certificada.</w:t>
      </w:r>
    </w:p>
    <w:p w:rsidR="00841C7F" w:rsidRPr="00AD3FF5" w:rsidRDefault="00841C7F" w:rsidP="00C800BB">
      <w:pPr>
        <w:pStyle w:val="Prrafodelista"/>
        <w:numPr>
          <w:ilvl w:val="0"/>
          <w:numId w:val="10"/>
        </w:numPr>
        <w:ind w:left="851" w:right="899" w:firstLine="0"/>
        <w:contextualSpacing w:val="0"/>
        <w:jc w:val="both"/>
        <w:rPr>
          <w:rFonts w:ascii="Palatino Linotype" w:hAnsi="Palatino Linotype" w:cs="Arial"/>
          <w:color w:val="000000" w:themeColor="text1"/>
        </w:rPr>
      </w:pPr>
      <w:r w:rsidRPr="00C800BB">
        <w:rPr>
          <w:rFonts w:ascii="Palatino Linotype" w:hAnsi="Palatino Linotype" w:cs="Arial"/>
          <w:i/>
          <w:color w:val="000000" w:themeColor="text1"/>
          <w:sz w:val="22"/>
        </w:rPr>
        <w:t xml:space="preserve">Documentos que se emplean en el </w:t>
      </w:r>
      <w:proofErr w:type="spellStart"/>
      <w:r w:rsidRPr="00C800BB">
        <w:rPr>
          <w:rFonts w:ascii="Palatino Linotype" w:hAnsi="Palatino Linotype" w:cs="Arial"/>
          <w:i/>
          <w:color w:val="000000" w:themeColor="text1"/>
          <w:sz w:val="22"/>
        </w:rPr>
        <w:t>Cretex</w:t>
      </w:r>
      <w:proofErr w:type="spellEnd"/>
      <w:r w:rsidRPr="00C800BB">
        <w:rPr>
          <w:rFonts w:ascii="Palatino Linotype" w:hAnsi="Palatino Linotype" w:cs="Arial"/>
          <w:i/>
          <w:color w:val="000000" w:themeColor="text1"/>
          <w:sz w:val="22"/>
        </w:rPr>
        <w:t xml:space="preserve"> en lugar de la ruta crítica de atención a adultos mayores y la ruta </w:t>
      </w:r>
      <w:r w:rsidR="008A4C3C" w:rsidRPr="00C800BB">
        <w:rPr>
          <w:rFonts w:ascii="Palatino Linotype" w:hAnsi="Palatino Linotype" w:cs="Arial"/>
          <w:i/>
          <w:color w:val="000000" w:themeColor="text1"/>
          <w:sz w:val="22"/>
        </w:rPr>
        <w:t>crítica</w:t>
      </w:r>
      <w:r w:rsidRPr="00C800BB">
        <w:rPr>
          <w:rFonts w:ascii="Palatino Linotype" w:hAnsi="Palatino Linotype" w:cs="Arial"/>
          <w:i/>
          <w:color w:val="000000" w:themeColor="text1"/>
          <w:sz w:val="22"/>
        </w:rPr>
        <w:t xml:space="preserve"> de atención a personas con discapacidad y sus fundamentos jurídicos.</w:t>
      </w:r>
    </w:p>
    <w:p w:rsidR="00262263" w:rsidRPr="00C61185" w:rsidRDefault="00C51CFE" w:rsidP="003316CD">
      <w:pPr>
        <w:spacing w:before="100" w:beforeAutospacing="1" w:after="100" w:afterAutospacing="1" w:line="360" w:lineRule="auto"/>
        <w:mirrorIndents/>
        <w:jc w:val="both"/>
        <w:rPr>
          <w:rFonts w:ascii="Palatino Linotype" w:hAnsi="Palatino Linotype" w:cs="Arial"/>
          <w:color w:val="000000" w:themeColor="text1"/>
        </w:rPr>
      </w:pPr>
      <w:r w:rsidRPr="003E78C6">
        <w:rPr>
          <w:rFonts w:ascii="Palatino Linotype" w:hAnsi="Palatino Linotype"/>
        </w:rPr>
        <w:t xml:space="preserve">Al respecto, </w:t>
      </w:r>
      <w:r w:rsidRPr="003E78C6">
        <w:rPr>
          <w:rFonts w:ascii="Palatino Linotype" w:hAnsi="Palatino Linotype" w:cs="Arial"/>
          <w:b/>
        </w:rPr>
        <w:t xml:space="preserve">EL </w:t>
      </w:r>
      <w:r w:rsidRPr="003E78C6">
        <w:rPr>
          <w:rFonts w:ascii="Palatino Linotype" w:hAnsi="Palatino Linotype" w:cs="Arial"/>
          <w:b/>
          <w:lang w:val="es-ES_tradnl"/>
        </w:rPr>
        <w:t>SUJETO OBLIGADO</w:t>
      </w:r>
      <w:r w:rsidRPr="003E78C6">
        <w:rPr>
          <w:rFonts w:ascii="Palatino Linotype" w:hAnsi="Palatino Linotype" w:cs="Arial"/>
          <w:b/>
          <w:i/>
          <w:lang w:val="es-ES_tradnl"/>
        </w:rPr>
        <w:t xml:space="preserve"> </w:t>
      </w:r>
      <w:r w:rsidRPr="003E78C6">
        <w:rPr>
          <w:rFonts w:ascii="Palatino Linotype" w:hAnsi="Palatino Linotype" w:cs="Arial"/>
        </w:rPr>
        <w:t>en respuest</w:t>
      </w:r>
      <w:r>
        <w:rPr>
          <w:rFonts w:ascii="Palatino Linotype" w:hAnsi="Palatino Linotype" w:cs="Arial"/>
        </w:rPr>
        <w:t>a a la</w:t>
      </w:r>
      <w:r w:rsidR="00E43B83">
        <w:rPr>
          <w:rFonts w:ascii="Palatino Linotype" w:hAnsi="Palatino Linotype" w:cs="Arial"/>
        </w:rPr>
        <w:t>s</w:t>
      </w:r>
      <w:r>
        <w:rPr>
          <w:rFonts w:ascii="Palatino Linotype" w:hAnsi="Palatino Linotype" w:cs="Arial"/>
        </w:rPr>
        <w:t xml:space="preserve"> solicitud</w:t>
      </w:r>
      <w:r w:rsidR="00E43B83">
        <w:rPr>
          <w:rFonts w:ascii="Palatino Linotype" w:hAnsi="Palatino Linotype" w:cs="Arial"/>
        </w:rPr>
        <w:t>es</w:t>
      </w:r>
      <w:r w:rsidR="00026BF3">
        <w:rPr>
          <w:rFonts w:ascii="Palatino Linotype" w:hAnsi="Palatino Linotype" w:cs="Arial"/>
        </w:rPr>
        <w:t xml:space="preserve"> </w:t>
      </w:r>
      <w:r>
        <w:rPr>
          <w:rFonts w:ascii="Palatino Linotype" w:hAnsi="Palatino Linotype" w:cs="Arial"/>
        </w:rPr>
        <w:t xml:space="preserve">de información </w:t>
      </w:r>
      <w:r w:rsidR="009C3A12">
        <w:rPr>
          <w:rFonts w:ascii="Palatino Linotype" w:hAnsi="Palatino Linotype" w:cs="Arial"/>
          <w:color w:val="000000" w:themeColor="text1"/>
        </w:rPr>
        <w:t>señaló</w:t>
      </w:r>
      <w:r w:rsidR="00262263" w:rsidRPr="00C61185">
        <w:rPr>
          <w:rFonts w:ascii="Palatino Linotype" w:hAnsi="Palatino Linotype" w:cs="Arial"/>
          <w:color w:val="000000" w:themeColor="text1"/>
        </w:rPr>
        <w:t xml:space="preserve">: </w:t>
      </w:r>
    </w:p>
    <w:p w:rsidR="00262263" w:rsidRDefault="00262263" w:rsidP="00C61185">
      <w:pPr>
        <w:pStyle w:val="Prrafodelista"/>
        <w:numPr>
          <w:ilvl w:val="0"/>
          <w:numId w:val="11"/>
        </w:numPr>
        <w:spacing w:before="100" w:beforeAutospacing="1" w:after="100" w:afterAutospacing="1" w:line="360" w:lineRule="auto"/>
        <w:ind w:left="851" w:right="899" w:firstLine="0"/>
        <w:mirrorIndents/>
        <w:jc w:val="both"/>
        <w:rPr>
          <w:rFonts w:ascii="Palatino Linotype" w:hAnsi="Palatino Linotype" w:cs="Arial"/>
        </w:rPr>
      </w:pPr>
      <w:r w:rsidRPr="00262263">
        <w:rPr>
          <w:rFonts w:ascii="Palatino Linotype" w:hAnsi="Palatino Linotype" w:cs="Arial"/>
        </w:rPr>
        <w:t xml:space="preserve">Hizo </w:t>
      </w:r>
      <w:r w:rsidR="00E43B83" w:rsidRPr="00262263">
        <w:rPr>
          <w:rFonts w:ascii="Palatino Linotype" w:hAnsi="Palatino Linotype" w:cs="Arial"/>
        </w:rPr>
        <w:t xml:space="preserve">entrega de 27 ficheros, consistentes en títulos de Concesión otorgados a la empresa referida, </w:t>
      </w:r>
    </w:p>
    <w:p w:rsidR="00E43B83" w:rsidRDefault="00262263" w:rsidP="00C61185">
      <w:pPr>
        <w:pStyle w:val="Prrafodelista"/>
        <w:numPr>
          <w:ilvl w:val="0"/>
          <w:numId w:val="11"/>
        </w:numPr>
        <w:spacing w:before="100" w:beforeAutospacing="1" w:after="100" w:afterAutospacing="1" w:line="360" w:lineRule="auto"/>
        <w:ind w:left="851" w:right="899" w:firstLine="0"/>
        <w:mirrorIndents/>
        <w:jc w:val="both"/>
        <w:rPr>
          <w:rFonts w:ascii="Palatino Linotype" w:hAnsi="Palatino Linotype" w:cs="Arial"/>
        </w:rPr>
      </w:pPr>
      <w:r w:rsidRPr="00262263">
        <w:rPr>
          <w:rFonts w:ascii="Palatino Linotype" w:hAnsi="Palatino Linotype" w:cs="Arial"/>
        </w:rPr>
        <w:t xml:space="preserve">Hizo </w:t>
      </w:r>
      <w:r w:rsidR="00E43B83" w:rsidRPr="00262263">
        <w:rPr>
          <w:rFonts w:ascii="Palatino Linotype" w:hAnsi="Palatino Linotype" w:cs="Arial"/>
        </w:rPr>
        <w:t>de su conocimiento que de acuerdo a la información que se encontraba en la base de datos digital de la Delegación Regional de Movilidad Naucalpan, correspondiente de la Dirección General de Movilidad Zona ll y Zona III; los derroteros autorizados de la empresa</w:t>
      </w:r>
      <w:r>
        <w:rPr>
          <w:rFonts w:ascii="Palatino Linotype" w:hAnsi="Palatino Linotype" w:cs="Arial"/>
        </w:rPr>
        <w:t xml:space="preserve"> son: </w:t>
      </w:r>
    </w:p>
    <w:tbl>
      <w:tblPr>
        <w:tblStyle w:val="Tablaconcuadrcula"/>
        <w:tblW w:w="0" w:type="auto"/>
        <w:tblInd w:w="720" w:type="dxa"/>
        <w:tblLook w:val="04A0" w:firstRow="1" w:lastRow="0" w:firstColumn="1" w:lastColumn="0" w:noHBand="0" w:noVBand="1"/>
      </w:tblPr>
      <w:tblGrid>
        <w:gridCol w:w="865"/>
        <w:gridCol w:w="2641"/>
        <w:gridCol w:w="3938"/>
      </w:tblGrid>
      <w:tr w:rsidR="00262263" w:rsidRPr="0042719B" w:rsidTr="00262263">
        <w:trPr>
          <w:trHeight w:val="240"/>
        </w:trPr>
        <w:tc>
          <w:tcPr>
            <w:tcW w:w="865" w:type="dxa"/>
          </w:tcPr>
          <w:p w:rsidR="00262263" w:rsidRPr="0042719B" w:rsidRDefault="00262263" w:rsidP="00BE693F">
            <w:pPr>
              <w:pStyle w:val="Prrafodelista"/>
              <w:ind w:left="0"/>
              <w:jc w:val="both"/>
              <w:rPr>
                <w:rFonts w:ascii="Palatino Linotype" w:hAnsi="Palatino Linotype"/>
                <w:b/>
                <w:bCs/>
                <w:i/>
                <w:sz w:val="20"/>
                <w:szCs w:val="20"/>
              </w:rPr>
            </w:pPr>
            <w:r w:rsidRPr="0042719B">
              <w:rPr>
                <w:rFonts w:ascii="Palatino Linotype" w:hAnsi="Palatino Linotype"/>
                <w:b/>
                <w:bCs/>
                <w:i/>
                <w:sz w:val="20"/>
                <w:szCs w:val="20"/>
              </w:rPr>
              <w:lastRenderedPageBreak/>
              <w:t>NO</w:t>
            </w:r>
          </w:p>
        </w:tc>
        <w:tc>
          <w:tcPr>
            <w:tcW w:w="2641" w:type="dxa"/>
          </w:tcPr>
          <w:p w:rsidR="00262263" w:rsidRPr="0042719B" w:rsidRDefault="00262263" w:rsidP="00BE693F">
            <w:pPr>
              <w:pStyle w:val="Prrafodelista"/>
              <w:ind w:left="0"/>
              <w:jc w:val="both"/>
              <w:rPr>
                <w:rFonts w:ascii="Palatino Linotype" w:hAnsi="Palatino Linotype"/>
                <w:b/>
                <w:bCs/>
                <w:i/>
                <w:sz w:val="20"/>
                <w:szCs w:val="20"/>
              </w:rPr>
            </w:pPr>
            <w:r w:rsidRPr="0042719B">
              <w:rPr>
                <w:rFonts w:ascii="Palatino Linotype" w:hAnsi="Palatino Linotype"/>
                <w:b/>
                <w:bCs/>
                <w:i/>
                <w:sz w:val="20"/>
                <w:szCs w:val="20"/>
              </w:rPr>
              <w:t>ORIGEN</w:t>
            </w:r>
          </w:p>
        </w:tc>
        <w:tc>
          <w:tcPr>
            <w:tcW w:w="3938" w:type="dxa"/>
          </w:tcPr>
          <w:p w:rsidR="00262263" w:rsidRPr="0042719B" w:rsidRDefault="00262263" w:rsidP="00BE693F">
            <w:pPr>
              <w:pStyle w:val="Prrafodelista"/>
              <w:ind w:left="0"/>
              <w:jc w:val="both"/>
              <w:rPr>
                <w:rFonts w:ascii="Palatino Linotype" w:hAnsi="Palatino Linotype"/>
                <w:b/>
                <w:bCs/>
                <w:i/>
                <w:sz w:val="20"/>
                <w:szCs w:val="20"/>
              </w:rPr>
            </w:pPr>
            <w:r w:rsidRPr="0042719B">
              <w:rPr>
                <w:rFonts w:ascii="Palatino Linotype" w:hAnsi="Palatino Linotype"/>
                <w:b/>
                <w:bCs/>
                <w:i/>
                <w:sz w:val="20"/>
                <w:szCs w:val="20"/>
              </w:rPr>
              <w:t>DESTINO</w:t>
            </w:r>
          </w:p>
        </w:tc>
      </w:tr>
      <w:tr w:rsidR="00262263" w:rsidRPr="0042719B" w:rsidTr="00262263">
        <w:trPr>
          <w:trHeight w:val="240"/>
        </w:trPr>
        <w:tc>
          <w:tcPr>
            <w:tcW w:w="865"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1.-</w:t>
            </w:r>
          </w:p>
        </w:tc>
        <w:tc>
          <w:tcPr>
            <w:tcW w:w="2641"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CAHUACAN</w:t>
            </w:r>
          </w:p>
        </w:tc>
        <w:tc>
          <w:tcPr>
            <w:tcW w:w="3938"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METRO 4 CAMINOS</w:t>
            </w:r>
          </w:p>
        </w:tc>
      </w:tr>
      <w:tr w:rsidR="00262263" w:rsidRPr="0042719B" w:rsidTr="00262263">
        <w:trPr>
          <w:trHeight w:val="481"/>
        </w:trPr>
        <w:tc>
          <w:tcPr>
            <w:tcW w:w="865"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 xml:space="preserve">2.- </w:t>
            </w:r>
          </w:p>
        </w:tc>
        <w:tc>
          <w:tcPr>
            <w:tcW w:w="2641"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CAHUACAN</w:t>
            </w:r>
          </w:p>
        </w:tc>
        <w:tc>
          <w:tcPr>
            <w:tcW w:w="3938"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ATIZAPAN POR MARIO COLIN METRO ROSARIO</w:t>
            </w:r>
          </w:p>
        </w:tc>
      </w:tr>
      <w:tr w:rsidR="00262263" w:rsidRPr="0042719B" w:rsidTr="00262263">
        <w:trPr>
          <w:trHeight w:val="240"/>
        </w:trPr>
        <w:tc>
          <w:tcPr>
            <w:tcW w:w="865"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 xml:space="preserve">3.- </w:t>
            </w:r>
          </w:p>
        </w:tc>
        <w:tc>
          <w:tcPr>
            <w:tcW w:w="2641"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TLAZALA</w:t>
            </w:r>
          </w:p>
        </w:tc>
        <w:tc>
          <w:tcPr>
            <w:tcW w:w="3938"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NICOLAS ROMERO</w:t>
            </w:r>
          </w:p>
        </w:tc>
      </w:tr>
      <w:tr w:rsidR="00262263" w:rsidRPr="0042719B" w:rsidTr="00262263">
        <w:trPr>
          <w:trHeight w:val="481"/>
        </w:trPr>
        <w:tc>
          <w:tcPr>
            <w:tcW w:w="865"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4.-</w:t>
            </w:r>
          </w:p>
        </w:tc>
        <w:tc>
          <w:tcPr>
            <w:tcW w:w="2641"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SAN CRISTOBAL (CENTRAL DE ABASTOS ECATEPEC)</w:t>
            </w:r>
          </w:p>
        </w:tc>
        <w:tc>
          <w:tcPr>
            <w:tcW w:w="3938"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TLALNEPANTLA</w:t>
            </w:r>
          </w:p>
        </w:tc>
      </w:tr>
      <w:tr w:rsidR="00262263" w:rsidRPr="0042719B" w:rsidTr="00262263">
        <w:trPr>
          <w:trHeight w:val="975"/>
        </w:trPr>
        <w:tc>
          <w:tcPr>
            <w:tcW w:w="865"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5.-</w:t>
            </w:r>
          </w:p>
        </w:tc>
        <w:tc>
          <w:tcPr>
            <w:tcW w:w="2641"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SANTA ANA MAZATLA – RINCON VERDE – SAN MATEO TRANSITO – SAN BARTOLO</w:t>
            </w:r>
          </w:p>
        </w:tc>
        <w:tc>
          <w:tcPr>
            <w:tcW w:w="3938"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METRO 4 CAMINOS SCT-GEM-</w:t>
            </w:r>
          </w:p>
        </w:tc>
      </w:tr>
      <w:tr w:rsidR="00262263" w:rsidRPr="0042719B" w:rsidTr="00262263">
        <w:trPr>
          <w:trHeight w:val="723"/>
        </w:trPr>
        <w:tc>
          <w:tcPr>
            <w:tcW w:w="865"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6.-</w:t>
            </w:r>
          </w:p>
        </w:tc>
        <w:tc>
          <w:tcPr>
            <w:tcW w:w="2641"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TEPATLAXCO – RINCON VERDE –SAN MATEO TRANSITO- SAN BARTOLO</w:t>
            </w:r>
          </w:p>
        </w:tc>
        <w:tc>
          <w:tcPr>
            <w:tcW w:w="3938" w:type="dxa"/>
          </w:tcPr>
          <w:p w:rsidR="00262263" w:rsidRPr="0042719B" w:rsidRDefault="00262263" w:rsidP="00BE693F">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METRO 4 CAMINOS</w:t>
            </w:r>
          </w:p>
        </w:tc>
      </w:tr>
      <w:tr w:rsidR="00262263" w:rsidTr="00262263">
        <w:trPr>
          <w:trHeight w:val="276"/>
        </w:trPr>
        <w:tc>
          <w:tcPr>
            <w:tcW w:w="865" w:type="dxa"/>
          </w:tcPr>
          <w:p w:rsidR="00262263" w:rsidRPr="00A41C3B" w:rsidRDefault="00262263" w:rsidP="00BE693F">
            <w:pPr>
              <w:pStyle w:val="Prrafodelista"/>
              <w:ind w:left="0"/>
              <w:jc w:val="both"/>
              <w:rPr>
                <w:rFonts w:ascii="Palatino Linotype" w:hAnsi="Palatino Linotype"/>
                <w:b/>
                <w:bCs/>
                <w:i/>
                <w:sz w:val="22"/>
              </w:rPr>
            </w:pPr>
            <w:r>
              <w:rPr>
                <w:rFonts w:ascii="Palatino Linotype" w:hAnsi="Palatino Linotype"/>
                <w:b/>
                <w:bCs/>
                <w:i/>
                <w:sz w:val="22"/>
              </w:rPr>
              <w:t>NO</w:t>
            </w:r>
          </w:p>
        </w:tc>
        <w:tc>
          <w:tcPr>
            <w:tcW w:w="2641" w:type="dxa"/>
          </w:tcPr>
          <w:p w:rsidR="00262263" w:rsidRPr="00A41C3B" w:rsidRDefault="00262263" w:rsidP="00BE693F">
            <w:pPr>
              <w:pStyle w:val="Prrafodelista"/>
              <w:ind w:hanging="708"/>
              <w:jc w:val="both"/>
              <w:rPr>
                <w:rFonts w:ascii="Palatino Linotype" w:hAnsi="Palatino Linotype"/>
                <w:b/>
                <w:bCs/>
                <w:i/>
                <w:sz w:val="22"/>
              </w:rPr>
            </w:pPr>
            <w:r>
              <w:rPr>
                <w:rFonts w:ascii="Palatino Linotype" w:hAnsi="Palatino Linotype"/>
                <w:b/>
                <w:bCs/>
                <w:i/>
                <w:sz w:val="22"/>
              </w:rPr>
              <w:t>ORIGEN</w:t>
            </w:r>
          </w:p>
        </w:tc>
        <w:tc>
          <w:tcPr>
            <w:tcW w:w="3938" w:type="dxa"/>
          </w:tcPr>
          <w:p w:rsidR="00262263" w:rsidRPr="00A41C3B" w:rsidRDefault="00262263" w:rsidP="00BE693F">
            <w:pPr>
              <w:pStyle w:val="Prrafodelista"/>
              <w:ind w:left="0"/>
              <w:jc w:val="both"/>
              <w:rPr>
                <w:rFonts w:ascii="Palatino Linotype" w:hAnsi="Palatino Linotype"/>
                <w:b/>
                <w:bCs/>
                <w:i/>
                <w:sz w:val="22"/>
              </w:rPr>
            </w:pPr>
            <w:r>
              <w:rPr>
                <w:rFonts w:ascii="Palatino Linotype" w:hAnsi="Palatino Linotype"/>
                <w:b/>
                <w:bCs/>
                <w:i/>
                <w:sz w:val="22"/>
              </w:rPr>
              <w:t>DESTINO</w:t>
            </w:r>
          </w:p>
        </w:tc>
      </w:tr>
      <w:tr w:rsidR="00262263" w:rsidTr="00262263">
        <w:trPr>
          <w:trHeight w:val="276"/>
        </w:trPr>
        <w:tc>
          <w:tcPr>
            <w:tcW w:w="865" w:type="dxa"/>
          </w:tcPr>
          <w:p w:rsidR="00262263" w:rsidRPr="00A41C3B" w:rsidRDefault="00262263" w:rsidP="00BE693F">
            <w:pPr>
              <w:pStyle w:val="Prrafodelista"/>
              <w:ind w:left="0"/>
              <w:jc w:val="both"/>
              <w:rPr>
                <w:rFonts w:ascii="Palatino Linotype" w:hAnsi="Palatino Linotype"/>
                <w:bCs/>
                <w:i/>
                <w:sz w:val="22"/>
              </w:rPr>
            </w:pPr>
            <w:r>
              <w:rPr>
                <w:rFonts w:ascii="Palatino Linotype" w:hAnsi="Palatino Linotype"/>
                <w:bCs/>
                <w:i/>
                <w:sz w:val="22"/>
              </w:rPr>
              <w:t>1.-</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 FELIPE</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2.- </w:t>
            </w:r>
          </w:p>
        </w:tc>
        <w:tc>
          <w:tcPr>
            <w:tcW w:w="2641" w:type="dxa"/>
          </w:tcPr>
          <w:p w:rsidR="00262263" w:rsidRDefault="00262263" w:rsidP="00BE693F">
            <w:pPr>
              <w:pStyle w:val="Prrafodelista"/>
              <w:ind w:left="0"/>
              <w:jc w:val="both"/>
              <w:rPr>
                <w:rFonts w:ascii="Palatino Linotype" w:hAnsi="Palatino Linotype"/>
                <w:bCs/>
                <w:i/>
                <w:sz w:val="22"/>
              </w:rPr>
            </w:pPr>
            <w:r w:rsidRPr="00A14DFC">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 FRANCISOCO ACUEXCOMAC</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3.- </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TLALNEPANTLA</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4.-</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TLALNEPANTLA</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5.-</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LAS VEGAS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 CRISTOBAL</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6.-</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BELEM</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SAN LAZARO</w:t>
            </w:r>
          </w:p>
        </w:tc>
      </w:tr>
      <w:tr w:rsidR="00262263" w:rsidTr="00262263">
        <w:trPr>
          <w:trHeight w:val="542"/>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7.- </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SANTIAGO TEPETITLAN</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SAN LAZARO</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8.-</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TEQUEXQUINAHUAC</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9.-</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 CRISTOBAL</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10.- </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TEPETITLAN</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CENTRAL DE ABASTOS</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11.- </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LAS VEGAS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TLALNEPANTLA</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12.-</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13.-</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SANTA ROSA</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14.-</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 ZAPOTLAN</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15.-</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LA PAZ</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16.-</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LAS VEGAS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LA PAZ</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17.-</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CUCHILLA DEL TESORO</w:t>
            </w:r>
          </w:p>
        </w:tc>
      </w:tr>
      <w:tr w:rsidR="00262263" w:rsidTr="00262263">
        <w:trPr>
          <w:trHeight w:val="552"/>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18.-</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SAN LAZARO – AV. CENTRAL</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19.-</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VIA LAGO – METRO SAN LAZARO</w:t>
            </w:r>
          </w:p>
        </w:tc>
      </w:tr>
      <w:tr w:rsidR="00262263" w:rsidTr="00262263">
        <w:trPr>
          <w:trHeight w:val="287"/>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lastRenderedPageBreak/>
              <w:t>20.-</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LA PAZ</w:t>
            </w:r>
          </w:p>
        </w:tc>
      </w:tr>
      <w:tr w:rsidR="00262263" w:rsidTr="00262263">
        <w:trPr>
          <w:trHeight w:val="542"/>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21.-</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METRO EL ROSARIO (libramiento Reyes </w:t>
            </w:r>
            <w:proofErr w:type="spellStart"/>
            <w:r>
              <w:rPr>
                <w:rFonts w:ascii="Palatino Linotype" w:hAnsi="Palatino Linotype"/>
                <w:bCs/>
                <w:i/>
                <w:sz w:val="22"/>
              </w:rPr>
              <w:t>Lecheria</w:t>
            </w:r>
            <w:proofErr w:type="spellEnd"/>
            <w:r>
              <w:rPr>
                <w:rFonts w:ascii="Palatino Linotype" w:hAnsi="Palatino Linotype"/>
                <w:bCs/>
                <w:i/>
                <w:sz w:val="22"/>
              </w:rPr>
              <w:t>)</w:t>
            </w:r>
          </w:p>
        </w:tc>
      </w:tr>
      <w:tr w:rsidR="00262263" w:rsidTr="00262263">
        <w:trPr>
          <w:trHeight w:val="552"/>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22.- </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TLALNEP. – M. CUATRO CAMINOS (libramiento Reyes </w:t>
            </w:r>
            <w:proofErr w:type="spellStart"/>
            <w:r>
              <w:rPr>
                <w:rFonts w:ascii="Palatino Linotype" w:hAnsi="Palatino Linotype"/>
                <w:bCs/>
                <w:i/>
                <w:sz w:val="22"/>
              </w:rPr>
              <w:t>Lech</w:t>
            </w:r>
            <w:proofErr w:type="spellEnd"/>
            <w:r>
              <w:rPr>
                <w:rFonts w:ascii="Palatino Linotype" w:hAnsi="Palatino Linotype"/>
                <w:bCs/>
                <w:i/>
                <w:sz w:val="22"/>
              </w:rPr>
              <w:t>)</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23.-</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EL TEJOCOTE – UAEM</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24.- </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 MIGUEL TLAIZPAN</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 xml:space="preserve">25.- </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SANTA MARIA TECUANULCO</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26.-</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LAS FLORES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27.-</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HEROES JARDINES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LA PAZ</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28.-</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HEROES JARDINES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29.-</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HEROES BOSQUES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LA PAZ</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30.-</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HEROES BOSQUES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31.-</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HEROES BOSQUES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32.-</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TERRANOVA</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METRO LA PAZ</w:t>
            </w:r>
          </w:p>
        </w:tc>
      </w:tr>
      <w:tr w:rsidR="00262263" w:rsidTr="00262263">
        <w:trPr>
          <w:trHeight w:val="552"/>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33.-</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TEPEXPAN – FRACCIONAMIENTO SAN LUIS</w:t>
            </w:r>
          </w:p>
        </w:tc>
      </w:tr>
      <w:tr w:rsidR="00262263" w:rsidTr="00262263">
        <w:trPr>
          <w:trHeight w:val="265"/>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34.-</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HEROES JARDINES</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TEXCOCO</w:t>
            </w:r>
          </w:p>
        </w:tc>
      </w:tr>
      <w:tr w:rsidR="00262263" w:rsidTr="00262263">
        <w:trPr>
          <w:trHeight w:val="276"/>
        </w:trPr>
        <w:tc>
          <w:tcPr>
            <w:tcW w:w="865"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35.-</w:t>
            </w:r>
          </w:p>
        </w:tc>
        <w:tc>
          <w:tcPr>
            <w:tcW w:w="2641"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FRANCISCO VILLA</w:t>
            </w:r>
          </w:p>
        </w:tc>
        <w:tc>
          <w:tcPr>
            <w:tcW w:w="3938" w:type="dxa"/>
          </w:tcPr>
          <w:p w:rsidR="00262263" w:rsidRDefault="00262263" w:rsidP="00BE693F">
            <w:pPr>
              <w:pStyle w:val="Prrafodelista"/>
              <w:ind w:left="0"/>
              <w:jc w:val="both"/>
              <w:rPr>
                <w:rFonts w:ascii="Palatino Linotype" w:hAnsi="Palatino Linotype"/>
                <w:bCs/>
                <w:i/>
                <w:sz w:val="22"/>
              </w:rPr>
            </w:pPr>
            <w:r>
              <w:rPr>
                <w:rFonts w:ascii="Palatino Linotype" w:hAnsi="Palatino Linotype"/>
                <w:bCs/>
                <w:i/>
                <w:sz w:val="22"/>
              </w:rPr>
              <w:t>CHICONCUAC</w:t>
            </w:r>
          </w:p>
        </w:tc>
      </w:tr>
    </w:tbl>
    <w:p w:rsidR="00262263" w:rsidRDefault="00262263" w:rsidP="00C61185">
      <w:pPr>
        <w:pStyle w:val="Prrafodelista"/>
        <w:numPr>
          <w:ilvl w:val="0"/>
          <w:numId w:val="12"/>
        </w:numPr>
        <w:spacing w:before="100" w:beforeAutospacing="1" w:after="100" w:afterAutospacing="1" w:line="360" w:lineRule="auto"/>
        <w:ind w:left="851" w:right="899" w:firstLine="0"/>
        <w:mirrorIndents/>
        <w:jc w:val="both"/>
        <w:rPr>
          <w:rFonts w:ascii="Palatino Linotype" w:hAnsi="Palatino Linotype" w:cs="Arial"/>
        </w:rPr>
      </w:pPr>
      <w:r>
        <w:rPr>
          <w:rFonts w:ascii="Palatino Linotype" w:hAnsi="Palatino Linotype" w:cs="Arial"/>
        </w:rPr>
        <w:t xml:space="preserve">Para el caso de los </w:t>
      </w:r>
      <w:r w:rsidRPr="00262263">
        <w:rPr>
          <w:rFonts w:ascii="Palatino Linotype" w:hAnsi="Palatino Linotype" w:cs="Arial"/>
        </w:rPr>
        <w:t>inciso</w:t>
      </w:r>
      <w:r>
        <w:rPr>
          <w:rFonts w:ascii="Palatino Linotype" w:hAnsi="Palatino Linotype" w:cs="Arial"/>
        </w:rPr>
        <w:t>s</w:t>
      </w:r>
      <w:r w:rsidRPr="00262263">
        <w:rPr>
          <w:rFonts w:ascii="Palatino Linotype" w:hAnsi="Palatino Linotype" w:cs="Arial"/>
        </w:rPr>
        <w:t xml:space="preserve"> b) y c), mediante el Acta de la Cuadragésima Segunda Sesión Extraordinaria del año dos mil diecinueve, celebrada por el Comité de Información de la Secretaría de Movilidad, se determinó: “que se clasifique como reservada la información que obra en los archivos de la unidad administrativa competente, relativa a las copias de autorizaciones y el mapeo gráfico (la descripción pormenorizada, es decir, cada una de las calles desde su origen hasta su destino (sic) de la empresa </w:t>
      </w:r>
      <w:r>
        <w:rPr>
          <w:rFonts w:ascii="Palatino Linotype" w:hAnsi="Palatino Linotype" w:cs="Arial"/>
        </w:rPr>
        <w:t>referida en las solicitudes</w:t>
      </w:r>
      <w:r w:rsidRPr="00262263">
        <w:rPr>
          <w:rFonts w:ascii="Palatino Linotype" w:hAnsi="Palatino Linotype" w:cs="Arial"/>
        </w:rPr>
        <w:t>;</w:t>
      </w:r>
    </w:p>
    <w:p w:rsidR="00262263" w:rsidRPr="00262263" w:rsidRDefault="00262263" w:rsidP="00C61185">
      <w:pPr>
        <w:pStyle w:val="Prrafodelista"/>
        <w:numPr>
          <w:ilvl w:val="0"/>
          <w:numId w:val="12"/>
        </w:numPr>
        <w:spacing w:before="100" w:beforeAutospacing="1" w:after="100" w:afterAutospacing="1" w:line="360" w:lineRule="auto"/>
        <w:ind w:left="851" w:right="899" w:firstLine="0"/>
        <w:mirrorIndents/>
        <w:jc w:val="both"/>
        <w:rPr>
          <w:rFonts w:ascii="Palatino Linotype" w:hAnsi="Palatino Linotype" w:cs="Arial"/>
        </w:rPr>
      </w:pPr>
      <w:r w:rsidRPr="00262263">
        <w:rPr>
          <w:rFonts w:ascii="Palatino Linotype" w:hAnsi="Palatino Linotype" w:cs="Arial"/>
        </w:rPr>
        <w:t xml:space="preserve">Por lo que respecta al numeral 2 </w:t>
      </w:r>
      <w:proofErr w:type="gramStart"/>
      <w:r w:rsidRPr="00262263">
        <w:rPr>
          <w:rFonts w:ascii="Palatino Linotype" w:hAnsi="Palatino Linotype" w:cs="Arial"/>
        </w:rPr>
        <w:t>inciso</w:t>
      </w:r>
      <w:proofErr w:type="gramEnd"/>
      <w:r w:rsidRPr="00262263">
        <w:rPr>
          <w:rFonts w:ascii="Palatino Linotype" w:hAnsi="Palatino Linotype" w:cs="Arial"/>
        </w:rPr>
        <w:t xml:space="preserve"> a), b) y c), </w:t>
      </w:r>
      <w:r>
        <w:rPr>
          <w:rFonts w:ascii="Palatino Linotype" w:hAnsi="Palatino Linotype" w:cs="Arial"/>
        </w:rPr>
        <w:t xml:space="preserve">informo </w:t>
      </w:r>
      <w:r w:rsidRPr="00262263">
        <w:rPr>
          <w:rFonts w:ascii="Palatino Linotype" w:hAnsi="Palatino Linotype" w:cs="Arial"/>
        </w:rPr>
        <w:t xml:space="preserve">que la empresa en cuestión, no cuenta con autorizaciones de bases sitios o </w:t>
      </w:r>
      <w:r w:rsidRPr="00262263">
        <w:rPr>
          <w:rFonts w:ascii="Palatino Linotype" w:hAnsi="Palatino Linotype" w:cs="Arial"/>
        </w:rPr>
        <w:lastRenderedPageBreak/>
        <w:t xml:space="preserve">lanzaderas, toda vez que solo cuenta con autorizaciones de ruta fija descritas </w:t>
      </w:r>
      <w:r>
        <w:rPr>
          <w:rFonts w:ascii="Palatino Linotype" w:hAnsi="Palatino Linotype" w:cs="Arial"/>
        </w:rPr>
        <w:t>con anterioridad</w:t>
      </w:r>
      <w:r w:rsidR="00C61185">
        <w:rPr>
          <w:rFonts w:ascii="Palatino Linotype" w:hAnsi="Palatino Linotype" w:cs="Arial"/>
        </w:rPr>
        <w:t>.</w:t>
      </w:r>
    </w:p>
    <w:p w:rsidR="006447CB" w:rsidRDefault="00C51CFE" w:rsidP="006447CB">
      <w:pPr>
        <w:spacing w:line="360" w:lineRule="auto"/>
        <w:jc w:val="both"/>
        <w:rPr>
          <w:rFonts w:ascii="Palatino Linotype" w:hAnsi="Palatino Linotype" w:cs="Arial"/>
          <w:lang w:val="es-MX"/>
        </w:rPr>
      </w:pPr>
      <w:r w:rsidRPr="003E78C6">
        <w:rPr>
          <w:rFonts w:ascii="Palatino Linotype" w:hAnsi="Palatino Linotype"/>
        </w:rPr>
        <w:t>Inconforme con la</w:t>
      </w:r>
      <w:r w:rsidR="00262263">
        <w:rPr>
          <w:rFonts w:ascii="Palatino Linotype" w:hAnsi="Palatino Linotype"/>
        </w:rPr>
        <w:t>s</w:t>
      </w:r>
      <w:r w:rsidRPr="003E78C6">
        <w:rPr>
          <w:rFonts w:ascii="Palatino Linotype" w:hAnsi="Palatino Linotype"/>
        </w:rPr>
        <w:t xml:space="preserve"> respuesta</w:t>
      </w:r>
      <w:r w:rsidR="00262263">
        <w:rPr>
          <w:rFonts w:ascii="Palatino Linotype" w:hAnsi="Palatino Linotype"/>
        </w:rPr>
        <w:t>s</w:t>
      </w:r>
      <w:r w:rsidRPr="003E78C6">
        <w:rPr>
          <w:rFonts w:ascii="Palatino Linotype" w:hAnsi="Palatino Linotype"/>
        </w:rPr>
        <w:t xml:space="preserve"> anterior</w:t>
      </w:r>
      <w:r w:rsidR="00262263">
        <w:rPr>
          <w:rFonts w:ascii="Palatino Linotype" w:hAnsi="Palatino Linotype"/>
        </w:rPr>
        <w:t>es</w:t>
      </w:r>
      <w:r w:rsidRPr="003E78C6">
        <w:rPr>
          <w:rFonts w:ascii="Palatino Linotype" w:hAnsi="Palatino Linotype"/>
        </w:rPr>
        <w:t xml:space="preserve">, </w:t>
      </w:r>
      <w:r w:rsidR="00262263">
        <w:rPr>
          <w:rFonts w:ascii="Palatino Linotype" w:hAnsi="Palatino Linotype"/>
          <w:b/>
        </w:rPr>
        <w:t>E</w:t>
      </w:r>
      <w:r w:rsidRPr="003E78C6">
        <w:rPr>
          <w:rFonts w:ascii="Palatino Linotype" w:hAnsi="Palatino Linotype"/>
          <w:b/>
        </w:rPr>
        <w:t>L RECURRENTE</w:t>
      </w:r>
      <w:r w:rsidRPr="003E78C6">
        <w:rPr>
          <w:rFonts w:ascii="Palatino Linotype" w:hAnsi="Palatino Linotype"/>
        </w:rPr>
        <w:t xml:space="preserve"> interpuso </w:t>
      </w:r>
      <w:r w:rsidR="00353D78">
        <w:rPr>
          <w:rFonts w:ascii="Palatino Linotype" w:hAnsi="Palatino Linotype"/>
        </w:rPr>
        <w:t>l</w:t>
      </w:r>
      <w:r w:rsidR="00262263">
        <w:rPr>
          <w:rFonts w:ascii="Palatino Linotype" w:hAnsi="Palatino Linotype"/>
        </w:rPr>
        <w:t>os</w:t>
      </w:r>
      <w:r w:rsidR="00353D78">
        <w:rPr>
          <w:rFonts w:ascii="Palatino Linotype" w:hAnsi="Palatino Linotype"/>
        </w:rPr>
        <w:t xml:space="preserve"> </w:t>
      </w:r>
      <w:r w:rsidRPr="003E78C6">
        <w:rPr>
          <w:rFonts w:ascii="Palatino Linotype" w:hAnsi="Palatino Linotype"/>
        </w:rPr>
        <w:t>recurso</w:t>
      </w:r>
      <w:r w:rsidR="00262263">
        <w:rPr>
          <w:rFonts w:ascii="Palatino Linotype" w:hAnsi="Palatino Linotype"/>
        </w:rPr>
        <w:t>s</w:t>
      </w:r>
      <w:r w:rsidRPr="003E78C6">
        <w:rPr>
          <w:rFonts w:ascii="Palatino Linotype" w:hAnsi="Palatino Linotype"/>
        </w:rPr>
        <w:t xml:space="preserve"> de revisión, </w:t>
      </w:r>
      <w:r w:rsidR="00262263">
        <w:rPr>
          <w:rFonts w:ascii="Palatino Linotype" w:hAnsi="Palatino Linotype"/>
        </w:rPr>
        <w:t xml:space="preserve">de mérito, argumentando que </w:t>
      </w:r>
      <w:r w:rsidR="006447CB" w:rsidRPr="006447CB">
        <w:rPr>
          <w:rFonts w:ascii="Palatino Linotype" w:hAnsi="Palatino Linotype"/>
        </w:rPr>
        <w:t>solicita</w:t>
      </w:r>
      <w:r w:rsidR="006447CB">
        <w:rPr>
          <w:rFonts w:ascii="Palatino Linotype" w:hAnsi="Palatino Linotype"/>
        </w:rPr>
        <w:t>ba</w:t>
      </w:r>
      <w:r w:rsidR="006447CB" w:rsidRPr="006447CB">
        <w:rPr>
          <w:rFonts w:ascii="Palatino Linotype" w:hAnsi="Palatino Linotype"/>
        </w:rPr>
        <w:t xml:space="preserve"> la información en copias certificadas</w:t>
      </w:r>
      <w:r w:rsidR="006447CB">
        <w:rPr>
          <w:rFonts w:ascii="Palatino Linotype" w:hAnsi="Palatino Linotype" w:cs="Arial"/>
          <w:lang w:val="es-MX"/>
        </w:rPr>
        <w:t>, y la misma le fue entregada a través del SAIMEX.</w:t>
      </w:r>
    </w:p>
    <w:p w:rsidR="00BA11B7" w:rsidRPr="00C61185" w:rsidRDefault="00C51CFE" w:rsidP="004E38AF">
      <w:pPr>
        <w:spacing w:before="100" w:beforeAutospacing="1" w:after="100" w:afterAutospacing="1" w:line="360" w:lineRule="auto"/>
        <w:mirrorIndents/>
        <w:jc w:val="both"/>
        <w:rPr>
          <w:rFonts w:ascii="Palatino Linotype" w:hAnsi="Palatino Linotype"/>
          <w:color w:val="000000"/>
        </w:rPr>
      </w:pPr>
      <w:r w:rsidRPr="003E78C6">
        <w:rPr>
          <w:rFonts w:ascii="Palatino Linotype" w:hAnsi="Palatino Linotype"/>
        </w:rPr>
        <w:t xml:space="preserve">Bajo ese contexto, la Ponencia </w:t>
      </w:r>
      <w:proofErr w:type="spellStart"/>
      <w:r w:rsidRPr="003E78C6">
        <w:rPr>
          <w:rFonts w:ascii="Palatino Linotype" w:hAnsi="Palatino Linotype"/>
        </w:rPr>
        <w:t>Resolutora</w:t>
      </w:r>
      <w:proofErr w:type="spellEnd"/>
      <w:r>
        <w:rPr>
          <w:rFonts w:ascii="Palatino Linotype" w:hAnsi="Palatino Linotype"/>
        </w:rPr>
        <w:t xml:space="preserve"> determinó</w:t>
      </w:r>
      <w:r w:rsidRPr="003E78C6">
        <w:rPr>
          <w:rFonts w:ascii="Palatino Linotype" w:hAnsi="Palatino Linotype"/>
        </w:rPr>
        <w:t xml:space="preserve"> </w:t>
      </w:r>
      <w:r w:rsidR="00820C10">
        <w:rPr>
          <w:rFonts w:ascii="Palatino Linotype" w:hAnsi="Palatino Linotype"/>
          <w:b/>
          <w:color w:val="000000"/>
        </w:rPr>
        <w:t xml:space="preserve">MODIFICAR </w:t>
      </w:r>
      <w:r w:rsidRPr="003E78C6">
        <w:rPr>
          <w:rFonts w:ascii="Palatino Linotype" w:hAnsi="Palatino Linotype"/>
          <w:color w:val="000000"/>
        </w:rPr>
        <w:t>la</w:t>
      </w:r>
      <w:r w:rsidR="006447CB">
        <w:rPr>
          <w:rFonts w:ascii="Palatino Linotype" w:hAnsi="Palatino Linotype"/>
          <w:color w:val="000000"/>
        </w:rPr>
        <w:t>s</w:t>
      </w:r>
      <w:r w:rsidR="0069535B">
        <w:rPr>
          <w:rFonts w:ascii="Palatino Linotype" w:hAnsi="Palatino Linotype"/>
          <w:color w:val="000000"/>
        </w:rPr>
        <w:t xml:space="preserve"> </w:t>
      </w:r>
      <w:r w:rsidRPr="003E78C6">
        <w:rPr>
          <w:rFonts w:ascii="Palatino Linotype" w:hAnsi="Palatino Linotype"/>
          <w:color w:val="000000"/>
        </w:rPr>
        <w:t>respuesta</w:t>
      </w:r>
      <w:r w:rsidR="006447CB">
        <w:rPr>
          <w:rFonts w:ascii="Palatino Linotype" w:hAnsi="Palatino Linotype"/>
          <w:color w:val="000000"/>
        </w:rPr>
        <w:t>s</w:t>
      </w:r>
      <w:r w:rsidRPr="003E78C6">
        <w:rPr>
          <w:rFonts w:ascii="Palatino Linotype" w:hAnsi="Palatino Linotype"/>
          <w:color w:val="000000"/>
        </w:rPr>
        <w:t xml:space="preserve"> del </w:t>
      </w:r>
      <w:r w:rsidRPr="003E78C6">
        <w:rPr>
          <w:rFonts w:ascii="Palatino Linotype" w:hAnsi="Palatino Linotype"/>
          <w:b/>
          <w:color w:val="000000"/>
        </w:rPr>
        <w:t>SUJETO OBLIGADO</w:t>
      </w:r>
      <w:r w:rsidRPr="003E78C6">
        <w:rPr>
          <w:rFonts w:ascii="Palatino Linotype" w:hAnsi="Palatino Linotype"/>
          <w:color w:val="000000"/>
        </w:rPr>
        <w:t xml:space="preserve">, a efecto de ordenar </w:t>
      </w:r>
      <w:r w:rsidR="00820C10">
        <w:rPr>
          <w:rFonts w:ascii="Palatino Linotype" w:hAnsi="Palatino Linotype"/>
          <w:color w:val="000000"/>
        </w:rPr>
        <w:t>la entrega</w:t>
      </w:r>
      <w:r w:rsidR="00C61185">
        <w:rPr>
          <w:rFonts w:ascii="Palatino Linotype" w:hAnsi="Palatino Linotype"/>
          <w:color w:val="000000"/>
        </w:rPr>
        <w:t xml:space="preserve"> </w:t>
      </w:r>
      <w:r w:rsidR="008A4C3C" w:rsidRPr="00C61185">
        <w:rPr>
          <w:rFonts w:ascii="Palatino Linotype" w:hAnsi="Palatino Linotype"/>
          <w:color w:val="000000"/>
        </w:rPr>
        <w:t xml:space="preserve">a través de </w:t>
      </w:r>
      <w:r w:rsidR="008A4C3C" w:rsidRPr="00C61185">
        <w:rPr>
          <w:rFonts w:ascii="Palatino Linotype" w:hAnsi="Palatino Linotype"/>
          <w:b/>
          <w:color w:val="000000"/>
        </w:rPr>
        <w:t>copias certificadas sin costo</w:t>
      </w:r>
      <w:r w:rsidR="008A4C3C" w:rsidRPr="00C61185">
        <w:rPr>
          <w:rFonts w:ascii="Palatino Linotype" w:hAnsi="Palatino Linotype"/>
          <w:color w:val="000000"/>
        </w:rPr>
        <w:t xml:space="preserve">, </w:t>
      </w:r>
      <w:r w:rsidR="006447CB" w:rsidRPr="00C61185">
        <w:rPr>
          <w:rFonts w:ascii="Palatino Linotype" w:hAnsi="Palatino Linotype"/>
          <w:color w:val="000000"/>
        </w:rPr>
        <w:t xml:space="preserve">en su caso en versión publica, de la empresa señalada en la solicitud de información del o los documentos donde conste al mayor grado de desagregación, </w:t>
      </w:r>
      <w:r w:rsidR="008A4C3C" w:rsidRPr="00C61185">
        <w:rPr>
          <w:rFonts w:ascii="Palatino Linotype" w:hAnsi="Palatino Linotype"/>
          <w:color w:val="000000"/>
        </w:rPr>
        <w:t xml:space="preserve">lo </w:t>
      </w:r>
      <w:r w:rsidR="00BA11B7" w:rsidRPr="00C61185">
        <w:rPr>
          <w:rFonts w:ascii="Palatino Linotype" w:hAnsi="Palatino Linotype"/>
          <w:color w:val="000000"/>
        </w:rPr>
        <w:t xml:space="preserve">siguiente: </w:t>
      </w:r>
    </w:p>
    <w:p w:rsidR="006447CB" w:rsidRPr="00C61185" w:rsidRDefault="006447CB" w:rsidP="006447CB">
      <w:pPr>
        <w:pStyle w:val="Prrafodelista"/>
        <w:ind w:left="851" w:right="902"/>
        <w:mirrorIndents/>
        <w:jc w:val="both"/>
        <w:rPr>
          <w:rFonts w:ascii="Palatino Linotype" w:hAnsi="Palatino Linotype" w:cs="Arial"/>
          <w:i/>
          <w:sz w:val="22"/>
        </w:rPr>
      </w:pPr>
      <w:r w:rsidRPr="00C61185">
        <w:rPr>
          <w:rFonts w:ascii="Palatino Linotype" w:hAnsi="Palatino Linotype" w:cs="Arial"/>
          <w:i/>
          <w:sz w:val="22"/>
        </w:rPr>
        <w:t>1.</w:t>
      </w:r>
      <w:r w:rsidRPr="00C61185">
        <w:rPr>
          <w:rFonts w:ascii="Palatino Linotype" w:hAnsi="Palatino Linotype" w:cs="Arial"/>
          <w:i/>
          <w:sz w:val="22"/>
        </w:rPr>
        <w:tab/>
        <w:t>Las rutas o derroteros (o cualquier otro nombre que se le dé actualmente) que tiene autorizados, proporcionados en respuesta;</w:t>
      </w:r>
    </w:p>
    <w:p w:rsidR="006447CB" w:rsidRPr="00C61185" w:rsidRDefault="006447CB" w:rsidP="006447CB">
      <w:pPr>
        <w:pStyle w:val="Prrafodelista"/>
        <w:ind w:left="851" w:right="902"/>
        <w:mirrorIndents/>
        <w:jc w:val="both"/>
        <w:rPr>
          <w:rFonts w:ascii="Palatino Linotype" w:hAnsi="Palatino Linotype" w:cs="Arial"/>
          <w:i/>
          <w:sz w:val="22"/>
        </w:rPr>
      </w:pPr>
      <w:r w:rsidRPr="00C61185">
        <w:rPr>
          <w:rFonts w:ascii="Palatino Linotype" w:hAnsi="Palatino Linotype" w:cs="Arial"/>
          <w:i/>
          <w:sz w:val="22"/>
        </w:rPr>
        <w:t>2.</w:t>
      </w:r>
      <w:r w:rsidRPr="00C61185">
        <w:rPr>
          <w:rFonts w:ascii="Palatino Linotype" w:hAnsi="Palatino Linotype" w:cs="Arial"/>
          <w:i/>
          <w:sz w:val="22"/>
        </w:rPr>
        <w:tab/>
        <w:t>Calles desde su origen hasta su destino de las rutas o derroteros entregados en respuesta primigenia; y</w:t>
      </w:r>
    </w:p>
    <w:p w:rsidR="006447CB" w:rsidRPr="00C61185" w:rsidRDefault="006447CB" w:rsidP="006447CB">
      <w:pPr>
        <w:pStyle w:val="Prrafodelista"/>
        <w:ind w:left="851" w:right="902"/>
        <w:mirrorIndents/>
        <w:jc w:val="both"/>
        <w:rPr>
          <w:rFonts w:ascii="Palatino Linotype" w:hAnsi="Palatino Linotype" w:cs="Arial"/>
          <w:i/>
          <w:sz w:val="22"/>
        </w:rPr>
      </w:pPr>
      <w:r w:rsidRPr="00C61185">
        <w:rPr>
          <w:rFonts w:ascii="Palatino Linotype" w:hAnsi="Palatino Linotype" w:cs="Arial"/>
          <w:i/>
          <w:sz w:val="22"/>
        </w:rPr>
        <w:t>3.</w:t>
      </w:r>
      <w:r w:rsidRPr="00C61185">
        <w:rPr>
          <w:rFonts w:ascii="Palatino Linotype" w:hAnsi="Palatino Linotype" w:cs="Arial"/>
          <w:i/>
          <w:sz w:val="22"/>
        </w:rPr>
        <w:tab/>
        <w:t>Documentos que integran cada una de las autorizaciones, concesiones o cualquier otra figura que contenga dichas rutas o derroteros entregados en respuesta primigenia</w:t>
      </w:r>
    </w:p>
    <w:p w:rsidR="006447CB" w:rsidRPr="00C61185" w:rsidRDefault="006447CB" w:rsidP="006447CB">
      <w:pPr>
        <w:pStyle w:val="Prrafodelista"/>
        <w:ind w:left="851" w:right="902"/>
        <w:mirrorIndents/>
        <w:jc w:val="both"/>
        <w:rPr>
          <w:rFonts w:ascii="Palatino Linotype" w:hAnsi="Palatino Linotype" w:cs="Arial"/>
          <w:i/>
          <w:sz w:val="22"/>
        </w:rPr>
      </w:pPr>
    </w:p>
    <w:p w:rsidR="00C61185" w:rsidRPr="00C61185" w:rsidRDefault="00C61185" w:rsidP="00C61185">
      <w:pPr>
        <w:ind w:left="851" w:right="902"/>
        <w:mirrorIndents/>
        <w:jc w:val="both"/>
        <w:rPr>
          <w:rFonts w:ascii="Palatino Linotype" w:hAnsi="Palatino Linotype" w:cs="Arial"/>
          <w:i/>
          <w:sz w:val="22"/>
        </w:rPr>
      </w:pPr>
      <w:r w:rsidRPr="00C61185">
        <w:rPr>
          <w:rFonts w:ascii="Palatino Linotype" w:hAnsi="Palatino Linotype" w:cs="Arial"/>
          <w:i/>
          <w:sz w:val="22"/>
        </w:rPr>
        <w:t>A efecto de que el sujeto obligado, dé cumplimiento a lo anterior, es necesario que informe al recurrente el procedimiento para la expedición de copias certificadas, en que se establezca: el nombre del o los servidores públicos que lo atenderán, el o los lugares a acudir a realizar el trámite, días y horarios en que puede recoger los documentos.</w:t>
      </w:r>
    </w:p>
    <w:p w:rsidR="00C61185" w:rsidRPr="00C61185" w:rsidRDefault="00C61185" w:rsidP="00C61185">
      <w:pPr>
        <w:ind w:left="851" w:right="902"/>
        <w:mirrorIndents/>
        <w:jc w:val="both"/>
        <w:rPr>
          <w:rFonts w:ascii="Palatino Linotype" w:hAnsi="Palatino Linotype" w:cs="Arial"/>
          <w:i/>
          <w:sz w:val="22"/>
        </w:rPr>
      </w:pPr>
    </w:p>
    <w:p w:rsidR="00C61185" w:rsidRDefault="00C61185" w:rsidP="00C61185">
      <w:pPr>
        <w:ind w:left="851" w:right="902"/>
        <w:mirrorIndents/>
        <w:jc w:val="both"/>
        <w:rPr>
          <w:rFonts w:ascii="Palatino Linotype" w:hAnsi="Palatino Linotype" w:cs="Arial"/>
          <w:i/>
          <w:sz w:val="22"/>
        </w:rPr>
      </w:pPr>
      <w:r w:rsidRPr="00C61185">
        <w:rPr>
          <w:rFonts w:ascii="Palatino Linotype" w:hAnsi="Palatino Linotype" w:cs="Arial"/>
          <w:i/>
          <w:sz w:val="22"/>
        </w:rPr>
        <w:t xml:space="preserve">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w:t>
      </w:r>
      <w:r w:rsidRPr="00C61185">
        <w:rPr>
          <w:rFonts w:ascii="Palatino Linotype" w:hAnsi="Palatino Linotype" w:cs="Arial"/>
          <w:i/>
          <w:sz w:val="22"/>
        </w:rPr>
        <w:lastRenderedPageBreak/>
        <w:t>la Información Pública del Estado de México y Municipios y demás normatividades aplicables.</w:t>
      </w:r>
    </w:p>
    <w:p w:rsidR="002A7464" w:rsidRDefault="001E429C" w:rsidP="00C61185">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En ese sentido, la que suscribe reitera, que si bien coincide en términos generales con el sentido de la resolución en comento, </w:t>
      </w:r>
      <w:r w:rsidR="002A7464">
        <w:rPr>
          <w:rFonts w:ascii="Palatino Linotype" w:hAnsi="Palatino Linotype"/>
        </w:rPr>
        <w:t>considero necesario señalar que se debió ordenar el cobro por concepto de la expedición de las copias certificadas requeridas por</w:t>
      </w:r>
      <w:r w:rsidR="009C3A12">
        <w:rPr>
          <w:rFonts w:ascii="Palatino Linotype" w:hAnsi="Palatino Linotype"/>
        </w:rPr>
        <w:t xml:space="preserve"> el ahora </w:t>
      </w:r>
      <w:r w:rsidR="002A7464">
        <w:rPr>
          <w:rFonts w:ascii="Palatino Linotype" w:hAnsi="Palatino Linotype"/>
          <w:b/>
        </w:rPr>
        <w:t>RECURRENTE.</w:t>
      </w:r>
    </w:p>
    <w:p w:rsidR="00F52052" w:rsidRDefault="00F52052"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cs="Arial"/>
        </w:rPr>
        <w:t xml:space="preserve">Lo anterior,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w:t>
      </w:r>
      <w:r w:rsidR="00257363">
        <w:rPr>
          <w:rFonts w:ascii="Palatino Linotype" w:hAnsi="Palatino Linotype" w:cs="Arial"/>
        </w:rPr>
        <w:t xml:space="preserve">nte la solicitud formulada por </w:t>
      </w:r>
      <w:r w:rsidR="006447CB">
        <w:rPr>
          <w:rFonts w:ascii="Palatino Linotype" w:hAnsi="Palatino Linotype" w:cs="Arial"/>
        </w:rPr>
        <w:t>el</w:t>
      </w:r>
      <w:r w:rsidRPr="00B63948">
        <w:rPr>
          <w:rFonts w:ascii="Palatino Linotype" w:hAnsi="Palatino Linotype" w:cs="Arial"/>
          <w:b/>
        </w:rPr>
        <w:t xml:space="preserve"> </w:t>
      </w:r>
      <w:r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en su modalidad de copias certificadas con costo y </w:t>
      </w:r>
      <w:r>
        <w:rPr>
          <w:rFonts w:ascii="Palatino Linotype" w:hAnsi="Palatino Linotype" w:cs="Arial"/>
        </w:rPr>
        <w:t>derivado de que 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w:t>
      </w:r>
      <w:r w:rsidR="00321A51">
        <w:rPr>
          <w:rFonts w:ascii="Palatino Linotype" w:hAnsi="Palatino Linotype" w:cs="Arial"/>
        </w:rPr>
        <w:t xml:space="preserve">es que se </w:t>
      </w:r>
      <w:r w:rsidR="003C3FE0">
        <w:rPr>
          <w:rFonts w:ascii="Palatino Linotype" w:hAnsi="Palatino Linotype" w:cs="Arial"/>
        </w:rPr>
        <w:t xml:space="preserve">concluyó en </w:t>
      </w:r>
      <w:r>
        <w:rPr>
          <w:rFonts w:ascii="Palatino Linotype" w:hAnsi="Palatino Linotype" w:cs="Arial"/>
        </w:rPr>
        <w:t>ordenar</w:t>
      </w:r>
      <w:r w:rsidRPr="00B63948">
        <w:rPr>
          <w:rFonts w:ascii="Palatino Linotype" w:hAnsi="Palatino Linotype" w:cs="Arial"/>
        </w:rPr>
        <w:t xml:space="preserve"> el acceso a la información de referencia en </w:t>
      </w:r>
      <w:r>
        <w:rPr>
          <w:rFonts w:ascii="Palatino Linotype" w:hAnsi="Palatino Linotype" w:cs="Arial"/>
        </w:rPr>
        <w:t>c</w:t>
      </w:r>
      <w:r w:rsidRPr="00B63948">
        <w:rPr>
          <w:rFonts w:ascii="Palatino Linotype" w:hAnsi="Palatino Linotype" w:cs="Arial"/>
        </w:rPr>
        <w:t>opias certificadas sin que medie el pago de los derechos correspondientes.</w:t>
      </w:r>
    </w:p>
    <w:p w:rsidR="000674FF" w:rsidRDefault="003C3FE0"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Atento a lo anterior;</w:t>
      </w:r>
      <w:r w:rsidR="000674FF">
        <w:rPr>
          <w:rFonts w:ascii="Palatino Linotype" w:hAnsi="Palatino Linotype" w:cs="Arial"/>
        </w:rPr>
        <w:t xml:space="preserve"> es importante </w:t>
      </w:r>
      <w:r>
        <w:rPr>
          <w:rFonts w:ascii="Palatino Linotype" w:hAnsi="Palatino Linotype" w:cs="Arial"/>
        </w:rPr>
        <w:t>referir</w:t>
      </w:r>
      <w:r w:rsidR="000674FF">
        <w:rPr>
          <w:rFonts w:ascii="Palatino Linotype" w:hAnsi="Palatino Linotype" w:cs="Arial"/>
        </w:rPr>
        <w:t xml:space="preserve"> </w:t>
      </w:r>
      <w:r>
        <w:rPr>
          <w:rFonts w:ascii="Palatino Linotype" w:hAnsi="Palatino Linotype" w:cs="Arial"/>
        </w:rPr>
        <w:t xml:space="preserve">que de conformidad con el artículo 176 de la Ley de Transparencia y Acceso a la Información Pública del Estado de México y Municipios, señala que </w:t>
      </w:r>
      <w:r w:rsidR="000674FF">
        <w:rPr>
          <w:rFonts w:ascii="Palatino Linotype" w:hAnsi="Palatino Linotype" w:cs="Arial"/>
        </w:rPr>
        <w:t>la naturaleza del recurso de revisión</w:t>
      </w:r>
      <w:r>
        <w:rPr>
          <w:rFonts w:ascii="Palatino Linotype" w:hAnsi="Palatino Linotype" w:cs="Arial"/>
        </w:rPr>
        <w:t xml:space="preserve"> </w:t>
      </w:r>
      <w:r w:rsidR="000674FF">
        <w:rPr>
          <w:rFonts w:ascii="Palatino Linotype" w:hAnsi="Palatino Linotype" w:cs="Arial"/>
        </w:rPr>
        <w:t>e</w:t>
      </w:r>
      <w:r w:rsidR="00890FC5">
        <w:rPr>
          <w:rFonts w:ascii="Palatino Linotype" w:hAnsi="Palatino Linotype" w:cs="Arial"/>
        </w:rPr>
        <w:t xml:space="preserve">n </w:t>
      </w:r>
      <w:r w:rsidR="000674FF">
        <w:rPr>
          <w:rFonts w:ascii="Palatino Linotype" w:hAnsi="Palatino Linotype" w:cs="Arial"/>
        </w:rPr>
        <w:t xml:space="preserve">su interposición obedece a una garantía secundaria mediante el cual se pretende reparar cualquier posible afectación al derecho humano de acceso a la información </w:t>
      </w:r>
      <w:r>
        <w:rPr>
          <w:rFonts w:ascii="Palatino Linotype" w:hAnsi="Palatino Linotype" w:cs="Arial"/>
        </w:rPr>
        <w:t>pública del</w:t>
      </w:r>
      <w:r w:rsidR="000674FF">
        <w:rPr>
          <w:rFonts w:ascii="Palatino Linotype" w:hAnsi="Palatino Linotype" w:cs="Arial"/>
        </w:rPr>
        <w:t xml:space="preserve"> particular, y una vez instrumentadas cada una de las actuaciones que la Ley contempla, este Órgano Garante emitirá un fallo donde se podrá:</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 Desechar o sobreseer el recurso;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lastRenderedPageBreak/>
        <w:t>II. Confirmar la respuesta del sujeto obligado;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0674FF"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674FF" w:rsidRDefault="000674FF"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no contempla como atribución de este Órgano Garante, el determinar a través del recurso de revisión, la negligencia por parte de los Sujetos Obligados.</w:t>
      </w:r>
    </w:p>
    <w:p w:rsidR="00F52052" w:rsidRPr="00FF2386" w:rsidRDefault="00FF2386"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Ahora bien</w:t>
      </w:r>
      <w:r w:rsidR="00890FC5">
        <w:rPr>
          <w:rFonts w:ascii="Palatino Linotype" w:hAnsi="Palatino Linotype"/>
        </w:rPr>
        <w:t>,</w:t>
      </w:r>
      <w:r>
        <w:rPr>
          <w:rFonts w:ascii="Palatino Linotype" w:hAnsi="Palatino Linotype"/>
        </w:rPr>
        <w:t xml:space="preserve"> el Instituto de Transparencia debe actuar bajo los principios señalados en el artículo 9 de la Ley de Transparencia y Acceso a la Información Pública del Estado de México y Municipios</w:t>
      </w:r>
      <w:r w:rsidR="00890FC5">
        <w:rPr>
          <w:rFonts w:ascii="Palatino Linotype" w:hAnsi="Palatino Linotype"/>
        </w:rPr>
        <w:t>;</w:t>
      </w:r>
      <w:r>
        <w:rPr>
          <w:rFonts w:ascii="Palatino Linotype" w:hAnsi="Palatino Linotype"/>
        </w:rPr>
        <w:t xml:space="preserve"> sin embargo</w:t>
      </w:r>
      <w:r w:rsidR="00890FC5">
        <w:rPr>
          <w:rFonts w:ascii="Palatino Linotype" w:hAnsi="Palatino Linotype"/>
        </w:rPr>
        <w:t>,</w:t>
      </w:r>
      <w:r>
        <w:rPr>
          <w:rFonts w:ascii="Palatino Linotype" w:hAnsi="Palatino Linotype"/>
        </w:rPr>
        <w:t xml:space="preserve"> en su fracción III se establece el de gratuidad </w:t>
      </w:r>
      <w:r w:rsidR="00890FC5">
        <w:rPr>
          <w:rFonts w:ascii="Palatino Linotype" w:hAnsi="Palatino Linotype"/>
        </w:rPr>
        <w:t>mismo que menciona</w:t>
      </w:r>
      <w:r>
        <w:rPr>
          <w:rFonts w:ascii="Palatino Linotype" w:hAnsi="Palatino Linotype"/>
        </w:rPr>
        <w:t xml:space="preserve"> que podrá requerirse el cobro correspondiente </w:t>
      </w:r>
      <w:r w:rsidR="001D1C0D">
        <w:rPr>
          <w:rFonts w:ascii="Palatino Linotype" w:hAnsi="Palatino Linotype"/>
        </w:rPr>
        <w:t>a la modalidad de rep</w:t>
      </w:r>
      <w:r w:rsidR="00890FC5">
        <w:rPr>
          <w:rFonts w:ascii="Palatino Linotype" w:hAnsi="Palatino Linotype"/>
        </w:rPr>
        <w:t xml:space="preserve">roducción y entrega solicitada. </w:t>
      </w:r>
    </w:p>
    <w:p w:rsidR="00947992" w:rsidRDefault="001D1C0D"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En ese sentido</w:t>
      </w:r>
      <w:r w:rsidR="000233D6">
        <w:rPr>
          <w:rFonts w:ascii="Palatino Linotype" w:hAnsi="Palatino Linotype"/>
        </w:rPr>
        <w:t>, como quedó</w:t>
      </w:r>
      <w:r w:rsidR="00947992">
        <w:rPr>
          <w:rFonts w:ascii="Palatino Linotype" w:hAnsi="Palatino Linotype"/>
        </w:rPr>
        <w:t xml:space="preserve"> estab</w:t>
      </w:r>
      <w:r w:rsidR="000233D6">
        <w:rPr>
          <w:rFonts w:ascii="Palatino Linotype" w:hAnsi="Palatino Linotype"/>
        </w:rPr>
        <w:t>lecido en el estudio que realizó</w:t>
      </w:r>
      <w:r w:rsidR="00947992">
        <w:rPr>
          <w:rFonts w:ascii="Palatino Linotype" w:hAnsi="Palatino Linotype"/>
        </w:rPr>
        <w:t xml:space="preserve"> la Ponencia </w:t>
      </w:r>
      <w:proofErr w:type="spellStart"/>
      <w:r w:rsidR="00947992">
        <w:rPr>
          <w:rFonts w:ascii="Palatino Linotype" w:hAnsi="Palatino Linotype"/>
        </w:rPr>
        <w:t>Resolutora</w:t>
      </w:r>
      <w:proofErr w:type="spellEnd"/>
      <w:r w:rsidR="00947992">
        <w:rPr>
          <w:rFonts w:ascii="Palatino Linotype" w:hAnsi="Palatino Linotype"/>
        </w:rPr>
        <w:t xml:space="preserve"> </w:t>
      </w:r>
      <w:r w:rsidR="00947992">
        <w:rPr>
          <w:rFonts w:ascii="Palatino Linotype" w:hAnsi="Palatino Linotype"/>
          <w:b/>
        </w:rPr>
        <w:t xml:space="preserve">EL SUJETO OBLIGADO </w:t>
      </w:r>
      <w:r w:rsidR="00947992">
        <w:rPr>
          <w:rFonts w:ascii="Palatino Linotype" w:hAnsi="Palatino Linotype"/>
        </w:rPr>
        <w:t xml:space="preserve">cuenta con la facultad para haber generado la información por lo que deberá </w:t>
      </w:r>
      <w:r w:rsidR="004B4CA7">
        <w:rPr>
          <w:rFonts w:ascii="Palatino Linotype" w:hAnsi="Palatino Linotype"/>
        </w:rPr>
        <w:t xml:space="preserve">de hacer </w:t>
      </w:r>
      <w:r w:rsidR="00947992">
        <w:rPr>
          <w:rFonts w:ascii="Palatino Linotype" w:hAnsi="Palatino Linotype"/>
        </w:rPr>
        <w:t xml:space="preserve">entrega </w:t>
      </w:r>
      <w:r w:rsidR="004B4CA7">
        <w:rPr>
          <w:rFonts w:ascii="Palatino Linotype" w:hAnsi="Palatino Linotype"/>
        </w:rPr>
        <w:t>de la misma en copias certificadas</w:t>
      </w:r>
      <w:r w:rsidR="000C04E8">
        <w:rPr>
          <w:rFonts w:ascii="Palatino Linotype" w:hAnsi="Palatino Linotype"/>
        </w:rPr>
        <w:t xml:space="preserve">; sin embargo, considero que </w:t>
      </w:r>
      <w:r w:rsidR="004B4CA7">
        <w:rPr>
          <w:rFonts w:ascii="Palatino Linotype" w:hAnsi="Palatino Linotype"/>
        </w:rPr>
        <w:t>para ello debe de dar</w:t>
      </w:r>
      <w:r w:rsidR="000C04E8">
        <w:rPr>
          <w:rFonts w:ascii="Palatino Linotype" w:hAnsi="Palatino Linotype"/>
        </w:rPr>
        <w:t>se</w:t>
      </w:r>
      <w:r w:rsidR="004B4CA7">
        <w:rPr>
          <w:rFonts w:ascii="Palatino Linotype" w:hAnsi="Palatino Linotype"/>
        </w:rPr>
        <w:t xml:space="preserve"> a conocer el procedimiento a efectuar para </w:t>
      </w:r>
      <w:r w:rsidR="000C04E8">
        <w:rPr>
          <w:rFonts w:ascii="Palatino Linotype" w:hAnsi="Palatino Linotype"/>
        </w:rPr>
        <w:t>el pago de derechos;</w:t>
      </w:r>
      <w:r w:rsidR="004B4CA7">
        <w:rPr>
          <w:rFonts w:ascii="Palatino Linotype" w:hAnsi="Palatino Linotype"/>
        </w:rPr>
        <w:t xml:space="preserve"> es decir, debe </w:t>
      </w:r>
      <w:r w:rsidR="00890FC5">
        <w:rPr>
          <w:rFonts w:ascii="Palatino Linotype" w:hAnsi="Palatino Linotype"/>
        </w:rPr>
        <w:t>señalar</w:t>
      </w:r>
      <w:r w:rsidR="004B4CA7">
        <w:rPr>
          <w:rFonts w:ascii="Palatino Linotype" w:hAnsi="Palatino Linotype"/>
        </w:rPr>
        <w:t xml:space="preserve"> entre otras el número de fojas que integran los documentos qu</w:t>
      </w:r>
      <w:r w:rsidR="00890FC5">
        <w:rPr>
          <w:rFonts w:ascii="Palatino Linotype" w:hAnsi="Palatino Linotype"/>
        </w:rPr>
        <w:t>e le serán entregados, ante quié</w:t>
      </w:r>
      <w:r w:rsidR="004B4CA7">
        <w:rPr>
          <w:rFonts w:ascii="Palatino Linotype" w:hAnsi="Palatino Linotype"/>
        </w:rPr>
        <w:t>n efect</w:t>
      </w:r>
      <w:r w:rsidR="000C04E8">
        <w:rPr>
          <w:rFonts w:ascii="Palatino Linotype" w:hAnsi="Palatino Linotype"/>
        </w:rPr>
        <w:t>uar el</w:t>
      </w:r>
      <w:r w:rsidR="006F2131">
        <w:rPr>
          <w:rFonts w:ascii="Palatino Linotype" w:hAnsi="Palatino Linotype"/>
        </w:rPr>
        <w:t xml:space="preserve"> pago, el costo total, etcétera;</w:t>
      </w:r>
      <w:r w:rsidR="004B4CA7">
        <w:rPr>
          <w:rFonts w:ascii="Palatino Linotype" w:hAnsi="Palatino Linotype"/>
        </w:rPr>
        <w:t xml:space="preserve"> tal y como lo establece el artículo </w:t>
      </w:r>
      <w:r w:rsidR="006D1F0D">
        <w:rPr>
          <w:rFonts w:ascii="Palatino Linotype" w:hAnsi="Palatino Linotype"/>
        </w:rPr>
        <w:t>73</w:t>
      </w:r>
      <w:r w:rsidR="004B4CA7">
        <w:rPr>
          <w:rFonts w:ascii="Palatino Linotype" w:hAnsi="Palatino Linotype"/>
        </w:rPr>
        <w:t xml:space="preserve"> del Código Financiero del Estado de México y Municipios, que a la letra dice: </w:t>
      </w:r>
    </w:p>
    <w:p w:rsidR="006F2131" w:rsidRDefault="006D1F0D" w:rsidP="004E38AF">
      <w:pPr>
        <w:spacing w:before="100" w:beforeAutospacing="1" w:after="100" w:afterAutospacing="1" w:line="360" w:lineRule="auto"/>
        <w:mirrorIndents/>
        <w:jc w:val="both"/>
        <w:rPr>
          <w:noProof/>
          <w:lang w:val="es-MX" w:eastAsia="es-MX"/>
        </w:rPr>
      </w:pPr>
      <w:r w:rsidRPr="006D1F0D">
        <w:rPr>
          <w:noProof/>
          <w:lang w:val="es-MX" w:eastAsia="es-MX"/>
        </w:rPr>
        <w:lastRenderedPageBreak/>
        <w:t xml:space="preserve"> </w:t>
      </w:r>
      <w:r>
        <w:rPr>
          <w:noProof/>
          <w:lang w:val="es-MX" w:eastAsia="es-MX"/>
        </w:rPr>
        <w:drawing>
          <wp:inline distT="0" distB="0" distL="0" distR="0" wp14:anchorId="68A9BCB0" wp14:editId="27A95BD2">
            <wp:extent cx="5729844" cy="62861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3289" cy="641056"/>
                    </a:xfrm>
                    <a:prstGeom prst="rect">
                      <a:avLst/>
                    </a:prstGeom>
                  </pic:spPr>
                </pic:pic>
              </a:graphicData>
            </a:graphic>
          </wp:inline>
        </w:drawing>
      </w:r>
    </w:p>
    <w:p w:rsidR="006D1F0D" w:rsidRDefault="006D1F0D" w:rsidP="004E38AF">
      <w:pPr>
        <w:spacing w:before="100" w:beforeAutospacing="1" w:after="100" w:afterAutospacing="1" w:line="360" w:lineRule="auto"/>
        <w:mirrorIndents/>
        <w:jc w:val="both"/>
        <w:rPr>
          <w:rFonts w:ascii="Palatino Linotype" w:hAnsi="Palatino Linotype"/>
        </w:rPr>
      </w:pPr>
      <w:r>
        <w:rPr>
          <w:rFonts w:ascii="Palatino Linotype" w:hAnsi="Palatino Linotype"/>
          <w:b/>
          <w:i/>
          <w:noProof/>
          <w:lang w:val="es-MX" w:eastAsia="es-MX"/>
        </w:rPr>
        <mc:AlternateContent>
          <mc:Choice Requires="wps">
            <w:drawing>
              <wp:anchor distT="0" distB="0" distL="114300" distR="114300" simplePos="0" relativeHeight="251662336" behindDoc="0" locked="0" layoutInCell="1" allowOverlap="1" wp14:anchorId="093E3E36" wp14:editId="33E55058">
                <wp:simplePos x="0" y="0"/>
                <wp:positionH relativeFrom="page">
                  <wp:posOffset>1021278</wp:posOffset>
                </wp:positionH>
                <wp:positionV relativeFrom="paragraph">
                  <wp:posOffset>61405</wp:posOffset>
                </wp:positionV>
                <wp:extent cx="5715000" cy="635330"/>
                <wp:effectExtent l="19050" t="19050" r="19050" b="12700"/>
                <wp:wrapNone/>
                <wp:docPr id="5" name="Rectángulo redondeado 5"/>
                <wp:cNvGraphicFramePr/>
                <a:graphic xmlns:a="http://schemas.openxmlformats.org/drawingml/2006/main">
                  <a:graphicData uri="http://schemas.microsoft.com/office/word/2010/wordprocessingShape">
                    <wps:wsp>
                      <wps:cNvSpPr/>
                      <wps:spPr>
                        <a:xfrm>
                          <a:off x="0" y="0"/>
                          <a:ext cx="5715000" cy="63533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8C5311" id="Rectángulo redondeado 5" o:spid="_x0000_s1026" style="position:absolute;margin-left:80.4pt;margin-top:4.85pt;width:450pt;height:50.0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" filled="f" strokecolor="red" strokeweight="3pt">
                <v:stroke joinstyle="miter"/>
                <w10:wrap anchorx="page"/>
              </v:roundrect>
            </w:pict>
          </mc:Fallback>
        </mc:AlternateContent>
      </w:r>
      <w:r>
        <w:rPr>
          <w:noProof/>
          <w:lang w:val="es-MX" w:eastAsia="es-MX"/>
        </w:rPr>
        <w:drawing>
          <wp:inline distT="0" distB="0" distL="0" distR="0" wp14:anchorId="1AA5F214" wp14:editId="2A3A1BFA">
            <wp:extent cx="5791835" cy="287382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5571" cy="2880645"/>
                    </a:xfrm>
                    <a:prstGeom prst="rect">
                      <a:avLst/>
                    </a:prstGeom>
                  </pic:spPr>
                </pic:pic>
              </a:graphicData>
            </a:graphic>
          </wp:inline>
        </w:drawing>
      </w:r>
    </w:p>
    <w:p w:rsidR="00947992" w:rsidRDefault="004B4CA7"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efecto, dado que el particular requirió la información en copias certificadas con costo, </w:t>
      </w:r>
      <w:r>
        <w:rPr>
          <w:rFonts w:ascii="Palatino Linotype" w:hAnsi="Palatino Linotype"/>
          <w:b/>
        </w:rPr>
        <w:t xml:space="preserve">EL SUJETO OBLIGADO </w:t>
      </w:r>
      <w:r>
        <w:rPr>
          <w:rFonts w:ascii="Palatino Linotype" w:hAnsi="Palatino Linotype"/>
        </w:rPr>
        <w:t xml:space="preserve">debe notificarle el costo total de la reproducción de los documentos solicitados, en términos del artículo 17 y 174 de la Ley de Transparencia Local que dispone que la expedición de documentos, grabaciones y reproducciones se sujetará al pago de los derechos establecidos en la legislación correspondiente, como se aprecia a continuación: </w:t>
      </w:r>
    </w:p>
    <w:p w:rsidR="004B4CA7" w:rsidRDefault="004B4CA7" w:rsidP="004E38AF">
      <w:pPr>
        <w:tabs>
          <w:tab w:val="left" w:pos="851"/>
        </w:tabs>
        <w:ind w:left="851" w:right="901"/>
        <w:jc w:val="both"/>
        <w:rPr>
          <w:rFonts w:ascii="Palatino Linotype" w:hAnsi="Palatino Linotype" w:cs="Arial"/>
          <w:i/>
          <w:color w:val="000000" w:themeColor="text1"/>
          <w:sz w:val="22"/>
          <w:szCs w:val="22"/>
        </w:rPr>
      </w:pPr>
      <w:r w:rsidRPr="001A224C">
        <w:rPr>
          <w:rFonts w:ascii="Palatino Linotype" w:hAnsi="Palatino Linotype" w:cs="Arial"/>
          <w:i/>
          <w:color w:val="000000" w:themeColor="text1"/>
          <w:sz w:val="22"/>
          <w:szCs w:val="22"/>
        </w:rPr>
        <w:t>“</w:t>
      </w:r>
      <w:r w:rsidRPr="00452903">
        <w:rPr>
          <w:rFonts w:ascii="Palatino Linotype" w:hAnsi="Palatino Linotype" w:cs="Arial"/>
          <w:b/>
          <w:i/>
          <w:color w:val="000000" w:themeColor="text1"/>
          <w:sz w:val="22"/>
          <w:szCs w:val="22"/>
        </w:rPr>
        <w:t>Artículo 17.</w:t>
      </w:r>
      <w:r w:rsidRPr="00452903">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452903">
        <w:rPr>
          <w:rFonts w:ascii="Palatino Linotype" w:hAnsi="Palatino Linotype"/>
          <w:i/>
          <w:sz w:val="22"/>
          <w:szCs w:val="22"/>
        </w:rPr>
        <w:t>los</w:t>
      </w:r>
      <w:r w:rsidRPr="00452903">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4E38AF" w:rsidRPr="00452903" w:rsidRDefault="004E38AF" w:rsidP="004E38AF">
      <w:pPr>
        <w:tabs>
          <w:tab w:val="left" w:pos="851"/>
        </w:tabs>
        <w:ind w:left="851" w:right="901"/>
        <w:jc w:val="both"/>
        <w:rPr>
          <w:rFonts w:ascii="Palatino Linotype" w:hAnsi="Palatino Linotype" w:cs="Arial"/>
          <w:i/>
          <w:color w:val="000000" w:themeColor="text1"/>
          <w:sz w:val="22"/>
          <w:szCs w:val="22"/>
        </w:rPr>
      </w:pP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b/>
          <w:i/>
          <w:color w:val="000000" w:themeColor="text1"/>
          <w:sz w:val="22"/>
          <w:szCs w:val="22"/>
        </w:rPr>
        <w:lastRenderedPageBreak/>
        <w:t>Artículo 174.</w:t>
      </w:r>
      <w:r w:rsidRPr="00452903">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452903">
        <w:rPr>
          <w:rFonts w:ascii="Palatino Linotype" w:hAnsi="Palatino Linotype"/>
          <w:i/>
          <w:sz w:val="22"/>
          <w:szCs w:val="22"/>
        </w:rPr>
        <w:t>n</w:t>
      </w:r>
      <w:r w:rsidRPr="00452903">
        <w:rPr>
          <w:rFonts w:ascii="Palatino Linotype" w:hAnsi="Palatino Linotype" w:cs="Arial"/>
          <w:i/>
          <w:color w:val="000000" w:themeColor="text1"/>
          <w:sz w:val="22"/>
          <w:szCs w:val="22"/>
        </w:rPr>
        <w:t xml:space="preserve"> ser superiores a la suma de: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los materiales utilizados en la reproducción de la información;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envío, en su caso; y </w:t>
      </w:r>
    </w:p>
    <w:p w:rsidR="004B4CA7" w:rsidRPr="005B5FEF" w:rsidRDefault="004B4CA7" w:rsidP="004E38AF">
      <w:pPr>
        <w:pStyle w:val="Prrafodelista"/>
        <w:numPr>
          <w:ilvl w:val="0"/>
          <w:numId w:val="6"/>
        </w:numPr>
        <w:ind w:right="900"/>
        <w:contextualSpacing w:val="0"/>
        <w:jc w:val="both"/>
        <w:rPr>
          <w:rFonts w:ascii="Palatino Linotype" w:hAnsi="Palatino Linotype" w:cs="Arial"/>
          <w:color w:val="000000" w:themeColor="text1"/>
          <w:sz w:val="22"/>
          <w:szCs w:val="22"/>
        </w:rPr>
      </w:pPr>
      <w:r w:rsidRPr="005B5FEF">
        <w:rPr>
          <w:rFonts w:ascii="Palatino Linotype" w:hAnsi="Palatino Linotype" w:cs="Arial"/>
          <w:b/>
          <w:i/>
          <w:color w:val="000000" w:themeColor="text1"/>
          <w:sz w:val="22"/>
          <w:szCs w:val="22"/>
        </w:rPr>
        <w:t>El pago de la certificación de los documentos, cuando proceda</w:t>
      </w:r>
      <w:r w:rsidRPr="005B5FEF">
        <w:rPr>
          <w:rFonts w:ascii="Palatino Linotype" w:hAnsi="Palatino Linotype" w:cs="Arial"/>
          <w:color w:val="000000" w:themeColor="text1"/>
          <w:sz w:val="22"/>
          <w:szCs w:val="22"/>
        </w:rPr>
        <w:t xml:space="preserve">. </w:t>
      </w: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4B4CA7" w:rsidRPr="00452903" w:rsidRDefault="004B4CA7" w:rsidP="004E38AF">
      <w:pPr>
        <w:tabs>
          <w:tab w:val="left" w:pos="851"/>
        </w:tabs>
        <w:ind w:left="851" w:right="901"/>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4B4CA7" w:rsidRPr="0024355B" w:rsidRDefault="004B4CA7" w:rsidP="004E38AF">
      <w:pPr>
        <w:ind w:left="851" w:right="900"/>
        <w:jc w:val="both"/>
        <w:rPr>
          <w:rFonts w:ascii="Palatino Linotype" w:hAnsi="Palatino Linotype" w:cs="Arial"/>
          <w:b/>
          <w:i/>
          <w:color w:val="000000" w:themeColor="text1"/>
          <w:sz w:val="22"/>
          <w:szCs w:val="22"/>
        </w:rPr>
      </w:pPr>
      <w:r w:rsidRPr="00452903">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1A224C">
        <w:rPr>
          <w:rFonts w:ascii="Palatino Linotype" w:hAnsi="Palatino Linotype" w:cs="Arial"/>
          <w:i/>
          <w:color w:val="000000" w:themeColor="text1"/>
          <w:sz w:val="22"/>
          <w:szCs w:val="22"/>
        </w:rPr>
        <w:t>.”</w:t>
      </w:r>
    </w:p>
    <w:p w:rsidR="004B4CA7" w:rsidRDefault="00564878"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En esa tesitura, con la final</w:t>
      </w:r>
      <w:r w:rsidR="005C0C81">
        <w:rPr>
          <w:rFonts w:ascii="Palatino Linotype" w:hAnsi="Palatino Linotype"/>
        </w:rPr>
        <w:t>idad de dar certeza jurídica al</w:t>
      </w:r>
      <w:r>
        <w:rPr>
          <w:rFonts w:ascii="Palatino Linotype" w:hAnsi="Palatino Linotype"/>
        </w:rPr>
        <w:t xml:space="preserve"> solicitante, </w:t>
      </w:r>
      <w:r>
        <w:rPr>
          <w:rFonts w:ascii="Palatino Linotype" w:hAnsi="Palatino Linotype"/>
          <w:b/>
        </w:rPr>
        <w:t xml:space="preserve">EL SUJETO OBLIGADO </w:t>
      </w:r>
      <w:r>
        <w:rPr>
          <w:rFonts w:ascii="Palatino Linotype" w:hAnsi="Palatino Linotype"/>
        </w:rPr>
        <w:t xml:space="preserve">debe señalar con precisión: </w:t>
      </w:r>
    </w:p>
    <w:p w:rsidR="00564878" w:rsidRPr="00774B3F" w:rsidRDefault="00564878" w:rsidP="004E38AF">
      <w:pPr>
        <w:jc w:val="both"/>
        <w:rPr>
          <w:rFonts w:ascii="Palatino Linotype" w:hAnsi="Palatino Linotype"/>
        </w:rPr>
      </w:pPr>
      <w:r w:rsidRPr="00774B3F">
        <w:rPr>
          <w:rFonts w:ascii="Palatino Linotype" w:hAnsi="Palatino Linotype"/>
        </w:rPr>
        <w:t>a) El costo unitario,</w:t>
      </w:r>
    </w:p>
    <w:p w:rsidR="00564878" w:rsidRPr="00774B3F" w:rsidRDefault="00564878" w:rsidP="004E38AF">
      <w:pPr>
        <w:jc w:val="both"/>
        <w:rPr>
          <w:rFonts w:ascii="Palatino Linotype" w:hAnsi="Palatino Linotype"/>
        </w:rPr>
      </w:pPr>
      <w:r w:rsidRPr="00774B3F">
        <w:rPr>
          <w:rFonts w:ascii="Palatino Linotype" w:hAnsi="Palatino Linotype"/>
        </w:rPr>
        <w:t>b) El costo global,</w:t>
      </w:r>
    </w:p>
    <w:p w:rsidR="00564878" w:rsidRPr="00774B3F" w:rsidRDefault="00564878" w:rsidP="004E38AF">
      <w:pPr>
        <w:jc w:val="both"/>
        <w:rPr>
          <w:rFonts w:ascii="Palatino Linotype" w:hAnsi="Palatino Linotype"/>
        </w:rPr>
      </w:pPr>
      <w:r w:rsidRPr="00774B3F">
        <w:rPr>
          <w:rFonts w:ascii="Palatino Linotype" w:hAnsi="Palatino Linotype"/>
        </w:rPr>
        <w:t>c) El fundamento del cobro y,</w:t>
      </w:r>
    </w:p>
    <w:p w:rsidR="00564878" w:rsidRPr="00774B3F" w:rsidRDefault="00564878" w:rsidP="004E38AF">
      <w:pPr>
        <w:jc w:val="both"/>
        <w:rPr>
          <w:rFonts w:ascii="Palatino Linotype" w:hAnsi="Palatino Linotype"/>
        </w:rPr>
      </w:pPr>
      <w:r w:rsidRPr="00774B3F">
        <w:rPr>
          <w:rFonts w:ascii="Palatino Linotype" w:hAnsi="Palatino Linotype"/>
        </w:rPr>
        <w:t>d) El lugar y horario para efectuar el pago.</w:t>
      </w:r>
    </w:p>
    <w:p w:rsidR="00564878" w:rsidRDefault="00564878"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Para que una vez cubierto el monto de reproducción, </w:t>
      </w:r>
      <w:r>
        <w:rPr>
          <w:rFonts w:ascii="Palatino Linotype" w:hAnsi="Palatino Linotype"/>
          <w:b/>
        </w:rPr>
        <w:t xml:space="preserve">EL SUJETO OBLIGADO </w:t>
      </w:r>
      <w:r>
        <w:rPr>
          <w:rFonts w:ascii="Palatino Linotype" w:hAnsi="Palatino Linotype"/>
        </w:rPr>
        <w:t xml:space="preserve">entregue las copias certificadas solicitadas por </w:t>
      </w:r>
      <w:r w:rsidR="006447CB">
        <w:rPr>
          <w:rFonts w:ascii="Palatino Linotype" w:hAnsi="Palatino Linotype"/>
          <w:b/>
        </w:rPr>
        <w:t>E</w:t>
      </w:r>
      <w:r w:rsidR="005C0C81">
        <w:rPr>
          <w:rFonts w:ascii="Palatino Linotype" w:hAnsi="Palatino Linotype"/>
          <w:b/>
        </w:rPr>
        <w:t>L</w:t>
      </w:r>
      <w:r>
        <w:rPr>
          <w:rFonts w:ascii="Palatino Linotype" w:hAnsi="Palatino Linotype"/>
          <w:b/>
        </w:rPr>
        <w:t xml:space="preserve"> RECURRENTE</w:t>
      </w:r>
      <w:r w:rsidR="000C04E8">
        <w:rPr>
          <w:rFonts w:ascii="Palatino Linotype" w:hAnsi="Palatino Linotype"/>
          <w:b/>
        </w:rPr>
        <w:t>.</w:t>
      </w:r>
    </w:p>
    <w:p w:rsidR="003D75AD" w:rsidRDefault="003D75AD" w:rsidP="004E38AF">
      <w:pPr>
        <w:spacing w:before="100" w:beforeAutospacing="1" w:after="100" w:afterAutospacing="1" w:line="360" w:lineRule="auto"/>
        <w:jc w:val="both"/>
        <w:rPr>
          <w:rFonts w:ascii="Palatino Linotype" w:hAnsi="Palatino Linotype"/>
        </w:rPr>
      </w:pPr>
      <w:r>
        <w:rPr>
          <w:rFonts w:ascii="Palatino Linotype" w:hAnsi="Palatino Linotype"/>
        </w:rPr>
        <w:t>Sirve de apoyo en la fundamentación de lo antes expresado el criterio 6-17 del Instituto Nacional de Acceso a la Información Pública y Protección de Datos Personales que se transcribe a continuación para la claridad de las razones que justifican la actuación de este Órgano Garante.</w:t>
      </w:r>
    </w:p>
    <w:p w:rsidR="003D75AD" w:rsidRPr="003D75AD" w:rsidRDefault="003D75AD" w:rsidP="004E38AF">
      <w:pPr>
        <w:ind w:left="851" w:right="902"/>
        <w:jc w:val="both"/>
        <w:rPr>
          <w:rFonts w:ascii="Palatino Linotype" w:eastAsia="Arial Unicode MS" w:hAnsi="Palatino Linotype" w:cs="Arial"/>
          <w:i/>
          <w:sz w:val="22"/>
        </w:rPr>
      </w:pPr>
      <w:r w:rsidRPr="003D75AD">
        <w:rPr>
          <w:rFonts w:ascii="Palatino Linotype" w:eastAsia="Arial Unicode MS" w:hAnsi="Palatino Linotype" w:cs="Arial"/>
          <w:b/>
          <w:bCs/>
          <w:i/>
          <w:sz w:val="22"/>
        </w:rPr>
        <w:lastRenderedPageBreak/>
        <w:t xml:space="preserve">Copias certificadas, como modalidad de entrega en la Ley Federal de Transparencia y Acceso a la Información Pública corrobora que el documento es una copia fiel del que obra en los archivos del sujeto obligado. </w:t>
      </w:r>
      <w:r w:rsidRPr="003D75AD">
        <w:rPr>
          <w:rFonts w:ascii="Palatino Linotype" w:eastAsia="Arial Unicode MS" w:hAnsi="Palatino Linotype" w:cs="Arial"/>
          <w:bCs/>
          <w:i/>
          <w:sz w:val="22"/>
        </w:rPr>
        <w:t>Los artículos 125, fracción V y 136 de la Ley Federal de Transparencia y Acceso a la Información Pública, prevén que el acceso a la información se dará en la modalidad de entrega elegida por los solicitantes, como lo es, en copia certificada</w:t>
      </w:r>
      <w:r w:rsidRPr="003D75AD">
        <w:rPr>
          <w:rFonts w:ascii="Palatino Linotype" w:eastAsia="Arial Unicode MS" w:hAnsi="Palatino Linotype" w:cs="Arial"/>
          <w:i/>
          <w:sz w:val="22"/>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3D75AD" w:rsidRPr="003D75AD" w:rsidRDefault="003D75AD" w:rsidP="004E38AF">
      <w:pPr>
        <w:ind w:left="851" w:right="902"/>
        <w:jc w:val="both"/>
        <w:rPr>
          <w:rFonts w:ascii="Palatino Linotype" w:eastAsia="Arial Unicode MS" w:hAnsi="Palatino Linotype" w:cs="Arial"/>
          <w:b/>
          <w:i/>
          <w:sz w:val="22"/>
        </w:rPr>
      </w:pPr>
      <w:r w:rsidRPr="003D75AD">
        <w:rPr>
          <w:rFonts w:ascii="Palatino Linotype" w:eastAsia="Arial Unicode MS" w:hAnsi="Palatino Linotype" w:cs="Arial"/>
          <w:b/>
          <w:i/>
          <w:sz w:val="22"/>
        </w:rPr>
        <w:t>Resoluciones:</w:t>
      </w:r>
    </w:p>
    <w:p w:rsidR="003D75AD" w:rsidRPr="003D75AD" w:rsidRDefault="003D75AD" w:rsidP="00B06D49">
      <w:pPr>
        <w:pStyle w:val="Prrafodelista"/>
        <w:numPr>
          <w:ilvl w:val="0"/>
          <w:numId w:val="7"/>
        </w:numPr>
        <w:ind w:left="851" w:right="902" w:firstLine="0"/>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1291/16.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Partido Encuentro Social</w:t>
      </w:r>
      <w:r w:rsidRPr="003D75AD">
        <w:rPr>
          <w:rFonts w:ascii="Palatino Linotype" w:eastAsia="Arial Unicode MS" w:hAnsi="Palatino Linotype" w:cs="Arial"/>
          <w:i/>
          <w:sz w:val="22"/>
        </w:rPr>
        <w:t>. 07 de septiembre de 2016. Por unanimidad. Comisionado Ponente Oscar Mauricio Guerra Ford.</w:t>
      </w:r>
    </w:p>
    <w:p w:rsidR="003D75AD" w:rsidRPr="003D75AD" w:rsidRDefault="003D75AD" w:rsidP="00B06D49">
      <w:pPr>
        <w:pStyle w:val="Prrafodelista"/>
        <w:numPr>
          <w:ilvl w:val="0"/>
          <w:numId w:val="7"/>
        </w:numPr>
        <w:ind w:left="851" w:right="902" w:firstLine="0"/>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1541/16.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Secretaría de Agricultura, Ganadería, Desarrollo Rural, Pesca y Alimentación. 14</w:t>
      </w:r>
      <w:r w:rsidRPr="003D75AD">
        <w:rPr>
          <w:rFonts w:ascii="Palatino Linotype" w:eastAsia="Arial Unicode MS" w:hAnsi="Palatino Linotype" w:cs="Arial"/>
          <w:i/>
          <w:sz w:val="22"/>
        </w:rPr>
        <w:t xml:space="preserve"> de septiembre de 2016. Por unanimidad. Comisionado Ponente Francisco Javier Acuña Llamas.</w:t>
      </w:r>
      <w:r w:rsidRPr="003D75AD">
        <w:rPr>
          <w:rFonts w:ascii="Palatino Linotype" w:eastAsia="Arial Unicode MS" w:hAnsi="Palatino Linotype" w:cs="Arial"/>
          <w:b/>
          <w:i/>
          <w:sz w:val="22"/>
        </w:rPr>
        <w:t xml:space="preserve"> </w:t>
      </w:r>
    </w:p>
    <w:p w:rsidR="003D75AD" w:rsidRDefault="003D75AD" w:rsidP="004E38AF">
      <w:pPr>
        <w:ind w:left="851" w:right="902"/>
        <w:mirrorIndents/>
        <w:jc w:val="both"/>
        <w:rPr>
          <w:rFonts w:ascii="Palatino Linotype" w:hAnsi="Palatino Linotype"/>
        </w:rPr>
      </w:pPr>
      <w:r w:rsidRPr="003D75AD">
        <w:rPr>
          <w:rFonts w:ascii="Palatino Linotype" w:eastAsia="Arial Unicode MS" w:hAnsi="Palatino Linotype" w:cs="Arial"/>
          <w:b/>
          <w:i/>
          <w:sz w:val="22"/>
        </w:rPr>
        <w:t xml:space="preserve">RRA 1657/16. </w:t>
      </w:r>
      <w:r w:rsidRPr="003D75AD">
        <w:rPr>
          <w:rFonts w:ascii="Palatino Linotype" w:eastAsia="Arial Unicode MS" w:hAnsi="Palatino Linotype" w:cs="Arial"/>
          <w:i/>
          <w:sz w:val="22"/>
        </w:rPr>
        <w:t xml:space="preserve">Universidad Nacional Autónoma de México. 05 de octubre de 2016. Por unanimidad. Comisionado Ponente </w:t>
      </w:r>
      <w:proofErr w:type="spellStart"/>
      <w:r w:rsidRPr="003D75AD">
        <w:rPr>
          <w:rFonts w:ascii="Palatino Linotype" w:hAnsi="Palatino Linotype"/>
          <w:i/>
          <w:sz w:val="22"/>
        </w:rPr>
        <w:t>Rosendoevgueni</w:t>
      </w:r>
      <w:proofErr w:type="spellEnd"/>
      <w:r w:rsidRPr="003D75AD">
        <w:rPr>
          <w:rFonts w:ascii="Palatino Linotype" w:hAnsi="Palatino Linotype"/>
          <w:i/>
          <w:sz w:val="22"/>
        </w:rPr>
        <w:t xml:space="preserve"> Monterrey </w:t>
      </w:r>
      <w:proofErr w:type="spellStart"/>
      <w:r w:rsidRPr="003D75AD">
        <w:rPr>
          <w:rFonts w:ascii="Palatino Linotype" w:hAnsi="Palatino Linotype"/>
          <w:i/>
          <w:sz w:val="22"/>
        </w:rPr>
        <w:t>Chepov</w:t>
      </w:r>
      <w:proofErr w:type="spellEnd"/>
      <w:r w:rsidRPr="003D75AD">
        <w:rPr>
          <w:rFonts w:ascii="Palatino Linotype" w:eastAsia="Arial Unicode MS" w:hAnsi="Palatino Linotype" w:cs="Arial"/>
          <w:i/>
          <w:sz w:val="22"/>
        </w:rPr>
        <w:t>.</w:t>
      </w:r>
    </w:p>
    <w:p w:rsidR="00443A78" w:rsidRDefault="003D75AD"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330772">
        <w:rPr>
          <w:rFonts w:ascii="Palatino Linotype" w:hAnsi="Palatino Linotype"/>
        </w:rPr>
        <w:t>En ese sentido, las copias certificadas a que se r</w:t>
      </w:r>
      <w:r>
        <w:rPr>
          <w:rFonts w:ascii="Palatino Linotype" w:hAnsi="Palatino Linotype"/>
        </w:rPr>
        <w:t>efiere la Ley de la materia,</w:t>
      </w:r>
      <w:r w:rsidRPr="00330772">
        <w:rPr>
          <w:rFonts w:ascii="Palatino Linotype" w:hAnsi="Palatino Linotype"/>
        </w:rPr>
        <w:t xml:space="preserve"> únicamente implican que un documento obra en los archivos de la dependencia o entidad y que la copia reproducida es idéntica a aquel documento que se localiza en los archivos del </w:t>
      </w:r>
      <w:r w:rsidR="006F2131" w:rsidRPr="00443A78">
        <w:rPr>
          <w:rFonts w:ascii="Palatino Linotype" w:hAnsi="Palatino Linotype"/>
          <w:b/>
        </w:rPr>
        <w:t>SUJETO OBLIGADO</w:t>
      </w:r>
      <w:r w:rsidR="00443A78">
        <w:rPr>
          <w:rFonts w:ascii="Palatino Linotype" w:hAnsi="Palatino Linotype"/>
        </w:rPr>
        <w:t xml:space="preserve">. </w:t>
      </w:r>
    </w:p>
    <w:p w:rsidR="00807DA9" w:rsidRPr="00E768FA" w:rsidRDefault="00807DA9" w:rsidP="004E38AF">
      <w:pPr>
        <w:widowControl w:val="0"/>
        <w:autoSpaceDE w:val="0"/>
        <w:autoSpaceDN w:val="0"/>
        <w:adjustRightInd w:val="0"/>
        <w:spacing w:before="100" w:beforeAutospacing="1" w:after="100" w:afterAutospacing="1" w:line="360" w:lineRule="auto"/>
        <w:ind w:right="-36"/>
        <w:jc w:val="both"/>
        <w:rPr>
          <w:rFonts w:ascii="Palatino Linotype" w:hAnsi="Palatino Linotype" w:cs="Arial"/>
        </w:rPr>
      </w:pPr>
      <w:r>
        <w:rPr>
          <w:rFonts w:ascii="Palatino Linotype" w:hAnsi="Palatino Linotype" w:cs="Arial"/>
        </w:rPr>
        <w:t xml:space="preserve">Por otra parte, es </w:t>
      </w:r>
      <w:r w:rsidRPr="00E768FA">
        <w:rPr>
          <w:rFonts w:ascii="Palatino Linotype" w:hAnsi="Palatino Linotype" w:cs="Arial"/>
        </w:rPr>
        <w:t>considera</w:t>
      </w:r>
      <w:r>
        <w:rPr>
          <w:rFonts w:ascii="Palatino Linotype" w:hAnsi="Palatino Linotype" w:cs="Arial"/>
        </w:rPr>
        <w:t xml:space="preserve">do </w:t>
      </w:r>
      <w:r w:rsidRPr="00E768FA">
        <w:rPr>
          <w:rFonts w:ascii="Palatino Linotype" w:hAnsi="Palatino Linotype" w:cs="Arial"/>
        </w:rPr>
        <w:t>importante tr</w:t>
      </w:r>
      <w:r w:rsidR="005B5FEF">
        <w:rPr>
          <w:rFonts w:ascii="Palatino Linotype" w:hAnsi="Palatino Linotype" w:cs="Arial"/>
        </w:rPr>
        <w:t xml:space="preserve">aer a contexto lo dispuesto en </w:t>
      </w:r>
      <w:r w:rsidRPr="00E768FA">
        <w:rPr>
          <w:rFonts w:ascii="Palatino Linotype" w:hAnsi="Palatino Linotype" w:cs="Arial"/>
        </w:rPr>
        <w:t>l</w:t>
      </w:r>
      <w:r w:rsidR="005B5FEF">
        <w:rPr>
          <w:rFonts w:ascii="Palatino Linotype" w:hAnsi="Palatino Linotype" w:cs="Arial"/>
        </w:rPr>
        <w:t>os</w:t>
      </w:r>
      <w:r w:rsidRPr="00E768FA">
        <w:rPr>
          <w:rFonts w:ascii="Palatino Linotype" w:hAnsi="Palatino Linotype" w:cs="Arial"/>
        </w:rPr>
        <w:t xml:space="preserve"> artículo</w:t>
      </w:r>
      <w:r w:rsidR="005B5FEF">
        <w:rPr>
          <w:rFonts w:ascii="Palatino Linotype" w:hAnsi="Palatino Linotype" w:cs="Arial"/>
        </w:rPr>
        <w:t>s</w:t>
      </w:r>
      <w:r w:rsidRPr="00E768FA">
        <w:rPr>
          <w:rFonts w:ascii="Palatino Linotype" w:hAnsi="Palatino Linotype" w:cs="Arial"/>
        </w:rPr>
        <w:t xml:space="preserve"> 165</w:t>
      </w:r>
      <w:r>
        <w:rPr>
          <w:rFonts w:ascii="Palatino Linotype" w:hAnsi="Palatino Linotype" w:cs="Arial"/>
        </w:rPr>
        <w:t xml:space="preserve"> y 175</w:t>
      </w:r>
      <w:r w:rsidRPr="00E768FA">
        <w:rPr>
          <w:rFonts w:ascii="Palatino Linotype" w:hAnsi="Palatino Linotype" w:cs="Arial"/>
        </w:rPr>
        <w:t xml:space="preserve"> de la Ley de Transparencia y Acceso a la Información Pública del Estado de México y Municipios, que a la letra dice</w:t>
      </w:r>
      <w:r>
        <w:rPr>
          <w:rFonts w:ascii="Palatino Linotype" w:hAnsi="Palatino Linotype" w:cs="Arial"/>
        </w:rPr>
        <w:t>n</w:t>
      </w:r>
      <w:r w:rsidRPr="00E768FA">
        <w:rPr>
          <w:rFonts w:ascii="Palatino Linotype" w:hAnsi="Palatino Linotype" w:cs="Arial"/>
        </w:rPr>
        <w:t xml:space="preserve">: </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lastRenderedPageBreak/>
        <w:t>“</w:t>
      </w:r>
      <w:r w:rsidRPr="00E768FA">
        <w:rPr>
          <w:rFonts w:ascii="Palatino Linotype" w:hAnsi="Palatino Linotype" w:cs="Arial"/>
          <w:b/>
          <w:i/>
          <w:sz w:val="22"/>
          <w:szCs w:val="22"/>
        </w:rPr>
        <w:t>Artículo 165</w:t>
      </w:r>
      <w:r w:rsidRPr="00E768FA">
        <w:rPr>
          <w:rFonts w:ascii="Palatino Linotype" w:hAnsi="Palatino Linotype" w:cs="Arial"/>
          <w:i/>
          <w:sz w:val="22"/>
          <w:szCs w:val="22"/>
        </w:rPr>
        <w:t>. Los sujetos obligados establecerán la forma y términos en que darán trámite interno a las solicitudes en materia de acceso a la información.</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807DA9" w:rsidRDefault="00807DA9" w:rsidP="004E38AF">
      <w:pPr>
        <w:ind w:left="851" w:right="902"/>
        <w:jc w:val="both"/>
        <w:rPr>
          <w:rFonts w:ascii="Palatino Linotype" w:hAnsi="Palatino Linotype" w:cs="Arial"/>
          <w:i/>
          <w:sz w:val="22"/>
          <w:szCs w:val="22"/>
        </w:rPr>
      </w:pPr>
      <w:r w:rsidRPr="00E768FA">
        <w:rPr>
          <w:rFonts w:ascii="Palatino Linotype" w:hAnsi="Palatino Linotype" w:cs="Arial"/>
          <w:b/>
          <w:i/>
          <w:sz w:val="22"/>
          <w:szCs w:val="22"/>
        </w:rPr>
        <w:t>Ante la falta de respuesta a una solicitud en el plazo previsto y en caso de que proceda el acceso, los costos de reproducción y envío correrán a cargo del sujeto obligado</w:t>
      </w:r>
      <w:r w:rsidRPr="00E768FA">
        <w:rPr>
          <w:rFonts w:ascii="Palatino Linotype" w:hAnsi="Palatino Linotype" w:cs="Arial"/>
          <w:i/>
          <w:sz w:val="22"/>
          <w:szCs w:val="22"/>
        </w:rPr>
        <w:t>.</w:t>
      </w:r>
    </w:p>
    <w:p w:rsidR="004E38AF" w:rsidRDefault="004E38AF" w:rsidP="004E38AF">
      <w:pPr>
        <w:ind w:left="851" w:right="902"/>
        <w:jc w:val="both"/>
        <w:rPr>
          <w:rFonts w:ascii="Palatino Linotype" w:hAnsi="Palatino Linotype" w:cs="Arial"/>
          <w:i/>
          <w:sz w:val="22"/>
          <w:szCs w:val="22"/>
        </w:rPr>
      </w:pPr>
    </w:p>
    <w:p w:rsidR="00807DA9" w:rsidRPr="00807DA9" w:rsidRDefault="00807DA9" w:rsidP="004E38AF">
      <w:pPr>
        <w:ind w:left="851" w:right="902"/>
        <w:jc w:val="both"/>
        <w:rPr>
          <w:rFonts w:ascii="Palatino Linotype" w:hAnsi="Palatino Linotype" w:cs="Arial"/>
          <w:i/>
          <w:sz w:val="22"/>
          <w:szCs w:val="22"/>
        </w:rPr>
      </w:pPr>
      <w:r w:rsidRPr="00807DA9">
        <w:rPr>
          <w:rFonts w:ascii="Palatino Linotype" w:hAnsi="Palatino Linotype" w:cs="Arial"/>
          <w:b/>
          <w:i/>
          <w:sz w:val="22"/>
          <w:szCs w:val="22"/>
        </w:rPr>
        <w:t>Artículo 175</w:t>
      </w:r>
      <w:r w:rsidRPr="00807DA9">
        <w:rPr>
          <w:rFonts w:ascii="Palatino Linotype" w:hAnsi="Palatino Linotype" w:cs="Arial"/>
          <w:i/>
          <w:sz w:val="22"/>
          <w:szCs w:val="22"/>
        </w:rPr>
        <w:t xml:space="preserve">. </w:t>
      </w:r>
      <w:r w:rsidRPr="0039670C">
        <w:rPr>
          <w:rFonts w:ascii="Palatino Linotype" w:hAnsi="Palatino Linotype" w:cs="Arial"/>
          <w:i/>
          <w:sz w:val="22"/>
          <w:szCs w:val="22"/>
        </w:rPr>
        <w:t xml:space="preserve">La </w:t>
      </w:r>
      <w:r w:rsidRPr="005B5FEF">
        <w:rPr>
          <w:rFonts w:ascii="Palatino Linotype" w:hAnsi="Palatino Linotype" w:cs="Arial"/>
          <w:b/>
          <w:i/>
          <w:sz w:val="22"/>
          <w:szCs w:val="22"/>
        </w:rPr>
        <w:t>información que en términos de Ley deban publicar de manera obligatoria los sujetos obligados, o deba ser generada de manera electrónica, según lo dispongan las disposiciones legales o administrativas no podrá tener ningún costo</w:t>
      </w:r>
      <w:r w:rsidRPr="0039670C">
        <w:rPr>
          <w:rFonts w:ascii="Palatino Linotype" w:hAnsi="Palatino Linotype" w:cs="Arial"/>
          <w:i/>
          <w:sz w:val="22"/>
          <w:szCs w:val="22"/>
        </w:rPr>
        <w:t>, incluyendo aquella que se hubiera digitalizado previamente por cualquier motivo</w:t>
      </w:r>
      <w:r w:rsidRPr="00807DA9">
        <w:rPr>
          <w:rFonts w:ascii="Palatino Linotype" w:hAnsi="Palatino Linotype" w:cs="Arial"/>
          <w:i/>
          <w:sz w:val="22"/>
          <w:szCs w:val="22"/>
        </w:rPr>
        <w:t>, en aquellos casos en que la modalidad de entrega sea por medio de</w:t>
      </w:r>
      <w:r>
        <w:rPr>
          <w:rFonts w:ascii="Palatino Linotype" w:hAnsi="Palatino Linotype" w:cs="Arial"/>
          <w:i/>
          <w:sz w:val="22"/>
          <w:szCs w:val="22"/>
        </w:rPr>
        <w:t xml:space="preserve"> </w:t>
      </w:r>
      <w:r w:rsidRPr="00807DA9">
        <w:rPr>
          <w:rFonts w:ascii="Palatino Linotype" w:hAnsi="Palatino Linotype" w:cs="Arial"/>
          <w:i/>
          <w:sz w:val="22"/>
          <w:szCs w:val="22"/>
        </w:rPr>
        <w:t>la plataforma o vía electrónica.</w:t>
      </w:r>
    </w:p>
    <w:p w:rsidR="00807DA9" w:rsidRPr="00E768FA" w:rsidRDefault="00807DA9" w:rsidP="004E38AF">
      <w:pPr>
        <w:ind w:left="851" w:right="902"/>
        <w:jc w:val="both"/>
        <w:rPr>
          <w:rFonts w:ascii="Palatino Linotype" w:hAnsi="Palatino Linotype" w:cs="Arial"/>
          <w:i/>
          <w:sz w:val="22"/>
          <w:szCs w:val="22"/>
        </w:rPr>
      </w:pPr>
      <w:r w:rsidRPr="00807DA9">
        <w:rPr>
          <w:rFonts w:ascii="Palatino Linotype" w:hAnsi="Palatino Linotype" w:cs="Arial"/>
          <w:i/>
          <w:sz w:val="22"/>
          <w:szCs w:val="22"/>
        </w:rPr>
        <w:t>En ningún caso, el pago de derechos deberá exceder el costo de reproducción de la información en el</w:t>
      </w:r>
      <w:r w:rsidR="0039670C">
        <w:rPr>
          <w:rFonts w:ascii="Palatino Linotype" w:hAnsi="Palatino Linotype" w:cs="Arial"/>
          <w:i/>
          <w:sz w:val="22"/>
          <w:szCs w:val="22"/>
        </w:rPr>
        <w:t xml:space="preserve"> </w:t>
      </w:r>
      <w:r w:rsidRPr="00807DA9">
        <w:rPr>
          <w:rFonts w:ascii="Palatino Linotype" w:hAnsi="Palatino Linotype" w:cs="Arial"/>
          <w:i/>
          <w:sz w:val="22"/>
          <w:szCs w:val="22"/>
        </w:rPr>
        <w:t>material solicitado. Los ajustes razonables que se realicen para el acceso de la información de</w:t>
      </w:r>
      <w:r w:rsidR="0039670C">
        <w:rPr>
          <w:rFonts w:ascii="Palatino Linotype" w:hAnsi="Palatino Linotype" w:cs="Arial"/>
          <w:i/>
          <w:sz w:val="22"/>
          <w:szCs w:val="22"/>
        </w:rPr>
        <w:t xml:space="preserve"> </w:t>
      </w:r>
      <w:r w:rsidRPr="00807DA9">
        <w:rPr>
          <w:rFonts w:ascii="Palatino Linotype" w:hAnsi="Palatino Linotype" w:cs="Arial"/>
          <w:i/>
          <w:sz w:val="22"/>
          <w:szCs w:val="22"/>
        </w:rPr>
        <w:t>solicitantes con discapacidad s</w:t>
      </w:r>
      <w:r w:rsidR="0039670C">
        <w:rPr>
          <w:rFonts w:ascii="Palatino Linotype" w:hAnsi="Palatino Linotype" w:cs="Arial"/>
          <w:i/>
          <w:sz w:val="22"/>
          <w:szCs w:val="22"/>
        </w:rPr>
        <w:t>erán sin costo para los mismos.</w:t>
      </w:r>
      <w:r w:rsidRPr="00E768FA">
        <w:rPr>
          <w:rFonts w:ascii="Palatino Linotype" w:hAnsi="Palatino Linotype" w:cs="Arial"/>
          <w:i/>
          <w:sz w:val="22"/>
          <w:szCs w:val="22"/>
        </w:rPr>
        <w:t>”</w:t>
      </w:r>
    </w:p>
    <w:p w:rsidR="00807DA9" w:rsidRDefault="00807DA9"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E768FA">
        <w:rPr>
          <w:rFonts w:ascii="Palatino Linotype" w:hAnsi="Palatino Linotype"/>
          <w:color w:val="000000"/>
          <w:szCs w:val="22"/>
        </w:rPr>
        <w:t xml:space="preserve">De lo anterior, se puede advertir que ante la falta de respuesta a una solicitud los costos de reproducción y envío correrán a cargo del </w:t>
      </w:r>
      <w:r w:rsidRPr="00E768FA">
        <w:rPr>
          <w:rFonts w:ascii="Palatino Linotype" w:hAnsi="Palatino Linotype"/>
          <w:b/>
          <w:color w:val="000000"/>
          <w:szCs w:val="22"/>
        </w:rPr>
        <w:t>SUJETO OBLIGADO</w:t>
      </w:r>
      <w:r w:rsidR="005B5FEF">
        <w:rPr>
          <w:rFonts w:ascii="Palatino Linotype" w:hAnsi="Palatino Linotype"/>
          <w:b/>
          <w:color w:val="000000"/>
          <w:szCs w:val="22"/>
        </w:rPr>
        <w:t xml:space="preserve"> </w:t>
      </w:r>
      <w:r w:rsidR="005B5FEF">
        <w:rPr>
          <w:rFonts w:ascii="Palatino Linotype" w:hAnsi="Palatino Linotype"/>
          <w:color w:val="000000"/>
          <w:szCs w:val="22"/>
        </w:rPr>
        <w:t>o bien si se trata de información que</w:t>
      </w:r>
      <w:r w:rsidR="004E38AF">
        <w:rPr>
          <w:rFonts w:ascii="Palatino Linotype" w:hAnsi="Palatino Linotype"/>
          <w:color w:val="000000"/>
          <w:szCs w:val="22"/>
        </w:rPr>
        <w:t xml:space="preserve"> deban publicar </w:t>
      </w:r>
      <w:r w:rsidR="005B5FEF">
        <w:rPr>
          <w:rFonts w:ascii="Palatino Linotype" w:hAnsi="Palatino Linotype"/>
          <w:color w:val="000000"/>
          <w:szCs w:val="22"/>
        </w:rPr>
        <w:t xml:space="preserve">de manera obligatoria </w:t>
      </w:r>
      <w:r w:rsidR="004E38AF">
        <w:rPr>
          <w:rFonts w:ascii="Palatino Linotype" w:hAnsi="Palatino Linotype"/>
          <w:color w:val="000000"/>
          <w:szCs w:val="22"/>
        </w:rPr>
        <w:t>o deba ser generada de manera electrónica según lo dispongan las disposiciones legales o administrativas no podrá tener ningún costo</w:t>
      </w:r>
      <w:r w:rsidRPr="00E768FA">
        <w:rPr>
          <w:rFonts w:ascii="Palatino Linotype" w:hAnsi="Palatino Linotype"/>
          <w:color w:val="000000"/>
          <w:szCs w:val="22"/>
        </w:rPr>
        <w:t xml:space="preserve">; situación que </w:t>
      </w:r>
      <w:r w:rsidR="0039670C">
        <w:rPr>
          <w:rFonts w:ascii="Palatino Linotype" w:hAnsi="Palatino Linotype"/>
          <w:color w:val="000000"/>
          <w:szCs w:val="22"/>
        </w:rPr>
        <w:t xml:space="preserve">no </w:t>
      </w:r>
      <w:r w:rsidRPr="00E768FA">
        <w:rPr>
          <w:rFonts w:ascii="Palatino Linotype" w:hAnsi="Palatino Linotype"/>
          <w:color w:val="000000"/>
          <w:szCs w:val="22"/>
        </w:rPr>
        <w:t>se actualiza en el presente asunto, pues de</w:t>
      </w:r>
      <w:r w:rsidR="009C3A12">
        <w:rPr>
          <w:rFonts w:ascii="Palatino Linotype" w:hAnsi="Palatino Linotype"/>
          <w:color w:val="000000"/>
          <w:szCs w:val="22"/>
        </w:rPr>
        <w:t xml:space="preserve"> las documentales que integran </w:t>
      </w:r>
      <w:r w:rsidRPr="00E768FA">
        <w:rPr>
          <w:rFonts w:ascii="Palatino Linotype" w:hAnsi="Palatino Linotype"/>
          <w:color w:val="000000"/>
          <w:szCs w:val="22"/>
        </w:rPr>
        <w:t>l</w:t>
      </w:r>
      <w:r w:rsidR="009C3A12">
        <w:rPr>
          <w:rFonts w:ascii="Palatino Linotype" w:hAnsi="Palatino Linotype"/>
          <w:color w:val="000000"/>
          <w:szCs w:val="22"/>
        </w:rPr>
        <w:t>os</w:t>
      </w:r>
      <w:r w:rsidRPr="00E768FA">
        <w:rPr>
          <w:rFonts w:ascii="Palatino Linotype" w:hAnsi="Palatino Linotype"/>
          <w:color w:val="000000"/>
          <w:szCs w:val="22"/>
        </w:rPr>
        <w:t xml:space="preserve"> expediente</w:t>
      </w:r>
      <w:r w:rsidR="009C3A12">
        <w:rPr>
          <w:rFonts w:ascii="Palatino Linotype" w:hAnsi="Palatino Linotype"/>
          <w:color w:val="000000"/>
          <w:szCs w:val="22"/>
        </w:rPr>
        <w:t>s</w:t>
      </w:r>
      <w:r w:rsidRPr="00E768FA">
        <w:rPr>
          <w:rFonts w:ascii="Palatino Linotype" w:hAnsi="Palatino Linotype"/>
          <w:color w:val="000000"/>
          <w:szCs w:val="22"/>
        </w:rPr>
        <w:t xml:space="preserve"> electrónico</w:t>
      </w:r>
      <w:r w:rsidR="009C3A12">
        <w:rPr>
          <w:rFonts w:ascii="Palatino Linotype" w:hAnsi="Palatino Linotype"/>
          <w:color w:val="000000"/>
          <w:szCs w:val="22"/>
        </w:rPr>
        <w:t>s</w:t>
      </w:r>
      <w:r w:rsidRPr="00E768FA">
        <w:rPr>
          <w:rFonts w:ascii="Palatino Linotype" w:hAnsi="Palatino Linotype"/>
          <w:color w:val="000000"/>
          <w:szCs w:val="22"/>
        </w:rPr>
        <w:t xml:space="preserve">, se desprende que </w:t>
      </w:r>
      <w:r w:rsidR="0039670C">
        <w:rPr>
          <w:rFonts w:ascii="Palatino Linotype" w:hAnsi="Palatino Linotype"/>
          <w:b/>
          <w:color w:val="000000"/>
          <w:szCs w:val="22"/>
        </w:rPr>
        <w:t>EL SUJETO OBL</w:t>
      </w:r>
      <w:r w:rsidRPr="00E768FA">
        <w:rPr>
          <w:rFonts w:ascii="Palatino Linotype" w:hAnsi="Palatino Linotype"/>
          <w:b/>
          <w:color w:val="000000"/>
          <w:szCs w:val="22"/>
        </w:rPr>
        <w:t xml:space="preserve">IGADO </w:t>
      </w:r>
      <w:r w:rsidR="0039670C">
        <w:rPr>
          <w:rFonts w:ascii="Palatino Linotype" w:hAnsi="Palatino Linotype"/>
          <w:color w:val="000000"/>
          <w:szCs w:val="22"/>
        </w:rPr>
        <w:t>si atendió la</w:t>
      </w:r>
      <w:r w:rsidR="006447CB">
        <w:rPr>
          <w:rFonts w:ascii="Palatino Linotype" w:hAnsi="Palatino Linotype"/>
          <w:color w:val="000000"/>
          <w:szCs w:val="22"/>
        </w:rPr>
        <w:t>s</w:t>
      </w:r>
      <w:r w:rsidRPr="00E768FA">
        <w:rPr>
          <w:rFonts w:ascii="Palatino Linotype" w:hAnsi="Palatino Linotype"/>
          <w:color w:val="000000"/>
          <w:szCs w:val="22"/>
        </w:rPr>
        <w:t xml:space="preserve"> </w:t>
      </w:r>
      <w:r w:rsidR="0039670C">
        <w:rPr>
          <w:rFonts w:ascii="Palatino Linotype" w:hAnsi="Palatino Linotype"/>
          <w:color w:val="000000"/>
          <w:szCs w:val="22"/>
        </w:rPr>
        <w:t>solicitud</w:t>
      </w:r>
      <w:r w:rsidR="006447CB">
        <w:rPr>
          <w:rFonts w:ascii="Palatino Linotype" w:hAnsi="Palatino Linotype"/>
          <w:color w:val="000000"/>
          <w:szCs w:val="22"/>
        </w:rPr>
        <w:t>es</w:t>
      </w:r>
      <w:r w:rsidR="0039670C">
        <w:rPr>
          <w:rFonts w:ascii="Palatino Linotype" w:hAnsi="Palatino Linotype"/>
          <w:color w:val="000000"/>
          <w:szCs w:val="22"/>
        </w:rPr>
        <w:t xml:space="preserve"> de información. </w:t>
      </w:r>
    </w:p>
    <w:p w:rsidR="0039670C" w:rsidRDefault="0039670C" w:rsidP="00CD236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ese contexto, la suscrita insiste que, no </w:t>
      </w:r>
      <w:r w:rsidR="00C84C21">
        <w:rPr>
          <w:rFonts w:ascii="Palatino Linotype" w:hAnsi="Palatino Linotype" w:cs="Arial"/>
        </w:rPr>
        <w:t>se considera procedente eximir a</w:t>
      </w:r>
      <w:r w:rsidR="006447CB">
        <w:rPr>
          <w:rFonts w:ascii="Palatino Linotype" w:hAnsi="Palatino Linotype" w:cs="Arial"/>
        </w:rPr>
        <w:t>l</w:t>
      </w:r>
      <w:r>
        <w:rPr>
          <w:rFonts w:ascii="Palatino Linotype" w:hAnsi="Palatino Linotype" w:cs="Arial"/>
        </w:rPr>
        <w:t xml:space="preserve">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modalidad elegida por ést</w:t>
      </w:r>
      <w:r w:rsidR="00793CC9">
        <w:rPr>
          <w:rFonts w:ascii="Palatino Linotype" w:hAnsi="Palatino Linotype" w:cs="Arial"/>
        </w:rPr>
        <w:t>e</w:t>
      </w:r>
      <w:r>
        <w:rPr>
          <w:rFonts w:ascii="Palatino Linotype" w:hAnsi="Palatino Linotype" w:cs="Arial"/>
        </w:rPr>
        <w:t xml:space="preserve">, en razón de valorar como negligente el actuar del </w:t>
      </w:r>
      <w:r w:rsidRPr="00A002B7">
        <w:rPr>
          <w:rFonts w:ascii="Palatino Linotype" w:hAnsi="Palatino Linotype" w:cs="Arial"/>
          <w:b/>
        </w:rPr>
        <w:t xml:space="preserve">SUJETO </w:t>
      </w:r>
      <w:r w:rsidRPr="00A002B7">
        <w:rPr>
          <w:rFonts w:ascii="Palatino Linotype" w:hAnsi="Palatino Linotype" w:cs="Arial"/>
          <w:b/>
        </w:rPr>
        <w:lastRenderedPageBreak/>
        <w:t>OBLIGADO</w:t>
      </w:r>
      <w:r>
        <w:rPr>
          <w:rFonts w:ascii="Palatino Linotype" w:hAnsi="Palatino Linotype" w:cs="Arial"/>
        </w:rPr>
        <w:t xml:space="preserve"> vía recurso de revisión, toda vez que los medios de impugnación no son la instancia para determinar</w:t>
      </w:r>
      <w:r w:rsidR="004E38AF">
        <w:rPr>
          <w:rFonts w:ascii="Palatino Linotype" w:hAnsi="Palatino Linotype" w:cs="Arial"/>
        </w:rPr>
        <w:t>lo</w:t>
      </w:r>
      <w:r>
        <w:rPr>
          <w:rFonts w:ascii="Palatino Linotype" w:hAnsi="Palatino Linotype" w:cs="Arial"/>
        </w:rPr>
        <w:t>, pues al emitir la resolución se debe actuar con apego a los principios de exhaustividad y congruencia.</w:t>
      </w:r>
    </w:p>
    <w:p w:rsidR="00257363" w:rsidRDefault="00D7107A" w:rsidP="00CD236D">
      <w:pPr>
        <w:spacing w:before="100" w:beforeAutospacing="1" w:after="100" w:afterAutospacing="1" w:line="360" w:lineRule="auto"/>
        <w:jc w:val="both"/>
        <w:rPr>
          <w:rFonts w:ascii="Palatino Linotype" w:hAnsi="Palatino Linotype" w:cs="Arial"/>
        </w:rPr>
      </w:pPr>
      <w:r w:rsidRPr="00990378">
        <w:rPr>
          <w:rFonts w:ascii="Palatino Linotype" w:hAnsi="Palatino Linotype" w:cs="Arial"/>
          <w:lang w:eastAsia="es-MX"/>
        </w:rPr>
        <w:t xml:space="preserve">En razón de lo expuesto, la que suscribe emite </w:t>
      </w:r>
      <w:r w:rsidRPr="00990378">
        <w:rPr>
          <w:rFonts w:ascii="Palatino Linotype" w:hAnsi="Palatino Linotype" w:cs="Arial"/>
          <w:b/>
          <w:lang w:eastAsia="es-MX"/>
        </w:rPr>
        <w:t>VOTO PARTICULAR</w:t>
      </w:r>
      <w:r w:rsidRPr="00990378">
        <w:rPr>
          <w:rFonts w:ascii="Palatino Linotype" w:hAnsi="Palatino Linotype" w:cs="Arial"/>
        </w:rPr>
        <w:t xml:space="preserve">, </w:t>
      </w:r>
      <w:r w:rsidR="00257363">
        <w:rPr>
          <w:rFonts w:ascii="Palatino Linotype" w:hAnsi="Palatino Linotype" w:cs="Arial"/>
        </w:rPr>
        <w:t>con independencia de que se comparta el fallo, tanto en lo general como en su sentido, ya que se insiste que, no se considera procedente eximir a</w:t>
      </w:r>
      <w:r w:rsidR="00793CC9">
        <w:rPr>
          <w:rFonts w:ascii="Palatino Linotype" w:hAnsi="Palatino Linotype" w:cs="Arial"/>
        </w:rPr>
        <w:t>l</w:t>
      </w:r>
      <w:r w:rsidR="00257363" w:rsidRPr="00257363">
        <w:rPr>
          <w:rFonts w:ascii="Palatino Linotype" w:hAnsi="Palatino Linotype" w:cs="Arial"/>
          <w:b/>
        </w:rPr>
        <w:t xml:space="preserve"> RECURRENTE</w:t>
      </w:r>
      <w:r w:rsidR="00257363">
        <w:rPr>
          <w:rFonts w:ascii="Palatino Linotype" w:hAnsi="Palatino Linotype" w:cs="Arial"/>
        </w:rPr>
        <w:t xml:space="preserve"> del pago de derechos por la expedición de copias certificadas, modalidad elegida por ést</w:t>
      </w:r>
      <w:r w:rsidR="00793CC9">
        <w:rPr>
          <w:rFonts w:ascii="Palatino Linotype" w:hAnsi="Palatino Linotype" w:cs="Arial"/>
        </w:rPr>
        <w:t>e</w:t>
      </w:r>
      <w:r w:rsidR="00257363">
        <w:rPr>
          <w:rFonts w:ascii="Palatino Linotype" w:hAnsi="Palatino Linotype" w:cs="Arial"/>
        </w:rPr>
        <w:t xml:space="preserve">, en razón de valorar como negligente el actuar del </w:t>
      </w:r>
      <w:r w:rsidR="00257363" w:rsidRPr="00257363">
        <w:rPr>
          <w:rFonts w:ascii="Palatino Linotype" w:hAnsi="Palatino Linotype" w:cs="Arial"/>
          <w:b/>
        </w:rPr>
        <w:t>SUJETO OBLIGADO</w:t>
      </w:r>
      <w:r w:rsidR="00257363">
        <w:rPr>
          <w:rFonts w:ascii="Palatino Linotype" w:hAnsi="Palatino Linotype" w:cs="Arial"/>
        </w:rPr>
        <w:t xml:space="preserve"> vía recurso de revisión, toda vez que los medios de impugnación no son la instancia para determinarlo, pues al emitir la resolución se debe actuar con apego a los principios de exhaustividad y congruencia. </w:t>
      </w:r>
    </w:p>
    <w:p w:rsidR="00CD236D" w:rsidRDefault="00CD236D" w:rsidP="00CD236D">
      <w:pPr>
        <w:spacing w:before="100" w:beforeAutospacing="1" w:after="100" w:afterAutospacing="1" w:line="360" w:lineRule="auto"/>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C51CFE" w:rsidRPr="003E78C6" w:rsidTr="00C710FB">
        <w:trPr>
          <w:jc w:val="center"/>
        </w:trPr>
        <w:tc>
          <w:tcPr>
            <w:tcW w:w="4393" w:type="dxa"/>
          </w:tcPr>
          <w:p w:rsidR="00CC6339" w:rsidRDefault="00CC6339" w:rsidP="004E38AF">
            <w:pPr>
              <w:jc w:val="center"/>
              <w:rPr>
                <w:rFonts w:ascii="Palatino Linotype" w:hAnsi="Palatino Linotype" w:cs="Arial"/>
                <w:b/>
              </w:rPr>
            </w:pPr>
          </w:p>
          <w:p w:rsidR="00CC6339" w:rsidRDefault="00CC6339" w:rsidP="004E38AF">
            <w:pPr>
              <w:jc w:val="center"/>
              <w:rPr>
                <w:rFonts w:ascii="Palatino Linotype" w:hAnsi="Palatino Linotype" w:cs="Arial"/>
                <w:b/>
              </w:rPr>
            </w:pPr>
          </w:p>
          <w:p w:rsidR="00257363" w:rsidRDefault="00257363" w:rsidP="004E38AF">
            <w:pPr>
              <w:jc w:val="center"/>
              <w:rPr>
                <w:rFonts w:ascii="Palatino Linotype" w:hAnsi="Palatino Linotype" w:cs="Arial"/>
                <w:b/>
              </w:rPr>
            </w:pPr>
          </w:p>
          <w:p w:rsidR="00257363" w:rsidRDefault="00257363" w:rsidP="004E38AF">
            <w:pPr>
              <w:jc w:val="center"/>
              <w:rPr>
                <w:rFonts w:ascii="Palatino Linotype" w:hAnsi="Palatino Linotype" w:cs="Arial"/>
                <w:b/>
              </w:rPr>
            </w:pPr>
          </w:p>
          <w:p w:rsidR="00257363" w:rsidRDefault="00257363" w:rsidP="004E38AF">
            <w:pPr>
              <w:jc w:val="center"/>
              <w:rPr>
                <w:rFonts w:ascii="Palatino Linotype" w:hAnsi="Palatino Linotype" w:cs="Arial"/>
                <w:b/>
              </w:rPr>
            </w:pPr>
          </w:p>
          <w:p w:rsidR="00C51CFE" w:rsidRPr="003E78C6" w:rsidRDefault="00C51CFE" w:rsidP="004E38AF">
            <w:pPr>
              <w:jc w:val="center"/>
              <w:rPr>
                <w:rFonts w:ascii="Palatino Linotype" w:hAnsi="Palatino Linotype" w:cs="Arial"/>
                <w:b/>
              </w:rPr>
            </w:pPr>
            <w:r w:rsidRPr="003E78C6">
              <w:rPr>
                <w:rFonts w:ascii="Palatino Linotype" w:hAnsi="Palatino Linotype" w:cs="Arial"/>
                <w:b/>
              </w:rPr>
              <w:t>EVA ABAID YAPUR</w:t>
            </w:r>
          </w:p>
          <w:p w:rsidR="00C51CFE" w:rsidRDefault="00C51CFE" w:rsidP="00E65897">
            <w:pPr>
              <w:jc w:val="center"/>
              <w:rPr>
                <w:rFonts w:ascii="Palatino Linotype" w:hAnsi="Palatino Linotype" w:cs="Arial"/>
                <w:b/>
              </w:rPr>
            </w:pPr>
            <w:r w:rsidRPr="003E78C6">
              <w:rPr>
                <w:rFonts w:ascii="Palatino Linotype" w:hAnsi="Palatino Linotype" w:cs="Arial"/>
                <w:b/>
              </w:rPr>
              <w:t>COMISIONADA</w:t>
            </w:r>
          </w:p>
          <w:p w:rsidR="003E63D3" w:rsidRPr="003E78C6" w:rsidRDefault="003E63D3" w:rsidP="003E63D3">
            <w:pPr>
              <w:jc w:val="center"/>
              <w:rPr>
                <w:rFonts w:ascii="Palatino Linotype" w:hAnsi="Palatino Linotype" w:cs="Arial"/>
              </w:rPr>
            </w:pPr>
            <w:r>
              <w:rPr>
                <w:rFonts w:ascii="Palatino Linotype" w:hAnsi="Palatino Linotype" w:cs="Arial"/>
                <w:b/>
              </w:rPr>
              <w:t>(RÚBRICA)</w:t>
            </w:r>
            <w:bookmarkStart w:id="0" w:name="_GoBack"/>
            <w:bookmarkEnd w:id="0"/>
          </w:p>
        </w:tc>
      </w:tr>
    </w:tbl>
    <w:p w:rsidR="00A876FC" w:rsidRDefault="00A876FC" w:rsidP="00A876FC">
      <w:pPr>
        <w:mirrorIndents/>
        <w:jc w:val="both"/>
        <w:rPr>
          <w:rFonts w:ascii="Palatino Linotype" w:eastAsia="Calibri" w:hAnsi="Palatino Linotype" w:cs="Arial"/>
          <w:color w:val="000000" w:themeColor="text1"/>
          <w:sz w:val="20"/>
          <w:szCs w:val="20"/>
        </w:rPr>
      </w:pPr>
    </w:p>
    <w:p w:rsidR="00257363" w:rsidRDefault="00257363" w:rsidP="00A876FC">
      <w:pPr>
        <w:mirrorIndents/>
        <w:jc w:val="both"/>
        <w:rPr>
          <w:rFonts w:ascii="Palatino Linotype" w:eastAsia="Calibri" w:hAnsi="Palatino Linotype" w:cs="Arial"/>
          <w:color w:val="000000" w:themeColor="text1"/>
          <w:sz w:val="20"/>
          <w:szCs w:val="20"/>
        </w:rPr>
      </w:pPr>
    </w:p>
    <w:p w:rsidR="00E65897" w:rsidRDefault="00E65897" w:rsidP="00A876FC">
      <w:pPr>
        <w:mirrorIndents/>
        <w:jc w:val="both"/>
        <w:rPr>
          <w:rFonts w:ascii="Palatino Linotype" w:eastAsia="Calibri" w:hAnsi="Palatino Linotype" w:cs="Arial"/>
          <w:color w:val="000000" w:themeColor="text1"/>
          <w:sz w:val="20"/>
          <w:szCs w:val="20"/>
        </w:rPr>
      </w:pPr>
    </w:p>
    <w:p w:rsidR="00E65897" w:rsidRDefault="00E65897" w:rsidP="00A876FC">
      <w:pPr>
        <w:mirrorIndents/>
        <w:jc w:val="both"/>
        <w:rPr>
          <w:rFonts w:ascii="Palatino Linotype" w:eastAsia="Calibri" w:hAnsi="Palatino Linotype" w:cs="Arial"/>
          <w:color w:val="000000" w:themeColor="text1"/>
          <w:sz w:val="20"/>
          <w:szCs w:val="20"/>
        </w:rPr>
      </w:pPr>
    </w:p>
    <w:p w:rsidR="00C51CFE" w:rsidRDefault="00C51CFE" w:rsidP="00A876FC">
      <w:pPr>
        <w:mirrorIndents/>
        <w:jc w:val="both"/>
        <w:rPr>
          <w:rFonts w:ascii="Palatino Linotype" w:eastAsia="Calibri" w:hAnsi="Palatino Linotype" w:cs="Arial"/>
          <w:color w:val="000000" w:themeColor="text1"/>
          <w:sz w:val="20"/>
          <w:szCs w:val="20"/>
        </w:rPr>
      </w:pPr>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a resolución de</w:t>
      </w:r>
      <w:r w:rsidR="00793CC9">
        <w:rPr>
          <w:rFonts w:ascii="Palatino Linotype" w:eastAsia="Calibri" w:hAnsi="Palatino Linotype" w:cs="Arial"/>
          <w:color w:val="000000" w:themeColor="text1"/>
          <w:sz w:val="20"/>
          <w:szCs w:val="20"/>
        </w:rPr>
        <w:t xml:space="preserve"> </w:t>
      </w:r>
      <w:r w:rsidR="0027625B">
        <w:rPr>
          <w:rFonts w:ascii="Palatino Linotype" w:eastAsia="Calibri" w:hAnsi="Palatino Linotype" w:cs="Arial"/>
          <w:color w:val="000000" w:themeColor="text1"/>
          <w:sz w:val="20"/>
          <w:szCs w:val="20"/>
        </w:rPr>
        <w:t>l</w:t>
      </w:r>
      <w:r w:rsidR="00793CC9">
        <w:rPr>
          <w:rFonts w:ascii="Palatino Linotype" w:eastAsia="Calibri" w:hAnsi="Palatino Linotype" w:cs="Arial"/>
          <w:color w:val="000000" w:themeColor="text1"/>
          <w:sz w:val="20"/>
          <w:szCs w:val="20"/>
        </w:rPr>
        <w:t>os</w:t>
      </w:r>
      <w:r w:rsidR="0027625B">
        <w:rPr>
          <w:rFonts w:ascii="Palatino Linotype" w:eastAsia="Calibri" w:hAnsi="Palatino Linotype" w:cs="Arial"/>
          <w:color w:val="000000" w:themeColor="text1"/>
          <w:sz w:val="20"/>
          <w:szCs w:val="20"/>
        </w:rPr>
        <w:t xml:space="preserve"> </w:t>
      </w:r>
      <w:r w:rsidRPr="001F2C7E">
        <w:rPr>
          <w:rFonts w:ascii="Palatino Linotype" w:eastAsia="Calibri" w:hAnsi="Palatino Linotype" w:cs="Arial"/>
          <w:color w:val="000000" w:themeColor="text1"/>
          <w:sz w:val="20"/>
          <w:szCs w:val="20"/>
        </w:rPr>
        <w:t>recurso</w:t>
      </w:r>
      <w:r w:rsidR="00793CC9">
        <w:rPr>
          <w:rFonts w:ascii="Palatino Linotype" w:eastAsia="Calibri" w:hAnsi="Palatino Linotype" w:cs="Arial"/>
          <w:color w:val="000000" w:themeColor="text1"/>
          <w:sz w:val="20"/>
          <w:szCs w:val="20"/>
        </w:rPr>
        <w:t>s</w:t>
      </w:r>
      <w:r w:rsidRPr="001F2C7E">
        <w:rPr>
          <w:rFonts w:ascii="Palatino Linotype" w:eastAsia="Calibri" w:hAnsi="Palatino Linotype" w:cs="Arial"/>
          <w:color w:val="000000" w:themeColor="text1"/>
          <w:sz w:val="20"/>
          <w:szCs w:val="20"/>
        </w:rPr>
        <w:t xml:space="preserve"> de revisión </w:t>
      </w:r>
      <w:r w:rsidR="0027625B" w:rsidRPr="0027625B">
        <w:rPr>
          <w:rFonts w:ascii="Palatino Linotype" w:hAnsi="Palatino Linotype" w:cs="Arial"/>
          <w:sz w:val="20"/>
          <w:szCs w:val="20"/>
        </w:rPr>
        <w:t>0</w:t>
      </w:r>
      <w:r w:rsidR="00793CC9">
        <w:rPr>
          <w:rFonts w:ascii="Palatino Linotype" w:hAnsi="Palatino Linotype" w:cs="Arial"/>
          <w:sz w:val="20"/>
          <w:szCs w:val="20"/>
        </w:rPr>
        <w:t>7645</w:t>
      </w:r>
      <w:r w:rsidR="00F3670B" w:rsidRPr="0027625B">
        <w:rPr>
          <w:rFonts w:ascii="Palatino Linotype" w:hAnsi="Palatino Linotype" w:cs="Arial"/>
          <w:sz w:val="20"/>
          <w:szCs w:val="20"/>
        </w:rPr>
        <w:t>/INFOEM/IP/RR/201</w:t>
      </w:r>
      <w:r w:rsidR="00CC6339">
        <w:rPr>
          <w:rFonts w:ascii="Palatino Linotype" w:hAnsi="Palatino Linotype" w:cs="Arial"/>
          <w:sz w:val="20"/>
          <w:szCs w:val="20"/>
        </w:rPr>
        <w:t>9</w:t>
      </w:r>
      <w:r w:rsidR="00793CC9">
        <w:rPr>
          <w:rFonts w:ascii="Palatino Linotype" w:hAnsi="Palatino Linotype" w:cs="Arial"/>
          <w:sz w:val="20"/>
          <w:szCs w:val="20"/>
        </w:rPr>
        <w:t xml:space="preserve"> y acumulado</w:t>
      </w:r>
      <w:r w:rsidR="009C3A12">
        <w:rPr>
          <w:rFonts w:ascii="Palatino Linotype" w:hAnsi="Palatino Linotype" w:cs="Arial"/>
          <w:sz w:val="20"/>
          <w:szCs w:val="20"/>
        </w:rPr>
        <w:t>s</w:t>
      </w:r>
      <w:r w:rsidRPr="001F2C7E">
        <w:rPr>
          <w:rFonts w:ascii="Palatino Linotype" w:eastAsia="Calibri" w:hAnsi="Palatino Linotype" w:cs="Arial"/>
          <w:color w:val="000000" w:themeColor="text1"/>
          <w:spacing w:val="-20"/>
          <w:sz w:val="20"/>
          <w:szCs w:val="20"/>
        </w:rPr>
        <w:t>,</w:t>
      </w:r>
      <w:r w:rsidR="0027625B">
        <w:rPr>
          <w:rFonts w:ascii="Palatino Linotype" w:eastAsia="Calibri" w:hAnsi="Palatino Linotype" w:cs="Arial"/>
          <w:color w:val="000000" w:themeColor="text1"/>
          <w:sz w:val="20"/>
          <w:szCs w:val="20"/>
        </w:rPr>
        <w:t xml:space="preserve"> aprobada</w:t>
      </w:r>
      <w:r w:rsidRPr="001F2C7E">
        <w:rPr>
          <w:rFonts w:ascii="Palatino Linotype" w:eastAsia="Calibri" w:hAnsi="Palatino Linotype" w:cs="Arial"/>
          <w:color w:val="000000" w:themeColor="text1"/>
          <w:sz w:val="20"/>
          <w:szCs w:val="20"/>
        </w:rPr>
        <w:t xml:space="preserve"> el </w:t>
      </w:r>
      <w:r w:rsidR="00793CC9">
        <w:rPr>
          <w:rFonts w:ascii="Palatino Linotype" w:eastAsia="Calibri" w:hAnsi="Palatino Linotype" w:cs="Arial"/>
          <w:color w:val="000000" w:themeColor="text1"/>
          <w:sz w:val="20"/>
          <w:szCs w:val="20"/>
        </w:rPr>
        <w:t xml:space="preserve">cuatro </w:t>
      </w:r>
      <w:r w:rsidR="0027625B">
        <w:rPr>
          <w:rFonts w:ascii="Palatino Linotype" w:eastAsia="Calibri" w:hAnsi="Palatino Linotype" w:cs="Arial"/>
          <w:color w:val="000000" w:themeColor="text1"/>
          <w:sz w:val="20"/>
          <w:szCs w:val="20"/>
        </w:rPr>
        <w:t xml:space="preserve">de </w:t>
      </w:r>
      <w:r w:rsidR="00793CC9">
        <w:rPr>
          <w:rFonts w:ascii="Palatino Linotype" w:eastAsia="Calibri" w:hAnsi="Palatino Linotype" w:cs="Arial"/>
          <w:color w:val="000000" w:themeColor="text1"/>
          <w:sz w:val="20"/>
          <w:szCs w:val="20"/>
        </w:rPr>
        <w:t xml:space="preserve">diciembre </w:t>
      </w:r>
      <w:r w:rsidR="0027625B">
        <w:rPr>
          <w:rFonts w:ascii="Palatino Linotype" w:eastAsia="Calibri" w:hAnsi="Palatino Linotype" w:cs="Arial"/>
          <w:color w:val="000000" w:themeColor="text1"/>
          <w:sz w:val="20"/>
          <w:szCs w:val="20"/>
        </w:rPr>
        <w:t>de dos mil dieci</w:t>
      </w:r>
      <w:r w:rsidR="00CC6339">
        <w:rPr>
          <w:rFonts w:ascii="Palatino Linotype" w:eastAsia="Calibri" w:hAnsi="Palatino Linotype" w:cs="Arial"/>
          <w:color w:val="000000" w:themeColor="text1"/>
          <w:sz w:val="20"/>
          <w:szCs w:val="20"/>
        </w:rPr>
        <w:t>nueve</w:t>
      </w:r>
      <w:r w:rsidRPr="001F2C7E">
        <w:rPr>
          <w:rFonts w:ascii="Palatino Linotype" w:eastAsia="Calibri" w:hAnsi="Palatino Linotype" w:cs="Arial"/>
          <w:color w:val="000000" w:themeColor="text1"/>
          <w:sz w:val="20"/>
          <w:szCs w:val="20"/>
        </w:rPr>
        <w:t>.</w:t>
      </w:r>
    </w:p>
    <w:p w:rsidR="00A876FC" w:rsidRPr="00A876FC" w:rsidRDefault="00A876FC" w:rsidP="00A876FC">
      <w:pPr>
        <w:mirrorIndents/>
        <w:jc w:val="both"/>
        <w:rPr>
          <w:rFonts w:ascii="Palatino Linotype" w:eastAsia="Calibri" w:hAnsi="Palatino Linotype" w:cs="Arial"/>
          <w:color w:val="000000" w:themeColor="text1"/>
          <w:sz w:val="10"/>
          <w:szCs w:val="20"/>
        </w:rPr>
      </w:pPr>
    </w:p>
    <w:p w:rsidR="00C23B43" w:rsidRDefault="00793CC9" w:rsidP="00A876FC">
      <w:pPr>
        <w:mirrorIndents/>
        <w:jc w:val="both"/>
      </w:pPr>
      <w:r>
        <w:rPr>
          <w:rFonts w:ascii="Palatino Linotype" w:eastAsia="Calibri" w:hAnsi="Palatino Linotype" w:cs="Arial"/>
          <w:color w:val="000000" w:themeColor="text1"/>
          <w:sz w:val="20"/>
          <w:szCs w:val="20"/>
        </w:rPr>
        <w:t>YSM</w:t>
      </w:r>
      <w:r w:rsidR="00B06D49">
        <w:rPr>
          <w:rFonts w:ascii="Palatino Linotype" w:eastAsia="Calibri" w:hAnsi="Palatino Linotype" w:cs="Arial"/>
          <w:color w:val="000000" w:themeColor="text1"/>
          <w:sz w:val="20"/>
          <w:szCs w:val="20"/>
        </w:rPr>
        <w:t>/</w:t>
      </w:r>
      <w:r w:rsidR="0027625B">
        <w:rPr>
          <w:rFonts w:ascii="Palatino Linotype" w:eastAsia="Calibri" w:hAnsi="Palatino Linotype" w:cs="Arial"/>
          <w:color w:val="000000" w:themeColor="text1"/>
          <w:sz w:val="20"/>
          <w:szCs w:val="20"/>
        </w:rPr>
        <w:t>IAHA</w:t>
      </w:r>
    </w:p>
    <w:sectPr w:rsidR="00C23B43" w:rsidSect="009B21E8">
      <w:headerReference w:type="even" r:id="rId10"/>
      <w:headerReference w:type="default" r:id="rId11"/>
      <w:footerReference w:type="default" r:id="rId12"/>
      <w:headerReference w:type="first" r:id="rId13"/>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D60" w:rsidRDefault="00766D60" w:rsidP="00026BF3">
      <w:r>
        <w:separator/>
      </w:r>
    </w:p>
  </w:endnote>
  <w:endnote w:type="continuationSeparator" w:id="0">
    <w:p w:rsidR="00766D60" w:rsidRDefault="00766D60"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E63D3" w:rsidP="003056D9">
    <w:pPr>
      <w:pStyle w:val="Piedepgina"/>
      <w:tabs>
        <w:tab w:val="clear" w:pos="4252"/>
        <w:tab w:val="left" w:pos="4228"/>
      </w:tabs>
      <w:rPr>
        <w:rFonts w:ascii="Palatino Linotype" w:hAnsi="Palatino Linotype" w:cs="Arial"/>
        <w:b/>
        <w:bCs/>
        <w:sz w:val="20"/>
        <w:szCs w:val="20"/>
      </w:rPr>
    </w:pPr>
  </w:p>
  <w:p w:rsidR="003056D9" w:rsidRDefault="003E63D3" w:rsidP="003056D9">
    <w:pPr>
      <w:pStyle w:val="Piedepgina"/>
      <w:tabs>
        <w:tab w:val="clear" w:pos="4252"/>
        <w:tab w:val="left" w:pos="4228"/>
      </w:tabs>
      <w:rPr>
        <w:rFonts w:ascii="Palatino Linotype" w:hAnsi="Palatino Linotype" w:cs="Arial"/>
        <w:b/>
        <w:bCs/>
        <w:sz w:val="20"/>
        <w:szCs w:val="20"/>
      </w:rPr>
    </w:pPr>
  </w:p>
  <w:p w:rsidR="003056D9" w:rsidRDefault="003E63D3" w:rsidP="003056D9">
    <w:pPr>
      <w:pStyle w:val="Piedepgina"/>
      <w:tabs>
        <w:tab w:val="clear" w:pos="4252"/>
        <w:tab w:val="left" w:pos="4228"/>
      </w:tabs>
      <w:rPr>
        <w:rFonts w:ascii="Palatino Linotype" w:hAnsi="Palatino Linotype" w:cs="Arial"/>
        <w:b/>
        <w:bCs/>
        <w:sz w:val="20"/>
        <w:szCs w:val="20"/>
      </w:rPr>
    </w:pPr>
  </w:p>
  <w:p w:rsidR="00455CB3" w:rsidRDefault="00E65897" w:rsidP="00E65897">
    <w:pPr>
      <w:pStyle w:val="Piedepgina"/>
      <w:tabs>
        <w:tab w:val="clear" w:pos="4252"/>
        <w:tab w:val="clear" w:pos="8504"/>
        <w:tab w:val="left" w:pos="2700"/>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63D3">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63D3">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6F30F8" w:rsidRDefault="003E63D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D60" w:rsidRDefault="00766D60" w:rsidP="00026BF3">
      <w:r>
        <w:separator/>
      </w:r>
    </w:p>
  </w:footnote>
  <w:footnote w:type="continuationSeparator" w:id="0">
    <w:p w:rsidR="00766D60" w:rsidRDefault="00766D60"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E63D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C800BB" w:rsidP="0034309A">
    <w:pPr>
      <w:pStyle w:val="Encabezado"/>
      <w:tabs>
        <w:tab w:val="clear" w:pos="4252"/>
        <w:tab w:val="clear" w:pos="8504"/>
        <w:tab w:val="left" w:pos="2326"/>
      </w:tabs>
      <w:jc w:val="right"/>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4309A" w:rsidRDefault="00C800BB" w:rsidP="0034309A">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07645/INFOEM/IP</w:t>
    </w:r>
    <w:r w:rsidRPr="00706042">
      <w:rPr>
        <w:rFonts w:ascii="Palatino Linotype" w:hAnsi="Palatino Linotype" w:cs="Arial"/>
        <w:sz w:val="20"/>
        <w:szCs w:val="20"/>
      </w:rPr>
      <w:t>/RR/201</w:t>
    </w:r>
    <w:r>
      <w:rPr>
        <w:rFonts w:ascii="Palatino Linotype" w:hAnsi="Palatino Linotype" w:cs="Arial"/>
        <w:sz w:val="20"/>
        <w:szCs w:val="20"/>
      </w:rPr>
      <w:t>9 Y</w:t>
    </w:r>
  </w:p>
  <w:p w:rsidR="00026BF3" w:rsidRDefault="00C800BB" w:rsidP="00026BF3">
    <w:pPr>
      <w:pStyle w:val="Encabezado"/>
      <w:tabs>
        <w:tab w:val="clear" w:pos="4252"/>
        <w:tab w:val="clear" w:pos="8504"/>
        <w:tab w:val="left" w:pos="2326"/>
      </w:tabs>
      <w:jc w:val="right"/>
      <w:rPr>
        <w:rFonts w:ascii="Palatino Linotype" w:hAnsi="Palatino Linotype" w:cs="Arial"/>
        <w:sz w:val="20"/>
        <w:szCs w:val="20"/>
      </w:rPr>
    </w:pPr>
    <w:r w:rsidRPr="00C800BB">
      <w:rPr>
        <w:rFonts w:ascii="Palatino Linotype" w:hAnsi="Palatino Linotype" w:cs="Arial"/>
        <w:sz w:val="20"/>
        <w:szCs w:val="20"/>
      </w:rPr>
      <w:t xml:space="preserve">07646/INFOEM/IP/RR/2019 </w:t>
    </w:r>
    <w:r>
      <w:rPr>
        <w:rFonts w:ascii="Palatino Linotype" w:hAnsi="Palatino Linotype" w:cs="Arial"/>
        <w:sz w:val="20"/>
        <w:szCs w:val="20"/>
      </w:rPr>
      <w:t>ACUMULADO</w:t>
    </w:r>
    <w:r w:rsidR="009C3A12">
      <w:rPr>
        <w:rFonts w:ascii="Palatino Linotype" w:hAnsi="Palatino Linotype" w:cs="Arial"/>
        <w:sz w:val="20"/>
        <w:szCs w:val="20"/>
      </w:rPr>
      <w:t>S</w:t>
    </w:r>
  </w:p>
  <w:p w:rsidR="00353D78" w:rsidRDefault="003E63D3"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83.3pt;height:93.55pt;rotation:315;z-index:-251658240;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E63D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D3DAB"/>
    <w:multiLevelType w:val="hybridMultilevel"/>
    <w:tmpl w:val="5CE6795A"/>
    <w:lvl w:ilvl="0" w:tplc="F7784CF8">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FD87B0E"/>
    <w:multiLevelType w:val="hybridMultilevel"/>
    <w:tmpl w:val="C998519C"/>
    <w:lvl w:ilvl="0" w:tplc="DB74701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50EC2347"/>
    <w:multiLevelType w:val="hybridMultilevel"/>
    <w:tmpl w:val="453ECC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EAC3A81"/>
    <w:multiLevelType w:val="hybridMultilevel"/>
    <w:tmpl w:val="6C407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670C59"/>
    <w:multiLevelType w:val="hybridMultilevel"/>
    <w:tmpl w:val="D73E2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2550"/>
    <w:rsid w:val="000233D6"/>
    <w:rsid w:val="00026BF3"/>
    <w:rsid w:val="00044162"/>
    <w:rsid w:val="000607FC"/>
    <w:rsid w:val="000674FF"/>
    <w:rsid w:val="00094F5A"/>
    <w:rsid w:val="000C04E8"/>
    <w:rsid w:val="000D52F5"/>
    <w:rsid w:val="000F2F9A"/>
    <w:rsid w:val="00106334"/>
    <w:rsid w:val="00121EF3"/>
    <w:rsid w:val="0019202C"/>
    <w:rsid w:val="001A05A0"/>
    <w:rsid w:val="001A224C"/>
    <w:rsid w:val="001A7E92"/>
    <w:rsid w:val="001C0499"/>
    <w:rsid w:val="001D1C0D"/>
    <w:rsid w:val="001E429C"/>
    <w:rsid w:val="001F2C7E"/>
    <w:rsid w:val="00257363"/>
    <w:rsid w:val="00262263"/>
    <w:rsid w:val="0027625B"/>
    <w:rsid w:val="00276766"/>
    <w:rsid w:val="002A0719"/>
    <w:rsid w:val="002A7464"/>
    <w:rsid w:val="002C1EAB"/>
    <w:rsid w:val="002C5365"/>
    <w:rsid w:val="00321A51"/>
    <w:rsid w:val="003316CD"/>
    <w:rsid w:val="00333A12"/>
    <w:rsid w:val="00353D78"/>
    <w:rsid w:val="0039670C"/>
    <w:rsid w:val="003B6148"/>
    <w:rsid w:val="003C3FE0"/>
    <w:rsid w:val="003D75AD"/>
    <w:rsid w:val="003E0ACD"/>
    <w:rsid w:val="003E63D3"/>
    <w:rsid w:val="004250A0"/>
    <w:rsid w:val="00443A78"/>
    <w:rsid w:val="00492289"/>
    <w:rsid w:val="00497EC3"/>
    <w:rsid w:val="004A33ED"/>
    <w:rsid w:val="004A70BD"/>
    <w:rsid w:val="004B4CA7"/>
    <w:rsid w:val="004D66D7"/>
    <w:rsid w:val="004E20C7"/>
    <w:rsid w:val="004E38AF"/>
    <w:rsid w:val="00554388"/>
    <w:rsid w:val="00564878"/>
    <w:rsid w:val="005B5FEF"/>
    <w:rsid w:val="005C0C81"/>
    <w:rsid w:val="006378F7"/>
    <w:rsid w:val="006447CB"/>
    <w:rsid w:val="0069535B"/>
    <w:rsid w:val="006C49AC"/>
    <w:rsid w:val="006D1F0D"/>
    <w:rsid w:val="006F1723"/>
    <w:rsid w:val="006F2131"/>
    <w:rsid w:val="0073098E"/>
    <w:rsid w:val="0076217A"/>
    <w:rsid w:val="00766D60"/>
    <w:rsid w:val="00774B3F"/>
    <w:rsid w:val="00793CC9"/>
    <w:rsid w:val="007C5C7D"/>
    <w:rsid w:val="007F443A"/>
    <w:rsid w:val="00807DA9"/>
    <w:rsid w:val="008102C4"/>
    <w:rsid w:val="00820C10"/>
    <w:rsid w:val="00841C7F"/>
    <w:rsid w:val="00890FC5"/>
    <w:rsid w:val="008A4C3C"/>
    <w:rsid w:val="00940763"/>
    <w:rsid w:val="00947992"/>
    <w:rsid w:val="00982B5B"/>
    <w:rsid w:val="009C3A12"/>
    <w:rsid w:val="009F1599"/>
    <w:rsid w:val="00A36C1E"/>
    <w:rsid w:val="00A876FC"/>
    <w:rsid w:val="00B063FD"/>
    <w:rsid w:val="00B06D49"/>
    <w:rsid w:val="00B246AD"/>
    <w:rsid w:val="00B341DD"/>
    <w:rsid w:val="00B87D26"/>
    <w:rsid w:val="00B94271"/>
    <w:rsid w:val="00BA11B7"/>
    <w:rsid w:val="00BE080A"/>
    <w:rsid w:val="00BF02A7"/>
    <w:rsid w:val="00C23B43"/>
    <w:rsid w:val="00C50802"/>
    <w:rsid w:val="00C5154F"/>
    <w:rsid w:val="00C51CFE"/>
    <w:rsid w:val="00C52216"/>
    <w:rsid w:val="00C61185"/>
    <w:rsid w:val="00C61422"/>
    <w:rsid w:val="00C61BCA"/>
    <w:rsid w:val="00C800BB"/>
    <w:rsid w:val="00C84C21"/>
    <w:rsid w:val="00C9714C"/>
    <w:rsid w:val="00CC6339"/>
    <w:rsid w:val="00CC6AAE"/>
    <w:rsid w:val="00CD236D"/>
    <w:rsid w:val="00D1413E"/>
    <w:rsid w:val="00D7107A"/>
    <w:rsid w:val="00DE353F"/>
    <w:rsid w:val="00E31356"/>
    <w:rsid w:val="00E43B83"/>
    <w:rsid w:val="00E43E28"/>
    <w:rsid w:val="00E65897"/>
    <w:rsid w:val="00E9046A"/>
    <w:rsid w:val="00EA1E57"/>
    <w:rsid w:val="00ED513C"/>
    <w:rsid w:val="00F3670B"/>
    <w:rsid w:val="00F52052"/>
    <w:rsid w:val="00F557AF"/>
    <w:rsid w:val="00FB3C70"/>
    <w:rsid w:val="00FF0BDC"/>
    <w:rsid w:val="00FF2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21EF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EF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21EF3"/>
    <w:rPr>
      <w:vertAlign w:val="superscript"/>
    </w:rPr>
  </w:style>
  <w:style w:type="table" w:styleId="Tablaconcuadrcula">
    <w:name w:val="Table Grid"/>
    <w:basedOn w:val="Tablanormal"/>
    <w:uiPriority w:val="39"/>
    <w:rsid w:val="0026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B456-DE87-40F4-A4B6-2FF25B68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2765</Words>
  <Characters>15210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8</cp:revision>
  <cp:lastPrinted>2018-10-08T15:32:00Z</cp:lastPrinted>
  <dcterms:created xsi:type="dcterms:W3CDTF">2019-12-05T20:18:00Z</dcterms:created>
  <dcterms:modified xsi:type="dcterms:W3CDTF">2019-12-19T02:16:00Z</dcterms:modified>
</cp:coreProperties>
</file>