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871DEE">
        <w:rPr>
          <w:rFonts w:ascii="Palatino Linotype" w:hAnsi="Palatino Linotype"/>
          <w:sz w:val="24"/>
          <w:szCs w:val="24"/>
          <w:lang w:eastAsia="es-MX"/>
        </w:rPr>
        <w:t>treinta</w:t>
      </w:r>
      <w:r w:rsidR="00BE4568">
        <w:rPr>
          <w:rFonts w:ascii="Palatino Linotype" w:hAnsi="Palatino Linotype"/>
          <w:sz w:val="24"/>
          <w:szCs w:val="24"/>
          <w:lang w:eastAsia="es-MX"/>
        </w:rPr>
        <w:t xml:space="preserve"> de octubre</w:t>
      </w:r>
      <w:r w:rsidR="00AF63FB">
        <w:rPr>
          <w:rFonts w:ascii="Palatino Linotype" w:hAnsi="Palatino Linotype"/>
          <w:sz w:val="24"/>
          <w:szCs w:val="24"/>
          <w:lang w:eastAsia="es-MX"/>
        </w:rPr>
        <w:t xml:space="preserve"> de dos mil 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BE4568" w:rsidRPr="00BE4568">
        <w:rPr>
          <w:rFonts w:ascii="Palatino Linotype" w:hAnsi="Palatino Linotype"/>
          <w:b/>
          <w:bCs/>
          <w:sz w:val="24"/>
          <w:szCs w:val="24"/>
          <w:lang w:eastAsia="es-MX"/>
        </w:rPr>
        <w:t>06865/INFOEM/IP/RR/2019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BE4568">
        <w:rPr>
          <w:rFonts w:ascii="Palatino Linotype" w:hAnsi="Palatino Linotype"/>
          <w:sz w:val="24"/>
          <w:szCs w:val="24"/>
        </w:rPr>
        <w:t>la</w:t>
      </w:r>
      <w:r w:rsidR="00D01B24">
        <w:rPr>
          <w:rFonts w:ascii="Palatino Linotype" w:hAnsi="Palatino Linotype"/>
          <w:sz w:val="24"/>
          <w:szCs w:val="24"/>
        </w:rPr>
        <w:t xml:space="preserve"> </w:t>
      </w:r>
      <w:r w:rsidR="00216B8D">
        <w:rPr>
          <w:rFonts w:ascii="Palatino Linotype" w:hAnsi="Palatino Linotype"/>
          <w:b/>
          <w:sz w:val="24"/>
          <w:szCs w:val="24"/>
        </w:rPr>
        <w:t xml:space="preserve">C. </w:t>
      </w:r>
      <w:r w:rsidR="007041BC">
        <w:rPr>
          <w:rFonts w:ascii="Palatino Linotype" w:hAnsi="Palatino Linotype"/>
          <w:b/>
          <w:sz w:val="24"/>
          <w:szCs w:val="24"/>
        </w:rPr>
        <w:t>XXXXXXXXXXXXXXXXXXXXX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BE4568">
        <w:rPr>
          <w:rFonts w:ascii="Palatino Linotype" w:hAnsi="Palatino Linotype"/>
          <w:sz w:val="24"/>
          <w:szCs w:val="24"/>
        </w:rPr>
        <w:t>la</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BE4568">
        <w:rPr>
          <w:rFonts w:ascii="Palatino Linotype" w:hAnsi="Palatino Linotype"/>
          <w:sz w:val="24"/>
          <w:szCs w:val="24"/>
        </w:rPr>
        <w:t xml:space="preserve"> la</w:t>
      </w:r>
      <w:r w:rsidRPr="00216B8D">
        <w:rPr>
          <w:rFonts w:ascii="Palatino Linotype" w:hAnsi="Palatino Linotype"/>
          <w:sz w:val="24"/>
          <w:szCs w:val="24"/>
        </w:rPr>
        <w:t xml:space="preserve"> </w:t>
      </w:r>
      <w:r w:rsidR="00BE4568" w:rsidRPr="00BE4568">
        <w:rPr>
          <w:rFonts w:ascii="Palatino Linotype" w:hAnsi="Palatino Linotype" w:cs="Arial"/>
          <w:b/>
          <w:sz w:val="24"/>
          <w:szCs w:val="24"/>
        </w:rPr>
        <w:t>Secretaría de Seguridad</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w:t>
      </w:r>
      <w:bookmarkStart w:id="0" w:name="_GoBack"/>
      <w:bookmarkEnd w:id="0"/>
      <w:r w:rsidRPr="00C35F18">
        <w:rPr>
          <w:rFonts w:ascii="Palatino Linotype" w:hAnsi="Palatino Linotype"/>
          <w:sz w:val="24"/>
          <w:szCs w:val="24"/>
        </w:rPr>
        <w:t>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BE4568">
        <w:rPr>
          <w:rFonts w:ascii="Palatino Linotype" w:hAnsi="Palatino Linotype"/>
          <w:sz w:val="24"/>
          <w:szCs w:val="24"/>
        </w:rPr>
        <w:t>cinco de julio</w:t>
      </w:r>
      <w:r w:rsidR="00AF63FB">
        <w:rPr>
          <w:rFonts w:ascii="Palatino Linotype" w:hAnsi="Palatino Linotype"/>
          <w:sz w:val="24"/>
          <w:szCs w:val="24"/>
        </w:rPr>
        <w:t xml:space="preserve"> de dos mil diecinueve</w:t>
      </w:r>
      <w:r w:rsidR="00216B8D">
        <w:rPr>
          <w:rFonts w:ascii="Palatino Linotype" w:hAnsi="Palatino Linotype"/>
          <w:sz w:val="24"/>
          <w:szCs w:val="24"/>
        </w:rPr>
        <w:t xml:space="preserve">, </w:t>
      </w:r>
      <w:r w:rsidR="00BE4568">
        <w:rPr>
          <w:rFonts w:ascii="Palatino Linotype" w:hAnsi="Palatino Linotype"/>
          <w:sz w:val="24"/>
          <w:szCs w:val="24"/>
        </w:rPr>
        <w:t>la</w:t>
      </w:r>
      <w:r w:rsidR="00DD2D53" w:rsidRPr="00C35F18">
        <w:rPr>
          <w:rFonts w:ascii="Palatino Linotype" w:hAnsi="Palatino Linotype"/>
          <w:sz w:val="24"/>
          <w:szCs w:val="24"/>
        </w:rPr>
        <w:t xml:space="preserve"> </w:t>
      </w:r>
      <w:r w:rsidRPr="00AF63FB">
        <w:rPr>
          <w:rFonts w:ascii="Palatino Linotype" w:hAnsi="Palatino Linotype"/>
          <w:b/>
          <w:sz w:val="24"/>
          <w:szCs w:val="24"/>
        </w:rPr>
        <w:t>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 xml:space="preserve">l </w:t>
      </w:r>
      <w:r w:rsidRPr="00AF63FB">
        <w:rPr>
          <w:rFonts w:ascii="Palatino Linotype" w:hAnsi="Palatino Linotype"/>
          <w:b/>
          <w:sz w:val="24"/>
          <w:szCs w:val="24"/>
        </w:rPr>
        <w:t>Sujeto Obligado</w:t>
      </w:r>
      <w:r w:rsidRPr="00C35F18">
        <w:rPr>
          <w:rFonts w:ascii="Palatino Linotype" w:hAnsi="Palatino Linotype"/>
          <w:sz w:val="24"/>
          <w:szCs w:val="24"/>
        </w:rPr>
        <w:t>, solicitud de acceso a la información pública, registrada bajo el número de expediente</w:t>
      </w:r>
      <w:r w:rsidR="00216B8D">
        <w:rPr>
          <w:rFonts w:ascii="Palatino Linotype" w:hAnsi="Palatino Linotype"/>
          <w:b/>
          <w:sz w:val="24"/>
          <w:szCs w:val="24"/>
        </w:rPr>
        <w:t xml:space="preserve"> </w:t>
      </w:r>
      <w:r w:rsidR="00BE4568" w:rsidRPr="00BE4568">
        <w:rPr>
          <w:rFonts w:ascii="Palatino Linotype" w:hAnsi="Palatino Linotype"/>
          <w:b/>
          <w:sz w:val="24"/>
          <w:szCs w:val="24"/>
        </w:rPr>
        <w:t>00240/SSEM/IP/2019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BE4568" w:rsidRPr="00BE4568">
        <w:rPr>
          <w:rFonts w:ascii="Palatino Linotype" w:eastAsia="Times New Roman" w:hAnsi="Palatino Linotype" w:cs="Times New Roman"/>
          <w:i/>
          <w:lang w:eastAsia="es-ES"/>
        </w:rPr>
        <w:t>SOLICITO TODA LA EXPRESIÓN DOCUMENTAL SOBRE EL OPERATIVO Y/O ACCIÓN SIMILAR O ANALOGOA, DE LA POLICÍA ESTATAL AL INGRESAR AL LOCAL y/O HOTEL DONDE SE ENCONTRABAN MIEMBROS DEL PARTIDO MORENA EN UN HOTEL UBICADO EN TEJUPILCO. ESTO EN EL MES DE JUNIO DE 2017. SIRVE DE APOYO A LO ANTERIOR, LOS SIGUIENTES ENLACES DE LA WEB: https://www.youtube.com/watch?v=9bIncUroV74 https://www.youtube.com/watch?v=3Mi2I72hkl0 https://www.diariopresente.mx/mexico/policias-irrumpen-hotel-de-militantes-de-morena-en-tejupilco/193315 https://www.reforma.com/libre/acceso/accesofb.htm?urlredirect=/aplicaciones/articulo/def</w:t>
      </w:r>
      <w:r w:rsidR="00BE4568" w:rsidRPr="00BE4568">
        <w:rPr>
          <w:rFonts w:ascii="Palatino Linotype" w:eastAsia="Times New Roman" w:hAnsi="Palatino Linotype" w:cs="Times New Roman"/>
          <w:i/>
          <w:lang w:eastAsia="es-ES"/>
        </w:rPr>
        <w:lastRenderedPageBreak/>
        <w:t>ault.aspx?id=1129710 https://www.milenio.com/estados/policias-irrumpen-hotel-militantes-morena-acusa-clara-brugada</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w:t>
      </w:r>
      <w:r w:rsidRPr="00AF63FB">
        <w:rPr>
          <w:rFonts w:ascii="Palatino Linotype" w:hAnsi="Palatino Linotype"/>
          <w:b/>
          <w:sz w:val="24"/>
        </w:rPr>
        <w:t>Sujeto Obligado</w:t>
      </w:r>
      <w:r w:rsidRPr="00C35F18">
        <w:rPr>
          <w:rFonts w:ascii="Palatino Linotype" w:hAnsi="Palatino Linotype"/>
          <w:sz w:val="24"/>
        </w:rPr>
        <w:t xml:space="preserve"> dio respuesta a la solicitud de información en fecha</w:t>
      </w:r>
      <w:r w:rsidR="00BE4568">
        <w:rPr>
          <w:rFonts w:ascii="Palatino Linotype" w:hAnsi="Palatino Linotype"/>
          <w:sz w:val="24"/>
        </w:rPr>
        <w:t xml:space="preserve"> nueve de agosto</w:t>
      </w:r>
      <w:r w:rsidR="00AF63FB">
        <w:rPr>
          <w:rFonts w:ascii="Palatino Linotype" w:hAnsi="Palatino Linotype"/>
          <w:sz w:val="24"/>
        </w:rPr>
        <w:t xml:space="preserve"> de 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BE4568" w:rsidRPr="00BE4568" w:rsidRDefault="008C0E72" w:rsidP="00BE4568">
      <w:pPr>
        <w:pStyle w:val="Sinespaciado"/>
        <w:ind w:left="567" w:right="567"/>
        <w:jc w:val="right"/>
        <w:rPr>
          <w:rFonts w:ascii="Palatino Linotype" w:hAnsi="Palatino Linotype"/>
          <w:i/>
        </w:rPr>
      </w:pPr>
      <w:r>
        <w:rPr>
          <w:rFonts w:ascii="Palatino Linotype" w:hAnsi="Palatino Linotype"/>
          <w:sz w:val="24"/>
        </w:rPr>
        <w:t>“</w:t>
      </w:r>
      <w:r w:rsidR="00BE4568" w:rsidRPr="00BE4568">
        <w:rPr>
          <w:rFonts w:ascii="Palatino Linotype" w:hAnsi="Palatino Linotype"/>
          <w:i/>
        </w:rPr>
        <w:t>Folio de la solicitud: 00240/SSEM/IP/2019</w:t>
      </w:r>
    </w:p>
    <w:p w:rsidR="00BE4568" w:rsidRDefault="00BE4568" w:rsidP="00BE4568">
      <w:pPr>
        <w:pStyle w:val="Sinespaciado"/>
        <w:ind w:left="567" w:right="567"/>
        <w:jc w:val="right"/>
        <w:rPr>
          <w:rFonts w:ascii="Palatino Linotype" w:hAnsi="Palatino Linotype"/>
          <w:i/>
        </w:rPr>
      </w:pPr>
    </w:p>
    <w:p w:rsidR="00BE4568" w:rsidRPr="00BE4568" w:rsidRDefault="00BE4568" w:rsidP="00BE4568">
      <w:pPr>
        <w:pStyle w:val="Sinespaciado"/>
        <w:ind w:left="567" w:right="567"/>
        <w:jc w:val="both"/>
        <w:rPr>
          <w:rFonts w:ascii="Palatino Linotype" w:hAnsi="Palatino Linotype"/>
          <w:i/>
        </w:rPr>
      </w:pPr>
      <w:r w:rsidRPr="00BE4568">
        <w:rPr>
          <w:rFonts w:ascii="Palatino Linotype" w:hAnsi="Palatino Linotype"/>
          <w:i/>
        </w:rPr>
        <w:t>SE ANEXA RESPUESTA EN FORMATO PDF, EN CASO DE PRESENTAR PROBLEMAS CON LA RECEPCIÓN DE LA MISMA, LE PEDIMOS SE COMUNIQUE A LA UNIDAD DE TRANSPARENCIA DE LA SECRETARÍA DE SEGURIDAD DEL ESTADO DE MÉXICO, AL TELÉFONO 722 2 79 62 00 EXT. 4187, DE LUNES A VIERNES, EN UN HORARIO DE 9:00 A 18:00 HRS.</w:t>
      </w:r>
    </w:p>
    <w:p w:rsidR="00BE4568" w:rsidRDefault="00BE4568" w:rsidP="00BE4568">
      <w:pPr>
        <w:pStyle w:val="Sinespaciado"/>
        <w:ind w:left="567" w:right="567"/>
        <w:jc w:val="both"/>
        <w:rPr>
          <w:rFonts w:ascii="Palatino Linotype" w:hAnsi="Palatino Linotype"/>
          <w:i/>
        </w:rPr>
      </w:pPr>
    </w:p>
    <w:p w:rsidR="00BE4568" w:rsidRPr="00BE4568" w:rsidRDefault="00BE4568" w:rsidP="00BE4568">
      <w:pPr>
        <w:pStyle w:val="Sinespaciado"/>
        <w:ind w:left="567" w:right="567"/>
        <w:jc w:val="both"/>
        <w:rPr>
          <w:rFonts w:ascii="Palatino Linotype" w:hAnsi="Palatino Linotype"/>
          <w:i/>
        </w:rPr>
      </w:pPr>
      <w:r w:rsidRPr="00BE4568">
        <w:rPr>
          <w:rFonts w:ascii="Palatino Linotype" w:hAnsi="Palatino Linotype"/>
          <w:i/>
        </w:rPr>
        <w:t>ATENTAMENTE</w:t>
      </w:r>
    </w:p>
    <w:p w:rsidR="008C0E72" w:rsidRPr="008C0E72" w:rsidRDefault="00BE4568" w:rsidP="00BE4568">
      <w:pPr>
        <w:pStyle w:val="Sinespaciado"/>
        <w:ind w:left="567" w:right="567"/>
        <w:jc w:val="both"/>
        <w:rPr>
          <w:rFonts w:ascii="Palatino Linotype" w:hAnsi="Palatino Linotype"/>
          <w:i/>
        </w:rPr>
      </w:pPr>
      <w:r w:rsidRPr="00BE4568">
        <w:rPr>
          <w:rFonts w:ascii="Palatino Linotype" w:hAnsi="Palatino Linotype"/>
          <w:i/>
        </w:rPr>
        <w:t>M. en D. Larissa León Arce</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BE4568">
        <w:rPr>
          <w:rFonts w:ascii="Palatino Linotype" w:hAnsi="Palatino Linotype"/>
          <w:sz w:val="24"/>
          <w:szCs w:val="24"/>
        </w:rPr>
        <w:t>el</w:t>
      </w:r>
      <w:r w:rsidRPr="00D04234">
        <w:rPr>
          <w:rFonts w:ascii="Palatino Linotype" w:hAnsi="Palatino Linotype"/>
          <w:sz w:val="24"/>
          <w:szCs w:val="24"/>
        </w:rPr>
        <w:t xml:space="preserve"> archiv</w:t>
      </w:r>
      <w:r w:rsidR="00BE4568">
        <w:rPr>
          <w:rFonts w:ascii="Palatino Linotype" w:hAnsi="Palatino Linotype"/>
          <w:sz w:val="24"/>
          <w:szCs w:val="24"/>
        </w:rPr>
        <w:t>o</w:t>
      </w:r>
      <w:r w:rsidRPr="00D04234">
        <w:rPr>
          <w:rFonts w:ascii="Palatino Linotype" w:hAnsi="Palatino Linotype"/>
          <w:sz w:val="24"/>
          <w:szCs w:val="24"/>
        </w:rPr>
        <w:t xml:space="preserve"> electrónico denominado </w:t>
      </w:r>
      <w:r w:rsidRPr="0045270C">
        <w:rPr>
          <w:rFonts w:ascii="Palatino Linotype" w:hAnsi="Palatino Linotype"/>
          <w:b/>
          <w:sz w:val="24"/>
          <w:szCs w:val="24"/>
        </w:rPr>
        <w:t>“</w:t>
      </w:r>
      <w:r w:rsidR="00BE4568" w:rsidRPr="00BE4568">
        <w:rPr>
          <w:rFonts w:ascii="Palatino Linotype" w:hAnsi="Palatino Linotype"/>
          <w:b/>
          <w:sz w:val="24"/>
          <w:szCs w:val="24"/>
        </w:rPr>
        <w:t>240.pdf</w:t>
      </w:r>
      <w:r w:rsidR="00EA2AAB" w:rsidRPr="00EA2AAB">
        <w:rPr>
          <w:rFonts w:ascii="Palatino Linotype" w:hAnsi="Palatino Linotype"/>
          <w:b/>
          <w:sz w:val="24"/>
          <w:szCs w:val="24"/>
        </w:rPr>
        <w:t>”</w:t>
      </w:r>
      <w:r w:rsidR="00EA2AAB">
        <w:rPr>
          <w:rFonts w:ascii="Palatino Linotype" w:hAnsi="Palatino Linotype"/>
          <w:sz w:val="24"/>
          <w:szCs w:val="24"/>
        </w:rPr>
        <w:t xml:space="preserve">, </w:t>
      </w:r>
      <w:r w:rsidR="00BE4568">
        <w:rPr>
          <w:rFonts w:ascii="Palatino Linotype" w:hAnsi="Palatino Linotype"/>
          <w:sz w:val="24"/>
          <w:szCs w:val="24"/>
        </w:rPr>
        <w:t>el</w:t>
      </w:r>
      <w:r w:rsidRPr="00D04234">
        <w:rPr>
          <w:rFonts w:ascii="Palatino Linotype" w:hAnsi="Palatino Linotype"/>
          <w:sz w:val="24"/>
          <w:szCs w:val="24"/>
        </w:rPr>
        <w:t xml:space="preserve"> cual no se reproduce </w:t>
      </w:r>
      <w:r w:rsidR="008E63C2">
        <w:rPr>
          <w:rFonts w:ascii="Palatino Linotype" w:hAnsi="Palatino Linotype"/>
          <w:sz w:val="24"/>
          <w:szCs w:val="24"/>
        </w:rPr>
        <w:t xml:space="preserve">toda vez que su contenido es 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 xml:space="preserve">on la respuesta emitida por el </w:t>
      </w:r>
      <w:r w:rsidR="00D04234" w:rsidRPr="004D4176">
        <w:rPr>
          <w:rFonts w:ascii="Palatino Linotype" w:hAnsi="Palatino Linotype"/>
          <w:b/>
          <w:sz w:val="24"/>
          <w:szCs w:val="24"/>
        </w:rPr>
        <w:t>Sujeto O</w:t>
      </w:r>
      <w:r w:rsidRPr="004D4176">
        <w:rPr>
          <w:rFonts w:ascii="Palatino Linotype" w:hAnsi="Palatino Linotype"/>
          <w:b/>
          <w:sz w:val="24"/>
          <w:szCs w:val="24"/>
        </w:rPr>
        <w:t>bligado</w:t>
      </w:r>
      <w:r w:rsidRPr="00D04234">
        <w:rPr>
          <w:rFonts w:ascii="Palatino Linotype" w:hAnsi="Palatino Linotype"/>
          <w:sz w:val="24"/>
          <w:szCs w:val="24"/>
        </w:rPr>
        <w:t xml:space="preserve">, </w:t>
      </w:r>
      <w:r w:rsidR="00BE4568">
        <w:rPr>
          <w:rFonts w:ascii="Palatino Linotype" w:hAnsi="Palatino Linotype"/>
          <w:sz w:val="24"/>
          <w:szCs w:val="24"/>
        </w:rPr>
        <w:t>la</w:t>
      </w:r>
      <w:r w:rsidRPr="00D04234">
        <w:rPr>
          <w:rFonts w:ascii="Palatino Linotype" w:hAnsi="Palatino Linotype"/>
          <w:sz w:val="24"/>
          <w:szCs w:val="24"/>
        </w:rPr>
        <w:t xml:space="preserve"> </w:t>
      </w:r>
      <w:r w:rsidRPr="004D4176">
        <w:rPr>
          <w:rFonts w:ascii="Palatino Linotype" w:hAnsi="Palatino Linotype"/>
          <w:b/>
          <w:sz w:val="24"/>
          <w:szCs w:val="24"/>
        </w:rPr>
        <w:t>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BE4568">
        <w:rPr>
          <w:rFonts w:ascii="Palatino Linotype" w:hAnsi="Palatino Linotype"/>
          <w:sz w:val="24"/>
          <w:szCs w:val="24"/>
        </w:rPr>
        <w:t>veintisiete de agosto</w:t>
      </w:r>
      <w:r w:rsidR="004D4176">
        <w:rPr>
          <w:rFonts w:ascii="Palatino Linotype" w:hAnsi="Palatino Linotype"/>
          <w:sz w:val="24"/>
          <w:szCs w:val="24"/>
        </w:rPr>
        <w:t xml:space="preserve"> de dos mil diecinueve</w:t>
      </w:r>
      <w:r w:rsidRPr="00D04234">
        <w:rPr>
          <w:rFonts w:ascii="Palatino Linotype" w:hAnsi="Palatino Linotype"/>
          <w:sz w:val="24"/>
          <w:szCs w:val="24"/>
        </w:rPr>
        <w:t xml:space="preserve">, </w:t>
      </w:r>
      <w:r w:rsidRPr="00D04234">
        <w:rPr>
          <w:rFonts w:ascii="Palatino Linotype" w:hAnsi="Palatino Linotype"/>
          <w:sz w:val="24"/>
          <w:szCs w:val="24"/>
        </w:rPr>
        <w:lastRenderedPageBreak/>
        <w:t xml:space="preserve">en el sistema electrónico con el expediente número </w:t>
      </w:r>
      <w:r w:rsidR="00BE4568" w:rsidRPr="00BE4568">
        <w:rPr>
          <w:rFonts w:ascii="Palatino Linotype" w:hAnsi="Palatino Linotype"/>
          <w:b/>
          <w:bCs/>
          <w:sz w:val="24"/>
          <w:szCs w:val="24"/>
          <w:lang w:eastAsia="es-MX"/>
        </w:rPr>
        <w:t>06865/INFOEM/IP/RR/2019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BE4568" w:rsidRPr="00BE4568">
        <w:rPr>
          <w:rFonts w:ascii="Palatino Linotype" w:hAnsi="Palatino Linotype" w:cs="Arial"/>
          <w:i/>
        </w:rPr>
        <w:t xml:space="preserve">LA RESPUESTA INCOMPLETA DEL SUJETO OBLIGADO </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BE4568" w:rsidRPr="00BE4568">
        <w:rPr>
          <w:rFonts w:ascii="Palatino Linotype" w:hAnsi="Palatino Linotype" w:cs="Arial"/>
          <w:i/>
        </w:rPr>
        <w:t xml:space="preserve">PIDO LA SUPLENCIA DE LA QUEJA Y ARGUMENTO </w:t>
      </w:r>
      <w:r w:rsidR="00BE4568" w:rsidRPr="00BE4568">
        <w:rPr>
          <w:rFonts w:ascii="Palatino Linotype" w:hAnsi="Palatino Linotype" w:cs="Arial"/>
          <w:b/>
          <w:bCs/>
          <w:i/>
          <w:u w:val="single"/>
        </w:rPr>
        <w:t>QUE ES INCOMPLETA</w:t>
      </w:r>
      <w:r w:rsidR="00BE4568" w:rsidRPr="00BE4568">
        <w:rPr>
          <w:rFonts w:ascii="Palatino Linotype" w:hAnsi="Palatino Linotype" w:cs="Arial"/>
          <w:i/>
        </w:rPr>
        <w:t xml:space="preserve"> UESTO QUE NO ENTREGUE LA EXPRESION DOCMENTAL DE LAS ACCIONES REALIZADAS POR LOS MANDOS SUPERIORES AL ELEMENTO QUE EMITIO LA TRAJETA INFORMATIVA, POR EJEMPLO EL SUBDIRECTOR OPERATIVO REGIONAL SUR, TEJUPILCO, ESTADO DE MEXICO Y/O SIMILAR O NALOGO, Y LOS DEMAS SUPERIORES</w:t>
      </w:r>
      <w:r w:rsidR="006A3A54" w:rsidRPr="004657BE">
        <w:rPr>
          <w:rFonts w:ascii="Palatino Linotype" w:hAnsi="Palatino Linotype" w:cs="Arial"/>
          <w:i/>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BE4568">
        <w:rPr>
          <w:rFonts w:ascii="Palatino Linotype" w:hAnsi="Palatino Linotype"/>
          <w:sz w:val="24"/>
          <w:szCs w:val="24"/>
        </w:rPr>
        <w:t>dos de septiembre</w:t>
      </w:r>
      <w:r w:rsidR="004D4176">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8C0F70" w:rsidRDefault="00352915" w:rsidP="0014447C">
      <w:pPr>
        <w:pStyle w:val="Sinespaciado"/>
        <w:spacing w:line="360" w:lineRule="auto"/>
        <w:jc w:val="both"/>
        <w:rPr>
          <w:rFonts w:ascii="Palatino Linotype" w:eastAsia="Times New Roman" w:hAnsi="Palatino Linotype" w:cs="Arial"/>
          <w:sz w:val="24"/>
          <w:szCs w:val="24"/>
          <w:lang w:eastAsia="es-ES"/>
        </w:rPr>
      </w:pPr>
      <w:r w:rsidRPr="00352915">
        <w:rPr>
          <w:rFonts w:ascii="Palatino Linotype" w:eastAsia="Times New Roman" w:hAnsi="Palatino Linotype" w:cs="Arial"/>
          <w:sz w:val="24"/>
          <w:szCs w:val="24"/>
          <w:lang w:eastAsia="es-ES"/>
        </w:rPr>
        <w:t xml:space="preserve">Así, una vez abierta la etapa de instrucción, en el sumario se observa que </w:t>
      </w:r>
      <w:r>
        <w:rPr>
          <w:rFonts w:ascii="Palatino Linotype" w:eastAsia="Times New Roman" w:hAnsi="Palatino Linotype" w:cs="Arial"/>
          <w:sz w:val="24"/>
          <w:szCs w:val="24"/>
          <w:lang w:eastAsia="es-ES"/>
        </w:rPr>
        <w:t>e</w:t>
      </w:r>
      <w:r w:rsidRPr="00352915">
        <w:rPr>
          <w:rFonts w:ascii="Palatino Linotype" w:eastAsia="Times New Roman" w:hAnsi="Palatino Linotype" w:cs="Arial"/>
          <w:sz w:val="24"/>
          <w:szCs w:val="24"/>
          <w:lang w:eastAsia="es-ES"/>
        </w:rPr>
        <w:t xml:space="preserve">l </w:t>
      </w:r>
      <w:r w:rsidRPr="00352915">
        <w:rPr>
          <w:rFonts w:ascii="Palatino Linotype" w:eastAsia="Times New Roman" w:hAnsi="Palatino Linotype" w:cs="Arial"/>
          <w:b/>
          <w:bCs/>
          <w:sz w:val="24"/>
          <w:szCs w:val="24"/>
          <w:lang w:eastAsia="es-ES"/>
        </w:rPr>
        <w:t>Sujeto Obligado</w:t>
      </w:r>
      <w:r w:rsidRPr="00352915">
        <w:rPr>
          <w:rFonts w:ascii="Palatino Linotype" w:eastAsia="Times New Roman" w:hAnsi="Palatino Linotype" w:cs="Arial"/>
          <w:sz w:val="24"/>
          <w:szCs w:val="24"/>
          <w:lang w:eastAsia="es-ES"/>
        </w:rPr>
        <w:t xml:space="preserve"> rindió su informe justificado en fecha </w:t>
      </w:r>
      <w:r w:rsidR="00BE4568">
        <w:rPr>
          <w:rFonts w:ascii="Palatino Linotype" w:eastAsia="Times New Roman" w:hAnsi="Palatino Linotype" w:cs="Arial"/>
          <w:sz w:val="24"/>
          <w:szCs w:val="24"/>
          <w:lang w:eastAsia="es-ES"/>
        </w:rPr>
        <w:t>once de septiembre</w:t>
      </w:r>
      <w:r w:rsidRPr="00352915">
        <w:rPr>
          <w:rFonts w:ascii="Palatino Linotype" w:eastAsia="Times New Roman" w:hAnsi="Palatino Linotype" w:cs="Arial"/>
          <w:sz w:val="24"/>
          <w:szCs w:val="24"/>
          <w:lang w:eastAsia="es-ES"/>
        </w:rPr>
        <w:t xml:space="preserve"> de dos mil diecinueve, mediante </w:t>
      </w:r>
      <w:r w:rsidR="00BE4568">
        <w:rPr>
          <w:rFonts w:ascii="Palatino Linotype" w:eastAsia="Times New Roman" w:hAnsi="Palatino Linotype" w:cs="Arial"/>
          <w:sz w:val="24"/>
          <w:szCs w:val="24"/>
          <w:lang w:eastAsia="es-ES"/>
        </w:rPr>
        <w:t>el</w:t>
      </w:r>
      <w:r w:rsidRPr="00352915">
        <w:rPr>
          <w:rFonts w:ascii="Palatino Linotype" w:eastAsia="Times New Roman" w:hAnsi="Palatino Linotype" w:cs="Arial"/>
          <w:sz w:val="24"/>
          <w:szCs w:val="24"/>
          <w:lang w:eastAsia="es-ES"/>
        </w:rPr>
        <w:t xml:space="preserve"> archivo electrónico denominado “</w:t>
      </w:r>
      <w:r w:rsidR="00BE4568" w:rsidRPr="00BE4568">
        <w:rPr>
          <w:rFonts w:ascii="Palatino Linotype" w:eastAsia="Times New Roman" w:hAnsi="Palatino Linotype" w:cs="Arial"/>
          <w:b/>
          <w:bCs/>
          <w:sz w:val="24"/>
          <w:szCs w:val="24"/>
          <w:lang w:eastAsia="es-ES"/>
        </w:rPr>
        <w:t>6865.pdf</w:t>
      </w:r>
      <w:r>
        <w:rPr>
          <w:rFonts w:ascii="Palatino Linotype" w:eastAsia="Times New Roman" w:hAnsi="Palatino Linotype" w:cs="Arial"/>
          <w:sz w:val="24"/>
          <w:szCs w:val="24"/>
          <w:lang w:eastAsia="es-ES"/>
        </w:rPr>
        <w:t>”</w:t>
      </w:r>
      <w:r w:rsidRPr="00352915">
        <w:rPr>
          <w:rFonts w:ascii="Palatino Linotype" w:eastAsia="Times New Roman" w:hAnsi="Palatino Linotype" w:cs="Arial"/>
          <w:sz w:val="24"/>
          <w:szCs w:val="24"/>
          <w:lang w:eastAsia="es-ES"/>
        </w:rPr>
        <w:t>, mismo que se puso a la vista de</w:t>
      </w:r>
      <w:r w:rsidR="00BE4568">
        <w:rPr>
          <w:rFonts w:ascii="Palatino Linotype" w:eastAsia="Times New Roman" w:hAnsi="Palatino Linotype" w:cs="Arial"/>
          <w:sz w:val="24"/>
          <w:szCs w:val="24"/>
          <w:lang w:eastAsia="es-ES"/>
        </w:rPr>
        <w:t xml:space="preserve"> la</w:t>
      </w:r>
      <w:r w:rsidRPr="00352915">
        <w:rPr>
          <w:rFonts w:ascii="Palatino Linotype" w:eastAsia="Times New Roman" w:hAnsi="Palatino Linotype" w:cs="Arial"/>
          <w:sz w:val="24"/>
          <w:szCs w:val="24"/>
          <w:lang w:eastAsia="es-ES"/>
        </w:rPr>
        <w:t xml:space="preserve"> Recurrente el día </w:t>
      </w:r>
      <w:r w:rsidR="00BE4568">
        <w:rPr>
          <w:rFonts w:ascii="Palatino Linotype" w:eastAsia="Times New Roman" w:hAnsi="Palatino Linotype" w:cs="Arial"/>
          <w:sz w:val="24"/>
          <w:szCs w:val="24"/>
          <w:lang w:eastAsia="es-ES"/>
        </w:rPr>
        <w:t>diecinueve</w:t>
      </w:r>
      <w:r w:rsidRPr="00352915">
        <w:rPr>
          <w:rFonts w:ascii="Palatino Linotype" w:eastAsia="Times New Roman" w:hAnsi="Palatino Linotype" w:cs="Arial"/>
          <w:sz w:val="24"/>
          <w:szCs w:val="24"/>
          <w:lang w:eastAsia="es-ES"/>
        </w:rPr>
        <w:t xml:space="preserve"> del mismo mes y año para que en el </w:t>
      </w:r>
      <w:r w:rsidRPr="00352915">
        <w:rPr>
          <w:rFonts w:ascii="Palatino Linotype" w:eastAsia="Times New Roman" w:hAnsi="Palatino Linotype" w:cs="Arial"/>
          <w:sz w:val="24"/>
          <w:szCs w:val="24"/>
          <w:lang w:eastAsia="es-ES"/>
        </w:rPr>
        <w:lastRenderedPageBreak/>
        <w:t xml:space="preserve">término de tres días realizara su manifestaciones respecto de dicho informe, se hace constar que </w:t>
      </w:r>
      <w:r w:rsidR="00BE4568">
        <w:rPr>
          <w:rFonts w:ascii="Palatino Linotype" w:eastAsia="Times New Roman" w:hAnsi="Palatino Linotype" w:cs="Arial"/>
          <w:sz w:val="24"/>
          <w:szCs w:val="24"/>
          <w:lang w:eastAsia="es-ES"/>
        </w:rPr>
        <w:t>la</w:t>
      </w:r>
      <w:r w:rsidRPr="00352915">
        <w:rPr>
          <w:rFonts w:ascii="Palatino Linotype" w:eastAsia="Times New Roman" w:hAnsi="Palatino Linotype" w:cs="Arial"/>
          <w:sz w:val="24"/>
          <w:szCs w:val="24"/>
          <w:lang w:eastAsia="es-ES"/>
        </w:rPr>
        <w:t xml:space="preserve"> Recurrente fue omis</w:t>
      </w:r>
      <w:r w:rsidR="00BE4568">
        <w:rPr>
          <w:rFonts w:ascii="Palatino Linotype" w:eastAsia="Times New Roman" w:hAnsi="Palatino Linotype" w:cs="Arial"/>
          <w:sz w:val="24"/>
          <w:szCs w:val="24"/>
          <w:lang w:eastAsia="es-ES"/>
        </w:rPr>
        <w:t>a</w:t>
      </w:r>
      <w:r w:rsidRPr="00352915">
        <w:rPr>
          <w:rFonts w:ascii="Palatino Linotype" w:eastAsia="Times New Roman" w:hAnsi="Palatino Linotype" w:cs="Arial"/>
          <w:sz w:val="24"/>
          <w:szCs w:val="24"/>
          <w:lang w:eastAsia="es-ES"/>
        </w:rPr>
        <w:t xml:space="preserve"> en presentar sus manifestaciones respecto al informe justificado remitido por el </w:t>
      </w:r>
      <w:r w:rsidRPr="00352915">
        <w:rPr>
          <w:rFonts w:ascii="Palatino Linotype" w:eastAsia="Times New Roman" w:hAnsi="Palatino Linotype" w:cs="Arial"/>
          <w:b/>
          <w:bCs/>
          <w:sz w:val="24"/>
          <w:szCs w:val="24"/>
          <w:lang w:eastAsia="es-ES"/>
        </w:rPr>
        <w:t>Sujeto Obligado</w:t>
      </w:r>
      <w:r w:rsidRPr="00352915">
        <w:rPr>
          <w:rFonts w:ascii="Palatino Linotype" w:eastAsia="Times New Roman" w:hAnsi="Palatino Linotype" w:cs="Arial"/>
          <w:sz w:val="24"/>
          <w:szCs w:val="24"/>
          <w:lang w:eastAsia="es-ES"/>
        </w:rPr>
        <w:t>. Finalmente se advierte de las constancias que integran el presente expediente, que no existe prueba alguna que deba desahogarse.</w:t>
      </w:r>
    </w:p>
    <w:p w:rsidR="00352915" w:rsidRPr="0014447C" w:rsidRDefault="00352915"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BE4568">
        <w:rPr>
          <w:rFonts w:ascii="Palatino Linotype" w:hAnsi="Palatino Linotype"/>
          <w:sz w:val="24"/>
          <w:szCs w:val="24"/>
        </w:rPr>
        <w:t>veinticinco</w:t>
      </w:r>
      <w:r w:rsidR="00352915">
        <w:rPr>
          <w:rFonts w:ascii="Palatino Linotype" w:hAnsi="Palatino Linotype"/>
          <w:sz w:val="24"/>
          <w:szCs w:val="24"/>
        </w:rPr>
        <w:t xml:space="preserve"> de septiembre</w:t>
      </w:r>
      <w:r w:rsidR="0071455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ED3EE3" w:rsidRDefault="00ED3EE3" w:rsidP="0014447C">
      <w:pPr>
        <w:pStyle w:val="Sinespaciado"/>
        <w:spacing w:line="360" w:lineRule="auto"/>
        <w:jc w:val="both"/>
        <w:rPr>
          <w:rFonts w:ascii="Palatino Linotype" w:hAnsi="Palatino Linotype"/>
          <w:sz w:val="24"/>
          <w:szCs w:val="24"/>
        </w:rPr>
      </w:pPr>
    </w:p>
    <w:p w:rsidR="00ED3EE3" w:rsidRPr="00ED3EE3" w:rsidRDefault="00ED3EE3" w:rsidP="00ED3EE3">
      <w:pPr>
        <w:pStyle w:val="Sinespaciado"/>
        <w:spacing w:line="360" w:lineRule="auto"/>
        <w:jc w:val="both"/>
        <w:rPr>
          <w:rFonts w:ascii="Palatino Linotype" w:hAnsi="Palatino Linotype"/>
          <w:b/>
          <w:sz w:val="26"/>
          <w:szCs w:val="26"/>
        </w:rPr>
      </w:pPr>
      <w:r w:rsidRPr="00ED3EE3">
        <w:rPr>
          <w:rFonts w:ascii="Palatino Linotype" w:hAnsi="Palatino Linotype"/>
          <w:b/>
          <w:sz w:val="26"/>
          <w:szCs w:val="26"/>
        </w:rPr>
        <w:t>SÉPTIMO. De la ampliación del término para resolver.</w:t>
      </w:r>
    </w:p>
    <w:p w:rsidR="00ED3EE3" w:rsidRPr="00ED3EE3" w:rsidRDefault="00ED3EE3" w:rsidP="00ED3EE3">
      <w:pPr>
        <w:spacing w:after="0" w:line="360" w:lineRule="auto"/>
        <w:jc w:val="both"/>
        <w:rPr>
          <w:rFonts w:ascii="Palatino Linotype" w:eastAsia="Calibri" w:hAnsi="Palatino Linotype" w:cs="Arial"/>
          <w:sz w:val="24"/>
          <w:szCs w:val="24"/>
        </w:rPr>
      </w:pPr>
      <w:r w:rsidRPr="00ED3EE3">
        <w:rPr>
          <w:rFonts w:ascii="Palatino Linotype" w:eastAsia="Calibri" w:hAnsi="Palatino Linotype" w:cs="Arial"/>
          <w:sz w:val="24"/>
          <w:szCs w:val="24"/>
        </w:rPr>
        <w:t xml:space="preserve">En fecha </w:t>
      </w:r>
      <w:r w:rsidR="00A43535">
        <w:rPr>
          <w:rFonts w:ascii="Palatino Linotype" w:eastAsia="Calibri" w:hAnsi="Palatino Linotype" w:cs="Arial"/>
          <w:sz w:val="24"/>
          <w:szCs w:val="24"/>
        </w:rPr>
        <w:t>quinde de octubre</w:t>
      </w:r>
      <w:r w:rsidRPr="00ED3EE3">
        <w:rPr>
          <w:rFonts w:ascii="Palatino Linotype" w:eastAsia="Calibri" w:hAnsi="Palatino Linotype" w:cs="Arial"/>
          <w:sz w:val="24"/>
          <w:szCs w:val="24"/>
        </w:rPr>
        <w:t xml:space="preserve"> de dos mil diecinueve, se amplió el término para resolver el presente recurso de revisión en términos del artículo 181 párrafo tercero de la Ley de Transparencia y Acceso a la Información Pública del Estado de México y Municipios por un plazo de quince días hábiles.</w:t>
      </w:r>
    </w:p>
    <w:p w:rsidR="00ED3EE3" w:rsidRPr="0014447C" w:rsidRDefault="00ED3EE3"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w:t>
      </w:r>
      <w:r w:rsidRPr="0014447C">
        <w:rPr>
          <w:rFonts w:ascii="Palatino Linotype" w:hAnsi="Palatino Linotype"/>
          <w:sz w:val="24"/>
          <w:szCs w:val="24"/>
        </w:rPr>
        <w:lastRenderedPageBreak/>
        <w:t xml:space="preserve">recurso de revisión interpuesto por </w:t>
      </w:r>
      <w:r w:rsidR="00A43535">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833A4C">
        <w:rPr>
          <w:rFonts w:ascii="Palatino Linotype" w:hAnsi="Palatino Linotype"/>
          <w:sz w:val="24"/>
          <w:szCs w:val="24"/>
        </w:rPr>
        <w:t xml:space="preserve"> segundo</w:t>
      </w:r>
      <w:r w:rsidRPr="0014447C">
        <w:rPr>
          <w:rFonts w:ascii="Palatino Linotype" w:hAnsi="Palatino Linotype"/>
          <w:sz w:val="24"/>
          <w:szCs w:val="24"/>
        </w:rPr>
        <w:t xml:space="preserve">, vigésimo </w:t>
      </w:r>
      <w:r w:rsidR="00833A4C">
        <w:rPr>
          <w:rFonts w:ascii="Palatino Linotype" w:hAnsi="Palatino Linotype"/>
          <w:sz w:val="24"/>
          <w:szCs w:val="24"/>
        </w:rPr>
        <w:t>tercero</w:t>
      </w:r>
      <w:r w:rsidRPr="0014447C">
        <w:rPr>
          <w:rFonts w:ascii="Palatino Linotype" w:hAnsi="Palatino Linotype"/>
          <w:sz w:val="24"/>
          <w:szCs w:val="24"/>
        </w:rPr>
        <w:t xml:space="preserve"> y vigésimo </w:t>
      </w:r>
      <w:r w:rsidR="00833A4C">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C40AEA" w:rsidRPr="0014447C" w:rsidRDefault="00C40AEA" w:rsidP="0014447C">
      <w:pPr>
        <w:pStyle w:val="Sinespaciado"/>
        <w:spacing w:line="360" w:lineRule="auto"/>
        <w:jc w:val="both"/>
        <w:rPr>
          <w:rFonts w:ascii="Palatino Linotype" w:hAnsi="Palatino Linotype"/>
          <w:sz w:val="24"/>
          <w:szCs w:val="24"/>
        </w:rPr>
      </w:pP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w:t>
      </w:r>
      <w:r w:rsidRPr="0014447C">
        <w:rPr>
          <w:rFonts w:ascii="Palatino Linotype" w:hAnsi="Palatino Linotype"/>
          <w:sz w:val="24"/>
          <w:szCs w:val="24"/>
        </w:rPr>
        <w:lastRenderedPageBreak/>
        <w:t>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F25E51" w:rsidRDefault="00705D1C"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43535" w:rsidRDefault="00A43535" w:rsidP="0014447C">
      <w:pPr>
        <w:pStyle w:val="Sinespaciado"/>
        <w:spacing w:line="360" w:lineRule="auto"/>
        <w:jc w:val="both"/>
        <w:rPr>
          <w:rFonts w:ascii="Palatino Linotype" w:hAnsi="Palatino Linotype"/>
          <w:b/>
          <w:sz w:val="26"/>
          <w:szCs w:val="26"/>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973A72"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w:t>
      </w:r>
      <w:r w:rsidR="00A43535">
        <w:rPr>
          <w:rFonts w:ascii="Palatino Linotype" w:hAnsi="Palatino Linotype"/>
          <w:sz w:val="24"/>
          <w:szCs w:val="24"/>
        </w:rPr>
        <w:t>la</w:t>
      </w:r>
      <w:r w:rsidR="00336EDF">
        <w:rPr>
          <w:rFonts w:ascii="Palatino Linotype" w:hAnsi="Palatino Linotype"/>
          <w:sz w:val="24"/>
          <w:szCs w:val="24"/>
        </w:rPr>
        <w:t xml:space="preserve"> hoy </w:t>
      </w:r>
      <w:r w:rsidR="00336EDF" w:rsidRPr="00973A72">
        <w:rPr>
          <w:rFonts w:ascii="Palatino Linotype" w:hAnsi="Palatino Linotype"/>
          <w:b/>
          <w:bCs/>
          <w:sz w:val="24"/>
          <w:szCs w:val="24"/>
        </w:rPr>
        <w:t>Recurrente</w:t>
      </w:r>
      <w:r w:rsidR="00336EDF">
        <w:rPr>
          <w:rFonts w:ascii="Palatino Linotype" w:hAnsi="Palatino Linotype"/>
          <w:sz w:val="24"/>
          <w:szCs w:val="24"/>
        </w:rPr>
        <w:t xml:space="preserve"> requirió </w:t>
      </w:r>
      <w:r w:rsidR="00A43535">
        <w:rPr>
          <w:rFonts w:ascii="Palatino Linotype" w:hAnsi="Palatino Linotype"/>
          <w:sz w:val="24"/>
          <w:szCs w:val="24"/>
        </w:rPr>
        <w:t>t</w:t>
      </w:r>
      <w:r w:rsidR="00A43535" w:rsidRPr="00A43535">
        <w:rPr>
          <w:rFonts w:ascii="Palatino Linotype" w:hAnsi="Palatino Linotype"/>
          <w:sz w:val="24"/>
          <w:szCs w:val="24"/>
        </w:rPr>
        <w:t xml:space="preserve">oda la expresión documental sobre el operativo y/o acción similar o analogía, de la policía estatal al ingresar al local y/o hotel donde se encontraban miembros del partido </w:t>
      </w:r>
      <w:r w:rsidR="00A43535">
        <w:rPr>
          <w:rFonts w:ascii="Palatino Linotype" w:hAnsi="Palatino Linotype"/>
          <w:sz w:val="24"/>
          <w:szCs w:val="24"/>
        </w:rPr>
        <w:t>M</w:t>
      </w:r>
      <w:r w:rsidR="00A43535" w:rsidRPr="00A43535">
        <w:rPr>
          <w:rFonts w:ascii="Palatino Linotype" w:hAnsi="Palatino Linotype"/>
          <w:sz w:val="24"/>
          <w:szCs w:val="24"/>
        </w:rPr>
        <w:t>orena en un hotel ubicado en Tejupilco en el mes de junio de 2017</w:t>
      </w:r>
      <w:r w:rsidR="00A43535">
        <w:rPr>
          <w:rFonts w:ascii="Palatino Linotype" w:hAnsi="Palatino Linotype"/>
          <w:sz w:val="24"/>
          <w:szCs w:val="24"/>
        </w:rPr>
        <w:t>,</w:t>
      </w:r>
      <w:r w:rsidR="00A43535" w:rsidRPr="00A43535">
        <w:rPr>
          <w:rFonts w:ascii="Palatino Linotype" w:hAnsi="Palatino Linotype"/>
          <w:sz w:val="24"/>
          <w:szCs w:val="24"/>
        </w:rPr>
        <w:t xml:space="preserve"> </w:t>
      </w:r>
      <w:r w:rsidR="00A43535">
        <w:rPr>
          <w:rFonts w:ascii="Palatino Linotype" w:hAnsi="Palatino Linotype"/>
          <w:sz w:val="24"/>
          <w:szCs w:val="24"/>
        </w:rPr>
        <w:t>ane</w:t>
      </w:r>
      <w:r w:rsidR="0064307C">
        <w:rPr>
          <w:rFonts w:ascii="Palatino Linotype" w:hAnsi="Palatino Linotype"/>
          <w:sz w:val="24"/>
          <w:szCs w:val="24"/>
        </w:rPr>
        <w:t>x</w:t>
      </w:r>
      <w:r w:rsidR="00A43535">
        <w:rPr>
          <w:rFonts w:ascii="Palatino Linotype" w:hAnsi="Palatino Linotype"/>
          <w:sz w:val="24"/>
          <w:szCs w:val="24"/>
        </w:rPr>
        <w:t>ando como evidencia de lo solicitado, diversas ligas electrónicas.</w:t>
      </w:r>
    </w:p>
    <w:p w:rsidR="00B56587" w:rsidRDefault="00B56587" w:rsidP="0014447C">
      <w:pPr>
        <w:pStyle w:val="Sinespaciado"/>
        <w:spacing w:line="360" w:lineRule="auto"/>
        <w:jc w:val="both"/>
        <w:rPr>
          <w:rFonts w:ascii="Palatino Linotype" w:hAnsi="Palatino Linotype"/>
          <w:sz w:val="24"/>
          <w:szCs w:val="24"/>
        </w:rPr>
      </w:pPr>
    </w:p>
    <w:p w:rsidR="005B7E58" w:rsidRDefault="00A43535" w:rsidP="00033282">
      <w:pPr>
        <w:pStyle w:val="Sinespaciado"/>
        <w:spacing w:after="240" w:line="360" w:lineRule="auto"/>
        <w:jc w:val="both"/>
        <w:rPr>
          <w:rFonts w:ascii="Palatino Linotype" w:hAnsi="Palatino Linotype"/>
          <w:sz w:val="24"/>
          <w:szCs w:val="24"/>
        </w:rPr>
      </w:pPr>
      <w:r>
        <w:rPr>
          <w:rFonts w:ascii="Palatino Linotype" w:hAnsi="Palatino Linotype"/>
          <w:sz w:val="24"/>
          <w:szCs w:val="24"/>
        </w:rPr>
        <w:t xml:space="preserve">Consecuentemente, </w:t>
      </w:r>
      <w:r w:rsidR="00B56587">
        <w:rPr>
          <w:rFonts w:ascii="Palatino Linotype" w:hAnsi="Palatino Linotype"/>
          <w:sz w:val="24"/>
          <w:szCs w:val="24"/>
        </w:rPr>
        <w:t xml:space="preserve">El Sujeto Obligado </w:t>
      </w:r>
      <w:r>
        <w:rPr>
          <w:rFonts w:ascii="Palatino Linotype" w:hAnsi="Palatino Linotype"/>
          <w:sz w:val="24"/>
          <w:szCs w:val="24"/>
        </w:rPr>
        <w:t>emitió su respuesta a través de la Titular de la Unidad de Transparencia, remitiendo para tal efecto un archivo electrónico mediante el cual</w:t>
      </w:r>
      <w:r w:rsidR="006D49C5">
        <w:rPr>
          <w:rFonts w:ascii="Palatino Linotype" w:hAnsi="Palatino Linotype"/>
          <w:sz w:val="24"/>
          <w:szCs w:val="24"/>
        </w:rPr>
        <w:t xml:space="preserve"> </w:t>
      </w:r>
      <w:r w:rsidR="00400852">
        <w:rPr>
          <w:rFonts w:ascii="Palatino Linotype" w:hAnsi="Palatino Linotype"/>
          <w:sz w:val="24"/>
          <w:szCs w:val="24"/>
        </w:rPr>
        <w:t xml:space="preserve">se hizo </w:t>
      </w:r>
      <w:r w:rsidR="005B7E58">
        <w:rPr>
          <w:rFonts w:ascii="Palatino Linotype" w:hAnsi="Palatino Linotype"/>
          <w:sz w:val="24"/>
          <w:szCs w:val="24"/>
        </w:rPr>
        <w:t>del conocimiento del particular lo siguiente:</w:t>
      </w:r>
    </w:p>
    <w:p w:rsidR="00033282" w:rsidRPr="006C0892" w:rsidRDefault="00587856" w:rsidP="00033282">
      <w:pPr>
        <w:pStyle w:val="Sinespaciado"/>
        <w:numPr>
          <w:ilvl w:val="0"/>
          <w:numId w:val="15"/>
        </w:numPr>
        <w:spacing w:after="120" w:line="360" w:lineRule="auto"/>
        <w:ind w:left="714" w:hanging="357"/>
        <w:jc w:val="both"/>
        <w:rPr>
          <w:rFonts w:ascii="Palatino Linotype" w:hAnsi="Palatino Linotype"/>
          <w:b/>
          <w:sz w:val="24"/>
          <w:szCs w:val="24"/>
        </w:rPr>
      </w:pPr>
      <w:r w:rsidRPr="00587856">
        <w:rPr>
          <w:rFonts w:ascii="Palatino Linotype" w:hAnsi="Palatino Linotype"/>
          <w:b/>
          <w:sz w:val="24"/>
          <w:szCs w:val="24"/>
        </w:rPr>
        <w:t>240.pdf</w:t>
      </w:r>
      <w:r w:rsidR="006D49C5">
        <w:rPr>
          <w:rFonts w:ascii="Palatino Linotype" w:hAnsi="Palatino Linotype"/>
          <w:b/>
          <w:sz w:val="24"/>
          <w:szCs w:val="24"/>
        </w:rPr>
        <w:t xml:space="preserve">: </w:t>
      </w:r>
      <w:r>
        <w:rPr>
          <w:rFonts w:ascii="Palatino Linotype" w:hAnsi="Palatino Linotype"/>
          <w:sz w:val="24"/>
          <w:szCs w:val="24"/>
        </w:rPr>
        <w:t>A</w:t>
      </w:r>
      <w:r w:rsidR="006D49C5" w:rsidRPr="006D49C5">
        <w:rPr>
          <w:rFonts w:ascii="Palatino Linotype" w:hAnsi="Palatino Linotype"/>
          <w:sz w:val="24"/>
          <w:szCs w:val="24"/>
        </w:rPr>
        <w:t xml:space="preserve">rchivo electrónico que contiene </w:t>
      </w:r>
      <w:r w:rsidR="003F6C00">
        <w:rPr>
          <w:rFonts w:ascii="Palatino Linotype" w:hAnsi="Palatino Linotype"/>
          <w:sz w:val="24"/>
          <w:szCs w:val="24"/>
        </w:rPr>
        <w:t>un</w:t>
      </w:r>
      <w:r w:rsidR="006D49C5" w:rsidRPr="006D49C5">
        <w:rPr>
          <w:rFonts w:ascii="Palatino Linotype" w:hAnsi="Palatino Linotype"/>
          <w:sz w:val="24"/>
          <w:szCs w:val="24"/>
        </w:rPr>
        <w:t xml:space="preserve"> oficio</w:t>
      </w:r>
      <w:r w:rsidR="006D49C5">
        <w:rPr>
          <w:rFonts w:ascii="Palatino Linotype" w:hAnsi="Palatino Linotype"/>
          <w:sz w:val="24"/>
          <w:szCs w:val="24"/>
        </w:rPr>
        <w:t xml:space="preserve"> signado por </w:t>
      </w:r>
      <w:r w:rsidR="003F6C00">
        <w:rPr>
          <w:rFonts w:ascii="Palatino Linotype" w:hAnsi="Palatino Linotype"/>
          <w:sz w:val="24"/>
          <w:szCs w:val="24"/>
        </w:rPr>
        <w:t>la Titular de la Unidad de Transparencia del Sujeto Obligado</w:t>
      </w:r>
      <w:r w:rsidR="006D49C5" w:rsidRPr="006D49C5">
        <w:rPr>
          <w:rFonts w:ascii="Palatino Linotype" w:hAnsi="Palatino Linotype"/>
          <w:sz w:val="24"/>
          <w:szCs w:val="24"/>
        </w:rPr>
        <w:t>, y remitido a</w:t>
      </w:r>
      <w:r w:rsidR="00033282">
        <w:rPr>
          <w:rFonts w:ascii="Palatino Linotype" w:hAnsi="Palatino Linotype"/>
          <w:sz w:val="24"/>
          <w:szCs w:val="24"/>
        </w:rPr>
        <w:t xml:space="preserve"> </w:t>
      </w:r>
      <w:r w:rsidR="003F6C00">
        <w:rPr>
          <w:rFonts w:ascii="Palatino Linotype" w:hAnsi="Palatino Linotype"/>
          <w:sz w:val="24"/>
          <w:szCs w:val="24"/>
        </w:rPr>
        <w:t>la solicitante de información</w:t>
      </w:r>
      <w:r w:rsidR="00033282">
        <w:rPr>
          <w:rFonts w:ascii="Palatino Linotype" w:hAnsi="Palatino Linotype"/>
          <w:sz w:val="24"/>
          <w:szCs w:val="24"/>
        </w:rPr>
        <w:t>, a través del cual informa</w:t>
      </w:r>
      <w:r w:rsidR="003F6C00">
        <w:rPr>
          <w:rFonts w:ascii="Palatino Linotype" w:hAnsi="Palatino Linotype"/>
          <w:sz w:val="24"/>
          <w:szCs w:val="24"/>
        </w:rPr>
        <w:t xml:space="preserve"> medularmente</w:t>
      </w:r>
      <w:r w:rsidR="00033282">
        <w:rPr>
          <w:rFonts w:ascii="Palatino Linotype" w:hAnsi="Palatino Linotype"/>
          <w:sz w:val="24"/>
          <w:szCs w:val="24"/>
        </w:rPr>
        <w:t xml:space="preserve"> que</w:t>
      </w:r>
      <w:r w:rsidR="003F6C00">
        <w:rPr>
          <w:rFonts w:ascii="Palatino Linotype" w:hAnsi="Palatino Linotype"/>
          <w:sz w:val="24"/>
          <w:szCs w:val="24"/>
        </w:rPr>
        <w:t xml:space="preserve">, se adjunta </w:t>
      </w:r>
      <w:r w:rsidR="006C0892">
        <w:rPr>
          <w:rFonts w:ascii="Palatino Linotype" w:hAnsi="Palatino Linotype"/>
          <w:sz w:val="24"/>
          <w:szCs w:val="24"/>
        </w:rPr>
        <w:t>una foja en formato PDF y en versión pública</w:t>
      </w:r>
      <w:r w:rsidR="00846D63">
        <w:rPr>
          <w:rFonts w:ascii="Palatino Linotype" w:hAnsi="Palatino Linotype"/>
          <w:sz w:val="24"/>
          <w:szCs w:val="24"/>
        </w:rPr>
        <w:t>,</w:t>
      </w:r>
      <w:r w:rsidR="006C0892">
        <w:rPr>
          <w:rFonts w:ascii="Palatino Linotype" w:hAnsi="Palatino Linotype"/>
          <w:sz w:val="24"/>
          <w:szCs w:val="24"/>
        </w:rPr>
        <w:t xml:space="preserve"> del único documento que obra en los archivos físicos y electrónicos de ese Sujeto Obligado, relacionado con los hechos narrados en la solicitud de información.</w:t>
      </w:r>
    </w:p>
    <w:p w:rsidR="006C0892" w:rsidRDefault="006C0892" w:rsidP="006C0892">
      <w:pPr>
        <w:pStyle w:val="Sinespaciado"/>
        <w:spacing w:after="120" w:line="360" w:lineRule="auto"/>
        <w:ind w:left="714"/>
        <w:jc w:val="both"/>
        <w:rPr>
          <w:rFonts w:ascii="Palatino Linotype" w:hAnsi="Palatino Linotype"/>
          <w:bCs/>
          <w:sz w:val="24"/>
          <w:szCs w:val="24"/>
        </w:rPr>
      </w:pPr>
      <w:r w:rsidRPr="006C0892">
        <w:rPr>
          <w:rFonts w:ascii="Palatino Linotype" w:hAnsi="Palatino Linotype"/>
          <w:bCs/>
          <w:sz w:val="24"/>
          <w:szCs w:val="24"/>
        </w:rPr>
        <w:t>De igual forma precisa que</w:t>
      </w:r>
      <w:r w:rsidR="00846D63">
        <w:rPr>
          <w:rFonts w:ascii="Palatino Linotype" w:hAnsi="Palatino Linotype"/>
          <w:bCs/>
          <w:sz w:val="24"/>
          <w:szCs w:val="24"/>
        </w:rPr>
        <w:t>,</w:t>
      </w:r>
      <w:r w:rsidRPr="006C0892">
        <w:rPr>
          <w:rFonts w:ascii="Palatino Linotype" w:hAnsi="Palatino Linotype"/>
          <w:bCs/>
          <w:sz w:val="24"/>
          <w:szCs w:val="24"/>
        </w:rPr>
        <w:t xml:space="preserve"> la versión pública de referencia tiene como sustento los Acuerdos No SS/CT/ORD/IV/001/2019 </w:t>
      </w:r>
      <w:r>
        <w:rPr>
          <w:rFonts w:ascii="Palatino Linotype" w:hAnsi="Palatino Linotype"/>
          <w:bCs/>
          <w:sz w:val="24"/>
          <w:szCs w:val="24"/>
        </w:rPr>
        <w:t>y</w:t>
      </w:r>
      <w:r w:rsidRPr="006C0892">
        <w:rPr>
          <w:rFonts w:ascii="Palatino Linotype" w:hAnsi="Palatino Linotype"/>
          <w:bCs/>
          <w:sz w:val="24"/>
          <w:szCs w:val="24"/>
        </w:rPr>
        <w:t xml:space="preserve"> SS/CT/ORD/IV/002/2019</w:t>
      </w:r>
      <w:r>
        <w:rPr>
          <w:rFonts w:ascii="Palatino Linotype" w:hAnsi="Palatino Linotype"/>
          <w:bCs/>
          <w:sz w:val="24"/>
          <w:szCs w:val="24"/>
        </w:rPr>
        <w:t xml:space="preserve">, celebrados en la </w:t>
      </w:r>
      <w:r w:rsidR="00846D63">
        <w:rPr>
          <w:rFonts w:ascii="Palatino Linotype" w:hAnsi="Palatino Linotype"/>
          <w:bCs/>
          <w:sz w:val="24"/>
          <w:szCs w:val="24"/>
        </w:rPr>
        <w:t>C</w:t>
      </w:r>
      <w:r>
        <w:rPr>
          <w:rFonts w:ascii="Palatino Linotype" w:hAnsi="Palatino Linotype"/>
          <w:bCs/>
          <w:sz w:val="24"/>
          <w:szCs w:val="24"/>
        </w:rPr>
        <w:t>uarta Sesión Ordinaria del Comité de Transparencia del Sujeto Obligado</w:t>
      </w:r>
      <w:r w:rsidR="00846D63">
        <w:rPr>
          <w:rFonts w:ascii="Palatino Linotype" w:hAnsi="Palatino Linotype"/>
          <w:bCs/>
          <w:sz w:val="24"/>
          <w:szCs w:val="24"/>
        </w:rPr>
        <w:t>, en fecha 01 de agosto de 2019</w:t>
      </w:r>
      <w:r>
        <w:rPr>
          <w:rFonts w:ascii="Palatino Linotype" w:hAnsi="Palatino Linotype"/>
          <w:bCs/>
          <w:sz w:val="24"/>
          <w:szCs w:val="24"/>
        </w:rPr>
        <w:t>.</w:t>
      </w:r>
    </w:p>
    <w:p w:rsidR="00645C81" w:rsidRPr="006C0892" w:rsidRDefault="00846D63" w:rsidP="006C0892">
      <w:pPr>
        <w:pStyle w:val="Sinespaciado"/>
        <w:spacing w:after="120" w:line="360" w:lineRule="auto"/>
        <w:ind w:left="714"/>
        <w:jc w:val="both"/>
        <w:rPr>
          <w:rFonts w:ascii="Palatino Linotype" w:hAnsi="Palatino Linotype"/>
          <w:bCs/>
          <w:sz w:val="24"/>
          <w:szCs w:val="24"/>
        </w:rPr>
      </w:pPr>
      <w:r>
        <w:rPr>
          <w:rFonts w:ascii="Palatino Linotype" w:hAnsi="Palatino Linotype"/>
          <w:bCs/>
          <w:sz w:val="24"/>
          <w:szCs w:val="24"/>
        </w:rPr>
        <w:t>Asimismo,</w:t>
      </w:r>
      <w:r w:rsidR="00645C81">
        <w:rPr>
          <w:rFonts w:ascii="Palatino Linotype" w:hAnsi="Palatino Linotype"/>
          <w:bCs/>
          <w:sz w:val="24"/>
          <w:szCs w:val="24"/>
        </w:rPr>
        <w:t xml:space="preserve"> remitió una Tarjeta Inf</w:t>
      </w:r>
      <w:r w:rsidR="007C69B9">
        <w:rPr>
          <w:rFonts w:ascii="Palatino Linotype" w:hAnsi="Palatino Linotype"/>
          <w:bCs/>
          <w:sz w:val="24"/>
          <w:szCs w:val="24"/>
        </w:rPr>
        <w:t>or</w:t>
      </w:r>
      <w:r w:rsidR="00645C81">
        <w:rPr>
          <w:rFonts w:ascii="Palatino Linotype" w:hAnsi="Palatino Linotype"/>
          <w:bCs/>
          <w:sz w:val="24"/>
          <w:szCs w:val="24"/>
        </w:rPr>
        <w:t>mativa en relación al operativo</w:t>
      </w:r>
      <w:r w:rsidR="007C69B9">
        <w:rPr>
          <w:rFonts w:ascii="Palatino Linotype" w:hAnsi="Palatino Linotype"/>
          <w:bCs/>
          <w:sz w:val="24"/>
          <w:szCs w:val="24"/>
        </w:rPr>
        <w:t xml:space="preserve"> referido en la solicitud de información, en versión pública.</w:t>
      </w:r>
      <w:r w:rsidR="00645C81">
        <w:rPr>
          <w:rFonts w:ascii="Palatino Linotype" w:hAnsi="Palatino Linotype"/>
          <w:bCs/>
          <w:sz w:val="24"/>
          <w:szCs w:val="24"/>
        </w:rPr>
        <w:t xml:space="preserve"> </w:t>
      </w:r>
    </w:p>
    <w:p w:rsidR="00B56587" w:rsidRDefault="00B56587" w:rsidP="0014447C">
      <w:pPr>
        <w:pStyle w:val="Sinespaciado"/>
        <w:spacing w:line="360" w:lineRule="auto"/>
        <w:jc w:val="both"/>
        <w:rPr>
          <w:rFonts w:ascii="Palatino Linotype" w:hAnsi="Palatino Linotype"/>
          <w:sz w:val="24"/>
          <w:szCs w:val="24"/>
        </w:rPr>
      </w:pPr>
    </w:p>
    <w:p w:rsidR="009759F9"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la respuesta emitida, el particular interpuso el presente recurso de revisión impugnando la respuesta </w:t>
      </w:r>
      <w:r w:rsidR="00AD44F4">
        <w:rPr>
          <w:rFonts w:ascii="Palatino Linotype" w:hAnsi="Palatino Linotype"/>
          <w:sz w:val="24"/>
          <w:szCs w:val="24"/>
        </w:rPr>
        <w:t xml:space="preserve">incompleta </w:t>
      </w:r>
      <w:r w:rsidR="008667A6">
        <w:rPr>
          <w:rFonts w:ascii="Palatino Linotype" w:hAnsi="Palatino Linotype"/>
          <w:sz w:val="24"/>
          <w:szCs w:val="24"/>
        </w:rPr>
        <w:t>d</w:t>
      </w:r>
      <w:r w:rsidR="00B616F6">
        <w:rPr>
          <w:rFonts w:ascii="Palatino Linotype" w:hAnsi="Palatino Linotype"/>
          <w:sz w:val="24"/>
          <w:szCs w:val="24"/>
        </w:rPr>
        <w:t xml:space="preserve">el </w:t>
      </w:r>
      <w:r w:rsidR="00B616F6" w:rsidRPr="00B616F6">
        <w:rPr>
          <w:rFonts w:ascii="Palatino Linotype" w:hAnsi="Palatino Linotype"/>
          <w:b/>
          <w:sz w:val="24"/>
          <w:szCs w:val="24"/>
        </w:rPr>
        <w:t>Sujeto O</w:t>
      </w:r>
      <w:r w:rsidR="008667A6" w:rsidRPr="00B616F6">
        <w:rPr>
          <w:rFonts w:ascii="Palatino Linotype" w:hAnsi="Palatino Linotype"/>
          <w:b/>
          <w:sz w:val="24"/>
          <w:szCs w:val="24"/>
        </w:rPr>
        <w:t>bligado</w:t>
      </w:r>
      <w:r w:rsidR="008667A6">
        <w:rPr>
          <w:rFonts w:ascii="Palatino Linotype" w:hAnsi="Palatino Linotype"/>
          <w:sz w:val="24"/>
          <w:szCs w:val="24"/>
        </w:rPr>
        <w:t xml:space="preserve">, </w:t>
      </w:r>
      <w:r w:rsidR="008667A6" w:rsidRPr="008667A6">
        <w:rPr>
          <w:rFonts w:ascii="Palatino Linotype" w:hAnsi="Palatino Linotype"/>
          <w:sz w:val="24"/>
          <w:szCs w:val="24"/>
        </w:rPr>
        <w:t xml:space="preserve">y manifestando como </w:t>
      </w:r>
      <w:r w:rsidR="008667A6">
        <w:rPr>
          <w:rFonts w:ascii="Palatino Linotype" w:hAnsi="Palatino Linotype"/>
          <w:sz w:val="24"/>
          <w:szCs w:val="24"/>
        </w:rPr>
        <w:t xml:space="preserve">razones o </w:t>
      </w:r>
      <w:r w:rsidR="008667A6" w:rsidRPr="008667A6">
        <w:rPr>
          <w:rFonts w:ascii="Palatino Linotype" w:hAnsi="Palatino Linotype"/>
          <w:sz w:val="24"/>
          <w:szCs w:val="24"/>
        </w:rPr>
        <w:t>motivo</w:t>
      </w:r>
      <w:r w:rsidR="008667A6">
        <w:rPr>
          <w:rFonts w:ascii="Palatino Linotype" w:hAnsi="Palatino Linotype"/>
          <w:sz w:val="24"/>
          <w:szCs w:val="24"/>
        </w:rPr>
        <w:t>s de</w:t>
      </w:r>
      <w:r w:rsidR="008667A6" w:rsidRPr="008667A6">
        <w:rPr>
          <w:rFonts w:ascii="Palatino Linotype" w:hAnsi="Palatino Linotype"/>
          <w:sz w:val="24"/>
          <w:szCs w:val="24"/>
        </w:rPr>
        <w:t xml:space="preserve"> inconformidad</w:t>
      </w:r>
      <w:r w:rsidR="00AD44F4">
        <w:rPr>
          <w:rFonts w:ascii="Palatino Linotype" w:hAnsi="Palatino Linotype"/>
          <w:sz w:val="24"/>
          <w:szCs w:val="24"/>
        </w:rPr>
        <w:t xml:space="preserve"> </w:t>
      </w:r>
      <w:r w:rsidR="00B122E4">
        <w:rPr>
          <w:rFonts w:ascii="Palatino Linotype" w:hAnsi="Palatino Linotype"/>
          <w:sz w:val="24"/>
          <w:szCs w:val="24"/>
        </w:rPr>
        <w:t xml:space="preserve">lo siguiente: </w:t>
      </w:r>
    </w:p>
    <w:p w:rsidR="00B122E4" w:rsidRDefault="00B122E4" w:rsidP="0014447C">
      <w:pPr>
        <w:pStyle w:val="Sinespaciado"/>
        <w:spacing w:line="360" w:lineRule="auto"/>
        <w:jc w:val="both"/>
        <w:rPr>
          <w:rFonts w:ascii="Palatino Linotype" w:hAnsi="Palatino Linotype"/>
          <w:sz w:val="24"/>
          <w:szCs w:val="24"/>
        </w:rPr>
      </w:pPr>
    </w:p>
    <w:p w:rsidR="00CA1BA5" w:rsidRPr="00CA1BA5" w:rsidRDefault="00CA1BA5" w:rsidP="00AD44F4">
      <w:pPr>
        <w:pStyle w:val="Sinespaciado"/>
        <w:ind w:left="851" w:right="851"/>
        <w:jc w:val="both"/>
        <w:rPr>
          <w:rFonts w:ascii="Palatino Linotype" w:hAnsi="Palatino Linotype"/>
          <w:i/>
          <w:iCs/>
        </w:rPr>
      </w:pPr>
      <w:r>
        <w:rPr>
          <w:rFonts w:ascii="Palatino Linotype" w:hAnsi="Palatino Linotype"/>
          <w:i/>
          <w:iCs/>
        </w:rPr>
        <w:t>“</w:t>
      </w:r>
      <w:r w:rsidR="00AD44F4" w:rsidRPr="00AD44F4">
        <w:rPr>
          <w:rFonts w:ascii="Palatino Linotype" w:hAnsi="Palatino Linotype"/>
          <w:i/>
          <w:iCs/>
        </w:rPr>
        <w:t xml:space="preserve">PIDO LA SUPLENCIA DE LA QUEJA Y ARGUMENTO QUE ES INCOMPLETA UESTO QUE NO ENTREGUE LA EXPRESION DOCMENTAL DE LAS ACCIONES REALIZADAS POR LOS MANDOS </w:t>
      </w:r>
      <w:r w:rsidR="00AD44F4" w:rsidRPr="00AD44F4">
        <w:rPr>
          <w:rFonts w:ascii="Palatino Linotype" w:hAnsi="Palatino Linotype"/>
          <w:i/>
          <w:iCs/>
        </w:rPr>
        <w:lastRenderedPageBreak/>
        <w:t>SUPERIORES AL ELEMENTO QUE EMITIO LA TRAJETA INFORMATIVA, POR EJEMPLO EL SUBDIRECTOR OPERATIVO REGIONAL SUR, TEJUPILCO, ESTADO DE MEXICO Y/O SIMILAR O NALOGO, Y LOS DEMAS SUPERIORES</w:t>
      </w:r>
      <w:r>
        <w:rPr>
          <w:rFonts w:ascii="Palatino Linotype" w:hAnsi="Palatino Linotype"/>
          <w:i/>
          <w:iCs/>
        </w:rPr>
        <w:t xml:space="preserve">” </w:t>
      </w:r>
      <w:r w:rsidRPr="00CA1BA5">
        <w:rPr>
          <w:rFonts w:ascii="Palatino Linotype" w:hAnsi="Palatino Linotype"/>
          <w:i/>
          <w:iCs/>
        </w:rPr>
        <w:t>(Sic)</w:t>
      </w:r>
    </w:p>
    <w:p w:rsidR="00CA1BA5" w:rsidRDefault="00CA1BA5" w:rsidP="0014447C">
      <w:pPr>
        <w:pStyle w:val="Sinespaciado"/>
        <w:spacing w:line="360" w:lineRule="auto"/>
        <w:jc w:val="both"/>
        <w:rPr>
          <w:rFonts w:ascii="Palatino Linotype" w:hAnsi="Palatino Linotype"/>
          <w:sz w:val="24"/>
          <w:szCs w:val="24"/>
        </w:rPr>
      </w:pPr>
    </w:p>
    <w:p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base en lo anterior, este Instituto estima que las razones o motivos de inconformidad planteados por el </w:t>
      </w:r>
      <w:r w:rsidRPr="00B616F6">
        <w:rPr>
          <w:rFonts w:ascii="Palatino Linotype" w:hAnsi="Palatino Linotype"/>
          <w:b/>
          <w:sz w:val="24"/>
          <w:szCs w:val="24"/>
        </w:rPr>
        <w:t xml:space="preserve">Recurrente </w:t>
      </w:r>
      <w:r>
        <w:rPr>
          <w:rFonts w:ascii="Palatino Linotype" w:hAnsi="Palatino Linotype"/>
          <w:sz w:val="24"/>
          <w:szCs w:val="24"/>
        </w:rPr>
        <w:t xml:space="preserve">son </w:t>
      </w:r>
      <w:r w:rsidR="00A82CE4">
        <w:rPr>
          <w:rFonts w:ascii="Palatino Linotype" w:hAnsi="Palatino Linotype"/>
          <w:sz w:val="24"/>
          <w:szCs w:val="24"/>
        </w:rPr>
        <w:t>parcialmente fundados</w:t>
      </w:r>
      <w:r>
        <w:rPr>
          <w:rFonts w:ascii="Palatino Linotype" w:hAnsi="Palatino Linotype"/>
          <w:sz w:val="24"/>
          <w:szCs w:val="24"/>
        </w:rPr>
        <w:t xml:space="preserve"> tomando en cuenta las siguientes consideraciones de hecho y de derecho:</w:t>
      </w:r>
    </w:p>
    <w:p w:rsidR="00C129E4" w:rsidRDefault="00C129E4" w:rsidP="0014447C">
      <w:pPr>
        <w:pStyle w:val="Sinespaciado"/>
        <w:spacing w:line="360" w:lineRule="auto"/>
        <w:jc w:val="both"/>
        <w:rPr>
          <w:rFonts w:ascii="Palatino Linotype" w:hAnsi="Palatino Linotype"/>
          <w:sz w:val="24"/>
          <w:szCs w:val="24"/>
        </w:rPr>
      </w:pPr>
    </w:p>
    <w:p w:rsidR="00C129E4" w:rsidRDefault="00C129E4" w:rsidP="00C129E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primer lugar</w:t>
      </w:r>
      <w:r w:rsidRPr="00605CC4">
        <w:rPr>
          <w:rFonts w:ascii="Palatino Linotype" w:hAnsi="Palatino Linotype" w:cs="Arial"/>
        </w:rPr>
        <w:t>, toda vez qu</w:t>
      </w:r>
      <w:r>
        <w:rPr>
          <w:rFonts w:ascii="Palatino Linotype" w:hAnsi="Palatino Linotype" w:cs="Arial"/>
        </w:rPr>
        <w:t>e el</w:t>
      </w:r>
      <w:r w:rsidRPr="00605CC4">
        <w:rPr>
          <w:rFonts w:ascii="Palatino Linotype" w:hAnsi="Palatino Linotype" w:cs="Arial"/>
          <w:b/>
        </w:rPr>
        <w:t xml:space="preserve"> Sujeto Obligado</w:t>
      </w:r>
      <w:r w:rsidRPr="00605CC4">
        <w:rPr>
          <w:rFonts w:ascii="Palatino Linotype" w:hAnsi="Palatino Linotype" w:cs="Arial"/>
        </w:rPr>
        <w:t xml:space="preserve"> acepta la existencia de la información solicitada, es factible obviar el estudio de su naturaleza jurídica y de la fuente obligacional que constriñe al </w:t>
      </w:r>
      <w:r w:rsidRPr="00605CC4">
        <w:rPr>
          <w:rFonts w:ascii="Palatino Linotype" w:hAnsi="Palatino Linotype" w:cs="Arial"/>
          <w:b/>
        </w:rPr>
        <w:t>Sujeto Obligado</w:t>
      </w:r>
      <w:r w:rsidRPr="00605CC4">
        <w:rPr>
          <w:rFonts w:ascii="Palatino Linotype" w:hAnsi="Palatino Linotype" w:cs="Arial"/>
        </w:rPr>
        <w:t xml:space="preserve"> a contar con dicha información, </w:t>
      </w:r>
      <w:r>
        <w:rPr>
          <w:rFonts w:ascii="Palatino Linotype" w:hAnsi="Palatino Linotype" w:cs="Arial"/>
        </w:rPr>
        <w:t xml:space="preserve">el </w:t>
      </w:r>
      <w:r w:rsidRPr="00605CC4">
        <w:rPr>
          <w:rFonts w:ascii="Palatino Linotype" w:hAnsi="Palatino Linotype" w:cs="Arial"/>
        </w:rPr>
        <w:t xml:space="preserve">hecho de que el Sujeto Obligado haya asumido la información implica que la genera, posee 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rsidR="00C129E4" w:rsidRPr="00605CC4" w:rsidRDefault="00C129E4" w:rsidP="00C129E4">
      <w:pPr>
        <w:pStyle w:val="Prrafodelista"/>
        <w:autoSpaceDE w:val="0"/>
        <w:autoSpaceDN w:val="0"/>
        <w:adjustRightInd w:val="0"/>
        <w:spacing w:line="360" w:lineRule="auto"/>
        <w:ind w:left="0"/>
        <w:jc w:val="both"/>
        <w:rPr>
          <w:rFonts w:ascii="Palatino Linotype" w:hAnsi="Palatino Linotype" w:cs="Arial"/>
        </w:rPr>
      </w:pPr>
    </w:p>
    <w:p w:rsidR="00C129E4" w:rsidRDefault="00C129E4" w:rsidP="00C129E4">
      <w:pPr>
        <w:pStyle w:val="Prrafodelista"/>
        <w:autoSpaceDE w:val="0"/>
        <w:autoSpaceDN w:val="0"/>
        <w:adjustRightInd w:val="0"/>
        <w:spacing w:line="360" w:lineRule="auto"/>
        <w:ind w:left="0"/>
        <w:jc w:val="both"/>
        <w:rPr>
          <w:rFonts w:ascii="Palatino Linotype" w:hAnsi="Palatino Linotype" w:cs="Arial"/>
        </w:rPr>
      </w:pPr>
      <w:r w:rsidRPr="00605CC4">
        <w:rPr>
          <w:rFonts w:ascii="Palatino Linotype" w:hAnsi="Palatino Linotype" w:cs="Arial"/>
        </w:rPr>
        <w:t>De hecho, el estudio de la naturaleza jurídica de la</w:t>
      </w:r>
      <w:r w:rsidRPr="00605CC4">
        <w:rPr>
          <w:rFonts w:ascii="Palatino Linotype" w:hAnsi="Palatino Linotype" w:cs="Arial"/>
          <w:sz w:val="28"/>
          <w:szCs w:val="28"/>
        </w:rPr>
        <w:t xml:space="preserve"> </w:t>
      </w:r>
      <w:r w:rsidRPr="00605CC4">
        <w:rPr>
          <w:rFonts w:ascii="Palatino Linotype" w:hAnsi="Palatino Linotype" w:cs="Arial"/>
        </w:rPr>
        <w:t xml:space="preserve">información pública solicitada, tiene por objeto determinar si ésta la genera, posee o administra </w:t>
      </w:r>
      <w:r>
        <w:rPr>
          <w:rFonts w:ascii="Palatino Linotype" w:hAnsi="Palatino Linotype" w:cs="Arial"/>
        </w:rPr>
        <w:t>el</w:t>
      </w:r>
      <w:r w:rsidRPr="00605CC4">
        <w:rPr>
          <w:rFonts w:ascii="Palatino Linotype" w:hAnsi="Palatino Linotype" w:cs="Arial"/>
        </w:rPr>
        <w:t xml:space="preserve"> Sujeto Obligado; sin embargo, en aquellos casos en que éste la asume, implica en automático que la genera, posee o administra; por consiguiente, a nada práctico nos conduciría su estudio, ya que se insiste la información pública solicitada, ya fue asumida por </w:t>
      </w:r>
      <w:r>
        <w:rPr>
          <w:rFonts w:ascii="Palatino Linotype" w:hAnsi="Palatino Linotype" w:cs="Arial"/>
        </w:rPr>
        <w:t>E</w:t>
      </w:r>
      <w:r w:rsidRPr="00605CC4">
        <w:rPr>
          <w:rFonts w:ascii="Palatino Linotype" w:hAnsi="Palatino Linotype" w:cs="Arial"/>
        </w:rPr>
        <w:t>l Sujeto Obligado.</w:t>
      </w:r>
    </w:p>
    <w:p w:rsidR="00C129E4" w:rsidRDefault="00C129E4" w:rsidP="0014447C">
      <w:pPr>
        <w:pStyle w:val="Sinespaciado"/>
        <w:spacing w:line="360" w:lineRule="auto"/>
        <w:jc w:val="both"/>
        <w:rPr>
          <w:rFonts w:ascii="Palatino Linotype" w:hAnsi="Palatino Linotype"/>
          <w:sz w:val="24"/>
          <w:szCs w:val="24"/>
        </w:rPr>
      </w:pPr>
    </w:p>
    <w:p w:rsidR="00407282" w:rsidRPr="00407282" w:rsidRDefault="00407282" w:rsidP="0014447C">
      <w:pPr>
        <w:pStyle w:val="Sinespaciado"/>
        <w:spacing w:line="360" w:lineRule="auto"/>
        <w:jc w:val="both"/>
        <w:rPr>
          <w:rFonts w:ascii="Palatino Linotype" w:hAnsi="Palatino Linotype"/>
          <w:sz w:val="24"/>
          <w:szCs w:val="24"/>
        </w:rPr>
      </w:pPr>
    </w:p>
    <w:p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lastRenderedPageBreak/>
        <w:t xml:space="preserve">En </w:t>
      </w:r>
      <w:r w:rsidR="0001132E">
        <w:rPr>
          <w:rFonts w:ascii="Palatino Linotype" w:hAnsi="Palatino Linotype"/>
          <w:sz w:val="24"/>
          <w:szCs w:val="24"/>
        </w:rPr>
        <w:t>segundo</w:t>
      </w:r>
      <w:r w:rsidRPr="00407282">
        <w:rPr>
          <w:rFonts w:ascii="Palatino Linotype" w:hAnsi="Palatino Linotype"/>
          <w:sz w:val="24"/>
          <w:szCs w:val="24"/>
        </w:rPr>
        <w:t xml:space="preserve">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407282" w:rsidRPr="00407282" w:rsidRDefault="00407282" w:rsidP="00407282">
      <w:pPr>
        <w:pStyle w:val="Sinespaciado"/>
        <w:spacing w:line="360" w:lineRule="auto"/>
        <w:jc w:val="both"/>
        <w:rPr>
          <w:rFonts w:ascii="Palatino Linotype" w:hAnsi="Palatino Linotype"/>
          <w:color w:val="000000"/>
          <w:sz w:val="24"/>
          <w:szCs w:val="24"/>
        </w:rPr>
      </w:pPr>
    </w:p>
    <w:p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407282" w:rsidRPr="004E6B5B" w:rsidRDefault="00407282" w:rsidP="00407282">
      <w:pPr>
        <w:pStyle w:val="Sinespaciado"/>
        <w:ind w:left="567" w:right="567"/>
        <w:jc w:val="both"/>
        <w:rPr>
          <w:rFonts w:ascii="Palatino Linotype" w:hAnsi="Palatino Linotype"/>
          <w:i/>
        </w:rPr>
      </w:pPr>
    </w:p>
    <w:p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07282" w:rsidRPr="00407282" w:rsidRDefault="00407282" w:rsidP="00407282">
      <w:pPr>
        <w:pStyle w:val="Sinespaciado"/>
        <w:spacing w:line="360" w:lineRule="auto"/>
        <w:jc w:val="both"/>
        <w:rPr>
          <w:rFonts w:ascii="Palatino Linotype" w:hAnsi="Palatino Linotype"/>
          <w:sz w:val="24"/>
          <w:szCs w:val="24"/>
        </w:rPr>
      </w:pPr>
    </w:p>
    <w:p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407282" w:rsidRPr="00407282" w:rsidRDefault="00407282" w:rsidP="00407282">
      <w:pPr>
        <w:pStyle w:val="Sinespaciado"/>
        <w:ind w:left="567" w:right="567"/>
        <w:jc w:val="both"/>
        <w:rPr>
          <w:rFonts w:ascii="Palatino Linotype" w:hAnsi="Palatino Linotype"/>
          <w:sz w:val="24"/>
          <w:szCs w:val="24"/>
        </w:rPr>
      </w:pP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i/>
        </w:rPr>
        <w:t>…</w:t>
      </w: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407282" w:rsidRPr="006376FA" w:rsidRDefault="00407282" w:rsidP="00407282">
      <w:pPr>
        <w:pStyle w:val="Sinespaciado"/>
        <w:ind w:left="567" w:right="567"/>
        <w:jc w:val="both"/>
        <w:rPr>
          <w:rFonts w:ascii="Palatino Linotype" w:hAnsi="Palatino Linotype"/>
          <w:i/>
        </w:rPr>
      </w:pPr>
    </w:p>
    <w:p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07282" w:rsidRPr="006376FA" w:rsidRDefault="00407282" w:rsidP="00407282">
      <w:pPr>
        <w:pStyle w:val="Sinespaciado"/>
        <w:ind w:left="567" w:right="567"/>
        <w:jc w:val="both"/>
        <w:rPr>
          <w:rFonts w:ascii="Palatino Linotype" w:hAnsi="Palatino Linotype"/>
          <w:bCs/>
          <w:i/>
        </w:rPr>
      </w:pPr>
    </w:p>
    <w:p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07282" w:rsidRPr="006376FA" w:rsidRDefault="00407282" w:rsidP="00407282">
      <w:pPr>
        <w:pStyle w:val="Sinespaciado"/>
        <w:ind w:left="567" w:right="567"/>
        <w:jc w:val="both"/>
        <w:rPr>
          <w:rFonts w:ascii="Palatino Linotype" w:hAnsi="Palatino Linotype"/>
          <w:bCs/>
          <w:i/>
        </w:rPr>
      </w:pPr>
    </w:p>
    <w:p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407282" w:rsidRPr="006376FA" w:rsidRDefault="00407282" w:rsidP="00407282">
      <w:pPr>
        <w:pStyle w:val="Sinespaciado"/>
        <w:ind w:left="567" w:right="567"/>
        <w:jc w:val="both"/>
        <w:rPr>
          <w:rFonts w:ascii="Palatino Linotype" w:hAnsi="Palatino Linotype"/>
          <w:i/>
        </w:rPr>
      </w:pPr>
    </w:p>
    <w:p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407282" w:rsidRPr="006376FA" w:rsidRDefault="00407282" w:rsidP="00407282">
      <w:pPr>
        <w:pStyle w:val="Sinespaciado"/>
        <w:ind w:left="567" w:right="567"/>
        <w:jc w:val="both"/>
        <w:rPr>
          <w:rFonts w:ascii="Palatino Linotype" w:hAnsi="Palatino Linotype"/>
          <w:i/>
        </w:rPr>
      </w:pPr>
    </w:p>
    <w:p w:rsidR="00407282" w:rsidRPr="004E6B5B" w:rsidRDefault="00407282" w:rsidP="00407282">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407282" w:rsidRPr="00407282" w:rsidRDefault="00407282" w:rsidP="00407282">
      <w:pPr>
        <w:pStyle w:val="Sinespaciado"/>
        <w:spacing w:line="360" w:lineRule="auto"/>
        <w:jc w:val="both"/>
        <w:rPr>
          <w:rFonts w:ascii="Palatino Linotype" w:hAnsi="Palatino Linotype"/>
          <w:sz w:val="24"/>
          <w:szCs w:val="24"/>
        </w:rPr>
      </w:pPr>
    </w:p>
    <w:p w:rsidR="00870CBA" w:rsidRDefault="00407282" w:rsidP="00870CBA">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70CBA" w:rsidRDefault="00870CBA" w:rsidP="00870CBA">
      <w:pPr>
        <w:pStyle w:val="Sinespaciado"/>
        <w:spacing w:line="360" w:lineRule="auto"/>
        <w:jc w:val="both"/>
        <w:rPr>
          <w:rFonts w:ascii="Palatino Linotype" w:hAnsi="Palatino Linotype" w:cs="Arial"/>
          <w:sz w:val="24"/>
          <w:szCs w:val="24"/>
        </w:rPr>
      </w:pPr>
    </w:p>
    <w:p w:rsidR="00870CBA" w:rsidRDefault="00870CBA" w:rsidP="00870CBA">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Ahora bien,</w:t>
      </w:r>
      <w:r w:rsidRPr="00870CBA">
        <w:rPr>
          <w:rFonts w:ascii="Palatino Linotype" w:eastAsia="Times New Roman" w:hAnsi="Palatino Linotype" w:cs="Times New Roman"/>
          <w:sz w:val="24"/>
          <w:szCs w:val="24"/>
          <w:lang w:val="es-ES" w:eastAsia="es-ES"/>
        </w:rPr>
        <w:t xml:space="preserve"> la Ley de Transparencia y Acceso a la Información Pública del Estado de México y Municipio</w:t>
      </w:r>
      <w:r>
        <w:rPr>
          <w:rFonts w:ascii="Palatino Linotype" w:eastAsia="Times New Roman" w:hAnsi="Palatino Linotype" w:cs="Times New Roman"/>
          <w:sz w:val="24"/>
          <w:szCs w:val="24"/>
          <w:lang w:val="es-ES" w:eastAsia="es-ES"/>
        </w:rPr>
        <w:t>s, prevé en su artículo 23 fracción IV, lo siguiente:</w:t>
      </w:r>
    </w:p>
    <w:p w:rsidR="00B87B77" w:rsidRPr="00870CBA" w:rsidRDefault="00B87B77" w:rsidP="00870CBA">
      <w:pPr>
        <w:spacing w:after="0" w:line="360" w:lineRule="auto"/>
        <w:jc w:val="both"/>
        <w:rPr>
          <w:rFonts w:ascii="Palatino Linotype" w:eastAsia="Times New Roman" w:hAnsi="Palatino Linotype" w:cs="Times New Roman"/>
          <w:sz w:val="24"/>
          <w:szCs w:val="24"/>
          <w:lang w:val="es-ES" w:eastAsia="es-ES"/>
        </w:rPr>
      </w:pPr>
    </w:p>
    <w:p w:rsidR="00870CBA" w:rsidRPr="00870CBA" w:rsidRDefault="00870CBA" w:rsidP="00B87B77">
      <w:pPr>
        <w:spacing w:after="120" w:line="240" w:lineRule="auto"/>
        <w:ind w:left="851" w:right="902"/>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“Artículo 23.</w:t>
      </w:r>
      <w:r w:rsidRPr="00870CBA">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rsidR="00870CBA" w:rsidRPr="00870CBA" w:rsidRDefault="00870CBA" w:rsidP="00870CBA">
      <w:pPr>
        <w:spacing w:after="0" w:line="240" w:lineRule="auto"/>
        <w:ind w:left="851" w:right="899"/>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 xml:space="preserve">IV. </w:t>
      </w:r>
      <w:r w:rsidR="00C129E4" w:rsidRPr="00C129E4">
        <w:rPr>
          <w:rFonts w:ascii="Palatino Linotype" w:eastAsia="Times New Roman" w:hAnsi="Palatino Linotype" w:cs="Arial"/>
          <w:b/>
          <w:i/>
          <w:szCs w:val="24"/>
          <w:lang w:eastAsia="es-ES"/>
        </w:rPr>
        <w:t>El Poder Ejecutivo del Estado de México, las dependencias, organismos auxiliares, órganos, entidades, fideicomisos y fondos públicos, así como la Procuraduría General de Justicia</w:t>
      </w:r>
      <w:r w:rsidRPr="00870CBA">
        <w:rPr>
          <w:rFonts w:ascii="Palatino Linotype" w:eastAsia="Times New Roman" w:hAnsi="Palatino Linotype" w:cs="Arial"/>
          <w:i/>
          <w:szCs w:val="24"/>
          <w:lang w:val="es-ES" w:eastAsia="es-ES"/>
        </w:rPr>
        <w:t>;</w:t>
      </w:r>
      <w:r w:rsidR="00B87B77">
        <w:rPr>
          <w:rFonts w:ascii="Palatino Linotype" w:eastAsia="Times New Roman" w:hAnsi="Palatino Linotype" w:cs="Arial"/>
          <w:i/>
          <w:szCs w:val="24"/>
          <w:lang w:val="es-ES" w:eastAsia="es-ES"/>
        </w:rPr>
        <w:t>”</w:t>
      </w:r>
    </w:p>
    <w:p w:rsidR="00870CBA" w:rsidRPr="00870CBA" w:rsidRDefault="00B87B77" w:rsidP="00B87B77">
      <w:pPr>
        <w:spacing w:after="0" w:line="240" w:lineRule="auto"/>
        <w:ind w:left="851" w:right="899"/>
        <w:jc w:val="right"/>
        <w:rPr>
          <w:rFonts w:ascii="Palatino Linotype" w:eastAsia="Times New Roman" w:hAnsi="Palatino Linotype" w:cs="Arial"/>
          <w:i/>
          <w:szCs w:val="24"/>
          <w:lang w:val="es-ES" w:eastAsia="es-ES"/>
        </w:rPr>
      </w:pPr>
      <w:r w:rsidRPr="00870CBA">
        <w:rPr>
          <w:rFonts w:ascii="Palatino Linotype" w:eastAsia="Times New Roman" w:hAnsi="Palatino Linotype" w:cs="Arial"/>
          <w:i/>
          <w:szCs w:val="24"/>
          <w:lang w:val="es-ES" w:eastAsia="es-ES"/>
        </w:rPr>
        <w:t xml:space="preserve"> </w:t>
      </w:r>
      <w:r w:rsidR="00870CBA" w:rsidRPr="00870CBA">
        <w:rPr>
          <w:rFonts w:ascii="Palatino Linotype" w:eastAsia="Times New Roman" w:hAnsi="Palatino Linotype" w:cs="Arial"/>
          <w:i/>
          <w:szCs w:val="24"/>
          <w:lang w:val="es-ES" w:eastAsia="es-ES"/>
        </w:rPr>
        <w:t>(Énfasis añadido)</w:t>
      </w:r>
    </w:p>
    <w:p w:rsidR="0064307C" w:rsidRDefault="00B87B77" w:rsidP="00565B3A">
      <w:pPr>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Del precepto legal</w:t>
      </w:r>
      <w:r w:rsidR="00870CBA" w:rsidRPr="00870CB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en cita</w:t>
      </w:r>
      <w:r w:rsidR="00870CBA" w:rsidRPr="00870CBA">
        <w:rPr>
          <w:rFonts w:ascii="Palatino Linotype" w:eastAsia="Times New Roman" w:hAnsi="Palatino Linotype" w:cs="Arial"/>
          <w:sz w:val="24"/>
          <w:szCs w:val="24"/>
          <w:lang w:val="es-ES" w:eastAsia="es-ES"/>
        </w:rPr>
        <w:t xml:space="preserve"> se establece que </w:t>
      </w:r>
      <w:r w:rsidR="00C129E4">
        <w:rPr>
          <w:rFonts w:ascii="Palatino Linotype" w:eastAsia="Times New Roman" w:hAnsi="Palatino Linotype" w:cs="Arial"/>
          <w:sz w:val="24"/>
          <w:szCs w:val="24"/>
          <w:lang w:val="es-ES" w:eastAsia="es-ES"/>
        </w:rPr>
        <w:t>el Poder Ejecutivo y sus Dependencias</w:t>
      </w:r>
      <w:r w:rsidR="00870CBA" w:rsidRPr="00870CBA">
        <w:rPr>
          <w:rFonts w:ascii="Palatino Linotype" w:eastAsia="Times New Roman" w:hAnsi="Palatino Linotype" w:cs="Arial"/>
          <w:sz w:val="24"/>
          <w:szCs w:val="24"/>
          <w:lang w:val="es-ES" w:eastAsia="es-ES"/>
        </w:rPr>
        <w:t xml:space="preserve"> se encuentran obligados a transparentar </w:t>
      </w:r>
      <w:r>
        <w:rPr>
          <w:rFonts w:ascii="Palatino Linotype" w:eastAsia="Times New Roman" w:hAnsi="Palatino Linotype" w:cs="Arial"/>
          <w:sz w:val="24"/>
          <w:szCs w:val="24"/>
          <w:lang w:val="es-ES" w:eastAsia="es-ES"/>
        </w:rPr>
        <w:t>y</w:t>
      </w:r>
      <w:r w:rsidR="00870CBA" w:rsidRPr="00870CBA">
        <w:rPr>
          <w:rFonts w:ascii="Palatino Linotype" w:eastAsia="Times New Roman" w:hAnsi="Palatino Linotype" w:cs="Arial"/>
          <w:sz w:val="24"/>
          <w:szCs w:val="24"/>
          <w:lang w:val="es-ES" w:eastAsia="es-ES"/>
        </w:rPr>
        <w:t xml:space="preserve"> permitir el acceso a la información que generen, posean o administren; de ahí que la Ley de la materia delimita perfectamente los alcances de las obligaciones que corresponden a </w:t>
      </w:r>
      <w:r w:rsidR="00C129E4">
        <w:rPr>
          <w:rFonts w:ascii="Palatino Linotype" w:eastAsia="Times New Roman" w:hAnsi="Palatino Linotype" w:cs="Arial"/>
          <w:sz w:val="24"/>
          <w:szCs w:val="24"/>
          <w:lang w:val="es-ES" w:eastAsia="es-ES"/>
        </w:rPr>
        <w:t>las Dependencias del Poder Ejecutivo</w:t>
      </w:r>
      <w:r w:rsidR="0064307C">
        <w:rPr>
          <w:rFonts w:ascii="Palatino Linotype" w:eastAsia="Times New Roman" w:hAnsi="Palatino Linotype" w:cs="Arial"/>
          <w:sz w:val="24"/>
          <w:szCs w:val="24"/>
          <w:lang w:val="es-ES" w:eastAsia="es-ES"/>
        </w:rPr>
        <w:t>.</w:t>
      </w:r>
      <w:r>
        <w:rPr>
          <w:rFonts w:ascii="Palatino Linotype" w:eastAsia="Times New Roman" w:hAnsi="Palatino Linotype" w:cs="Arial"/>
          <w:sz w:val="24"/>
          <w:szCs w:val="24"/>
          <w:lang w:val="es-ES" w:eastAsia="es-ES"/>
        </w:rPr>
        <w:t xml:space="preserve"> </w:t>
      </w:r>
    </w:p>
    <w:p w:rsidR="00565B3A" w:rsidRDefault="00565B3A" w:rsidP="00565B3A">
      <w:pPr>
        <w:autoSpaceDE w:val="0"/>
        <w:autoSpaceDN w:val="0"/>
        <w:adjustRightInd w:val="0"/>
        <w:spacing w:after="0" w:line="360" w:lineRule="auto"/>
        <w:ind w:right="51"/>
        <w:jc w:val="both"/>
        <w:rPr>
          <w:rFonts w:ascii="Palatino Linotype" w:hAnsi="Palatino Linotype"/>
          <w:sz w:val="24"/>
          <w:szCs w:val="24"/>
        </w:rPr>
      </w:pPr>
    </w:p>
    <w:p w:rsidR="0064307C" w:rsidRDefault="0064307C" w:rsidP="00565B3A">
      <w:pPr>
        <w:spacing w:after="0" w:line="360" w:lineRule="auto"/>
        <w:jc w:val="both"/>
        <w:rPr>
          <w:rFonts w:ascii="Palatino Linotype" w:hAnsi="Palatino Linotype"/>
          <w:sz w:val="24"/>
          <w:szCs w:val="24"/>
        </w:rPr>
      </w:pPr>
      <w:r>
        <w:rPr>
          <w:rFonts w:ascii="Palatino Linotype" w:hAnsi="Palatino Linotype"/>
          <w:sz w:val="24"/>
          <w:szCs w:val="24"/>
        </w:rPr>
        <w:t>Señalado lo anterior</w:t>
      </w:r>
      <w:r w:rsidR="0018149C">
        <w:rPr>
          <w:rFonts w:ascii="Palatino Linotype" w:hAnsi="Palatino Linotype"/>
          <w:sz w:val="24"/>
          <w:szCs w:val="24"/>
        </w:rPr>
        <w:t>,</w:t>
      </w:r>
      <w:r>
        <w:rPr>
          <w:rFonts w:ascii="Palatino Linotype" w:hAnsi="Palatino Linotype"/>
          <w:sz w:val="24"/>
          <w:szCs w:val="24"/>
        </w:rPr>
        <w:t xml:space="preserve"> debemos precisar </w:t>
      </w:r>
      <w:r w:rsidR="00565B3A">
        <w:rPr>
          <w:rFonts w:ascii="Palatino Linotype" w:hAnsi="Palatino Linotype"/>
          <w:sz w:val="24"/>
          <w:szCs w:val="24"/>
        </w:rPr>
        <w:t xml:space="preserve">que </w:t>
      </w:r>
      <w:r w:rsidRPr="00442584">
        <w:rPr>
          <w:rFonts w:ascii="Palatino Linotype" w:hAnsi="Palatino Linotype"/>
          <w:sz w:val="24"/>
          <w:szCs w:val="24"/>
        </w:rPr>
        <w:t>respecto de</w:t>
      </w:r>
      <w:r>
        <w:rPr>
          <w:rFonts w:ascii="Palatino Linotype" w:hAnsi="Palatino Linotype"/>
          <w:sz w:val="24"/>
          <w:szCs w:val="24"/>
        </w:rPr>
        <w:t xml:space="preserve"> </w:t>
      </w:r>
      <w:r w:rsidR="00565B3A">
        <w:rPr>
          <w:rFonts w:ascii="Palatino Linotype" w:hAnsi="Palatino Linotype"/>
          <w:sz w:val="24"/>
          <w:szCs w:val="24"/>
        </w:rPr>
        <w:t>la información remitida</w:t>
      </w:r>
      <w:r>
        <w:rPr>
          <w:rFonts w:ascii="Palatino Linotype" w:hAnsi="Palatino Linotype"/>
          <w:sz w:val="24"/>
          <w:szCs w:val="24"/>
        </w:rPr>
        <w:t xml:space="preserve"> en respuesta primigenia</w:t>
      </w:r>
      <w:r w:rsidR="00565B3A">
        <w:rPr>
          <w:rFonts w:ascii="Palatino Linotype" w:hAnsi="Palatino Linotype"/>
          <w:sz w:val="24"/>
          <w:szCs w:val="24"/>
        </w:rPr>
        <w:t xml:space="preserve"> por el Sujeto Obligado</w:t>
      </w:r>
      <w:r>
        <w:rPr>
          <w:rFonts w:ascii="Palatino Linotype" w:hAnsi="Palatino Linotype"/>
          <w:sz w:val="24"/>
          <w:szCs w:val="24"/>
        </w:rPr>
        <w:t xml:space="preserve"> correspondiente </w:t>
      </w:r>
      <w:r w:rsidR="00565B3A">
        <w:rPr>
          <w:rFonts w:ascii="Palatino Linotype" w:hAnsi="Palatino Linotype"/>
          <w:sz w:val="24"/>
          <w:szCs w:val="24"/>
        </w:rPr>
        <w:t xml:space="preserve">a la entrega de </w:t>
      </w:r>
      <w:r w:rsidRPr="0064307C">
        <w:rPr>
          <w:rFonts w:ascii="Palatino Linotype" w:hAnsi="Palatino Linotype"/>
          <w:sz w:val="24"/>
          <w:szCs w:val="24"/>
        </w:rPr>
        <w:t>la expresión documental sobre el operativo y/o acción similar o analogía, de la policía estatal al ingresar al local y/o hotel donde se encontraban miembros del partido Morena en un hotel ubicado en Tejupilco en el mes de junio de 2017</w:t>
      </w:r>
      <w:r>
        <w:rPr>
          <w:rFonts w:ascii="Palatino Linotype" w:hAnsi="Palatino Linotype"/>
          <w:sz w:val="24"/>
          <w:szCs w:val="24"/>
        </w:rPr>
        <w:t>,</w:t>
      </w:r>
      <w:r w:rsidRPr="005A2E96">
        <w:rPr>
          <w:rFonts w:ascii="Palatino Linotype" w:hAnsi="Palatino Linotype"/>
          <w:sz w:val="24"/>
          <w:szCs w:val="24"/>
        </w:rPr>
        <w:t xml:space="preserve"> es conveniente </w:t>
      </w:r>
      <w:r w:rsidRPr="005A2E96">
        <w:rPr>
          <w:rFonts w:ascii="Palatino Linotype" w:hAnsi="Palatino Linotype"/>
          <w:sz w:val="24"/>
          <w:szCs w:val="24"/>
        </w:rPr>
        <w:lastRenderedPageBreak/>
        <w:t>señalar que en</w:t>
      </w:r>
      <w:r>
        <w:rPr>
          <w:rFonts w:ascii="Palatino Linotype" w:hAnsi="Palatino Linotype"/>
          <w:sz w:val="24"/>
          <w:szCs w:val="24"/>
        </w:rPr>
        <w:t xml:space="preserve"> la documentación remitida por </w:t>
      </w:r>
      <w:r>
        <w:rPr>
          <w:rFonts w:ascii="Palatino Linotype" w:hAnsi="Palatino Linotype"/>
          <w:b/>
          <w:sz w:val="24"/>
          <w:szCs w:val="24"/>
        </w:rPr>
        <w:t>el sujeto o</w:t>
      </w:r>
      <w:r w:rsidRPr="005A2E96">
        <w:rPr>
          <w:rFonts w:ascii="Palatino Linotype" w:hAnsi="Palatino Linotype"/>
          <w:b/>
          <w:sz w:val="24"/>
          <w:szCs w:val="24"/>
        </w:rPr>
        <w:t>bligado</w:t>
      </w:r>
      <w:r w:rsidRPr="005A2E96">
        <w:rPr>
          <w:rFonts w:ascii="Palatino Linotype" w:hAnsi="Palatino Linotype"/>
          <w:sz w:val="24"/>
          <w:szCs w:val="24"/>
        </w:rPr>
        <w:t>, es visible que se testaron datos personales, como ejemplo de esto se reproduce la siguiente imagen:</w:t>
      </w:r>
    </w:p>
    <w:p w:rsidR="00565B3A" w:rsidRDefault="00565B3A" w:rsidP="0064307C">
      <w:pPr>
        <w:spacing w:after="0" w:line="360" w:lineRule="auto"/>
        <w:jc w:val="both"/>
        <w:rPr>
          <w:rFonts w:ascii="Palatino Linotype" w:hAnsi="Palatino Linotype"/>
          <w:sz w:val="24"/>
          <w:szCs w:val="24"/>
        </w:rPr>
      </w:pPr>
    </w:p>
    <w:p w:rsidR="0064307C" w:rsidRDefault="00565B3A" w:rsidP="00565B3A">
      <w:pPr>
        <w:spacing w:after="0" w:line="360" w:lineRule="auto"/>
        <w:jc w:val="both"/>
        <w:rPr>
          <w:rFonts w:ascii="Palatino Linotype" w:hAnsi="Palatino Linotype"/>
          <w:sz w:val="24"/>
          <w:szCs w:val="24"/>
        </w:rPr>
      </w:pPr>
      <w:r w:rsidRPr="00565B3A">
        <w:rPr>
          <w:rFonts w:ascii="Palatino Linotype" w:hAnsi="Palatino Linotype"/>
          <w:noProof/>
          <w:sz w:val="24"/>
          <w:szCs w:val="24"/>
          <w:lang w:eastAsia="es-MX"/>
        </w:rPr>
        <w:drawing>
          <wp:inline distT="0" distB="0" distL="0" distR="0" wp14:anchorId="5653ED83" wp14:editId="6613DE8A">
            <wp:extent cx="5760720" cy="4685030"/>
            <wp:effectExtent l="190500" t="190500" r="182880" b="1917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4685030"/>
                    </a:xfrm>
                    <a:prstGeom prst="rect">
                      <a:avLst/>
                    </a:prstGeom>
                    <a:noFill/>
                    <a:ln>
                      <a:noFill/>
                    </a:ln>
                    <a:effectLst>
                      <a:outerShdw blurRad="190500" algn="ctr" rotWithShape="0">
                        <a:prstClr val="black">
                          <a:alpha val="70000"/>
                        </a:prstClr>
                      </a:outerShdw>
                    </a:effectLst>
                  </pic:spPr>
                </pic:pic>
              </a:graphicData>
            </a:graphic>
          </wp:inline>
        </w:drawing>
      </w:r>
    </w:p>
    <w:p w:rsidR="0064307C" w:rsidRPr="005A2E96" w:rsidRDefault="0064307C" w:rsidP="0064307C">
      <w:pPr>
        <w:spacing w:after="0" w:line="360" w:lineRule="auto"/>
        <w:rPr>
          <w:rFonts w:ascii="Palatino Linotype" w:hAnsi="Palatino Linotype"/>
          <w:sz w:val="24"/>
          <w:szCs w:val="24"/>
        </w:rPr>
      </w:pPr>
    </w:p>
    <w:p w:rsidR="00565B3A" w:rsidRPr="00565B3A" w:rsidRDefault="00565B3A" w:rsidP="00565B3A">
      <w:pPr>
        <w:spacing w:after="0" w:line="360" w:lineRule="auto"/>
        <w:jc w:val="both"/>
        <w:rPr>
          <w:rFonts w:ascii="Palatino Linotype" w:eastAsia="Calibri" w:hAnsi="Palatino Linotype" w:cs="Times New Roman"/>
          <w:sz w:val="24"/>
          <w:szCs w:val="24"/>
        </w:rPr>
      </w:pPr>
      <w:r w:rsidRPr="00565B3A">
        <w:rPr>
          <w:rFonts w:ascii="Palatino Linotype" w:eastAsia="Calibri" w:hAnsi="Palatino Linotype" w:cs="Times New Roman"/>
          <w:sz w:val="24"/>
          <w:szCs w:val="24"/>
        </w:rPr>
        <w:t xml:space="preserve">Del documento referido, se advierte que se testaron datos personales, y si bien </w:t>
      </w:r>
      <w:r>
        <w:rPr>
          <w:rFonts w:ascii="Palatino Linotype" w:eastAsia="Calibri" w:hAnsi="Palatino Linotype" w:cs="Times New Roman"/>
          <w:sz w:val="24"/>
          <w:szCs w:val="24"/>
        </w:rPr>
        <w:t xml:space="preserve">manifestó que </w:t>
      </w:r>
      <w:r w:rsidRPr="00565B3A">
        <w:rPr>
          <w:rFonts w:ascii="Palatino Linotype" w:eastAsia="Calibri" w:hAnsi="Palatino Linotype" w:cs="Times New Roman"/>
          <w:sz w:val="24"/>
          <w:szCs w:val="24"/>
        </w:rPr>
        <w:t xml:space="preserve"> la versión pública de referencia tiene como sustento los Acuerdos No SS/CT/ORD/IV/001/2019 y SS/CT/ORD/IV/002/2019, celebrados en la Cuarta Sesión </w:t>
      </w:r>
      <w:r w:rsidRPr="00565B3A">
        <w:rPr>
          <w:rFonts w:ascii="Palatino Linotype" w:eastAsia="Calibri" w:hAnsi="Palatino Linotype" w:cs="Times New Roman"/>
          <w:sz w:val="24"/>
          <w:szCs w:val="24"/>
        </w:rPr>
        <w:lastRenderedPageBreak/>
        <w:t>Ordinaria del Comité de Transparencia del Sujeto Obligado, en fecha 01 de agosto de 2019, se advierte fue</w:t>
      </w:r>
      <w:r>
        <w:rPr>
          <w:rFonts w:ascii="Palatino Linotype" w:eastAsia="Calibri" w:hAnsi="Palatino Linotype" w:cs="Times New Roman"/>
          <w:sz w:val="24"/>
          <w:szCs w:val="24"/>
        </w:rPr>
        <w:t>ron</w:t>
      </w:r>
      <w:r w:rsidRPr="00565B3A">
        <w:rPr>
          <w:rFonts w:ascii="Palatino Linotype" w:eastAsia="Calibri" w:hAnsi="Palatino Linotype" w:cs="Times New Roman"/>
          <w:sz w:val="24"/>
          <w:szCs w:val="24"/>
        </w:rPr>
        <w:t xml:space="preserve"> emitid</w:t>
      </w:r>
      <w:r>
        <w:rPr>
          <w:rFonts w:ascii="Palatino Linotype" w:eastAsia="Calibri" w:hAnsi="Palatino Linotype" w:cs="Times New Roman"/>
          <w:sz w:val="24"/>
          <w:szCs w:val="24"/>
        </w:rPr>
        <w:t>os</w:t>
      </w:r>
      <w:r w:rsidRPr="00565B3A">
        <w:rPr>
          <w:rFonts w:ascii="Palatino Linotype" w:eastAsia="Calibri" w:hAnsi="Palatino Linotype" w:cs="Times New Roman"/>
          <w:sz w:val="24"/>
          <w:szCs w:val="24"/>
        </w:rPr>
        <w:t xml:space="preserve"> en atención a solicitud</w:t>
      </w:r>
      <w:r>
        <w:rPr>
          <w:rFonts w:ascii="Palatino Linotype" w:eastAsia="Calibri" w:hAnsi="Palatino Linotype" w:cs="Times New Roman"/>
          <w:sz w:val="24"/>
          <w:szCs w:val="24"/>
        </w:rPr>
        <w:t>es</w:t>
      </w:r>
      <w:r w:rsidRPr="00565B3A">
        <w:rPr>
          <w:rFonts w:ascii="Palatino Linotype" w:eastAsia="Calibri" w:hAnsi="Palatino Linotype" w:cs="Times New Roman"/>
          <w:sz w:val="24"/>
          <w:szCs w:val="24"/>
        </w:rPr>
        <w:t xml:space="preserve"> diversa</w:t>
      </w:r>
      <w:r>
        <w:rPr>
          <w:rFonts w:ascii="Palatino Linotype" w:eastAsia="Calibri" w:hAnsi="Palatino Linotype" w:cs="Times New Roman"/>
          <w:sz w:val="24"/>
          <w:szCs w:val="24"/>
        </w:rPr>
        <w:t>s</w:t>
      </w:r>
      <w:r w:rsidRPr="00565B3A">
        <w:rPr>
          <w:rFonts w:ascii="Palatino Linotype" w:eastAsia="Calibri" w:hAnsi="Palatino Linotype" w:cs="Times New Roman"/>
          <w:sz w:val="24"/>
          <w:szCs w:val="24"/>
        </w:rPr>
        <w:t xml:space="preserve"> a la referida en el presente Recurso de Revisión</w:t>
      </w:r>
      <w:r w:rsidR="0018149C">
        <w:rPr>
          <w:rFonts w:ascii="Palatino Linotype" w:eastAsia="Calibri" w:hAnsi="Palatino Linotype" w:cs="Times New Roman"/>
          <w:sz w:val="24"/>
          <w:szCs w:val="24"/>
        </w:rPr>
        <w:t>,</w:t>
      </w:r>
      <w:r w:rsidRPr="00565B3A">
        <w:rPr>
          <w:rFonts w:ascii="Palatino Linotype" w:eastAsia="Calibri" w:hAnsi="Palatino Linotype" w:cs="Times New Roman"/>
          <w:sz w:val="24"/>
          <w:szCs w:val="24"/>
        </w:rPr>
        <w:t xml:space="preserve"> sin que se haya remitido el Acuerdo de Clasificación que dio sustento a la versión pública de los documentos presentados en la respuesta primigenia, en ese orden de ideas, se debe precisar que los Acuerdos de Clasificación que los Comités de Transparencia de los sujetos obligados están constreñidos a emitir cuando hagan entrega de documentos en versión pública, con el propósito de otorgar la certeza jurídica a los solicitantes de que el acto de proteger datos personales, se llevó a cabo en apego a la normatividad aplicable.</w:t>
      </w:r>
    </w:p>
    <w:p w:rsidR="0064307C" w:rsidRPr="005A2E96" w:rsidRDefault="0064307C" w:rsidP="0064307C">
      <w:pPr>
        <w:spacing w:after="0" w:line="360" w:lineRule="auto"/>
        <w:jc w:val="both"/>
        <w:rPr>
          <w:rFonts w:ascii="Palatino Linotype" w:hAnsi="Palatino Linotype"/>
          <w:sz w:val="24"/>
          <w:szCs w:val="24"/>
        </w:rPr>
      </w:pPr>
    </w:p>
    <w:p w:rsidR="00565B3A" w:rsidRPr="00565B3A" w:rsidRDefault="00565B3A" w:rsidP="00565B3A">
      <w:pPr>
        <w:spacing w:after="0" w:line="360" w:lineRule="auto"/>
        <w:jc w:val="both"/>
        <w:rPr>
          <w:rFonts w:ascii="Palatino Linotype" w:eastAsia="Calibri" w:hAnsi="Palatino Linotype" w:cs="Times New Roman"/>
          <w:sz w:val="24"/>
          <w:szCs w:val="24"/>
        </w:rPr>
      </w:pPr>
      <w:r w:rsidRPr="00565B3A">
        <w:rPr>
          <w:rFonts w:ascii="Palatino Linotype" w:eastAsia="Calibri" w:hAnsi="Palatino Linotype" w:cs="Times New Roman"/>
          <w:sz w:val="24"/>
          <w:szCs w:val="24"/>
        </w:rPr>
        <w:t>Por tanto, es necesario remitirse a lo dispuesto en la Ley de Transparencia local, que en su Título Séptimo establece el procedimiento para acceder a la información pública, en específico los artículos 134 y 168 en los que se estipula lo siguiente:</w:t>
      </w:r>
    </w:p>
    <w:p w:rsidR="00565B3A" w:rsidRPr="00565B3A" w:rsidRDefault="00565B3A" w:rsidP="00565B3A">
      <w:pPr>
        <w:spacing w:after="0" w:line="360" w:lineRule="auto"/>
        <w:jc w:val="both"/>
        <w:rPr>
          <w:rFonts w:ascii="Palatino Linotype" w:eastAsia="Calibri" w:hAnsi="Palatino Linotype" w:cs="Times New Roman"/>
          <w:sz w:val="24"/>
          <w:szCs w:val="24"/>
        </w:rPr>
      </w:pPr>
    </w:p>
    <w:p w:rsidR="00565B3A" w:rsidRPr="00565B3A" w:rsidRDefault="00565B3A" w:rsidP="00565B3A">
      <w:pPr>
        <w:spacing w:after="0" w:line="240" w:lineRule="auto"/>
        <w:ind w:left="567" w:right="567"/>
        <w:jc w:val="both"/>
        <w:rPr>
          <w:rFonts w:ascii="Palatino Linotype" w:eastAsia="Calibri" w:hAnsi="Palatino Linotype" w:cs="Times New Roman"/>
          <w:bCs/>
          <w:i/>
        </w:rPr>
      </w:pPr>
      <w:r w:rsidRPr="00565B3A">
        <w:rPr>
          <w:rFonts w:ascii="Palatino Linotype" w:eastAsia="Calibri" w:hAnsi="Palatino Linotype" w:cs="Times New Roman"/>
          <w:b/>
          <w:i/>
        </w:rPr>
        <w:t>Artículo 134. Los sujetos obligados no podrán emitir acuerdos de carácter general ni particular que clasifiquen documentos</w:t>
      </w:r>
      <w:r w:rsidRPr="00565B3A">
        <w:rPr>
          <w:rFonts w:ascii="Palatino Linotype" w:eastAsia="Calibri" w:hAnsi="Palatino Linotype" w:cs="Times New Roman"/>
          <w:bCs/>
          <w:i/>
        </w:rPr>
        <w:t xml:space="preserve">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565B3A" w:rsidRPr="00565B3A" w:rsidRDefault="00565B3A" w:rsidP="00565B3A">
      <w:pPr>
        <w:spacing w:after="0" w:line="240" w:lineRule="auto"/>
        <w:ind w:left="567" w:right="567"/>
        <w:jc w:val="both"/>
        <w:rPr>
          <w:rFonts w:ascii="Palatino Linotype" w:eastAsia="Calibri" w:hAnsi="Palatino Linotype" w:cs="Times New Roman"/>
          <w:bCs/>
          <w:i/>
        </w:rPr>
      </w:pPr>
    </w:p>
    <w:p w:rsidR="00565B3A" w:rsidRPr="00565B3A" w:rsidRDefault="00565B3A" w:rsidP="00565B3A">
      <w:pPr>
        <w:spacing w:after="0" w:line="240" w:lineRule="auto"/>
        <w:ind w:left="567" w:right="567"/>
        <w:jc w:val="both"/>
        <w:rPr>
          <w:rFonts w:ascii="Palatino Linotype" w:eastAsia="Calibri" w:hAnsi="Palatino Linotype" w:cs="Times New Roman"/>
          <w:bCs/>
          <w:i/>
        </w:rPr>
      </w:pPr>
      <w:r w:rsidRPr="00565B3A">
        <w:rPr>
          <w:rFonts w:ascii="Palatino Linotype" w:eastAsia="Calibri" w:hAnsi="Palatino Linotype" w:cs="Times New Roman"/>
          <w:b/>
          <w:i/>
        </w:rPr>
        <w:t>En ningún caso se podrán clasificar documentos antes de que se genere la información</w:t>
      </w:r>
      <w:r w:rsidRPr="00565B3A">
        <w:rPr>
          <w:rFonts w:ascii="Palatino Linotype" w:eastAsia="Calibri" w:hAnsi="Palatino Linotype" w:cs="Times New Roman"/>
          <w:bCs/>
          <w:i/>
        </w:rPr>
        <w:t xml:space="preserve">. </w:t>
      </w:r>
    </w:p>
    <w:p w:rsidR="00565B3A" w:rsidRPr="00565B3A" w:rsidRDefault="00565B3A" w:rsidP="00565B3A">
      <w:pPr>
        <w:spacing w:after="0" w:line="240" w:lineRule="auto"/>
        <w:ind w:left="567" w:right="567"/>
        <w:jc w:val="both"/>
        <w:rPr>
          <w:rFonts w:ascii="Palatino Linotype" w:eastAsia="Calibri" w:hAnsi="Palatino Linotype" w:cs="Times New Roman"/>
          <w:bCs/>
          <w:i/>
        </w:rPr>
      </w:pPr>
    </w:p>
    <w:p w:rsidR="00565B3A" w:rsidRPr="00565B3A" w:rsidRDefault="00565B3A" w:rsidP="00565B3A">
      <w:pPr>
        <w:spacing w:after="0" w:line="240" w:lineRule="auto"/>
        <w:ind w:left="567" w:right="567"/>
        <w:jc w:val="both"/>
        <w:rPr>
          <w:rFonts w:ascii="Palatino Linotype" w:eastAsia="Calibri" w:hAnsi="Palatino Linotype" w:cs="Times New Roman"/>
          <w:b/>
          <w:i/>
        </w:rPr>
      </w:pPr>
      <w:r w:rsidRPr="00565B3A">
        <w:rPr>
          <w:rFonts w:ascii="Palatino Linotype" w:eastAsia="Calibri" w:hAnsi="Palatino Linotype" w:cs="Times New Roman"/>
          <w:b/>
          <w:i/>
        </w:rPr>
        <w:t>La clasificación de información se realizará conforme a un análisis caso por caso, mediante la aplicación de la prueba de daño.</w:t>
      </w:r>
    </w:p>
    <w:p w:rsidR="00565B3A" w:rsidRPr="00565B3A" w:rsidRDefault="00565B3A" w:rsidP="00565B3A">
      <w:pPr>
        <w:spacing w:after="0" w:line="240" w:lineRule="auto"/>
        <w:ind w:left="567" w:right="567"/>
        <w:jc w:val="both"/>
        <w:rPr>
          <w:rFonts w:ascii="Palatino Linotype" w:eastAsia="Calibri" w:hAnsi="Palatino Linotype" w:cs="Times New Roman"/>
          <w:b/>
          <w:i/>
        </w:rPr>
      </w:pPr>
    </w:p>
    <w:p w:rsidR="00565B3A" w:rsidRPr="00565B3A" w:rsidRDefault="00565B3A" w:rsidP="00565B3A">
      <w:pPr>
        <w:spacing w:after="0" w:line="240" w:lineRule="auto"/>
        <w:ind w:left="567" w:right="567"/>
        <w:jc w:val="both"/>
        <w:rPr>
          <w:rFonts w:ascii="Palatino Linotype" w:eastAsia="Calibri" w:hAnsi="Palatino Linotype" w:cs="Times New Roman"/>
          <w:b/>
          <w:i/>
        </w:rPr>
      </w:pPr>
    </w:p>
    <w:p w:rsidR="00565B3A" w:rsidRPr="00565B3A" w:rsidRDefault="00565B3A" w:rsidP="00565B3A">
      <w:pPr>
        <w:spacing w:after="0" w:line="240" w:lineRule="auto"/>
        <w:ind w:left="567" w:right="567"/>
        <w:jc w:val="both"/>
        <w:rPr>
          <w:rFonts w:ascii="Palatino Linotype" w:eastAsia="Calibri" w:hAnsi="Palatino Linotype" w:cs="Times New Roman"/>
          <w:i/>
        </w:rPr>
      </w:pPr>
      <w:r w:rsidRPr="00565B3A">
        <w:rPr>
          <w:rFonts w:ascii="Palatino Linotype" w:eastAsia="Calibri" w:hAnsi="Palatino Linotype" w:cs="Times New Roman"/>
          <w:b/>
          <w:i/>
        </w:rPr>
        <w:t>Artículo 168.</w:t>
      </w:r>
      <w:r w:rsidRPr="00565B3A">
        <w:rPr>
          <w:rFonts w:ascii="Palatino Linotype" w:eastAsia="Calibri" w:hAnsi="Palatino Linotype" w:cs="Times New Roman"/>
          <w:i/>
        </w:rPr>
        <w:t xml:space="preserve"> En caso de que los sujetos obligados consideren que los documentos o la información deban ser clasificados, se sujetará a lo siguiente:</w:t>
      </w:r>
    </w:p>
    <w:p w:rsidR="00565B3A" w:rsidRPr="00565B3A" w:rsidRDefault="00565B3A" w:rsidP="00565B3A">
      <w:pPr>
        <w:spacing w:after="0" w:line="240" w:lineRule="auto"/>
        <w:ind w:left="567" w:right="567"/>
        <w:jc w:val="both"/>
        <w:rPr>
          <w:rFonts w:ascii="Palatino Linotype" w:eastAsia="Calibri" w:hAnsi="Palatino Linotype" w:cs="Times New Roman"/>
          <w:i/>
        </w:rPr>
      </w:pPr>
    </w:p>
    <w:p w:rsidR="00565B3A" w:rsidRPr="00565B3A" w:rsidRDefault="00565B3A" w:rsidP="00565B3A">
      <w:pPr>
        <w:spacing w:after="0" w:line="240" w:lineRule="auto"/>
        <w:ind w:left="851" w:right="567"/>
        <w:jc w:val="both"/>
        <w:rPr>
          <w:rFonts w:ascii="Palatino Linotype" w:eastAsia="Calibri" w:hAnsi="Palatino Linotype" w:cs="Times New Roman"/>
          <w:i/>
        </w:rPr>
      </w:pPr>
      <w:r w:rsidRPr="00565B3A">
        <w:rPr>
          <w:rFonts w:ascii="Palatino Linotype" w:eastAsia="Calibri" w:hAnsi="Palatino Linotype" w:cs="Times New Roman"/>
          <w:i/>
        </w:rPr>
        <w:lastRenderedPageBreak/>
        <w:t>I. El Área deberá remitir la solicitud, así como un escrito en el que funde y motive la clasificación al Comité de Transparencia, mismo que deberá resolver para:</w:t>
      </w:r>
    </w:p>
    <w:p w:rsidR="00565B3A" w:rsidRPr="00565B3A" w:rsidRDefault="00565B3A" w:rsidP="00565B3A">
      <w:pPr>
        <w:spacing w:after="0" w:line="240" w:lineRule="auto"/>
        <w:ind w:left="567" w:right="567" w:firstLine="709"/>
        <w:jc w:val="both"/>
        <w:rPr>
          <w:rFonts w:ascii="Palatino Linotype" w:eastAsia="Calibri" w:hAnsi="Palatino Linotype" w:cs="Times New Roman"/>
          <w:i/>
        </w:rPr>
      </w:pPr>
      <w:r w:rsidRPr="00565B3A">
        <w:rPr>
          <w:rFonts w:ascii="Palatino Linotype" w:eastAsia="Calibri" w:hAnsi="Palatino Linotype" w:cs="Times New Roman"/>
          <w:i/>
        </w:rPr>
        <w:t>a) Confirmar la clasificación;</w:t>
      </w:r>
    </w:p>
    <w:p w:rsidR="00565B3A" w:rsidRPr="00565B3A" w:rsidRDefault="00565B3A" w:rsidP="00565B3A">
      <w:pPr>
        <w:spacing w:after="0" w:line="240" w:lineRule="auto"/>
        <w:ind w:left="1276" w:right="567"/>
        <w:jc w:val="both"/>
        <w:rPr>
          <w:rFonts w:ascii="Palatino Linotype" w:eastAsia="Calibri" w:hAnsi="Palatino Linotype" w:cs="Times New Roman"/>
          <w:i/>
        </w:rPr>
      </w:pPr>
      <w:r w:rsidRPr="00565B3A">
        <w:rPr>
          <w:rFonts w:ascii="Palatino Linotype" w:eastAsia="Calibri" w:hAnsi="Palatino Linotype" w:cs="Times New Roman"/>
          <w:i/>
        </w:rPr>
        <w:t>b) Modificar la clasificación y otorgar total o parcialmente el acceso a la información; y</w:t>
      </w:r>
    </w:p>
    <w:p w:rsidR="00565B3A" w:rsidRPr="00565B3A" w:rsidRDefault="00565B3A" w:rsidP="00565B3A">
      <w:pPr>
        <w:spacing w:after="0" w:line="240" w:lineRule="auto"/>
        <w:ind w:left="567" w:right="567" w:firstLine="709"/>
        <w:jc w:val="both"/>
        <w:rPr>
          <w:rFonts w:ascii="Palatino Linotype" w:eastAsia="Calibri" w:hAnsi="Palatino Linotype" w:cs="Times New Roman"/>
          <w:i/>
        </w:rPr>
      </w:pPr>
      <w:r w:rsidRPr="00565B3A">
        <w:rPr>
          <w:rFonts w:ascii="Palatino Linotype" w:eastAsia="Calibri" w:hAnsi="Palatino Linotype" w:cs="Times New Roman"/>
          <w:i/>
        </w:rPr>
        <w:t>c) Revocar la clasificación y conceder el acceso a la información.</w:t>
      </w:r>
    </w:p>
    <w:p w:rsidR="00565B3A" w:rsidRPr="00565B3A" w:rsidRDefault="00565B3A" w:rsidP="00565B3A">
      <w:pPr>
        <w:spacing w:after="0" w:line="240" w:lineRule="auto"/>
        <w:ind w:left="851" w:right="567"/>
        <w:jc w:val="both"/>
        <w:rPr>
          <w:rFonts w:ascii="Palatino Linotype" w:eastAsia="Calibri" w:hAnsi="Palatino Linotype" w:cs="Times New Roman"/>
          <w:i/>
        </w:rPr>
      </w:pPr>
      <w:r w:rsidRPr="00565B3A">
        <w:rPr>
          <w:rFonts w:ascii="Palatino Linotype" w:eastAsia="Calibri" w:hAnsi="Palatino Linotype" w:cs="Times New Roman"/>
          <w:i/>
        </w:rPr>
        <w:t>II. El Comité de Transparencia podrá tener acceso a la información que esté en poder del Área correspondiente, de la cual se haya solicitado su clasificación; y</w:t>
      </w:r>
    </w:p>
    <w:p w:rsidR="00565B3A" w:rsidRPr="00565B3A" w:rsidRDefault="00565B3A" w:rsidP="00565B3A">
      <w:pPr>
        <w:spacing w:after="0" w:line="240" w:lineRule="auto"/>
        <w:ind w:left="851" w:right="567"/>
        <w:jc w:val="both"/>
        <w:rPr>
          <w:rFonts w:ascii="Palatino Linotype" w:eastAsia="Calibri" w:hAnsi="Palatino Linotype" w:cs="Times New Roman"/>
          <w:i/>
        </w:rPr>
      </w:pPr>
      <w:r w:rsidRPr="00565B3A">
        <w:rPr>
          <w:rFonts w:ascii="Palatino Linotype" w:eastAsia="Calibri" w:hAnsi="Palatino Linotype" w:cs="Times New Roman"/>
          <w:i/>
        </w:rPr>
        <w:t>III. La resolución del Comité de Transparencia será notificada al interesado en el plazo de respuesta a la solicitud que establece esta Ley.</w:t>
      </w:r>
    </w:p>
    <w:p w:rsidR="00565B3A" w:rsidRPr="00565B3A" w:rsidRDefault="00565B3A" w:rsidP="00565B3A">
      <w:pPr>
        <w:spacing w:after="0" w:line="360" w:lineRule="auto"/>
        <w:jc w:val="both"/>
        <w:rPr>
          <w:rFonts w:ascii="Palatino Linotype" w:eastAsia="Calibri" w:hAnsi="Palatino Linotype" w:cs="Times New Roman"/>
          <w:sz w:val="24"/>
          <w:szCs w:val="24"/>
        </w:rPr>
      </w:pPr>
    </w:p>
    <w:p w:rsidR="0064307C" w:rsidRDefault="00565B3A" w:rsidP="00565B3A">
      <w:pPr>
        <w:spacing w:after="0" w:line="360" w:lineRule="auto"/>
        <w:jc w:val="both"/>
        <w:rPr>
          <w:rFonts w:ascii="Palatino Linotype" w:hAnsi="Palatino Linotype"/>
          <w:bCs/>
          <w:sz w:val="24"/>
          <w:szCs w:val="24"/>
          <w:lang w:eastAsia="es-MX"/>
        </w:rPr>
      </w:pPr>
      <w:r w:rsidRPr="00565B3A">
        <w:rPr>
          <w:rFonts w:ascii="Palatino Linotype" w:eastAsia="Calibri" w:hAnsi="Palatino Linotype" w:cs="Times New Roman"/>
          <w:sz w:val="24"/>
          <w:szCs w:val="24"/>
        </w:rPr>
        <w:t>Del artículo anterior, se desprende que una vez que los sujetos obligados se percatan de que la información solicitada es susceptible de clasificarse, estos deben remitir la solicitud a su Comité de Transparencia junto con un escrito que funde y motive la clasificación, a efecto de que éste confirme, modifique o revoque la clasificación, lo cual quedará asentada un una resolución la cual será notificada al interesado en el plazo de respuesta a la solicitud que la Ley establece, asimismo se establece que los sujetos obligados no podrán emitir acuerdos de carácter general ni particular que clasifiquen documentos y en ningún se podrá clasificar documentos antes de que se genere la información, la cual se realizará conforme a un análisis caso por caso</w:t>
      </w:r>
      <w:r w:rsidR="0064307C" w:rsidRPr="00D055AE">
        <w:rPr>
          <w:rFonts w:ascii="Palatino Linotype" w:hAnsi="Palatino Linotype"/>
          <w:sz w:val="24"/>
          <w:szCs w:val="24"/>
        </w:rPr>
        <w:t>, por ello</w:t>
      </w:r>
      <w:r w:rsidR="0064307C" w:rsidRPr="00D055AE">
        <w:rPr>
          <w:sz w:val="24"/>
          <w:szCs w:val="24"/>
        </w:rPr>
        <w:t xml:space="preserve"> </w:t>
      </w:r>
      <w:r w:rsidR="0064307C">
        <w:rPr>
          <w:rFonts w:ascii="Palatino Linotype" w:hAnsi="Palatino Linotype"/>
          <w:sz w:val="24"/>
          <w:szCs w:val="24"/>
        </w:rPr>
        <w:t xml:space="preserve">resulta dable ordenar al </w:t>
      </w:r>
      <w:r w:rsidR="0018149C">
        <w:rPr>
          <w:rFonts w:ascii="Palatino Linotype" w:hAnsi="Palatino Linotype"/>
          <w:sz w:val="24"/>
          <w:szCs w:val="24"/>
        </w:rPr>
        <w:t>S</w:t>
      </w:r>
      <w:r w:rsidR="0064307C">
        <w:rPr>
          <w:rFonts w:ascii="Palatino Linotype" w:hAnsi="Palatino Linotype"/>
          <w:sz w:val="24"/>
          <w:szCs w:val="24"/>
        </w:rPr>
        <w:t xml:space="preserve">ujeto </w:t>
      </w:r>
      <w:r w:rsidR="0018149C">
        <w:rPr>
          <w:rFonts w:ascii="Palatino Linotype" w:hAnsi="Palatino Linotype"/>
          <w:sz w:val="24"/>
          <w:szCs w:val="24"/>
        </w:rPr>
        <w:t>O</w:t>
      </w:r>
      <w:r w:rsidR="0064307C" w:rsidRPr="00D055AE">
        <w:rPr>
          <w:rFonts w:ascii="Palatino Linotype" w:hAnsi="Palatino Linotype"/>
          <w:sz w:val="24"/>
          <w:szCs w:val="24"/>
        </w:rPr>
        <w:t xml:space="preserve">bligado emita un </w:t>
      </w:r>
      <w:r w:rsidR="0018149C">
        <w:rPr>
          <w:rFonts w:ascii="Palatino Linotype" w:hAnsi="Palatino Linotype"/>
          <w:sz w:val="24"/>
          <w:szCs w:val="24"/>
        </w:rPr>
        <w:t>A</w:t>
      </w:r>
      <w:r w:rsidR="0064307C" w:rsidRPr="00D055AE">
        <w:rPr>
          <w:rFonts w:ascii="Palatino Linotype" w:hAnsi="Palatino Linotype"/>
          <w:sz w:val="24"/>
          <w:szCs w:val="24"/>
        </w:rPr>
        <w:t>cuerdo que sustente la clasificación de la información entregada en respuesta primigenia, aunado a</w:t>
      </w:r>
      <w:r w:rsidR="0064307C" w:rsidRPr="00D055AE">
        <w:rPr>
          <w:rFonts w:ascii="Palatino Linotype" w:hAnsi="Palatino Linotype"/>
          <w:bCs/>
          <w:sz w:val="24"/>
          <w:szCs w:val="24"/>
          <w:lang w:eastAsia="es-MX"/>
        </w:rPr>
        <w:t xml:space="preserve"> que la información que en todo caso el </w:t>
      </w:r>
      <w:r w:rsidR="0018149C">
        <w:rPr>
          <w:rFonts w:ascii="Palatino Linotype" w:hAnsi="Palatino Linotype"/>
          <w:b/>
          <w:bCs/>
          <w:sz w:val="24"/>
          <w:szCs w:val="24"/>
          <w:lang w:eastAsia="es-MX"/>
        </w:rPr>
        <w:t>S</w:t>
      </w:r>
      <w:r w:rsidR="0064307C">
        <w:rPr>
          <w:rFonts w:ascii="Palatino Linotype" w:hAnsi="Palatino Linotype"/>
          <w:b/>
          <w:bCs/>
          <w:sz w:val="24"/>
          <w:szCs w:val="24"/>
          <w:lang w:eastAsia="es-MX"/>
        </w:rPr>
        <w:t xml:space="preserve">ujeto </w:t>
      </w:r>
      <w:r w:rsidR="0018149C">
        <w:rPr>
          <w:rFonts w:ascii="Palatino Linotype" w:hAnsi="Palatino Linotype"/>
          <w:b/>
          <w:bCs/>
          <w:sz w:val="24"/>
          <w:szCs w:val="24"/>
          <w:lang w:eastAsia="es-MX"/>
        </w:rPr>
        <w:t>O</w:t>
      </w:r>
      <w:r w:rsidR="0064307C" w:rsidRPr="00D055AE">
        <w:rPr>
          <w:rFonts w:ascii="Palatino Linotype" w:hAnsi="Palatino Linotype"/>
          <w:b/>
          <w:bCs/>
          <w:sz w:val="24"/>
          <w:szCs w:val="24"/>
          <w:lang w:eastAsia="es-MX"/>
        </w:rPr>
        <w:t>bligado</w:t>
      </w:r>
      <w:r w:rsidR="0064307C" w:rsidRPr="00D055AE">
        <w:rPr>
          <w:rFonts w:ascii="Palatino Linotype" w:hAnsi="Palatino Linotype"/>
          <w:bCs/>
          <w:sz w:val="24"/>
          <w:szCs w:val="24"/>
          <w:lang w:eastAsia="es-MX"/>
        </w:rPr>
        <w:t xml:space="preserve"> entregará al particular, deberá expedirla en versión pública conforme a</w:t>
      </w:r>
      <w:r w:rsidR="0064307C">
        <w:rPr>
          <w:rFonts w:ascii="Palatino Linotype" w:hAnsi="Palatino Linotype"/>
          <w:bCs/>
          <w:sz w:val="24"/>
          <w:szCs w:val="24"/>
          <w:lang w:eastAsia="es-MX"/>
        </w:rPr>
        <w:t xml:space="preserve"> las formalidades planteadas en el apartado correspondiente</w:t>
      </w:r>
      <w:r w:rsidR="0064307C" w:rsidRPr="00D055AE">
        <w:rPr>
          <w:rFonts w:ascii="Palatino Linotype" w:hAnsi="Palatino Linotype"/>
          <w:bCs/>
          <w:sz w:val="24"/>
          <w:szCs w:val="24"/>
          <w:lang w:eastAsia="es-MX"/>
        </w:rPr>
        <w:t>.</w:t>
      </w:r>
    </w:p>
    <w:p w:rsidR="0018149C" w:rsidRDefault="0018149C" w:rsidP="00565B3A">
      <w:pPr>
        <w:spacing w:after="0" w:line="360" w:lineRule="auto"/>
        <w:jc w:val="both"/>
        <w:rPr>
          <w:rFonts w:ascii="Palatino Linotype" w:hAnsi="Palatino Linotype"/>
          <w:bCs/>
          <w:sz w:val="24"/>
          <w:szCs w:val="24"/>
          <w:lang w:eastAsia="es-MX"/>
        </w:rPr>
      </w:pPr>
    </w:p>
    <w:p w:rsidR="0018149C" w:rsidRDefault="0018149C" w:rsidP="0018149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En ese orden de ideas</w:t>
      </w:r>
      <w:r w:rsidRPr="001C6C18">
        <w:rPr>
          <w:rFonts w:ascii="Palatino Linotype" w:hAnsi="Palatino Linotype" w:cs="Arial"/>
          <w:sz w:val="24"/>
          <w:szCs w:val="24"/>
        </w:rPr>
        <w:t xml:space="preserve">, </w:t>
      </w:r>
      <w:r>
        <w:rPr>
          <w:rFonts w:ascii="Palatino Linotype" w:hAnsi="Palatino Linotype" w:cs="Arial"/>
          <w:sz w:val="24"/>
          <w:szCs w:val="24"/>
        </w:rPr>
        <w:t>del documento referido en párrafos anteriores y remitido mediante respuesta por el Sujeto obligado, este informó que es el</w:t>
      </w:r>
      <w:r w:rsidRPr="0018149C">
        <w:t xml:space="preserve"> </w:t>
      </w:r>
      <w:r w:rsidRPr="0018149C">
        <w:rPr>
          <w:rFonts w:ascii="Palatino Linotype" w:hAnsi="Palatino Linotype" w:cs="Arial"/>
          <w:sz w:val="24"/>
          <w:szCs w:val="24"/>
        </w:rPr>
        <w:t xml:space="preserve">único documento que obra en </w:t>
      </w:r>
      <w:r>
        <w:rPr>
          <w:rFonts w:ascii="Palatino Linotype" w:hAnsi="Palatino Linotype" w:cs="Arial"/>
          <w:sz w:val="24"/>
          <w:szCs w:val="24"/>
        </w:rPr>
        <w:t>sus</w:t>
      </w:r>
      <w:r w:rsidRPr="0018149C">
        <w:rPr>
          <w:rFonts w:ascii="Palatino Linotype" w:hAnsi="Palatino Linotype" w:cs="Arial"/>
          <w:sz w:val="24"/>
          <w:szCs w:val="24"/>
        </w:rPr>
        <w:t xml:space="preserve"> archivos físicos y electrónicos, relacionado con los hechos narrados en </w:t>
      </w:r>
      <w:r w:rsidRPr="0018149C">
        <w:rPr>
          <w:rFonts w:ascii="Palatino Linotype" w:hAnsi="Palatino Linotype" w:cs="Arial"/>
          <w:sz w:val="24"/>
          <w:szCs w:val="24"/>
        </w:rPr>
        <w:lastRenderedPageBreak/>
        <w:t>la solicitud de información</w:t>
      </w:r>
      <w:r>
        <w:rPr>
          <w:rFonts w:ascii="Palatino Linotype" w:hAnsi="Palatino Linotype" w:cs="Arial"/>
          <w:sz w:val="24"/>
          <w:szCs w:val="24"/>
        </w:rPr>
        <w:t xml:space="preserve">, en virtud de lo señalado, </w:t>
      </w:r>
      <w:r w:rsidRPr="001C6C18">
        <w:rPr>
          <w:rFonts w:ascii="Palatino Linotype" w:hAnsi="Palatino Linotype" w:cs="Arial"/>
          <w:sz w:val="24"/>
          <w:szCs w:val="24"/>
        </w:rPr>
        <w:t>se logra desprender que</w:t>
      </w:r>
      <w:r>
        <w:rPr>
          <w:rFonts w:ascii="Palatino Linotype" w:hAnsi="Palatino Linotype" w:cs="Arial"/>
          <w:sz w:val="24"/>
          <w:szCs w:val="24"/>
        </w:rPr>
        <w:t xml:space="preserve">, al analizar la solicitud de información, advertimos que la parte Recurrente requiere </w:t>
      </w:r>
      <w:r w:rsidRPr="0063334B">
        <w:rPr>
          <w:rFonts w:ascii="Palatino Linotype" w:hAnsi="Palatino Linotype" w:cs="Arial"/>
          <w:b/>
          <w:bCs/>
          <w:sz w:val="24"/>
          <w:szCs w:val="24"/>
        </w:rPr>
        <w:t>la expresión documental</w:t>
      </w:r>
      <w:r>
        <w:rPr>
          <w:rFonts w:ascii="Palatino Linotype" w:hAnsi="Palatino Linotype" w:cs="Arial"/>
          <w:sz w:val="24"/>
          <w:szCs w:val="24"/>
        </w:rPr>
        <w:t>, es decir, la documentación de la cual se advierta información correspondiente al</w:t>
      </w:r>
      <w:r w:rsidRPr="0018149C">
        <w:rPr>
          <w:rFonts w:ascii="Palatino Linotype" w:hAnsi="Palatino Linotype" w:cs="Arial"/>
          <w:sz w:val="24"/>
          <w:szCs w:val="24"/>
        </w:rPr>
        <w:t xml:space="preserve"> operativo y/o acción similar o analogía, de la policía estatal al ingresar</w:t>
      </w:r>
      <w:r>
        <w:rPr>
          <w:rFonts w:ascii="Palatino Linotype" w:hAnsi="Palatino Linotype" w:cs="Arial"/>
          <w:sz w:val="24"/>
          <w:szCs w:val="24"/>
        </w:rPr>
        <w:t xml:space="preserve"> al lugar referido en la solicitud de acceso a la información.</w:t>
      </w:r>
    </w:p>
    <w:p w:rsidR="0018149C" w:rsidRDefault="0018149C" w:rsidP="0018149C">
      <w:pPr>
        <w:autoSpaceDE w:val="0"/>
        <w:autoSpaceDN w:val="0"/>
        <w:adjustRightInd w:val="0"/>
        <w:spacing w:after="0" w:line="360" w:lineRule="auto"/>
        <w:jc w:val="both"/>
        <w:rPr>
          <w:rFonts w:ascii="Palatino Linotype" w:hAnsi="Palatino Linotype" w:cs="Arial"/>
          <w:sz w:val="24"/>
          <w:szCs w:val="24"/>
        </w:rPr>
      </w:pPr>
    </w:p>
    <w:p w:rsidR="0018149C" w:rsidRPr="00B62AFA" w:rsidRDefault="0018149C" w:rsidP="0018149C">
      <w:pPr>
        <w:tabs>
          <w:tab w:val="left" w:pos="7938"/>
        </w:tabs>
        <w:spacing w:after="0" w:line="360" w:lineRule="auto"/>
        <w:jc w:val="both"/>
        <w:rPr>
          <w:rFonts w:ascii="Palatino Linotype" w:eastAsia="MS Mincho" w:hAnsi="Palatino Linotype" w:cs="Times New Roman"/>
          <w:sz w:val="24"/>
          <w:szCs w:val="24"/>
        </w:rPr>
      </w:pPr>
      <w:r>
        <w:rPr>
          <w:rFonts w:ascii="Palatino Linotype" w:eastAsia="Arial Unicode MS" w:hAnsi="Palatino Linotype" w:cs="Arial"/>
          <w:sz w:val="24"/>
        </w:rPr>
        <w:t>En ese orden de ideas</w:t>
      </w:r>
      <w:r w:rsidRPr="00B62AFA">
        <w:rPr>
          <w:rFonts w:ascii="Palatino Linotype" w:eastAsia="Arial Unicode MS" w:hAnsi="Palatino Linotype" w:cs="Arial"/>
          <w:sz w:val="24"/>
        </w:rPr>
        <w:t>, es</w:t>
      </w:r>
      <w:r w:rsidRPr="00B62AFA">
        <w:rPr>
          <w:rFonts w:ascii="Palatino Linotype" w:hAnsi="Palatino Linotype" w:cs="Arial"/>
          <w:color w:val="000000" w:themeColor="text1"/>
          <w:sz w:val="24"/>
          <w:szCs w:val="24"/>
        </w:rPr>
        <w:t xml:space="preserve"> necesario señalar que es deber de los </w:t>
      </w:r>
      <w:r w:rsidRPr="00B62AFA">
        <w:rPr>
          <w:rFonts w:ascii="Palatino Linotype" w:hAnsi="Palatino Linotype" w:cs="Arial"/>
          <w:b/>
          <w:color w:val="000000" w:themeColor="text1"/>
          <w:sz w:val="24"/>
          <w:szCs w:val="24"/>
        </w:rPr>
        <w:t>Sujetos Obligados</w:t>
      </w:r>
      <w:r w:rsidRPr="00B62AFA">
        <w:rPr>
          <w:rFonts w:ascii="Palatino Linotype" w:hAnsi="Palatino Linotype" w:cs="Arial"/>
          <w:color w:val="000000" w:themeColor="text1"/>
          <w:sz w:val="24"/>
          <w:szCs w:val="24"/>
        </w:rPr>
        <w:t xml:space="preserve">, darle a dicha solicitud una expresión documental de conformidad con el criterio </w:t>
      </w:r>
      <w:r w:rsidRPr="00B62AFA">
        <w:rPr>
          <w:rFonts w:ascii="Palatino Linotype" w:eastAsia="MS Mincho" w:hAnsi="Palatino Linotype" w:cs="Times New Roman"/>
          <w:sz w:val="24"/>
          <w:szCs w:val="24"/>
        </w:rPr>
        <w:t xml:space="preserve">28/10, emitido por el entonces Instituto Federal de Acceso a la Información Pública y Protección de Datos Personales, mismo que menciona lo siguiente:  </w:t>
      </w:r>
    </w:p>
    <w:p w:rsidR="0018149C" w:rsidRPr="00B62AFA" w:rsidRDefault="0018149C" w:rsidP="0018149C">
      <w:pPr>
        <w:spacing w:after="0" w:line="360" w:lineRule="auto"/>
        <w:ind w:right="49"/>
        <w:contextualSpacing/>
        <w:jc w:val="both"/>
        <w:rPr>
          <w:rFonts w:ascii="Palatino Linotype" w:eastAsia="MS Mincho" w:hAnsi="Palatino Linotype" w:cs="Times New Roman"/>
          <w:sz w:val="24"/>
          <w:szCs w:val="24"/>
        </w:rPr>
      </w:pPr>
    </w:p>
    <w:p w:rsidR="0018149C" w:rsidRPr="00B62AFA" w:rsidRDefault="0018149C" w:rsidP="0018149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i/>
          <w:szCs w:val="24"/>
        </w:rPr>
        <w:t>“</w:t>
      </w:r>
      <w:r w:rsidRPr="00B62AFA">
        <w:rPr>
          <w:rFonts w:ascii="Palatino Linotype" w:eastAsia="MS Mincho" w:hAnsi="Palatino Linotype" w:cs="Times New Roman"/>
          <w:b/>
          <w:i/>
          <w:szCs w:val="24"/>
        </w:rPr>
        <w:t>Cuando en una solicitud de información no se identifique un documento en específico, si ésta tiene una expresión documental, el sujeto obligado deberá entregar al particular el documento en específico</w:t>
      </w:r>
      <w:r w:rsidRPr="00B62AFA">
        <w:rPr>
          <w:rFonts w:ascii="Palatino Linotype" w:eastAsia="MS Mincho" w:hAnsi="Palatino Linotype" w:cs="Times New Roman"/>
          <w:i/>
          <w:szCs w:val="24"/>
        </w:rPr>
        <w:t>. La Ley Federal de Transparencia y Acceso a la Información Pública Gubernamental tiene por objeto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r w:rsidRPr="00B62AFA">
        <w:rPr>
          <w:rFonts w:ascii="Palatino Linotype" w:eastAsia="MS Mincho" w:hAnsi="Palatino Linotype" w:cs="Times New Roman"/>
          <w:szCs w:val="24"/>
        </w:rPr>
        <w:t>Sic</w:t>
      </w:r>
      <w:r w:rsidRPr="00B62AFA">
        <w:rPr>
          <w:rFonts w:ascii="Palatino Linotype" w:eastAsia="MS Mincho" w:hAnsi="Palatino Linotype" w:cs="Times New Roman"/>
          <w:i/>
          <w:szCs w:val="24"/>
        </w:rPr>
        <w:t>).</w:t>
      </w:r>
    </w:p>
    <w:p w:rsidR="0018149C" w:rsidRPr="00B62AFA" w:rsidRDefault="0018149C" w:rsidP="0018149C">
      <w:pPr>
        <w:spacing w:after="0" w:line="240" w:lineRule="auto"/>
        <w:ind w:left="567" w:right="567"/>
        <w:contextualSpacing/>
        <w:jc w:val="both"/>
        <w:rPr>
          <w:rFonts w:ascii="Palatino Linotype" w:eastAsia="MS Mincho" w:hAnsi="Palatino Linotype" w:cs="Times New Roman"/>
          <w:i/>
          <w:szCs w:val="24"/>
        </w:rPr>
      </w:pPr>
    </w:p>
    <w:p w:rsidR="0018149C" w:rsidRPr="005049DD" w:rsidRDefault="0018149C" w:rsidP="0018149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i/>
          <w:szCs w:val="24"/>
        </w:rPr>
        <w:t>(Énfasis añadido)</w:t>
      </w:r>
    </w:p>
    <w:p w:rsidR="0018149C" w:rsidRPr="00B62AFA" w:rsidRDefault="0018149C" w:rsidP="0018149C">
      <w:pPr>
        <w:spacing w:after="0" w:line="360" w:lineRule="auto"/>
        <w:ind w:right="49"/>
        <w:contextualSpacing/>
        <w:jc w:val="both"/>
        <w:rPr>
          <w:rFonts w:ascii="Palatino Linotype" w:eastAsia="MS Mincho" w:hAnsi="Palatino Linotype" w:cs="Times New Roman"/>
          <w:sz w:val="24"/>
          <w:szCs w:val="24"/>
        </w:rPr>
      </w:pPr>
      <w:r w:rsidRPr="00B62AFA">
        <w:rPr>
          <w:rFonts w:ascii="Palatino Linotype" w:eastAsia="MS Mincho" w:hAnsi="Palatino Linotype" w:cs="Times New Roman"/>
          <w:sz w:val="24"/>
          <w:szCs w:val="24"/>
          <w:lang w:val="es-ES"/>
        </w:rPr>
        <w:lastRenderedPageBreak/>
        <w:t xml:space="preserve">Robustece lo anterior </w:t>
      </w:r>
      <w:r w:rsidRPr="00B62AFA">
        <w:rPr>
          <w:rFonts w:ascii="Palatino Linotype" w:eastAsia="MS Mincho" w:hAnsi="Palatino Linotype" w:cs="Times New Roman"/>
          <w:sz w:val="24"/>
          <w:szCs w:val="24"/>
        </w:rPr>
        <w:t>el criterio orientador 16/17 emitido de igual forma por el Instituto Nacional de Transparencia, Acceso a la Información y Protección de Datos Personales que a la literalidad prevé:</w:t>
      </w:r>
    </w:p>
    <w:p w:rsidR="0018149C" w:rsidRPr="00B62AFA" w:rsidRDefault="0018149C" w:rsidP="0018149C">
      <w:pPr>
        <w:spacing w:after="0" w:line="360" w:lineRule="auto"/>
        <w:ind w:right="49"/>
        <w:contextualSpacing/>
        <w:jc w:val="both"/>
        <w:rPr>
          <w:rFonts w:ascii="Palatino Linotype" w:eastAsia="MS Mincho" w:hAnsi="Palatino Linotype" w:cs="Times New Roman"/>
          <w:szCs w:val="24"/>
        </w:rPr>
      </w:pPr>
    </w:p>
    <w:p w:rsidR="0018149C" w:rsidRPr="00B62AFA" w:rsidRDefault="0018149C" w:rsidP="0018149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b/>
          <w:i/>
          <w:szCs w:val="24"/>
        </w:rPr>
        <w:t>“Expresión documental</w:t>
      </w:r>
      <w:r w:rsidRPr="00B62AFA">
        <w:rPr>
          <w:rFonts w:ascii="Palatino Linotype" w:eastAsia="MS Mincho" w:hAnsi="Palatino Linotype" w:cs="Times New Roman"/>
          <w:i/>
          <w:szCs w:val="24"/>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18149C" w:rsidRPr="00B62AFA" w:rsidRDefault="0018149C" w:rsidP="0018149C">
      <w:pPr>
        <w:spacing w:after="0" w:line="240" w:lineRule="auto"/>
        <w:ind w:left="567" w:right="567"/>
        <w:contextualSpacing/>
        <w:jc w:val="both"/>
        <w:rPr>
          <w:rFonts w:ascii="Palatino Linotype" w:eastAsia="MS Mincho" w:hAnsi="Palatino Linotype" w:cs="Times New Roman"/>
          <w:i/>
          <w:szCs w:val="24"/>
        </w:rPr>
      </w:pPr>
    </w:p>
    <w:p w:rsidR="0018149C" w:rsidRPr="00B62AFA" w:rsidRDefault="0018149C" w:rsidP="0018149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i/>
          <w:szCs w:val="24"/>
        </w:rPr>
        <w:t>Resoluciones:</w:t>
      </w:r>
    </w:p>
    <w:p w:rsidR="0018149C" w:rsidRPr="00B62AFA" w:rsidRDefault="0018149C" w:rsidP="0018149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i/>
          <w:szCs w:val="24"/>
        </w:rPr>
        <w:t>•</w:t>
      </w:r>
      <w:r w:rsidRPr="00B62AFA">
        <w:rPr>
          <w:rFonts w:ascii="Palatino Linotype" w:eastAsia="MS Mincho" w:hAnsi="Palatino Linotype" w:cs="Times New Roman"/>
          <w:i/>
          <w:szCs w:val="24"/>
        </w:rPr>
        <w:tab/>
        <w:t>RRA 0774/16. Secretaría de Salud. 31 de agosto de 2016. Por unanimidad. Comisionada Ponente María Patricia Kurczyn Villalobos.</w:t>
      </w:r>
    </w:p>
    <w:p w:rsidR="0018149C" w:rsidRPr="00B62AFA" w:rsidRDefault="0018149C" w:rsidP="0018149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i/>
          <w:szCs w:val="24"/>
        </w:rPr>
        <w:t>•</w:t>
      </w:r>
      <w:r w:rsidRPr="00B62AFA">
        <w:rPr>
          <w:rFonts w:ascii="Palatino Linotype" w:eastAsia="MS Mincho" w:hAnsi="Palatino Linotype" w:cs="Times New Roman"/>
          <w:i/>
          <w:szCs w:val="24"/>
        </w:rPr>
        <w:tab/>
        <w:t xml:space="preserve">RRA 0143/17. Universidad Autónoma Agraria Antonio Narro. 22 de febrero de 2017. Por unanimidad. Comisionado Ponente Oscar Mauricio Guerra Ford. </w:t>
      </w:r>
    </w:p>
    <w:p w:rsidR="0018149C" w:rsidRPr="00B62AFA" w:rsidRDefault="0018149C" w:rsidP="0018149C">
      <w:pPr>
        <w:spacing w:after="0" w:line="240" w:lineRule="auto"/>
        <w:ind w:left="567" w:right="567"/>
        <w:contextualSpacing/>
        <w:jc w:val="both"/>
        <w:rPr>
          <w:rFonts w:ascii="Palatino Linotype" w:eastAsia="MS Mincho" w:hAnsi="Palatino Linotype" w:cs="Times New Roman"/>
          <w:i/>
          <w:szCs w:val="24"/>
        </w:rPr>
      </w:pPr>
      <w:r w:rsidRPr="00B62AFA">
        <w:rPr>
          <w:rFonts w:ascii="Palatino Linotype" w:eastAsia="MS Mincho" w:hAnsi="Palatino Linotype" w:cs="Times New Roman"/>
          <w:i/>
          <w:szCs w:val="24"/>
        </w:rPr>
        <w:t>•</w:t>
      </w:r>
      <w:r w:rsidRPr="00B62AFA">
        <w:rPr>
          <w:rFonts w:ascii="Palatino Linotype" w:eastAsia="MS Mincho" w:hAnsi="Palatino Linotype" w:cs="Times New Roman"/>
          <w:i/>
          <w:szCs w:val="24"/>
        </w:rPr>
        <w:tab/>
        <w:t>RRA 0540/17. Secretaría de Economía. 08 de marzo del 2017. Por unanimidad. Comisionado Ponente Francisco Javier Acuña Llamas”</w:t>
      </w:r>
    </w:p>
    <w:p w:rsidR="0018149C" w:rsidRPr="00B62AFA" w:rsidRDefault="0018149C" w:rsidP="0018149C">
      <w:pPr>
        <w:spacing w:after="0" w:line="360" w:lineRule="auto"/>
        <w:ind w:right="49"/>
        <w:contextualSpacing/>
        <w:jc w:val="both"/>
        <w:rPr>
          <w:rFonts w:ascii="Palatino Linotype" w:eastAsia="MS Mincho" w:hAnsi="Palatino Linotype" w:cs="Times New Roman"/>
          <w:szCs w:val="24"/>
        </w:rPr>
      </w:pPr>
    </w:p>
    <w:p w:rsidR="0018149C" w:rsidRDefault="0018149C" w:rsidP="0018149C">
      <w:pPr>
        <w:tabs>
          <w:tab w:val="left" w:pos="7938"/>
        </w:tabs>
        <w:spacing w:after="0" w:line="360" w:lineRule="auto"/>
        <w:jc w:val="both"/>
        <w:rPr>
          <w:rFonts w:ascii="Palatino Linotype" w:eastAsia="Arial Unicode MS" w:hAnsi="Palatino Linotype" w:cs="Arial"/>
          <w:sz w:val="24"/>
        </w:rPr>
      </w:pPr>
      <w:r w:rsidRPr="00B62AFA">
        <w:rPr>
          <w:rFonts w:ascii="Palatino Linotype" w:eastAsia="MS Mincho" w:hAnsi="Palatino Linotype" w:cs="Times New Roman"/>
          <w:sz w:val="24"/>
          <w:szCs w:val="24"/>
        </w:rPr>
        <w:t xml:space="preserve">Es así, que los </w:t>
      </w:r>
      <w:r w:rsidRPr="00B62AFA">
        <w:rPr>
          <w:rFonts w:ascii="Palatino Linotype" w:eastAsia="MS Mincho" w:hAnsi="Palatino Linotype" w:cs="Times New Roman"/>
          <w:b/>
          <w:sz w:val="24"/>
          <w:szCs w:val="24"/>
        </w:rPr>
        <w:t>Sujetos Obligados</w:t>
      </w:r>
      <w:r w:rsidRPr="00B62AFA">
        <w:rPr>
          <w:rFonts w:ascii="Palatino Linotype" w:eastAsia="MS Mincho" w:hAnsi="Palatino Linotype" w:cs="Times New Roman"/>
          <w:sz w:val="24"/>
          <w:szCs w:val="24"/>
        </w:rPr>
        <w:t xml:space="preserve">, </w:t>
      </w:r>
      <w:r w:rsidRPr="00B62AFA">
        <w:rPr>
          <w:rFonts w:ascii="Palatino Linotype" w:eastAsia="MS Mincho" w:hAnsi="Palatino Linotype" w:cs="Times New Roman"/>
          <w:b/>
          <w:sz w:val="24"/>
          <w:szCs w:val="24"/>
          <w:u w:val="single"/>
        </w:rPr>
        <w:t>deben de poner a disposición de los particulares los documentos donde conste o se aprecie la información solicitada</w:t>
      </w:r>
      <w:r w:rsidRPr="00B62AFA">
        <w:rPr>
          <w:rFonts w:ascii="Palatino Linotype" w:eastAsia="MS Mincho" w:hAnsi="Palatino Linotype" w:cs="Times New Roman"/>
          <w:sz w:val="24"/>
          <w:szCs w:val="24"/>
        </w:rPr>
        <w:t xml:space="preserve">, tratando en todo </w:t>
      </w:r>
      <w:r w:rsidRPr="00B62AFA">
        <w:rPr>
          <w:rFonts w:ascii="Palatino Linotype" w:eastAsia="Arial Unicode MS" w:hAnsi="Palatino Linotype" w:cs="Arial"/>
          <w:sz w:val="24"/>
        </w:rPr>
        <w:t>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r>
        <w:rPr>
          <w:rFonts w:ascii="Palatino Linotype" w:eastAsia="Arial Unicode MS" w:hAnsi="Palatino Linotype" w:cs="Arial"/>
          <w:sz w:val="24"/>
        </w:rPr>
        <w:t>.</w:t>
      </w:r>
    </w:p>
    <w:p w:rsidR="00292DA2" w:rsidRDefault="00292DA2" w:rsidP="0018149C">
      <w:pPr>
        <w:tabs>
          <w:tab w:val="left" w:pos="7938"/>
        </w:tabs>
        <w:spacing w:after="0" w:line="360" w:lineRule="auto"/>
        <w:jc w:val="both"/>
        <w:rPr>
          <w:rFonts w:ascii="Palatino Linotype" w:eastAsia="Arial Unicode MS" w:hAnsi="Palatino Linotype" w:cs="Arial"/>
          <w:sz w:val="24"/>
        </w:rPr>
      </w:pPr>
    </w:p>
    <w:p w:rsidR="00292DA2" w:rsidRPr="00292DA2" w:rsidRDefault="00292DA2" w:rsidP="00292DA2">
      <w:pPr>
        <w:tabs>
          <w:tab w:val="left" w:pos="7938"/>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En ese or</w:t>
      </w:r>
      <w:r w:rsidR="008C1833">
        <w:rPr>
          <w:rFonts w:ascii="Palatino Linotype" w:eastAsia="Times New Roman" w:hAnsi="Palatino Linotype" w:cs="Arial"/>
          <w:sz w:val="24"/>
          <w:szCs w:val="24"/>
          <w:lang w:val="es-ES" w:eastAsia="es-ES"/>
        </w:rPr>
        <w:t>d</w:t>
      </w:r>
      <w:r>
        <w:rPr>
          <w:rFonts w:ascii="Palatino Linotype" w:eastAsia="Times New Roman" w:hAnsi="Palatino Linotype" w:cs="Arial"/>
          <w:sz w:val="24"/>
          <w:szCs w:val="24"/>
          <w:lang w:val="es-ES" w:eastAsia="es-ES"/>
        </w:rPr>
        <w:t>en de ideas, resulta oportuno referir que, si bien,</w:t>
      </w:r>
      <w:r w:rsidRPr="00292DA2">
        <w:rPr>
          <w:rFonts w:ascii="Palatino Linotype" w:eastAsia="Times New Roman" w:hAnsi="Palatino Linotype" w:cs="Arial"/>
          <w:sz w:val="24"/>
          <w:szCs w:val="24"/>
          <w:lang w:val="es-ES" w:eastAsia="es-ES"/>
        </w:rPr>
        <w:t xml:space="preserve">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Pr="00292DA2">
        <w:rPr>
          <w:rFonts w:ascii="Palatino Linotype" w:eastAsia="Times New Roman" w:hAnsi="Palatino Linotype" w:cs="Arial"/>
          <w:b/>
          <w:bCs/>
          <w:sz w:val="24"/>
          <w:szCs w:val="24"/>
          <w:lang w:val="es-ES" w:eastAsia="es-ES"/>
        </w:rPr>
        <w:t>tramitar ante las Áreas poseedoras de la información lo que se solicita</w:t>
      </w:r>
      <w:r w:rsidRPr="00292DA2">
        <w:rPr>
          <w:rFonts w:ascii="Palatino Linotype" w:eastAsia="Times New Roman" w:hAnsi="Palatino Linotype" w:cs="Arial"/>
          <w:sz w:val="24"/>
          <w:szCs w:val="24"/>
          <w:lang w:val="es-ES" w:eastAsia="es-ES"/>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rsidR="00292DA2" w:rsidRPr="00292DA2" w:rsidRDefault="00292DA2" w:rsidP="00292DA2">
      <w:pPr>
        <w:tabs>
          <w:tab w:val="left" w:pos="709"/>
        </w:tabs>
        <w:spacing w:after="0" w:line="240" w:lineRule="auto"/>
        <w:ind w:left="851" w:right="760"/>
        <w:jc w:val="both"/>
        <w:rPr>
          <w:rFonts w:ascii="Palatino Linotype" w:eastAsia="Times New Roman" w:hAnsi="Palatino Linotype" w:cs="Arial"/>
          <w:i/>
          <w:sz w:val="20"/>
          <w:szCs w:val="20"/>
          <w:lang w:val="es-ES" w:eastAsia="es-MX"/>
        </w:rPr>
      </w:pPr>
    </w:p>
    <w:p w:rsidR="00292DA2" w:rsidRPr="00292DA2" w:rsidRDefault="00292DA2" w:rsidP="00292DA2">
      <w:pPr>
        <w:tabs>
          <w:tab w:val="left" w:pos="709"/>
        </w:tabs>
        <w:spacing w:after="0" w:line="240" w:lineRule="auto"/>
        <w:ind w:left="851" w:right="760"/>
        <w:jc w:val="center"/>
        <w:rPr>
          <w:rFonts w:ascii="Palatino Linotype" w:eastAsia="Times New Roman" w:hAnsi="Palatino Linotype" w:cs="Arial"/>
          <w:b/>
          <w:i/>
          <w:sz w:val="20"/>
          <w:szCs w:val="20"/>
          <w:lang w:val="es-ES" w:eastAsia="es-MX"/>
        </w:rPr>
      </w:pPr>
      <w:r w:rsidRPr="00292DA2">
        <w:rPr>
          <w:rFonts w:ascii="Palatino Linotype" w:eastAsia="Times New Roman" w:hAnsi="Palatino Linotype" w:cs="Arial"/>
          <w:b/>
          <w:sz w:val="24"/>
          <w:szCs w:val="24"/>
          <w:lang w:val="es-ES" w:eastAsia="es-ES"/>
        </w:rPr>
        <w:t>Ley de Transparencia y Acceso a la Información Pública del Estado de México y Municipios</w:t>
      </w:r>
    </w:p>
    <w:p w:rsidR="00292DA2" w:rsidRPr="00292DA2" w:rsidRDefault="00292DA2" w:rsidP="00292DA2">
      <w:pPr>
        <w:tabs>
          <w:tab w:val="left" w:pos="709"/>
        </w:tabs>
        <w:spacing w:after="0" w:line="240" w:lineRule="auto"/>
        <w:ind w:left="851" w:right="760"/>
        <w:jc w:val="both"/>
        <w:rPr>
          <w:rFonts w:ascii="Palatino Linotype" w:eastAsia="Times New Roman" w:hAnsi="Palatino Linotype" w:cs="Arial"/>
          <w:i/>
          <w:sz w:val="20"/>
          <w:szCs w:val="20"/>
          <w:lang w:val="es-ES" w:eastAsia="es-MX"/>
        </w:rPr>
      </w:pPr>
    </w:p>
    <w:p w:rsidR="00292DA2" w:rsidRPr="00292DA2" w:rsidRDefault="00292DA2" w:rsidP="00292DA2">
      <w:pPr>
        <w:tabs>
          <w:tab w:val="left" w:pos="709"/>
        </w:tabs>
        <w:spacing w:after="0" w:line="240" w:lineRule="auto"/>
        <w:ind w:left="851" w:right="760"/>
        <w:jc w:val="both"/>
        <w:rPr>
          <w:rFonts w:ascii="Palatino Linotype" w:eastAsia="Times New Roman" w:hAnsi="Palatino Linotype" w:cs="Arial"/>
          <w:i/>
          <w:lang w:val="es-ES" w:eastAsia="es-MX"/>
        </w:rPr>
      </w:pPr>
      <w:r w:rsidRPr="00292DA2">
        <w:rPr>
          <w:rFonts w:ascii="Palatino Linotype" w:eastAsia="Times New Roman" w:hAnsi="Palatino Linotype" w:cs="Arial"/>
          <w:i/>
          <w:lang w:val="es-ES" w:eastAsia="es-MX"/>
        </w:rPr>
        <w:t xml:space="preserve">“Artículo 50. Los sujetos obligados contarán con un área responsable para la atención de las solicitudes de información, a la que se le denominará Unidad de Transparencia. </w:t>
      </w:r>
    </w:p>
    <w:p w:rsidR="00292DA2" w:rsidRPr="00292DA2" w:rsidRDefault="00292DA2" w:rsidP="00292DA2">
      <w:pPr>
        <w:tabs>
          <w:tab w:val="left" w:pos="709"/>
        </w:tabs>
        <w:spacing w:after="0" w:line="240" w:lineRule="auto"/>
        <w:ind w:left="851" w:right="760"/>
        <w:jc w:val="both"/>
        <w:rPr>
          <w:rFonts w:ascii="Palatino Linotype" w:eastAsia="Times New Roman" w:hAnsi="Palatino Linotype" w:cs="Arial"/>
          <w:i/>
          <w:lang w:val="es-ES" w:eastAsia="es-MX"/>
        </w:rPr>
      </w:pPr>
    </w:p>
    <w:p w:rsidR="00292DA2" w:rsidRPr="00292DA2" w:rsidRDefault="00292DA2" w:rsidP="00292DA2">
      <w:pPr>
        <w:tabs>
          <w:tab w:val="left" w:pos="709"/>
        </w:tabs>
        <w:spacing w:after="0" w:line="240" w:lineRule="auto"/>
        <w:ind w:left="851" w:right="760"/>
        <w:jc w:val="both"/>
        <w:rPr>
          <w:rFonts w:ascii="Palatino Linotype" w:eastAsia="Times New Roman" w:hAnsi="Palatino Linotype" w:cs="Arial"/>
          <w:i/>
          <w:lang w:val="es-ES" w:eastAsia="es-MX"/>
        </w:rPr>
      </w:pPr>
      <w:r w:rsidRPr="00292DA2">
        <w:rPr>
          <w:rFonts w:ascii="Palatino Linotype" w:eastAsia="Times New Roman" w:hAnsi="Palatino Linotype" w:cs="Arial"/>
          <w:i/>
          <w:lang w:val="es-ES" w:eastAsia="es-MX"/>
        </w:rPr>
        <w:t xml:space="preserve">Artículo 51. Los sujetos obligados designaran a un responsable para atender la Unidad de Transparencia, quien fungirá como enlace entre éstos y los solicitantes. </w:t>
      </w:r>
      <w:r w:rsidRPr="00292DA2">
        <w:rPr>
          <w:rFonts w:ascii="Palatino Linotype" w:eastAsia="Times New Roman" w:hAnsi="Palatino Linotype" w:cs="Arial"/>
          <w:b/>
          <w:i/>
          <w:u w:val="single"/>
          <w:lang w:val="es-ES" w:eastAsia="es-MX"/>
        </w:rPr>
        <w:t>Dicha Unidad será la encargada de tramitar internamente la solicitud de información</w:t>
      </w:r>
      <w:r w:rsidRPr="00292DA2">
        <w:rPr>
          <w:rFonts w:ascii="Palatino Linotype" w:eastAsia="Times New Roman" w:hAnsi="Palatino Linotype" w:cs="Arial"/>
          <w:i/>
          <w:lang w:val="es-ES"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292DA2" w:rsidRPr="00292DA2" w:rsidRDefault="00292DA2" w:rsidP="00292DA2">
      <w:pPr>
        <w:tabs>
          <w:tab w:val="left" w:pos="709"/>
        </w:tabs>
        <w:spacing w:after="0" w:line="240" w:lineRule="auto"/>
        <w:ind w:left="851" w:right="760"/>
        <w:jc w:val="both"/>
        <w:rPr>
          <w:rFonts w:ascii="Palatino Linotype" w:eastAsia="Times New Roman" w:hAnsi="Palatino Linotype" w:cs="Arial"/>
          <w:i/>
          <w:lang w:val="es-ES" w:eastAsia="es-MX"/>
        </w:rPr>
      </w:pPr>
      <w:r w:rsidRPr="00292DA2">
        <w:rPr>
          <w:rFonts w:ascii="Palatino Linotype" w:eastAsia="Times New Roman" w:hAnsi="Palatino Linotype" w:cs="Arial"/>
          <w:i/>
          <w:lang w:val="es-ES" w:eastAsia="es-MX"/>
        </w:rPr>
        <w:t>…</w:t>
      </w:r>
    </w:p>
    <w:p w:rsidR="00292DA2" w:rsidRPr="00292DA2" w:rsidRDefault="00292DA2" w:rsidP="00292DA2">
      <w:pPr>
        <w:tabs>
          <w:tab w:val="left" w:pos="709"/>
        </w:tabs>
        <w:spacing w:after="0" w:line="240" w:lineRule="auto"/>
        <w:ind w:left="851" w:right="760"/>
        <w:jc w:val="both"/>
        <w:rPr>
          <w:rFonts w:ascii="Palatino Linotype" w:eastAsia="Times New Roman" w:hAnsi="Palatino Linotype" w:cs="Arial"/>
          <w:i/>
          <w:lang w:val="es-ES" w:eastAsia="es-MX"/>
        </w:rPr>
      </w:pPr>
      <w:r w:rsidRPr="00292DA2">
        <w:rPr>
          <w:rFonts w:ascii="Palatino Linotype" w:eastAsia="Times New Roman" w:hAnsi="Palatino Linotype" w:cs="Arial"/>
          <w:i/>
          <w:lang w:val="es-ES" w:eastAsia="es-MX"/>
        </w:rPr>
        <w:t>Artículo 53. Las Unidades de Transparencia tendrán las siguientes funciones:</w:t>
      </w:r>
    </w:p>
    <w:p w:rsidR="00292DA2" w:rsidRPr="00292DA2" w:rsidRDefault="00292DA2" w:rsidP="00292DA2">
      <w:pPr>
        <w:tabs>
          <w:tab w:val="left" w:pos="709"/>
        </w:tabs>
        <w:spacing w:after="0" w:line="240" w:lineRule="auto"/>
        <w:ind w:left="851" w:right="760"/>
        <w:jc w:val="both"/>
        <w:rPr>
          <w:rFonts w:ascii="Palatino Linotype" w:eastAsia="Times New Roman" w:hAnsi="Palatino Linotype" w:cs="Arial"/>
          <w:i/>
          <w:lang w:val="es-ES" w:eastAsia="es-MX"/>
        </w:rPr>
      </w:pPr>
      <w:r w:rsidRPr="00292DA2">
        <w:rPr>
          <w:rFonts w:ascii="Palatino Linotype" w:eastAsia="Times New Roman" w:hAnsi="Palatino Linotype" w:cs="Arial"/>
          <w:i/>
          <w:lang w:val="es-ES" w:eastAsia="es-MX"/>
        </w:rPr>
        <w:t>…</w:t>
      </w:r>
    </w:p>
    <w:p w:rsidR="00292DA2" w:rsidRPr="00292DA2" w:rsidRDefault="00292DA2" w:rsidP="00292DA2">
      <w:pPr>
        <w:tabs>
          <w:tab w:val="left" w:pos="709"/>
        </w:tabs>
        <w:spacing w:after="0" w:line="240" w:lineRule="auto"/>
        <w:ind w:left="851" w:right="760"/>
        <w:jc w:val="both"/>
        <w:rPr>
          <w:rFonts w:ascii="Palatino Linotype" w:eastAsia="Times New Roman" w:hAnsi="Palatino Linotype" w:cs="Arial"/>
          <w:i/>
          <w:lang w:val="es-ES" w:eastAsia="es-MX"/>
        </w:rPr>
      </w:pPr>
      <w:r w:rsidRPr="00292DA2">
        <w:rPr>
          <w:rFonts w:ascii="Palatino Linotype" w:eastAsia="Times New Roman" w:hAnsi="Palatino Linotype" w:cs="Arial"/>
          <w:i/>
          <w:lang w:val="es-ES" w:eastAsia="es-MX"/>
        </w:rPr>
        <w:t xml:space="preserve">II. Recibir, tramitar y dar respuesta a las solicitudes de acceso a la información; </w:t>
      </w:r>
    </w:p>
    <w:p w:rsidR="00292DA2" w:rsidRPr="00292DA2" w:rsidRDefault="00292DA2" w:rsidP="00292DA2">
      <w:pPr>
        <w:tabs>
          <w:tab w:val="left" w:pos="709"/>
        </w:tabs>
        <w:spacing w:after="0" w:line="240" w:lineRule="auto"/>
        <w:ind w:left="851" w:right="760"/>
        <w:jc w:val="both"/>
        <w:rPr>
          <w:rFonts w:ascii="Palatino Linotype" w:eastAsia="Times New Roman" w:hAnsi="Palatino Linotype" w:cs="Arial"/>
          <w:i/>
          <w:lang w:val="es-ES" w:eastAsia="es-MX"/>
        </w:rPr>
      </w:pPr>
      <w:r w:rsidRPr="00292DA2">
        <w:rPr>
          <w:rFonts w:ascii="Palatino Linotype" w:eastAsia="Times New Roman" w:hAnsi="Palatino Linotype" w:cs="Arial"/>
          <w:i/>
          <w:lang w:val="es-ES" w:eastAsia="es-MX"/>
        </w:rPr>
        <w:t>…</w:t>
      </w:r>
    </w:p>
    <w:p w:rsidR="00292DA2" w:rsidRPr="00292DA2" w:rsidRDefault="00292DA2" w:rsidP="00292DA2">
      <w:pPr>
        <w:tabs>
          <w:tab w:val="left" w:pos="709"/>
        </w:tabs>
        <w:spacing w:after="0" w:line="240" w:lineRule="auto"/>
        <w:ind w:left="851" w:right="760"/>
        <w:jc w:val="both"/>
        <w:rPr>
          <w:rFonts w:ascii="Palatino Linotype" w:eastAsia="Times New Roman" w:hAnsi="Palatino Linotype" w:cs="Arial"/>
          <w:b/>
          <w:i/>
          <w:u w:val="single"/>
          <w:lang w:val="es-ES" w:eastAsia="es-MX"/>
        </w:rPr>
      </w:pPr>
      <w:r w:rsidRPr="00292DA2">
        <w:rPr>
          <w:rFonts w:ascii="Palatino Linotype" w:eastAsia="Times New Roman" w:hAnsi="Palatino Linotype" w:cs="Arial"/>
          <w:b/>
          <w:i/>
          <w:u w:val="single"/>
          <w:lang w:val="es-ES" w:eastAsia="es-MX"/>
        </w:rPr>
        <w:t xml:space="preserve">IV. Realizar, con efectividad, los trámites internos necesarios para la atención de las solicitudes de acceso a la información; </w:t>
      </w:r>
    </w:p>
    <w:p w:rsidR="00292DA2" w:rsidRPr="00292DA2" w:rsidRDefault="00292DA2" w:rsidP="00292DA2">
      <w:pPr>
        <w:tabs>
          <w:tab w:val="left" w:pos="709"/>
        </w:tabs>
        <w:spacing w:after="0" w:line="240" w:lineRule="auto"/>
        <w:ind w:left="851" w:right="760"/>
        <w:jc w:val="both"/>
        <w:rPr>
          <w:rFonts w:ascii="Palatino Linotype" w:eastAsia="Times New Roman" w:hAnsi="Palatino Linotype" w:cs="Arial"/>
          <w:i/>
          <w:lang w:val="es-ES" w:eastAsia="es-MX"/>
        </w:rPr>
      </w:pPr>
      <w:r w:rsidRPr="00292DA2">
        <w:rPr>
          <w:rFonts w:ascii="Palatino Linotype" w:eastAsia="Times New Roman" w:hAnsi="Palatino Linotype" w:cs="Arial"/>
          <w:i/>
          <w:lang w:val="es-ES" w:eastAsia="es-MX"/>
        </w:rPr>
        <w:t xml:space="preserve">V. Entregar, en su caso, a los particulares la información solicitada; </w:t>
      </w:r>
    </w:p>
    <w:p w:rsidR="00292DA2" w:rsidRPr="00292DA2" w:rsidRDefault="00292DA2" w:rsidP="00292DA2">
      <w:pPr>
        <w:tabs>
          <w:tab w:val="left" w:pos="709"/>
        </w:tabs>
        <w:spacing w:after="0" w:line="240" w:lineRule="auto"/>
        <w:ind w:left="851" w:right="760"/>
        <w:jc w:val="both"/>
        <w:rPr>
          <w:rFonts w:ascii="Palatino Linotype" w:eastAsia="Times New Roman" w:hAnsi="Palatino Linotype" w:cs="Arial"/>
          <w:i/>
          <w:lang w:val="es-ES" w:eastAsia="es-MX"/>
        </w:rPr>
      </w:pPr>
      <w:r w:rsidRPr="00292DA2">
        <w:rPr>
          <w:rFonts w:ascii="Palatino Linotype" w:eastAsia="Times New Roman" w:hAnsi="Palatino Linotype" w:cs="Arial"/>
          <w:i/>
          <w:lang w:val="es-ES" w:eastAsia="es-MX"/>
        </w:rPr>
        <w:t>VI. Efectuar las notificaciones a los solicitantes;”</w:t>
      </w:r>
    </w:p>
    <w:p w:rsidR="00596856" w:rsidRPr="00292DA2" w:rsidRDefault="00596856" w:rsidP="0014447C">
      <w:pPr>
        <w:pStyle w:val="Sinespaciado"/>
        <w:spacing w:line="360" w:lineRule="auto"/>
        <w:jc w:val="both"/>
        <w:rPr>
          <w:rFonts w:ascii="Palatino Linotype" w:hAnsi="Palatino Linotype"/>
        </w:rPr>
      </w:pPr>
    </w:p>
    <w:p w:rsidR="002C2D19" w:rsidRDefault="002C2D19" w:rsidP="0014447C">
      <w:pPr>
        <w:pStyle w:val="Sinespaciado"/>
        <w:spacing w:line="360" w:lineRule="auto"/>
        <w:jc w:val="both"/>
        <w:rPr>
          <w:rFonts w:ascii="Palatino Linotype" w:hAnsi="Palatino Linotype"/>
          <w:sz w:val="24"/>
          <w:szCs w:val="24"/>
        </w:rPr>
      </w:pPr>
    </w:p>
    <w:p w:rsidR="004D5ECF" w:rsidRPr="004D5ECF" w:rsidRDefault="00292DA2" w:rsidP="004D5EC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w:t>
      </w:r>
      <w:r w:rsidR="004D5ECF">
        <w:rPr>
          <w:rFonts w:ascii="Palatino Linotype" w:hAnsi="Palatino Linotype" w:cs="Arial"/>
          <w:sz w:val="24"/>
          <w:szCs w:val="24"/>
        </w:rPr>
        <w:t xml:space="preserve">, </w:t>
      </w:r>
      <w:r>
        <w:rPr>
          <w:rFonts w:ascii="Palatino Linotype" w:hAnsi="Palatino Linotype" w:cs="Arial"/>
          <w:sz w:val="24"/>
          <w:szCs w:val="24"/>
        </w:rPr>
        <w:t>se debe señalar que</w:t>
      </w:r>
      <w:r w:rsidR="004D5ECF" w:rsidRPr="004D5ECF">
        <w:rPr>
          <w:rFonts w:ascii="Palatino Linotype" w:hAnsi="Palatino Linotype" w:cs="Arial"/>
          <w:sz w:val="24"/>
          <w:szCs w:val="24"/>
        </w:rPr>
        <w:t xml:space="preserve"> aunque la solicitud de información y la respuesta estén dirigidas y atendidas por un </w:t>
      </w:r>
      <w:r w:rsidR="004D5ECF" w:rsidRPr="004D5ECF">
        <w:rPr>
          <w:rFonts w:ascii="Palatino Linotype" w:hAnsi="Palatino Linotype" w:cs="Arial"/>
          <w:b/>
          <w:sz w:val="24"/>
          <w:szCs w:val="24"/>
        </w:rPr>
        <w:t>Sujeto Obligado</w:t>
      </w:r>
      <w:r w:rsidR="004D5ECF" w:rsidRPr="004D5ECF">
        <w:rPr>
          <w:rFonts w:ascii="Palatino Linotype" w:hAnsi="Palatino Linotype" w:cs="Arial"/>
          <w:sz w:val="24"/>
          <w:szCs w:val="24"/>
        </w:rPr>
        <w:t xml:space="preserve">, lo cierto es que también tienen diversas Unidades Administrativas y cada área cuenta con un </w:t>
      </w:r>
      <w:r w:rsidR="004D5ECF" w:rsidRPr="004D5ECF">
        <w:rPr>
          <w:rFonts w:ascii="Palatino Linotype" w:hAnsi="Palatino Linotype" w:cs="Arial"/>
          <w:b/>
          <w:sz w:val="24"/>
          <w:szCs w:val="24"/>
        </w:rPr>
        <w:t>Servidor Público Habilitado</w:t>
      </w:r>
      <w:r w:rsidR="004D5ECF" w:rsidRPr="004D5ECF">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Artículo 3.</w:t>
      </w:r>
      <w:r w:rsidRPr="004D5ECF">
        <w:rPr>
          <w:rFonts w:ascii="Palatino Linotype" w:hAnsi="Palatino Linotype" w:cs="Arial"/>
          <w:i/>
          <w:szCs w:val="24"/>
        </w:rPr>
        <w:t xml:space="preserve"> Para los efectos de la presente Ley se entenderá por:</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 xml:space="preserve">XXXIX. Servidor público habilitado: </w:t>
      </w:r>
      <w:r w:rsidRPr="004D5ECF">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Artículo 58.</w:t>
      </w:r>
      <w:r w:rsidRPr="004D5ECF">
        <w:rPr>
          <w:rFonts w:ascii="Palatino Linotype" w:hAnsi="Palatino Linotype" w:cs="Arial"/>
          <w:i/>
          <w:szCs w:val="24"/>
        </w:rPr>
        <w:t xml:space="preserve"> Los servidores públicos habilitados serán designados por el titular del sujeto obligado a propuesta del responsable de la Unidad de Transparencia.</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Artículo 59.</w:t>
      </w:r>
      <w:r w:rsidRPr="004D5ECF">
        <w:rPr>
          <w:rFonts w:ascii="Palatino Linotype" w:hAnsi="Palatino Linotype" w:cs="Arial"/>
          <w:i/>
          <w:szCs w:val="24"/>
        </w:rPr>
        <w:t xml:space="preserve"> </w:t>
      </w:r>
      <w:r w:rsidRPr="004D5ECF">
        <w:rPr>
          <w:rFonts w:ascii="Palatino Linotype" w:hAnsi="Palatino Linotype" w:cs="Arial"/>
          <w:b/>
          <w:i/>
          <w:szCs w:val="24"/>
          <w:u w:val="single"/>
        </w:rPr>
        <w:t>Los servidores públicos habilitados</w:t>
      </w:r>
      <w:r w:rsidRPr="004D5ECF">
        <w:rPr>
          <w:rFonts w:ascii="Palatino Linotype" w:hAnsi="Palatino Linotype" w:cs="Arial"/>
          <w:i/>
          <w:szCs w:val="24"/>
        </w:rPr>
        <w:t xml:space="preserve"> tendrán las funciones siguientes:</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 xml:space="preserve">I. </w:t>
      </w:r>
      <w:r w:rsidRPr="004D5ECF">
        <w:rPr>
          <w:rFonts w:ascii="Palatino Linotype" w:hAnsi="Palatino Linotype" w:cs="Arial"/>
          <w:b/>
          <w:i/>
          <w:szCs w:val="24"/>
          <w:u w:val="single"/>
        </w:rPr>
        <w:t>Localizar la información que le solicite la Unidad de Transparencia</w:t>
      </w:r>
      <w:r w:rsidRPr="004D5ECF">
        <w:rPr>
          <w:rFonts w:ascii="Palatino Linotype" w:hAnsi="Palatino Linotype" w:cs="Arial"/>
          <w:i/>
          <w:szCs w:val="24"/>
        </w:rPr>
        <w:t>;</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 xml:space="preserve">II. </w:t>
      </w:r>
      <w:r w:rsidRPr="004D5ECF">
        <w:rPr>
          <w:rFonts w:ascii="Palatino Linotype" w:hAnsi="Palatino Linotype" w:cs="Arial"/>
          <w:b/>
          <w:i/>
          <w:szCs w:val="24"/>
          <w:u w:val="single"/>
        </w:rPr>
        <w:t>Proporcionar la información que obre en los archivos y que le sea solicitada por la Unidad de Transparencia</w:t>
      </w:r>
      <w:r w:rsidRPr="004D5ECF">
        <w:rPr>
          <w:rFonts w:ascii="Palatino Linotype" w:hAnsi="Palatino Linotype" w:cs="Arial"/>
          <w:i/>
          <w:szCs w:val="24"/>
        </w:rPr>
        <w:t>;</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lastRenderedPageBreak/>
        <w:t>III. Apoyar a la Unidad de Transparencia en lo que esta le solicite para el cumplimiento de sus funciones;</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IV. Proporcionar a la Unidad de Transparencia, las modificaciones a la información pública de oficio que obre en su poder;</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VI. Verificar, una vez analizado el contenido de la información, que no se encuentre en los supuestos de información clasificada; y</w:t>
      </w:r>
    </w:p>
    <w:p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VII. Dar cuenta a la Unidad de Transparencia del vencimiento de los plazos de reserva.</w:t>
      </w:r>
    </w:p>
    <w:p w:rsidR="004D5ECF" w:rsidRDefault="004D5ECF" w:rsidP="004D5ECF">
      <w:pPr>
        <w:spacing w:before="240" w:after="240" w:line="360" w:lineRule="auto"/>
        <w:jc w:val="both"/>
        <w:rPr>
          <w:rFonts w:ascii="Palatino Linotype" w:eastAsia="Times New Roman" w:hAnsi="Palatino Linotype"/>
          <w:sz w:val="24"/>
          <w:lang w:eastAsia="es-MX"/>
        </w:rPr>
      </w:pPr>
    </w:p>
    <w:p w:rsidR="004D5ECF" w:rsidRPr="004D5ECF" w:rsidRDefault="004D5ECF" w:rsidP="004D5ECF">
      <w:pPr>
        <w:spacing w:before="240" w:after="240" w:line="360" w:lineRule="auto"/>
        <w:jc w:val="both"/>
        <w:rPr>
          <w:rFonts w:ascii="Palatino Linotype" w:eastAsia="Times New Roman" w:hAnsi="Palatino Linotype"/>
          <w:sz w:val="24"/>
          <w:lang w:eastAsia="es-MX"/>
        </w:rPr>
      </w:pPr>
      <w:r w:rsidRPr="004D5ECF">
        <w:rPr>
          <w:rFonts w:ascii="Palatino Linotype" w:eastAsia="Times New Roman" w:hAnsi="Palatino Linotype"/>
          <w:sz w:val="24"/>
          <w:lang w:eastAsia="es-MX"/>
        </w:rPr>
        <w:t xml:space="preserve">En otras palabras, </w:t>
      </w:r>
      <w:r w:rsidR="00292DA2">
        <w:rPr>
          <w:rFonts w:ascii="Palatino Linotype" w:eastAsia="Times New Roman" w:hAnsi="Palatino Linotype"/>
          <w:sz w:val="24"/>
          <w:lang w:eastAsia="es-MX"/>
        </w:rPr>
        <w:t xml:space="preserve">no se </w:t>
      </w:r>
      <w:r w:rsidRPr="004D5ECF">
        <w:rPr>
          <w:rFonts w:ascii="Palatino Linotype" w:eastAsia="Times New Roman" w:hAnsi="Palatino Linotype"/>
          <w:sz w:val="24"/>
          <w:lang w:eastAsia="es-MX"/>
        </w:rPr>
        <w:t>cumplió con lo que para tal efecto, dispone el artículo 162 de la Ley de Transparencia y Acceso a la Información Pública del Estado de México y Municipios, que índica:</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Pr="004D5ECF" w:rsidRDefault="004D5ECF" w:rsidP="004D5ECF">
      <w:pPr>
        <w:spacing w:after="0" w:line="276" w:lineRule="auto"/>
        <w:ind w:left="567"/>
        <w:jc w:val="both"/>
        <w:rPr>
          <w:rFonts w:ascii="Palatino Linotype" w:eastAsia="Times New Roman" w:hAnsi="Palatino Linotype"/>
          <w:i/>
          <w:szCs w:val="20"/>
          <w:lang w:eastAsia="es-MX"/>
        </w:rPr>
      </w:pPr>
      <w:r w:rsidRPr="004D5ECF">
        <w:rPr>
          <w:rFonts w:ascii="Palatino Linotype" w:eastAsia="Times New Roman" w:hAnsi="Palatino Linotype"/>
          <w:i/>
          <w:szCs w:val="20"/>
          <w:lang w:eastAsia="es-MX"/>
        </w:rPr>
        <w:t>“</w:t>
      </w:r>
      <w:r w:rsidRPr="004D5ECF">
        <w:rPr>
          <w:rFonts w:ascii="Palatino Linotype" w:eastAsia="Times New Roman" w:hAnsi="Palatino Linotype"/>
          <w:b/>
          <w:bCs/>
          <w:i/>
          <w:szCs w:val="20"/>
          <w:lang w:eastAsia="es-MX"/>
        </w:rPr>
        <w:t xml:space="preserve">Artículo 162. </w:t>
      </w:r>
      <w:r w:rsidRPr="004D5ECF">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D5ECF">
        <w:rPr>
          <w:rFonts w:ascii="Palatino Linotype" w:eastAsia="Times New Roman" w:hAnsi="Palatino Linotype"/>
          <w:i/>
          <w:szCs w:val="20"/>
          <w:lang w:eastAsia="es-MX"/>
        </w:rPr>
        <w:t>”</w:t>
      </w:r>
    </w:p>
    <w:p w:rsidR="004D5ECF" w:rsidRPr="004D5ECF" w:rsidRDefault="004D5ECF" w:rsidP="004D5ECF">
      <w:pPr>
        <w:spacing w:before="240" w:after="240"/>
        <w:ind w:left="567"/>
        <w:jc w:val="right"/>
        <w:rPr>
          <w:rFonts w:ascii="Palatino Linotype" w:eastAsia="Times New Roman" w:hAnsi="Palatino Linotype"/>
          <w:b/>
          <w:i/>
          <w:sz w:val="20"/>
          <w:szCs w:val="20"/>
          <w:lang w:eastAsia="es-MX"/>
        </w:rPr>
      </w:pPr>
      <w:r w:rsidRPr="004D5ECF">
        <w:rPr>
          <w:rFonts w:ascii="Palatino Linotype" w:eastAsia="Times New Roman" w:hAnsi="Palatino Linotype"/>
          <w:b/>
          <w:i/>
          <w:sz w:val="20"/>
          <w:szCs w:val="20"/>
          <w:lang w:eastAsia="es-MX"/>
        </w:rPr>
        <w:t xml:space="preserve"> [Énfasis añadido]</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Pr="004D5ECF" w:rsidRDefault="004D5ECF" w:rsidP="004D5ECF">
      <w:pPr>
        <w:spacing w:after="0" w:line="360" w:lineRule="auto"/>
        <w:jc w:val="both"/>
        <w:rPr>
          <w:rFonts w:ascii="Palatino Linotype" w:hAnsi="Palatino Linotype" w:cs="Arial"/>
          <w:bCs/>
          <w:sz w:val="24"/>
          <w:szCs w:val="24"/>
        </w:rPr>
      </w:pPr>
      <w:r w:rsidRPr="004D5ECF">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4D5ECF" w:rsidRPr="004D5ECF" w:rsidRDefault="004D5ECF" w:rsidP="004D5ECF">
      <w:pPr>
        <w:spacing w:after="0" w:line="360" w:lineRule="auto"/>
        <w:jc w:val="both"/>
        <w:rPr>
          <w:rFonts w:ascii="Palatino Linotype" w:hAnsi="Palatino Linotype" w:cs="Arial"/>
          <w:bCs/>
          <w:sz w:val="24"/>
          <w:szCs w:val="24"/>
        </w:rPr>
      </w:pPr>
    </w:p>
    <w:p w:rsidR="004D5ECF" w:rsidRPr="004D5ECF" w:rsidRDefault="004D5ECF" w:rsidP="004D5ECF">
      <w:pPr>
        <w:spacing w:after="0" w:line="360" w:lineRule="auto"/>
        <w:jc w:val="both"/>
        <w:rPr>
          <w:rFonts w:ascii="Palatino Linotype" w:hAnsi="Palatino Linotype" w:cs="Arial"/>
          <w:bCs/>
          <w:sz w:val="24"/>
          <w:szCs w:val="24"/>
        </w:rPr>
      </w:pPr>
      <w:r w:rsidRPr="004D5ECF">
        <w:rPr>
          <w:rFonts w:ascii="Palatino Linotype" w:hAnsi="Palatino Linotype" w:cs="Arial"/>
          <w:bCs/>
          <w:sz w:val="24"/>
          <w:szCs w:val="24"/>
        </w:rPr>
        <w:lastRenderedPageBreak/>
        <w:t xml:space="preserve">Cabe precisar que </w:t>
      </w:r>
      <w:r w:rsidRPr="004D5ECF">
        <w:rPr>
          <w:rFonts w:ascii="Palatino Linotype" w:hAnsi="Palatino Linotype" w:cs="Arial"/>
          <w:bCs/>
          <w:sz w:val="24"/>
          <w:szCs w:val="24"/>
          <w:u w:val="single"/>
        </w:rPr>
        <w:t xml:space="preserve">no basta con que </w:t>
      </w:r>
      <w:r w:rsidR="00FE1EB2">
        <w:rPr>
          <w:rFonts w:ascii="Palatino Linotype" w:hAnsi="Palatino Linotype" w:cs="Arial"/>
          <w:b/>
          <w:bCs/>
          <w:sz w:val="24"/>
          <w:szCs w:val="24"/>
          <w:u w:val="single"/>
        </w:rPr>
        <w:t>e</w:t>
      </w:r>
      <w:r w:rsidRPr="004D5ECF">
        <w:rPr>
          <w:rFonts w:ascii="Palatino Linotype" w:hAnsi="Palatino Linotype" w:cs="Arial"/>
          <w:b/>
          <w:bCs/>
          <w:sz w:val="24"/>
          <w:szCs w:val="24"/>
          <w:u w:val="single"/>
        </w:rPr>
        <w:t>l Sujeto Obligado</w:t>
      </w:r>
      <w:r w:rsidRPr="004D5ECF">
        <w:rPr>
          <w:rFonts w:ascii="Palatino Linotype" w:hAnsi="Palatino Linotype" w:cs="Arial"/>
          <w:bCs/>
          <w:sz w:val="24"/>
          <w:szCs w:val="24"/>
          <w:u w:val="single"/>
        </w:rPr>
        <w:t xml:space="preserve"> únicamente remita la respuesta formulada por cada servidor público habilitado,</w:t>
      </w:r>
      <w:r w:rsidRPr="004D5ECF">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w:t>
      </w:r>
      <w:r w:rsidR="00FE1EB2">
        <w:rPr>
          <w:rFonts w:ascii="Palatino Linotype" w:hAnsi="Palatino Linotype" w:cs="Arial"/>
          <w:b/>
          <w:bCs/>
          <w:sz w:val="24"/>
          <w:szCs w:val="24"/>
        </w:rPr>
        <w:t>e</w:t>
      </w:r>
      <w:r w:rsidRPr="004D5ECF">
        <w:rPr>
          <w:rFonts w:ascii="Palatino Linotype" w:hAnsi="Palatino Linotype" w:cs="Arial"/>
          <w:b/>
          <w:bCs/>
          <w:sz w:val="24"/>
          <w:szCs w:val="24"/>
        </w:rPr>
        <w:t>l Sujeto Obligado</w:t>
      </w:r>
      <w:r w:rsidRPr="004D5ECF">
        <w:rPr>
          <w:rFonts w:ascii="Palatino Linotype" w:hAnsi="Palatino Linotype" w:cs="Arial"/>
          <w:bCs/>
          <w:sz w:val="24"/>
          <w:szCs w:val="24"/>
        </w:rPr>
        <w:t xml:space="preserve"> en el presente asunto es </w:t>
      </w:r>
      <w:r w:rsidR="00EC3C50">
        <w:rPr>
          <w:rFonts w:ascii="Palatino Linotype" w:hAnsi="Palatino Linotype" w:cs="Arial"/>
          <w:bCs/>
          <w:sz w:val="24"/>
          <w:szCs w:val="24"/>
        </w:rPr>
        <w:t>la Secretaría de Seguridad Pública</w:t>
      </w:r>
      <w:r w:rsidRPr="004D5ECF">
        <w:rPr>
          <w:rFonts w:ascii="Palatino Linotype" w:hAnsi="Palatino Linotype" w:cs="Arial"/>
          <w:bCs/>
          <w:sz w:val="24"/>
          <w:szCs w:val="24"/>
        </w:rPr>
        <w:t xml:space="preserve"> en su conjunto, incluyendo </w:t>
      </w:r>
      <w:r w:rsidRPr="004D5ECF">
        <w:rPr>
          <w:rFonts w:ascii="Palatino Linotype" w:hAnsi="Palatino Linotype" w:cs="Arial"/>
          <w:b/>
          <w:bCs/>
          <w:sz w:val="24"/>
          <w:szCs w:val="24"/>
          <w:u w:val="single"/>
        </w:rPr>
        <w:t>todas y cada una de las áreas que lo conforman</w:t>
      </w:r>
      <w:r w:rsidRPr="004D5ECF">
        <w:rPr>
          <w:rFonts w:ascii="Palatino Linotype" w:hAnsi="Palatino Linotype" w:cs="Arial"/>
          <w:bCs/>
          <w:sz w:val="24"/>
          <w:szCs w:val="24"/>
        </w:rPr>
        <w:t xml:space="preserve"> y por supuesto en donde pudiera obrar la información que se solicita.</w:t>
      </w:r>
    </w:p>
    <w:p w:rsidR="004D5ECF" w:rsidRPr="004D5ECF" w:rsidRDefault="004D5ECF" w:rsidP="004D5ECF"/>
    <w:p w:rsidR="004D5ECF" w:rsidRDefault="004D5ECF" w:rsidP="004D5ECF">
      <w:pPr>
        <w:spacing w:after="0" w:line="360" w:lineRule="auto"/>
        <w:jc w:val="both"/>
        <w:rPr>
          <w:rFonts w:ascii="Palatino Linotype" w:hAnsi="Palatino Linotype" w:cs="Arial"/>
          <w:bCs/>
          <w:sz w:val="24"/>
          <w:szCs w:val="24"/>
        </w:rPr>
      </w:pPr>
      <w:r w:rsidRPr="004D5ECF">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al </w:t>
      </w:r>
      <w:r w:rsidRPr="004D5ECF">
        <w:rPr>
          <w:rFonts w:ascii="Palatino Linotype" w:hAnsi="Palatino Linotype" w:cs="Arial"/>
          <w:b/>
          <w:bCs/>
          <w:sz w:val="24"/>
          <w:szCs w:val="24"/>
        </w:rPr>
        <w:t xml:space="preserve">Recurrente </w:t>
      </w:r>
      <w:r w:rsidRPr="004D5ECF">
        <w:rPr>
          <w:rFonts w:ascii="Palatino Linotype" w:hAnsi="Palatino Linotype" w:cs="Arial"/>
          <w:bCs/>
          <w:sz w:val="24"/>
          <w:szCs w:val="24"/>
        </w:rPr>
        <w:t>el resultado de la misma, junto con las constancias que acrediten la búsqueda precisada.</w:t>
      </w:r>
    </w:p>
    <w:p w:rsidR="00EC3C50" w:rsidRDefault="00EC3C50" w:rsidP="004D5ECF">
      <w:pPr>
        <w:spacing w:after="0" w:line="360" w:lineRule="auto"/>
        <w:jc w:val="both"/>
        <w:rPr>
          <w:rFonts w:ascii="Palatino Linotype" w:hAnsi="Palatino Linotype" w:cs="Arial"/>
          <w:bCs/>
          <w:sz w:val="24"/>
          <w:szCs w:val="24"/>
        </w:rPr>
      </w:pPr>
    </w:p>
    <w:p w:rsidR="00EC3C50" w:rsidRDefault="00EC3C50" w:rsidP="00EC3C50">
      <w:pPr>
        <w:tabs>
          <w:tab w:val="left" w:pos="7938"/>
        </w:tabs>
        <w:spacing w:after="0" w:line="360" w:lineRule="auto"/>
        <w:jc w:val="both"/>
        <w:rPr>
          <w:rFonts w:ascii="Palatino Linotype" w:eastAsia="Times New Roman" w:hAnsi="Palatino Linotype" w:cs="Arial"/>
          <w:sz w:val="24"/>
          <w:szCs w:val="24"/>
          <w:lang w:val="es-ES" w:eastAsia="es-ES"/>
        </w:rPr>
      </w:pPr>
      <w:r w:rsidRPr="00EC3C50">
        <w:rPr>
          <w:rFonts w:ascii="Palatino Linotype" w:eastAsia="Times New Roman" w:hAnsi="Palatino Linotype" w:cs="Arial"/>
          <w:sz w:val="24"/>
          <w:szCs w:val="24"/>
          <w:lang w:val="es-ES" w:eastAsia="es-ES"/>
        </w:rPr>
        <w:t xml:space="preserve">Lo anterior es así ya que derivado de la solicitud número </w:t>
      </w:r>
      <w:r w:rsidR="00AE37E1" w:rsidRPr="00AE37E1">
        <w:rPr>
          <w:rFonts w:ascii="Palatino Linotype" w:eastAsia="Times New Roman" w:hAnsi="Palatino Linotype" w:cs="Arial"/>
          <w:b/>
          <w:sz w:val="24"/>
          <w:szCs w:val="24"/>
          <w:lang w:val="es-ES" w:eastAsia="es-ES"/>
        </w:rPr>
        <w:t xml:space="preserve">00240/SSEM/IP/2019 </w:t>
      </w:r>
      <w:r w:rsidRPr="00EC3C50">
        <w:rPr>
          <w:rFonts w:ascii="Palatino Linotype" w:eastAsia="Times New Roman" w:hAnsi="Palatino Linotype" w:cs="Arial"/>
          <w:sz w:val="24"/>
          <w:szCs w:val="24"/>
          <w:lang w:val="es-ES" w:eastAsia="es-ES"/>
        </w:rPr>
        <w:t xml:space="preserve">(en la que se resuelve), se aprecia en el sistema SAIMEX, que la </w:t>
      </w:r>
      <w:r w:rsidR="00AE37E1">
        <w:rPr>
          <w:rFonts w:ascii="Palatino Linotype" w:eastAsia="Times New Roman" w:hAnsi="Palatino Linotype" w:cs="Arial"/>
          <w:sz w:val="24"/>
          <w:szCs w:val="24"/>
          <w:lang w:val="es-ES" w:eastAsia="es-ES"/>
        </w:rPr>
        <w:t>Titular de la Unidad de Transparencia del Sujeto Obligado</w:t>
      </w:r>
      <w:r w:rsidRPr="00EC3C50">
        <w:rPr>
          <w:rFonts w:ascii="Palatino Linotype" w:eastAsia="Times New Roman" w:hAnsi="Palatino Linotype" w:cs="Arial"/>
          <w:sz w:val="24"/>
          <w:szCs w:val="24"/>
          <w:lang w:val="es-ES" w:eastAsia="es-ES"/>
        </w:rPr>
        <w:t xml:space="preserve">, no tramitó ante las instancias </w:t>
      </w:r>
      <w:r w:rsidR="00AE37E1">
        <w:rPr>
          <w:rFonts w:ascii="Palatino Linotype" w:eastAsia="Times New Roman" w:hAnsi="Palatino Linotype" w:cs="Arial"/>
          <w:sz w:val="24"/>
          <w:szCs w:val="24"/>
          <w:lang w:val="es-ES" w:eastAsia="es-ES"/>
        </w:rPr>
        <w:t>de la Secretarúia</w:t>
      </w:r>
      <w:r w:rsidRPr="00EC3C50">
        <w:rPr>
          <w:rFonts w:ascii="Palatino Linotype" w:eastAsia="Times New Roman" w:hAnsi="Palatino Linotype" w:cs="Arial"/>
          <w:sz w:val="24"/>
          <w:szCs w:val="24"/>
          <w:lang w:val="es-ES" w:eastAsia="es-ES"/>
        </w:rPr>
        <w:t xml:space="preserve">, que pudieran tener lo solicitado (derivado de sus funciones) lo requerido por el particular, sino que de </w:t>
      </w:r>
      <w:r w:rsidRPr="00EC3C50">
        <w:rPr>
          <w:rFonts w:ascii="Palatino Linotype" w:eastAsia="Times New Roman" w:hAnsi="Palatino Linotype" w:cs="Arial"/>
          <w:i/>
          <w:sz w:val="24"/>
          <w:szCs w:val="24"/>
          <w:lang w:val="es-ES" w:eastAsia="es-ES"/>
        </w:rPr>
        <w:t>motu proprio (por propia iniciativa)</w:t>
      </w:r>
      <w:r w:rsidRPr="00EC3C50">
        <w:rPr>
          <w:rFonts w:ascii="Palatino Linotype" w:eastAsia="Times New Roman" w:hAnsi="Palatino Linotype" w:cs="Arial"/>
          <w:sz w:val="24"/>
          <w:szCs w:val="24"/>
          <w:lang w:val="es-ES" w:eastAsia="es-ES"/>
        </w:rPr>
        <w:t xml:space="preserve"> respondió, sin que exista certeza de que las áreas que pudieran tener dicha información dieran cuenta de la atención a la solicitud antes citada, como se aprecia a continuación:</w:t>
      </w:r>
    </w:p>
    <w:p w:rsidR="00201C5E" w:rsidRDefault="00201C5E" w:rsidP="00EC3C50">
      <w:pPr>
        <w:tabs>
          <w:tab w:val="left" w:pos="7938"/>
        </w:tabs>
        <w:spacing w:after="0" w:line="360" w:lineRule="auto"/>
        <w:jc w:val="both"/>
        <w:rPr>
          <w:rFonts w:ascii="Palatino Linotype" w:eastAsia="Times New Roman" w:hAnsi="Palatino Linotype" w:cs="Arial"/>
          <w:sz w:val="24"/>
          <w:szCs w:val="24"/>
          <w:lang w:val="es-ES" w:eastAsia="es-ES"/>
        </w:rPr>
      </w:pPr>
    </w:p>
    <w:p w:rsidR="00EC3C50" w:rsidRPr="00EC3C50" w:rsidRDefault="00AE37E1" w:rsidP="00EC3C50">
      <w:pPr>
        <w:tabs>
          <w:tab w:val="left" w:pos="7938"/>
        </w:tabs>
        <w:spacing w:after="0" w:line="360" w:lineRule="auto"/>
        <w:jc w:val="both"/>
        <w:rPr>
          <w:rFonts w:ascii="Palatino Linotype" w:eastAsia="Times New Roman" w:hAnsi="Palatino Linotype" w:cs="Arial"/>
          <w:sz w:val="24"/>
          <w:szCs w:val="24"/>
          <w:lang w:val="es-ES" w:eastAsia="es-ES"/>
        </w:rPr>
      </w:pPr>
      <w:r w:rsidRPr="00EC3C50">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669504" behindDoc="0" locked="0" layoutInCell="1" allowOverlap="1" wp14:anchorId="57E9FD6B" wp14:editId="46ABE316">
                <wp:simplePos x="0" y="0"/>
                <wp:positionH relativeFrom="column">
                  <wp:posOffset>5876061</wp:posOffset>
                </wp:positionH>
                <wp:positionV relativeFrom="paragraph">
                  <wp:posOffset>426542</wp:posOffset>
                </wp:positionV>
                <wp:extent cx="190500" cy="736600"/>
                <wp:effectExtent l="0" t="25400" r="0" b="31750"/>
                <wp:wrapNone/>
                <wp:docPr id="12" name="Flecha abajo 4"/>
                <wp:cNvGraphicFramePr/>
                <a:graphic xmlns:a="http://schemas.openxmlformats.org/drawingml/2006/main">
                  <a:graphicData uri="http://schemas.microsoft.com/office/word/2010/wordprocessingShape">
                    <wps:wsp>
                      <wps:cNvSpPr/>
                      <wps:spPr>
                        <a:xfrm rot="5400000">
                          <a:off x="0" y="0"/>
                          <a:ext cx="190500" cy="736600"/>
                        </a:xfrm>
                        <a:prstGeom prst="downArrow">
                          <a:avLst/>
                        </a:prstGeom>
                        <a:solidFill>
                          <a:srgbClr val="FF0000"/>
                        </a:solidFill>
                        <a:ln w="127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01719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4" o:spid="_x0000_s1026" type="#_x0000_t67" style="position:absolute;margin-left:462.7pt;margin-top:33.6pt;width:15pt;height:58pt;rotation:90;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" adj="18807" fillcolor="red" strokecolor="#c00000" strokeweight="1pt"/>
            </w:pict>
          </mc:Fallback>
        </mc:AlternateContent>
      </w:r>
      <w:r w:rsidRPr="00AE37E1">
        <w:rPr>
          <w:rFonts w:ascii="Palatino Linotype" w:eastAsia="Times New Roman" w:hAnsi="Palatino Linotype" w:cs="Arial"/>
          <w:noProof/>
          <w:sz w:val="24"/>
          <w:szCs w:val="24"/>
          <w:lang w:eastAsia="es-MX"/>
        </w:rPr>
        <w:drawing>
          <wp:inline distT="0" distB="0" distL="0" distR="0" wp14:anchorId="3AA5FAA3" wp14:editId="2FB4728D">
            <wp:extent cx="5760720" cy="951865"/>
            <wp:effectExtent l="0" t="0" r="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951865"/>
                    </a:xfrm>
                    <a:prstGeom prst="rect">
                      <a:avLst/>
                    </a:prstGeom>
                  </pic:spPr>
                </pic:pic>
              </a:graphicData>
            </a:graphic>
          </wp:inline>
        </w:drawing>
      </w:r>
    </w:p>
    <w:p w:rsidR="00EC3C50" w:rsidRPr="00EC3C50" w:rsidRDefault="00EC3C50" w:rsidP="00EC3C50">
      <w:pPr>
        <w:tabs>
          <w:tab w:val="left" w:pos="7938"/>
        </w:tabs>
        <w:spacing w:after="0" w:line="360" w:lineRule="auto"/>
        <w:jc w:val="both"/>
        <w:rPr>
          <w:rFonts w:ascii="Palatino Linotype" w:eastAsia="Times New Roman" w:hAnsi="Palatino Linotype" w:cs="Arial"/>
          <w:sz w:val="24"/>
          <w:szCs w:val="24"/>
          <w:lang w:val="es-ES" w:eastAsia="es-ES"/>
        </w:rPr>
      </w:pPr>
      <w:r w:rsidRPr="00EC3C50">
        <w:rPr>
          <w:rFonts w:ascii="Palatino Linotype" w:eastAsia="Times New Roman" w:hAnsi="Palatino Linotype" w:cs="Arial"/>
          <w:sz w:val="24"/>
          <w:szCs w:val="24"/>
          <w:lang w:val="es-ES" w:eastAsia="es-ES"/>
        </w:rPr>
        <w:lastRenderedPageBreak/>
        <w:t xml:space="preserve">De la </w:t>
      </w:r>
      <w:r w:rsidR="00AE37E1">
        <w:rPr>
          <w:rFonts w:ascii="Palatino Linotype" w:eastAsia="Times New Roman" w:hAnsi="Palatino Linotype" w:cs="Arial"/>
          <w:sz w:val="24"/>
          <w:szCs w:val="24"/>
          <w:lang w:val="es-ES" w:eastAsia="es-ES"/>
        </w:rPr>
        <w:t>imagen plasmada</w:t>
      </w:r>
      <w:r w:rsidRPr="00EC3C50">
        <w:rPr>
          <w:rFonts w:ascii="Palatino Linotype" w:eastAsia="Times New Roman" w:hAnsi="Palatino Linotype" w:cs="Arial"/>
          <w:sz w:val="24"/>
          <w:szCs w:val="24"/>
          <w:lang w:val="es-ES" w:eastAsia="es-ES"/>
        </w:rPr>
        <w:t>, se advierte el hecho de que no se generó algún requerimiento o tramite interno por parte de la Titular de la Unidad de Transparencia que se haya dirigido a alguna otra dependencia del</w:t>
      </w:r>
      <w:r w:rsidR="00AE37E1">
        <w:rPr>
          <w:rFonts w:ascii="Palatino Linotype" w:eastAsia="Times New Roman" w:hAnsi="Palatino Linotype" w:cs="Arial"/>
          <w:sz w:val="24"/>
          <w:szCs w:val="24"/>
          <w:lang w:val="es-ES" w:eastAsia="es-ES"/>
        </w:rPr>
        <w:t xml:space="preserve"> Sujeto Obligado</w:t>
      </w:r>
      <w:r w:rsidRPr="00EC3C50">
        <w:rPr>
          <w:rFonts w:ascii="Palatino Linotype" w:eastAsia="Times New Roman" w:hAnsi="Palatino Linotype" w:cs="Arial"/>
          <w:sz w:val="24"/>
          <w:szCs w:val="24"/>
          <w:lang w:val="es-ES" w:eastAsia="es-ES"/>
        </w:rPr>
        <w:t xml:space="preserve">, ya que no se aprecia alguna </w:t>
      </w:r>
      <w:r w:rsidR="00472247" w:rsidRPr="00EC3C50">
        <w:rPr>
          <w:rFonts w:ascii="Palatino Linotype" w:eastAsia="Times New Roman" w:hAnsi="Palatino Linotype" w:cs="Arial"/>
          <w:sz w:val="24"/>
          <w:szCs w:val="24"/>
          <w:lang w:val="es-ES" w:eastAsia="es-ES"/>
        </w:rPr>
        <w:t>comunicación interna</w:t>
      </w:r>
      <w:r w:rsidRPr="00EC3C50">
        <w:rPr>
          <w:rFonts w:ascii="Palatino Linotype" w:eastAsia="Times New Roman" w:hAnsi="Palatino Linotype" w:cs="Arial"/>
          <w:sz w:val="24"/>
          <w:szCs w:val="24"/>
          <w:lang w:val="es-ES" w:eastAsia="es-ES"/>
        </w:rPr>
        <w:t xml:space="preserve"> en el sistema que haya quedado registrada.</w:t>
      </w:r>
    </w:p>
    <w:p w:rsidR="00EC3C50" w:rsidRPr="00EC3C50" w:rsidRDefault="00EC3C50" w:rsidP="00EC3C50">
      <w:pPr>
        <w:tabs>
          <w:tab w:val="left" w:pos="7938"/>
        </w:tabs>
        <w:spacing w:after="0" w:line="360" w:lineRule="auto"/>
        <w:jc w:val="both"/>
        <w:rPr>
          <w:rFonts w:ascii="Palatino Linotype" w:eastAsia="Times New Roman" w:hAnsi="Palatino Linotype" w:cs="Arial"/>
          <w:sz w:val="24"/>
          <w:szCs w:val="24"/>
          <w:lang w:val="es-ES" w:eastAsia="es-ES"/>
        </w:rPr>
      </w:pPr>
    </w:p>
    <w:p w:rsidR="00EC3C50" w:rsidRPr="00EC3C50" w:rsidRDefault="00EC3C50" w:rsidP="00EC3C50">
      <w:pPr>
        <w:tabs>
          <w:tab w:val="left" w:pos="7938"/>
        </w:tabs>
        <w:spacing w:after="0" w:line="360" w:lineRule="auto"/>
        <w:jc w:val="both"/>
        <w:rPr>
          <w:rFonts w:ascii="Palatino Linotype" w:eastAsia="Times New Roman" w:hAnsi="Palatino Linotype" w:cs="Arial"/>
          <w:sz w:val="24"/>
          <w:szCs w:val="24"/>
          <w:lang w:val="es-ES" w:eastAsia="es-ES"/>
        </w:rPr>
      </w:pPr>
      <w:r w:rsidRPr="00EC3C50">
        <w:rPr>
          <w:rFonts w:ascii="Palatino Linotype" w:eastAsia="Times New Roman" w:hAnsi="Palatino Linotype" w:cs="Arial"/>
          <w:sz w:val="24"/>
          <w:szCs w:val="24"/>
          <w:lang w:val="es-ES" w:eastAsia="es-ES"/>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w:t>
      </w:r>
      <w:r w:rsidR="00472247">
        <w:rPr>
          <w:rFonts w:ascii="Palatino Linotype" w:eastAsia="Times New Roman" w:hAnsi="Palatino Linotype" w:cs="Arial"/>
          <w:sz w:val="24"/>
          <w:szCs w:val="24"/>
          <w:lang w:val="es-ES" w:eastAsia="es-ES"/>
        </w:rPr>
        <w:t>s</w:t>
      </w:r>
      <w:r w:rsidRPr="00EC3C50">
        <w:rPr>
          <w:rFonts w:ascii="Palatino Linotype" w:eastAsia="Times New Roman" w:hAnsi="Palatino Linotype" w:cs="Arial"/>
          <w:sz w:val="24"/>
          <w:szCs w:val="24"/>
          <w:lang w:val="es-ES" w:eastAsia="es-ES"/>
        </w:rPr>
        <w:t xml:space="preserve"> unidad</w:t>
      </w:r>
      <w:r w:rsidR="00472247">
        <w:rPr>
          <w:rFonts w:ascii="Palatino Linotype" w:eastAsia="Times New Roman" w:hAnsi="Palatino Linotype" w:cs="Arial"/>
          <w:sz w:val="24"/>
          <w:szCs w:val="24"/>
          <w:lang w:val="es-ES" w:eastAsia="es-ES"/>
        </w:rPr>
        <w:t>es</w:t>
      </w:r>
      <w:r w:rsidRPr="00EC3C50">
        <w:rPr>
          <w:rFonts w:ascii="Palatino Linotype" w:eastAsia="Times New Roman" w:hAnsi="Palatino Linotype" w:cs="Arial"/>
          <w:sz w:val="24"/>
          <w:szCs w:val="24"/>
          <w:lang w:val="es-ES" w:eastAsia="es-ES"/>
        </w:rPr>
        <w:t xml:space="preserve"> administrativa</w:t>
      </w:r>
      <w:r w:rsidR="00472247">
        <w:rPr>
          <w:rFonts w:ascii="Palatino Linotype" w:eastAsia="Times New Roman" w:hAnsi="Palatino Linotype" w:cs="Arial"/>
          <w:sz w:val="24"/>
          <w:szCs w:val="24"/>
          <w:lang w:val="es-ES" w:eastAsia="es-ES"/>
        </w:rPr>
        <w:t>s</w:t>
      </w:r>
      <w:r w:rsidRPr="00EC3C50">
        <w:rPr>
          <w:rFonts w:ascii="Palatino Linotype" w:eastAsia="Times New Roman" w:hAnsi="Palatino Linotype" w:cs="Arial"/>
          <w:sz w:val="24"/>
          <w:szCs w:val="24"/>
          <w:lang w:val="es-ES" w:eastAsia="es-ES"/>
        </w:rPr>
        <w:t xml:space="preserve"> que por obligación le corresponden dar atención a la misma.</w:t>
      </w:r>
    </w:p>
    <w:p w:rsidR="004D5ECF" w:rsidRPr="004D5ECF" w:rsidRDefault="004D5ECF" w:rsidP="004D5ECF">
      <w:pPr>
        <w:spacing w:line="360" w:lineRule="auto"/>
        <w:jc w:val="both"/>
        <w:rPr>
          <w:rFonts w:ascii="Palatino Linotype" w:hAnsi="Palatino Linotype"/>
          <w:sz w:val="24"/>
        </w:rPr>
      </w:pPr>
    </w:p>
    <w:p w:rsidR="004D5ECF" w:rsidRPr="004D5ECF" w:rsidRDefault="004D5ECF" w:rsidP="004D5ECF">
      <w:pPr>
        <w:spacing w:after="0" w:line="360" w:lineRule="auto"/>
        <w:jc w:val="both"/>
        <w:rPr>
          <w:rFonts w:ascii="Palatino Linotype" w:hAnsi="Palatino Linotype" w:cs="Arial"/>
          <w:sz w:val="24"/>
          <w:szCs w:val="24"/>
        </w:rPr>
      </w:pPr>
      <w:r w:rsidRPr="001232AD">
        <w:rPr>
          <w:rFonts w:ascii="Palatino Linotype" w:hAnsi="Palatino Linotype" w:cs="Arial"/>
          <w:sz w:val="24"/>
          <w:szCs w:val="24"/>
        </w:rPr>
        <w:t>Una vez hechas</w:t>
      </w:r>
      <w:r w:rsidRPr="004D5ECF">
        <w:rPr>
          <w:rFonts w:ascii="Palatino Linotype" w:hAnsi="Palatino Linotype" w:cs="Arial"/>
          <w:sz w:val="24"/>
          <w:szCs w:val="24"/>
        </w:rPr>
        <w:t xml:space="preserve"> las precisiones anteriores, y derivado de la respuesta del </w:t>
      </w:r>
      <w:r w:rsidRPr="004D5ECF">
        <w:rPr>
          <w:rFonts w:ascii="Palatino Linotype" w:hAnsi="Palatino Linotype" w:cs="Arial"/>
          <w:b/>
          <w:sz w:val="24"/>
          <w:szCs w:val="24"/>
        </w:rPr>
        <w:t>Sujeto Obligado</w:t>
      </w:r>
      <w:r w:rsidRPr="004D5ECF">
        <w:rPr>
          <w:rFonts w:ascii="Palatino Linotype" w:hAnsi="Palatino Linotype" w:cs="Arial"/>
          <w:sz w:val="24"/>
          <w:szCs w:val="24"/>
        </w:rPr>
        <w:t>,</w:t>
      </w:r>
      <w:r w:rsidRPr="004D5ECF">
        <w:rPr>
          <w:rFonts w:ascii="Palatino Linotype" w:hAnsi="Palatino Linotype" w:cs="Arial"/>
          <w:b/>
          <w:sz w:val="24"/>
          <w:szCs w:val="24"/>
        </w:rPr>
        <w:t xml:space="preserve"> </w:t>
      </w:r>
      <w:r w:rsidRPr="004D5ECF">
        <w:rPr>
          <w:rFonts w:ascii="Palatino Linotype" w:hAnsi="Palatino Linotype" w:cs="Arial"/>
          <w:sz w:val="24"/>
          <w:szCs w:val="24"/>
        </w:rPr>
        <w:t>resulta procedente hacer un estudio de su marco jurídico, del que se desprende lo siguiente:</w:t>
      </w:r>
    </w:p>
    <w:p w:rsidR="004D5ECF" w:rsidRPr="004D5ECF" w:rsidRDefault="004D5ECF" w:rsidP="004D5ECF">
      <w:pPr>
        <w:spacing w:after="0" w:line="360" w:lineRule="auto"/>
        <w:jc w:val="both"/>
        <w:rPr>
          <w:rFonts w:ascii="Palatino Linotype" w:hAnsi="Palatino Linotype" w:cs="Arial"/>
          <w:sz w:val="24"/>
          <w:szCs w:val="24"/>
        </w:rPr>
      </w:pPr>
    </w:p>
    <w:p w:rsidR="004D5ECF" w:rsidRPr="004D5ECF" w:rsidRDefault="00494009" w:rsidP="004D5ECF">
      <w:pPr>
        <w:spacing w:after="0" w:line="360" w:lineRule="auto"/>
        <w:jc w:val="both"/>
        <w:rPr>
          <w:rFonts w:ascii="Palatino Linotype" w:hAnsi="Palatino Linotype" w:cs="Arial"/>
          <w:sz w:val="24"/>
          <w:szCs w:val="24"/>
        </w:rPr>
      </w:pPr>
      <w:r>
        <w:rPr>
          <w:rFonts w:ascii="Palatino Linotype" w:hAnsi="Palatino Linotype" w:cs="Arial"/>
          <w:sz w:val="24"/>
          <w:szCs w:val="24"/>
        </w:rPr>
        <w:t>Por lo anterior</w:t>
      </w:r>
      <w:r w:rsidR="004D5ECF" w:rsidRPr="004D5ECF">
        <w:rPr>
          <w:rFonts w:ascii="Palatino Linotype" w:hAnsi="Palatino Linotype" w:cs="Arial"/>
          <w:sz w:val="24"/>
          <w:szCs w:val="24"/>
        </w:rPr>
        <w:t>,</w:t>
      </w:r>
      <w:r w:rsidRPr="00494009">
        <w:t xml:space="preserve"> </w:t>
      </w:r>
      <w:r w:rsidRPr="00494009">
        <w:rPr>
          <w:rFonts w:ascii="Palatino Linotype" w:hAnsi="Palatino Linotype" w:cs="Arial"/>
          <w:sz w:val="24"/>
          <w:szCs w:val="24"/>
        </w:rPr>
        <w:t>a efecto de conocer las áreas que integran al Sujeto Obligado</w:t>
      </w:r>
      <w:r>
        <w:rPr>
          <w:rFonts w:ascii="Palatino Linotype" w:hAnsi="Palatino Linotype" w:cs="Arial"/>
          <w:sz w:val="24"/>
          <w:szCs w:val="24"/>
        </w:rPr>
        <w:t>,</w:t>
      </w:r>
      <w:r w:rsidR="004D5ECF" w:rsidRPr="004D5ECF">
        <w:rPr>
          <w:rFonts w:ascii="Palatino Linotype" w:hAnsi="Palatino Linotype" w:cs="Arial"/>
          <w:sz w:val="24"/>
          <w:szCs w:val="24"/>
        </w:rPr>
        <w:t xml:space="preserve"> es necesario señalar</w:t>
      </w:r>
      <w:r>
        <w:rPr>
          <w:rFonts w:ascii="Palatino Linotype" w:hAnsi="Palatino Linotype" w:cs="Arial"/>
          <w:sz w:val="24"/>
          <w:szCs w:val="24"/>
        </w:rPr>
        <w:t xml:space="preserve"> el contenido del</w:t>
      </w:r>
      <w:r w:rsidR="004D5ECF" w:rsidRPr="004D5ECF">
        <w:rPr>
          <w:rFonts w:ascii="Palatino Linotype" w:hAnsi="Palatino Linotype" w:cs="Arial"/>
          <w:sz w:val="24"/>
          <w:szCs w:val="24"/>
        </w:rPr>
        <w:t xml:space="preserve"> </w:t>
      </w:r>
      <w:r w:rsidRPr="00494009">
        <w:rPr>
          <w:rFonts w:ascii="Palatino Linotype" w:hAnsi="Palatino Linotype" w:cs="Arial"/>
          <w:sz w:val="24"/>
          <w:szCs w:val="24"/>
        </w:rPr>
        <w:t xml:space="preserve">Reglamento Interior </w:t>
      </w:r>
      <w:r>
        <w:rPr>
          <w:rFonts w:ascii="Palatino Linotype" w:hAnsi="Palatino Linotype" w:cs="Arial"/>
          <w:sz w:val="24"/>
          <w:szCs w:val="24"/>
        </w:rPr>
        <w:t>d</w:t>
      </w:r>
      <w:r w:rsidRPr="00494009">
        <w:rPr>
          <w:rFonts w:ascii="Palatino Linotype" w:hAnsi="Palatino Linotype" w:cs="Arial"/>
          <w:sz w:val="24"/>
          <w:szCs w:val="24"/>
        </w:rPr>
        <w:t xml:space="preserve">e </w:t>
      </w:r>
      <w:r>
        <w:rPr>
          <w:rFonts w:ascii="Palatino Linotype" w:hAnsi="Palatino Linotype" w:cs="Arial"/>
          <w:sz w:val="24"/>
          <w:szCs w:val="24"/>
        </w:rPr>
        <w:t>l</w:t>
      </w:r>
      <w:r w:rsidRPr="00494009">
        <w:rPr>
          <w:rFonts w:ascii="Palatino Linotype" w:hAnsi="Palatino Linotype" w:cs="Arial"/>
          <w:sz w:val="24"/>
          <w:szCs w:val="24"/>
        </w:rPr>
        <w:t xml:space="preserve">a Secretaría </w:t>
      </w:r>
      <w:r>
        <w:rPr>
          <w:rFonts w:ascii="Palatino Linotype" w:hAnsi="Palatino Linotype" w:cs="Arial"/>
          <w:sz w:val="24"/>
          <w:szCs w:val="24"/>
        </w:rPr>
        <w:t>d</w:t>
      </w:r>
      <w:r w:rsidRPr="00494009">
        <w:rPr>
          <w:rFonts w:ascii="Palatino Linotype" w:hAnsi="Palatino Linotype" w:cs="Arial"/>
          <w:sz w:val="24"/>
          <w:szCs w:val="24"/>
        </w:rPr>
        <w:t>e Seguridad</w:t>
      </w:r>
      <w:r w:rsidR="004D5ECF" w:rsidRPr="004D5ECF">
        <w:rPr>
          <w:rFonts w:ascii="Palatino Linotype" w:hAnsi="Palatino Linotype" w:cs="Arial"/>
          <w:sz w:val="24"/>
          <w:szCs w:val="24"/>
        </w:rPr>
        <w:t>,</w:t>
      </w:r>
      <w:r w:rsidRPr="00494009">
        <w:t xml:space="preserve"> </w:t>
      </w:r>
      <w:r>
        <w:rPr>
          <w:rFonts w:ascii="Palatino Linotype" w:hAnsi="Palatino Linotype" w:cs="Arial"/>
          <w:sz w:val="24"/>
          <w:szCs w:val="24"/>
        </w:rPr>
        <w:t xml:space="preserve">que a la letra establece </w:t>
      </w:r>
      <w:r w:rsidR="00CF52E5">
        <w:rPr>
          <w:rFonts w:ascii="Palatino Linotype" w:hAnsi="Palatino Linotype" w:cs="Arial"/>
          <w:sz w:val="24"/>
          <w:szCs w:val="24"/>
        </w:rPr>
        <w:t>lo que a continuación se transcribe</w:t>
      </w:r>
      <w:r w:rsidR="004D5ECF" w:rsidRPr="004D5ECF">
        <w:rPr>
          <w:rFonts w:ascii="Palatino Linotype" w:hAnsi="Palatino Linotype" w:cs="Arial"/>
          <w:sz w:val="24"/>
          <w:szCs w:val="24"/>
        </w:rPr>
        <w:t>:</w:t>
      </w:r>
    </w:p>
    <w:p w:rsidR="004D5ECF" w:rsidRPr="004D5ECF" w:rsidRDefault="004D5ECF" w:rsidP="004D5ECF">
      <w:pPr>
        <w:spacing w:after="0" w:line="360" w:lineRule="auto"/>
        <w:jc w:val="both"/>
        <w:rPr>
          <w:rFonts w:ascii="Palatino Linotype" w:hAnsi="Palatino Linotype" w:cs="Arial"/>
          <w:sz w:val="24"/>
          <w:szCs w:val="24"/>
        </w:rPr>
      </w:pPr>
    </w:p>
    <w:p w:rsidR="00494009" w:rsidRPr="00494009" w:rsidRDefault="004D5ECF" w:rsidP="001D2C98">
      <w:pPr>
        <w:spacing w:after="120" w:line="240" w:lineRule="auto"/>
        <w:ind w:left="851" w:right="851"/>
        <w:jc w:val="both"/>
        <w:rPr>
          <w:rFonts w:ascii="Palatino Linotype" w:hAnsi="Palatino Linotype" w:cs="Arial"/>
          <w:b/>
          <w:i/>
          <w:szCs w:val="24"/>
        </w:rPr>
      </w:pPr>
      <w:r w:rsidRPr="004D5ECF">
        <w:rPr>
          <w:rFonts w:ascii="Palatino Linotype" w:hAnsi="Palatino Linotype" w:cs="Arial"/>
          <w:i/>
          <w:szCs w:val="24"/>
        </w:rPr>
        <w:t>“</w:t>
      </w:r>
      <w:r w:rsidR="00494009" w:rsidRPr="00494009">
        <w:rPr>
          <w:rFonts w:ascii="Palatino Linotype" w:hAnsi="Palatino Linotype" w:cs="Arial"/>
          <w:b/>
          <w:i/>
          <w:szCs w:val="24"/>
        </w:rPr>
        <w:t xml:space="preserve">Artículo 8. Para el estudio, planeación y despacho de los asuntos de su competencia, así como para atender las funciones de control y evaluación que le corresponden, la Secretaría se auxiliará de las Unidades Administrativas siguientes: </w:t>
      </w:r>
    </w:p>
    <w:p w:rsidR="00494009" w:rsidRPr="00494009" w:rsidRDefault="00494009" w:rsidP="001D2C98">
      <w:pPr>
        <w:spacing w:after="120" w:line="240" w:lineRule="auto"/>
        <w:ind w:left="851" w:right="851"/>
        <w:jc w:val="both"/>
        <w:rPr>
          <w:rFonts w:ascii="Palatino Linotype" w:hAnsi="Palatino Linotype" w:cs="Arial"/>
          <w:b/>
          <w:i/>
          <w:szCs w:val="24"/>
        </w:rPr>
      </w:pPr>
      <w:r w:rsidRPr="00494009">
        <w:rPr>
          <w:rFonts w:ascii="Palatino Linotype" w:hAnsi="Palatino Linotype" w:cs="Arial"/>
          <w:b/>
          <w:i/>
          <w:szCs w:val="24"/>
        </w:rPr>
        <w:t xml:space="preserve"> </w:t>
      </w:r>
    </w:p>
    <w:p w:rsidR="00494009" w:rsidRPr="001D2C98" w:rsidRDefault="00494009" w:rsidP="001D2C98">
      <w:pPr>
        <w:spacing w:after="12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 xml:space="preserve">I. Subsecretaría de Control Penitenciario; </w:t>
      </w:r>
    </w:p>
    <w:p w:rsidR="001D2C98" w:rsidRDefault="00494009" w:rsidP="001D2C98">
      <w:pPr>
        <w:spacing w:after="24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lastRenderedPageBreak/>
        <w:t xml:space="preserve">a) </w:t>
      </w:r>
      <w:r w:rsidRPr="00AF6DE7">
        <w:rPr>
          <w:rFonts w:ascii="Palatino Linotype" w:hAnsi="Palatino Linotype" w:cs="Arial"/>
          <w:bCs/>
          <w:i/>
          <w:szCs w:val="24"/>
        </w:rPr>
        <w:t>Dirección General de Prevención y Reinserción Social</w:t>
      </w:r>
      <w:r w:rsidRPr="001D2C98">
        <w:rPr>
          <w:rFonts w:ascii="Palatino Linotype" w:hAnsi="Palatino Linotype" w:cs="Arial"/>
          <w:bCs/>
          <w:i/>
          <w:szCs w:val="24"/>
        </w:rPr>
        <w:t xml:space="preserve">; </w:t>
      </w:r>
    </w:p>
    <w:p w:rsidR="00494009" w:rsidRPr="001D2C98" w:rsidRDefault="00494009" w:rsidP="001D2C98">
      <w:pPr>
        <w:spacing w:after="12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 xml:space="preserve">II. </w:t>
      </w:r>
      <w:r w:rsidRPr="001D2C98">
        <w:rPr>
          <w:rFonts w:ascii="Palatino Linotype" w:hAnsi="Palatino Linotype" w:cs="Arial"/>
          <w:b/>
          <w:i/>
          <w:szCs w:val="24"/>
          <w:u w:val="single"/>
        </w:rPr>
        <w:t>Subsecretaría de Policía Estatal</w:t>
      </w:r>
      <w:r w:rsidRPr="001D2C98">
        <w:rPr>
          <w:rFonts w:ascii="Palatino Linotype" w:hAnsi="Palatino Linotype" w:cs="Arial"/>
          <w:bCs/>
          <w:i/>
          <w:szCs w:val="24"/>
        </w:rPr>
        <w:t xml:space="preserve">; </w:t>
      </w:r>
    </w:p>
    <w:p w:rsidR="00494009" w:rsidRPr="001D2C98" w:rsidRDefault="00494009" w:rsidP="001D2C98">
      <w:pPr>
        <w:spacing w:after="12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 xml:space="preserve">a) Dirección General del Centro Estatal de Medidas Cautelares; </w:t>
      </w:r>
    </w:p>
    <w:p w:rsidR="00494009" w:rsidRPr="001D2C98" w:rsidRDefault="00494009" w:rsidP="001D2C98">
      <w:pPr>
        <w:spacing w:after="12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 xml:space="preserve">b) Dirección General de Combate al Robo de Vehículos y Transporte; </w:t>
      </w:r>
    </w:p>
    <w:p w:rsidR="00494009" w:rsidRPr="001D2C98" w:rsidRDefault="00494009" w:rsidP="001D2C98">
      <w:pPr>
        <w:spacing w:after="12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 xml:space="preserve">c) Dirección General de Seguridad Pública y Tránsito; </w:t>
      </w:r>
    </w:p>
    <w:p w:rsidR="00494009" w:rsidRPr="001D2C98" w:rsidRDefault="00494009" w:rsidP="001D2C98">
      <w:pPr>
        <w:spacing w:after="12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 xml:space="preserve">d) Coordinación de Ayudantías; </w:t>
      </w:r>
    </w:p>
    <w:p w:rsidR="00494009" w:rsidRPr="001D2C98" w:rsidRDefault="00494009" w:rsidP="001D2C98">
      <w:pPr>
        <w:spacing w:after="24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 xml:space="preserve">e) </w:t>
      </w:r>
      <w:r w:rsidRPr="00AF6DE7">
        <w:rPr>
          <w:rFonts w:ascii="Palatino Linotype" w:hAnsi="Palatino Linotype" w:cs="Arial"/>
          <w:b/>
          <w:i/>
          <w:szCs w:val="24"/>
          <w:u w:val="single"/>
        </w:rPr>
        <w:t>Coordinación de Grupos Tácticos</w:t>
      </w:r>
      <w:r w:rsidRPr="001D2C98">
        <w:rPr>
          <w:rFonts w:ascii="Palatino Linotype" w:hAnsi="Palatino Linotype" w:cs="Arial"/>
          <w:bCs/>
          <w:i/>
          <w:szCs w:val="24"/>
        </w:rPr>
        <w:t xml:space="preserve">;  </w:t>
      </w:r>
    </w:p>
    <w:p w:rsidR="00494009" w:rsidRPr="001D2C98" w:rsidRDefault="00494009" w:rsidP="001D2C98">
      <w:pPr>
        <w:spacing w:after="24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 xml:space="preserve">III. Centro de Control, Comando, Comunicación, Cómputo y Calidad; </w:t>
      </w:r>
    </w:p>
    <w:p w:rsidR="00494009" w:rsidRPr="001D2C98" w:rsidRDefault="00494009" w:rsidP="001D2C98">
      <w:pPr>
        <w:spacing w:after="24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 xml:space="preserve">IV. Dirección General de Planeación Policial; </w:t>
      </w:r>
    </w:p>
    <w:p w:rsidR="00494009" w:rsidRPr="001D2C98" w:rsidRDefault="00494009" w:rsidP="001D2C98">
      <w:pPr>
        <w:spacing w:after="24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 xml:space="preserve">V. Dirección General de Información; </w:t>
      </w:r>
    </w:p>
    <w:p w:rsidR="00494009" w:rsidRPr="001D2C98" w:rsidRDefault="00494009" w:rsidP="001D2C98">
      <w:pPr>
        <w:spacing w:after="24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 xml:space="preserve">VI. Dirección General de Desarrollo Institucional e Innovación; </w:t>
      </w:r>
    </w:p>
    <w:p w:rsidR="00494009" w:rsidRPr="001D2C98" w:rsidRDefault="00494009" w:rsidP="001D2C98">
      <w:pPr>
        <w:spacing w:after="24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 xml:space="preserve">VII. </w:t>
      </w:r>
      <w:r w:rsidRPr="00AF6DE7">
        <w:rPr>
          <w:rFonts w:ascii="Palatino Linotype" w:hAnsi="Palatino Linotype" w:cs="Arial"/>
          <w:bCs/>
          <w:i/>
          <w:szCs w:val="24"/>
        </w:rPr>
        <w:t>Oficialía Mayor</w:t>
      </w:r>
      <w:r w:rsidRPr="001D2C98">
        <w:rPr>
          <w:rFonts w:ascii="Palatino Linotype" w:hAnsi="Palatino Linotype" w:cs="Arial"/>
          <w:bCs/>
          <w:i/>
          <w:szCs w:val="24"/>
        </w:rPr>
        <w:t xml:space="preserve">;  </w:t>
      </w:r>
    </w:p>
    <w:p w:rsidR="00494009" w:rsidRPr="001D2C98" w:rsidRDefault="00494009" w:rsidP="001D2C98">
      <w:pPr>
        <w:spacing w:after="24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 xml:space="preserve">VIII. Secretaría Técnica; </w:t>
      </w:r>
    </w:p>
    <w:p w:rsidR="00494009" w:rsidRPr="001D2C98" w:rsidRDefault="00494009" w:rsidP="001D2C98">
      <w:pPr>
        <w:spacing w:after="24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 xml:space="preserve">IX. Unidad de Análisis Criminal; </w:t>
      </w:r>
    </w:p>
    <w:p w:rsidR="00494009" w:rsidRPr="001D2C98" w:rsidRDefault="00494009" w:rsidP="001D2C98">
      <w:pPr>
        <w:spacing w:after="24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 xml:space="preserve">X. Unidad de Asuntos Jurídicos e Igualdad de Género; </w:t>
      </w:r>
    </w:p>
    <w:p w:rsidR="00494009" w:rsidRPr="001D2C98" w:rsidRDefault="00494009" w:rsidP="001D2C98">
      <w:pPr>
        <w:spacing w:after="24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 xml:space="preserve">XI. </w:t>
      </w:r>
      <w:r w:rsidRPr="001D2C98">
        <w:rPr>
          <w:rFonts w:ascii="Palatino Linotype" w:hAnsi="Palatino Linotype" w:cs="Arial"/>
          <w:b/>
          <w:i/>
          <w:szCs w:val="24"/>
          <w:u w:val="single"/>
        </w:rPr>
        <w:t>Unidad de Estudios y Proyectos Especiales</w:t>
      </w:r>
      <w:r w:rsidRPr="001D2C98">
        <w:rPr>
          <w:rFonts w:ascii="Palatino Linotype" w:hAnsi="Palatino Linotype" w:cs="Arial"/>
          <w:bCs/>
          <w:i/>
          <w:szCs w:val="24"/>
        </w:rPr>
        <w:t xml:space="preserve">; </w:t>
      </w:r>
    </w:p>
    <w:p w:rsidR="00494009" w:rsidRPr="001D2C98" w:rsidRDefault="00494009" w:rsidP="001D2C98">
      <w:pPr>
        <w:spacing w:after="24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 xml:space="preserve">XII. Unidad de Información, Planeación, Programación y Evaluación; </w:t>
      </w:r>
    </w:p>
    <w:p w:rsidR="00494009" w:rsidRPr="001D2C98" w:rsidRDefault="00494009" w:rsidP="001D2C98">
      <w:pPr>
        <w:spacing w:after="24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 xml:space="preserve">XIII. </w:t>
      </w:r>
      <w:r w:rsidRPr="001D2C98">
        <w:rPr>
          <w:rFonts w:ascii="Palatino Linotype" w:hAnsi="Palatino Linotype" w:cs="Arial"/>
          <w:b/>
          <w:i/>
          <w:szCs w:val="24"/>
          <w:u w:val="single"/>
        </w:rPr>
        <w:t>Unidad de Inteligencia e Investigación para la Prevención</w:t>
      </w:r>
      <w:r w:rsidRPr="001D2C98">
        <w:rPr>
          <w:rFonts w:ascii="Palatino Linotype" w:hAnsi="Palatino Linotype" w:cs="Arial"/>
          <w:bCs/>
          <w:i/>
          <w:szCs w:val="24"/>
        </w:rPr>
        <w:t xml:space="preserve">; </w:t>
      </w:r>
    </w:p>
    <w:p w:rsidR="00494009" w:rsidRPr="001D2C98" w:rsidRDefault="00494009" w:rsidP="001D2C98">
      <w:pPr>
        <w:spacing w:after="24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 xml:space="preserve">XIV. Unidad de Vinculación, Comunicación Social y Relaciones Públicas, y </w:t>
      </w:r>
    </w:p>
    <w:p w:rsidR="004D5ECF" w:rsidRDefault="00494009" w:rsidP="001D2C98">
      <w:pPr>
        <w:spacing w:after="240" w:line="240" w:lineRule="auto"/>
        <w:ind w:left="851" w:right="851"/>
        <w:jc w:val="both"/>
        <w:rPr>
          <w:rFonts w:ascii="Palatino Linotype" w:hAnsi="Palatino Linotype" w:cs="Arial"/>
          <w:bCs/>
          <w:i/>
          <w:szCs w:val="24"/>
        </w:rPr>
      </w:pPr>
      <w:r w:rsidRPr="001D2C98">
        <w:rPr>
          <w:rFonts w:ascii="Palatino Linotype" w:hAnsi="Palatino Linotype" w:cs="Arial"/>
          <w:bCs/>
          <w:i/>
          <w:szCs w:val="24"/>
        </w:rPr>
        <w:t>XV. Órgano Interno de Control.</w:t>
      </w:r>
      <w:r w:rsidR="008153B7" w:rsidRPr="001D2C98">
        <w:rPr>
          <w:rFonts w:ascii="Palatino Linotype" w:hAnsi="Palatino Linotype" w:cs="Arial"/>
          <w:bCs/>
          <w:i/>
          <w:szCs w:val="24"/>
        </w:rPr>
        <w:t>.”</w:t>
      </w:r>
    </w:p>
    <w:p w:rsidR="001D2C98" w:rsidRPr="001D2C98" w:rsidRDefault="001D2C98" w:rsidP="001D2C98">
      <w:pPr>
        <w:spacing w:after="240" w:line="240" w:lineRule="auto"/>
        <w:ind w:left="567" w:right="567"/>
        <w:jc w:val="both"/>
        <w:rPr>
          <w:rFonts w:ascii="Palatino Linotype" w:hAnsi="Palatino Linotype" w:cs="Arial"/>
          <w:bCs/>
          <w:i/>
          <w:szCs w:val="24"/>
        </w:rPr>
      </w:pPr>
    </w:p>
    <w:p w:rsidR="001D2C98" w:rsidRDefault="001D2C98" w:rsidP="00183260">
      <w:pPr>
        <w:spacing w:line="240" w:lineRule="auto"/>
        <w:ind w:left="993" w:right="850"/>
        <w:jc w:val="center"/>
        <w:rPr>
          <w:rFonts w:ascii="Palatino Linotype" w:eastAsia="Times New Roman" w:hAnsi="Palatino Linotype" w:cs="Arial"/>
          <w:color w:val="000000" w:themeColor="text1"/>
          <w:sz w:val="24"/>
          <w:szCs w:val="24"/>
          <w:lang w:val="es-ES" w:eastAsia="es-ES"/>
        </w:rPr>
      </w:pPr>
    </w:p>
    <w:p w:rsidR="001D2C98" w:rsidRDefault="001D2C98" w:rsidP="00183260">
      <w:pPr>
        <w:spacing w:line="240" w:lineRule="auto"/>
        <w:ind w:left="993" w:right="850"/>
        <w:jc w:val="center"/>
        <w:rPr>
          <w:rFonts w:ascii="Palatino Linotype" w:eastAsia="Times New Roman" w:hAnsi="Palatino Linotype" w:cs="Arial"/>
          <w:color w:val="000000" w:themeColor="text1"/>
          <w:sz w:val="24"/>
          <w:szCs w:val="24"/>
          <w:lang w:val="es-ES" w:eastAsia="es-ES"/>
        </w:rPr>
      </w:pPr>
    </w:p>
    <w:p w:rsidR="001D2C98" w:rsidRPr="001D2C98" w:rsidRDefault="001D2C98" w:rsidP="007641D5">
      <w:pPr>
        <w:spacing w:line="240" w:lineRule="auto"/>
        <w:ind w:left="851" w:right="851"/>
        <w:jc w:val="both"/>
        <w:rPr>
          <w:rFonts w:ascii="Palatino Linotype" w:hAnsi="Palatino Linotype"/>
          <w:b/>
          <w:i/>
        </w:rPr>
      </w:pPr>
      <w:r w:rsidRPr="001D2C98">
        <w:rPr>
          <w:rFonts w:ascii="Palatino Linotype" w:hAnsi="Palatino Linotype"/>
          <w:b/>
          <w:i/>
        </w:rPr>
        <w:lastRenderedPageBreak/>
        <w:t xml:space="preserve">Artículo 16. Corresponden a la </w:t>
      </w:r>
      <w:r w:rsidRPr="00AF6DE7">
        <w:rPr>
          <w:rFonts w:ascii="Palatino Linotype" w:hAnsi="Palatino Linotype"/>
          <w:b/>
          <w:i/>
          <w:u w:val="single"/>
        </w:rPr>
        <w:t>Subsecretaría de Policía Estatal</w:t>
      </w:r>
      <w:r w:rsidRPr="001D2C98">
        <w:rPr>
          <w:rFonts w:ascii="Palatino Linotype" w:hAnsi="Palatino Linotype"/>
          <w:b/>
          <w:i/>
        </w:rPr>
        <w:t xml:space="preserve"> las siguientes atribuciones: </w:t>
      </w:r>
    </w:p>
    <w:p w:rsidR="001D2C98" w:rsidRDefault="007A3722" w:rsidP="007641D5">
      <w:pPr>
        <w:spacing w:line="240" w:lineRule="auto"/>
        <w:ind w:left="851" w:right="851"/>
        <w:jc w:val="both"/>
        <w:rPr>
          <w:rFonts w:ascii="Palatino Linotype" w:hAnsi="Palatino Linotype"/>
          <w:b/>
          <w:i/>
        </w:rPr>
      </w:pPr>
      <w:r>
        <w:rPr>
          <w:rFonts w:ascii="Palatino Linotype" w:hAnsi="Palatino Linotype"/>
          <w:b/>
          <w:i/>
        </w:rPr>
        <w:t>(…)</w:t>
      </w:r>
    </w:p>
    <w:p w:rsidR="001D2C98" w:rsidRDefault="001D2C98" w:rsidP="007641D5">
      <w:pPr>
        <w:spacing w:line="240" w:lineRule="auto"/>
        <w:ind w:left="851" w:right="851"/>
        <w:jc w:val="both"/>
        <w:rPr>
          <w:rFonts w:ascii="Palatino Linotype" w:hAnsi="Palatino Linotype"/>
          <w:b/>
          <w:i/>
        </w:rPr>
      </w:pPr>
      <w:r w:rsidRPr="001D2C98">
        <w:rPr>
          <w:rFonts w:ascii="Palatino Linotype" w:hAnsi="Palatino Linotype"/>
          <w:b/>
          <w:i/>
        </w:rPr>
        <w:t xml:space="preserve"> XIV. Proponer acciones táctico operativas de disuasión, reacción, contención y restablecimiento del orden público en las instalaciones, eventos, comunidades, regiones, zonas y rutas en las que se encuentren desplegados sus Servidores Públicos;</w:t>
      </w:r>
    </w:p>
    <w:p w:rsidR="007A3722" w:rsidRDefault="007A3722" w:rsidP="007641D5">
      <w:pPr>
        <w:spacing w:line="240" w:lineRule="auto"/>
        <w:ind w:left="851" w:right="851"/>
        <w:jc w:val="both"/>
        <w:rPr>
          <w:rFonts w:ascii="Palatino Linotype" w:hAnsi="Palatino Linotype"/>
          <w:b/>
          <w:i/>
        </w:rPr>
      </w:pPr>
      <w:r>
        <w:rPr>
          <w:rFonts w:ascii="Palatino Linotype" w:hAnsi="Palatino Linotype"/>
          <w:b/>
          <w:i/>
        </w:rPr>
        <w:t>(…)</w:t>
      </w:r>
    </w:p>
    <w:p w:rsidR="00AF6DE7" w:rsidRDefault="00AF6DE7" w:rsidP="007641D5">
      <w:pPr>
        <w:ind w:left="851" w:right="851"/>
        <w:jc w:val="both"/>
        <w:rPr>
          <w:rFonts w:ascii="Palatino Linotype" w:hAnsi="Palatino Linotype"/>
          <w:b/>
          <w:i/>
        </w:rPr>
      </w:pPr>
    </w:p>
    <w:p w:rsidR="00296E95" w:rsidRDefault="00296E95" w:rsidP="007641D5">
      <w:pPr>
        <w:ind w:left="851" w:right="851"/>
        <w:jc w:val="both"/>
        <w:rPr>
          <w:rFonts w:ascii="Palatino Linotype" w:hAnsi="Palatino Linotype"/>
          <w:b/>
          <w:i/>
        </w:rPr>
      </w:pPr>
      <w:r w:rsidRPr="00296E95">
        <w:rPr>
          <w:rFonts w:ascii="Palatino Linotype" w:hAnsi="Palatino Linotype"/>
          <w:b/>
          <w:i/>
        </w:rPr>
        <w:t xml:space="preserve">Artículo 34. Corresponden a la </w:t>
      </w:r>
      <w:r w:rsidRPr="00AF6DE7">
        <w:rPr>
          <w:rFonts w:ascii="Palatino Linotype" w:hAnsi="Palatino Linotype"/>
          <w:b/>
          <w:i/>
          <w:u w:val="single"/>
        </w:rPr>
        <w:t>Unidad de Estudios y Proyectos Especiales</w:t>
      </w:r>
      <w:r w:rsidRPr="00296E95">
        <w:rPr>
          <w:rFonts w:ascii="Palatino Linotype" w:hAnsi="Palatino Linotype"/>
          <w:b/>
          <w:i/>
        </w:rPr>
        <w:t xml:space="preserve"> las atribuciones siguientes: </w:t>
      </w:r>
    </w:p>
    <w:p w:rsidR="007641D5" w:rsidRDefault="007641D5" w:rsidP="007641D5">
      <w:pPr>
        <w:ind w:left="851" w:right="851"/>
        <w:jc w:val="both"/>
        <w:rPr>
          <w:rFonts w:ascii="Palatino Linotype" w:hAnsi="Palatino Linotype"/>
          <w:b/>
          <w:i/>
        </w:rPr>
      </w:pPr>
      <w:r>
        <w:rPr>
          <w:rFonts w:ascii="Palatino Linotype" w:hAnsi="Palatino Linotype"/>
          <w:b/>
          <w:i/>
        </w:rPr>
        <w:t>(…)</w:t>
      </w:r>
    </w:p>
    <w:p w:rsidR="00296E95" w:rsidRDefault="00296E95" w:rsidP="007641D5">
      <w:pPr>
        <w:ind w:left="851" w:right="851"/>
        <w:jc w:val="both"/>
        <w:rPr>
          <w:rFonts w:ascii="Palatino Linotype" w:hAnsi="Palatino Linotype"/>
          <w:b/>
          <w:i/>
        </w:rPr>
      </w:pPr>
      <w:r w:rsidRPr="00296E95">
        <w:rPr>
          <w:rFonts w:ascii="Palatino Linotype" w:hAnsi="Palatino Linotype"/>
          <w:b/>
          <w:i/>
        </w:rPr>
        <w:t xml:space="preserve">XXVI. </w:t>
      </w:r>
      <w:r w:rsidRPr="00AF6DE7">
        <w:rPr>
          <w:rFonts w:ascii="Palatino Linotype" w:hAnsi="Palatino Linotype"/>
          <w:b/>
          <w:i/>
        </w:rPr>
        <w:t>Realizar operativos que aseguren la obtención de información</w:t>
      </w:r>
      <w:r w:rsidRPr="00AF6DE7">
        <w:rPr>
          <w:rFonts w:ascii="Palatino Linotype" w:hAnsi="Palatino Linotype"/>
          <w:bCs/>
          <w:i/>
        </w:rPr>
        <w:t xml:space="preserve"> de inteligencia que permita ubicar, identificar, disuadir y combatir la comisión de delitos, mediante la aplicación de herramientas y recursos disponibles</w:t>
      </w:r>
      <w:r w:rsidRPr="00296E95">
        <w:rPr>
          <w:rFonts w:ascii="Palatino Linotype" w:hAnsi="Palatino Linotype"/>
          <w:b/>
          <w:i/>
        </w:rPr>
        <w:t xml:space="preserve">; </w:t>
      </w:r>
    </w:p>
    <w:p w:rsidR="007641D5" w:rsidRDefault="00AF6DE7" w:rsidP="007641D5">
      <w:pPr>
        <w:ind w:left="851" w:right="851"/>
        <w:jc w:val="both"/>
        <w:rPr>
          <w:rFonts w:ascii="Palatino Linotype" w:hAnsi="Palatino Linotype"/>
          <w:b/>
          <w:i/>
        </w:rPr>
      </w:pPr>
      <w:r>
        <w:rPr>
          <w:rFonts w:ascii="Palatino Linotype" w:hAnsi="Palatino Linotype"/>
          <w:b/>
          <w:i/>
        </w:rPr>
        <w:t>(…)</w:t>
      </w:r>
    </w:p>
    <w:p w:rsidR="00AF6DE7" w:rsidRDefault="00AF6DE7" w:rsidP="007641D5">
      <w:pPr>
        <w:ind w:left="851" w:right="851"/>
        <w:jc w:val="both"/>
        <w:rPr>
          <w:rFonts w:ascii="Palatino Linotype" w:hAnsi="Palatino Linotype"/>
          <w:b/>
          <w:i/>
        </w:rPr>
      </w:pPr>
    </w:p>
    <w:p w:rsidR="007641D5" w:rsidRDefault="007641D5" w:rsidP="007641D5">
      <w:pPr>
        <w:ind w:left="851" w:right="851"/>
        <w:jc w:val="both"/>
        <w:rPr>
          <w:rFonts w:ascii="Palatino Linotype" w:hAnsi="Palatino Linotype"/>
          <w:b/>
          <w:i/>
        </w:rPr>
      </w:pPr>
      <w:r w:rsidRPr="007641D5">
        <w:rPr>
          <w:rFonts w:ascii="Palatino Linotype" w:hAnsi="Palatino Linotype"/>
          <w:b/>
          <w:i/>
        </w:rPr>
        <w:t xml:space="preserve">Artículo 35. Corresponden a la </w:t>
      </w:r>
      <w:r w:rsidRPr="00AF6DE7">
        <w:rPr>
          <w:rFonts w:ascii="Palatino Linotype" w:hAnsi="Palatino Linotype"/>
          <w:b/>
          <w:i/>
          <w:u w:val="single"/>
        </w:rPr>
        <w:t>Unidad de Inteligencia e Investigación para la Prevención</w:t>
      </w:r>
      <w:r w:rsidRPr="007641D5">
        <w:rPr>
          <w:rFonts w:ascii="Palatino Linotype" w:hAnsi="Palatino Linotype"/>
          <w:b/>
          <w:i/>
        </w:rPr>
        <w:t xml:space="preserve"> las atribuciones siguientes:</w:t>
      </w:r>
    </w:p>
    <w:p w:rsidR="00AF6DE7" w:rsidRDefault="00AF6DE7" w:rsidP="007641D5">
      <w:pPr>
        <w:ind w:left="851" w:right="851"/>
        <w:jc w:val="both"/>
        <w:rPr>
          <w:rFonts w:ascii="Palatino Linotype" w:hAnsi="Palatino Linotype"/>
          <w:b/>
          <w:i/>
        </w:rPr>
      </w:pPr>
      <w:r>
        <w:rPr>
          <w:rFonts w:ascii="Palatino Linotype" w:hAnsi="Palatino Linotype"/>
          <w:b/>
          <w:i/>
        </w:rPr>
        <w:t>(…)</w:t>
      </w:r>
    </w:p>
    <w:p w:rsidR="00AF6DE7" w:rsidRDefault="00AF6DE7" w:rsidP="007641D5">
      <w:pPr>
        <w:ind w:left="851" w:right="851"/>
        <w:jc w:val="both"/>
        <w:rPr>
          <w:rFonts w:ascii="Palatino Linotype" w:hAnsi="Palatino Linotype"/>
          <w:b/>
          <w:i/>
        </w:rPr>
      </w:pPr>
      <w:r w:rsidRPr="00AF6DE7">
        <w:rPr>
          <w:rFonts w:ascii="Palatino Linotype" w:hAnsi="Palatino Linotype"/>
          <w:b/>
          <w:i/>
        </w:rPr>
        <w:t>XXVI. Realizar operativos que aseguren la obtención de información de inteligencia</w:t>
      </w:r>
      <w:r w:rsidRPr="00AF6DE7">
        <w:rPr>
          <w:rFonts w:ascii="Palatino Linotype" w:hAnsi="Palatino Linotype"/>
          <w:bCs/>
          <w:i/>
        </w:rPr>
        <w:t xml:space="preserve"> que permita ubicar, identificar, disuadir y combatir la comisión de delitos, mediante la aplicación de herramientas y recursos disponibles</w:t>
      </w:r>
      <w:r w:rsidRPr="00AF6DE7">
        <w:rPr>
          <w:rFonts w:ascii="Palatino Linotype" w:hAnsi="Palatino Linotype"/>
          <w:b/>
          <w:i/>
        </w:rPr>
        <w:t>;</w:t>
      </w:r>
    </w:p>
    <w:p w:rsidR="00296E95" w:rsidRDefault="00296E95" w:rsidP="007641D5">
      <w:pPr>
        <w:ind w:left="851" w:right="851"/>
        <w:jc w:val="both"/>
        <w:rPr>
          <w:rFonts w:ascii="Palatino Linotype" w:hAnsi="Palatino Linotype"/>
          <w:b/>
          <w:i/>
        </w:rPr>
      </w:pPr>
    </w:p>
    <w:p w:rsidR="00296E95" w:rsidRPr="00296E95" w:rsidRDefault="00296E95" w:rsidP="007641D5">
      <w:pPr>
        <w:ind w:left="851" w:right="851"/>
        <w:jc w:val="both"/>
        <w:rPr>
          <w:rFonts w:ascii="Palatino Linotype" w:hAnsi="Palatino Linotype"/>
          <w:b/>
          <w:i/>
        </w:rPr>
      </w:pPr>
      <w:r w:rsidRPr="00296E95">
        <w:rPr>
          <w:rFonts w:ascii="Palatino Linotype" w:hAnsi="Palatino Linotype"/>
          <w:b/>
          <w:i/>
        </w:rPr>
        <w:t xml:space="preserve">Artículo 38. Corresponden a la </w:t>
      </w:r>
      <w:r w:rsidRPr="00AF6DE7">
        <w:rPr>
          <w:rFonts w:ascii="Palatino Linotype" w:hAnsi="Palatino Linotype"/>
          <w:b/>
          <w:i/>
          <w:u w:val="single"/>
        </w:rPr>
        <w:t>Coordinación de Grupos Tácticos</w:t>
      </w:r>
      <w:r w:rsidRPr="00296E95">
        <w:rPr>
          <w:rFonts w:ascii="Palatino Linotype" w:hAnsi="Palatino Linotype"/>
          <w:b/>
          <w:i/>
        </w:rPr>
        <w:t xml:space="preserve"> las atribuciones siguientes:</w:t>
      </w:r>
    </w:p>
    <w:p w:rsidR="004D5ECF" w:rsidRPr="004D5ECF" w:rsidRDefault="00296E95" w:rsidP="00AF6DE7">
      <w:pPr>
        <w:ind w:left="851" w:right="851"/>
        <w:jc w:val="both"/>
        <w:rPr>
          <w:rFonts w:ascii="Palatino Linotype" w:hAnsi="Palatino Linotype"/>
          <w:b/>
          <w:i/>
        </w:rPr>
      </w:pPr>
      <w:r w:rsidRPr="00296E95">
        <w:rPr>
          <w:rFonts w:ascii="Palatino Linotype" w:hAnsi="Palatino Linotype"/>
          <w:b/>
          <w:i/>
        </w:rPr>
        <w:t xml:space="preserve"> VI. </w:t>
      </w:r>
      <w:r w:rsidRPr="00AF6DE7">
        <w:rPr>
          <w:rFonts w:ascii="Palatino Linotype" w:hAnsi="Palatino Linotype"/>
          <w:b/>
          <w:i/>
        </w:rPr>
        <w:t>Coordinar las acciones para la protección de la integridad física de las personas en circunstancias de alto riesgo, mediante el desarrollo de los operativos de despliegue táctico necesarios</w:t>
      </w:r>
      <w:r w:rsidRPr="00296E95">
        <w:rPr>
          <w:rFonts w:ascii="Palatino Linotype" w:hAnsi="Palatino Linotype"/>
          <w:b/>
          <w:i/>
        </w:rPr>
        <w:t xml:space="preserve">; </w:t>
      </w:r>
    </w:p>
    <w:p w:rsidR="004D5ECF" w:rsidRPr="004D5ECF" w:rsidRDefault="004D5ECF" w:rsidP="004D5ECF">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lastRenderedPageBreak/>
        <w:t xml:space="preserve">Con base en los ordenamientos normativos transcritos, se advierte que </w:t>
      </w:r>
      <w:r w:rsidR="00B4298E">
        <w:rPr>
          <w:rFonts w:ascii="Palatino Linotype" w:hAnsi="Palatino Linotype" w:cs="Arial"/>
          <w:b/>
          <w:sz w:val="24"/>
          <w:szCs w:val="24"/>
        </w:rPr>
        <w:t>e</w:t>
      </w:r>
      <w:r w:rsidRPr="004D5ECF">
        <w:rPr>
          <w:rFonts w:ascii="Palatino Linotype" w:hAnsi="Palatino Linotype" w:cs="Arial"/>
          <w:b/>
          <w:sz w:val="24"/>
          <w:szCs w:val="24"/>
        </w:rPr>
        <w:t>l Sujeto Obligado</w:t>
      </w:r>
      <w:r w:rsidRPr="004D5ECF">
        <w:rPr>
          <w:rFonts w:ascii="Palatino Linotype" w:hAnsi="Palatino Linotype" w:cs="Arial"/>
          <w:sz w:val="24"/>
          <w:szCs w:val="24"/>
        </w:rPr>
        <w:t xml:space="preserve"> </w:t>
      </w:r>
      <w:r w:rsidR="005F035F">
        <w:rPr>
          <w:rFonts w:ascii="Palatino Linotype" w:hAnsi="Palatino Linotype" w:cs="Arial"/>
          <w:sz w:val="24"/>
          <w:szCs w:val="24"/>
        </w:rPr>
        <w:t>p</w:t>
      </w:r>
      <w:r w:rsidR="005F035F" w:rsidRPr="005F035F">
        <w:rPr>
          <w:rFonts w:ascii="Palatino Linotype" w:hAnsi="Palatino Linotype" w:cs="Arial"/>
          <w:sz w:val="24"/>
          <w:szCs w:val="24"/>
        </w:rPr>
        <w:t>ara el estudio, planeación y despacho de los asuntos de su competencia, así como para atender las funciones de control y evaluación que le corresponden</w:t>
      </w:r>
      <w:r w:rsidR="005F035F">
        <w:rPr>
          <w:rFonts w:ascii="Palatino Linotype" w:hAnsi="Palatino Linotype" w:cs="Arial"/>
          <w:sz w:val="24"/>
          <w:szCs w:val="24"/>
        </w:rPr>
        <w:t>,</w:t>
      </w:r>
      <w:r w:rsidR="005F035F" w:rsidRPr="005F035F">
        <w:rPr>
          <w:rFonts w:ascii="Palatino Linotype" w:hAnsi="Palatino Linotype" w:cs="Arial"/>
          <w:sz w:val="24"/>
          <w:szCs w:val="24"/>
        </w:rPr>
        <w:t xml:space="preserve"> </w:t>
      </w:r>
      <w:r w:rsidRPr="004D5ECF">
        <w:rPr>
          <w:rFonts w:ascii="Palatino Linotype" w:hAnsi="Palatino Linotype" w:cs="Arial"/>
          <w:sz w:val="24"/>
          <w:szCs w:val="24"/>
        </w:rPr>
        <w:t>entre sus distintas áreas o dependencias que integran su administración pública, tiene</w:t>
      </w:r>
      <w:r w:rsidR="005F035F">
        <w:rPr>
          <w:rFonts w:ascii="Palatino Linotype" w:hAnsi="Palatino Linotype" w:cs="Arial"/>
          <w:sz w:val="24"/>
          <w:szCs w:val="24"/>
        </w:rPr>
        <w:t xml:space="preserve"> a la </w:t>
      </w:r>
      <w:r w:rsidR="005F035F" w:rsidRPr="005F035F">
        <w:rPr>
          <w:rFonts w:ascii="Palatino Linotype" w:hAnsi="Palatino Linotype" w:cs="Arial"/>
          <w:sz w:val="24"/>
          <w:szCs w:val="24"/>
        </w:rPr>
        <w:t>Coordinación de Grupos Tácticos</w:t>
      </w:r>
      <w:r w:rsidR="005F035F">
        <w:rPr>
          <w:rFonts w:ascii="Palatino Linotype" w:hAnsi="Palatino Linotype" w:cs="Arial"/>
          <w:sz w:val="24"/>
          <w:szCs w:val="24"/>
        </w:rPr>
        <w:t>, que pertenece a la</w:t>
      </w:r>
      <w:r w:rsidRPr="004D5ECF">
        <w:rPr>
          <w:rFonts w:ascii="Palatino Linotype" w:hAnsi="Palatino Linotype" w:cs="Arial"/>
          <w:sz w:val="24"/>
          <w:szCs w:val="24"/>
        </w:rPr>
        <w:t xml:space="preserve"> </w:t>
      </w:r>
      <w:r w:rsidR="005F035F" w:rsidRPr="005F035F">
        <w:rPr>
          <w:rFonts w:ascii="Palatino Linotype" w:hAnsi="Palatino Linotype" w:cs="Arial"/>
          <w:sz w:val="24"/>
          <w:szCs w:val="24"/>
        </w:rPr>
        <w:t>Subsecretaría de Policía Estatal</w:t>
      </w:r>
      <w:r w:rsidRPr="004D5ECF">
        <w:rPr>
          <w:rFonts w:ascii="Palatino Linotype" w:hAnsi="Palatino Linotype" w:cs="Arial"/>
          <w:sz w:val="24"/>
          <w:szCs w:val="24"/>
        </w:rPr>
        <w:t>,</w:t>
      </w:r>
      <w:r w:rsidR="005F035F">
        <w:rPr>
          <w:rFonts w:ascii="Palatino Linotype" w:hAnsi="Palatino Linotype" w:cs="Arial"/>
          <w:sz w:val="24"/>
          <w:szCs w:val="24"/>
        </w:rPr>
        <w:t xml:space="preserve"> la </w:t>
      </w:r>
      <w:r w:rsidR="005F035F" w:rsidRPr="005F035F">
        <w:rPr>
          <w:rFonts w:ascii="Palatino Linotype" w:hAnsi="Palatino Linotype" w:cs="Arial"/>
          <w:sz w:val="24"/>
          <w:szCs w:val="24"/>
        </w:rPr>
        <w:t>Unidad de Estudios y Proyectos Especiales</w:t>
      </w:r>
      <w:r w:rsidR="005F035F">
        <w:rPr>
          <w:rFonts w:ascii="Palatino Linotype" w:hAnsi="Palatino Linotype" w:cs="Arial"/>
          <w:sz w:val="24"/>
          <w:szCs w:val="24"/>
        </w:rPr>
        <w:t xml:space="preserve"> y la </w:t>
      </w:r>
      <w:r w:rsidR="005F035F" w:rsidRPr="005F035F">
        <w:rPr>
          <w:rFonts w:ascii="Palatino Linotype" w:hAnsi="Palatino Linotype" w:cs="Arial"/>
          <w:sz w:val="24"/>
          <w:szCs w:val="24"/>
        </w:rPr>
        <w:t>Unidad de Inteligencia e Investigación para la Prevención</w:t>
      </w:r>
      <w:r w:rsidR="005F035F">
        <w:rPr>
          <w:rFonts w:ascii="Palatino Linotype" w:hAnsi="Palatino Linotype" w:cs="Arial"/>
          <w:sz w:val="24"/>
          <w:szCs w:val="24"/>
        </w:rPr>
        <w:t>,</w:t>
      </w:r>
      <w:r w:rsidRPr="004D5ECF">
        <w:rPr>
          <w:rFonts w:ascii="Palatino Linotype" w:hAnsi="Palatino Linotype" w:cs="Arial"/>
          <w:sz w:val="24"/>
          <w:szCs w:val="24"/>
        </w:rPr>
        <w:t xml:space="preserve"> la</w:t>
      </w:r>
      <w:r w:rsidR="005F035F">
        <w:rPr>
          <w:rFonts w:ascii="Palatino Linotype" w:hAnsi="Palatino Linotype" w:cs="Arial"/>
          <w:sz w:val="24"/>
          <w:szCs w:val="24"/>
        </w:rPr>
        <w:t>s</w:t>
      </w:r>
      <w:r w:rsidRPr="004D5ECF">
        <w:rPr>
          <w:rFonts w:ascii="Palatino Linotype" w:hAnsi="Palatino Linotype" w:cs="Arial"/>
          <w:sz w:val="24"/>
          <w:szCs w:val="24"/>
        </w:rPr>
        <w:t xml:space="preserve"> cua</w:t>
      </w:r>
      <w:r w:rsidR="005F035F">
        <w:rPr>
          <w:rFonts w:ascii="Palatino Linotype" w:hAnsi="Palatino Linotype" w:cs="Arial"/>
          <w:sz w:val="24"/>
          <w:szCs w:val="24"/>
        </w:rPr>
        <w:t>les tienen como atribuciones el realizar operativos que aseguren la obtención de información</w:t>
      </w:r>
      <w:r w:rsidR="00B7470C">
        <w:rPr>
          <w:rFonts w:ascii="Palatino Linotype" w:hAnsi="Palatino Linotype" w:cs="Arial"/>
          <w:sz w:val="24"/>
          <w:szCs w:val="24"/>
        </w:rPr>
        <w:t xml:space="preserve">, así como el </w:t>
      </w:r>
      <w:r w:rsidR="002E17BF">
        <w:rPr>
          <w:rFonts w:ascii="Palatino Linotype" w:hAnsi="Palatino Linotype" w:cs="Arial"/>
          <w:sz w:val="24"/>
          <w:szCs w:val="24"/>
        </w:rPr>
        <w:t>c</w:t>
      </w:r>
      <w:r w:rsidR="00B7470C" w:rsidRPr="00B7470C">
        <w:rPr>
          <w:rFonts w:ascii="Palatino Linotype" w:hAnsi="Palatino Linotype" w:cs="Arial"/>
          <w:sz w:val="24"/>
          <w:szCs w:val="24"/>
        </w:rPr>
        <w:t>oordinar las acciones para la protección de la integridad física de las personas en circunstancias de alto riesgo, mediante el desarrollo de los operativos de despliegue táctico necesarios</w:t>
      </w:r>
      <w:r w:rsidR="003011E4">
        <w:rPr>
          <w:rFonts w:ascii="Palatino Linotype" w:hAnsi="Palatino Linotype" w:cs="Arial"/>
          <w:sz w:val="24"/>
          <w:szCs w:val="24"/>
        </w:rPr>
        <w:t>,</w:t>
      </w:r>
      <w:r w:rsidR="00F80206">
        <w:rPr>
          <w:rFonts w:ascii="Palatino Linotype" w:hAnsi="Palatino Linotype" w:cs="Arial"/>
          <w:sz w:val="24"/>
          <w:szCs w:val="24"/>
        </w:rPr>
        <w:t xml:space="preserve"> </w:t>
      </w:r>
      <w:r w:rsidR="00B4298E">
        <w:rPr>
          <w:rFonts w:ascii="Palatino Linotype" w:hAnsi="Palatino Linotype" w:cs="Arial"/>
          <w:sz w:val="24"/>
          <w:szCs w:val="24"/>
        </w:rPr>
        <w:t>a</w:t>
      </w:r>
      <w:r w:rsidR="00F80206">
        <w:rPr>
          <w:rFonts w:ascii="Palatino Linotype" w:hAnsi="Palatino Linotype" w:cs="Arial"/>
          <w:sz w:val="24"/>
          <w:szCs w:val="24"/>
        </w:rPr>
        <w:t xml:space="preserve">sí </w:t>
      </w:r>
      <w:r w:rsidR="00A731D7">
        <w:rPr>
          <w:rFonts w:ascii="Palatino Linotype" w:hAnsi="Palatino Linotype" w:cs="Arial"/>
          <w:sz w:val="24"/>
          <w:szCs w:val="24"/>
        </w:rPr>
        <w:t>d</w:t>
      </w:r>
      <w:r w:rsidR="003011E4">
        <w:rPr>
          <w:rFonts w:ascii="Palatino Linotype" w:hAnsi="Palatino Linotype" w:cs="Arial"/>
          <w:sz w:val="24"/>
          <w:szCs w:val="24"/>
        </w:rPr>
        <w:t xml:space="preserve">ichas Dependencias de la </w:t>
      </w:r>
      <w:r w:rsidR="00B4298E">
        <w:rPr>
          <w:rFonts w:ascii="Palatino Linotype" w:hAnsi="Palatino Linotype" w:cs="Arial"/>
          <w:sz w:val="24"/>
          <w:szCs w:val="24"/>
        </w:rPr>
        <w:t>Administración Pública, pudieran</w:t>
      </w:r>
      <w:r w:rsidR="003011E4">
        <w:rPr>
          <w:rFonts w:ascii="Palatino Linotype" w:hAnsi="Palatino Linotype" w:cs="Arial"/>
          <w:sz w:val="24"/>
          <w:szCs w:val="24"/>
        </w:rPr>
        <w:t xml:space="preserve"> generar administrar o poseer </w:t>
      </w:r>
      <w:r w:rsidR="002E17BF" w:rsidRPr="002E17BF">
        <w:rPr>
          <w:rFonts w:ascii="Palatino Linotype" w:hAnsi="Palatino Linotype" w:cs="Arial"/>
          <w:sz w:val="24"/>
          <w:szCs w:val="24"/>
        </w:rPr>
        <w:t xml:space="preserve">la documentación de la cual se advierta </w:t>
      </w:r>
      <w:r w:rsidR="002E17BF">
        <w:rPr>
          <w:rFonts w:ascii="Palatino Linotype" w:hAnsi="Palatino Linotype" w:cs="Arial"/>
          <w:sz w:val="24"/>
          <w:szCs w:val="24"/>
        </w:rPr>
        <w:t xml:space="preserve">la </w:t>
      </w:r>
      <w:r w:rsidR="002E17BF" w:rsidRPr="002E17BF">
        <w:rPr>
          <w:rFonts w:ascii="Palatino Linotype" w:hAnsi="Palatino Linotype" w:cs="Arial"/>
          <w:sz w:val="24"/>
          <w:szCs w:val="24"/>
        </w:rPr>
        <w:t>información correspondiente al operativo y/o acción similar o analogía, de la policía estatal al ingresar al lugar referido en la solicitud de acceso a la información</w:t>
      </w:r>
      <w:r w:rsidR="003011E4">
        <w:rPr>
          <w:rFonts w:ascii="Palatino Linotype" w:hAnsi="Palatino Linotype" w:cs="Arial"/>
          <w:sz w:val="24"/>
          <w:szCs w:val="24"/>
        </w:rPr>
        <w:t xml:space="preserve"> por el periodo señalado por el mismo</w:t>
      </w:r>
      <w:r w:rsidR="00F80206">
        <w:rPr>
          <w:rFonts w:ascii="Palatino Linotype" w:hAnsi="Palatino Linotype" w:cs="Arial"/>
          <w:sz w:val="24"/>
          <w:szCs w:val="24"/>
        </w:rPr>
        <w:t xml:space="preserve">, </w:t>
      </w:r>
      <w:r w:rsidR="008B5EE5">
        <w:rPr>
          <w:rFonts w:ascii="Palatino Linotype" w:hAnsi="Palatino Linotype" w:cs="Arial"/>
          <w:sz w:val="24"/>
          <w:szCs w:val="24"/>
        </w:rPr>
        <w:t>por lo tanto, si bien</w:t>
      </w:r>
      <w:r w:rsidRPr="004D5ECF">
        <w:rPr>
          <w:rFonts w:ascii="Palatino Linotype" w:hAnsi="Palatino Linotype" w:cs="Arial"/>
          <w:sz w:val="24"/>
          <w:szCs w:val="24"/>
        </w:rPr>
        <w:t xml:space="preserve"> al haberse pronunciado </w:t>
      </w:r>
      <w:r w:rsidR="00B4298E">
        <w:rPr>
          <w:rFonts w:ascii="Palatino Linotype" w:hAnsi="Palatino Linotype" w:cs="Arial"/>
          <w:b/>
          <w:sz w:val="24"/>
          <w:szCs w:val="24"/>
        </w:rPr>
        <w:t>e</w:t>
      </w:r>
      <w:r w:rsidRPr="004D5ECF">
        <w:rPr>
          <w:rFonts w:ascii="Palatino Linotype" w:hAnsi="Palatino Linotype" w:cs="Arial"/>
          <w:b/>
          <w:sz w:val="24"/>
          <w:szCs w:val="24"/>
        </w:rPr>
        <w:t>l Sujeto Obligado</w:t>
      </w:r>
      <w:r w:rsidR="002E17BF">
        <w:rPr>
          <w:rFonts w:ascii="Palatino Linotype" w:hAnsi="Palatino Linotype" w:cs="Arial"/>
          <w:b/>
          <w:sz w:val="24"/>
          <w:szCs w:val="24"/>
        </w:rPr>
        <w:t xml:space="preserve">, </w:t>
      </w:r>
      <w:r w:rsidR="002E17BF" w:rsidRPr="002E17BF">
        <w:rPr>
          <w:rFonts w:ascii="Palatino Linotype" w:hAnsi="Palatino Linotype" w:cs="Arial"/>
          <w:bCs/>
          <w:sz w:val="24"/>
          <w:szCs w:val="24"/>
        </w:rPr>
        <w:t>que el documento remitido mediante respuesta primigenia</w:t>
      </w:r>
      <w:r w:rsidR="002E17BF">
        <w:rPr>
          <w:rFonts w:ascii="Palatino Linotype" w:hAnsi="Palatino Linotype" w:cs="Arial"/>
          <w:b/>
          <w:sz w:val="24"/>
          <w:szCs w:val="24"/>
        </w:rPr>
        <w:t xml:space="preserve"> </w:t>
      </w:r>
      <w:r w:rsidR="002E17BF" w:rsidRPr="00EE4319">
        <w:rPr>
          <w:rFonts w:ascii="Palatino Linotype" w:hAnsi="Palatino Linotype" w:cs="Arial"/>
          <w:bCs/>
          <w:sz w:val="24"/>
          <w:szCs w:val="24"/>
        </w:rPr>
        <w:t>es</w:t>
      </w:r>
      <w:r w:rsidRPr="004D5ECF">
        <w:rPr>
          <w:rFonts w:ascii="Palatino Linotype" w:hAnsi="Palatino Linotype" w:cs="Arial"/>
          <w:sz w:val="24"/>
          <w:szCs w:val="24"/>
        </w:rPr>
        <w:t xml:space="preserve"> </w:t>
      </w:r>
      <w:r w:rsidR="002E17BF" w:rsidRPr="002E17BF">
        <w:rPr>
          <w:rFonts w:ascii="Palatino Linotype" w:hAnsi="Palatino Linotype" w:cs="Arial"/>
          <w:sz w:val="24"/>
          <w:szCs w:val="24"/>
        </w:rPr>
        <w:t>el único documento que obra en sus archivos físicos y electrónicos, relacionado con los hechos narrados en la solicitud de información</w:t>
      </w:r>
      <w:r w:rsidRPr="004D5ECF">
        <w:rPr>
          <w:rFonts w:ascii="Palatino Linotype" w:hAnsi="Palatino Linotype" w:cs="Arial"/>
          <w:sz w:val="24"/>
          <w:szCs w:val="24"/>
        </w:rPr>
        <w:t xml:space="preserve">, </w:t>
      </w:r>
      <w:r w:rsidR="003011E4" w:rsidRPr="008B5EE5">
        <w:rPr>
          <w:rFonts w:ascii="Palatino Linotype" w:hAnsi="Palatino Linotype" w:cs="Arial"/>
          <w:sz w:val="24"/>
          <w:szCs w:val="24"/>
          <w:u w:val="single"/>
        </w:rPr>
        <w:t xml:space="preserve">a través de </w:t>
      </w:r>
      <w:r w:rsidR="00680E0A" w:rsidRPr="00680E0A">
        <w:rPr>
          <w:rFonts w:ascii="Palatino Linotype" w:hAnsi="Palatino Linotype" w:cs="Arial"/>
          <w:sz w:val="24"/>
          <w:szCs w:val="24"/>
          <w:u w:val="single"/>
        </w:rPr>
        <w:t xml:space="preserve">la </w:t>
      </w:r>
      <w:r w:rsidR="00EE4319">
        <w:rPr>
          <w:rFonts w:ascii="Palatino Linotype" w:hAnsi="Palatino Linotype" w:cs="Arial"/>
          <w:sz w:val="24"/>
          <w:szCs w:val="24"/>
          <w:u w:val="single"/>
        </w:rPr>
        <w:t>Titular de la Unidad de Transparencia</w:t>
      </w:r>
      <w:r w:rsidR="008B5EE5">
        <w:rPr>
          <w:rFonts w:ascii="Palatino Linotype" w:hAnsi="Palatino Linotype" w:cs="Arial"/>
          <w:b/>
          <w:sz w:val="24"/>
          <w:szCs w:val="24"/>
          <w:u w:val="single"/>
        </w:rPr>
        <w:t>,</w:t>
      </w:r>
      <w:r w:rsidRPr="004D5ECF">
        <w:rPr>
          <w:rFonts w:ascii="Palatino Linotype" w:hAnsi="Palatino Linotype" w:cs="Arial"/>
          <w:b/>
          <w:sz w:val="24"/>
          <w:szCs w:val="24"/>
          <w:u w:val="single"/>
        </w:rPr>
        <w:t xml:space="preserve"> </w:t>
      </w:r>
      <w:r w:rsidR="008B5EE5">
        <w:rPr>
          <w:rFonts w:ascii="Palatino Linotype" w:hAnsi="Palatino Linotype" w:cs="Arial"/>
          <w:b/>
          <w:sz w:val="24"/>
          <w:szCs w:val="24"/>
          <w:u w:val="single"/>
        </w:rPr>
        <w:t>no se pronunció al respecto de</w:t>
      </w:r>
      <w:r w:rsidR="008B5EE5" w:rsidRPr="008B5EE5">
        <w:t xml:space="preserve"> </w:t>
      </w:r>
      <w:r w:rsidR="008B5EE5" w:rsidRPr="008B5EE5">
        <w:rPr>
          <w:rFonts w:ascii="Palatino Linotype" w:hAnsi="Palatino Linotype" w:cs="Arial"/>
          <w:b/>
          <w:sz w:val="24"/>
          <w:szCs w:val="24"/>
          <w:u w:val="single"/>
        </w:rPr>
        <w:t xml:space="preserve">la </w:t>
      </w:r>
      <w:r w:rsidR="00EE4319" w:rsidRPr="00EE4319">
        <w:rPr>
          <w:rFonts w:ascii="Palatino Linotype" w:hAnsi="Palatino Linotype" w:cs="Arial"/>
          <w:b/>
          <w:sz w:val="24"/>
          <w:szCs w:val="24"/>
          <w:u w:val="single"/>
        </w:rPr>
        <w:t>la Coordinación de Grupos Tácticos, que pertenece a la Subsecretaría de Policía Estatal, la Unidad de Estudios y Proyectos Especiales y la Unidad de Inteligencia e Investigación para la Prevención</w:t>
      </w:r>
      <w:r w:rsidR="00A731D7">
        <w:rPr>
          <w:rFonts w:ascii="Palatino Linotype" w:hAnsi="Palatino Linotype" w:cs="Arial"/>
          <w:b/>
          <w:sz w:val="24"/>
          <w:szCs w:val="24"/>
          <w:u w:val="single"/>
        </w:rPr>
        <w:t>.</w:t>
      </w:r>
    </w:p>
    <w:p w:rsidR="004D5ECF" w:rsidRPr="004D5ECF" w:rsidRDefault="004D5ECF" w:rsidP="004D5ECF">
      <w:pPr>
        <w:spacing w:after="0" w:line="240" w:lineRule="auto"/>
        <w:rPr>
          <w:rFonts w:ascii="Times New Roman" w:eastAsia="Times New Roman" w:hAnsi="Times New Roman" w:cs="Times New Roman"/>
          <w:sz w:val="24"/>
          <w:szCs w:val="24"/>
          <w:lang w:eastAsia="es-ES"/>
        </w:rPr>
      </w:pPr>
    </w:p>
    <w:p w:rsidR="004D5ECF" w:rsidRDefault="004D5ECF" w:rsidP="00137A0C">
      <w:pPr>
        <w:spacing w:before="240" w:after="240" w:line="360" w:lineRule="auto"/>
        <w:jc w:val="both"/>
        <w:rPr>
          <w:rFonts w:ascii="Palatino Linotype" w:hAnsi="Palatino Linotype" w:cs="Arial"/>
          <w:sz w:val="24"/>
          <w:szCs w:val="24"/>
        </w:rPr>
      </w:pPr>
      <w:r w:rsidRPr="004D5ECF">
        <w:rPr>
          <w:rFonts w:ascii="Palatino Linotype" w:hAnsi="Palatino Linotype" w:cs="Arial"/>
          <w:sz w:val="24"/>
        </w:rPr>
        <w:t xml:space="preserve">Es así que, que </w:t>
      </w:r>
      <w:r w:rsidR="00B4298E">
        <w:rPr>
          <w:rFonts w:ascii="Palatino Linotype" w:hAnsi="Palatino Linotype" w:cs="Arial"/>
          <w:b/>
          <w:sz w:val="24"/>
        </w:rPr>
        <w:t>e</w:t>
      </w:r>
      <w:r w:rsidRPr="004D5ECF">
        <w:rPr>
          <w:rFonts w:ascii="Palatino Linotype" w:hAnsi="Palatino Linotype" w:cs="Arial"/>
          <w:b/>
          <w:sz w:val="24"/>
        </w:rPr>
        <w:t>l Sujeto Obligado</w:t>
      </w:r>
      <w:r w:rsidRPr="004D5ECF">
        <w:rPr>
          <w:rFonts w:ascii="Palatino Linotype" w:hAnsi="Palatino Linotype" w:cs="Arial"/>
          <w:sz w:val="24"/>
        </w:rPr>
        <w:t xml:space="preserve"> pudiera contar con alguna información al respecto,</w:t>
      </w:r>
      <w:r w:rsidR="00A731D7">
        <w:rPr>
          <w:rFonts w:ascii="Palatino Linotype" w:hAnsi="Palatino Linotype" w:cs="Arial"/>
          <w:sz w:val="24"/>
        </w:rPr>
        <w:t xml:space="preserve"> </w:t>
      </w:r>
      <w:r w:rsidRPr="004D5ECF">
        <w:rPr>
          <w:rFonts w:ascii="Palatino Linotype" w:hAnsi="Palatino Linotype" w:cs="Arial"/>
          <w:sz w:val="24"/>
        </w:rPr>
        <w:t>p</w:t>
      </w:r>
      <w:r w:rsidRPr="004D5ECF">
        <w:rPr>
          <w:rFonts w:ascii="Palatino Linotype" w:hAnsi="Palatino Linotype" w:cs="Arial"/>
          <w:sz w:val="24"/>
          <w:szCs w:val="24"/>
        </w:rPr>
        <w:t xml:space="preserve">or </w:t>
      </w:r>
      <w:r w:rsidR="00A731D7">
        <w:rPr>
          <w:rFonts w:ascii="Palatino Linotype" w:hAnsi="Palatino Linotype" w:cs="Arial"/>
          <w:sz w:val="24"/>
          <w:szCs w:val="24"/>
        </w:rPr>
        <w:t>ello</w:t>
      </w:r>
      <w:r w:rsidRPr="004D5ECF">
        <w:rPr>
          <w:rFonts w:ascii="Palatino Linotype" w:hAnsi="Palatino Linotype" w:cs="Arial"/>
          <w:sz w:val="24"/>
          <w:szCs w:val="24"/>
        </w:rPr>
        <w:t xml:space="preserve"> es dable ordenar una búsqueda exhaustiva y razonable de la información </w:t>
      </w:r>
      <w:r w:rsidRPr="004D5ECF">
        <w:rPr>
          <w:rFonts w:ascii="Palatino Linotype" w:hAnsi="Palatino Linotype" w:cs="Arial"/>
          <w:sz w:val="24"/>
          <w:szCs w:val="24"/>
        </w:rPr>
        <w:lastRenderedPageBreak/>
        <w:t>solicitada y la entrega en</w:t>
      </w:r>
      <w:r w:rsidR="00A731D7">
        <w:rPr>
          <w:rFonts w:ascii="Palatino Linotype" w:hAnsi="Palatino Linotype" w:cs="Arial"/>
          <w:sz w:val="24"/>
          <w:szCs w:val="24"/>
        </w:rPr>
        <w:t xml:space="preserve"> versión pública en su caso, de</w:t>
      </w:r>
      <w:r w:rsidRPr="004D5ECF">
        <w:rPr>
          <w:rFonts w:ascii="Palatino Linotype" w:hAnsi="Palatino Linotype" w:cs="Arial"/>
          <w:sz w:val="24"/>
          <w:szCs w:val="24"/>
        </w:rPr>
        <w:t xml:space="preserve"> </w:t>
      </w:r>
      <w:bookmarkStart w:id="1" w:name="_Hlk19105037"/>
      <w:r w:rsidR="00EE4319" w:rsidRPr="00EE4319">
        <w:rPr>
          <w:rFonts w:ascii="Palatino Linotype" w:hAnsi="Palatino Linotype" w:cs="Arial"/>
          <w:sz w:val="24"/>
          <w:szCs w:val="24"/>
        </w:rPr>
        <w:t>la</w:t>
      </w:r>
      <w:r w:rsidR="00EE4319">
        <w:rPr>
          <w:rFonts w:ascii="Palatino Linotype" w:hAnsi="Palatino Linotype" w:cs="Arial"/>
          <w:sz w:val="24"/>
          <w:szCs w:val="24"/>
        </w:rPr>
        <w:t xml:space="preserve"> expresión documental</w:t>
      </w:r>
      <w:r w:rsidR="00EE4319" w:rsidRPr="00EE4319">
        <w:rPr>
          <w:rFonts w:ascii="Palatino Linotype" w:hAnsi="Palatino Linotype" w:cs="Arial"/>
          <w:sz w:val="24"/>
          <w:szCs w:val="24"/>
        </w:rPr>
        <w:t xml:space="preserve"> de la cual se advierta información correspondiente al operativo y/o acción similar o analogía, de la policía estatal al ingresar al lugar referido en la solicitud de acceso a la información</w:t>
      </w:r>
      <w:r w:rsidR="00EE4319">
        <w:rPr>
          <w:rFonts w:ascii="Palatino Linotype" w:hAnsi="Palatino Linotype" w:cs="Arial"/>
          <w:sz w:val="24"/>
          <w:szCs w:val="24"/>
        </w:rPr>
        <w:t>, donde se encontraban miembros del Partido Morena en el mes de junio de dos mil diecisiete</w:t>
      </w:r>
      <w:r w:rsidR="00137A0C" w:rsidRPr="00137A0C">
        <w:rPr>
          <w:rFonts w:ascii="Palatino Linotype" w:hAnsi="Palatino Linotype" w:cs="Arial"/>
          <w:sz w:val="24"/>
          <w:szCs w:val="24"/>
        </w:rPr>
        <w:t>.</w:t>
      </w:r>
    </w:p>
    <w:bookmarkEnd w:id="1"/>
    <w:p w:rsidR="00A8147A" w:rsidRDefault="00A8147A" w:rsidP="004D5ECF">
      <w:pPr>
        <w:spacing w:before="240" w:after="240" w:line="360" w:lineRule="auto"/>
        <w:jc w:val="both"/>
        <w:rPr>
          <w:rFonts w:ascii="Palatino Linotype" w:hAnsi="Palatino Linotype" w:cs="Arial"/>
          <w:sz w:val="24"/>
          <w:szCs w:val="24"/>
        </w:rPr>
      </w:pPr>
    </w:p>
    <w:p w:rsidR="00487317" w:rsidRPr="004E118A" w:rsidRDefault="00487317" w:rsidP="00487317">
      <w:pPr>
        <w:spacing w:after="0" w:line="360" w:lineRule="auto"/>
        <w:jc w:val="both"/>
        <w:rPr>
          <w:rFonts w:ascii="Palatino Linotype" w:eastAsia="Calibri" w:hAnsi="Palatino Linotype" w:cs="Arial"/>
          <w:b/>
          <w:i/>
          <w:sz w:val="26"/>
          <w:szCs w:val="26"/>
          <w:u w:val="single"/>
        </w:rPr>
      </w:pPr>
      <w:r w:rsidRPr="004E118A">
        <w:rPr>
          <w:rFonts w:ascii="Palatino Linotype" w:eastAsia="Calibri" w:hAnsi="Palatino Linotype" w:cs="Arial"/>
          <w:b/>
          <w:i/>
          <w:sz w:val="26"/>
          <w:szCs w:val="26"/>
          <w:u w:val="single"/>
        </w:rPr>
        <w:t>DE LA VERSIÓN PÚBLICA.</w:t>
      </w:r>
    </w:p>
    <w:p w:rsidR="00487317" w:rsidRPr="004E118A" w:rsidRDefault="00487317" w:rsidP="00487317">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487317" w:rsidRPr="004E118A" w:rsidRDefault="00487317" w:rsidP="00487317">
      <w:pPr>
        <w:spacing w:after="0" w:line="360" w:lineRule="auto"/>
        <w:jc w:val="both"/>
        <w:rPr>
          <w:rFonts w:ascii="Palatino Linotype" w:eastAsia="Calibri" w:hAnsi="Palatino Linotype" w:cs="Arial"/>
          <w:sz w:val="24"/>
          <w:szCs w:val="24"/>
        </w:rPr>
      </w:pP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Artículo 3.</w:t>
      </w:r>
      <w:r w:rsidRPr="004E118A">
        <w:rPr>
          <w:rFonts w:ascii="Palatino Linotype" w:eastAsia="Calibri" w:hAnsi="Palatino Linotype" w:cs="Arial"/>
          <w:i/>
        </w:rPr>
        <w:t xml:space="preserve"> Para los efectos de la presente Ley se entenderá por:</w:t>
      </w: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w:t>
      </w: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IX. Datos personales:</w:t>
      </w:r>
      <w:r w:rsidRPr="004E118A">
        <w:rPr>
          <w:rFonts w:ascii="Palatino Linotype" w:eastAsia="Calibri" w:hAnsi="Palatino Linotype" w:cs="Arial"/>
          <w:i/>
        </w:rPr>
        <w:t xml:space="preserve"> La información concerniente a una persona, identificada o identificable según lo dispuesto por la Ley de Protección de Datos Personales del Estado de México; </w:t>
      </w: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XX.</w:t>
      </w:r>
      <w:r w:rsidRPr="004E118A">
        <w:rPr>
          <w:rFonts w:ascii="Palatino Linotype" w:eastAsia="Calibri" w:hAnsi="Palatino Linotype" w:cs="Arial"/>
          <w:i/>
        </w:rPr>
        <w:t xml:space="preserve"> </w:t>
      </w:r>
      <w:r w:rsidRPr="004E118A">
        <w:rPr>
          <w:rFonts w:ascii="Palatino Linotype" w:eastAsia="Calibri" w:hAnsi="Palatino Linotype" w:cs="Arial"/>
          <w:b/>
          <w:i/>
        </w:rPr>
        <w:t>Información clasificada:</w:t>
      </w:r>
      <w:r w:rsidRPr="004E118A">
        <w:rPr>
          <w:rFonts w:ascii="Palatino Linotype" w:eastAsia="Calibri" w:hAnsi="Palatino Linotype" w:cs="Arial"/>
          <w:i/>
        </w:rPr>
        <w:t xml:space="preserve"> Aquella considerada por la presente Ley como reservada o confidencial;</w:t>
      </w: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XXI.</w:t>
      </w:r>
      <w:r w:rsidRPr="004E118A">
        <w:rPr>
          <w:rFonts w:ascii="Palatino Linotype" w:eastAsia="Calibri" w:hAnsi="Palatino Linotype" w:cs="Arial"/>
          <w:i/>
        </w:rPr>
        <w:t xml:space="preserve"> </w:t>
      </w:r>
      <w:r w:rsidRPr="004E118A">
        <w:rPr>
          <w:rFonts w:ascii="Palatino Linotype" w:eastAsia="Calibri" w:hAnsi="Palatino Linotype" w:cs="Arial"/>
          <w:b/>
          <w:i/>
        </w:rPr>
        <w:t>Información confidencial:</w:t>
      </w:r>
      <w:r w:rsidRPr="004E118A">
        <w:rPr>
          <w:rFonts w:ascii="Palatino Linotype" w:eastAsia="Calibri"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w:t>
      </w: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XLV.</w:t>
      </w:r>
      <w:r w:rsidRPr="004E118A">
        <w:rPr>
          <w:rFonts w:ascii="Palatino Linotype" w:eastAsia="Calibri" w:hAnsi="Palatino Linotype" w:cs="Arial"/>
          <w:i/>
        </w:rPr>
        <w:t xml:space="preserve"> </w:t>
      </w:r>
      <w:r w:rsidRPr="004E118A">
        <w:rPr>
          <w:rFonts w:ascii="Palatino Linotype" w:eastAsia="Calibri" w:hAnsi="Palatino Linotype" w:cs="Arial"/>
          <w:b/>
          <w:i/>
        </w:rPr>
        <w:t>Versión pública:</w:t>
      </w:r>
      <w:r w:rsidRPr="004E118A">
        <w:rPr>
          <w:rFonts w:ascii="Palatino Linotype" w:eastAsia="Calibri" w:hAnsi="Palatino Linotype" w:cs="Arial"/>
          <w:i/>
        </w:rPr>
        <w:t xml:space="preserve"> Documento en el que se elimine, suprime o borra la información clasificada como reservada o confidencial para permitir su acceso.</w:t>
      </w: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w:t>
      </w: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 xml:space="preserve">Artículo 91. </w:t>
      </w:r>
      <w:r w:rsidRPr="004E118A">
        <w:rPr>
          <w:rFonts w:ascii="Palatino Linotype" w:eastAsia="Calibri" w:hAnsi="Palatino Linotype" w:cs="Arial"/>
          <w:i/>
        </w:rPr>
        <w:t>El acceso a la información pública será restringido excepcionalmente, cuando ésta sea clasificada como reservada o confidencial.</w:t>
      </w: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Artículo 132.</w:t>
      </w:r>
      <w:r w:rsidRPr="004E118A">
        <w:rPr>
          <w:rFonts w:ascii="Palatino Linotype" w:eastAsia="Calibri" w:hAnsi="Palatino Linotype" w:cs="Arial"/>
          <w:i/>
        </w:rPr>
        <w:t xml:space="preserve"> </w:t>
      </w:r>
      <w:r w:rsidRPr="004E118A">
        <w:rPr>
          <w:rFonts w:ascii="Palatino Linotype" w:eastAsia="Calibri" w:hAnsi="Palatino Linotype" w:cs="Arial"/>
          <w:i/>
          <w:u w:val="single"/>
        </w:rPr>
        <w:t>La clasificación de la información se llevará a cabo en el momento en que</w:t>
      </w:r>
      <w:r w:rsidRPr="004E118A">
        <w:rPr>
          <w:rFonts w:ascii="Palatino Linotype" w:eastAsia="Calibri" w:hAnsi="Palatino Linotype" w:cs="Arial"/>
          <w:i/>
        </w:rPr>
        <w:t>:</w:t>
      </w: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I.</w:t>
      </w:r>
      <w:r w:rsidRPr="004E118A">
        <w:rPr>
          <w:rFonts w:ascii="Palatino Linotype" w:eastAsia="Calibri" w:hAnsi="Palatino Linotype" w:cs="Arial"/>
          <w:i/>
        </w:rPr>
        <w:t xml:space="preserve"> Se reciba una solicitud de acceso a la información;</w:t>
      </w: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II.</w:t>
      </w:r>
      <w:r w:rsidRPr="004E118A">
        <w:rPr>
          <w:rFonts w:ascii="Palatino Linotype" w:eastAsia="Calibri" w:hAnsi="Palatino Linotype" w:cs="Arial"/>
          <w:i/>
        </w:rPr>
        <w:t xml:space="preserve"> </w:t>
      </w:r>
      <w:r w:rsidRPr="004E118A">
        <w:rPr>
          <w:rFonts w:ascii="Palatino Linotype" w:eastAsia="Calibri" w:hAnsi="Palatino Linotype" w:cs="Arial"/>
          <w:i/>
          <w:u w:val="single"/>
        </w:rPr>
        <w:t>Se determine mediante resolución de autoridad competente; o</w:t>
      </w:r>
    </w:p>
    <w:p w:rsidR="00487317" w:rsidRPr="004E118A" w:rsidRDefault="00487317" w:rsidP="00487317">
      <w:pPr>
        <w:spacing w:after="0" w:line="240" w:lineRule="auto"/>
        <w:ind w:left="567" w:right="567"/>
        <w:jc w:val="both"/>
        <w:rPr>
          <w:rFonts w:ascii="Palatino Linotype" w:eastAsia="Calibri" w:hAnsi="Palatino Linotype" w:cs="Arial"/>
          <w:i/>
          <w:u w:val="single"/>
        </w:rPr>
      </w:pPr>
      <w:r w:rsidRPr="004E118A">
        <w:rPr>
          <w:rFonts w:ascii="Palatino Linotype" w:eastAsia="Calibri" w:hAnsi="Palatino Linotype" w:cs="Arial"/>
          <w:b/>
          <w:i/>
        </w:rPr>
        <w:lastRenderedPageBreak/>
        <w:t>III.</w:t>
      </w:r>
      <w:r w:rsidRPr="004E118A">
        <w:rPr>
          <w:rFonts w:ascii="Palatino Linotype" w:eastAsia="Calibri" w:hAnsi="Palatino Linotype" w:cs="Arial"/>
          <w:i/>
        </w:rPr>
        <w:t xml:space="preserve"> </w:t>
      </w:r>
      <w:r w:rsidRPr="004E118A">
        <w:rPr>
          <w:rFonts w:ascii="Palatino Linotype" w:eastAsia="Calibri" w:hAnsi="Palatino Linotype" w:cs="Arial"/>
          <w:i/>
          <w:u w:val="single"/>
        </w:rPr>
        <w:t>Se generen versiones públicas para dar cumplimiento a las obligaciones de transparencia previstas en esta Ley.</w:t>
      </w: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w:t>
      </w:r>
    </w:p>
    <w:p w:rsidR="00487317" w:rsidRPr="004E118A" w:rsidRDefault="00487317" w:rsidP="00487317">
      <w:pPr>
        <w:spacing w:after="0" w:line="360" w:lineRule="auto"/>
        <w:jc w:val="both"/>
        <w:rPr>
          <w:rFonts w:ascii="Palatino Linotype" w:eastAsia="Calibri" w:hAnsi="Palatino Linotype" w:cs="Arial"/>
          <w:i/>
          <w:sz w:val="24"/>
          <w:szCs w:val="24"/>
        </w:rPr>
      </w:pPr>
    </w:p>
    <w:p w:rsidR="00487317" w:rsidRPr="004E118A" w:rsidRDefault="00487317" w:rsidP="00487317">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487317" w:rsidRPr="004E118A" w:rsidRDefault="00487317" w:rsidP="00487317">
      <w:pPr>
        <w:spacing w:after="0" w:line="360" w:lineRule="auto"/>
        <w:jc w:val="both"/>
        <w:rPr>
          <w:rFonts w:ascii="Palatino Linotype" w:eastAsia="Calibri" w:hAnsi="Palatino Linotype" w:cs="Arial"/>
          <w:sz w:val="24"/>
          <w:szCs w:val="24"/>
        </w:rPr>
      </w:pPr>
    </w:p>
    <w:p w:rsidR="00487317" w:rsidRPr="004E118A" w:rsidRDefault="00487317" w:rsidP="00487317">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 xml:space="preserve">Por otro lado, los </w:t>
      </w:r>
      <w:r w:rsidRPr="004E118A">
        <w:rPr>
          <w:rFonts w:ascii="Palatino Linotype" w:eastAsia="Calibri" w:hAnsi="Palatino Linotype" w:cs="Arial"/>
          <w:i/>
          <w:sz w:val="24"/>
          <w:szCs w:val="24"/>
        </w:rPr>
        <w:t>Lineamientos Generales en Materia de Clasificación y Desclasificación de la Información, así como para la elaboración de Versiones Públicas</w:t>
      </w:r>
      <w:r w:rsidRPr="004E118A">
        <w:rPr>
          <w:rFonts w:ascii="Palatino Linotype" w:eastAsia="Calibri"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487317" w:rsidRPr="004E118A" w:rsidRDefault="00487317" w:rsidP="00487317">
      <w:pPr>
        <w:spacing w:after="0" w:line="360" w:lineRule="auto"/>
        <w:jc w:val="both"/>
        <w:rPr>
          <w:rFonts w:ascii="Palatino Linotype" w:eastAsia="Calibri" w:hAnsi="Palatino Linotype" w:cs="Arial"/>
          <w:sz w:val="24"/>
          <w:szCs w:val="24"/>
        </w:rPr>
      </w:pPr>
    </w:p>
    <w:p w:rsidR="00487317" w:rsidRPr="004E118A" w:rsidRDefault="00487317" w:rsidP="00487317">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Entorno a lo que aquí nos interesa, los Lineamientos Quincuagésimo sexto, Quincuagésimo séptimo y Quincuagésimo octavo, establecen lo siguiente:</w:t>
      </w:r>
    </w:p>
    <w:p w:rsidR="00487317" w:rsidRPr="004E118A" w:rsidRDefault="00487317" w:rsidP="00487317">
      <w:pPr>
        <w:spacing w:after="0" w:line="360" w:lineRule="auto"/>
        <w:jc w:val="both"/>
        <w:rPr>
          <w:rFonts w:ascii="Palatino Linotype" w:eastAsia="Calibri" w:hAnsi="Palatino Linotype" w:cs="Arial"/>
          <w:sz w:val="24"/>
          <w:szCs w:val="24"/>
        </w:rPr>
      </w:pP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Quincuagésimo sexto.</w:t>
      </w:r>
      <w:r w:rsidRPr="004E118A">
        <w:rPr>
          <w:rFonts w:ascii="Palatino Linotype" w:eastAsia="Calibri"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487317" w:rsidRPr="004E118A" w:rsidRDefault="00487317" w:rsidP="00487317">
      <w:pPr>
        <w:spacing w:after="0" w:line="240" w:lineRule="auto"/>
        <w:ind w:left="567" w:right="567"/>
        <w:jc w:val="both"/>
        <w:rPr>
          <w:rFonts w:ascii="Palatino Linotype" w:eastAsia="Calibri" w:hAnsi="Palatino Linotype" w:cs="Arial"/>
          <w:i/>
        </w:rPr>
      </w:pP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Quincuagésimo séptimo.</w:t>
      </w:r>
      <w:r w:rsidRPr="004E118A">
        <w:rPr>
          <w:rFonts w:ascii="Palatino Linotype" w:eastAsia="Calibri" w:hAnsi="Palatino Linotype" w:cs="Arial"/>
          <w:i/>
        </w:rPr>
        <w:t xml:space="preserve"> Se considera, en principio, como información pública y no podrá omitirse de las versiones públicas la siguiente: </w:t>
      </w: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lastRenderedPageBreak/>
        <w:t xml:space="preserve">I. La relativa a las Obligaciones de Transparencia que contempla el Título V de la Ley General y las demás disposiciones legales aplicables; </w:t>
      </w: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II. El nombre de los servidores públicos en los documentos, y sus firmas autógrafas, cuando sean utilizados en el ejercicio de las facultades conferidas para el desempeño del servicio público, y </w:t>
      </w: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487317" w:rsidRPr="004E118A" w:rsidRDefault="00487317" w:rsidP="00487317">
      <w:pPr>
        <w:spacing w:after="0" w:line="240" w:lineRule="auto"/>
        <w:ind w:left="567" w:right="567"/>
        <w:jc w:val="both"/>
        <w:rPr>
          <w:rFonts w:ascii="Palatino Linotype" w:eastAsia="Calibri" w:hAnsi="Palatino Linotype" w:cs="Arial"/>
          <w:i/>
        </w:rPr>
      </w:pP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Lo anterior, siempre y cuando no se acredite alguna causal de clasificación, prevista en las leyes o en los tratados internaciones suscritos por el Estado mexicano. </w:t>
      </w:r>
    </w:p>
    <w:p w:rsidR="00487317" w:rsidRPr="004E118A" w:rsidRDefault="00487317" w:rsidP="00487317">
      <w:pPr>
        <w:spacing w:after="0" w:line="240" w:lineRule="auto"/>
        <w:ind w:left="567" w:right="567"/>
        <w:jc w:val="both"/>
        <w:rPr>
          <w:rFonts w:ascii="Palatino Linotype" w:eastAsia="Calibri" w:hAnsi="Palatino Linotype" w:cs="Arial"/>
          <w:i/>
        </w:rPr>
      </w:pPr>
    </w:p>
    <w:p w:rsidR="00487317" w:rsidRPr="004E118A" w:rsidRDefault="00487317" w:rsidP="00487317">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Quincuagésimo octavo.</w:t>
      </w:r>
      <w:r w:rsidRPr="004E118A">
        <w:rPr>
          <w:rFonts w:ascii="Palatino Linotype" w:eastAsia="Calibri" w:hAnsi="Palatino Linotype" w:cs="Arial"/>
          <w:i/>
        </w:rPr>
        <w:t xml:space="preserve"> Los sujetos obligados garantizarán que los sistemas o medios empleados para eliminar la información en las versiones públicas no permitan la recuperación o visualización de la misma.</w:t>
      </w:r>
    </w:p>
    <w:p w:rsidR="00487317" w:rsidRPr="004E118A" w:rsidRDefault="00487317" w:rsidP="00487317">
      <w:pPr>
        <w:spacing w:after="0" w:line="360" w:lineRule="auto"/>
        <w:jc w:val="both"/>
        <w:rPr>
          <w:rFonts w:ascii="Palatino Linotype" w:eastAsia="Calibri" w:hAnsi="Palatino Linotype" w:cs="Arial"/>
          <w:i/>
          <w:sz w:val="24"/>
          <w:szCs w:val="24"/>
        </w:rPr>
      </w:pPr>
    </w:p>
    <w:p w:rsidR="00487317" w:rsidRPr="004E118A" w:rsidRDefault="00487317" w:rsidP="00487317">
      <w:pPr>
        <w:spacing w:after="0" w:line="360" w:lineRule="auto"/>
        <w:jc w:val="both"/>
        <w:rPr>
          <w:rFonts w:ascii="Palatino Linotype" w:eastAsia="Calibri" w:hAnsi="Palatino Linotype" w:cs="Arial"/>
          <w:i/>
          <w:sz w:val="24"/>
          <w:szCs w:val="24"/>
        </w:rPr>
      </w:pPr>
    </w:p>
    <w:p w:rsidR="00487317" w:rsidRPr="004E118A" w:rsidRDefault="00487317" w:rsidP="00487317">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487317" w:rsidRPr="004E118A" w:rsidRDefault="00487317" w:rsidP="00487317">
      <w:pPr>
        <w:spacing w:after="0" w:line="360" w:lineRule="auto"/>
        <w:jc w:val="both"/>
        <w:rPr>
          <w:rFonts w:ascii="Palatino Linotype" w:eastAsia="Calibri" w:hAnsi="Palatino Linotype" w:cs="Arial"/>
          <w:sz w:val="24"/>
          <w:szCs w:val="24"/>
        </w:rPr>
      </w:pPr>
    </w:p>
    <w:p w:rsidR="00487317" w:rsidRPr="004E118A" w:rsidRDefault="00487317" w:rsidP="00487317">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Por lo que respecta al Acuerdo del Comité de Transparencia que la sustente la versión pública, de la documentación a entregar, deberá ser notificado mediante el SAIMEX.</w:t>
      </w:r>
    </w:p>
    <w:p w:rsidR="00487317" w:rsidRPr="009249DB" w:rsidRDefault="00487317" w:rsidP="00487317">
      <w:pPr>
        <w:autoSpaceDE w:val="0"/>
        <w:autoSpaceDN w:val="0"/>
        <w:adjustRightInd w:val="0"/>
        <w:spacing w:after="0" w:line="360" w:lineRule="auto"/>
        <w:jc w:val="both"/>
        <w:rPr>
          <w:rFonts w:ascii="Palatino Linotype" w:eastAsia="Calibri" w:hAnsi="Palatino Linotype" w:cs="Arial"/>
          <w:sz w:val="24"/>
          <w:szCs w:val="24"/>
          <w:lang w:eastAsia="es-MX"/>
        </w:rPr>
      </w:pPr>
    </w:p>
    <w:p w:rsidR="00487317" w:rsidRPr="00A87CAD" w:rsidRDefault="00487317" w:rsidP="00487317">
      <w:pPr>
        <w:spacing w:after="0" w:line="360" w:lineRule="auto"/>
        <w:jc w:val="both"/>
        <w:rPr>
          <w:rFonts w:ascii="Palatino Linotype" w:hAnsi="Palatino Linotype" w:cs="Arial"/>
          <w:bCs/>
          <w:sz w:val="24"/>
          <w:szCs w:val="24"/>
        </w:rPr>
      </w:pPr>
    </w:p>
    <w:p w:rsidR="00487317" w:rsidRPr="00A87CAD" w:rsidRDefault="00487317" w:rsidP="00487317">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a efecto de salvaguardar el derecho de acceso a la información pública consignado a favor de</w:t>
      </w:r>
      <w:r w:rsidR="00E86A1D">
        <w:rPr>
          <w:rFonts w:ascii="Palatino Linotype" w:hAnsi="Palatino Linotype" w:cs="Arial"/>
          <w:bCs/>
          <w:sz w:val="24"/>
          <w:szCs w:val="24"/>
        </w:rPr>
        <w:t xml:space="preserve"> la</w:t>
      </w:r>
      <w:r w:rsidRPr="00A87CAD">
        <w:rPr>
          <w:rFonts w:ascii="Palatino Linotype" w:hAnsi="Palatino Linotype" w:cs="Arial"/>
          <w:bCs/>
          <w:sz w:val="24"/>
          <w:szCs w:val="24"/>
        </w:rPr>
        <w:t xml:space="preserve">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rsidR="00A8147A" w:rsidRPr="00A8147A" w:rsidRDefault="00A8147A" w:rsidP="00A8147A">
      <w:pPr>
        <w:spacing w:after="0" w:line="360" w:lineRule="auto"/>
        <w:jc w:val="both"/>
        <w:rPr>
          <w:rFonts w:ascii="Palatino Linotype" w:hAnsi="Palatino Linotype" w:cs="Arial"/>
          <w:bCs/>
          <w:i/>
          <w:iCs/>
        </w:rPr>
      </w:pPr>
    </w:p>
    <w:p w:rsidR="00A8147A" w:rsidRPr="00A8147A" w:rsidRDefault="00A8147A" w:rsidP="00A8147A">
      <w:pPr>
        <w:spacing w:after="0" w:line="360" w:lineRule="auto"/>
        <w:jc w:val="both"/>
        <w:rPr>
          <w:rFonts w:ascii="Palatino Linotype" w:hAnsi="Palatino Linotype"/>
          <w:sz w:val="24"/>
          <w:szCs w:val="24"/>
        </w:rPr>
      </w:pPr>
      <w:r w:rsidRPr="00A8147A">
        <w:rPr>
          <w:rFonts w:ascii="Palatino Linotype" w:hAnsi="Palatino Linotype" w:cs="Arial"/>
          <w:sz w:val="24"/>
          <w:szCs w:val="24"/>
          <w:lang w:eastAsia="es-MX"/>
        </w:rPr>
        <w:t>Final</w:t>
      </w:r>
      <w:r w:rsidRPr="00A8147A">
        <w:rPr>
          <w:rFonts w:ascii="Palatino Linotype" w:hAnsi="Palatino Linotype"/>
          <w:sz w:val="24"/>
          <w:szCs w:val="24"/>
        </w:rPr>
        <w:t xml:space="preserve">mente y en mérito de lo expuesto en líneas anteriores, resultan parcialmente fundados los motivos de inconformidad vertidos por </w:t>
      </w:r>
      <w:r w:rsidR="00D31311">
        <w:rPr>
          <w:rFonts w:ascii="Palatino Linotype" w:hAnsi="Palatino Linotype"/>
          <w:b/>
          <w:sz w:val="24"/>
          <w:szCs w:val="24"/>
        </w:rPr>
        <w:t>la</w:t>
      </w:r>
      <w:r w:rsidRPr="00A8147A">
        <w:rPr>
          <w:rFonts w:ascii="Palatino Linotype" w:hAnsi="Palatino Linotype"/>
          <w:b/>
          <w:sz w:val="24"/>
          <w:szCs w:val="24"/>
        </w:rPr>
        <w:t xml:space="preserve"> Recurrente</w:t>
      </w:r>
      <w:r w:rsidRPr="00A8147A">
        <w:rPr>
          <w:rFonts w:ascii="Palatino Linotype" w:hAnsi="Palatino Linotype"/>
          <w:sz w:val="24"/>
          <w:szCs w:val="24"/>
        </w:rPr>
        <w:t xml:space="preserve">, por ello con fundamento en la </w:t>
      </w:r>
      <w:r w:rsidRPr="00A8147A">
        <w:rPr>
          <w:rFonts w:ascii="Palatino Linotype" w:hAnsi="Palatino Linotype"/>
          <w:i/>
          <w:sz w:val="24"/>
          <w:szCs w:val="24"/>
        </w:rPr>
        <w:t>segunda hipótesis</w:t>
      </w:r>
      <w:r w:rsidRPr="00A8147A">
        <w:rPr>
          <w:rFonts w:ascii="Palatino Linotype" w:hAnsi="Palatino Linotype"/>
          <w:sz w:val="24"/>
          <w:szCs w:val="24"/>
        </w:rPr>
        <w:t xml:space="preserve"> del artículo 186, fracción III, de la Ley de Transparencia y Acceso a la Información Pública del Estado de México y Municipios, se </w:t>
      </w:r>
      <w:r w:rsidRPr="00A8147A">
        <w:rPr>
          <w:rFonts w:ascii="Palatino Linotype" w:hAnsi="Palatino Linotype"/>
          <w:b/>
          <w:sz w:val="24"/>
          <w:szCs w:val="24"/>
        </w:rPr>
        <w:t xml:space="preserve">MODIFICA </w:t>
      </w:r>
      <w:r w:rsidRPr="00A8147A">
        <w:rPr>
          <w:rFonts w:ascii="Palatino Linotype" w:hAnsi="Palatino Linotype"/>
          <w:sz w:val="24"/>
          <w:szCs w:val="24"/>
        </w:rPr>
        <w:t xml:space="preserve">la respuesta a la solicitud de información </w:t>
      </w:r>
      <w:r w:rsidR="00D31311" w:rsidRPr="00D31311">
        <w:rPr>
          <w:rFonts w:ascii="Palatino Linotype" w:hAnsi="Palatino Linotype" w:cs="Arial"/>
          <w:b/>
          <w:sz w:val="24"/>
          <w:szCs w:val="24"/>
        </w:rPr>
        <w:t>00240/SSEM/IP/2019</w:t>
      </w:r>
      <w:r w:rsidRPr="00A8147A">
        <w:rPr>
          <w:rFonts w:ascii="Palatino Linotype" w:hAnsi="Palatino Linotype" w:cs="Arial"/>
          <w:sz w:val="24"/>
          <w:szCs w:val="24"/>
        </w:rPr>
        <w:t xml:space="preserve">, </w:t>
      </w:r>
      <w:r w:rsidRPr="00A8147A">
        <w:rPr>
          <w:rFonts w:ascii="Palatino Linotype" w:hAnsi="Palatino Linotype"/>
          <w:sz w:val="24"/>
          <w:szCs w:val="24"/>
        </w:rPr>
        <w:t>que ha sido materia del presente fallo.</w:t>
      </w:r>
    </w:p>
    <w:p w:rsidR="00A8147A" w:rsidRPr="00A8147A" w:rsidRDefault="00A8147A" w:rsidP="00A8147A">
      <w:pPr>
        <w:spacing w:after="120" w:line="360" w:lineRule="auto"/>
        <w:jc w:val="both"/>
        <w:rPr>
          <w:rFonts w:ascii="Palatino Linotype" w:hAnsi="Palatino Linotype"/>
          <w:sz w:val="24"/>
          <w:szCs w:val="24"/>
        </w:rPr>
      </w:pPr>
    </w:p>
    <w:p w:rsidR="00A8147A" w:rsidRPr="00A8147A" w:rsidRDefault="00A8147A" w:rsidP="00A8147A">
      <w:pPr>
        <w:spacing w:after="0" w:line="360" w:lineRule="auto"/>
        <w:jc w:val="both"/>
        <w:rPr>
          <w:rFonts w:ascii="Palatino Linotype" w:hAnsi="Palatino Linotype"/>
          <w:sz w:val="24"/>
          <w:szCs w:val="24"/>
        </w:rPr>
      </w:pPr>
      <w:r w:rsidRPr="00A8147A">
        <w:rPr>
          <w:rFonts w:ascii="Palatino Linotype" w:hAnsi="Palatino Linotype"/>
          <w:sz w:val="24"/>
          <w:szCs w:val="24"/>
        </w:rPr>
        <w:t xml:space="preserve">Por lo antes expuesto y fundado. </w:t>
      </w:r>
    </w:p>
    <w:p w:rsidR="00EF4D17" w:rsidRDefault="00EF4D17" w:rsidP="0014447C">
      <w:pPr>
        <w:pStyle w:val="Sinespaciado"/>
        <w:spacing w:line="360" w:lineRule="auto"/>
        <w:jc w:val="both"/>
        <w:rPr>
          <w:rFonts w:ascii="Palatino Linotype" w:hAnsi="Palatino Linotype" w:cs="Arial"/>
          <w:sz w:val="24"/>
        </w:rPr>
      </w:pPr>
    </w:p>
    <w:p w:rsidR="00A8147A" w:rsidRPr="0014447C" w:rsidRDefault="00A8147A" w:rsidP="0014447C">
      <w:pPr>
        <w:pStyle w:val="Sinespaciado"/>
        <w:spacing w:line="360" w:lineRule="auto"/>
        <w:jc w:val="both"/>
        <w:rPr>
          <w:rFonts w:ascii="Palatino Linotype" w:hAnsi="Palatino Linotype"/>
          <w:sz w:val="24"/>
          <w:szCs w:val="24"/>
        </w:rPr>
      </w:pPr>
    </w:p>
    <w:p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rsidR="00EF4D17" w:rsidRPr="00C90CE9" w:rsidRDefault="00EF4D17" w:rsidP="0014447C">
      <w:pPr>
        <w:pStyle w:val="Sinespaciado"/>
        <w:spacing w:line="360" w:lineRule="auto"/>
        <w:jc w:val="both"/>
        <w:rPr>
          <w:rFonts w:ascii="Palatino Linotype" w:hAnsi="Palatino Linotype"/>
          <w:b/>
          <w:sz w:val="2"/>
          <w:szCs w:val="24"/>
        </w:rPr>
      </w:pPr>
    </w:p>
    <w:p w:rsidR="00A8147A" w:rsidRPr="00A8147A" w:rsidRDefault="00A8147A" w:rsidP="00A8147A">
      <w:pPr>
        <w:spacing w:after="120" w:line="360" w:lineRule="auto"/>
        <w:jc w:val="both"/>
        <w:rPr>
          <w:rFonts w:ascii="Palatino Linotype" w:hAnsi="Palatino Linotype"/>
          <w:sz w:val="24"/>
          <w:szCs w:val="24"/>
        </w:rPr>
      </w:pPr>
      <w:r w:rsidRPr="00A8147A">
        <w:rPr>
          <w:rFonts w:ascii="Palatino Linotype" w:hAnsi="Palatino Linotype"/>
          <w:b/>
          <w:sz w:val="28"/>
          <w:szCs w:val="28"/>
        </w:rPr>
        <w:t>PRIMERO</w:t>
      </w:r>
      <w:r w:rsidRPr="00A8147A">
        <w:rPr>
          <w:rFonts w:ascii="Palatino Linotype" w:hAnsi="Palatino Linotype"/>
          <w:b/>
          <w:sz w:val="24"/>
          <w:szCs w:val="24"/>
        </w:rPr>
        <w:t xml:space="preserve">. </w:t>
      </w:r>
      <w:r w:rsidRPr="00A8147A">
        <w:rPr>
          <w:rFonts w:ascii="Palatino Linotype" w:hAnsi="Palatino Linotype"/>
          <w:sz w:val="24"/>
          <w:szCs w:val="24"/>
        </w:rPr>
        <w:t xml:space="preserve">Se </w:t>
      </w:r>
      <w:r w:rsidRPr="00A8147A">
        <w:rPr>
          <w:rFonts w:ascii="Palatino Linotype" w:hAnsi="Palatino Linotype"/>
          <w:b/>
          <w:sz w:val="24"/>
          <w:szCs w:val="24"/>
        </w:rPr>
        <w:t>MODIFICA</w:t>
      </w:r>
      <w:r w:rsidRPr="00A8147A">
        <w:rPr>
          <w:rFonts w:ascii="Palatino Linotype" w:hAnsi="Palatino Linotype"/>
          <w:sz w:val="24"/>
          <w:szCs w:val="24"/>
        </w:rPr>
        <w:t xml:space="preserve"> la respuesta entregada por </w:t>
      </w:r>
      <w:r w:rsidR="00F6706E">
        <w:rPr>
          <w:rFonts w:ascii="Palatino Linotype" w:hAnsi="Palatino Linotype"/>
          <w:b/>
          <w:sz w:val="24"/>
          <w:szCs w:val="24"/>
        </w:rPr>
        <w:t>e</w:t>
      </w:r>
      <w:r w:rsidRPr="00A8147A">
        <w:rPr>
          <w:rFonts w:ascii="Palatino Linotype" w:hAnsi="Palatino Linotype"/>
          <w:b/>
          <w:sz w:val="24"/>
          <w:szCs w:val="24"/>
        </w:rPr>
        <w:t>l Sujeto Obligado</w:t>
      </w:r>
      <w:r w:rsidRPr="00A8147A">
        <w:rPr>
          <w:rFonts w:ascii="Palatino Linotype" w:hAnsi="Palatino Linotype"/>
          <w:sz w:val="24"/>
          <w:szCs w:val="24"/>
        </w:rPr>
        <w:t xml:space="preserve"> a la solicitud de información número </w:t>
      </w:r>
      <w:r w:rsidR="00D31311" w:rsidRPr="00D31311">
        <w:rPr>
          <w:rFonts w:ascii="Palatino Linotype" w:hAnsi="Palatino Linotype"/>
          <w:b/>
          <w:sz w:val="24"/>
          <w:szCs w:val="24"/>
        </w:rPr>
        <w:t>00240/SSEM/IP/2019</w:t>
      </w:r>
      <w:r w:rsidRPr="00A8147A">
        <w:rPr>
          <w:rFonts w:ascii="Palatino Linotype" w:hAnsi="Palatino Linotype"/>
          <w:sz w:val="24"/>
          <w:szCs w:val="24"/>
        </w:rPr>
        <w:t xml:space="preserve">, por resultar parcialmente fundados los motivos de inconformidad vertidos por </w:t>
      </w:r>
      <w:r w:rsidR="00D31311">
        <w:rPr>
          <w:rFonts w:ascii="Palatino Linotype" w:hAnsi="Palatino Linotype"/>
          <w:b/>
          <w:sz w:val="24"/>
          <w:szCs w:val="24"/>
        </w:rPr>
        <w:t>la</w:t>
      </w:r>
      <w:r w:rsidRPr="00A8147A">
        <w:rPr>
          <w:rFonts w:ascii="Palatino Linotype" w:hAnsi="Palatino Linotype"/>
          <w:b/>
          <w:sz w:val="24"/>
          <w:szCs w:val="24"/>
        </w:rPr>
        <w:t xml:space="preserve"> Recurrente</w:t>
      </w:r>
      <w:r w:rsidRPr="00A8147A">
        <w:rPr>
          <w:rFonts w:ascii="Palatino Linotype" w:hAnsi="Palatino Linotype"/>
          <w:sz w:val="24"/>
          <w:szCs w:val="24"/>
        </w:rPr>
        <w:t xml:space="preserve">, en términos del Considerando </w:t>
      </w:r>
      <w:r>
        <w:rPr>
          <w:rFonts w:ascii="Palatino Linotype" w:hAnsi="Palatino Linotype"/>
          <w:b/>
          <w:sz w:val="24"/>
          <w:szCs w:val="24"/>
        </w:rPr>
        <w:t>CUARTO</w:t>
      </w:r>
      <w:r w:rsidRPr="00A8147A">
        <w:rPr>
          <w:rFonts w:ascii="Palatino Linotype" w:hAnsi="Palatino Linotype"/>
          <w:sz w:val="24"/>
          <w:szCs w:val="24"/>
        </w:rPr>
        <w:t xml:space="preserve"> de ésta resolución.</w:t>
      </w:r>
    </w:p>
    <w:p w:rsidR="00A8147A" w:rsidRPr="00A8147A" w:rsidRDefault="00A8147A" w:rsidP="00A8147A">
      <w:pPr>
        <w:spacing w:after="120" w:line="360" w:lineRule="auto"/>
        <w:jc w:val="both"/>
        <w:rPr>
          <w:rFonts w:ascii="Palatino Linotype" w:hAnsi="Palatino Linotype"/>
          <w:sz w:val="12"/>
          <w:szCs w:val="24"/>
        </w:rPr>
      </w:pPr>
    </w:p>
    <w:p w:rsidR="00A8147A" w:rsidRPr="00A8147A" w:rsidRDefault="00A8147A" w:rsidP="00A8147A">
      <w:pPr>
        <w:spacing w:after="120" w:line="360" w:lineRule="auto"/>
        <w:jc w:val="both"/>
        <w:rPr>
          <w:rFonts w:ascii="Palatino Linotype" w:hAnsi="Palatino Linotype"/>
          <w:sz w:val="24"/>
          <w:szCs w:val="24"/>
        </w:rPr>
      </w:pPr>
      <w:r w:rsidRPr="00A8147A">
        <w:rPr>
          <w:rFonts w:ascii="Palatino Linotype" w:hAnsi="Palatino Linotype"/>
          <w:b/>
          <w:sz w:val="28"/>
          <w:szCs w:val="28"/>
        </w:rPr>
        <w:lastRenderedPageBreak/>
        <w:t>SEGUNDO.</w:t>
      </w:r>
      <w:r w:rsidRPr="00A8147A">
        <w:rPr>
          <w:rFonts w:ascii="Palatino Linotype" w:hAnsi="Palatino Linotype"/>
          <w:sz w:val="24"/>
          <w:szCs w:val="24"/>
        </w:rPr>
        <w:t xml:space="preserve"> Se </w:t>
      </w:r>
      <w:r w:rsidRPr="00A8147A">
        <w:rPr>
          <w:rFonts w:ascii="Palatino Linotype" w:hAnsi="Palatino Linotype"/>
          <w:b/>
          <w:sz w:val="24"/>
          <w:szCs w:val="24"/>
        </w:rPr>
        <w:t>ORDENA</w:t>
      </w:r>
      <w:r w:rsidRPr="00A8147A">
        <w:rPr>
          <w:rFonts w:ascii="Palatino Linotype" w:hAnsi="Palatino Linotype"/>
          <w:sz w:val="24"/>
          <w:szCs w:val="24"/>
        </w:rPr>
        <w:t xml:space="preserve"> al </w:t>
      </w:r>
      <w:r w:rsidRPr="00A8147A">
        <w:rPr>
          <w:rFonts w:ascii="Palatino Linotype" w:hAnsi="Palatino Linotype"/>
          <w:b/>
          <w:sz w:val="24"/>
          <w:szCs w:val="24"/>
        </w:rPr>
        <w:t>Sujeto Obligado</w:t>
      </w:r>
      <w:r w:rsidRPr="00A8147A">
        <w:rPr>
          <w:rFonts w:ascii="Palatino Linotype" w:hAnsi="Palatino Linotype"/>
          <w:sz w:val="24"/>
          <w:szCs w:val="24"/>
        </w:rPr>
        <w:t>, previa búsqueda exhaustiva y razonable, haga entrega a</w:t>
      </w:r>
      <w:r w:rsidR="00D31311">
        <w:rPr>
          <w:rFonts w:ascii="Palatino Linotype" w:hAnsi="Palatino Linotype"/>
          <w:sz w:val="24"/>
          <w:szCs w:val="24"/>
        </w:rPr>
        <w:t xml:space="preserve"> la</w:t>
      </w:r>
      <w:r w:rsidRPr="00A8147A">
        <w:rPr>
          <w:rFonts w:ascii="Palatino Linotype" w:hAnsi="Palatino Linotype"/>
          <w:sz w:val="24"/>
          <w:szCs w:val="24"/>
        </w:rPr>
        <w:t xml:space="preserve"> </w:t>
      </w:r>
      <w:r w:rsidRPr="00A8147A">
        <w:rPr>
          <w:rFonts w:ascii="Palatino Linotype" w:hAnsi="Palatino Linotype"/>
          <w:b/>
          <w:sz w:val="24"/>
          <w:szCs w:val="24"/>
        </w:rPr>
        <w:t>Recurrente</w:t>
      </w:r>
      <w:r w:rsidRPr="00A8147A">
        <w:rPr>
          <w:rFonts w:ascii="Palatino Linotype" w:hAnsi="Palatino Linotype"/>
          <w:sz w:val="24"/>
          <w:szCs w:val="24"/>
        </w:rPr>
        <w:t>, en versión pública de ser procedente,</w:t>
      </w:r>
      <w:r w:rsidRPr="00A8147A">
        <w:t xml:space="preserve"> </w:t>
      </w:r>
      <w:r w:rsidRPr="00A8147A">
        <w:rPr>
          <w:rFonts w:ascii="Palatino Linotype" w:hAnsi="Palatino Linotype"/>
          <w:sz w:val="24"/>
          <w:szCs w:val="24"/>
        </w:rPr>
        <w:t xml:space="preserve">a través del </w:t>
      </w:r>
      <w:r w:rsidRPr="00A8147A">
        <w:rPr>
          <w:rFonts w:ascii="Palatino Linotype" w:hAnsi="Palatino Linotype"/>
          <w:b/>
          <w:sz w:val="24"/>
          <w:szCs w:val="24"/>
        </w:rPr>
        <w:t>SAIMEX</w:t>
      </w:r>
      <w:r w:rsidR="00FD1D12">
        <w:rPr>
          <w:rFonts w:ascii="Palatino Linotype" w:hAnsi="Palatino Linotype"/>
          <w:b/>
          <w:sz w:val="24"/>
          <w:szCs w:val="24"/>
        </w:rPr>
        <w:t>,</w:t>
      </w:r>
      <w:r w:rsidRPr="00A8147A">
        <w:rPr>
          <w:rFonts w:ascii="Palatino Linotype" w:hAnsi="Palatino Linotype"/>
          <w:sz w:val="24"/>
          <w:szCs w:val="24"/>
        </w:rPr>
        <w:t xml:space="preserve"> de</w:t>
      </w:r>
      <w:r>
        <w:rPr>
          <w:rFonts w:ascii="Palatino Linotype" w:hAnsi="Palatino Linotype"/>
          <w:sz w:val="24"/>
          <w:szCs w:val="24"/>
        </w:rPr>
        <w:t xml:space="preserve"> lo</w:t>
      </w:r>
      <w:r w:rsidRPr="00A8147A">
        <w:rPr>
          <w:rFonts w:ascii="Palatino Linotype" w:hAnsi="Palatino Linotype"/>
          <w:sz w:val="24"/>
          <w:szCs w:val="24"/>
        </w:rPr>
        <w:t xml:space="preserve"> siguiente:</w:t>
      </w:r>
    </w:p>
    <w:p w:rsidR="00A8147A" w:rsidRPr="00A8147A" w:rsidRDefault="00A8147A" w:rsidP="00A8147A">
      <w:pPr>
        <w:spacing w:after="0" w:line="240" w:lineRule="auto"/>
        <w:rPr>
          <w:rFonts w:ascii="Times New Roman" w:eastAsia="Times New Roman" w:hAnsi="Times New Roman" w:cs="Times New Roman"/>
          <w:sz w:val="24"/>
          <w:szCs w:val="24"/>
          <w:lang w:eastAsia="es-ES"/>
        </w:rPr>
      </w:pPr>
    </w:p>
    <w:p w:rsidR="00D04ACB" w:rsidRDefault="00821553" w:rsidP="005449AD">
      <w:pPr>
        <w:pStyle w:val="Prrafodelista"/>
        <w:numPr>
          <w:ilvl w:val="0"/>
          <w:numId w:val="18"/>
        </w:numPr>
        <w:spacing w:before="240" w:after="240" w:line="360" w:lineRule="auto"/>
        <w:jc w:val="both"/>
        <w:rPr>
          <w:rFonts w:ascii="Palatino Linotype" w:hAnsi="Palatino Linotype" w:cs="Arial"/>
        </w:rPr>
      </w:pPr>
      <w:r w:rsidRPr="00821553">
        <w:rPr>
          <w:rFonts w:ascii="Palatino Linotype" w:hAnsi="Palatino Linotype" w:cs="Arial"/>
          <w:lang w:val="es-MX"/>
        </w:rPr>
        <w:t>La expresión documental de la cual se advierta información correspondiente al operativo y/o acción similar o analogía, de la policía estatal al ingresar al lugar referido en la solicitud de acceso a la información, donde se encontraban miembros del Partido Morena en el mes de junio de dos mil diecisiete</w:t>
      </w:r>
      <w:r w:rsidR="00D04ACB">
        <w:rPr>
          <w:rFonts w:ascii="Palatino Linotype" w:hAnsi="Palatino Linotype" w:cs="Arial"/>
        </w:rPr>
        <w:t>.</w:t>
      </w:r>
    </w:p>
    <w:p w:rsidR="00A8147A" w:rsidRPr="00821553" w:rsidRDefault="00821553" w:rsidP="00821553">
      <w:pPr>
        <w:pStyle w:val="Prrafodelista"/>
        <w:numPr>
          <w:ilvl w:val="0"/>
          <w:numId w:val="18"/>
        </w:numPr>
        <w:spacing w:before="240" w:after="240" w:line="360" w:lineRule="auto"/>
        <w:jc w:val="both"/>
        <w:rPr>
          <w:rFonts w:ascii="Palatino Linotype" w:hAnsi="Palatino Linotype" w:cs="Arial"/>
        </w:rPr>
      </w:pPr>
      <w:r w:rsidRPr="00821553">
        <w:rPr>
          <w:rFonts w:ascii="Palatino Linotype" w:hAnsi="Palatino Linotype" w:cs="Arial"/>
          <w:lang w:val="es-MX"/>
        </w:rPr>
        <w:t>El acuerdo emitido por su Comité de Transparencia que sustente la clasificación de la información y emisión de la versión pública, de la información entregada en respuesta primigenia, en términos de los artículos 49 fracción VIII, 122, 132 fracción II y 143 fracción I, de la Ley de Transparencia y Acceso a la Información Pública del Estado de México y Municipios</w:t>
      </w:r>
    </w:p>
    <w:p w:rsidR="007A7C14" w:rsidRDefault="007A7C14" w:rsidP="00A8147A">
      <w:pPr>
        <w:spacing w:after="0" w:line="240" w:lineRule="auto"/>
        <w:ind w:left="993" w:right="709"/>
        <w:jc w:val="both"/>
        <w:rPr>
          <w:rFonts w:ascii="Palatino Linotype" w:eastAsia="Times New Roman" w:hAnsi="Palatino Linotype" w:cs="Arial"/>
          <w:i/>
          <w:sz w:val="24"/>
          <w:szCs w:val="24"/>
          <w:lang w:val="es-ES" w:eastAsia="es-ES"/>
        </w:rPr>
      </w:pPr>
    </w:p>
    <w:p w:rsidR="00A8147A" w:rsidRPr="00A8147A" w:rsidRDefault="00A8147A" w:rsidP="00A8147A">
      <w:pPr>
        <w:spacing w:after="0" w:line="240" w:lineRule="auto"/>
        <w:ind w:left="993" w:right="709"/>
        <w:jc w:val="both"/>
        <w:rPr>
          <w:rFonts w:ascii="Palatino Linotype" w:eastAsia="Times New Roman" w:hAnsi="Palatino Linotype" w:cs="Arial"/>
          <w:i/>
          <w:sz w:val="24"/>
          <w:szCs w:val="24"/>
          <w:lang w:val="es-ES" w:eastAsia="es-ES"/>
        </w:rPr>
      </w:pPr>
      <w:r w:rsidRPr="00A8147A">
        <w:rPr>
          <w:rFonts w:ascii="Palatino Linotype" w:eastAsia="Times New Roman" w:hAnsi="Palatino Linotype" w:cs="Arial"/>
          <w:i/>
          <w:sz w:val="24"/>
          <w:szCs w:val="24"/>
          <w:lang w:val="es-ES" w:eastAsia="es-ES"/>
        </w:rPr>
        <w:t>Debiendo notificar a</w:t>
      </w:r>
      <w:r w:rsidR="00D31311">
        <w:rPr>
          <w:rFonts w:ascii="Palatino Linotype" w:eastAsia="Times New Roman" w:hAnsi="Palatino Linotype" w:cs="Arial"/>
          <w:i/>
          <w:sz w:val="24"/>
          <w:szCs w:val="24"/>
          <w:lang w:val="es-ES" w:eastAsia="es-ES"/>
        </w:rPr>
        <w:t xml:space="preserve"> la</w:t>
      </w:r>
      <w:r w:rsidRPr="00A8147A">
        <w:rPr>
          <w:rFonts w:ascii="Palatino Linotype" w:eastAsia="Times New Roman" w:hAnsi="Palatino Linotype" w:cs="Arial"/>
          <w:i/>
          <w:sz w:val="24"/>
          <w:szCs w:val="24"/>
          <w:lang w:val="es-ES" w:eastAsia="es-ES"/>
        </w:rPr>
        <w:t xml:space="preserve"> </w:t>
      </w:r>
      <w:r w:rsidRPr="00A8147A">
        <w:rPr>
          <w:rFonts w:ascii="Palatino Linotype" w:eastAsia="Times New Roman" w:hAnsi="Palatino Linotype" w:cs="Arial"/>
          <w:b/>
          <w:i/>
          <w:sz w:val="24"/>
          <w:szCs w:val="24"/>
          <w:lang w:val="es-ES" w:eastAsia="es-ES"/>
        </w:rPr>
        <w:t>Recurrente</w:t>
      </w:r>
      <w:r w:rsidRPr="00A8147A">
        <w:rPr>
          <w:rFonts w:ascii="Palatino Linotype" w:eastAsia="Times New Roman" w:hAnsi="Palatino Linotype" w:cs="Arial"/>
          <w:i/>
          <w:sz w:val="24"/>
          <w:szCs w:val="24"/>
          <w:lang w:val="es-ES" w:eastAsia="es-ES"/>
        </w:rPr>
        <w:t xml:space="preserve"> el Acuerdo de Clasificación de la información que apruebe el Comité de Transparencia con motivo de la versión pública, en términos de lo señalado en el Considerando </w:t>
      </w:r>
      <w:r w:rsidR="007A7C14">
        <w:rPr>
          <w:rFonts w:ascii="Palatino Linotype" w:eastAsia="Times New Roman" w:hAnsi="Palatino Linotype" w:cs="Arial"/>
          <w:b/>
          <w:i/>
          <w:sz w:val="24"/>
          <w:szCs w:val="24"/>
          <w:lang w:val="es-ES" w:eastAsia="es-ES"/>
        </w:rPr>
        <w:t>CUARTO</w:t>
      </w:r>
      <w:r w:rsidRPr="00A8147A">
        <w:rPr>
          <w:rFonts w:ascii="Palatino Linotype" w:eastAsia="Times New Roman" w:hAnsi="Palatino Linotype" w:cs="Arial"/>
          <w:i/>
          <w:sz w:val="24"/>
          <w:szCs w:val="24"/>
          <w:lang w:val="es-ES" w:eastAsia="es-ES"/>
        </w:rPr>
        <w:t xml:space="preserve"> y en los artículos 49, fracción VIII, 132, fracción II, de la Ley de Transparencia y Acceso a la Información Pública del Estado de México y Municipios y demás normatividades aplicables. </w:t>
      </w:r>
    </w:p>
    <w:p w:rsidR="00A8147A" w:rsidRPr="00A8147A" w:rsidRDefault="00A8147A" w:rsidP="00D31311">
      <w:pPr>
        <w:spacing w:after="0" w:line="240" w:lineRule="auto"/>
        <w:ind w:right="709"/>
        <w:jc w:val="both"/>
        <w:rPr>
          <w:rFonts w:ascii="Palatino Linotype" w:eastAsia="Times New Roman" w:hAnsi="Palatino Linotype" w:cs="Arial"/>
          <w:i/>
          <w:sz w:val="24"/>
          <w:szCs w:val="24"/>
          <w:lang w:val="es-ES" w:eastAsia="es-ES"/>
        </w:rPr>
      </w:pPr>
    </w:p>
    <w:p w:rsidR="00A8147A" w:rsidRPr="00A8147A" w:rsidRDefault="00A8147A" w:rsidP="00A8147A">
      <w:pPr>
        <w:spacing w:after="120" w:line="360" w:lineRule="auto"/>
        <w:jc w:val="both"/>
        <w:rPr>
          <w:rFonts w:ascii="Palatino Linotype" w:hAnsi="Palatino Linotype"/>
          <w:sz w:val="24"/>
          <w:szCs w:val="24"/>
        </w:rPr>
      </w:pPr>
    </w:p>
    <w:p w:rsidR="00A8147A" w:rsidRPr="00A8147A" w:rsidRDefault="00A8147A" w:rsidP="00A8147A">
      <w:pPr>
        <w:autoSpaceDE w:val="0"/>
        <w:autoSpaceDN w:val="0"/>
        <w:adjustRightInd w:val="0"/>
        <w:spacing w:after="0" w:line="360" w:lineRule="auto"/>
        <w:ind w:right="49"/>
        <w:jc w:val="both"/>
        <w:rPr>
          <w:rFonts w:ascii="Palatino Linotype" w:hAnsi="Palatino Linotype" w:cs="Arial"/>
          <w:i/>
          <w:lang w:eastAsia="es-MX"/>
        </w:rPr>
      </w:pPr>
      <w:r w:rsidRPr="00A8147A">
        <w:rPr>
          <w:rFonts w:ascii="Palatino Linotype" w:hAnsi="Palatino Linotype" w:cs="Arial"/>
          <w:b/>
          <w:sz w:val="28"/>
          <w:szCs w:val="28"/>
        </w:rPr>
        <w:t>TERCERO.</w:t>
      </w:r>
      <w:r w:rsidRPr="00A8147A">
        <w:rPr>
          <w:rFonts w:ascii="Palatino Linotype" w:hAnsi="Palatino Linotype" w:cs="Arial"/>
          <w:b/>
          <w:sz w:val="24"/>
          <w:szCs w:val="24"/>
        </w:rPr>
        <w:t xml:space="preserve"> NOTIFÍQUESE</w:t>
      </w:r>
      <w:r w:rsidRPr="00A8147A">
        <w:rPr>
          <w:rFonts w:ascii="Palatino Linotype" w:hAnsi="Palatino Linotype" w:cs="Arial"/>
          <w:i/>
          <w:sz w:val="24"/>
          <w:szCs w:val="24"/>
        </w:rPr>
        <w:t xml:space="preserve"> </w:t>
      </w:r>
      <w:r w:rsidRPr="00A8147A">
        <w:rPr>
          <w:rFonts w:ascii="Palatino Linotype" w:hAnsi="Palatino Linotype" w:cs="Arial"/>
          <w:sz w:val="24"/>
          <w:szCs w:val="24"/>
        </w:rPr>
        <w:t>la presente resolución al Titular de la Unidad de Transparencia del</w:t>
      </w:r>
      <w:r w:rsidRPr="00A8147A">
        <w:rPr>
          <w:rFonts w:ascii="Palatino Linotype" w:hAnsi="Palatino Linotype" w:cs="Arial"/>
          <w:b/>
          <w:sz w:val="24"/>
          <w:szCs w:val="24"/>
        </w:rPr>
        <w:t xml:space="preserve"> Sujeto Obligado</w:t>
      </w:r>
      <w:r w:rsidRPr="00A8147A">
        <w:rPr>
          <w:rFonts w:ascii="Palatino Linotype" w:hAnsi="Palatino Linotype" w:cs="Arial"/>
          <w:sz w:val="24"/>
          <w:szCs w:val="24"/>
        </w:rPr>
        <w:t xml:space="preserve">, para que conforme al artículo 186 último párrafo, 189 segundo párrafo y 194, de la Ley de Transparencia y Acceso a la Información </w:t>
      </w:r>
      <w:r w:rsidRPr="00A8147A">
        <w:rPr>
          <w:rFonts w:ascii="Palatino Linotype" w:hAnsi="Palatino Linotype" w:cs="Arial"/>
          <w:sz w:val="24"/>
          <w:szCs w:val="24"/>
        </w:rPr>
        <w:lastRenderedPageBreak/>
        <w:t>Pública del Estado de México y Municipios; dé cumplimiento a lo ordenado dentro del plazo de diez días hábiles, debiendo informar a este Instituto en un plazo de tres días hábiles siguientes sobre el cumplimiento dado a la presente.</w:t>
      </w:r>
    </w:p>
    <w:p w:rsidR="00A8147A" w:rsidRPr="00A8147A" w:rsidRDefault="00A8147A" w:rsidP="00A8147A"/>
    <w:p w:rsidR="00A8147A" w:rsidRPr="00A8147A" w:rsidRDefault="00A8147A" w:rsidP="00A8147A">
      <w:pPr>
        <w:autoSpaceDE w:val="0"/>
        <w:autoSpaceDN w:val="0"/>
        <w:adjustRightInd w:val="0"/>
        <w:spacing w:after="0" w:line="360" w:lineRule="auto"/>
        <w:ind w:right="49"/>
        <w:jc w:val="both"/>
        <w:rPr>
          <w:rFonts w:ascii="Palatino Linotype" w:hAnsi="Palatino Linotype" w:cs="Arial"/>
          <w:sz w:val="24"/>
          <w:szCs w:val="24"/>
        </w:rPr>
      </w:pPr>
      <w:r w:rsidRPr="00A8147A">
        <w:rPr>
          <w:rFonts w:ascii="Palatino Linotype" w:hAnsi="Palatino Linotype" w:cs="Arial"/>
          <w:b/>
          <w:sz w:val="28"/>
          <w:szCs w:val="28"/>
        </w:rPr>
        <w:t>CUARTO.</w:t>
      </w:r>
      <w:r w:rsidRPr="00A8147A">
        <w:rPr>
          <w:rFonts w:ascii="Palatino Linotype" w:hAnsi="Palatino Linotype" w:cs="Arial"/>
          <w:b/>
          <w:sz w:val="24"/>
          <w:szCs w:val="24"/>
        </w:rPr>
        <w:t xml:space="preserve"> NOTIFÍQUESE</w:t>
      </w:r>
      <w:r w:rsidRPr="00A8147A">
        <w:rPr>
          <w:rFonts w:ascii="Palatino Linotype" w:hAnsi="Palatino Linotype" w:cs="Arial"/>
          <w:sz w:val="24"/>
          <w:szCs w:val="24"/>
        </w:rPr>
        <w:t xml:space="preserve"> a</w:t>
      </w:r>
      <w:r w:rsidR="00126400">
        <w:rPr>
          <w:rFonts w:ascii="Palatino Linotype" w:hAnsi="Palatino Linotype" w:cs="Arial"/>
          <w:sz w:val="24"/>
          <w:szCs w:val="24"/>
        </w:rPr>
        <w:t xml:space="preserve"> la</w:t>
      </w:r>
      <w:r w:rsidRPr="00A8147A">
        <w:rPr>
          <w:rFonts w:ascii="Palatino Linotype" w:hAnsi="Palatino Linotype" w:cs="Arial"/>
          <w:sz w:val="24"/>
          <w:szCs w:val="24"/>
        </w:rPr>
        <w:t xml:space="preserve"> </w:t>
      </w:r>
      <w:r w:rsidRPr="00A8147A">
        <w:rPr>
          <w:rFonts w:ascii="Palatino Linotype" w:hAnsi="Palatino Linotype" w:cs="Arial"/>
          <w:b/>
          <w:sz w:val="24"/>
          <w:szCs w:val="24"/>
        </w:rPr>
        <w:t>Recurrente</w:t>
      </w:r>
      <w:r w:rsidRPr="00A8147A">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D14E3B" w:rsidRPr="0014447C" w:rsidRDefault="00D14E3B" w:rsidP="0014447C">
      <w:pPr>
        <w:pStyle w:val="Sinespaciado"/>
        <w:spacing w:line="360" w:lineRule="auto"/>
        <w:jc w:val="both"/>
        <w:rPr>
          <w:rFonts w:ascii="Palatino Linotype" w:hAnsi="Palatino Linotype"/>
          <w:sz w:val="24"/>
          <w:szCs w:val="24"/>
        </w:rPr>
      </w:pPr>
    </w:p>
    <w:p w:rsidR="00646C4B" w:rsidRPr="00646C4B" w:rsidRDefault="00646C4B" w:rsidP="00646C4B">
      <w:pPr>
        <w:widowControl w:val="0"/>
        <w:spacing w:after="0" w:line="360" w:lineRule="auto"/>
        <w:ind w:left="20"/>
        <w:jc w:val="both"/>
        <w:rPr>
          <w:rFonts w:ascii="Palatino Linotype" w:eastAsia="Times New Roman" w:hAnsi="Palatino Linotype" w:cs="Arial"/>
          <w:sz w:val="24"/>
          <w:szCs w:val="24"/>
        </w:rPr>
      </w:pPr>
      <w:r w:rsidRPr="00646C4B">
        <w:rPr>
          <w:rFonts w:ascii="Palatino Linotype" w:eastAsia="Times New Roman" w:hAnsi="Palatino Linotype" w:cs="Arial"/>
          <w:sz w:val="24"/>
          <w:szCs w:val="24"/>
        </w:rPr>
        <w:t>ASÍ LO RESUELVE, POR UNANIMIDAD DE VOTOS EL PLENO DEL</w:t>
      </w:r>
      <w:r w:rsidRPr="00646C4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46C4B">
        <w:rPr>
          <w:rFonts w:ascii="Palatino Linotype" w:eastAsia="Times New Roman" w:hAnsi="Palatino Linotype" w:cs="Arial"/>
          <w:sz w:val="24"/>
          <w:szCs w:val="24"/>
        </w:rPr>
        <w:t xml:space="preserve">, CONFORMADO POR LOS COMISIONADOS ZULEMA MARTÍNEZ SÁNCHEZ, EVA ABAID YAPUR, JOSÉ GUADALUPE LUNA HERNÁNDEZ, JAVIER MARTÍNEZ CRUZ Y LUIS GUSTAVO PARRA NORIEGA, EN LA </w:t>
      </w:r>
      <w:r w:rsidR="00126400">
        <w:rPr>
          <w:rFonts w:ascii="Palatino Linotype" w:eastAsia="Times New Roman" w:hAnsi="Palatino Linotype" w:cs="Arial"/>
          <w:sz w:val="24"/>
          <w:szCs w:val="24"/>
        </w:rPr>
        <w:t>CUADRAGÉSIMA</w:t>
      </w:r>
      <w:r w:rsidR="00D54434">
        <w:rPr>
          <w:rFonts w:ascii="Palatino Linotype" w:eastAsia="Times New Roman" w:hAnsi="Palatino Linotype" w:cs="Arial"/>
          <w:sz w:val="24"/>
          <w:szCs w:val="24"/>
        </w:rPr>
        <w:t xml:space="preserve"> SESIÓN</w:t>
      </w:r>
      <w:r w:rsidRPr="00646C4B">
        <w:rPr>
          <w:rFonts w:ascii="Palatino Linotype" w:eastAsia="Times New Roman" w:hAnsi="Palatino Linotype" w:cs="Arial"/>
          <w:sz w:val="24"/>
          <w:szCs w:val="24"/>
        </w:rPr>
        <w:t xml:space="preserve"> ORDINARIA CELEBRADA EL </w:t>
      </w:r>
      <w:r w:rsidR="00126400">
        <w:rPr>
          <w:rFonts w:ascii="Palatino Linotype" w:eastAsia="Times New Roman" w:hAnsi="Palatino Linotype" w:cs="Arial"/>
          <w:sz w:val="24"/>
          <w:szCs w:val="24"/>
        </w:rPr>
        <w:t>TREINTA DE OCTUBRE</w:t>
      </w:r>
      <w:r w:rsidRPr="00646C4B">
        <w:rPr>
          <w:rFonts w:ascii="Palatino Linotype" w:eastAsia="Times New Roman" w:hAnsi="Palatino Linotype" w:cs="Arial"/>
          <w:sz w:val="24"/>
          <w:szCs w:val="24"/>
        </w:rPr>
        <w:t xml:space="preserve"> DE DOS MIL DIECINUEVE, ANTE EL SECRETARIO TÉCNICO DEL PLENO, ALEXIS TAPIA RAMÍREZ.--------------------------</w:t>
      </w:r>
      <w:r w:rsidR="00B066CA">
        <w:rPr>
          <w:rFonts w:ascii="Palatino Linotype" w:eastAsia="Times New Roman" w:hAnsi="Palatino Linotype" w:cs="Arial"/>
          <w:sz w:val="24"/>
          <w:szCs w:val="24"/>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925002" w:rsidRPr="00C31F17" w:rsidTr="00D14D5D">
        <w:trPr>
          <w:trHeight w:val="2308"/>
        </w:trPr>
        <w:tc>
          <w:tcPr>
            <w:tcW w:w="9062" w:type="dxa"/>
            <w:gridSpan w:val="2"/>
          </w:tcPr>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Zulema Martínez Sánchez</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Comisionada Presidenta</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r>
      <w:tr w:rsidR="00925002" w:rsidRPr="00C31F17" w:rsidTr="00D14D5D">
        <w:trPr>
          <w:trHeight w:val="2607"/>
        </w:trPr>
        <w:tc>
          <w:tcPr>
            <w:tcW w:w="4532" w:type="dxa"/>
          </w:tcPr>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Eva Abaid Yapur</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Comisionada</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c>
          <w:tcPr>
            <w:tcW w:w="4530" w:type="dxa"/>
          </w:tcPr>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José Guadalupe Luna Hernández</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rsidR="00925002" w:rsidRPr="00C31F17" w:rsidRDefault="005449AD"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r>
      <w:tr w:rsidR="00925002" w:rsidRPr="00C31F17" w:rsidTr="00D14D5D">
        <w:trPr>
          <w:trHeight w:val="2607"/>
        </w:trPr>
        <w:tc>
          <w:tcPr>
            <w:tcW w:w="4532" w:type="dxa"/>
          </w:tcPr>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Javier Martínez Cruz</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c>
          <w:tcPr>
            <w:tcW w:w="4530" w:type="dxa"/>
          </w:tcPr>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Luis Gustavo Parra Noriega</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Comisionado</w:t>
            </w:r>
          </w:p>
          <w:p w:rsidR="00925002" w:rsidRPr="00C31F17" w:rsidRDefault="00126400" w:rsidP="00D14D5D">
            <w:pPr>
              <w:jc w:val="center"/>
              <w:rPr>
                <w:rFonts w:ascii="Palatino Linotype" w:eastAsia="Calibri" w:hAnsi="Palatino Linotype" w:cs="Times New Roman"/>
                <w:b/>
                <w:sz w:val="24"/>
                <w:szCs w:val="24"/>
              </w:rPr>
            </w:pPr>
            <w:r w:rsidRPr="00126400">
              <w:rPr>
                <w:rFonts w:ascii="Palatino Linotype" w:eastAsia="Calibri" w:hAnsi="Palatino Linotype" w:cs="Times New Roman"/>
                <w:b/>
                <w:sz w:val="24"/>
                <w:szCs w:val="24"/>
              </w:rPr>
              <w:t>(Rúbrica)</w:t>
            </w:r>
          </w:p>
        </w:tc>
      </w:tr>
      <w:tr w:rsidR="00925002" w:rsidRPr="00C31F17" w:rsidTr="00D14D5D">
        <w:trPr>
          <w:trHeight w:val="2431"/>
        </w:trPr>
        <w:tc>
          <w:tcPr>
            <w:tcW w:w="9062" w:type="dxa"/>
            <w:gridSpan w:val="2"/>
          </w:tcPr>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Alexis Tapia Ramírez</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Secretario Técnico del Pleno</w:t>
            </w:r>
          </w:p>
          <w:p w:rsidR="00925002" w:rsidRPr="00C31F17" w:rsidRDefault="00925002" w:rsidP="00D14D5D">
            <w:pPr>
              <w:jc w:val="center"/>
              <w:rPr>
                <w:rFonts w:ascii="Palatino Linotype" w:eastAsia="Calibri" w:hAnsi="Palatino Linotype" w:cs="Times New Roman"/>
                <w:b/>
                <w:sz w:val="24"/>
                <w:szCs w:val="24"/>
              </w:rPr>
            </w:pPr>
            <w:r w:rsidRPr="00C31F17">
              <w:rPr>
                <w:rFonts w:ascii="Palatino Linotype" w:eastAsia="Calibri" w:hAnsi="Palatino Linotype" w:cs="Times New Roman"/>
                <w:b/>
                <w:sz w:val="24"/>
                <w:szCs w:val="24"/>
              </w:rPr>
              <w:t>(Rúbrica)</w:t>
            </w:r>
          </w:p>
        </w:tc>
      </w:tr>
    </w:tbl>
    <w:p w:rsidR="00646C4B" w:rsidRPr="00646C4B" w:rsidRDefault="00646C4B" w:rsidP="00646C4B">
      <w:pPr>
        <w:widowControl w:val="0"/>
        <w:spacing w:after="0" w:line="240" w:lineRule="auto"/>
        <w:ind w:left="20"/>
        <w:jc w:val="both"/>
        <w:rPr>
          <w:rFonts w:ascii="Palatino Linotype" w:eastAsia="Times New Roman" w:hAnsi="Palatino Linotype" w:cs="Times New Roman"/>
          <w:sz w:val="18"/>
          <w:szCs w:val="18"/>
        </w:rPr>
      </w:pPr>
    </w:p>
    <w:p w:rsidR="00646C4B" w:rsidRPr="00646C4B" w:rsidRDefault="00646C4B" w:rsidP="00646C4B">
      <w:pPr>
        <w:widowControl w:val="0"/>
        <w:spacing w:after="0" w:line="240" w:lineRule="auto"/>
        <w:ind w:left="20"/>
        <w:jc w:val="both"/>
        <w:rPr>
          <w:rFonts w:ascii="Palatino Linotype" w:eastAsia="Times New Roman" w:hAnsi="Palatino Linotype" w:cs="Times New Roman"/>
          <w:sz w:val="18"/>
          <w:szCs w:val="18"/>
        </w:rPr>
      </w:pPr>
      <w:r w:rsidRPr="00646C4B">
        <w:rPr>
          <w:rFonts w:ascii="Palatino Linotype" w:eastAsia="Times New Roman" w:hAnsi="Palatino Linotype" w:cs="Times New Roman"/>
          <w:sz w:val="18"/>
          <w:szCs w:val="18"/>
        </w:rPr>
        <w:t xml:space="preserve">Esta hoja corresponde a la resolución de fecha </w:t>
      </w:r>
      <w:r w:rsidR="00126400">
        <w:rPr>
          <w:rFonts w:ascii="Palatino Linotype" w:eastAsia="Times New Roman" w:hAnsi="Palatino Linotype" w:cs="Times New Roman"/>
          <w:sz w:val="18"/>
          <w:szCs w:val="18"/>
        </w:rPr>
        <w:t>treinta de octubre</w:t>
      </w:r>
      <w:r w:rsidRPr="00646C4B">
        <w:rPr>
          <w:rFonts w:ascii="Palatino Linotype" w:eastAsia="Times New Roman" w:hAnsi="Palatino Linotype" w:cs="Times New Roman"/>
          <w:sz w:val="18"/>
          <w:szCs w:val="18"/>
        </w:rPr>
        <w:t xml:space="preserve"> de dos mil diecinueve, emitida en el Recurso de Revisión </w:t>
      </w:r>
      <w:r w:rsidR="00126400" w:rsidRPr="00126400">
        <w:rPr>
          <w:rFonts w:ascii="Palatino Linotype" w:eastAsia="Times New Roman" w:hAnsi="Palatino Linotype" w:cs="Times New Roman"/>
          <w:b/>
          <w:sz w:val="18"/>
          <w:szCs w:val="18"/>
        </w:rPr>
        <w:t>06865/INFOEM/IP/RR/2019</w:t>
      </w:r>
      <w:r w:rsidRPr="00646C4B">
        <w:rPr>
          <w:rFonts w:ascii="Palatino Linotype" w:eastAsia="Times New Roman" w:hAnsi="Palatino Linotype" w:cs="Times New Roman"/>
          <w:sz w:val="18"/>
          <w:szCs w:val="18"/>
        </w:rPr>
        <w:t>.</w:t>
      </w:r>
    </w:p>
    <w:p w:rsidR="00646C4B" w:rsidRPr="00646C4B" w:rsidRDefault="00646C4B" w:rsidP="00646C4B">
      <w:pPr>
        <w:widowControl w:val="0"/>
        <w:spacing w:after="0" w:line="240" w:lineRule="auto"/>
        <w:jc w:val="both"/>
        <w:rPr>
          <w:rFonts w:ascii="Palatino Linotype" w:eastAsia="Times New Roman" w:hAnsi="Palatino Linotype" w:cs="Times New Roman"/>
          <w:sz w:val="16"/>
          <w:szCs w:val="18"/>
        </w:rPr>
      </w:pPr>
      <w:r w:rsidRPr="00646C4B">
        <w:rPr>
          <w:rFonts w:ascii="Palatino Linotype" w:eastAsia="Times New Roman" w:hAnsi="Palatino Linotype" w:cs="Times New Roman"/>
          <w:sz w:val="16"/>
          <w:szCs w:val="18"/>
        </w:rPr>
        <w:t>ZMS/OSAM/EJDG</w:t>
      </w:r>
    </w:p>
    <w:p w:rsidR="007E2E80" w:rsidRPr="00AA4F9A" w:rsidRDefault="007E2E80" w:rsidP="00646C4B">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9AC" w:rsidRDefault="00F369AC" w:rsidP="007E2E80">
      <w:pPr>
        <w:spacing w:after="0" w:line="240" w:lineRule="auto"/>
      </w:pPr>
      <w:r>
        <w:separator/>
      </w:r>
    </w:p>
  </w:endnote>
  <w:endnote w:type="continuationSeparator" w:id="0">
    <w:p w:rsidR="00F369AC" w:rsidRDefault="00F369AC"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3F0" w:rsidRPr="000B69FA" w:rsidRDefault="002543F0"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1578">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1578">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3F0" w:rsidRPr="000B69FA" w:rsidRDefault="002543F0"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41B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041BC">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9AC" w:rsidRDefault="00F369AC" w:rsidP="007E2E80">
      <w:pPr>
        <w:spacing w:after="0" w:line="240" w:lineRule="auto"/>
      </w:pPr>
      <w:r>
        <w:separator/>
      </w:r>
    </w:p>
  </w:footnote>
  <w:footnote w:type="continuationSeparator" w:id="0">
    <w:p w:rsidR="00F369AC" w:rsidRDefault="00F369AC" w:rsidP="007E2E80">
      <w:pPr>
        <w:spacing w:after="0" w:line="240" w:lineRule="auto"/>
      </w:pPr>
      <w:r>
        <w:continuationSeparator/>
      </w:r>
    </w:p>
  </w:footnote>
  <w:footnote w:id="1">
    <w:p w:rsidR="002543F0" w:rsidRPr="00615B4B" w:rsidRDefault="002543F0"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2543F0" w:rsidRPr="00615B4B" w:rsidRDefault="002543F0"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3F0" w:rsidRDefault="002543F0">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2543F0" w:rsidTr="00182616">
      <w:trPr>
        <w:trHeight w:val="227"/>
      </w:trPr>
      <w:tc>
        <w:tcPr>
          <w:tcW w:w="5949" w:type="dxa"/>
          <w:hideMark/>
        </w:tcPr>
        <w:p w:rsidR="002543F0" w:rsidRDefault="002543F0"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2543F0" w:rsidRDefault="002543F0" w:rsidP="006446F7">
          <w:pPr>
            <w:spacing w:after="120" w:line="256" w:lineRule="auto"/>
            <w:ind w:left="208" w:right="214"/>
            <w:jc w:val="right"/>
            <w:rPr>
              <w:rFonts w:ascii="Palatino Linotype" w:hAnsi="Palatino Linotype" w:cs="Arial"/>
              <w:szCs w:val="20"/>
            </w:rPr>
          </w:pPr>
          <w:r w:rsidRPr="00BE4568">
            <w:rPr>
              <w:rFonts w:ascii="Palatino Linotype" w:hAnsi="Palatino Linotype" w:cs="Arial"/>
              <w:bCs/>
              <w:sz w:val="24"/>
              <w:lang w:eastAsia="es-MX"/>
            </w:rPr>
            <w:t>06865/INFOEM/IP/RR/2019</w:t>
          </w:r>
        </w:p>
      </w:tc>
    </w:tr>
    <w:tr w:rsidR="002543F0" w:rsidTr="00182616">
      <w:trPr>
        <w:trHeight w:val="242"/>
      </w:trPr>
      <w:tc>
        <w:tcPr>
          <w:tcW w:w="5949" w:type="dxa"/>
          <w:hideMark/>
        </w:tcPr>
        <w:p w:rsidR="002543F0" w:rsidRDefault="002543F0"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2543F0" w:rsidRDefault="002543F0" w:rsidP="00182616">
          <w:pPr>
            <w:spacing w:after="120" w:line="256" w:lineRule="auto"/>
            <w:ind w:left="72" w:right="214"/>
            <w:jc w:val="right"/>
            <w:rPr>
              <w:rFonts w:ascii="Palatino Linotype" w:hAnsi="Palatino Linotype" w:cs="Arial"/>
              <w:szCs w:val="20"/>
            </w:rPr>
          </w:pPr>
          <w:r w:rsidRPr="00BE4568">
            <w:rPr>
              <w:rFonts w:ascii="Palatino Linotype" w:hAnsi="Palatino Linotype" w:cs="Arial"/>
              <w:szCs w:val="20"/>
            </w:rPr>
            <w:t>Secretaría de Seguridad</w:t>
          </w:r>
        </w:p>
      </w:tc>
    </w:tr>
    <w:tr w:rsidR="002543F0" w:rsidTr="00182616">
      <w:trPr>
        <w:trHeight w:val="342"/>
      </w:trPr>
      <w:tc>
        <w:tcPr>
          <w:tcW w:w="5949" w:type="dxa"/>
          <w:hideMark/>
        </w:tcPr>
        <w:p w:rsidR="002543F0" w:rsidRDefault="002543F0"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2543F0" w:rsidRDefault="002543F0"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543F0" w:rsidRDefault="002543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2543F0" w:rsidTr="00182616">
      <w:trPr>
        <w:trHeight w:val="227"/>
      </w:trPr>
      <w:tc>
        <w:tcPr>
          <w:tcW w:w="5103" w:type="dxa"/>
          <w:hideMark/>
        </w:tcPr>
        <w:p w:rsidR="002543F0" w:rsidRDefault="002543F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2543F0" w:rsidRPr="00B4142F" w:rsidRDefault="002543F0" w:rsidP="00212498">
          <w:pPr>
            <w:spacing w:after="120" w:line="256" w:lineRule="auto"/>
            <w:ind w:left="208" w:right="214"/>
            <w:jc w:val="right"/>
            <w:rPr>
              <w:rFonts w:ascii="Palatino Linotype" w:hAnsi="Palatino Linotype" w:cs="Arial"/>
              <w:szCs w:val="20"/>
            </w:rPr>
          </w:pPr>
          <w:r w:rsidRPr="00BE4568">
            <w:rPr>
              <w:rFonts w:ascii="Palatino Linotype" w:hAnsi="Palatino Linotype" w:cs="Arial"/>
              <w:bCs/>
              <w:sz w:val="24"/>
              <w:lang w:eastAsia="es-MX"/>
            </w:rPr>
            <w:t>06865/INFOEM/IP/RR/2019</w:t>
          </w:r>
        </w:p>
      </w:tc>
    </w:tr>
    <w:tr w:rsidR="002543F0" w:rsidTr="00182616">
      <w:trPr>
        <w:trHeight w:val="196"/>
      </w:trPr>
      <w:tc>
        <w:tcPr>
          <w:tcW w:w="5103" w:type="dxa"/>
          <w:hideMark/>
        </w:tcPr>
        <w:p w:rsidR="002543F0" w:rsidRDefault="002543F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2543F0" w:rsidRPr="00F06FED" w:rsidRDefault="007041BC" w:rsidP="00212498">
          <w:pPr>
            <w:spacing w:after="120" w:line="256" w:lineRule="auto"/>
            <w:ind w:left="208" w:right="214"/>
            <w:jc w:val="right"/>
            <w:rPr>
              <w:rFonts w:ascii="Palatino Linotype" w:hAnsi="Palatino Linotype" w:cs="Arial"/>
            </w:rPr>
          </w:pPr>
          <w:r>
            <w:rPr>
              <w:rFonts w:ascii="Palatino Linotype" w:hAnsi="Palatino Linotype" w:cs="Arial"/>
            </w:rPr>
            <w:t>XXXXXXXXXXXXXXXXXXXXX</w:t>
          </w:r>
        </w:p>
      </w:tc>
    </w:tr>
    <w:tr w:rsidR="002543F0" w:rsidTr="00182616">
      <w:trPr>
        <w:trHeight w:val="242"/>
      </w:trPr>
      <w:tc>
        <w:tcPr>
          <w:tcW w:w="5103" w:type="dxa"/>
          <w:hideMark/>
        </w:tcPr>
        <w:p w:rsidR="002543F0" w:rsidRDefault="002543F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2543F0" w:rsidRDefault="002543F0" w:rsidP="00212498">
          <w:pPr>
            <w:spacing w:after="120" w:line="256" w:lineRule="auto"/>
            <w:ind w:left="208" w:right="214"/>
            <w:jc w:val="right"/>
            <w:rPr>
              <w:rFonts w:ascii="Palatino Linotype" w:hAnsi="Palatino Linotype" w:cs="Arial"/>
              <w:szCs w:val="20"/>
            </w:rPr>
          </w:pPr>
          <w:r w:rsidRPr="00BE4568">
            <w:rPr>
              <w:rFonts w:ascii="Palatino Linotype" w:hAnsi="Palatino Linotype" w:cs="Arial"/>
              <w:szCs w:val="20"/>
            </w:rPr>
            <w:t>Secretaría de Seguridad</w:t>
          </w:r>
        </w:p>
      </w:tc>
    </w:tr>
    <w:tr w:rsidR="002543F0" w:rsidTr="00182616">
      <w:trPr>
        <w:trHeight w:val="342"/>
      </w:trPr>
      <w:tc>
        <w:tcPr>
          <w:tcW w:w="5103" w:type="dxa"/>
          <w:hideMark/>
        </w:tcPr>
        <w:p w:rsidR="002543F0" w:rsidRDefault="002543F0"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2543F0" w:rsidRDefault="002543F0"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2543F0" w:rsidRDefault="002543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9B5BAF"/>
    <w:multiLevelType w:val="hybridMultilevel"/>
    <w:tmpl w:val="0A049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CC5556"/>
    <w:multiLevelType w:val="hybridMultilevel"/>
    <w:tmpl w:val="0810B01C"/>
    <w:lvl w:ilvl="0" w:tplc="9AB47AB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5F5BB7"/>
    <w:multiLevelType w:val="hybridMultilevel"/>
    <w:tmpl w:val="A3D24462"/>
    <w:lvl w:ilvl="0" w:tplc="F362BA1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127E18"/>
    <w:multiLevelType w:val="hybridMultilevel"/>
    <w:tmpl w:val="64E28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17"/>
  </w:num>
  <w:num w:numId="5">
    <w:abstractNumId w:val="3"/>
  </w:num>
  <w:num w:numId="6">
    <w:abstractNumId w:val="2"/>
  </w:num>
  <w:num w:numId="7">
    <w:abstractNumId w:val="11"/>
  </w:num>
  <w:num w:numId="8">
    <w:abstractNumId w:val="10"/>
  </w:num>
  <w:num w:numId="9">
    <w:abstractNumId w:val="14"/>
  </w:num>
  <w:num w:numId="10">
    <w:abstractNumId w:val="4"/>
  </w:num>
  <w:num w:numId="11">
    <w:abstractNumId w:val="15"/>
  </w:num>
  <w:num w:numId="12">
    <w:abstractNumId w:val="13"/>
  </w:num>
  <w:num w:numId="13">
    <w:abstractNumId w:val="12"/>
  </w:num>
  <w:num w:numId="14">
    <w:abstractNumId w:val="8"/>
  </w:num>
  <w:num w:numId="15">
    <w:abstractNumId w:val="5"/>
  </w:num>
  <w:num w:numId="16">
    <w:abstractNumId w:val="7"/>
  </w:num>
  <w:num w:numId="17">
    <w:abstractNumId w:val="9"/>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32E"/>
    <w:rsid w:val="00011DF7"/>
    <w:rsid w:val="000146A2"/>
    <w:rsid w:val="00014D80"/>
    <w:rsid w:val="00015A5D"/>
    <w:rsid w:val="00016C7A"/>
    <w:rsid w:val="000203B3"/>
    <w:rsid w:val="00022E72"/>
    <w:rsid w:val="000276E0"/>
    <w:rsid w:val="00032DBD"/>
    <w:rsid w:val="00033282"/>
    <w:rsid w:val="00033949"/>
    <w:rsid w:val="00033A37"/>
    <w:rsid w:val="00043018"/>
    <w:rsid w:val="00043EB4"/>
    <w:rsid w:val="00050A9C"/>
    <w:rsid w:val="00051311"/>
    <w:rsid w:val="00053C9B"/>
    <w:rsid w:val="00054BE5"/>
    <w:rsid w:val="00057570"/>
    <w:rsid w:val="0007328F"/>
    <w:rsid w:val="000738E9"/>
    <w:rsid w:val="0008795C"/>
    <w:rsid w:val="00095218"/>
    <w:rsid w:val="000A27C1"/>
    <w:rsid w:val="000D17BE"/>
    <w:rsid w:val="000D47AB"/>
    <w:rsid w:val="000D6982"/>
    <w:rsid w:val="000D6CA3"/>
    <w:rsid w:val="000D756B"/>
    <w:rsid w:val="000E7C0A"/>
    <w:rsid w:val="000F199E"/>
    <w:rsid w:val="000F3722"/>
    <w:rsid w:val="000F451F"/>
    <w:rsid w:val="00114C3C"/>
    <w:rsid w:val="001232AD"/>
    <w:rsid w:val="0012508A"/>
    <w:rsid w:val="00126400"/>
    <w:rsid w:val="00132E9F"/>
    <w:rsid w:val="00135494"/>
    <w:rsid w:val="00137A0C"/>
    <w:rsid w:val="00140AE4"/>
    <w:rsid w:val="0014191F"/>
    <w:rsid w:val="00143AC6"/>
    <w:rsid w:val="0014447C"/>
    <w:rsid w:val="001510E8"/>
    <w:rsid w:val="001552E9"/>
    <w:rsid w:val="00162176"/>
    <w:rsid w:val="00165929"/>
    <w:rsid w:val="00166046"/>
    <w:rsid w:val="00166FB7"/>
    <w:rsid w:val="00180F6B"/>
    <w:rsid w:val="0018149C"/>
    <w:rsid w:val="00182616"/>
    <w:rsid w:val="00183260"/>
    <w:rsid w:val="001923AF"/>
    <w:rsid w:val="001A17B9"/>
    <w:rsid w:val="001A3CA3"/>
    <w:rsid w:val="001A4700"/>
    <w:rsid w:val="001C0CE9"/>
    <w:rsid w:val="001C2A83"/>
    <w:rsid w:val="001D2C98"/>
    <w:rsid w:val="001D61D0"/>
    <w:rsid w:val="001E07AC"/>
    <w:rsid w:val="001E60B7"/>
    <w:rsid w:val="001F021C"/>
    <w:rsid w:val="00201C5E"/>
    <w:rsid w:val="00203FA5"/>
    <w:rsid w:val="00204D50"/>
    <w:rsid w:val="00207DA3"/>
    <w:rsid w:val="002108D8"/>
    <w:rsid w:val="00211473"/>
    <w:rsid w:val="00212498"/>
    <w:rsid w:val="00216B8D"/>
    <w:rsid w:val="002252AD"/>
    <w:rsid w:val="00231DA1"/>
    <w:rsid w:val="002450D9"/>
    <w:rsid w:val="002543F0"/>
    <w:rsid w:val="00254523"/>
    <w:rsid w:val="002572CF"/>
    <w:rsid w:val="00257AA5"/>
    <w:rsid w:val="0026191D"/>
    <w:rsid w:val="00271762"/>
    <w:rsid w:val="00281F5A"/>
    <w:rsid w:val="0028585E"/>
    <w:rsid w:val="00287072"/>
    <w:rsid w:val="00290397"/>
    <w:rsid w:val="00292DA2"/>
    <w:rsid w:val="00296E95"/>
    <w:rsid w:val="002A1927"/>
    <w:rsid w:val="002A5ABA"/>
    <w:rsid w:val="002B5B14"/>
    <w:rsid w:val="002B790E"/>
    <w:rsid w:val="002C2D19"/>
    <w:rsid w:val="002C4D19"/>
    <w:rsid w:val="002C529C"/>
    <w:rsid w:val="002D4991"/>
    <w:rsid w:val="002D6110"/>
    <w:rsid w:val="002E17BF"/>
    <w:rsid w:val="002E22D8"/>
    <w:rsid w:val="002E2D4C"/>
    <w:rsid w:val="002E6036"/>
    <w:rsid w:val="002F044A"/>
    <w:rsid w:val="002F160B"/>
    <w:rsid w:val="002F17FB"/>
    <w:rsid w:val="003011E4"/>
    <w:rsid w:val="00301A01"/>
    <w:rsid w:val="003021C1"/>
    <w:rsid w:val="00304C91"/>
    <w:rsid w:val="00307784"/>
    <w:rsid w:val="00310760"/>
    <w:rsid w:val="00311191"/>
    <w:rsid w:val="00312E7E"/>
    <w:rsid w:val="00323CDC"/>
    <w:rsid w:val="0032638A"/>
    <w:rsid w:val="00327932"/>
    <w:rsid w:val="00335EE8"/>
    <w:rsid w:val="00336EDF"/>
    <w:rsid w:val="003476C8"/>
    <w:rsid w:val="00352915"/>
    <w:rsid w:val="00357717"/>
    <w:rsid w:val="00363308"/>
    <w:rsid w:val="00365ADF"/>
    <w:rsid w:val="00374450"/>
    <w:rsid w:val="00375FF5"/>
    <w:rsid w:val="0038385D"/>
    <w:rsid w:val="003908F4"/>
    <w:rsid w:val="003919AC"/>
    <w:rsid w:val="003A13D2"/>
    <w:rsid w:val="003A3096"/>
    <w:rsid w:val="003C3124"/>
    <w:rsid w:val="003C3E1B"/>
    <w:rsid w:val="003C74AF"/>
    <w:rsid w:val="003D0D98"/>
    <w:rsid w:val="003D2672"/>
    <w:rsid w:val="003D3420"/>
    <w:rsid w:val="003E08B9"/>
    <w:rsid w:val="003E4451"/>
    <w:rsid w:val="003F6C00"/>
    <w:rsid w:val="00400852"/>
    <w:rsid w:val="00404F9D"/>
    <w:rsid w:val="00406B61"/>
    <w:rsid w:val="00407282"/>
    <w:rsid w:val="004132B8"/>
    <w:rsid w:val="00417EBD"/>
    <w:rsid w:val="00423C27"/>
    <w:rsid w:val="00425199"/>
    <w:rsid w:val="00443826"/>
    <w:rsid w:val="0045270C"/>
    <w:rsid w:val="0045396C"/>
    <w:rsid w:val="004572BE"/>
    <w:rsid w:val="004617C7"/>
    <w:rsid w:val="0046521E"/>
    <w:rsid w:val="004657BE"/>
    <w:rsid w:val="00471D86"/>
    <w:rsid w:val="00471E9B"/>
    <w:rsid w:val="00472247"/>
    <w:rsid w:val="004807F7"/>
    <w:rsid w:val="004830B5"/>
    <w:rsid w:val="00484E47"/>
    <w:rsid w:val="00487317"/>
    <w:rsid w:val="00487B8B"/>
    <w:rsid w:val="00493E07"/>
    <w:rsid w:val="00494009"/>
    <w:rsid w:val="00497B93"/>
    <w:rsid w:val="004A51FF"/>
    <w:rsid w:val="004B2C63"/>
    <w:rsid w:val="004C7E18"/>
    <w:rsid w:val="004D4176"/>
    <w:rsid w:val="004D5ECF"/>
    <w:rsid w:val="004F483E"/>
    <w:rsid w:val="0050104C"/>
    <w:rsid w:val="005023F4"/>
    <w:rsid w:val="005033CC"/>
    <w:rsid w:val="00522501"/>
    <w:rsid w:val="0052393E"/>
    <w:rsid w:val="00524986"/>
    <w:rsid w:val="005328FB"/>
    <w:rsid w:val="00533672"/>
    <w:rsid w:val="00537419"/>
    <w:rsid w:val="005421C7"/>
    <w:rsid w:val="005448FA"/>
    <w:rsid w:val="005449AD"/>
    <w:rsid w:val="0056521F"/>
    <w:rsid w:val="00565B3A"/>
    <w:rsid w:val="00566699"/>
    <w:rsid w:val="005733EB"/>
    <w:rsid w:val="0057534D"/>
    <w:rsid w:val="005861F8"/>
    <w:rsid w:val="00587856"/>
    <w:rsid w:val="00590126"/>
    <w:rsid w:val="00591988"/>
    <w:rsid w:val="00596856"/>
    <w:rsid w:val="005A6F55"/>
    <w:rsid w:val="005B2A31"/>
    <w:rsid w:val="005B7E58"/>
    <w:rsid w:val="005C057C"/>
    <w:rsid w:val="005C1578"/>
    <w:rsid w:val="005C76D5"/>
    <w:rsid w:val="005D02A8"/>
    <w:rsid w:val="005D5EEB"/>
    <w:rsid w:val="005D66B9"/>
    <w:rsid w:val="005E36C3"/>
    <w:rsid w:val="005E7014"/>
    <w:rsid w:val="005F035F"/>
    <w:rsid w:val="005F4B6E"/>
    <w:rsid w:val="00600D67"/>
    <w:rsid w:val="0060633A"/>
    <w:rsid w:val="006149F1"/>
    <w:rsid w:val="00617FF0"/>
    <w:rsid w:val="00620FA6"/>
    <w:rsid w:val="006246A5"/>
    <w:rsid w:val="00627F9C"/>
    <w:rsid w:val="00631F1B"/>
    <w:rsid w:val="00633C3F"/>
    <w:rsid w:val="00640D07"/>
    <w:rsid w:val="00642541"/>
    <w:rsid w:val="0064307C"/>
    <w:rsid w:val="00644363"/>
    <w:rsid w:val="006446F7"/>
    <w:rsid w:val="00645C81"/>
    <w:rsid w:val="00646C4B"/>
    <w:rsid w:val="00647B4C"/>
    <w:rsid w:val="0065064C"/>
    <w:rsid w:val="00661204"/>
    <w:rsid w:val="0066610F"/>
    <w:rsid w:val="00673D7C"/>
    <w:rsid w:val="006749FD"/>
    <w:rsid w:val="00676C32"/>
    <w:rsid w:val="00680E0A"/>
    <w:rsid w:val="00686046"/>
    <w:rsid w:val="0069776E"/>
    <w:rsid w:val="006A0ADE"/>
    <w:rsid w:val="006A29C5"/>
    <w:rsid w:val="006A3A54"/>
    <w:rsid w:val="006A561E"/>
    <w:rsid w:val="006C0892"/>
    <w:rsid w:val="006C6176"/>
    <w:rsid w:val="006D01DC"/>
    <w:rsid w:val="006D1136"/>
    <w:rsid w:val="006D254A"/>
    <w:rsid w:val="006D49C5"/>
    <w:rsid w:val="006D4AD4"/>
    <w:rsid w:val="006D780C"/>
    <w:rsid w:val="006E0601"/>
    <w:rsid w:val="006E6394"/>
    <w:rsid w:val="006E6C81"/>
    <w:rsid w:val="006F18FD"/>
    <w:rsid w:val="006F4A35"/>
    <w:rsid w:val="00702DB6"/>
    <w:rsid w:val="007041BC"/>
    <w:rsid w:val="00705D1C"/>
    <w:rsid w:val="0071210D"/>
    <w:rsid w:val="00713634"/>
    <w:rsid w:val="0071455D"/>
    <w:rsid w:val="007218F2"/>
    <w:rsid w:val="007256EA"/>
    <w:rsid w:val="00730DE0"/>
    <w:rsid w:val="00730FE6"/>
    <w:rsid w:val="00733FD3"/>
    <w:rsid w:val="0074093D"/>
    <w:rsid w:val="00763D73"/>
    <w:rsid w:val="007640C8"/>
    <w:rsid w:val="007641D5"/>
    <w:rsid w:val="007676AF"/>
    <w:rsid w:val="00776087"/>
    <w:rsid w:val="00784775"/>
    <w:rsid w:val="00785145"/>
    <w:rsid w:val="00786497"/>
    <w:rsid w:val="00797BE3"/>
    <w:rsid w:val="007A0571"/>
    <w:rsid w:val="007A223B"/>
    <w:rsid w:val="007A3722"/>
    <w:rsid w:val="007A4E13"/>
    <w:rsid w:val="007A7C14"/>
    <w:rsid w:val="007B0292"/>
    <w:rsid w:val="007B0E30"/>
    <w:rsid w:val="007C69B9"/>
    <w:rsid w:val="007D0CFF"/>
    <w:rsid w:val="007E2E80"/>
    <w:rsid w:val="007F282E"/>
    <w:rsid w:val="007F7846"/>
    <w:rsid w:val="008041A7"/>
    <w:rsid w:val="008153B7"/>
    <w:rsid w:val="00821553"/>
    <w:rsid w:val="00821898"/>
    <w:rsid w:val="00821CDD"/>
    <w:rsid w:val="00823454"/>
    <w:rsid w:val="00824894"/>
    <w:rsid w:val="00833A4C"/>
    <w:rsid w:val="008341CF"/>
    <w:rsid w:val="008407D8"/>
    <w:rsid w:val="008455DC"/>
    <w:rsid w:val="00846D63"/>
    <w:rsid w:val="00853CC3"/>
    <w:rsid w:val="008667A6"/>
    <w:rsid w:val="00867D56"/>
    <w:rsid w:val="00870064"/>
    <w:rsid w:val="00870CBA"/>
    <w:rsid w:val="00871DEE"/>
    <w:rsid w:val="008725EE"/>
    <w:rsid w:val="00892543"/>
    <w:rsid w:val="008A1C19"/>
    <w:rsid w:val="008A3386"/>
    <w:rsid w:val="008B5EE5"/>
    <w:rsid w:val="008C0E72"/>
    <w:rsid w:val="008C0F70"/>
    <w:rsid w:val="008C1833"/>
    <w:rsid w:val="008C651F"/>
    <w:rsid w:val="008C7CEB"/>
    <w:rsid w:val="008D17A8"/>
    <w:rsid w:val="008E572E"/>
    <w:rsid w:val="008E63C2"/>
    <w:rsid w:val="008F244B"/>
    <w:rsid w:val="00903599"/>
    <w:rsid w:val="00905CE1"/>
    <w:rsid w:val="009151CF"/>
    <w:rsid w:val="00925002"/>
    <w:rsid w:val="009272C6"/>
    <w:rsid w:val="00930F68"/>
    <w:rsid w:val="009339EC"/>
    <w:rsid w:val="009357AA"/>
    <w:rsid w:val="00937353"/>
    <w:rsid w:val="0093743A"/>
    <w:rsid w:val="00942349"/>
    <w:rsid w:val="00943B37"/>
    <w:rsid w:val="0094617B"/>
    <w:rsid w:val="00954DC1"/>
    <w:rsid w:val="00960D8F"/>
    <w:rsid w:val="0096284F"/>
    <w:rsid w:val="0096359D"/>
    <w:rsid w:val="00967270"/>
    <w:rsid w:val="00973A72"/>
    <w:rsid w:val="0097416D"/>
    <w:rsid w:val="009759F9"/>
    <w:rsid w:val="00984977"/>
    <w:rsid w:val="00984CA8"/>
    <w:rsid w:val="009859B8"/>
    <w:rsid w:val="00994FE7"/>
    <w:rsid w:val="009A5F84"/>
    <w:rsid w:val="009B205B"/>
    <w:rsid w:val="009B3592"/>
    <w:rsid w:val="009B70C3"/>
    <w:rsid w:val="009C1EA2"/>
    <w:rsid w:val="009C3FC7"/>
    <w:rsid w:val="009D56AA"/>
    <w:rsid w:val="009E0089"/>
    <w:rsid w:val="009E396D"/>
    <w:rsid w:val="009F7B22"/>
    <w:rsid w:val="00A06551"/>
    <w:rsid w:val="00A0773E"/>
    <w:rsid w:val="00A10000"/>
    <w:rsid w:val="00A10775"/>
    <w:rsid w:val="00A112EB"/>
    <w:rsid w:val="00A2199B"/>
    <w:rsid w:val="00A22469"/>
    <w:rsid w:val="00A256A7"/>
    <w:rsid w:val="00A3134D"/>
    <w:rsid w:val="00A33B3A"/>
    <w:rsid w:val="00A35B31"/>
    <w:rsid w:val="00A41F77"/>
    <w:rsid w:val="00A4214D"/>
    <w:rsid w:val="00A43535"/>
    <w:rsid w:val="00A55B20"/>
    <w:rsid w:val="00A62727"/>
    <w:rsid w:val="00A65C29"/>
    <w:rsid w:val="00A666CE"/>
    <w:rsid w:val="00A731D7"/>
    <w:rsid w:val="00A8147A"/>
    <w:rsid w:val="00A82CE4"/>
    <w:rsid w:val="00A871F0"/>
    <w:rsid w:val="00A9172E"/>
    <w:rsid w:val="00A94BF6"/>
    <w:rsid w:val="00AA4F9A"/>
    <w:rsid w:val="00AA5A0A"/>
    <w:rsid w:val="00AB1AF3"/>
    <w:rsid w:val="00AD0168"/>
    <w:rsid w:val="00AD3C94"/>
    <w:rsid w:val="00AD44F4"/>
    <w:rsid w:val="00AE37E1"/>
    <w:rsid w:val="00AE658B"/>
    <w:rsid w:val="00AF63FB"/>
    <w:rsid w:val="00AF6DE7"/>
    <w:rsid w:val="00B066CA"/>
    <w:rsid w:val="00B070F5"/>
    <w:rsid w:val="00B07E25"/>
    <w:rsid w:val="00B122E4"/>
    <w:rsid w:val="00B12CBA"/>
    <w:rsid w:val="00B16CAC"/>
    <w:rsid w:val="00B31ACE"/>
    <w:rsid w:val="00B3245B"/>
    <w:rsid w:val="00B34950"/>
    <w:rsid w:val="00B4298E"/>
    <w:rsid w:val="00B4557A"/>
    <w:rsid w:val="00B501B2"/>
    <w:rsid w:val="00B51F88"/>
    <w:rsid w:val="00B549E1"/>
    <w:rsid w:val="00B56587"/>
    <w:rsid w:val="00B616F6"/>
    <w:rsid w:val="00B66CFE"/>
    <w:rsid w:val="00B7470C"/>
    <w:rsid w:val="00B75842"/>
    <w:rsid w:val="00B7692D"/>
    <w:rsid w:val="00B87B77"/>
    <w:rsid w:val="00B93C5C"/>
    <w:rsid w:val="00B97CAC"/>
    <w:rsid w:val="00BA69A0"/>
    <w:rsid w:val="00BA7B91"/>
    <w:rsid w:val="00BB2359"/>
    <w:rsid w:val="00BC64D4"/>
    <w:rsid w:val="00BD20DA"/>
    <w:rsid w:val="00BE100C"/>
    <w:rsid w:val="00BE1C4B"/>
    <w:rsid w:val="00BE4568"/>
    <w:rsid w:val="00BE48F3"/>
    <w:rsid w:val="00BE6D77"/>
    <w:rsid w:val="00BF0AEC"/>
    <w:rsid w:val="00BF123B"/>
    <w:rsid w:val="00BF123D"/>
    <w:rsid w:val="00BF3765"/>
    <w:rsid w:val="00BF5EE2"/>
    <w:rsid w:val="00BF69B1"/>
    <w:rsid w:val="00C10AAE"/>
    <w:rsid w:val="00C115F4"/>
    <w:rsid w:val="00C129E4"/>
    <w:rsid w:val="00C2107B"/>
    <w:rsid w:val="00C25822"/>
    <w:rsid w:val="00C25B89"/>
    <w:rsid w:val="00C277F4"/>
    <w:rsid w:val="00C34B47"/>
    <w:rsid w:val="00C35F18"/>
    <w:rsid w:val="00C40345"/>
    <w:rsid w:val="00C40AEA"/>
    <w:rsid w:val="00C67A59"/>
    <w:rsid w:val="00C81CD6"/>
    <w:rsid w:val="00C8573E"/>
    <w:rsid w:val="00C90CE9"/>
    <w:rsid w:val="00C921D5"/>
    <w:rsid w:val="00C95F13"/>
    <w:rsid w:val="00C96178"/>
    <w:rsid w:val="00CA1BA5"/>
    <w:rsid w:val="00CA2ED9"/>
    <w:rsid w:val="00CA3DD3"/>
    <w:rsid w:val="00CA5CEF"/>
    <w:rsid w:val="00CA5EC1"/>
    <w:rsid w:val="00CD5D9E"/>
    <w:rsid w:val="00CE15C8"/>
    <w:rsid w:val="00CF1D7E"/>
    <w:rsid w:val="00CF27C6"/>
    <w:rsid w:val="00CF52E5"/>
    <w:rsid w:val="00CF7E3D"/>
    <w:rsid w:val="00D01B24"/>
    <w:rsid w:val="00D020E2"/>
    <w:rsid w:val="00D04234"/>
    <w:rsid w:val="00D04ACB"/>
    <w:rsid w:val="00D0540D"/>
    <w:rsid w:val="00D13B83"/>
    <w:rsid w:val="00D14D51"/>
    <w:rsid w:val="00D14D5D"/>
    <w:rsid w:val="00D14E3B"/>
    <w:rsid w:val="00D23F11"/>
    <w:rsid w:val="00D31311"/>
    <w:rsid w:val="00D32449"/>
    <w:rsid w:val="00D32E6F"/>
    <w:rsid w:val="00D5329C"/>
    <w:rsid w:val="00D54434"/>
    <w:rsid w:val="00D54889"/>
    <w:rsid w:val="00D57072"/>
    <w:rsid w:val="00D57A8D"/>
    <w:rsid w:val="00D633B6"/>
    <w:rsid w:val="00D64F6D"/>
    <w:rsid w:val="00D667B6"/>
    <w:rsid w:val="00D70758"/>
    <w:rsid w:val="00D72377"/>
    <w:rsid w:val="00D760EF"/>
    <w:rsid w:val="00D77F62"/>
    <w:rsid w:val="00D80239"/>
    <w:rsid w:val="00D82C3F"/>
    <w:rsid w:val="00DA0E70"/>
    <w:rsid w:val="00DA21DB"/>
    <w:rsid w:val="00DA5A00"/>
    <w:rsid w:val="00DA6917"/>
    <w:rsid w:val="00DB5FF7"/>
    <w:rsid w:val="00DC0CB0"/>
    <w:rsid w:val="00DC4E35"/>
    <w:rsid w:val="00DD0417"/>
    <w:rsid w:val="00DD13E2"/>
    <w:rsid w:val="00DD2781"/>
    <w:rsid w:val="00DD2D53"/>
    <w:rsid w:val="00DD5971"/>
    <w:rsid w:val="00DD5DC9"/>
    <w:rsid w:val="00DE0587"/>
    <w:rsid w:val="00DE16E2"/>
    <w:rsid w:val="00DE6ED7"/>
    <w:rsid w:val="00DF0AF9"/>
    <w:rsid w:val="00DF1527"/>
    <w:rsid w:val="00DF2F2C"/>
    <w:rsid w:val="00DF3485"/>
    <w:rsid w:val="00DF51C8"/>
    <w:rsid w:val="00DF5D95"/>
    <w:rsid w:val="00E014FE"/>
    <w:rsid w:val="00E1006C"/>
    <w:rsid w:val="00E23E06"/>
    <w:rsid w:val="00E25492"/>
    <w:rsid w:val="00E31685"/>
    <w:rsid w:val="00E37AA1"/>
    <w:rsid w:val="00E426C9"/>
    <w:rsid w:val="00E44607"/>
    <w:rsid w:val="00E46610"/>
    <w:rsid w:val="00E50EFF"/>
    <w:rsid w:val="00E50F4B"/>
    <w:rsid w:val="00E51947"/>
    <w:rsid w:val="00E53096"/>
    <w:rsid w:val="00E56111"/>
    <w:rsid w:val="00E60476"/>
    <w:rsid w:val="00E61468"/>
    <w:rsid w:val="00E65AE8"/>
    <w:rsid w:val="00E70CAE"/>
    <w:rsid w:val="00E726BA"/>
    <w:rsid w:val="00E83DA0"/>
    <w:rsid w:val="00E86A1D"/>
    <w:rsid w:val="00E93334"/>
    <w:rsid w:val="00E93579"/>
    <w:rsid w:val="00EA0886"/>
    <w:rsid w:val="00EA2AAB"/>
    <w:rsid w:val="00EB2068"/>
    <w:rsid w:val="00EC1776"/>
    <w:rsid w:val="00EC3C50"/>
    <w:rsid w:val="00EC4B6A"/>
    <w:rsid w:val="00ED3EE3"/>
    <w:rsid w:val="00ED4829"/>
    <w:rsid w:val="00ED60C2"/>
    <w:rsid w:val="00ED78F3"/>
    <w:rsid w:val="00EE03F5"/>
    <w:rsid w:val="00EE1017"/>
    <w:rsid w:val="00EE4319"/>
    <w:rsid w:val="00EF4D17"/>
    <w:rsid w:val="00EF6B28"/>
    <w:rsid w:val="00F07DC2"/>
    <w:rsid w:val="00F1770B"/>
    <w:rsid w:val="00F2178A"/>
    <w:rsid w:val="00F2343A"/>
    <w:rsid w:val="00F25E51"/>
    <w:rsid w:val="00F369AC"/>
    <w:rsid w:val="00F44637"/>
    <w:rsid w:val="00F45389"/>
    <w:rsid w:val="00F4708B"/>
    <w:rsid w:val="00F53B53"/>
    <w:rsid w:val="00F64404"/>
    <w:rsid w:val="00F66A72"/>
    <w:rsid w:val="00F6706E"/>
    <w:rsid w:val="00F733EE"/>
    <w:rsid w:val="00F7667E"/>
    <w:rsid w:val="00F80206"/>
    <w:rsid w:val="00F83F9F"/>
    <w:rsid w:val="00F8521C"/>
    <w:rsid w:val="00F86466"/>
    <w:rsid w:val="00F92D09"/>
    <w:rsid w:val="00FA3EB5"/>
    <w:rsid w:val="00FA47E2"/>
    <w:rsid w:val="00FB2F77"/>
    <w:rsid w:val="00FB4EA5"/>
    <w:rsid w:val="00FB55E9"/>
    <w:rsid w:val="00FC7D8B"/>
    <w:rsid w:val="00FD1D12"/>
    <w:rsid w:val="00FD3A3C"/>
    <w:rsid w:val="00FD468D"/>
    <w:rsid w:val="00FD4EB1"/>
    <w:rsid w:val="00FE1EB2"/>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9AD"/>
  </w:style>
  <w:style w:type="paragraph" w:styleId="Ttulo1">
    <w:name w:val="heading 1"/>
    <w:basedOn w:val="Normal"/>
    <w:next w:val="Normal"/>
    <w:link w:val="Ttulo1Car"/>
    <w:uiPriority w:val="9"/>
    <w:qFormat/>
    <w:rsid w:val="00A81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64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8147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10E43-F4FE-43E1-BEBF-B410A9F5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7526</Words>
  <Characters>41396</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2019-03-28T18:40:00Z</cp:lastPrinted>
  <dcterms:created xsi:type="dcterms:W3CDTF">2019-11-14T01:52:00Z</dcterms:created>
  <dcterms:modified xsi:type="dcterms:W3CDTF">2019-11-14T01:52:00Z</dcterms:modified>
</cp:coreProperties>
</file>