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B07A66" w:rsidRDefault="00F95F7E" w:rsidP="00B07A66">
      <w:pPr>
        <w:spacing w:line="360" w:lineRule="auto"/>
        <w:jc w:val="center"/>
        <w:rPr>
          <w:rFonts w:ascii="Palatino Linotype" w:hAnsi="Palatino Linotype"/>
          <w:b/>
        </w:rPr>
      </w:pPr>
      <w:bookmarkStart w:id="0" w:name="_GoBack"/>
      <w:bookmarkEnd w:id="0"/>
      <w:r w:rsidRPr="00B07A66">
        <w:rPr>
          <w:rFonts w:ascii="Palatino Linotype" w:hAnsi="Palatino Linotype"/>
          <w:b/>
        </w:rPr>
        <w:t>LÍNEAS ARGUMENTATIVAS.</w:t>
      </w:r>
    </w:p>
    <w:p w14:paraId="11716811" w14:textId="77777777" w:rsidR="005E0318" w:rsidRPr="00B07A66" w:rsidRDefault="005E0318" w:rsidP="00B07A66">
      <w:pPr>
        <w:spacing w:line="360" w:lineRule="auto"/>
        <w:jc w:val="center"/>
        <w:rPr>
          <w:rFonts w:ascii="Palatino Linotype" w:hAnsi="Palatino Linotype"/>
          <w:b/>
          <w:sz w:val="12"/>
        </w:rPr>
      </w:pPr>
    </w:p>
    <w:p w14:paraId="0F519256" w14:textId="41AA8197" w:rsidR="007518DD" w:rsidRPr="00B07A66" w:rsidRDefault="007518DD" w:rsidP="00B07A66">
      <w:pPr>
        <w:tabs>
          <w:tab w:val="left" w:pos="567"/>
        </w:tabs>
        <w:spacing w:line="360" w:lineRule="auto"/>
        <w:jc w:val="both"/>
        <w:rPr>
          <w:rFonts w:ascii="Palatino Linotype" w:hAnsi="Palatino Linotype"/>
          <w:lang w:eastAsia="es-MX"/>
        </w:rPr>
      </w:pPr>
      <w:r w:rsidRPr="00B07A66">
        <w:rPr>
          <w:rFonts w:ascii="Palatino Linotype" w:hAnsi="Palatino Linotype"/>
          <w:b/>
        </w:rPr>
        <w:t xml:space="preserve">RESPUESTAS IMPRECISAS O INCOMPLETAS, DEBER DE REPARACIÓN. </w:t>
      </w:r>
      <w:r w:rsidRPr="00B07A66">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B07A66" w:rsidRDefault="007518DD" w:rsidP="00B07A66">
      <w:pPr>
        <w:tabs>
          <w:tab w:val="left" w:pos="567"/>
        </w:tabs>
        <w:spacing w:line="360" w:lineRule="auto"/>
        <w:jc w:val="both"/>
        <w:rPr>
          <w:rFonts w:ascii="Palatino Linotype" w:hAnsi="Palatino Linotype"/>
          <w:sz w:val="12"/>
          <w:lang w:eastAsia="es-MX"/>
        </w:rPr>
      </w:pPr>
    </w:p>
    <w:p w14:paraId="162D3F8E" w14:textId="3B96FD03" w:rsidR="004D71C0" w:rsidRPr="00B07A66" w:rsidRDefault="00386DD9" w:rsidP="00B07A66">
      <w:pPr>
        <w:spacing w:line="360" w:lineRule="auto"/>
        <w:jc w:val="both"/>
        <w:rPr>
          <w:rFonts w:ascii="Palatino Linotype" w:hAnsi="Palatino Linotype" w:cs="Arial"/>
        </w:rPr>
      </w:pPr>
      <w:r w:rsidRPr="00B07A66">
        <w:rPr>
          <w:rFonts w:ascii="Palatino Linotype" w:hAnsi="Palatino Linotype" w:cs="Arial"/>
          <w:b/>
        </w:rPr>
        <w:t>MODIFICACIÓN</w:t>
      </w:r>
      <w:r w:rsidR="004D71C0" w:rsidRPr="00B07A66">
        <w:rPr>
          <w:rFonts w:ascii="Palatino Linotype" w:hAnsi="Palatino Linotype" w:cs="Arial"/>
          <w:b/>
        </w:rPr>
        <w:t xml:space="preserve"> DEL ACTO IMPUGNADO, SOBRESEIMIENTO DEL RECURSO POR</w:t>
      </w:r>
      <w:r w:rsidR="004D71C0" w:rsidRPr="00B07A66">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w:t>
      </w:r>
      <w:r w:rsidR="00044C3F" w:rsidRPr="00B07A66">
        <w:rPr>
          <w:rFonts w:ascii="Palatino Linotype" w:hAnsi="Palatino Linotype" w:cs="Arial"/>
        </w:rPr>
        <w:t xml:space="preserve"> </w:t>
      </w:r>
      <w:r w:rsidR="004D71C0" w:rsidRPr="00B07A66">
        <w:rPr>
          <w:rFonts w:ascii="Palatino Linotype" w:hAnsi="Palatino Linotype" w:cs="Arial"/>
        </w:rPr>
        <w:t>que hubiera tenido y queda satisfecho en consecuencia y de modo exhaustivo el derecho subjetivo accionado por el particular.</w:t>
      </w:r>
    </w:p>
    <w:p w14:paraId="230C8FCC" w14:textId="77777777" w:rsidR="00D9424E" w:rsidRPr="00B07A66" w:rsidRDefault="00D9424E" w:rsidP="00B07A66">
      <w:pPr>
        <w:tabs>
          <w:tab w:val="left" w:pos="567"/>
        </w:tabs>
        <w:spacing w:line="360" w:lineRule="auto"/>
        <w:jc w:val="both"/>
        <w:rPr>
          <w:rFonts w:ascii="Palatino Linotype" w:eastAsia="Calibri" w:hAnsi="Palatino Linotype" w:cs="Times New Roman"/>
          <w:b/>
          <w:sz w:val="8"/>
        </w:rPr>
      </w:pPr>
    </w:p>
    <w:p w14:paraId="6C8E7DF2" w14:textId="4AC74490" w:rsidR="00044C3F" w:rsidRPr="00B07A66" w:rsidRDefault="00B17F10" w:rsidP="00B07A66">
      <w:pPr>
        <w:tabs>
          <w:tab w:val="left" w:pos="567"/>
        </w:tabs>
        <w:spacing w:line="360" w:lineRule="auto"/>
        <w:jc w:val="both"/>
        <w:rPr>
          <w:rFonts w:ascii="Palatino Linotype" w:eastAsia="Calibri" w:hAnsi="Palatino Linotype" w:cs="Times New Roman"/>
        </w:rPr>
      </w:pPr>
      <w:r w:rsidRPr="00B07A66">
        <w:rPr>
          <w:rFonts w:ascii="Palatino Linotype" w:eastAsia="Calibri" w:hAnsi="Palatino Linotype" w:cs="Times New Roman"/>
          <w:b/>
        </w:rPr>
        <w:t xml:space="preserve">SOBRESEIMIENTO, RAZONES PARA SU ACTUALIZACIÓN. </w:t>
      </w:r>
      <w:r w:rsidRPr="00B07A66">
        <w:rPr>
          <w:rFonts w:ascii="Palatino Linotype" w:eastAsia="Calibri" w:hAnsi="Palatino Linotype" w:cs="Times New Roman"/>
        </w:rPr>
        <w:t xml:space="preserve">Para que se actualice el sobreseimiento de un recurso de revisión, el </w:t>
      </w:r>
      <w:r w:rsidRPr="00B07A66">
        <w:rPr>
          <w:rFonts w:ascii="Palatino Linotype" w:eastAsia="Calibri" w:hAnsi="Palatino Linotype" w:cs="Times New Roman"/>
          <w:b/>
        </w:rPr>
        <w:t>SUJETO OBLIGADO</w:t>
      </w:r>
      <w:r w:rsidRPr="00B07A66">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B07A66">
        <w:rPr>
          <w:rFonts w:ascii="Palatino Linotype" w:eastAsia="Calibri" w:hAnsi="Palatino Linotype" w:cs="Times New Roman"/>
        </w:rPr>
        <w:t xml:space="preserve">resarciendo </w:t>
      </w:r>
      <w:r w:rsidRPr="00B07A66">
        <w:rPr>
          <w:rFonts w:ascii="Palatino Linotype" w:eastAsia="Calibri" w:hAnsi="Palatino Linotype" w:cs="Times New Roman"/>
        </w:rPr>
        <w:t>el derecho de acceso a la información pública de la persona y ha</w:t>
      </w:r>
      <w:r w:rsidR="00044C3F" w:rsidRPr="00B07A66">
        <w:rPr>
          <w:rFonts w:ascii="Palatino Linotype" w:eastAsia="Calibri" w:hAnsi="Palatino Linotype" w:cs="Times New Roman"/>
        </w:rPr>
        <w:t>ciendo cesar toda controversia.</w:t>
      </w:r>
    </w:p>
    <w:p w14:paraId="48C75504" w14:textId="77777777" w:rsidR="00B07A66" w:rsidRPr="00B07A66" w:rsidRDefault="00B07A66" w:rsidP="00B07A66">
      <w:pPr>
        <w:spacing w:line="360" w:lineRule="auto"/>
        <w:rPr>
          <w:rFonts w:ascii="Palatino Linotype" w:eastAsia="Times New Roman" w:hAnsi="Palatino Linotype" w:cs="Times New Roman"/>
          <w:b/>
          <w:u w:val="single"/>
        </w:rPr>
      </w:pPr>
    </w:p>
    <w:p w14:paraId="31137936" w14:textId="302D1D0F" w:rsidR="00BC61B2" w:rsidRPr="00B07A66" w:rsidRDefault="00A20B1F" w:rsidP="00B07A66">
      <w:pPr>
        <w:spacing w:line="360" w:lineRule="auto"/>
        <w:jc w:val="center"/>
        <w:rPr>
          <w:rFonts w:ascii="Palatino Linotype" w:eastAsia="Times New Roman" w:hAnsi="Palatino Linotype" w:cs="Times New Roman"/>
          <w:b/>
        </w:rPr>
      </w:pPr>
      <w:r w:rsidRPr="00B07A66">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B07A66" w:rsidRDefault="00DA7E2F" w:rsidP="00B07A66">
          <w:pPr>
            <w:pStyle w:val="TtulodeTDC"/>
            <w:spacing w:before="0" w:line="360" w:lineRule="auto"/>
            <w:ind w:left="142"/>
            <w:rPr>
              <w:szCs w:val="24"/>
            </w:rPr>
          </w:pPr>
        </w:p>
        <w:p w14:paraId="671B817E" w14:textId="77777777" w:rsidR="00927D9F" w:rsidRPr="00B07A66" w:rsidRDefault="00DA7E2F" w:rsidP="00B07A66">
          <w:pPr>
            <w:pStyle w:val="TDC1"/>
            <w:spacing w:line="360" w:lineRule="auto"/>
            <w:rPr>
              <w:rFonts w:ascii="Palatino Linotype" w:hAnsi="Palatino Linotype"/>
              <w:noProof/>
              <w:lang w:val="es-MX" w:eastAsia="es-MX"/>
            </w:rPr>
          </w:pPr>
          <w:r w:rsidRPr="00B07A66">
            <w:rPr>
              <w:rFonts w:ascii="Palatino Linotype" w:hAnsi="Palatino Linotype"/>
            </w:rPr>
            <w:fldChar w:fldCharType="begin"/>
          </w:r>
          <w:r w:rsidRPr="00B07A66">
            <w:rPr>
              <w:rFonts w:ascii="Palatino Linotype" w:hAnsi="Palatino Linotype"/>
            </w:rPr>
            <w:instrText xml:space="preserve"> TOC \o "1-3" \h \z \u </w:instrText>
          </w:r>
          <w:r w:rsidRPr="00B07A66">
            <w:rPr>
              <w:rFonts w:ascii="Palatino Linotype" w:hAnsi="Palatino Linotype"/>
            </w:rPr>
            <w:fldChar w:fldCharType="separate"/>
          </w:r>
          <w:hyperlink w:anchor="_Toc7776997" w:history="1">
            <w:r w:rsidR="00927D9F" w:rsidRPr="00B07A66">
              <w:rPr>
                <w:rStyle w:val="Hipervnculo"/>
                <w:rFonts w:ascii="Palatino Linotype" w:hAnsi="Palatino Linotype"/>
                <w:b/>
                <w:noProof/>
              </w:rPr>
              <w:t>ANTECEDENTES</w:t>
            </w:r>
            <w:r w:rsidR="00927D9F" w:rsidRPr="00B07A66">
              <w:rPr>
                <w:rFonts w:ascii="Palatino Linotype" w:hAnsi="Palatino Linotype"/>
                <w:noProof/>
                <w:webHidden/>
              </w:rPr>
              <w:tab/>
            </w:r>
            <w:r w:rsidR="00927D9F" w:rsidRPr="00B07A66">
              <w:rPr>
                <w:rFonts w:ascii="Palatino Linotype" w:hAnsi="Palatino Linotype"/>
                <w:noProof/>
                <w:webHidden/>
              </w:rPr>
              <w:fldChar w:fldCharType="begin"/>
            </w:r>
            <w:r w:rsidR="00927D9F" w:rsidRPr="00B07A66">
              <w:rPr>
                <w:rFonts w:ascii="Palatino Linotype" w:hAnsi="Palatino Linotype"/>
                <w:noProof/>
                <w:webHidden/>
              </w:rPr>
              <w:instrText xml:space="preserve"> PAGEREF _Toc7776997 \h </w:instrText>
            </w:r>
            <w:r w:rsidR="00927D9F" w:rsidRPr="00B07A66">
              <w:rPr>
                <w:rFonts w:ascii="Palatino Linotype" w:hAnsi="Palatino Linotype"/>
                <w:noProof/>
                <w:webHidden/>
              </w:rPr>
            </w:r>
            <w:r w:rsidR="00927D9F" w:rsidRPr="00B07A66">
              <w:rPr>
                <w:rFonts w:ascii="Palatino Linotype" w:hAnsi="Palatino Linotype"/>
                <w:noProof/>
                <w:webHidden/>
              </w:rPr>
              <w:fldChar w:fldCharType="separate"/>
            </w:r>
            <w:r w:rsidR="00D11CE1">
              <w:rPr>
                <w:rFonts w:ascii="Palatino Linotype" w:hAnsi="Palatino Linotype"/>
                <w:noProof/>
                <w:webHidden/>
              </w:rPr>
              <w:t>3</w:t>
            </w:r>
            <w:r w:rsidR="00927D9F" w:rsidRPr="00B07A66">
              <w:rPr>
                <w:rFonts w:ascii="Palatino Linotype" w:hAnsi="Palatino Linotype"/>
                <w:noProof/>
                <w:webHidden/>
              </w:rPr>
              <w:fldChar w:fldCharType="end"/>
            </w:r>
          </w:hyperlink>
        </w:p>
        <w:p w14:paraId="2543B46A" w14:textId="77777777" w:rsidR="00927D9F" w:rsidRPr="00B07A66" w:rsidRDefault="005B15C7" w:rsidP="00B07A66">
          <w:pPr>
            <w:pStyle w:val="TDC1"/>
            <w:spacing w:line="360" w:lineRule="auto"/>
            <w:rPr>
              <w:rFonts w:ascii="Palatino Linotype" w:hAnsi="Palatino Linotype"/>
              <w:noProof/>
              <w:lang w:val="es-MX" w:eastAsia="es-MX"/>
            </w:rPr>
          </w:pPr>
          <w:hyperlink w:anchor="_Toc7776998" w:history="1">
            <w:r w:rsidR="00927D9F" w:rsidRPr="00B07A66">
              <w:rPr>
                <w:rStyle w:val="Hipervnculo"/>
                <w:rFonts w:ascii="Palatino Linotype" w:hAnsi="Palatino Linotype"/>
                <w:b/>
                <w:noProof/>
              </w:rPr>
              <w:t>CONSIDERANDO</w:t>
            </w:r>
            <w:r w:rsidR="00927D9F" w:rsidRPr="00B07A66">
              <w:rPr>
                <w:rFonts w:ascii="Palatino Linotype" w:hAnsi="Palatino Linotype"/>
                <w:noProof/>
                <w:webHidden/>
              </w:rPr>
              <w:tab/>
            </w:r>
            <w:r w:rsidR="00927D9F" w:rsidRPr="00B07A66">
              <w:rPr>
                <w:rFonts w:ascii="Palatino Linotype" w:hAnsi="Palatino Linotype"/>
                <w:noProof/>
                <w:webHidden/>
              </w:rPr>
              <w:fldChar w:fldCharType="begin"/>
            </w:r>
            <w:r w:rsidR="00927D9F" w:rsidRPr="00B07A66">
              <w:rPr>
                <w:rFonts w:ascii="Palatino Linotype" w:hAnsi="Palatino Linotype"/>
                <w:noProof/>
                <w:webHidden/>
              </w:rPr>
              <w:instrText xml:space="preserve"> PAGEREF _Toc7776998 \h </w:instrText>
            </w:r>
            <w:r w:rsidR="00927D9F" w:rsidRPr="00B07A66">
              <w:rPr>
                <w:rFonts w:ascii="Palatino Linotype" w:hAnsi="Palatino Linotype"/>
                <w:noProof/>
                <w:webHidden/>
              </w:rPr>
            </w:r>
            <w:r w:rsidR="00927D9F" w:rsidRPr="00B07A66">
              <w:rPr>
                <w:rFonts w:ascii="Palatino Linotype" w:hAnsi="Palatino Linotype"/>
                <w:noProof/>
                <w:webHidden/>
              </w:rPr>
              <w:fldChar w:fldCharType="separate"/>
            </w:r>
            <w:r w:rsidR="00D11CE1">
              <w:rPr>
                <w:rFonts w:ascii="Palatino Linotype" w:hAnsi="Palatino Linotype"/>
                <w:noProof/>
                <w:webHidden/>
              </w:rPr>
              <w:t>7</w:t>
            </w:r>
            <w:r w:rsidR="00927D9F" w:rsidRPr="00B07A66">
              <w:rPr>
                <w:rFonts w:ascii="Palatino Linotype" w:hAnsi="Palatino Linotype"/>
                <w:noProof/>
                <w:webHidden/>
              </w:rPr>
              <w:fldChar w:fldCharType="end"/>
            </w:r>
          </w:hyperlink>
        </w:p>
        <w:p w14:paraId="316D00BA" w14:textId="77777777" w:rsidR="00927D9F" w:rsidRPr="00B07A66" w:rsidRDefault="005B15C7" w:rsidP="00B07A66">
          <w:pPr>
            <w:pStyle w:val="TDC2"/>
            <w:ind w:left="0"/>
            <w:rPr>
              <w:rFonts w:ascii="Palatino Linotype" w:hAnsi="Palatino Linotype"/>
              <w:noProof/>
              <w:lang w:val="es-MX" w:eastAsia="es-MX"/>
            </w:rPr>
          </w:pPr>
          <w:hyperlink w:anchor="_Toc7776999" w:history="1">
            <w:r w:rsidR="00927D9F" w:rsidRPr="00B07A66">
              <w:rPr>
                <w:rStyle w:val="Hipervnculo"/>
                <w:rFonts w:ascii="Palatino Linotype" w:hAnsi="Palatino Linotype"/>
                <w:b/>
                <w:noProof/>
              </w:rPr>
              <w:t>PRIMERO. De la competencia.</w:t>
            </w:r>
            <w:r w:rsidR="00927D9F" w:rsidRPr="00B07A66">
              <w:rPr>
                <w:rFonts w:ascii="Palatino Linotype" w:hAnsi="Palatino Linotype"/>
                <w:noProof/>
                <w:webHidden/>
              </w:rPr>
              <w:tab/>
            </w:r>
            <w:r w:rsidR="00927D9F" w:rsidRPr="00B07A66">
              <w:rPr>
                <w:rFonts w:ascii="Palatino Linotype" w:hAnsi="Palatino Linotype"/>
                <w:noProof/>
                <w:webHidden/>
              </w:rPr>
              <w:fldChar w:fldCharType="begin"/>
            </w:r>
            <w:r w:rsidR="00927D9F" w:rsidRPr="00B07A66">
              <w:rPr>
                <w:rFonts w:ascii="Palatino Linotype" w:hAnsi="Palatino Linotype"/>
                <w:noProof/>
                <w:webHidden/>
              </w:rPr>
              <w:instrText xml:space="preserve"> PAGEREF _Toc7776999 \h </w:instrText>
            </w:r>
            <w:r w:rsidR="00927D9F" w:rsidRPr="00B07A66">
              <w:rPr>
                <w:rFonts w:ascii="Palatino Linotype" w:hAnsi="Palatino Linotype"/>
                <w:noProof/>
                <w:webHidden/>
              </w:rPr>
            </w:r>
            <w:r w:rsidR="00927D9F" w:rsidRPr="00B07A66">
              <w:rPr>
                <w:rFonts w:ascii="Palatino Linotype" w:hAnsi="Palatino Linotype"/>
                <w:noProof/>
                <w:webHidden/>
              </w:rPr>
              <w:fldChar w:fldCharType="separate"/>
            </w:r>
            <w:r w:rsidR="00D11CE1">
              <w:rPr>
                <w:rFonts w:ascii="Palatino Linotype" w:hAnsi="Palatino Linotype"/>
                <w:noProof/>
                <w:webHidden/>
              </w:rPr>
              <w:t>7</w:t>
            </w:r>
            <w:r w:rsidR="00927D9F" w:rsidRPr="00B07A66">
              <w:rPr>
                <w:rFonts w:ascii="Palatino Linotype" w:hAnsi="Palatino Linotype"/>
                <w:noProof/>
                <w:webHidden/>
              </w:rPr>
              <w:fldChar w:fldCharType="end"/>
            </w:r>
          </w:hyperlink>
        </w:p>
        <w:p w14:paraId="3DC1BE94" w14:textId="77777777" w:rsidR="00927D9F" w:rsidRPr="00B07A66" w:rsidRDefault="005B15C7" w:rsidP="00B07A66">
          <w:pPr>
            <w:pStyle w:val="TDC2"/>
            <w:ind w:left="0"/>
            <w:rPr>
              <w:rFonts w:ascii="Palatino Linotype" w:hAnsi="Palatino Linotype"/>
              <w:noProof/>
              <w:lang w:val="es-MX" w:eastAsia="es-MX"/>
            </w:rPr>
          </w:pPr>
          <w:hyperlink w:anchor="_Toc7777000" w:history="1">
            <w:r w:rsidR="00927D9F" w:rsidRPr="00B07A66">
              <w:rPr>
                <w:rStyle w:val="Hipervnculo"/>
                <w:rFonts w:ascii="Palatino Linotype" w:hAnsi="Palatino Linotype"/>
                <w:b/>
                <w:noProof/>
              </w:rPr>
              <w:t>SEGUNDO. De la oportunidad y procedencia.</w:t>
            </w:r>
            <w:r w:rsidR="00927D9F" w:rsidRPr="00B07A66">
              <w:rPr>
                <w:rFonts w:ascii="Palatino Linotype" w:hAnsi="Palatino Linotype"/>
                <w:noProof/>
                <w:webHidden/>
              </w:rPr>
              <w:tab/>
            </w:r>
            <w:r w:rsidR="00927D9F" w:rsidRPr="00B07A66">
              <w:rPr>
                <w:rFonts w:ascii="Palatino Linotype" w:hAnsi="Palatino Linotype"/>
                <w:noProof/>
                <w:webHidden/>
              </w:rPr>
              <w:fldChar w:fldCharType="begin"/>
            </w:r>
            <w:r w:rsidR="00927D9F" w:rsidRPr="00B07A66">
              <w:rPr>
                <w:rFonts w:ascii="Palatino Linotype" w:hAnsi="Palatino Linotype"/>
                <w:noProof/>
                <w:webHidden/>
              </w:rPr>
              <w:instrText xml:space="preserve"> PAGEREF _Toc7777000 \h </w:instrText>
            </w:r>
            <w:r w:rsidR="00927D9F" w:rsidRPr="00B07A66">
              <w:rPr>
                <w:rFonts w:ascii="Palatino Linotype" w:hAnsi="Palatino Linotype"/>
                <w:noProof/>
                <w:webHidden/>
              </w:rPr>
            </w:r>
            <w:r w:rsidR="00927D9F" w:rsidRPr="00B07A66">
              <w:rPr>
                <w:rFonts w:ascii="Palatino Linotype" w:hAnsi="Palatino Linotype"/>
                <w:noProof/>
                <w:webHidden/>
              </w:rPr>
              <w:fldChar w:fldCharType="separate"/>
            </w:r>
            <w:r w:rsidR="00D11CE1">
              <w:rPr>
                <w:rFonts w:ascii="Palatino Linotype" w:hAnsi="Palatino Linotype"/>
                <w:noProof/>
                <w:webHidden/>
              </w:rPr>
              <w:t>8</w:t>
            </w:r>
            <w:r w:rsidR="00927D9F" w:rsidRPr="00B07A66">
              <w:rPr>
                <w:rFonts w:ascii="Palatino Linotype" w:hAnsi="Palatino Linotype"/>
                <w:noProof/>
                <w:webHidden/>
              </w:rPr>
              <w:fldChar w:fldCharType="end"/>
            </w:r>
          </w:hyperlink>
        </w:p>
        <w:p w14:paraId="4CB919E4" w14:textId="77777777" w:rsidR="00927D9F" w:rsidRPr="00B07A66" w:rsidRDefault="005B15C7" w:rsidP="00B07A66">
          <w:pPr>
            <w:pStyle w:val="TDC1"/>
            <w:spacing w:line="360" w:lineRule="auto"/>
            <w:rPr>
              <w:rFonts w:ascii="Palatino Linotype" w:hAnsi="Palatino Linotype"/>
              <w:noProof/>
              <w:lang w:val="es-MX" w:eastAsia="es-MX"/>
            </w:rPr>
          </w:pPr>
          <w:hyperlink w:anchor="_Toc7777001" w:history="1">
            <w:r w:rsidR="00927D9F" w:rsidRPr="00B07A66">
              <w:rPr>
                <w:rStyle w:val="Hipervnculo"/>
                <w:rFonts w:ascii="Palatino Linotype" w:hAnsi="Palatino Linotype"/>
                <w:b/>
                <w:noProof/>
              </w:rPr>
              <w:t>TERCERO. De las causales del sobreseimiento.</w:t>
            </w:r>
            <w:r w:rsidR="00927D9F" w:rsidRPr="00B07A66">
              <w:rPr>
                <w:rFonts w:ascii="Palatino Linotype" w:hAnsi="Palatino Linotype"/>
                <w:noProof/>
                <w:webHidden/>
              </w:rPr>
              <w:tab/>
            </w:r>
            <w:r w:rsidR="00927D9F" w:rsidRPr="00B07A66">
              <w:rPr>
                <w:rFonts w:ascii="Palatino Linotype" w:hAnsi="Palatino Linotype"/>
                <w:noProof/>
                <w:webHidden/>
              </w:rPr>
              <w:fldChar w:fldCharType="begin"/>
            </w:r>
            <w:r w:rsidR="00927D9F" w:rsidRPr="00B07A66">
              <w:rPr>
                <w:rFonts w:ascii="Palatino Linotype" w:hAnsi="Palatino Linotype"/>
                <w:noProof/>
                <w:webHidden/>
              </w:rPr>
              <w:instrText xml:space="preserve"> PAGEREF _Toc7777001 \h </w:instrText>
            </w:r>
            <w:r w:rsidR="00927D9F" w:rsidRPr="00B07A66">
              <w:rPr>
                <w:rFonts w:ascii="Palatino Linotype" w:hAnsi="Palatino Linotype"/>
                <w:noProof/>
                <w:webHidden/>
              </w:rPr>
            </w:r>
            <w:r w:rsidR="00927D9F" w:rsidRPr="00B07A66">
              <w:rPr>
                <w:rFonts w:ascii="Palatino Linotype" w:hAnsi="Palatino Linotype"/>
                <w:noProof/>
                <w:webHidden/>
              </w:rPr>
              <w:fldChar w:fldCharType="separate"/>
            </w:r>
            <w:r w:rsidR="00D11CE1">
              <w:rPr>
                <w:rFonts w:ascii="Palatino Linotype" w:hAnsi="Palatino Linotype"/>
                <w:noProof/>
                <w:webHidden/>
              </w:rPr>
              <w:t>9</w:t>
            </w:r>
            <w:r w:rsidR="00927D9F" w:rsidRPr="00B07A66">
              <w:rPr>
                <w:rFonts w:ascii="Palatino Linotype" w:hAnsi="Palatino Linotype"/>
                <w:noProof/>
                <w:webHidden/>
              </w:rPr>
              <w:fldChar w:fldCharType="end"/>
            </w:r>
          </w:hyperlink>
        </w:p>
        <w:p w14:paraId="74232FC5" w14:textId="77777777" w:rsidR="00927D9F" w:rsidRPr="00B07A66" w:rsidRDefault="005B15C7" w:rsidP="00B07A66">
          <w:pPr>
            <w:pStyle w:val="TDC1"/>
            <w:spacing w:line="360" w:lineRule="auto"/>
            <w:rPr>
              <w:rFonts w:ascii="Palatino Linotype" w:hAnsi="Palatino Linotype"/>
              <w:noProof/>
              <w:lang w:val="es-MX" w:eastAsia="es-MX"/>
            </w:rPr>
          </w:pPr>
          <w:hyperlink w:anchor="_Toc7777002" w:history="1">
            <w:r w:rsidR="00927D9F" w:rsidRPr="00B07A66">
              <w:rPr>
                <w:rStyle w:val="Hipervnculo"/>
                <w:rFonts w:ascii="Palatino Linotype" w:hAnsi="Palatino Linotype"/>
                <w:b/>
                <w:noProof/>
              </w:rPr>
              <w:t>I. De la información remitida en el Informe Justificado.</w:t>
            </w:r>
            <w:r w:rsidR="00927D9F" w:rsidRPr="00B07A66">
              <w:rPr>
                <w:rFonts w:ascii="Palatino Linotype" w:hAnsi="Palatino Linotype"/>
                <w:noProof/>
                <w:webHidden/>
              </w:rPr>
              <w:tab/>
            </w:r>
            <w:r w:rsidR="00927D9F" w:rsidRPr="00B07A66">
              <w:rPr>
                <w:rFonts w:ascii="Palatino Linotype" w:hAnsi="Palatino Linotype"/>
                <w:noProof/>
                <w:webHidden/>
              </w:rPr>
              <w:fldChar w:fldCharType="begin"/>
            </w:r>
            <w:r w:rsidR="00927D9F" w:rsidRPr="00B07A66">
              <w:rPr>
                <w:rFonts w:ascii="Palatino Linotype" w:hAnsi="Palatino Linotype"/>
                <w:noProof/>
                <w:webHidden/>
              </w:rPr>
              <w:instrText xml:space="preserve"> PAGEREF _Toc7777002 \h </w:instrText>
            </w:r>
            <w:r w:rsidR="00927D9F" w:rsidRPr="00B07A66">
              <w:rPr>
                <w:rFonts w:ascii="Palatino Linotype" w:hAnsi="Palatino Linotype"/>
                <w:noProof/>
                <w:webHidden/>
              </w:rPr>
            </w:r>
            <w:r w:rsidR="00927D9F" w:rsidRPr="00B07A66">
              <w:rPr>
                <w:rFonts w:ascii="Palatino Linotype" w:hAnsi="Palatino Linotype"/>
                <w:noProof/>
                <w:webHidden/>
              </w:rPr>
              <w:fldChar w:fldCharType="separate"/>
            </w:r>
            <w:r w:rsidR="00D11CE1">
              <w:rPr>
                <w:rFonts w:ascii="Palatino Linotype" w:hAnsi="Palatino Linotype"/>
                <w:noProof/>
                <w:webHidden/>
              </w:rPr>
              <w:t>10</w:t>
            </w:r>
            <w:r w:rsidR="00927D9F" w:rsidRPr="00B07A66">
              <w:rPr>
                <w:rFonts w:ascii="Palatino Linotype" w:hAnsi="Palatino Linotype"/>
                <w:noProof/>
                <w:webHidden/>
              </w:rPr>
              <w:fldChar w:fldCharType="end"/>
            </w:r>
          </w:hyperlink>
        </w:p>
        <w:p w14:paraId="04EC80A5" w14:textId="77777777" w:rsidR="00927D9F" w:rsidRPr="00B07A66" w:rsidRDefault="005B15C7" w:rsidP="00B07A66">
          <w:pPr>
            <w:pStyle w:val="TDC1"/>
            <w:spacing w:line="360" w:lineRule="auto"/>
            <w:rPr>
              <w:rFonts w:ascii="Palatino Linotype" w:hAnsi="Palatino Linotype"/>
              <w:noProof/>
              <w:lang w:val="es-MX" w:eastAsia="es-MX"/>
            </w:rPr>
          </w:pPr>
          <w:hyperlink w:anchor="_Toc7777003" w:history="1">
            <w:r w:rsidR="00927D9F" w:rsidRPr="00B07A66">
              <w:rPr>
                <w:rStyle w:val="Hipervnculo"/>
                <w:rFonts w:ascii="Palatino Linotype" w:hAnsi="Palatino Linotype"/>
                <w:b/>
                <w:noProof/>
              </w:rPr>
              <w:t>R E S O L U T I V O S</w:t>
            </w:r>
            <w:r w:rsidR="00927D9F" w:rsidRPr="00B07A66">
              <w:rPr>
                <w:rFonts w:ascii="Palatino Linotype" w:hAnsi="Palatino Linotype"/>
                <w:noProof/>
                <w:webHidden/>
              </w:rPr>
              <w:tab/>
            </w:r>
            <w:r w:rsidR="00927D9F" w:rsidRPr="00B07A66">
              <w:rPr>
                <w:rFonts w:ascii="Palatino Linotype" w:hAnsi="Palatino Linotype"/>
                <w:noProof/>
                <w:webHidden/>
              </w:rPr>
              <w:fldChar w:fldCharType="begin"/>
            </w:r>
            <w:r w:rsidR="00927D9F" w:rsidRPr="00B07A66">
              <w:rPr>
                <w:rFonts w:ascii="Palatino Linotype" w:hAnsi="Palatino Linotype"/>
                <w:noProof/>
                <w:webHidden/>
              </w:rPr>
              <w:instrText xml:space="preserve"> PAGEREF _Toc7777003 \h </w:instrText>
            </w:r>
            <w:r w:rsidR="00927D9F" w:rsidRPr="00B07A66">
              <w:rPr>
                <w:rFonts w:ascii="Palatino Linotype" w:hAnsi="Palatino Linotype"/>
                <w:noProof/>
                <w:webHidden/>
              </w:rPr>
            </w:r>
            <w:r w:rsidR="00927D9F" w:rsidRPr="00B07A66">
              <w:rPr>
                <w:rFonts w:ascii="Palatino Linotype" w:hAnsi="Palatino Linotype"/>
                <w:noProof/>
                <w:webHidden/>
              </w:rPr>
              <w:fldChar w:fldCharType="separate"/>
            </w:r>
            <w:r w:rsidR="00D11CE1">
              <w:rPr>
                <w:rFonts w:ascii="Palatino Linotype" w:hAnsi="Palatino Linotype"/>
                <w:noProof/>
                <w:webHidden/>
              </w:rPr>
              <w:t>24</w:t>
            </w:r>
            <w:r w:rsidR="00927D9F" w:rsidRPr="00B07A66">
              <w:rPr>
                <w:rFonts w:ascii="Palatino Linotype" w:hAnsi="Palatino Linotype"/>
                <w:noProof/>
                <w:webHidden/>
              </w:rPr>
              <w:fldChar w:fldCharType="end"/>
            </w:r>
          </w:hyperlink>
        </w:p>
        <w:p w14:paraId="07A9A973" w14:textId="6D276656" w:rsidR="00DA7E2F" w:rsidRPr="00B07A66" w:rsidRDefault="00DA7E2F" w:rsidP="00B07A66">
          <w:pPr>
            <w:spacing w:line="360" w:lineRule="auto"/>
            <w:rPr>
              <w:rFonts w:ascii="Palatino Linotype" w:hAnsi="Palatino Linotype"/>
            </w:rPr>
          </w:pPr>
          <w:r w:rsidRPr="00B07A66">
            <w:rPr>
              <w:rFonts w:ascii="Palatino Linotype" w:hAnsi="Palatino Linotype"/>
              <w:b/>
              <w:bCs/>
              <w:lang w:val="es-ES"/>
            </w:rPr>
            <w:fldChar w:fldCharType="end"/>
          </w:r>
        </w:p>
      </w:sdtContent>
    </w:sdt>
    <w:p w14:paraId="5E41A56F" w14:textId="6DA4395C" w:rsidR="000D5A1D" w:rsidRPr="00B07A66" w:rsidRDefault="00927D9F" w:rsidP="00B07A66">
      <w:pPr>
        <w:spacing w:line="360" w:lineRule="auto"/>
        <w:ind w:left="708"/>
        <w:jc w:val="center"/>
        <w:rPr>
          <w:rFonts w:ascii="Palatino Linotype" w:hAnsi="Palatino Linotype"/>
          <w:b/>
        </w:rPr>
      </w:pPr>
      <w:r w:rsidRPr="00B07A66">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5039788E" wp14:editId="197A8715">
                <wp:simplePos x="0" y="0"/>
                <wp:positionH relativeFrom="column">
                  <wp:posOffset>62865</wp:posOffset>
                </wp:positionH>
                <wp:positionV relativeFrom="paragraph">
                  <wp:posOffset>116205</wp:posOffset>
                </wp:positionV>
                <wp:extent cx="5514975" cy="3590925"/>
                <wp:effectExtent l="19050" t="19050" r="28575" b="28575"/>
                <wp:wrapNone/>
                <wp:docPr id="1" name="Conector recto 1"/>
                <wp:cNvGraphicFramePr/>
                <a:graphic xmlns:a="http://schemas.openxmlformats.org/drawingml/2006/main">
                  <a:graphicData uri="http://schemas.microsoft.com/office/word/2010/wordprocessingShape">
                    <wps:wsp>
                      <wps:cNvCnPr/>
                      <wps:spPr>
                        <a:xfrm flipH="1" flipV="1">
                          <a:off x="0" y="0"/>
                          <a:ext cx="5514975" cy="3590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D3095"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95pt,9.15pt" to="439.2pt,2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" strokecolor="#4579b8 [3044]" strokeweight="3pt"/>
            </w:pict>
          </mc:Fallback>
        </mc:AlternateContent>
      </w:r>
    </w:p>
    <w:p w14:paraId="3FF4B6A2" w14:textId="340D5507" w:rsidR="007A22E2" w:rsidRPr="00B07A66" w:rsidRDefault="007A22E2" w:rsidP="00B07A66">
      <w:pPr>
        <w:spacing w:line="360" w:lineRule="auto"/>
        <w:ind w:left="708"/>
        <w:jc w:val="center"/>
        <w:rPr>
          <w:rFonts w:ascii="Palatino Linotype" w:hAnsi="Palatino Linotype"/>
          <w:b/>
        </w:rPr>
      </w:pPr>
    </w:p>
    <w:p w14:paraId="0E008E18" w14:textId="77777777" w:rsidR="00996436" w:rsidRPr="00B07A66" w:rsidRDefault="00996436" w:rsidP="00B07A66">
      <w:pPr>
        <w:spacing w:line="360" w:lineRule="auto"/>
        <w:ind w:left="708"/>
        <w:jc w:val="center"/>
        <w:rPr>
          <w:rFonts w:ascii="Palatino Linotype" w:hAnsi="Palatino Linotype"/>
          <w:b/>
        </w:rPr>
      </w:pPr>
    </w:p>
    <w:p w14:paraId="311C8EB9" w14:textId="35B1FB8F" w:rsidR="00312733" w:rsidRPr="00B07A66" w:rsidRDefault="00312733" w:rsidP="00B07A66">
      <w:pPr>
        <w:spacing w:line="360" w:lineRule="auto"/>
        <w:rPr>
          <w:rFonts w:ascii="Palatino Linotype" w:hAnsi="Palatino Linotype"/>
          <w:b/>
        </w:rPr>
      </w:pPr>
    </w:p>
    <w:p w14:paraId="7322BBEB" w14:textId="77777777" w:rsidR="00D15EC8" w:rsidRPr="00B07A66" w:rsidRDefault="00D15EC8" w:rsidP="00B07A66">
      <w:pPr>
        <w:spacing w:line="360" w:lineRule="auto"/>
        <w:rPr>
          <w:rFonts w:ascii="Palatino Linotype" w:hAnsi="Palatino Linotype"/>
          <w:b/>
        </w:rPr>
      </w:pPr>
    </w:p>
    <w:p w14:paraId="0AA62F57" w14:textId="77777777" w:rsidR="00927D9F" w:rsidRPr="00B07A66" w:rsidRDefault="00927D9F" w:rsidP="00B07A66">
      <w:pPr>
        <w:spacing w:line="360" w:lineRule="auto"/>
        <w:rPr>
          <w:rFonts w:ascii="Palatino Linotype" w:hAnsi="Palatino Linotype"/>
          <w:b/>
        </w:rPr>
      </w:pPr>
    </w:p>
    <w:p w14:paraId="2472E088" w14:textId="77777777" w:rsidR="00927D9F" w:rsidRPr="00B07A66" w:rsidRDefault="00927D9F" w:rsidP="00B07A66">
      <w:pPr>
        <w:spacing w:line="360" w:lineRule="auto"/>
        <w:rPr>
          <w:rFonts w:ascii="Palatino Linotype" w:hAnsi="Palatino Linotype"/>
          <w:b/>
        </w:rPr>
      </w:pPr>
    </w:p>
    <w:p w14:paraId="46B20A20" w14:textId="77777777" w:rsidR="005E0318" w:rsidRPr="00B07A66" w:rsidRDefault="005E0318" w:rsidP="00B07A66">
      <w:pPr>
        <w:tabs>
          <w:tab w:val="left" w:pos="3465"/>
        </w:tabs>
        <w:spacing w:line="360" w:lineRule="auto"/>
        <w:jc w:val="both"/>
        <w:rPr>
          <w:rFonts w:ascii="Palatino Linotype" w:hAnsi="Palatino Linotype"/>
        </w:rPr>
      </w:pPr>
    </w:p>
    <w:p w14:paraId="73F7F940" w14:textId="67B984BC" w:rsidR="00662C69" w:rsidRPr="00B07A66" w:rsidRDefault="009B11D6" w:rsidP="00B07A66">
      <w:pPr>
        <w:tabs>
          <w:tab w:val="left" w:pos="3465"/>
        </w:tabs>
        <w:spacing w:line="360" w:lineRule="auto"/>
        <w:jc w:val="both"/>
        <w:rPr>
          <w:rFonts w:ascii="Palatino Linotype" w:hAnsi="Palatino Linotype"/>
        </w:rPr>
      </w:pPr>
      <w:r w:rsidRPr="00B07A66">
        <w:rPr>
          <w:rFonts w:ascii="Palatino Linotype" w:hAnsi="Palatino Linotype"/>
        </w:rPr>
        <w:lastRenderedPageBreak/>
        <w:t>R</w:t>
      </w:r>
      <w:r w:rsidR="00662C69" w:rsidRPr="00B07A66">
        <w:rPr>
          <w:rFonts w:ascii="Palatino Linotype" w:hAnsi="Palatino Linotype"/>
        </w:rPr>
        <w:t>esolución del Pleno del Instituto de Transparencia, Acceso a la Información Pública y Protección de Datos Personales del Estado de México y Mun</w:t>
      </w:r>
      <w:r w:rsidR="000D5A1D" w:rsidRPr="00B07A66">
        <w:rPr>
          <w:rFonts w:ascii="Palatino Linotype" w:hAnsi="Palatino Linotype"/>
        </w:rPr>
        <w:t>icipios, con</w:t>
      </w:r>
      <w:r w:rsidR="00662C69" w:rsidRPr="00B07A66">
        <w:rPr>
          <w:rFonts w:ascii="Palatino Linotype" w:hAnsi="Palatino Linotype"/>
        </w:rPr>
        <w:t xml:space="preserve"> </w:t>
      </w:r>
      <w:r w:rsidR="00485DB6" w:rsidRPr="00B07A66">
        <w:rPr>
          <w:rFonts w:ascii="Palatino Linotype" w:hAnsi="Palatino Linotype"/>
        </w:rPr>
        <w:t xml:space="preserve">domicilio </w:t>
      </w:r>
      <w:r w:rsidR="00662C69" w:rsidRPr="00B07A66">
        <w:rPr>
          <w:rFonts w:ascii="Palatino Linotype" w:hAnsi="Palatino Linotype"/>
        </w:rPr>
        <w:t xml:space="preserve">en Metepec, Estado de México; de </w:t>
      </w:r>
      <w:r w:rsidR="001A0A78" w:rsidRPr="00B07A66">
        <w:rPr>
          <w:rFonts w:ascii="Palatino Linotype" w:hAnsi="Palatino Linotype"/>
        </w:rPr>
        <w:t xml:space="preserve">fecha </w:t>
      </w:r>
      <w:r w:rsidR="003F3428" w:rsidRPr="00B07A66">
        <w:rPr>
          <w:rFonts w:ascii="Palatino Linotype" w:hAnsi="Palatino Linotype"/>
        </w:rPr>
        <w:t>nueve (</w:t>
      </w:r>
      <w:r w:rsidR="00B07A66">
        <w:rPr>
          <w:rFonts w:ascii="Palatino Linotype" w:hAnsi="Palatino Linotype"/>
        </w:rPr>
        <w:t>0</w:t>
      </w:r>
      <w:r w:rsidR="003F3428" w:rsidRPr="00B07A66">
        <w:rPr>
          <w:rFonts w:ascii="Palatino Linotype" w:hAnsi="Palatino Linotype"/>
        </w:rPr>
        <w:t xml:space="preserve">9) </w:t>
      </w:r>
      <w:r w:rsidR="00B07A66">
        <w:rPr>
          <w:rFonts w:ascii="Palatino Linotype" w:hAnsi="Palatino Linotype"/>
        </w:rPr>
        <w:t>de mayo</w:t>
      </w:r>
      <w:r w:rsidR="00DE22C4" w:rsidRPr="00B07A66">
        <w:rPr>
          <w:rFonts w:ascii="Palatino Linotype" w:hAnsi="Palatino Linotype"/>
        </w:rPr>
        <w:t xml:space="preserve"> de dos mil diecinueve. </w:t>
      </w:r>
    </w:p>
    <w:p w14:paraId="1323A68C" w14:textId="77777777" w:rsidR="005E0318" w:rsidRPr="00B07A66" w:rsidRDefault="005E0318" w:rsidP="00B07A66">
      <w:pPr>
        <w:tabs>
          <w:tab w:val="left" w:pos="3465"/>
        </w:tabs>
        <w:spacing w:line="360" w:lineRule="auto"/>
        <w:jc w:val="both"/>
        <w:rPr>
          <w:rFonts w:ascii="Palatino Linotype" w:hAnsi="Palatino Linotype"/>
        </w:rPr>
      </w:pPr>
    </w:p>
    <w:p w14:paraId="02C1324E" w14:textId="27EACE3B" w:rsidR="00662C69" w:rsidRPr="00B07A66" w:rsidRDefault="00662C69" w:rsidP="00B07A66">
      <w:pPr>
        <w:pStyle w:val="Encabezado"/>
        <w:spacing w:line="360" w:lineRule="auto"/>
        <w:jc w:val="both"/>
        <w:rPr>
          <w:rFonts w:ascii="Palatino Linotype" w:hAnsi="Palatino Linotype"/>
          <w:b/>
        </w:rPr>
      </w:pPr>
      <w:r w:rsidRPr="00B07A66">
        <w:rPr>
          <w:rFonts w:ascii="Palatino Linotype" w:hAnsi="Palatino Linotype"/>
          <w:b/>
        </w:rPr>
        <w:t>VISTO</w:t>
      </w:r>
      <w:r w:rsidRPr="00B07A66">
        <w:rPr>
          <w:rFonts w:ascii="Palatino Linotype" w:hAnsi="Palatino Linotype"/>
        </w:rPr>
        <w:t xml:space="preserve"> el expediente electrónico for</w:t>
      </w:r>
      <w:r w:rsidR="00D37494" w:rsidRPr="00B07A66">
        <w:rPr>
          <w:rFonts w:ascii="Palatino Linotype" w:hAnsi="Palatino Linotype"/>
        </w:rPr>
        <w:t>mado con motivo del</w:t>
      </w:r>
      <w:r w:rsidRPr="00B07A66">
        <w:rPr>
          <w:rFonts w:ascii="Palatino Linotype" w:hAnsi="Palatino Linotype"/>
        </w:rPr>
        <w:t xml:space="preserve"> recurso de revisión </w:t>
      </w:r>
      <w:r w:rsidR="00D33B74" w:rsidRPr="00B07A66">
        <w:rPr>
          <w:rFonts w:ascii="Palatino Linotype" w:hAnsi="Palatino Linotype" w:cs="Arial"/>
          <w:b/>
          <w:bCs/>
          <w:lang w:eastAsia="es-MX"/>
        </w:rPr>
        <w:t>00953</w:t>
      </w:r>
      <w:r w:rsidR="001A3FE6" w:rsidRPr="00B07A66">
        <w:rPr>
          <w:rFonts w:ascii="Palatino Linotype" w:hAnsi="Palatino Linotype" w:cs="Arial"/>
          <w:b/>
          <w:bCs/>
          <w:lang w:eastAsia="es-MX"/>
        </w:rPr>
        <w:t>/INFOEM/IP/RR</w:t>
      </w:r>
      <w:r w:rsidR="00B92D19" w:rsidRPr="00B07A66">
        <w:rPr>
          <w:rFonts w:ascii="Palatino Linotype" w:hAnsi="Palatino Linotype" w:cs="Arial"/>
          <w:b/>
          <w:bCs/>
          <w:lang w:eastAsia="es-MX"/>
        </w:rPr>
        <w:t>/2019</w:t>
      </w:r>
      <w:r w:rsidR="00AF3D59" w:rsidRPr="00B07A66">
        <w:rPr>
          <w:rFonts w:ascii="Palatino Linotype" w:hAnsi="Palatino Linotype" w:cs="Arial"/>
          <w:b/>
          <w:bCs/>
        </w:rPr>
        <w:t>;</w:t>
      </w:r>
      <w:r w:rsidR="00335BFE" w:rsidRPr="00B07A66">
        <w:rPr>
          <w:rFonts w:ascii="Palatino Linotype" w:hAnsi="Palatino Linotype" w:cs="Arial"/>
          <w:b/>
          <w:bCs/>
        </w:rPr>
        <w:t xml:space="preserve"> </w:t>
      </w:r>
      <w:r w:rsidRPr="00B07A66">
        <w:rPr>
          <w:rFonts w:ascii="Palatino Linotype" w:hAnsi="Palatino Linotype"/>
        </w:rPr>
        <w:t>promovido por</w:t>
      </w:r>
      <w:r w:rsidR="00B17F10" w:rsidRPr="00B07A66">
        <w:rPr>
          <w:rFonts w:ascii="Palatino Linotype" w:hAnsi="Palatino Linotype"/>
          <w:b/>
        </w:rPr>
        <w:t xml:space="preserve"> </w:t>
      </w:r>
      <w:r w:rsidR="00191894" w:rsidRPr="00191894">
        <w:rPr>
          <w:rFonts w:ascii="Palatino Linotype" w:hAnsi="Palatino Linotype"/>
          <w:b/>
          <w:highlight w:val="black"/>
        </w:rPr>
        <w:t>----------</w:t>
      </w:r>
      <w:r w:rsidR="00191894">
        <w:rPr>
          <w:rFonts w:ascii="Palatino Linotype" w:hAnsi="Palatino Linotype"/>
          <w:b/>
          <w:highlight w:val="black"/>
        </w:rPr>
        <w:t>---</w:t>
      </w:r>
      <w:r w:rsidR="00191894" w:rsidRPr="00191894">
        <w:rPr>
          <w:rFonts w:ascii="Palatino Linotype" w:hAnsi="Palatino Linotype"/>
          <w:b/>
          <w:highlight w:val="black"/>
        </w:rPr>
        <w:t>-------------------</w:t>
      </w:r>
      <w:r w:rsidRPr="00B07A66">
        <w:rPr>
          <w:rFonts w:ascii="Palatino Linotype" w:hAnsi="Palatino Linotype"/>
          <w:b/>
        </w:rPr>
        <w:t xml:space="preserve">, </w:t>
      </w:r>
      <w:r w:rsidRPr="00B07A66">
        <w:rPr>
          <w:rFonts w:ascii="Palatino Linotype" w:hAnsi="Palatino Linotype" w:cs="Arial"/>
        </w:rPr>
        <w:t xml:space="preserve">en su </w:t>
      </w:r>
      <w:r w:rsidR="00D83C17" w:rsidRPr="00B07A66">
        <w:rPr>
          <w:rFonts w:ascii="Palatino Linotype" w:hAnsi="Palatino Linotype" w:cs="Arial"/>
        </w:rPr>
        <w:t>calidad</w:t>
      </w:r>
      <w:r w:rsidRPr="00B07A66">
        <w:rPr>
          <w:rFonts w:ascii="Palatino Linotype" w:hAnsi="Palatino Linotype" w:cs="Arial"/>
        </w:rPr>
        <w:t xml:space="preserve"> de </w:t>
      </w:r>
      <w:r w:rsidRPr="00B07A66">
        <w:rPr>
          <w:rFonts w:ascii="Palatino Linotype" w:hAnsi="Palatino Linotype" w:cs="Arial"/>
          <w:b/>
        </w:rPr>
        <w:t>RECURRENTE</w:t>
      </w:r>
      <w:r w:rsidRPr="00B07A66">
        <w:rPr>
          <w:rFonts w:ascii="Palatino Linotype" w:hAnsi="Palatino Linotype" w:cs="Arial"/>
        </w:rPr>
        <w:t xml:space="preserve">, en contra </w:t>
      </w:r>
      <w:r w:rsidR="000D5A1D" w:rsidRPr="00B07A66">
        <w:rPr>
          <w:rFonts w:ascii="Palatino Linotype" w:hAnsi="Palatino Linotype" w:cs="Arial"/>
        </w:rPr>
        <w:t xml:space="preserve">de </w:t>
      </w:r>
      <w:r w:rsidR="009C0E5E" w:rsidRPr="00B07A66">
        <w:rPr>
          <w:rFonts w:ascii="Palatino Linotype" w:hAnsi="Palatino Linotype" w:cs="Arial"/>
        </w:rPr>
        <w:t xml:space="preserve">la respuesta del </w:t>
      </w:r>
      <w:r w:rsidR="00D33B74" w:rsidRPr="00B07A66">
        <w:rPr>
          <w:rFonts w:ascii="Palatino Linotype" w:hAnsi="Palatino Linotype"/>
          <w:b/>
          <w:bCs/>
          <w:color w:val="000000"/>
        </w:rPr>
        <w:t>Organismo Agua y Saneamiento de Toluca</w:t>
      </w:r>
      <w:r w:rsidR="0036073F" w:rsidRPr="00B07A66">
        <w:rPr>
          <w:rFonts w:ascii="Palatino Linotype" w:hAnsi="Palatino Linotype"/>
          <w:b/>
        </w:rPr>
        <w:t xml:space="preserve">, </w:t>
      </w:r>
      <w:r w:rsidRPr="00B07A66">
        <w:rPr>
          <w:rFonts w:ascii="Palatino Linotype" w:hAnsi="Palatino Linotype"/>
        </w:rPr>
        <w:t>en lo sucesivo el</w:t>
      </w:r>
      <w:r w:rsidRPr="00B07A66">
        <w:rPr>
          <w:rFonts w:ascii="Palatino Linotype" w:hAnsi="Palatino Linotype"/>
          <w:b/>
        </w:rPr>
        <w:t xml:space="preserve"> SUJETO OBLIGADO</w:t>
      </w:r>
      <w:r w:rsidRPr="00B07A66">
        <w:rPr>
          <w:rFonts w:ascii="Palatino Linotype" w:hAnsi="Palatino Linotype"/>
        </w:rPr>
        <w:t>, se procede a dictar la presente resolución, con base en los siguientes:</w:t>
      </w:r>
    </w:p>
    <w:p w14:paraId="59B8F1D8" w14:textId="77777777" w:rsidR="005E0318" w:rsidRPr="00B07A66" w:rsidRDefault="005E0318" w:rsidP="00B07A66">
      <w:pPr>
        <w:spacing w:line="360" w:lineRule="auto"/>
        <w:jc w:val="both"/>
        <w:rPr>
          <w:rFonts w:ascii="Palatino Linotype" w:hAnsi="Palatino Linotype"/>
          <w:b/>
        </w:rPr>
      </w:pPr>
    </w:p>
    <w:p w14:paraId="769E1410" w14:textId="5740327F" w:rsidR="00587366" w:rsidRPr="00B07A66" w:rsidRDefault="00662C69" w:rsidP="00B07A66">
      <w:pPr>
        <w:pStyle w:val="Ttulo1"/>
        <w:spacing w:before="0" w:line="360" w:lineRule="auto"/>
        <w:jc w:val="center"/>
        <w:rPr>
          <w:b/>
          <w:szCs w:val="24"/>
        </w:rPr>
      </w:pPr>
      <w:bookmarkStart w:id="1" w:name="_Toc461555884"/>
      <w:bookmarkStart w:id="2" w:name="_Toc466371847"/>
      <w:bookmarkStart w:id="3" w:name="_Toc7776997"/>
      <w:r w:rsidRPr="00B07A66">
        <w:rPr>
          <w:b/>
          <w:szCs w:val="24"/>
        </w:rPr>
        <w:t>ANTECEDENTES</w:t>
      </w:r>
      <w:bookmarkEnd w:id="1"/>
      <w:bookmarkEnd w:id="2"/>
      <w:bookmarkEnd w:id="3"/>
    </w:p>
    <w:p w14:paraId="73AB233F" w14:textId="77777777" w:rsidR="005E0318" w:rsidRPr="00B07A66" w:rsidRDefault="005E0318" w:rsidP="00B07A66">
      <w:pPr>
        <w:spacing w:line="360" w:lineRule="auto"/>
        <w:rPr>
          <w:rFonts w:ascii="Palatino Linotype" w:hAnsi="Palatino Linotype"/>
          <w:lang w:val="es-MX" w:eastAsia="en-US"/>
        </w:rPr>
      </w:pPr>
    </w:p>
    <w:p w14:paraId="402A4C0A" w14:textId="10D9C922" w:rsidR="00D9392E" w:rsidRPr="00B07A66" w:rsidRDefault="00B438BF" w:rsidP="00B07A66">
      <w:pPr>
        <w:pStyle w:val="Prrafodelista"/>
        <w:numPr>
          <w:ilvl w:val="0"/>
          <w:numId w:val="1"/>
        </w:numPr>
        <w:spacing w:line="360" w:lineRule="auto"/>
        <w:ind w:left="0" w:firstLine="0"/>
        <w:jc w:val="both"/>
        <w:rPr>
          <w:rFonts w:ascii="Palatino Linotype" w:eastAsia="Calibri" w:hAnsi="Palatino Linotype" w:cs="Arial"/>
          <w:lang w:val="es-ES"/>
        </w:rPr>
      </w:pPr>
      <w:r w:rsidRPr="00B07A66">
        <w:rPr>
          <w:rFonts w:ascii="Palatino Linotype" w:eastAsia="Calibri" w:hAnsi="Palatino Linotype" w:cs="Arial"/>
          <w:lang w:val="es-ES"/>
        </w:rPr>
        <w:t xml:space="preserve">El día </w:t>
      </w:r>
      <w:r w:rsidR="00D33B74" w:rsidRPr="00B07A66">
        <w:rPr>
          <w:rFonts w:ascii="Palatino Linotype" w:eastAsia="Calibri" w:hAnsi="Palatino Linotype" w:cs="Arial"/>
          <w:lang w:val="es-ES"/>
        </w:rPr>
        <w:t>veintiuno</w:t>
      </w:r>
      <w:r w:rsidRPr="00B07A66">
        <w:rPr>
          <w:rFonts w:ascii="Palatino Linotype" w:eastAsia="Calibri" w:hAnsi="Palatino Linotype" w:cs="Arial"/>
          <w:lang w:val="es-ES"/>
        </w:rPr>
        <w:t xml:space="preserve"> </w:t>
      </w:r>
      <w:r w:rsidR="00D9392E" w:rsidRPr="00B07A66">
        <w:rPr>
          <w:rFonts w:ascii="Palatino Linotype" w:eastAsia="Calibri" w:hAnsi="Palatino Linotype" w:cs="Arial"/>
          <w:lang w:val="es-ES"/>
        </w:rPr>
        <w:t>(</w:t>
      </w:r>
      <w:r w:rsidR="00D33B74" w:rsidRPr="00B07A66">
        <w:rPr>
          <w:rFonts w:ascii="Palatino Linotype" w:eastAsia="Calibri" w:hAnsi="Palatino Linotype" w:cs="Arial"/>
          <w:lang w:val="es-ES"/>
        </w:rPr>
        <w:t>21</w:t>
      </w:r>
      <w:r w:rsidR="00EC31A0" w:rsidRPr="00B07A66">
        <w:rPr>
          <w:rFonts w:ascii="Palatino Linotype" w:eastAsia="Calibri" w:hAnsi="Palatino Linotype" w:cs="Arial"/>
          <w:lang w:val="es-ES"/>
        </w:rPr>
        <w:t xml:space="preserve">) de </w:t>
      </w:r>
      <w:r w:rsidR="00B92D19" w:rsidRPr="00B07A66">
        <w:rPr>
          <w:rFonts w:ascii="Palatino Linotype" w:eastAsia="Calibri" w:hAnsi="Palatino Linotype" w:cs="Arial"/>
          <w:lang w:val="es-ES"/>
        </w:rPr>
        <w:t>enero de dos mil diecinueve</w:t>
      </w:r>
      <w:r w:rsidR="00D9392E" w:rsidRPr="00B07A66">
        <w:rPr>
          <w:rFonts w:ascii="Palatino Linotype" w:hAnsi="Palatino Linotype"/>
          <w:b/>
        </w:rPr>
        <w:t xml:space="preserve">, </w:t>
      </w:r>
      <w:r w:rsidR="00D9392E" w:rsidRPr="00B07A66">
        <w:rPr>
          <w:rFonts w:ascii="Palatino Linotype" w:eastAsia="Calibri" w:hAnsi="Palatino Linotype" w:cs="Arial"/>
          <w:lang w:val="es-ES"/>
        </w:rPr>
        <w:t xml:space="preserve">se presentó ante el </w:t>
      </w:r>
      <w:r w:rsidR="00D96BE8" w:rsidRPr="00B07A66">
        <w:rPr>
          <w:rFonts w:ascii="Palatino Linotype" w:eastAsia="Calibri" w:hAnsi="Palatino Linotype" w:cs="Arial"/>
          <w:b/>
          <w:lang w:val="es-ES"/>
        </w:rPr>
        <w:t>Sujeto Obligado</w:t>
      </w:r>
      <w:r w:rsidR="00D96BE8" w:rsidRPr="00B07A66">
        <w:rPr>
          <w:rFonts w:ascii="Palatino Linotype" w:eastAsia="Calibri" w:hAnsi="Palatino Linotype" w:cs="Arial"/>
        </w:rPr>
        <w:t xml:space="preserve"> </w:t>
      </w:r>
      <w:r w:rsidR="00D9392E" w:rsidRPr="00B07A66">
        <w:rPr>
          <w:rFonts w:ascii="Palatino Linotype" w:eastAsia="Calibri" w:hAnsi="Palatino Linotype" w:cs="Arial"/>
        </w:rPr>
        <w:t xml:space="preserve">vía </w:t>
      </w:r>
      <w:r w:rsidR="00D9392E" w:rsidRPr="00B07A66">
        <w:rPr>
          <w:rFonts w:ascii="Palatino Linotype" w:eastAsia="Calibri" w:hAnsi="Palatino Linotype" w:cs="Arial"/>
          <w:lang w:val="es-ES"/>
        </w:rPr>
        <w:t xml:space="preserve">Sistema de Acceso a la Información Mexiquense </w:t>
      </w:r>
      <w:r w:rsidR="00D9392E" w:rsidRPr="00B07A66">
        <w:rPr>
          <w:rFonts w:ascii="Palatino Linotype" w:eastAsia="Calibri" w:hAnsi="Palatino Linotype" w:cs="Arial"/>
          <w:b/>
          <w:lang w:val="es-ES"/>
        </w:rPr>
        <w:t>SAIMEX</w:t>
      </w:r>
      <w:r w:rsidR="00D9392E" w:rsidRPr="00B07A66">
        <w:rPr>
          <w:rFonts w:ascii="Palatino Linotype" w:eastAsia="Calibri" w:hAnsi="Palatino Linotype" w:cs="Arial"/>
          <w:lang w:val="es-ES"/>
        </w:rPr>
        <w:t xml:space="preserve">, la solicitud de información pública registrada con el número </w:t>
      </w:r>
      <w:r w:rsidR="004D71C0" w:rsidRPr="00B07A66">
        <w:rPr>
          <w:rFonts w:ascii="Palatino Linotype" w:hAnsi="Palatino Linotype"/>
          <w:b/>
          <w:bCs/>
          <w:color w:val="000000" w:themeColor="text1"/>
        </w:rPr>
        <w:t xml:space="preserve"> </w:t>
      </w:r>
      <w:r w:rsidR="00D33B74" w:rsidRPr="00B07A66">
        <w:rPr>
          <w:rFonts w:ascii="Palatino Linotype" w:hAnsi="Palatino Linotype"/>
          <w:b/>
          <w:bCs/>
          <w:color w:val="000000" w:themeColor="text1"/>
        </w:rPr>
        <w:t>00005</w:t>
      </w:r>
      <w:r w:rsidRPr="00B07A66">
        <w:rPr>
          <w:rFonts w:ascii="Palatino Linotype" w:hAnsi="Palatino Linotype"/>
          <w:b/>
          <w:bCs/>
          <w:color w:val="000000" w:themeColor="text1"/>
        </w:rPr>
        <w:t>/</w:t>
      </w:r>
      <w:r w:rsidR="00D33B74" w:rsidRPr="00B07A66">
        <w:rPr>
          <w:rFonts w:ascii="Palatino Linotype" w:hAnsi="Palatino Linotype"/>
          <w:b/>
          <w:bCs/>
          <w:color w:val="000000" w:themeColor="text1"/>
        </w:rPr>
        <w:t>OASTOL</w:t>
      </w:r>
      <w:r w:rsidRPr="00B07A66">
        <w:rPr>
          <w:rFonts w:ascii="Palatino Linotype" w:hAnsi="Palatino Linotype"/>
          <w:b/>
          <w:bCs/>
          <w:color w:val="000000" w:themeColor="text1"/>
        </w:rPr>
        <w:t>/</w:t>
      </w:r>
      <w:r w:rsidR="00B92D19" w:rsidRPr="00B07A66">
        <w:rPr>
          <w:rFonts w:ascii="Palatino Linotype" w:hAnsi="Palatino Linotype"/>
          <w:b/>
          <w:bCs/>
          <w:color w:val="000000" w:themeColor="text1"/>
        </w:rPr>
        <w:t>IP/2019</w:t>
      </w:r>
      <w:r w:rsidR="00E17F3A" w:rsidRPr="00B07A66">
        <w:rPr>
          <w:rFonts w:ascii="Palatino Linotype" w:hAnsi="Palatino Linotype"/>
          <w:b/>
          <w:bCs/>
          <w:color w:val="000000" w:themeColor="text1"/>
        </w:rPr>
        <w:t>,</w:t>
      </w:r>
      <w:r w:rsidR="00D9392E" w:rsidRPr="00B07A66">
        <w:rPr>
          <w:rFonts w:ascii="Palatino Linotype" w:eastAsia="Calibri" w:hAnsi="Palatino Linotype" w:cs="Arial"/>
          <w:lang w:val="es-ES"/>
        </w:rPr>
        <w:t xml:space="preserve"> </w:t>
      </w:r>
      <w:r w:rsidR="00B92D19" w:rsidRPr="00B07A66">
        <w:rPr>
          <w:rFonts w:ascii="Palatino Linotype" w:eastAsia="Calibri" w:hAnsi="Palatino Linotype" w:cs="Arial"/>
          <w:lang w:val="es-ES"/>
        </w:rPr>
        <w:t>m</w:t>
      </w:r>
      <w:r w:rsidR="00D9392E" w:rsidRPr="00B07A66">
        <w:rPr>
          <w:rFonts w:ascii="Palatino Linotype" w:eastAsia="Calibri" w:hAnsi="Palatino Linotype" w:cs="Arial"/>
          <w:lang w:val="es-ES"/>
        </w:rPr>
        <w:t xml:space="preserve">ediante la cual </w:t>
      </w:r>
      <w:r w:rsidR="00A133FA" w:rsidRPr="00B07A66">
        <w:rPr>
          <w:rFonts w:ascii="Palatino Linotype" w:eastAsia="Calibri" w:hAnsi="Palatino Linotype" w:cs="Arial"/>
          <w:lang w:val="es-ES"/>
        </w:rPr>
        <w:t xml:space="preserve">se </w:t>
      </w:r>
      <w:r w:rsidR="00D9392E" w:rsidRPr="00B07A66">
        <w:rPr>
          <w:rFonts w:ascii="Palatino Linotype" w:eastAsia="Calibri" w:hAnsi="Palatino Linotype" w:cs="Arial"/>
          <w:lang w:val="es-ES"/>
        </w:rPr>
        <w:t>solicitó:</w:t>
      </w:r>
    </w:p>
    <w:p w14:paraId="780D2256" w14:textId="77777777" w:rsidR="00D9392E" w:rsidRPr="00B07A66" w:rsidRDefault="00D9392E" w:rsidP="00B07A66">
      <w:pPr>
        <w:spacing w:line="360" w:lineRule="auto"/>
        <w:jc w:val="both"/>
        <w:rPr>
          <w:rFonts w:ascii="Palatino Linotype" w:hAnsi="Palatino Linotype"/>
          <w:i/>
          <w:color w:val="000000"/>
        </w:rPr>
      </w:pPr>
    </w:p>
    <w:p w14:paraId="49E3FBB0" w14:textId="664ECF7A" w:rsidR="009C0E5E" w:rsidRPr="00B07A66" w:rsidRDefault="009C0E5E" w:rsidP="00B07A66">
      <w:pPr>
        <w:spacing w:line="360" w:lineRule="auto"/>
        <w:ind w:left="567" w:right="616"/>
        <w:contextualSpacing/>
        <w:jc w:val="both"/>
        <w:rPr>
          <w:rFonts w:ascii="Palatino Linotype" w:eastAsia="Calibri" w:hAnsi="Palatino Linotype" w:cs="Arial"/>
          <w:i/>
          <w:lang w:val="es-ES"/>
        </w:rPr>
      </w:pPr>
      <w:r w:rsidRPr="00B07A66">
        <w:rPr>
          <w:rFonts w:ascii="Palatino Linotype" w:eastAsia="Calibri" w:hAnsi="Palatino Linotype" w:cs="Arial"/>
          <w:i/>
        </w:rPr>
        <w:t>“</w:t>
      </w:r>
      <w:r w:rsidR="00D33B74" w:rsidRPr="00B07A66">
        <w:rPr>
          <w:rFonts w:ascii="Palatino Linotype" w:hAnsi="Palatino Linotype"/>
          <w:i/>
          <w:color w:val="000000"/>
        </w:rPr>
        <w:t>Contratos de obras del 1 de enero del 2010 al 31 de diciembre de 2018; inversión de cada obra y localidad donde se realizaron</w:t>
      </w:r>
      <w:r w:rsidR="00B92D19" w:rsidRPr="00B07A66">
        <w:rPr>
          <w:rFonts w:ascii="Palatino Linotype" w:hAnsi="Palatino Linotype"/>
          <w:i/>
          <w:color w:val="000000"/>
        </w:rPr>
        <w:t xml:space="preserve">”. </w:t>
      </w:r>
      <w:r w:rsidRPr="00B07A66">
        <w:rPr>
          <w:rFonts w:ascii="Palatino Linotype" w:eastAsia="Calibri" w:hAnsi="Palatino Linotype" w:cs="Arial"/>
          <w:i/>
        </w:rPr>
        <w:t xml:space="preserve"> (</w:t>
      </w:r>
      <w:proofErr w:type="gramStart"/>
      <w:r w:rsidRPr="00B07A66">
        <w:rPr>
          <w:rFonts w:ascii="Palatino Linotype" w:eastAsia="Calibri" w:hAnsi="Palatino Linotype" w:cs="Arial"/>
          <w:i/>
        </w:rPr>
        <w:t>sic</w:t>
      </w:r>
      <w:proofErr w:type="gramEnd"/>
      <w:r w:rsidRPr="00B07A66">
        <w:rPr>
          <w:rFonts w:ascii="Palatino Linotype" w:eastAsia="Calibri" w:hAnsi="Palatino Linotype" w:cs="Arial"/>
          <w:i/>
        </w:rPr>
        <w:t>)</w:t>
      </w:r>
    </w:p>
    <w:p w14:paraId="4F3FDF4B" w14:textId="77777777" w:rsidR="001A023E" w:rsidRPr="00B07A66" w:rsidRDefault="001A023E" w:rsidP="00B07A66">
      <w:pPr>
        <w:pStyle w:val="Prrafodelista"/>
        <w:spacing w:line="360" w:lineRule="auto"/>
        <w:ind w:left="0"/>
        <w:jc w:val="both"/>
        <w:rPr>
          <w:rFonts w:ascii="Palatino Linotype" w:hAnsi="Palatino Linotype"/>
        </w:rPr>
      </w:pPr>
    </w:p>
    <w:p w14:paraId="4878FBB0" w14:textId="77BD6BDE" w:rsidR="005D11DD" w:rsidRPr="00B07A66" w:rsidRDefault="005D11DD" w:rsidP="00B07A66">
      <w:pPr>
        <w:pStyle w:val="Prrafodelista"/>
        <w:numPr>
          <w:ilvl w:val="0"/>
          <w:numId w:val="1"/>
        </w:numPr>
        <w:spacing w:line="360" w:lineRule="auto"/>
        <w:ind w:left="0" w:firstLine="0"/>
        <w:jc w:val="both"/>
        <w:rPr>
          <w:rFonts w:ascii="Palatino Linotype" w:hAnsi="Palatino Linotype"/>
        </w:rPr>
      </w:pPr>
      <w:r w:rsidRPr="00B07A66">
        <w:rPr>
          <w:rFonts w:ascii="Palatino Linotype" w:hAnsi="Palatino Linotype"/>
        </w:rPr>
        <w:lastRenderedPageBreak/>
        <w:t xml:space="preserve">Se hace constar que se señaló como modalidad de entrega de la información: a través del Sistema de Acceso a la Información Mexiquense </w:t>
      </w:r>
      <w:r w:rsidRPr="00B07A66">
        <w:rPr>
          <w:rFonts w:ascii="Palatino Linotype" w:hAnsi="Palatino Linotype"/>
          <w:b/>
        </w:rPr>
        <w:t>(SAIMEX)</w:t>
      </w:r>
      <w:r w:rsidRPr="00B07A66">
        <w:rPr>
          <w:rFonts w:ascii="Palatino Linotype" w:hAnsi="Palatino Linotype"/>
        </w:rPr>
        <w:t>.</w:t>
      </w:r>
    </w:p>
    <w:p w14:paraId="07007439" w14:textId="77777777" w:rsidR="005D11DD" w:rsidRPr="00B07A66" w:rsidRDefault="005D11DD" w:rsidP="00B07A66">
      <w:pPr>
        <w:pStyle w:val="Prrafodelista"/>
        <w:spacing w:line="360" w:lineRule="auto"/>
        <w:ind w:left="284"/>
        <w:jc w:val="both"/>
        <w:rPr>
          <w:rFonts w:ascii="Palatino Linotype" w:hAnsi="Palatino Linotype"/>
        </w:rPr>
      </w:pPr>
    </w:p>
    <w:p w14:paraId="526FF317" w14:textId="4E0EB57E" w:rsidR="00122F8F" w:rsidRPr="00B07A66" w:rsidRDefault="00B438BF" w:rsidP="00B07A66">
      <w:pPr>
        <w:pStyle w:val="Prrafodelista"/>
        <w:numPr>
          <w:ilvl w:val="0"/>
          <w:numId w:val="1"/>
        </w:numPr>
        <w:spacing w:line="360" w:lineRule="auto"/>
        <w:ind w:left="0" w:firstLine="0"/>
        <w:jc w:val="both"/>
        <w:rPr>
          <w:rFonts w:ascii="Palatino Linotype" w:hAnsi="Palatino Linotype"/>
          <w:b/>
          <w:i/>
        </w:rPr>
      </w:pPr>
      <w:r w:rsidRPr="00B07A66">
        <w:rPr>
          <w:rFonts w:ascii="Palatino Linotype" w:eastAsia="Times New Roman" w:hAnsi="Palatino Linotype" w:cs="Arial"/>
          <w:lang w:val="es-ES"/>
        </w:rPr>
        <w:t xml:space="preserve">El día </w:t>
      </w:r>
      <w:r w:rsidR="00D33B74" w:rsidRPr="00B07A66">
        <w:rPr>
          <w:rFonts w:ascii="Palatino Linotype" w:eastAsia="Times New Roman" w:hAnsi="Palatino Linotype" w:cs="Arial"/>
          <w:lang w:val="es-ES"/>
        </w:rPr>
        <w:t xml:space="preserve">once </w:t>
      </w:r>
      <w:r w:rsidR="00585F00" w:rsidRPr="00B07A66">
        <w:rPr>
          <w:rFonts w:ascii="Palatino Linotype" w:eastAsia="Times New Roman" w:hAnsi="Palatino Linotype" w:cs="Arial"/>
          <w:lang w:val="es-ES"/>
        </w:rPr>
        <w:t>(</w:t>
      </w:r>
      <w:r w:rsidR="00D33B74" w:rsidRPr="00B07A66">
        <w:rPr>
          <w:rFonts w:ascii="Palatino Linotype" w:eastAsia="Times New Roman" w:hAnsi="Palatino Linotype" w:cs="Arial"/>
          <w:lang w:val="es-ES"/>
        </w:rPr>
        <w:t>11</w:t>
      </w:r>
      <w:r w:rsidR="00EC31A0" w:rsidRPr="00B07A66">
        <w:rPr>
          <w:rFonts w:ascii="Palatino Linotype" w:eastAsia="Times New Roman" w:hAnsi="Palatino Linotype" w:cs="Arial"/>
          <w:lang w:val="es-ES"/>
        </w:rPr>
        <w:t>) de</w:t>
      </w:r>
      <w:r w:rsidRPr="00B07A66">
        <w:rPr>
          <w:rFonts w:ascii="Palatino Linotype" w:eastAsia="Times New Roman" w:hAnsi="Palatino Linotype" w:cs="Arial"/>
          <w:lang w:val="es-ES"/>
        </w:rPr>
        <w:t xml:space="preserve"> </w:t>
      </w:r>
      <w:r w:rsidR="00122F8F" w:rsidRPr="00B07A66">
        <w:rPr>
          <w:rFonts w:ascii="Palatino Linotype" w:eastAsia="Times New Roman" w:hAnsi="Palatino Linotype" w:cs="Arial"/>
          <w:lang w:val="es-ES"/>
        </w:rPr>
        <w:t>febrero</w:t>
      </w:r>
      <w:r w:rsidR="00EC31A0" w:rsidRPr="00B07A66">
        <w:rPr>
          <w:rFonts w:ascii="Palatino Linotype" w:eastAsia="Times New Roman" w:hAnsi="Palatino Linotype" w:cs="Arial"/>
          <w:lang w:val="es-ES"/>
        </w:rPr>
        <w:t xml:space="preserve"> </w:t>
      </w:r>
      <w:r w:rsidR="00585F00" w:rsidRPr="00B07A66">
        <w:rPr>
          <w:rFonts w:ascii="Palatino Linotype" w:eastAsia="Times New Roman" w:hAnsi="Palatino Linotype" w:cs="Arial"/>
          <w:lang w:val="es-ES"/>
        </w:rPr>
        <w:t>de dos mil dieci</w:t>
      </w:r>
      <w:r w:rsidR="00122F8F" w:rsidRPr="00B07A66">
        <w:rPr>
          <w:rFonts w:ascii="Palatino Linotype" w:eastAsia="Times New Roman" w:hAnsi="Palatino Linotype" w:cs="Arial"/>
          <w:lang w:val="es-ES"/>
        </w:rPr>
        <w:t>nueve</w:t>
      </w:r>
      <w:r w:rsidR="00585F00" w:rsidRPr="00B07A66">
        <w:rPr>
          <w:rFonts w:ascii="Palatino Linotype" w:eastAsia="Times New Roman" w:hAnsi="Palatino Linotype" w:cs="Arial"/>
          <w:lang w:val="es-ES"/>
        </w:rPr>
        <w:t xml:space="preserve">, el </w:t>
      </w:r>
      <w:r w:rsidR="00D96BE8" w:rsidRPr="00B07A66">
        <w:rPr>
          <w:rFonts w:ascii="Palatino Linotype" w:eastAsia="Times New Roman" w:hAnsi="Palatino Linotype" w:cs="Arial"/>
          <w:b/>
          <w:lang w:val="es-ES"/>
        </w:rPr>
        <w:t>Sujeto Obligado</w:t>
      </w:r>
      <w:r w:rsidR="00D96BE8" w:rsidRPr="00B07A66">
        <w:rPr>
          <w:rFonts w:ascii="Palatino Linotype" w:eastAsia="Times New Roman" w:hAnsi="Palatino Linotype" w:cs="Arial"/>
          <w:lang w:val="es-ES"/>
        </w:rPr>
        <w:t xml:space="preserve"> </w:t>
      </w:r>
      <w:r w:rsidR="00D33B74" w:rsidRPr="00B07A66">
        <w:rPr>
          <w:rFonts w:ascii="Palatino Linotype" w:eastAsia="Times New Roman" w:hAnsi="Palatino Linotype" w:cs="Arial"/>
          <w:lang w:val="es-ES"/>
        </w:rPr>
        <w:t xml:space="preserve"> solicitó una prórroga señalando que estaba en proceso de recopilación de la información, para tal efecto anexó un archivo denominado </w:t>
      </w:r>
      <w:r w:rsidR="00D33B74" w:rsidRPr="00B07A66">
        <w:rPr>
          <w:rFonts w:ascii="Palatino Linotype" w:eastAsia="Times New Roman" w:hAnsi="Palatino Linotype" w:cs="Arial"/>
          <w:b/>
          <w:lang w:val="es-ES"/>
        </w:rPr>
        <w:t xml:space="preserve">“ACTA 1 SES EXTRA.pdf” </w:t>
      </w:r>
      <w:r w:rsidR="00D33B74" w:rsidRPr="00B07A66">
        <w:rPr>
          <w:rFonts w:ascii="Palatino Linotype" w:eastAsia="Times New Roman" w:hAnsi="Palatino Linotype" w:cs="Arial"/>
          <w:lang w:val="es-ES"/>
        </w:rPr>
        <w:t xml:space="preserve">la cual consta del Acta de la Primera Sesión Extraordinaria del Comité de Transparencia del Organismo Público Descentralizado por Servicio de Carácter Municipal Denominado Agua y Saneamiento de Toluca Administración 2019-2021, de </w:t>
      </w:r>
      <w:r w:rsidR="008254A8" w:rsidRPr="00B07A66">
        <w:rPr>
          <w:rFonts w:ascii="Palatino Linotype" w:eastAsia="Times New Roman" w:hAnsi="Palatino Linotype" w:cs="Arial"/>
          <w:lang w:val="es-ES"/>
        </w:rPr>
        <w:t>número</w:t>
      </w:r>
      <w:r w:rsidR="00D33B74" w:rsidRPr="00B07A66">
        <w:rPr>
          <w:rFonts w:ascii="Palatino Linotype" w:eastAsia="Times New Roman" w:hAnsi="Palatino Linotype" w:cs="Arial"/>
          <w:lang w:val="es-ES"/>
        </w:rPr>
        <w:t xml:space="preserve"> CT/AYST/SE/001/2019</w:t>
      </w:r>
      <w:r w:rsidR="008254A8" w:rsidRPr="00B07A66">
        <w:rPr>
          <w:rFonts w:ascii="Palatino Linotype" w:eastAsia="Times New Roman" w:hAnsi="Palatino Linotype" w:cs="Arial"/>
          <w:lang w:val="es-ES"/>
        </w:rPr>
        <w:t xml:space="preserve">, mediante el cual en el punto seis de su orden del día, se prueba la prórroga de la solicitud de información que ahora nos ocupa. </w:t>
      </w:r>
    </w:p>
    <w:p w14:paraId="072D7C52" w14:textId="77777777" w:rsidR="008254A8" w:rsidRPr="00B07A66" w:rsidRDefault="008254A8" w:rsidP="00B07A66">
      <w:pPr>
        <w:spacing w:line="360" w:lineRule="auto"/>
        <w:jc w:val="both"/>
        <w:rPr>
          <w:rFonts w:ascii="Palatino Linotype" w:hAnsi="Palatino Linotype"/>
          <w:b/>
          <w:i/>
        </w:rPr>
      </w:pPr>
    </w:p>
    <w:p w14:paraId="52DAD77C" w14:textId="39BBA499" w:rsidR="00705FBF" w:rsidRPr="00B07A66" w:rsidRDefault="00705FBF" w:rsidP="00B07A66">
      <w:pPr>
        <w:pStyle w:val="Prrafodelista"/>
        <w:numPr>
          <w:ilvl w:val="0"/>
          <w:numId w:val="1"/>
        </w:numPr>
        <w:spacing w:line="360" w:lineRule="auto"/>
        <w:ind w:left="0" w:firstLine="0"/>
        <w:jc w:val="both"/>
        <w:rPr>
          <w:rFonts w:ascii="Palatino Linotype" w:hAnsi="Palatino Linotype"/>
          <w:b/>
          <w:i/>
        </w:rPr>
      </w:pPr>
      <w:r w:rsidRPr="00B07A66">
        <w:rPr>
          <w:rFonts w:ascii="Palatino Linotype" w:hAnsi="Palatino Linotype"/>
        </w:rPr>
        <w:t xml:space="preserve">En fecha veintiuno (21) de febrero de 2019, el </w:t>
      </w:r>
      <w:r w:rsidRPr="00B07A66">
        <w:rPr>
          <w:rFonts w:ascii="Palatino Linotype" w:hAnsi="Palatino Linotype"/>
          <w:b/>
        </w:rPr>
        <w:t>Sujeto Obligado</w:t>
      </w:r>
      <w:r w:rsidRPr="00B07A66">
        <w:rPr>
          <w:rFonts w:ascii="Palatino Linotype" w:hAnsi="Palatino Linotype"/>
        </w:rPr>
        <w:t xml:space="preserve"> proporcionó respuesta a la solicitud de información al tenor de lo siguiente: </w:t>
      </w:r>
    </w:p>
    <w:tbl>
      <w:tblPr>
        <w:tblW w:w="9035" w:type="dxa"/>
        <w:jc w:val="center"/>
        <w:tblCellSpacing w:w="0" w:type="dxa"/>
        <w:tblCellMar>
          <w:left w:w="0" w:type="dxa"/>
          <w:right w:w="0" w:type="dxa"/>
        </w:tblCellMar>
        <w:tblLook w:val="04A0" w:firstRow="1" w:lastRow="0" w:firstColumn="1" w:lastColumn="0" w:noHBand="0" w:noVBand="1"/>
      </w:tblPr>
      <w:tblGrid>
        <w:gridCol w:w="9035"/>
      </w:tblGrid>
      <w:tr w:rsidR="00705FBF" w:rsidRPr="00B07A66" w14:paraId="1B0A6E36" w14:textId="77777777" w:rsidTr="003F3428">
        <w:trPr>
          <w:trHeight w:val="459"/>
          <w:tblCellSpacing w:w="0" w:type="dxa"/>
          <w:jc w:val="center"/>
        </w:trPr>
        <w:tc>
          <w:tcPr>
            <w:tcW w:w="9035" w:type="dxa"/>
            <w:vAlign w:val="center"/>
            <w:hideMark/>
          </w:tcPr>
          <w:p w14:paraId="4E6F3328" w14:textId="77777777" w:rsidR="00705FBF" w:rsidRPr="00B07A66" w:rsidRDefault="00705FBF" w:rsidP="00B07A66">
            <w:pPr>
              <w:spacing w:line="360" w:lineRule="auto"/>
              <w:rPr>
                <w:rFonts w:ascii="Palatino Linotype" w:eastAsia="Times New Roman" w:hAnsi="Palatino Linotype" w:cs="Times New Roman"/>
                <w:lang w:val="es-MX" w:eastAsia="es-MX"/>
              </w:rPr>
            </w:pPr>
          </w:p>
        </w:tc>
      </w:tr>
      <w:tr w:rsidR="00705FBF" w:rsidRPr="00B07A66" w14:paraId="0A2BF01E" w14:textId="77777777" w:rsidTr="003F3428">
        <w:trPr>
          <w:trHeight w:val="153"/>
          <w:tblCellSpacing w:w="0" w:type="dxa"/>
          <w:jc w:val="center"/>
        </w:trPr>
        <w:tc>
          <w:tcPr>
            <w:tcW w:w="9035" w:type="dxa"/>
            <w:vAlign w:val="center"/>
            <w:hideMark/>
          </w:tcPr>
          <w:p w14:paraId="7A32CE94" w14:textId="77777777" w:rsidR="00705FBF" w:rsidRPr="00B07A66" w:rsidRDefault="00705FBF" w:rsidP="00B07A66">
            <w:pPr>
              <w:spacing w:line="360" w:lineRule="auto"/>
              <w:rPr>
                <w:rFonts w:ascii="Palatino Linotype" w:eastAsia="Times New Roman" w:hAnsi="Palatino Linotype" w:cs="Times New Roman"/>
                <w:i/>
                <w:lang w:val="es-MX" w:eastAsia="es-MX"/>
              </w:rPr>
            </w:pPr>
            <w:r w:rsidRPr="00B07A66">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05FBF" w:rsidRPr="00B07A66" w14:paraId="787BE54E" w14:textId="77777777" w:rsidTr="003F3428">
        <w:trPr>
          <w:trHeight w:val="383"/>
          <w:tblCellSpacing w:w="0" w:type="dxa"/>
          <w:jc w:val="center"/>
        </w:trPr>
        <w:tc>
          <w:tcPr>
            <w:tcW w:w="9035" w:type="dxa"/>
            <w:vAlign w:val="center"/>
            <w:hideMark/>
          </w:tcPr>
          <w:p w14:paraId="52A75530" w14:textId="77777777" w:rsidR="00705FBF" w:rsidRPr="00B07A66" w:rsidRDefault="00705FBF" w:rsidP="00B07A66">
            <w:pPr>
              <w:spacing w:line="360" w:lineRule="auto"/>
              <w:rPr>
                <w:rFonts w:ascii="Palatino Linotype" w:eastAsia="Times New Roman" w:hAnsi="Palatino Linotype" w:cs="Times New Roman"/>
                <w:i/>
                <w:lang w:val="es-MX" w:eastAsia="es-MX"/>
              </w:rPr>
            </w:pPr>
          </w:p>
        </w:tc>
      </w:tr>
      <w:tr w:rsidR="00705FBF" w:rsidRPr="00B07A66" w14:paraId="08F603DE" w14:textId="77777777" w:rsidTr="003F3428">
        <w:trPr>
          <w:trHeight w:val="153"/>
          <w:tblCellSpacing w:w="0" w:type="dxa"/>
          <w:jc w:val="center"/>
        </w:trPr>
        <w:tc>
          <w:tcPr>
            <w:tcW w:w="9035" w:type="dxa"/>
            <w:vAlign w:val="center"/>
            <w:hideMark/>
          </w:tcPr>
          <w:p w14:paraId="4418DD7E" w14:textId="77777777" w:rsidR="00705FBF" w:rsidRPr="00B07A66" w:rsidRDefault="00705FBF" w:rsidP="00B07A66">
            <w:pPr>
              <w:spacing w:line="360" w:lineRule="auto"/>
              <w:rPr>
                <w:rFonts w:ascii="Palatino Linotype" w:eastAsia="Times New Roman" w:hAnsi="Palatino Linotype" w:cs="Times New Roman"/>
                <w:i/>
                <w:lang w:val="es-MX" w:eastAsia="es-MX"/>
              </w:rPr>
            </w:pPr>
            <w:r w:rsidRPr="00B07A66">
              <w:rPr>
                <w:rFonts w:ascii="Palatino Linotype" w:eastAsia="Times New Roman" w:hAnsi="Palatino Linotype" w:cs="Times New Roman"/>
                <w:i/>
                <w:lang w:val="es-MX" w:eastAsia="es-MX"/>
              </w:rPr>
              <w:t xml:space="preserve">En atención a su solicitud de información, anexo oficio de </w:t>
            </w:r>
            <w:proofErr w:type="spellStart"/>
            <w:r w:rsidRPr="00B07A66">
              <w:rPr>
                <w:rFonts w:ascii="Palatino Linotype" w:eastAsia="Times New Roman" w:hAnsi="Palatino Linotype" w:cs="Times New Roman"/>
                <w:i/>
                <w:lang w:val="es-MX" w:eastAsia="es-MX"/>
              </w:rPr>
              <w:t>de</w:t>
            </w:r>
            <w:proofErr w:type="spellEnd"/>
            <w:r w:rsidRPr="00B07A66">
              <w:rPr>
                <w:rFonts w:ascii="Palatino Linotype" w:eastAsia="Times New Roman" w:hAnsi="Palatino Linotype" w:cs="Times New Roman"/>
                <w:i/>
                <w:lang w:val="es-MX" w:eastAsia="es-MX"/>
              </w:rPr>
              <w:t xml:space="preserve"> respuesta, así como archivo adjunto.</w:t>
            </w:r>
          </w:p>
        </w:tc>
      </w:tr>
      <w:tr w:rsidR="00705FBF" w:rsidRPr="00B07A66" w14:paraId="33C8F23D" w14:textId="77777777" w:rsidTr="003F3428">
        <w:trPr>
          <w:trHeight w:val="383"/>
          <w:tblCellSpacing w:w="0" w:type="dxa"/>
          <w:jc w:val="center"/>
        </w:trPr>
        <w:tc>
          <w:tcPr>
            <w:tcW w:w="9035" w:type="dxa"/>
            <w:vAlign w:val="center"/>
            <w:hideMark/>
          </w:tcPr>
          <w:p w14:paraId="60FF0E00" w14:textId="77777777" w:rsidR="00705FBF" w:rsidRPr="00B07A66" w:rsidRDefault="00705FBF" w:rsidP="00B07A66">
            <w:pPr>
              <w:spacing w:line="360" w:lineRule="auto"/>
              <w:rPr>
                <w:rFonts w:ascii="Palatino Linotype" w:eastAsia="Times New Roman" w:hAnsi="Palatino Linotype" w:cs="Times New Roman"/>
                <w:lang w:val="es-MX" w:eastAsia="es-MX"/>
              </w:rPr>
            </w:pPr>
          </w:p>
        </w:tc>
      </w:tr>
      <w:tr w:rsidR="00705FBF" w:rsidRPr="00B07A66" w14:paraId="44E0D42F" w14:textId="77777777" w:rsidTr="003F3428">
        <w:trPr>
          <w:trHeight w:val="153"/>
          <w:tblCellSpacing w:w="0" w:type="dxa"/>
          <w:jc w:val="center"/>
        </w:trPr>
        <w:tc>
          <w:tcPr>
            <w:tcW w:w="9035" w:type="dxa"/>
            <w:vAlign w:val="center"/>
            <w:hideMark/>
          </w:tcPr>
          <w:p w14:paraId="3F01D8A4" w14:textId="77777777" w:rsidR="00705FBF" w:rsidRPr="00B07A66" w:rsidRDefault="00705FBF" w:rsidP="00B07A66">
            <w:pPr>
              <w:spacing w:line="360" w:lineRule="auto"/>
              <w:jc w:val="center"/>
              <w:rPr>
                <w:rFonts w:ascii="Palatino Linotype" w:eastAsia="Times New Roman" w:hAnsi="Palatino Linotype" w:cs="Times New Roman"/>
                <w:lang w:val="es-MX" w:eastAsia="es-MX"/>
              </w:rPr>
            </w:pPr>
          </w:p>
        </w:tc>
      </w:tr>
      <w:tr w:rsidR="00705FBF" w:rsidRPr="00B07A66" w14:paraId="225A8A09" w14:textId="77777777" w:rsidTr="003F3428">
        <w:trPr>
          <w:trHeight w:val="153"/>
          <w:tblCellSpacing w:w="0" w:type="dxa"/>
          <w:jc w:val="center"/>
        </w:trPr>
        <w:tc>
          <w:tcPr>
            <w:tcW w:w="9035" w:type="dxa"/>
            <w:vAlign w:val="center"/>
            <w:hideMark/>
          </w:tcPr>
          <w:p w14:paraId="0038E94B" w14:textId="77777777" w:rsidR="00705FBF" w:rsidRPr="00B07A66" w:rsidRDefault="00705FBF" w:rsidP="00B07A66">
            <w:pPr>
              <w:spacing w:line="360" w:lineRule="auto"/>
              <w:rPr>
                <w:rFonts w:ascii="Palatino Linotype" w:eastAsia="Times New Roman" w:hAnsi="Palatino Linotype" w:cs="Times New Roman"/>
                <w:lang w:val="es-MX" w:eastAsia="es-MX"/>
              </w:rPr>
            </w:pPr>
          </w:p>
        </w:tc>
      </w:tr>
      <w:tr w:rsidR="00705FBF" w:rsidRPr="00B07A66" w14:paraId="4E9C3792" w14:textId="77777777" w:rsidTr="003F3428">
        <w:trPr>
          <w:trHeight w:val="153"/>
          <w:tblCellSpacing w:w="0" w:type="dxa"/>
          <w:jc w:val="center"/>
        </w:trPr>
        <w:tc>
          <w:tcPr>
            <w:tcW w:w="9035" w:type="dxa"/>
            <w:vAlign w:val="center"/>
            <w:hideMark/>
          </w:tcPr>
          <w:p w14:paraId="066E400F" w14:textId="02C391CB" w:rsidR="00705FBF" w:rsidRPr="00B07A66" w:rsidRDefault="00705FBF" w:rsidP="00B07A66">
            <w:pPr>
              <w:spacing w:line="360" w:lineRule="auto"/>
              <w:rPr>
                <w:rFonts w:ascii="Palatino Linotype" w:eastAsia="Times New Roman" w:hAnsi="Palatino Linotype" w:cs="Times New Roman"/>
                <w:lang w:val="es-MX" w:eastAsia="es-MX"/>
              </w:rPr>
            </w:pPr>
          </w:p>
        </w:tc>
      </w:tr>
      <w:tr w:rsidR="00705FBF" w:rsidRPr="00B07A66" w14:paraId="34F2272E" w14:textId="77777777" w:rsidTr="003F3428">
        <w:trPr>
          <w:trHeight w:val="229"/>
          <w:tblCellSpacing w:w="0" w:type="dxa"/>
          <w:jc w:val="center"/>
        </w:trPr>
        <w:tc>
          <w:tcPr>
            <w:tcW w:w="9035" w:type="dxa"/>
            <w:vAlign w:val="center"/>
            <w:hideMark/>
          </w:tcPr>
          <w:p w14:paraId="5A0CB7C0" w14:textId="77777777" w:rsidR="00705FBF" w:rsidRPr="00B07A66" w:rsidRDefault="00705FBF" w:rsidP="00B07A66">
            <w:pPr>
              <w:spacing w:line="360" w:lineRule="auto"/>
              <w:jc w:val="right"/>
              <w:rPr>
                <w:rFonts w:ascii="Palatino Linotype" w:eastAsia="Times New Roman" w:hAnsi="Palatino Linotype" w:cs="Times New Roman"/>
                <w:lang w:val="es-MX" w:eastAsia="es-MX"/>
              </w:rPr>
            </w:pPr>
          </w:p>
        </w:tc>
      </w:tr>
    </w:tbl>
    <w:p w14:paraId="7019B908" w14:textId="1BE01AD1" w:rsidR="00705FBF" w:rsidRPr="00B07A66" w:rsidRDefault="00705FBF" w:rsidP="00B07A66">
      <w:pPr>
        <w:pStyle w:val="Prrafodelista"/>
        <w:numPr>
          <w:ilvl w:val="0"/>
          <w:numId w:val="1"/>
        </w:numPr>
        <w:spacing w:line="360" w:lineRule="auto"/>
        <w:ind w:left="0" w:firstLine="0"/>
        <w:jc w:val="both"/>
        <w:rPr>
          <w:rFonts w:ascii="Palatino Linotype" w:hAnsi="Palatino Linotype"/>
          <w:b/>
        </w:rPr>
      </w:pPr>
      <w:r w:rsidRPr="00B07A66">
        <w:rPr>
          <w:rFonts w:ascii="Palatino Linotype" w:hAnsi="Palatino Linotype"/>
        </w:rPr>
        <w:t xml:space="preserve">En el mismo sentido, anexó dos archivos los cuales se describen a continuación para su conocimiento: </w:t>
      </w:r>
    </w:p>
    <w:p w14:paraId="128BE515" w14:textId="77777777" w:rsidR="00705FBF" w:rsidRPr="00B07A66" w:rsidRDefault="00705FBF" w:rsidP="00B07A66">
      <w:pPr>
        <w:pStyle w:val="Prrafodelista"/>
        <w:spacing w:line="360" w:lineRule="auto"/>
        <w:ind w:left="567" w:right="616"/>
        <w:jc w:val="both"/>
        <w:rPr>
          <w:rFonts w:ascii="Palatino Linotype" w:hAnsi="Palatino Linotype"/>
          <w:b/>
        </w:rPr>
      </w:pPr>
    </w:p>
    <w:p w14:paraId="6FBD1840" w14:textId="07C52B4F" w:rsidR="00705FBF" w:rsidRPr="00B07A66" w:rsidRDefault="008254A8" w:rsidP="00B07A66">
      <w:pPr>
        <w:pStyle w:val="Prrafodelista"/>
        <w:numPr>
          <w:ilvl w:val="0"/>
          <w:numId w:val="5"/>
        </w:numPr>
        <w:spacing w:line="360" w:lineRule="auto"/>
        <w:ind w:left="567" w:right="616"/>
        <w:jc w:val="both"/>
        <w:rPr>
          <w:rFonts w:ascii="Palatino Linotype" w:hAnsi="Palatino Linotype"/>
        </w:rPr>
      </w:pPr>
      <w:r w:rsidRPr="00B07A66">
        <w:rPr>
          <w:rFonts w:ascii="Palatino Linotype" w:hAnsi="Palatino Linotype"/>
          <w:b/>
        </w:rPr>
        <w:t>OBRAS CONTRATO 2010-2018.</w:t>
      </w:r>
      <w:r w:rsidRPr="00B07A66">
        <w:rPr>
          <w:rFonts w:ascii="Palatino Linotype" w:hAnsi="Palatino Linotype"/>
        </w:rPr>
        <w:t xml:space="preserve"> Archivo en formato PDF que consta de doce fojas que contienen la informaci</w:t>
      </w:r>
      <w:r w:rsidR="00705FBF" w:rsidRPr="00B07A66">
        <w:rPr>
          <w:rFonts w:ascii="Palatino Linotype" w:hAnsi="Palatino Linotype"/>
        </w:rPr>
        <w:t xml:space="preserve">ón relativa al número consecutivo de los contratos celebrados por obra, la colonia o delegación, así como el monto asignado para cada uno de ellos, del periodo correspondiente de los años 2010 al 2018. </w:t>
      </w:r>
    </w:p>
    <w:p w14:paraId="321B176B" w14:textId="77777777" w:rsidR="00705FBF" w:rsidRPr="00B07A66" w:rsidRDefault="00705FBF" w:rsidP="00B07A66">
      <w:pPr>
        <w:pStyle w:val="Prrafodelista"/>
        <w:spacing w:line="360" w:lineRule="auto"/>
        <w:ind w:left="567" w:right="616"/>
        <w:jc w:val="both"/>
        <w:rPr>
          <w:rFonts w:ascii="Palatino Linotype" w:hAnsi="Palatino Linotype"/>
        </w:rPr>
      </w:pPr>
    </w:p>
    <w:p w14:paraId="667F2A67" w14:textId="2732D1AC" w:rsidR="008254A8" w:rsidRPr="00B07A66" w:rsidRDefault="008254A8" w:rsidP="00B07A66">
      <w:pPr>
        <w:pStyle w:val="Prrafodelista"/>
        <w:numPr>
          <w:ilvl w:val="0"/>
          <w:numId w:val="5"/>
        </w:numPr>
        <w:spacing w:line="360" w:lineRule="auto"/>
        <w:ind w:left="567" w:right="616"/>
        <w:jc w:val="both"/>
        <w:rPr>
          <w:rFonts w:ascii="Palatino Linotype" w:hAnsi="Palatino Linotype"/>
        </w:rPr>
      </w:pPr>
      <w:r w:rsidRPr="00B07A66">
        <w:rPr>
          <w:rFonts w:ascii="Palatino Linotype" w:hAnsi="Palatino Linotype"/>
          <w:b/>
        </w:rPr>
        <w:t>OFICIO 122.pdf:</w:t>
      </w:r>
      <w:r w:rsidRPr="00B07A66">
        <w:rPr>
          <w:rFonts w:ascii="Palatino Linotype" w:hAnsi="Palatino Linotype"/>
        </w:rPr>
        <w:t xml:space="preserve"> Relativo a un oficio de número 200C12000/122/2019 signado por el Director de Planeación, en el cual se remite la información solicitada. </w:t>
      </w:r>
    </w:p>
    <w:p w14:paraId="0996F87A" w14:textId="77777777" w:rsidR="00705FBF" w:rsidRPr="00B07A66" w:rsidRDefault="00705FBF" w:rsidP="00B07A66">
      <w:pPr>
        <w:spacing w:line="360" w:lineRule="auto"/>
        <w:jc w:val="both"/>
        <w:rPr>
          <w:rFonts w:ascii="Palatino Linotype" w:hAnsi="Palatino Linotype"/>
        </w:rPr>
      </w:pPr>
    </w:p>
    <w:p w14:paraId="3134B91E" w14:textId="27C5BA58" w:rsidR="00DB2BCC" w:rsidRPr="00B07A66" w:rsidRDefault="00585F00" w:rsidP="00B07A66">
      <w:pPr>
        <w:pStyle w:val="Prrafodelista"/>
        <w:numPr>
          <w:ilvl w:val="0"/>
          <w:numId w:val="1"/>
        </w:numPr>
        <w:spacing w:line="360" w:lineRule="auto"/>
        <w:ind w:left="0" w:firstLine="0"/>
        <w:jc w:val="both"/>
        <w:rPr>
          <w:rFonts w:ascii="Palatino Linotype" w:hAnsi="Palatino Linotype"/>
          <w:b/>
          <w:i/>
        </w:rPr>
      </w:pPr>
      <w:r w:rsidRPr="00B07A66">
        <w:rPr>
          <w:rFonts w:ascii="Palatino Linotype" w:eastAsia="Times New Roman" w:hAnsi="Palatino Linotype" w:cs="Arial"/>
          <w:lang w:val="es-ES"/>
        </w:rPr>
        <w:t>E</w:t>
      </w:r>
      <w:r w:rsidR="001A023E" w:rsidRPr="00B07A66">
        <w:rPr>
          <w:rFonts w:ascii="Palatino Linotype" w:eastAsia="Times New Roman" w:hAnsi="Palatino Linotype" w:cs="Arial"/>
          <w:lang w:val="es-ES"/>
        </w:rPr>
        <w:t xml:space="preserve">l día </w:t>
      </w:r>
      <w:r w:rsidR="00A036B3" w:rsidRPr="00B07A66">
        <w:rPr>
          <w:rFonts w:ascii="Palatino Linotype" w:eastAsia="Times New Roman" w:hAnsi="Palatino Linotype" w:cs="Arial"/>
          <w:lang w:val="es-ES"/>
        </w:rPr>
        <w:t>veintidós</w:t>
      </w:r>
      <w:r w:rsidR="00524EF4" w:rsidRPr="00B07A66">
        <w:rPr>
          <w:rFonts w:ascii="Palatino Linotype" w:eastAsia="Times New Roman" w:hAnsi="Palatino Linotype" w:cs="Arial"/>
          <w:lang w:val="es-ES"/>
        </w:rPr>
        <w:t xml:space="preserve"> </w:t>
      </w:r>
      <w:r w:rsidRPr="00B07A66">
        <w:rPr>
          <w:rFonts w:ascii="Palatino Linotype" w:eastAsia="Times New Roman" w:hAnsi="Palatino Linotype" w:cs="Arial"/>
          <w:lang w:val="es-ES"/>
        </w:rPr>
        <w:t>(</w:t>
      </w:r>
      <w:r w:rsidR="00A036B3" w:rsidRPr="00B07A66">
        <w:rPr>
          <w:rFonts w:ascii="Palatino Linotype" w:eastAsia="Times New Roman" w:hAnsi="Palatino Linotype" w:cs="Arial"/>
          <w:lang w:val="es-ES"/>
        </w:rPr>
        <w:t>22</w:t>
      </w:r>
      <w:r w:rsidR="001A023E" w:rsidRPr="00B07A66">
        <w:rPr>
          <w:rFonts w:ascii="Palatino Linotype" w:eastAsia="Times New Roman" w:hAnsi="Palatino Linotype" w:cs="Arial"/>
          <w:lang w:val="es-ES"/>
        </w:rPr>
        <w:t xml:space="preserve">) de </w:t>
      </w:r>
      <w:r w:rsidR="000753EA" w:rsidRPr="00B07A66">
        <w:rPr>
          <w:rFonts w:ascii="Palatino Linotype" w:eastAsia="Times New Roman" w:hAnsi="Palatino Linotype" w:cs="Arial"/>
          <w:lang w:val="es-ES"/>
        </w:rPr>
        <w:t xml:space="preserve">febrero </w:t>
      </w:r>
      <w:r w:rsidRPr="00B07A66">
        <w:rPr>
          <w:rFonts w:ascii="Palatino Linotype" w:eastAsia="Times New Roman" w:hAnsi="Palatino Linotype" w:cs="Arial"/>
          <w:lang w:val="es-ES"/>
        </w:rPr>
        <w:t xml:space="preserve"> dos mil </w:t>
      </w:r>
      <w:r w:rsidR="007D4258" w:rsidRPr="00B07A66">
        <w:rPr>
          <w:rFonts w:ascii="Palatino Linotype" w:eastAsia="Times New Roman" w:hAnsi="Palatino Linotype" w:cs="Arial"/>
          <w:lang w:val="es-ES"/>
        </w:rPr>
        <w:t xml:space="preserve">diecinueve </w:t>
      </w:r>
      <w:r w:rsidR="001A023E" w:rsidRPr="00B07A66">
        <w:rPr>
          <w:rFonts w:ascii="Palatino Linotype" w:eastAsia="Times New Roman" w:hAnsi="Palatino Linotype" w:cs="Arial"/>
          <w:lang w:val="es-ES"/>
        </w:rPr>
        <w:t>la</w:t>
      </w:r>
      <w:r w:rsidR="007E4E68" w:rsidRPr="00B07A66">
        <w:rPr>
          <w:rFonts w:ascii="Palatino Linotype" w:hAnsi="Palatino Linotype" w:cs="Arial"/>
        </w:rPr>
        <w:t xml:space="preserve"> particular</w:t>
      </w:r>
      <w:r w:rsidR="001A023E" w:rsidRPr="00B07A66">
        <w:rPr>
          <w:rFonts w:ascii="Palatino Linotype" w:eastAsia="Times New Roman" w:hAnsi="Palatino Linotype" w:cs="Arial"/>
          <w:lang w:val="es-ES"/>
        </w:rPr>
        <w:t xml:space="preserve"> interpuso </w:t>
      </w:r>
      <w:r w:rsidRPr="00B07A66">
        <w:rPr>
          <w:rFonts w:ascii="Palatino Linotype" w:eastAsia="Times New Roman" w:hAnsi="Palatino Linotype" w:cs="Arial"/>
          <w:lang w:val="es-ES"/>
        </w:rPr>
        <w:t>recurso de revisión, en contra de la respuesta</w:t>
      </w:r>
      <w:r w:rsidR="001A023E" w:rsidRPr="00B07A66">
        <w:rPr>
          <w:rFonts w:ascii="Palatino Linotype" w:eastAsia="Times New Roman" w:hAnsi="Palatino Linotype" w:cs="Arial"/>
          <w:lang w:val="es-ES"/>
        </w:rPr>
        <w:t>s</w:t>
      </w:r>
      <w:r w:rsidRPr="00B07A66">
        <w:rPr>
          <w:rFonts w:ascii="Palatino Linotype" w:eastAsia="Times New Roman" w:hAnsi="Palatino Linotype" w:cs="Arial"/>
          <w:lang w:val="es-ES"/>
        </w:rPr>
        <w:t xml:space="preserve"> anteriormente referida, señalando como:</w:t>
      </w:r>
    </w:p>
    <w:p w14:paraId="678A8AB9" w14:textId="77777777" w:rsidR="00AC68C4" w:rsidRPr="00B07A66" w:rsidRDefault="00AC68C4" w:rsidP="00B07A66">
      <w:pPr>
        <w:pStyle w:val="Prrafodelista"/>
        <w:spacing w:line="360" w:lineRule="auto"/>
        <w:ind w:left="0"/>
        <w:jc w:val="both"/>
        <w:rPr>
          <w:rFonts w:ascii="Palatino Linotype" w:hAnsi="Palatino Linotype"/>
          <w:b/>
          <w:i/>
        </w:rPr>
      </w:pPr>
    </w:p>
    <w:p w14:paraId="509F210C" w14:textId="4C03784D" w:rsidR="009C0E5E" w:rsidRPr="00B07A66" w:rsidRDefault="009C0E5E" w:rsidP="00B07A66">
      <w:pPr>
        <w:spacing w:line="360" w:lineRule="auto"/>
        <w:ind w:left="567" w:right="616"/>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B07A66">
        <w:rPr>
          <w:rFonts w:ascii="Palatino Linotype" w:eastAsiaTheme="majorEastAsia" w:hAnsi="Palatino Linotype" w:cstheme="majorBidi"/>
          <w:b/>
          <w:lang w:val="es-ES"/>
        </w:rPr>
        <w:lastRenderedPageBreak/>
        <w:t>Acto impugnado</w:t>
      </w:r>
      <w:r w:rsidRPr="00B07A66">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B07A66">
        <w:rPr>
          <w:rFonts w:ascii="Palatino Linotype" w:eastAsiaTheme="majorEastAsia" w:hAnsi="Palatino Linotype" w:cstheme="majorBidi"/>
          <w:i/>
          <w:lang w:val="es-ES"/>
        </w:rPr>
        <w:t>“</w:t>
      </w:r>
      <w:r w:rsidR="00A036B3" w:rsidRPr="00B07A66">
        <w:rPr>
          <w:rFonts w:ascii="Palatino Linotype" w:eastAsiaTheme="majorEastAsia" w:hAnsi="Palatino Linotype" w:cstheme="majorBidi"/>
          <w:i/>
        </w:rPr>
        <w:t>No se entregó la información completa</w:t>
      </w:r>
      <w:r w:rsidR="005123D2" w:rsidRPr="00B07A66">
        <w:rPr>
          <w:rFonts w:ascii="Palatino Linotype" w:eastAsiaTheme="majorEastAsia" w:hAnsi="Palatino Linotype" w:cstheme="majorBidi"/>
          <w:i/>
        </w:rPr>
        <w:t>”</w:t>
      </w:r>
      <w:r w:rsidR="007D4258" w:rsidRPr="00B07A66">
        <w:rPr>
          <w:rFonts w:ascii="Palatino Linotype" w:eastAsiaTheme="majorEastAsia" w:hAnsi="Palatino Linotype" w:cstheme="majorBidi"/>
          <w:i/>
        </w:rPr>
        <w:t>.</w:t>
      </w:r>
      <w:r w:rsidR="005123D2" w:rsidRPr="00B07A66">
        <w:rPr>
          <w:rFonts w:ascii="Palatino Linotype" w:eastAsiaTheme="majorEastAsia" w:hAnsi="Palatino Linotype" w:cstheme="majorBidi"/>
          <w:i/>
        </w:rPr>
        <w:t xml:space="preserve"> (Sic) </w:t>
      </w:r>
    </w:p>
    <w:p w14:paraId="03C3B748" w14:textId="77777777" w:rsidR="009C0E5E" w:rsidRPr="00B07A66" w:rsidRDefault="009C0E5E" w:rsidP="00B07A66">
      <w:pPr>
        <w:spacing w:line="360" w:lineRule="auto"/>
        <w:ind w:left="567" w:right="616"/>
        <w:contextualSpacing/>
        <w:jc w:val="both"/>
        <w:rPr>
          <w:rFonts w:ascii="Palatino Linotype" w:hAnsi="Palatino Linotype" w:cs="Arial"/>
          <w:i/>
        </w:rPr>
      </w:pPr>
    </w:p>
    <w:p w14:paraId="065B0A8B" w14:textId="649A6B6A" w:rsidR="009C0E5E" w:rsidRPr="00B07A66" w:rsidRDefault="009C0E5E" w:rsidP="00B07A66">
      <w:pPr>
        <w:spacing w:line="360" w:lineRule="auto"/>
        <w:ind w:left="567" w:right="616"/>
        <w:jc w:val="both"/>
        <w:rPr>
          <w:rFonts w:ascii="Palatino Linotype" w:eastAsiaTheme="majorEastAsia" w:hAnsi="Palatino Linotype" w:cstheme="majorBidi"/>
          <w:i/>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B07A66">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B07A66">
        <w:rPr>
          <w:rFonts w:ascii="Palatino Linotype" w:eastAsiaTheme="majorEastAsia" w:hAnsi="Palatino Linotype" w:cstheme="majorBidi"/>
          <w:b/>
          <w:lang w:val="es-ES"/>
        </w:rPr>
        <w:t>:</w:t>
      </w:r>
      <w:r w:rsidR="00C665F8" w:rsidRPr="00B07A66">
        <w:rPr>
          <w:rFonts w:ascii="Palatino Linotype" w:eastAsiaTheme="majorEastAsia" w:hAnsi="Palatino Linotype" w:cstheme="majorBidi"/>
          <w:lang w:val="es-ES"/>
        </w:rPr>
        <w:t xml:space="preserve"> “</w:t>
      </w:r>
      <w:r w:rsidR="00A036B3" w:rsidRPr="00B07A66">
        <w:rPr>
          <w:rFonts w:ascii="Palatino Linotype" w:eastAsiaTheme="majorEastAsia" w:hAnsi="Palatino Linotype" w:cstheme="majorBidi"/>
          <w:i/>
        </w:rPr>
        <w:t>De la relación de obras faltaron los contratos en versión publica por eso se autorizó una prórroga. Para entregar esta información no era necesario ampliar el plazo</w:t>
      </w:r>
      <w:r w:rsidR="007D4258" w:rsidRPr="00B07A66">
        <w:rPr>
          <w:rFonts w:ascii="Palatino Linotype" w:eastAsiaTheme="majorEastAsia" w:hAnsi="Palatino Linotype" w:cstheme="majorBidi"/>
          <w:i/>
        </w:rPr>
        <w:t xml:space="preserve">”. </w:t>
      </w:r>
      <w:r w:rsidR="00C665F8" w:rsidRPr="00B07A66">
        <w:rPr>
          <w:rFonts w:ascii="Palatino Linotype" w:eastAsiaTheme="majorEastAsia" w:hAnsi="Palatino Linotype" w:cstheme="majorBidi"/>
          <w:i/>
        </w:rPr>
        <w:t>(Sic)</w:t>
      </w:r>
    </w:p>
    <w:p w14:paraId="2145DB10" w14:textId="77777777" w:rsidR="0041336F" w:rsidRPr="00B07A66" w:rsidRDefault="0041336F" w:rsidP="00B07A66">
      <w:pPr>
        <w:pStyle w:val="Prrafodelista"/>
        <w:spacing w:line="360" w:lineRule="auto"/>
        <w:ind w:left="0"/>
        <w:jc w:val="both"/>
        <w:rPr>
          <w:rFonts w:ascii="Palatino Linotype" w:hAnsi="Palatino Linotype"/>
          <w:i/>
          <w:color w:val="000000"/>
        </w:rPr>
      </w:pPr>
    </w:p>
    <w:p w14:paraId="001C45C2" w14:textId="7BD686A7" w:rsidR="001A023E" w:rsidRPr="00B07A66" w:rsidRDefault="00585F00" w:rsidP="00B07A66">
      <w:pPr>
        <w:pStyle w:val="Prrafodelista"/>
        <w:numPr>
          <w:ilvl w:val="0"/>
          <w:numId w:val="1"/>
        </w:numPr>
        <w:spacing w:line="360" w:lineRule="auto"/>
        <w:ind w:left="0" w:firstLine="0"/>
        <w:jc w:val="both"/>
        <w:rPr>
          <w:rFonts w:ascii="Palatino Linotype" w:hAnsi="Palatino Linotype"/>
          <w:i/>
          <w:color w:val="000000"/>
        </w:rPr>
      </w:pPr>
      <w:r w:rsidRPr="00B07A66">
        <w:rPr>
          <w:rFonts w:ascii="Palatino Linotype" w:eastAsia="Times New Roman" w:hAnsi="Palatino Linotype" w:cs="Arial"/>
          <w:lang w:val="es-ES"/>
        </w:rPr>
        <w:t xml:space="preserve">Se registró el recurso de revisión bajo el número de expediente </w:t>
      </w:r>
      <w:r w:rsidRPr="00B07A66">
        <w:rPr>
          <w:rFonts w:ascii="Palatino Linotype" w:hAnsi="Palatino Linotype" w:cs="Arial"/>
          <w:bCs/>
        </w:rPr>
        <w:t xml:space="preserve">al rubro indicado, asimismo con fundamento en lo dispuesto por el </w:t>
      </w:r>
      <w:r w:rsidRPr="00B07A66">
        <w:rPr>
          <w:rFonts w:ascii="Palatino Linotype" w:eastAsia="Calibri" w:hAnsi="Palatino Linotype" w:cs="Arial"/>
          <w:lang w:val="es-ES"/>
        </w:rPr>
        <w:t xml:space="preserve">artículo 185 fracción I de la Ley de Transparencia y Acceso a la Información Pública del Estado de México y Municipios </w:t>
      </w:r>
      <w:r w:rsidRPr="00B07A66">
        <w:rPr>
          <w:rFonts w:ascii="Palatino Linotype" w:eastAsia="Times New Roman" w:hAnsi="Palatino Linotype" w:cs="Arial"/>
          <w:lang w:val="es-ES"/>
        </w:rPr>
        <w:t xml:space="preserve">se turnó al Comisionado José Guadalupe Luna Hernández con el objeto de </w:t>
      </w:r>
      <w:r w:rsidRPr="00B07A66">
        <w:rPr>
          <w:rFonts w:ascii="Palatino Linotype" w:eastAsia="Times New Roman" w:hAnsi="Palatino Linotype" w:cs="Arial"/>
          <w:lang w:val="es-MX"/>
        </w:rPr>
        <w:t>su análisis.</w:t>
      </w:r>
    </w:p>
    <w:p w14:paraId="5239869B" w14:textId="77777777" w:rsidR="00585F00" w:rsidRPr="00B07A66" w:rsidRDefault="00585F00" w:rsidP="00B07A66">
      <w:pPr>
        <w:pStyle w:val="Prrafodelista"/>
        <w:spacing w:line="360" w:lineRule="auto"/>
        <w:ind w:left="0"/>
        <w:rPr>
          <w:rFonts w:ascii="Palatino Linotype" w:eastAsia="Calibri" w:hAnsi="Palatino Linotype" w:cs="Arial"/>
          <w:lang w:val="es-ES"/>
        </w:rPr>
      </w:pPr>
    </w:p>
    <w:p w14:paraId="56B355A5" w14:textId="366DDBB0" w:rsidR="00585F00" w:rsidRPr="00B07A66" w:rsidRDefault="00585F00" w:rsidP="00B07A66">
      <w:pPr>
        <w:pStyle w:val="Prrafodelista"/>
        <w:numPr>
          <w:ilvl w:val="0"/>
          <w:numId w:val="1"/>
        </w:numPr>
        <w:spacing w:line="360" w:lineRule="auto"/>
        <w:ind w:left="0" w:firstLine="0"/>
        <w:jc w:val="both"/>
        <w:rPr>
          <w:rFonts w:ascii="Palatino Linotype" w:hAnsi="Palatino Linotype"/>
          <w:i/>
          <w:color w:val="000000"/>
        </w:rPr>
      </w:pPr>
      <w:r w:rsidRPr="00B07A66">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B07A66">
        <w:rPr>
          <w:rFonts w:ascii="Palatino Linotype" w:eastAsia="Calibri" w:hAnsi="Palatino Linotype" w:cs="Arial"/>
          <w:lang w:val="es-ES"/>
        </w:rPr>
        <w:t>del ac</w:t>
      </w:r>
      <w:r w:rsidR="009C08E7" w:rsidRPr="00B07A66">
        <w:rPr>
          <w:rFonts w:ascii="Palatino Linotype" w:eastAsia="Calibri" w:hAnsi="Palatino Linotype" w:cs="Arial"/>
          <w:lang w:val="es-ES"/>
        </w:rPr>
        <w:t xml:space="preserve">uerdo de admisión de fecha </w:t>
      </w:r>
      <w:r w:rsidR="007D4258" w:rsidRPr="00B07A66">
        <w:rPr>
          <w:rFonts w:ascii="Palatino Linotype" w:eastAsia="Calibri" w:hAnsi="Palatino Linotype" w:cs="Arial"/>
          <w:lang w:val="es-ES"/>
        </w:rPr>
        <w:t>vei</w:t>
      </w:r>
      <w:r w:rsidR="00A036B3" w:rsidRPr="00B07A66">
        <w:rPr>
          <w:rFonts w:ascii="Palatino Linotype" w:eastAsia="Calibri" w:hAnsi="Palatino Linotype" w:cs="Arial"/>
          <w:lang w:val="es-ES"/>
        </w:rPr>
        <w:t>ntiocho</w:t>
      </w:r>
      <w:r w:rsidR="009C0E5E" w:rsidRPr="00B07A66">
        <w:rPr>
          <w:rFonts w:ascii="Palatino Linotype" w:eastAsia="Calibri" w:hAnsi="Palatino Linotype" w:cs="Arial"/>
          <w:lang w:val="es-ES"/>
        </w:rPr>
        <w:t xml:space="preserve"> </w:t>
      </w:r>
      <w:r w:rsidRPr="00B07A66">
        <w:rPr>
          <w:rFonts w:ascii="Palatino Linotype" w:eastAsia="Calibri" w:hAnsi="Palatino Linotype" w:cs="Arial"/>
          <w:lang w:val="es-ES"/>
        </w:rPr>
        <w:t>(</w:t>
      </w:r>
      <w:r w:rsidR="00A036B3" w:rsidRPr="00B07A66">
        <w:rPr>
          <w:rFonts w:ascii="Palatino Linotype" w:eastAsia="Calibri" w:hAnsi="Palatino Linotype" w:cs="Arial"/>
          <w:lang w:val="es-ES"/>
        </w:rPr>
        <w:t>28</w:t>
      </w:r>
      <w:r w:rsidRPr="00B07A66">
        <w:rPr>
          <w:rFonts w:ascii="Palatino Linotype" w:eastAsia="Calibri" w:hAnsi="Palatino Linotype" w:cs="Arial"/>
          <w:lang w:val="es-ES"/>
        </w:rPr>
        <w:t>) de</w:t>
      </w:r>
      <w:r w:rsidR="0041336F" w:rsidRPr="00B07A66">
        <w:rPr>
          <w:rFonts w:ascii="Palatino Linotype" w:eastAsia="Calibri" w:hAnsi="Palatino Linotype" w:cs="Arial"/>
          <w:lang w:val="es-ES"/>
        </w:rPr>
        <w:t xml:space="preserve"> </w:t>
      </w:r>
      <w:r w:rsidR="007D4258" w:rsidRPr="00B07A66">
        <w:rPr>
          <w:rFonts w:ascii="Palatino Linotype" w:eastAsia="Calibri" w:hAnsi="Palatino Linotype" w:cs="Arial"/>
          <w:lang w:val="es-ES"/>
        </w:rPr>
        <w:t>febrero</w:t>
      </w:r>
      <w:r w:rsidR="009C08E7" w:rsidRPr="00B07A66">
        <w:rPr>
          <w:rFonts w:ascii="Palatino Linotype" w:eastAsia="Calibri" w:hAnsi="Palatino Linotype" w:cs="Arial"/>
          <w:lang w:val="es-ES"/>
        </w:rPr>
        <w:t xml:space="preserve"> </w:t>
      </w:r>
      <w:r w:rsidRPr="00B07A66">
        <w:rPr>
          <w:rFonts w:ascii="Palatino Linotype" w:eastAsia="Calibri" w:hAnsi="Palatino Linotype" w:cs="Arial"/>
          <w:lang w:val="es-ES"/>
        </w:rPr>
        <w:t>de dos mil dieci</w:t>
      </w:r>
      <w:r w:rsidR="007D4258" w:rsidRPr="00B07A66">
        <w:rPr>
          <w:rFonts w:ascii="Palatino Linotype" w:eastAsia="Calibri" w:hAnsi="Palatino Linotype" w:cs="Arial"/>
          <w:lang w:val="es-ES"/>
        </w:rPr>
        <w:t>nueve</w:t>
      </w:r>
      <w:r w:rsidRPr="00B07A66">
        <w:rPr>
          <w:rFonts w:ascii="Palatino Linotype" w:eastAsia="Calibri" w:hAnsi="Palatino Linotype" w:cs="Arial"/>
          <w:lang w:val="es-ES"/>
        </w:rPr>
        <w:t xml:space="preserve">, puso a disposición de las partes el expediente electrónico </w:t>
      </w:r>
      <w:r w:rsidRPr="00B07A66">
        <w:rPr>
          <w:rFonts w:ascii="Palatino Linotype" w:eastAsia="Calibri" w:hAnsi="Palatino Linotype" w:cs="Arial"/>
        </w:rPr>
        <w:t xml:space="preserve">vía </w:t>
      </w:r>
      <w:r w:rsidRPr="00B07A66">
        <w:rPr>
          <w:rFonts w:ascii="Palatino Linotype" w:eastAsia="Calibri" w:hAnsi="Palatino Linotype" w:cs="Arial"/>
          <w:lang w:val="es-ES"/>
        </w:rPr>
        <w:t xml:space="preserve">Sistema de Acceso a la Información Mexiquense </w:t>
      </w:r>
      <w:r w:rsidR="009C08E7" w:rsidRPr="00B07A66">
        <w:rPr>
          <w:rFonts w:ascii="Palatino Linotype" w:eastAsia="Calibri" w:hAnsi="Palatino Linotype" w:cs="Arial"/>
          <w:b/>
          <w:lang w:val="es-ES"/>
        </w:rPr>
        <w:t>(</w:t>
      </w:r>
      <w:r w:rsidRPr="00B07A66">
        <w:rPr>
          <w:rFonts w:ascii="Palatino Linotype" w:eastAsia="Calibri" w:hAnsi="Palatino Linotype" w:cs="Arial"/>
          <w:b/>
          <w:lang w:val="es-ES"/>
        </w:rPr>
        <w:t>SAIMEX</w:t>
      </w:r>
      <w:r w:rsidR="009C08E7" w:rsidRPr="00B07A66">
        <w:rPr>
          <w:rFonts w:ascii="Palatino Linotype" w:eastAsia="Calibri" w:hAnsi="Palatino Linotype" w:cs="Arial"/>
          <w:b/>
          <w:lang w:val="es-ES"/>
        </w:rPr>
        <w:t>)</w:t>
      </w:r>
      <w:r w:rsidRPr="00B07A66">
        <w:rPr>
          <w:rFonts w:ascii="Palatino Linotype" w:eastAsia="Calibri" w:hAnsi="Palatino Linotype" w:cs="Arial"/>
          <w:b/>
          <w:lang w:val="es-ES"/>
        </w:rPr>
        <w:t xml:space="preserve"> </w:t>
      </w:r>
      <w:r w:rsidRPr="00B07A6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B07A66">
        <w:rPr>
          <w:rFonts w:ascii="Palatino Linotype" w:eastAsia="Calibri" w:hAnsi="Palatino Linotype" w:cs="Arial"/>
          <w:b/>
          <w:lang w:val="es-ES"/>
        </w:rPr>
        <w:t>Sujeto Obligado</w:t>
      </w:r>
      <w:r w:rsidR="00D96BE8" w:rsidRPr="00B07A66">
        <w:rPr>
          <w:rFonts w:ascii="Palatino Linotype" w:eastAsia="Calibri" w:hAnsi="Palatino Linotype" w:cs="Arial"/>
          <w:lang w:val="es-ES"/>
        </w:rPr>
        <w:t xml:space="preserve"> </w:t>
      </w:r>
      <w:r w:rsidR="009C08E7" w:rsidRPr="00B07A66">
        <w:rPr>
          <w:rFonts w:ascii="Palatino Linotype" w:eastAsia="Calibri" w:hAnsi="Palatino Linotype" w:cs="Arial"/>
          <w:lang w:val="es-ES"/>
        </w:rPr>
        <w:t>presentara</w:t>
      </w:r>
      <w:r w:rsidRPr="00B07A66">
        <w:rPr>
          <w:rFonts w:ascii="Palatino Linotype" w:eastAsia="Calibri" w:hAnsi="Palatino Linotype" w:cs="Arial"/>
          <w:lang w:val="es-ES"/>
        </w:rPr>
        <w:t xml:space="preserve"> el Informe Justificado procedente.    </w:t>
      </w:r>
    </w:p>
    <w:p w14:paraId="345B4596" w14:textId="77777777" w:rsidR="00293D6D" w:rsidRPr="00B07A66" w:rsidRDefault="00293D6D" w:rsidP="00B07A66">
      <w:pPr>
        <w:pStyle w:val="Prrafodelista"/>
        <w:spacing w:line="360" w:lineRule="auto"/>
        <w:ind w:left="0"/>
        <w:jc w:val="both"/>
        <w:rPr>
          <w:rFonts w:ascii="Palatino Linotype" w:hAnsi="Palatino Linotype"/>
          <w:i/>
          <w:color w:val="000000"/>
        </w:rPr>
      </w:pPr>
    </w:p>
    <w:p w14:paraId="0FDE72F3" w14:textId="574AC51C" w:rsidR="00434B23" w:rsidRPr="00B07A66" w:rsidRDefault="009C0E5E" w:rsidP="00B07A66">
      <w:pPr>
        <w:pStyle w:val="Prrafodelista"/>
        <w:numPr>
          <w:ilvl w:val="0"/>
          <w:numId w:val="1"/>
        </w:numPr>
        <w:spacing w:line="360" w:lineRule="auto"/>
        <w:ind w:left="0" w:firstLine="0"/>
        <w:jc w:val="both"/>
        <w:rPr>
          <w:rFonts w:ascii="Palatino Linotype" w:hAnsi="Palatino Linotype"/>
          <w:i/>
          <w:color w:val="000000"/>
        </w:rPr>
      </w:pPr>
      <w:r w:rsidRPr="00B07A66">
        <w:rPr>
          <w:rFonts w:ascii="Palatino Linotype" w:eastAsia="Calibri" w:hAnsi="Palatino Linotype" w:cs="Arial"/>
          <w:lang w:val="es-ES"/>
        </w:rPr>
        <w:lastRenderedPageBreak/>
        <w:t xml:space="preserve">En </w:t>
      </w:r>
      <w:r w:rsidR="00A036B3" w:rsidRPr="00B07A66">
        <w:rPr>
          <w:rFonts w:ascii="Palatino Linotype" w:eastAsia="Calibri" w:hAnsi="Palatino Linotype" w:cs="Arial"/>
          <w:lang w:val="es-ES"/>
        </w:rPr>
        <w:t>fecha ocho</w:t>
      </w:r>
      <w:r w:rsidR="0041336F" w:rsidRPr="00B07A66">
        <w:rPr>
          <w:rFonts w:ascii="Palatino Linotype" w:eastAsia="Calibri" w:hAnsi="Palatino Linotype" w:cs="Arial"/>
          <w:lang w:val="es-ES"/>
        </w:rPr>
        <w:t xml:space="preserve"> </w:t>
      </w:r>
      <w:r w:rsidR="00585F00" w:rsidRPr="00B07A66">
        <w:rPr>
          <w:rFonts w:ascii="Palatino Linotype" w:eastAsia="Calibri" w:hAnsi="Palatino Linotype" w:cs="Arial"/>
        </w:rPr>
        <w:t>(</w:t>
      </w:r>
      <w:r w:rsidR="00A036B3" w:rsidRPr="00B07A66">
        <w:rPr>
          <w:rFonts w:ascii="Palatino Linotype" w:eastAsia="Calibri" w:hAnsi="Palatino Linotype" w:cs="Arial"/>
        </w:rPr>
        <w:t>08</w:t>
      </w:r>
      <w:r w:rsidR="00434B23" w:rsidRPr="00B07A66">
        <w:rPr>
          <w:rFonts w:ascii="Palatino Linotype" w:eastAsia="Calibri" w:hAnsi="Palatino Linotype" w:cs="Arial"/>
        </w:rPr>
        <w:t>)</w:t>
      </w:r>
      <w:r w:rsidR="00F76F97" w:rsidRPr="00B07A66">
        <w:rPr>
          <w:rFonts w:ascii="Palatino Linotype" w:eastAsia="Calibri" w:hAnsi="Palatino Linotype" w:cs="Arial"/>
        </w:rPr>
        <w:t xml:space="preserve"> </w:t>
      </w:r>
      <w:r w:rsidR="009D7EB8" w:rsidRPr="00B07A66">
        <w:rPr>
          <w:rFonts w:ascii="Palatino Linotype" w:eastAsia="Calibri" w:hAnsi="Palatino Linotype" w:cs="Arial"/>
        </w:rPr>
        <w:t xml:space="preserve">de </w:t>
      </w:r>
      <w:r w:rsidR="00A036B3" w:rsidRPr="00B07A66">
        <w:rPr>
          <w:rFonts w:ascii="Palatino Linotype" w:eastAsia="Calibri" w:hAnsi="Palatino Linotype" w:cs="Arial"/>
        </w:rPr>
        <w:t>marzo</w:t>
      </w:r>
      <w:r w:rsidR="0041336F" w:rsidRPr="00B07A66">
        <w:rPr>
          <w:rFonts w:ascii="Palatino Linotype" w:eastAsia="Calibri" w:hAnsi="Palatino Linotype" w:cs="Arial"/>
        </w:rPr>
        <w:t xml:space="preserve"> </w:t>
      </w:r>
      <w:r w:rsidR="007D4258" w:rsidRPr="00B07A66">
        <w:rPr>
          <w:rFonts w:ascii="Palatino Linotype" w:eastAsia="Calibri" w:hAnsi="Palatino Linotype" w:cs="Arial"/>
        </w:rPr>
        <w:t>de dos mil diecinueve</w:t>
      </w:r>
      <w:r w:rsidR="00585F00" w:rsidRPr="00B07A66">
        <w:rPr>
          <w:rFonts w:ascii="Palatino Linotype" w:eastAsia="Calibri" w:hAnsi="Palatino Linotype" w:cs="Arial"/>
        </w:rPr>
        <w:t>,</w:t>
      </w:r>
      <w:r w:rsidR="00F76F97" w:rsidRPr="00B07A66">
        <w:rPr>
          <w:rFonts w:ascii="Palatino Linotype" w:eastAsia="Calibri" w:hAnsi="Palatino Linotype" w:cs="Arial"/>
        </w:rPr>
        <w:t xml:space="preserve"> </w:t>
      </w:r>
      <w:r w:rsidR="009D7EB8" w:rsidRPr="00B07A66">
        <w:rPr>
          <w:rFonts w:ascii="Palatino Linotype" w:eastAsia="Calibri" w:hAnsi="Palatino Linotype" w:cs="Arial"/>
        </w:rPr>
        <w:t xml:space="preserve">el </w:t>
      </w:r>
      <w:r w:rsidR="00D96BE8" w:rsidRPr="00B07A66">
        <w:rPr>
          <w:rFonts w:ascii="Palatino Linotype" w:eastAsia="Calibri" w:hAnsi="Palatino Linotype" w:cs="Arial"/>
          <w:b/>
        </w:rPr>
        <w:t>Sujeto Obligado</w:t>
      </w:r>
      <w:r w:rsidR="00585F00" w:rsidRPr="00B07A66">
        <w:rPr>
          <w:rFonts w:ascii="Palatino Linotype" w:eastAsia="Calibri" w:hAnsi="Palatino Linotype" w:cs="Arial"/>
        </w:rPr>
        <w:t>,</w:t>
      </w:r>
      <w:r w:rsidR="00B82F9E" w:rsidRPr="00B07A66">
        <w:rPr>
          <w:rFonts w:ascii="Palatino Linotype" w:eastAsia="Calibri" w:hAnsi="Palatino Linotype" w:cs="Arial"/>
        </w:rPr>
        <w:t xml:space="preserve"> rindió </w:t>
      </w:r>
      <w:r w:rsidR="005B5CF7" w:rsidRPr="00B07A66">
        <w:rPr>
          <w:rFonts w:ascii="Palatino Linotype" w:eastAsia="Calibri" w:hAnsi="Palatino Linotype" w:cs="Arial"/>
        </w:rPr>
        <w:t xml:space="preserve">su </w:t>
      </w:r>
      <w:r w:rsidR="00B82F9E" w:rsidRPr="00B07A66">
        <w:rPr>
          <w:rFonts w:ascii="Palatino Linotype" w:eastAsia="Calibri" w:hAnsi="Palatino Linotype" w:cs="Arial"/>
        </w:rPr>
        <w:t>informe justificado</w:t>
      </w:r>
      <w:r w:rsidRPr="00B07A66">
        <w:rPr>
          <w:rFonts w:ascii="Palatino Linotype" w:eastAsia="Calibri" w:hAnsi="Palatino Linotype" w:cs="Arial"/>
        </w:rPr>
        <w:t xml:space="preserve">, </w:t>
      </w:r>
      <w:r w:rsidR="00A036B3" w:rsidRPr="00B07A66">
        <w:rPr>
          <w:rFonts w:ascii="Palatino Linotype" w:eastAsia="Calibri" w:hAnsi="Palatino Linotype" w:cs="Arial"/>
        </w:rPr>
        <w:t>en el cual confirmaba su respuesta inicial mencionando que la información relativa a los contratos a lo</w:t>
      </w:r>
      <w:r w:rsidR="00F95B0A" w:rsidRPr="00B07A66">
        <w:rPr>
          <w:rFonts w:ascii="Palatino Linotype" w:eastAsia="Calibri" w:hAnsi="Palatino Linotype" w:cs="Arial"/>
        </w:rPr>
        <w:t>s</w:t>
      </w:r>
      <w:r w:rsidR="00A036B3" w:rsidRPr="00B07A66">
        <w:rPr>
          <w:rFonts w:ascii="Palatino Linotype" w:eastAsia="Calibri" w:hAnsi="Palatino Linotype" w:cs="Arial"/>
        </w:rPr>
        <w:t xml:space="preserve"> que hacía alusión el particular en su recurso de inconformidad no habían sido pedidos desde la solicitud inicial. </w:t>
      </w:r>
    </w:p>
    <w:p w14:paraId="6256B7D4" w14:textId="77777777" w:rsidR="00F808AE" w:rsidRPr="00B07A66" w:rsidRDefault="00F808AE" w:rsidP="00B07A66">
      <w:pPr>
        <w:pStyle w:val="Prrafodelista"/>
        <w:spacing w:line="360" w:lineRule="auto"/>
        <w:ind w:left="0"/>
        <w:jc w:val="both"/>
        <w:rPr>
          <w:rFonts w:ascii="Palatino Linotype" w:hAnsi="Palatino Linotype"/>
          <w:i/>
          <w:color w:val="000000"/>
        </w:rPr>
      </w:pPr>
    </w:p>
    <w:p w14:paraId="5B4CC100" w14:textId="3F0FF5D5" w:rsidR="00A036B3" w:rsidRPr="00B07A66" w:rsidRDefault="00A036B3" w:rsidP="00B07A66">
      <w:pPr>
        <w:pStyle w:val="Prrafodelista"/>
        <w:numPr>
          <w:ilvl w:val="0"/>
          <w:numId w:val="1"/>
        </w:numPr>
        <w:spacing w:line="360" w:lineRule="auto"/>
        <w:ind w:left="0" w:firstLine="0"/>
        <w:jc w:val="both"/>
        <w:rPr>
          <w:rFonts w:ascii="Palatino Linotype" w:hAnsi="Palatino Linotype"/>
          <w:i/>
          <w:color w:val="000000"/>
        </w:rPr>
      </w:pPr>
      <w:r w:rsidRPr="00B07A66">
        <w:rPr>
          <w:rFonts w:ascii="Palatino Linotype" w:eastAsia="Calibri" w:hAnsi="Palatino Linotype" w:cs="Arial"/>
        </w:rPr>
        <w:t xml:space="preserve">Sin embargo, posteriormente en fecha treinta (30) de abril de dos mil diecinueve, nuevamente el </w:t>
      </w:r>
      <w:r w:rsidRPr="00B07A66">
        <w:rPr>
          <w:rFonts w:ascii="Palatino Linotype" w:eastAsia="Calibri" w:hAnsi="Palatino Linotype" w:cs="Arial"/>
          <w:b/>
        </w:rPr>
        <w:t>Sujeto Obligado</w:t>
      </w:r>
      <w:r w:rsidRPr="00B07A66">
        <w:rPr>
          <w:rFonts w:ascii="Palatino Linotype" w:eastAsia="Calibri" w:hAnsi="Palatino Linotype" w:cs="Arial"/>
        </w:rPr>
        <w:t xml:space="preserve"> remitió vía Informe Justificado diversos documentos </w:t>
      </w:r>
      <w:r w:rsidR="00F808AE" w:rsidRPr="00B07A66">
        <w:rPr>
          <w:rFonts w:ascii="Palatino Linotype" w:eastAsia="Calibri" w:hAnsi="Palatino Linotype" w:cs="Arial"/>
        </w:rPr>
        <w:t xml:space="preserve">que modificaban la respuesta inicial y el primer informe justificado remitido por  la autoridad, por lo que dichos documentos se pusieron a la vista del particular, en razón de que aportaban elementos novedosos. </w:t>
      </w:r>
    </w:p>
    <w:p w14:paraId="6EBFC780" w14:textId="77777777" w:rsidR="00A036B3" w:rsidRPr="00B07A66" w:rsidRDefault="00A036B3" w:rsidP="00B07A66">
      <w:pPr>
        <w:pStyle w:val="Prrafodelista"/>
        <w:spacing w:line="360" w:lineRule="auto"/>
        <w:ind w:left="0"/>
        <w:jc w:val="both"/>
        <w:rPr>
          <w:rFonts w:ascii="Palatino Linotype" w:hAnsi="Palatino Linotype"/>
          <w:i/>
          <w:color w:val="000000"/>
        </w:rPr>
      </w:pPr>
    </w:p>
    <w:p w14:paraId="0EC7F05C" w14:textId="0055A33A" w:rsidR="009D7EB8" w:rsidRPr="00B07A66" w:rsidRDefault="0041336F" w:rsidP="00B07A66">
      <w:pPr>
        <w:pStyle w:val="Prrafodelista"/>
        <w:numPr>
          <w:ilvl w:val="0"/>
          <w:numId w:val="1"/>
        </w:numPr>
        <w:spacing w:line="360" w:lineRule="auto"/>
        <w:ind w:left="0" w:firstLine="0"/>
        <w:jc w:val="both"/>
        <w:rPr>
          <w:rFonts w:ascii="Palatino Linotype" w:hAnsi="Palatino Linotype"/>
          <w:b/>
        </w:rPr>
      </w:pPr>
      <w:r w:rsidRPr="00B07A66">
        <w:rPr>
          <w:rFonts w:ascii="Palatino Linotype" w:hAnsi="Palatino Linotype"/>
        </w:rPr>
        <w:t xml:space="preserve">En </w:t>
      </w:r>
      <w:r w:rsidRPr="00B07A66">
        <w:rPr>
          <w:rFonts w:ascii="Palatino Linotype" w:hAnsi="Palatino Linotype" w:cs="Arial"/>
        </w:rPr>
        <w:t>fe</w:t>
      </w:r>
      <w:r w:rsidR="00DB2BCC" w:rsidRPr="00B07A66">
        <w:rPr>
          <w:rFonts w:ascii="Palatino Linotype" w:hAnsi="Palatino Linotype" w:cs="Arial"/>
        </w:rPr>
        <w:t>cha</w:t>
      </w:r>
      <w:r w:rsidR="00F808AE" w:rsidRPr="00B07A66">
        <w:rPr>
          <w:rFonts w:ascii="Palatino Linotype" w:hAnsi="Palatino Linotype" w:cs="Arial"/>
        </w:rPr>
        <w:t xml:space="preserve"> seis (06</w:t>
      </w:r>
      <w:r w:rsidR="00DB2BCC" w:rsidRPr="00B07A66">
        <w:rPr>
          <w:rFonts w:ascii="Palatino Linotype" w:hAnsi="Palatino Linotype" w:cs="Arial"/>
        </w:rPr>
        <w:t xml:space="preserve">) </w:t>
      </w:r>
      <w:r w:rsidR="00417313" w:rsidRPr="00B07A66">
        <w:rPr>
          <w:rFonts w:ascii="Palatino Linotype" w:hAnsi="Palatino Linotype" w:cs="Arial"/>
        </w:rPr>
        <w:t xml:space="preserve">de </w:t>
      </w:r>
      <w:r w:rsidR="00F808AE" w:rsidRPr="00B07A66">
        <w:rPr>
          <w:rFonts w:ascii="Palatino Linotype" w:hAnsi="Palatino Linotype" w:cs="Arial"/>
        </w:rPr>
        <w:t>mayo</w:t>
      </w:r>
      <w:r w:rsidR="00417313" w:rsidRPr="00B07A66">
        <w:rPr>
          <w:rFonts w:ascii="Palatino Linotype" w:hAnsi="Palatino Linotype" w:cs="Arial"/>
        </w:rPr>
        <w:t xml:space="preserve"> de dos mil diecinueve</w:t>
      </w:r>
      <w:r w:rsidRPr="00B07A66">
        <w:rPr>
          <w:rFonts w:ascii="Palatino Linotype" w:hAnsi="Palatino Linotype" w:cs="Arial"/>
        </w:rPr>
        <w:t xml:space="preserve"> se solicitó la ampliación del plazo a efecto de realizar un mejor estudio del asunto, por lo que no h</w:t>
      </w:r>
      <w:r w:rsidR="00417313" w:rsidRPr="00B07A66">
        <w:rPr>
          <w:rFonts w:ascii="Palatino Linotype" w:hAnsi="Palatino Linotype" w:cs="Arial"/>
        </w:rPr>
        <w:t xml:space="preserve">abiendo más que hacer constar, asimismo, por acuerdo de misma fecha y </w:t>
      </w:r>
      <w:r w:rsidRPr="00B07A66">
        <w:rPr>
          <w:rFonts w:ascii="Palatino Linotype" w:hAnsi="Palatino Linotype" w:cs="Arial"/>
        </w:rPr>
        <w:t xml:space="preserve">por instrucciones del </w:t>
      </w:r>
      <w:r w:rsidR="00585F00" w:rsidRPr="00B07A66">
        <w:rPr>
          <w:rFonts w:ascii="Palatino Linotype" w:hAnsi="Palatino Linotype"/>
        </w:rPr>
        <w:t xml:space="preserve">Comisionado Ponente </w:t>
      </w:r>
      <w:r w:rsidR="00417313" w:rsidRPr="00B07A66">
        <w:rPr>
          <w:rFonts w:ascii="Palatino Linotype" w:hAnsi="Palatino Linotype"/>
        </w:rPr>
        <w:t xml:space="preserve">se </w:t>
      </w:r>
      <w:r w:rsidR="00585F00" w:rsidRPr="00B07A66">
        <w:rPr>
          <w:rFonts w:ascii="Palatino Linotype" w:hAnsi="Palatino Linotype"/>
        </w:rPr>
        <w:t>decretó el cierre de instrucción</w:t>
      </w:r>
      <w:r w:rsidR="00DB2BCC" w:rsidRPr="00B07A66">
        <w:rPr>
          <w:rFonts w:ascii="Palatino Linotype" w:hAnsi="Palatino Linotype"/>
        </w:rPr>
        <w:t>,</w:t>
      </w:r>
      <w:r w:rsidR="00585F00" w:rsidRPr="00B07A66">
        <w:rPr>
          <w:rFonts w:ascii="Palatino Linotype" w:hAnsi="Palatino Linotype" w:cs="Arial"/>
        </w:rPr>
        <w:t xml:space="preserve"> </w:t>
      </w:r>
      <w:r w:rsidRPr="00B07A66">
        <w:rPr>
          <w:rFonts w:ascii="Palatino Linotype" w:hAnsi="Palatino Linotype"/>
        </w:rPr>
        <w:t xml:space="preserve"> </w:t>
      </w:r>
      <w:r w:rsidRPr="00B07A66">
        <w:rPr>
          <w:rFonts w:ascii="Palatino Linotype" w:hAnsi="Palatino Linotype" w:cs="Arial"/>
        </w:rPr>
        <w:t xml:space="preserve">por lo que se </w:t>
      </w:r>
      <w:r w:rsidR="00585F00" w:rsidRPr="00B07A66">
        <w:rPr>
          <w:rFonts w:ascii="Palatino Linotype" w:hAnsi="Palatino Linotype" w:cs="Arial"/>
        </w:rPr>
        <w:t>ordenó tur</w:t>
      </w:r>
      <w:r w:rsidR="00434B23" w:rsidRPr="00B07A66">
        <w:rPr>
          <w:rFonts w:ascii="Palatino Linotype" w:hAnsi="Palatino Linotype" w:cs="Arial"/>
        </w:rPr>
        <w:t xml:space="preserve">nar el expediente a resolución, </w:t>
      </w:r>
      <w:r w:rsidR="0018629C" w:rsidRPr="00B07A66">
        <w:rPr>
          <w:rFonts w:ascii="Palatino Linotype" w:hAnsi="Palatino Linotype" w:cs="Arial"/>
        </w:rPr>
        <w:t>misma q</w:t>
      </w:r>
      <w:r w:rsidRPr="00B07A66">
        <w:rPr>
          <w:rFonts w:ascii="Palatino Linotype" w:hAnsi="Palatino Linotype" w:cs="Arial"/>
        </w:rPr>
        <w:t xml:space="preserve">ue a continuación se pronuncia. </w:t>
      </w:r>
    </w:p>
    <w:p w14:paraId="33D73CD9" w14:textId="77777777" w:rsidR="00F808AE" w:rsidRPr="00B07A66" w:rsidRDefault="00F808AE" w:rsidP="00B07A66">
      <w:pPr>
        <w:pStyle w:val="Prrafodelista"/>
        <w:spacing w:line="360" w:lineRule="auto"/>
        <w:ind w:left="0"/>
        <w:jc w:val="both"/>
        <w:rPr>
          <w:rFonts w:ascii="Palatino Linotype" w:hAnsi="Palatino Linotype"/>
          <w:b/>
        </w:rPr>
      </w:pPr>
    </w:p>
    <w:p w14:paraId="51E91971" w14:textId="3C9245D9" w:rsidR="00585F00" w:rsidRPr="00B07A66" w:rsidRDefault="00585F00" w:rsidP="00B07A66">
      <w:pPr>
        <w:pStyle w:val="Ttulo1"/>
        <w:spacing w:before="0" w:line="360" w:lineRule="auto"/>
        <w:jc w:val="center"/>
        <w:rPr>
          <w:b/>
          <w:szCs w:val="24"/>
        </w:rPr>
      </w:pPr>
      <w:bookmarkStart w:id="61" w:name="_Toc491791302"/>
      <w:bookmarkStart w:id="62" w:name="_Toc7776998"/>
      <w:r w:rsidRPr="00B07A66">
        <w:rPr>
          <w:b/>
          <w:szCs w:val="24"/>
        </w:rPr>
        <w:t>CONSIDERANDO</w:t>
      </w:r>
      <w:bookmarkEnd w:id="61"/>
      <w:bookmarkEnd w:id="62"/>
    </w:p>
    <w:p w14:paraId="7681ED66" w14:textId="77777777" w:rsidR="00585F00" w:rsidRPr="00B07A66" w:rsidRDefault="00585F00" w:rsidP="00B07A66">
      <w:pPr>
        <w:spacing w:line="360" w:lineRule="auto"/>
        <w:rPr>
          <w:rFonts w:ascii="Palatino Linotype" w:hAnsi="Palatino Linotype"/>
          <w:lang w:val="es-MX" w:eastAsia="en-US"/>
        </w:rPr>
      </w:pPr>
    </w:p>
    <w:p w14:paraId="717D4ABA" w14:textId="30EA7072" w:rsidR="00585F00" w:rsidRPr="00B07A66" w:rsidRDefault="00585F00" w:rsidP="00B07A66">
      <w:pPr>
        <w:pStyle w:val="Ttulo2"/>
        <w:spacing w:before="0" w:line="360" w:lineRule="auto"/>
        <w:rPr>
          <w:rFonts w:ascii="Palatino Linotype" w:hAnsi="Palatino Linotype"/>
          <w:b/>
          <w:color w:val="auto"/>
          <w:sz w:val="24"/>
          <w:szCs w:val="24"/>
        </w:rPr>
      </w:pPr>
      <w:bookmarkStart w:id="63" w:name="_Toc491791303"/>
      <w:bookmarkStart w:id="64" w:name="_Toc7776999"/>
      <w:r w:rsidRPr="00B07A66">
        <w:rPr>
          <w:rFonts w:ascii="Palatino Linotype" w:hAnsi="Palatino Linotype"/>
          <w:b/>
          <w:color w:val="auto"/>
          <w:sz w:val="24"/>
          <w:szCs w:val="24"/>
        </w:rPr>
        <w:t>PRIMERO. De la competencia</w:t>
      </w:r>
      <w:bookmarkEnd w:id="63"/>
      <w:r w:rsidR="00293D6D" w:rsidRPr="00B07A66">
        <w:rPr>
          <w:rFonts w:ascii="Palatino Linotype" w:hAnsi="Palatino Linotype"/>
          <w:b/>
          <w:color w:val="auto"/>
          <w:sz w:val="24"/>
          <w:szCs w:val="24"/>
        </w:rPr>
        <w:t>.</w:t>
      </w:r>
      <w:bookmarkEnd w:id="64"/>
    </w:p>
    <w:p w14:paraId="6EA8B854" w14:textId="77777777" w:rsidR="00585F00" w:rsidRPr="00B07A66" w:rsidRDefault="00585F00" w:rsidP="00B07A66">
      <w:pPr>
        <w:spacing w:line="360" w:lineRule="auto"/>
        <w:rPr>
          <w:rFonts w:ascii="Palatino Linotype" w:hAnsi="Palatino Linotype"/>
          <w:lang w:val="es-MX" w:eastAsia="en-US"/>
        </w:rPr>
      </w:pPr>
    </w:p>
    <w:p w14:paraId="15A5F746" w14:textId="36E3ECBC" w:rsidR="00357253" w:rsidRPr="00B07A66" w:rsidRDefault="00357253" w:rsidP="00B07A66">
      <w:pPr>
        <w:pStyle w:val="Prrafodelista"/>
        <w:numPr>
          <w:ilvl w:val="0"/>
          <w:numId w:val="1"/>
        </w:numPr>
        <w:spacing w:line="360" w:lineRule="auto"/>
        <w:ind w:left="0" w:firstLine="0"/>
        <w:jc w:val="both"/>
        <w:rPr>
          <w:rFonts w:ascii="Palatino Linotype" w:eastAsia="Calibri" w:hAnsi="Palatino Linotype" w:cs="Times New Roman"/>
          <w:lang w:val="es-ES"/>
        </w:rPr>
      </w:pPr>
      <w:r w:rsidRPr="00B07A66">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B07A66">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B07A66" w:rsidRDefault="001F5AF8" w:rsidP="00B07A66">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B07A66" w:rsidRDefault="00585F00" w:rsidP="00B07A66">
      <w:pPr>
        <w:pStyle w:val="Ttulo2"/>
        <w:spacing w:before="0" w:line="360" w:lineRule="auto"/>
        <w:rPr>
          <w:rFonts w:ascii="Palatino Linotype" w:hAnsi="Palatino Linotype"/>
          <w:b/>
          <w:color w:val="auto"/>
          <w:sz w:val="24"/>
          <w:szCs w:val="24"/>
        </w:rPr>
      </w:pPr>
      <w:bookmarkStart w:id="65" w:name="_Toc491791304"/>
      <w:bookmarkStart w:id="66" w:name="_Toc7777000"/>
      <w:r w:rsidRPr="00B07A66">
        <w:rPr>
          <w:rFonts w:ascii="Palatino Linotype" w:hAnsi="Palatino Linotype"/>
          <w:b/>
          <w:color w:val="auto"/>
          <w:sz w:val="24"/>
          <w:szCs w:val="24"/>
        </w:rPr>
        <w:t>SEGUNDO. De la oportunidad y procedencia.</w:t>
      </w:r>
      <w:bookmarkEnd w:id="65"/>
      <w:bookmarkEnd w:id="66"/>
    </w:p>
    <w:p w14:paraId="46BC18EE" w14:textId="77777777" w:rsidR="00361A0C" w:rsidRPr="00B07A66" w:rsidRDefault="00361A0C" w:rsidP="00B07A66">
      <w:pPr>
        <w:spacing w:line="360" w:lineRule="auto"/>
        <w:rPr>
          <w:rFonts w:ascii="Palatino Linotype" w:hAnsi="Palatino Linotype"/>
          <w:lang w:val="es-MX" w:eastAsia="en-US"/>
        </w:rPr>
      </w:pPr>
    </w:p>
    <w:p w14:paraId="7E230AD0" w14:textId="48824615" w:rsidR="005B5CF7" w:rsidRPr="00B07A66" w:rsidRDefault="00361A0C" w:rsidP="00B07A66">
      <w:pPr>
        <w:pStyle w:val="Prrafodelista"/>
        <w:numPr>
          <w:ilvl w:val="0"/>
          <w:numId w:val="1"/>
        </w:numPr>
        <w:spacing w:line="360" w:lineRule="auto"/>
        <w:ind w:left="0" w:firstLine="0"/>
        <w:jc w:val="both"/>
        <w:rPr>
          <w:rFonts w:ascii="Palatino Linotype" w:eastAsia="Calibri" w:hAnsi="Palatino Linotype" w:cs="Arial"/>
          <w:b/>
        </w:rPr>
      </w:pPr>
      <w:r w:rsidRPr="00B07A66">
        <w:rPr>
          <w:rFonts w:ascii="Palatino Linotype" w:eastAsia="Calibri" w:hAnsi="Palatino Linotype" w:cs="Arial"/>
        </w:rPr>
        <w:t>El medio de impugnación fue presentado a través del Sistema de Acceso a la Información Mexiquense (SAIMEX)</w:t>
      </w:r>
      <w:r w:rsidRPr="00B07A66">
        <w:rPr>
          <w:rFonts w:ascii="Palatino Linotype" w:eastAsia="Calibri" w:hAnsi="Palatino Linotype" w:cs="Arial"/>
          <w:b/>
        </w:rPr>
        <w:t>,</w:t>
      </w:r>
      <w:r w:rsidRPr="00B07A66">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B07A66">
        <w:rPr>
          <w:rFonts w:ascii="Palatino Linotype" w:eastAsia="Calibri" w:hAnsi="Palatino Linotype" w:cs="Arial"/>
          <w:b/>
        </w:rPr>
        <w:t>Sujeto Obligado</w:t>
      </w:r>
      <w:r w:rsidR="00D96BE8" w:rsidRPr="00B07A66">
        <w:rPr>
          <w:rFonts w:ascii="Palatino Linotype" w:eastAsia="Calibri" w:hAnsi="Palatino Linotype" w:cs="Arial"/>
        </w:rPr>
        <w:t xml:space="preserve"> </w:t>
      </w:r>
      <w:r w:rsidR="00357253" w:rsidRPr="00B07A66">
        <w:rPr>
          <w:rFonts w:ascii="Palatino Linotype" w:eastAsia="Calibri" w:hAnsi="Palatino Linotype" w:cs="Arial"/>
        </w:rPr>
        <w:t xml:space="preserve">emitió respuesta el día </w:t>
      </w:r>
      <w:r w:rsidR="00F808AE" w:rsidRPr="00B07A66">
        <w:rPr>
          <w:rFonts w:ascii="Palatino Linotype" w:eastAsia="Calibri" w:hAnsi="Palatino Linotype" w:cs="Arial"/>
        </w:rPr>
        <w:t xml:space="preserve">veintiuno </w:t>
      </w:r>
      <w:r w:rsidRPr="00B07A66">
        <w:rPr>
          <w:rFonts w:ascii="Palatino Linotype" w:eastAsia="Calibri" w:hAnsi="Palatino Linotype" w:cs="Arial"/>
        </w:rPr>
        <w:t xml:space="preserve"> (</w:t>
      </w:r>
      <w:r w:rsidR="00F808AE" w:rsidRPr="00B07A66">
        <w:rPr>
          <w:rFonts w:ascii="Palatino Linotype" w:eastAsia="Calibri" w:hAnsi="Palatino Linotype" w:cs="Arial"/>
        </w:rPr>
        <w:t>21</w:t>
      </w:r>
      <w:r w:rsidR="006F57FD" w:rsidRPr="00B07A66">
        <w:rPr>
          <w:rFonts w:ascii="Palatino Linotype" w:eastAsia="Calibri" w:hAnsi="Palatino Linotype" w:cs="Arial"/>
        </w:rPr>
        <w:t>) de</w:t>
      </w:r>
      <w:r w:rsidR="00357253" w:rsidRPr="00B07A66">
        <w:rPr>
          <w:rFonts w:ascii="Palatino Linotype" w:eastAsia="Calibri" w:hAnsi="Palatino Linotype" w:cs="Arial"/>
        </w:rPr>
        <w:t xml:space="preserve"> </w:t>
      </w:r>
      <w:r w:rsidR="005B5CF7" w:rsidRPr="00B07A66">
        <w:rPr>
          <w:rFonts w:ascii="Palatino Linotype" w:eastAsia="Calibri" w:hAnsi="Palatino Linotype" w:cs="Arial"/>
        </w:rPr>
        <w:t>febrero de dos mil diecinueve</w:t>
      </w:r>
      <w:r w:rsidRPr="00B07A66">
        <w:rPr>
          <w:rFonts w:ascii="Palatino Linotype" w:eastAsia="Calibri" w:hAnsi="Palatino Linotype" w:cs="Arial"/>
        </w:rPr>
        <w:t>, de tal forma que el plazo para interponer</w:t>
      </w:r>
      <w:r w:rsidR="00184881" w:rsidRPr="00B07A66">
        <w:rPr>
          <w:rFonts w:ascii="Palatino Linotype" w:eastAsia="Calibri" w:hAnsi="Palatino Linotype" w:cs="Arial"/>
        </w:rPr>
        <w:t xml:space="preserve"> el recurs</w:t>
      </w:r>
      <w:r w:rsidR="00357253" w:rsidRPr="00B07A66">
        <w:rPr>
          <w:rFonts w:ascii="Palatino Linotype" w:eastAsia="Calibri" w:hAnsi="Palatino Linotype" w:cs="Arial"/>
        </w:rPr>
        <w:t xml:space="preserve">o transcurrió del día </w:t>
      </w:r>
      <w:r w:rsidR="00F808AE" w:rsidRPr="00B07A66">
        <w:rPr>
          <w:rFonts w:ascii="Palatino Linotype" w:eastAsia="Calibri" w:hAnsi="Palatino Linotype" w:cs="Arial"/>
        </w:rPr>
        <w:t>veintidós</w:t>
      </w:r>
      <w:r w:rsidR="0041336F" w:rsidRPr="00B07A66">
        <w:rPr>
          <w:rFonts w:ascii="Palatino Linotype" w:eastAsia="Calibri" w:hAnsi="Palatino Linotype" w:cs="Arial"/>
        </w:rPr>
        <w:t xml:space="preserve"> </w:t>
      </w:r>
      <w:r w:rsidRPr="00B07A66">
        <w:rPr>
          <w:rFonts w:ascii="Palatino Linotype" w:eastAsia="Calibri" w:hAnsi="Palatino Linotype" w:cs="Arial"/>
        </w:rPr>
        <w:t>(</w:t>
      </w:r>
      <w:r w:rsidR="00F808AE" w:rsidRPr="00B07A66">
        <w:rPr>
          <w:rFonts w:ascii="Palatino Linotype" w:eastAsia="Calibri" w:hAnsi="Palatino Linotype" w:cs="Arial"/>
        </w:rPr>
        <w:t>22</w:t>
      </w:r>
      <w:r w:rsidR="00357253" w:rsidRPr="00B07A66">
        <w:rPr>
          <w:rFonts w:ascii="Palatino Linotype" w:eastAsia="Calibri" w:hAnsi="Palatino Linotype" w:cs="Arial"/>
        </w:rPr>
        <w:t xml:space="preserve">) de </w:t>
      </w:r>
      <w:r w:rsidR="005B5CF7" w:rsidRPr="00B07A66">
        <w:rPr>
          <w:rFonts w:ascii="Palatino Linotype" w:eastAsia="Calibri" w:hAnsi="Palatino Linotype" w:cs="Arial"/>
        </w:rPr>
        <w:t>febrero</w:t>
      </w:r>
      <w:r w:rsidR="00293D6D" w:rsidRPr="00B07A66">
        <w:rPr>
          <w:rFonts w:ascii="Palatino Linotype" w:eastAsia="Calibri" w:hAnsi="Palatino Linotype" w:cs="Arial"/>
        </w:rPr>
        <w:t xml:space="preserve"> </w:t>
      </w:r>
      <w:r w:rsidRPr="00B07A66">
        <w:rPr>
          <w:rFonts w:ascii="Palatino Linotype" w:eastAsia="Calibri" w:hAnsi="Palatino Linotype" w:cs="Arial"/>
        </w:rPr>
        <w:t xml:space="preserve">al </w:t>
      </w:r>
      <w:r w:rsidR="00F808AE" w:rsidRPr="00B07A66">
        <w:rPr>
          <w:rFonts w:ascii="Palatino Linotype" w:eastAsia="Calibri" w:hAnsi="Palatino Linotype" w:cs="Arial"/>
        </w:rPr>
        <w:t>quince</w:t>
      </w:r>
      <w:r w:rsidR="005B5CF7" w:rsidRPr="00B07A66">
        <w:rPr>
          <w:rFonts w:ascii="Palatino Linotype" w:eastAsia="Calibri" w:hAnsi="Palatino Linotype" w:cs="Arial"/>
        </w:rPr>
        <w:t xml:space="preserve"> </w:t>
      </w:r>
      <w:r w:rsidRPr="00B07A66">
        <w:rPr>
          <w:rFonts w:ascii="Palatino Linotype" w:eastAsia="Calibri" w:hAnsi="Palatino Linotype" w:cs="Arial"/>
        </w:rPr>
        <w:t>(</w:t>
      </w:r>
      <w:r w:rsidR="00F808AE" w:rsidRPr="00B07A66">
        <w:rPr>
          <w:rFonts w:ascii="Palatino Linotype" w:eastAsia="Calibri" w:hAnsi="Palatino Linotype" w:cs="Arial"/>
        </w:rPr>
        <w:t>1</w:t>
      </w:r>
      <w:r w:rsidR="005B5CF7" w:rsidRPr="00B07A66">
        <w:rPr>
          <w:rFonts w:ascii="Palatino Linotype" w:eastAsia="Calibri" w:hAnsi="Palatino Linotype" w:cs="Arial"/>
        </w:rPr>
        <w:t>5</w:t>
      </w:r>
      <w:r w:rsidR="00357253" w:rsidRPr="00B07A66">
        <w:rPr>
          <w:rFonts w:ascii="Palatino Linotype" w:eastAsia="Calibri" w:hAnsi="Palatino Linotype" w:cs="Arial"/>
        </w:rPr>
        <w:t xml:space="preserve">) de </w:t>
      </w:r>
      <w:r w:rsidR="005B5CF7" w:rsidRPr="00B07A66">
        <w:rPr>
          <w:rFonts w:ascii="Palatino Linotype" w:eastAsia="Calibri" w:hAnsi="Palatino Linotype" w:cs="Arial"/>
        </w:rPr>
        <w:t>marzo</w:t>
      </w:r>
      <w:r w:rsidRPr="00B07A66">
        <w:rPr>
          <w:rFonts w:ascii="Palatino Linotype" w:eastAsia="Calibri" w:hAnsi="Palatino Linotype" w:cs="Arial"/>
        </w:rPr>
        <w:t xml:space="preserve"> </w:t>
      </w:r>
      <w:r w:rsidR="005B5CF7" w:rsidRPr="00B07A66">
        <w:rPr>
          <w:rFonts w:ascii="Palatino Linotype" w:eastAsia="Calibri" w:hAnsi="Palatino Linotype" w:cs="Arial"/>
        </w:rPr>
        <w:t>de dos mil diecinueve</w:t>
      </w:r>
      <w:r w:rsidR="00DB2BCC" w:rsidRPr="00B07A66">
        <w:rPr>
          <w:rFonts w:ascii="Palatino Linotype" w:eastAsia="Calibri" w:hAnsi="Palatino Linotype" w:cs="Arial"/>
        </w:rPr>
        <w:t xml:space="preserve">; en consecuencia, </w:t>
      </w:r>
      <w:r w:rsidR="00357253" w:rsidRPr="00B07A66">
        <w:rPr>
          <w:rFonts w:ascii="Palatino Linotype" w:eastAsia="Calibri" w:hAnsi="Palatino Linotype" w:cs="Arial"/>
        </w:rPr>
        <w:t xml:space="preserve">la hoy </w:t>
      </w:r>
      <w:r w:rsidR="00357253" w:rsidRPr="00B07A66">
        <w:rPr>
          <w:rFonts w:ascii="Palatino Linotype" w:eastAsia="Calibri" w:hAnsi="Palatino Linotype" w:cs="Arial"/>
          <w:b/>
        </w:rPr>
        <w:t>RECURRENTE</w:t>
      </w:r>
      <w:r w:rsidR="00357253" w:rsidRPr="00B07A66">
        <w:rPr>
          <w:rFonts w:ascii="Palatino Linotype" w:eastAsia="Calibri" w:hAnsi="Palatino Linotype" w:cs="Arial"/>
        </w:rPr>
        <w:t xml:space="preserve"> </w:t>
      </w:r>
      <w:r w:rsidRPr="00B07A66">
        <w:rPr>
          <w:rFonts w:ascii="Palatino Linotype" w:eastAsia="Calibri" w:hAnsi="Palatino Linotype" w:cs="Arial"/>
        </w:rPr>
        <w:t xml:space="preserve"> p</w:t>
      </w:r>
      <w:r w:rsidR="000540ED" w:rsidRPr="00B07A66">
        <w:rPr>
          <w:rFonts w:ascii="Palatino Linotype" w:eastAsia="Calibri" w:hAnsi="Palatino Linotype" w:cs="Arial"/>
        </w:rPr>
        <w:t xml:space="preserve">resentó su inconformidad el día </w:t>
      </w:r>
      <w:r w:rsidR="00F808AE" w:rsidRPr="00B07A66">
        <w:rPr>
          <w:rFonts w:ascii="Palatino Linotype" w:eastAsia="Calibri" w:hAnsi="Palatino Linotype" w:cs="Arial"/>
        </w:rPr>
        <w:t xml:space="preserve">veintidós </w:t>
      </w:r>
      <w:r w:rsidRPr="00B07A66">
        <w:rPr>
          <w:rFonts w:ascii="Palatino Linotype" w:eastAsia="Calibri" w:hAnsi="Palatino Linotype" w:cs="Arial"/>
        </w:rPr>
        <w:t>(</w:t>
      </w:r>
      <w:r w:rsidR="00F808AE" w:rsidRPr="00B07A66">
        <w:rPr>
          <w:rFonts w:ascii="Palatino Linotype" w:eastAsia="Calibri" w:hAnsi="Palatino Linotype" w:cs="Arial"/>
        </w:rPr>
        <w:t>22</w:t>
      </w:r>
      <w:r w:rsidR="00357253" w:rsidRPr="00B07A66">
        <w:rPr>
          <w:rFonts w:ascii="Palatino Linotype" w:eastAsia="Calibri" w:hAnsi="Palatino Linotype" w:cs="Arial"/>
        </w:rPr>
        <w:t xml:space="preserve">) de </w:t>
      </w:r>
      <w:r w:rsidR="005B5CF7" w:rsidRPr="00B07A66">
        <w:rPr>
          <w:rFonts w:ascii="Palatino Linotype" w:eastAsia="Calibri" w:hAnsi="Palatino Linotype" w:cs="Arial"/>
        </w:rPr>
        <w:t>febrero</w:t>
      </w:r>
      <w:r w:rsidRPr="00B07A66">
        <w:rPr>
          <w:rFonts w:ascii="Palatino Linotype" w:eastAsia="Calibri" w:hAnsi="Palatino Linotype" w:cs="Arial"/>
        </w:rPr>
        <w:t xml:space="preserve"> </w:t>
      </w:r>
      <w:r w:rsidR="006F57FD" w:rsidRPr="00B07A66">
        <w:rPr>
          <w:rFonts w:ascii="Palatino Linotype" w:eastAsia="Calibri" w:hAnsi="Palatino Linotype" w:cs="Arial"/>
        </w:rPr>
        <w:t>de</w:t>
      </w:r>
      <w:r w:rsidR="00293D6D" w:rsidRPr="00B07A66">
        <w:rPr>
          <w:rFonts w:ascii="Palatino Linotype" w:eastAsia="Calibri" w:hAnsi="Palatino Linotype" w:cs="Arial"/>
        </w:rPr>
        <w:t>l</w:t>
      </w:r>
      <w:r w:rsidR="00D86108" w:rsidRPr="00B07A66">
        <w:rPr>
          <w:rFonts w:ascii="Palatino Linotype" w:eastAsia="Calibri" w:hAnsi="Palatino Linotype" w:cs="Arial"/>
        </w:rPr>
        <w:t xml:space="preserve"> presen</w:t>
      </w:r>
      <w:r w:rsidR="006B3588" w:rsidRPr="00B07A66">
        <w:rPr>
          <w:rFonts w:ascii="Palatino Linotype" w:eastAsia="Calibri" w:hAnsi="Palatino Linotype" w:cs="Arial"/>
        </w:rPr>
        <w:t>te a</w:t>
      </w:r>
      <w:r w:rsidR="00293D6D" w:rsidRPr="00B07A66">
        <w:rPr>
          <w:rFonts w:ascii="Palatino Linotype" w:eastAsia="Calibri" w:hAnsi="Palatino Linotype" w:cs="Arial"/>
        </w:rPr>
        <w:t>ño</w:t>
      </w:r>
      <w:r w:rsidR="0041336F" w:rsidRPr="00B07A66">
        <w:rPr>
          <w:rFonts w:ascii="Palatino Linotype" w:eastAsia="Calibri" w:hAnsi="Palatino Linotype" w:cs="Arial"/>
        </w:rPr>
        <w:t xml:space="preserve">. </w:t>
      </w:r>
    </w:p>
    <w:p w14:paraId="6471817C" w14:textId="77777777" w:rsidR="005B5CF7" w:rsidRPr="00B07A66" w:rsidRDefault="005B5CF7" w:rsidP="00B07A66">
      <w:pPr>
        <w:pStyle w:val="Prrafodelista"/>
        <w:spacing w:line="360" w:lineRule="auto"/>
        <w:ind w:left="0"/>
        <w:jc w:val="both"/>
        <w:rPr>
          <w:rFonts w:ascii="Palatino Linotype" w:eastAsia="Calibri" w:hAnsi="Palatino Linotype" w:cs="Arial"/>
          <w:b/>
        </w:rPr>
      </w:pPr>
    </w:p>
    <w:p w14:paraId="44D24816" w14:textId="5F0B9D38" w:rsidR="003347EA" w:rsidRPr="00B07A66" w:rsidRDefault="0041336F" w:rsidP="00B07A66">
      <w:pPr>
        <w:pStyle w:val="Prrafodelista"/>
        <w:numPr>
          <w:ilvl w:val="0"/>
          <w:numId w:val="1"/>
        </w:numPr>
        <w:spacing w:line="360" w:lineRule="auto"/>
        <w:ind w:left="0" w:firstLine="0"/>
        <w:jc w:val="both"/>
        <w:rPr>
          <w:rFonts w:ascii="Palatino Linotype" w:eastAsia="Calibri" w:hAnsi="Palatino Linotype" w:cs="Arial"/>
          <w:b/>
        </w:rPr>
      </w:pPr>
      <w:r w:rsidRPr="00B07A66">
        <w:rPr>
          <w:rFonts w:ascii="Palatino Linotype" w:eastAsia="Calibri" w:hAnsi="Palatino Linotype" w:cs="Arial"/>
        </w:rPr>
        <w:t xml:space="preserve">En ese sentido, no existiendo causas de </w:t>
      </w:r>
      <w:proofErr w:type="spellStart"/>
      <w:r w:rsidRPr="00B07A66">
        <w:rPr>
          <w:rFonts w:ascii="Palatino Linotype" w:eastAsia="Calibri" w:hAnsi="Palatino Linotype" w:cs="Arial"/>
        </w:rPr>
        <w:t>desechamiento</w:t>
      </w:r>
      <w:proofErr w:type="spellEnd"/>
      <w:r w:rsidRPr="00B07A66">
        <w:rPr>
          <w:rFonts w:ascii="Palatino Linotype" w:eastAsia="Calibri" w:hAnsi="Palatino Linotype" w:cs="Arial"/>
        </w:rPr>
        <w:t xml:space="preserve"> por extemporáneo o anticipado</w:t>
      </w:r>
      <w:r w:rsidR="005B5CF7" w:rsidRPr="00B07A66">
        <w:rPr>
          <w:rFonts w:ascii="Palatino Linotype" w:eastAsia="Calibri" w:hAnsi="Palatino Linotype" w:cs="Arial"/>
        </w:rPr>
        <w:t>, el recurso es procedente, asimismo, el escrito</w:t>
      </w:r>
      <w:r w:rsidR="000540ED" w:rsidRPr="00B07A66">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B07A66" w:rsidRDefault="00D15EC8" w:rsidP="00B07A66">
      <w:pPr>
        <w:pStyle w:val="Prrafodelista"/>
        <w:spacing w:line="360" w:lineRule="auto"/>
        <w:ind w:left="0"/>
        <w:jc w:val="both"/>
        <w:rPr>
          <w:rFonts w:ascii="Palatino Linotype" w:hAnsi="Palatino Linotype"/>
        </w:rPr>
      </w:pPr>
    </w:p>
    <w:p w14:paraId="4D675EC6" w14:textId="6A231EF8" w:rsidR="00361A0C" w:rsidRPr="00B07A66" w:rsidRDefault="00361A0C" w:rsidP="00B07A66">
      <w:pPr>
        <w:pStyle w:val="Ttulo1"/>
        <w:spacing w:before="0" w:line="360" w:lineRule="auto"/>
        <w:rPr>
          <w:b/>
          <w:szCs w:val="24"/>
        </w:rPr>
      </w:pPr>
      <w:bookmarkStart w:id="67" w:name="_Toc495427545"/>
      <w:bookmarkStart w:id="68" w:name="_Toc7777001"/>
      <w:r w:rsidRPr="00B07A66">
        <w:rPr>
          <w:b/>
          <w:color w:val="000000" w:themeColor="text1"/>
          <w:szCs w:val="24"/>
        </w:rPr>
        <w:t xml:space="preserve">TERCERO. </w:t>
      </w:r>
      <w:r w:rsidRPr="00B07A66">
        <w:rPr>
          <w:b/>
          <w:szCs w:val="24"/>
        </w:rPr>
        <w:t>De las causales del sobreseimiento.</w:t>
      </w:r>
      <w:bookmarkEnd w:id="67"/>
      <w:bookmarkEnd w:id="68"/>
    </w:p>
    <w:p w14:paraId="4D81B520" w14:textId="77777777" w:rsidR="00361A0C" w:rsidRPr="00B07A66" w:rsidRDefault="00361A0C" w:rsidP="00B07A66">
      <w:pPr>
        <w:spacing w:line="360" w:lineRule="auto"/>
        <w:rPr>
          <w:rFonts w:ascii="Palatino Linotype" w:hAnsi="Palatino Linotype"/>
          <w:lang w:val="es-MX" w:eastAsia="en-US"/>
        </w:rPr>
      </w:pPr>
    </w:p>
    <w:p w14:paraId="645DC6B0" w14:textId="2E96CF2F" w:rsidR="00293D6D" w:rsidRPr="00B07A66" w:rsidRDefault="00CB3C89" w:rsidP="00B07A66">
      <w:pPr>
        <w:pStyle w:val="Prrafodelista"/>
        <w:numPr>
          <w:ilvl w:val="0"/>
          <w:numId w:val="1"/>
        </w:numPr>
        <w:spacing w:line="360" w:lineRule="auto"/>
        <w:ind w:left="0" w:firstLine="0"/>
        <w:jc w:val="both"/>
        <w:rPr>
          <w:rFonts w:ascii="Palatino Linotype" w:hAnsi="Palatino Linotype" w:cs="Arial"/>
        </w:rPr>
      </w:pPr>
      <w:r w:rsidRPr="00B07A6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B07A66">
        <w:rPr>
          <w:rFonts w:ascii="Palatino Linotype" w:eastAsia="Calibri" w:hAnsi="Palatino Linotype" w:cs="Arial"/>
        </w:rPr>
        <w:t>Transparencia, Acceso a la Información Pública del Estado de México y Municipios</w:t>
      </w:r>
      <w:r w:rsidRPr="00B07A66">
        <w:rPr>
          <w:rFonts w:ascii="Palatino Linotype" w:hAnsi="Palatino Linotype" w:cs="Arial"/>
        </w:rPr>
        <w:t xml:space="preserve">, y determinar la confirmación; revocación o modificación; </w:t>
      </w:r>
      <w:proofErr w:type="spellStart"/>
      <w:r w:rsidRPr="00B07A66">
        <w:rPr>
          <w:rFonts w:ascii="Palatino Linotype" w:hAnsi="Palatino Linotype" w:cs="Arial"/>
        </w:rPr>
        <w:t>desechamiento</w:t>
      </w:r>
      <w:proofErr w:type="spellEnd"/>
      <w:r w:rsidRPr="00B07A66">
        <w:rPr>
          <w:rFonts w:ascii="Palatino Linotype" w:hAnsi="Palatino Linotype" w:cs="Arial"/>
        </w:rPr>
        <w:t xml:space="preserve"> o </w:t>
      </w:r>
      <w:r w:rsidRPr="00B07A66">
        <w:rPr>
          <w:rFonts w:ascii="Palatino Linotype" w:hAnsi="Palatino Linotype" w:cs="Arial"/>
          <w:b/>
          <w:u w:val="single"/>
        </w:rPr>
        <w:t>sobreseimiento</w:t>
      </w:r>
      <w:r w:rsidRPr="00B07A66">
        <w:rPr>
          <w:rFonts w:ascii="Palatino Linotype" w:hAnsi="Palatino Linotype" w:cs="Arial"/>
        </w:rPr>
        <w:t xml:space="preserve">; y en su caso ordenar la entrega de la información </w:t>
      </w:r>
      <w:r w:rsidR="00C2038C" w:rsidRPr="00B07A66">
        <w:rPr>
          <w:rFonts w:ascii="Palatino Linotype" w:hAnsi="Palatino Linotype" w:cs="Arial"/>
        </w:rPr>
        <w:t xml:space="preserve">con </w:t>
      </w:r>
      <w:r w:rsidRPr="00B07A66">
        <w:rPr>
          <w:rFonts w:ascii="Palatino Linotype" w:hAnsi="Palatino Linotype" w:cs="Arial"/>
        </w:rPr>
        <w:t xml:space="preserve">respecto a la respuesta emitida por el </w:t>
      </w:r>
      <w:r w:rsidR="00DB2BCC" w:rsidRPr="00B07A66">
        <w:rPr>
          <w:rFonts w:ascii="Palatino Linotype" w:hAnsi="Palatino Linotype" w:cs="Arial"/>
          <w:b/>
        </w:rPr>
        <w:t>Sujeto</w:t>
      </w:r>
      <w:r w:rsidR="00DB2BCC" w:rsidRPr="00B07A66">
        <w:rPr>
          <w:rFonts w:ascii="Palatino Linotype" w:hAnsi="Palatino Linotype" w:cs="Arial"/>
        </w:rPr>
        <w:t xml:space="preserve"> </w:t>
      </w:r>
      <w:r w:rsidR="00DB2BCC" w:rsidRPr="00B07A66">
        <w:rPr>
          <w:rFonts w:ascii="Palatino Linotype" w:hAnsi="Palatino Linotype" w:cs="Arial"/>
          <w:b/>
        </w:rPr>
        <w:t>Obligado</w:t>
      </w:r>
      <w:r w:rsidR="00D01487" w:rsidRPr="00B07A66">
        <w:rPr>
          <w:rFonts w:ascii="Palatino Linotype" w:hAnsi="Palatino Linotype" w:cs="Arial"/>
        </w:rPr>
        <w:t>.</w:t>
      </w:r>
    </w:p>
    <w:p w14:paraId="1004B411" w14:textId="77777777" w:rsidR="00293D6D" w:rsidRPr="00B07A66" w:rsidRDefault="00293D6D" w:rsidP="00B07A66">
      <w:pPr>
        <w:pStyle w:val="Prrafodelista"/>
        <w:spacing w:line="360" w:lineRule="auto"/>
        <w:ind w:left="0"/>
        <w:jc w:val="both"/>
        <w:rPr>
          <w:rFonts w:ascii="Palatino Linotype" w:hAnsi="Palatino Linotype" w:cs="Arial"/>
        </w:rPr>
      </w:pPr>
    </w:p>
    <w:p w14:paraId="46E4843D" w14:textId="55FF2285" w:rsidR="00186E9D" w:rsidRPr="00B07A66" w:rsidRDefault="00ED5AF4" w:rsidP="00B07A66">
      <w:pPr>
        <w:pStyle w:val="Prrafodelista"/>
        <w:numPr>
          <w:ilvl w:val="0"/>
          <w:numId w:val="1"/>
        </w:numPr>
        <w:spacing w:line="360" w:lineRule="auto"/>
        <w:ind w:left="0" w:firstLine="0"/>
        <w:jc w:val="both"/>
        <w:rPr>
          <w:rFonts w:ascii="Palatino Linotype" w:hAnsi="Palatino Linotype" w:cs="Arial"/>
        </w:rPr>
      </w:pPr>
      <w:r w:rsidRPr="00B07A66">
        <w:rPr>
          <w:rFonts w:ascii="Palatino Linotype" w:eastAsia="Calibri" w:hAnsi="Palatino Linotype" w:cs="Arial"/>
          <w:color w:val="000000" w:themeColor="text1"/>
          <w:lang w:val="es-MX" w:eastAsia="en-US"/>
        </w:rPr>
        <w:t>Ahora bien, del caso concreto y d</w:t>
      </w:r>
      <w:r w:rsidR="008A59AC" w:rsidRPr="00B07A66">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B07A66">
        <w:rPr>
          <w:rFonts w:ascii="Palatino Linotype" w:eastAsia="Calibri" w:hAnsi="Palatino Linotype" w:cs="Arial"/>
          <w:color w:val="000000" w:themeColor="text1"/>
          <w:lang w:val="es-MX" w:eastAsia="en-US"/>
        </w:rPr>
        <w:t xml:space="preserve">electrónico </w:t>
      </w:r>
      <w:r w:rsidR="008A59AC" w:rsidRPr="00B07A66">
        <w:rPr>
          <w:rFonts w:ascii="Palatino Linotype" w:eastAsia="Calibri" w:hAnsi="Palatino Linotype" w:cs="Arial"/>
          <w:color w:val="000000" w:themeColor="text1"/>
          <w:lang w:val="es-MX" w:eastAsia="en-US"/>
        </w:rPr>
        <w:t>al ru</w:t>
      </w:r>
      <w:r w:rsidR="00D01487" w:rsidRPr="00B07A66">
        <w:rPr>
          <w:rFonts w:ascii="Palatino Linotype" w:eastAsia="Calibri" w:hAnsi="Palatino Linotype" w:cs="Arial"/>
          <w:color w:val="000000" w:themeColor="text1"/>
          <w:lang w:val="es-MX" w:eastAsia="en-US"/>
        </w:rPr>
        <w:t>br</w:t>
      </w:r>
      <w:r w:rsidR="00D15EC8" w:rsidRPr="00B07A66">
        <w:rPr>
          <w:rFonts w:ascii="Palatino Linotype" w:eastAsia="Calibri" w:hAnsi="Palatino Linotype" w:cs="Arial"/>
          <w:color w:val="000000" w:themeColor="text1"/>
          <w:lang w:val="es-MX" w:eastAsia="en-US"/>
        </w:rPr>
        <w:t>o indicado, es de señalar que el</w:t>
      </w:r>
      <w:r w:rsidR="00D01487" w:rsidRPr="00B07A66">
        <w:rPr>
          <w:rFonts w:ascii="Palatino Linotype" w:eastAsia="Calibri" w:hAnsi="Palatino Linotype" w:cs="Arial"/>
          <w:color w:val="000000" w:themeColor="text1"/>
          <w:lang w:val="es-MX" w:eastAsia="en-US"/>
        </w:rPr>
        <w:t xml:space="preserve"> </w:t>
      </w:r>
      <w:r w:rsidR="008A59AC" w:rsidRPr="00B07A66">
        <w:rPr>
          <w:rFonts w:ascii="Palatino Linotype" w:hAnsi="Palatino Linotype" w:cs="Arial"/>
          <w:color w:val="000000" w:themeColor="text1"/>
        </w:rPr>
        <w:t xml:space="preserve">ahora recurrente, </w:t>
      </w:r>
      <w:r w:rsidR="00CA6623" w:rsidRPr="00B07A66">
        <w:rPr>
          <w:rFonts w:ascii="Palatino Linotype" w:hAnsi="Palatino Linotype" w:cs="Arial"/>
          <w:color w:val="000000" w:themeColor="text1"/>
        </w:rPr>
        <w:t xml:space="preserve">solicitó </w:t>
      </w:r>
      <w:r w:rsidR="00186E9D" w:rsidRPr="00B07A66">
        <w:rPr>
          <w:rFonts w:ascii="Palatino Linotype" w:hAnsi="Palatino Linotype" w:cs="Arial"/>
          <w:color w:val="000000" w:themeColor="text1"/>
        </w:rPr>
        <w:t xml:space="preserve">conocer del </w:t>
      </w:r>
      <w:r w:rsidR="00F808AE" w:rsidRPr="00B07A66">
        <w:rPr>
          <w:rFonts w:ascii="Palatino Linotype" w:hAnsi="Palatino Linotype" w:cs="Arial"/>
          <w:b/>
          <w:color w:val="000000" w:themeColor="text1"/>
        </w:rPr>
        <w:t>Organismo Agua y Saneamiento de Toluca</w:t>
      </w:r>
      <w:r w:rsidR="00186E9D" w:rsidRPr="00B07A66">
        <w:rPr>
          <w:rFonts w:ascii="Palatino Linotype" w:hAnsi="Palatino Linotype" w:cs="Arial"/>
          <w:color w:val="000000" w:themeColor="text1"/>
        </w:rPr>
        <w:t>, la información relativa a:</w:t>
      </w:r>
    </w:p>
    <w:p w14:paraId="2A10A0EA" w14:textId="77777777" w:rsidR="00186E9D" w:rsidRPr="00B07A66" w:rsidRDefault="00186E9D" w:rsidP="00B07A66">
      <w:pPr>
        <w:spacing w:line="360" w:lineRule="auto"/>
        <w:rPr>
          <w:rFonts w:ascii="Palatino Linotype" w:hAnsi="Palatino Linotype" w:cs="Arial"/>
        </w:rPr>
      </w:pPr>
    </w:p>
    <w:p w14:paraId="3956015E" w14:textId="45FF306C" w:rsidR="00F808AE" w:rsidRPr="00B07A66" w:rsidRDefault="00F808AE" w:rsidP="00B07A66">
      <w:pPr>
        <w:pStyle w:val="Prrafodelista"/>
        <w:numPr>
          <w:ilvl w:val="0"/>
          <w:numId w:val="6"/>
        </w:numPr>
        <w:tabs>
          <w:tab w:val="left" w:pos="142"/>
          <w:tab w:val="left" w:pos="284"/>
        </w:tabs>
        <w:spacing w:line="360" w:lineRule="auto"/>
        <w:ind w:left="567" w:right="567" w:firstLine="0"/>
        <w:jc w:val="both"/>
        <w:rPr>
          <w:rFonts w:ascii="Palatino Linotype" w:eastAsia="MS Mincho" w:hAnsi="Palatino Linotype" w:cs="Times New Roman"/>
          <w:b/>
        </w:rPr>
      </w:pPr>
      <w:r w:rsidRPr="00B07A66">
        <w:rPr>
          <w:rFonts w:ascii="Palatino Linotype" w:eastAsia="MS Mincho" w:hAnsi="Palatino Linotype" w:cs="Times New Roman"/>
          <w:b/>
        </w:rPr>
        <w:lastRenderedPageBreak/>
        <w:t xml:space="preserve">Los contratos de obras </w:t>
      </w:r>
      <w:r w:rsidR="00F95B0A" w:rsidRPr="00B07A66">
        <w:rPr>
          <w:rFonts w:ascii="Palatino Linotype" w:eastAsia="MS Mincho" w:hAnsi="Palatino Linotype" w:cs="Times New Roman"/>
          <w:b/>
        </w:rPr>
        <w:t xml:space="preserve">del periodo comprendido </w:t>
      </w:r>
      <w:r w:rsidRPr="00B07A66">
        <w:rPr>
          <w:rFonts w:ascii="Palatino Linotype" w:eastAsia="MS Mincho" w:hAnsi="Palatino Linotype" w:cs="Times New Roman"/>
          <w:b/>
        </w:rPr>
        <w:t xml:space="preserve">del uno </w:t>
      </w:r>
      <w:r w:rsidR="00F95B0A" w:rsidRPr="00B07A66">
        <w:rPr>
          <w:rFonts w:ascii="Palatino Linotype" w:eastAsia="MS Mincho" w:hAnsi="Palatino Linotype" w:cs="Times New Roman"/>
          <w:b/>
        </w:rPr>
        <w:t xml:space="preserve">(01) </w:t>
      </w:r>
      <w:r w:rsidRPr="00B07A66">
        <w:rPr>
          <w:rFonts w:ascii="Palatino Linotype" w:eastAsia="MS Mincho" w:hAnsi="Palatino Linotype" w:cs="Times New Roman"/>
          <w:b/>
        </w:rPr>
        <w:t xml:space="preserve">de enero de dos mil diez al treinta y uno </w:t>
      </w:r>
      <w:r w:rsidR="00F95B0A" w:rsidRPr="00B07A66">
        <w:rPr>
          <w:rFonts w:ascii="Palatino Linotype" w:eastAsia="MS Mincho" w:hAnsi="Palatino Linotype" w:cs="Times New Roman"/>
          <w:b/>
        </w:rPr>
        <w:t xml:space="preserve">(31) </w:t>
      </w:r>
      <w:r w:rsidRPr="00B07A66">
        <w:rPr>
          <w:rFonts w:ascii="Palatino Linotype" w:eastAsia="MS Mincho" w:hAnsi="Palatino Linotype" w:cs="Times New Roman"/>
          <w:b/>
        </w:rPr>
        <w:t xml:space="preserve">de diciembre de dos mil dieciocho; inversión en cada obra y localidad donde se realizaron. </w:t>
      </w:r>
    </w:p>
    <w:p w14:paraId="3A7B7FCC" w14:textId="77777777" w:rsidR="00834A78" w:rsidRPr="00B07A66" w:rsidRDefault="00834A78" w:rsidP="00B07A66">
      <w:pPr>
        <w:pStyle w:val="Prrafodelista"/>
        <w:spacing w:line="360" w:lineRule="auto"/>
        <w:ind w:left="567"/>
        <w:jc w:val="both"/>
        <w:rPr>
          <w:rFonts w:ascii="Palatino Linotype" w:hAnsi="Palatino Linotype" w:cs="Arial"/>
        </w:rPr>
      </w:pPr>
    </w:p>
    <w:p w14:paraId="7996229E" w14:textId="0523FEE1" w:rsidR="00400071" w:rsidRPr="00B07A66" w:rsidRDefault="00B12503" w:rsidP="00B07A66">
      <w:pPr>
        <w:pStyle w:val="Prrafodelista"/>
        <w:numPr>
          <w:ilvl w:val="0"/>
          <w:numId w:val="1"/>
        </w:numPr>
        <w:spacing w:line="360" w:lineRule="auto"/>
        <w:ind w:left="0" w:firstLine="0"/>
        <w:jc w:val="both"/>
        <w:rPr>
          <w:rFonts w:ascii="Palatino Linotype" w:hAnsi="Palatino Linotype" w:cs="Arial"/>
        </w:rPr>
      </w:pPr>
      <w:r w:rsidRPr="00B07A66">
        <w:rPr>
          <w:rFonts w:ascii="Palatino Linotype" w:hAnsi="Palatino Linotype"/>
        </w:rPr>
        <w:t xml:space="preserve">En ese sentido, el </w:t>
      </w:r>
      <w:r w:rsidR="00DB2BCC" w:rsidRPr="00B07A66">
        <w:rPr>
          <w:rFonts w:ascii="Palatino Linotype" w:hAnsi="Palatino Linotype"/>
          <w:b/>
        </w:rPr>
        <w:t>Sujeto Obligado</w:t>
      </w:r>
      <w:r w:rsidRPr="00B07A66">
        <w:rPr>
          <w:rFonts w:ascii="Palatino Linotype" w:hAnsi="Palatino Linotype"/>
          <w:b/>
        </w:rPr>
        <w:t>,</w:t>
      </w:r>
      <w:r w:rsidR="006E4D1B" w:rsidRPr="00B07A66">
        <w:rPr>
          <w:rFonts w:ascii="Palatino Linotype" w:hAnsi="Palatino Linotype"/>
          <w:b/>
        </w:rPr>
        <w:t xml:space="preserve"> </w:t>
      </w:r>
      <w:r w:rsidR="006E4D1B" w:rsidRPr="00B07A66">
        <w:rPr>
          <w:rFonts w:ascii="Palatino Linotype" w:hAnsi="Palatino Linotype"/>
        </w:rPr>
        <w:t>mediante su respuesta</w:t>
      </w:r>
      <w:r w:rsidR="00186E9D" w:rsidRPr="00B07A66">
        <w:rPr>
          <w:rFonts w:ascii="Palatino Linotype" w:hAnsi="Palatino Linotype"/>
          <w:b/>
        </w:rPr>
        <w:t xml:space="preserve"> </w:t>
      </w:r>
      <w:r w:rsidR="00F808AE" w:rsidRPr="00B07A66">
        <w:rPr>
          <w:rFonts w:ascii="Palatino Linotype" w:hAnsi="Palatino Linotype"/>
        </w:rPr>
        <w:t xml:space="preserve">remitió una lista </w:t>
      </w:r>
      <w:r w:rsidR="00017D30" w:rsidRPr="00B07A66">
        <w:rPr>
          <w:rFonts w:ascii="Palatino Linotype" w:hAnsi="Palatino Linotype"/>
        </w:rPr>
        <w:t xml:space="preserve">en la cual se puede advertir en números consecutivos los contratos celebrados del periodo comprendido de los años 2010 al 2018, en donde también  se señaló la colonia o delegación donde se celebró y el monto contratado. </w:t>
      </w:r>
    </w:p>
    <w:p w14:paraId="511BD250" w14:textId="77777777" w:rsidR="00186E9D" w:rsidRPr="00B07A66" w:rsidRDefault="00186E9D" w:rsidP="00B07A66">
      <w:pPr>
        <w:pStyle w:val="Prrafodelista"/>
        <w:spacing w:line="360" w:lineRule="auto"/>
        <w:ind w:left="0"/>
        <w:jc w:val="both"/>
        <w:rPr>
          <w:rFonts w:ascii="Palatino Linotype" w:hAnsi="Palatino Linotype" w:cs="Arial"/>
        </w:rPr>
      </w:pPr>
    </w:p>
    <w:p w14:paraId="4DC38809" w14:textId="62E3461C" w:rsidR="00186E9D" w:rsidRPr="00B07A66" w:rsidRDefault="00997F78" w:rsidP="00B07A66">
      <w:pPr>
        <w:pStyle w:val="Prrafodelista"/>
        <w:numPr>
          <w:ilvl w:val="0"/>
          <w:numId w:val="1"/>
        </w:numPr>
        <w:spacing w:line="360" w:lineRule="auto"/>
        <w:ind w:left="0" w:firstLine="0"/>
        <w:jc w:val="both"/>
        <w:rPr>
          <w:rFonts w:ascii="Palatino Linotype" w:hAnsi="Palatino Linotype" w:cs="Arial"/>
        </w:rPr>
      </w:pPr>
      <w:r w:rsidRPr="00B07A66">
        <w:rPr>
          <w:rFonts w:ascii="Palatino Linotype" w:hAnsi="Palatino Linotype"/>
        </w:rPr>
        <w:t>Así las cosas</w:t>
      </w:r>
      <w:r w:rsidR="00E6002A" w:rsidRPr="00B07A66">
        <w:rPr>
          <w:rFonts w:ascii="Palatino Linotype" w:hAnsi="Palatino Linotype"/>
        </w:rPr>
        <w:t xml:space="preserve">, en un hecho posterior como lo es el informe justificado, el </w:t>
      </w:r>
      <w:r w:rsidR="00DB2BCC" w:rsidRPr="00B07A66">
        <w:rPr>
          <w:rFonts w:ascii="Palatino Linotype" w:hAnsi="Palatino Linotype"/>
          <w:b/>
        </w:rPr>
        <w:t>Sujeto Obligado</w:t>
      </w:r>
      <w:r w:rsidR="00155490" w:rsidRPr="00B07A66">
        <w:rPr>
          <w:rFonts w:ascii="Palatino Linotype" w:hAnsi="Palatino Linotype"/>
          <w:b/>
        </w:rPr>
        <w:t xml:space="preserve"> </w:t>
      </w:r>
      <w:r w:rsidR="00155490" w:rsidRPr="00B07A66">
        <w:rPr>
          <w:rFonts w:ascii="Palatino Linotype" w:hAnsi="Palatino Linotype"/>
        </w:rPr>
        <w:t xml:space="preserve">atendiendo a las razones y motivos de inconformidad hechos valer por el recurrente en su recurso de revisión, </w:t>
      </w:r>
      <w:r w:rsidR="00017D30" w:rsidRPr="00B07A66">
        <w:rPr>
          <w:rFonts w:ascii="Palatino Linotype" w:hAnsi="Palatino Linotype"/>
        </w:rPr>
        <w:t xml:space="preserve">remitió lo relativo a los documentos en donde consta que los contratos solicitados por el particular, no pueden ser entregados vía Sistema de Acceso a la Información Mexiquense (SAIMEX) en razón de que sobrepasa las capacidades técnicas del sistema, por lo que solicita el cambio de modalidad de entrega de la información. </w:t>
      </w:r>
    </w:p>
    <w:p w14:paraId="0DDBD0AC" w14:textId="77777777" w:rsidR="00D96BE8" w:rsidRPr="00B07A66" w:rsidRDefault="00D96BE8" w:rsidP="00B07A66">
      <w:pPr>
        <w:pStyle w:val="Prrafodelista"/>
        <w:spacing w:line="360" w:lineRule="auto"/>
        <w:rPr>
          <w:rFonts w:ascii="Palatino Linotype" w:hAnsi="Palatino Linotype" w:cs="Arial"/>
        </w:rPr>
      </w:pPr>
    </w:p>
    <w:p w14:paraId="2538DA23" w14:textId="05A0B866" w:rsidR="00210373" w:rsidRPr="00B07A66" w:rsidRDefault="00D96BE8" w:rsidP="00B07A66">
      <w:pPr>
        <w:pStyle w:val="Ttulo1"/>
        <w:spacing w:before="0" w:line="360" w:lineRule="auto"/>
        <w:rPr>
          <w:b/>
          <w:szCs w:val="24"/>
        </w:rPr>
      </w:pPr>
      <w:bookmarkStart w:id="69" w:name="_Toc7777002"/>
      <w:r w:rsidRPr="00B07A66">
        <w:rPr>
          <w:b/>
          <w:color w:val="000000" w:themeColor="text1"/>
          <w:szCs w:val="24"/>
        </w:rPr>
        <w:t xml:space="preserve">I. </w:t>
      </w:r>
      <w:r w:rsidRPr="00B07A66">
        <w:rPr>
          <w:b/>
          <w:szCs w:val="24"/>
        </w:rPr>
        <w:t>De la información remitida en el Informe Justificado.</w:t>
      </w:r>
      <w:bookmarkEnd w:id="69"/>
      <w:r w:rsidRPr="00B07A66">
        <w:rPr>
          <w:b/>
          <w:szCs w:val="24"/>
        </w:rPr>
        <w:t xml:space="preserve"> </w:t>
      </w:r>
    </w:p>
    <w:p w14:paraId="6FE9AE1D" w14:textId="77777777" w:rsidR="00186E9D" w:rsidRPr="00B07A66" w:rsidRDefault="00186E9D" w:rsidP="00B07A66">
      <w:pPr>
        <w:pStyle w:val="Prrafodelista"/>
        <w:spacing w:line="360" w:lineRule="auto"/>
        <w:rPr>
          <w:rFonts w:ascii="Palatino Linotype" w:hAnsi="Palatino Linotype"/>
        </w:rPr>
      </w:pPr>
    </w:p>
    <w:p w14:paraId="02A21F73" w14:textId="0CEABE42" w:rsidR="00293D6D" w:rsidRPr="00B07A66" w:rsidRDefault="00210373" w:rsidP="00B07A66">
      <w:pPr>
        <w:pStyle w:val="Prrafodelista"/>
        <w:numPr>
          <w:ilvl w:val="0"/>
          <w:numId w:val="1"/>
        </w:numPr>
        <w:spacing w:line="360" w:lineRule="auto"/>
        <w:ind w:left="0" w:firstLine="0"/>
        <w:jc w:val="both"/>
        <w:rPr>
          <w:rFonts w:ascii="Palatino Linotype" w:hAnsi="Palatino Linotype"/>
          <w:noProof/>
          <w:lang w:val="es-MX" w:eastAsia="es-MX"/>
        </w:rPr>
      </w:pPr>
      <w:r w:rsidRPr="00B07A66">
        <w:rPr>
          <w:rFonts w:ascii="Palatino Linotype" w:hAnsi="Palatino Linotype" w:cs="Arial"/>
        </w:rPr>
        <w:t xml:space="preserve">Como se mencionó en líneas anteriores, el </w:t>
      </w:r>
      <w:r w:rsidRPr="00B07A66">
        <w:rPr>
          <w:rFonts w:ascii="Palatino Linotype" w:hAnsi="Palatino Linotype" w:cs="Arial"/>
          <w:b/>
        </w:rPr>
        <w:t>Sujeto Obligado</w:t>
      </w:r>
      <w:r w:rsidR="00245143" w:rsidRPr="00B07A66">
        <w:rPr>
          <w:rFonts w:ascii="Palatino Linotype" w:hAnsi="Palatino Linotype" w:cs="Arial"/>
        </w:rPr>
        <w:t xml:space="preserve"> en su respuesta </w:t>
      </w:r>
      <w:r w:rsidR="001D7873" w:rsidRPr="00B07A66">
        <w:rPr>
          <w:rFonts w:ascii="Palatino Linotype" w:hAnsi="Palatino Linotype" w:cs="Arial"/>
        </w:rPr>
        <w:t xml:space="preserve">únicamente remitió una lista que contenía la información relativa a los contratos celebrados del periodo requerido por el solicitante, no así los mismos. </w:t>
      </w:r>
    </w:p>
    <w:p w14:paraId="69F18788" w14:textId="77777777" w:rsidR="00F95B0A" w:rsidRPr="00B07A66" w:rsidRDefault="00F95B0A" w:rsidP="00B07A66">
      <w:pPr>
        <w:pStyle w:val="Prrafodelista"/>
        <w:spacing w:line="360" w:lineRule="auto"/>
        <w:ind w:left="0"/>
        <w:jc w:val="both"/>
        <w:rPr>
          <w:rFonts w:ascii="Palatino Linotype" w:hAnsi="Palatino Linotype"/>
          <w:noProof/>
          <w:lang w:val="es-MX" w:eastAsia="es-MX"/>
        </w:rPr>
      </w:pPr>
    </w:p>
    <w:p w14:paraId="23E99A6C" w14:textId="6A044303" w:rsidR="001D7873" w:rsidRPr="00B07A66" w:rsidRDefault="001D7873" w:rsidP="00B07A66">
      <w:pPr>
        <w:pStyle w:val="Prrafodelista"/>
        <w:numPr>
          <w:ilvl w:val="0"/>
          <w:numId w:val="1"/>
        </w:numPr>
        <w:spacing w:line="360" w:lineRule="auto"/>
        <w:ind w:left="0" w:firstLine="0"/>
        <w:jc w:val="both"/>
        <w:rPr>
          <w:rFonts w:ascii="Palatino Linotype" w:hAnsi="Palatino Linotype"/>
          <w:noProof/>
          <w:lang w:val="es-MX" w:eastAsia="es-MX"/>
        </w:rPr>
      </w:pPr>
      <w:r w:rsidRPr="00B07A66">
        <w:rPr>
          <w:rFonts w:ascii="Palatino Linotype" w:hAnsi="Palatino Linotype" w:cs="Arial"/>
        </w:rPr>
        <w:t xml:space="preserve">Sin embargo, en actos posteriores como lo es su informe justificado remitió cinco (05) archivos los cuales fueron del conocimiento del particular en razón de que aportaban elementos novedosos y los cuales serán descritos a continuación: </w:t>
      </w:r>
    </w:p>
    <w:p w14:paraId="408BAD85" w14:textId="77777777" w:rsidR="001D7873" w:rsidRPr="00B07A66" w:rsidRDefault="001D7873" w:rsidP="00B07A66">
      <w:pPr>
        <w:pStyle w:val="Prrafodelista"/>
        <w:spacing w:line="360" w:lineRule="auto"/>
        <w:ind w:left="567" w:right="616"/>
        <w:jc w:val="both"/>
        <w:rPr>
          <w:rFonts w:ascii="Palatino Linotype" w:hAnsi="Palatino Linotype"/>
          <w:noProof/>
          <w:lang w:val="es-MX" w:eastAsia="es-MX"/>
        </w:rPr>
      </w:pPr>
    </w:p>
    <w:p w14:paraId="2934F00F" w14:textId="4D1B3107" w:rsidR="001D7873" w:rsidRPr="00B07A66" w:rsidRDefault="001D7873" w:rsidP="00B07A66">
      <w:pPr>
        <w:pStyle w:val="Prrafodelista"/>
        <w:numPr>
          <w:ilvl w:val="0"/>
          <w:numId w:val="6"/>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b/>
          <w:noProof/>
          <w:lang w:val="es-MX" w:eastAsia="es-MX"/>
        </w:rPr>
        <w:t>A</w:t>
      </w:r>
      <w:r w:rsidR="00492B82" w:rsidRPr="00B07A66">
        <w:rPr>
          <w:rFonts w:ascii="Palatino Linotype" w:hAnsi="Palatino Linotype"/>
          <w:b/>
          <w:noProof/>
          <w:lang w:val="es-MX" w:eastAsia="es-MX"/>
        </w:rPr>
        <w:t>CTA 2</w:t>
      </w:r>
      <w:r w:rsidRPr="00B07A66">
        <w:rPr>
          <w:rFonts w:ascii="Palatino Linotype" w:hAnsi="Palatino Linotype"/>
          <w:b/>
          <w:noProof/>
          <w:lang w:val="es-MX" w:eastAsia="es-MX"/>
        </w:rPr>
        <w:t xml:space="preserve"> SES EXTRA.</w:t>
      </w:r>
      <w:r w:rsidRPr="00B07A66">
        <w:rPr>
          <w:rFonts w:ascii="Palatino Linotype" w:hAnsi="Palatino Linotype"/>
          <w:noProof/>
          <w:lang w:val="es-MX" w:eastAsia="es-MX"/>
        </w:rPr>
        <w:t xml:space="preserve"> pdf: Archivo en formato PDF relativo al Acta de la Segunda Sesión Extraordinaria del Comité de Transparencia del </w:t>
      </w:r>
      <w:r w:rsidRPr="00B07A66">
        <w:rPr>
          <w:rFonts w:ascii="Palatino Linotype" w:hAnsi="Palatino Linotype"/>
          <w:b/>
          <w:noProof/>
          <w:lang w:val="es-MX" w:eastAsia="es-MX"/>
        </w:rPr>
        <w:t>Sujeto Obligado</w:t>
      </w:r>
      <w:r w:rsidRPr="00B07A66">
        <w:rPr>
          <w:rFonts w:ascii="Palatino Linotype" w:hAnsi="Palatino Linotype"/>
          <w:noProof/>
          <w:lang w:val="es-MX" w:eastAsia="es-MX"/>
        </w:rPr>
        <w:t xml:space="preserve"> de número CT/AYST/SE/002/2019 en el cual en su número</w:t>
      </w:r>
      <w:r w:rsidR="00D747AC" w:rsidRPr="00B07A66">
        <w:rPr>
          <w:rFonts w:ascii="Palatino Linotype" w:hAnsi="Palatino Linotype"/>
          <w:noProof/>
          <w:lang w:val="es-MX" w:eastAsia="es-MX"/>
        </w:rPr>
        <w:t xml:space="preserve"> tres</w:t>
      </w:r>
      <w:r w:rsidRPr="00B07A66">
        <w:rPr>
          <w:rFonts w:ascii="Palatino Linotype" w:hAnsi="Palatino Linotype"/>
          <w:noProof/>
          <w:lang w:val="es-MX" w:eastAsia="es-MX"/>
        </w:rPr>
        <w:t xml:space="preserve"> del orden del día </w:t>
      </w:r>
      <w:r w:rsidR="00D747AC" w:rsidRPr="00B07A66">
        <w:rPr>
          <w:rFonts w:ascii="Palatino Linotype" w:hAnsi="Palatino Linotype"/>
          <w:noProof/>
          <w:lang w:val="es-MX" w:eastAsia="es-MX"/>
        </w:rPr>
        <w:t xml:space="preserve">se prevé la presentación y en su caso aprobación </w:t>
      </w:r>
      <w:r w:rsidR="00F95B0A" w:rsidRPr="00B07A66">
        <w:rPr>
          <w:rFonts w:ascii="Palatino Linotype" w:hAnsi="Palatino Linotype"/>
          <w:noProof/>
          <w:lang w:val="es-MX" w:eastAsia="es-MX"/>
        </w:rPr>
        <w:t>d</w:t>
      </w:r>
      <w:r w:rsidR="00D747AC" w:rsidRPr="00B07A66">
        <w:rPr>
          <w:rFonts w:ascii="Palatino Linotype" w:hAnsi="Palatino Linotype"/>
          <w:noProof/>
          <w:lang w:val="es-MX" w:eastAsia="es-MX"/>
        </w:rPr>
        <w:t>e la</w:t>
      </w:r>
      <w:r w:rsidR="00F95B0A" w:rsidRPr="00B07A66">
        <w:rPr>
          <w:rFonts w:ascii="Palatino Linotype" w:hAnsi="Palatino Linotype"/>
          <w:noProof/>
          <w:lang w:val="es-MX" w:eastAsia="es-MX"/>
        </w:rPr>
        <w:t xml:space="preserve"> propuesta de clasificación par</w:t>
      </w:r>
      <w:r w:rsidR="00D747AC" w:rsidRPr="00B07A66">
        <w:rPr>
          <w:rFonts w:ascii="Palatino Linotype" w:hAnsi="Palatino Linotype"/>
          <w:noProof/>
          <w:lang w:val="es-MX" w:eastAsia="es-MX"/>
        </w:rPr>
        <w:t>cial de la información con carácter de confidencial d</w:t>
      </w:r>
      <w:r w:rsidR="00927D9F" w:rsidRPr="00B07A66">
        <w:rPr>
          <w:rFonts w:ascii="Palatino Linotype" w:hAnsi="Palatino Linotype"/>
          <w:noProof/>
          <w:lang w:val="es-MX" w:eastAsia="es-MX"/>
        </w:rPr>
        <w:t xml:space="preserve">e los contratos solicitados en el requerimiento de </w:t>
      </w:r>
      <w:r w:rsidR="00D747AC" w:rsidRPr="00B07A66">
        <w:rPr>
          <w:rFonts w:ascii="Palatino Linotype" w:hAnsi="Palatino Linotype"/>
          <w:noProof/>
          <w:lang w:val="es-MX" w:eastAsia="es-MX"/>
        </w:rPr>
        <w:t xml:space="preserve"> información que ahora nos ocupa. </w:t>
      </w:r>
    </w:p>
    <w:p w14:paraId="2B1A05DD" w14:textId="77777777" w:rsidR="00D747AC" w:rsidRPr="00B07A66" w:rsidRDefault="00D747AC" w:rsidP="00B07A66">
      <w:pPr>
        <w:pStyle w:val="Prrafodelista"/>
        <w:spacing w:line="360" w:lineRule="auto"/>
        <w:ind w:left="567" w:right="616"/>
        <w:jc w:val="both"/>
        <w:rPr>
          <w:rFonts w:ascii="Palatino Linotype" w:hAnsi="Palatino Linotype"/>
          <w:noProof/>
          <w:lang w:val="es-MX" w:eastAsia="es-MX"/>
        </w:rPr>
      </w:pPr>
    </w:p>
    <w:p w14:paraId="4C509181" w14:textId="49327673" w:rsidR="001D7873" w:rsidRPr="00B07A66" w:rsidRDefault="001D7873" w:rsidP="00B07A66">
      <w:pPr>
        <w:pStyle w:val="Prrafodelista"/>
        <w:numPr>
          <w:ilvl w:val="0"/>
          <w:numId w:val="6"/>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b/>
          <w:noProof/>
          <w:lang w:val="es-MX" w:eastAsia="es-MX"/>
        </w:rPr>
        <w:t>oficio 1.pdf</w:t>
      </w:r>
      <w:r w:rsidR="00D747AC" w:rsidRPr="00B07A66">
        <w:rPr>
          <w:rFonts w:ascii="Palatino Linotype" w:hAnsi="Palatino Linotype"/>
          <w:b/>
          <w:noProof/>
          <w:lang w:val="es-MX" w:eastAsia="es-MX"/>
        </w:rPr>
        <w:t>.</w:t>
      </w:r>
      <w:r w:rsidR="00D747AC" w:rsidRPr="00B07A66">
        <w:rPr>
          <w:rFonts w:ascii="Palatino Linotype" w:hAnsi="Palatino Linotype"/>
          <w:noProof/>
          <w:lang w:val="es-MX" w:eastAsia="es-MX"/>
        </w:rPr>
        <w:t xml:space="preserve"> Archivo en formato PDF signado por el Jefe de Departamento de Planes y Programas por medio del cual le hace del conocimiento al Titular de la Unidad de Transparencia que después de haber realizado una búsqueda exhaustiva en los documentos de su archivo, se han encontrado un total de 334 contratos que contabilizados de manera física hacen un aproximado de 8350 hojas, en razón a que cada uno de ellos cuenta alrededor de 25 a 30 fojas, con un pso de 888 MB. </w:t>
      </w:r>
    </w:p>
    <w:p w14:paraId="16CB1954" w14:textId="77777777" w:rsidR="00D747AC" w:rsidRPr="00B07A66" w:rsidRDefault="00D747AC" w:rsidP="00B07A66">
      <w:pPr>
        <w:spacing w:line="360" w:lineRule="auto"/>
        <w:ind w:right="616"/>
        <w:jc w:val="both"/>
        <w:rPr>
          <w:rFonts w:ascii="Palatino Linotype" w:hAnsi="Palatino Linotype"/>
          <w:noProof/>
          <w:lang w:val="es-MX" w:eastAsia="es-MX"/>
        </w:rPr>
      </w:pPr>
    </w:p>
    <w:p w14:paraId="5F4BC2BF" w14:textId="3743FAE9" w:rsidR="001D7873" w:rsidRPr="00B07A66" w:rsidRDefault="001D7873" w:rsidP="00B07A66">
      <w:pPr>
        <w:pStyle w:val="Prrafodelista"/>
        <w:numPr>
          <w:ilvl w:val="0"/>
          <w:numId w:val="6"/>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b/>
          <w:noProof/>
          <w:lang w:val="es-MX" w:eastAsia="es-MX"/>
        </w:rPr>
        <w:lastRenderedPageBreak/>
        <w:t>oficio 2.pdf</w:t>
      </w:r>
      <w:r w:rsidR="00D747AC" w:rsidRPr="00B07A66">
        <w:rPr>
          <w:rFonts w:ascii="Palatino Linotype" w:hAnsi="Palatino Linotype"/>
          <w:b/>
          <w:noProof/>
          <w:lang w:val="es-MX" w:eastAsia="es-MX"/>
        </w:rPr>
        <w:t>.</w:t>
      </w:r>
      <w:r w:rsidR="00D747AC" w:rsidRPr="00B07A66">
        <w:rPr>
          <w:rFonts w:ascii="Palatino Linotype" w:hAnsi="Palatino Linotype"/>
          <w:noProof/>
          <w:lang w:val="es-MX" w:eastAsia="es-MX"/>
        </w:rPr>
        <w:t xml:space="preserve"> Archivo en formato PDF signado por el Titular de la Unidad de Transparencia, dirigido a la Directora de Informática del INFOEM, por medio del cual le hace del conocimiento que se encontraron un total de 334 contratos de obra, que de acuerdo al número de fojas que los integran hacen un total de 8350 hojas con un peso de 888 MB</w:t>
      </w:r>
      <w:r w:rsidR="00F71E27" w:rsidRPr="00B07A66">
        <w:rPr>
          <w:rFonts w:ascii="Palatino Linotype" w:hAnsi="Palatino Linotype"/>
          <w:noProof/>
          <w:lang w:val="es-MX" w:eastAsia="es-MX"/>
        </w:rPr>
        <w:t>, por lo que le solicita que le señale si es posible cargar en la plataforma del SAIMEX la información antes señalado o bien, solicitar el cambio de modalidad de</w:t>
      </w:r>
      <w:r w:rsidR="00927D9F" w:rsidRPr="00B07A66">
        <w:rPr>
          <w:rFonts w:ascii="Palatino Linotype" w:hAnsi="Palatino Linotype"/>
          <w:noProof/>
          <w:lang w:val="es-MX" w:eastAsia="es-MX"/>
        </w:rPr>
        <w:t xml:space="preserve"> la información</w:t>
      </w:r>
      <w:r w:rsidR="00F71E27" w:rsidRPr="00B07A66">
        <w:rPr>
          <w:rFonts w:ascii="Palatino Linotype" w:hAnsi="Palatino Linotype"/>
          <w:noProof/>
          <w:lang w:val="es-MX" w:eastAsia="es-MX"/>
        </w:rPr>
        <w:t xml:space="preserve"> a consulta directa. </w:t>
      </w:r>
    </w:p>
    <w:p w14:paraId="6523403B" w14:textId="77777777" w:rsidR="00F71E27" w:rsidRPr="00B07A66" w:rsidRDefault="00F71E27" w:rsidP="00B07A66">
      <w:pPr>
        <w:pStyle w:val="Prrafodelista"/>
        <w:spacing w:line="360" w:lineRule="auto"/>
        <w:ind w:left="567" w:right="616"/>
        <w:jc w:val="both"/>
        <w:rPr>
          <w:rFonts w:ascii="Palatino Linotype" w:hAnsi="Palatino Linotype"/>
          <w:noProof/>
          <w:lang w:val="es-MX" w:eastAsia="es-MX"/>
        </w:rPr>
      </w:pPr>
    </w:p>
    <w:p w14:paraId="48202FC0" w14:textId="1A1B7096" w:rsidR="001D7873" w:rsidRPr="00B07A66" w:rsidRDefault="001D7873" w:rsidP="00B07A66">
      <w:pPr>
        <w:pStyle w:val="Prrafodelista"/>
        <w:numPr>
          <w:ilvl w:val="0"/>
          <w:numId w:val="6"/>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b/>
          <w:noProof/>
          <w:lang w:val="es-MX" w:eastAsia="es-MX"/>
        </w:rPr>
        <w:t>oficio 3.pdf</w:t>
      </w:r>
      <w:r w:rsidR="00F71E27" w:rsidRPr="00B07A66">
        <w:rPr>
          <w:rFonts w:ascii="Palatino Linotype" w:hAnsi="Palatino Linotype"/>
          <w:b/>
          <w:noProof/>
          <w:lang w:val="es-MX" w:eastAsia="es-MX"/>
        </w:rPr>
        <w:t>.</w:t>
      </w:r>
      <w:r w:rsidR="00F71E27" w:rsidRPr="00B07A66">
        <w:rPr>
          <w:rFonts w:ascii="Palatino Linotype" w:hAnsi="Palatino Linotype"/>
          <w:noProof/>
          <w:lang w:val="es-MX" w:eastAsia="es-MX"/>
        </w:rPr>
        <w:t xml:space="preserve"> Archivo en formato PDF signado por la Titular de la Unidad de Transparencia del INFOEM, que en atención al oficio remitido por el </w:t>
      </w:r>
      <w:r w:rsidR="00F71E27" w:rsidRPr="00B07A66">
        <w:rPr>
          <w:rFonts w:ascii="Palatino Linotype" w:hAnsi="Palatino Linotype"/>
          <w:b/>
          <w:noProof/>
          <w:lang w:val="es-MX" w:eastAsia="es-MX"/>
        </w:rPr>
        <w:t>Sujeto Obligado</w:t>
      </w:r>
      <w:r w:rsidR="00F71E27" w:rsidRPr="00B07A66">
        <w:rPr>
          <w:rFonts w:ascii="Palatino Linotype" w:hAnsi="Palatino Linotype"/>
          <w:noProof/>
          <w:lang w:val="es-MX" w:eastAsia="es-MX"/>
        </w:rPr>
        <w:t xml:space="preserve"> le señala que la incidencia ha quedado registrada en la bitacora de incidencias, toda vez que la información solicitada consta aproximadamente de 850 fojas, lo cual sobrepasa las capacidades técnicas del SAIMEX. </w:t>
      </w:r>
    </w:p>
    <w:p w14:paraId="29BAF5DF" w14:textId="77777777" w:rsidR="00F71E27" w:rsidRPr="00B07A66" w:rsidRDefault="00F71E27" w:rsidP="00B07A66">
      <w:pPr>
        <w:spacing w:line="360" w:lineRule="auto"/>
        <w:ind w:right="616"/>
        <w:jc w:val="both"/>
        <w:rPr>
          <w:rFonts w:ascii="Palatino Linotype" w:hAnsi="Palatino Linotype"/>
          <w:noProof/>
          <w:lang w:val="es-MX" w:eastAsia="es-MX"/>
        </w:rPr>
      </w:pPr>
    </w:p>
    <w:p w14:paraId="010E183A" w14:textId="6B36E8F6" w:rsidR="001D7873" w:rsidRPr="00B07A66" w:rsidRDefault="001D7873" w:rsidP="00B07A66">
      <w:pPr>
        <w:pStyle w:val="Prrafodelista"/>
        <w:numPr>
          <w:ilvl w:val="0"/>
          <w:numId w:val="6"/>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b/>
          <w:noProof/>
          <w:lang w:val="es-MX" w:eastAsia="es-MX"/>
        </w:rPr>
        <w:t>OFICIO COMISIONADO.</w:t>
      </w:r>
      <w:r w:rsidRPr="00B07A66">
        <w:rPr>
          <w:rFonts w:ascii="Palatino Linotype" w:hAnsi="Palatino Linotype"/>
          <w:noProof/>
          <w:lang w:val="es-MX" w:eastAsia="es-MX"/>
        </w:rPr>
        <w:t xml:space="preserve"> pdf. </w:t>
      </w:r>
      <w:r w:rsidR="00F71E27" w:rsidRPr="00B07A66">
        <w:rPr>
          <w:rFonts w:ascii="Palatino Linotype" w:hAnsi="Palatino Linotype"/>
          <w:noProof/>
          <w:lang w:val="es-MX" w:eastAsia="es-MX"/>
        </w:rPr>
        <w:t xml:space="preserve">Archivo en formato PDF por medio del cual el Titular de la Unidad de Transparencia del </w:t>
      </w:r>
      <w:r w:rsidR="00F71E27" w:rsidRPr="00B07A66">
        <w:rPr>
          <w:rFonts w:ascii="Palatino Linotype" w:hAnsi="Palatino Linotype"/>
          <w:b/>
          <w:noProof/>
          <w:lang w:val="es-MX" w:eastAsia="es-MX"/>
        </w:rPr>
        <w:t>Sujeto Obligado</w:t>
      </w:r>
      <w:r w:rsidR="00F71E27" w:rsidRPr="00B07A66">
        <w:rPr>
          <w:rFonts w:ascii="Palatino Linotype" w:hAnsi="Palatino Linotype"/>
          <w:noProof/>
          <w:lang w:val="es-MX" w:eastAsia="es-MX"/>
        </w:rPr>
        <w:t xml:space="preserve"> mediante número de oficio 200C116001A/0055/2019 le solicita al Comisionado Ponente que derivado de los actos realizados con ante</w:t>
      </w:r>
      <w:r w:rsidR="00706D88" w:rsidRPr="00B07A66">
        <w:rPr>
          <w:rFonts w:ascii="Palatino Linotype" w:hAnsi="Palatino Linotype"/>
          <w:noProof/>
          <w:lang w:val="es-MX" w:eastAsia="es-MX"/>
        </w:rPr>
        <w:t xml:space="preserve">rioridad relativos a constatar que la información concerniente a los contratos de </w:t>
      </w:r>
      <w:r w:rsidR="00F71E27" w:rsidRPr="00B07A66">
        <w:rPr>
          <w:rFonts w:ascii="Palatino Linotype" w:hAnsi="Palatino Linotype"/>
          <w:noProof/>
          <w:lang w:val="es-MX" w:eastAsia="es-MX"/>
        </w:rPr>
        <w:t xml:space="preserve">obra celebrados del 01 de enero del 2010 al 31 de diciembre </w:t>
      </w:r>
      <w:r w:rsidR="00F71E27" w:rsidRPr="00B07A66">
        <w:rPr>
          <w:rFonts w:ascii="Palatino Linotype" w:hAnsi="Palatino Linotype"/>
          <w:noProof/>
          <w:lang w:val="es-MX" w:eastAsia="es-MX"/>
        </w:rPr>
        <w:lastRenderedPageBreak/>
        <w:t>de 2018</w:t>
      </w:r>
      <w:r w:rsidR="00706D88" w:rsidRPr="00B07A66">
        <w:rPr>
          <w:rFonts w:ascii="Palatino Linotype" w:hAnsi="Palatino Linotype"/>
          <w:noProof/>
          <w:lang w:val="es-MX" w:eastAsia="es-MX"/>
        </w:rPr>
        <w:t xml:space="preserve"> sobrepasan las capacidades técnicas del SAIMEX pide se realice el cambio de modalidad de entrega de la información señalando que :</w:t>
      </w:r>
      <w:r w:rsidR="00492B82" w:rsidRPr="00B07A66">
        <w:rPr>
          <w:rFonts w:ascii="Palatino Linotype" w:hAnsi="Palatino Linotype"/>
          <w:noProof/>
          <w:lang w:val="es-MX" w:eastAsia="es-MX"/>
        </w:rPr>
        <w:t xml:space="preserve"> </w:t>
      </w:r>
    </w:p>
    <w:p w14:paraId="095EF90B" w14:textId="77777777" w:rsidR="00706D88" w:rsidRPr="00B07A66" w:rsidRDefault="00706D88" w:rsidP="00B07A66">
      <w:pPr>
        <w:pStyle w:val="Prrafodelista"/>
        <w:spacing w:line="360" w:lineRule="auto"/>
        <w:ind w:left="567"/>
        <w:jc w:val="both"/>
        <w:rPr>
          <w:rFonts w:ascii="Palatino Linotype" w:hAnsi="Palatino Linotype"/>
          <w:noProof/>
          <w:lang w:val="es-MX" w:eastAsia="es-MX"/>
        </w:rPr>
      </w:pPr>
    </w:p>
    <w:p w14:paraId="69106223" w14:textId="0C17CD8D" w:rsidR="00706D88" w:rsidRDefault="00706D88"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 xml:space="preserve">La Consulta Directa se llevará a cabo en el Departamento de Planes y Programas y refiere la dirección exacta de la misma. </w:t>
      </w:r>
    </w:p>
    <w:p w14:paraId="20C8803E" w14:textId="77777777" w:rsidR="00D11CE1" w:rsidRPr="00B07A66" w:rsidRDefault="00D11CE1" w:rsidP="00D11CE1">
      <w:pPr>
        <w:pStyle w:val="Prrafodelista"/>
        <w:spacing w:line="360" w:lineRule="auto"/>
        <w:ind w:left="567" w:right="616"/>
        <w:jc w:val="both"/>
        <w:rPr>
          <w:rFonts w:ascii="Palatino Linotype" w:hAnsi="Palatino Linotype"/>
          <w:noProof/>
          <w:lang w:val="es-MX" w:eastAsia="es-MX"/>
        </w:rPr>
      </w:pPr>
    </w:p>
    <w:p w14:paraId="498EF347" w14:textId="299D4616" w:rsidR="00706D88" w:rsidRDefault="00706D88"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La informa</w:t>
      </w:r>
      <w:r w:rsidR="00927D9F" w:rsidRPr="00B07A66">
        <w:rPr>
          <w:rFonts w:ascii="Palatino Linotype" w:hAnsi="Palatino Linotype"/>
          <w:noProof/>
          <w:lang w:val="es-MX" w:eastAsia="es-MX"/>
        </w:rPr>
        <w:t>ción se encontrará disponible por</w:t>
      </w:r>
      <w:r w:rsidRPr="00B07A66">
        <w:rPr>
          <w:rFonts w:ascii="Palatino Linotype" w:hAnsi="Palatino Linotype"/>
          <w:noProof/>
          <w:lang w:val="es-MX" w:eastAsia="es-MX"/>
        </w:rPr>
        <w:t xml:space="preserve"> un periodo de sesenta días hábiles a partir del día jueves dos de mayo en un hoario de lunes a viernes e 09:00 a 12:00 horas </w:t>
      </w:r>
    </w:p>
    <w:p w14:paraId="46EC8318" w14:textId="77777777" w:rsidR="00D11CE1" w:rsidRPr="00D11CE1" w:rsidRDefault="00D11CE1" w:rsidP="00D11CE1">
      <w:pPr>
        <w:spacing w:line="360" w:lineRule="auto"/>
        <w:ind w:right="616"/>
        <w:jc w:val="both"/>
        <w:rPr>
          <w:rFonts w:ascii="Palatino Linotype" w:hAnsi="Palatino Linotype"/>
          <w:noProof/>
          <w:lang w:val="es-MX" w:eastAsia="es-MX"/>
        </w:rPr>
      </w:pPr>
    </w:p>
    <w:p w14:paraId="2A3F9839" w14:textId="4B4F00BB" w:rsidR="00706D88" w:rsidRDefault="00706D88"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El</w:t>
      </w:r>
      <w:r w:rsidR="00927D9F" w:rsidRPr="00B07A66">
        <w:rPr>
          <w:rFonts w:ascii="Palatino Linotype" w:hAnsi="Palatino Linotype"/>
          <w:noProof/>
          <w:lang w:val="es-MX" w:eastAsia="es-MX"/>
        </w:rPr>
        <w:t xml:space="preserve"> solicitante deberá</w:t>
      </w:r>
      <w:r w:rsidRPr="00B07A66">
        <w:rPr>
          <w:rFonts w:ascii="Palatino Linotype" w:hAnsi="Palatino Linotype"/>
          <w:noProof/>
          <w:lang w:val="es-MX" w:eastAsia="es-MX"/>
        </w:rPr>
        <w:t xml:space="preserve"> presentarse con una identificación para realizar su registro en Recepción. </w:t>
      </w:r>
    </w:p>
    <w:p w14:paraId="113D488A" w14:textId="77777777" w:rsidR="00D11CE1" w:rsidRPr="00D11CE1" w:rsidRDefault="00D11CE1" w:rsidP="00D11CE1">
      <w:pPr>
        <w:spacing w:line="360" w:lineRule="auto"/>
        <w:ind w:right="616"/>
        <w:jc w:val="both"/>
        <w:rPr>
          <w:rFonts w:ascii="Palatino Linotype" w:hAnsi="Palatino Linotype"/>
          <w:noProof/>
          <w:lang w:val="es-MX" w:eastAsia="es-MX"/>
        </w:rPr>
      </w:pPr>
    </w:p>
    <w:p w14:paraId="126B4E39" w14:textId="4D61836B" w:rsidR="00706D88" w:rsidRDefault="006A7E5D"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El nombre del Servidor Público por</w:t>
      </w:r>
      <w:r w:rsidR="00927D9F" w:rsidRPr="00B07A66">
        <w:rPr>
          <w:rFonts w:ascii="Palatino Linotype" w:hAnsi="Palatino Linotype"/>
          <w:noProof/>
          <w:lang w:val="es-MX" w:eastAsia="es-MX"/>
        </w:rPr>
        <w:t xml:space="preserve"> quien</w:t>
      </w:r>
      <w:r w:rsidRPr="00B07A66">
        <w:rPr>
          <w:rFonts w:ascii="Palatino Linotype" w:hAnsi="Palatino Linotype"/>
          <w:noProof/>
          <w:lang w:val="es-MX" w:eastAsia="es-MX"/>
        </w:rPr>
        <w:t xml:space="preserve"> será asistido. </w:t>
      </w:r>
    </w:p>
    <w:p w14:paraId="244B0BA2" w14:textId="77777777" w:rsidR="00D11CE1" w:rsidRPr="00D11CE1" w:rsidRDefault="00D11CE1" w:rsidP="00D11CE1">
      <w:pPr>
        <w:spacing w:line="360" w:lineRule="auto"/>
        <w:ind w:right="616"/>
        <w:jc w:val="both"/>
        <w:rPr>
          <w:rFonts w:ascii="Palatino Linotype" w:hAnsi="Palatino Linotype"/>
          <w:noProof/>
          <w:lang w:val="es-MX" w:eastAsia="es-MX"/>
        </w:rPr>
      </w:pPr>
    </w:p>
    <w:p w14:paraId="7D6D43DD" w14:textId="45E0F56B" w:rsidR="006A7E5D" w:rsidRDefault="006A7E5D"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 xml:space="preserve">Las medidas técnicas, físicas y administrativas. </w:t>
      </w:r>
    </w:p>
    <w:p w14:paraId="762A65DE" w14:textId="77777777" w:rsidR="00D11CE1" w:rsidRPr="00D11CE1" w:rsidRDefault="00D11CE1" w:rsidP="00D11CE1">
      <w:pPr>
        <w:spacing w:line="360" w:lineRule="auto"/>
        <w:ind w:right="616"/>
        <w:jc w:val="both"/>
        <w:rPr>
          <w:rFonts w:ascii="Palatino Linotype" w:hAnsi="Palatino Linotype"/>
          <w:noProof/>
          <w:lang w:val="es-MX" w:eastAsia="es-MX"/>
        </w:rPr>
      </w:pPr>
    </w:p>
    <w:p w14:paraId="6C8BAFB7" w14:textId="396D4AE1" w:rsidR="006A7E5D" w:rsidRDefault="006A7E5D"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 xml:space="preserve">Los objetos con los cuales no puede ingresar a las instalaciones </w:t>
      </w:r>
    </w:p>
    <w:p w14:paraId="0D539743" w14:textId="77777777" w:rsidR="00D11CE1" w:rsidRPr="00D11CE1" w:rsidRDefault="00D11CE1" w:rsidP="00D11CE1">
      <w:pPr>
        <w:spacing w:line="360" w:lineRule="auto"/>
        <w:ind w:right="616"/>
        <w:jc w:val="both"/>
        <w:rPr>
          <w:rFonts w:ascii="Palatino Linotype" w:hAnsi="Palatino Linotype"/>
          <w:noProof/>
          <w:lang w:val="es-MX" w:eastAsia="es-MX"/>
        </w:rPr>
      </w:pPr>
    </w:p>
    <w:p w14:paraId="50E9EE71" w14:textId="709C237B" w:rsidR="006A7E5D" w:rsidRPr="00B07A66" w:rsidRDefault="006A7E5D"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 xml:space="preserve">Los materiales de papelería con los que contarán las instalaciones en el caso de que el particular los requiera. </w:t>
      </w:r>
    </w:p>
    <w:p w14:paraId="21F93612" w14:textId="71AC6997" w:rsidR="006A7E5D" w:rsidRDefault="006A7E5D"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lastRenderedPageBreak/>
        <w:t>Ls contratos serán mostrados en versión pública, siendo q</w:t>
      </w:r>
      <w:r w:rsidR="00492B82" w:rsidRPr="00B07A66">
        <w:rPr>
          <w:rFonts w:ascii="Palatino Linotype" w:hAnsi="Palatino Linotype"/>
          <w:noProof/>
          <w:lang w:val="es-MX" w:eastAsia="es-MX"/>
        </w:rPr>
        <w:t>ue para su efecto se le mostrará</w:t>
      </w:r>
      <w:r w:rsidRPr="00B07A66">
        <w:rPr>
          <w:rFonts w:ascii="Palatino Linotype" w:hAnsi="Palatino Linotype"/>
          <w:noProof/>
          <w:lang w:val="es-MX" w:eastAsia="es-MX"/>
        </w:rPr>
        <w:t xml:space="preserve"> el Acta del Comité de Transparencia del </w:t>
      </w:r>
      <w:r w:rsidRPr="00B07A66">
        <w:rPr>
          <w:rFonts w:ascii="Palatino Linotype" w:hAnsi="Palatino Linotype"/>
          <w:b/>
          <w:noProof/>
          <w:lang w:val="es-MX" w:eastAsia="es-MX"/>
        </w:rPr>
        <w:t>Sujeto Obligado</w:t>
      </w:r>
      <w:r w:rsidRPr="00B07A66">
        <w:rPr>
          <w:rFonts w:ascii="Palatino Linotype" w:hAnsi="Palatino Linotype"/>
          <w:noProof/>
          <w:lang w:val="es-MX" w:eastAsia="es-MX"/>
        </w:rPr>
        <w:t xml:space="preserve"> por el cual se aprueba la clasificación de la información. </w:t>
      </w:r>
    </w:p>
    <w:p w14:paraId="2621C02E" w14:textId="77777777" w:rsidR="00D11CE1" w:rsidRPr="00D11CE1" w:rsidRDefault="00D11CE1" w:rsidP="00D11CE1">
      <w:pPr>
        <w:spacing w:line="360" w:lineRule="auto"/>
        <w:ind w:left="567" w:right="616"/>
        <w:jc w:val="both"/>
        <w:rPr>
          <w:rFonts w:ascii="Palatino Linotype" w:hAnsi="Palatino Linotype"/>
          <w:noProof/>
          <w:lang w:val="es-MX" w:eastAsia="es-MX"/>
        </w:rPr>
      </w:pPr>
    </w:p>
    <w:p w14:paraId="7D2AC9E1" w14:textId="14FB36B6" w:rsidR="00D11CE1" w:rsidRDefault="00492B82" w:rsidP="00D11CE1">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 xml:space="preserve">En caso de que requiera la reproducción de la información el personal le indicará el monto así como el procedimiento para realizar el pago de derechos. </w:t>
      </w:r>
    </w:p>
    <w:p w14:paraId="046EAEE6" w14:textId="77777777" w:rsidR="00D11CE1" w:rsidRPr="00D11CE1" w:rsidRDefault="00D11CE1" w:rsidP="00D11CE1">
      <w:pPr>
        <w:spacing w:line="360" w:lineRule="auto"/>
        <w:ind w:right="616"/>
        <w:jc w:val="both"/>
        <w:rPr>
          <w:rFonts w:ascii="Palatino Linotype" w:hAnsi="Palatino Linotype"/>
          <w:noProof/>
          <w:lang w:val="es-MX" w:eastAsia="es-MX"/>
        </w:rPr>
      </w:pPr>
    </w:p>
    <w:p w14:paraId="0D967DD4" w14:textId="4D9C6CA8" w:rsidR="00492B82" w:rsidRPr="00B07A66" w:rsidRDefault="00492B82" w:rsidP="00B07A66">
      <w:pPr>
        <w:pStyle w:val="Prrafodelista"/>
        <w:numPr>
          <w:ilvl w:val="0"/>
          <w:numId w:val="7"/>
        </w:numPr>
        <w:spacing w:line="360" w:lineRule="auto"/>
        <w:ind w:left="567" w:right="616" w:firstLine="0"/>
        <w:jc w:val="both"/>
        <w:rPr>
          <w:rFonts w:ascii="Palatino Linotype" w:hAnsi="Palatino Linotype"/>
          <w:noProof/>
          <w:lang w:val="es-MX" w:eastAsia="es-MX"/>
        </w:rPr>
      </w:pPr>
      <w:r w:rsidRPr="00B07A66">
        <w:rPr>
          <w:rFonts w:ascii="Palatino Linotype" w:hAnsi="Palatino Linotype"/>
          <w:noProof/>
          <w:lang w:val="es-MX" w:eastAsia="es-MX"/>
        </w:rPr>
        <w:t xml:space="preserve">Y en su caso, una vez efectuado el pago, se procederá a la entrega de las mismas. </w:t>
      </w:r>
    </w:p>
    <w:p w14:paraId="3F2F9A8E" w14:textId="77777777" w:rsidR="00576995" w:rsidRPr="00B07A66" w:rsidRDefault="00576995" w:rsidP="00B07A66">
      <w:pPr>
        <w:spacing w:line="360" w:lineRule="auto"/>
        <w:contextualSpacing/>
        <w:jc w:val="both"/>
        <w:rPr>
          <w:rFonts w:ascii="Palatino Linotype" w:eastAsia="MS Mincho" w:hAnsi="Palatino Linotype" w:cs="Times New Roman"/>
          <w:lang w:val="es-MX" w:eastAsia="en-US"/>
        </w:rPr>
      </w:pPr>
    </w:p>
    <w:p w14:paraId="40DF00E9" w14:textId="13A864F3" w:rsidR="00576995" w:rsidRPr="00B07A66" w:rsidRDefault="00576995" w:rsidP="00B07A66">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B07A66">
        <w:rPr>
          <w:rFonts w:ascii="Palatino Linotype" w:hAnsi="Palatino Linotype"/>
        </w:rPr>
        <w:t xml:space="preserve">De tal manera que, el Pleno de este Instituto advierte que la información remitida mediante informe justificado, subsanó la respuesta otorgada en primer momento, ello debido a que si bien, en la respuesta inicial del </w:t>
      </w:r>
      <w:r w:rsidRPr="00B07A66">
        <w:rPr>
          <w:rFonts w:ascii="Palatino Linotype" w:hAnsi="Palatino Linotype"/>
          <w:b/>
        </w:rPr>
        <w:t>Sujeto Obligado</w:t>
      </w:r>
      <w:r w:rsidRPr="00B07A66">
        <w:rPr>
          <w:rFonts w:ascii="Palatino Linotype" w:hAnsi="Palatino Linotype"/>
        </w:rPr>
        <w:t xml:space="preserve"> </w:t>
      </w:r>
      <w:r w:rsidR="005F460B" w:rsidRPr="00B07A66">
        <w:rPr>
          <w:rFonts w:ascii="Palatino Linotype" w:hAnsi="Palatino Linotype"/>
        </w:rPr>
        <w:t xml:space="preserve">únicamente proporcionó una lista, posteriormente tuvo a bien señalar que si contaba con los contratos pero que debido a la cantidad de fojas de los mismos, era indispensable realizar el cambio de modalidad de entrega de la información. </w:t>
      </w:r>
    </w:p>
    <w:p w14:paraId="6027C319" w14:textId="77777777" w:rsidR="00576995" w:rsidRPr="00B07A66" w:rsidRDefault="00576995" w:rsidP="00B07A66">
      <w:pPr>
        <w:pStyle w:val="Prrafodelista"/>
        <w:spacing w:line="360" w:lineRule="auto"/>
        <w:ind w:left="0"/>
        <w:jc w:val="both"/>
        <w:rPr>
          <w:rFonts w:ascii="Palatino Linotype" w:eastAsia="Calibri" w:hAnsi="Palatino Linotype" w:cs="Times New Roman"/>
          <w:lang w:val="es-ES"/>
        </w:rPr>
      </w:pPr>
    </w:p>
    <w:p w14:paraId="7DAD6130" w14:textId="69DF2401" w:rsidR="004855CE" w:rsidRPr="00B07A66" w:rsidRDefault="00DD6C7C" w:rsidP="00B07A66">
      <w:pPr>
        <w:pStyle w:val="Prrafodelista"/>
        <w:numPr>
          <w:ilvl w:val="0"/>
          <w:numId w:val="1"/>
        </w:numPr>
        <w:spacing w:line="360" w:lineRule="auto"/>
        <w:ind w:left="0" w:firstLine="0"/>
        <w:jc w:val="both"/>
        <w:rPr>
          <w:rFonts w:ascii="Palatino Linotype" w:eastAsia="Calibri" w:hAnsi="Palatino Linotype" w:cs="Times New Roman"/>
          <w:lang w:val="es-ES"/>
        </w:rPr>
      </w:pPr>
      <w:r w:rsidRPr="00B07A66">
        <w:rPr>
          <w:rFonts w:ascii="Palatino Linotype" w:eastAsia="Calibri" w:hAnsi="Palatino Linotype" w:cs="Times New Roman"/>
          <w:lang w:val="es-MX"/>
        </w:rPr>
        <w:t xml:space="preserve">Una vez precisado lo anterior, </w:t>
      </w:r>
      <w:r w:rsidRPr="00B07A66">
        <w:rPr>
          <w:rFonts w:ascii="Palatino Linotype" w:eastAsia="Calibri" w:hAnsi="Palatino Linotype" w:cs="Times New Roman"/>
        </w:rPr>
        <w:t xml:space="preserve">por lo que hace a las causas de sobreseimiento contenidas en la fracción III del artículo 192 de la </w:t>
      </w:r>
      <w:r w:rsidRPr="00B07A66">
        <w:rPr>
          <w:rFonts w:ascii="Palatino Linotype" w:eastAsia="Calibri" w:hAnsi="Palatino Linotype" w:cs="Times New Roman"/>
          <w:b/>
        </w:rPr>
        <w:t>Ley de Transparencia y Acceso a la Información Pública del Estado de México y Municipios</w:t>
      </w:r>
      <w:r w:rsidRPr="00B07A66">
        <w:rPr>
          <w:rFonts w:ascii="Palatino Linotype" w:eastAsia="Calibri" w:hAnsi="Palatino Linotype" w:cs="Times New Roman"/>
        </w:rPr>
        <w:t xml:space="preserve">, es oportuno señalar </w:t>
      </w:r>
      <w:r w:rsidRPr="00B07A66">
        <w:rPr>
          <w:rFonts w:ascii="Palatino Linotype" w:eastAsia="Calibri" w:hAnsi="Palatino Linotype" w:cs="Times New Roman"/>
        </w:rPr>
        <w:lastRenderedPageBreak/>
        <w:t xml:space="preserve">que estos requisitos privilegian la existencia de elementos de fondo, tales como el desistimiento o fallecimiento del </w:t>
      </w:r>
      <w:r w:rsidRPr="00B07A66">
        <w:rPr>
          <w:rFonts w:ascii="Palatino Linotype" w:eastAsia="Calibri" w:hAnsi="Palatino Linotype" w:cs="Times New Roman"/>
          <w:b/>
        </w:rPr>
        <w:t>RECURRENTE</w:t>
      </w:r>
      <w:r w:rsidRPr="00B07A66">
        <w:rPr>
          <w:rFonts w:ascii="Palatino Linotype" w:eastAsia="Calibri" w:hAnsi="Palatino Linotype" w:cs="Times New Roman"/>
        </w:rPr>
        <w:t xml:space="preserve"> o que el </w:t>
      </w:r>
      <w:r w:rsidR="00D96BE8" w:rsidRPr="00B07A66">
        <w:rPr>
          <w:rFonts w:ascii="Palatino Linotype" w:eastAsia="Calibri" w:hAnsi="Palatino Linotype" w:cs="Times New Roman"/>
          <w:b/>
        </w:rPr>
        <w:t>Sujeto Obligado</w:t>
      </w:r>
      <w:r w:rsidR="00D96BE8" w:rsidRPr="00B07A66">
        <w:rPr>
          <w:rFonts w:ascii="Palatino Linotype" w:eastAsia="Calibri" w:hAnsi="Palatino Linotype" w:cs="Times New Roman"/>
        </w:rPr>
        <w:t xml:space="preserve"> </w:t>
      </w:r>
      <w:r w:rsidRPr="00B07A66">
        <w:rPr>
          <w:rFonts w:ascii="Palatino Linotype" w:eastAsia="Calibri" w:hAnsi="Palatino Linotype" w:cs="Times New Roman"/>
          <w:b/>
          <w:u w:val="single"/>
        </w:rPr>
        <w:t>modifique o revoque el acto</w:t>
      </w:r>
      <w:r w:rsidRPr="00B07A66">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58789693" w14:textId="77777777" w:rsidR="00DD6C7C" w:rsidRPr="00B07A66" w:rsidRDefault="00DD6C7C" w:rsidP="00B07A66">
      <w:pPr>
        <w:pStyle w:val="Prrafodelista"/>
        <w:spacing w:line="360" w:lineRule="auto"/>
        <w:ind w:left="426"/>
        <w:jc w:val="both"/>
        <w:rPr>
          <w:rFonts w:ascii="Palatino Linotype" w:eastAsia="Calibri" w:hAnsi="Palatino Linotype" w:cs="Times New Roman"/>
          <w:lang w:val="es-ES"/>
        </w:rPr>
      </w:pPr>
    </w:p>
    <w:p w14:paraId="72FC3146" w14:textId="683E6524" w:rsidR="00061C19" w:rsidRPr="00B07A66" w:rsidRDefault="00DD6C7C" w:rsidP="00B07A66">
      <w:pPr>
        <w:pStyle w:val="Prrafodelista"/>
        <w:numPr>
          <w:ilvl w:val="0"/>
          <w:numId w:val="1"/>
        </w:numPr>
        <w:spacing w:line="360" w:lineRule="auto"/>
        <w:ind w:left="0" w:firstLine="0"/>
        <w:jc w:val="both"/>
        <w:rPr>
          <w:rFonts w:ascii="Palatino Linotype" w:eastAsia="Calibri" w:hAnsi="Palatino Linotype" w:cs="Times New Roman"/>
          <w:lang w:val="es-ES"/>
        </w:rPr>
      </w:pPr>
      <w:r w:rsidRPr="00B07A66">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00D96BE8" w:rsidRPr="00B07A66">
        <w:rPr>
          <w:rFonts w:ascii="Palatino Linotype" w:eastAsia="Calibri" w:hAnsi="Palatino Linotype" w:cs="Times New Roman"/>
          <w:b/>
        </w:rPr>
        <w:t>Sujeto Obligado</w:t>
      </w:r>
      <w:r w:rsidRPr="00B07A66">
        <w:rPr>
          <w:rFonts w:ascii="Palatino Linotype" w:eastAsia="Calibri" w:hAnsi="Palatino Linotype" w:cs="Times New Roman"/>
        </w:rPr>
        <w:t>:</w:t>
      </w:r>
    </w:p>
    <w:p w14:paraId="64D1F624" w14:textId="77777777" w:rsidR="009C56A7" w:rsidRPr="00B07A66" w:rsidRDefault="009C56A7" w:rsidP="00B07A66">
      <w:pPr>
        <w:pStyle w:val="Prrafodelista"/>
        <w:spacing w:line="360" w:lineRule="auto"/>
        <w:ind w:left="0"/>
        <w:jc w:val="both"/>
        <w:rPr>
          <w:rFonts w:ascii="Palatino Linotype" w:eastAsia="Calibri" w:hAnsi="Palatino Linotype" w:cs="Times New Roman"/>
          <w:lang w:val="es-ES"/>
        </w:rPr>
      </w:pPr>
    </w:p>
    <w:p w14:paraId="0E30453B" w14:textId="64C52E1A" w:rsidR="00DD6C7C" w:rsidRPr="00B07A66" w:rsidRDefault="00DD6C7C" w:rsidP="00B07A66">
      <w:pPr>
        <w:numPr>
          <w:ilvl w:val="0"/>
          <w:numId w:val="3"/>
        </w:numPr>
        <w:spacing w:line="360" w:lineRule="auto"/>
        <w:ind w:left="567" w:right="616" w:firstLine="0"/>
        <w:contextualSpacing/>
        <w:jc w:val="both"/>
        <w:rPr>
          <w:rFonts w:ascii="Palatino Linotype" w:hAnsi="Palatino Linotype" w:cs="Arial"/>
        </w:rPr>
      </w:pPr>
      <w:r w:rsidRPr="00B07A66">
        <w:rPr>
          <w:rFonts w:ascii="Palatino Linotype" w:hAnsi="Palatino Linotype" w:cs="Arial"/>
          <w:b/>
        </w:rPr>
        <w:t>Modifique el acto impugnado:</w:t>
      </w:r>
      <w:r w:rsidRPr="00B07A66">
        <w:rPr>
          <w:rFonts w:ascii="Palatino Linotype" w:hAnsi="Palatino Linotype" w:cs="Arial"/>
        </w:rPr>
        <w:t xml:space="preserve"> Se actualiza cuando el </w:t>
      </w:r>
      <w:r w:rsidR="00D96BE8" w:rsidRPr="00B07A66">
        <w:rPr>
          <w:rFonts w:ascii="Palatino Linotype" w:hAnsi="Palatino Linotype" w:cs="Arial"/>
          <w:b/>
        </w:rPr>
        <w:t>Sujeto Obligado</w:t>
      </w:r>
      <w:r w:rsidRPr="00B07A66">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B07A66" w:rsidRDefault="007518DD" w:rsidP="00B07A66">
      <w:pPr>
        <w:spacing w:line="360" w:lineRule="auto"/>
        <w:ind w:left="1068" w:right="616"/>
        <w:contextualSpacing/>
        <w:jc w:val="both"/>
        <w:rPr>
          <w:rFonts w:ascii="Palatino Linotype" w:hAnsi="Palatino Linotype" w:cs="Arial"/>
        </w:rPr>
      </w:pPr>
    </w:p>
    <w:p w14:paraId="6432DA4E" w14:textId="743F35CC" w:rsidR="00DD6C7C" w:rsidRPr="00B07A66" w:rsidRDefault="00DD6C7C" w:rsidP="00B07A66">
      <w:pPr>
        <w:numPr>
          <w:ilvl w:val="0"/>
          <w:numId w:val="3"/>
        </w:numPr>
        <w:spacing w:line="360" w:lineRule="auto"/>
        <w:ind w:left="567" w:right="616" w:firstLine="0"/>
        <w:contextualSpacing/>
        <w:jc w:val="both"/>
        <w:rPr>
          <w:rFonts w:ascii="Palatino Linotype" w:hAnsi="Palatino Linotype" w:cs="Arial"/>
        </w:rPr>
      </w:pPr>
      <w:r w:rsidRPr="00B07A66">
        <w:rPr>
          <w:rFonts w:ascii="Palatino Linotype" w:hAnsi="Palatino Linotype" w:cs="Arial"/>
          <w:b/>
        </w:rPr>
        <w:t>Revoque el acto impugnado:</w:t>
      </w:r>
      <w:r w:rsidRPr="00B07A66">
        <w:rPr>
          <w:rFonts w:ascii="Palatino Linotype" w:hAnsi="Palatino Linotype" w:cs="Arial"/>
        </w:rPr>
        <w:t xml:space="preserve"> En este supuesto, el </w:t>
      </w:r>
      <w:r w:rsidR="00D96BE8" w:rsidRPr="00B07A66">
        <w:rPr>
          <w:rFonts w:ascii="Palatino Linotype" w:hAnsi="Palatino Linotype" w:cs="Arial"/>
          <w:b/>
        </w:rPr>
        <w:t>Sujeto Obligado</w:t>
      </w:r>
      <w:r w:rsidRPr="00B07A66">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B07A66" w:rsidRDefault="009C56A7" w:rsidP="00B07A66">
      <w:pPr>
        <w:spacing w:line="360" w:lineRule="auto"/>
        <w:contextualSpacing/>
        <w:jc w:val="both"/>
        <w:rPr>
          <w:rFonts w:ascii="Palatino Linotype" w:hAnsi="Palatino Linotype" w:cs="Arial"/>
        </w:rPr>
      </w:pPr>
    </w:p>
    <w:p w14:paraId="500546C0" w14:textId="1B4EF8C7" w:rsidR="00DD6C7C" w:rsidRPr="00B07A66" w:rsidRDefault="00DD6C7C"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Las consecuencias jurídicas de esta modificación o revocación es que el recurso de revisión interpuesto quede sin efectos o sin materia. Un acto impugnado queda sin efectos, cuando aun existiendo jurídicamente, no genera consecuencia </w:t>
      </w:r>
      <w:r w:rsidRPr="00B07A66">
        <w:rPr>
          <w:rFonts w:ascii="Palatino Linotype" w:eastAsia="Calibri" w:hAnsi="Palatino Linotype" w:cs="Times New Roman"/>
        </w:rPr>
        <w:lastRenderedPageBreak/>
        <w:t>legal alguna; queda sin materia, cuando ha sido satisfecha la pretensión del particular, ya sea porque se hizo la entrega de la información solicitada o porque se completó la misma.</w:t>
      </w:r>
    </w:p>
    <w:p w14:paraId="3FAAADA7" w14:textId="77777777" w:rsidR="00DD6C7C" w:rsidRPr="00B07A66" w:rsidRDefault="00DD6C7C" w:rsidP="00B07A66">
      <w:pPr>
        <w:pStyle w:val="Prrafodelista"/>
        <w:spacing w:line="360" w:lineRule="auto"/>
        <w:ind w:left="426"/>
        <w:jc w:val="both"/>
        <w:rPr>
          <w:rFonts w:ascii="Palatino Linotype" w:eastAsia="Calibri" w:hAnsi="Palatino Linotype" w:cs="Times New Roman"/>
        </w:rPr>
      </w:pPr>
    </w:p>
    <w:p w14:paraId="68427101" w14:textId="09FE095C" w:rsidR="00DD6C7C" w:rsidRPr="00B07A66" w:rsidRDefault="00DD6C7C"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En el presente asunto, este Pleno advierte que el </w:t>
      </w:r>
      <w:r w:rsidR="00044C3F" w:rsidRPr="00B07A66">
        <w:rPr>
          <w:rFonts w:ascii="Palatino Linotype" w:eastAsia="Calibri" w:hAnsi="Palatino Linotype" w:cs="Times New Roman"/>
          <w:b/>
        </w:rPr>
        <w:t>Sujeto Obligado</w:t>
      </w:r>
      <w:r w:rsidR="00044C3F" w:rsidRPr="00B07A66">
        <w:rPr>
          <w:rFonts w:ascii="Palatino Linotype" w:eastAsia="Calibri" w:hAnsi="Palatino Linotype" w:cs="Times New Roman"/>
        </w:rPr>
        <w:t xml:space="preserve"> </w:t>
      </w:r>
      <w:r w:rsidR="00B72594" w:rsidRPr="00B07A66">
        <w:rPr>
          <w:rFonts w:ascii="Palatino Linotype" w:eastAsia="Calibri" w:hAnsi="Palatino Linotype" w:cs="Times New Roman"/>
        </w:rPr>
        <w:t xml:space="preserve">con la información enviada a </w:t>
      </w:r>
      <w:r w:rsidRPr="00B07A66">
        <w:rPr>
          <w:rFonts w:ascii="Palatino Linotype" w:eastAsia="Calibri" w:hAnsi="Palatino Linotype" w:cs="Times New Roman"/>
        </w:rPr>
        <w:t xml:space="preserve">través del informe de justificación, </w:t>
      </w:r>
      <w:r w:rsidR="00044C3F" w:rsidRPr="00B07A66">
        <w:rPr>
          <w:rFonts w:ascii="Palatino Linotype" w:eastAsia="Calibri" w:hAnsi="Palatino Linotype" w:cs="Times New Roman"/>
          <w:b/>
        </w:rPr>
        <w:t>modificó</w:t>
      </w:r>
      <w:r w:rsidRPr="00B07A66">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58767B0" w14:textId="77777777" w:rsidR="000E088B" w:rsidRPr="00B07A66" w:rsidRDefault="000E088B" w:rsidP="00B07A66">
      <w:pPr>
        <w:pStyle w:val="Prrafodelista"/>
        <w:spacing w:line="360" w:lineRule="auto"/>
        <w:ind w:left="0"/>
        <w:jc w:val="both"/>
        <w:rPr>
          <w:rFonts w:ascii="Palatino Linotype" w:eastAsia="Calibri" w:hAnsi="Palatino Linotype" w:cs="Times New Roman"/>
        </w:rPr>
      </w:pPr>
    </w:p>
    <w:p w14:paraId="77807CB8" w14:textId="658B87E3" w:rsidR="00DD6C7C" w:rsidRPr="00B07A66" w:rsidRDefault="00DD6C7C"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lang w:val="es-ES"/>
        </w:rPr>
        <w:t xml:space="preserve"> </w:t>
      </w:r>
      <w:r w:rsidRPr="00B07A66">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2366DC" w:rsidRPr="00B07A66">
        <w:rPr>
          <w:rFonts w:ascii="Palatino Linotype" w:eastAsia="Calibri" w:hAnsi="Palatino Linotype" w:cs="Times New Roman"/>
          <w:b/>
        </w:rPr>
        <w:t>Sujetos Obligados</w:t>
      </w:r>
      <w:r w:rsidR="002366DC" w:rsidRPr="00B07A66">
        <w:rPr>
          <w:rFonts w:ascii="Palatino Linotype" w:eastAsia="Calibri" w:hAnsi="Palatino Linotype" w:cs="Times New Roman"/>
        </w:rPr>
        <w:t xml:space="preserve"> </w:t>
      </w:r>
      <w:r w:rsidRPr="00B07A66">
        <w:rPr>
          <w:rFonts w:ascii="Palatino Linotype" w:eastAsia="Calibri" w:hAnsi="Palatino Linotype" w:cs="Times New Roman"/>
        </w:rPr>
        <w:t>o la negativa de entrega de la misma, derivada de la solicitud de información pública.</w:t>
      </w:r>
    </w:p>
    <w:p w14:paraId="5292598B" w14:textId="77777777" w:rsidR="00DD6C7C" w:rsidRPr="00B07A66" w:rsidRDefault="00DD6C7C" w:rsidP="00B07A66">
      <w:pPr>
        <w:pStyle w:val="Prrafodelista"/>
        <w:spacing w:line="360" w:lineRule="auto"/>
        <w:ind w:left="426"/>
        <w:jc w:val="both"/>
        <w:rPr>
          <w:rFonts w:ascii="Palatino Linotype" w:eastAsia="Calibri" w:hAnsi="Palatino Linotype" w:cs="Times New Roman"/>
        </w:rPr>
      </w:pPr>
    </w:p>
    <w:p w14:paraId="0EE9192F" w14:textId="678758C8" w:rsidR="00CD2C98"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De este modo, cuando el </w:t>
      </w:r>
      <w:r w:rsidR="002366DC" w:rsidRPr="00B07A66">
        <w:rPr>
          <w:rFonts w:ascii="Palatino Linotype" w:eastAsia="Calibri" w:hAnsi="Palatino Linotype" w:cs="Times New Roman"/>
          <w:b/>
        </w:rPr>
        <w:t>Sujeto Obligado</w:t>
      </w:r>
      <w:r w:rsidRPr="00B07A66">
        <w:rPr>
          <w:rFonts w:ascii="Palatino Linotype" w:eastAsia="Calibri" w:hAnsi="Palatino Linotype" w:cs="Times New Roman"/>
          <w:b/>
        </w:rPr>
        <w:t xml:space="preserve">, </w:t>
      </w:r>
      <w:r w:rsidRPr="00B07A66">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B07A66">
        <w:rPr>
          <w:rFonts w:ascii="Palatino Linotype" w:eastAsia="Calibri" w:hAnsi="Palatino Linotype" w:cs="Times New Roman"/>
          <w:i/>
        </w:rPr>
        <w:t>litis</w:t>
      </w:r>
      <w:proofErr w:type="spellEnd"/>
      <w:r w:rsidRPr="00B07A66">
        <w:rPr>
          <w:rFonts w:ascii="Palatino Linotype" w:eastAsia="Calibri" w:hAnsi="Palatino Linotype" w:cs="Times New Roman"/>
        </w:rPr>
        <w:t xml:space="preserve"> planteada, debido a que la afectación en su esfera de </w:t>
      </w:r>
      <w:r w:rsidRPr="00B07A66">
        <w:rPr>
          <w:rFonts w:ascii="Palatino Linotype" w:eastAsia="Calibri" w:hAnsi="Palatino Linotype" w:cs="Times New Roman"/>
        </w:rPr>
        <w:lastRenderedPageBreak/>
        <w:t>derechos fue restituida por la propia autoridad que emitió el acto motivo de impugnación.</w:t>
      </w:r>
    </w:p>
    <w:p w14:paraId="4AC01FB8" w14:textId="77777777" w:rsidR="00565D93" w:rsidRPr="00B07A66" w:rsidRDefault="00565D93" w:rsidP="00B07A66">
      <w:pPr>
        <w:pStyle w:val="Prrafodelista"/>
        <w:spacing w:line="360" w:lineRule="auto"/>
        <w:ind w:left="0"/>
        <w:jc w:val="both"/>
        <w:rPr>
          <w:rFonts w:ascii="Palatino Linotype" w:eastAsia="Calibri" w:hAnsi="Palatino Linotype" w:cs="Times New Roman"/>
        </w:rPr>
      </w:pPr>
    </w:p>
    <w:p w14:paraId="7AB9F542" w14:textId="49A60174"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B07A66" w:rsidRDefault="00D34C07" w:rsidP="00B07A66">
      <w:pPr>
        <w:pStyle w:val="Prrafodelista"/>
        <w:spacing w:line="360" w:lineRule="auto"/>
        <w:ind w:left="567"/>
        <w:jc w:val="both"/>
        <w:rPr>
          <w:rFonts w:ascii="Palatino Linotype" w:eastAsia="Calibri" w:hAnsi="Palatino Linotype" w:cs="Times New Roman"/>
        </w:rPr>
      </w:pPr>
    </w:p>
    <w:p w14:paraId="107AD974" w14:textId="0D17FC48" w:rsidR="00D34C07" w:rsidRPr="00B07A66" w:rsidRDefault="00D34C07" w:rsidP="00B07A66">
      <w:pPr>
        <w:pStyle w:val="Prrafodelista"/>
        <w:spacing w:line="360" w:lineRule="auto"/>
        <w:ind w:left="567" w:right="616"/>
        <w:jc w:val="both"/>
        <w:rPr>
          <w:rFonts w:ascii="Palatino Linotype" w:eastAsia="Calibri" w:hAnsi="Palatino Linotype" w:cs="Times New Roman"/>
          <w:i/>
        </w:rPr>
      </w:pPr>
      <w:r w:rsidRPr="00B07A66">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07A66">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w:t>
      </w:r>
      <w:r w:rsidRPr="00B07A66">
        <w:rPr>
          <w:rFonts w:ascii="Palatino Linotype" w:eastAsia="Calibri" w:hAnsi="Palatino Linotype" w:cs="Times New Roman"/>
          <w:i/>
        </w:rPr>
        <w:lastRenderedPageBreak/>
        <w:t>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B07A66" w:rsidRDefault="00D34C07" w:rsidP="00B07A66">
      <w:pPr>
        <w:pStyle w:val="Prrafodelista"/>
        <w:spacing w:line="360" w:lineRule="auto"/>
        <w:ind w:left="708"/>
        <w:jc w:val="both"/>
        <w:rPr>
          <w:rFonts w:ascii="Palatino Linotype" w:eastAsia="Calibri" w:hAnsi="Palatino Linotype" w:cs="Times New Roman"/>
          <w:i/>
        </w:rPr>
      </w:pPr>
    </w:p>
    <w:p w14:paraId="1CA539F3" w14:textId="4931A459"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La anterior jurisprudencia resulta aplicable al presente asunto, en dos aspectos:</w:t>
      </w:r>
    </w:p>
    <w:p w14:paraId="29F252AE" w14:textId="77777777" w:rsidR="00D34C07" w:rsidRPr="00B07A66" w:rsidRDefault="00D34C07" w:rsidP="00B07A66">
      <w:pPr>
        <w:pStyle w:val="Prrafodelista"/>
        <w:spacing w:line="360" w:lineRule="auto"/>
        <w:ind w:left="426"/>
        <w:jc w:val="both"/>
        <w:rPr>
          <w:rFonts w:ascii="Palatino Linotype" w:eastAsia="Calibri" w:hAnsi="Palatino Linotype" w:cs="Times New Roman"/>
        </w:rPr>
      </w:pPr>
    </w:p>
    <w:p w14:paraId="218EF8A6" w14:textId="3F82A8D1" w:rsidR="00D34C07" w:rsidRPr="00B07A66" w:rsidRDefault="00D34C07" w:rsidP="00B07A66">
      <w:pPr>
        <w:pStyle w:val="Prrafodelista"/>
        <w:numPr>
          <w:ilvl w:val="0"/>
          <w:numId w:val="4"/>
        </w:numPr>
        <w:spacing w:line="360" w:lineRule="auto"/>
        <w:ind w:left="567" w:right="616" w:firstLine="0"/>
        <w:jc w:val="both"/>
        <w:rPr>
          <w:rFonts w:ascii="Palatino Linotype" w:eastAsia="Calibri" w:hAnsi="Palatino Linotype" w:cs="Times New Roman"/>
        </w:rPr>
      </w:pPr>
      <w:r w:rsidRPr="00B07A66">
        <w:rPr>
          <w:rFonts w:ascii="Palatino Linotype" w:eastAsia="Calibri" w:hAnsi="Palatino Linotype" w:cs="Times New Roman"/>
          <w:b/>
        </w:rPr>
        <w:t>La cesación de los efectos perniciosos del acto de autoridad:</w:t>
      </w:r>
      <w:r w:rsidRPr="00B07A66">
        <w:rPr>
          <w:rFonts w:ascii="Palatino Linotype" w:eastAsia="Calibri" w:hAnsi="Palatino Linotype" w:cs="Times New Roman"/>
        </w:rPr>
        <w:t xml:space="preserve"> Al respecto, la Ley de Transparencia contempla la figura jurídica del sobreseimiento cuando el </w:t>
      </w:r>
      <w:r w:rsidRPr="00B07A66">
        <w:rPr>
          <w:rFonts w:ascii="Palatino Linotype" w:eastAsia="Calibri" w:hAnsi="Palatino Linotype" w:cs="Times New Roman"/>
          <w:b/>
        </w:rPr>
        <w:t>SUJETO OBLIGADO</w:t>
      </w:r>
      <w:r w:rsidRPr="00B07A66">
        <w:rPr>
          <w:rFonts w:ascii="Palatino Linotype" w:eastAsia="Calibri" w:hAnsi="Palatino Linotype" w:cs="Times New Roman"/>
        </w:rPr>
        <w:t xml:space="preserve"> de </w:t>
      </w:r>
      <w:r w:rsidRPr="00B07A66">
        <w:rPr>
          <w:rFonts w:ascii="Palatino Linotype" w:eastAsia="Calibri" w:hAnsi="Palatino Linotype" w:cs="Times New Roman"/>
          <w:i/>
        </w:rPr>
        <w:t>motu proprio</w:t>
      </w:r>
      <w:r w:rsidRPr="00B07A66">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B07A66" w:rsidRDefault="00D34C07" w:rsidP="00B07A66">
      <w:pPr>
        <w:pStyle w:val="Prrafodelista"/>
        <w:spacing w:line="360" w:lineRule="auto"/>
        <w:ind w:left="567" w:right="616"/>
        <w:rPr>
          <w:rFonts w:ascii="Palatino Linotype" w:eastAsia="Calibri" w:hAnsi="Palatino Linotype" w:cs="Times New Roman"/>
        </w:rPr>
      </w:pPr>
    </w:p>
    <w:p w14:paraId="67A46F0F" w14:textId="504B3396" w:rsidR="00CD2C98" w:rsidRPr="00B07A66" w:rsidRDefault="00D34C07" w:rsidP="00B07A66">
      <w:pPr>
        <w:pStyle w:val="Prrafodelista"/>
        <w:numPr>
          <w:ilvl w:val="0"/>
          <w:numId w:val="4"/>
        </w:numPr>
        <w:spacing w:line="360" w:lineRule="auto"/>
        <w:ind w:left="567" w:right="616" w:firstLine="0"/>
        <w:jc w:val="both"/>
        <w:rPr>
          <w:rFonts w:ascii="Palatino Linotype" w:eastAsia="Calibri" w:hAnsi="Palatino Linotype" w:cs="Times New Roman"/>
        </w:rPr>
      </w:pPr>
      <w:r w:rsidRPr="00B07A66">
        <w:rPr>
          <w:rFonts w:ascii="Palatino Linotype" w:eastAsia="Calibri" w:hAnsi="Palatino Linotype" w:cs="Times New Roman"/>
          <w:b/>
        </w:rPr>
        <w:t>El momento procesal para modificar el acto impugnado:</w:t>
      </w:r>
      <w:r w:rsidRPr="00B07A66">
        <w:rPr>
          <w:rFonts w:ascii="Palatino Linotype" w:eastAsia="Calibri" w:hAnsi="Palatino Linotype" w:cs="Times New Roman"/>
        </w:rPr>
        <w:t xml:space="preserve"> Para que se actualice el sobreseimiento de un recurso de revisión, el </w:t>
      </w:r>
      <w:r w:rsidRPr="00B07A66">
        <w:rPr>
          <w:rFonts w:ascii="Palatino Linotype" w:eastAsia="Calibri" w:hAnsi="Palatino Linotype" w:cs="Times New Roman"/>
          <w:b/>
        </w:rPr>
        <w:t>SUJETO OBLIGADO</w:t>
      </w:r>
      <w:r w:rsidRPr="00B07A66">
        <w:rPr>
          <w:rFonts w:ascii="Palatino Linotype" w:eastAsia="Calibri" w:hAnsi="Palatino Linotype" w:cs="Times New Roman"/>
        </w:rPr>
        <w:t xml:space="preserve"> puede entregar o completar la información al momento de </w:t>
      </w:r>
      <w:r w:rsidRPr="00B07A66">
        <w:rPr>
          <w:rFonts w:ascii="Palatino Linotype" w:eastAsia="Calibri" w:hAnsi="Palatino Linotype" w:cs="Times New Roman"/>
        </w:rPr>
        <w:lastRenderedPageBreak/>
        <w:t xml:space="preserve">rendir su informe de justificación o </w:t>
      </w:r>
      <w:r w:rsidRPr="00B07A66">
        <w:rPr>
          <w:rFonts w:ascii="Palatino Linotype" w:eastAsia="Calibri" w:hAnsi="Palatino Linotype" w:cs="Times New Roman"/>
          <w:b/>
          <w:u w:val="single"/>
        </w:rPr>
        <w:t>posteriormente</w:t>
      </w:r>
      <w:r w:rsidRPr="00B07A66">
        <w:rPr>
          <w:rFonts w:ascii="Palatino Linotype" w:eastAsia="Calibri" w:hAnsi="Palatino Linotype" w:cs="Times New Roman"/>
        </w:rPr>
        <w:t xml:space="preserve"> a éste, siempre y cuando el Pleno del Instituto no haya dictado resolución definitiva.</w:t>
      </w:r>
    </w:p>
    <w:p w14:paraId="7006DF26" w14:textId="77777777" w:rsidR="00044C3F" w:rsidRPr="00B07A66" w:rsidRDefault="00044C3F" w:rsidP="00B07A66">
      <w:pPr>
        <w:spacing w:line="360" w:lineRule="auto"/>
        <w:ind w:right="616"/>
        <w:jc w:val="both"/>
        <w:rPr>
          <w:rFonts w:ascii="Palatino Linotype" w:eastAsia="Calibri" w:hAnsi="Palatino Linotype" w:cs="Times New Roman"/>
        </w:rPr>
      </w:pPr>
    </w:p>
    <w:p w14:paraId="14942E02" w14:textId="40D32FC2"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Además, de acuerdo con el procesalista Niceto Alcalá-Zamora y Castillo en su obra </w:t>
      </w:r>
      <w:r w:rsidRPr="00B07A66">
        <w:rPr>
          <w:rFonts w:ascii="Palatino Linotype" w:eastAsia="Calibri" w:hAnsi="Palatino Linotype" w:cs="Times New Roman"/>
          <w:i/>
        </w:rPr>
        <w:t>“Cuestiones de Terminología Procesal”</w:t>
      </w:r>
      <w:r w:rsidRPr="00B07A66">
        <w:rPr>
          <w:rFonts w:ascii="Palatino Linotype" w:eastAsia="Calibri" w:hAnsi="Palatino Linotype" w:cs="Times New Roman"/>
        </w:rPr>
        <w:t xml:space="preserve">, el sobreseimiento es </w:t>
      </w:r>
      <w:r w:rsidRPr="00B07A66">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B07A66" w:rsidRDefault="00D34C07" w:rsidP="00B07A66">
      <w:pPr>
        <w:pStyle w:val="Prrafodelista"/>
        <w:spacing w:line="360" w:lineRule="auto"/>
        <w:ind w:left="426"/>
        <w:jc w:val="both"/>
        <w:rPr>
          <w:rFonts w:ascii="Palatino Linotype" w:eastAsia="Calibri" w:hAnsi="Palatino Linotype" w:cs="Times New Roman"/>
        </w:rPr>
      </w:pPr>
    </w:p>
    <w:p w14:paraId="258F3F66" w14:textId="200D6D3D"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Eduardo Pallares, en su artículo </w:t>
      </w:r>
      <w:r w:rsidRPr="00B07A66">
        <w:rPr>
          <w:rFonts w:ascii="Palatino Linotype" w:eastAsia="Calibri" w:hAnsi="Palatino Linotype" w:cs="Times New Roman"/>
          <w:i/>
        </w:rPr>
        <w:t>“La caducidad y el sobreseimiento en el amparo”</w:t>
      </w:r>
      <w:r w:rsidRPr="00B07A66">
        <w:rPr>
          <w:rFonts w:ascii="Palatino Linotype" w:eastAsia="Calibri" w:hAnsi="Palatino Linotype" w:cs="Times New Roman"/>
        </w:rPr>
        <w:t xml:space="preserve">, cita la definición de Aguilera Paz, aduciendo que se </w:t>
      </w:r>
      <w:r w:rsidRPr="00B07A66">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B07A66">
        <w:rPr>
          <w:rFonts w:ascii="Palatino Linotype" w:eastAsia="Calibri" w:hAnsi="Palatino Linotype" w:cs="Times New Roman"/>
        </w:rPr>
        <w:t>. Asimismo señala que existe el sobreseimiento provisional y el definitivo</w:t>
      </w:r>
      <w:r w:rsidRPr="00B07A66">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B07A66" w:rsidRDefault="00D34C07" w:rsidP="00B07A66">
      <w:pPr>
        <w:pStyle w:val="Prrafodelista"/>
        <w:spacing w:line="360" w:lineRule="auto"/>
        <w:ind w:left="426"/>
        <w:jc w:val="both"/>
        <w:rPr>
          <w:rFonts w:ascii="Palatino Linotype" w:eastAsia="Calibri" w:hAnsi="Palatino Linotype" w:cs="Times New Roman"/>
        </w:rPr>
      </w:pPr>
    </w:p>
    <w:p w14:paraId="65F25DE1" w14:textId="739A5743"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Así, para la doctrina el sobreseimiento provoca que un procedimiento se suspenda o se resuelva en definitiva </w:t>
      </w:r>
      <w:r w:rsidRPr="00B07A66">
        <w:rPr>
          <w:rFonts w:ascii="Palatino Linotype" w:eastAsia="Calibri" w:hAnsi="Palatino Linotype" w:cs="Times New Roman"/>
          <w:b/>
          <w:u w:val="single"/>
        </w:rPr>
        <w:t xml:space="preserve">sin que se entre al estudio de los agravios o motivos de inconformidad. </w:t>
      </w:r>
      <w:r w:rsidRPr="00B07A66">
        <w:rPr>
          <w:rFonts w:ascii="Palatino Linotype" w:eastAsia="Calibri" w:hAnsi="Palatino Linotype" w:cs="Times New Roman"/>
        </w:rPr>
        <w:t xml:space="preserve">Este mismo criterio es compartido por el más alto </w:t>
      </w:r>
      <w:r w:rsidRPr="00B07A66">
        <w:rPr>
          <w:rFonts w:ascii="Palatino Linotype" w:eastAsia="Calibri" w:hAnsi="Palatino Linotype" w:cs="Times New Roman"/>
        </w:rPr>
        <w:lastRenderedPageBreak/>
        <w:t>tribunal del país en múltiples jurisprudencias, por lo que a continuación se agrega una de ellas que sirve como orientador en esta resolución:</w:t>
      </w:r>
    </w:p>
    <w:p w14:paraId="03129BCE" w14:textId="77777777" w:rsidR="00CD2C98" w:rsidRPr="00B07A66" w:rsidRDefault="00CD2C98" w:rsidP="00B07A66">
      <w:pPr>
        <w:spacing w:line="360" w:lineRule="auto"/>
        <w:jc w:val="both"/>
        <w:rPr>
          <w:rFonts w:ascii="Palatino Linotype" w:eastAsia="Calibri" w:hAnsi="Palatino Linotype" w:cs="Times New Roman"/>
        </w:rPr>
      </w:pPr>
    </w:p>
    <w:p w14:paraId="61345396" w14:textId="77777777" w:rsidR="003D5C82" w:rsidRPr="00B07A66" w:rsidRDefault="00D34C07" w:rsidP="00B07A66">
      <w:pPr>
        <w:pStyle w:val="Prrafodelista"/>
        <w:spacing w:line="360" w:lineRule="auto"/>
        <w:ind w:left="567" w:right="616"/>
        <w:jc w:val="both"/>
        <w:rPr>
          <w:rFonts w:ascii="Palatino Linotype" w:eastAsia="Calibri" w:hAnsi="Palatino Linotype" w:cs="Times New Roman"/>
          <w:i/>
          <w:lang w:val="es-AR"/>
        </w:rPr>
      </w:pPr>
      <w:r w:rsidRPr="00B07A66">
        <w:rPr>
          <w:rFonts w:ascii="Palatino Linotype" w:eastAsia="Calibri" w:hAnsi="Palatino Linotype" w:cs="Times New Roman"/>
          <w:b/>
          <w:i/>
          <w:lang w:val="es-AR"/>
        </w:rPr>
        <w:t>SOBRESEIMIENTO EN EL JUICIO DE AMPARO DIRECTO. IMPIDE EL ESTUDIO DE LAS VIOLACIONES PROCESALES PLANTEADAS EN LOS CONCEPTOS DE VIOLACIÓN.</w:t>
      </w:r>
      <w:r w:rsidR="003D5C82" w:rsidRPr="00B07A66">
        <w:rPr>
          <w:rFonts w:ascii="Palatino Linotype" w:eastAsia="Calibri" w:hAnsi="Palatino Linotype" w:cs="Times New Roman"/>
          <w:b/>
          <w:i/>
          <w:lang w:val="es-AR"/>
        </w:rPr>
        <w:t xml:space="preserve"> </w:t>
      </w:r>
      <w:r w:rsidRPr="00B07A66">
        <w:rPr>
          <w:rFonts w:ascii="Palatino Linotype" w:eastAsia="Calibri" w:hAnsi="Palatino Linotype" w:cs="Times New Roman"/>
          <w:b/>
          <w:i/>
          <w:lang w:val="es-AR"/>
        </w:rPr>
        <w:t>El sobreseimiento</w:t>
      </w:r>
      <w:r w:rsidRPr="00B07A66">
        <w:rPr>
          <w:rFonts w:ascii="Palatino Linotype" w:eastAsia="Calibri" w:hAnsi="Palatino Linotype" w:cs="Times New Roman"/>
          <w:i/>
          <w:lang w:val="es-AR"/>
        </w:rPr>
        <w:t xml:space="preserve"> en el juicio de amparo directo </w:t>
      </w:r>
      <w:r w:rsidRPr="00B07A66">
        <w:rPr>
          <w:rFonts w:ascii="Palatino Linotype" w:eastAsia="Calibri" w:hAnsi="Palatino Linotype" w:cs="Times New Roman"/>
          <w:b/>
          <w:i/>
          <w:lang w:val="es-AR"/>
        </w:rPr>
        <w:t>provoca la terminación de la controversia planteada</w:t>
      </w:r>
      <w:r w:rsidRPr="00B07A66">
        <w:rPr>
          <w:rFonts w:ascii="Palatino Linotype" w:eastAsia="Calibri" w:hAnsi="Palatino Linotype" w:cs="Times New Roman"/>
          <w:i/>
          <w:lang w:val="es-AR"/>
        </w:rPr>
        <w:t xml:space="preserve"> por el quejoso en la demanda de amparo</w:t>
      </w:r>
      <w:r w:rsidRPr="00B07A66">
        <w:rPr>
          <w:rFonts w:ascii="Palatino Linotype" w:eastAsia="Calibri" w:hAnsi="Palatino Linotype" w:cs="Times New Roman"/>
          <w:b/>
          <w:i/>
          <w:lang w:val="es-AR"/>
        </w:rPr>
        <w:t>, sin hacer un pronunciamiento de fondo sobre la legalidad o ilegalidad de la sentencia reclamada</w:t>
      </w:r>
      <w:r w:rsidRPr="00B07A66">
        <w:rPr>
          <w:rFonts w:ascii="Palatino Linotype" w:eastAsia="Calibri" w:hAnsi="Palatino Linotype" w:cs="Times New Roman"/>
          <w:i/>
          <w:lang w:val="es-AR"/>
        </w:rPr>
        <w:t xml:space="preserve">. </w:t>
      </w:r>
      <w:r w:rsidRPr="00B07A66">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07A66">
        <w:rPr>
          <w:rFonts w:ascii="Palatino Linotype" w:eastAsia="Calibri" w:hAnsi="Palatino Linotype" w:cs="Times New Roman"/>
          <w:i/>
          <w:lang w:val="es-AR"/>
        </w:rPr>
        <w:t>.</w:t>
      </w:r>
    </w:p>
    <w:p w14:paraId="4FDF30D8" w14:textId="77777777" w:rsidR="003D5C82" w:rsidRPr="00B07A66" w:rsidRDefault="00D34C07" w:rsidP="00B07A66">
      <w:pPr>
        <w:pStyle w:val="Prrafodelista"/>
        <w:spacing w:line="360" w:lineRule="auto"/>
        <w:ind w:left="567" w:right="616"/>
        <w:jc w:val="both"/>
        <w:rPr>
          <w:rFonts w:ascii="Palatino Linotype" w:eastAsia="Calibri" w:hAnsi="Palatino Linotype" w:cs="Times New Roman"/>
          <w:i/>
          <w:lang w:val="es-AR"/>
        </w:rPr>
      </w:pPr>
      <w:r w:rsidRPr="00B07A66">
        <w:rPr>
          <w:rFonts w:ascii="Palatino Linotype" w:eastAsia="Calibri" w:hAnsi="Palatino Linotype" w:cs="Times New Roman"/>
          <w:i/>
          <w:lang w:val="es-AR"/>
        </w:rPr>
        <w:t>SÉPTIMO TRIBUNAL COLEGIADO EN MATERIA CIVIL DEL PRIMER CIRCUITO.</w:t>
      </w:r>
    </w:p>
    <w:p w14:paraId="4788E904" w14:textId="4061B4AC" w:rsidR="00D34C07" w:rsidRPr="00B07A66" w:rsidRDefault="00D34C07" w:rsidP="00B07A66">
      <w:pPr>
        <w:pStyle w:val="Prrafodelista"/>
        <w:spacing w:line="360" w:lineRule="auto"/>
        <w:ind w:left="567" w:right="616"/>
        <w:jc w:val="both"/>
        <w:rPr>
          <w:rFonts w:ascii="Palatino Linotype" w:eastAsia="Calibri" w:hAnsi="Palatino Linotype" w:cs="Times New Roman"/>
          <w:b/>
          <w:i/>
          <w:lang w:val="es-AR"/>
        </w:rPr>
      </w:pPr>
      <w:r w:rsidRPr="00B07A66">
        <w:rPr>
          <w:rFonts w:ascii="Palatino Linotype" w:eastAsia="Calibri" w:hAnsi="Palatino Linotype" w:cs="Times New Roman"/>
          <w:i/>
          <w:lang w:val="es-AR"/>
        </w:rPr>
        <w:t xml:space="preserve">Amparo directo 699/2008. Mariana Leticia González </w:t>
      </w:r>
      <w:proofErr w:type="spellStart"/>
      <w:r w:rsidRPr="00B07A66">
        <w:rPr>
          <w:rFonts w:ascii="Palatino Linotype" w:eastAsia="Calibri" w:hAnsi="Palatino Linotype" w:cs="Times New Roman"/>
          <w:i/>
          <w:lang w:val="es-AR"/>
        </w:rPr>
        <w:t>Steele</w:t>
      </w:r>
      <w:proofErr w:type="spellEnd"/>
      <w:r w:rsidRPr="00B07A66">
        <w:rPr>
          <w:rFonts w:ascii="Palatino Linotype" w:eastAsia="Calibri" w:hAnsi="Palatino Linotype" w:cs="Times New Roman"/>
          <w:i/>
          <w:lang w:val="es-AR"/>
        </w:rPr>
        <w:t>. 13 de noviembre de 2008. Unanimidad de votos. Ponente: Sara Judith Montalvo Trejo. Secretario: Arnulfo Mateos García.</w:t>
      </w:r>
    </w:p>
    <w:p w14:paraId="0CC440AD" w14:textId="77777777" w:rsidR="003D5C82" w:rsidRPr="00B07A66" w:rsidRDefault="003D5C82" w:rsidP="00B07A66">
      <w:pPr>
        <w:pStyle w:val="Prrafodelista"/>
        <w:spacing w:line="360" w:lineRule="auto"/>
        <w:ind w:left="567"/>
        <w:jc w:val="both"/>
        <w:rPr>
          <w:rFonts w:ascii="Palatino Linotype" w:eastAsia="Calibri" w:hAnsi="Palatino Linotype" w:cs="Times New Roman"/>
          <w:i/>
          <w:lang w:val="es-AR"/>
        </w:rPr>
      </w:pPr>
    </w:p>
    <w:p w14:paraId="1F062609" w14:textId="46B0EEC1" w:rsidR="003D5C82" w:rsidRPr="00B07A66" w:rsidRDefault="003D5C82" w:rsidP="00B07A66">
      <w:pPr>
        <w:pStyle w:val="Prrafodelista"/>
        <w:spacing w:line="360" w:lineRule="auto"/>
        <w:ind w:left="567"/>
        <w:jc w:val="both"/>
        <w:rPr>
          <w:rFonts w:ascii="Palatino Linotype" w:eastAsia="Calibri" w:hAnsi="Palatino Linotype" w:cs="Times New Roman"/>
          <w:lang w:val="es-AR"/>
        </w:rPr>
      </w:pPr>
      <w:r w:rsidRPr="00B07A66">
        <w:rPr>
          <w:rFonts w:ascii="Palatino Linotype" w:eastAsia="Calibri" w:hAnsi="Palatino Linotype" w:cs="Times New Roman"/>
          <w:lang w:val="es-AR"/>
        </w:rPr>
        <w:t>(Énfasis añadido)</w:t>
      </w:r>
    </w:p>
    <w:p w14:paraId="01B0A33C" w14:textId="77777777" w:rsidR="00CD2C98" w:rsidRPr="00B07A66" w:rsidRDefault="00CD2C98" w:rsidP="00B07A66">
      <w:pPr>
        <w:pStyle w:val="Prrafodelista"/>
        <w:spacing w:line="360" w:lineRule="auto"/>
        <w:ind w:left="426"/>
        <w:jc w:val="both"/>
        <w:rPr>
          <w:rFonts w:ascii="Palatino Linotype" w:eastAsia="Calibri" w:hAnsi="Palatino Linotype" w:cs="Times New Roman"/>
          <w:i/>
          <w:lang w:val="es-AR"/>
        </w:rPr>
      </w:pPr>
    </w:p>
    <w:p w14:paraId="3B044031" w14:textId="164F2969" w:rsidR="00D34C07" w:rsidRPr="00B07A66" w:rsidRDefault="00D12C15"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Asim</w:t>
      </w:r>
      <w:r w:rsidR="00D34C07" w:rsidRPr="00B07A66">
        <w:rPr>
          <w:rFonts w:ascii="Palatino Linotype" w:eastAsia="Calibri" w:hAnsi="Palatino Linotype" w:cs="Times New Roman"/>
        </w:rPr>
        <w:t xml:space="preserve">ismo, es necesario señalar que </w:t>
      </w:r>
      <w:r w:rsidR="00D34C07" w:rsidRPr="00B07A66">
        <w:rPr>
          <w:rFonts w:ascii="Palatino Linotype" w:eastAsia="Calibri" w:hAnsi="Palatino Linotype" w:cs="Times New Roman"/>
          <w:b/>
        </w:rPr>
        <w:t>éste Órgano Garante no está facultado para pronunciarse sobre la veracidad de la información</w:t>
      </w:r>
      <w:r w:rsidR="00D34C07" w:rsidRPr="00B07A66">
        <w:rPr>
          <w:rFonts w:ascii="Palatino Linotype" w:eastAsia="Calibri" w:hAnsi="Palatino Linotype" w:cs="Times New Roman"/>
        </w:rPr>
        <w:t xml:space="preserve"> que los </w:t>
      </w:r>
      <w:r w:rsidR="00D34C07" w:rsidRPr="00B07A66">
        <w:rPr>
          <w:rFonts w:ascii="Palatino Linotype" w:eastAsia="Calibri" w:hAnsi="Palatino Linotype" w:cs="Times New Roman"/>
          <w:b/>
        </w:rPr>
        <w:t>Sujetos Obligados</w:t>
      </w:r>
      <w:r w:rsidR="00D34C07" w:rsidRPr="00B07A66">
        <w:rPr>
          <w:rFonts w:ascii="Palatino Linotype" w:eastAsia="Calibri" w:hAnsi="Palatino Linotype" w:cs="Times New Roman"/>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491E8A2" w14:textId="77777777" w:rsidR="00D34C07" w:rsidRPr="00B07A66" w:rsidRDefault="00D34C07" w:rsidP="00B07A66">
      <w:pPr>
        <w:pStyle w:val="Prrafodelista"/>
        <w:spacing w:line="360" w:lineRule="auto"/>
        <w:ind w:left="426"/>
        <w:jc w:val="both"/>
        <w:rPr>
          <w:rFonts w:ascii="Palatino Linotype" w:eastAsia="Calibri" w:hAnsi="Palatino Linotype" w:cs="Times New Roman"/>
        </w:rPr>
      </w:pPr>
    </w:p>
    <w:p w14:paraId="1B81553A" w14:textId="1DC120E5"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Sirviendo de apoyo a lo anterior por analogía, el criterio 31-10 emitido por el ahora Instituto Nacional de Transparencia, Acceso a la Información y Protección de Datos Personales, que a la letra dice:</w:t>
      </w:r>
    </w:p>
    <w:p w14:paraId="4B92D210" w14:textId="77777777" w:rsidR="00D34C07" w:rsidRPr="00B07A66" w:rsidRDefault="00D34C07" w:rsidP="00B07A66">
      <w:pPr>
        <w:pStyle w:val="Prrafodelista"/>
        <w:spacing w:line="360" w:lineRule="auto"/>
        <w:rPr>
          <w:rFonts w:ascii="Palatino Linotype" w:eastAsia="Calibri" w:hAnsi="Palatino Linotype" w:cs="Times New Roman"/>
        </w:rPr>
      </w:pPr>
    </w:p>
    <w:p w14:paraId="0DECAFFA" w14:textId="78E1C3A6" w:rsidR="00D34C07" w:rsidRPr="00B07A66" w:rsidRDefault="00CD2C98" w:rsidP="00B07A66">
      <w:pPr>
        <w:pStyle w:val="Prrafodelista"/>
        <w:spacing w:line="360" w:lineRule="auto"/>
        <w:ind w:left="567" w:right="616"/>
        <w:jc w:val="both"/>
        <w:rPr>
          <w:rFonts w:ascii="Palatino Linotype" w:eastAsia="Calibri" w:hAnsi="Palatino Linotype" w:cs="Times New Roman"/>
          <w:i/>
          <w:lang w:val="es-MX"/>
        </w:rPr>
      </w:pPr>
      <w:r w:rsidRPr="00B07A66">
        <w:rPr>
          <w:rFonts w:ascii="Palatino Linotype" w:eastAsia="Calibri"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B07A66">
        <w:rPr>
          <w:rFonts w:ascii="Palatino Linotype" w:eastAsia="Calibri" w:hAnsi="Palatino Linotype" w:cs="Times New Roman"/>
          <w:i/>
          <w:lang w:val="es-MX"/>
        </w:rPr>
        <w:t xml:space="preserve"> </w:t>
      </w:r>
      <w:r w:rsidR="00D34C07" w:rsidRPr="00B07A66">
        <w:rPr>
          <w:rFonts w:ascii="Palatino Linotype" w:eastAsia="Calibri" w:hAnsi="Palatino Linotype" w:cs="Times New Roman"/>
          <w:i/>
          <w:lang w:val="es-MX"/>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00D34C07" w:rsidRPr="00B07A66">
        <w:rPr>
          <w:rFonts w:ascii="Palatino Linotype" w:eastAsia="Calibri" w:hAnsi="Palatino Linotype" w:cs="Times New Roman"/>
          <w:i/>
          <w:lang w:val="es-MX"/>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17C2A4" w14:textId="77777777" w:rsidR="00D34C07" w:rsidRPr="00B07A66" w:rsidRDefault="00D34C07" w:rsidP="00B07A66">
      <w:pPr>
        <w:pStyle w:val="Prrafodelista"/>
        <w:spacing w:line="360" w:lineRule="auto"/>
        <w:ind w:left="426"/>
        <w:jc w:val="both"/>
        <w:rPr>
          <w:rFonts w:ascii="Palatino Linotype" w:eastAsia="Calibri" w:hAnsi="Palatino Linotype" w:cs="Times New Roman"/>
        </w:rPr>
      </w:pPr>
    </w:p>
    <w:p w14:paraId="1EF25567" w14:textId="0B7C4928" w:rsidR="00D34C07" w:rsidRPr="00B07A66" w:rsidRDefault="00044C3F"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Asi</w:t>
      </w:r>
      <w:r w:rsidR="00D34C07" w:rsidRPr="00B07A66">
        <w:rPr>
          <w:rFonts w:ascii="Palatino Linotype" w:eastAsia="Calibri" w:hAnsi="Palatino Linotype" w:cs="Times New Roman"/>
        </w:rPr>
        <w:t>mismo</w:t>
      </w:r>
      <w:r w:rsidRPr="00B07A66">
        <w:rPr>
          <w:rFonts w:ascii="Palatino Linotype" w:eastAsia="Calibri" w:hAnsi="Palatino Linotype" w:cs="Times New Roman"/>
        </w:rPr>
        <w:t>,</w:t>
      </w:r>
      <w:r w:rsidR="00D34C07" w:rsidRPr="00B07A66">
        <w:rPr>
          <w:rFonts w:ascii="Palatino Linotype" w:eastAsia="Calibri" w:hAnsi="Palatino Linotype" w:cs="Times New Roman"/>
        </w:rPr>
        <w:t xml:space="preserve"> el artículo 4 de la </w:t>
      </w:r>
      <w:r w:rsidR="00D34C07" w:rsidRPr="00B07A66">
        <w:rPr>
          <w:rFonts w:ascii="Palatino Linotype" w:eastAsia="Calibri" w:hAnsi="Palatino Linotype" w:cs="Times New Roman"/>
          <w:b/>
        </w:rPr>
        <w:t>Ley de Transparencia y Acceso a la Información Pública del Estado de México y Municipios</w:t>
      </w:r>
      <w:r w:rsidR="00D34C07" w:rsidRPr="00B07A66">
        <w:rPr>
          <w:rFonts w:ascii="Palatino Linotype" w:eastAsia="Calibri" w:hAnsi="Palatino Linotype" w:cs="Times New Roman"/>
        </w:rPr>
        <w:t xml:space="preserve"> establece que la información pública generada, administrada o en posesión de los </w:t>
      </w:r>
      <w:r w:rsidR="00D34C07" w:rsidRPr="00B07A66">
        <w:rPr>
          <w:rFonts w:ascii="Palatino Linotype" w:eastAsia="Calibri" w:hAnsi="Palatino Linotype" w:cs="Times New Roman"/>
          <w:b/>
        </w:rPr>
        <w:t>Sujetos Obligados</w:t>
      </w:r>
      <w:r w:rsidR="00D34C07" w:rsidRPr="00B07A66">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D78E1B4" w14:textId="77777777" w:rsidR="00D34C07" w:rsidRPr="00B07A66" w:rsidRDefault="00D34C07" w:rsidP="00B07A66">
      <w:pPr>
        <w:pStyle w:val="Prrafodelista"/>
        <w:spacing w:line="360" w:lineRule="auto"/>
        <w:ind w:left="426"/>
        <w:jc w:val="both"/>
        <w:rPr>
          <w:rFonts w:ascii="Palatino Linotype" w:eastAsia="Calibri" w:hAnsi="Palatino Linotype" w:cs="Times New Roman"/>
        </w:rPr>
      </w:pPr>
    </w:p>
    <w:p w14:paraId="71777866" w14:textId="010570AC" w:rsidR="00D34C07" w:rsidRDefault="00D12C15" w:rsidP="00B07A66">
      <w:pPr>
        <w:pStyle w:val="Prrafodelista"/>
        <w:spacing w:line="360" w:lineRule="auto"/>
        <w:ind w:left="567" w:right="616"/>
        <w:jc w:val="both"/>
        <w:rPr>
          <w:rFonts w:ascii="Palatino Linotype" w:eastAsia="Calibri" w:hAnsi="Palatino Linotype" w:cs="Times New Roman"/>
          <w:i/>
        </w:rPr>
      </w:pPr>
      <w:r w:rsidRPr="00B07A66">
        <w:rPr>
          <w:rFonts w:ascii="Palatino Linotype" w:eastAsia="Calibri" w:hAnsi="Palatino Linotype" w:cs="Times New Roman"/>
          <w:i/>
        </w:rPr>
        <w:t>“</w:t>
      </w:r>
      <w:r w:rsidR="00D34C07" w:rsidRPr="00B07A66">
        <w:rPr>
          <w:rFonts w:ascii="Palatino Linotype" w:eastAsia="Calibri" w:hAnsi="Palatino Linotype" w:cs="Times New Roman"/>
          <w:b/>
          <w:i/>
        </w:rPr>
        <w:t>Artículo 4.</w:t>
      </w:r>
      <w:r w:rsidR="00D34C07" w:rsidRPr="00B07A66">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w:t>
      </w:r>
      <w:r w:rsidR="00D34C07" w:rsidRPr="00B07A66">
        <w:rPr>
          <w:rFonts w:ascii="Palatino Linotype" w:eastAsia="Calibri" w:hAnsi="Palatino Linotype" w:cs="Times New Roman"/>
          <w:i/>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w:t>
      </w:r>
      <w:r w:rsidRPr="00B07A66">
        <w:rPr>
          <w:rFonts w:ascii="Palatino Linotype" w:eastAsia="Calibri" w:hAnsi="Palatino Linotype" w:cs="Times New Roman"/>
          <w:i/>
        </w:rPr>
        <w:t>n beneficio de los solicitantes”.</w:t>
      </w:r>
    </w:p>
    <w:p w14:paraId="48C0375F" w14:textId="77777777" w:rsidR="00B07A66" w:rsidRPr="00B07A66" w:rsidRDefault="00B07A66" w:rsidP="00B07A66">
      <w:pPr>
        <w:pStyle w:val="Prrafodelista"/>
        <w:spacing w:line="360" w:lineRule="auto"/>
        <w:ind w:left="567" w:right="616"/>
        <w:jc w:val="both"/>
        <w:rPr>
          <w:rFonts w:ascii="Palatino Linotype" w:eastAsia="Calibri" w:hAnsi="Palatino Linotype" w:cs="Times New Roman"/>
        </w:rPr>
      </w:pPr>
    </w:p>
    <w:p w14:paraId="408306F3" w14:textId="4ABA9C54"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Numerales que compelen al </w:t>
      </w:r>
      <w:r w:rsidR="00044C3F" w:rsidRPr="00B07A66">
        <w:rPr>
          <w:rFonts w:ascii="Palatino Linotype" w:eastAsia="Calibri" w:hAnsi="Palatino Linotype" w:cs="Times New Roman"/>
          <w:b/>
        </w:rPr>
        <w:t>Sujeto Obligado</w:t>
      </w:r>
      <w:r w:rsidR="00044C3F" w:rsidRPr="00B07A66">
        <w:rPr>
          <w:rFonts w:ascii="Palatino Linotype" w:eastAsia="Calibri" w:hAnsi="Palatino Linotype" w:cs="Times New Roman"/>
        </w:rPr>
        <w:t xml:space="preserve"> </w:t>
      </w:r>
      <w:r w:rsidRPr="00B07A66">
        <w:rPr>
          <w:rFonts w:ascii="Palatino Linotype" w:eastAsia="Calibri" w:hAnsi="Palatino Linotype" w:cs="Times New Roman"/>
        </w:rPr>
        <w:t xml:space="preserve">a apegarse en todo momento a los criterios ya expuestos, </w:t>
      </w:r>
      <w:r w:rsidR="00CD2C98" w:rsidRPr="00B07A66">
        <w:rPr>
          <w:rFonts w:ascii="Palatino Linotype" w:eastAsia="Calibri" w:hAnsi="Palatino Linotype" w:cs="Times New Roman"/>
        </w:rPr>
        <w:t>impidiendo</w:t>
      </w:r>
      <w:r w:rsidRPr="00B07A66">
        <w:rPr>
          <w:rFonts w:ascii="Palatino Linotype" w:eastAsia="Calibri" w:hAnsi="Palatino Linotype" w:cs="Times New Roman"/>
        </w:rPr>
        <w:t xml:space="preserve"> a este Órgano Colegiado cuestionar la veracidad de la información.</w:t>
      </w:r>
    </w:p>
    <w:p w14:paraId="081BA3A8" w14:textId="77777777" w:rsidR="00CD2C98" w:rsidRPr="00B07A66" w:rsidRDefault="00CD2C98" w:rsidP="00B07A66">
      <w:pPr>
        <w:pStyle w:val="Prrafodelista"/>
        <w:spacing w:line="360" w:lineRule="auto"/>
        <w:ind w:left="426"/>
        <w:jc w:val="both"/>
        <w:rPr>
          <w:rFonts w:ascii="Palatino Linotype" w:eastAsia="Calibri" w:hAnsi="Palatino Linotype" w:cs="Times New Roman"/>
        </w:rPr>
      </w:pPr>
    </w:p>
    <w:p w14:paraId="44C9342E" w14:textId="5214966F" w:rsidR="003F3428" w:rsidRPr="00B07A66" w:rsidRDefault="00AC68C4"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Asim</w:t>
      </w:r>
      <w:r w:rsidR="00D34C07" w:rsidRPr="00B07A66">
        <w:rPr>
          <w:rFonts w:ascii="Palatino Linotype" w:eastAsia="Calibri" w:hAnsi="Palatino Linotype" w:cs="Times New Roman"/>
        </w:rPr>
        <w:t>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23BCD644" w14:textId="77777777" w:rsidR="003F3428" w:rsidRPr="00B07A66" w:rsidRDefault="003F3428" w:rsidP="00B07A66">
      <w:pPr>
        <w:pStyle w:val="Prrafodelista"/>
        <w:spacing w:line="360" w:lineRule="auto"/>
        <w:ind w:left="0"/>
        <w:jc w:val="both"/>
        <w:rPr>
          <w:rFonts w:ascii="Palatino Linotype" w:eastAsia="Calibri" w:hAnsi="Palatino Linotype" w:cs="Times New Roman"/>
        </w:rPr>
      </w:pPr>
    </w:p>
    <w:p w14:paraId="2015FD7E" w14:textId="4920EDBD"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Por lo que para que se actualice el sobreseimiento de un recurso de revisión, el </w:t>
      </w:r>
      <w:r w:rsidR="00044C3F" w:rsidRPr="00B07A66">
        <w:rPr>
          <w:rFonts w:ascii="Palatino Linotype" w:eastAsia="Calibri" w:hAnsi="Palatino Linotype" w:cs="Times New Roman"/>
          <w:b/>
        </w:rPr>
        <w:t>Sujeto Obligado</w:t>
      </w:r>
      <w:r w:rsidR="00044C3F" w:rsidRPr="00B07A66">
        <w:rPr>
          <w:rFonts w:ascii="Palatino Linotype" w:eastAsia="Calibri" w:hAnsi="Palatino Linotype" w:cs="Times New Roman"/>
        </w:rPr>
        <w:t xml:space="preserve"> </w:t>
      </w:r>
      <w:r w:rsidRPr="00B07A66">
        <w:rPr>
          <w:rFonts w:ascii="Palatino Linotype" w:eastAsia="Calibri" w:hAnsi="Palatino Linotype" w:cs="Times New Roman"/>
        </w:rPr>
        <w:t xml:space="preserve">puede entregar, completar o precisar la información al momento de rendir su informe justificado o dentro de los siete días previstos para manifestar </w:t>
      </w:r>
      <w:r w:rsidRPr="00B07A66">
        <w:rPr>
          <w:rFonts w:ascii="Palatino Linotype" w:eastAsia="Calibri" w:hAnsi="Palatino Linotype" w:cs="Times New Roman"/>
        </w:rPr>
        <w:lastRenderedPageBreak/>
        <w:t>lo que a su derecho convenga, lo anterior también puede ocurrir si entrega la información después de ese lapso pero antes del cierre de instrucción.</w:t>
      </w:r>
    </w:p>
    <w:p w14:paraId="76ED6ECB" w14:textId="77777777" w:rsidR="00D34C07" w:rsidRPr="00B07A66" w:rsidRDefault="00D34C07" w:rsidP="00B07A66">
      <w:pPr>
        <w:spacing w:line="360" w:lineRule="auto"/>
        <w:jc w:val="both"/>
        <w:rPr>
          <w:rFonts w:ascii="Palatino Linotype" w:eastAsia="Calibri" w:hAnsi="Palatino Linotype" w:cs="Times New Roman"/>
        </w:rPr>
      </w:pPr>
    </w:p>
    <w:p w14:paraId="64BB14D0" w14:textId="262DC72F" w:rsidR="00D34C07" w:rsidRPr="00B07A66" w:rsidRDefault="00D34C07"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lang w:val="es-CO"/>
        </w:rPr>
        <w:t xml:space="preserve">Bajo ese tenor y en términos del artículo 186 fracción I este Pleno determina el </w:t>
      </w:r>
      <w:r w:rsidRPr="00B07A66">
        <w:rPr>
          <w:rFonts w:ascii="Palatino Linotype" w:eastAsia="Calibri" w:hAnsi="Palatino Linotype" w:cs="Times New Roman"/>
          <w:b/>
          <w:lang w:val="es-CO"/>
        </w:rPr>
        <w:t xml:space="preserve">SOBRESEIMIENTO </w:t>
      </w:r>
      <w:r w:rsidRPr="00B07A66">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B07A66" w:rsidRDefault="007518DD" w:rsidP="00B07A66">
      <w:pPr>
        <w:pStyle w:val="Prrafodelista"/>
        <w:spacing w:line="360" w:lineRule="auto"/>
        <w:ind w:left="426"/>
        <w:jc w:val="both"/>
        <w:rPr>
          <w:rFonts w:ascii="Palatino Linotype" w:eastAsia="Calibri" w:hAnsi="Palatino Linotype" w:cs="Times New Roman"/>
        </w:rPr>
      </w:pPr>
    </w:p>
    <w:p w14:paraId="313D1252" w14:textId="3A7414F4" w:rsidR="00927D9F" w:rsidRDefault="007518DD" w:rsidP="00B07A66">
      <w:pPr>
        <w:pStyle w:val="Prrafodelista"/>
        <w:numPr>
          <w:ilvl w:val="0"/>
          <w:numId w:val="1"/>
        </w:numPr>
        <w:spacing w:line="360" w:lineRule="auto"/>
        <w:ind w:left="0" w:firstLine="0"/>
        <w:jc w:val="both"/>
        <w:rPr>
          <w:rFonts w:ascii="Palatino Linotype" w:eastAsia="Calibri" w:hAnsi="Palatino Linotype" w:cs="Times New Roman"/>
        </w:rPr>
      </w:pPr>
      <w:r w:rsidRPr="00B07A66">
        <w:rPr>
          <w:rFonts w:ascii="Palatino Linotype" w:eastAsia="Calibri" w:hAnsi="Palatino Linotype" w:cs="Times New Roman"/>
        </w:rPr>
        <w:t xml:space="preserve">Por lo anteriormente expuesto y fundado, este </w:t>
      </w:r>
      <w:r w:rsidRPr="00B07A66">
        <w:rPr>
          <w:rFonts w:ascii="Palatino Linotype" w:eastAsia="Calibri" w:hAnsi="Palatino Linotype" w:cs="Times New Roman"/>
          <w:b/>
          <w:bCs/>
        </w:rPr>
        <w:t>ÓRGANO GARANTE</w:t>
      </w:r>
      <w:bookmarkStart w:id="70" w:name="_Toc466371865"/>
      <w:bookmarkStart w:id="71" w:name="_Toc466377653"/>
      <w:r w:rsidR="002366DC" w:rsidRPr="00B07A66">
        <w:rPr>
          <w:rFonts w:ascii="Palatino Linotype" w:eastAsia="Calibri" w:hAnsi="Palatino Linotype" w:cs="Times New Roman"/>
        </w:rPr>
        <w:t xml:space="preserve"> emite los siguientes:</w:t>
      </w:r>
    </w:p>
    <w:p w14:paraId="6FB69EAC" w14:textId="77777777" w:rsidR="00B07A66" w:rsidRPr="00B07A66" w:rsidRDefault="00B07A66" w:rsidP="00B07A66">
      <w:pPr>
        <w:pStyle w:val="Prrafodelista"/>
        <w:rPr>
          <w:rFonts w:ascii="Palatino Linotype" w:eastAsia="Calibri" w:hAnsi="Palatino Linotype" w:cs="Times New Roman"/>
        </w:rPr>
      </w:pPr>
    </w:p>
    <w:p w14:paraId="1254B06E" w14:textId="77777777" w:rsidR="00B07A66" w:rsidRPr="00B07A66" w:rsidRDefault="00B07A66" w:rsidP="00B07A66">
      <w:pPr>
        <w:pStyle w:val="Prrafodelista"/>
        <w:spacing w:line="360" w:lineRule="auto"/>
        <w:ind w:left="0"/>
        <w:jc w:val="both"/>
        <w:rPr>
          <w:rFonts w:ascii="Palatino Linotype" w:eastAsia="Calibri" w:hAnsi="Palatino Linotype" w:cs="Times New Roman"/>
        </w:rPr>
      </w:pPr>
    </w:p>
    <w:p w14:paraId="2FE75EDB" w14:textId="4FAE6535" w:rsidR="005E0318" w:rsidRPr="00B07A66" w:rsidRDefault="008A59AC" w:rsidP="00B07A66">
      <w:pPr>
        <w:pStyle w:val="Ttulo1"/>
        <w:spacing w:before="0" w:line="360" w:lineRule="auto"/>
        <w:jc w:val="center"/>
        <w:rPr>
          <w:b/>
          <w:color w:val="000000" w:themeColor="text1"/>
          <w:szCs w:val="24"/>
        </w:rPr>
      </w:pPr>
      <w:bookmarkStart w:id="72" w:name="_Toc495427547"/>
      <w:bookmarkStart w:id="73" w:name="_Toc535405813"/>
      <w:bookmarkStart w:id="74" w:name="_Toc7777003"/>
      <w:r w:rsidRPr="00B07A66">
        <w:rPr>
          <w:b/>
          <w:color w:val="000000" w:themeColor="text1"/>
          <w:szCs w:val="24"/>
        </w:rPr>
        <w:t>R E S O L U T I V O S</w:t>
      </w:r>
      <w:bookmarkEnd w:id="70"/>
      <w:bookmarkEnd w:id="71"/>
      <w:bookmarkEnd w:id="72"/>
      <w:bookmarkEnd w:id="73"/>
      <w:bookmarkEnd w:id="74"/>
    </w:p>
    <w:p w14:paraId="6305E57C" w14:textId="77777777" w:rsidR="00AE6884" w:rsidRPr="00B07A66" w:rsidRDefault="00AE6884" w:rsidP="00B07A66">
      <w:pPr>
        <w:spacing w:line="360" w:lineRule="auto"/>
        <w:rPr>
          <w:rFonts w:ascii="Palatino Linotype" w:hAnsi="Palatino Linotype"/>
          <w:lang w:val="es-ES"/>
        </w:rPr>
      </w:pPr>
    </w:p>
    <w:p w14:paraId="7441AAF9" w14:textId="42D41868" w:rsidR="00AE6884" w:rsidRPr="00B07A66" w:rsidRDefault="00AE6884" w:rsidP="00B07A66">
      <w:pPr>
        <w:pStyle w:val="Sinespaciado"/>
        <w:spacing w:line="360" w:lineRule="auto"/>
        <w:jc w:val="both"/>
        <w:rPr>
          <w:rFonts w:ascii="Palatino Linotype" w:hAnsi="Palatino Linotype"/>
        </w:rPr>
      </w:pPr>
      <w:r w:rsidRPr="00B07A66">
        <w:rPr>
          <w:rFonts w:ascii="Palatino Linotype" w:hAnsi="Palatino Linotype"/>
          <w:b/>
        </w:rPr>
        <w:t xml:space="preserve">PRIMERO. </w:t>
      </w:r>
      <w:r w:rsidRPr="00B07A66">
        <w:rPr>
          <w:rFonts w:ascii="Palatino Linotype" w:hAnsi="Palatino Linotype"/>
        </w:rPr>
        <w:t xml:space="preserve">Se </w:t>
      </w:r>
      <w:r w:rsidRPr="00B07A66">
        <w:rPr>
          <w:rFonts w:ascii="Palatino Linotype" w:hAnsi="Palatino Linotype"/>
          <w:b/>
        </w:rPr>
        <w:t>SOBRESEE</w:t>
      </w:r>
      <w:r w:rsidRPr="00B07A66">
        <w:rPr>
          <w:rFonts w:ascii="Palatino Linotype" w:hAnsi="Palatino Linotype"/>
        </w:rPr>
        <w:t xml:space="preserve"> el recurso de revisión número </w:t>
      </w:r>
      <w:r w:rsidRPr="00B07A66">
        <w:rPr>
          <w:rFonts w:ascii="Palatino Linotype" w:hAnsi="Palatino Linotype"/>
          <w:b/>
        </w:rPr>
        <w:t>00953</w:t>
      </w:r>
      <w:r w:rsidR="00927D9F" w:rsidRPr="00B07A66">
        <w:rPr>
          <w:rFonts w:ascii="Palatino Linotype" w:hAnsi="Palatino Linotype"/>
          <w:b/>
        </w:rPr>
        <w:t>/INFOEM/IP/RR/2019</w:t>
      </w:r>
      <w:r w:rsidRPr="00B07A66">
        <w:rPr>
          <w:rFonts w:ascii="Palatino Linotype" w:hAnsi="Palatino Linotype"/>
        </w:rPr>
        <w:t xml:space="preserve">, porque al modificar la respuesta el recurso de revisión quedó sin materia en términos del  Considerando </w:t>
      </w:r>
      <w:r w:rsidRPr="00B07A66">
        <w:rPr>
          <w:rFonts w:ascii="Palatino Linotype" w:hAnsi="Palatino Linotype"/>
          <w:b/>
        </w:rPr>
        <w:t>TERCERO</w:t>
      </w:r>
      <w:r w:rsidRPr="00B07A66">
        <w:rPr>
          <w:rFonts w:ascii="Palatino Linotype" w:hAnsi="Palatino Linotype"/>
        </w:rPr>
        <w:t xml:space="preserve"> de la presente resolución.</w:t>
      </w:r>
    </w:p>
    <w:p w14:paraId="16490600" w14:textId="77777777" w:rsidR="00AE6884" w:rsidRPr="00B07A66" w:rsidRDefault="00AE6884" w:rsidP="00B07A66">
      <w:pPr>
        <w:pStyle w:val="Sinespaciado"/>
        <w:spacing w:line="360" w:lineRule="auto"/>
        <w:jc w:val="both"/>
        <w:rPr>
          <w:rFonts w:ascii="Palatino Linotype" w:hAnsi="Palatino Linotype"/>
        </w:rPr>
      </w:pPr>
    </w:p>
    <w:p w14:paraId="0A77E513" w14:textId="77777777" w:rsidR="00AE6884" w:rsidRPr="00B07A66" w:rsidRDefault="00AE6884" w:rsidP="00B07A66">
      <w:pPr>
        <w:pStyle w:val="Sinespaciado"/>
        <w:spacing w:line="360" w:lineRule="auto"/>
        <w:jc w:val="both"/>
        <w:rPr>
          <w:rFonts w:ascii="Palatino Linotype" w:eastAsia="Calibri" w:hAnsi="Palatino Linotype" w:cs="Arial"/>
          <w:b/>
          <w:bCs/>
          <w:lang w:val="es-ES"/>
        </w:rPr>
      </w:pPr>
      <w:r w:rsidRPr="00B07A66">
        <w:rPr>
          <w:rFonts w:ascii="Palatino Linotype" w:eastAsia="Calibri" w:hAnsi="Palatino Linotype" w:cs="Arial"/>
          <w:b/>
          <w:bCs/>
          <w:lang w:val="es-ES"/>
        </w:rPr>
        <w:t xml:space="preserve">SEGUNDO. REMÍTASE </w:t>
      </w:r>
      <w:r w:rsidRPr="00B07A66">
        <w:rPr>
          <w:rFonts w:ascii="Palatino Linotype" w:eastAsia="Calibri" w:hAnsi="Palatino Linotype" w:cs="Arial"/>
          <w:bCs/>
          <w:lang w:val="es-ES"/>
        </w:rPr>
        <w:t xml:space="preserve">a través del Sistema de Acceso a la Información Mexiquense </w:t>
      </w:r>
      <w:r w:rsidRPr="00B07A66">
        <w:rPr>
          <w:rFonts w:ascii="Palatino Linotype" w:eastAsia="Calibri" w:hAnsi="Palatino Linotype" w:cs="Arial"/>
          <w:b/>
          <w:bCs/>
          <w:lang w:val="es-ES"/>
        </w:rPr>
        <w:t xml:space="preserve">(SAIMEX) </w:t>
      </w:r>
      <w:r w:rsidRPr="00B07A66">
        <w:rPr>
          <w:rFonts w:ascii="Palatino Linotype" w:eastAsia="Calibri" w:hAnsi="Palatino Linotype" w:cs="Arial"/>
          <w:bCs/>
          <w:lang w:val="es-ES"/>
        </w:rPr>
        <w:t>la presente resolución al Titular de la Unidad de Transparencia del</w:t>
      </w:r>
      <w:r w:rsidRPr="00B07A66">
        <w:rPr>
          <w:rFonts w:ascii="Palatino Linotype" w:eastAsia="Calibri" w:hAnsi="Palatino Linotype" w:cs="Arial"/>
          <w:b/>
          <w:bCs/>
          <w:lang w:val="es-ES"/>
        </w:rPr>
        <w:t xml:space="preserve"> SUJETO OBLIGADO. </w:t>
      </w:r>
    </w:p>
    <w:p w14:paraId="349BD0C9" w14:textId="77777777" w:rsidR="00AE6884" w:rsidRPr="00B07A66" w:rsidRDefault="00AE6884" w:rsidP="00B07A66">
      <w:pPr>
        <w:pStyle w:val="Sinespaciado"/>
        <w:spacing w:line="360" w:lineRule="auto"/>
        <w:jc w:val="both"/>
        <w:rPr>
          <w:rFonts w:ascii="Palatino Linotype" w:eastAsia="Palatino Linotype" w:hAnsi="Palatino Linotype" w:cs="Palatino Linotype"/>
          <w:b/>
        </w:rPr>
      </w:pPr>
    </w:p>
    <w:p w14:paraId="58A5826A" w14:textId="67922FE8" w:rsidR="00AE6884" w:rsidRPr="00B07A66" w:rsidRDefault="00AE6884" w:rsidP="00B07A66">
      <w:pPr>
        <w:pStyle w:val="Sinespaciado"/>
        <w:spacing w:line="360" w:lineRule="auto"/>
        <w:jc w:val="both"/>
        <w:rPr>
          <w:rFonts w:ascii="Palatino Linotype" w:eastAsia="Times New Roman" w:hAnsi="Palatino Linotype" w:cs="Times New Roman"/>
          <w:color w:val="222222"/>
          <w:lang w:val="es-ES" w:eastAsia="es-MX"/>
        </w:rPr>
      </w:pPr>
      <w:r w:rsidRPr="00B07A66">
        <w:rPr>
          <w:rFonts w:ascii="Palatino Linotype" w:eastAsia="Times New Roman" w:hAnsi="Palatino Linotype" w:cs="Arial"/>
          <w:b/>
        </w:rPr>
        <w:t xml:space="preserve">TERCERO. </w:t>
      </w:r>
      <w:r w:rsidRPr="00B07A66">
        <w:rPr>
          <w:rFonts w:ascii="Palatino Linotype" w:eastAsia="Times New Roman" w:hAnsi="Palatino Linotype" w:cs="Times New Roman"/>
          <w:b/>
          <w:bCs/>
          <w:color w:val="222222"/>
          <w:lang w:val="es-ES"/>
        </w:rPr>
        <w:t xml:space="preserve">Notifíquese </w:t>
      </w:r>
      <w:r w:rsidRPr="00B07A66">
        <w:rPr>
          <w:rFonts w:ascii="Palatino Linotype" w:eastAsia="Times New Roman" w:hAnsi="Palatino Linotype" w:cs="Times New Roman"/>
          <w:bCs/>
          <w:color w:val="222222"/>
          <w:lang w:val="es-ES"/>
        </w:rPr>
        <w:t xml:space="preserve">a </w:t>
      </w:r>
      <w:r w:rsidR="00191894" w:rsidRPr="00191894">
        <w:rPr>
          <w:rFonts w:ascii="Palatino Linotype" w:hAnsi="Palatino Linotype"/>
          <w:b/>
          <w:highlight w:val="black"/>
        </w:rPr>
        <w:t>---------------------------------</w:t>
      </w:r>
      <w:r w:rsidRPr="00B07A66">
        <w:rPr>
          <w:rFonts w:ascii="Palatino Linotype" w:hAnsi="Palatino Linotype"/>
          <w:b/>
        </w:rPr>
        <w:t xml:space="preserve"> </w:t>
      </w:r>
      <w:r w:rsidRPr="00B07A66">
        <w:rPr>
          <w:rFonts w:ascii="Palatino Linotype" w:hAnsi="Palatino Linotype"/>
        </w:rPr>
        <w:t>la</w:t>
      </w:r>
      <w:r w:rsidRPr="00B07A66">
        <w:rPr>
          <w:rFonts w:ascii="Palatino Linotype" w:eastAsia="Times New Roman" w:hAnsi="Palatino Linotype" w:cs="Times New Roman"/>
          <w:color w:val="222222"/>
          <w:lang w:val="es-ES" w:eastAsia="es-MX"/>
        </w:rPr>
        <w:t xml:space="preserve"> presente resolución.</w:t>
      </w:r>
    </w:p>
    <w:p w14:paraId="6088FCB7" w14:textId="77777777" w:rsidR="00AE6884" w:rsidRPr="00B07A66" w:rsidRDefault="00AE6884" w:rsidP="00B07A66">
      <w:pPr>
        <w:pStyle w:val="Sinespaciado"/>
        <w:spacing w:line="360" w:lineRule="auto"/>
        <w:jc w:val="both"/>
        <w:rPr>
          <w:rFonts w:ascii="Palatino Linotype" w:eastAsia="Times New Roman" w:hAnsi="Palatino Linotype" w:cs="Times New Roman"/>
          <w:color w:val="222222"/>
          <w:lang w:val="es-ES" w:eastAsia="es-MX"/>
        </w:rPr>
      </w:pPr>
    </w:p>
    <w:p w14:paraId="6605D675" w14:textId="2DE62E99" w:rsidR="00AE6884" w:rsidRPr="00B07A66" w:rsidRDefault="00AE6884" w:rsidP="00B07A66">
      <w:pPr>
        <w:shd w:val="clear" w:color="auto" w:fill="FFFFFF"/>
        <w:spacing w:line="360" w:lineRule="auto"/>
        <w:jc w:val="both"/>
        <w:rPr>
          <w:rFonts w:ascii="Palatino Linotype" w:eastAsia="MS Mincho" w:hAnsi="Palatino Linotype" w:cs="Times New Roman"/>
          <w:lang w:val="es-ES"/>
        </w:rPr>
      </w:pPr>
      <w:r w:rsidRPr="00B07A66">
        <w:rPr>
          <w:rFonts w:ascii="Palatino Linotype" w:eastAsia="MS Mincho" w:hAnsi="Palatino Linotype" w:cs="Times New Roman"/>
          <w:b/>
          <w:lang w:val="es-MX"/>
        </w:rPr>
        <w:t>CUARTO.</w:t>
      </w:r>
      <w:r w:rsidRPr="00B07A66">
        <w:rPr>
          <w:rFonts w:ascii="Palatino Linotype" w:eastAsia="MS Mincho" w:hAnsi="Palatino Linotype" w:cs="Times New Roman"/>
          <w:lang w:val="es-MX"/>
        </w:rPr>
        <w:t xml:space="preserve"> </w:t>
      </w:r>
      <w:r w:rsidRPr="00B07A66">
        <w:rPr>
          <w:rFonts w:ascii="Palatino Linotype" w:eastAsia="MS Mincho" w:hAnsi="Palatino Linotype" w:cs="Times New Roman"/>
          <w:lang w:val="es-ES"/>
        </w:rPr>
        <w:t xml:space="preserve">Se hace del conocimiento de </w:t>
      </w:r>
      <w:r w:rsidR="00191894" w:rsidRPr="00191894">
        <w:rPr>
          <w:rFonts w:ascii="Palatino Linotype" w:hAnsi="Palatino Linotype"/>
          <w:b/>
          <w:highlight w:val="black"/>
        </w:rPr>
        <w:t>-----------------------------</w:t>
      </w:r>
      <w:r w:rsidRPr="00B07A66">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07A66">
        <w:rPr>
          <w:rFonts w:ascii="Palatino Linotype" w:eastAsia="MS Mincho" w:hAnsi="Palatino Linotype" w:cs="Times New Roman"/>
          <w:bCs/>
          <w:lang w:val="es-ES"/>
        </w:rPr>
        <w:t>vía juicio de amparo</w:t>
      </w:r>
      <w:r w:rsidRPr="00B07A66">
        <w:rPr>
          <w:rFonts w:ascii="Palatino Linotype" w:eastAsia="MS Mincho" w:hAnsi="Palatino Linotype" w:cs="Times New Roman"/>
          <w:lang w:val="es-ES"/>
        </w:rPr>
        <w:t> en los términos de las leyes aplicables.</w:t>
      </w:r>
    </w:p>
    <w:p w14:paraId="1C9B8171" w14:textId="77777777" w:rsidR="00D12C15" w:rsidRPr="00B07A66" w:rsidRDefault="00D12C15" w:rsidP="00B07A66">
      <w:pPr>
        <w:spacing w:line="360" w:lineRule="auto"/>
        <w:ind w:right="49"/>
        <w:jc w:val="both"/>
        <w:rPr>
          <w:rFonts w:ascii="Palatino Linotype" w:eastAsia="MS Mincho" w:hAnsi="Palatino Linotype" w:cs="Times New Roman"/>
          <w:color w:val="000000" w:themeColor="text1"/>
        </w:rPr>
      </w:pPr>
    </w:p>
    <w:p w14:paraId="14F331D7" w14:textId="00FC1AEB" w:rsidR="00D12C15" w:rsidRPr="00B07A66" w:rsidRDefault="00D12C15" w:rsidP="00B07A66">
      <w:pPr>
        <w:spacing w:line="360" w:lineRule="auto"/>
        <w:ind w:right="49"/>
        <w:jc w:val="both"/>
        <w:rPr>
          <w:rFonts w:ascii="Palatino Linotype" w:hAnsi="Palatino Linotype" w:cs="Arial"/>
        </w:rPr>
      </w:pPr>
      <w:r w:rsidRPr="00B07A66">
        <w:rPr>
          <w:rFonts w:ascii="Palatino Linotype" w:hAnsi="Palatino Linotype" w:cs="Arial"/>
        </w:rPr>
        <w:t>ASÍ LO RESUELVE, POR UNANIMIDAD DE VOTOS, EL PLENO DEL</w:t>
      </w:r>
      <w:r w:rsidRPr="00B07A66">
        <w:rPr>
          <w:rFonts w:ascii="Palatino Linotype" w:eastAsia="Arial Unicode MS" w:hAnsi="Palatino Linotype" w:cs="Arial"/>
        </w:rPr>
        <w:t xml:space="preserve"> INSTITUTO DE TRANSPARENCIA, ACCESO A LA INFORMACIÓN PÚBLICA Y PROTECCIÓN DE DATOS PERSONALES DEL ESTADO DE MÉXICO Y MUNICIPIOS</w:t>
      </w:r>
      <w:r w:rsidRPr="00B07A66">
        <w:rPr>
          <w:rFonts w:ascii="Palatino Linotype" w:hAnsi="Palatino Linotype" w:cs="Arial"/>
        </w:rPr>
        <w:t>, CONFORMADO POR LOS COMISIONADOS ZULEMA MARTÍNEZ SÁNCHEZ; EVA ABAID YAPUR; JOSÉ GUADALUPE LUNA HERNÁNDEZ; JAVIER MARTÍNEZ CRUZ Y LUIS GUST</w:t>
      </w:r>
      <w:r w:rsidR="00B07A66">
        <w:rPr>
          <w:rFonts w:ascii="Palatino Linotype" w:hAnsi="Palatino Linotype" w:cs="Arial"/>
        </w:rPr>
        <w:t xml:space="preserve">AVO PARRA NORIEGA; EN LA DECIMA </w:t>
      </w:r>
      <w:r w:rsidR="00D11CE1">
        <w:rPr>
          <w:rFonts w:ascii="Palatino Linotype" w:hAnsi="Palatino Linotype" w:cs="Arial"/>
        </w:rPr>
        <w:t>SÉPTIMA</w:t>
      </w:r>
      <w:r w:rsidRPr="00B07A66">
        <w:rPr>
          <w:rFonts w:ascii="Palatino Linotype" w:hAnsi="Palatino Linotype" w:cs="Arial"/>
        </w:rPr>
        <w:t xml:space="preserve"> SESIÓN ORDINARIA CELEBRADA EL </w:t>
      </w:r>
      <w:r w:rsidR="003F3428" w:rsidRPr="00B07A66">
        <w:rPr>
          <w:rFonts w:ascii="Palatino Linotype" w:hAnsi="Palatino Linotype" w:cs="Arial"/>
        </w:rPr>
        <w:t>NUEVE (</w:t>
      </w:r>
      <w:r w:rsidR="00B07A66">
        <w:rPr>
          <w:rFonts w:ascii="Palatino Linotype" w:hAnsi="Palatino Linotype" w:cs="Arial"/>
        </w:rPr>
        <w:t>0</w:t>
      </w:r>
      <w:r w:rsidR="003F3428" w:rsidRPr="00B07A66">
        <w:rPr>
          <w:rFonts w:ascii="Palatino Linotype" w:hAnsi="Palatino Linotype" w:cs="Arial"/>
        </w:rPr>
        <w:t xml:space="preserve">9) </w:t>
      </w:r>
      <w:r w:rsidRPr="00B07A66">
        <w:rPr>
          <w:rFonts w:ascii="Palatino Linotype" w:hAnsi="Palatino Linotype" w:cs="Arial"/>
        </w:rPr>
        <w:t>DE</w:t>
      </w:r>
      <w:r w:rsidR="003F3428" w:rsidRPr="00B07A66">
        <w:rPr>
          <w:rFonts w:ascii="Palatino Linotype" w:hAnsi="Palatino Linotype" w:cs="Arial"/>
        </w:rPr>
        <w:t xml:space="preserve"> MAYO </w:t>
      </w:r>
      <w:r w:rsidRPr="00B07A66">
        <w:rPr>
          <w:rFonts w:ascii="Palatino Linotype" w:hAnsi="Palatino Linotype" w:cs="Arial"/>
        </w:rPr>
        <w:t xml:space="preserve"> DE DOS MIL DIECINUEVE ANTE EL SECRETARIO TÉCNICO DEL PLENO, ALEXIS TAPIA RAMÍREZ.</w:t>
      </w: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B07A66" w14:paraId="116AF8F2" w14:textId="77777777" w:rsidTr="00CF33E5">
        <w:trPr>
          <w:trHeight w:val="1694"/>
        </w:trPr>
        <w:tc>
          <w:tcPr>
            <w:tcW w:w="8926" w:type="dxa"/>
            <w:gridSpan w:val="2"/>
            <w:vAlign w:val="center"/>
          </w:tcPr>
          <w:p w14:paraId="267ADD55" w14:textId="2AC5A259" w:rsidR="00D12C15" w:rsidRPr="00B07A66" w:rsidRDefault="00D11CE1" w:rsidP="00B07A66">
            <w:pPr>
              <w:spacing w:line="360" w:lineRule="auto"/>
              <w:rPr>
                <w:rFonts w:ascii="Palatino Linotype" w:hAnsi="Palatino Linotype" w:cs="Times New Roman"/>
                <w:b/>
                <w:color w:val="000000"/>
              </w:rPr>
            </w:pPr>
            <w:r>
              <w:rPr>
                <w:rFonts w:ascii="Palatino Linotype" w:hAnsi="Palatino Linotype" w:cs="Times New Roman"/>
                <w:b/>
                <w:noProof/>
                <w:color w:val="000000"/>
                <w:lang w:val="es-MX" w:eastAsia="es-MX"/>
              </w:rPr>
              <mc:AlternateContent>
                <mc:Choice Requires="wps">
                  <w:drawing>
                    <wp:anchor distT="0" distB="0" distL="114300" distR="114300" simplePos="0" relativeHeight="251660288" behindDoc="0" locked="0" layoutInCell="1" allowOverlap="1" wp14:anchorId="12953AB5" wp14:editId="7C360312">
                      <wp:simplePos x="0" y="0"/>
                      <wp:positionH relativeFrom="column">
                        <wp:posOffset>73660</wp:posOffset>
                      </wp:positionH>
                      <wp:positionV relativeFrom="paragraph">
                        <wp:posOffset>157480</wp:posOffset>
                      </wp:positionV>
                      <wp:extent cx="5485765" cy="1735455"/>
                      <wp:effectExtent l="57150" t="57150" r="57785" b="93345"/>
                      <wp:wrapNone/>
                      <wp:docPr id="2" name="Conector recto 2"/>
                      <wp:cNvGraphicFramePr/>
                      <a:graphic xmlns:a="http://schemas.openxmlformats.org/drawingml/2006/main">
                        <a:graphicData uri="http://schemas.microsoft.com/office/word/2010/wordprocessingShape">
                          <wps:wsp>
                            <wps:cNvCnPr/>
                            <wps:spPr>
                              <a:xfrm>
                                <a:off x="0" y="0"/>
                                <a:ext cx="5485879" cy="173573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1BBDF"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2.4pt" to="437.75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" strokecolor="#4f81bd [3204]" strokeweight="3pt">
                      <v:shadow on="t" color="black" opacity="24903f" origin=",.5" offset="0,.55556mm"/>
                    </v:line>
                  </w:pict>
                </mc:Fallback>
              </mc:AlternateContent>
            </w:r>
          </w:p>
          <w:p w14:paraId="3CC42C7E" w14:textId="52769882" w:rsidR="00D12C15" w:rsidRDefault="00D12C15" w:rsidP="00B07A66">
            <w:pPr>
              <w:spacing w:line="360" w:lineRule="auto"/>
              <w:rPr>
                <w:rFonts w:ascii="Palatino Linotype" w:hAnsi="Palatino Linotype" w:cs="Times New Roman"/>
                <w:b/>
                <w:color w:val="000000"/>
              </w:rPr>
            </w:pPr>
          </w:p>
          <w:p w14:paraId="7E4FCD11" w14:textId="77777777" w:rsidR="00B07A66" w:rsidRDefault="00B07A66" w:rsidP="00D11CE1">
            <w:pPr>
              <w:spacing w:line="360" w:lineRule="auto"/>
              <w:rPr>
                <w:rFonts w:ascii="Palatino Linotype" w:hAnsi="Palatino Linotype" w:cs="Times New Roman"/>
                <w:b/>
                <w:color w:val="000000"/>
              </w:rPr>
            </w:pPr>
          </w:p>
          <w:p w14:paraId="567AEFA6" w14:textId="77777777" w:rsidR="00B07A66" w:rsidRPr="00B07A66" w:rsidRDefault="00B07A66" w:rsidP="00B07A66">
            <w:pPr>
              <w:spacing w:line="360" w:lineRule="auto"/>
              <w:jc w:val="center"/>
              <w:rPr>
                <w:rFonts w:ascii="Palatino Linotype" w:hAnsi="Palatino Linotype" w:cs="Times New Roman"/>
                <w:b/>
                <w:color w:val="000000"/>
                <w:sz w:val="14"/>
              </w:rPr>
            </w:pPr>
          </w:p>
          <w:p w14:paraId="3F20C133" w14:textId="77777777" w:rsidR="00D11CE1" w:rsidRDefault="00D11CE1" w:rsidP="00B07A66">
            <w:pPr>
              <w:spacing w:line="360" w:lineRule="auto"/>
              <w:jc w:val="center"/>
              <w:rPr>
                <w:rFonts w:ascii="Palatino Linotype" w:hAnsi="Palatino Linotype" w:cs="Times New Roman"/>
                <w:b/>
                <w:color w:val="000000"/>
              </w:rPr>
            </w:pPr>
          </w:p>
          <w:p w14:paraId="66A09E83" w14:textId="77777777" w:rsidR="00D11CE1" w:rsidRDefault="00D11CE1" w:rsidP="00B07A66">
            <w:pPr>
              <w:spacing w:line="360" w:lineRule="auto"/>
              <w:jc w:val="center"/>
              <w:rPr>
                <w:rFonts w:ascii="Palatino Linotype" w:hAnsi="Palatino Linotype" w:cs="Times New Roman"/>
                <w:b/>
                <w:color w:val="000000"/>
              </w:rPr>
            </w:pPr>
          </w:p>
          <w:p w14:paraId="3AEDF164" w14:textId="77777777" w:rsidR="00D11CE1" w:rsidRDefault="00D11CE1" w:rsidP="00B07A66">
            <w:pPr>
              <w:spacing w:line="360" w:lineRule="auto"/>
              <w:jc w:val="center"/>
              <w:rPr>
                <w:rFonts w:ascii="Palatino Linotype" w:hAnsi="Palatino Linotype" w:cs="Times New Roman"/>
                <w:b/>
                <w:color w:val="000000"/>
              </w:rPr>
            </w:pPr>
          </w:p>
          <w:p w14:paraId="5289D36E" w14:textId="77777777" w:rsidR="00D12C15" w:rsidRPr="00B07A66" w:rsidRDefault="00D12C15" w:rsidP="00D11CE1">
            <w:pPr>
              <w:spacing w:line="360" w:lineRule="auto"/>
              <w:jc w:val="center"/>
              <w:rPr>
                <w:rFonts w:ascii="Palatino Linotype" w:hAnsi="Palatino Linotype" w:cs="Times New Roman"/>
                <w:b/>
                <w:color w:val="000000"/>
              </w:rPr>
            </w:pPr>
            <w:r w:rsidRPr="00B07A66">
              <w:rPr>
                <w:rFonts w:ascii="Palatino Linotype" w:hAnsi="Palatino Linotype" w:cs="Times New Roman"/>
                <w:b/>
                <w:color w:val="000000"/>
              </w:rPr>
              <w:t>Zulema Martínez Sánchez</w:t>
            </w:r>
          </w:p>
          <w:p w14:paraId="0C80FCBA"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Comisionada Presidenta</w:t>
            </w:r>
          </w:p>
          <w:p w14:paraId="4B6C3646"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(Rúbrica)</w:t>
            </w:r>
          </w:p>
        </w:tc>
      </w:tr>
      <w:tr w:rsidR="00D12C15" w:rsidRPr="00B07A66" w14:paraId="5E4292CB" w14:textId="77777777" w:rsidTr="00CF33E5">
        <w:trPr>
          <w:trHeight w:val="2021"/>
        </w:trPr>
        <w:tc>
          <w:tcPr>
            <w:tcW w:w="4248" w:type="dxa"/>
            <w:vAlign w:val="center"/>
          </w:tcPr>
          <w:p w14:paraId="57D62302" w14:textId="77777777" w:rsidR="00D12C15" w:rsidRPr="00B07A66" w:rsidRDefault="00D12C15" w:rsidP="00B07A66">
            <w:pPr>
              <w:spacing w:line="360" w:lineRule="auto"/>
              <w:rPr>
                <w:rFonts w:ascii="Palatino Linotype" w:hAnsi="Palatino Linotype" w:cs="Times New Roman"/>
                <w:b/>
                <w:color w:val="000000"/>
              </w:rPr>
            </w:pPr>
          </w:p>
          <w:p w14:paraId="425C47E2" w14:textId="77777777" w:rsidR="00D12C15" w:rsidRPr="00B07A66" w:rsidRDefault="00D12C15" w:rsidP="00B07A66">
            <w:pPr>
              <w:spacing w:line="360" w:lineRule="auto"/>
              <w:jc w:val="center"/>
              <w:rPr>
                <w:rFonts w:ascii="Palatino Linotype" w:hAnsi="Palatino Linotype" w:cs="Times New Roman"/>
                <w:b/>
                <w:color w:val="000000"/>
              </w:rPr>
            </w:pPr>
            <w:r w:rsidRPr="00B07A66">
              <w:rPr>
                <w:rFonts w:ascii="Palatino Linotype" w:hAnsi="Palatino Linotype" w:cs="Times New Roman"/>
                <w:b/>
                <w:color w:val="000000"/>
              </w:rPr>
              <w:t xml:space="preserve">Eva </w:t>
            </w:r>
            <w:proofErr w:type="spellStart"/>
            <w:r w:rsidRPr="00B07A66">
              <w:rPr>
                <w:rFonts w:ascii="Palatino Linotype" w:hAnsi="Palatino Linotype" w:cs="Times New Roman"/>
                <w:b/>
                <w:color w:val="000000"/>
              </w:rPr>
              <w:t>Abaid</w:t>
            </w:r>
            <w:proofErr w:type="spellEnd"/>
            <w:r w:rsidRPr="00B07A66">
              <w:rPr>
                <w:rFonts w:ascii="Palatino Linotype" w:hAnsi="Palatino Linotype" w:cs="Times New Roman"/>
                <w:b/>
                <w:color w:val="000000"/>
              </w:rPr>
              <w:t xml:space="preserve"> </w:t>
            </w:r>
            <w:proofErr w:type="spellStart"/>
            <w:r w:rsidRPr="00B07A66">
              <w:rPr>
                <w:rFonts w:ascii="Palatino Linotype" w:hAnsi="Palatino Linotype" w:cs="Times New Roman"/>
                <w:b/>
                <w:color w:val="000000"/>
              </w:rPr>
              <w:t>Yapur</w:t>
            </w:r>
            <w:proofErr w:type="spellEnd"/>
          </w:p>
          <w:p w14:paraId="693E882F"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Comisionada</w:t>
            </w:r>
          </w:p>
          <w:p w14:paraId="1EFB602C"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(Rúbrica)</w:t>
            </w:r>
          </w:p>
        </w:tc>
        <w:tc>
          <w:tcPr>
            <w:tcW w:w="4678" w:type="dxa"/>
            <w:vAlign w:val="center"/>
          </w:tcPr>
          <w:p w14:paraId="2FE02C26" w14:textId="77777777" w:rsidR="00D12C15" w:rsidRPr="00B07A66" w:rsidRDefault="00D12C15" w:rsidP="00B07A66">
            <w:pPr>
              <w:spacing w:line="360" w:lineRule="auto"/>
              <w:rPr>
                <w:rFonts w:ascii="Palatino Linotype" w:hAnsi="Palatino Linotype" w:cs="Times New Roman"/>
                <w:b/>
                <w:color w:val="000000"/>
              </w:rPr>
            </w:pPr>
          </w:p>
          <w:p w14:paraId="71A71047" w14:textId="77777777" w:rsidR="00D12C15" w:rsidRPr="00B07A66" w:rsidRDefault="00D12C15" w:rsidP="00B07A66">
            <w:pPr>
              <w:spacing w:line="360" w:lineRule="auto"/>
              <w:jc w:val="center"/>
              <w:rPr>
                <w:rFonts w:ascii="Palatino Linotype" w:hAnsi="Palatino Linotype" w:cs="Times New Roman"/>
                <w:b/>
                <w:color w:val="000000"/>
              </w:rPr>
            </w:pPr>
            <w:r w:rsidRPr="00B07A66">
              <w:rPr>
                <w:rFonts w:ascii="Palatino Linotype" w:hAnsi="Palatino Linotype" w:cs="Times New Roman"/>
                <w:b/>
                <w:color w:val="000000"/>
              </w:rPr>
              <w:t>José Guadalupe Luna Hernández</w:t>
            </w:r>
          </w:p>
          <w:p w14:paraId="31287592"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Comisionado</w:t>
            </w:r>
          </w:p>
          <w:p w14:paraId="78332C97"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(Rúbrica)</w:t>
            </w:r>
          </w:p>
        </w:tc>
      </w:tr>
      <w:tr w:rsidR="00D12C15" w:rsidRPr="00B07A66" w14:paraId="48B3204B" w14:textId="77777777" w:rsidTr="00CF33E5">
        <w:trPr>
          <w:trHeight w:val="2104"/>
        </w:trPr>
        <w:tc>
          <w:tcPr>
            <w:tcW w:w="4248" w:type="dxa"/>
            <w:vAlign w:val="center"/>
          </w:tcPr>
          <w:p w14:paraId="2159D67C" w14:textId="77777777" w:rsidR="00D12C15" w:rsidRPr="00B07A66" w:rsidRDefault="00D12C15" w:rsidP="00B07A66">
            <w:pPr>
              <w:spacing w:line="360" w:lineRule="auto"/>
              <w:rPr>
                <w:rFonts w:ascii="Palatino Linotype" w:hAnsi="Palatino Linotype" w:cs="Times New Roman"/>
                <w:b/>
                <w:color w:val="000000"/>
              </w:rPr>
            </w:pPr>
          </w:p>
          <w:p w14:paraId="6DCCEFDF" w14:textId="77777777" w:rsidR="00D12C15" w:rsidRPr="00B07A66" w:rsidRDefault="00D12C15" w:rsidP="00B07A66">
            <w:pPr>
              <w:spacing w:line="360" w:lineRule="auto"/>
              <w:jc w:val="center"/>
              <w:rPr>
                <w:rFonts w:ascii="Palatino Linotype" w:hAnsi="Palatino Linotype" w:cs="Times New Roman"/>
                <w:b/>
                <w:color w:val="000000"/>
              </w:rPr>
            </w:pPr>
            <w:r w:rsidRPr="00B07A66">
              <w:rPr>
                <w:rFonts w:ascii="Palatino Linotype" w:hAnsi="Palatino Linotype" w:cs="Times New Roman"/>
                <w:b/>
                <w:color w:val="000000"/>
              </w:rPr>
              <w:t>Javier Martínez Cruz</w:t>
            </w:r>
          </w:p>
          <w:p w14:paraId="6A1B2064"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Comisionado</w:t>
            </w:r>
          </w:p>
          <w:p w14:paraId="2DB68933"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(Rúbrica)</w:t>
            </w:r>
          </w:p>
        </w:tc>
        <w:tc>
          <w:tcPr>
            <w:tcW w:w="4678" w:type="dxa"/>
            <w:vAlign w:val="center"/>
          </w:tcPr>
          <w:p w14:paraId="460A6FF7" w14:textId="77777777" w:rsidR="00D12C15" w:rsidRPr="00B07A66" w:rsidRDefault="00D12C15" w:rsidP="00B07A66">
            <w:pPr>
              <w:spacing w:line="360" w:lineRule="auto"/>
              <w:rPr>
                <w:rFonts w:ascii="Palatino Linotype" w:hAnsi="Palatino Linotype" w:cs="Times New Roman"/>
                <w:b/>
                <w:color w:val="000000"/>
              </w:rPr>
            </w:pPr>
          </w:p>
          <w:p w14:paraId="524BC487" w14:textId="77777777" w:rsidR="00D12C15" w:rsidRPr="00B07A66" w:rsidRDefault="00D12C15" w:rsidP="00B07A66">
            <w:pPr>
              <w:spacing w:line="360" w:lineRule="auto"/>
              <w:jc w:val="center"/>
              <w:rPr>
                <w:rFonts w:ascii="Palatino Linotype" w:hAnsi="Palatino Linotype" w:cs="Times New Roman"/>
                <w:b/>
                <w:color w:val="000000"/>
              </w:rPr>
            </w:pPr>
            <w:r w:rsidRPr="00B07A66">
              <w:rPr>
                <w:rFonts w:ascii="Palatino Linotype" w:hAnsi="Palatino Linotype" w:cs="Times New Roman"/>
                <w:b/>
                <w:color w:val="000000"/>
              </w:rPr>
              <w:t>Luis Gustavo Parra Noriega</w:t>
            </w:r>
          </w:p>
          <w:p w14:paraId="3FBF5120"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Comisionado</w:t>
            </w:r>
          </w:p>
          <w:p w14:paraId="2998098D"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(Rúbrica)</w:t>
            </w:r>
          </w:p>
        </w:tc>
      </w:tr>
      <w:tr w:rsidR="00D12C15" w:rsidRPr="00B07A66" w14:paraId="0299DCCF" w14:textId="77777777" w:rsidTr="00CF33E5">
        <w:trPr>
          <w:trHeight w:val="2696"/>
        </w:trPr>
        <w:tc>
          <w:tcPr>
            <w:tcW w:w="8926" w:type="dxa"/>
            <w:gridSpan w:val="2"/>
            <w:vAlign w:val="center"/>
          </w:tcPr>
          <w:p w14:paraId="11840BF6" w14:textId="77777777" w:rsidR="00CF33E5" w:rsidRPr="00B07A66" w:rsidRDefault="00CF33E5" w:rsidP="00B07A66">
            <w:pPr>
              <w:spacing w:line="360" w:lineRule="auto"/>
              <w:rPr>
                <w:rFonts w:ascii="Palatino Linotype" w:hAnsi="Palatino Linotype" w:cs="Times New Roman"/>
                <w:b/>
                <w:color w:val="000000"/>
              </w:rPr>
            </w:pPr>
          </w:p>
          <w:p w14:paraId="290D574F" w14:textId="37A149CA" w:rsidR="00D12C15" w:rsidRPr="00B07A66" w:rsidRDefault="00D12C15" w:rsidP="00B07A66">
            <w:pPr>
              <w:spacing w:line="360" w:lineRule="auto"/>
              <w:jc w:val="center"/>
              <w:rPr>
                <w:rFonts w:ascii="Palatino Linotype" w:hAnsi="Palatino Linotype" w:cs="Times New Roman"/>
                <w:b/>
                <w:color w:val="000000"/>
              </w:rPr>
            </w:pPr>
            <w:r w:rsidRPr="00B07A66">
              <w:rPr>
                <w:rFonts w:ascii="Palatino Linotype" w:hAnsi="Palatino Linotype" w:cs="Times New Roman"/>
                <w:b/>
                <w:color w:val="000000"/>
              </w:rPr>
              <w:t>Alexis Tapia Ramírez</w:t>
            </w:r>
          </w:p>
          <w:p w14:paraId="7FDB337C" w14:textId="77777777" w:rsidR="00D12C15" w:rsidRP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Secretario Técnico del Pleno</w:t>
            </w:r>
          </w:p>
          <w:p w14:paraId="7ADC743F" w14:textId="76649323" w:rsidR="00B07A66" w:rsidRDefault="00D12C15" w:rsidP="00B07A66">
            <w:pPr>
              <w:spacing w:line="360" w:lineRule="auto"/>
              <w:jc w:val="center"/>
              <w:rPr>
                <w:rFonts w:ascii="Palatino Linotype" w:hAnsi="Palatino Linotype" w:cs="Times New Roman"/>
                <w:color w:val="000000"/>
              </w:rPr>
            </w:pPr>
            <w:r w:rsidRPr="00B07A66">
              <w:rPr>
                <w:rFonts w:ascii="Palatino Linotype" w:hAnsi="Palatino Linotype" w:cs="Times New Roman"/>
                <w:color w:val="000000"/>
              </w:rPr>
              <w:t>(Rúbrica)</w:t>
            </w:r>
          </w:p>
          <w:p w14:paraId="491C418A" w14:textId="77777777" w:rsidR="00B07A66" w:rsidRPr="00B07A66" w:rsidRDefault="00B07A66" w:rsidP="00B07A66">
            <w:pPr>
              <w:spacing w:line="360" w:lineRule="auto"/>
              <w:jc w:val="center"/>
              <w:rPr>
                <w:rFonts w:ascii="Palatino Linotype" w:hAnsi="Palatino Linotype" w:cs="Times New Roman"/>
                <w:color w:val="000000"/>
                <w:sz w:val="12"/>
              </w:rPr>
            </w:pPr>
          </w:p>
          <w:p w14:paraId="4089D414" w14:textId="09194DF1" w:rsidR="00D12C15" w:rsidRPr="00B07A66" w:rsidRDefault="00D12C15" w:rsidP="00B07A66">
            <w:pPr>
              <w:spacing w:line="360" w:lineRule="auto"/>
              <w:jc w:val="both"/>
              <w:rPr>
                <w:rFonts w:ascii="Palatino Linotype" w:hAnsi="Palatino Linotype" w:cs="Arial"/>
                <w:bCs/>
              </w:rPr>
            </w:pPr>
            <w:r w:rsidRPr="00B07A66">
              <w:rPr>
                <w:rFonts w:ascii="Palatino Linotype" w:hAnsi="Palatino Linotype" w:cs="Arial"/>
              </w:rPr>
              <w:t xml:space="preserve">Esta hoja corresponde a </w:t>
            </w:r>
            <w:r w:rsidR="00B07A66">
              <w:rPr>
                <w:rFonts w:ascii="Palatino Linotype" w:hAnsi="Palatino Linotype" w:cs="Arial"/>
              </w:rPr>
              <w:t>la resolución de fecha nueve (09) de mayo</w:t>
            </w:r>
            <w:r w:rsidR="00D11CE1">
              <w:rPr>
                <w:rFonts w:ascii="Palatino Linotype" w:hAnsi="Palatino Linotype" w:cs="Arial"/>
              </w:rPr>
              <w:t xml:space="preserve"> de </w:t>
            </w:r>
            <w:r w:rsidRPr="00B07A66">
              <w:rPr>
                <w:rFonts w:ascii="Palatino Linotype" w:hAnsi="Palatino Linotype" w:cs="Arial"/>
              </w:rPr>
              <w:t xml:space="preserve">dos mil diecinueve, emitida en los recursos de revisión </w:t>
            </w:r>
            <w:r w:rsidR="00B07A66">
              <w:rPr>
                <w:rFonts w:ascii="Palatino Linotype" w:hAnsi="Palatino Linotype" w:cs="Arial"/>
                <w:bCs/>
              </w:rPr>
              <w:t>00953</w:t>
            </w:r>
            <w:r w:rsidRPr="00B07A66">
              <w:rPr>
                <w:rFonts w:ascii="Palatino Linotype" w:hAnsi="Palatino Linotype" w:cs="Arial"/>
                <w:bCs/>
              </w:rPr>
              <w:t>/</w:t>
            </w:r>
            <w:r w:rsidR="00B07A66">
              <w:rPr>
                <w:rFonts w:ascii="Palatino Linotype" w:hAnsi="Palatino Linotype" w:cs="Arial"/>
                <w:bCs/>
              </w:rPr>
              <w:t>INFOEM/IP/RR/2019.</w:t>
            </w:r>
          </w:p>
        </w:tc>
      </w:tr>
    </w:tbl>
    <w:p w14:paraId="09D5B693" w14:textId="3C49FAC5" w:rsidR="00BB5CA9" w:rsidRPr="00B07A66" w:rsidRDefault="00BB5CA9" w:rsidP="00B07A66">
      <w:pPr>
        <w:spacing w:line="360" w:lineRule="auto"/>
        <w:jc w:val="both"/>
        <w:rPr>
          <w:rFonts w:ascii="Palatino Linotype" w:eastAsia="Calibri" w:hAnsi="Palatino Linotype" w:cs="Times New Roman"/>
          <w:lang w:val="es-ES" w:eastAsia="en-US"/>
        </w:rPr>
      </w:pPr>
    </w:p>
    <w:sectPr w:rsidR="00BB5CA9" w:rsidRPr="00B07A66" w:rsidSect="00B07A66">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86C64" w14:textId="77777777" w:rsidR="00B269C5" w:rsidRDefault="00B269C5" w:rsidP="00587366">
      <w:r>
        <w:separator/>
      </w:r>
    </w:p>
  </w:endnote>
  <w:endnote w:type="continuationSeparator" w:id="0">
    <w:p w14:paraId="660ECF5C" w14:textId="77777777" w:rsidR="00B269C5" w:rsidRDefault="00B269C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AE6884" w:rsidRPr="00883450" w:rsidRDefault="00AE688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B15C7">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B15C7">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AE6884" w:rsidRDefault="00AE68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6ECC4AB4" w:rsidR="00AE6884" w:rsidRPr="00044C3F" w:rsidRDefault="00AE6884"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B15C7" w:rsidRPr="005B15C7">
      <w:rPr>
        <w:rFonts w:ascii="Palatino Linotype" w:hAnsi="Palatino Linotype"/>
        <w:noProof/>
        <w:sz w:val="22"/>
        <w:szCs w:val="22"/>
        <w:lang w:val="es-ES"/>
      </w:rPr>
      <w:t>1</w:t>
    </w:r>
    <w:r w:rsidRPr="00883450">
      <w:rPr>
        <w:rFonts w:ascii="Palatino Linotype" w:hAnsi="Palatino Linotype"/>
        <w:sz w:val="22"/>
        <w:szCs w:val="22"/>
      </w:rPr>
      <w:fldChar w:fldCharType="end"/>
    </w:r>
    <w:r w:rsidR="00605223">
      <w:rPr>
        <w:rFonts w:ascii="Palatino Linotype" w:hAnsi="Palatino Linotype"/>
        <w:sz w:val="22"/>
        <w:szCs w:val="22"/>
        <w:lang w:val="es-ES"/>
      </w:rPr>
      <w:t xml:space="preserve"> de 26</w:t>
    </w:r>
  </w:p>
  <w:p w14:paraId="7AA35A9E" w14:textId="77777777" w:rsidR="00AE6884" w:rsidRDefault="00AE68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BAFEE" w14:textId="77777777" w:rsidR="00B269C5" w:rsidRDefault="00B269C5" w:rsidP="00587366">
      <w:r>
        <w:separator/>
      </w:r>
    </w:p>
  </w:footnote>
  <w:footnote w:type="continuationSeparator" w:id="0">
    <w:p w14:paraId="58E725C3" w14:textId="77777777" w:rsidR="00B269C5" w:rsidRDefault="00B269C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E6884" w:rsidRDefault="00AE6884" w:rsidP="001C6012">
    <w:pPr>
      <w:pStyle w:val="Encabezado"/>
      <w:tabs>
        <w:tab w:val="clear" w:pos="4252"/>
        <w:tab w:val="clear" w:pos="8504"/>
        <w:tab w:val="left" w:pos="8460"/>
      </w:tabs>
    </w:pPr>
    <w:r>
      <w:tab/>
    </w:r>
  </w:p>
  <w:p w14:paraId="64F5F23E" w14:textId="390690E5" w:rsidR="00AE6884" w:rsidRDefault="00AE6884">
    <w:pPr>
      <w:pStyle w:val="Encabezado"/>
    </w:pPr>
  </w:p>
  <w:tbl>
    <w:tblPr>
      <w:tblStyle w:val="Tablaconcuadrcula"/>
      <w:tblW w:w="6355" w:type="dxa"/>
      <w:tblInd w:w="3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AE6884" w:rsidRPr="00674A46" w14:paraId="07F2896E" w14:textId="77777777" w:rsidTr="00DB6A17">
      <w:trPr>
        <w:trHeight w:val="138"/>
      </w:trPr>
      <w:tc>
        <w:tcPr>
          <w:tcW w:w="2527" w:type="dxa"/>
          <w:vAlign w:val="center"/>
        </w:tcPr>
        <w:p w14:paraId="4A5B1974" w14:textId="47DA07E6" w:rsidR="00AE6884" w:rsidRPr="00674A46" w:rsidRDefault="00AE6884"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04D0997F" w:rsidR="00AE6884" w:rsidRPr="00674A46" w:rsidRDefault="00AE6884"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00953/INFOEM/IP/RR/2019</w:t>
          </w:r>
        </w:p>
      </w:tc>
    </w:tr>
    <w:tr w:rsidR="00AE6884" w:rsidRPr="00674A46" w14:paraId="1B5D8690" w14:textId="77777777" w:rsidTr="00DB6A17">
      <w:trPr>
        <w:trHeight w:val="134"/>
      </w:trPr>
      <w:tc>
        <w:tcPr>
          <w:tcW w:w="2527" w:type="dxa"/>
          <w:vAlign w:val="center"/>
        </w:tcPr>
        <w:p w14:paraId="3903F2C6" w14:textId="52474648" w:rsidR="00AE6884" w:rsidRPr="00674A46" w:rsidRDefault="00AE6884"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7B732552" w:rsidR="00AE6884" w:rsidRPr="00B75F20" w:rsidRDefault="00AE6884" w:rsidP="00D12C15">
          <w:pPr>
            <w:pStyle w:val="Encabezado"/>
            <w:ind w:right="620"/>
            <w:jc w:val="both"/>
            <w:rPr>
              <w:rFonts w:ascii="Palatino Linotype" w:hAnsi="Palatino Linotype"/>
              <w:b/>
              <w:sz w:val="22"/>
              <w:szCs w:val="22"/>
            </w:rPr>
          </w:pPr>
          <w:r>
            <w:rPr>
              <w:rFonts w:ascii="Palatino Linotype" w:hAnsi="Palatino Linotype"/>
              <w:b/>
              <w:bCs/>
              <w:color w:val="000000"/>
              <w:sz w:val="22"/>
              <w:szCs w:val="22"/>
            </w:rPr>
            <w:t>Organismo d</w:t>
          </w:r>
          <w:r w:rsidR="003F3428">
            <w:rPr>
              <w:rFonts w:ascii="Palatino Linotype" w:hAnsi="Palatino Linotype"/>
              <w:b/>
              <w:bCs/>
              <w:color w:val="000000"/>
              <w:sz w:val="22"/>
              <w:szCs w:val="22"/>
            </w:rPr>
            <w:t>e Agua y Saneamiento de Toluca</w:t>
          </w:r>
          <w:r>
            <w:rPr>
              <w:rFonts w:ascii="Palatino Linotype" w:hAnsi="Palatino Linotype"/>
              <w:b/>
              <w:bCs/>
              <w:color w:val="000000"/>
              <w:sz w:val="22"/>
              <w:szCs w:val="22"/>
            </w:rPr>
            <w:t xml:space="preserve"> </w:t>
          </w:r>
        </w:p>
      </w:tc>
    </w:tr>
    <w:tr w:rsidR="00AE6884" w:rsidRPr="00674A46" w14:paraId="095EB01B" w14:textId="77777777" w:rsidTr="00DB6A17">
      <w:trPr>
        <w:trHeight w:val="321"/>
      </w:trPr>
      <w:tc>
        <w:tcPr>
          <w:tcW w:w="2527" w:type="dxa"/>
          <w:vAlign w:val="center"/>
        </w:tcPr>
        <w:p w14:paraId="6E000A51" w14:textId="67FB312B" w:rsidR="00AE6884" w:rsidRPr="00674A46" w:rsidRDefault="00AE6884"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AE6884" w:rsidRPr="00674A46" w:rsidRDefault="00AE688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E6884" w:rsidRDefault="00AE688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E6884" w:rsidRDefault="00AE6884" w:rsidP="00472C41">
    <w:pPr>
      <w:pStyle w:val="Encabezado"/>
      <w:tabs>
        <w:tab w:val="clear" w:pos="4252"/>
        <w:tab w:val="clear" w:pos="8504"/>
        <w:tab w:val="left" w:pos="3103"/>
      </w:tabs>
    </w:pPr>
    <w:r>
      <w:tab/>
    </w:r>
  </w:p>
  <w:tbl>
    <w:tblPr>
      <w:tblStyle w:val="Tablaconcuadrcula"/>
      <w:tblW w:w="6125" w:type="dxa"/>
      <w:tblInd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3544"/>
    </w:tblGrid>
    <w:tr w:rsidR="00AE6884" w:rsidRPr="00674A46" w14:paraId="0A3256F2" w14:textId="77777777" w:rsidTr="00AE6884">
      <w:trPr>
        <w:trHeight w:val="138"/>
      </w:trPr>
      <w:tc>
        <w:tcPr>
          <w:tcW w:w="2581" w:type="dxa"/>
          <w:vAlign w:val="center"/>
        </w:tcPr>
        <w:p w14:paraId="3D80769D" w14:textId="623C8B64" w:rsidR="00AE6884" w:rsidRPr="00674A46" w:rsidRDefault="00AE6884"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519D4692" w:rsidR="00AE6884" w:rsidRPr="00674A46" w:rsidRDefault="00AE6884" w:rsidP="004D71C0">
          <w:pPr>
            <w:pStyle w:val="Encabezado"/>
            <w:rPr>
              <w:rFonts w:ascii="Palatino Linotype" w:hAnsi="Palatino Linotype"/>
              <w:b/>
              <w:sz w:val="22"/>
              <w:szCs w:val="22"/>
            </w:rPr>
          </w:pPr>
          <w:r>
            <w:rPr>
              <w:rFonts w:ascii="Palatino Linotype" w:hAnsi="Palatino Linotype" w:cs="Arial"/>
              <w:b/>
              <w:bCs/>
              <w:sz w:val="22"/>
              <w:szCs w:val="22"/>
              <w:lang w:eastAsia="es-MX"/>
            </w:rPr>
            <w:t>00953/INFOEM/IP/RR/2019</w:t>
          </w:r>
        </w:p>
      </w:tc>
    </w:tr>
    <w:tr w:rsidR="00AE6884" w:rsidRPr="00B75F20" w14:paraId="128C8B3C" w14:textId="77777777" w:rsidTr="00AE6884">
      <w:trPr>
        <w:trHeight w:val="233"/>
      </w:trPr>
      <w:tc>
        <w:tcPr>
          <w:tcW w:w="2581" w:type="dxa"/>
          <w:vAlign w:val="center"/>
        </w:tcPr>
        <w:p w14:paraId="483E3371" w14:textId="5999DE5F" w:rsidR="00AE6884" w:rsidRPr="00674A46" w:rsidRDefault="00AE6884"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44" w:type="dxa"/>
        </w:tcPr>
        <w:p w14:paraId="1548525E" w14:textId="1ECBA8CB" w:rsidR="00AE6884" w:rsidRPr="00B75F20" w:rsidRDefault="00191894" w:rsidP="00D33B74">
          <w:pPr>
            <w:pStyle w:val="Encabezado"/>
            <w:rPr>
              <w:rFonts w:ascii="Palatino Linotype" w:hAnsi="Palatino Linotype"/>
              <w:b/>
              <w:sz w:val="22"/>
              <w:szCs w:val="22"/>
            </w:rPr>
          </w:pPr>
          <w:r w:rsidRPr="00191894">
            <w:rPr>
              <w:rFonts w:ascii="Palatino Linotype" w:hAnsi="Palatino Linotype"/>
              <w:b/>
              <w:sz w:val="22"/>
              <w:szCs w:val="22"/>
              <w:highlight w:val="black"/>
            </w:rPr>
            <w:t>--------------------------------------</w:t>
          </w:r>
        </w:p>
      </w:tc>
    </w:tr>
    <w:tr w:rsidR="00AE6884" w:rsidRPr="00674A46" w14:paraId="41BE0704" w14:textId="77777777" w:rsidTr="00AE6884">
      <w:trPr>
        <w:trHeight w:val="321"/>
      </w:trPr>
      <w:tc>
        <w:tcPr>
          <w:tcW w:w="2581" w:type="dxa"/>
          <w:vAlign w:val="center"/>
        </w:tcPr>
        <w:p w14:paraId="34C64148" w14:textId="62F121EB" w:rsidR="00AE6884" w:rsidRPr="00674A46" w:rsidRDefault="00AE6884"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544" w:type="dxa"/>
          <w:vAlign w:val="center"/>
        </w:tcPr>
        <w:p w14:paraId="34C341BF" w14:textId="1FA9D7D8" w:rsidR="00AE6884" w:rsidRPr="00674A46" w:rsidRDefault="00AE6884" w:rsidP="00044C3F">
          <w:pPr>
            <w:pStyle w:val="Encabezado"/>
            <w:ind w:right="606"/>
            <w:jc w:val="both"/>
            <w:rPr>
              <w:rFonts w:ascii="Palatino Linotype" w:hAnsi="Palatino Linotype"/>
              <w:b/>
              <w:sz w:val="22"/>
              <w:szCs w:val="22"/>
            </w:rPr>
          </w:pPr>
          <w:r>
            <w:rPr>
              <w:rFonts w:ascii="Palatino Linotype" w:hAnsi="Palatino Linotype"/>
              <w:b/>
              <w:bCs/>
              <w:color w:val="000000"/>
              <w:sz w:val="22"/>
              <w:szCs w:val="22"/>
            </w:rPr>
            <w:t xml:space="preserve">Organismo de Agua y Saneamiento de Toluca   </w:t>
          </w:r>
        </w:p>
      </w:tc>
    </w:tr>
    <w:tr w:rsidR="00AE6884" w:rsidRPr="00674A46" w14:paraId="0C8B6193" w14:textId="77777777" w:rsidTr="00AE6884">
      <w:trPr>
        <w:trHeight w:val="321"/>
      </w:trPr>
      <w:tc>
        <w:tcPr>
          <w:tcW w:w="2581" w:type="dxa"/>
          <w:vAlign w:val="center"/>
        </w:tcPr>
        <w:p w14:paraId="321FFAFF" w14:textId="73D4C75C" w:rsidR="00AE6884" w:rsidRPr="00674A46" w:rsidRDefault="00AE6884"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44" w:type="dxa"/>
          <w:vAlign w:val="center"/>
        </w:tcPr>
        <w:p w14:paraId="0FECDA9D" w14:textId="77777777" w:rsidR="00AE6884" w:rsidRPr="00674A46" w:rsidRDefault="00AE688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E6884" w:rsidRDefault="00AE688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4317490"/>
    <w:multiLevelType w:val="hybridMultilevel"/>
    <w:tmpl w:val="A566DA98"/>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6">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7127"/>
    <w:rsid w:val="00017D30"/>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0F4D"/>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800AC"/>
    <w:rsid w:val="0008230A"/>
    <w:rsid w:val="00082D11"/>
    <w:rsid w:val="00082F81"/>
    <w:rsid w:val="00084E04"/>
    <w:rsid w:val="0008542A"/>
    <w:rsid w:val="00086D80"/>
    <w:rsid w:val="00090D6F"/>
    <w:rsid w:val="000A1F70"/>
    <w:rsid w:val="000A24C0"/>
    <w:rsid w:val="000A3F90"/>
    <w:rsid w:val="000A4E44"/>
    <w:rsid w:val="000A5CBA"/>
    <w:rsid w:val="000A6A31"/>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2F8F"/>
    <w:rsid w:val="00123CC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E9D"/>
    <w:rsid w:val="00190999"/>
    <w:rsid w:val="0019160F"/>
    <w:rsid w:val="00191894"/>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873"/>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42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2B82"/>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5C7"/>
    <w:rsid w:val="005B169C"/>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B4B"/>
    <w:rsid w:val="006010DA"/>
    <w:rsid w:val="006017AB"/>
    <w:rsid w:val="00603883"/>
    <w:rsid w:val="00604AC3"/>
    <w:rsid w:val="0060522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A7E5D"/>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5FBF"/>
    <w:rsid w:val="00706D88"/>
    <w:rsid w:val="00707096"/>
    <w:rsid w:val="0071133A"/>
    <w:rsid w:val="007136BC"/>
    <w:rsid w:val="00714576"/>
    <w:rsid w:val="00715A04"/>
    <w:rsid w:val="00721335"/>
    <w:rsid w:val="00721924"/>
    <w:rsid w:val="00721F66"/>
    <w:rsid w:val="00722B93"/>
    <w:rsid w:val="0072318F"/>
    <w:rsid w:val="0072375D"/>
    <w:rsid w:val="00730109"/>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258"/>
    <w:rsid w:val="007D49A0"/>
    <w:rsid w:val="007D7B38"/>
    <w:rsid w:val="007D7EF3"/>
    <w:rsid w:val="007E4E68"/>
    <w:rsid w:val="007E5125"/>
    <w:rsid w:val="007E549F"/>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54A8"/>
    <w:rsid w:val="008264EE"/>
    <w:rsid w:val="00833E4C"/>
    <w:rsid w:val="00834A78"/>
    <w:rsid w:val="0083555F"/>
    <w:rsid w:val="00836224"/>
    <w:rsid w:val="00837BE4"/>
    <w:rsid w:val="00840295"/>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87480"/>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27D9F"/>
    <w:rsid w:val="00931365"/>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B3"/>
    <w:rsid w:val="00A036C5"/>
    <w:rsid w:val="00A03AD2"/>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C68C4"/>
    <w:rsid w:val="00AD0B3C"/>
    <w:rsid w:val="00AD1CC0"/>
    <w:rsid w:val="00AD22B5"/>
    <w:rsid w:val="00AD3DB4"/>
    <w:rsid w:val="00AD6F04"/>
    <w:rsid w:val="00AE6884"/>
    <w:rsid w:val="00AF1F04"/>
    <w:rsid w:val="00AF3D59"/>
    <w:rsid w:val="00AF6794"/>
    <w:rsid w:val="00B016F7"/>
    <w:rsid w:val="00B02BDD"/>
    <w:rsid w:val="00B055B9"/>
    <w:rsid w:val="00B07A66"/>
    <w:rsid w:val="00B12503"/>
    <w:rsid w:val="00B13D85"/>
    <w:rsid w:val="00B16296"/>
    <w:rsid w:val="00B1786A"/>
    <w:rsid w:val="00B17F10"/>
    <w:rsid w:val="00B206D8"/>
    <w:rsid w:val="00B269C5"/>
    <w:rsid w:val="00B312C7"/>
    <w:rsid w:val="00B316B9"/>
    <w:rsid w:val="00B32E58"/>
    <w:rsid w:val="00B335A2"/>
    <w:rsid w:val="00B34371"/>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FE8"/>
    <w:rsid w:val="00C6220B"/>
    <w:rsid w:val="00C63CF2"/>
    <w:rsid w:val="00C648FC"/>
    <w:rsid w:val="00C663BE"/>
    <w:rsid w:val="00C665F8"/>
    <w:rsid w:val="00C71858"/>
    <w:rsid w:val="00C722C5"/>
    <w:rsid w:val="00C72EEB"/>
    <w:rsid w:val="00C73C34"/>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1CE1"/>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7AC"/>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8C1"/>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1E27"/>
    <w:rsid w:val="00F72B99"/>
    <w:rsid w:val="00F72CCD"/>
    <w:rsid w:val="00F72E9F"/>
    <w:rsid w:val="00F732B1"/>
    <w:rsid w:val="00F739E9"/>
    <w:rsid w:val="00F76F97"/>
    <w:rsid w:val="00F808AE"/>
    <w:rsid w:val="00F81620"/>
    <w:rsid w:val="00F82323"/>
    <w:rsid w:val="00F84240"/>
    <w:rsid w:val="00F85237"/>
    <w:rsid w:val="00F8564F"/>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27D9F"/>
    <w:pPr>
      <w:tabs>
        <w:tab w:val="left" w:pos="440"/>
        <w:tab w:val="right" w:leader="dot" w:pos="8828"/>
      </w:tabs>
      <w:spacing w:after="100" w:line="48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0A07-0A20-45BA-909E-89AD9A7E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Pages>
  <Words>4609</Words>
  <Characters>25351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2019-05-13T23:01:00Z</cp:lastPrinted>
  <dcterms:created xsi:type="dcterms:W3CDTF">2019-05-03T17:16:00Z</dcterms:created>
  <dcterms:modified xsi:type="dcterms:W3CDTF">2019-05-27T23:25:00Z</dcterms:modified>
</cp:coreProperties>
</file>