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02B" w:rsidRPr="00543626" w:rsidRDefault="00F6302B" w:rsidP="00EF3282">
      <w:pPr>
        <w:spacing w:line="360" w:lineRule="auto"/>
        <w:contextualSpacing/>
        <w:jc w:val="both"/>
        <w:rPr>
          <w:rFonts w:ascii="Palatino Linotype" w:hAnsi="Palatino Linotype" w:cs="Arial"/>
        </w:rPr>
      </w:pPr>
      <w:r w:rsidRPr="00543626">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E17200" w:rsidRPr="00543626">
        <w:rPr>
          <w:rFonts w:ascii="Palatino Linotype" w:hAnsi="Palatino Linotype" w:cs="Arial"/>
        </w:rPr>
        <w:t xml:space="preserve">dos de octubre </w:t>
      </w:r>
      <w:r w:rsidR="00BB20E9" w:rsidRPr="00543626">
        <w:rPr>
          <w:rFonts w:ascii="Palatino Linotype" w:hAnsi="Palatino Linotype" w:cs="Arial"/>
        </w:rPr>
        <w:t>de dos mil diecinueve</w:t>
      </w:r>
      <w:r w:rsidRPr="00543626">
        <w:rPr>
          <w:rFonts w:ascii="Palatino Linotype" w:hAnsi="Palatino Linotype" w:cs="Arial"/>
        </w:rPr>
        <w:t>.</w:t>
      </w:r>
    </w:p>
    <w:p w:rsidR="000E584F" w:rsidRPr="00543626" w:rsidRDefault="000E584F" w:rsidP="00EF3282">
      <w:pPr>
        <w:spacing w:line="360" w:lineRule="auto"/>
        <w:contextualSpacing/>
        <w:jc w:val="both"/>
        <w:rPr>
          <w:rFonts w:ascii="Palatino Linotype" w:hAnsi="Palatino Linotype" w:cs="Arial"/>
        </w:rPr>
      </w:pPr>
    </w:p>
    <w:p w:rsidR="00F6302B" w:rsidRPr="00543626" w:rsidRDefault="00F6302B" w:rsidP="00EF3282">
      <w:pPr>
        <w:spacing w:line="360" w:lineRule="auto"/>
        <w:contextualSpacing/>
        <w:jc w:val="both"/>
        <w:rPr>
          <w:rFonts w:ascii="Palatino Linotype" w:hAnsi="Palatino Linotype"/>
        </w:rPr>
      </w:pPr>
      <w:r w:rsidRPr="00543626">
        <w:rPr>
          <w:rFonts w:ascii="Palatino Linotype" w:hAnsi="Palatino Linotype"/>
          <w:lang w:val="es-MX"/>
        </w:rPr>
        <w:t xml:space="preserve">VISTO el expediente electrónico formado con motivo del recurso de revisión </w:t>
      </w:r>
      <w:r w:rsidR="008E42EE" w:rsidRPr="00543626">
        <w:rPr>
          <w:rFonts w:ascii="Palatino Linotype" w:hAnsi="Palatino Linotype" w:cs="Arial"/>
          <w:b/>
          <w:bCs/>
          <w:lang w:val="es-MX"/>
        </w:rPr>
        <w:t>06252</w:t>
      </w:r>
      <w:r w:rsidR="00F057D7" w:rsidRPr="00543626">
        <w:rPr>
          <w:rFonts w:ascii="Palatino Linotype" w:hAnsi="Palatino Linotype" w:cs="Arial"/>
          <w:b/>
          <w:bCs/>
          <w:lang w:val="es-MX"/>
        </w:rPr>
        <w:t>/INFOEM/IP/RR/2019</w:t>
      </w:r>
      <w:r w:rsidRPr="00543626">
        <w:rPr>
          <w:rFonts w:ascii="Palatino Linotype" w:hAnsi="Palatino Linotype" w:cs="Arial"/>
          <w:bCs/>
          <w:lang w:val="es-MX"/>
        </w:rPr>
        <w:t>,</w:t>
      </w:r>
      <w:r w:rsidRPr="00543626">
        <w:rPr>
          <w:rFonts w:ascii="Palatino Linotype" w:hAnsi="Palatino Linotype" w:cs="Arial"/>
          <w:b/>
          <w:bCs/>
          <w:lang w:val="es-MX"/>
        </w:rPr>
        <w:t xml:space="preserve"> </w:t>
      </w:r>
      <w:r w:rsidR="008E42EE" w:rsidRPr="00543626">
        <w:rPr>
          <w:rFonts w:ascii="Palatino Linotype" w:hAnsi="Palatino Linotype"/>
          <w:lang w:val="es-MX"/>
        </w:rPr>
        <w:t xml:space="preserve">interpuesto por la </w:t>
      </w:r>
      <w:r w:rsidRPr="00543626">
        <w:rPr>
          <w:rFonts w:ascii="Palatino Linotype" w:hAnsi="Palatino Linotype"/>
          <w:lang w:val="es-MX"/>
        </w:rPr>
        <w:t xml:space="preserve"> </w:t>
      </w:r>
      <w:r w:rsidRPr="00543626">
        <w:rPr>
          <w:rFonts w:ascii="Palatino Linotype" w:hAnsi="Palatino Linotype"/>
          <w:b/>
          <w:lang w:val="es-MX"/>
        </w:rPr>
        <w:t>C.</w:t>
      </w:r>
      <w:r w:rsidR="008E42EE" w:rsidRPr="00543626">
        <w:rPr>
          <w:rFonts w:ascii="Palatino Linotype" w:hAnsi="Palatino Linotype"/>
          <w:b/>
          <w:lang w:val="es-MX"/>
        </w:rPr>
        <w:t xml:space="preserve"> </w:t>
      </w:r>
      <w:proofErr w:type="spellStart"/>
      <w:r w:rsidR="00DF333B" w:rsidRPr="00DF333B">
        <w:rPr>
          <w:rFonts w:ascii="Palatino Linotype" w:hAnsi="Palatino Linotype"/>
          <w:b/>
          <w:lang w:val="es-MX"/>
        </w:rPr>
        <w:t>Xxxxxxx</w:t>
      </w:r>
      <w:proofErr w:type="spellEnd"/>
      <w:r w:rsidR="00DF333B" w:rsidRPr="00DF333B">
        <w:rPr>
          <w:rFonts w:ascii="Palatino Linotype" w:hAnsi="Palatino Linotype"/>
          <w:b/>
          <w:lang w:val="es-MX"/>
        </w:rPr>
        <w:t xml:space="preserve"> </w:t>
      </w:r>
      <w:proofErr w:type="spellStart"/>
      <w:r w:rsidR="00DF333B" w:rsidRPr="00DF333B">
        <w:rPr>
          <w:rFonts w:ascii="Palatino Linotype" w:hAnsi="Palatino Linotype"/>
          <w:b/>
          <w:lang w:val="es-MX"/>
        </w:rPr>
        <w:t>Xxxxx</w:t>
      </w:r>
      <w:proofErr w:type="spellEnd"/>
      <w:r w:rsidR="00DF333B" w:rsidRPr="00DF333B">
        <w:rPr>
          <w:rFonts w:ascii="Palatino Linotype" w:hAnsi="Palatino Linotype"/>
          <w:b/>
          <w:lang w:val="es-MX"/>
        </w:rPr>
        <w:t xml:space="preserve"> Xxxxxxx</w:t>
      </w:r>
      <w:bookmarkStart w:id="0" w:name="_GoBack"/>
      <w:bookmarkEnd w:id="0"/>
      <w:r w:rsidRPr="00543626">
        <w:rPr>
          <w:rFonts w:ascii="Palatino Linotype" w:hAnsi="Palatino Linotype"/>
          <w:lang w:val="es-MX"/>
        </w:rPr>
        <w:t xml:space="preserve">, en lo sucesivo </w:t>
      </w:r>
      <w:r w:rsidR="008E42EE" w:rsidRPr="00543626">
        <w:rPr>
          <w:rFonts w:ascii="Palatino Linotype" w:hAnsi="Palatino Linotype"/>
          <w:b/>
          <w:lang w:val="es-MX"/>
        </w:rPr>
        <w:t>LA</w:t>
      </w:r>
      <w:r w:rsidRPr="00543626">
        <w:rPr>
          <w:rFonts w:ascii="Palatino Linotype" w:hAnsi="Palatino Linotype"/>
          <w:b/>
          <w:lang w:val="es-MX"/>
        </w:rPr>
        <w:t xml:space="preserve"> RECURRENTE</w:t>
      </w:r>
      <w:r w:rsidRPr="00543626">
        <w:rPr>
          <w:rFonts w:ascii="Palatino Linotype" w:hAnsi="Palatino Linotype"/>
          <w:lang w:val="es-MX"/>
        </w:rPr>
        <w:t>, en contra de la respuesta del</w:t>
      </w:r>
      <w:r w:rsidR="008E42EE" w:rsidRPr="00543626">
        <w:rPr>
          <w:rFonts w:ascii="Palatino Linotype" w:hAnsi="Palatino Linotype"/>
          <w:lang w:val="es-MX"/>
        </w:rPr>
        <w:t xml:space="preserve"> </w:t>
      </w:r>
      <w:r w:rsidR="008E42EE" w:rsidRPr="00543626">
        <w:rPr>
          <w:rFonts w:ascii="Palatino Linotype" w:hAnsi="Palatino Linotype"/>
          <w:b/>
          <w:lang w:val="es-MX"/>
        </w:rPr>
        <w:t xml:space="preserve">Organismo Público Descentralizado </w:t>
      </w:r>
      <w:r w:rsidR="008E42EE" w:rsidRPr="00543626">
        <w:rPr>
          <w:rFonts w:ascii="Palatino Linotype" w:hAnsi="Palatino Linotype" w:cs="Arial"/>
          <w:b/>
        </w:rPr>
        <w:t>para la Prestación de los Servicios de Agua Potable Alcantarillad</w:t>
      </w:r>
      <w:r w:rsidR="005B1FA3" w:rsidRPr="00543626">
        <w:rPr>
          <w:rFonts w:ascii="Palatino Linotype" w:hAnsi="Palatino Linotype" w:cs="Arial"/>
          <w:b/>
        </w:rPr>
        <w:t>o y Saneamiento de Atizapán de Zaragoza</w:t>
      </w:r>
      <w:r w:rsidRPr="00543626">
        <w:rPr>
          <w:rFonts w:ascii="Palatino Linotype" w:hAnsi="Palatino Linotype"/>
          <w:lang w:val="es-MX"/>
        </w:rPr>
        <w:t>,</w:t>
      </w:r>
      <w:r w:rsidRPr="00543626">
        <w:rPr>
          <w:rFonts w:ascii="Palatino Linotype" w:hAnsi="Palatino Linotype"/>
          <w:b/>
          <w:lang w:val="es-MX"/>
        </w:rPr>
        <w:t xml:space="preserve"> </w:t>
      </w:r>
      <w:r w:rsidRPr="00543626">
        <w:rPr>
          <w:rFonts w:ascii="Palatino Linotype" w:hAnsi="Palatino Linotype"/>
          <w:lang w:val="es-MX"/>
        </w:rPr>
        <w:t xml:space="preserve">en lo sucesivo </w:t>
      </w:r>
      <w:r w:rsidRPr="00543626">
        <w:rPr>
          <w:rFonts w:ascii="Palatino Linotype" w:hAnsi="Palatino Linotype"/>
          <w:b/>
          <w:lang w:val="es-MX"/>
        </w:rPr>
        <w:t xml:space="preserve">EL SUJETO OBLIGADO </w:t>
      </w:r>
      <w:r w:rsidRPr="00543626">
        <w:rPr>
          <w:rFonts w:ascii="Palatino Linotype" w:hAnsi="Palatino Linotype"/>
        </w:rPr>
        <w:t xml:space="preserve">se procede a dictar la presente resolución con base en lo siguiente: </w:t>
      </w:r>
    </w:p>
    <w:p w:rsidR="00194604" w:rsidRPr="00543626" w:rsidRDefault="00194604" w:rsidP="00EF3282">
      <w:pPr>
        <w:spacing w:line="360" w:lineRule="auto"/>
        <w:contextualSpacing/>
        <w:jc w:val="both"/>
        <w:rPr>
          <w:rFonts w:ascii="Palatino Linotype" w:hAnsi="Palatino Linotype"/>
        </w:rPr>
      </w:pPr>
    </w:p>
    <w:p w:rsidR="00F6302B" w:rsidRPr="00543626" w:rsidRDefault="00F6302B" w:rsidP="00EF3282">
      <w:pPr>
        <w:spacing w:line="360" w:lineRule="auto"/>
        <w:contextualSpacing/>
        <w:jc w:val="center"/>
        <w:rPr>
          <w:rFonts w:ascii="Palatino Linotype" w:hAnsi="Palatino Linotype"/>
          <w:b/>
          <w:bCs/>
          <w:spacing w:val="60"/>
          <w:sz w:val="28"/>
          <w:szCs w:val="28"/>
          <w:lang w:val="es-ES_tradnl"/>
        </w:rPr>
      </w:pPr>
      <w:r w:rsidRPr="00543626">
        <w:rPr>
          <w:rFonts w:ascii="Palatino Linotype" w:hAnsi="Palatino Linotype"/>
          <w:b/>
          <w:bCs/>
          <w:spacing w:val="60"/>
          <w:sz w:val="28"/>
          <w:szCs w:val="28"/>
          <w:lang w:val="es-ES_tradnl"/>
        </w:rPr>
        <w:t>RESULTANDO</w:t>
      </w:r>
    </w:p>
    <w:p w:rsidR="00194604" w:rsidRPr="00543626" w:rsidRDefault="00194604" w:rsidP="00EF3282">
      <w:pPr>
        <w:spacing w:line="360" w:lineRule="auto"/>
        <w:contextualSpacing/>
        <w:jc w:val="center"/>
        <w:rPr>
          <w:rFonts w:ascii="Palatino Linotype" w:hAnsi="Palatino Linotype"/>
          <w:b/>
          <w:bCs/>
          <w:spacing w:val="60"/>
          <w:sz w:val="28"/>
          <w:szCs w:val="28"/>
          <w:lang w:val="es-ES_tradnl"/>
        </w:rPr>
      </w:pPr>
    </w:p>
    <w:p w:rsidR="008D3A64" w:rsidRPr="00543626" w:rsidRDefault="00F6302B" w:rsidP="00EF3282">
      <w:pPr>
        <w:spacing w:line="360" w:lineRule="auto"/>
        <w:contextualSpacing/>
        <w:jc w:val="both"/>
        <w:rPr>
          <w:rFonts w:ascii="Palatino Linotype" w:hAnsi="Palatino Linotype"/>
          <w:lang w:val="es-MX"/>
        </w:rPr>
      </w:pPr>
      <w:r w:rsidRPr="00543626">
        <w:rPr>
          <w:rFonts w:ascii="Palatino Linotype" w:hAnsi="Palatino Linotype"/>
          <w:b/>
          <w:sz w:val="28"/>
          <w:szCs w:val="28"/>
          <w:lang w:val="es-MX"/>
        </w:rPr>
        <w:t>I.</w:t>
      </w:r>
      <w:r w:rsidRPr="00543626">
        <w:rPr>
          <w:rFonts w:ascii="Palatino Linotype" w:hAnsi="Palatino Linotype"/>
          <w:lang w:val="es-MX"/>
        </w:rPr>
        <w:t xml:space="preserve"> En fecha </w:t>
      </w:r>
      <w:r w:rsidR="008E42EE" w:rsidRPr="00543626">
        <w:rPr>
          <w:rFonts w:ascii="Palatino Linotype" w:hAnsi="Palatino Linotype"/>
          <w:lang w:val="es-MX"/>
        </w:rPr>
        <w:t xml:space="preserve">veinte de junio </w:t>
      </w:r>
      <w:r w:rsidR="00DE0857" w:rsidRPr="00543626">
        <w:rPr>
          <w:rFonts w:ascii="Palatino Linotype" w:hAnsi="Palatino Linotype"/>
          <w:lang w:val="es-MX"/>
        </w:rPr>
        <w:t>de dos mil diecinueve</w:t>
      </w:r>
      <w:r w:rsidRPr="00543626">
        <w:rPr>
          <w:rFonts w:ascii="Palatino Linotype" w:hAnsi="Palatino Linotype"/>
          <w:lang w:val="es-MX"/>
        </w:rPr>
        <w:t xml:space="preserve">, </w:t>
      </w:r>
      <w:r w:rsidR="008E42EE" w:rsidRPr="00543626">
        <w:rPr>
          <w:rFonts w:ascii="Palatino Linotype" w:hAnsi="Palatino Linotype"/>
          <w:b/>
          <w:lang w:val="es-MX"/>
        </w:rPr>
        <w:t>LA</w:t>
      </w:r>
      <w:r w:rsidRPr="00543626">
        <w:rPr>
          <w:rFonts w:ascii="Palatino Linotype" w:hAnsi="Palatino Linotype"/>
          <w:b/>
          <w:lang w:val="es-MX"/>
        </w:rPr>
        <w:t xml:space="preserve"> RECURRENTE</w:t>
      </w:r>
      <w:r w:rsidRPr="00543626">
        <w:rPr>
          <w:rFonts w:ascii="Palatino Linotype" w:hAnsi="Palatino Linotype"/>
          <w:lang w:val="es-MX"/>
        </w:rPr>
        <w:t xml:space="preserve">, presentó a través del Sistema de Acceso a la Información Mexiquense, en lo subsecuente </w:t>
      </w:r>
      <w:r w:rsidRPr="00543626">
        <w:rPr>
          <w:rFonts w:ascii="Palatino Linotype" w:hAnsi="Palatino Linotype"/>
          <w:b/>
          <w:lang w:val="es-MX"/>
        </w:rPr>
        <w:t>SAIMEX</w:t>
      </w:r>
      <w:r w:rsidRPr="00543626">
        <w:rPr>
          <w:rFonts w:ascii="Palatino Linotype" w:hAnsi="Palatino Linotype"/>
          <w:lang w:val="es-MX"/>
        </w:rPr>
        <w:t xml:space="preserve"> ante </w:t>
      </w:r>
      <w:r w:rsidRPr="00543626">
        <w:rPr>
          <w:rFonts w:ascii="Palatino Linotype" w:hAnsi="Palatino Linotype"/>
          <w:b/>
          <w:lang w:val="es-MX"/>
        </w:rPr>
        <w:t>EL SUJETO OBLIGADO</w:t>
      </w:r>
      <w:r w:rsidRPr="00543626">
        <w:rPr>
          <w:rFonts w:ascii="Palatino Linotype" w:hAnsi="Palatino Linotype"/>
          <w:lang w:val="es-MX"/>
        </w:rPr>
        <w:t xml:space="preserve">, la solicitud de acceso a información pública, a la que se le asignó el número de folio </w:t>
      </w:r>
      <w:r w:rsidR="008E42EE" w:rsidRPr="00543626">
        <w:rPr>
          <w:rFonts w:ascii="Palatino Linotype" w:hAnsi="Palatino Linotype" w:cs="Arial"/>
          <w:b/>
          <w:lang w:val="es-MX" w:eastAsia="es-MX"/>
        </w:rPr>
        <w:t>00160/OASATIZARA</w:t>
      </w:r>
      <w:r w:rsidR="00F94763" w:rsidRPr="00543626">
        <w:rPr>
          <w:rFonts w:ascii="Palatino Linotype" w:hAnsi="Palatino Linotype" w:cs="Arial"/>
          <w:b/>
          <w:lang w:val="es-MX" w:eastAsia="es-MX"/>
        </w:rPr>
        <w:t>/IP/2019</w:t>
      </w:r>
      <w:r w:rsidRPr="00543626">
        <w:rPr>
          <w:rFonts w:ascii="Palatino Linotype" w:hAnsi="Palatino Linotype" w:cs="Arial"/>
          <w:lang w:val="es-MX" w:eastAsia="es-MX"/>
        </w:rPr>
        <w:t>,</w:t>
      </w:r>
      <w:r w:rsidRPr="00543626">
        <w:rPr>
          <w:rFonts w:ascii="Palatino Linotype" w:hAnsi="Palatino Linotype" w:cs="Arial"/>
          <w:b/>
          <w:lang w:val="es-MX" w:eastAsia="es-MX"/>
        </w:rPr>
        <w:t xml:space="preserve"> </w:t>
      </w:r>
      <w:r w:rsidRPr="00543626">
        <w:rPr>
          <w:rFonts w:ascii="Palatino Linotype" w:hAnsi="Palatino Linotype"/>
          <w:lang w:val="es-MX"/>
        </w:rPr>
        <w:t>mediante la cual solicitó</w:t>
      </w:r>
      <w:r w:rsidR="008E42EE" w:rsidRPr="00543626">
        <w:rPr>
          <w:rFonts w:ascii="Palatino Linotype" w:hAnsi="Palatino Linotype"/>
          <w:lang w:val="es-MX"/>
        </w:rPr>
        <w:t xml:space="preserve"> se le entregara vía el </w:t>
      </w:r>
      <w:r w:rsidR="008E42EE" w:rsidRPr="00543626">
        <w:rPr>
          <w:rFonts w:ascii="Palatino Linotype" w:hAnsi="Palatino Linotype"/>
          <w:b/>
          <w:lang w:val="es-MX"/>
        </w:rPr>
        <w:t xml:space="preserve">SAIMEX </w:t>
      </w:r>
      <w:r w:rsidR="008E42EE" w:rsidRPr="00543626">
        <w:rPr>
          <w:rFonts w:ascii="Palatino Linotype" w:hAnsi="Palatino Linotype"/>
          <w:lang w:val="es-MX"/>
        </w:rPr>
        <w:t>la siguiente información</w:t>
      </w:r>
      <w:r w:rsidRPr="00543626">
        <w:rPr>
          <w:rFonts w:ascii="Palatino Linotype" w:hAnsi="Palatino Linotype"/>
          <w:lang w:val="es-MX"/>
        </w:rPr>
        <w:t>:</w:t>
      </w:r>
    </w:p>
    <w:p w:rsidR="00F94763" w:rsidRPr="00543626" w:rsidRDefault="00F94763" w:rsidP="00EF3282">
      <w:pPr>
        <w:spacing w:line="360" w:lineRule="auto"/>
        <w:contextualSpacing/>
        <w:jc w:val="both"/>
        <w:rPr>
          <w:rFonts w:ascii="Palatino Linotype" w:hAnsi="Palatino Linotype"/>
          <w:lang w:val="es-MX"/>
        </w:rPr>
      </w:pPr>
    </w:p>
    <w:p w:rsidR="00F6302B" w:rsidRPr="00543626" w:rsidRDefault="00F6302B" w:rsidP="00EF3282">
      <w:pPr>
        <w:ind w:left="851" w:right="902"/>
        <w:contextualSpacing/>
        <w:jc w:val="both"/>
        <w:rPr>
          <w:rFonts w:ascii="Palatino Linotype" w:hAnsi="Palatino Linotype" w:cs="Arial"/>
          <w:i/>
          <w:sz w:val="22"/>
          <w:szCs w:val="22"/>
          <w:lang w:val="es-MX" w:eastAsia="es-MX"/>
        </w:rPr>
      </w:pPr>
      <w:r w:rsidRPr="00543626">
        <w:rPr>
          <w:rFonts w:ascii="Palatino Linotype" w:hAnsi="Palatino Linotype" w:cs="Arial"/>
          <w:i/>
          <w:sz w:val="22"/>
          <w:szCs w:val="22"/>
          <w:lang w:val="es-MX" w:eastAsia="es-MX"/>
        </w:rPr>
        <w:t>“</w:t>
      </w:r>
      <w:r w:rsidR="008E42EE" w:rsidRPr="00543626">
        <w:rPr>
          <w:rFonts w:ascii="Palatino Linotype" w:hAnsi="Palatino Linotype" w:cs="Arial"/>
          <w:i/>
          <w:sz w:val="22"/>
          <w:szCs w:val="22"/>
          <w:lang w:val="es-MX" w:eastAsia="es-MX"/>
        </w:rPr>
        <w:t xml:space="preserve">Solicito que se me adjunte el Manual de Organización y Procedimientos en revisión (2019) y también el del año 2018 COMPLETOS en formato PDF para realizar una </w:t>
      </w:r>
      <w:r w:rsidR="008E42EE" w:rsidRPr="00543626">
        <w:rPr>
          <w:rFonts w:ascii="Palatino Linotype" w:hAnsi="Palatino Linotype" w:cs="Arial"/>
          <w:i/>
          <w:sz w:val="22"/>
          <w:szCs w:val="22"/>
          <w:lang w:val="es-MX" w:eastAsia="es-MX"/>
        </w:rPr>
        <w:lastRenderedPageBreak/>
        <w:t>comparación de las metodologías que se van a implementar o de los cambios y mejoras que se van a aplicar para en ellos y que repercutirán en las acciones que realicen como Dirección.</w:t>
      </w:r>
      <w:r w:rsidRPr="00543626">
        <w:rPr>
          <w:rFonts w:ascii="Palatino Linotype" w:hAnsi="Palatino Linotype" w:cs="Arial"/>
          <w:i/>
          <w:sz w:val="22"/>
          <w:szCs w:val="22"/>
          <w:lang w:val="es-MX" w:eastAsia="es-MX"/>
        </w:rPr>
        <w:t>.” (Sic)</w:t>
      </w:r>
    </w:p>
    <w:p w:rsidR="008D3A64" w:rsidRPr="00543626" w:rsidRDefault="008D3A64" w:rsidP="00EF3282">
      <w:pPr>
        <w:spacing w:line="360" w:lineRule="auto"/>
        <w:ind w:left="851" w:right="899"/>
        <w:contextualSpacing/>
        <w:jc w:val="both"/>
        <w:rPr>
          <w:rFonts w:ascii="Palatino Linotype" w:hAnsi="Palatino Linotype" w:cs="Arial"/>
          <w:i/>
          <w:sz w:val="22"/>
          <w:szCs w:val="22"/>
          <w:lang w:val="es-MX" w:eastAsia="es-MX"/>
        </w:rPr>
      </w:pPr>
    </w:p>
    <w:p w:rsidR="00F6302B" w:rsidRPr="00543626" w:rsidRDefault="00F6302B" w:rsidP="00EF3282">
      <w:pPr>
        <w:pStyle w:val="Prrafodelista"/>
        <w:tabs>
          <w:tab w:val="left" w:pos="567"/>
        </w:tabs>
        <w:spacing w:line="360" w:lineRule="auto"/>
        <w:ind w:left="0"/>
        <w:jc w:val="both"/>
        <w:rPr>
          <w:rFonts w:ascii="Palatino Linotype" w:hAnsi="Palatino Linotype"/>
        </w:rPr>
      </w:pPr>
      <w:r w:rsidRPr="00543626">
        <w:rPr>
          <w:rFonts w:ascii="Palatino Linotype" w:hAnsi="Palatino Linotype"/>
          <w:b/>
          <w:sz w:val="28"/>
          <w:szCs w:val="28"/>
        </w:rPr>
        <w:t>II.</w:t>
      </w:r>
      <w:r w:rsidRPr="00543626">
        <w:rPr>
          <w:rFonts w:ascii="Palatino Linotype" w:hAnsi="Palatino Linotype"/>
        </w:rPr>
        <w:t xml:space="preserve"> Con base en el detalle de seguimiento del</w:t>
      </w:r>
      <w:r w:rsidRPr="00543626">
        <w:rPr>
          <w:rFonts w:ascii="Palatino Linotype" w:hAnsi="Palatino Linotype"/>
          <w:b/>
        </w:rPr>
        <w:t xml:space="preserve"> SAIMEX</w:t>
      </w:r>
      <w:r w:rsidR="00C3484F" w:rsidRPr="00543626">
        <w:rPr>
          <w:rFonts w:ascii="Palatino Linotype" w:hAnsi="Palatino Linotype"/>
        </w:rPr>
        <w:t>, se advierte que en fecha</w:t>
      </w:r>
      <w:r w:rsidRPr="00543626">
        <w:rPr>
          <w:rFonts w:ascii="Palatino Linotype" w:hAnsi="Palatino Linotype"/>
        </w:rPr>
        <w:t xml:space="preserve"> </w:t>
      </w:r>
      <w:r w:rsidR="008E42EE" w:rsidRPr="00543626">
        <w:rPr>
          <w:rFonts w:ascii="Palatino Linotype" w:hAnsi="Palatino Linotype"/>
        </w:rPr>
        <w:t>cinco de julio</w:t>
      </w:r>
      <w:r w:rsidR="003C29E2" w:rsidRPr="00543626">
        <w:rPr>
          <w:rFonts w:ascii="Palatino Linotype" w:hAnsi="Palatino Linotype"/>
        </w:rPr>
        <w:t xml:space="preserve"> de dos mil diecinueve</w:t>
      </w:r>
      <w:r w:rsidRPr="00543626">
        <w:rPr>
          <w:rFonts w:ascii="Palatino Linotype" w:hAnsi="Palatino Linotype"/>
        </w:rPr>
        <w:t>, la Unidad de Transparencia del</w:t>
      </w:r>
      <w:r w:rsidRPr="00543626">
        <w:rPr>
          <w:rFonts w:ascii="Palatino Linotype" w:hAnsi="Palatino Linotype"/>
          <w:b/>
        </w:rPr>
        <w:t xml:space="preserve"> SUJETO OBLIGADO</w:t>
      </w:r>
      <w:r w:rsidRPr="00543626">
        <w:rPr>
          <w:rFonts w:ascii="Palatino Linotype" w:hAnsi="Palatino Linotype"/>
        </w:rPr>
        <w:t>, turnó mediante requerimientos, el contenido de la solicitud</w:t>
      </w:r>
      <w:r w:rsidR="003E03EA" w:rsidRPr="00543626">
        <w:rPr>
          <w:rFonts w:ascii="Palatino Linotype" w:hAnsi="Palatino Linotype"/>
        </w:rPr>
        <w:t xml:space="preserve"> de información a los</w:t>
      </w:r>
      <w:r w:rsidR="00940A1F" w:rsidRPr="00543626">
        <w:rPr>
          <w:rFonts w:ascii="Palatino Linotype" w:hAnsi="Palatino Linotype"/>
        </w:rPr>
        <w:t xml:space="preserve"> Servidor</w:t>
      </w:r>
      <w:r w:rsidR="003E03EA" w:rsidRPr="00543626">
        <w:rPr>
          <w:rFonts w:ascii="Palatino Linotype" w:hAnsi="Palatino Linotype"/>
        </w:rPr>
        <w:t>es</w:t>
      </w:r>
      <w:r w:rsidR="00940A1F" w:rsidRPr="00543626">
        <w:rPr>
          <w:rFonts w:ascii="Palatino Linotype" w:hAnsi="Palatino Linotype"/>
        </w:rPr>
        <w:t xml:space="preserve"> Público</w:t>
      </w:r>
      <w:r w:rsidR="003E03EA" w:rsidRPr="00543626">
        <w:rPr>
          <w:rFonts w:ascii="Palatino Linotype" w:hAnsi="Palatino Linotype"/>
        </w:rPr>
        <w:t>s</w:t>
      </w:r>
      <w:r w:rsidR="00940A1F" w:rsidRPr="00543626">
        <w:rPr>
          <w:rFonts w:ascii="Palatino Linotype" w:hAnsi="Palatino Linotype"/>
        </w:rPr>
        <w:t xml:space="preserve"> Habilitado</w:t>
      </w:r>
      <w:r w:rsidR="003E03EA" w:rsidRPr="00543626">
        <w:rPr>
          <w:rFonts w:ascii="Palatino Linotype" w:hAnsi="Palatino Linotype"/>
        </w:rPr>
        <w:t>s</w:t>
      </w:r>
      <w:r w:rsidRPr="00543626">
        <w:rPr>
          <w:rFonts w:ascii="Palatino Linotype" w:hAnsi="Palatino Linotype"/>
        </w:rPr>
        <w:t xml:space="preserve"> que consideró competentes, tal y como se aprecia de la imagen:</w:t>
      </w:r>
      <w:r w:rsidR="005D749B" w:rsidRPr="00543626">
        <w:rPr>
          <w:rFonts w:ascii="Palatino Linotype" w:hAnsi="Palatino Linotype"/>
        </w:rPr>
        <w:t xml:space="preserve"> </w:t>
      </w:r>
    </w:p>
    <w:p w:rsidR="00E64762" w:rsidRPr="00543626" w:rsidRDefault="00E64762" w:rsidP="00EF3282">
      <w:pPr>
        <w:pStyle w:val="Prrafodelista"/>
        <w:tabs>
          <w:tab w:val="left" w:pos="567"/>
        </w:tabs>
        <w:spacing w:line="360" w:lineRule="auto"/>
        <w:ind w:left="0"/>
        <w:jc w:val="both"/>
        <w:rPr>
          <w:rFonts w:ascii="Palatino Linotype" w:hAnsi="Palatino Linotype"/>
        </w:rPr>
      </w:pPr>
    </w:p>
    <w:p w:rsidR="00E64762" w:rsidRPr="00543626" w:rsidRDefault="00E64762" w:rsidP="00EF3282">
      <w:pPr>
        <w:pStyle w:val="Prrafodelista"/>
        <w:tabs>
          <w:tab w:val="left" w:pos="567"/>
        </w:tabs>
        <w:spacing w:line="360" w:lineRule="auto"/>
        <w:ind w:left="0"/>
        <w:jc w:val="both"/>
        <w:rPr>
          <w:rFonts w:ascii="Palatino Linotype" w:hAnsi="Palatino Linotype"/>
        </w:rPr>
      </w:pPr>
      <w:r w:rsidRPr="00543626">
        <w:rPr>
          <w:noProof/>
          <w:lang w:val="es-MX" w:eastAsia="es-MX"/>
        </w:rPr>
        <w:drawing>
          <wp:inline distT="0" distB="0" distL="0" distR="0" wp14:anchorId="525BED20" wp14:editId="65BA9D36">
            <wp:extent cx="5295900" cy="2276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277" t="33911" r="4286" b="45917"/>
                    <a:stretch/>
                  </pic:blipFill>
                  <pic:spPr bwMode="auto">
                    <a:xfrm>
                      <a:off x="0" y="0"/>
                      <a:ext cx="5295900" cy="2276475"/>
                    </a:xfrm>
                    <a:prstGeom prst="rect">
                      <a:avLst/>
                    </a:prstGeom>
                    <a:ln>
                      <a:noFill/>
                    </a:ln>
                    <a:extLst>
                      <a:ext uri="{53640926-AAD7-44D8-BBD7-CCE9431645EC}">
                        <a14:shadowObscured xmlns:a14="http://schemas.microsoft.com/office/drawing/2010/main"/>
                      </a:ext>
                    </a:extLst>
                  </pic:spPr>
                </pic:pic>
              </a:graphicData>
            </a:graphic>
          </wp:inline>
        </w:drawing>
      </w:r>
    </w:p>
    <w:p w:rsidR="00C3484F" w:rsidRPr="00543626" w:rsidRDefault="00C3484F" w:rsidP="00EF3282">
      <w:pPr>
        <w:pStyle w:val="Prrafodelista"/>
        <w:tabs>
          <w:tab w:val="left" w:pos="567"/>
        </w:tabs>
        <w:spacing w:line="360" w:lineRule="auto"/>
        <w:ind w:left="0"/>
        <w:jc w:val="center"/>
        <w:rPr>
          <w:rFonts w:ascii="Palatino Linotype" w:hAnsi="Palatino Linotype"/>
        </w:rPr>
      </w:pPr>
    </w:p>
    <w:p w:rsidR="00613281" w:rsidRPr="00543626" w:rsidRDefault="00F6302B" w:rsidP="00EF3282">
      <w:pPr>
        <w:spacing w:line="360" w:lineRule="auto"/>
        <w:contextualSpacing/>
        <w:jc w:val="both"/>
        <w:rPr>
          <w:rFonts w:ascii="Palatino Linotype" w:hAnsi="Palatino Linotype"/>
        </w:rPr>
      </w:pPr>
      <w:r w:rsidRPr="00543626">
        <w:rPr>
          <w:rFonts w:ascii="Palatino Linotype" w:hAnsi="Palatino Linotype"/>
          <w:b/>
          <w:sz w:val="28"/>
          <w:szCs w:val="28"/>
          <w:lang w:val="es-MX"/>
        </w:rPr>
        <w:t>III.</w:t>
      </w:r>
      <w:r w:rsidRPr="00543626">
        <w:rPr>
          <w:rFonts w:ascii="Palatino Linotype" w:hAnsi="Palatino Linotype"/>
          <w:lang w:val="es-MX"/>
        </w:rPr>
        <w:t xml:space="preserve"> </w:t>
      </w:r>
      <w:r w:rsidRPr="00543626">
        <w:rPr>
          <w:rFonts w:ascii="Palatino Linotype" w:hAnsi="Palatino Linotype"/>
        </w:rPr>
        <w:t xml:space="preserve">De las constancias que obran en el expediente electrónico, se advierte que en fecha </w:t>
      </w:r>
      <w:r w:rsidR="005B1FA3" w:rsidRPr="00543626">
        <w:rPr>
          <w:rFonts w:ascii="Palatino Linotype" w:hAnsi="Palatino Linotype"/>
        </w:rPr>
        <w:t>diez</w:t>
      </w:r>
      <w:r w:rsidR="00793B48" w:rsidRPr="00543626">
        <w:rPr>
          <w:rFonts w:ascii="Palatino Linotype" w:hAnsi="Palatino Linotype"/>
        </w:rPr>
        <w:t xml:space="preserve"> de </w:t>
      </w:r>
      <w:r w:rsidR="005B1FA3" w:rsidRPr="00543626">
        <w:rPr>
          <w:rFonts w:ascii="Palatino Linotype" w:hAnsi="Palatino Linotype"/>
        </w:rPr>
        <w:t>juli</w:t>
      </w:r>
      <w:r w:rsidR="00793B48" w:rsidRPr="00543626">
        <w:rPr>
          <w:rFonts w:ascii="Palatino Linotype" w:hAnsi="Palatino Linotype"/>
        </w:rPr>
        <w:t>o de dos mil diecinueve</w:t>
      </w:r>
      <w:r w:rsidRPr="00543626">
        <w:rPr>
          <w:rFonts w:ascii="Palatino Linotype" w:hAnsi="Palatino Linotype"/>
        </w:rPr>
        <w:t xml:space="preserve">, </w:t>
      </w:r>
      <w:r w:rsidRPr="00543626">
        <w:rPr>
          <w:rFonts w:ascii="Palatino Linotype" w:hAnsi="Palatino Linotype"/>
          <w:b/>
        </w:rPr>
        <w:t xml:space="preserve">EL SUJETO OBLIGADO </w:t>
      </w:r>
      <w:r w:rsidRPr="00543626">
        <w:rPr>
          <w:rFonts w:ascii="Palatino Linotype" w:hAnsi="Palatino Linotype"/>
        </w:rPr>
        <w:t>dio respuesta a la solicitud de acceso a la información pública, en los términos siguientes:</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0F1B1C" w:rsidRPr="00543626" w:rsidTr="000F1B1C">
        <w:trPr>
          <w:trHeight w:val="150"/>
          <w:tblCellSpacing w:w="0" w:type="dxa"/>
          <w:jc w:val="center"/>
        </w:trPr>
        <w:tc>
          <w:tcPr>
            <w:tcW w:w="0" w:type="auto"/>
            <w:vAlign w:val="center"/>
            <w:hideMark/>
          </w:tcPr>
          <w:p w:rsidR="000F1B1C" w:rsidRPr="00543626" w:rsidRDefault="000F1B1C" w:rsidP="00EF3282">
            <w:pPr>
              <w:spacing w:before="100" w:beforeAutospacing="1" w:after="100" w:afterAutospacing="1"/>
              <w:ind w:left="851" w:right="902"/>
              <w:contextualSpacing/>
              <w:rPr>
                <w:rFonts w:ascii="Palatino Linotype" w:hAnsi="Palatino Linotype"/>
                <w:i/>
                <w:sz w:val="22"/>
                <w:szCs w:val="22"/>
                <w:lang w:val="es-MX" w:eastAsia="es-MX"/>
              </w:rPr>
            </w:pPr>
            <w:r w:rsidRPr="00543626">
              <w:rPr>
                <w:rFonts w:ascii="Palatino Linotype" w:hAnsi="Palatino Linotype"/>
                <w:i/>
                <w:sz w:val="22"/>
                <w:szCs w:val="22"/>
                <w:lang w:val="es-MX" w:eastAsia="es-MX"/>
              </w:rPr>
              <w:lastRenderedPageBreak/>
              <w:t>“SE ADJUNTA RESPUESTA EN FORMATO PDF POR PARTE DEL SERVIDOR PUBLICO HABILITADO A LA SOLICITUD 00160/OASATIZARA/IP/2019, DEL 20 DE JUNIO DEL 2019, ANALIZADA Y VALIDADA POR LA UNIDAD DE TRANSPARENCIA, RESPONSABLE DE DAR CUMPLIMIENTO A ESTA PLATAFORMA”</w:t>
            </w:r>
          </w:p>
        </w:tc>
      </w:tr>
    </w:tbl>
    <w:p w:rsidR="00945232" w:rsidRPr="00543626" w:rsidRDefault="00945232" w:rsidP="00EF3282">
      <w:pPr>
        <w:ind w:left="851" w:right="757"/>
        <w:contextualSpacing/>
        <w:jc w:val="both"/>
        <w:rPr>
          <w:rFonts w:ascii="Palatino Linotype" w:hAnsi="Palatino Linotype"/>
          <w:i/>
          <w:color w:val="000000"/>
          <w:sz w:val="22"/>
          <w:szCs w:val="22"/>
        </w:rPr>
      </w:pPr>
    </w:p>
    <w:p w:rsidR="00D83506" w:rsidRPr="00543626" w:rsidRDefault="00945232" w:rsidP="00EF3282">
      <w:pPr>
        <w:spacing w:line="360" w:lineRule="auto"/>
        <w:contextualSpacing/>
        <w:jc w:val="both"/>
        <w:rPr>
          <w:rFonts w:ascii="Palatino Linotype" w:hAnsi="Palatino Linotype"/>
        </w:rPr>
      </w:pPr>
      <w:r w:rsidRPr="00543626">
        <w:rPr>
          <w:rFonts w:ascii="Palatino Linotype" w:hAnsi="Palatino Linotype"/>
        </w:rPr>
        <w:t xml:space="preserve">Asimismo, </w:t>
      </w:r>
      <w:r w:rsidRPr="00543626">
        <w:rPr>
          <w:rFonts w:ascii="Palatino Linotype" w:hAnsi="Palatino Linotype"/>
          <w:b/>
        </w:rPr>
        <w:t xml:space="preserve">EL SUJETO OBLIGADO </w:t>
      </w:r>
      <w:r w:rsidRPr="00543626">
        <w:rPr>
          <w:rFonts w:ascii="Palatino Linotype" w:hAnsi="Palatino Linotype"/>
        </w:rPr>
        <w:t xml:space="preserve">adjuntó a su respuesta dos archivos electrónicos denominados </w:t>
      </w:r>
      <w:r w:rsidR="000F1B1C" w:rsidRPr="00543626">
        <w:rPr>
          <w:rFonts w:ascii="Palatino Linotype" w:hAnsi="Palatino Linotype"/>
          <w:b/>
        </w:rPr>
        <w:t xml:space="preserve">RESPUESTA SPH SOL 160.pdf </w:t>
      </w:r>
      <w:r w:rsidR="00CC6250" w:rsidRPr="00543626">
        <w:rPr>
          <w:rFonts w:ascii="Palatino Linotype" w:hAnsi="Palatino Linotype"/>
          <w:b/>
        </w:rPr>
        <w:t xml:space="preserve"> </w:t>
      </w:r>
      <w:r w:rsidR="000F1B1C" w:rsidRPr="00543626">
        <w:rPr>
          <w:rFonts w:ascii="Palatino Linotype" w:hAnsi="Palatino Linotype"/>
        </w:rPr>
        <w:t>mismo</w:t>
      </w:r>
      <w:r w:rsidRPr="00543626">
        <w:rPr>
          <w:rFonts w:ascii="Palatino Linotype" w:hAnsi="Palatino Linotype"/>
        </w:rPr>
        <w:t xml:space="preserve"> que </w:t>
      </w:r>
      <w:r w:rsidR="00966240" w:rsidRPr="00543626">
        <w:rPr>
          <w:rFonts w:ascii="Palatino Linotype" w:hAnsi="Palatino Linotype"/>
        </w:rPr>
        <w:t xml:space="preserve">corresponde a un archivo electrónico de 92 páginas correspondientes al Manual de Organización </w:t>
      </w:r>
      <w:r w:rsidR="005B1FA3" w:rsidRPr="00543626">
        <w:rPr>
          <w:rFonts w:ascii="Palatino Linotype" w:hAnsi="Palatino Linotype"/>
        </w:rPr>
        <w:t>de la administración municipal 2016-2018 argumen</w:t>
      </w:r>
      <w:r w:rsidR="00FA5185" w:rsidRPr="00543626">
        <w:rPr>
          <w:rFonts w:ascii="Palatino Linotype" w:hAnsi="Palatino Linotype"/>
        </w:rPr>
        <w:t>tand</w:t>
      </w:r>
      <w:r w:rsidR="0040618A" w:rsidRPr="00543626">
        <w:rPr>
          <w:rFonts w:ascii="Palatino Linotype" w:hAnsi="Palatino Linotype"/>
        </w:rPr>
        <w:t>o que para el</w:t>
      </w:r>
      <w:r w:rsidR="00FA5185" w:rsidRPr="00543626">
        <w:rPr>
          <w:rFonts w:ascii="Palatino Linotype" w:hAnsi="Palatino Linotype"/>
        </w:rPr>
        <w:t xml:space="preserve"> ejercicio 2019 se encuentra en aprobación</w:t>
      </w:r>
      <w:r w:rsidR="005B1FA3" w:rsidRPr="00543626">
        <w:rPr>
          <w:rFonts w:ascii="Palatino Linotype" w:hAnsi="Palatino Linotype"/>
        </w:rPr>
        <w:t xml:space="preserve"> por lo cual no era posible su entrega</w:t>
      </w:r>
      <w:r w:rsidR="00FA5185" w:rsidRPr="00543626">
        <w:rPr>
          <w:rFonts w:ascii="Palatino Linotype" w:hAnsi="Palatino Linotype"/>
        </w:rPr>
        <w:t>.</w:t>
      </w:r>
    </w:p>
    <w:p w:rsidR="00945232" w:rsidRPr="00543626" w:rsidRDefault="00945232" w:rsidP="00EF3282">
      <w:pPr>
        <w:spacing w:line="360" w:lineRule="auto"/>
        <w:contextualSpacing/>
        <w:rPr>
          <w:rFonts w:ascii="Palatino Linotype" w:hAnsi="Palatino Linotype"/>
        </w:rPr>
      </w:pPr>
    </w:p>
    <w:p w:rsidR="00F6302B" w:rsidRPr="00543626" w:rsidRDefault="00F6302B" w:rsidP="00EF3282">
      <w:pPr>
        <w:spacing w:line="360" w:lineRule="auto"/>
        <w:contextualSpacing/>
        <w:jc w:val="both"/>
        <w:rPr>
          <w:rFonts w:ascii="Palatino Linotype" w:hAnsi="Palatino Linotype" w:cs="Arial"/>
        </w:rPr>
      </w:pPr>
      <w:r w:rsidRPr="00543626">
        <w:rPr>
          <w:rFonts w:ascii="Palatino Linotype" w:hAnsi="Palatino Linotype"/>
          <w:b/>
          <w:sz w:val="28"/>
          <w:szCs w:val="28"/>
        </w:rPr>
        <w:t>IV.</w:t>
      </w:r>
      <w:r w:rsidRPr="00543626">
        <w:rPr>
          <w:rFonts w:ascii="Palatino Linotype" w:hAnsi="Palatino Linotype"/>
          <w:b/>
        </w:rPr>
        <w:t xml:space="preserve"> </w:t>
      </w:r>
      <w:r w:rsidRPr="00543626">
        <w:rPr>
          <w:rFonts w:ascii="Palatino Linotype" w:hAnsi="Palatino Linotype" w:cs="Arial"/>
        </w:rPr>
        <w:t xml:space="preserve">Inconforme con la respuesta, en fecha </w:t>
      </w:r>
      <w:r w:rsidR="0040618A" w:rsidRPr="00543626">
        <w:rPr>
          <w:rFonts w:ascii="Palatino Linotype" w:hAnsi="Palatino Linotype" w:cs="Arial"/>
        </w:rPr>
        <w:t>doce</w:t>
      </w:r>
      <w:r w:rsidR="00580C9D" w:rsidRPr="00543626">
        <w:rPr>
          <w:rFonts w:ascii="Palatino Linotype" w:hAnsi="Palatino Linotype" w:cs="Arial"/>
        </w:rPr>
        <w:t xml:space="preserve"> de </w:t>
      </w:r>
      <w:r w:rsidR="0040618A" w:rsidRPr="00543626">
        <w:rPr>
          <w:rFonts w:ascii="Palatino Linotype" w:hAnsi="Palatino Linotype" w:cs="Arial"/>
        </w:rPr>
        <w:t>julio</w:t>
      </w:r>
      <w:r w:rsidR="009F4CE1" w:rsidRPr="00543626">
        <w:rPr>
          <w:rFonts w:ascii="Palatino Linotype" w:hAnsi="Palatino Linotype" w:cs="Arial"/>
        </w:rPr>
        <w:t xml:space="preserve"> </w:t>
      </w:r>
      <w:r w:rsidR="00580C9D" w:rsidRPr="00543626">
        <w:rPr>
          <w:rFonts w:ascii="Palatino Linotype" w:hAnsi="Palatino Linotype" w:cs="Arial"/>
        </w:rPr>
        <w:t>de dos mil diecinueve</w:t>
      </w:r>
      <w:r w:rsidRPr="00543626">
        <w:rPr>
          <w:rFonts w:ascii="Palatino Linotype" w:hAnsi="Palatino Linotype" w:cs="Arial"/>
        </w:rPr>
        <w:t xml:space="preserve">, </w:t>
      </w:r>
      <w:r w:rsidR="003064DE" w:rsidRPr="00543626">
        <w:rPr>
          <w:rFonts w:ascii="Palatino Linotype" w:hAnsi="Palatino Linotype" w:cs="Arial"/>
          <w:b/>
          <w:color w:val="000000"/>
        </w:rPr>
        <w:t>LA</w:t>
      </w:r>
      <w:r w:rsidR="00646A9F" w:rsidRPr="00543626">
        <w:rPr>
          <w:rFonts w:ascii="Palatino Linotype" w:hAnsi="Palatino Linotype" w:cs="Arial"/>
          <w:b/>
          <w:color w:val="000000"/>
        </w:rPr>
        <w:t xml:space="preserve"> </w:t>
      </w:r>
      <w:r w:rsidRPr="00543626">
        <w:rPr>
          <w:rFonts w:ascii="Palatino Linotype" w:hAnsi="Palatino Linotype" w:cs="Arial"/>
          <w:b/>
          <w:color w:val="000000"/>
        </w:rPr>
        <w:t>RECURRENTE</w:t>
      </w:r>
      <w:r w:rsidRPr="00543626">
        <w:rPr>
          <w:rFonts w:ascii="Palatino Linotype" w:hAnsi="Palatino Linotype" w:cs="Arial"/>
          <w:color w:val="000000"/>
        </w:rPr>
        <w:t xml:space="preserve"> </w:t>
      </w:r>
      <w:r w:rsidRPr="00543626">
        <w:rPr>
          <w:rFonts w:ascii="Palatino Linotype" w:hAnsi="Palatino Linotype" w:cs="Arial"/>
        </w:rPr>
        <w:t>interpuso el presente recurso de revisión, mismo que fue registrado en el</w:t>
      </w:r>
      <w:r w:rsidRPr="00543626">
        <w:rPr>
          <w:rFonts w:ascii="Palatino Linotype" w:eastAsia="Arial Unicode MS" w:hAnsi="Palatino Linotype" w:cs="Arial"/>
          <w:b/>
        </w:rPr>
        <w:t xml:space="preserve"> SAIMEX</w:t>
      </w:r>
      <w:r w:rsidRPr="00543626">
        <w:rPr>
          <w:rFonts w:ascii="Palatino Linotype" w:hAnsi="Palatino Linotype" w:cs="Arial"/>
        </w:rPr>
        <w:t xml:space="preserve"> y se le asignó el número de expediente </w:t>
      </w:r>
      <w:r w:rsidR="00146F8A" w:rsidRPr="00543626">
        <w:rPr>
          <w:rFonts w:ascii="Palatino Linotype" w:hAnsi="Palatino Linotype" w:cs="Arial"/>
          <w:b/>
        </w:rPr>
        <w:t>06252</w:t>
      </w:r>
      <w:r w:rsidR="00580C9D" w:rsidRPr="00543626">
        <w:rPr>
          <w:rFonts w:ascii="Palatino Linotype" w:hAnsi="Palatino Linotype" w:cs="Arial"/>
          <w:b/>
        </w:rPr>
        <w:t>/INFOEM/IP/RR/2019</w:t>
      </w:r>
      <w:r w:rsidRPr="00543626">
        <w:rPr>
          <w:rFonts w:ascii="Palatino Linotype" w:hAnsi="Palatino Linotype" w:cs="Arial"/>
        </w:rPr>
        <w:t xml:space="preserve">, en el que expresó como Acto impugnado: </w:t>
      </w:r>
    </w:p>
    <w:p w:rsidR="008D3A64" w:rsidRPr="00543626" w:rsidRDefault="008D3A64" w:rsidP="00EF3282">
      <w:pPr>
        <w:spacing w:line="360" w:lineRule="auto"/>
        <w:contextualSpacing/>
        <w:jc w:val="both"/>
        <w:rPr>
          <w:rFonts w:ascii="Palatino Linotype" w:hAnsi="Palatino Linotype" w:cs="Arial"/>
        </w:rPr>
      </w:pPr>
    </w:p>
    <w:p w:rsidR="008E3EDE" w:rsidRPr="00543626" w:rsidRDefault="008E3EDE" w:rsidP="00EF3282">
      <w:pPr>
        <w:ind w:left="851" w:right="902"/>
        <w:contextualSpacing/>
        <w:jc w:val="both"/>
        <w:rPr>
          <w:rFonts w:ascii="Palatino Linotype" w:hAnsi="Palatino Linotype"/>
          <w:i/>
          <w:color w:val="000000"/>
          <w:sz w:val="22"/>
          <w:szCs w:val="22"/>
        </w:rPr>
      </w:pPr>
      <w:r w:rsidRPr="00543626">
        <w:rPr>
          <w:rFonts w:ascii="Palatino Linotype" w:hAnsi="Palatino Linotype"/>
          <w:i/>
          <w:color w:val="000000"/>
          <w:sz w:val="22"/>
          <w:szCs w:val="22"/>
        </w:rPr>
        <w:t>“</w:t>
      </w:r>
      <w:r w:rsidR="000F1B1C" w:rsidRPr="00543626">
        <w:rPr>
          <w:rFonts w:ascii="Palatino Linotype" w:hAnsi="Palatino Linotype"/>
          <w:i/>
          <w:color w:val="000000"/>
          <w:sz w:val="22"/>
          <w:szCs w:val="22"/>
        </w:rPr>
        <w:t>NO ADJUNTARON TODO LO SOLICITADO</w:t>
      </w:r>
      <w:proofErr w:type="gramStart"/>
      <w:r w:rsidRPr="00543626">
        <w:rPr>
          <w:rFonts w:ascii="Palatino Linotype" w:hAnsi="Palatino Linotype"/>
          <w:i/>
          <w:color w:val="000000"/>
          <w:sz w:val="22"/>
          <w:szCs w:val="22"/>
        </w:rPr>
        <w:t>”(</w:t>
      </w:r>
      <w:proofErr w:type="gramEnd"/>
      <w:r w:rsidRPr="00543626">
        <w:rPr>
          <w:rFonts w:ascii="Palatino Linotype" w:hAnsi="Palatino Linotype"/>
          <w:i/>
          <w:color w:val="000000"/>
          <w:sz w:val="22"/>
          <w:szCs w:val="22"/>
        </w:rPr>
        <w:t>Sic)</w:t>
      </w:r>
    </w:p>
    <w:p w:rsidR="008D3A64" w:rsidRPr="00543626" w:rsidRDefault="008D3A64" w:rsidP="00EF3282">
      <w:pPr>
        <w:spacing w:line="360" w:lineRule="auto"/>
        <w:ind w:left="851"/>
        <w:contextualSpacing/>
        <w:jc w:val="both"/>
        <w:rPr>
          <w:rFonts w:ascii="Palatino Linotype" w:hAnsi="Palatino Linotype"/>
          <w:i/>
          <w:color w:val="000000"/>
          <w:sz w:val="22"/>
          <w:szCs w:val="22"/>
        </w:rPr>
      </w:pPr>
    </w:p>
    <w:p w:rsidR="00F6302B" w:rsidRPr="00543626" w:rsidRDefault="00F6302B" w:rsidP="00EF3282">
      <w:pPr>
        <w:widowControl w:val="0"/>
        <w:autoSpaceDE w:val="0"/>
        <w:autoSpaceDN w:val="0"/>
        <w:adjustRightInd w:val="0"/>
        <w:spacing w:line="360" w:lineRule="auto"/>
        <w:contextualSpacing/>
        <w:jc w:val="both"/>
        <w:rPr>
          <w:rFonts w:ascii="Palatino Linotype" w:hAnsi="Palatino Linotype" w:cs="Arial"/>
        </w:rPr>
      </w:pPr>
      <w:r w:rsidRPr="00543626">
        <w:rPr>
          <w:rFonts w:ascii="Palatino Linotype" w:hAnsi="Palatino Linotype" w:cs="Arial"/>
        </w:rPr>
        <w:t xml:space="preserve">Asimismo, señaló como razones o motivos de la inconformidad: </w:t>
      </w:r>
    </w:p>
    <w:p w:rsidR="008D3A64" w:rsidRPr="00543626" w:rsidRDefault="008D3A64" w:rsidP="00EF3282">
      <w:pPr>
        <w:widowControl w:val="0"/>
        <w:autoSpaceDE w:val="0"/>
        <w:autoSpaceDN w:val="0"/>
        <w:adjustRightInd w:val="0"/>
        <w:spacing w:line="360" w:lineRule="auto"/>
        <w:contextualSpacing/>
        <w:jc w:val="both"/>
        <w:rPr>
          <w:rFonts w:ascii="Palatino Linotype" w:hAnsi="Palatino Linotype" w:cs="Arial"/>
        </w:rPr>
      </w:pPr>
    </w:p>
    <w:p w:rsidR="00F6302B" w:rsidRPr="00543626" w:rsidRDefault="008E3EDE" w:rsidP="00EF3282">
      <w:pPr>
        <w:ind w:left="851" w:right="902"/>
        <w:contextualSpacing/>
        <w:jc w:val="both"/>
        <w:rPr>
          <w:rFonts w:ascii="Palatino Linotype" w:hAnsi="Palatino Linotype"/>
          <w:i/>
          <w:color w:val="000000"/>
          <w:sz w:val="22"/>
          <w:szCs w:val="22"/>
        </w:rPr>
      </w:pPr>
      <w:r w:rsidRPr="00543626">
        <w:rPr>
          <w:rFonts w:ascii="Palatino Linotype" w:hAnsi="Palatino Linotype"/>
          <w:i/>
          <w:color w:val="000000"/>
          <w:sz w:val="22"/>
          <w:szCs w:val="22"/>
        </w:rPr>
        <w:t>“</w:t>
      </w:r>
      <w:r w:rsidR="000F1B1C" w:rsidRPr="00543626">
        <w:rPr>
          <w:rFonts w:ascii="Palatino Linotype" w:hAnsi="Palatino Linotype"/>
          <w:i/>
          <w:color w:val="000000"/>
          <w:sz w:val="22"/>
          <w:szCs w:val="22"/>
        </w:rPr>
        <w:t xml:space="preserve">No se adjuntó el manual de procedimientos que deben seguir los servidores públicos, ya que últimamente he tenido problemas con las lecturas que realiza el organismo y quiero verificar que el personal sepa cómo realizar la toma de lectura de los medidores y si no se adjuntó el manual de procedimientos, Probablemente sea porque no tienen el conocimiento para realizarlo porque no existe algo que lo regule y al no adjuntarlo </w:t>
      </w:r>
      <w:r w:rsidR="000F1B1C" w:rsidRPr="00543626">
        <w:rPr>
          <w:rFonts w:ascii="Palatino Linotype" w:hAnsi="Palatino Linotype"/>
          <w:i/>
          <w:color w:val="000000"/>
          <w:sz w:val="22"/>
          <w:szCs w:val="22"/>
        </w:rPr>
        <w:lastRenderedPageBreak/>
        <w:t xml:space="preserve">posiblemente no exista ya que también es de mi interesar saber cómo se debe realizar ese procedimiento y los demás existentes en el organismo. Por lo que adjunto el PDF enviado el cual contiene 90 hojas del Manual de Organización y el oficio de respuesta dirigido hacia la Unidad de Transparencia pero no contiene el Manual de Procedimientos” </w:t>
      </w:r>
      <w:r w:rsidR="00F6302B" w:rsidRPr="00543626">
        <w:rPr>
          <w:rFonts w:ascii="Palatino Linotype" w:hAnsi="Palatino Linotype"/>
          <w:i/>
          <w:color w:val="000000"/>
          <w:sz w:val="22"/>
          <w:szCs w:val="22"/>
        </w:rPr>
        <w:t>(Sic)</w:t>
      </w:r>
    </w:p>
    <w:p w:rsidR="008D3A64" w:rsidRPr="00543626" w:rsidRDefault="008D3A64" w:rsidP="00EF3282">
      <w:pPr>
        <w:spacing w:line="360" w:lineRule="auto"/>
        <w:ind w:left="851" w:right="902"/>
        <w:contextualSpacing/>
        <w:jc w:val="both"/>
        <w:rPr>
          <w:rFonts w:ascii="Palatino Linotype" w:hAnsi="Palatino Linotype"/>
          <w:i/>
          <w:color w:val="000000"/>
          <w:sz w:val="22"/>
          <w:szCs w:val="22"/>
        </w:rPr>
      </w:pPr>
    </w:p>
    <w:p w:rsidR="00F6302B" w:rsidRPr="00543626" w:rsidRDefault="00F6302B" w:rsidP="00EF3282">
      <w:pPr>
        <w:pStyle w:val="Prrafodelista"/>
        <w:spacing w:line="360" w:lineRule="auto"/>
        <w:ind w:left="0"/>
        <w:jc w:val="both"/>
        <w:rPr>
          <w:rFonts w:ascii="Palatino Linotype" w:hAnsi="Palatino Linotype" w:cs="Arial"/>
          <w:lang w:val="es-ES_tradnl"/>
        </w:rPr>
      </w:pPr>
      <w:r w:rsidRPr="00543626">
        <w:rPr>
          <w:rFonts w:ascii="Palatino Linotype" w:hAnsi="Palatino Linotype"/>
          <w:b/>
          <w:sz w:val="28"/>
          <w:szCs w:val="28"/>
          <w:lang w:val="es-MX"/>
        </w:rPr>
        <w:t>V.</w:t>
      </w:r>
      <w:r w:rsidRPr="00543626">
        <w:rPr>
          <w:rFonts w:ascii="Palatino Linotype" w:hAnsi="Palatino Linotype"/>
          <w:lang w:val="es-MX"/>
        </w:rPr>
        <w:t xml:space="preserve"> </w:t>
      </w:r>
      <w:r w:rsidRPr="00543626">
        <w:rPr>
          <w:rFonts w:ascii="Palatino Linotype" w:hAnsi="Palatino Linotype" w:cs="Arial"/>
        </w:rPr>
        <w:t xml:space="preserve">El </w:t>
      </w:r>
      <w:r w:rsidR="00966240" w:rsidRPr="00543626">
        <w:rPr>
          <w:rFonts w:ascii="Palatino Linotype" w:hAnsi="Palatino Linotype" w:cs="Arial"/>
        </w:rPr>
        <w:t>doce de julio</w:t>
      </w:r>
      <w:r w:rsidR="00580C9D" w:rsidRPr="00543626">
        <w:rPr>
          <w:rFonts w:ascii="Palatino Linotype" w:hAnsi="Palatino Linotype" w:cs="Arial"/>
        </w:rPr>
        <w:t xml:space="preserve"> de dos mil diecinueve</w:t>
      </w:r>
      <w:r w:rsidRPr="00543626">
        <w:rPr>
          <w:rFonts w:ascii="Palatino Linotype" w:hAnsi="Palatino Linotype" w:cs="Arial"/>
        </w:rPr>
        <w:t xml:space="preserve">, el recurso </w:t>
      </w:r>
      <w:r w:rsidRPr="00543626">
        <w:rPr>
          <w:rFonts w:ascii="Palatino Linotype" w:hAnsi="Palatino Linotype" w:cs="Arial"/>
          <w:lang w:val="es-ES_tradnl"/>
        </w:rPr>
        <w:t>de que</w:t>
      </w:r>
      <w:r w:rsidRPr="00543626">
        <w:rPr>
          <w:rFonts w:ascii="Palatino Linotype" w:hAnsi="Palatino Linotype" w:cs="Arial"/>
        </w:rPr>
        <w:t xml:space="preserve"> se trata</w:t>
      </w:r>
      <w:r w:rsidRPr="00543626">
        <w:rPr>
          <w:rFonts w:ascii="Palatino Linotype" w:hAnsi="Palatino Linotype" w:cs="Arial"/>
          <w:lang w:val="es-ES_tradnl"/>
        </w:rPr>
        <w:t xml:space="preserve"> se envió electrónicamente al Instituto de </w:t>
      </w:r>
      <w:r w:rsidRPr="00543626">
        <w:rPr>
          <w:rFonts w:ascii="Palatino Linotype" w:eastAsia="Arial Unicode MS" w:hAnsi="Palatino Linotype" w:cs="Arial"/>
        </w:rPr>
        <w:t>Transparencia</w:t>
      </w:r>
      <w:r w:rsidRPr="00543626">
        <w:rPr>
          <w:rFonts w:ascii="Palatino Linotype" w:hAnsi="Palatino Linotype" w:cs="Arial"/>
          <w:lang w:val="es-ES_tradnl"/>
        </w:rPr>
        <w:t>, Acceso a la Información Pública y Protección de Datos Personales del Estado de México y Municipios y con fundamento en el artículo 185</w:t>
      </w:r>
      <w:r w:rsidR="001C355C" w:rsidRPr="00543626">
        <w:rPr>
          <w:rFonts w:ascii="Palatino Linotype" w:hAnsi="Palatino Linotype" w:cs="Arial"/>
          <w:lang w:val="es-ES_tradnl"/>
        </w:rPr>
        <w:t>,</w:t>
      </w:r>
      <w:r w:rsidRPr="00543626">
        <w:rPr>
          <w:rFonts w:ascii="Palatino Linotype" w:hAnsi="Palatino Linotype" w:cs="Arial"/>
          <w:lang w:val="es-ES_tradnl"/>
        </w:rPr>
        <w:t xml:space="preserve"> fracción I de la </w:t>
      </w:r>
      <w:r w:rsidRPr="00543626">
        <w:rPr>
          <w:rFonts w:ascii="Palatino Linotype" w:hAnsi="Palatino Linotype"/>
        </w:rPr>
        <w:t>Ley de Transparencia y Acceso a la Información Pública del Estado de México y Municipios</w:t>
      </w:r>
      <w:r w:rsidRPr="00543626">
        <w:rPr>
          <w:rFonts w:ascii="Palatino Linotype" w:hAnsi="Palatino Linotype" w:cs="Arial"/>
          <w:lang w:val="es-ES_tradnl"/>
        </w:rPr>
        <w:t xml:space="preserve">, fue turnado a la Comisionada </w:t>
      </w:r>
      <w:r w:rsidRPr="00543626">
        <w:rPr>
          <w:rFonts w:ascii="Palatino Linotype" w:hAnsi="Palatino Linotype" w:cs="Arial"/>
          <w:b/>
          <w:lang w:val="es-ES_tradnl"/>
        </w:rPr>
        <w:t>Eva Abaid Yapur</w:t>
      </w:r>
      <w:r w:rsidRPr="00543626">
        <w:rPr>
          <w:rFonts w:ascii="Palatino Linotype" w:hAnsi="Palatino Linotype" w:cs="Arial"/>
          <w:lang w:val="es-ES_tradnl"/>
        </w:rPr>
        <w:t>, a efecto de decretar su admisión o desechamiento.</w:t>
      </w:r>
    </w:p>
    <w:p w:rsidR="008D3A64" w:rsidRPr="00543626" w:rsidRDefault="008D3A64" w:rsidP="00EF3282">
      <w:pPr>
        <w:pStyle w:val="Prrafodelista"/>
        <w:spacing w:line="360" w:lineRule="auto"/>
        <w:ind w:left="0"/>
        <w:jc w:val="both"/>
        <w:rPr>
          <w:rFonts w:ascii="Palatino Linotype" w:hAnsi="Palatino Linotype" w:cs="Arial"/>
          <w:lang w:val="es-ES_tradnl"/>
        </w:rPr>
      </w:pPr>
    </w:p>
    <w:p w:rsidR="00F6302B" w:rsidRPr="00543626" w:rsidRDefault="00F6302B" w:rsidP="00EF3282">
      <w:pPr>
        <w:spacing w:line="360" w:lineRule="auto"/>
        <w:contextualSpacing/>
        <w:jc w:val="both"/>
        <w:rPr>
          <w:rFonts w:ascii="Palatino Linotype" w:hAnsi="Palatino Linotype" w:cs="Arial"/>
        </w:rPr>
      </w:pPr>
      <w:r w:rsidRPr="00543626">
        <w:rPr>
          <w:rFonts w:ascii="Palatino Linotype" w:hAnsi="Palatino Linotype" w:cs="Arial"/>
          <w:b/>
          <w:sz w:val="28"/>
          <w:szCs w:val="28"/>
        </w:rPr>
        <w:t>VI.</w:t>
      </w:r>
      <w:r w:rsidRPr="00543626">
        <w:rPr>
          <w:rFonts w:ascii="Palatino Linotype" w:hAnsi="Palatino Linotype" w:cs="Arial"/>
          <w:b/>
        </w:rPr>
        <w:t xml:space="preserve"> </w:t>
      </w:r>
      <w:r w:rsidRPr="00543626">
        <w:rPr>
          <w:rFonts w:ascii="Palatino Linotype" w:hAnsi="Palatino Linotype" w:cs="Arial"/>
        </w:rPr>
        <w:t xml:space="preserve">El </w:t>
      </w:r>
      <w:r w:rsidR="00966240" w:rsidRPr="00543626">
        <w:rPr>
          <w:rFonts w:ascii="Palatino Linotype" w:hAnsi="Palatino Linotype" w:cs="Arial"/>
        </w:rPr>
        <w:t>uno de agosto</w:t>
      </w:r>
      <w:r w:rsidR="00FB1AB2" w:rsidRPr="00543626">
        <w:rPr>
          <w:rFonts w:ascii="Palatino Linotype" w:hAnsi="Palatino Linotype" w:cs="Arial"/>
        </w:rPr>
        <w:t xml:space="preserve"> de dos mil diecinueve</w:t>
      </w:r>
      <w:r w:rsidRPr="00543626">
        <w:rPr>
          <w:rFonts w:ascii="Palatino Linotype" w:hAnsi="Palatino Linotype" w:cs="Arial"/>
        </w:rPr>
        <w:t xml:space="preserve">, atento a lo dispuesto en el </w:t>
      </w:r>
      <w:r w:rsidRPr="00543626">
        <w:rPr>
          <w:rFonts w:ascii="Palatino Linotype" w:hAnsi="Palatino Linotype" w:cs="Arial"/>
          <w:lang w:val="es-ES_tradnl"/>
        </w:rPr>
        <w:t>artículo</w:t>
      </w:r>
      <w:r w:rsidRPr="00543626">
        <w:rPr>
          <w:rFonts w:ascii="Palatino Linotype" w:hAnsi="Palatino Linotype" w:cs="Arial"/>
        </w:rPr>
        <w:t xml:space="preserve"> 185 fracciones I, II y </w:t>
      </w:r>
      <w:r w:rsidR="0073272A" w:rsidRPr="00543626">
        <w:rPr>
          <w:rFonts w:ascii="Palatino Linotype" w:hAnsi="Palatino Linotype" w:cs="Arial"/>
        </w:rPr>
        <w:t xml:space="preserve"> </w:t>
      </w:r>
      <w:r w:rsidRPr="00543626">
        <w:rPr>
          <w:rFonts w:ascii="Palatino Linotype" w:hAnsi="Palatino Linotype" w:cs="Arial"/>
        </w:rPr>
        <w:t xml:space="preserve">IV </w:t>
      </w:r>
      <w:r w:rsidRPr="00543626">
        <w:rPr>
          <w:rFonts w:ascii="Palatino Linotype" w:hAnsi="Palatino Linotype" w:cs="Arial"/>
          <w:lang w:val="es-ES_tradnl"/>
        </w:rPr>
        <w:t xml:space="preserve">de la </w:t>
      </w:r>
      <w:r w:rsidRPr="00543626">
        <w:rPr>
          <w:rFonts w:ascii="Palatino Linotype" w:hAnsi="Palatino Linotype"/>
        </w:rPr>
        <w:t xml:space="preserve">Ley de Transparencia y Acceso a la Información Pública del Estado de México y Municipios, se acordó </w:t>
      </w:r>
      <w:r w:rsidRPr="00543626">
        <w:rPr>
          <w:rFonts w:ascii="Palatino Linotype" w:hAnsi="Palatino Linotype" w:cs="Arial"/>
        </w:rPr>
        <w:t xml:space="preserve">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w:t>
      </w:r>
      <w:r w:rsidR="00194604" w:rsidRPr="00543626">
        <w:rPr>
          <w:rFonts w:ascii="Palatino Linotype" w:hAnsi="Palatino Linotype" w:cs="Arial"/>
        </w:rPr>
        <w:t>derecho conviniera o exhibiera el I</w:t>
      </w:r>
      <w:r w:rsidRPr="00543626">
        <w:rPr>
          <w:rFonts w:ascii="Palatino Linotype" w:hAnsi="Palatino Linotype" w:cs="Arial"/>
        </w:rPr>
        <w:t>nforme</w:t>
      </w:r>
      <w:r w:rsidR="00194604" w:rsidRPr="00543626">
        <w:rPr>
          <w:rFonts w:ascii="Palatino Linotype" w:hAnsi="Palatino Linotype" w:cs="Arial"/>
        </w:rPr>
        <w:t xml:space="preserve"> Justificado</w:t>
      </w:r>
      <w:r w:rsidRPr="00543626">
        <w:rPr>
          <w:rFonts w:ascii="Palatino Linotype" w:hAnsi="Palatino Linotype" w:cs="Arial"/>
        </w:rPr>
        <w:t>, según fuera el caso.</w:t>
      </w:r>
    </w:p>
    <w:p w:rsidR="00EF3282" w:rsidRPr="00543626" w:rsidRDefault="00EF3282" w:rsidP="00EF3282">
      <w:pPr>
        <w:spacing w:line="360" w:lineRule="auto"/>
        <w:contextualSpacing/>
        <w:jc w:val="both"/>
        <w:rPr>
          <w:rFonts w:ascii="Palatino Linotype" w:hAnsi="Palatino Linotype" w:cs="Arial"/>
        </w:rPr>
      </w:pPr>
    </w:p>
    <w:p w:rsidR="00837469" w:rsidRPr="00543626" w:rsidRDefault="00F6302B" w:rsidP="00EF3282">
      <w:pPr>
        <w:pStyle w:val="Prrafodelista"/>
        <w:spacing w:line="360" w:lineRule="auto"/>
        <w:ind w:left="0"/>
        <w:jc w:val="both"/>
        <w:rPr>
          <w:rFonts w:ascii="Palatino Linotype" w:hAnsi="Palatino Linotype" w:cs="Arial"/>
          <w:b/>
          <w:lang w:val="es-MX"/>
        </w:rPr>
      </w:pPr>
      <w:r w:rsidRPr="00543626">
        <w:rPr>
          <w:rFonts w:ascii="Palatino Linotype" w:hAnsi="Palatino Linotype" w:cs="Arial"/>
          <w:b/>
          <w:sz w:val="28"/>
          <w:szCs w:val="28"/>
          <w:lang w:val="es-MX"/>
        </w:rPr>
        <w:t>VII.</w:t>
      </w:r>
      <w:r w:rsidRPr="00543626">
        <w:rPr>
          <w:rFonts w:ascii="Palatino Linotype" w:hAnsi="Palatino Linotype" w:cs="Arial"/>
          <w:b/>
          <w:lang w:val="es-MX"/>
        </w:rPr>
        <w:t xml:space="preserve"> </w:t>
      </w:r>
      <w:r w:rsidR="00837469" w:rsidRPr="00543626">
        <w:rPr>
          <w:rFonts w:ascii="Palatino Linotype" w:hAnsi="Palatino Linotype" w:cs="Arial"/>
        </w:rPr>
        <w:t>De</w:t>
      </w:r>
      <w:r w:rsidR="00837469" w:rsidRPr="00543626">
        <w:rPr>
          <w:rFonts w:ascii="Palatino Linotype" w:hAnsi="Palatino Linotype" w:cs="Arial"/>
          <w:lang w:val="es-ES_tradnl"/>
        </w:rPr>
        <w:t xml:space="preserve"> las </w:t>
      </w:r>
      <w:r w:rsidR="00837469" w:rsidRPr="00543626">
        <w:rPr>
          <w:rFonts w:ascii="Palatino Linotype" w:hAnsi="Palatino Linotype"/>
        </w:rPr>
        <w:t>constancias</w:t>
      </w:r>
      <w:r w:rsidR="00837469" w:rsidRPr="00543626">
        <w:rPr>
          <w:rFonts w:ascii="Palatino Linotype" w:hAnsi="Palatino Linotype" w:cs="Arial"/>
          <w:lang w:val="es-ES_tradnl"/>
        </w:rPr>
        <w:t xml:space="preserve"> que obran en el </w:t>
      </w:r>
      <w:r w:rsidR="00837469" w:rsidRPr="00543626">
        <w:rPr>
          <w:rFonts w:ascii="Palatino Linotype" w:hAnsi="Palatino Linotype" w:cs="Arial"/>
          <w:b/>
          <w:lang w:val="es-ES_tradnl"/>
        </w:rPr>
        <w:t>SARCOEM</w:t>
      </w:r>
      <w:r w:rsidR="00837469" w:rsidRPr="00543626">
        <w:rPr>
          <w:rFonts w:ascii="Palatino Linotype" w:hAnsi="Palatino Linotype" w:cs="Arial"/>
          <w:lang w:val="es-ES_tradnl"/>
        </w:rPr>
        <w:t xml:space="preserve">, se advierte que </w:t>
      </w:r>
      <w:r w:rsidR="003064DE" w:rsidRPr="00543626">
        <w:rPr>
          <w:rFonts w:ascii="Palatino Linotype" w:hAnsi="Palatino Linotype" w:cs="Arial"/>
          <w:b/>
          <w:lang w:val="es-ES_tradnl"/>
        </w:rPr>
        <w:t>LA</w:t>
      </w:r>
      <w:r w:rsidR="00837469" w:rsidRPr="00543626">
        <w:rPr>
          <w:rFonts w:ascii="Palatino Linotype" w:hAnsi="Palatino Linotype" w:cs="Arial"/>
          <w:b/>
          <w:lang w:val="es-ES_tradnl"/>
        </w:rPr>
        <w:t xml:space="preserve"> RECURRENTE </w:t>
      </w:r>
      <w:r w:rsidR="00837469" w:rsidRPr="00543626">
        <w:rPr>
          <w:rFonts w:ascii="Palatino Linotype" w:hAnsi="Palatino Linotype" w:cs="Arial"/>
          <w:lang w:val="es-ES_tradnl"/>
        </w:rPr>
        <w:t xml:space="preserve">en fecha tres de agosto de dos mil diecinueve realizo manifestaciones </w:t>
      </w:r>
      <w:r w:rsidR="00837469" w:rsidRPr="00543626">
        <w:rPr>
          <w:rFonts w:ascii="Palatino Linotype" w:hAnsi="Palatino Linotype" w:cs="Arial"/>
          <w:lang w:val="es-ES_tradnl"/>
        </w:rPr>
        <w:lastRenderedPageBreak/>
        <w:t>que su derecho convinieran</w:t>
      </w:r>
      <w:r w:rsidR="0032779B" w:rsidRPr="00543626">
        <w:rPr>
          <w:rFonts w:ascii="Palatino Linotype" w:hAnsi="Palatino Linotype" w:cs="Arial"/>
          <w:lang w:val="es-ES_tradnl"/>
        </w:rPr>
        <w:t>, adjuntando la respuesta proporcionada. Por su parte</w:t>
      </w:r>
      <w:r w:rsidR="00837469" w:rsidRPr="00543626">
        <w:rPr>
          <w:rFonts w:ascii="Palatino Linotype" w:hAnsi="Palatino Linotype" w:cs="Arial"/>
          <w:bCs/>
        </w:rPr>
        <w:t xml:space="preserve">, </w:t>
      </w:r>
      <w:r w:rsidR="00837469" w:rsidRPr="00543626">
        <w:rPr>
          <w:rFonts w:ascii="Palatino Linotype" w:hAnsi="Palatino Linotype" w:cs="Arial"/>
          <w:b/>
          <w:bCs/>
        </w:rPr>
        <w:t xml:space="preserve">EL SUJETO OBLIGADO </w:t>
      </w:r>
      <w:r w:rsidR="00837469" w:rsidRPr="00543626">
        <w:rPr>
          <w:rFonts w:ascii="Palatino Linotype" w:hAnsi="Palatino Linotype" w:cs="Arial"/>
          <w:bCs/>
        </w:rPr>
        <w:t xml:space="preserve">mediante Informe Justificado hizo entrega de la información solicitada; </w:t>
      </w:r>
      <w:r w:rsidR="0032779B" w:rsidRPr="00543626">
        <w:rPr>
          <w:rFonts w:ascii="Palatino Linotype" w:hAnsi="Palatino Linotype" w:cs="Arial"/>
          <w:bCs/>
        </w:rPr>
        <w:t>como se muestra a continuación:</w:t>
      </w:r>
    </w:p>
    <w:p w:rsidR="00837469" w:rsidRPr="00543626" w:rsidRDefault="00837469" w:rsidP="00EF3282">
      <w:pPr>
        <w:pStyle w:val="Prrafodelista"/>
        <w:spacing w:line="360" w:lineRule="auto"/>
        <w:ind w:left="0"/>
        <w:jc w:val="both"/>
        <w:rPr>
          <w:rFonts w:ascii="Palatino Linotype" w:hAnsi="Palatino Linotype" w:cs="Arial"/>
          <w:b/>
          <w:lang w:val="es-MX"/>
        </w:rPr>
      </w:pPr>
    </w:p>
    <w:p w:rsidR="00837469" w:rsidRPr="00543626" w:rsidRDefault="0032779B" w:rsidP="00EF3282">
      <w:pPr>
        <w:pStyle w:val="Prrafodelista"/>
        <w:spacing w:line="360" w:lineRule="auto"/>
        <w:ind w:left="0"/>
        <w:jc w:val="both"/>
        <w:rPr>
          <w:rFonts w:ascii="Palatino Linotype" w:hAnsi="Palatino Linotype" w:cs="Arial"/>
          <w:b/>
          <w:lang w:val="es-MX"/>
        </w:rPr>
      </w:pPr>
      <w:r w:rsidRPr="00543626">
        <w:rPr>
          <w:noProof/>
          <w:lang w:val="es-MX" w:eastAsia="es-MX"/>
        </w:rPr>
        <w:drawing>
          <wp:inline distT="0" distB="0" distL="0" distR="0" wp14:anchorId="32E9C1A7" wp14:editId="4CB6F078">
            <wp:extent cx="5743575" cy="52197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979" t="10232" r="14977" b="10836"/>
                    <a:stretch/>
                  </pic:blipFill>
                  <pic:spPr bwMode="auto">
                    <a:xfrm>
                      <a:off x="0" y="0"/>
                      <a:ext cx="5743575" cy="5219700"/>
                    </a:xfrm>
                    <a:prstGeom prst="rect">
                      <a:avLst/>
                    </a:prstGeom>
                    <a:ln>
                      <a:noFill/>
                    </a:ln>
                    <a:extLst>
                      <a:ext uri="{53640926-AAD7-44D8-BBD7-CCE9431645EC}">
                        <a14:shadowObscured xmlns:a14="http://schemas.microsoft.com/office/drawing/2010/main"/>
                      </a:ext>
                    </a:extLst>
                  </pic:spPr>
                </pic:pic>
              </a:graphicData>
            </a:graphic>
          </wp:inline>
        </w:drawing>
      </w:r>
    </w:p>
    <w:p w:rsidR="0032779B" w:rsidRPr="00543626" w:rsidRDefault="0032779B" w:rsidP="00EF3282">
      <w:pPr>
        <w:pStyle w:val="Prrafodelista"/>
        <w:spacing w:line="360" w:lineRule="auto"/>
        <w:ind w:left="0"/>
        <w:jc w:val="both"/>
        <w:rPr>
          <w:rFonts w:ascii="Palatino Linotype" w:eastAsia="Arial Unicode MS" w:hAnsi="Palatino Linotype" w:cs="Arial"/>
        </w:rPr>
      </w:pPr>
      <w:r w:rsidRPr="00543626">
        <w:rPr>
          <w:rFonts w:ascii="Palatino Linotype" w:hAnsi="Palatino Linotype" w:cs="Arial"/>
          <w:bCs/>
        </w:rPr>
        <w:lastRenderedPageBreak/>
        <w:t xml:space="preserve">Sin embargo, </w:t>
      </w:r>
      <w:r w:rsidR="00C97C19" w:rsidRPr="00543626">
        <w:rPr>
          <w:rFonts w:ascii="Palatino Linotype" w:hAnsi="Palatino Linotype" w:cs="Arial"/>
          <w:bCs/>
        </w:rPr>
        <w:t xml:space="preserve">cabe aclarar que el Informe Justificado </w:t>
      </w:r>
      <w:r w:rsidRPr="00543626">
        <w:rPr>
          <w:rFonts w:ascii="Palatino Linotype" w:hAnsi="Palatino Linotype" w:cs="Arial"/>
          <w:bCs/>
        </w:rPr>
        <w:t>no fue puesto a la vista de</w:t>
      </w:r>
      <w:r w:rsidR="003064DE" w:rsidRPr="00543626">
        <w:rPr>
          <w:rFonts w:ascii="Palatino Linotype" w:hAnsi="Palatino Linotype" w:cs="Arial"/>
          <w:bCs/>
        </w:rPr>
        <w:t xml:space="preserve"> </w:t>
      </w:r>
      <w:r w:rsidR="003064DE" w:rsidRPr="00543626">
        <w:rPr>
          <w:rFonts w:ascii="Palatino Linotype" w:hAnsi="Palatino Linotype" w:cs="Arial"/>
          <w:b/>
          <w:bCs/>
        </w:rPr>
        <w:t>LA</w:t>
      </w:r>
      <w:r w:rsidR="003064DE" w:rsidRPr="00543626">
        <w:rPr>
          <w:rFonts w:ascii="Palatino Linotype" w:hAnsi="Palatino Linotype" w:cs="Arial"/>
          <w:bCs/>
        </w:rPr>
        <w:t xml:space="preserve"> </w:t>
      </w:r>
      <w:r w:rsidRPr="00543626">
        <w:rPr>
          <w:rFonts w:ascii="Palatino Linotype" w:hAnsi="Palatino Linotype" w:cs="Arial"/>
          <w:b/>
          <w:bCs/>
        </w:rPr>
        <w:t xml:space="preserve">RECURRENTE </w:t>
      </w:r>
      <w:r w:rsidRPr="00543626">
        <w:rPr>
          <w:rFonts w:ascii="Palatino Linotype" w:hAnsi="Palatino Linotype" w:cs="Arial"/>
          <w:bCs/>
        </w:rPr>
        <w:t>derivado de las consideraciones de hecho y derecho que se analizarán en el considerando de estudio correspondiente.</w:t>
      </w:r>
    </w:p>
    <w:p w:rsidR="0032779B" w:rsidRPr="00543626" w:rsidRDefault="0032779B" w:rsidP="00EF3282">
      <w:pPr>
        <w:pStyle w:val="Prrafodelista"/>
        <w:spacing w:line="360" w:lineRule="auto"/>
        <w:ind w:left="0"/>
        <w:jc w:val="both"/>
        <w:rPr>
          <w:rFonts w:ascii="Palatino Linotype" w:eastAsia="Arial Unicode MS" w:hAnsi="Palatino Linotype" w:cs="Arial"/>
        </w:rPr>
      </w:pPr>
    </w:p>
    <w:p w:rsidR="00F6302B" w:rsidRPr="00543626" w:rsidRDefault="00F6302B" w:rsidP="00EF3282">
      <w:pPr>
        <w:pStyle w:val="Prrafodelista"/>
        <w:spacing w:line="360" w:lineRule="auto"/>
        <w:ind w:left="0"/>
        <w:jc w:val="both"/>
        <w:rPr>
          <w:rFonts w:ascii="Palatino Linotype" w:hAnsi="Palatino Linotype" w:cs="Arial"/>
          <w:lang w:val="es-ES_tradnl"/>
        </w:rPr>
      </w:pPr>
      <w:r w:rsidRPr="00543626">
        <w:rPr>
          <w:rFonts w:ascii="Palatino Linotype" w:eastAsia="Arial Unicode MS" w:hAnsi="Palatino Linotype" w:cs="Arial"/>
          <w:b/>
          <w:sz w:val="28"/>
          <w:szCs w:val="28"/>
        </w:rPr>
        <w:t>VIII.</w:t>
      </w:r>
      <w:r w:rsidRPr="00543626">
        <w:rPr>
          <w:rFonts w:ascii="Palatino Linotype" w:hAnsi="Palatino Linotype" w:cs="Arial"/>
          <w:b/>
          <w:lang w:val="es-ES_tradnl"/>
        </w:rPr>
        <w:t xml:space="preserve"> </w:t>
      </w:r>
      <w:r w:rsidRPr="00543626">
        <w:rPr>
          <w:rFonts w:ascii="Palatino Linotype" w:hAnsi="Palatino Linotype" w:cs="Arial"/>
        </w:rPr>
        <w:t xml:space="preserve">Una vez analizado el estado procesal que guarda el expediente, el </w:t>
      </w:r>
      <w:r w:rsidR="00E45885" w:rsidRPr="00543626">
        <w:rPr>
          <w:rFonts w:ascii="Palatino Linotype" w:hAnsi="Palatino Linotype" w:cs="Arial"/>
        </w:rPr>
        <w:t>cinco</w:t>
      </w:r>
      <w:r w:rsidR="00076C9E" w:rsidRPr="00543626">
        <w:rPr>
          <w:rFonts w:ascii="Palatino Linotype" w:hAnsi="Palatino Linotype" w:cs="Arial"/>
        </w:rPr>
        <w:t xml:space="preserve"> de </w:t>
      </w:r>
      <w:r w:rsidR="00E45885" w:rsidRPr="00543626">
        <w:rPr>
          <w:rFonts w:ascii="Palatino Linotype" w:hAnsi="Palatino Linotype" w:cs="Arial"/>
        </w:rPr>
        <w:t>septiembre</w:t>
      </w:r>
      <w:r w:rsidR="00076C9E" w:rsidRPr="00543626">
        <w:rPr>
          <w:rFonts w:ascii="Palatino Linotype" w:hAnsi="Palatino Linotype" w:cs="Arial"/>
        </w:rPr>
        <w:t xml:space="preserve"> </w:t>
      </w:r>
      <w:r w:rsidR="00B95022" w:rsidRPr="00543626">
        <w:rPr>
          <w:rFonts w:ascii="Palatino Linotype" w:hAnsi="Palatino Linotype" w:cs="Arial"/>
        </w:rPr>
        <w:t>de dos mil diecinueve</w:t>
      </w:r>
      <w:r w:rsidRPr="00543626">
        <w:rPr>
          <w:rFonts w:ascii="Palatino Linotype" w:hAnsi="Palatino Linotype" w:cs="Arial"/>
        </w:rPr>
        <w:t>, la Comisionada Ponente acordó el cierre de instrucción, así como la remisión del mismo a efecto de ser resuelto, de conformidad con lo establecido en el artículo 185</w:t>
      </w:r>
      <w:r w:rsidR="009143E3" w:rsidRPr="00543626">
        <w:rPr>
          <w:rFonts w:ascii="Palatino Linotype" w:hAnsi="Palatino Linotype" w:cs="Arial"/>
        </w:rPr>
        <w:t>,</w:t>
      </w:r>
      <w:r w:rsidRPr="00543626">
        <w:rPr>
          <w:rFonts w:ascii="Palatino Linotype" w:hAnsi="Palatino Linotype" w:cs="Arial"/>
        </w:rPr>
        <w:t xml:space="preserve"> fracciones VI y VIII de la Ley de Transparencia y Acceso a la Información Pública del Estado de México y Municipios</w:t>
      </w:r>
      <w:r w:rsidRPr="00543626">
        <w:rPr>
          <w:rFonts w:ascii="Palatino Linotype" w:hAnsi="Palatino Linotype" w:cs="Arial"/>
          <w:lang w:val="es-ES_tradnl"/>
        </w:rPr>
        <w:t>; y</w:t>
      </w:r>
    </w:p>
    <w:p w:rsidR="009143E3" w:rsidRPr="00543626" w:rsidRDefault="009143E3" w:rsidP="00EF3282">
      <w:pPr>
        <w:pStyle w:val="Prrafodelista"/>
        <w:spacing w:line="360" w:lineRule="auto"/>
        <w:ind w:left="0"/>
        <w:jc w:val="both"/>
        <w:rPr>
          <w:rFonts w:ascii="Palatino Linotype" w:hAnsi="Palatino Linotype" w:cs="Arial"/>
          <w:lang w:val="es-ES_tradnl"/>
        </w:rPr>
      </w:pPr>
    </w:p>
    <w:p w:rsidR="009143E3" w:rsidRPr="00543626" w:rsidRDefault="009143E3" w:rsidP="00EF3282">
      <w:pPr>
        <w:pStyle w:val="Prrafodelista"/>
        <w:spacing w:line="360" w:lineRule="auto"/>
        <w:ind w:left="0"/>
        <w:jc w:val="both"/>
        <w:rPr>
          <w:rFonts w:ascii="Palatino Linotype" w:hAnsi="Palatino Linotype" w:cs="Arial"/>
          <w:lang w:val="es-ES_tradnl"/>
        </w:rPr>
      </w:pPr>
      <w:r w:rsidRPr="00543626">
        <w:rPr>
          <w:rFonts w:ascii="Palatino Linotype" w:hAnsi="Palatino Linotype" w:cs="Arial"/>
          <w:b/>
          <w:sz w:val="28"/>
        </w:rPr>
        <w:t xml:space="preserve">IX. </w:t>
      </w:r>
      <w:r w:rsidRPr="00543626">
        <w:rPr>
          <w:rFonts w:ascii="Palatino Linotype" w:hAnsi="Palatino Linotype"/>
        </w:rPr>
        <w:t xml:space="preserve">El </w:t>
      </w:r>
      <w:r w:rsidR="00EA4B9E" w:rsidRPr="00543626">
        <w:rPr>
          <w:rFonts w:ascii="Palatino Linotype" w:hAnsi="Palatino Linotype"/>
        </w:rPr>
        <w:t>veintiséis</w:t>
      </w:r>
      <w:r w:rsidR="00E45885" w:rsidRPr="00543626">
        <w:rPr>
          <w:rFonts w:ascii="Palatino Linotype" w:hAnsi="Palatino Linotype"/>
        </w:rPr>
        <w:t xml:space="preserve"> de septiembre</w:t>
      </w:r>
      <w:r w:rsidRPr="00543626">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194604" w:rsidRPr="00543626" w:rsidRDefault="00194604" w:rsidP="00EF3282">
      <w:pPr>
        <w:pStyle w:val="Prrafodelista"/>
        <w:spacing w:line="360" w:lineRule="auto"/>
        <w:ind w:left="0"/>
        <w:jc w:val="both"/>
        <w:rPr>
          <w:rFonts w:ascii="Palatino Linotype" w:eastAsia="Arial Unicode MS" w:hAnsi="Palatino Linotype" w:cs="Arial"/>
          <w:b/>
          <w:sz w:val="28"/>
          <w:szCs w:val="28"/>
        </w:rPr>
      </w:pPr>
    </w:p>
    <w:p w:rsidR="008D3A64" w:rsidRPr="00543626" w:rsidRDefault="00F6302B" w:rsidP="00EF3282">
      <w:pPr>
        <w:spacing w:line="360" w:lineRule="auto"/>
        <w:contextualSpacing/>
        <w:jc w:val="center"/>
        <w:rPr>
          <w:rFonts w:ascii="Palatino Linotype" w:hAnsi="Palatino Linotype"/>
          <w:b/>
          <w:bCs/>
          <w:spacing w:val="60"/>
          <w:sz w:val="28"/>
          <w:szCs w:val="28"/>
          <w:lang w:val="es-ES_tradnl"/>
        </w:rPr>
      </w:pPr>
      <w:r w:rsidRPr="00543626">
        <w:rPr>
          <w:rFonts w:ascii="Palatino Linotype" w:hAnsi="Palatino Linotype"/>
          <w:b/>
          <w:bCs/>
          <w:spacing w:val="60"/>
          <w:sz w:val="28"/>
          <w:szCs w:val="28"/>
          <w:lang w:val="es-ES_tradnl"/>
        </w:rPr>
        <w:t>CONSIDERANDO</w:t>
      </w:r>
    </w:p>
    <w:p w:rsidR="00F6302B" w:rsidRPr="00543626" w:rsidRDefault="00F6302B" w:rsidP="00EF3282">
      <w:pPr>
        <w:spacing w:line="360" w:lineRule="auto"/>
        <w:contextualSpacing/>
        <w:jc w:val="both"/>
        <w:rPr>
          <w:rFonts w:ascii="Palatino Linotype" w:hAnsi="Palatino Linotype" w:cs="Arial"/>
        </w:rPr>
      </w:pPr>
      <w:r w:rsidRPr="00543626">
        <w:rPr>
          <w:rFonts w:ascii="Palatino Linotype" w:hAnsi="Palatino Linotype"/>
          <w:b/>
          <w:sz w:val="28"/>
          <w:szCs w:val="28"/>
        </w:rPr>
        <w:t>PRIMERO.</w:t>
      </w:r>
      <w:r w:rsidRPr="00543626">
        <w:rPr>
          <w:rFonts w:ascii="Palatino Linotype" w:hAnsi="Palatino Linotype"/>
        </w:rPr>
        <w:t xml:space="preserve"> </w:t>
      </w:r>
      <w:r w:rsidRPr="00543626">
        <w:rPr>
          <w:rFonts w:ascii="Palatino Linotype" w:hAnsi="Palatino Linotype"/>
          <w:b/>
        </w:rPr>
        <w:t>Competencia</w:t>
      </w:r>
      <w:r w:rsidRPr="00543626">
        <w:rPr>
          <w:rFonts w:ascii="Palatino Linotype" w:hAnsi="Palatino Linotype"/>
        </w:rPr>
        <w:t>.</w:t>
      </w:r>
      <w:r w:rsidRPr="00543626">
        <w:rPr>
          <w:rFonts w:ascii="Palatino Linotype" w:hAnsi="Palatino Linotype"/>
          <w:b/>
        </w:rPr>
        <w:t xml:space="preserve"> </w:t>
      </w:r>
      <w:r w:rsidRPr="0054362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543626">
        <w:rPr>
          <w:rFonts w:ascii="Palatino Linotype" w:hAnsi="Palatino Linotype"/>
        </w:rPr>
        <w:lastRenderedPageBreak/>
        <w:t>párrafos vigésimo</w:t>
      </w:r>
      <w:r w:rsidR="00E45885" w:rsidRPr="00543626">
        <w:rPr>
          <w:rFonts w:ascii="Palatino Linotype" w:hAnsi="Palatino Linotype"/>
        </w:rPr>
        <w:t xml:space="preserve"> segundo</w:t>
      </w:r>
      <w:r w:rsidRPr="00543626">
        <w:rPr>
          <w:rFonts w:ascii="Palatino Linotype" w:hAnsi="Palatino Linotype"/>
        </w:rPr>
        <w:t xml:space="preserve">, vigésimo </w:t>
      </w:r>
      <w:r w:rsidR="00E45885" w:rsidRPr="00543626">
        <w:rPr>
          <w:rFonts w:ascii="Palatino Linotype" w:hAnsi="Palatino Linotype"/>
        </w:rPr>
        <w:t>tercero</w:t>
      </w:r>
      <w:r w:rsidR="00C34128">
        <w:rPr>
          <w:rFonts w:ascii="Palatino Linotype" w:hAnsi="Palatino Linotype"/>
        </w:rPr>
        <w:t xml:space="preserve"> y vigésimo, </w:t>
      </w:r>
      <w:r w:rsidR="00E45885" w:rsidRPr="00543626">
        <w:rPr>
          <w:rFonts w:ascii="Palatino Linotype" w:hAnsi="Palatino Linotype"/>
        </w:rPr>
        <w:t>cuarto</w:t>
      </w:r>
      <w:r w:rsidRPr="00543626">
        <w:rPr>
          <w:rFonts w:ascii="Palatino Linotype" w:hAnsi="Palatino Linotype"/>
        </w:rPr>
        <w:t xml:space="preserve">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543626">
        <w:rPr>
          <w:rFonts w:ascii="Palatino Linotype" w:hAnsi="Palatino Linotype" w:cs="Arial"/>
        </w:rPr>
        <w:t>; y 9 fracciones I y XXIV y 11 del Reglamento Interior del Instituto de Transparencia, Acceso a la Información Pública y Protección de Datos Personales del Estado de México y Municipios; t</w:t>
      </w:r>
      <w:r w:rsidR="00EA4B9E" w:rsidRPr="00543626">
        <w:rPr>
          <w:rFonts w:ascii="Palatino Linotype" w:hAnsi="Palatino Linotype" w:cs="Arial"/>
        </w:rPr>
        <w:t>oda vez que se trata de recurso de revisión interpuesto</w:t>
      </w:r>
      <w:r w:rsidRPr="00543626">
        <w:rPr>
          <w:rFonts w:ascii="Palatino Linotype" w:hAnsi="Palatino Linotype" w:cs="Arial"/>
        </w:rPr>
        <w:t xml:space="preserve"> por un</w:t>
      </w:r>
      <w:r w:rsidR="00076C9E" w:rsidRPr="00543626">
        <w:rPr>
          <w:rFonts w:ascii="Palatino Linotype" w:hAnsi="Palatino Linotype" w:cs="Arial"/>
        </w:rPr>
        <w:t xml:space="preserve"> Ciudadano</w:t>
      </w:r>
      <w:r w:rsidRPr="00543626">
        <w:rPr>
          <w:rFonts w:ascii="Palatino Linotype" w:hAnsi="Palatino Linotype" w:cs="Arial"/>
        </w:rPr>
        <w:t xml:space="preserve"> en términos de la Ley de la materia.</w:t>
      </w:r>
    </w:p>
    <w:p w:rsidR="008D3A64" w:rsidRPr="00543626" w:rsidRDefault="008D3A64" w:rsidP="00EF3282">
      <w:pPr>
        <w:spacing w:line="360" w:lineRule="auto"/>
        <w:contextualSpacing/>
        <w:jc w:val="both"/>
        <w:rPr>
          <w:rFonts w:ascii="Palatino Linotype" w:hAnsi="Palatino Linotype" w:cs="Arial"/>
        </w:rPr>
      </w:pPr>
    </w:p>
    <w:p w:rsidR="00F6302B" w:rsidRPr="00543626" w:rsidRDefault="00F6302B" w:rsidP="00EF3282">
      <w:pPr>
        <w:spacing w:line="360" w:lineRule="auto"/>
        <w:contextualSpacing/>
        <w:jc w:val="both"/>
        <w:rPr>
          <w:rFonts w:ascii="Palatino Linotype" w:hAnsi="Palatino Linotype" w:cs="Arial"/>
          <w:b/>
          <w:snapToGrid w:val="0"/>
        </w:rPr>
      </w:pPr>
      <w:r w:rsidRPr="00543626">
        <w:rPr>
          <w:rFonts w:ascii="Palatino Linotype" w:hAnsi="Palatino Linotype" w:cs="Arial"/>
          <w:b/>
          <w:sz w:val="28"/>
          <w:szCs w:val="28"/>
        </w:rPr>
        <w:t>SEGUNDO.</w:t>
      </w:r>
      <w:r w:rsidRPr="00543626">
        <w:rPr>
          <w:rFonts w:ascii="Palatino Linotype" w:hAnsi="Palatino Linotype" w:cs="Arial"/>
          <w:b/>
        </w:rPr>
        <w:t xml:space="preserve"> Interés. </w:t>
      </w:r>
      <w:r w:rsidR="00716C89" w:rsidRPr="00543626">
        <w:rPr>
          <w:rFonts w:ascii="Palatino Linotype" w:hAnsi="Palatino Linotype" w:cs="Arial"/>
        </w:rPr>
        <w:t>El recurso de revisión fue interpuesto</w:t>
      </w:r>
      <w:r w:rsidRPr="00543626">
        <w:rPr>
          <w:rFonts w:ascii="Palatino Linotype" w:hAnsi="Palatino Linotype" w:cs="Arial"/>
        </w:rPr>
        <w:t xml:space="preserve"> por parte le</w:t>
      </w:r>
      <w:r w:rsidR="00716C89" w:rsidRPr="00543626">
        <w:rPr>
          <w:rFonts w:ascii="Palatino Linotype" w:hAnsi="Palatino Linotype" w:cs="Arial"/>
        </w:rPr>
        <w:t>gítima en atención a que fue presentado</w:t>
      </w:r>
      <w:r w:rsidRPr="00543626">
        <w:rPr>
          <w:rFonts w:ascii="Palatino Linotype" w:hAnsi="Palatino Linotype" w:cs="Arial"/>
        </w:rPr>
        <w:t xml:space="preserve"> por </w:t>
      </w:r>
      <w:r w:rsidR="00EA4B9E" w:rsidRPr="00543626">
        <w:rPr>
          <w:rFonts w:ascii="Palatino Linotype" w:hAnsi="Palatino Linotype" w:cs="Arial"/>
          <w:b/>
        </w:rPr>
        <w:t>L</w:t>
      </w:r>
      <w:r w:rsidR="003064DE" w:rsidRPr="00543626">
        <w:rPr>
          <w:rFonts w:ascii="Palatino Linotype" w:hAnsi="Palatino Linotype" w:cs="Arial"/>
          <w:b/>
        </w:rPr>
        <w:t>A</w:t>
      </w:r>
      <w:r w:rsidRPr="00543626">
        <w:rPr>
          <w:rFonts w:ascii="Palatino Linotype" w:hAnsi="Palatino Linotype" w:cs="Arial"/>
          <w:b/>
        </w:rPr>
        <w:t xml:space="preserve"> RECURRENTE</w:t>
      </w:r>
      <w:r w:rsidRPr="00543626">
        <w:rPr>
          <w:rFonts w:ascii="Palatino Linotype" w:hAnsi="Palatino Linotype" w:cs="Arial"/>
          <w:snapToGrid w:val="0"/>
        </w:rPr>
        <w:t xml:space="preserve">, quien es </w:t>
      </w:r>
      <w:r w:rsidR="001A0E80" w:rsidRPr="00543626">
        <w:rPr>
          <w:rFonts w:ascii="Palatino Linotype" w:hAnsi="Palatino Linotype" w:cs="Arial"/>
          <w:snapToGrid w:val="0"/>
        </w:rPr>
        <w:t>la misma persona que formuló la solicitud</w:t>
      </w:r>
      <w:r w:rsidRPr="00543626">
        <w:rPr>
          <w:rFonts w:ascii="Palatino Linotype" w:hAnsi="Palatino Linotype" w:cs="Arial"/>
          <w:snapToGrid w:val="0"/>
        </w:rPr>
        <w:t xml:space="preserve"> de acceso a la información pública al </w:t>
      </w:r>
      <w:r w:rsidRPr="00543626">
        <w:rPr>
          <w:rFonts w:ascii="Palatino Linotype" w:hAnsi="Palatino Linotype" w:cs="Arial"/>
          <w:b/>
          <w:snapToGrid w:val="0"/>
        </w:rPr>
        <w:t xml:space="preserve">SUJETO OBLIGADO. </w:t>
      </w:r>
    </w:p>
    <w:p w:rsidR="008D3A64" w:rsidRPr="00543626" w:rsidRDefault="008D3A64" w:rsidP="00EF3282">
      <w:pPr>
        <w:spacing w:line="360" w:lineRule="auto"/>
        <w:contextualSpacing/>
        <w:jc w:val="both"/>
        <w:rPr>
          <w:rFonts w:ascii="Palatino Linotype" w:hAnsi="Palatino Linotype" w:cs="Arial"/>
          <w:b/>
          <w:snapToGrid w:val="0"/>
        </w:rPr>
      </w:pPr>
    </w:p>
    <w:p w:rsidR="004062E8" w:rsidRPr="00543626" w:rsidRDefault="004062E8" w:rsidP="00EF3282">
      <w:pPr>
        <w:pStyle w:val="Prrafodelista"/>
        <w:autoSpaceDE w:val="0"/>
        <w:autoSpaceDN w:val="0"/>
        <w:adjustRightInd w:val="0"/>
        <w:spacing w:before="240" w:after="240" w:line="360" w:lineRule="auto"/>
        <w:ind w:left="0" w:right="49"/>
        <w:jc w:val="both"/>
        <w:rPr>
          <w:rFonts w:ascii="Palatino Linotype" w:hAnsi="Palatino Linotype" w:cs="Arial"/>
        </w:rPr>
      </w:pPr>
      <w:r w:rsidRPr="00543626">
        <w:rPr>
          <w:rFonts w:ascii="Palatino Linotype" w:hAnsi="Palatino Linotype" w:cs="Arial"/>
          <w:b/>
          <w:sz w:val="28"/>
          <w:szCs w:val="28"/>
        </w:rPr>
        <w:t xml:space="preserve">TERCERO. </w:t>
      </w:r>
      <w:r w:rsidRPr="00543626">
        <w:rPr>
          <w:rFonts w:ascii="Palatino Linotype" w:hAnsi="Palatino Linotype" w:cs="Arial"/>
          <w:b/>
        </w:rPr>
        <w:t xml:space="preserve">Oportunidad. </w:t>
      </w:r>
      <w:r w:rsidRPr="00543626">
        <w:rPr>
          <w:rFonts w:ascii="Palatino Linotype" w:hAnsi="Palatino Linotype" w:cs="Arial"/>
        </w:rPr>
        <w:t xml:space="preserve">El recurso de revisión fue interpuesto dentro del plazo de quince días hábiles contados a partir del día siguiente al en que </w:t>
      </w:r>
      <w:r w:rsidR="00A80BF1" w:rsidRPr="00543626">
        <w:rPr>
          <w:rFonts w:ascii="Palatino Linotype" w:hAnsi="Palatino Linotype" w:cs="Arial"/>
          <w:b/>
        </w:rPr>
        <w:t>L</w:t>
      </w:r>
      <w:r w:rsidR="003064DE" w:rsidRPr="00543626">
        <w:rPr>
          <w:rFonts w:ascii="Palatino Linotype" w:hAnsi="Palatino Linotype" w:cs="Arial"/>
          <w:b/>
        </w:rPr>
        <w:t>A</w:t>
      </w:r>
      <w:r w:rsidRPr="00543626">
        <w:rPr>
          <w:rFonts w:ascii="Palatino Linotype" w:hAnsi="Palatino Linotype" w:cs="Arial"/>
          <w:b/>
        </w:rPr>
        <w:t xml:space="preserve"> RECURRENTE </w:t>
      </w:r>
      <w:r w:rsidRPr="00543626">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062E8" w:rsidRPr="00543626" w:rsidRDefault="004062E8" w:rsidP="00EF3282">
      <w:pPr>
        <w:spacing w:before="120" w:after="120"/>
        <w:ind w:left="851" w:right="902"/>
        <w:contextualSpacing/>
        <w:jc w:val="both"/>
        <w:rPr>
          <w:rFonts w:ascii="Palatino Linotype" w:hAnsi="Palatino Linotype" w:cs="Arial"/>
          <w:i/>
          <w:sz w:val="22"/>
          <w:szCs w:val="22"/>
        </w:rPr>
      </w:pPr>
      <w:r w:rsidRPr="00543626">
        <w:rPr>
          <w:rFonts w:ascii="Palatino Linotype" w:hAnsi="Palatino Linotype" w:cs="Arial"/>
          <w:b/>
          <w:i/>
          <w:sz w:val="22"/>
          <w:szCs w:val="22"/>
        </w:rPr>
        <w:t>“Artículo 178.</w:t>
      </w:r>
      <w:r w:rsidRPr="00543626">
        <w:rPr>
          <w:rFonts w:ascii="Palatino Linotype" w:hAnsi="Palatino Linotype" w:cs="Arial"/>
          <w:i/>
          <w:sz w:val="22"/>
          <w:szCs w:val="22"/>
        </w:rPr>
        <w:t xml:space="preserve"> El solicitante podrá interponer, por sí mismo o a través de su representante, de manera directa o por medios electrónicos, recurso de revisión ante </w:t>
      </w:r>
      <w:r w:rsidRPr="00543626">
        <w:rPr>
          <w:rFonts w:ascii="Palatino Linotype" w:hAnsi="Palatino Linotype" w:cs="Arial"/>
          <w:i/>
          <w:sz w:val="22"/>
          <w:szCs w:val="22"/>
        </w:rPr>
        <w:lastRenderedPageBreak/>
        <w:t>el Instituto o ante la Unidad de Transparencia que haya conocido de la solicitud dentro de los quince días hábiles, siguientes a la fecha de la notificación de la respuesta.</w:t>
      </w:r>
    </w:p>
    <w:p w:rsidR="004062E8" w:rsidRPr="00543626" w:rsidRDefault="004062E8" w:rsidP="00EF3282">
      <w:pPr>
        <w:spacing w:before="120" w:after="120"/>
        <w:ind w:left="851" w:right="902"/>
        <w:contextualSpacing/>
        <w:jc w:val="both"/>
        <w:rPr>
          <w:rFonts w:ascii="Palatino Linotype" w:hAnsi="Palatino Linotype" w:cs="Arial"/>
          <w:i/>
          <w:sz w:val="22"/>
          <w:szCs w:val="22"/>
        </w:rPr>
      </w:pPr>
      <w:r w:rsidRPr="00543626">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062E8" w:rsidRPr="00543626" w:rsidRDefault="004062E8" w:rsidP="00EF3282">
      <w:pPr>
        <w:spacing w:before="120" w:after="120"/>
        <w:ind w:left="851" w:right="902"/>
        <w:contextualSpacing/>
        <w:jc w:val="both"/>
        <w:rPr>
          <w:rFonts w:ascii="Palatino Linotype" w:hAnsi="Palatino Linotype" w:cs="Arial"/>
          <w:b/>
          <w:i/>
          <w:sz w:val="22"/>
          <w:szCs w:val="22"/>
        </w:rPr>
      </w:pPr>
      <w:r w:rsidRPr="0054362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543626">
        <w:rPr>
          <w:rFonts w:ascii="Palatino Linotype" w:hAnsi="Palatino Linotype" w:cs="Arial"/>
          <w:b/>
          <w:i/>
          <w:sz w:val="22"/>
          <w:szCs w:val="22"/>
        </w:rPr>
        <w:t>”</w:t>
      </w:r>
    </w:p>
    <w:p w:rsidR="003E509F" w:rsidRPr="00543626" w:rsidRDefault="003E509F" w:rsidP="00EF3282">
      <w:pPr>
        <w:spacing w:before="120" w:after="120"/>
        <w:ind w:left="851" w:right="902"/>
        <w:contextualSpacing/>
        <w:jc w:val="both"/>
        <w:rPr>
          <w:rFonts w:ascii="Palatino Linotype" w:hAnsi="Palatino Linotype" w:cs="Arial"/>
          <w:i/>
          <w:sz w:val="22"/>
          <w:szCs w:val="22"/>
        </w:rPr>
      </w:pPr>
    </w:p>
    <w:p w:rsidR="00803F5C" w:rsidRPr="00543626" w:rsidRDefault="004062E8" w:rsidP="00EF3282">
      <w:pPr>
        <w:spacing w:before="240" w:after="240" w:line="360" w:lineRule="auto"/>
        <w:contextualSpacing/>
        <w:jc w:val="both"/>
        <w:rPr>
          <w:rFonts w:ascii="Palatino Linotype" w:hAnsi="Palatino Linotype" w:cs="Arial"/>
        </w:rPr>
      </w:pPr>
      <w:r w:rsidRPr="00543626">
        <w:rPr>
          <w:rFonts w:ascii="Palatino Linotype" w:hAnsi="Palatino Linotype" w:cs="Arial"/>
        </w:rPr>
        <w:t xml:space="preserve">En efecto, atendiendo a que </w:t>
      </w:r>
      <w:r w:rsidRPr="00543626">
        <w:rPr>
          <w:rFonts w:ascii="Palatino Linotype" w:hAnsi="Palatino Linotype" w:cs="Arial"/>
          <w:b/>
        </w:rPr>
        <w:t>EL SUJETO OBLIGADO</w:t>
      </w:r>
      <w:r w:rsidRPr="00543626">
        <w:rPr>
          <w:rFonts w:ascii="Palatino Linotype" w:hAnsi="Palatino Linotype" w:cs="Arial"/>
        </w:rPr>
        <w:t xml:space="preserve"> notificó la respuesta a la solicitud de información pública el </w:t>
      </w:r>
      <w:r w:rsidR="00C97C19" w:rsidRPr="00543626">
        <w:rPr>
          <w:rFonts w:ascii="Palatino Linotype" w:hAnsi="Palatino Linotype" w:cs="Arial"/>
          <w:b/>
        </w:rPr>
        <w:t>diez</w:t>
      </w:r>
      <w:r w:rsidR="00A80BF1" w:rsidRPr="00543626">
        <w:rPr>
          <w:rFonts w:ascii="Palatino Linotype" w:hAnsi="Palatino Linotype" w:cs="Arial"/>
          <w:b/>
        </w:rPr>
        <w:t xml:space="preserve"> de </w:t>
      </w:r>
      <w:r w:rsidR="00C97C19" w:rsidRPr="00543626">
        <w:rPr>
          <w:rFonts w:ascii="Palatino Linotype" w:hAnsi="Palatino Linotype" w:cs="Arial"/>
          <w:b/>
        </w:rPr>
        <w:t>julio</w:t>
      </w:r>
      <w:r w:rsidR="00803F5C" w:rsidRPr="00543626">
        <w:rPr>
          <w:rFonts w:ascii="Palatino Linotype" w:hAnsi="Palatino Linotype" w:cs="Arial"/>
          <w:b/>
        </w:rPr>
        <w:t xml:space="preserve"> de dos mil diecinueve</w:t>
      </w:r>
      <w:r w:rsidRPr="00543626">
        <w:rPr>
          <w:rFonts w:ascii="Palatino Linotype" w:hAnsi="Palatino Linotype" w:cs="Arial"/>
          <w:b/>
        </w:rPr>
        <w:t xml:space="preserve">; </w:t>
      </w:r>
      <w:r w:rsidRPr="00543626">
        <w:rPr>
          <w:rFonts w:ascii="Palatino Linotype" w:hAnsi="Palatino Linotype" w:cs="Arial"/>
        </w:rPr>
        <w:t>en consecuencia el plazo de quince días hábiles que el artículo 178 de la ley de la materia otorga al</w:t>
      </w:r>
      <w:r w:rsidRPr="00543626">
        <w:rPr>
          <w:rFonts w:ascii="Palatino Linotype" w:hAnsi="Palatino Linotype" w:cs="Arial"/>
          <w:b/>
        </w:rPr>
        <w:t xml:space="preserve"> RECURRENTE</w:t>
      </w:r>
      <w:r w:rsidRPr="00543626">
        <w:rPr>
          <w:rFonts w:ascii="Palatino Linotype" w:hAnsi="Palatino Linotype" w:cs="Arial"/>
        </w:rPr>
        <w:t xml:space="preserve"> para presentar el recurso de revisión, transcurrió del </w:t>
      </w:r>
      <w:r w:rsidR="00C97C19" w:rsidRPr="00543626">
        <w:rPr>
          <w:rFonts w:ascii="Palatino Linotype" w:hAnsi="Palatino Linotype" w:cs="Arial"/>
          <w:b/>
        </w:rPr>
        <w:t xml:space="preserve">once de julio </w:t>
      </w:r>
      <w:r w:rsidR="0012793B" w:rsidRPr="00543626">
        <w:rPr>
          <w:rFonts w:ascii="Palatino Linotype" w:hAnsi="Palatino Linotype" w:cs="Arial"/>
          <w:b/>
        </w:rPr>
        <w:t xml:space="preserve">al </w:t>
      </w:r>
      <w:r w:rsidR="00C97C19" w:rsidRPr="00543626">
        <w:rPr>
          <w:rFonts w:ascii="Palatino Linotype" w:hAnsi="Palatino Linotype" w:cs="Arial"/>
          <w:b/>
        </w:rPr>
        <w:t>catorce de agosto</w:t>
      </w:r>
      <w:r w:rsidR="00803F5C" w:rsidRPr="00543626">
        <w:rPr>
          <w:rFonts w:ascii="Palatino Linotype" w:hAnsi="Palatino Linotype" w:cs="Arial"/>
          <w:b/>
        </w:rPr>
        <w:t xml:space="preserve"> de dos mil diecinueve</w:t>
      </w:r>
      <w:r w:rsidRPr="00543626">
        <w:rPr>
          <w:rFonts w:ascii="Palatino Linotype" w:hAnsi="Palatino Linotype" w:cs="Arial"/>
        </w:rPr>
        <w:t xml:space="preserve">, </w:t>
      </w:r>
      <w:r w:rsidRPr="00543626">
        <w:rPr>
          <w:rFonts w:ascii="Palatino Linotype" w:hAnsi="Palatino Linotype" w:cs="Arial"/>
          <w:lang w:val="es-ES_tradnl"/>
        </w:rPr>
        <w:t xml:space="preserve">sin contemplar en el cómputo los días </w:t>
      </w:r>
      <w:r w:rsidR="00C97C19" w:rsidRPr="00543626">
        <w:rPr>
          <w:rFonts w:ascii="Palatino Linotype" w:hAnsi="Palatino Linotype" w:cs="Arial"/>
          <w:lang w:val="es-ES_tradnl"/>
        </w:rPr>
        <w:t>trece, catorce veinte, veintiuno, veintisiete y veintiocho de julio</w:t>
      </w:r>
      <w:r w:rsidR="009A2A22" w:rsidRPr="00543626">
        <w:rPr>
          <w:rFonts w:ascii="Palatino Linotype" w:hAnsi="Palatino Linotype" w:cs="Arial"/>
          <w:lang w:val="es-ES_tradnl"/>
        </w:rPr>
        <w:t xml:space="preserve"> y  tres, cuatro, diez y </w:t>
      </w:r>
      <w:r w:rsidR="00C97C19" w:rsidRPr="00543626">
        <w:rPr>
          <w:rFonts w:ascii="Palatino Linotype" w:hAnsi="Palatino Linotype" w:cs="Arial"/>
          <w:lang w:val="es-ES_tradnl"/>
        </w:rPr>
        <w:t>once de agosto de dos mil diecinueve</w:t>
      </w:r>
      <w:r w:rsidRPr="00543626">
        <w:rPr>
          <w:rFonts w:ascii="Palatino Linotype" w:hAnsi="Palatino Linotype" w:cs="Arial"/>
        </w:rPr>
        <w:t xml:space="preserve">, por corresponder a sábados y domingos, considerados como días inhábiles, en términos del artículo 3 fracción X de la </w:t>
      </w:r>
      <w:r w:rsidRPr="00543626">
        <w:rPr>
          <w:rFonts w:ascii="Palatino Linotype" w:hAnsi="Palatino Linotype"/>
        </w:rPr>
        <w:t xml:space="preserve">Ley de Transparencia y Acceso a la Información Pública del Estado de México y Municipios, </w:t>
      </w:r>
      <w:r w:rsidR="00EE5EDE" w:rsidRPr="00543626">
        <w:rPr>
          <w:rFonts w:ascii="Palatino Linotype" w:hAnsi="Palatino Linotype" w:cs="Arial"/>
        </w:rPr>
        <w:t xml:space="preserve"> así como los días </w:t>
      </w:r>
      <w:r w:rsidR="009A2A22" w:rsidRPr="00543626">
        <w:rPr>
          <w:rFonts w:ascii="Palatino Linotype" w:hAnsi="Palatino Linotype" w:cs="Arial"/>
        </w:rPr>
        <w:t>quince, dieciséis, diecisiete, dieciocho, diecinueve, veintidós, veintitrés, veinticuatro veinticinco y veintiséis</w:t>
      </w:r>
      <w:r w:rsidR="00803F5C" w:rsidRPr="00543626">
        <w:rPr>
          <w:rFonts w:ascii="Palatino Linotype" w:hAnsi="Palatino Linotype" w:cs="Arial"/>
        </w:rPr>
        <w:t xml:space="preserve"> de </w:t>
      </w:r>
      <w:r w:rsidR="009A2A22" w:rsidRPr="00543626">
        <w:rPr>
          <w:rFonts w:ascii="Palatino Linotype" w:hAnsi="Palatino Linotype" w:cs="Arial"/>
        </w:rPr>
        <w:t>julio</w:t>
      </w:r>
      <w:r w:rsidR="00803F5C" w:rsidRPr="00543626">
        <w:rPr>
          <w:rFonts w:ascii="Palatino Linotype" w:hAnsi="Palatino Linotype" w:cs="Arial"/>
        </w:rPr>
        <w:t xml:space="preserve"> de dos mil diecinueve</w:t>
      </w:r>
      <w:r w:rsidRPr="00543626">
        <w:rPr>
          <w:rFonts w:ascii="Palatino Linotype" w:hAnsi="Palatino Linotype" w:cs="Arial"/>
        </w:rPr>
        <w:t xml:space="preserve"> </w:t>
      </w:r>
      <w:r w:rsidR="00EE5EDE" w:rsidRPr="00543626">
        <w:rPr>
          <w:rFonts w:ascii="Palatino Linotype" w:hAnsi="Palatino Linotype" w:cs="Arial"/>
        </w:rPr>
        <w:t>por corresponder a</w:t>
      </w:r>
      <w:r w:rsidR="00803F5C" w:rsidRPr="00543626">
        <w:rPr>
          <w:rFonts w:ascii="Palatino Linotype" w:hAnsi="Palatino Linotype" w:cs="Arial"/>
        </w:rPr>
        <w:t xml:space="preserve"> día</w:t>
      </w:r>
      <w:r w:rsidR="00EE5EDE" w:rsidRPr="00543626">
        <w:rPr>
          <w:rFonts w:ascii="Palatino Linotype" w:hAnsi="Palatino Linotype" w:cs="Arial"/>
        </w:rPr>
        <w:t>s</w:t>
      </w:r>
      <w:r w:rsidR="00803F5C" w:rsidRPr="00543626">
        <w:rPr>
          <w:rFonts w:ascii="Palatino Linotype" w:hAnsi="Palatino Linotype" w:cs="Arial"/>
        </w:rPr>
        <w:t xml:space="preserve"> de suspensión de labores, en términos del Calendario Oficial de este Instituto, publicado en el Periódico Oficial del Estado Libre y Soberano de México “Gaceta del Gobierno”, el diecinueve de diciembre del año dos mil dieciocho.</w:t>
      </w:r>
    </w:p>
    <w:p w:rsidR="00366343" w:rsidRPr="00543626" w:rsidRDefault="00366343" w:rsidP="00EF3282">
      <w:pPr>
        <w:spacing w:before="240" w:after="240" w:line="360" w:lineRule="auto"/>
        <w:contextualSpacing/>
        <w:jc w:val="both"/>
        <w:rPr>
          <w:rFonts w:ascii="Palatino Linotype" w:hAnsi="Palatino Linotype" w:cs="Arial"/>
        </w:rPr>
      </w:pPr>
    </w:p>
    <w:p w:rsidR="008D3A64" w:rsidRPr="00543626" w:rsidRDefault="004062E8" w:rsidP="00EF3282">
      <w:pPr>
        <w:spacing w:before="240" w:after="240" w:line="360" w:lineRule="auto"/>
        <w:contextualSpacing/>
        <w:jc w:val="both"/>
        <w:rPr>
          <w:rFonts w:ascii="Palatino Linotype" w:hAnsi="Palatino Linotype" w:cs="Arial"/>
        </w:rPr>
      </w:pPr>
      <w:r w:rsidRPr="00543626">
        <w:rPr>
          <w:rFonts w:ascii="Palatino Linotype" w:hAnsi="Palatino Linotype" w:cs="Arial"/>
        </w:rPr>
        <w:lastRenderedPageBreak/>
        <w:t>En ese tenor, si el recurso de revisión que nos ocupa, se interpuso el</w:t>
      </w:r>
      <w:r w:rsidRPr="00543626">
        <w:rPr>
          <w:rFonts w:ascii="Palatino Linotype" w:hAnsi="Palatino Linotype" w:cs="Arial"/>
          <w:b/>
        </w:rPr>
        <w:t xml:space="preserve"> </w:t>
      </w:r>
      <w:r w:rsidR="009A2A22" w:rsidRPr="00543626">
        <w:rPr>
          <w:rFonts w:ascii="Palatino Linotype" w:hAnsi="Palatino Linotype" w:cs="Arial"/>
          <w:b/>
          <w:u w:val="single"/>
        </w:rPr>
        <w:t>doce</w:t>
      </w:r>
      <w:r w:rsidR="002624ED" w:rsidRPr="00543626">
        <w:rPr>
          <w:rFonts w:ascii="Palatino Linotype" w:hAnsi="Palatino Linotype" w:cs="Arial"/>
          <w:b/>
          <w:u w:val="single"/>
        </w:rPr>
        <w:t xml:space="preserve"> de </w:t>
      </w:r>
      <w:r w:rsidR="009A2A22" w:rsidRPr="00543626">
        <w:rPr>
          <w:rFonts w:ascii="Palatino Linotype" w:hAnsi="Palatino Linotype" w:cs="Arial"/>
          <w:b/>
          <w:u w:val="single"/>
        </w:rPr>
        <w:t>julio</w:t>
      </w:r>
      <w:r w:rsidR="002624ED" w:rsidRPr="00543626">
        <w:rPr>
          <w:rFonts w:ascii="Palatino Linotype" w:hAnsi="Palatino Linotype" w:cs="Arial"/>
          <w:b/>
          <w:u w:val="single"/>
        </w:rPr>
        <w:t xml:space="preserve"> de dos mil diecinueve</w:t>
      </w:r>
      <w:r w:rsidRPr="00543626">
        <w:rPr>
          <w:rFonts w:ascii="Palatino Linotype" w:hAnsi="Palatino Linotype" w:cs="Arial"/>
        </w:rPr>
        <w:t>, éste se encuentra dentro de los márgenes temporales previstos en el citado precepto legal y, por tanto, se considera oportuno.</w:t>
      </w:r>
    </w:p>
    <w:p w:rsidR="003064DE" w:rsidRPr="00543626" w:rsidRDefault="003064DE" w:rsidP="00EF3282">
      <w:pPr>
        <w:spacing w:before="240" w:after="240" w:line="360" w:lineRule="auto"/>
        <w:contextualSpacing/>
        <w:jc w:val="both"/>
        <w:rPr>
          <w:rFonts w:ascii="Palatino Linotype" w:hAnsi="Palatino Linotype" w:cs="Arial"/>
        </w:rPr>
      </w:pPr>
    </w:p>
    <w:p w:rsidR="003064DE" w:rsidRPr="00543626" w:rsidRDefault="00F6302B" w:rsidP="00EF3282">
      <w:pPr>
        <w:spacing w:before="240" w:after="240" w:line="360" w:lineRule="auto"/>
        <w:contextualSpacing/>
        <w:jc w:val="both"/>
        <w:rPr>
          <w:rFonts w:ascii="Palatino Linotype" w:hAnsi="Palatino Linotype" w:cs="Arial"/>
        </w:rPr>
      </w:pPr>
      <w:r w:rsidRPr="00543626">
        <w:rPr>
          <w:rFonts w:ascii="Palatino Linotype" w:hAnsi="Palatino Linotype" w:cs="Arial"/>
          <w:b/>
          <w:sz w:val="28"/>
          <w:szCs w:val="28"/>
        </w:rPr>
        <w:t>CUARTO.</w:t>
      </w:r>
      <w:r w:rsidRPr="00543626">
        <w:rPr>
          <w:rFonts w:ascii="Palatino Linotype" w:hAnsi="Palatino Linotype" w:cs="Arial"/>
          <w:b/>
        </w:rPr>
        <w:t xml:space="preserve"> </w:t>
      </w:r>
      <w:r w:rsidR="00D5113B" w:rsidRPr="00543626">
        <w:rPr>
          <w:rFonts w:ascii="Palatino Linotype" w:hAnsi="Palatino Linotype"/>
          <w:b/>
        </w:rPr>
        <w:t xml:space="preserve">Procedibilidad. </w:t>
      </w:r>
      <w:r w:rsidR="00F9607F" w:rsidRPr="00543626">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F9607F" w:rsidRPr="00543626">
        <w:rPr>
          <w:rFonts w:ascii="Palatino Linotype" w:hAnsi="Palatino Linotype" w:cs="Arial"/>
          <w:lang w:val="es-ES_tradnl"/>
        </w:rPr>
        <w:t xml:space="preserve">de la </w:t>
      </w:r>
      <w:r w:rsidR="00F9607F" w:rsidRPr="00543626">
        <w:rPr>
          <w:rFonts w:ascii="Palatino Linotype" w:hAnsi="Palatino Linotype" w:cs="Arial"/>
        </w:rPr>
        <w:t xml:space="preserve">Ley de Transparencia y Acceso a la Información Pública del Estado de México y Municipios en vigor, en atención a que fueron presentados mediante el formato visible en </w:t>
      </w:r>
      <w:r w:rsidR="00F9607F" w:rsidRPr="00543626">
        <w:rPr>
          <w:rFonts w:ascii="Palatino Linotype" w:hAnsi="Palatino Linotype" w:cs="Arial"/>
          <w:b/>
        </w:rPr>
        <w:t>EL SAIMEX</w:t>
      </w:r>
      <w:r w:rsidR="00F9607F" w:rsidRPr="00543626">
        <w:rPr>
          <w:rFonts w:ascii="Palatino Linotype" w:hAnsi="Palatino Linotype" w:cs="Arial"/>
        </w:rPr>
        <w:t>.</w:t>
      </w:r>
    </w:p>
    <w:p w:rsidR="003064DE" w:rsidRPr="00543626" w:rsidRDefault="003064DE" w:rsidP="00EF3282">
      <w:pPr>
        <w:spacing w:before="240" w:after="240" w:line="360" w:lineRule="auto"/>
        <w:contextualSpacing/>
        <w:jc w:val="both"/>
        <w:rPr>
          <w:rFonts w:ascii="Palatino Linotype" w:hAnsi="Palatino Linotype" w:cs="Arial"/>
        </w:rPr>
      </w:pPr>
    </w:p>
    <w:p w:rsidR="003064DE" w:rsidRDefault="008D3A64" w:rsidP="00EF3282">
      <w:pPr>
        <w:spacing w:before="240" w:after="240" w:line="360" w:lineRule="auto"/>
        <w:contextualSpacing/>
        <w:jc w:val="both"/>
        <w:rPr>
          <w:rFonts w:ascii="Palatino Linotype" w:hAnsi="Palatino Linotype" w:cs="Arial"/>
        </w:rPr>
      </w:pPr>
      <w:r w:rsidRPr="00543626">
        <w:rPr>
          <w:rFonts w:ascii="Palatino Linotype" w:hAnsi="Palatino Linotype" w:cs="Arial"/>
          <w:b/>
          <w:sz w:val="28"/>
          <w:szCs w:val="28"/>
        </w:rPr>
        <w:t>QUINTO.</w:t>
      </w:r>
      <w:r w:rsidRPr="00543626">
        <w:rPr>
          <w:rFonts w:ascii="Palatino Linotype" w:hAnsi="Palatino Linotype" w:cs="Arial"/>
          <w:b/>
        </w:rPr>
        <w:t xml:space="preserve"> </w:t>
      </w:r>
      <w:r w:rsidRPr="00543626">
        <w:rPr>
          <w:rFonts w:ascii="Palatino Linotype" w:hAnsi="Palatino Linotype" w:cs="Arial"/>
          <w:b/>
          <w:color w:val="000000" w:themeColor="text1"/>
        </w:rPr>
        <w:t>Estudio y resolución del asunto.</w:t>
      </w:r>
      <w:r w:rsidR="00DB76A7" w:rsidRPr="00543626">
        <w:rPr>
          <w:rFonts w:ascii="Palatino Linotype" w:hAnsi="Palatino Linotype" w:cs="Arial"/>
        </w:rPr>
        <w:t xml:space="preserve"> </w:t>
      </w:r>
      <w:r w:rsidR="00884167" w:rsidRPr="00543626">
        <w:rPr>
          <w:rFonts w:ascii="Palatino Linotype" w:hAnsi="Palatino Linotype" w:cs="Arial"/>
        </w:rPr>
        <w:t xml:space="preserve">Del análisis </w:t>
      </w:r>
      <w:r w:rsidR="00884167" w:rsidRPr="00543626">
        <w:rPr>
          <w:rFonts w:ascii="Palatino Linotype" w:hAnsi="Palatino Linotype"/>
        </w:rPr>
        <w:t>efectuado</w:t>
      </w:r>
      <w:r w:rsidR="00884167" w:rsidRPr="00543626">
        <w:rPr>
          <w:rFonts w:ascii="Palatino Linotype" w:hAnsi="Palatino Linotype" w:cs="Arial"/>
        </w:rPr>
        <w:t xml:space="preserve"> se advierte la procedencia del recurso de revisión, toda vez que se actualiza la hipótesis prevista en la fracción V del artículo 179, de la </w:t>
      </w:r>
      <w:r w:rsidR="00884167" w:rsidRPr="00543626">
        <w:rPr>
          <w:rFonts w:ascii="Palatino Linotype" w:hAnsi="Palatino Linotype"/>
        </w:rPr>
        <w:t>Ley</w:t>
      </w:r>
      <w:r w:rsidR="00884167" w:rsidRPr="00543626">
        <w:rPr>
          <w:rFonts w:ascii="Palatino Linotype" w:hAnsi="Palatino Linotype" w:cs="Arial"/>
        </w:rPr>
        <w:t xml:space="preserve"> de Transparencia y Acceso a la Información Pública del Estado de México y Municipios, que a la letra versa:</w:t>
      </w:r>
    </w:p>
    <w:p w:rsidR="00C34128" w:rsidRPr="00C34128" w:rsidRDefault="00C34128" w:rsidP="00EF3282">
      <w:pPr>
        <w:spacing w:before="240" w:after="240" w:line="360" w:lineRule="auto"/>
        <w:contextualSpacing/>
        <w:jc w:val="both"/>
        <w:rPr>
          <w:rFonts w:ascii="Palatino Linotype" w:hAnsi="Palatino Linotype" w:cs="Arial"/>
          <w:sz w:val="10"/>
          <w:szCs w:val="10"/>
        </w:rPr>
      </w:pPr>
    </w:p>
    <w:p w:rsidR="00884167" w:rsidRPr="00543626" w:rsidRDefault="00884167" w:rsidP="00EF3282">
      <w:pPr>
        <w:spacing w:before="240" w:after="240"/>
        <w:ind w:left="709" w:right="709"/>
        <w:contextualSpacing/>
        <w:jc w:val="both"/>
        <w:rPr>
          <w:rFonts w:ascii="Palatino Linotype" w:hAnsi="Palatino Linotype" w:cs="Arial"/>
          <w:i/>
          <w:sz w:val="22"/>
          <w:szCs w:val="22"/>
        </w:rPr>
      </w:pPr>
      <w:r w:rsidRPr="00543626">
        <w:rPr>
          <w:rFonts w:ascii="Palatino Linotype" w:hAnsi="Palatino Linotype" w:cs="Arial"/>
          <w:bCs/>
          <w:i/>
          <w:sz w:val="22"/>
          <w:szCs w:val="22"/>
        </w:rPr>
        <w:t>“</w:t>
      </w:r>
      <w:r w:rsidRPr="00543626">
        <w:rPr>
          <w:rFonts w:ascii="Palatino Linotype" w:hAnsi="Palatino Linotype" w:cs="Arial"/>
          <w:b/>
          <w:bCs/>
          <w:i/>
          <w:sz w:val="22"/>
          <w:szCs w:val="22"/>
        </w:rPr>
        <w:t>Artículo 179.</w:t>
      </w:r>
      <w:r w:rsidRPr="00543626">
        <w:rPr>
          <w:rFonts w:ascii="Palatino Linotype" w:hAnsi="Palatino Linotype" w:cs="Arial"/>
          <w:bCs/>
          <w:i/>
          <w:sz w:val="22"/>
          <w:szCs w:val="22"/>
        </w:rPr>
        <w:t xml:space="preserve"> </w:t>
      </w:r>
      <w:r w:rsidRPr="00543626">
        <w:rPr>
          <w:rFonts w:ascii="Palatino Linotype" w:hAnsi="Palatino Linotype" w:cs="Arial"/>
          <w:b/>
          <w:i/>
          <w:sz w:val="22"/>
          <w:szCs w:val="22"/>
          <w:u w:val="single"/>
        </w:rPr>
        <w:t>El recurso de revisión</w:t>
      </w:r>
      <w:r w:rsidRPr="00543626">
        <w:rPr>
          <w:rFonts w:ascii="Palatino Linotype" w:hAnsi="Palatino Linotype" w:cs="Arial"/>
          <w:i/>
          <w:sz w:val="22"/>
          <w:szCs w:val="22"/>
        </w:rPr>
        <w:t xml:space="preserve"> es un medio de protección que la Ley otorga a los particulares, para hacer valer su derecho de acceso a la información pública, y </w:t>
      </w:r>
      <w:r w:rsidRPr="00543626">
        <w:rPr>
          <w:rFonts w:ascii="Palatino Linotype" w:hAnsi="Palatino Linotype" w:cs="Arial"/>
          <w:b/>
          <w:i/>
          <w:sz w:val="22"/>
          <w:szCs w:val="22"/>
          <w:u w:val="single"/>
        </w:rPr>
        <w:t>procederá en contra de las siguientes causas</w:t>
      </w:r>
      <w:r w:rsidRPr="00543626">
        <w:rPr>
          <w:rFonts w:ascii="Palatino Linotype" w:hAnsi="Palatino Linotype" w:cs="Arial"/>
          <w:i/>
          <w:sz w:val="22"/>
          <w:szCs w:val="22"/>
        </w:rPr>
        <w:t>:</w:t>
      </w:r>
    </w:p>
    <w:p w:rsidR="00884167" w:rsidRPr="00543626" w:rsidRDefault="00884167" w:rsidP="00EF3282">
      <w:pPr>
        <w:spacing w:before="240" w:after="240"/>
        <w:ind w:left="709" w:right="709"/>
        <w:contextualSpacing/>
        <w:jc w:val="both"/>
        <w:rPr>
          <w:rFonts w:ascii="Palatino Linotype" w:hAnsi="Palatino Linotype" w:cs="Arial"/>
          <w:i/>
          <w:sz w:val="22"/>
          <w:szCs w:val="22"/>
        </w:rPr>
      </w:pPr>
      <w:r w:rsidRPr="00543626">
        <w:rPr>
          <w:rFonts w:ascii="Palatino Linotype" w:hAnsi="Palatino Linotype" w:cs="Arial"/>
          <w:i/>
          <w:sz w:val="22"/>
          <w:szCs w:val="22"/>
        </w:rPr>
        <w:t>[…]</w:t>
      </w:r>
    </w:p>
    <w:p w:rsidR="00884167" w:rsidRPr="00543626" w:rsidRDefault="00884167" w:rsidP="00EF3282">
      <w:pPr>
        <w:tabs>
          <w:tab w:val="left" w:pos="993"/>
        </w:tabs>
        <w:spacing w:before="240" w:after="240"/>
        <w:ind w:left="709" w:right="709"/>
        <w:contextualSpacing/>
        <w:jc w:val="both"/>
        <w:rPr>
          <w:rFonts w:ascii="Palatino Linotype" w:hAnsi="Palatino Linotype" w:cs="Arial"/>
          <w:i/>
          <w:sz w:val="22"/>
          <w:szCs w:val="22"/>
        </w:rPr>
      </w:pPr>
      <w:r w:rsidRPr="00543626">
        <w:rPr>
          <w:rFonts w:ascii="Palatino Linotype" w:hAnsi="Palatino Linotype" w:cs="Arial"/>
          <w:b/>
          <w:i/>
          <w:sz w:val="22"/>
          <w:szCs w:val="22"/>
        </w:rPr>
        <w:t xml:space="preserve">V. </w:t>
      </w:r>
      <w:r w:rsidRPr="00543626">
        <w:rPr>
          <w:rFonts w:ascii="Palatino Linotype" w:hAnsi="Palatino Linotype" w:cs="Arial"/>
          <w:b/>
          <w:i/>
          <w:sz w:val="22"/>
          <w:szCs w:val="22"/>
          <w:u w:val="single"/>
        </w:rPr>
        <w:t>La entrega de información incompleta</w:t>
      </w:r>
      <w:proofErr w:type="gramStart"/>
      <w:r w:rsidRPr="00543626">
        <w:rPr>
          <w:rFonts w:ascii="Palatino Linotype" w:hAnsi="Palatino Linotype" w:cs="Arial"/>
          <w:i/>
          <w:sz w:val="22"/>
          <w:szCs w:val="22"/>
        </w:rPr>
        <w:t>; …”</w:t>
      </w:r>
      <w:proofErr w:type="gramEnd"/>
    </w:p>
    <w:p w:rsidR="00884167" w:rsidRPr="00543626" w:rsidRDefault="00884167" w:rsidP="00EF3282">
      <w:pPr>
        <w:spacing w:before="240" w:after="240"/>
        <w:ind w:left="709" w:right="709"/>
        <w:contextualSpacing/>
        <w:jc w:val="both"/>
        <w:rPr>
          <w:rFonts w:ascii="Palatino Linotype" w:hAnsi="Palatino Linotype" w:cs="Arial"/>
          <w:sz w:val="22"/>
          <w:szCs w:val="22"/>
          <w:lang w:eastAsia="es-MX"/>
        </w:rPr>
      </w:pPr>
      <w:r w:rsidRPr="00543626">
        <w:rPr>
          <w:rFonts w:ascii="Palatino Linotype" w:hAnsi="Palatino Linotype" w:cs="Arial"/>
          <w:sz w:val="22"/>
          <w:szCs w:val="22"/>
          <w:lang w:eastAsia="es-MX"/>
        </w:rPr>
        <w:t>(Énfasis añadido)</w:t>
      </w:r>
    </w:p>
    <w:p w:rsidR="00884167" w:rsidRPr="00543626" w:rsidRDefault="00884167" w:rsidP="00EF3282">
      <w:pPr>
        <w:spacing w:before="240" w:after="240"/>
        <w:ind w:left="709" w:right="709"/>
        <w:contextualSpacing/>
        <w:jc w:val="both"/>
        <w:rPr>
          <w:rFonts w:ascii="Palatino Linotype" w:hAnsi="Palatino Linotype" w:cs="Arial"/>
          <w:sz w:val="22"/>
          <w:szCs w:val="22"/>
          <w:lang w:eastAsia="es-MX"/>
        </w:rPr>
      </w:pPr>
    </w:p>
    <w:p w:rsidR="009A2A22" w:rsidRPr="00543626" w:rsidRDefault="009A2A22" w:rsidP="00EF3282">
      <w:pPr>
        <w:spacing w:before="240" w:after="240" w:line="360" w:lineRule="auto"/>
        <w:contextualSpacing/>
        <w:jc w:val="both"/>
        <w:rPr>
          <w:rFonts w:ascii="Palatino Linotype" w:hAnsi="Palatino Linotype"/>
          <w:color w:val="000000"/>
        </w:rPr>
      </w:pPr>
      <w:r w:rsidRPr="00543626">
        <w:rPr>
          <w:rFonts w:ascii="Palatino Linotype" w:hAnsi="Palatino Linotype"/>
        </w:rPr>
        <w:t xml:space="preserve">Una vez determinada la vía sobre la que versará el presente recurso y previa revisión del expediente electrónico formado en </w:t>
      </w:r>
      <w:r w:rsidRPr="00543626">
        <w:rPr>
          <w:rFonts w:ascii="Palatino Linotype" w:hAnsi="Palatino Linotype"/>
          <w:b/>
        </w:rPr>
        <w:t>EL SAIMEX,</w:t>
      </w:r>
      <w:r w:rsidRPr="00543626">
        <w:rPr>
          <w:rFonts w:ascii="Palatino Linotype" w:hAnsi="Palatino Linotype"/>
        </w:rPr>
        <w:t xml:space="preserve"> motivo de la solicitud de </w:t>
      </w:r>
      <w:r w:rsidRPr="00543626">
        <w:rPr>
          <w:rFonts w:ascii="Palatino Linotype" w:hAnsi="Palatino Linotype"/>
        </w:rPr>
        <w:lastRenderedPageBreak/>
        <w:t xml:space="preserve">información, se precisa que </w:t>
      </w:r>
      <w:r w:rsidRPr="00543626">
        <w:rPr>
          <w:rFonts w:ascii="Palatino Linotype" w:hAnsi="Palatino Linotype"/>
          <w:b/>
          <w:color w:val="000000"/>
        </w:rPr>
        <w:t>L</w:t>
      </w:r>
      <w:r w:rsidR="003064DE" w:rsidRPr="00543626">
        <w:rPr>
          <w:rFonts w:ascii="Palatino Linotype" w:hAnsi="Palatino Linotype"/>
          <w:b/>
          <w:color w:val="000000"/>
        </w:rPr>
        <w:t>A</w:t>
      </w:r>
      <w:r w:rsidRPr="00543626">
        <w:rPr>
          <w:rFonts w:ascii="Palatino Linotype" w:hAnsi="Palatino Linotype"/>
          <w:b/>
          <w:color w:val="000000"/>
        </w:rPr>
        <w:t xml:space="preserve"> RECURRENTE</w:t>
      </w:r>
      <w:r w:rsidRPr="00543626">
        <w:rPr>
          <w:rFonts w:ascii="Palatino Linotype" w:hAnsi="Palatino Linotype"/>
          <w:color w:val="000000"/>
        </w:rPr>
        <w:t xml:space="preserve"> solicitó al </w:t>
      </w:r>
      <w:r w:rsidRPr="00543626">
        <w:rPr>
          <w:rFonts w:ascii="Palatino Linotype" w:hAnsi="Palatino Linotype" w:cs="Arial"/>
          <w:b/>
          <w:color w:val="000000"/>
        </w:rPr>
        <w:t>SUJETO OBLIGADO</w:t>
      </w:r>
      <w:r w:rsidRPr="00543626">
        <w:rPr>
          <w:rFonts w:ascii="Palatino Linotype" w:hAnsi="Palatino Linotype"/>
          <w:color w:val="000000"/>
        </w:rPr>
        <w:t xml:space="preserve"> le proporcionara el manual de Organización y Procedimientos del 2019 y 2018 en formato pdf.</w:t>
      </w:r>
    </w:p>
    <w:p w:rsidR="003064DE" w:rsidRPr="00543626" w:rsidRDefault="003064DE" w:rsidP="00EF3282">
      <w:pPr>
        <w:spacing w:before="240" w:after="240" w:line="360" w:lineRule="auto"/>
        <w:contextualSpacing/>
        <w:jc w:val="both"/>
        <w:rPr>
          <w:rFonts w:ascii="Palatino Linotype" w:hAnsi="Palatino Linotype"/>
          <w:color w:val="000000"/>
        </w:rPr>
      </w:pPr>
    </w:p>
    <w:p w:rsidR="00A5677D" w:rsidRPr="00543626" w:rsidRDefault="00B80145" w:rsidP="00EF3282">
      <w:pPr>
        <w:spacing w:before="240" w:after="240" w:line="360" w:lineRule="auto"/>
        <w:contextualSpacing/>
        <w:jc w:val="both"/>
        <w:rPr>
          <w:rFonts w:ascii="Palatino Linotype" w:hAnsi="Palatino Linotype" w:cs="Arial"/>
        </w:rPr>
      </w:pPr>
      <w:r w:rsidRPr="00543626">
        <w:rPr>
          <w:rFonts w:ascii="Palatino Linotype" w:hAnsi="Palatino Linotype" w:cs="Arial"/>
        </w:rPr>
        <w:t xml:space="preserve">Bajo ese tenor, la Titular de la Unidad de Transparencia del </w:t>
      </w:r>
      <w:r w:rsidRPr="00543626">
        <w:rPr>
          <w:rFonts w:ascii="Palatino Linotype" w:hAnsi="Palatino Linotype" w:cs="Arial"/>
          <w:b/>
        </w:rPr>
        <w:t xml:space="preserve">SUJETO OBLIGADO, </w:t>
      </w:r>
      <w:r w:rsidRPr="00543626">
        <w:rPr>
          <w:rFonts w:ascii="Palatino Linotype" w:hAnsi="Palatino Linotype" w:cs="Arial"/>
        </w:rPr>
        <w:t xml:space="preserve">en respuesta adjuntó el archivo electrónico </w:t>
      </w:r>
      <w:r w:rsidRPr="00543626">
        <w:rPr>
          <w:rFonts w:ascii="Palatino Linotype" w:hAnsi="Palatino Linotype" w:cs="Arial"/>
          <w:b/>
        </w:rPr>
        <w:t xml:space="preserve">RESPUESTA SPH SOL 160.pdf </w:t>
      </w:r>
      <w:r w:rsidRPr="00543626">
        <w:rPr>
          <w:rFonts w:ascii="Palatino Linotype" w:hAnsi="Palatino Linotype" w:cs="Arial"/>
        </w:rPr>
        <w:t>mismo que al ser del conocimiento de las partes se omite su estudio.</w:t>
      </w:r>
    </w:p>
    <w:p w:rsidR="003064DE" w:rsidRPr="00543626" w:rsidRDefault="003064DE" w:rsidP="00EF3282">
      <w:pPr>
        <w:spacing w:before="240" w:after="240" w:line="360" w:lineRule="auto"/>
        <w:contextualSpacing/>
        <w:jc w:val="both"/>
        <w:rPr>
          <w:rFonts w:ascii="Palatino Linotype" w:hAnsi="Palatino Linotype" w:cs="Arial"/>
        </w:rPr>
      </w:pPr>
    </w:p>
    <w:p w:rsidR="00B80145" w:rsidRPr="00543626" w:rsidRDefault="00A5677D" w:rsidP="00EF3282">
      <w:pPr>
        <w:spacing w:line="360" w:lineRule="auto"/>
        <w:contextualSpacing/>
        <w:jc w:val="both"/>
        <w:rPr>
          <w:rFonts w:ascii="Palatino Linotype" w:hAnsi="Palatino Linotype" w:cs="Arial"/>
        </w:rPr>
      </w:pPr>
      <w:r w:rsidRPr="00543626">
        <w:rPr>
          <w:rFonts w:ascii="Palatino Linotype" w:hAnsi="Palatino Linotype" w:cs="Arial"/>
        </w:rPr>
        <w:t>Inconforme con dicha respuesta,</w:t>
      </w:r>
      <w:r w:rsidR="003064DE" w:rsidRPr="00543626">
        <w:rPr>
          <w:rFonts w:ascii="Palatino Linotype" w:hAnsi="Palatino Linotype" w:cs="Arial"/>
          <w:b/>
        </w:rPr>
        <w:t xml:space="preserve"> </w:t>
      </w:r>
      <w:r w:rsidR="00987FAD" w:rsidRPr="00543626">
        <w:rPr>
          <w:rFonts w:ascii="Palatino Linotype" w:hAnsi="Palatino Linotype" w:cs="Arial"/>
          <w:b/>
        </w:rPr>
        <w:t>L</w:t>
      </w:r>
      <w:r w:rsidR="003064DE" w:rsidRPr="00543626">
        <w:rPr>
          <w:rFonts w:ascii="Palatino Linotype" w:hAnsi="Palatino Linotype" w:cs="Arial"/>
          <w:b/>
        </w:rPr>
        <w:t>A</w:t>
      </w:r>
      <w:r w:rsidRPr="00543626">
        <w:rPr>
          <w:rFonts w:ascii="Palatino Linotype" w:hAnsi="Palatino Linotype" w:cs="Arial"/>
          <w:b/>
        </w:rPr>
        <w:t xml:space="preserve"> RECURRENTE</w:t>
      </w:r>
      <w:r w:rsidRPr="00543626">
        <w:rPr>
          <w:rFonts w:ascii="Palatino Linotype" w:hAnsi="Palatino Linotype" w:cs="Arial"/>
        </w:rPr>
        <w:t xml:space="preserve"> procedió a interponer el presente recurso de revisión, adoleciéndose </w:t>
      </w:r>
      <w:r w:rsidRPr="00543626">
        <w:rPr>
          <w:rFonts w:ascii="Palatino Linotype" w:hAnsi="Palatino Linotype"/>
        </w:rPr>
        <w:t xml:space="preserve">de la respuesta proporcionada por </w:t>
      </w:r>
      <w:r w:rsidRPr="00543626">
        <w:rPr>
          <w:rFonts w:ascii="Palatino Linotype" w:hAnsi="Palatino Linotype"/>
          <w:b/>
        </w:rPr>
        <w:t xml:space="preserve">EL SUJETO OBLIGADO </w:t>
      </w:r>
      <w:r w:rsidR="00D54F92" w:rsidRPr="00543626">
        <w:rPr>
          <w:rFonts w:ascii="Palatino Linotype" w:hAnsi="Palatino Linotype"/>
        </w:rPr>
        <w:t xml:space="preserve">manifestando </w:t>
      </w:r>
      <w:r w:rsidR="00B80145" w:rsidRPr="00543626">
        <w:rPr>
          <w:rFonts w:ascii="Palatino Linotype" w:hAnsi="Palatino Linotype"/>
        </w:rPr>
        <w:t xml:space="preserve">como </w:t>
      </w:r>
      <w:r w:rsidR="00B80145" w:rsidRPr="00543626">
        <w:rPr>
          <w:rFonts w:ascii="Palatino Linotype" w:hAnsi="Palatino Linotype" w:cs="Arial"/>
        </w:rPr>
        <w:t xml:space="preserve">Acto impugnado lo siguiente: </w:t>
      </w:r>
    </w:p>
    <w:p w:rsidR="00B80145" w:rsidRPr="00543626" w:rsidRDefault="00B80145" w:rsidP="00EF3282">
      <w:pPr>
        <w:spacing w:line="360" w:lineRule="auto"/>
        <w:contextualSpacing/>
        <w:jc w:val="both"/>
        <w:rPr>
          <w:rFonts w:ascii="Palatino Linotype" w:hAnsi="Palatino Linotype" w:cs="Arial"/>
        </w:rPr>
      </w:pPr>
    </w:p>
    <w:p w:rsidR="00B80145" w:rsidRPr="00543626" w:rsidRDefault="00B80145" w:rsidP="00EF3282">
      <w:pPr>
        <w:ind w:left="851" w:right="902"/>
        <w:contextualSpacing/>
        <w:jc w:val="both"/>
        <w:rPr>
          <w:rFonts w:ascii="Palatino Linotype" w:hAnsi="Palatino Linotype"/>
          <w:i/>
          <w:color w:val="000000"/>
          <w:sz w:val="22"/>
          <w:szCs w:val="22"/>
        </w:rPr>
      </w:pPr>
      <w:r w:rsidRPr="00543626">
        <w:rPr>
          <w:rFonts w:ascii="Palatino Linotype" w:hAnsi="Palatino Linotype"/>
          <w:i/>
          <w:color w:val="000000"/>
          <w:sz w:val="22"/>
          <w:szCs w:val="22"/>
        </w:rPr>
        <w:t>“NO ADJUNTARON TODO LO SOLICITADO</w:t>
      </w:r>
      <w:proofErr w:type="gramStart"/>
      <w:r w:rsidRPr="00543626">
        <w:rPr>
          <w:rFonts w:ascii="Palatino Linotype" w:hAnsi="Palatino Linotype"/>
          <w:i/>
          <w:color w:val="000000"/>
          <w:sz w:val="22"/>
          <w:szCs w:val="22"/>
        </w:rPr>
        <w:t>”(</w:t>
      </w:r>
      <w:proofErr w:type="gramEnd"/>
      <w:r w:rsidRPr="00543626">
        <w:rPr>
          <w:rFonts w:ascii="Palatino Linotype" w:hAnsi="Palatino Linotype"/>
          <w:i/>
          <w:color w:val="000000"/>
          <w:sz w:val="22"/>
          <w:szCs w:val="22"/>
        </w:rPr>
        <w:t>Sic)</w:t>
      </w:r>
    </w:p>
    <w:p w:rsidR="00B80145" w:rsidRPr="00543626" w:rsidRDefault="00B80145" w:rsidP="00EF3282">
      <w:pPr>
        <w:spacing w:line="360" w:lineRule="auto"/>
        <w:ind w:left="851"/>
        <w:contextualSpacing/>
        <w:jc w:val="both"/>
        <w:rPr>
          <w:rFonts w:ascii="Palatino Linotype" w:hAnsi="Palatino Linotype"/>
          <w:i/>
          <w:color w:val="000000"/>
          <w:sz w:val="22"/>
          <w:szCs w:val="22"/>
        </w:rPr>
      </w:pPr>
    </w:p>
    <w:p w:rsidR="00B80145" w:rsidRPr="00543626" w:rsidRDefault="00B80145" w:rsidP="00EF3282">
      <w:pPr>
        <w:widowControl w:val="0"/>
        <w:autoSpaceDE w:val="0"/>
        <w:autoSpaceDN w:val="0"/>
        <w:adjustRightInd w:val="0"/>
        <w:spacing w:line="360" w:lineRule="auto"/>
        <w:contextualSpacing/>
        <w:jc w:val="both"/>
        <w:rPr>
          <w:rFonts w:ascii="Palatino Linotype" w:hAnsi="Palatino Linotype" w:cs="Arial"/>
        </w:rPr>
      </w:pPr>
      <w:r w:rsidRPr="00543626">
        <w:rPr>
          <w:rFonts w:ascii="Palatino Linotype" w:hAnsi="Palatino Linotype" w:cs="Arial"/>
        </w:rPr>
        <w:t xml:space="preserve">Asimismo, señaló como razones o motivos de la inconformidad: </w:t>
      </w:r>
    </w:p>
    <w:p w:rsidR="00B80145" w:rsidRPr="00543626" w:rsidRDefault="00B80145" w:rsidP="00EF3282">
      <w:pPr>
        <w:widowControl w:val="0"/>
        <w:autoSpaceDE w:val="0"/>
        <w:autoSpaceDN w:val="0"/>
        <w:adjustRightInd w:val="0"/>
        <w:spacing w:line="360" w:lineRule="auto"/>
        <w:contextualSpacing/>
        <w:jc w:val="both"/>
        <w:rPr>
          <w:rFonts w:ascii="Palatino Linotype" w:hAnsi="Palatino Linotype" w:cs="Arial"/>
        </w:rPr>
      </w:pPr>
    </w:p>
    <w:p w:rsidR="00B80145" w:rsidRPr="00543626" w:rsidRDefault="00B80145" w:rsidP="00EF3282">
      <w:pPr>
        <w:ind w:left="851" w:right="902"/>
        <w:contextualSpacing/>
        <w:jc w:val="both"/>
        <w:rPr>
          <w:rFonts w:ascii="Palatino Linotype" w:hAnsi="Palatino Linotype"/>
          <w:i/>
          <w:color w:val="000000"/>
          <w:sz w:val="22"/>
          <w:szCs w:val="22"/>
        </w:rPr>
      </w:pPr>
      <w:r w:rsidRPr="00543626">
        <w:rPr>
          <w:rFonts w:ascii="Palatino Linotype" w:hAnsi="Palatino Linotype"/>
          <w:i/>
          <w:color w:val="000000"/>
          <w:sz w:val="22"/>
          <w:szCs w:val="22"/>
        </w:rPr>
        <w:t xml:space="preserve">“No se adjuntó el manual de procedimientos que deben seguir los servidores públicos, ya que últimamente he tenido problemas con las lecturas que realiza el organismo y quiero verificar que el personal sepa cómo realizar la toma de lectura de los medidores y si no se adjuntó el manual de procedimientos, Probablemente sea porque no tienen el conocimiento para realizarlo porque no existe algo que lo regule y al no adjuntarlo posiblemente no exista ya que también es de mi interesar saber cómo se debe realizar ese procedimiento y los demás existentes en el organismo. Por lo que adjunto el PDF enviado el cual contiene 90 hojas del Manual de Organización y el oficio de respuesta </w:t>
      </w:r>
      <w:r w:rsidRPr="00543626">
        <w:rPr>
          <w:rFonts w:ascii="Palatino Linotype" w:hAnsi="Palatino Linotype"/>
          <w:i/>
          <w:color w:val="000000"/>
          <w:sz w:val="22"/>
          <w:szCs w:val="22"/>
        </w:rPr>
        <w:lastRenderedPageBreak/>
        <w:t>dirigido hacia la Unidad de Transparencia pero no contiene el Manual de Procedimientos” (Sic)</w:t>
      </w:r>
    </w:p>
    <w:p w:rsidR="003064DE" w:rsidRPr="00543626" w:rsidRDefault="003064DE" w:rsidP="00EF3282">
      <w:pPr>
        <w:ind w:left="851" w:right="902"/>
        <w:contextualSpacing/>
        <w:jc w:val="both"/>
        <w:rPr>
          <w:rFonts w:ascii="Palatino Linotype" w:hAnsi="Palatino Linotype"/>
          <w:i/>
          <w:color w:val="000000"/>
          <w:sz w:val="22"/>
          <w:szCs w:val="22"/>
        </w:rPr>
      </w:pPr>
    </w:p>
    <w:p w:rsidR="00B80145" w:rsidRPr="00543626" w:rsidRDefault="00884167" w:rsidP="00EF3282">
      <w:pPr>
        <w:pStyle w:val="Prrafodelista"/>
        <w:spacing w:line="360" w:lineRule="auto"/>
        <w:ind w:left="0"/>
        <w:jc w:val="both"/>
        <w:rPr>
          <w:rFonts w:ascii="Palatino Linotype" w:eastAsia="Arial Unicode MS" w:hAnsi="Palatino Linotype" w:cs="Arial"/>
        </w:rPr>
      </w:pPr>
      <w:r w:rsidRPr="00543626">
        <w:rPr>
          <w:rFonts w:ascii="Palatino Linotype" w:eastAsia="Arial Unicode MS" w:hAnsi="Palatino Linotype" w:cs="Arial"/>
        </w:rPr>
        <w:t xml:space="preserve">Ahora bien, de las constancias que obran en el expediente electrónico del </w:t>
      </w:r>
      <w:r w:rsidRPr="00543626">
        <w:rPr>
          <w:rFonts w:ascii="Palatino Linotype" w:eastAsia="Arial Unicode MS" w:hAnsi="Palatino Linotype" w:cs="Arial"/>
          <w:b/>
        </w:rPr>
        <w:t xml:space="preserve">SAIMEX, </w:t>
      </w:r>
      <w:r w:rsidRPr="00543626">
        <w:rPr>
          <w:rFonts w:ascii="Palatino Linotype" w:eastAsia="Arial Unicode MS" w:hAnsi="Palatino Linotype" w:cs="Arial"/>
        </w:rPr>
        <w:t>se aprecia que en fecha tres de agosto de la presente anualidad realizó manifestaciones que a su derecho convinieran. Por su parte</w:t>
      </w:r>
      <w:r w:rsidR="00B80145" w:rsidRPr="00543626">
        <w:rPr>
          <w:rFonts w:ascii="Palatino Linotype" w:eastAsia="Arial Unicode MS" w:hAnsi="Palatino Linotype" w:cs="Arial"/>
        </w:rPr>
        <w:t xml:space="preserve">, </w:t>
      </w:r>
      <w:r w:rsidR="00B80145" w:rsidRPr="00543626">
        <w:rPr>
          <w:rFonts w:ascii="Palatino Linotype" w:eastAsia="Arial Unicode MS" w:hAnsi="Palatino Linotype" w:cs="Arial"/>
          <w:b/>
        </w:rPr>
        <w:t>EL SUJETO OBLIGADO</w:t>
      </w:r>
      <w:r w:rsidR="00B80145" w:rsidRPr="00543626">
        <w:rPr>
          <w:rFonts w:ascii="Palatino Linotype" w:eastAsia="Arial Unicode MS" w:hAnsi="Palatino Linotype" w:cs="Arial"/>
        </w:rPr>
        <w:t xml:space="preserve"> en su Informe Justificado remitió el archivo electrónico </w:t>
      </w:r>
      <w:r w:rsidR="00B80145" w:rsidRPr="00543626">
        <w:rPr>
          <w:rFonts w:ascii="Palatino Linotype" w:eastAsia="Arial Unicode MS" w:hAnsi="Palatino Linotype" w:cs="Arial"/>
          <w:b/>
        </w:rPr>
        <w:t xml:space="preserve">MANUAL PROC. LECTURA Y FACTURACION.pdf </w:t>
      </w:r>
      <w:r w:rsidR="00B80145" w:rsidRPr="00543626">
        <w:rPr>
          <w:rFonts w:ascii="Palatino Linotype" w:eastAsia="Arial Unicode MS" w:hAnsi="Palatino Linotype" w:cs="Arial"/>
        </w:rPr>
        <w:t xml:space="preserve">del cual se desprende un archivo electrónico que medularmente contiene el Manual de Políticas y Procedimientos del Departamento de Lectura y Facturación de 36 páginas; asimismo, esta Ponencia Resolutora decidió no ponerlo a la vista debido a que en las últimas páginas se pueden apreciar Nombres de Propietarios, Domicilios y Numero de medidor de los cuales no se tiene certeza si son a manera de ejemplo o contiene datos personales. </w:t>
      </w:r>
    </w:p>
    <w:p w:rsidR="00903CB5" w:rsidRPr="00543626" w:rsidRDefault="00903CB5" w:rsidP="00EF3282">
      <w:pPr>
        <w:tabs>
          <w:tab w:val="left" w:pos="851"/>
        </w:tabs>
        <w:spacing w:line="360" w:lineRule="auto"/>
        <w:ind w:right="49"/>
        <w:contextualSpacing/>
        <w:jc w:val="both"/>
        <w:rPr>
          <w:rFonts w:ascii="Palatino Linotype" w:hAnsi="Palatino Linotype" w:cs="Arial"/>
        </w:rPr>
      </w:pPr>
    </w:p>
    <w:p w:rsidR="00903CB5" w:rsidRPr="00543626" w:rsidRDefault="00903CB5" w:rsidP="00EF3282">
      <w:pPr>
        <w:tabs>
          <w:tab w:val="left" w:pos="851"/>
        </w:tabs>
        <w:spacing w:line="360" w:lineRule="auto"/>
        <w:ind w:right="49"/>
        <w:contextualSpacing/>
        <w:jc w:val="both"/>
        <w:rPr>
          <w:rFonts w:ascii="Palatino Linotype" w:hAnsi="Palatino Linotype" w:cs="Arial"/>
        </w:rPr>
      </w:pPr>
      <w:r w:rsidRPr="00543626">
        <w:rPr>
          <w:rFonts w:ascii="Palatino Linotype" w:hAnsi="Palatino Linotype"/>
        </w:rPr>
        <w:t>En ese orden de ideas, es de precisar</w:t>
      </w:r>
      <w:r w:rsidRPr="00543626">
        <w:rPr>
          <w:rFonts w:ascii="Palatino Linotype" w:hAnsi="Palatino Linotype" w:cs="Arial"/>
        </w:rPr>
        <w:t xml:space="preserve"> que se obvia el análisis de la competencia por parte del</w:t>
      </w:r>
      <w:r w:rsidRPr="00543626">
        <w:rPr>
          <w:rFonts w:ascii="Palatino Linotype" w:hAnsi="Palatino Linotype" w:cs="Arial"/>
          <w:b/>
        </w:rPr>
        <w:t xml:space="preserve"> SUJETO OBLIGADO</w:t>
      </w:r>
      <w:r w:rsidRPr="00543626">
        <w:rPr>
          <w:rFonts w:ascii="Palatino Linotype" w:hAnsi="Palatino Linotype" w:cs="Arial"/>
        </w:rPr>
        <w:t xml:space="preserve">, dado que éste ha </w:t>
      </w:r>
      <w:r w:rsidRPr="00543626">
        <w:rPr>
          <w:rFonts w:ascii="Palatino Linotype" w:hAnsi="Palatino Linotype" w:cs="Arial"/>
          <w:color w:val="000000"/>
        </w:rPr>
        <w:t>asumido</w:t>
      </w:r>
      <w:r w:rsidR="008C330B" w:rsidRPr="00543626">
        <w:rPr>
          <w:rFonts w:ascii="Palatino Linotype" w:hAnsi="Palatino Linotype" w:cs="Arial"/>
        </w:rPr>
        <w:t xml:space="preserve"> la misma al remitir parte de lo requerido en su respuesta</w:t>
      </w:r>
      <w:r w:rsidRPr="00543626">
        <w:rPr>
          <w:rFonts w:ascii="Palatino Linotype" w:hAnsi="Palatino Linotype" w:cs="Arial"/>
        </w:rPr>
        <w:t>; por lo que, se advierte que genera, administra y posee la información solicitada, ya que con la finalidad de satisfacer el derecho de acceso a la información pública</w:t>
      </w:r>
      <w:r w:rsidRPr="00543626">
        <w:rPr>
          <w:rFonts w:ascii="Palatino Linotype" w:hAnsi="Palatino Linotype" w:cs="Arial"/>
          <w:b/>
        </w:rPr>
        <w:t xml:space="preserve">, </w:t>
      </w:r>
      <w:r w:rsidRPr="00543626">
        <w:rPr>
          <w:rFonts w:ascii="Palatino Linotype" w:hAnsi="Palatino Linotype" w:cs="Arial"/>
        </w:rPr>
        <w:t xml:space="preserve">dio contestación al planteamiento de la solicitud; lo anterior, implica que </w:t>
      </w:r>
      <w:r w:rsidRPr="00543626">
        <w:rPr>
          <w:rFonts w:ascii="Palatino Linotype" w:hAnsi="Palatino Linotype" w:cs="Arial"/>
          <w:b/>
        </w:rPr>
        <w:t>EL</w:t>
      </w:r>
      <w:r w:rsidRPr="00543626">
        <w:rPr>
          <w:rFonts w:ascii="Palatino Linotype" w:hAnsi="Palatino Linotype" w:cs="Arial"/>
        </w:rPr>
        <w:t xml:space="preserve"> </w:t>
      </w:r>
      <w:r w:rsidRPr="00543626">
        <w:rPr>
          <w:rFonts w:ascii="Palatino Linotype" w:hAnsi="Palatino Linotype" w:cs="Arial"/>
          <w:b/>
        </w:rPr>
        <w:t>SUJETO OBLIGADO</w:t>
      </w:r>
      <w:r w:rsidRPr="00543626">
        <w:rPr>
          <w:rFonts w:ascii="Palatino Linotype" w:hAnsi="Palatino Linotype" w:cs="Arial"/>
        </w:rPr>
        <w:t xml:space="preserve"> genera, posee, administra, o tiene conocimiento acerca de la información requerida.</w:t>
      </w:r>
    </w:p>
    <w:p w:rsidR="003064DE" w:rsidRPr="00543626" w:rsidRDefault="003064DE" w:rsidP="00EF3282">
      <w:pPr>
        <w:tabs>
          <w:tab w:val="left" w:pos="851"/>
        </w:tabs>
        <w:spacing w:line="360" w:lineRule="auto"/>
        <w:ind w:right="49"/>
        <w:contextualSpacing/>
        <w:jc w:val="both"/>
        <w:rPr>
          <w:rFonts w:ascii="Palatino Linotype" w:hAnsi="Palatino Linotype" w:cs="Arial"/>
        </w:rPr>
      </w:pPr>
    </w:p>
    <w:p w:rsidR="00903CB5" w:rsidRPr="00543626" w:rsidRDefault="00903CB5" w:rsidP="00EF3282">
      <w:pPr>
        <w:spacing w:before="240" w:after="240" w:line="360" w:lineRule="auto"/>
        <w:ind w:right="49"/>
        <w:contextualSpacing/>
        <w:jc w:val="both"/>
        <w:rPr>
          <w:rFonts w:ascii="Palatino Linotype" w:hAnsi="Palatino Linotype"/>
        </w:rPr>
      </w:pPr>
      <w:r w:rsidRPr="00543626">
        <w:rPr>
          <w:rFonts w:ascii="Palatino Linotype" w:hAnsi="Palatino Linotype"/>
        </w:rPr>
        <w:lastRenderedPageBreak/>
        <w:t xml:space="preserve">En efecto, el hecho de que </w:t>
      </w:r>
      <w:r w:rsidRPr="00543626">
        <w:rPr>
          <w:rFonts w:ascii="Palatino Linotype" w:hAnsi="Palatino Linotype"/>
          <w:b/>
        </w:rPr>
        <w:t>EL SUJETO OBLIGADO</w:t>
      </w:r>
      <w:r w:rsidRPr="00543626">
        <w:rPr>
          <w:rFonts w:ascii="Palatino Linotype" w:hAnsi="Palatino Linotype"/>
        </w:rPr>
        <w:t xml:space="preserve"> se haya pronunciado respecto de la información requerida por </w:t>
      </w:r>
      <w:r w:rsidR="003064DE" w:rsidRPr="00543626">
        <w:rPr>
          <w:rFonts w:ascii="Palatino Linotype" w:hAnsi="Palatino Linotype"/>
          <w:b/>
        </w:rPr>
        <w:t>LA R</w:t>
      </w:r>
      <w:r w:rsidRPr="00543626">
        <w:rPr>
          <w:rFonts w:ascii="Palatino Linotype" w:hAnsi="Palatino Linotype"/>
          <w:b/>
        </w:rPr>
        <w:t>ECURRENTE</w:t>
      </w:r>
      <w:r w:rsidRPr="00543626">
        <w:rPr>
          <w:rFonts w:ascii="Palatino Linotype" w:hAnsi="Palatino Linotype" w:cs="Arial"/>
        </w:rPr>
        <w:t xml:space="preserve">, </w:t>
      </w:r>
      <w:r w:rsidRPr="00543626">
        <w:rPr>
          <w:rFonts w:ascii="Palatino Linotype" w:hAnsi="Palatino Linotype"/>
        </w:rPr>
        <w:t>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796322" w:rsidRPr="00543626" w:rsidRDefault="00796322" w:rsidP="00EF3282">
      <w:pPr>
        <w:spacing w:before="240" w:after="240" w:line="360" w:lineRule="auto"/>
        <w:contextualSpacing/>
        <w:jc w:val="both"/>
        <w:rPr>
          <w:rFonts w:ascii="Palatino Linotype" w:hAnsi="Palatino Linotype" w:cs="Arial"/>
          <w:lang w:eastAsia="es-MX"/>
        </w:rPr>
      </w:pPr>
      <w:r w:rsidRPr="00543626">
        <w:rPr>
          <w:rFonts w:ascii="Palatino Linotype" w:hAnsi="Palatino Linotype" w:cs="Arial"/>
          <w:lang w:eastAsia="es-MX"/>
        </w:rPr>
        <w:t xml:space="preserve">Es </w:t>
      </w:r>
      <w:r w:rsidR="004549A1" w:rsidRPr="00543626">
        <w:rPr>
          <w:rFonts w:ascii="Palatino Linotype" w:hAnsi="Palatino Linotype" w:cs="Arial"/>
          <w:lang w:eastAsia="es-MX"/>
        </w:rPr>
        <w:t xml:space="preserve">de precisar, que </w:t>
      </w:r>
      <w:r w:rsidR="004549A1" w:rsidRPr="00543626">
        <w:rPr>
          <w:rFonts w:ascii="Palatino Linotype" w:eastAsiaTheme="minorEastAsia" w:hAnsi="Palatino Linotype" w:cs="Arial"/>
          <w:lang w:val="es-ES_tradnl"/>
        </w:rPr>
        <w:t xml:space="preserve">mediante respuesta, se colma el derecho de </w:t>
      </w:r>
      <w:r w:rsidR="004549A1" w:rsidRPr="00543626">
        <w:rPr>
          <w:rFonts w:ascii="Palatino Linotype" w:hAnsi="Palatino Linotype" w:cs="Arial"/>
        </w:rPr>
        <w:t xml:space="preserve">acceso a la información ejercido por </w:t>
      </w:r>
      <w:r w:rsidR="004549A1" w:rsidRPr="00543626">
        <w:rPr>
          <w:rFonts w:ascii="Palatino Linotype" w:hAnsi="Palatino Linotype" w:cs="Arial"/>
          <w:b/>
        </w:rPr>
        <w:t>EL RECURRENTE</w:t>
      </w:r>
      <w:r w:rsidR="004549A1" w:rsidRPr="00543626">
        <w:rPr>
          <w:rFonts w:ascii="Palatino Linotype" w:hAnsi="Palatino Linotype" w:cs="Arial"/>
        </w:rPr>
        <w:t xml:space="preserve">; referente al Manual de Organización 2018, asimismo, es de destacar que respecto al Manual de </w:t>
      </w:r>
      <w:r w:rsidR="0007091A" w:rsidRPr="00543626">
        <w:rPr>
          <w:rFonts w:ascii="Palatino Linotype" w:hAnsi="Palatino Linotype" w:cs="Arial"/>
        </w:rPr>
        <w:t xml:space="preserve"> Políticas o  Procedimientos  del </w:t>
      </w:r>
      <w:r w:rsidR="00EF3282" w:rsidRPr="00543626">
        <w:rPr>
          <w:rFonts w:ascii="Palatino Linotype" w:hAnsi="Palatino Linotype" w:cs="Arial"/>
        </w:rPr>
        <w:t xml:space="preserve">Departamento </w:t>
      </w:r>
      <w:r w:rsidR="0007091A" w:rsidRPr="00543626">
        <w:rPr>
          <w:rFonts w:ascii="Palatino Linotype" w:hAnsi="Palatino Linotype" w:cs="Arial"/>
        </w:rPr>
        <w:t xml:space="preserve">de </w:t>
      </w:r>
      <w:r w:rsidR="00EF3282" w:rsidRPr="00543626">
        <w:rPr>
          <w:rFonts w:ascii="Palatino Linotype" w:hAnsi="Palatino Linotype" w:cs="Arial"/>
        </w:rPr>
        <w:t xml:space="preserve">Lectura </w:t>
      </w:r>
      <w:r w:rsidR="0007091A" w:rsidRPr="00543626">
        <w:rPr>
          <w:rFonts w:ascii="Palatino Linotype" w:hAnsi="Palatino Linotype" w:cs="Arial"/>
        </w:rPr>
        <w:t xml:space="preserve">y Facturación </w:t>
      </w:r>
      <w:r w:rsidR="004549A1" w:rsidRPr="00543626">
        <w:rPr>
          <w:rFonts w:ascii="Palatino Linotype" w:hAnsi="Palatino Linotype" w:cs="Arial"/>
        </w:rPr>
        <w:t xml:space="preserve">2018 </w:t>
      </w:r>
      <w:r w:rsidR="00EF3282" w:rsidRPr="00543626">
        <w:rPr>
          <w:rFonts w:ascii="Palatino Linotype" w:hAnsi="Palatino Linotype" w:cs="Arial"/>
        </w:rPr>
        <w:t>el cual fue remitido mediante Informe Justificado esta Ponencia Resolutora, considero no ponerlo a la vista.</w:t>
      </w:r>
    </w:p>
    <w:p w:rsidR="00796322" w:rsidRPr="00543626" w:rsidRDefault="00796322" w:rsidP="00EF3282">
      <w:pPr>
        <w:spacing w:before="240" w:after="240" w:line="360" w:lineRule="auto"/>
        <w:contextualSpacing/>
        <w:jc w:val="both"/>
        <w:rPr>
          <w:rFonts w:ascii="Palatino Linotype" w:hAnsi="Palatino Linotype" w:cs="Arial"/>
          <w:lang w:eastAsia="es-MX"/>
        </w:rPr>
      </w:pPr>
    </w:p>
    <w:p w:rsidR="00D85985" w:rsidRPr="00543626" w:rsidRDefault="00176806" w:rsidP="00EF3282">
      <w:pPr>
        <w:spacing w:before="240" w:after="240" w:line="360" w:lineRule="auto"/>
        <w:contextualSpacing/>
        <w:jc w:val="both"/>
        <w:rPr>
          <w:rFonts w:ascii="Palatino Linotype" w:hAnsi="Palatino Linotype" w:cs="Arial"/>
        </w:rPr>
      </w:pPr>
      <w:r w:rsidRPr="00543626">
        <w:rPr>
          <w:rFonts w:ascii="Palatino Linotype" w:hAnsi="Palatino Linotype" w:cs="Arial"/>
          <w:lang w:eastAsia="es-MX"/>
        </w:rPr>
        <w:t xml:space="preserve">Ahora bien, por </w:t>
      </w:r>
      <w:r w:rsidR="003F08A1" w:rsidRPr="00543626">
        <w:rPr>
          <w:rFonts w:ascii="Palatino Linotype" w:hAnsi="Palatino Linotype" w:cs="Arial"/>
          <w:lang w:eastAsia="es-MX"/>
        </w:rPr>
        <w:t xml:space="preserve">lo que hace </w:t>
      </w:r>
      <w:r w:rsidR="003F08A1" w:rsidRPr="00543626">
        <w:rPr>
          <w:rFonts w:ascii="Palatino Linotype" w:hAnsi="Palatino Linotype" w:cs="Arial"/>
          <w:b/>
          <w:lang w:eastAsia="es-MX"/>
        </w:rPr>
        <w:t>EL SUJETO OBLIGADO</w:t>
      </w:r>
      <w:r w:rsidR="003F08A1" w:rsidRPr="00543626">
        <w:rPr>
          <w:rFonts w:ascii="Palatino Linotype" w:hAnsi="Palatino Linotype" w:cs="Arial"/>
          <w:lang w:eastAsia="es-MX"/>
        </w:rPr>
        <w:t xml:space="preserve"> al momento de emitir su respuesta en donde manifiesta que la información </w:t>
      </w:r>
      <w:r w:rsidR="008C4067" w:rsidRPr="00543626">
        <w:rPr>
          <w:rFonts w:ascii="Palatino Linotype" w:hAnsi="Palatino Linotype" w:cs="Arial"/>
          <w:lang w:eastAsia="es-MX"/>
        </w:rPr>
        <w:t xml:space="preserve">referente a los manuales del ejercicio 2019 mismos que </w:t>
      </w:r>
      <w:r w:rsidR="003F08A1" w:rsidRPr="00543626">
        <w:rPr>
          <w:rFonts w:ascii="Palatino Linotype" w:hAnsi="Palatino Linotype" w:cs="Arial"/>
          <w:lang w:eastAsia="es-MX"/>
        </w:rPr>
        <w:t>se encuentra en proceso de aprobaci</w:t>
      </w:r>
      <w:r w:rsidR="007F451B" w:rsidRPr="00543626">
        <w:rPr>
          <w:rFonts w:ascii="Palatino Linotype" w:hAnsi="Palatino Linotype" w:cs="Arial"/>
          <w:lang w:eastAsia="es-MX"/>
        </w:rPr>
        <w:t>ón, esta Ponencia advierte que el Municipio y la administración se regirán bajo los reglamentos, manuales y circulares que se encuentren vigentes, tal y como se prevé dentro de</w:t>
      </w:r>
      <w:r w:rsidR="00D85985" w:rsidRPr="00543626">
        <w:rPr>
          <w:rFonts w:ascii="Palatino Linotype" w:hAnsi="Palatino Linotype" w:cs="Arial"/>
          <w:lang w:eastAsia="es-MX"/>
        </w:rPr>
        <w:t xml:space="preserve"> </w:t>
      </w:r>
      <w:r w:rsidR="00D85985" w:rsidRPr="00543626">
        <w:rPr>
          <w:rFonts w:ascii="Palatino Linotype" w:hAnsi="Palatino Linotype" w:cs="Arial"/>
        </w:rPr>
        <w:t>la Constitución Política de los Estados Unidos Mexicanos, señala:</w:t>
      </w:r>
    </w:p>
    <w:p w:rsidR="003064DE" w:rsidRPr="00543626" w:rsidRDefault="003064DE" w:rsidP="00EF3282">
      <w:pPr>
        <w:spacing w:before="240" w:after="240" w:line="360" w:lineRule="auto"/>
        <w:contextualSpacing/>
        <w:jc w:val="both"/>
        <w:rPr>
          <w:rFonts w:ascii="Palatino Linotype" w:hAnsi="Palatino Linotype" w:cs="Arial"/>
        </w:rPr>
      </w:pPr>
    </w:p>
    <w:p w:rsidR="00D85985" w:rsidRPr="00543626" w:rsidRDefault="00D85985" w:rsidP="00EF3282">
      <w:pPr>
        <w:spacing w:line="276" w:lineRule="auto"/>
        <w:ind w:left="851" w:right="956"/>
        <w:contextualSpacing/>
        <w:jc w:val="both"/>
        <w:rPr>
          <w:rFonts w:ascii="Palatino Linotype" w:hAnsi="Palatino Linotype" w:cs="Arial"/>
          <w:i/>
          <w:sz w:val="22"/>
          <w:szCs w:val="22"/>
        </w:rPr>
      </w:pPr>
      <w:r w:rsidRPr="00543626">
        <w:rPr>
          <w:rFonts w:ascii="Palatino Linotype" w:hAnsi="Palatino Linotype" w:cs="Arial"/>
          <w:b/>
          <w:i/>
          <w:sz w:val="22"/>
          <w:szCs w:val="22"/>
        </w:rPr>
        <w:t>Artículo 115.</w:t>
      </w:r>
      <w:r w:rsidRPr="00543626">
        <w:rPr>
          <w:rFonts w:ascii="Palatino Linotype" w:hAnsi="Palatino Linotype" w:cs="Arial"/>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D85985" w:rsidRPr="00543626" w:rsidRDefault="00D85985" w:rsidP="00EF3282">
      <w:pPr>
        <w:spacing w:line="276" w:lineRule="auto"/>
        <w:ind w:left="851" w:right="956"/>
        <w:contextualSpacing/>
        <w:jc w:val="both"/>
        <w:rPr>
          <w:rFonts w:ascii="Palatino Linotype" w:hAnsi="Palatino Linotype"/>
          <w:i/>
          <w:sz w:val="22"/>
          <w:szCs w:val="22"/>
        </w:rPr>
      </w:pPr>
      <w:r w:rsidRPr="00543626">
        <w:rPr>
          <w:rFonts w:ascii="Palatino Linotype" w:hAnsi="Palatino Linotype"/>
          <w:b/>
          <w:i/>
          <w:sz w:val="22"/>
          <w:szCs w:val="22"/>
        </w:rPr>
        <w:lastRenderedPageBreak/>
        <w:t>II.</w:t>
      </w:r>
      <w:r w:rsidRPr="00543626">
        <w:rPr>
          <w:rFonts w:ascii="Palatino Linotype" w:hAnsi="Palatino Linotype"/>
          <w:i/>
          <w:sz w:val="22"/>
          <w:szCs w:val="22"/>
        </w:rPr>
        <w:t xml:space="preserve"> Los municipios estarán investidos de personalidad jurídica y manejarán su patrimonio conforme a la ley</w:t>
      </w:r>
      <w:r w:rsidR="00EF3282" w:rsidRPr="00543626">
        <w:rPr>
          <w:rFonts w:ascii="Palatino Linotype" w:hAnsi="Palatino Linotype"/>
          <w:i/>
          <w:sz w:val="22"/>
          <w:szCs w:val="22"/>
        </w:rPr>
        <w:t>.</w:t>
      </w:r>
    </w:p>
    <w:p w:rsidR="00EF3282" w:rsidRPr="00543626" w:rsidRDefault="00EF3282" w:rsidP="00EF3282">
      <w:pPr>
        <w:spacing w:line="276" w:lineRule="auto"/>
        <w:ind w:left="851" w:right="956"/>
        <w:contextualSpacing/>
        <w:jc w:val="both"/>
        <w:rPr>
          <w:rFonts w:ascii="Palatino Linotype" w:hAnsi="Palatino Linotype"/>
          <w:i/>
          <w:sz w:val="22"/>
          <w:szCs w:val="22"/>
        </w:rPr>
      </w:pPr>
    </w:p>
    <w:p w:rsidR="00D85985" w:rsidRPr="00543626" w:rsidRDefault="00D85985" w:rsidP="00EF3282">
      <w:pPr>
        <w:spacing w:line="276" w:lineRule="auto"/>
        <w:ind w:left="851" w:right="956"/>
        <w:contextualSpacing/>
        <w:jc w:val="both"/>
        <w:rPr>
          <w:rFonts w:ascii="Palatino Linotype" w:hAnsi="Palatino Linotype" w:cs="Arial"/>
          <w:i/>
          <w:sz w:val="22"/>
          <w:szCs w:val="22"/>
        </w:rPr>
      </w:pPr>
      <w:r w:rsidRPr="00543626">
        <w:rPr>
          <w:rFonts w:ascii="Palatino Linotype" w:hAnsi="Palatino Linotype"/>
          <w:i/>
          <w:sz w:val="22"/>
          <w:szCs w:val="22"/>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D85985" w:rsidRPr="00543626" w:rsidRDefault="00D85985" w:rsidP="00EF3282">
      <w:pPr>
        <w:spacing w:line="360" w:lineRule="auto"/>
        <w:contextualSpacing/>
        <w:jc w:val="both"/>
        <w:rPr>
          <w:rFonts w:ascii="Palatino Linotype" w:hAnsi="Palatino Linotype" w:cs="Arial"/>
          <w:lang w:eastAsia="es-MX"/>
        </w:rPr>
      </w:pPr>
    </w:p>
    <w:p w:rsidR="00D85985" w:rsidRPr="00543626" w:rsidRDefault="00D85985" w:rsidP="00EF3282">
      <w:pPr>
        <w:spacing w:before="240" w:after="240" w:line="360" w:lineRule="auto"/>
        <w:contextualSpacing/>
        <w:jc w:val="both"/>
        <w:rPr>
          <w:rFonts w:ascii="Palatino Linotype" w:hAnsi="Palatino Linotype" w:cs="Arial"/>
        </w:rPr>
      </w:pPr>
      <w:r w:rsidRPr="00543626">
        <w:rPr>
          <w:rFonts w:ascii="Palatino Linotype" w:hAnsi="Palatino Linotype" w:cs="Arial"/>
          <w:lang w:eastAsia="es-MX"/>
        </w:rPr>
        <w:t xml:space="preserve">Asimismo </w:t>
      </w:r>
      <w:r w:rsidRPr="00543626">
        <w:rPr>
          <w:rFonts w:ascii="Palatino Linotype" w:hAnsi="Palatino Linotype" w:cs="Arial"/>
        </w:rPr>
        <w:t>la Constitución Política del Estado Libre y Soberano de México, dispone:</w:t>
      </w:r>
    </w:p>
    <w:p w:rsidR="00EF3282" w:rsidRPr="00543626" w:rsidRDefault="00EF3282" w:rsidP="00EF3282">
      <w:pPr>
        <w:spacing w:before="240" w:after="240" w:line="360" w:lineRule="auto"/>
        <w:contextualSpacing/>
        <w:jc w:val="both"/>
        <w:rPr>
          <w:rFonts w:ascii="Palatino Linotype" w:hAnsi="Palatino Linotype" w:cs="Arial"/>
        </w:rPr>
      </w:pPr>
    </w:p>
    <w:p w:rsidR="00D85985" w:rsidRPr="00543626" w:rsidRDefault="00D85985" w:rsidP="00EF3282">
      <w:pPr>
        <w:spacing w:line="276" w:lineRule="auto"/>
        <w:ind w:left="851" w:right="902"/>
        <w:contextualSpacing/>
        <w:jc w:val="center"/>
        <w:rPr>
          <w:rFonts w:ascii="Palatino Linotype" w:hAnsi="Palatino Linotype"/>
          <w:i/>
          <w:sz w:val="22"/>
          <w:szCs w:val="22"/>
        </w:rPr>
      </w:pPr>
      <w:r w:rsidRPr="00543626">
        <w:rPr>
          <w:rFonts w:ascii="Palatino Linotype" w:hAnsi="Palatino Linotype"/>
          <w:i/>
          <w:sz w:val="22"/>
          <w:szCs w:val="22"/>
        </w:rPr>
        <w:t>“CAPITULO PRIMERO</w:t>
      </w:r>
    </w:p>
    <w:p w:rsidR="00D85985" w:rsidRPr="00543626" w:rsidRDefault="00D85985" w:rsidP="00EF3282">
      <w:pPr>
        <w:spacing w:line="276" w:lineRule="auto"/>
        <w:ind w:left="851" w:right="902"/>
        <w:contextualSpacing/>
        <w:jc w:val="center"/>
        <w:rPr>
          <w:rFonts w:ascii="Palatino Linotype" w:hAnsi="Palatino Linotype"/>
          <w:b/>
          <w:i/>
          <w:sz w:val="22"/>
          <w:szCs w:val="22"/>
        </w:rPr>
      </w:pPr>
      <w:r w:rsidRPr="00543626">
        <w:rPr>
          <w:rFonts w:ascii="Palatino Linotype" w:hAnsi="Palatino Linotype"/>
          <w:b/>
          <w:i/>
          <w:sz w:val="22"/>
          <w:szCs w:val="22"/>
        </w:rPr>
        <w:t>De los Municipios</w:t>
      </w:r>
    </w:p>
    <w:p w:rsidR="00D85985" w:rsidRPr="00543626" w:rsidRDefault="00D85985" w:rsidP="00EF3282">
      <w:pPr>
        <w:spacing w:line="276" w:lineRule="auto"/>
        <w:ind w:left="851" w:right="902"/>
        <w:contextualSpacing/>
        <w:rPr>
          <w:rFonts w:ascii="Palatino Linotype" w:hAnsi="Palatino Linotype"/>
          <w:b/>
          <w:i/>
          <w:sz w:val="22"/>
          <w:szCs w:val="22"/>
        </w:rPr>
      </w:pPr>
      <w:r w:rsidRPr="00543626">
        <w:rPr>
          <w:rFonts w:ascii="Palatino Linotype" w:hAnsi="Palatino Linotype"/>
          <w:b/>
          <w:i/>
          <w:sz w:val="22"/>
          <w:szCs w:val="22"/>
        </w:rPr>
        <w:t>…</w:t>
      </w:r>
    </w:p>
    <w:p w:rsidR="00D85985" w:rsidRPr="00543626" w:rsidRDefault="00D85985" w:rsidP="00EF3282">
      <w:pPr>
        <w:spacing w:line="276" w:lineRule="auto"/>
        <w:ind w:left="851" w:right="902"/>
        <w:contextualSpacing/>
        <w:jc w:val="both"/>
        <w:rPr>
          <w:rFonts w:ascii="Palatino Linotype" w:hAnsi="Palatino Linotype"/>
          <w:i/>
          <w:sz w:val="22"/>
          <w:szCs w:val="22"/>
        </w:rPr>
      </w:pPr>
      <w:r w:rsidRPr="00543626">
        <w:rPr>
          <w:rFonts w:ascii="Palatino Linotype" w:hAnsi="Palatino Linotype"/>
          <w:b/>
          <w:i/>
          <w:sz w:val="22"/>
          <w:szCs w:val="22"/>
        </w:rPr>
        <w:t>Artículo 124.-</w:t>
      </w:r>
      <w:r w:rsidRPr="00543626">
        <w:rPr>
          <w:rFonts w:ascii="Palatino Linotype" w:hAnsi="Palatino Linotype"/>
          <w:i/>
          <w:sz w:val="22"/>
          <w:szCs w:val="22"/>
        </w:rPr>
        <w:t xml:space="preserve"> Los ayuntamientos expedirán el Bando Municipal, que será promulgado y publicado el 5 de febrero de cada año; los reglamentos; y todas las normas necesarias para su organización y funcionamiento, conforme a las previsiones de la Constitución General de la República, de la presente Constitución, de la Ley Orgánica Municipal y demás ordenamientos aplicables. </w:t>
      </w:r>
    </w:p>
    <w:p w:rsidR="00D85985" w:rsidRPr="00543626" w:rsidRDefault="00D85985" w:rsidP="00EF3282">
      <w:pPr>
        <w:spacing w:line="276" w:lineRule="auto"/>
        <w:ind w:left="851" w:right="902"/>
        <w:contextualSpacing/>
        <w:jc w:val="both"/>
        <w:rPr>
          <w:rFonts w:ascii="Palatino Linotype" w:hAnsi="Palatino Linotype"/>
          <w:i/>
          <w:sz w:val="22"/>
          <w:szCs w:val="22"/>
        </w:rPr>
      </w:pPr>
      <w:r w:rsidRPr="00543626">
        <w:rPr>
          <w:rFonts w:ascii="Palatino Linotype" w:hAnsi="Palatino Linotype"/>
          <w:i/>
          <w:sz w:val="22"/>
          <w:szCs w:val="22"/>
        </w:rPr>
        <w:t xml:space="preserve">En caso de no promulgarse un nuevo bando municipal el día señalado, se publicará y observará el inmediato anterior. </w:t>
      </w:r>
    </w:p>
    <w:p w:rsidR="003064DE" w:rsidRPr="00543626" w:rsidRDefault="003064DE" w:rsidP="00EF3282">
      <w:pPr>
        <w:spacing w:line="276" w:lineRule="auto"/>
        <w:ind w:left="851" w:right="958"/>
        <w:contextualSpacing/>
        <w:jc w:val="both"/>
        <w:rPr>
          <w:rFonts w:ascii="Palatino Linotype" w:hAnsi="Palatino Linotype"/>
          <w:i/>
          <w:sz w:val="22"/>
          <w:szCs w:val="22"/>
        </w:rPr>
      </w:pPr>
    </w:p>
    <w:p w:rsidR="00D85985" w:rsidRPr="00543626" w:rsidRDefault="00D85985" w:rsidP="00EF3282">
      <w:pPr>
        <w:spacing w:before="240" w:after="240" w:line="360" w:lineRule="auto"/>
        <w:contextualSpacing/>
        <w:jc w:val="both"/>
        <w:rPr>
          <w:rFonts w:ascii="Palatino Linotype" w:hAnsi="Palatino Linotype" w:cs="Arial"/>
        </w:rPr>
      </w:pPr>
      <w:r w:rsidRPr="00543626">
        <w:rPr>
          <w:rFonts w:ascii="Palatino Linotype" w:hAnsi="Palatino Linotype" w:cs="Arial"/>
        </w:rPr>
        <w:t xml:space="preserve">Es de esta forma, que la Carta Magna establece como atribución aprobar, de acuerdo con las leyes en materia Municipal que deberán expedir las legislaturas de los Estados, los bandos, los reglamentos, circulares y disposiciones administrativas de observancia </w:t>
      </w:r>
      <w:r w:rsidRPr="00543626">
        <w:rPr>
          <w:rFonts w:ascii="Palatino Linotype" w:hAnsi="Palatino Linotype" w:cs="Arial"/>
        </w:rPr>
        <w:lastRenderedPageBreak/>
        <w:t>general dentro de sus respectivas jurisdicciones, que organicen la Administración Pública Municipal, regulen las materias, procedimientos, funciones y servicios públicos de su competencia.</w:t>
      </w:r>
    </w:p>
    <w:p w:rsidR="00366343" w:rsidRPr="00543626" w:rsidRDefault="00366343" w:rsidP="00EF3282">
      <w:pPr>
        <w:spacing w:before="240" w:after="240" w:line="360" w:lineRule="auto"/>
        <w:contextualSpacing/>
        <w:jc w:val="both"/>
        <w:rPr>
          <w:rFonts w:ascii="Palatino Linotype" w:hAnsi="Palatino Linotype" w:cs="Arial"/>
        </w:rPr>
      </w:pPr>
    </w:p>
    <w:p w:rsidR="00D85985" w:rsidRPr="00543626" w:rsidRDefault="00D85985" w:rsidP="00EF3282">
      <w:pPr>
        <w:spacing w:before="240" w:after="240" w:line="360" w:lineRule="auto"/>
        <w:contextualSpacing/>
        <w:jc w:val="both"/>
        <w:rPr>
          <w:rFonts w:ascii="Palatino Linotype" w:hAnsi="Palatino Linotype" w:cs="Arial"/>
        </w:rPr>
      </w:pPr>
      <w:r w:rsidRPr="00543626">
        <w:rPr>
          <w:rFonts w:ascii="Palatino Linotype" w:hAnsi="Palatino Linotype" w:cs="Arial"/>
        </w:rPr>
        <w:t>De igual manera, la Constitución Estatal dispone que la base de la división territorial y de la organización política y administrativa del Estado, es el Municipio libre, el cual será gobernado por un Ayuntamiento quien tendrá las funciones y atribuciones que le otorga la Constitución Política de los Estados Unidos Mexicanos y las leyes que de ella emanen.</w:t>
      </w:r>
    </w:p>
    <w:p w:rsidR="003064DE" w:rsidRPr="00543626" w:rsidRDefault="003064DE" w:rsidP="00EF3282">
      <w:pPr>
        <w:spacing w:before="240" w:after="240" w:line="360" w:lineRule="auto"/>
        <w:contextualSpacing/>
        <w:jc w:val="both"/>
        <w:rPr>
          <w:rFonts w:ascii="Palatino Linotype" w:hAnsi="Palatino Linotype" w:cs="Arial"/>
        </w:rPr>
      </w:pPr>
    </w:p>
    <w:p w:rsidR="00D85985" w:rsidRPr="00543626" w:rsidRDefault="00D85985" w:rsidP="00EF3282">
      <w:pPr>
        <w:spacing w:before="240" w:after="240" w:line="360" w:lineRule="auto"/>
        <w:contextualSpacing/>
        <w:jc w:val="both"/>
        <w:rPr>
          <w:rFonts w:ascii="Palatino Linotype" w:hAnsi="Palatino Linotype" w:cs="Arial"/>
        </w:rPr>
      </w:pPr>
      <w:r w:rsidRPr="00543626">
        <w:rPr>
          <w:rFonts w:ascii="Palatino Linotype" w:hAnsi="Palatino Linotype" w:cs="Arial"/>
        </w:rPr>
        <w:t>Asimismo, dispone que los Ayuntamientos de los Municipios tienen las atribuciones que establecen la Constitución Federal, esta Constitución, y demás disposiciones legales aplicables.</w:t>
      </w:r>
    </w:p>
    <w:p w:rsidR="00366343" w:rsidRPr="00543626" w:rsidRDefault="00366343" w:rsidP="00EF3282">
      <w:pPr>
        <w:spacing w:before="240" w:after="240" w:line="360" w:lineRule="auto"/>
        <w:contextualSpacing/>
        <w:jc w:val="both"/>
        <w:rPr>
          <w:rFonts w:ascii="Palatino Linotype" w:hAnsi="Palatino Linotype" w:cs="Arial"/>
        </w:rPr>
      </w:pPr>
    </w:p>
    <w:p w:rsidR="003F08A1" w:rsidRPr="00543626" w:rsidRDefault="00D85985" w:rsidP="00EF3282">
      <w:pPr>
        <w:spacing w:line="360" w:lineRule="auto"/>
        <w:contextualSpacing/>
        <w:jc w:val="both"/>
        <w:rPr>
          <w:rFonts w:ascii="Palatino Linotype" w:hAnsi="Palatino Linotype" w:cs="Arial"/>
          <w:lang w:eastAsia="es-MX"/>
        </w:rPr>
      </w:pPr>
      <w:r w:rsidRPr="00543626">
        <w:rPr>
          <w:rFonts w:ascii="Palatino Linotype" w:hAnsi="Palatino Linotype" w:cs="Arial"/>
          <w:lang w:eastAsia="es-MX"/>
        </w:rPr>
        <w:t>Por su parte</w:t>
      </w:r>
      <w:r w:rsidR="007F451B" w:rsidRPr="00543626">
        <w:rPr>
          <w:rFonts w:ascii="Palatino Linotype" w:hAnsi="Palatino Linotype" w:cs="Arial"/>
          <w:lang w:eastAsia="es-MX"/>
        </w:rPr>
        <w:t xml:space="preserve"> la Ley Orgánica Municipal</w:t>
      </w:r>
      <w:r w:rsidR="003F08A1" w:rsidRPr="00543626">
        <w:rPr>
          <w:rFonts w:ascii="Palatino Linotype" w:hAnsi="Palatino Linotype" w:cs="Arial"/>
          <w:lang w:eastAsia="es-MX"/>
        </w:rPr>
        <w:t xml:space="preserve"> </w:t>
      </w:r>
      <w:r w:rsidR="00485312" w:rsidRPr="00543626">
        <w:rPr>
          <w:rFonts w:ascii="Palatino Linotype" w:hAnsi="Palatino Linotype" w:cs="Arial"/>
          <w:lang w:eastAsia="es-MX"/>
        </w:rPr>
        <w:t>en sus artículos 31 fracción I</w:t>
      </w:r>
      <w:r w:rsidR="00E469EA" w:rsidRPr="00543626">
        <w:rPr>
          <w:rFonts w:ascii="Palatino Linotype" w:hAnsi="Palatino Linotype" w:cs="Arial"/>
          <w:lang w:eastAsia="es-MX"/>
        </w:rPr>
        <w:t>, 86, 91, fracción VIII</w:t>
      </w:r>
      <w:r w:rsidRPr="00543626">
        <w:rPr>
          <w:rFonts w:ascii="Palatino Linotype" w:hAnsi="Palatino Linotype" w:cs="Arial"/>
          <w:lang w:eastAsia="es-MX"/>
        </w:rPr>
        <w:t xml:space="preserve"> y 164 nos dice lo siguiente:</w:t>
      </w:r>
    </w:p>
    <w:p w:rsidR="00485312" w:rsidRPr="00543626" w:rsidRDefault="00485312" w:rsidP="00EF3282">
      <w:pPr>
        <w:spacing w:line="360" w:lineRule="auto"/>
        <w:contextualSpacing/>
        <w:jc w:val="both"/>
        <w:rPr>
          <w:rFonts w:ascii="Palatino Linotype" w:hAnsi="Palatino Linotype" w:cs="Arial"/>
          <w:lang w:eastAsia="es-MX"/>
        </w:rPr>
      </w:pPr>
    </w:p>
    <w:p w:rsidR="00485312" w:rsidRPr="00543626" w:rsidRDefault="00485312" w:rsidP="00EF3282">
      <w:pPr>
        <w:ind w:left="851" w:right="902"/>
        <w:contextualSpacing/>
        <w:jc w:val="both"/>
        <w:rPr>
          <w:rFonts w:ascii="Palatino Linotype" w:hAnsi="Palatino Linotype"/>
          <w:i/>
          <w:sz w:val="22"/>
          <w:szCs w:val="22"/>
        </w:rPr>
      </w:pPr>
      <w:r w:rsidRPr="00543626">
        <w:rPr>
          <w:rFonts w:ascii="Palatino Linotype" w:hAnsi="Palatino Linotype"/>
          <w:b/>
          <w:i/>
          <w:sz w:val="22"/>
          <w:szCs w:val="22"/>
        </w:rPr>
        <w:t>Artículo 31</w:t>
      </w:r>
      <w:r w:rsidRPr="00543626">
        <w:rPr>
          <w:rFonts w:ascii="Palatino Linotype" w:hAnsi="Palatino Linotype"/>
          <w:i/>
          <w:sz w:val="22"/>
          <w:szCs w:val="22"/>
        </w:rPr>
        <w:t>.- Son atribuciones de los ayuntamientos:</w:t>
      </w:r>
    </w:p>
    <w:p w:rsidR="00485312" w:rsidRPr="00543626" w:rsidRDefault="00485312" w:rsidP="00EF3282">
      <w:pPr>
        <w:ind w:left="851" w:right="902"/>
        <w:contextualSpacing/>
        <w:jc w:val="both"/>
        <w:rPr>
          <w:rFonts w:ascii="Palatino Linotype" w:hAnsi="Palatino Linotype"/>
          <w:i/>
          <w:sz w:val="22"/>
          <w:szCs w:val="22"/>
        </w:rPr>
      </w:pPr>
      <w:r w:rsidRPr="00543626">
        <w:rPr>
          <w:rFonts w:ascii="Palatino Linotype" w:hAnsi="Palatino Linotype"/>
          <w:i/>
          <w:sz w:val="22"/>
          <w:szCs w:val="22"/>
        </w:rPr>
        <w:t xml:space="preserve"> 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rsidR="00485312" w:rsidRPr="00543626" w:rsidRDefault="00485312" w:rsidP="00EF3282">
      <w:pPr>
        <w:ind w:left="851" w:right="902"/>
        <w:contextualSpacing/>
        <w:jc w:val="both"/>
        <w:rPr>
          <w:rFonts w:ascii="Palatino Linotype" w:hAnsi="Palatino Linotype"/>
          <w:i/>
          <w:sz w:val="22"/>
          <w:szCs w:val="22"/>
        </w:rPr>
      </w:pPr>
      <w:r w:rsidRPr="00543626">
        <w:rPr>
          <w:rFonts w:ascii="Palatino Linotype" w:hAnsi="Palatino Linotype"/>
          <w:i/>
          <w:sz w:val="22"/>
          <w:szCs w:val="22"/>
        </w:rPr>
        <w:t>…</w:t>
      </w:r>
    </w:p>
    <w:p w:rsidR="00485312" w:rsidRPr="00543626" w:rsidRDefault="00485312" w:rsidP="00EF3282">
      <w:pPr>
        <w:ind w:left="851" w:right="902"/>
        <w:contextualSpacing/>
        <w:jc w:val="both"/>
        <w:rPr>
          <w:rFonts w:ascii="Palatino Linotype" w:hAnsi="Palatino Linotype"/>
          <w:i/>
          <w:sz w:val="22"/>
          <w:szCs w:val="22"/>
        </w:rPr>
      </w:pPr>
    </w:p>
    <w:p w:rsidR="00485312" w:rsidRPr="00543626" w:rsidRDefault="00485312" w:rsidP="00EF3282">
      <w:pPr>
        <w:ind w:left="851" w:right="902"/>
        <w:contextualSpacing/>
        <w:jc w:val="both"/>
        <w:rPr>
          <w:rFonts w:ascii="Palatino Linotype" w:hAnsi="Palatino Linotype"/>
          <w:i/>
          <w:sz w:val="22"/>
          <w:szCs w:val="22"/>
        </w:rPr>
      </w:pPr>
      <w:r w:rsidRPr="00543626">
        <w:rPr>
          <w:rFonts w:ascii="Palatino Linotype" w:hAnsi="Palatino Linotype"/>
          <w:b/>
          <w:i/>
          <w:sz w:val="22"/>
          <w:szCs w:val="22"/>
        </w:rPr>
        <w:t>Artículo 86</w:t>
      </w:r>
      <w:r w:rsidRPr="00543626">
        <w:rPr>
          <w:rFonts w:ascii="Palatino Linotype" w:hAnsi="Palatino Linotype"/>
          <w:i/>
          <w:sz w:val="22"/>
          <w:szCs w:val="22"/>
        </w:rPr>
        <w:t>.-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rsidR="00E776ED" w:rsidRPr="00543626" w:rsidRDefault="00E776ED" w:rsidP="00EF3282">
      <w:pPr>
        <w:ind w:left="851" w:right="902"/>
        <w:contextualSpacing/>
        <w:jc w:val="both"/>
        <w:rPr>
          <w:rFonts w:ascii="Palatino Linotype" w:hAnsi="Palatino Linotype"/>
          <w:i/>
          <w:sz w:val="22"/>
          <w:szCs w:val="22"/>
        </w:rPr>
      </w:pPr>
    </w:p>
    <w:p w:rsidR="00E776ED" w:rsidRPr="00543626" w:rsidRDefault="00E776ED" w:rsidP="00EF3282">
      <w:pPr>
        <w:ind w:left="851" w:right="902"/>
        <w:contextualSpacing/>
        <w:jc w:val="both"/>
        <w:rPr>
          <w:rFonts w:ascii="Palatino Linotype" w:hAnsi="Palatino Linotype"/>
          <w:i/>
          <w:sz w:val="22"/>
          <w:szCs w:val="22"/>
        </w:rPr>
      </w:pPr>
      <w:r w:rsidRPr="00543626">
        <w:rPr>
          <w:rFonts w:ascii="Palatino Linotype" w:hAnsi="Palatino Linotype"/>
          <w:b/>
          <w:i/>
          <w:sz w:val="22"/>
          <w:szCs w:val="22"/>
        </w:rPr>
        <w:t>Artículo 91</w:t>
      </w:r>
      <w:r w:rsidRPr="00543626">
        <w:rPr>
          <w:rFonts w:ascii="Palatino Linotype" w:hAnsi="Palatino Linotype"/>
          <w:i/>
          <w:sz w:val="22"/>
          <w:szCs w:val="22"/>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E776ED" w:rsidRPr="00543626" w:rsidRDefault="00E776ED" w:rsidP="00EF3282">
      <w:pPr>
        <w:ind w:left="851" w:right="902"/>
        <w:contextualSpacing/>
        <w:jc w:val="both"/>
        <w:rPr>
          <w:rFonts w:ascii="Palatino Linotype" w:hAnsi="Palatino Linotype"/>
          <w:i/>
          <w:sz w:val="22"/>
          <w:szCs w:val="22"/>
        </w:rPr>
      </w:pPr>
      <w:r w:rsidRPr="00543626">
        <w:rPr>
          <w:rFonts w:ascii="Palatino Linotype" w:hAnsi="Palatino Linotype"/>
          <w:i/>
          <w:sz w:val="22"/>
          <w:szCs w:val="22"/>
        </w:rPr>
        <w:t>…</w:t>
      </w:r>
    </w:p>
    <w:p w:rsidR="00E776ED" w:rsidRPr="00543626" w:rsidRDefault="00E776ED" w:rsidP="00EF3282">
      <w:pPr>
        <w:ind w:left="851" w:right="902"/>
        <w:contextualSpacing/>
        <w:jc w:val="both"/>
        <w:rPr>
          <w:rFonts w:ascii="Palatino Linotype" w:hAnsi="Palatino Linotype"/>
          <w:i/>
          <w:sz w:val="22"/>
          <w:szCs w:val="22"/>
        </w:rPr>
      </w:pPr>
      <w:r w:rsidRPr="00543626">
        <w:rPr>
          <w:rFonts w:ascii="Palatino Linotype" w:hAnsi="Palatino Linotype"/>
          <w:i/>
          <w:sz w:val="22"/>
          <w:szCs w:val="22"/>
        </w:rPr>
        <w:t>VIII. Publicar los reglamentos, circulares y demás disposiciones municipales de observancia general;</w:t>
      </w:r>
    </w:p>
    <w:p w:rsidR="00E776ED" w:rsidRPr="00543626" w:rsidRDefault="00E776ED" w:rsidP="00EF3282">
      <w:pPr>
        <w:ind w:left="851" w:right="902"/>
        <w:contextualSpacing/>
        <w:jc w:val="both"/>
        <w:rPr>
          <w:rFonts w:ascii="Palatino Linotype" w:hAnsi="Palatino Linotype"/>
          <w:i/>
          <w:sz w:val="22"/>
          <w:szCs w:val="22"/>
        </w:rPr>
      </w:pPr>
      <w:r w:rsidRPr="00543626">
        <w:rPr>
          <w:rFonts w:ascii="Palatino Linotype" w:hAnsi="Palatino Linotype"/>
          <w:i/>
          <w:sz w:val="22"/>
          <w:szCs w:val="22"/>
        </w:rPr>
        <w:t>…</w:t>
      </w:r>
    </w:p>
    <w:p w:rsidR="00E776ED" w:rsidRPr="00543626" w:rsidRDefault="00E776ED" w:rsidP="00EF3282">
      <w:pPr>
        <w:ind w:left="851" w:right="902"/>
        <w:contextualSpacing/>
        <w:jc w:val="both"/>
        <w:rPr>
          <w:rFonts w:ascii="Palatino Linotype" w:hAnsi="Palatino Linotype"/>
          <w:i/>
          <w:sz w:val="22"/>
          <w:szCs w:val="22"/>
        </w:rPr>
      </w:pPr>
      <w:r w:rsidRPr="00543626">
        <w:rPr>
          <w:rFonts w:ascii="Palatino Linotype" w:hAnsi="Palatino Linotype"/>
          <w:b/>
          <w:i/>
          <w:sz w:val="22"/>
          <w:szCs w:val="22"/>
        </w:rPr>
        <w:t>Artículo 164</w:t>
      </w:r>
      <w:r w:rsidRPr="00543626">
        <w:rPr>
          <w:rFonts w:ascii="Palatino Linotype" w:hAnsi="Palatino Linotype"/>
          <w:i/>
          <w:sz w:val="22"/>
          <w:szCs w:val="22"/>
        </w:rPr>
        <w:t>.- Los ayuntamientos podrán expedir los reglamentos, circulares y disposiciones administrativas que regulen el régimen de las diversas esferas de competencia municipal.</w:t>
      </w:r>
    </w:p>
    <w:p w:rsidR="00E776ED" w:rsidRPr="00543626" w:rsidRDefault="00E776ED" w:rsidP="00EF3282">
      <w:pPr>
        <w:spacing w:line="360" w:lineRule="auto"/>
        <w:contextualSpacing/>
        <w:jc w:val="both"/>
        <w:rPr>
          <w:rFonts w:ascii="Palatino Linotype" w:hAnsi="Palatino Linotype" w:cs="Arial"/>
          <w:lang w:eastAsia="es-MX"/>
        </w:rPr>
      </w:pPr>
    </w:p>
    <w:p w:rsidR="0078136B" w:rsidRPr="00543626" w:rsidRDefault="0078136B" w:rsidP="00EF3282">
      <w:pPr>
        <w:spacing w:line="360" w:lineRule="auto"/>
        <w:contextualSpacing/>
        <w:jc w:val="both"/>
        <w:rPr>
          <w:rFonts w:ascii="Palatino Linotype" w:hAnsi="Palatino Linotype" w:cs="Arial"/>
          <w:lang w:eastAsia="es-MX"/>
        </w:rPr>
      </w:pPr>
      <w:r w:rsidRPr="00543626">
        <w:rPr>
          <w:rFonts w:ascii="Palatino Linotype" w:hAnsi="Palatino Linotype" w:cs="Arial"/>
          <w:lang w:eastAsia="es-MX"/>
        </w:rPr>
        <w:t>Asimismo</w:t>
      </w:r>
      <w:r w:rsidR="003E2161" w:rsidRPr="00543626">
        <w:rPr>
          <w:rFonts w:ascii="Palatino Linotype" w:hAnsi="Palatino Linotype" w:cs="Arial"/>
          <w:lang w:eastAsia="es-MX"/>
        </w:rPr>
        <w:t xml:space="preserve">, de los dispositivos jurídicos invocados </w:t>
      </w:r>
      <w:r w:rsidR="003E2161" w:rsidRPr="00543626">
        <w:rPr>
          <w:rFonts w:ascii="Palatino Linotype" w:hAnsi="Palatino Linotype" w:cs="Arial"/>
          <w:i/>
          <w:lang w:eastAsia="es-MX"/>
        </w:rPr>
        <w:t>supra</w:t>
      </w:r>
      <w:r w:rsidR="003E2161" w:rsidRPr="00543626">
        <w:rPr>
          <w:rFonts w:ascii="Palatino Linotype" w:hAnsi="Palatino Linotype" w:cs="Arial"/>
          <w:lang w:eastAsia="es-MX"/>
        </w:rPr>
        <w:t xml:space="preserve"> se puede observar que el Secretario del Ayuntamiento tiene atribuciones para publicar los reglamentos, circulares y demás disposiciones municipales de observancia general conforme al citado artículo 91 de la Ley en cuestión, es por ello que se advierte que al momento de ser turnada la solicitud a </w:t>
      </w:r>
      <w:r w:rsidR="003E2161" w:rsidRPr="00543626">
        <w:rPr>
          <w:rFonts w:ascii="Palatino Linotype" w:hAnsi="Palatino Linotype"/>
        </w:rPr>
        <w:t xml:space="preserve">los Servidores Públicos Habilitados no se </w:t>
      </w:r>
      <w:r w:rsidR="00366343" w:rsidRPr="00543626">
        <w:rPr>
          <w:rFonts w:ascii="Palatino Linotype" w:hAnsi="Palatino Linotype"/>
        </w:rPr>
        <w:t>hizo lo propio</w:t>
      </w:r>
      <w:r w:rsidR="003E2161" w:rsidRPr="00543626">
        <w:rPr>
          <w:rFonts w:ascii="Palatino Linotype" w:hAnsi="Palatino Linotype"/>
        </w:rPr>
        <w:t xml:space="preserve"> a la Secretaría del Ayuntamiento, área que podría contar con la información solicitada.</w:t>
      </w:r>
    </w:p>
    <w:p w:rsidR="006B0ED0" w:rsidRPr="00C34128" w:rsidRDefault="00E61EB5" w:rsidP="00EF3282">
      <w:pPr>
        <w:spacing w:line="360" w:lineRule="auto"/>
        <w:contextualSpacing/>
        <w:jc w:val="both"/>
        <w:rPr>
          <w:rFonts w:ascii="Palatino Linotype" w:hAnsi="Palatino Linotype" w:cs="Arial"/>
          <w:lang w:eastAsia="es-MX"/>
        </w:rPr>
      </w:pPr>
      <w:r w:rsidRPr="00543626">
        <w:rPr>
          <w:rFonts w:ascii="Palatino Linotype" w:hAnsi="Palatino Linotype" w:cs="Arial"/>
          <w:lang w:eastAsia="es-MX"/>
        </w:rPr>
        <w:lastRenderedPageBreak/>
        <w:t>Es por ello, que nos remitimos a la Ley de Transparencia y Acceso a la Información Pública del Estado de México y Municipios en donde nos señala cuales son las obliga</w:t>
      </w:r>
      <w:r w:rsidR="006B0ED0" w:rsidRPr="00543626">
        <w:rPr>
          <w:rFonts w:ascii="Palatino Linotype" w:hAnsi="Palatino Linotype" w:cs="Arial"/>
          <w:lang w:eastAsia="es-MX"/>
        </w:rPr>
        <w:t>ciones de transparencia comunes para los sujetos obligados dentro de su numeral 92 fracción I.</w:t>
      </w:r>
    </w:p>
    <w:p w:rsidR="006B0ED0" w:rsidRPr="00543626" w:rsidRDefault="006B0ED0" w:rsidP="00EF3282">
      <w:pPr>
        <w:ind w:left="851" w:right="902"/>
        <w:contextualSpacing/>
        <w:jc w:val="center"/>
        <w:rPr>
          <w:rFonts w:ascii="Palatino Linotype" w:hAnsi="Palatino Linotype"/>
          <w:b/>
          <w:i/>
          <w:sz w:val="22"/>
          <w:szCs w:val="22"/>
        </w:rPr>
      </w:pPr>
      <w:r w:rsidRPr="00543626">
        <w:rPr>
          <w:rFonts w:ascii="Palatino Linotype" w:hAnsi="Palatino Linotype"/>
          <w:b/>
          <w:i/>
          <w:sz w:val="22"/>
          <w:szCs w:val="22"/>
        </w:rPr>
        <w:t>Capítulo II</w:t>
      </w:r>
    </w:p>
    <w:p w:rsidR="006B0ED0" w:rsidRPr="00543626" w:rsidRDefault="006B0ED0" w:rsidP="00EF3282">
      <w:pPr>
        <w:ind w:left="851" w:right="902"/>
        <w:contextualSpacing/>
        <w:jc w:val="center"/>
        <w:rPr>
          <w:rFonts w:ascii="Palatino Linotype" w:hAnsi="Palatino Linotype"/>
          <w:b/>
          <w:i/>
          <w:sz w:val="22"/>
          <w:szCs w:val="22"/>
        </w:rPr>
      </w:pPr>
      <w:r w:rsidRPr="00543626">
        <w:rPr>
          <w:rFonts w:ascii="Palatino Linotype" w:hAnsi="Palatino Linotype"/>
          <w:b/>
          <w:i/>
          <w:sz w:val="22"/>
          <w:szCs w:val="22"/>
        </w:rPr>
        <w:t>De las Obligaciones de Transparencia Comunes</w:t>
      </w:r>
    </w:p>
    <w:p w:rsidR="006B0ED0" w:rsidRPr="00543626" w:rsidRDefault="006B0ED0" w:rsidP="00EF3282">
      <w:pPr>
        <w:ind w:left="851" w:right="902"/>
        <w:contextualSpacing/>
        <w:jc w:val="center"/>
        <w:rPr>
          <w:rFonts w:ascii="Palatino Linotype" w:hAnsi="Palatino Linotype"/>
          <w:b/>
          <w:i/>
          <w:sz w:val="22"/>
          <w:szCs w:val="22"/>
        </w:rPr>
      </w:pPr>
    </w:p>
    <w:p w:rsidR="006B0ED0" w:rsidRPr="00543626" w:rsidRDefault="006B0ED0" w:rsidP="00EF3282">
      <w:pPr>
        <w:ind w:left="851" w:right="902"/>
        <w:contextualSpacing/>
        <w:jc w:val="both"/>
        <w:rPr>
          <w:rFonts w:ascii="Palatino Linotype" w:hAnsi="Palatino Linotype"/>
          <w:i/>
          <w:sz w:val="22"/>
          <w:szCs w:val="22"/>
        </w:rPr>
      </w:pPr>
      <w:r w:rsidRPr="00543626">
        <w:rPr>
          <w:rFonts w:ascii="Palatino Linotype" w:hAnsi="Palatino Linotype"/>
          <w:b/>
          <w:i/>
          <w:sz w:val="22"/>
          <w:szCs w:val="22"/>
        </w:rPr>
        <w:t>Artículo 92</w:t>
      </w:r>
      <w:r w:rsidRPr="00543626">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B0ED0" w:rsidRPr="00543626" w:rsidRDefault="006B0ED0" w:rsidP="00EF3282">
      <w:pPr>
        <w:ind w:left="851" w:right="902"/>
        <w:contextualSpacing/>
        <w:jc w:val="both"/>
        <w:rPr>
          <w:rFonts w:ascii="Palatino Linotype" w:hAnsi="Palatino Linotype"/>
          <w:i/>
          <w:sz w:val="22"/>
          <w:szCs w:val="22"/>
        </w:rPr>
      </w:pPr>
    </w:p>
    <w:p w:rsidR="00E61EB5" w:rsidRPr="00543626" w:rsidRDefault="006B0ED0" w:rsidP="00EF3282">
      <w:pPr>
        <w:ind w:left="851" w:right="902"/>
        <w:contextualSpacing/>
        <w:jc w:val="both"/>
        <w:rPr>
          <w:rFonts w:ascii="Palatino Linotype" w:hAnsi="Palatino Linotype" w:cs="Arial"/>
          <w:i/>
          <w:sz w:val="22"/>
          <w:szCs w:val="22"/>
          <w:lang w:eastAsia="es-MX"/>
        </w:rPr>
      </w:pPr>
      <w:r w:rsidRPr="00543626">
        <w:rPr>
          <w:rFonts w:ascii="Palatino Linotype" w:hAnsi="Palatino Linotype"/>
          <w:i/>
          <w:sz w:val="22"/>
          <w:szCs w:val="22"/>
        </w:rPr>
        <w:t>I. El marco normativo aplicable al sujeto obligado, en el que deberá incluirse leyes, códigos, reglamentos, decretos de creación, acuerdos, convenios, manuales de organización y procedimientos, reglas de operación, criterios, políticas, entre otros;</w:t>
      </w:r>
      <w:r w:rsidRPr="00543626">
        <w:rPr>
          <w:rFonts w:ascii="Palatino Linotype" w:hAnsi="Palatino Linotype" w:cs="Arial"/>
          <w:i/>
          <w:sz w:val="22"/>
          <w:szCs w:val="22"/>
          <w:lang w:eastAsia="es-MX"/>
        </w:rPr>
        <w:t xml:space="preserve"> </w:t>
      </w:r>
    </w:p>
    <w:p w:rsidR="006B0ED0" w:rsidRPr="00543626" w:rsidRDefault="006B0ED0" w:rsidP="00EF3282">
      <w:pPr>
        <w:ind w:left="851" w:right="902"/>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w:t>
      </w:r>
    </w:p>
    <w:p w:rsidR="00176806" w:rsidRPr="00543626" w:rsidRDefault="00176806" w:rsidP="00EF3282">
      <w:pPr>
        <w:ind w:left="709" w:right="757"/>
        <w:contextualSpacing/>
        <w:jc w:val="both"/>
        <w:rPr>
          <w:rFonts w:ascii="Palatino Linotype" w:hAnsi="Palatino Linotype" w:cs="Arial"/>
          <w:i/>
          <w:sz w:val="22"/>
          <w:szCs w:val="22"/>
          <w:lang w:eastAsia="es-MX"/>
        </w:rPr>
      </w:pPr>
    </w:p>
    <w:p w:rsidR="00366343" w:rsidRPr="00543626" w:rsidRDefault="0081226A" w:rsidP="00EF3282">
      <w:pPr>
        <w:widowControl w:val="0"/>
        <w:autoSpaceDE w:val="0"/>
        <w:autoSpaceDN w:val="0"/>
        <w:adjustRightInd w:val="0"/>
        <w:spacing w:line="360" w:lineRule="auto"/>
        <w:contextualSpacing/>
        <w:jc w:val="both"/>
        <w:rPr>
          <w:rFonts w:ascii="Palatino Linotype" w:hAnsi="Palatino Linotype" w:cs="Arial"/>
        </w:rPr>
      </w:pPr>
      <w:r w:rsidRPr="00543626">
        <w:rPr>
          <w:rFonts w:ascii="Palatino Linotype" w:hAnsi="Palatino Linotype" w:cs="Arial"/>
        </w:rPr>
        <w:t xml:space="preserve">En ese sentido, derivado de la naturaleza de la información solicitada se concluye que ésta es de interés general y de alcance público, puesto que la ciudadanía tiene derecho a saber </w:t>
      </w:r>
      <w:r w:rsidR="0078136B" w:rsidRPr="00543626">
        <w:rPr>
          <w:rFonts w:ascii="Palatino Linotype" w:hAnsi="Palatino Linotype" w:cs="Arial"/>
        </w:rPr>
        <w:t>la normatividad bajo la cual se desempeña</w:t>
      </w:r>
      <w:r w:rsidRPr="00543626">
        <w:rPr>
          <w:rFonts w:ascii="Palatino Linotype" w:hAnsi="Palatino Linotype" w:cs="Arial"/>
        </w:rPr>
        <w:t xml:space="preserve"> </w:t>
      </w:r>
      <w:r w:rsidRPr="00543626">
        <w:rPr>
          <w:rFonts w:ascii="Palatino Linotype" w:hAnsi="Palatino Linotype" w:cs="Arial"/>
          <w:b/>
        </w:rPr>
        <w:t>EL SUJETO OBLIGADO</w:t>
      </w:r>
      <w:r w:rsidRPr="00543626">
        <w:rPr>
          <w:rFonts w:ascii="Palatino Linotype" w:hAnsi="Palatino Linotype" w:cs="Arial"/>
        </w:rPr>
        <w:t xml:space="preserve">; esto es, su acceso permite transparentar las actividades que lleven a cabo para el cumplimiento de sus funciones ello conforme a lo dispuesto por el artículo 23 de la Ley de la materia, fracción IV que establece como </w:t>
      </w:r>
      <w:r w:rsidRPr="00543626">
        <w:rPr>
          <w:rFonts w:ascii="Palatino Linotype" w:hAnsi="Palatino Linotype" w:cs="Arial"/>
          <w:b/>
        </w:rPr>
        <w:t xml:space="preserve">SUJETO OBLIGADO </w:t>
      </w:r>
      <w:r w:rsidRPr="00543626">
        <w:rPr>
          <w:rFonts w:ascii="Palatino Linotype" w:hAnsi="Palatino Linotype" w:cs="Arial"/>
        </w:rPr>
        <w:t>a los organismos y entidades de administración municipal.</w:t>
      </w:r>
    </w:p>
    <w:p w:rsidR="0081226A" w:rsidRPr="00543626" w:rsidRDefault="0081226A" w:rsidP="00EF3282">
      <w:pPr>
        <w:widowControl w:val="0"/>
        <w:autoSpaceDE w:val="0"/>
        <w:autoSpaceDN w:val="0"/>
        <w:adjustRightInd w:val="0"/>
        <w:ind w:left="851" w:right="902"/>
        <w:contextualSpacing/>
        <w:jc w:val="both"/>
        <w:rPr>
          <w:rFonts w:ascii="Palatino Linotype" w:hAnsi="Palatino Linotype"/>
          <w:i/>
          <w:sz w:val="22"/>
          <w:szCs w:val="22"/>
        </w:rPr>
      </w:pPr>
      <w:r w:rsidRPr="00543626">
        <w:rPr>
          <w:rFonts w:ascii="Palatino Linotype" w:hAnsi="Palatino Linotype"/>
          <w:i/>
          <w:sz w:val="22"/>
          <w:szCs w:val="22"/>
        </w:rPr>
        <w:t>“</w:t>
      </w:r>
      <w:r w:rsidRPr="00543626">
        <w:rPr>
          <w:rFonts w:ascii="Palatino Linotype" w:hAnsi="Palatino Linotype"/>
          <w:b/>
          <w:i/>
          <w:sz w:val="22"/>
          <w:szCs w:val="22"/>
        </w:rPr>
        <w:t>Artículo 23.</w:t>
      </w:r>
      <w:r w:rsidRPr="00543626">
        <w:rPr>
          <w:rFonts w:ascii="Palatino Linotype" w:hAnsi="Palatino Linotype"/>
          <w:i/>
          <w:sz w:val="22"/>
          <w:szCs w:val="22"/>
        </w:rPr>
        <w:t xml:space="preserve"> Son sujetos obligados a transparentar y permitir el acceso a su información y proteger los datos personales que obren en su poder:</w:t>
      </w:r>
    </w:p>
    <w:p w:rsidR="0081226A" w:rsidRPr="00543626" w:rsidRDefault="0081226A" w:rsidP="00EF3282">
      <w:pPr>
        <w:widowControl w:val="0"/>
        <w:autoSpaceDE w:val="0"/>
        <w:autoSpaceDN w:val="0"/>
        <w:adjustRightInd w:val="0"/>
        <w:ind w:left="851" w:right="902"/>
        <w:contextualSpacing/>
        <w:jc w:val="both"/>
        <w:rPr>
          <w:rFonts w:ascii="Palatino Linotype" w:hAnsi="Palatino Linotype"/>
          <w:i/>
          <w:sz w:val="22"/>
          <w:szCs w:val="22"/>
        </w:rPr>
      </w:pPr>
      <w:r w:rsidRPr="00543626">
        <w:rPr>
          <w:rFonts w:ascii="Palatino Linotype" w:hAnsi="Palatino Linotype"/>
          <w:i/>
          <w:sz w:val="22"/>
          <w:szCs w:val="22"/>
        </w:rPr>
        <w:lastRenderedPageBreak/>
        <w:t>…</w:t>
      </w:r>
    </w:p>
    <w:p w:rsidR="0081226A" w:rsidRPr="00543626" w:rsidRDefault="0081226A" w:rsidP="00EF3282">
      <w:pPr>
        <w:widowControl w:val="0"/>
        <w:autoSpaceDE w:val="0"/>
        <w:autoSpaceDN w:val="0"/>
        <w:adjustRightInd w:val="0"/>
        <w:ind w:left="851" w:right="902"/>
        <w:contextualSpacing/>
        <w:jc w:val="both"/>
        <w:rPr>
          <w:rFonts w:ascii="Palatino Linotype" w:hAnsi="Palatino Linotype"/>
          <w:i/>
          <w:sz w:val="22"/>
          <w:szCs w:val="22"/>
        </w:rPr>
      </w:pPr>
    </w:p>
    <w:p w:rsidR="0081226A" w:rsidRPr="00543626" w:rsidRDefault="0081226A" w:rsidP="00EF3282">
      <w:pPr>
        <w:widowControl w:val="0"/>
        <w:autoSpaceDE w:val="0"/>
        <w:autoSpaceDN w:val="0"/>
        <w:adjustRightInd w:val="0"/>
        <w:ind w:left="851" w:right="902"/>
        <w:contextualSpacing/>
        <w:jc w:val="both"/>
        <w:rPr>
          <w:rFonts w:ascii="Palatino Linotype" w:hAnsi="Palatino Linotype"/>
          <w:b/>
          <w:i/>
          <w:sz w:val="22"/>
          <w:szCs w:val="22"/>
        </w:rPr>
      </w:pPr>
      <w:r w:rsidRPr="00543626">
        <w:rPr>
          <w:rFonts w:ascii="Palatino Linotype" w:hAnsi="Palatino Linotype"/>
          <w:i/>
          <w:sz w:val="22"/>
          <w:szCs w:val="22"/>
        </w:rPr>
        <w:t xml:space="preserve">IV. </w:t>
      </w:r>
      <w:r w:rsidRPr="00543626">
        <w:rPr>
          <w:rFonts w:ascii="Palatino Linotype" w:hAnsi="Palatino Linotype"/>
          <w:b/>
          <w:i/>
          <w:sz w:val="22"/>
          <w:szCs w:val="22"/>
        </w:rPr>
        <w:t>Los ayuntamientos</w:t>
      </w:r>
      <w:r w:rsidRPr="00543626">
        <w:rPr>
          <w:rFonts w:ascii="Palatino Linotype" w:hAnsi="Palatino Linotype"/>
          <w:i/>
          <w:sz w:val="22"/>
          <w:szCs w:val="22"/>
        </w:rPr>
        <w:t xml:space="preserve"> y las dependencias, </w:t>
      </w:r>
      <w:r w:rsidRPr="00543626">
        <w:rPr>
          <w:rFonts w:ascii="Palatino Linotype" w:hAnsi="Palatino Linotype"/>
          <w:b/>
          <w:i/>
          <w:sz w:val="22"/>
          <w:szCs w:val="22"/>
        </w:rPr>
        <w:t>organismos, órganos y entidades de la administración municipal;</w:t>
      </w:r>
    </w:p>
    <w:p w:rsidR="0081226A" w:rsidRPr="00543626" w:rsidRDefault="0081226A" w:rsidP="00EF3282">
      <w:pPr>
        <w:widowControl w:val="0"/>
        <w:autoSpaceDE w:val="0"/>
        <w:autoSpaceDN w:val="0"/>
        <w:adjustRightInd w:val="0"/>
        <w:ind w:left="851" w:right="902"/>
        <w:contextualSpacing/>
        <w:jc w:val="both"/>
        <w:rPr>
          <w:rFonts w:ascii="Palatino Linotype" w:hAnsi="Palatino Linotype"/>
          <w:i/>
          <w:sz w:val="22"/>
          <w:szCs w:val="22"/>
        </w:rPr>
      </w:pPr>
    </w:p>
    <w:p w:rsidR="0081226A" w:rsidRPr="00543626" w:rsidRDefault="0081226A" w:rsidP="00EF3282">
      <w:pPr>
        <w:widowControl w:val="0"/>
        <w:autoSpaceDE w:val="0"/>
        <w:autoSpaceDN w:val="0"/>
        <w:adjustRightInd w:val="0"/>
        <w:ind w:left="851" w:right="902"/>
        <w:contextualSpacing/>
        <w:jc w:val="both"/>
        <w:rPr>
          <w:rFonts w:ascii="Palatino Linotype" w:hAnsi="Palatino Linotype"/>
          <w:i/>
          <w:sz w:val="22"/>
          <w:szCs w:val="22"/>
        </w:rPr>
      </w:pPr>
      <w:r w:rsidRPr="00543626">
        <w:rPr>
          <w:rFonts w:ascii="Palatino Linotype" w:hAnsi="Palatino Linotype"/>
          <w:i/>
          <w:sz w:val="22"/>
          <w:szCs w:val="22"/>
        </w:rPr>
        <w:t>…”</w:t>
      </w:r>
    </w:p>
    <w:p w:rsidR="003255FE" w:rsidRPr="00543626" w:rsidRDefault="003255FE" w:rsidP="00EF3282">
      <w:pPr>
        <w:widowControl w:val="0"/>
        <w:autoSpaceDE w:val="0"/>
        <w:autoSpaceDN w:val="0"/>
        <w:adjustRightInd w:val="0"/>
        <w:spacing w:line="360" w:lineRule="auto"/>
        <w:contextualSpacing/>
        <w:jc w:val="both"/>
        <w:rPr>
          <w:rFonts w:ascii="Palatino Linotype" w:eastAsia="Calibri" w:hAnsi="Palatino Linotype" w:cs="Arial"/>
        </w:rPr>
      </w:pPr>
    </w:p>
    <w:p w:rsidR="003255FE" w:rsidRPr="00543626" w:rsidRDefault="003255FE" w:rsidP="00EF3282">
      <w:pPr>
        <w:widowControl w:val="0"/>
        <w:autoSpaceDE w:val="0"/>
        <w:autoSpaceDN w:val="0"/>
        <w:adjustRightInd w:val="0"/>
        <w:spacing w:line="360" w:lineRule="auto"/>
        <w:contextualSpacing/>
        <w:jc w:val="both"/>
        <w:rPr>
          <w:rFonts w:ascii="Palatino Linotype" w:eastAsia="Calibri" w:hAnsi="Palatino Linotype" w:cs="Arial"/>
        </w:rPr>
      </w:pPr>
      <w:r w:rsidRPr="00543626">
        <w:rPr>
          <w:rFonts w:ascii="Palatino Linotype" w:eastAsia="Calibri" w:hAnsi="Palatino Linotype" w:cs="Arial"/>
        </w:rPr>
        <w:t xml:space="preserve">Es así que esta Ponencia Resolutora estima conveniente ordenar la búsqueda </w:t>
      </w:r>
      <w:r w:rsidR="00531133" w:rsidRPr="00543626">
        <w:rPr>
          <w:rFonts w:ascii="Palatino Linotype" w:eastAsia="Calibri" w:hAnsi="Palatino Linotype" w:cs="Arial"/>
        </w:rPr>
        <w:t>exhaustiva,</w:t>
      </w:r>
      <w:r w:rsidRPr="00543626">
        <w:rPr>
          <w:rFonts w:ascii="Palatino Linotype" w:eastAsia="Calibri" w:hAnsi="Palatino Linotype" w:cs="Arial"/>
        </w:rPr>
        <w:t xml:space="preserve"> toda vez </w:t>
      </w:r>
      <w:r w:rsidR="00317F0E" w:rsidRPr="00543626">
        <w:rPr>
          <w:rFonts w:ascii="Palatino Linotype" w:eastAsia="Calibri" w:hAnsi="Palatino Linotype" w:cs="Arial"/>
        </w:rPr>
        <w:t>que se advierte dentro del expediente electrónico que la solicitud de información no fue turnada a todas las áreas competentes  y pudiera ser el motivo por el cual estas no se hayan pronunciado, esto de conformidad con el artículo 162 de la Ley de la materia que a la letra dice:</w:t>
      </w:r>
    </w:p>
    <w:p w:rsidR="00531133" w:rsidRPr="00543626" w:rsidRDefault="00531133" w:rsidP="00EF3282">
      <w:pPr>
        <w:widowControl w:val="0"/>
        <w:autoSpaceDE w:val="0"/>
        <w:autoSpaceDN w:val="0"/>
        <w:adjustRightInd w:val="0"/>
        <w:spacing w:line="360" w:lineRule="auto"/>
        <w:contextualSpacing/>
        <w:jc w:val="both"/>
        <w:rPr>
          <w:rFonts w:ascii="Palatino Linotype" w:eastAsia="Calibri" w:hAnsi="Palatino Linotype" w:cs="Arial"/>
        </w:rPr>
      </w:pPr>
    </w:p>
    <w:p w:rsidR="00317F0E" w:rsidRPr="00543626" w:rsidRDefault="00317F0E" w:rsidP="00EF3282">
      <w:pPr>
        <w:spacing w:before="100" w:beforeAutospacing="1" w:after="100" w:afterAutospacing="1"/>
        <w:ind w:left="851" w:right="902"/>
        <w:contextualSpacing/>
        <w:jc w:val="both"/>
        <w:rPr>
          <w:rFonts w:ascii="Palatino Linotype" w:hAnsi="Palatino Linotype"/>
          <w:i/>
          <w:sz w:val="22"/>
        </w:rPr>
      </w:pPr>
      <w:r w:rsidRPr="00543626">
        <w:rPr>
          <w:rFonts w:ascii="Palatino Linotype" w:hAnsi="Palatino Linotype"/>
          <w:b/>
          <w:i/>
          <w:sz w:val="22"/>
        </w:rPr>
        <w:t>Artículo 162.</w:t>
      </w:r>
      <w:r w:rsidRPr="00543626">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3332B" w:rsidRPr="00543626" w:rsidRDefault="0013332B" w:rsidP="00EF3282">
      <w:pPr>
        <w:spacing w:before="100" w:beforeAutospacing="1" w:after="100" w:afterAutospacing="1"/>
        <w:ind w:left="851" w:right="902"/>
        <w:contextualSpacing/>
        <w:jc w:val="both"/>
        <w:rPr>
          <w:rFonts w:ascii="Palatino Linotype" w:hAnsi="Palatino Linotype"/>
          <w:b/>
          <w:i/>
          <w:sz w:val="22"/>
        </w:rPr>
      </w:pPr>
    </w:p>
    <w:p w:rsidR="00317F0E" w:rsidRPr="00543626" w:rsidRDefault="00317F0E" w:rsidP="00EF3282">
      <w:pPr>
        <w:spacing w:before="100" w:beforeAutospacing="1" w:after="100" w:afterAutospacing="1"/>
        <w:ind w:left="851" w:right="902"/>
        <w:contextualSpacing/>
        <w:jc w:val="both"/>
        <w:rPr>
          <w:rFonts w:ascii="Palatino Linotype" w:hAnsi="Palatino Linotype"/>
          <w:i/>
          <w:sz w:val="22"/>
        </w:rPr>
      </w:pPr>
      <w:r w:rsidRPr="00543626">
        <w:rPr>
          <w:rFonts w:ascii="Palatino Linotype" w:hAnsi="Palatino Linotype"/>
          <w:b/>
          <w:i/>
          <w:sz w:val="22"/>
        </w:rPr>
        <w:t>Artículo 9.</w:t>
      </w:r>
      <w:r w:rsidRPr="00543626">
        <w:rPr>
          <w:rFonts w:ascii="Palatino Linotype" w:hAnsi="Palatino Linotype"/>
          <w:i/>
          <w:sz w:val="22"/>
        </w:rPr>
        <w:t xml:space="preserve"> El Instituto deberá regir su funcionamiento de acuerdo a los siguientes principios:</w:t>
      </w:r>
    </w:p>
    <w:p w:rsidR="00317F0E" w:rsidRPr="00543626" w:rsidRDefault="00317F0E" w:rsidP="00EF3282">
      <w:pPr>
        <w:spacing w:before="100" w:beforeAutospacing="1" w:after="100" w:afterAutospacing="1"/>
        <w:ind w:left="851" w:right="902"/>
        <w:contextualSpacing/>
        <w:jc w:val="both"/>
        <w:rPr>
          <w:rFonts w:ascii="Palatino Linotype" w:hAnsi="Palatino Linotype"/>
          <w:i/>
          <w:sz w:val="22"/>
        </w:rPr>
      </w:pPr>
    </w:p>
    <w:p w:rsidR="00317F0E" w:rsidRPr="00543626" w:rsidRDefault="00317F0E" w:rsidP="00EF3282">
      <w:pPr>
        <w:spacing w:before="100" w:beforeAutospacing="1" w:after="100" w:afterAutospacing="1"/>
        <w:ind w:left="851" w:right="902"/>
        <w:contextualSpacing/>
        <w:jc w:val="both"/>
        <w:rPr>
          <w:rFonts w:ascii="Palatino Linotype" w:hAnsi="Palatino Linotype"/>
        </w:rPr>
      </w:pPr>
      <w:r w:rsidRPr="00543626">
        <w:rPr>
          <w:rFonts w:ascii="Palatino Linotype" w:hAnsi="Palatino Linotype"/>
          <w:i/>
          <w:sz w:val="22"/>
        </w:rPr>
        <w:t>I.</w:t>
      </w:r>
      <w:r w:rsidRPr="00543626">
        <w:rPr>
          <w:rFonts w:ascii="Palatino Linotype" w:hAnsi="Palatino Linotype"/>
          <w:i/>
          <w:sz w:val="22"/>
        </w:rPr>
        <w:tab/>
        <w:t>Certeza: Principio que otorga seguridad y certidumbre jurídica a los particulares, en virtud de que permite conocer si las acciones del Instituto son apegadas a derecho y garantiza que los procedimientos sean completamente verificables, fidedignos y confiables;</w:t>
      </w:r>
    </w:p>
    <w:p w:rsidR="00003565" w:rsidRPr="00C34128" w:rsidRDefault="00317F0E" w:rsidP="00C34128">
      <w:pPr>
        <w:widowControl w:val="0"/>
        <w:autoSpaceDE w:val="0"/>
        <w:autoSpaceDN w:val="0"/>
        <w:adjustRightInd w:val="0"/>
        <w:spacing w:before="100" w:beforeAutospacing="1" w:after="100" w:afterAutospacing="1" w:line="360" w:lineRule="auto"/>
        <w:ind w:left="851" w:right="902"/>
        <w:contextualSpacing/>
        <w:jc w:val="both"/>
        <w:rPr>
          <w:rFonts w:ascii="Palatino Linotype" w:hAnsi="Palatino Linotype"/>
          <w:i/>
          <w:sz w:val="22"/>
          <w:szCs w:val="22"/>
        </w:rPr>
      </w:pPr>
      <w:r w:rsidRPr="00543626">
        <w:rPr>
          <w:rFonts w:ascii="Palatino Linotype" w:hAnsi="Palatino Linotype"/>
        </w:rPr>
        <w:t>…”</w:t>
      </w:r>
    </w:p>
    <w:p w:rsidR="00BA0603" w:rsidRPr="00543626" w:rsidRDefault="00BA0603" w:rsidP="00EF3282">
      <w:pPr>
        <w:spacing w:line="360" w:lineRule="auto"/>
        <w:contextualSpacing/>
        <w:jc w:val="both"/>
        <w:rPr>
          <w:rFonts w:ascii="Palatino Linotype" w:hAnsi="Palatino Linotype" w:cs="Arial"/>
        </w:rPr>
      </w:pPr>
      <w:r w:rsidRPr="00543626">
        <w:rPr>
          <w:rFonts w:ascii="Palatino Linotype" w:hAnsi="Palatino Linotype" w:cs="Arial"/>
        </w:rPr>
        <w:t xml:space="preserve">Ahora bien, respecto al Acuerdo de Clasificación correspondiente debidamente fundado y motivado, en el cual se sustente la versión pública, en </w:t>
      </w:r>
      <w:r w:rsidRPr="00543626">
        <w:rPr>
          <w:rFonts w:ascii="Palatino Linotype" w:hAnsi="Palatino Linotype" w:cs="Arial"/>
          <w:noProof/>
          <w:lang w:eastAsia="es-MX"/>
        </w:rPr>
        <w:t>términos</w:t>
      </w:r>
      <w:r w:rsidRPr="00543626">
        <w:rPr>
          <w:rFonts w:ascii="Palatino Linotype" w:hAnsi="Palatino Linotype" w:cs="Arial"/>
        </w:rPr>
        <w:t xml:space="preserve"> de los </w:t>
      </w:r>
      <w:r w:rsidRPr="00543626">
        <w:rPr>
          <w:rFonts w:ascii="Palatino Linotype" w:hAnsi="Palatino Linotype" w:cs="Arial"/>
        </w:rPr>
        <w:lastRenderedPageBreak/>
        <w:t>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BA0603" w:rsidRPr="00543626" w:rsidRDefault="00BA0603" w:rsidP="00EF3282">
      <w:pPr>
        <w:spacing w:line="360" w:lineRule="auto"/>
        <w:contextualSpacing/>
        <w:jc w:val="both"/>
        <w:rPr>
          <w:rFonts w:ascii="Palatino Linotype" w:hAnsi="Palatino Linotype" w:cs="Arial"/>
        </w:rPr>
      </w:pPr>
    </w:p>
    <w:p w:rsidR="00BA0603" w:rsidRPr="00543626" w:rsidRDefault="00BA0603" w:rsidP="00EF3282">
      <w:pPr>
        <w:spacing w:before="100" w:beforeAutospacing="1" w:after="100" w:afterAutospacing="1"/>
        <w:ind w:left="851" w:right="902"/>
        <w:contextualSpacing/>
        <w:jc w:val="center"/>
        <w:rPr>
          <w:rFonts w:ascii="Palatino Linotype" w:hAnsi="Palatino Linotype" w:cs="Arial"/>
          <w:b/>
          <w:i/>
          <w:sz w:val="22"/>
          <w:szCs w:val="22"/>
        </w:rPr>
      </w:pPr>
      <w:r w:rsidRPr="00543626">
        <w:rPr>
          <w:rFonts w:ascii="Palatino Linotype" w:hAnsi="Palatino Linotype" w:cs="Arial"/>
          <w:b/>
          <w:i/>
          <w:sz w:val="22"/>
          <w:szCs w:val="22"/>
        </w:rPr>
        <w:t>Ley de Transparencia y Acceso a la Información Pública del Estado de México y Municipios</w:t>
      </w:r>
    </w:p>
    <w:p w:rsidR="00BA0603" w:rsidRPr="00543626" w:rsidRDefault="00BA0603" w:rsidP="00EF3282">
      <w:pPr>
        <w:spacing w:before="100" w:beforeAutospacing="1" w:after="100" w:afterAutospacing="1"/>
        <w:ind w:left="851" w:right="902"/>
        <w:contextualSpacing/>
        <w:jc w:val="center"/>
        <w:rPr>
          <w:rFonts w:ascii="Palatino Linotype" w:hAnsi="Palatino Linotype" w:cs="Arial"/>
          <w:b/>
          <w:i/>
          <w:sz w:val="22"/>
          <w:szCs w:val="22"/>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w:t>
      </w:r>
      <w:r w:rsidRPr="00543626">
        <w:rPr>
          <w:rFonts w:ascii="Palatino Linotype" w:hAnsi="Palatino Linotype" w:cs="Arial"/>
          <w:b/>
          <w:i/>
          <w:sz w:val="22"/>
          <w:szCs w:val="22"/>
          <w:lang w:eastAsia="es-MX"/>
        </w:rPr>
        <w:t xml:space="preserve">Artículo 49. </w:t>
      </w:r>
      <w:r w:rsidRPr="00543626">
        <w:rPr>
          <w:rFonts w:ascii="Palatino Linotype" w:hAnsi="Palatino Linotype" w:cs="Arial"/>
          <w:i/>
          <w:sz w:val="22"/>
          <w:szCs w:val="22"/>
          <w:lang w:eastAsia="es-MX"/>
        </w:rPr>
        <w:t xml:space="preserve">Los </w:t>
      </w:r>
      <w:r w:rsidRPr="00543626">
        <w:rPr>
          <w:rFonts w:ascii="Palatino Linotype" w:hAnsi="Palatino Linotype" w:cs="Arial"/>
          <w:i/>
          <w:sz w:val="22"/>
          <w:szCs w:val="22"/>
        </w:rPr>
        <w:t>Comités</w:t>
      </w:r>
      <w:r w:rsidRPr="00543626">
        <w:rPr>
          <w:rFonts w:ascii="Palatino Linotype" w:hAnsi="Palatino Linotype" w:cs="Arial"/>
          <w:i/>
          <w:sz w:val="22"/>
          <w:szCs w:val="22"/>
          <w:lang w:eastAsia="es-MX"/>
        </w:rPr>
        <w:t xml:space="preserve"> de Transparencia </w:t>
      </w:r>
      <w:r w:rsidRPr="00543626">
        <w:rPr>
          <w:rFonts w:ascii="Palatino Linotype" w:hAnsi="Palatino Linotype"/>
          <w:i/>
          <w:sz w:val="22"/>
          <w:szCs w:val="22"/>
        </w:rPr>
        <w:t>tendrán</w:t>
      </w:r>
      <w:r w:rsidRPr="00543626">
        <w:rPr>
          <w:rFonts w:ascii="Palatino Linotype" w:hAnsi="Palatino Linotype" w:cs="Arial"/>
          <w:i/>
          <w:sz w:val="22"/>
          <w:szCs w:val="22"/>
          <w:lang w:eastAsia="es-MX"/>
        </w:rPr>
        <w:t xml:space="preserve"> las siguientes atribuciones:</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t>VIII.</w:t>
      </w:r>
      <w:r w:rsidRPr="00543626">
        <w:rPr>
          <w:rFonts w:ascii="Palatino Linotype" w:hAnsi="Palatino Linotype" w:cs="Arial"/>
          <w:i/>
          <w:sz w:val="22"/>
          <w:szCs w:val="22"/>
          <w:lang w:eastAsia="es-MX"/>
        </w:rPr>
        <w:t xml:space="preserve"> Aprobar, </w:t>
      </w:r>
      <w:r w:rsidRPr="00543626">
        <w:rPr>
          <w:rFonts w:ascii="Palatino Linotype" w:hAnsi="Palatino Linotype" w:cs="Arial"/>
          <w:i/>
          <w:sz w:val="22"/>
          <w:szCs w:val="22"/>
        </w:rPr>
        <w:t>modificar</w:t>
      </w:r>
      <w:r w:rsidRPr="00543626">
        <w:rPr>
          <w:rFonts w:ascii="Palatino Linotype" w:hAnsi="Palatino Linotype" w:cs="Arial"/>
          <w:i/>
          <w:sz w:val="22"/>
          <w:szCs w:val="22"/>
          <w:lang w:eastAsia="es-MX"/>
        </w:rPr>
        <w:t xml:space="preserve"> o revocar la clasificación de la información;</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t>Artículo 132.</w:t>
      </w:r>
      <w:r w:rsidRPr="00543626">
        <w:rPr>
          <w:rFonts w:ascii="Palatino Linotype" w:hAnsi="Palatino Linotype" w:cs="Arial"/>
          <w:i/>
          <w:sz w:val="22"/>
          <w:szCs w:val="22"/>
          <w:lang w:eastAsia="es-MX"/>
        </w:rPr>
        <w:t xml:space="preserve"> La clasificación de la información se llevará a cabo en el momento en que:</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t>II.</w:t>
      </w:r>
      <w:r w:rsidRPr="00543626">
        <w:rPr>
          <w:rFonts w:ascii="Palatino Linotype" w:hAnsi="Palatino Linotype" w:cs="Arial"/>
          <w:i/>
          <w:sz w:val="22"/>
          <w:szCs w:val="22"/>
          <w:lang w:eastAsia="es-MX"/>
        </w:rPr>
        <w:t xml:space="preserve"> Se determine mediante resolución de autoridad competente; o</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t>III</w:t>
      </w:r>
      <w:r w:rsidRPr="00543626">
        <w:rPr>
          <w:rFonts w:ascii="Palatino Linotype" w:hAnsi="Palatino Linotype" w:cs="Arial"/>
          <w:i/>
          <w:sz w:val="22"/>
          <w:szCs w:val="22"/>
          <w:lang w:eastAsia="es-MX"/>
        </w:rPr>
        <w:t>. Se generen versiones públicas para dar cumplimiento a las obligaciones de transparencia previstas en esta Ley.”</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spacing w:before="100" w:beforeAutospacing="1" w:after="100" w:afterAutospacing="1"/>
        <w:ind w:left="851" w:right="902"/>
        <w:contextualSpacing/>
        <w:jc w:val="center"/>
        <w:rPr>
          <w:rFonts w:ascii="Palatino Linotype" w:hAnsi="Palatino Linotype" w:cs="Arial"/>
          <w:b/>
          <w:i/>
          <w:sz w:val="22"/>
          <w:szCs w:val="22"/>
          <w:lang w:eastAsia="es-MX"/>
        </w:rPr>
      </w:pPr>
      <w:r w:rsidRPr="00543626">
        <w:rPr>
          <w:rFonts w:ascii="Palatino Linotype" w:hAnsi="Palatino Linotype" w:cs="Arial"/>
          <w:b/>
          <w:i/>
          <w:sz w:val="22"/>
          <w:szCs w:val="22"/>
          <w:lang w:eastAsia="es-MX"/>
        </w:rPr>
        <w:t xml:space="preserve">Lineamientos Generales en materia de Clasificación y Desclasificación de la </w:t>
      </w:r>
      <w:r w:rsidRPr="00543626">
        <w:rPr>
          <w:rFonts w:ascii="Palatino Linotype" w:hAnsi="Palatino Linotype" w:cs="Arial"/>
          <w:b/>
          <w:i/>
          <w:sz w:val="22"/>
          <w:szCs w:val="22"/>
        </w:rPr>
        <w:t>Información, así como para la elaboración de Versiones Públicas</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w:t>
      </w:r>
      <w:r w:rsidRPr="00543626">
        <w:rPr>
          <w:rFonts w:ascii="Palatino Linotype" w:hAnsi="Palatino Linotype" w:cs="Arial"/>
          <w:b/>
          <w:i/>
          <w:sz w:val="22"/>
          <w:szCs w:val="22"/>
          <w:lang w:eastAsia="es-MX"/>
        </w:rPr>
        <w:t>Segundo.-</w:t>
      </w:r>
      <w:r w:rsidRPr="00543626">
        <w:rPr>
          <w:rFonts w:ascii="Palatino Linotype" w:hAnsi="Palatino Linotype" w:cs="Arial"/>
          <w:i/>
          <w:sz w:val="22"/>
          <w:szCs w:val="22"/>
          <w:lang w:eastAsia="es-MX"/>
        </w:rPr>
        <w:t xml:space="preserve"> Para efectos de los </w:t>
      </w:r>
      <w:r w:rsidRPr="00543626">
        <w:rPr>
          <w:rFonts w:ascii="Palatino Linotype" w:hAnsi="Palatino Linotype" w:cs="Arial"/>
          <w:i/>
          <w:sz w:val="22"/>
          <w:szCs w:val="22"/>
        </w:rPr>
        <w:t>presentes</w:t>
      </w:r>
      <w:r w:rsidRPr="00543626">
        <w:rPr>
          <w:rFonts w:ascii="Palatino Linotype" w:hAnsi="Palatino Linotype" w:cs="Arial"/>
          <w:i/>
          <w:sz w:val="22"/>
          <w:szCs w:val="22"/>
          <w:lang w:eastAsia="es-MX"/>
        </w:rPr>
        <w:t xml:space="preserve"> Lineamientos Generales, se entenderá por:</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t>XVIII.</w:t>
      </w:r>
      <w:r w:rsidRPr="00543626">
        <w:rPr>
          <w:rFonts w:ascii="Palatino Linotype" w:hAnsi="Palatino Linotype" w:cs="Arial"/>
          <w:i/>
          <w:sz w:val="22"/>
          <w:szCs w:val="22"/>
          <w:lang w:eastAsia="es-MX"/>
        </w:rPr>
        <w:t xml:space="preserve"> </w:t>
      </w:r>
      <w:r w:rsidRPr="00543626">
        <w:rPr>
          <w:rFonts w:ascii="Palatino Linotype" w:hAnsi="Palatino Linotype" w:cs="Arial"/>
          <w:b/>
          <w:i/>
          <w:sz w:val="22"/>
          <w:szCs w:val="22"/>
          <w:lang w:eastAsia="es-MX"/>
        </w:rPr>
        <w:t>Versión pública:</w:t>
      </w:r>
      <w:r w:rsidRPr="00543626">
        <w:rPr>
          <w:rFonts w:ascii="Palatino Linotype" w:hAnsi="Palatino Linotype" w:cs="Arial"/>
          <w:i/>
          <w:sz w:val="22"/>
          <w:szCs w:val="22"/>
          <w:lang w:eastAsia="es-MX"/>
        </w:rPr>
        <w:t xml:space="preserve"> El </w:t>
      </w:r>
      <w:r w:rsidRPr="00543626">
        <w:rPr>
          <w:rFonts w:ascii="Palatino Linotype" w:hAnsi="Palatino Linotype" w:cs="Arial"/>
          <w:bCs/>
          <w:i/>
          <w:noProof/>
          <w:sz w:val="22"/>
          <w:szCs w:val="22"/>
        </w:rPr>
        <w:t>documento</w:t>
      </w:r>
      <w:r w:rsidRPr="00543626">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543626">
        <w:rPr>
          <w:rFonts w:ascii="Palatino Linotype" w:hAnsi="Palatino Linotype" w:cs="Arial"/>
          <w:b/>
          <w:i/>
          <w:sz w:val="22"/>
          <w:szCs w:val="22"/>
          <w:u w:val="single"/>
          <w:lang w:eastAsia="es-MX"/>
        </w:rPr>
        <w:t>fundando y motivando la</w:t>
      </w:r>
      <w:r w:rsidRPr="00543626">
        <w:rPr>
          <w:rFonts w:ascii="Palatino Linotype" w:hAnsi="Palatino Linotype" w:cs="Arial"/>
          <w:i/>
          <w:sz w:val="22"/>
          <w:szCs w:val="22"/>
          <w:lang w:eastAsia="es-MX"/>
        </w:rPr>
        <w:t xml:space="preserve"> reserva o </w:t>
      </w:r>
      <w:r w:rsidRPr="00543626">
        <w:rPr>
          <w:rFonts w:ascii="Palatino Linotype" w:hAnsi="Palatino Linotype" w:cs="Arial"/>
          <w:b/>
          <w:i/>
          <w:sz w:val="22"/>
          <w:szCs w:val="22"/>
          <w:u w:val="single"/>
          <w:lang w:eastAsia="es-MX"/>
        </w:rPr>
        <w:t>confidencialidad</w:t>
      </w:r>
      <w:r w:rsidRPr="00543626">
        <w:rPr>
          <w:rFonts w:ascii="Palatino Linotype" w:hAnsi="Palatino Linotype" w:cs="Arial"/>
          <w:i/>
          <w:sz w:val="22"/>
          <w:szCs w:val="22"/>
          <w:lang w:eastAsia="es-MX"/>
        </w:rPr>
        <w:t xml:space="preserve">, a través de la resolución que para tal efecto emita el </w:t>
      </w:r>
      <w:r w:rsidRPr="00543626">
        <w:rPr>
          <w:rFonts w:ascii="Palatino Linotype" w:hAnsi="Palatino Linotype" w:cs="Arial"/>
          <w:bCs/>
          <w:i/>
          <w:noProof/>
          <w:sz w:val="22"/>
          <w:szCs w:val="22"/>
        </w:rPr>
        <w:t>Comité</w:t>
      </w:r>
      <w:r w:rsidRPr="00543626">
        <w:rPr>
          <w:rFonts w:ascii="Palatino Linotype" w:hAnsi="Palatino Linotype" w:cs="Arial"/>
          <w:i/>
          <w:sz w:val="22"/>
          <w:szCs w:val="22"/>
          <w:lang w:eastAsia="es-MX"/>
        </w:rPr>
        <w:t xml:space="preserve"> de Transparencia.</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lastRenderedPageBreak/>
        <w:t>Cuarto.</w:t>
      </w:r>
      <w:r w:rsidRPr="00543626">
        <w:rPr>
          <w:rFonts w:ascii="Palatino Linotype" w:hAnsi="Palatino Linotype" w:cs="Arial"/>
          <w:i/>
          <w:sz w:val="22"/>
          <w:szCs w:val="22"/>
          <w:lang w:eastAsia="es-MX"/>
        </w:rPr>
        <w:t xml:space="preserve"> Para clasificar la información como reservada o confidencial, de manera total o parcial, el titular del </w:t>
      </w:r>
      <w:r w:rsidRPr="00543626">
        <w:rPr>
          <w:rFonts w:ascii="Palatino Linotype" w:hAnsi="Palatino Linotype" w:cs="Arial"/>
          <w:bCs/>
          <w:i/>
          <w:noProof/>
          <w:sz w:val="22"/>
          <w:szCs w:val="22"/>
        </w:rPr>
        <w:t>área</w:t>
      </w:r>
      <w:r w:rsidRPr="00543626">
        <w:rPr>
          <w:rFonts w:ascii="Palatino Linotype" w:hAnsi="Palatino Linotype" w:cs="Arial"/>
          <w:i/>
          <w:sz w:val="22"/>
          <w:szCs w:val="22"/>
          <w:lang w:eastAsia="es-MX"/>
        </w:rPr>
        <w:t xml:space="preserve"> del sujeto </w:t>
      </w:r>
      <w:r w:rsidRPr="00543626">
        <w:rPr>
          <w:rFonts w:ascii="Palatino Linotype" w:hAnsi="Palatino Linotype" w:cs="Arial"/>
          <w:i/>
          <w:sz w:val="22"/>
          <w:szCs w:val="22"/>
        </w:rPr>
        <w:t>obligado</w:t>
      </w:r>
      <w:r w:rsidRPr="00543626">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 xml:space="preserve">Los sujetos obligados deberán aplicar, de manera estricta, las excepciones al derecho de acceso a la </w:t>
      </w:r>
      <w:r w:rsidRPr="00543626">
        <w:rPr>
          <w:rFonts w:ascii="Palatino Linotype" w:hAnsi="Palatino Linotype" w:cs="Arial"/>
          <w:bCs/>
          <w:i/>
          <w:noProof/>
          <w:sz w:val="22"/>
          <w:szCs w:val="22"/>
        </w:rPr>
        <w:t>información</w:t>
      </w:r>
      <w:r w:rsidRPr="00543626">
        <w:rPr>
          <w:rFonts w:ascii="Palatino Linotype" w:hAnsi="Palatino Linotype" w:cs="Arial"/>
          <w:i/>
          <w:sz w:val="22"/>
          <w:szCs w:val="22"/>
          <w:lang w:eastAsia="es-MX"/>
        </w:rPr>
        <w:t xml:space="preserve"> y sólo </w:t>
      </w:r>
      <w:r w:rsidRPr="00543626">
        <w:rPr>
          <w:rFonts w:ascii="Palatino Linotype" w:hAnsi="Palatino Linotype" w:cs="Arial"/>
          <w:i/>
          <w:sz w:val="22"/>
          <w:szCs w:val="22"/>
        </w:rPr>
        <w:t>podrán</w:t>
      </w:r>
      <w:r w:rsidRPr="00543626">
        <w:rPr>
          <w:rFonts w:ascii="Palatino Linotype" w:hAnsi="Palatino Linotype" w:cs="Arial"/>
          <w:i/>
          <w:sz w:val="22"/>
          <w:szCs w:val="22"/>
          <w:lang w:eastAsia="es-MX"/>
        </w:rPr>
        <w:t xml:space="preserve"> invocarlas cuando acrediten su procedencia.</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t>Quinto.</w:t>
      </w:r>
      <w:r w:rsidRPr="00543626">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543626">
        <w:rPr>
          <w:rFonts w:ascii="Palatino Linotype" w:hAnsi="Palatino Linotype" w:cs="Arial"/>
          <w:i/>
          <w:sz w:val="22"/>
          <w:szCs w:val="22"/>
        </w:rPr>
        <w:t>corresponderá</w:t>
      </w:r>
      <w:r w:rsidRPr="00543626">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t>Sexto.</w:t>
      </w:r>
      <w:r w:rsidRPr="00543626">
        <w:rPr>
          <w:rFonts w:ascii="Palatino Linotype" w:hAnsi="Palatino Linotype" w:cs="Arial"/>
          <w:i/>
          <w:sz w:val="22"/>
          <w:szCs w:val="22"/>
          <w:lang w:eastAsia="es-MX"/>
        </w:rPr>
        <w:t xml:space="preserve"> Los sujetos obligados no podrán emitir acuerdos de carácter general ni particular que clasifiquen </w:t>
      </w:r>
      <w:r w:rsidRPr="00543626">
        <w:rPr>
          <w:rFonts w:ascii="Palatino Linotype" w:hAnsi="Palatino Linotype" w:cs="Arial"/>
          <w:bCs/>
          <w:i/>
          <w:noProof/>
          <w:sz w:val="22"/>
          <w:szCs w:val="22"/>
        </w:rPr>
        <w:t>documentos</w:t>
      </w:r>
      <w:r w:rsidRPr="00543626">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 xml:space="preserve">La clasificación de </w:t>
      </w:r>
      <w:r w:rsidRPr="00543626">
        <w:rPr>
          <w:rFonts w:ascii="Palatino Linotype" w:hAnsi="Palatino Linotype" w:cs="Arial"/>
          <w:i/>
          <w:sz w:val="22"/>
          <w:szCs w:val="22"/>
        </w:rPr>
        <w:t>información</w:t>
      </w:r>
      <w:r w:rsidRPr="00543626">
        <w:rPr>
          <w:rFonts w:ascii="Palatino Linotype" w:hAnsi="Palatino Linotype" w:cs="Arial"/>
          <w:i/>
          <w:sz w:val="22"/>
          <w:szCs w:val="22"/>
          <w:lang w:eastAsia="es-MX"/>
        </w:rPr>
        <w:t xml:space="preserve"> se realizará conforme a un análisis caso por caso, mediante la aplicación </w:t>
      </w:r>
      <w:r w:rsidRPr="00543626">
        <w:rPr>
          <w:rFonts w:ascii="Palatino Linotype" w:hAnsi="Palatino Linotype" w:cs="Arial"/>
          <w:bCs/>
          <w:i/>
          <w:noProof/>
          <w:sz w:val="22"/>
          <w:szCs w:val="22"/>
        </w:rPr>
        <w:t>de</w:t>
      </w:r>
      <w:r w:rsidRPr="00543626">
        <w:rPr>
          <w:rFonts w:ascii="Palatino Linotype" w:hAnsi="Palatino Linotype" w:cs="Arial"/>
          <w:i/>
          <w:sz w:val="22"/>
          <w:szCs w:val="22"/>
          <w:lang w:eastAsia="es-MX"/>
        </w:rPr>
        <w:t xml:space="preserve"> la prueba de daño y de interés público.</w:t>
      </w:r>
    </w:p>
    <w:p w:rsidR="00BA0603" w:rsidRPr="00543626" w:rsidRDefault="00BA0603" w:rsidP="00EF3282">
      <w:pPr>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t>Séptimo.</w:t>
      </w:r>
      <w:r w:rsidRPr="00543626">
        <w:rPr>
          <w:rFonts w:ascii="Palatino Linotype" w:hAnsi="Palatino Linotype" w:cs="Arial"/>
          <w:i/>
          <w:sz w:val="22"/>
          <w:szCs w:val="22"/>
          <w:lang w:eastAsia="es-MX"/>
        </w:rPr>
        <w:t xml:space="preserve"> La clasificación </w:t>
      </w:r>
      <w:r w:rsidRPr="00543626">
        <w:rPr>
          <w:rFonts w:ascii="Palatino Linotype" w:hAnsi="Palatino Linotype" w:cs="Arial"/>
          <w:bCs/>
          <w:i/>
          <w:noProof/>
          <w:sz w:val="22"/>
          <w:szCs w:val="22"/>
        </w:rPr>
        <w:t>de</w:t>
      </w:r>
      <w:r w:rsidRPr="00543626">
        <w:rPr>
          <w:rFonts w:ascii="Palatino Linotype" w:hAnsi="Palatino Linotype" w:cs="Arial"/>
          <w:i/>
          <w:sz w:val="22"/>
          <w:szCs w:val="22"/>
          <w:lang w:eastAsia="es-MX"/>
        </w:rPr>
        <w:t xml:space="preserve"> la </w:t>
      </w:r>
      <w:r w:rsidRPr="00543626">
        <w:rPr>
          <w:rFonts w:ascii="Palatino Linotype" w:hAnsi="Palatino Linotype" w:cs="Arial"/>
          <w:i/>
          <w:sz w:val="22"/>
          <w:szCs w:val="22"/>
        </w:rPr>
        <w:t>información</w:t>
      </w:r>
      <w:r w:rsidRPr="00543626">
        <w:rPr>
          <w:rFonts w:ascii="Palatino Linotype" w:hAnsi="Palatino Linotype" w:cs="Arial"/>
          <w:i/>
          <w:sz w:val="22"/>
          <w:szCs w:val="22"/>
          <w:lang w:eastAsia="es-MX"/>
        </w:rPr>
        <w:t xml:space="preserve"> se llevará a cabo en el momento en que:</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t>I.</w:t>
      </w:r>
      <w:r w:rsidRPr="00543626">
        <w:rPr>
          <w:rFonts w:ascii="Palatino Linotype" w:hAnsi="Palatino Linotype" w:cs="Arial"/>
          <w:i/>
          <w:sz w:val="22"/>
          <w:szCs w:val="22"/>
          <w:lang w:eastAsia="es-MX"/>
        </w:rPr>
        <w:t xml:space="preserve"> Se reciba una solicitud de acceso a la información;</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t>II.</w:t>
      </w:r>
      <w:r w:rsidRPr="00543626">
        <w:rPr>
          <w:rFonts w:ascii="Palatino Linotype" w:hAnsi="Palatino Linotype" w:cs="Arial"/>
          <w:i/>
          <w:sz w:val="22"/>
          <w:szCs w:val="22"/>
          <w:lang w:eastAsia="es-MX"/>
        </w:rPr>
        <w:t xml:space="preserve"> Se determine </w:t>
      </w:r>
      <w:r w:rsidRPr="00543626">
        <w:rPr>
          <w:rFonts w:ascii="Palatino Linotype" w:hAnsi="Palatino Linotype" w:cs="Arial"/>
          <w:bCs/>
          <w:i/>
          <w:noProof/>
          <w:sz w:val="22"/>
          <w:szCs w:val="22"/>
        </w:rPr>
        <w:t>mediante</w:t>
      </w:r>
      <w:r w:rsidRPr="00543626">
        <w:rPr>
          <w:rFonts w:ascii="Palatino Linotype" w:hAnsi="Palatino Linotype" w:cs="Arial"/>
          <w:i/>
          <w:sz w:val="22"/>
          <w:szCs w:val="22"/>
          <w:lang w:eastAsia="es-MX"/>
        </w:rPr>
        <w:t xml:space="preserve"> resolución de autoridad competente, o</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C34128" w:rsidRDefault="00BA0603" w:rsidP="00C34128">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t>III.</w:t>
      </w:r>
      <w:r w:rsidRPr="00543626">
        <w:rPr>
          <w:rFonts w:ascii="Palatino Linotype" w:hAnsi="Palatino Linotype" w:cs="Arial"/>
          <w:i/>
          <w:sz w:val="22"/>
          <w:szCs w:val="22"/>
          <w:lang w:eastAsia="es-MX"/>
        </w:rPr>
        <w:t xml:space="preserve"> Se generen </w:t>
      </w:r>
      <w:r w:rsidRPr="00543626">
        <w:rPr>
          <w:rFonts w:ascii="Palatino Linotype" w:hAnsi="Palatino Linotype" w:cs="Arial"/>
          <w:bCs/>
          <w:i/>
          <w:noProof/>
          <w:sz w:val="22"/>
          <w:szCs w:val="22"/>
        </w:rPr>
        <w:t>versiones</w:t>
      </w:r>
      <w:r w:rsidRPr="00543626">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C34128" w:rsidRDefault="00C34128" w:rsidP="00C34128">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C34128">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 xml:space="preserve">Los titulares de las áreas deberán revisar la clasificación al momento de la recepción de una solicitud de </w:t>
      </w:r>
      <w:r w:rsidRPr="00543626">
        <w:rPr>
          <w:rFonts w:ascii="Palatino Linotype" w:hAnsi="Palatino Linotype" w:cs="Arial"/>
          <w:bCs/>
          <w:i/>
          <w:noProof/>
          <w:sz w:val="22"/>
          <w:szCs w:val="22"/>
        </w:rPr>
        <w:t>acceso</w:t>
      </w:r>
      <w:r w:rsidRPr="00543626">
        <w:rPr>
          <w:rFonts w:ascii="Palatino Linotype" w:hAnsi="Palatino Linotype" w:cs="Arial"/>
          <w:i/>
          <w:sz w:val="22"/>
          <w:szCs w:val="22"/>
          <w:lang w:eastAsia="es-MX"/>
        </w:rPr>
        <w:t xml:space="preserve"> a la información, para verificar si encuadra en una causal de reserva o de confidencialidad.</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t>Octavo.</w:t>
      </w:r>
      <w:r w:rsidRPr="00543626">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543626">
        <w:rPr>
          <w:rFonts w:ascii="Palatino Linotype" w:hAnsi="Palatino Linotype" w:cs="Arial"/>
          <w:bCs/>
          <w:i/>
          <w:noProof/>
          <w:sz w:val="22"/>
          <w:szCs w:val="22"/>
        </w:rPr>
        <w:t>expresamente</w:t>
      </w:r>
      <w:r w:rsidRPr="00543626">
        <w:rPr>
          <w:rFonts w:ascii="Palatino Linotype" w:hAnsi="Palatino Linotype" w:cs="Arial"/>
          <w:i/>
          <w:sz w:val="22"/>
          <w:szCs w:val="22"/>
          <w:lang w:eastAsia="es-MX"/>
        </w:rPr>
        <w:t xml:space="preserve"> le otorga el carácter de reservada o confidencial.</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543626">
        <w:rPr>
          <w:rFonts w:ascii="Palatino Linotype" w:hAnsi="Palatino Linotype" w:cs="Arial"/>
          <w:i/>
          <w:sz w:val="22"/>
          <w:szCs w:val="22"/>
          <w:lang w:eastAsia="es-MX"/>
        </w:rPr>
        <w:t xml:space="preserve">Para </w:t>
      </w:r>
      <w:r w:rsidRPr="00543626">
        <w:rPr>
          <w:rFonts w:ascii="Palatino Linotype" w:hAnsi="Palatino Linotype" w:cs="Arial"/>
          <w:bCs/>
          <w:i/>
          <w:noProof/>
          <w:sz w:val="22"/>
          <w:szCs w:val="22"/>
        </w:rPr>
        <w:t xml:space="preserve">motivar la clasificación se deberán señalar las razones o circunstancias especiales que lo </w:t>
      </w:r>
      <w:r w:rsidRPr="00543626">
        <w:rPr>
          <w:rFonts w:ascii="Palatino Linotype" w:hAnsi="Palatino Linotype" w:cs="Arial"/>
          <w:i/>
          <w:sz w:val="22"/>
          <w:szCs w:val="22"/>
          <w:lang w:eastAsia="es-MX"/>
        </w:rPr>
        <w:t>llevaron</w:t>
      </w:r>
      <w:r w:rsidRPr="00543626">
        <w:rPr>
          <w:rFonts w:ascii="Palatino Linotype" w:hAnsi="Palatino Linotype" w:cs="Arial"/>
          <w:bCs/>
          <w:i/>
          <w:noProof/>
          <w:sz w:val="22"/>
          <w:szCs w:val="22"/>
        </w:rPr>
        <w:t xml:space="preserve"> a concluir que el caso particular se ajusta al supuesto previsto por la norma legal invocada como fundamento.</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543626">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543626">
        <w:rPr>
          <w:rFonts w:ascii="Palatino Linotype" w:hAnsi="Palatino Linotype" w:cs="Arial"/>
          <w:i/>
          <w:sz w:val="22"/>
          <w:szCs w:val="22"/>
          <w:lang w:eastAsia="es-MX"/>
        </w:rPr>
        <w:t>de</w:t>
      </w:r>
      <w:r w:rsidRPr="00543626">
        <w:rPr>
          <w:rFonts w:ascii="Palatino Linotype" w:hAnsi="Palatino Linotype" w:cs="Arial"/>
          <w:bCs/>
          <w:i/>
          <w:noProof/>
          <w:sz w:val="22"/>
          <w:szCs w:val="22"/>
        </w:rPr>
        <w:t xml:space="preserve"> </w:t>
      </w:r>
      <w:r w:rsidRPr="00543626">
        <w:rPr>
          <w:rFonts w:ascii="Palatino Linotype" w:hAnsi="Palatino Linotype" w:cs="Arial"/>
          <w:i/>
          <w:sz w:val="22"/>
          <w:szCs w:val="22"/>
          <w:lang w:eastAsia="es-MX"/>
        </w:rPr>
        <w:t>reserva</w:t>
      </w:r>
      <w:r w:rsidRPr="00543626">
        <w:rPr>
          <w:rFonts w:ascii="Palatino Linotype" w:hAnsi="Palatino Linotype" w:cs="Arial"/>
          <w:bCs/>
          <w:i/>
          <w:noProof/>
          <w:sz w:val="22"/>
          <w:szCs w:val="22"/>
        </w:rPr>
        <w:t>.</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543626">
        <w:rPr>
          <w:rFonts w:ascii="Palatino Linotype" w:hAnsi="Palatino Linotype" w:cs="Arial"/>
          <w:i/>
          <w:sz w:val="22"/>
          <w:szCs w:val="22"/>
          <w:lang w:eastAsia="es-MX"/>
        </w:rPr>
        <w:t>Tratándose</w:t>
      </w:r>
      <w:r w:rsidRPr="00543626">
        <w:rPr>
          <w:rFonts w:ascii="Palatino Linotype" w:hAnsi="Palatino Linotype" w:cs="Arial"/>
          <w:bCs/>
          <w:i/>
          <w:noProof/>
          <w:sz w:val="22"/>
          <w:szCs w:val="22"/>
        </w:rPr>
        <w:t xml:space="preserve"> de información clasificada como confidencial respecto de la cual se haya </w:t>
      </w:r>
      <w:r w:rsidRPr="00543626">
        <w:rPr>
          <w:rFonts w:ascii="Palatino Linotype" w:hAnsi="Palatino Linotype" w:cs="Arial"/>
          <w:i/>
          <w:sz w:val="22"/>
          <w:szCs w:val="22"/>
          <w:lang w:eastAsia="es-MX"/>
        </w:rPr>
        <w:t>determinado</w:t>
      </w:r>
      <w:r w:rsidRPr="00543626">
        <w:rPr>
          <w:rFonts w:ascii="Palatino Linotype" w:hAnsi="Palatino Linotype" w:cs="Arial"/>
          <w:bCs/>
          <w:i/>
          <w:noProof/>
          <w:sz w:val="22"/>
          <w:szCs w:val="22"/>
        </w:rPr>
        <w:t xml:space="preserve"> </w:t>
      </w:r>
      <w:r w:rsidRPr="00543626">
        <w:rPr>
          <w:rFonts w:ascii="Palatino Linotype" w:hAnsi="Palatino Linotype" w:cs="Arial"/>
          <w:i/>
          <w:sz w:val="22"/>
          <w:szCs w:val="22"/>
          <w:lang w:eastAsia="es-MX"/>
        </w:rPr>
        <w:t>su</w:t>
      </w:r>
      <w:r w:rsidRPr="00543626">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Cs/>
          <w:i/>
          <w:noProof/>
          <w:sz w:val="22"/>
          <w:szCs w:val="22"/>
        </w:rPr>
        <w:t>Los documentos contenidos</w:t>
      </w:r>
      <w:r w:rsidRPr="00543626">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lang w:eastAsia="es-MX"/>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t>Noveno.</w:t>
      </w:r>
      <w:r w:rsidRPr="0054362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t>Décimo.</w:t>
      </w:r>
      <w:r w:rsidRPr="00543626">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543626">
        <w:rPr>
          <w:rFonts w:ascii="Palatino Linotype" w:hAnsi="Palatino Linotype" w:cs="Arial"/>
          <w:i/>
          <w:sz w:val="22"/>
          <w:szCs w:val="22"/>
        </w:rPr>
        <w:t>documentos</w:t>
      </w:r>
      <w:r w:rsidRPr="00543626">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w:t>
      </w:r>
      <w:r w:rsidRPr="00543626">
        <w:rPr>
          <w:rFonts w:ascii="Palatino Linotype" w:hAnsi="Palatino Linotype" w:cs="Arial"/>
          <w:i/>
          <w:sz w:val="22"/>
          <w:szCs w:val="22"/>
          <w:lang w:eastAsia="es-MX"/>
        </w:rPr>
        <w:lastRenderedPageBreak/>
        <w:t>información clasificada, en los términos de los Lineamientos para la Organización y Conservación de Archivos.</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43626">
        <w:rPr>
          <w:rFonts w:ascii="Palatino Linotype" w:hAnsi="Palatino Linotype" w:cs="Arial"/>
          <w:i/>
          <w:sz w:val="22"/>
          <w:szCs w:val="22"/>
        </w:rPr>
        <w:t>que</w:t>
      </w:r>
      <w:r w:rsidRPr="00543626">
        <w:rPr>
          <w:rFonts w:ascii="Palatino Linotype" w:hAnsi="Palatino Linotype" w:cs="Arial"/>
          <w:i/>
          <w:sz w:val="22"/>
          <w:szCs w:val="22"/>
          <w:lang w:eastAsia="es-MX"/>
        </w:rPr>
        <w:t xml:space="preserve"> rija la actuación del sujeto obligado.</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t>Décimo primero.</w:t>
      </w:r>
      <w:r w:rsidRPr="0054362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w:t>
      </w:r>
    </w:p>
    <w:p w:rsidR="00BA0603" w:rsidRPr="00543626" w:rsidRDefault="00BA0603" w:rsidP="00EF328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spacing w:before="100" w:beforeAutospacing="1" w:after="100" w:afterAutospacing="1"/>
        <w:ind w:left="851" w:right="902"/>
        <w:contextualSpacing/>
        <w:jc w:val="center"/>
        <w:rPr>
          <w:rFonts w:ascii="Palatino Linotype" w:hAnsi="Palatino Linotype" w:cs="Arial"/>
          <w:b/>
          <w:i/>
          <w:sz w:val="22"/>
          <w:szCs w:val="22"/>
          <w:lang w:eastAsia="es-MX"/>
        </w:rPr>
      </w:pPr>
      <w:r w:rsidRPr="00543626">
        <w:rPr>
          <w:rFonts w:ascii="Palatino Linotype" w:hAnsi="Palatino Linotype" w:cs="Arial"/>
          <w:b/>
          <w:i/>
          <w:sz w:val="22"/>
          <w:szCs w:val="22"/>
          <w:lang w:eastAsia="es-MX"/>
        </w:rPr>
        <w:t>CAPÍTULO VIII</w:t>
      </w:r>
    </w:p>
    <w:p w:rsidR="00BA0603" w:rsidRPr="00543626" w:rsidRDefault="00BA0603" w:rsidP="00EF3282">
      <w:pPr>
        <w:spacing w:before="100" w:beforeAutospacing="1" w:after="100" w:afterAutospacing="1"/>
        <w:ind w:left="851" w:right="902"/>
        <w:contextualSpacing/>
        <w:jc w:val="center"/>
        <w:rPr>
          <w:rFonts w:ascii="Palatino Linotype" w:hAnsi="Palatino Linotype" w:cs="Arial"/>
          <w:b/>
          <w:i/>
          <w:sz w:val="22"/>
          <w:szCs w:val="22"/>
          <w:lang w:eastAsia="es-MX"/>
        </w:rPr>
      </w:pPr>
      <w:r w:rsidRPr="00543626">
        <w:rPr>
          <w:rFonts w:ascii="Palatino Linotype" w:hAnsi="Palatino Linotype" w:cs="Arial"/>
          <w:b/>
          <w:i/>
          <w:sz w:val="22"/>
          <w:szCs w:val="22"/>
          <w:lang w:eastAsia="es-MX"/>
        </w:rPr>
        <w:t>DE LA LEYENDA DE CLASIFICACIÓN</w:t>
      </w:r>
    </w:p>
    <w:p w:rsidR="00BA0603" w:rsidRPr="00543626" w:rsidRDefault="00BA0603" w:rsidP="00EF3282">
      <w:pPr>
        <w:spacing w:before="100" w:beforeAutospacing="1" w:after="100" w:afterAutospacing="1"/>
        <w:ind w:left="851" w:right="902"/>
        <w:contextualSpacing/>
        <w:jc w:val="center"/>
        <w:rPr>
          <w:rFonts w:ascii="Palatino Linotype" w:hAnsi="Palatino Linotype" w:cs="Arial"/>
          <w:b/>
          <w:i/>
          <w:sz w:val="22"/>
          <w:szCs w:val="22"/>
          <w:lang w:eastAsia="es-MX"/>
        </w:rPr>
      </w:pPr>
    </w:p>
    <w:p w:rsidR="00BA0603" w:rsidRPr="00543626" w:rsidRDefault="00BA0603" w:rsidP="00EF3282">
      <w:pPr>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t xml:space="preserve">Quincuagésimo. </w:t>
      </w:r>
      <w:r w:rsidRPr="0054362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543626">
        <w:rPr>
          <w:rFonts w:ascii="Palatino Linotype" w:hAnsi="Palatino Linotype" w:cs="Arial"/>
          <w:i/>
          <w:sz w:val="22"/>
          <w:szCs w:val="22"/>
          <w:lang w:eastAsia="es-MX"/>
        </w:rPr>
        <w:t xml:space="preserve"> para señalar la clasificación de documentos o expedientes, sin perjuicio de que establezcan los propios.</w:t>
      </w:r>
    </w:p>
    <w:p w:rsidR="00BA0603" w:rsidRPr="00543626" w:rsidRDefault="00BA0603" w:rsidP="00EF3282">
      <w:pPr>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w:t>
      </w:r>
    </w:p>
    <w:p w:rsidR="00BA0603" w:rsidRPr="00543626" w:rsidRDefault="00BA0603" w:rsidP="00EF3282">
      <w:pPr>
        <w:spacing w:before="100" w:beforeAutospacing="1" w:after="100" w:afterAutospacing="1"/>
        <w:ind w:left="851" w:right="902"/>
        <w:contextualSpacing/>
        <w:jc w:val="both"/>
        <w:rPr>
          <w:rFonts w:ascii="Palatino Linotype" w:hAnsi="Palatino Linotype" w:cs="Arial"/>
          <w:i/>
          <w:sz w:val="22"/>
          <w:szCs w:val="22"/>
          <w:lang w:eastAsia="es-MX"/>
        </w:rPr>
      </w:pPr>
    </w:p>
    <w:p w:rsidR="00BA0603" w:rsidRPr="00543626" w:rsidRDefault="00BA0603" w:rsidP="00EF3282">
      <w:pPr>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b/>
          <w:i/>
          <w:sz w:val="22"/>
          <w:szCs w:val="22"/>
          <w:lang w:eastAsia="es-MX"/>
        </w:rPr>
        <w:t xml:space="preserve">Quincuagésimo tercero. </w:t>
      </w:r>
      <w:r w:rsidRPr="00543626">
        <w:rPr>
          <w:rFonts w:ascii="Palatino Linotype" w:hAnsi="Palatino Linotype" w:cs="Arial"/>
          <w:b/>
          <w:i/>
          <w:sz w:val="22"/>
          <w:szCs w:val="22"/>
          <w:u w:val="single"/>
          <w:lang w:eastAsia="es-MX"/>
        </w:rPr>
        <w:t>El formato para señalar la clasificación parcial de un documento</w:t>
      </w:r>
      <w:r w:rsidRPr="00543626">
        <w:rPr>
          <w:rFonts w:ascii="Palatino Linotype" w:hAnsi="Palatino Linotype" w:cs="Arial"/>
          <w:i/>
          <w:sz w:val="22"/>
          <w:szCs w:val="22"/>
          <w:lang w:eastAsia="es-MX"/>
        </w:rPr>
        <w:t>, es el siguiente:</w:t>
      </w:r>
    </w:p>
    <w:p w:rsidR="00BA0603" w:rsidRPr="00543626" w:rsidRDefault="00BA0603" w:rsidP="00EF3282">
      <w:pPr>
        <w:spacing w:before="100" w:beforeAutospacing="1" w:after="100" w:afterAutospacing="1"/>
        <w:ind w:left="851" w:right="902"/>
        <w:contextualSpacing/>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BA0603" w:rsidRPr="00543626" w:rsidTr="001F6F73">
        <w:tc>
          <w:tcPr>
            <w:tcW w:w="1129" w:type="dxa"/>
            <w:tcBorders>
              <w:top w:val="nil"/>
              <w:left w:val="nil"/>
              <w:bottom w:val="single" w:sz="4" w:space="0" w:color="auto"/>
              <w:right w:val="single" w:sz="4" w:space="0" w:color="auto"/>
            </w:tcBorders>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A0603" w:rsidRPr="00543626" w:rsidRDefault="00BA0603" w:rsidP="00EF3282">
            <w:pPr>
              <w:contextualSpacing/>
              <w:jc w:val="center"/>
              <w:rPr>
                <w:rFonts w:ascii="Palatino Linotype" w:hAnsi="Palatino Linotype"/>
                <w:b/>
                <w:i/>
                <w:sz w:val="22"/>
                <w:szCs w:val="22"/>
              </w:rPr>
            </w:pPr>
            <w:r w:rsidRPr="00543626">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BA0603" w:rsidRPr="00543626" w:rsidRDefault="00BA0603" w:rsidP="00EF3282">
            <w:pPr>
              <w:contextualSpacing/>
              <w:jc w:val="center"/>
              <w:rPr>
                <w:rFonts w:ascii="Palatino Linotype" w:hAnsi="Palatino Linotype"/>
                <w:b/>
                <w:i/>
                <w:sz w:val="22"/>
                <w:szCs w:val="22"/>
              </w:rPr>
            </w:pPr>
            <w:r w:rsidRPr="00543626">
              <w:rPr>
                <w:rFonts w:ascii="Palatino Linotype" w:hAnsi="Palatino Linotype"/>
                <w:b/>
                <w:i/>
                <w:sz w:val="22"/>
                <w:szCs w:val="22"/>
              </w:rPr>
              <w:t>Dónde:</w:t>
            </w:r>
          </w:p>
        </w:tc>
      </w:tr>
      <w:tr w:rsidR="00BA0603" w:rsidRPr="00543626" w:rsidTr="001F6F73">
        <w:tc>
          <w:tcPr>
            <w:tcW w:w="1129" w:type="dxa"/>
            <w:vMerge w:val="restart"/>
            <w:tcBorders>
              <w:top w:val="single" w:sz="4" w:space="0" w:color="auto"/>
            </w:tcBorders>
            <w:shd w:val="clear" w:color="auto" w:fill="auto"/>
            <w:vAlign w:val="center"/>
          </w:tcPr>
          <w:p w:rsidR="00BA0603" w:rsidRPr="00543626" w:rsidRDefault="00BA0603" w:rsidP="00EF3282">
            <w:pPr>
              <w:contextualSpacing/>
              <w:jc w:val="center"/>
              <w:rPr>
                <w:rFonts w:ascii="Palatino Linotype" w:hAnsi="Palatino Linotype" w:cs="Arial"/>
                <w:b/>
                <w:i/>
                <w:sz w:val="22"/>
                <w:szCs w:val="22"/>
                <w:lang w:eastAsia="es-MX"/>
              </w:rPr>
            </w:pPr>
            <w:r w:rsidRPr="00543626">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BA0603" w:rsidRPr="00543626" w:rsidRDefault="00BA0603" w:rsidP="00EF3282">
            <w:pPr>
              <w:contextualSpacing/>
              <w:jc w:val="center"/>
              <w:rPr>
                <w:rFonts w:ascii="Palatino Linotype" w:hAnsi="Palatino Linotype" w:cs="Arial"/>
                <w:i/>
                <w:sz w:val="22"/>
                <w:szCs w:val="22"/>
                <w:lang w:eastAsia="es-MX"/>
              </w:rPr>
            </w:pPr>
            <w:r w:rsidRPr="00543626">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Se anotará la fecha en la que el Comité de Transparencia confirmó la clasificación del documento, en su caso.</w:t>
            </w:r>
          </w:p>
        </w:tc>
      </w:tr>
      <w:tr w:rsidR="00BA0603" w:rsidRPr="00543626" w:rsidTr="001F6F73">
        <w:tc>
          <w:tcPr>
            <w:tcW w:w="1129" w:type="dxa"/>
            <w:vMerge/>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p>
        </w:tc>
        <w:tc>
          <w:tcPr>
            <w:tcW w:w="1990" w:type="dxa"/>
            <w:shd w:val="clear" w:color="auto" w:fill="auto"/>
          </w:tcPr>
          <w:p w:rsidR="00BA0603" w:rsidRPr="00543626" w:rsidRDefault="00BA0603" w:rsidP="00EF3282">
            <w:pPr>
              <w:contextualSpacing/>
              <w:jc w:val="center"/>
              <w:rPr>
                <w:rFonts w:ascii="Palatino Linotype" w:hAnsi="Palatino Linotype" w:cs="Arial"/>
                <w:i/>
                <w:sz w:val="22"/>
                <w:szCs w:val="22"/>
                <w:lang w:eastAsia="es-MX"/>
              </w:rPr>
            </w:pPr>
            <w:r w:rsidRPr="00543626">
              <w:rPr>
                <w:rFonts w:ascii="Palatino Linotype" w:hAnsi="Palatino Linotype" w:cs="Arial"/>
                <w:i/>
                <w:sz w:val="22"/>
                <w:szCs w:val="22"/>
                <w:lang w:eastAsia="es-MX"/>
              </w:rPr>
              <w:t>Área</w:t>
            </w:r>
          </w:p>
        </w:tc>
        <w:tc>
          <w:tcPr>
            <w:tcW w:w="4677" w:type="dxa"/>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Se señalará el nombre del área del cual es titular quien clasifica.</w:t>
            </w:r>
          </w:p>
        </w:tc>
      </w:tr>
      <w:tr w:rsidR="00BA0603" w:rsidRPr="00543626" w:rsidTr="001F6F73">
        <w:tc>
          <w:tcPr>
            <w:tcW w:w="1129" w:type="dxa"/>
            <w:vMerge/>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p>
        </w:tc>
        <w:tc>
          <w:tcPr>
            <w:tcW w:w="1990" w:type="dxa"/>
            <w:shd w:val="clear" w:color="auto" w:fill="auto"/>
          </w:tcPr>
          <w:p w:rsidR="00BA0603" w:rsidRPr="00543626" w:rsidRDefault="00BA0603" w:rsidP="00EF3282">
            <w:pPr>
              <w:contextualSpacing/>
              <w:jc w:val="center"/>
              <w:rPr>
                <w:rFonts w:ascii="Palatino Linotype" w:hAnsi="Palatino Linotype" w:cs="Arial"/>
                <w:i/>
                <w:sz w:val="22"/>
                <w:szCs w:val="22"/>
                <w:lang w:eastAsia="es-MX"/>
              </w:rPr>
            </w:pPr>
            <w:r w:rsidRPr="00543626">
              <w:rPr>
                <w:rFonts w:ascii="Palatino Linotype" w:hAnsi="Palatino Linotype" w:cs="Arial"/>
                <w:i/>
                <w:sz w:val="22"/>
                <w:szCs w:val="22"/>
                <w:lang w:eastAsia="es-MX"/>
              </w:rPr>
              <w:t>Información reservada</w:t>
            </w:r>
          </w:p>
        </w:tc>
        <w:tc>
          <w:tcPr>
            <w:tcW w:w="4677" w:type="dxa"/>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543626">
              <w:rPr>
                <w:rFonts w:ascii="Palatino Linotype" w:hAnsi="Palatino Linotype" w:cs="Arial"/>
                <w:i/>
                <w:sz w:val="22"/>
                <w:szCs w:val="22"/>
                <w:lang w:eastAsia="es-MX"/>
              </w:rPr>
              <w:lastRenderedPageBreak/>
              <w:t>anotarán</w:t>
            </w:r>
            <w:proofErr w:type="gramEnd"/>
            <w:r w:rsidRPr="00543626">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BA0603" w:rsidRPr="00543626" w:rsidTr="001F6F73">
        <w:tc>
          <w:tcPr>
            <w:tcW w:w="1129" w:type="dxa"/>
            <w:vMerge/>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p>
        </w:tc>
        <w:tc>
          <w:tcPr>
            <w:tcW w:w="1990" w:type="dxa"/>
            <w:shd w:val="clear" w:color="auto" w:fill="auto"/>
          </w:tcPr>
          <w:p w:rsidR="00BA0603" w:rsidRPr="00543626" w:rsidRDefault="00BA0603" w:rsidP="00EF3282">
            <w:pPr>
              <w:contextualSpacing/>
              <w:jc w:val="center"/>
              <w:rPr>
                <w:rFonts w:ascii="Palatino Linotype" w:hAnsi="Palatino Linotype" w:cs="Arial"/>
                <w:i/>
                <w:sz w:val="22"/>
                <w:szCs w:val="22"/>
                <w:lang w:eastAsia="es-MX"/>
              </w:rPr>
            </w:pPr>
            <w:r w:rsidRPr="00543626">
              <w:rPr>
                <w:rFonts w:ascii="Palatino Linotype" w:hAnsi="Palatino Linotype" w:cs="Arial"/>
                <w:i/>
                <w:sz w:val="22"/>
                <w:szCs w:val="22"/>
                <w:lang w:eastAsia="es-MX"/>
              </w:rPr>
              <w:t>Periodo de reserva</w:t>
            </w:r>
          </w:p>
        </w:tc>
        <w:tc>
          <w:tcPr>
            <w:tcW w:w="4677" w:type="dxa"/>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Se anotará el número de años o meses por los que se mantendrá el documento o las partes del mismo como reservado.</w:t>
            </w:r>
          </w:p>
        </w:tc>
      </w:tr>
      <w:tr w:rsidR="00BA0603" w:rsidRPr="00543626" w:rsidTr="001F6F73">
        <w:tc>
          <w:tcPr>
            <w:tcW w:w="1129" w:type="dxa"/>
            <w:vMerge/>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p>
        </w:tc>
        <w:tc>
          <w:tcPr>
            <w:tcW w:w="1990" w:type="dxa"/>
            <w:shd w:val="clear" w:color="auto" w:fill="auto"/>
          </w:tcPr>
          <w:p w:rsidR="00BA0603" w:rsidRPr="00543626" w:rsidRDefault="00BA0603" w:rsidP="00EF3282">
            <w:pPr>
              <w:contextualSpacing/>
              <w:jc w:val="center"/>
              <w:rPr>
                <w:rFonts w:ascii="Palatino Linotype" w:hAnsi="Palatino Linotype" w:cs="Arial"/>
                <w:i/>
                <w:sz w:val="22"/>
                <w:szCs w:val="22"/>
                <w:lang w:eastAsia="es-MX"/>
              </w:rPr>
            </w:pPr>
            <w:r w:rsidRPr="00543626">
              <w:rPr>
                <w:rFonts w:ascii="Palatino Linotype" w:hAnsi="Palatino Linotype" w:cs="Arial"/>
                <w:i/>
                <w:sz w:val="22"/>
                <w:szCs w:val="22"/>
                <w:lang w:eastAsia="es-MX"/>
              </w:rPr>
              <w:t>Fundamento legal</w:t>
            </w:r>
          </w:p>
        </w:tc>
        <w:tc>
          <w:tcPr>
            <w:tcW w:w="4677" w:type="dxa"/>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BA0603" w:rsidRPr="00543626" w:rsidTr="001F6F73">
        <w:tc>
          <w:tcPr>
            <w:tcW w:w="1129" w:type="dxa"/>
            <w:vMerge/>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p>
        </w:tc>
        <w:tc>
          <w:tcPr>
            <w:tcW w:w="1990" w:type="dxa"/>
            <w:shd w:val="clear" w:color="auto" w:fill="auto"/>
          </w:tcPr>
          <w:p w:rsidR="00BA0603" w:rsidRPr="00543626" w:rsidRDefault="00BA0603" w:rsidP="00EF3282">
            <w:pPr>
              <w:contextualSpacing/>
              <w:jc w:val="center"/>
              <w:rPr>
                <w:rFonts w:ascii="Palatino Linotype" w:hAnsi="Palatino Linotype" w:cs="Arial"/>
                <w:i/>
                <w:sz w:val="22"/>
                <w:szCs w:val="22"/>
                <w:lang w:eastAsia="es-MX"/>
              </w:rPr>
            </w:pPr>
            <w:r w:rsidRPr="00543626">
              <w:rPr>
                <w:rFonts w:ascii="Palatino Linotype" w:hAnsi="Palatino Linotype" w:cs="Arial"/>
                <w:i/>
                <w:sz w:val="22"/>
                <w:szCs w:val="22"/>
                <w:lang w:eastAsia="es-MX"/>
              </w:rPr>
              <w:t>Ampliación del periodo de reserva</w:t>
            </w:r>
          </w:p>
        </w:tc>
        <w:tc>
          <w:tcPr>
            <w:tcW w:w="4677" w:type="dxa"/>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BA0603" w:rsidRPr="00543626" w:rsidTr="001F6F73">
        <w:tc>
          <w:tcPr>
            <w:tcW w:w="1129" w:type="dxa"/>
            <w:vMerge/>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p>
        </w:tc>
        <w:tc>
          <w:tcPr>
            <w:tcW w:w="1990" w:type="dxa"/>
            <w:shd w:val="clear" w:color="auto" w:fill="auto"/>
          </w:tcPr>
          <w:p w:rsidR="00BA0603" w:rsidRPr="00543626" w:rsidRDefault="00BA0603" w:rsidP="00EF3282">
            <w:pPr>
              <w:contextualSpacing/>
              <w:jc w:val="center"/>
              <w:rPr>
                <w:rFonts w:ascii="Palatino Linotype" w:hAnsi="Palatino Linotype" w:cs="Arial"/>
                <w:i/>
                <w:sz w:val="22"/>
                <w:szCs w:val="22"/>
                <w:lang w:eastAsia="es-MX"/>
              </w:rPr>
            </w:pPr>
            <w:r w:rsidRPr="00543626">
              <w:rPr>
                <w:rFonts w:ascii="Palatino Linotype" w:hAnsi="Palatino Linotype" w:cs="Arial"/>
                <w:i/>
                <w:sz w:val="22"/>
                <w:szCs w:val="22"/>
                <w:lang w:eastAsia="es-MX"/>
              </w:rPr>
              <w:t>Confidencial</w:t>
            </w:r>
          </w:p>
        </w:tc>
        <w:tc>
          <w:tcPr>
            <w:tcW w:w="4677" w:type="dxa"/>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BA0603" w:rsidRPr="00543626" w:rsidTr="001F6F73">
        <w:tc>
          <w:tcPr>
            <w:tcW w:w="1129" w:type="dxa"/>
            <w:vMerge/>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p>
        </w:tc>
        <w:tc>
          <w:tcPr>
            <w:tcW w:w="1990" w:type="dxa"/>
            <w:shd w:val="clear" w:color="auto" w:fill="auto"/>
          </w:tcPr>
          <w:p w:rsidR="00BA0603" w:rsidRPr="00543626" w:rsidRDefault="00BA0603" w:rsidP="00EF3282">
            <w:pPr>
              <w:contextualSpacing/>
              <w:jc w:val="center"/>
              <w:rPr>
                <w:rFonts w:ascii="Palatino Linotype" w:hAnsi="Palatino Linotype" w:cs="Arial"/>
                <w:i/>
                <w:sz w:val="22"/>
                <w:szCs w:val="22"/>
                <w:lang w:eastAsia="es-MX"/>
              </w:rPr>
            </w:pPr>
            <w:r w:rsidRPr="00543626">
              <w:rPr>
                <w:rFonts w:ascii="Palatino Linotype" w:hAnsi="Palatino Linotype" w:cs="Arial"/>
                <w:i/>
                <w:sz w:val="22"/>
                <w:szCs w:val="22"/>
                <w:lang w:eastAsia="es-MX"/>
              </w:rPr>
              <w:t>Fundamento legal</w:t>
            </w:r>
          </w:p>
        </w:tc>
        <w:tc>
          <w:tcPr>
            <w:tcW w:w="4677" w:type="dxa"/>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BA0603" w:rsidRPr="00543626" w:rsidTr="001F6F73">
        <w:tc>
          <w:tcPr>
            <w:tcW w:w="1129" w:type="dxa"/>
            <w:vMerge/>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p>
        </w:tc>
        <w:tc>
          <w:tcPr>
            <w:tcW w:w="1990" w:type="dxa"/>
            <w:shd w:val="clear" w:color="auto" w:fill="auto"/>
          </w:tcPr>
          <w:p w:rsidR="00BA0603" w:rsidRPr="00543626" w:rsidRDefault="00BA0603" w:rsidP="00EF3282">
            <w:pPr>
              <w:contextualSpacing/>
              <w:jc w:val="center"/>
              <w:rPr>
                <w:rFonts w:ascii="Palatino Linotype" w:hAnsi="Palatino Linotype" w:cs="Arial"/>
                <w:i/>
                <w:sz w:val="22"/>
                <w:szCs w:val="22"/>
                <w:lang w:eastAsia="es-MX"/>
              </w:rPr>
            </w:pPr>
            <w:r w:rsidRPr="00543626">
              <w:rPr>
                <w:rFonts w:ascii="Palatino Linotype" w:hAnsi="Palatino Linotype" w:cs="Arial"/>
                <w:i/>
                <w:sz w:val="22"/>
                <w:szCs w:val="22"/>
                <w:lang w:eastAsia="es-MX"/>
              </w:rPr>
              <w:t>Rúbrica del titular del área</w:t>
            </w:r>
          </w:p>
        </w:tc>
        <w:tc>
          <w:tcPr>
            <w:tcW w:w="4677" w:type="dxa"/>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Rúbrica autógrafa de quien clasifica.</w:t>
            </w:r>
          </w:p>
        </w:tc>
      </w:tr>
      <w:tr w:rsidR="00BA0603" w:rsidRPr="00543626" w:rsidTr="001F6F73">
        <w:tc>
          <w:tcPr>
            <w:tcW w:w="1129" w:type="dxa"/>
            <w:vMerge/>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p>
        </w:tc>
        <w:tc>
          <w:tcPr>
            <w:tcW w:w="1990" w:type="dxa"/>
            <w:shd w:val="clear" w:color="auto" w:fill="auto"/>
          </w:tcPr>
          <w:p w:rsidR="00BA0603" w:rsidRPr="00543626" w:rsidRDefault="00BA0603" w:rsidP="00EF3282">
            <w:pPr>
              <w:contextualSpacing/>
              <w:jc w:val="center"/>
              <w:rPr>
                <w:rFonts w:ascii="Palatino Linotype" w:hAnsi="Palatino Linotype" w:cs="Arial"/>
                <w:i/>
                <w:sz w:val="22"/>
                <w:szCs w:val="22"/>
                <w:lang w:eastAsia="es-MX"/>
              </w:rPr>
            </w:pPr>
            <w:r w:rsidRPr="00543626">
              <w:rPr>
                <w:rFonts w:ascii="Palatino Linotype" w:hAnsi="Palatino Linotype" w:cs="Arial"/>
                <w:i/>
                <w:sz w:val="22"/>
                <w:szCs w:val="22"/>
                <w:lang w:eastAsia="es-MX"/>
              </w:rPr>
              <w:t>Fecha de desclasificación</w:t>
            </w:r>
          </w:p>
        </w:tc>
        <w:tc>
          <w:tcPr>
            <w:tcW w:w="4677" w:type="dxa"/>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Se anotará la fecha en que se desclasifica el documento.</w:t>
            </w:r>
          </w:p>
        </w:tc>
      </w:tr>
      <w:tr w:rsidR="00BA0603" w:rsidRPr="00543626" w:rsidTr="001F6F73">
        <w:tc>
          <w:tcPr>
            <w:tcW w:w="1129" w:type="dxa"/>
            <w:vMerge/>
            <w:shd w:val="clear" w:color="auto" w:fill="auto"/>
          </w:tcPr>
          <w:p w:rsidR="00BA0603" w:rsidRPr="00543626" w:rsidRDefault="00BA0603" w:rsidP="00EF3282">
            <w:pPr>
              <w:contextualSpacing/>
              <w:jc w:val="both"/>
              <w:rPr>
                <w:rFonts w:ascii="Palatino Linotype" w:hAnsi="Palatino Linotype" w:cs="Arial"/>
                <w:i/>
                <w:sz w:val="22"/>
                <w:szCs w:val="22"/>
                <w:lang w:eastAsia="es-MX"/>
              </w:rPr>
            </w:pPr>
          </w:p>
        </w:tc>
        <w:tc>
          <w:tcPr>
            <w:tcW w:w="1990" w:type="dxa"/>
            <w:shd w:val="clear" w:color="auto" w:fill="auto"/>
          </w:tcPr>
          <w:p w:rsidR="00BA0603" w:rsidRPr="00543626" w:rsidRDefault="00BA0603" w:rsidP="00EF3282">
            <w:pPr>
              <w:contextualSpacing/>
              <w:jc w:val="center"/>
              <w:rPr>
                <w:rFonts w:ascii="Palatino Linotype" w:hAnsi="Palatino Linotype" w:cs="Arial"/>
                <w:i/>
                <w:sz w:val="22"/>
                <w:szCs w:val="22"/>
                <w:lang w:eastAsia="es-MX"/>
              </w:rPr>
            </w:pPr>
            <w:r w:rsidRPr="00543626">
              <w:rPr>
                <w:rFonts w:ascii="Palatino Linotype" w:hAnsi="Palatino Linotype" w:cs="Arial"/>
                <w:i/>
                <w:sz w:val="22"/>
                <w:szCs w:val="22"/>
                <w:lang w:eastAsia="es-MX"/>
              </w:rPr>
              <w:t>Rúbrica y cargo del servidor público</w:t>
            </w:r>
          </w:p>
        </w:tc>
        <w:tc>
          <w:tcPr>
            <w:tcW w:w="4677" w:type="dxa"/>
            <w:shd w:val="clear" w:color="auto" w:fill="auto"/>
            <w:vAlign w:val="center"/>
          </w:tcPr>
          <w:p w:rsidR="00BA0603" w:rsidRPr="00543626" w:rsidRDefault="00BA0603" w:rsidP="00EF3282">
            <w:pPr>
              <w:contextualSpacing/>
              <w:rPr>
                <w:rFonts w:ascii="Palatino Linotype" w:hAnsi="Palatino Linotype" w:cs="Arial"/>
                <w:i/>
                <w:sz w:val="22"/>
                <w:szCs w:val="22"/>
                <w:lang w:eastAsia="es-MX"/>
              </w:rPr>
            </w:pPr>
            <w:r w:rsidRPr="00543626">
              <w:rPr>
                <w:rFonts w:ascii="Palatino Linotype" w:hAnsi="Palatino Linotype" w:cs="Arial"/>
                <w:i/>
                <w:sz w:val="22"/>
                <w:szCs w:val="22"/>
                <w:lang w:eastAsia="es-MX"/>
              </w:rPr>
              <w:t>Rúbrica autógrafa de quien desclasifica.</w:t>
            </w:r>
          </w:p>
        </w:tc>
      </w:tr>
    </w:tbl>
    <w:p w:rsidR="00BA0603" w:rsidRPr="00C34128" w:rsidRDefault="00BA0603" w:rsidP="00C34128">
      <w:pPr>
        <w:spacing w:before="200" w:after="200"/>
        <w:ind w:left="709" w:right="709"/>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w:t>
      </w:r>
      <w:r w:rsidR="00C34128">
        <w:rPr>
          <w:rFonts w:ascii="Palatino Linotype" w:hAnsi="Palatino Linotype" w:cs="Arial"/>
          <w:i/>
          <w:sz w:val="22"/>
          <w:szCs w:val="22"/>
          <w:lang w:eastAsia="es-MX"/>
        </w:rPr>
        <w:t xml:space="preserve"> </w:t>
      </w:r>
      <w:r w:rsidRPr="00543626">
        <w:rPr>
          <w:rFonts w:ascii="Palatino Linotype" w:hAnsi="Palatino Linotype" w:cs="Arial"/>
          <w:sz w:val="22"/>
          <w:szCs w:val="22"/>
          <w:lang w:eastAsia="es-MX"/>
        </w:rPr>
        <w:t>(Énfasis Añadido)</w:t>
      </w:r>
    </w:p>
    <w:p w:rsidR="00BA0603" w:rsidRPr="00543626" w:rsidRDefault="00BA0603" w:rsidP="00EF3282">
      <w:pPr>
        <w:spacing w:before="200" w:after="200"/>
        <w:ind w:left="709" w:right="709"/>
        <w:contextualSpacing/>
        <w:jc w:val="both"/>
        <w:rPr>
          <w:rFonts w:ascii="Palatino Linotype" w:hAnsi="Palatino Linotype" w:cs="Arial"/>
          <w:sz w:val="22"/>
          <w:szCs w:val="22"/>
          <w:lang w:eastAsia="es-MX"/>
        </w:rPr>
      </w:pPr>
    </w:p>
    <w:p w:rsidR="00BA0603" w:rsidRPr="00543626" w:rsidRDefault="00BA0603" w:rsidP="00EF3282">
      <w:pPr>
        <w:widowControl w:val="0"/>
        <w:autoSpaceDE w:val="0"/>
        <w:autoSpaceDN w:val="0"/>
        <w:adjustRightInd w:val="0"/>
        <w:spacing w:before="360" w:after="240" w:line="360" w:lineRule="auto"/>
        <w:contextualSpacing/>
        <w:jc w:val="both"/>
        <w:rPr>
          <w:rFonts w:ascii="Palatino Linotype" w:hAnsi="Palatino Linotype" w:cs="Arial"/>
        </w:rPr>
      </w:pPr>
      <w:r w:rsidRPr="00543626">
        <w:rPr>
          <w:rFonts w:ascii="Palatino Linotype" w:hAnsi="Palatino Linotype" w:cs="Arial"/>
        </w:rPr>
        <w:t>Por lo tanto,</w:t>
      </w:r>
      <w:r w:rsidRPr="00543626">
        <w:rPr>
          <w:rFonts w:ascii="Palatino Linotype" w:hAnsi="Palatino Linotype"/>
        </w:rPr>
        <w:t xml:space="preserve"> es importante referir que </w:t>
      </w:r>
      <w:r w:rsidRPr="00543626">
        <w:rPr>
          <w:rFonts w:ascii="Palatino Linotype" w:hAnsi="Palatino Linotype"/>
          <w:b/>
        </w:rPr>
        <w:t>EL SUJETO OBLIGADO</w:t>
      </w:r>
      <w:r w:rsidRPr="00543626">
        <w:rPr>
          <w:rFonts w:ascii="Palatino Linotype" w:hAnsi="Palatino Linotype"/>
        </w:rPr>
        <w:t xml:space="preserve"> debió seguir el procedimiento legal establecido para su </w:t>
      </w:r>
      <w:r w:rsidRPr="00543626">
        <w:rPr>
          <w:rFonts w:ascii="Palatino Linotype" w:hAnsi="Palatino Linotype"/>
          <w:lang w:eastAsia="es-MX"/>
        </w:rPr>
        <w:t>clasificación</w:t>
      </w:r>
      <w:r w:rsidRPr="00543626">
        <w:rPr>
          <w:rFonts w:ascii="Palatino Linotype" w:hAnsi="Palatino Linotype"/>
        </w:rPr>
        <w:t>, esto es, que su Comité de</w:t>
      </w:r>
      <w:r w:rsidRPr="00543626">
        <w:rPr>
          <w:rFonts w:ascii="Palatino Linotype" w:hAnsi="Palatino Linotype" w:cs="Arial"/>
        </w:rPr>
        <w:t xml:space="preserve"> </w:t>
      </w:r>
      <w:r w:rsidRPr="00543626">
        <w:rPr>
          <w:rFonts w:ascii="Palatino Linotype" w:hAnsi="Palatino Linotype" w:cs="Arial"/>
        </w:rPr>
        <w:lastRenderedPageBreak/>
        <w:t>Transparencia emitiera un Acuerdo de Clasificación que cumpla con las formalidades previstas, antes citadas</w:t>
      </w:r>
      <w:r w:rsidRPr="00543626">
        <w:rPr>
          <w:rFonts w:ascii="Palatino Linotype" w:hAnsi="Palatino Linotype" w:cs="Arial"/>
          <w:b/>
        </w:rPr>
        <w:t xml:space="preserve"> </w:t>
      </w:r>
      <w:r w:rsidRPr="00543626">
        <w:rPr>
          <w:rFonts w:ascii="Palatino Linotype" w:hAnsi="Palatino Linotype" w:cs="Arial"/>
        </w:rPr>
        <w:t xml:space="preserve">que la sustente, en el </w:t>
      </w:r>
      <w:r w:rsidRPr="00543626">
        <w:rPr>
          <w:rFonts w:ascii="Palatino Linotype" w:hAnsi="Palatino Linotype" w:cs="Arial"/>
          <w:lang w:eastAsia="es-MX"/>
        </w:rPr>
        <w:t>que</w:t>
      </w:r>
      <w:r w:rsidRPr="0054362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A0603" w:rsidRPr="00543626" w:rsidRDefault="00BA0603" w:rsidP="00EF3282">
      <w:pPr>
        <w:spacing w:line="360" w:lineRule="auto"/>
        <w:contextualSpacing/>
        <w:jc w:val="both"/>
        <w:rPr>
          <w:rFonts w:ascii="Palatino Linotype" w:hAnsi="Palatino Linotype" w:cs="Arial"/>
        </w:rPr>
      </w:pPr>
    </w:p>
    <w:p w:rsidR="00BA0603" w:rsidRPr="00543626" w:rsidRDefault="00BA0603" w:rsidP="00EF3282">
      <w:pPr>
        <w:spacing w:line="360" w:lineRule="auto"/>
        <w:contextualSpacing/>
        <w:jc w:val="both"/>
        <w:rPr>
          <w:rFonts w:ascii="Palatino Linotype" w:hAnsi="Palatino Linotype" w:cs="Arial"/>
        </w:rPr>
      </w:pPr>
      <w:r w:rsidRPr="00543626">
        <w:rPr>
          <w:rFonts w:ascii="Palatino Linotype" w:hAnsi="Palatino Linotype" w:cs="Arial"/>
        </w:rPr>
        <w:t xml:space="preserve">Así, atento a lo que señalan los artículos 3 y 143, fracción I de la Ley de Transparencia y Acceso a la Información Pública del Estado de México y Municipios, así como el artículo 4, fracción VII de la Ley de Protección de Datos Personales del Estado de México que rezan: </w:t>
      </w:r>
    </w:p>
    <w:p w:rsidR="00BA0603" w:rsidRPr="00543626" w:rsidRDefault="00BA0603" w:rsidP="00EF3282">
      <w:pPr>
        <w:spacing w:line="360" w:lineRule="auto"/>
        <w:ind w:right="-164"/>
        <w:contextualSpacing/>
        <w:jc w:val="both"/>
        <w:rPr>
          <w:rFonts w:ascii="Palatino Linotype" w:hAnsi="Palatino Linotype" w:cs="Arial"/>
          <w:b/>
          <w:i/>
          <w:sz w:val="22"/>
          <w:szCs w:val="22"/>
        </w:rPr>
      </w:pPr>
    </w:p>
    <w:p w:rsidR="00BA0603" w:rsidRPr="00543626" w:rsidRDefault="00BA0603" w:rsidP="00EF328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543626">
        <w:rPr>
          <w:rFonts w:ascii="Palatino Linotype" w:hAnsi="Palatino Linotype" w:cs="Arial"/>
          <w:b/>
          <w:i/>
          <w:sz w:val="22"/>
          <w:szCs w:val="22"/>
        </w:rPr>
        <w:t>Ley de Transparencia y Acceso a la Información Pública del Estado de México y Municipios</w:t>
      </w:r>
    </w:p>
    <w:p w:rsidR="00BA0603" w:rsidRPr="00543626" w:rsidRDefault="00BA0603" w:rsidP="00EF328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rsidR="00BA0603" w:rsidRPr="00543626" w:rsidRDefault="00BA0603" w:rsidP="00EF328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543626">
        <w:rPr>
          <w:rFonts w:ascii="Palatino Linotype" w:hAnsi="Palatino Linotype" w:cs="Arial"/>
          <w:b/>
          <w:i/>
          <w:sz w:val="22"/>
          <w:szCs w:val="22"/>
        </w:rPr>
        <w:t>Artículo 3</w:t>
      </w:r>
      <w:r w:rsidRPr="00543626">
        <w:rPr>
          <w:rFonts w:ascii="Palatino Linotype" w:hAnsi="Palatino Linotype" w:cs="Arial"/>
          <w:i/>
          <w:sz w:val="22"/>
          <w:szCs w:val="22"/>
        </w:rPr>
        <w:t>. Para los efectos de la presente Ley se entenderá por:</w:t>
      </w:r>
    </w:p>
    <w:p w:rsidR="00BA0603" w:rsidRPr="00543626" w:rsidRDefault="00BA0603" w:rsidP="00EF328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543626">
        <w:rPr>
          <w:rFonts w:ascii="Palatino Linotype" w:hAnsi="Palatino Linotype" w:cs="Arial"/>
          <w:i/>
          <w:sz w:val="22"/>
          <w:szCs w:val="22"/>
        </w:rPr>
        <w:t>…</w:t>
      </w:r>
    </w:p>
    <w:p w:rsidR="00BA0603" w:rsidRPr="00543626" w:rsidRDefault="00BA0603" w:rsidP="00EF328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543626">
        <w:rPr>
          <w:rFonts w:ascii="Palatino Linotype" w:hAnsi="Palatino Linotype" w:cs="Arial"/>
          <w:b/>
          <w:i/>
          <w:sz w:val="22"/>
          <w:szCs w:val="22"/>
        </w:rPr>
        <w:t>XXI</w:t>
      </w:r>
      <w:r w:rsidRPr="00543626">
        <w:rPr>
          <w:rFonts w:ascii="Palatino Linotype" w:hAnsi="Palatino Linotype" w:cs="Arial"/>
          <w:i/>
          <w:sz w:val="22"/>
          <w:szCs w:val="22"/>
        </w:rPr>
        <w:t xml:space="preserve">. </w:t>
      </w:r>
      <w:r w:rsidRPr="00543626">
        <w:rPr>
          <w:rFonts w:ascii="Palatino Linotype" w:hAnsi="Palatino Linotype" w:cs="Arial"/>
          <w:b/>
          <w:i/>
          <w:sz w:val="22"/>
          <w:szCs w:val="22"/>
        </w:rPr>
        <w:t>Información confidencial</w:t>
      </w:r>
      <w:r w:rsidRPr="0054362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w:t>
      </w:r>
      <w:r w:rsidRPr="00543626">
        <w:rPr>
          <w:rFonts w:ascii="Palatino Linotype" w:hAnsi="Palatino Linotype" w:cs="Arial"/>
          <w:i/>
          <w:sz w:val="22"/>
          <w:szCs w:val="22"/>
        </w:rPr>
        <w:lastRenderedPageBreak/>
        <w:t>derecho internacional o a sujetos obligados cuando no involucren el ejercicio de recursos públicos;</w:t>
      </w:r>
    </w:p>
    <w:p w:rsidR="00BA0603" w:rsidRPr="00543626" w:rsidRDefault="00BA0603" w:rsidP="00EF3282">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rsidR="00BA0603" w:rsidRPr="00543626" w:rsidRDefault="00BA0603" w:rsidP="00EF328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543626">
        <w:rPr>
          <w:rFonts w:ascii="Palatino Linotype" w:hAnsi="Palatino Linotype" w:cs="Arial"/>
          <w:b/>
          <w:i/>
          <w:sz w:val="22"/>
          <w:szCs w:val="22"/>
        </w:rPr>
        <w:t>Artículo 143</w:t>
      </w:r>
      <w:r w:rsidRPr="00543626">
        <w:rPr>
          <w:rFonts w:ascii="Palatino Linotype" w:hAnsi="Palatino Linotype" w:cs="Arial"/>
          <w:i/>
          <w:sz w:val="22"/>
          <w:szCs w:val="22"/>
        </w:rPr>
        <w:t>. Para los efectos de esta Ley se considera información confidencial, la clasificada como tal, de manera permanente, por su naturaleza, cuando:</w:t>
      </w:r>
    </w:p>
    <w:p w:rsidR="00BA0603" w:rsidRPr="00543626" w:rsidRDefault="00BA0603" w:rsidP="00EF328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543626">
        <w:rPr>
          <w:rFonts w:ascii="Palatino Linotype" w:hAnsi="Palatino Linotype" w:cs="Arial"/>
          <w:b/>
          <w:i/>
          <w:sz w:val="22"/>
          <w:szCs w:val="22"/>
        </w:rPr>
        <w:t>I</w:t>
      </w:r>
      <w:r w:rsidRPr="00543626">
        <w:rPr>
          <w:rFonts w:ascii="Palatino Linotype" w:hAnsi="Palatino Linotype" w:cs="Arial"/>
          <w:i/>
          <w:sz w:val="22"/>
          <w:szCs w:val="22"/>
        </w:rPr>
        <w:t xml:space="preserve">. Se refiera a la información privada y los datos personales concernientes a una persona física o </w:t>
      </w:r>
      <w:proofErr w:type="gramStart"/>
      <w:r w:rsidRPr="00543626">
        <w:rPr>
          <w:rFonts w:ascii="Palatino Linotype" w:hAnsi="Palatino Linotype" w:cs="Arial"/>
          <w:i/>
          <w:sz w:val="22"/>
          <w:szCs w:val="22"/>
        </w:rPr>
        <w:t>jurídico</w:t>
      </w:r>
      <w:proofErr w:type="gramEnd"/>
      <w:r w:rsidRPr="00543626">
        <w:rPr>
          <w:rFonts w:ascii="Palatino Linotype" w:hAnsi="Palatino Linotype" w:cs="Arial"/>
          <w:i/>
          <w:sz w:val="22"/>
          <w:szCs w:val="22"/>
        </w:rPr>
        <w:t xml:space="preserve"> colectiva identificada o identificable;</w:t>
      </w:r>
    </w:p>
    <w:p w:rsidR="00BA0603" w:rsidRPr="00543626" w:rsidRDefault="00BA0603" w:rsidP="00EF328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543626">
        <w:rPr>
          <w:rFonts w:ascii="Palatino Linotype" w:hAnsi="Palatino Linotype" w:cs="Arial"/>
          <w:i/>
          <w:sz w:val="22"/>
          <w:szCs w:val="22"/>
        </w:rPr>
        <w:t>…</w:t>
      </w:r>
    </w:p>
    <w:p w:rsidR="00BA0603" w:rsidRPr="00543626" w:rsidRDefault="00BA0603" w:rsidP="00EF328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543626">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rsidR="00BA0603" w:rsidRPr="00543626" w:rsidRDefault="00BA0603" w:rsidP="00EF328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rsidR="00BA0603" w:rsidRPr="00543626" w:rsidRDefault="00BA0603" w:rsidP="00EF328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543626">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p>
    <w:p w:rsidR="00BA0603" w:rsidRPr="00543626" w:rsidRDefault="00BA0603" w:rsidP="00EF328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rsidR="00BA0603" w:rsidRPr="00543626" w:rsidRDefault="00BA0603" w:rsidP="00EF328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rsidR="00BA0603" w:rsidRPr="00543626" w:rsidRDefault="00BA0603" w:rsidP="00EF328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543626">
        <w:rPr>
          <w:rFonts w:ascii="Palatino Linotype" w:hAnsi="Palatino Linotype" w:cs="Arial"/>
          <w:b/>
          <w:i/>
          <w:sz w:val="22"/>
          <w:szCs w:val="22"/>
        </w:rPr>
        <w:t>Ley de Protección de Datos Personales</w:t>
      </w:r>
    </w:p>
    <w:p w:rsidR="00BA0603" w:rsidRPr="00543626" w:rsidRDefault="00BA0603" w:rsidP="00EF328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roofErr w:type="gramStart"/>
      <w:r w:rsidRPr="00543626">
        <w:rPr>
          <w:rFonts w:ascii="Palatino Linotype" w:hAnsi="Palatino Linotype" w:cs="Arial"/>
          <w:b/>
          <w:i/>
          <w:sz w:val="22"/>
          <w:szCs w:val="22"/>
        </w:rPr>
        <w:t>en</w:t>
      </w:r>
      <w:proofErr w:type="gramEnd"/>
      <w:r w:rsidRPr="00543626">
        <w:rPr>
          <w:rFonts w:ascii="Palatino Linotype" w:hAnsi="Palatino Linotype" w:cs="Arial"/>
          <w:b/>
          <w:i/>
          <w:sz w:val="22"/>
          <w:szCs w:val="22"/>
        </w:rPr>
        <w:t xml:space="preserve"> Posesión de Sujetos Obligados del Estado de México y Municipios</w:t>
      </w:r>
    </w:p>
    <w:p w:rsidR="00BA0603" w:rsidRPr="00543626" w:rsidRDefault="00BA0603" w:rsidP="00EF328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rsidR="00BA0603" w:rsidRPr="00543626" w:rsidRDefault="00BA0603" w:rsidP="00EF3282">
      <w:pPr>
        <w:autoSpaceDE w:val="0"/>
        <w:autoSpaceDN w:val="0"/>
        <w:adjustRightInd w:val="0"/>
        <w:spacing w:before="100" w:beforeAutospacing="1" w:after="100" w:afterAutospacing="1"/>
        <w:ind w:left="1416" w:right="902"/>
        <w:contextualSpacing/>
        <w:jc w:val="both"/>
        <w:rPr>
          <w:rFonts w:ascii="Palatino Linotype" w:hAnsi="Palatino Linotype"/>
          <w:sz w:val="22"/>
          <w:szCs w:val="22"/>
        </w:rPr>
      </w:pPr>
      <w:r w:rsidRPr="00543626">
        <w:rPr>
          <w:rFonts w:ascii="Palatino Linotype" w:hAnsi="Palatino Linotype" w:cs="Arial"/>
          <w:b/>
          <w:i/>
          <w:sz w:val="22"/>
          <w:szCs w:val="22"/>
        </w:rPr>
        <w:t>Artículo 4</w:t>
      </w:r>
      <w:r w:rsidRPr="00543626">
        <w:rPr>
          <w:rFonts w:ascii="Palatino Linotype" w:hAnsi="Palatino Linotype" w:cs="Arial"/>
          <w:i/>
          <w:sz w:val="22"/>
          <w:szCs w:val="22"/>
        </w:rPr>
        <w:t>.- Para los efectos de esta Ley se entenderá por:</w:t>
      </w:r>
      <w:r w:rsidRPr="00543626">
        <w:rPr>
          <w:rFonts w:ascii="Palatino Linotype" w:hAnsi="Palatino Linotype" w:cs="Arial"/>
          <w:i/>
          <w:sz w:val="22"/>
          <w:szCs w:val="22"/>
        </w:rPr>
        <w:cr/>
      </w:r>
      <w:r w:rsidRPr="00543626">
        <w:rPr>
          <w:rFonts w:ascii="Palatino Linotype" w:hAnsi="Palatino Linotype"/>
          <w:sz w:val="22"/>
          <w:szCs w:val="22"/>
        </w:rPr>
        <w:t>…</w:t>
      </w:r>
    </w:p>
    <w:p w:rsidR="00BA0603" w:rsidRPr="00543626" w:rsidRDefault="00BA0603" w:rsidP="00EF328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543626">
        <w:rPr>
          <w:rFonts w:ascii="Palatino Linotype" w:hAnsi="Palatino Linotype" w:cs="Arial"/>
          <w:b/>
          <w:i/>
          <w:sz w:val="22"/>
          <w:szCs w:val="22"/>
        </w:rPr>
        <w:t xml:space="preserve">XI. Datos personales: </w:t>
      </w:r>
      <w:r w:rsidRPr="00543626">
        <w:rPr>
          <w:rFonts w:ascii="Palatino Linotype" w:hAnsi="Palatino Linotype" w:cs="Arial"/>
          <w:i/>
          <w:sz w:val="22"/>
          <w:szCs w:val="22"/>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BA0603" w:rsidRPr="00543626" w:rsidRDefault="00BA0603" w:rsidP="00EF3282">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rsidR="00BA0603" w:rsidRPr="00543626" w:rsidRDefault="00BA0603" w:rsidP="00EF328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543626">
        <w:rPr>
          <w:rFonts w:ascii="Palatino Linotype" w:hAnsi="Palatino Linotype" w:cs="Arial"/>
          <w:b/>
          <w:i/>
          <w:sz w:val="22"/>
          <w:szCs w:val="22"/>
        </w:rPr>
        <w:t xml:space="preserve">XII. Datos personales sensibles: </w:t>
      </w:r>
      <w:r w:rsidRPr="00543626">
        <w:rPr>
          <w:rFonts w:ascii="Palatino Linotype" w:hAnsi="Palatino Linotype" w:cs="Arial"/>
          <w:i/>
          <w:sz w:val="22"/>
          <w:szCs w:val="22"/>
        </w:rPr>
        <w:t xml:space="preserve">a las referentes de la esfera de su titular cuya utilización indebida pueda dar origen a discriminación o conlleve un riesgo grave para éste. De manera enunciativa más no limitativa, se consideran sensibles los datos personales que puedan revelar aspectos como </w:t>
      </w:r>
      <w:r w:rsidRPr="00543626">
        <w:rPr>
          <w:rFonts w:ascii="Palatino Linotype" w:hAnsi="Palatino Linotype" w:cs="Arial"/>
          <w:i/>
          <w:sz w:val="22"/>
          <w:szCs w:val="22"/>
        </w:rPr>
        <w:lastRenderedPageBreak/>
        <w:t>origen racial o étnico, estado de salud física o mental, presente o futura, información genética, creencias religiosas, filosóficas y morales, opiniones políticas y preferencia sexual.</w:t>
      </w:r>
    </w:p>
    <w:p w:rsidR="00BA0603" w:rsidRPr="00543626" w:rsidRDefault="00BA0603" w:rsidP="00EF3282">
      <w:pPr>
        <w:widowControl w:val="0"/>
        <w:autoSpaceDE w:val="0"/>
        <w:autoSpaceDN w:val="0"/>
        <w:adjustRightInd w:val="0"/>
        <w:spacing w:line="360" w:lineRule="auto"/>
        <w:contextualSpacing/>
        <w:jc w:val="both"/>
        <w:rPr>
          <w:rFonts w:ascii="Palatino Linotype" w:eastAsia="Calibri" w:hAnsi="Palatino Linotype" w:cs="Arial"/>
        </w:rPr>
      </w:pPr>
    </w:p>
    <w:p w:rsidR="00796322" w:rsidRPr="00543626" w:rsidRDefault="00796322" w:rsidP="00EF3282">
      <w:pPr>
        <w:spacing w:line="360" w:lineRule="auto"/>
        <w:ind w:right="49"/>
        <w:contextualSpacing/>
        <w:jc w:val="both"/>
        <w:rPr>
          <w:rFonts w:ascii="Palatino Linotype" w:hAnsi="Palatino Linotype" w:cs="Arial"/>
        </w:rPr>
      </w:pPr>
      <w:r w:rsidRPr="00543626">
        <w:rPr>
          <w:rFonts w:ascii="Palatino Linotype" w:hAnsi="Palatino Linotype" w:cs="Arial"/>
        </w:rPr>
        <w:t xml:space="preserve">En atención a las consideraciones antes señaladas, esta Ponencia Resolutora, determina que las razones o motivos de inconformidad planteados por el particular son </w:t>
      </w:r>
      <w:r w:rsidRPr="00543626">
        <w:rPr>
          <w:rFonts w:ascii="Palatino Linotype" w:hAnsi="Palatino Linotype" w:cs="Arial"/>
          <w:b/>
        </w:rPr>
        <w:t>parcialmente fundados</w:t>
      </w:r>
      <w:r w:rsidRPr="00543626">
        <w:rPr>
          <w:rFonts w:ascii="Palatino Linotype" w:hAnsi="Palatino Linotype" w:cs="Arial"/>
        </w:rPr>
        <w:t>, toda vez, que conforme al estudio realizado se actualiza la causal de procedencia enunciada en la fracción V del numeral 179 de la Ley de Transparencia y Acceso a la Información Pública del Estado de México y Municipios.</w:t>
      </w:r>
    </w:p>
    <w:p w:rsidR="00796322" w:rsidRPr="00543626" w:rsidRDefault="00796322" w:rsidP="00EF3282">
      <w:pPr>
        <w:widowControl w:val="0"/>
        <w:autoSpaceDE w:val="0"/>
        <w:autoSpaceDN w:val="0"/>
        <w:adjustRightInd w:val="0"/>
        <w:spacing w:line="360" w:lineRule="auto"/>
        <w:contextualSpacing/>
        <w:jc w:val="both"/>
        <w:rPr>
          <w:rFonts w:ascii="Palatino Linotype" w:eastAsia="Calibri" w:hAnsi="Palatino Linotype" w:cs="Arial"/>
        </w:rPr>
      </w:pPr>
    </w:p>
    <w:p w:rsidR="00B53E27" w:rsidRPr="00543626" w:rsidRDefault="00A5677D" w:rsidP="00EF3282">
      <w:pPr>
        <w:widowControl w:val="0"/>
        <w:autoSpaceDE w:val="0"/>
        <w:autoSpaceDN w:val="0"/>
        <w:adjustRightInd w:val="0"/>
        <w:spacing w:line="360" w:lineRule="auto"/>
        <w:contextualSpacing/>
        <w:jc w:val="both"/>
        <w:rPr>
          <w:rFonts w:ascii="Palatino Linotype" w:eastAsia="Calibri" w:hAnsi="Palatino Linotype" w:cs="Arial"/>
        </w:rPr>
      </w:pPr>
      <w:r w:rsidRPr="00543626">
        <w:rPr>
          <w:rFonts w:ascii="Palatino Linotype" w:eastAsia="Calibri" w:hAnsi="Palatino Linotype" w:cs="Arial"/>
        </w:rPr>
        <w:t xml:space="preserve">Así, con </w:t>
      </w:r>
      <w:r w:rsidRPr="00543626">
        <w:rPr>
          <w:rFonts w:ascii="Palatino Linotype" w:hAnsi="Palatino Linotype" w:cs="Arial"/>
        </w:rPr>
        <w:t>fundamento</w:t>
      </w:r>
      <w:r w:rsidRPr="00543626">
        <w:rPr>
          <w:rFonts w:ascii="Palatino Linotype" w:eastAsia="Calibri" w:hAnsi="Palatino Linotype" w:cs="Arial"/>
        </w:rPr>
        <w:t xml:space="preserve"> en lo prescrito en los artículos 5 párrafos vigésimo</w:t>
      </w:r>
      <w:r w:rsidR="00962F6C">
        <w:rPr>
          <w:rFonts w:ascii="Palatino Linotype" w:eastAsia="Calibri" w:hAnsi="Palatino Linotype" w:cs="Arial"/>
        </w:rPr>
        <w:t xml:space="preserve"> segundo</w:t>
      </w:r>
      <w:r w:rsidRPr="00543626">
        <w:rPr>
          <w:rFonts w:ascii="Palatino Linotype" w:eastAsia="Calibri" w:hAnsi="Palatino Linotype" w:cs="Arial"/>
        </w:rPr>
        <w:t xml:space="preserve">, vigésimo </w:t>
      </w:r>
      <w:r w:rsidR="00962F6C">
        <w:rPr>
          <w:rFonts w:ascii="Palatino Linotype" w:eastAsia="Calibri" w:hAnsi="Palatino Linotype" w:cs="Arial"/>
        </w:rPr>
        <w:t xml:space="preserve">tercero </w:t>
      </w:r>
      <w:r w:rsidRPr="00543626">
        <w:rPr>
          <w:rFonts w:ascii="Palatino Linotype" w:eastAsia="Calibri" w:hAnsi="Palatino Linotype" w:cs="Arial"/>
        </w:rPr>
        <w:t>y vigésimo</w:t>
      </w:r>
      <w:r w:rsidR="00962F6C">
        <w:rPr>
          <w:rFonts w:ascii="Palatino Linotype" w:eastAsia="Calibri" w:hAnsi="Palatino Linotype" w:cs="Arial"/>
        </w:rPr>
        <w:t xml:space="preserve"> cuarto,</w:t>
      </w:r>
      <w:r w:rsidRPr="00543626">
        <w:rPr>
          <w:rFonts w:ascii="Palatino Linotype" w:eastAsia="Calibri" w:hAnsi="Palatino Linotype" w:cs="Arial"/>
        </w:rPr>
        <w:t xml:space="preserve"> fracciones IV y V de la Constitución Política del Estado Libre y Soberano de México; </w:t>
      </w:r>
      <w:r w:rsidRPr="00543626">
        <w:rPr>
          <w:rFonts w:ascii="Palatino Linotype" w:hAnsi="Palatino Linotype"/>
        </w:rPr>
        <w:t>2</w:t>
      </w:r>
      <w:r w:rsidR="00B35964" w:rsidRPr="00543626">
        <w:rPr>
          <w:rFonts w:ascii="Palatino Linotype" w:hAnsi="Palatino Linotype"/>
        </w:rPr>
        <w:t>,</w:t>
      </w:r>
      <w:r w:rsidRPr="00543626">
        <w:rPr>
          <w:rFonts w:ascii="Palatino Linotype" w:hAnsi="Palatino Linotype"/>
        </w:rPr>
        <w:t xml:space="preserve"> fracción II, 29, 36</w:t>
      </w:r>
      <w:r w:rsidR="00B35964" w:rsidRPr="00543626">
        <w:rPr>
          <w:rFonts w:ascii="Palatino Linotype" w:hAnsi="Palatino Linotype"/>
        </w:rPr>
        <w:t>,</w:t>
      </w:r>
      <w:r w:rsidRPr="00543626">
        <w:rPr>
          <w:rFonts w:ascii="Palatino Linotype" w:hAnsi="Palatino Linotype"/>
        </w:rPr>
        <w:t xml:space="preserve"> fracciones I y II, 176, 178, 179, 181, 185</w:t>
      </w:r>
      <w:r w:rsidR="00B35964" w:rsidRPr="00543626">
        <w:rPr>
          <w:rFonts w:ascii="Palatino Linotype" w:hAnsi="Palatino Linotype"/>
        </w:rPr>
        <w:t xml:space="preserve">, </w:t>
      </w:r>
      <w:r w:rsidRPr="00543626">
        <w:rPr>
          <w:rFonts w:ascii="Palatino Linotype" w:hAnsi="Palatino Linotype"/>
        </w:rPr>
        <w:t>fracción I, 186 y 188</w:t>
      </w:r>
      <w:r w:rsidRPr="00543626">
        <w:rPr>
          <w:rFonts w:ascii="Palatino Linotype" w:eastAsia="Calibri" w:hAnsi="Palatino Linotype" w:cs="Arial"/>
        </w:rPr>
        <w:t xml:space="preserve"> de la Ley de Transparencia y Acceso a la Información Pública del Estado de México y Municipios, este Pleno:</w:t>
      </w:r>
    </w:p>
    <w:p w:rsidR="00C2116F" w:rsidRPr="00962F6C" w:rsidRDefault="00C2116F" w:rsidP="00EF3282">
      <w:pPr>
        <w:widowControl w:val="0"/>
        <w:autoSpaceDE w:val="0"/>
        <w:autoSpaceDN w:val="0"/>
        <w:adjustRightInd w:val="0"/>
        <w:spacing w:line="360" w:lineRule="auto"/>
        <w:contextualSpacing/>
        <w:jc w:val="both"/>
        <w:rPr>
          <w:rFonts w:ascii="Palatino Linotype" w:eastAsia="Calibri" w:hAnsi="Palatino Linotype" w:cs="Arial"/>
          <w:sz w:val="28"/>
          <w:szCs w:val="28"/>
        </w:rPr>
      </w:pPr>
    </w:p>
    <w:p w:rsidR="00DB76A7" w:rsidRDefault="00DB76A7" w:rsidP="00962F6C">
      <w:pPr>
        <w:spacing w:before="100" w:beforeAutospacing="1" w:after="100" w:afterAutospacing="1" w:line="360" w:lineRule="auto"/>
        <w:contextualSpacing/>
        <w:jc w:val="center"/>
        <w:rPr>
          <w:rFonts w:ascii="Palatino Linotype" w:hAnsi="Palatino Linotype" w:cs="Arial"/>
          <w:b/>
          <w:spacing w:val="60"/>
          <w:sz w:val="28"/>
          <w:szCs w:val="28"/>
          <w:lang w:val="pt-BR"/>
        </w:rPr>
      </w:pPr>
      <w:r w:rsidRPr="00543626">
        <w:rPr>
          <w:rFonts w:ascii="Palatino Linotype" w:hAnsi="Palatino Linotype" w:cs="Arial"/>
          <w:b/>
          <w:spacing w:val="60"/>
          <w:sz w:val="28"/>
          <w:szCs w:val="28"/>
          <w:lang w:val="pt-BR"/>
        </w:rPr>
        <w:t>RESUELVE</w:t>
      </w:r>
    </w:p>
    <w:p w:rsidR="00962F6C" w:rsidRPr="00543626" w:rsidRDefault="00962F6C" w:rsidP="00962F6C">
      <w:pPr>
        <w:spacing w:before="100" w:beforeAutospacing="1" w:after="100" w:afterAutospacing="1" w:line="360" w:lineRule="auto"/>
        <w:contextualSpacing/>
        <w:rPr>
          <w:rFonts w:ascii="Palatino Linotype" w:hAnsi="Palatino Linotype" w:cs="Arial"/>
          <w:b/>
          <w:spacing w:val="60"/>
          <w:sz w:val="28"/>
          <w:szCs w:val="28"/>
          <w:lang w:val="pt-BR"/>
        </w:rPr>
      </w:pPr>
    </w:p>
    <w:p w:rsidR="00DB76A7" w:rsidRPr="00543626" w:rsidRDefault="00DB76A7" w:rsidP="00EF328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543626">
        <w:rPr>
          <w:rFonts w:ascii="Palatino Linotype" w:hAnsi="Palatino Linotype" w:cs="Arial"/>
          <w:b/>
          <w:sz w:val="28"/>
          <w:szCs w:val="28"/>
        </w:rPr>
        <w:t>PRIMERO.</w:t>
      </w:r>
      <w:r w:rsidRPr="00543626">
        <w:rPr>
          <w:rFonts w:ascii="Palatino Linotype" w:hAnsi="Palatino Linotype" w:cs="Arial"/>
        </w:rPr>
        <w:t xml:space="preserve"> Resultan </w:t>
      </w:r>
      <w:r w:rsidR="00B53E27" w:rsidRPr="00543626">
        <w:rPr>
          <w:rFonts w:ascii="Palatino Linotype" w:hAnsi="Palatino Linotype" w:cs="Arial"/>
          <w:b/>
        </w:rPr>
        <w:t>parcialmente</w:t>
      </w:r>
      <w:r w:rsidR="00B53E27" w:rsidRPr="00543626">
        <w:rPr>
          <w:rFonts w:ascii="Palatino Linotype" w:hAnsi="Palatino Linotype" w:cs="Arial"/>
        </w:rPr>
        <w:t xml:space="preserve"> </w:t>
      </w:r>
      <w:r w:rsidRPr="00543626">
        <w:rPr>
          <w:rFonts w:ascii="Palatino Linotype" w:hAnsi="Palatino Linotype" w:cs="Arial"/>
          <w:b/>
        </w:rPr>
        <w:t>fundadas</w:t>
      </w:r>
      <w:r w:rsidRPr="00543626">
        <w:rPr>
          <w:rFonts w:ascii="Palatino Linotype" w:hAnsi="Palatino Linotype" w:cs="Arial"/>
        </w:rPr>
        <w:t xml:space="preserve"> las razones o motivos de inconformidad hechos valer por </w:t>
      </w:r>
      <w:r w:rsidR="00D85985" w:rsidRPr="00543626">
        <w:rPr>
          <w:rFonts w:ascii="Palatino Linotype" w:hAnsi="Palatino Linotype" w:cs="Arial"/>
          <w:b/>
        </w:rPr>
        <w:t>EL</w:t>
      </w:r>
      <w:r w:rsidRPr="00543626">
        <w:rPr>
          <w:rFonts w:ascii="Palatino Linotype" w:hAnsi="Palatino Linotype" w:cs="Arial"/>
          <w:b/>
        </w:rPr>
        <w:t xml:space="preserve"> RECURRENTE</w:t>
      </w:r>
      <w:r w:rsidRPr="00543626">
        <w:rPr>
          <w:rFonts w:ascii="Palatino Linotype" w:hAnsi="Palatino Linotype" w:cs="Arial"/>
        </w:rPr>
        <w:t xml:space="preserve">, en términos del Considerando </w:t>
      </w:r>
      <w:r w:rsidRPr="00543626">
        <w:rPr>
          <w:rFonts w:ascii="Palatino Linotype" w:hAnsi="Palatino Linotype" w:cs="Arial"/>
          <w:b/>
        </w:rPr>
        <w:t>QUINTO</w:t>
      </w:r>
      <w:r w:rsidRPr="00543626">
        <w:rPr>
          <w:rFonts w:ascii="Palatino Linotype" w:hAnsi="Palatino Linotype" w:cs="Arial"/>
        </w:rPr>
        <w:t xml:space="preserve"> de la presente resolución.</w:t>
      </w:r>
    </w:p>
    <w:p w:rsidR="00DB76A7" w:rsidRPr="00543626" w:rsidRDefault="00DB76A7" w:rsidP="00EF3282">
      <w:pPr>
        <w:spacing w:before="100" w:beforeAutospacing="1" w:after="100" w:afterAutospacing="1" w:line="360" w:lineRule="auto"/>
        <w:ind w:right="49"/>
        <w:contextualSpacing/>
        <w:jc w:val="both"/>
        <w:rPr>
          <w:rFonts w:ascii="Palatino Linotype" w:hAnsi="Palatino Linotype" w:cs="Arial"/>
        </w:rPr>
      </w:pPr>
      <w:r w:rsidRPr="00543626">
        <w:rPr>
          <w:rFonts w:ascii="Palatino Linotype" w:hAnsi="Palatino Linotype" w:cs="Arial"/>
          <w:b/>
          <w:color w:val="000000" w:themeColor="text1"/>
          <w:sz w:val="28"/>
          <w:szCs w:val="28"/>
        </w:rPr>
        <w:lastRenderedPageBreak/>
        <w:t>SEGUNDO.</w:t>
      </w:r>
      <w:r w:rsidRPr="00543626">
        <w:rPr>
          <w:rFonts w:ascii="Palatino Linotype" w:hAnsi="Palatino Linotype" w:cs="Arial"/>
          <w:color w:val="000000" w:themeColor="text1"/>
        </w:rPr>
        <w:t xml:space="preserve"> Se</w:t>
      </w:r>
      <w:r w:rsidRPr="00543626">
        <w:rPr>
          <w:rFonts w:ascii="Palatino Linotype" w:hAnsi="Palatino Linotype" w:cs="Arial"/>
          <w:b/>
          <w:color w:val="000000" w:themeColor="text1"/>
        </w:rPr>
        <w:t xml:space="preserve"> MODIFICA </w:t>
      </w:r>
      <w:r w:rsidRPr="00543626">
        <w:rPr>
          <w:rFonts w:ascii="Palatino Linotype" w:hAnsi="Palatino Linotype" w:cs="Arial"/>
          <w:color w:val="000000" w:themeColor="text1"/>
        </w:rPr>
        <w:t xml:space="preserve">la respuesta del </w:t>
      </w:r>
      <w:r w:rsidRPr="00543626">
        <w:rPr>
          <w:rFonts w:ascii="Palatino Linotype" w:hAnsi="Palatino Linotype" w:cs="Arial"/>
          <w:b/>
          <w:color w:val="000000" w:themeColor="text1"/>
        </w:rPr>
        <w:t xml:space="preserve">SUJETO OBLIGADO </w:t>
      </w:r>
      <w:r w:rsidRPr="00543626">
        <w:rPr>
          <w:rFonts w:ascii="Palatino Linotype" w:hAnsi="Palatino Linotype" w:cs="Arial"/>
          <w:color w:val="000000" w:themeColor="text1"/>
        </w:rPr>
        <w:t xml:space="preserve">otorgada a la solicitud de información número </w:t>
      </w:r>
      <w:r w:rsidR="005B530C" w:rsidRPr="00543626">
        <w:rPr>
          <w:rFonts w:ascii="Palatino Linotype" w:hAnsi="Palatino Linotype" w:cs="Arial"/>
          <w:b/>
          <w:lang w:val="es-MX" w:eastAsia="es-MX"/>
        </w:rPr>
        <w:t>00160</w:t>
      </w:r>
      <w:r w:rsidR="00D85985" w:rsidRPr="00543626">
        <w:rPr>
          <w:rFonts w:ascii="Palatino Linotype" w:hAnsi="Palatino Linotype" w:cs="Arial"/>
          <w:b/>
          <w:lang w:val="es-MX" w:eastAsia="es-MX"/>
        </w:rPr>
        <w:t>/</w:t>
      </w:r>
      <w:r w:rsidR="005B530C" w:rsidRPr="00543626">
        <w:rPr>
          <w:rFonts w:ascii="Palatino Linotype" w:hAnsi="Palatino Linotype" w:cs="Arial"/>
          <w:b/>
          <w:lang w:val="es-MX" w:eastAsia="es-MX"/>
        </w:rPr>
        <w:t>OASATIZARA</w:t>
      </w:r>
      <w:r w:rsidR="00D85985" w:rsidRPr="00543626">
        <w:rPr>
          <w:rFonts w:ascii="Palatino Linotype" w:hAnsi="Palatino Linotype" w:cs="Arial"/>
          <w:b/>
          <w:lang w:val="es-MX" w:eastAsia="es-MX"/>
        </w:rPr>
        <w:t>/IP/2019</w:t>
      </w:r>
      <w:r w:rsidRPr="00543626">
        <w:rPr>
          <w:rFonts w:ascii="Palatino Linotype" w:hAnsi="Palatino Linotype" w:cs="Arial"/>
          <w:color w:val="000000" w:themeColor="text1"/>
        </w:rPr>
        <w:t xml:space="preserve">, en términos del Considerando </w:t>
      </w:r>
      <w:r w:rsidRPr="00543626">
        <w:rPr>
          <w:rFonts w:ascii="Palatino Linotype" w:hAnsi="Palatino Linotype" w:cs="Arial"/>
          <w:b/>
          <w:color w:val="000000" w:themeColor="text1"/>
        </w:rPr>
        <w:t>QUINTO</w:t>
      </w:r>
      <w:r w:rsidRPr="00543626">
        <w:rPr>
          <w:rFonts w:ascii="Palatino Linotype" w:hAnsi="Palatino Linotype" w:cs="Arial"/>
          <w:color w:val="000000" w:themeColor="text1"/>
        </w:rPr>
        <w:t>,</w:t>
      </w:r>
      <w:r w:rsidRPr="00543626">
        <w:rPr>
          <w:rFonts w:ascii="Palatino Linotype" w:hAnsi="Palatino Linotype" w:cs="Arial"/>
          <w:b/>
          <w:color w:val="000000" w:themeColor="text1"/>
        </w:rPr>
        <w:t xml:space="preserve"> </w:t>
      </w:r>
      <w:r w:rsidRPr="00543626">
        <w:rPr>
          <w:rFonts w:ascii="Palatino Linotype" w:hAnsi="Palatino Linotype" w:cs="Arial"/>
        </w:rPr>
        <w:t xml:space="preserve">de la presente resolución, y se </w:t>
      </w:r>
      <w:r w:rsidRPr="00543626">
        <w:rPr>
          <w:rFonts w:ascii="Palatino Linotype" w:hAnsi="Palatino Linotype" w:cs="Arial"/>
          <w:b/>
        </w:rPr>
        <w:t>ordena</w:t>
      </w:r>
      <w:r w:rsidRPr="00543626">
        <w:rPr>
          <w:rFonts w:ascii="Palatino Linotype" w:hAnsi="Palatino Linotype" w:cs="Arial"/>
        </w:rPr>
        <w:t xml:space="preserve"> haga entrega</w:t>
      </w:r>
      <w:r w:rsidR="00BB20E9" w:rsidRPr="00543626">
        <w:rPr>
          <w:rFonts w:ascii="Palatino Linotype" w:hAnsi="Palatino Linotype" w:cs="Arial"/>
        </w:rPr>
        <w:t xml:space="preserve"> previa </w:t>
      </w:r>
      <w:r w:rsidR="00BB20E9" w:rsidRPr="00543626">
        <w:rPr>
          <w:rFonts w:ascii="Palatino Linotype" w:hAnsi="Palatino Linotype" w:cs="Arial"/>
          <w:b/>
        </w:rPr>
        <w:t>búsqueda exhaustiva y razonable</w:t>
      </w:r>
      <w:r w:rsidRPr="00543626">
        <w:rPr>
          <w:rFonts w:ascii="Palatino Linotype" w:hAnsi="Palatino Linotype" w:cs="Arial"/>
        </w:rPr>
        <w:t xml:space="preserve"> </w:t>
      </w:r>
      <w:r w:rsidR="005B530C" w:rsidRPr="00543626">
        <w:rPr>
          <w:rFonts w:ascii="Palatino Linotype" w:hAnsi="Palatino Linotype" w:cs="Arial"/>
        </w:rPr>
        <w:t xml:space="preserve">y de ser procedente en </w:t>
      </w:r>
      <w:r w:rsidR="005B530C" w:rsidRPr="00543626">
        <w:rPr>
          <w:rFonts w:ascii="Palatino Linotype" w:hAnsi="Palatino Linotype" w:cs="Arial"/>
          <w:b/>
        </w:rPr>
        <w:t>versión p</w:t>
      </w:r>
      <w:r w:rsidR="00C777B2" w:rsidRPr="00543626">
        <w:rPr>
          <w:rFonts w:ascii="Palatino Linotype" w:hAnsi="Palatino Linotype" w:cs="Arial"/>
          <w:b/>
        </w:rPr>
        <w:t>ú</w:t>
      </w:r>
      <w:r w:rsidR="005B530C" w:rsidRPr="00543626">
        <w:rPr>
          <w:rFonts w:ascii="Palatino Linotype" w:hAnsi="Palatino Linotype" w:cs="Arial"/>
          <w:b/>
        </w:rPr>
        <w:t>blica</w:t>
      </w:r>
      <w:r w:rsidR="005B530C" w:rsidRPr="00543626">
        <w:rPr>
          <w:rFonts w:ascii="Palatino Linotype" w:hAnsi="Palatino Linotype" w:cs="Arial"/>
        </w:rPr>
        <w:t xml:space="preserve"> a </w:t>
      </w:r>
      <w:r w:rsidR="005B530C" w:rsidRPr="00543626">
        <w:rPr>
          <w:rFonts w:ascii="Palatino Linotype" w:hAnsi="Palatino Linotype" w:cs="Arial"/>
          <w:b/>
        </w:rPr>
        <w:t>LA</w:t>
      </w:r>
      <w:r w:rsidRPr="00543626">
        <w:rPr>
          <w:rFonts w:ascii="Palatino Linotype" w:hAnsi="Palatino Linotype" w:cs="Arial"/>
          <w:b/>
        </w:rPr>
        <w:t xml:space="preserve"> RECURRENTE</w:t>
      </w:r>
      <w:r w:rsidRPr="00543626">
        <w:rPr>
          <w:rFonts w:ascii="Palatino Linotype" w:hAnsi="Palatino Linotype" w:cs="Arial"/>
        </w:rPr>
        <w:t xml:space="preserve">, a través del </w:t>
      </w:r>
      <w:r w:rsidRPr="00543626">
        <w:rPr>
          <w:rFonts w:ascii="Palatino Linotype" w:hAnsi="Palatino Linotype" w:cs="Arial"/>
          <w:b/>
        </w:rPr>
        <w:t>SAIMEX</w:t>
      </w:r>
      <w:r w:rsidRPr="00543626">
        <w:rPr>
          <w:rFonts w:ascii="Palatino Linotype" w:hAnsi="Palatino Linotype" w:cs="Arial"/>
        </w:rPr>
        <w:t>,</w:t>
      </w:r>
      <w:r w:rsidRPr="00543626">
        <w:rPr>
          <w:rFonts w:ascii="Palatino Linotype" w:hAnsi="Palatino Linotype" w:cs="Arial"/>
          <w:b/>
        </w:rPr>
        <w:t xml:space="preserve"> </w:t>
      </w:r>
      <w:r w:rsidR="00DE4692" w:rsidRPr="00543626">
        <w:rPr>
          <w:rFonts w:ascii="Palatino Linotype" w:hAnsi="Palatino Linotype" w:cs="Arial"/>
        </w:rPr>
        <w:t>de lo siguiente</w:t>
      </w:r>
      <w:r w:rsidRPr="00543626">
        <w:rPr>
          <w:rFonts w:ascii="Palatino Linotype" w:hAnsi="Palatino Linotype" w:cs="Arial"/>
        </w:rPr>
        <w:t>:</w:t>
      </w:r>
    </w:p>
    <w:p w:rsidR="007B4399" w:rsidRPr="00962F6C" w:rsidRDefault="007B4399" w:rsidP="00EF3282">
      <w:pPr>
        <w:spacing w:before="100" w:beforeAutospacing="1" w:after="100" w:afterAutospacing="1" w:line="360" w:lineRule="auto"/>
        <w:ind w:right="49"/>
        <w:contextualSpacing/>
        <w:jc w:val="both"/>
        <w:rPr>
          <w:rFonts w:ascii="Palatino Linotype" w:hAnsi="Palatino Linotype" w:cs="Arial"/>
          <w:b/>
          <w:color w:val="000000" w:themeColor="text1"/>
          <w:sz w:val="10"/>
          <w:szCs w:val="10"/>
        </w:rPr>
      </w:pPr>
    </w:p>
    <w:p w:rsidR="005B530C" w:rsidRPr="00543626" w:rsidRDefault="00DB76A7" w:rsidP="00E84219">
      <w:pPr>
        <w:spacing w:before="100" w:beforeAutospacing="1" w:after="100" w:afterAutospacing="1"/>
        <w:ind w:left="851" w:right="902" w:hanging="142"/>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w:t>
      </w:r>
      <w:r w:rsidR="00A42445" w:rsidRPr="00543626">
        <w:rPr>
          <w:rFonts w:ascii="Palatino Linotype" w:hAnsi="Palatino Linotype" w:cs="Arial"/>
          <w:i/>
          <w:sz w:val="22"/>
          <w:szCs w:val="22"/>
          <w:lang w:eastAsia="es-MX"/>
        </w:rPr>
        <w:t>a)</w:t>
      </w:r>
      <w:r w:rsidR="005B530C" w:rsidRPr="00543626">
        <w:rPr>
          <w:rFonts w:ascii="Palatino Linotype" w:hAnsi="Palatino Linotype" w:cs="Arial"/>
          <w:i/>
          <w:sz w:val="22"/>
          <w:szCs w:val="22"/>
          <w:lang w:eastAsia="es-MX"/>
        </w:rPr>
        <w:t xml:space="preserve"> El Manual de Políticas </w:t>
      </w:r>
      <w:r w:rsidR="00C777B2" w:rsidRPr="00543626">
        <w:rPr>
          <w:rFonts w:ascii="Palatino Linotype" w:hAnsi="Palatino Linotype" w:cs="Arial"/>
          <w:i/>
          <w:sz w:val="22"/>
          <w:szCs w:val="22"/>
          <w:lang w:eastAsia="es-MX"/>
        </w:rPr>
        <w:t xml:space="preserve">y </w:t>
      </w:r>
      <w:r w:rsidR="005B530C" w:rsidRPr="00543626">
        <w:rPr>
          <w:rFonts w:ascii="Palatino Linotype" w:hAnsi="Palatino Linotype" w:cs="Arial"/>
          <w:i/>
          <w:sz w:val="22"/>
          <w:szCs w:val="22"/>
          <w:lang w:eastAsia="es-MX"/>
        </w:rPr>
        <w:t xml:space="preserve">Procedimientos </w:t>
      </w:r>
      <w:r w:rsidR="00EF0738" w:rsidRPr="00543626">
        <w:rPr>
          <w:rFonts w:ascii="Palatino Linotype" w:hAnsi="Palatino Linotype" w:cs="Arial"/>
          <w:i/>
          <w:sz w:val="22"/>
          <w:szCs w:val="22"/>
          <w:lang w:eastAsia="es-MX"/>
        </w:rPr>
        <w:t xml:space="preserve">del Departamento de Lectura y Facturación vigente en el año </w:t>
      </w:r>
      <w:r w:rsidR="005B530C" w:rsidRPr="00543626">
        <w:rPr>
          <w:rFonts w:ascii="Palatino Linotype" w:hAnsi="Palatino Linotype" w:cs="Arial"/>
          <w:i/>
          <w:sz w:val="22"/>
          <w:szCs w:val="22"/>
          <w:lang w:eastAsia="es-MX"/>
        </w:rPr>
        <w:t>2018.</w:t>
      </w:r>
    </w:p>
    <w:p w:rsidR="005B530C" w:rsidRPr="00543626" w:rsidRDefault="005B530C" w:rsidP="00EF3282">
      <w:pPr>
        <w:spacing w:before="100" w:beforeAutospacing="1" w:after="100" w:afterAutospacing="1"/>
        <w:ind w:left="851" w:right="902"/>
        <w:contextualSpacing/>
        <w:jc w:val="both"/>
        <w:rPr>
          <w:rFonts w:ascii="Palatino Linotype" w:hAnsi="Palatino Linotype" w:cs="Arial"/>
          <w:i/>
          <w:sz w:val="22"/>
          <w:szCs w:val="22"/>
          <w:lang w:eastAsia="es-MX"/>
        </w:rPr>
      </w:pPr>
    </w:p>
    <w:p w:rsidR="0013332B" w:rsidRPr="00543626" w:rsidRDefault="005B530C" w:rsidP="00EF3282">
      <w:pPr>
        <w:spacing w:before="100" w:beforeAutospacing="1" w:after="100" w:afterAutospacing="1"/>
        <w:ind w:left="851" w:right="902"/>
        <w:contextualSpacing/>
        <w:jc w:val="both"/>
        <w:rPr>
          <w:rFonts w:ascii="Palatino Linotype" w:hAnsi="Palatino Linotype" w:cs="Arial"/>
          <w:i/>
          <w:sz w:val="22"/>
          <w:szCs w:val="22"/>
          <w:lang w:eastAsia="es-MX"/>
        </w:rPr>
      </w:pPr>
      <w:r w:rsidRPr="00543626">
        <w:rPr>
          <w:rFonts w:ascii="Palatino Linotype" w:hAnsi="Palatino Linotype" w:cs="Arial"/>
          <w:i/>
          <w:sz w:val="22"/>
          <w:szCs w:val="22"/>
          <w:lang w:eastAsia="es-MX"/>
        </w:rPr>
        <w:t xml:space="preserve">b) </w:t>
      </w:r>
      <w:r w:rsidR="003064DE" w:rsidRPr="00543626">
        <w:rPr>
          <w:rFonts w:ascii="Palatino Linotype" w:hAnsi="Palatino Linotype" w:cs="Arial"/>
          <w:i/>
          <w:sz w:val="22"/>
          <w:szCs w:val="22"/>
          <w:lang w:eastAsia="es-MX"/>
        </w:rPr>
        <w:t xml:space="preserve">El </w:t>
      </w:r>
      <w:r w:rsidR="00EF0738" w:rsidRPr="00543626">
        <w:rPr>
          <w:rFonts w:ascii="Palatino Linotype" w:hAnsi="Palatino Linotype" w:cs="Arial"/>
          <w:i/>
          <w:sz w:val="22"/>
          <w:szCs w:val="22"/>
          <w:lang w:eastAsia="es-MX"/>
        </w:rPr>
        <w:t>M</w:t>
      </w:r>
      <w:r w:rsidR="003064DE" w:rsidRPr="00543626">
        <w:rPr>
          <w:rFonts w:ascii="Palatino Linotype" w:hAnsi="Palatino Linotype" w:cs="Arial"/>
          <w:i/>
          <w:sz w:val="22"/>
          <w:szCs w:val="22"/>
          <w:lang w:eastAsia="es-MX"/>
        </w:rPr>
        <w:t>anual d</w:t>
      </w:r>
      <w:r w:rsidR="00EF0738" w:rsidRPr="00543626">
        <w:rPr>
          <w:rFonts w:ascii="Palatino Linotype" w:hAnsi="Palatino Linotype" w:cs="Arial"/>
          <w:i/>
          <w:sz w:val="22"/>
          <w:szCs w:val="22"/>
          <w:lang w:eastAsia="es-MX"/>
        </w:rPr>
        <w:t xml:space="preserve">e Organización y el Manual de Procedimientos </w:t>
      </w:r>
      <w:r w:rsidR="003064DE" w:rsidRPr="00543626">
        <w:rPr>
          <w:rFonts w:ascii="Palatino Linotype" w:hAnsi="Palatino Linotype" w:cs="Arial"/>
          <w:i/>
          <w:sz w:val="22"/>
          <w:szCs w:val="22"/>
          <w:lang w:eastAsia="es-MX"/>
        </w:rPr>
        <w:t>del ejercicio 2019</w:t>
      </w:r>
      <w:r w:rsidR="00EF0738" w:rsidRPr="00543626">
        <w:rPr>
          <w:rFonts w:ascii="Palatino Linotype" w:hAnsi="Palatino Linotype" w:cs="Arial"/>
          <w:i/>
          <w:sz w:val="22"/>
          <w:szCs w:val="22"/>
          <w:lang w:eastAsia="es-MX"/>
        </w:rPr>
        <w:t>.</w:t>
      </w:r>
      <w:r w:rsidR="007B4399" w:rsidRPr="00543626">
        <w:rPr>
          <w:rFonts w:ascii="Palatino Linotype" w:hAnsi="Palatino Linotype" w:cs="Arial"/>
          <w:i/>
          <w:sz w:val="22"/>
          <w:szCs w:val="22"/>
          <w:lang w:eastAsia="es-MX"/>
        </w:rPr>
        <w:t xml:space="preserve"> </w:t>
      </w:r>
    </w:p>
    <w:p w:rsidR="00EF0738" w:rsidRPr="00543626" w:rsidRDefault="00EF0738" w:rsidP="00EF3282">
      <w:pPr>
        <w:spacing w:before="100" w:beforeAutospacing="1" w:after="100" w:afterAutospacing="1"/>
        <w:ind w:left="851" w:right="902"/>
        <w:contextualSpacing/>
        <w:jc w:val="both"/>
        <w:rPr>
          <w:rFonts w:ascii="Palatino Linotype" w:eastAsia="Calibri" w:hAnsi="Palatino Linotype" w:cs="Arial"/>
          <w:i/>
          <w:sz w:val="22"/>
          <w:szCs w:val="22"/>
        </w:rPr>
      </w:pPr>
    </w:p>
    <w:p w:rsidR="00EF0738" w:rsidRPr="00543626" w:rsidRDefault="003064DE" w:rsidP="00EF3282">
      <w:pPr>
        <w:spacing w:before="100" w:beforeAutospacing="1" w:after="100" w:afterAutospacing="1"/>
        <w:ind w:left="851" w:right="902"/>
        <w:contextualSpacing/>
        <w:jc w:val="both"/>
        <w:rPr>
          <w:rFonts w:ascii="Palatino Linotype" w:eastAsia="Calibri" w:hAnsi="Palatino Linotype" w:cs="Arial"/>
          <w:i/>
          <w:sz w:val="22"/>
          <w:szCs w:val="22"/>
        </w:rPr>
      </w:pPr>
      <w:r w:rsidRPr="00543626">
        <w:rPr>
          <w:rFonts w:ascii="Palatino Linotype" w:eastAsia="Calibri" w:hAnsi="Palatino Linotype" w:cs="Arial"/>
          <w:i/>
          <w:sz w:val="22"/>
          <w:szCs w:val="22"/>
        </w:rPr>
        <w:t>Debiendo notificar al</w:t>
      </w:r>
      <w:r w:rsidRPr="00543626">
        <w:rPr>
          <w:rFonts w:ascii="Palatino Linotype" w:eastAsia="Calibri" w:hAnsi="Palatino Linotype" w:cs="Arial"/>
          <w:b/>
          <w:i/>
          <w:sz w:val="22"/>
          <w:szCs w:val="22"/>
        </w:rPr>
        <w:t xml:space="preserve"> RECURRENTE</w:t>
      </w:r>
      <w:r w:rsidRPr="00543626">
        <w:rPr>
          <w:rFonts w:ascii="Palatino Linotype" w:eastAsia="Calibri" w:hAnsi="Palatino Linotype" w:cs="Arial"/>
          <w:i/>
          <w:sz w:val="22"/>
          <w:szCs w:val="22"/>
        </w:rPr>
        <w:t xml:space="preserve"> el Acuerdo de Clasificación de la información que emita el Comité de Transparencia con motivo de la versión pública</w:t>
      </w:r>
      <w:r w:rsidR="00EF0738" w:rsidRPr="00543626">
        <w:rPr>
          <w:rFonts w:ascii="Palatino Linotype" w:eastAsia="Calibri" w:hAnsi="Palatino Linotype" w:cs="Arial"/>
          <w:i/>
          <w:sz w:val="22"/>
          <w:szCs w:val="22"/>
        </w:rPr>
        <w:t>.</w:t>
      </w:r>
    </w:p>
    <w:p w:rsidR="00EF0738" w:rsidRPr="00543626" w:rsidRDefault="00EF0738" w:rsidP="00EF3282">
      <w:pPr>
        <w:spacing w:before="100" w:beforeAutospacing="1" w:after="100" w:afterAutospacing="1"/>
        <w:ind w:left="851" w:right="902"/>
        <w:contextualSpacing/>
        <w:jc w:val="both"/>
        <w:rPr>
          <w:rFonts w:ascii="Palatino Linotype" w:eastAsia="Calibri" w:hAnsi="Palatino Linotype" w:cs="Arial"/>
          <w:i/>
          <w:sz w:val="22"/>
          <w:szCs w:val="22"/>
        </w:rPr>
      </w:pPr>
    </w:p>
    <w:p w:rsidR="00DB76A7" w:rsidRPr="00543626" w:rsidRDefault="00E84219" w:rsidP="00EF3282">
      <w:pPr>
        <w:spacing w:before="100" w:beforeAutospacing="1" w:after="100" w:afterAutospacing="1"/>
        <w:ind w:left="851" w:right="902"/>
        <w:contextualSpacing/>
        <w:jc w:val="both"/>
        <w:rPr>
          <w:rFonts w:ascii="Palatino Linotype" w:hAnsi="Palatino Linotype"/>
          <w:bCs/>
          <w:i/>
          <w:sz w:val="22"/>
          <w:szCs w:val="22"/>
        </w:rPr>
      </w:pPr>
      <w:r w:rsidRPr="00543626">
        <w:rPr>
          <w:rFonts w:ascii="Palatino Linotype" w:hAnsi="Palatino Linotype" w:cs="Arial"/>
          <w:i/>
          <w:sz w:val="22"/>
          <w:szCs w:val="22"/>
          <w:lang w:eastAsia="es-MX"/>
        </w:rPr>
        <w:t>P</w:t>
      </w:r>
      <w:r w:rsidR="00EF0738" w:rsidRPr="00543626">
        <w:rPr>
          <w:rFonts w:ascii="Palatino Linotype" w:hAnsi="Palatino Linotype" w:cs="Arial"/>
          <w:i/>
          <w:sz w:val="22"/>
          <w:szCs w:val="22"/>
          <w:lang w:eastAsia="es-MX"/>
        </w:rPr>
        <w:t xml:space="preserve">ara el caso que a la fecha del cumplimiento del </w:t>
      </w:r>
      <w:r w:rsidRPr="00543626">
        <w:rPr>
          <w:rFonts w:ascii="Palatino Linotype" w:hAnsi="Palatino Linotype" w:cs="Arial"/>
          <w:i/>
          <w:sz w:val="22"/>
          <w:szCs w:val="22"/>
          <w:lang w:eastAsia="es-MX"/>
        </w:rPr>
        <w:t>presente medio de impugnación no hubiesen sido aprobados los Manuales referidos en el inciso b)</w:t>
      </w:r>
      <w:r w:rsidR="00EF0738" w:rsidRPr="00543626">
        <w:rPr>
          <w:rFonts w:ascii="Palatino Linotype" w:hAnsi="Palatino Linotype" w:cs="Arial"/>
          <w:i/>
          <w:sz w:val="22"/>
          <w:szCs w:val="22"/>
          <w:lang w:eastAsia="es-MX"/>
        </w:rPr>
        <w:t xml:space="preserve"> deberá </w:t>
      </w:r>
      <w:r w:rsidRPr="00543626">
        <w:rPr>
          <w:rFonts w:ascii="Palatino Linotype" w:hAnsi="Palatino Linotype" w:cs="Arial"/>
          <w:i/>
          <w:sz w:val="22"/>
          <w:szCs w:val="22"/>
          <w:lang w:eastAsia="es-MX"/>
        </w:rPr>
        <w:t xml:space="preserve">hacerlo del conocimiento del </w:t>
      </w:r>
      <w:r w:rsidRPr="00543626">
        <w:rPr>
          <w:rFonts w:ascii="Palatino Linotype" w:hAnsi="Palatino Linotype" w:cs="Arial"/>
          <w:b/>
          <w:i/>
          <w:sz w:val="22"/>
          <w:szCs w:val="22"/>
          <w:lang w:eastAsia="es-MX"/>
        </w:rPr>
        <w:t>RECURRENTE</w:t>
      </w:r>
      <w:r w:rsidR="00EF0738" w:rsidRPr="00543626">
        <w:rPr>
          <w:rFonts w:ascii="Palatino Linotype" w:hAnsi="Palatino Linotype" w:cs="Arial"/>
          <w:i/>
          <w:sz w:val="22"/>
          <w:szCs w:val="22"/>
          <w:lang w:eastAsia="es-MX"/>
        </w:rPr>
        <w:t>.</w:t>
      </w:r>
      <w:r w:rsidR="00DB76A7" w:rsidRPr="00543626">
        <w:rPr>
          <w:rFonts w:ascii="Palatino Linotype" w:hAnsi="Palatino Linotype"/>
          <w:bCs/>
          <w:i/>
          <w:sz w:val="22"/>
          <w:szCs w:val="22"/>
        </w:rPr>
        <w:t>”</w:t>
      </w:r>
    </w:p>
    <w:p w:rsidR="00154F50" w:rsidRPr="00543626" w:rsidRDefault="00154F50" w:rsidP="00EF3282">
      <w:pPr>
        <w:spacing w:before="100" w:beforeAutospacing="1" w:after="100" w:afterAutospacing="1"/>
        <w:ind w:left="851" w:right="616"/>
        <w:contextualSpacing/>
        <w:jc w:val="both"/>
        <w:rPr>
          <w:rFonts w:ascii="Palatino Linotype" w:hAnsi="Palatino Linotype"/>
          <w:bCs/>
          <w:i/>
          <w:sz w:val="22"/>
          <w:szCs w:val="22"/>
        </w:rPr>
      </w:pPr>
    </w:p>
    <w:p w:rsidR="00DB76A7" w:rsidRPr="00543626" w:rsidRDefault="00DB76A7" w:rsidP="00EF3282">
      <w:pPr>
        <w:spacing w:before="100" w:beforeAutospacing="1" w:after="100" w:afterAutospacing="1" w:line="360" w:lineRule="auto"/>
        <w:ind w:right="49"/>
        <w:contextualSpacing/>
        <w:jc w:val="both"/>
        <w:rPr>
          <w:rFonts w:ascii="Palatino Linotype" w:hAnsi="Palatino Linotype"/>
          <w:color w:val="222222"/>
          <w:shd w:val="clear" w:color="auto" w:fill="FFFFFF"/>
        </w:rPr>
      </w:pPr>
      <w:r w:rsidRPr="00543626">
        <w:rPr>
          <w:rFonts w:ascii="Palatino Linotype" w:hAnsi="Palatino Linotype" w:cs="Arial"/>
          <w:b/>
          <w:color w:val="000000" w:themeColor="text1"/>
          <w:sz w:val="28"/>
          <w:szCs w:val="28"/>
        </w:rPr>
        <w:t>TERCERO.</w:t>
      </w:r>
      <w:r w:rsidRPr="00543626">
        <w:rPr>
          <w:rStyle w:val="apple-converted-space"/>
          <w:rFonts w:ascii="Palatino Linotype" w:hAnsi="Palatino Linotype"/>
          <w:color w:val="222222"/>
          <w:shd w:val="clear" w:color="auto" w:fill="FFFFFF"/>
        </w:rPr>
        <w:t> </w:t>
      </w:r>
      <w:r w:rsidRPr="00543626">
        <w:rPr>
          <w:rFonts w:ascii="Palatino Linotype" w:hAnsi="Palatino Linotype"/>
          <w:b/>
          <w:color w:val="222222"/>
          <w:lang w:eastAsia="es-ES_tradnl"/>
        </w:rPr>
        <w:t>Notifíquese</w:t>
      </w:r>
      <w:r w:rsidRPr="00543626">
        <w:rPr>
          <w:rFonts w:ascii="Palatino Linotype" w:hAnsi="Palatino Linotype"/>
          <w:color w:val="222222"/>
          <w:lang w:eastAsia="es-ES_tradnl"/>
        </w:rPr>
        <w:t xml:space="preserve"> </w:t>
      </w:r>
      <w:r w:rsidRPr="00543626">
        <w:rPr>
          <w:rFonts w:ascii="Palatino Linotype" w:hAnsi="Palatino Linotype"/>
          <w:color w:val="222222"/>
          <w:shd w:val="clear" w:color="auto" w:fill="FFFFFF"/>
        </w:rPr>
        <w:t>al Titular de la Unidad de Transparencia del</w:t>
      </w:r>
      <w:r w:rsidRPr="00543626">
        <w:rPr>
          <w:rStyle w:val="apple-converted-space"/>
          <w:rFonts w:ascii="Palatino Linotype" w:hAnsi="Palatino Linotype"/>
          <w:color w:val="222222"/>
          <w:shd w:val="clear" w:color="auto" w:fill="FFFFFF"/>
        </w:rPr>
        <w:t> </w:t>
      </w:r>
      <w:r w:rsidRPr="00543626">
        <w:rPr>
          <w:rFonts w:ascii="Palatino Linotype" w:hAnsi="Palatino Linotype"/>
          <w:b/>
          <w:color w:val="222222"/>
          <w:shd w:val="clear" w:color="auto" w:fill="FFFFFF"/>
        </w:rPr>
        <w:t>SUJETO OBLIGADO</w:t>
      </w:r>
      <w:r w:rsidRPr="00543626">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543626">
        <w:rPr>
          <w:rFonts w:ascii="Palatino Linotype" w:hAnsi="Palatino Linotype"/>
          <w:color w:val="222222"/>
          <w:lang w:eastAsia="es-ES_tradnl"/>
        </w:rPr>
        <w:t>de</w:t>
      </w:r>
      <w:r w:rsidRPr="00543626">
        <w:rPr>
          <w:rFonts w:ascii="Palatino Linotype" w:hAnsi="Palatino Linotype"/>
          <w:color w:val="222222"/>
          <w:shd w:val="clear" w:color="auto" w:fill="FFFFFF"/>
        </w:rPr>
        <w:t xml:space="preserve"> tres días hábiles siguientes sobre el cumplimiento dado a la presente resolución.</w:t>
      </w:r>
    </w:p>
    <w:p w:rsidR="00962F6C" w:rsidRDefault="00962F6C" w:rsidP="00EF328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b/>
          <w:color w:val="000000" w:themeColor="text1"/>
          <w:sz w:val="28"/>
          <w:szCs w:val="28"/>
        </w:rPr>
      </w:pPr>
    </w:p>
    <w:p w:rsidR="00DB76A7" w:rsidRPr="00543626" w:rsidRDefault="00DB76A7" w:rsidP="00EF3282">
      <w:pPr>
        <w:widowControl w:val="0"/>
        <w:autoSpaceDE w:val="0"/>
        <w:autoSpaceDN w:val="0"/>
        <w:adjustRightInd w:val="0"/>
        <w:spacing w:before="100" w:beforeAutospacing="1" w:after="100" w:afterAutospacing="1" w:line="360" w:lineRule="auto"/>
        <w:contextualSpacing/>
        <w:jc w:val="both"/>
        <w:rPr>
          <w:rFonts w:ascii="Palatino Linotype" w:eastAsiaTheme="minorEastAsia" w:hAnsi="Palatino Linotype"/>
          <w:color w:val="222222"/>
          <w:lang w:eastAsia="es-ES_tradnl"/>
        </w:rPr>
      </w:pPr>
      <w:r w:rsidRPr="00543626">
        <w:rPr>
          <w:rFonts w:ascii="Palatino Linotype" w:hAnsi="Palatino Linotype" w:cs="Arial"/>
          <w:b/>
          <w:color w:val="000000" w:themeColor="text1"/>
          <w:sz w:val="28"/>
          <w:szCs w:val="28"/>
        </w:rPr>
        <w:t>CUARTO.</w:t>
      </w:r>
      <w:r w:rsidRPr="00543626">
        <w:rPr>
          <w:rFonts w:ascii="Palatino Linotype" w:eastAsiaTheme="minorEastAsia" w:hAnsi="Palatino Linotype"/>
          <w:b/>
          <w:color w:val="222222"/>
          <w:lang w:eastAsia="es-ES_tradnl"/>
        </w:rPr>
        <w:t xml:space="preserve"> Notifíquese </w:t>
      </w:r>
      <w:r w:rsidRPr="00543626">
        <w:rPr>
          <w:rFonts w:ascii="Palatino Linotype" w:eastAsiaTheme="minorEastAsia" w:hAnsi="Palatino Linotype"/>
          <w:color w:val="222222"/>
          <w:lang w:eastAsia="es-ES_tradnl"/>
        </w:rPr>
        <w:t xml:space="preserve">a </w:t>
      </w:r>
      <w:r w:rsidR="003064DE" w:rsidRPr="00543626">
        <w:rPr>
          <w:rFonts w:ascii="Palatino Linotype" w:eastAsiaTheme="minorEastAsia" w:hAnsi="Palatino Linotype"/>
          <w:b/>
          <w:color w:val="222222"/>
          <w:lang w:eastAsia="es-ES_tradnl"/>
        </w:rPr>
        <w:t>LA</w:t>
      </w:r>
      <w:r w:rsidRPr="00543626">
        <w:rPr>
          <w:rFonts w:ascii="Palatino Linotype" w:eastAsiaTheme="minorEastAsia" w:hAnsi="Palatino Linotype"/>
          <w:b/>
          <w:color w:val="222222"/>
          <w:lang w:eastAsia="es-ES_tradnl"/>
        </w:rPr>
        <w:t xml:space="preserve"> RECURRENTE</w:t>
      </w:r>
      <w:r w:rsidR="00154F50" w:rsidRPr="00543626">
        <w:rPr>
          <w:rFonts w:ascii="Palatino Linotype" w:eastAsiaTheme="minorEastAsia" w:hAnsi="Palatino Linotype"/>
          <w:color w:val="222222"/>
          <w:lang w:eastAsia="es-ES_tradnl"/>
        </w:rPr>
        <w:t xml:space="preserve"> la presente resolución</w:t>
      </w:r>
      <w:r w:rsidRPr="00543626">
        <w:rPr>
          <w:rFonts w:ascii="Palatino Linotype" w:eastAsiaTheme="minorEastAsia" w:hAnsi="Palatino Linotype"/>
          <w:color w:val="222222"/>
          <w:lang w:eastAsia="es-ES_tradnl"/>
        </w:rPr>
        <w:t>.</w:t>
      </w:r>
    </w:p>
    <w:p w:rsidR="00DB76A7" w:rsidRDefault="00DB76A7" w:rsidP="00EF3282">
      <w:pPr>
        <w:spacing w:before="100" w:beforeAutospacing="1" w:after="100" w:afterAutospacing="1" w:line="360" w:lineRule="auto"/>
        <w:contextualSpacing/>
        <w:jc w:val="both"/>
        <w:rPr>
          <w:rFonts w:ascii="Palatino Linotype" w:hAnsi="Palatino Linotype"/>
          <w:color w:val="222222"/>
          <w:lang w:eastAsia="es-ES_tradnl"/>
        </w:rPr>
      </w:pPr>
      <w:r w:rsidRPr="00543626">
        <w:rPr>
          <w:rFonts w:ascii="Palatino Linotype" w:hAnsi="Palatino Linotype"/>
          <w:b/>
          <w:color w:val="222222"/>
          <w:sz w:val="28"/>
          <w:szCs w:val="28"/>
          <w:lang w:eastAsia="es-ES_tradnl"/>
        </w:rPr>
        <w:lastRenderedPageBreak/>
        <w:t>QUINTO.</w:t>
      </w:r>
      <w:r w:rsidRPr="00543626">
        <w:rPr>
          <w:rFonts w:ascii="Palatino Linotype" w:hAnsi="Palatino Linotype"/>
          <w:b/>
          <w:color w:val="222222"/>
          <w:lang w:eastAsia="es-ES_tradnl"/>
        </w:rPr>
        <w:t xml:space="preserve"> Hágase del conocimiento</w:t>
      </w:r>
      <w:r w:rsidRPr="00543626">
        <w:rPr>
          <w:rFonts w:ascii="Palatino Linotype" w:hAnsi="Palatino Linotype"/>
          <w:color w:val="222222"/>
          <w:lang w:eastAsia="es-ES_tradnl"/>
        </w:rPr>
        <w:t xml:space="preserve"> de </w:t>
      </w:r>
      <w:r w:rsidR="003064DE" w:rsidRPr="00543626">
        <w:rPr>
          <w:rFonts w:ascii="Palatino Linotype" w:hAnsi="Palatino Linotype"/>
          <w:b/>
          <w:color w:val="222222"/>
          <w:lang w:eastAsia="es-ES_tradnl"/>
        </w:rPr>
        <w:t>LA</w:t>
      </w:r>
      <w:r w:rsidRPr="00543626">
        <w:rPr>
          <w:rFonts w:ascii="Palatino Linotype" w:hAnsi="Palatino Linotype"/>
          <w:b/>
          <w:color w:val="222222"/>
          <w:lang w:eastAsia="es-ES_tradnl"/>
        </w:rPr>
        <w:t xml:space="preserve"> RECURRENTE </w:t>
      </w:r>
      <w:r w:rsidRPr="00543626">
        <w:rPr>
          <w:rFonts w:ascii="Palatino Linotype" w:hAnsi="Palatino Linotype"/>
          <w:color w:val="222222"/>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rsidR="005B530C" w:rsidRPr="003F05C0" w:rsidRDefault="005B530C" w:rsidP="00EF3282">
      <w:pPr>
        <w:spacing w:before="100" w:beforeAutospacing="1" w:after="100" w:afterAutospacing="1" w:line="360" w:lineRule="auto"/>
        <w:contextualSpacing/>
        <w:jc w:val="both"/>
        <w:rPr>
          <w:rFonts w:ascii="Palatino Linotype" w:hAnsi="Palatino Linotype"/>
          <w:color w:val="222222"/>
          <w:lang w:eastAsia="es-ES_tradnl"/>
        </w:rPr>
      </w:pPr>
    </w:p>
    <w:p w:rsidR="0013332B" w:rsidRPr="00124092" w:rsidRDefault="00C34128" w:rsidP="00962F6C">
      <w:pPr>
        <w:spacing w:before="200" w:line="360" w:lineRule="auto"/>
        <w:jc w:val="both"/>
        <w:rPr>
          <w:rFonts w:ascii="Palatino Linotype" w:hAnsi="Palatino Linotype" w:cs="Arial"/>
        </w:rPr>
      </w:pPr>
      <w:r w:rsidRPr="00EE1E6A">
        <w:rPr>
          <w:rFonts w:ascii="Palatino Linotype" w:hAnsi="Palatino Linotype" w:cs="Arial"/>
        </w:rPr>
        <w:t>ASÍ LO RESUELVE, POR UNANIMIDAD DE VOTOS EL PLENO DEL</w:t>
      </w:r>
      <w:r w:rsidRPr="00EE1E6A">
        <w:rPr>
          <w:rFonts w:ascii="Palatino Linotype" w:eastAsia="Arial Unicode MS" w:hAnsi="Palatino Linotype" w:cs="Arial"/>
        </w:rPr>
        <w:t xml:space="preserve"> INSTITUTO DE </w:t>
      </w:r>
      <w:r w:rsidRPr="00EE1E6A">
        <w:rPr>
          <w:rFonts w:ascii="Palatino Linotype" w:hAnsi="Palatino Linotype"/>
          <w:lang w:eastAsia="en-US"/>
        </w:rPr>
        <w:t>TRANSPARENCIA</w:t>
      </w:r>
      <w:r w:rsidRPr="00EE1E6A">
        <w:rPr>
          <w:rFonts w:ascii="Palatino Linotype" w:eastAsia="Arial Unicode MS" w:hAnsi="Palatino Linotype" w:cs="Arial"/>
        </w:rPr>
        <w:t>, ACCESO A LA INFORMACIÓN PÚBLICA Y PROTECCIÓN DE DATOS PERSONALES DEL ESTADO DE MÉXICO Y MUNICIPIOS</w:t>
      </w:r>
      <w:r w:rsidRPr="00EE1E6A">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EE1E6A">
        <w:rPr>
          <w:rFonts w:ascii="Palatino Linotype" w:hAnsi="Palatino Linotype" w:cs="Arial"/>
        </w:rPr>
        <w:t>; JAVIER MARTÍNEZ CRUZ Y LUIS GUSTAVO PARRA NORIEGA; EN</w:t>
      </w:r>
      <w:r w:rsidRPr="00EE1E6A">
        <w:rPr>
          <w:rFonts w:ascii="Palatino Linotype" w:hAnsi="Palatino Linotype" w:cs="Arial"/>
          <w:shd w:val="clear" w:color="auto" w:fill="FFFFFF" w:themeFill="background1"/>
        </w:rPr>
        <w:t xml:space="preserve"> LA </w:t>
      </w:r>
      <w:r w:rsidRPr="00EE1E6A">
        <w:rPr>
          <w:rFonts w:ascii="Palatino Linotype" w:hAnsi="Palatino Linotype" w:cs="Arial"/>
        </w:rPr>
        <w:t>TRIGÉSIMA SEXTA SESIÓN ORDINARIA CELEBRADA EL DÍA DOS DE OCTUBRE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42445" w:rsidRPr="00962F6C" w:rsidTr="003211BF">
        <w:trPr>
          <w:jc w:val="center"/>
        </w:trPr>
        <w:tc>
          <w:tcPr>
            <w:tcW w:w="10368" w:type="dxa"/>
            <w:gridSpan w:val="2"/>
          </w:tcPr>
          <w:p w:rsidR="00A42445" w:rsidRPr="00962F6C" w:rsidRDefault="00A42445" w:rsidP="00EF3282">
            <w:pPr>
              <w:contextualSpacing/>
              <w:rPr>
                <w:rFonts w:ascii="Palatino Linotype" w:hAnsi="Palatino Linotype" w:cs="Arial"/>
                <w:b/>
                <w:lang w:val="es-ES_tradnl"/>
              </w:rPr>
            </w:pPr>
          </w:p>
          <w:p w:rsidR="00962F6C" w:rsidRPr="00962F6C" w:rsidRDefault="00962F6C" w:rsidP="00EF3282">
            <w:pPr>
              <w:contextualSpacing/>
              <w:rPr>
                <w:rFonts w:ascii="Palatino Linotype" w:hAnsi="Palatino Linotype" w:cs="Arial"/>
                <w:b/>
                <w:lang w:val="es-ES_tradnl"/>
              </w:rPr>
            </w:pPr>
          </w:p>
          <w:p w:rsidR="00962F6C" w:rsidRPr="00962F6C" w:rsidRDefault="00962F6C" w:rsidP="00EF3282">
            <w:pPr>
              <w:contextualSpacing/>
              <w:rPr>
                <w:rFonts w:ascii="Palatino Linotype" w:hAnsi="Palatino Linotype" w:cs="Arial"/>
                <w:b/>
                <w:lang w:val="es-ES_tradnl"/>
              </w:rPr>
            </w:pPr>
          </w:p>
          <w:p w:rsidR="00962F6C" w:rsidRPr="00962F6C" w:rsidRDefault="00962F6C" w:rsidP="00EF3282">
            <w:pPr>
              <w:contextualSpacing/>
              <w:rPr>
                <w:rFonts w:ascii="Palatino Linotype" w:hAnsi="Palatino Linotype" w:cs="Arial"/>
                <w:b/>
                <w:lang w:val="es-ES_tradnl"/>
              </w:rPr>
            </w:pPr>
          </w:p>
          <w:p w:rsidR="00962F6C" w:rsidRPr="00962F6C" w:rsidRDefault="00962F6C" w:rsidP="00EF3282">
            <w:pPr>
              <w:contextualSpacing/>
              <w:rPr>
                <w:rFonts w:ascii="Palatino Linotype" w:hAnsi="Palatino Linotype" w:cs="Arial"/>
                <w:b/>
                <w:lang w:val="es-ES_tradnl"/>
              </w:rPr>
            </w:pPr>
          </w:p>
          <w:p w:rsidR="00962F6C" w:rsidRPr="00962F6C" w:rsidRDefault="00962F6C" w:rsidP="00EF3282">
            <w:pPr>
              <w:contextualSpacing/>
              <w:rPr>
                <w:rFonts w:ascii="Palatino Linotype" w:hAnsi="Palatino Linotype" w:cs="Arial"/>
                <w:b/>
                <w:lang w:val="es-ES_tradnl"/>
              </w:rPr>
            </w:pPr>
          </w:p>
          <w:p w:rsidR="00A42445" w:rsidRPr="00962F6C" w:rsidRDefault="00A42445" w:rsidP="00EF3282">
            <w:pPr>
              <w:contextualSpacing/>
              <w:jc w:val="center"/>
              <w:rPr>
                <w:rFonts w:ascii="Palatino Linotype" w:hAnsi="Palatino Linotype" w:cs="Arial"/>
                <w:b/>
                <w:lang w:val="es-ES_tradnl"/>
              </w:rPr>
            </w:pPr>
            <w:r w:rsidRPr="00962F6C">
              <w:rPr>
                <w:rFonts w:ascii="Palatino Linotype" w:hAnsi="Palatino Linotype" w:cs="Arial"/>
                <w:b/>
                <w:lang w:val="es-ES_tradnl"/>
              </w:rPr>
              <w:t>Zulema Martínez Sánchez</w:t>
            </w:r>
          </w:p>
          <w:p w:rsidR="00A42445" w:rsidRPr="00962F6C" w:rsidRDefault="00A42445" w:rsidP="00EF3282">
            <w:pPr>
              <w:contextualSpacing/>
              <w:jc w:val="center"/>
              <w:rPr>
                <w:rFonts w:ascii="Palatino Linotype" w:hAnsi="Palatino Linotype" w:cs="Arial"/>
                <w:b/>
                <w:lang w:val="es-ES_tradnl"/>
              </w:rPr>
            </w:pPr>
            <w:r w:rsidRPr="00962F6C">
              <w:rPr>
                <w:rFonts w:ascii="Palatino Linotype" w:hAnsi="Palatino Linotype" w:cs="Arial"/>
                <w:lang w:val="es-ES_tradnl"/>
              </w:rPr>
              <w:t>Comisionada Presidenta</w:t>
            </w:r>
          </w:p>
          <w:p w:rsidR="00A42445" w:rsidRPr="00962F6C" w:rsidRDefault="00A42445" w:rsidP="00EF3282">
            <w:pPr>
              <w:contextualSpacing/>
              <w:jc w:val="center"/>
              <w:rPr>
                <w:rFonts w:ascii="Palatino Linotype" w:hAnsi="Palatino Linotype" w:cs="Arial"/>
                <w:b/>
                <w:lang w:val="es-ES_tradnl"/>
              </w:rPr>
            </w:pPr>
            <w:r w:rsidRPr="00962F6C">
              <w:rPr>
                <w:rFonts w:ascii="Palatino Linotype" w:hAnsi="Palatino Linotype" w:cs="Arial"/>
                <w:b/>
                <w:lang w:val="es-ES_tradnl"/>
              </w:rPr>
              <w:t xml:space="preserve">(RÚBRICA) </w:t>
            </w:r>
          </w:p>
        </w:tc>
      </w:tr>
      <w:tr w:rsidR="00A42445" w:rsidRPr="00962F6C" w:rsidTr="003211BF">
        <w:trPr>
          <w:jc w:val="center"/>
        </w:trPr>
        <w:tc>
          <w:tcPr>
            <w:tcW w:w="5184" w:type="dxa"/>
          </w:tcPr>
          <w:p w:rsidR="00A42445" w:rsidRPr="00962F6C" w:rsidRDefault="00A42445" w:rsidP="00EF3282">
            <w:pPr>
              <w:contextualSpacing/>
              <w:jc w:val="center"/>
              <w:rPr>
                <w:rFonts w:ascii="Palatino Linotype" w:hAnsi="Palatino Linotype" w:cs="Arial"/>
                <w:b/>
                <w:lang w:val="es-ES_tradnl"/>
              </w:rPr>
            </w:pPr>
          </w:p>
          <w:p w:rsidR="00154F50" w:rsidRPr="00962F6C" w:rsidRDefault="00154F50" w:rsidP="00EF3282">
            <w:pPr>
              <w:contextualSpacing/>
              <w:jc w:val="center"/>
              <w:rPr>
                <w:rFonts w:ascii="Palatino Linotype" w:hAnsi="Palatino Linotype" w:cs="Arial"/>
                <w:b/>
                <w:lang w:val="es-ES_tradnl"/>
              </w:rPr>
            </w:pPr>
          </w:p>
          <w:p w:rsidR="00154F50" w:rsidRPr="00962F6C" w:rsidRDefault="00154F50" w:rsidP="00EF3282">
            <w:pPr>
              <w:contextualSpacing/>
              <w:jc w:val="center"/>
              <w:rPr>
                <w:rFonts w:ascii="Palatino Linotype" w:hAnsi="Palatino Linotype" w:cs="Arial"/>
                <w:b/>
                <w:lang w:val="es-ES_tradnl"/>
              </w:rPr>
            </w:pPr>
          </w:p>
          <w:p w:rsidR="00154F50" w:rsidRDefault="00154F50" w:rsidP="00EF3282">
            <w:pPr>
              <w:contextualSpacing/>
              <w:jc w:val="center"/>
              <w:rPr>
                <w:rFonts w:ascii="Palatino Linotype" w:hAnsi="Palatino Linotype" w:cs="Arial"/>
                <w:b/>
                <w:lang w:val="es-ES_tradnl"/>
              </w:rPr>
            </w:pPr>
          </w:p>
          <w:p w:rsidR="00962F6C" w:rsidRDefault="00962F6C" w:rsidP="00EF3282">
            <w:pPr>
              <w:contextualSpacing/>
              <w:jc w:val="center"/>
              <w:rPr>
                <w:rFonts w:ascii="Palatino Linotype" w:hAnsi="Palatino Linotype" w:cs="Arial"/>
                <w:b/>
                <w:lang w:val="es-ES_tradnl"/>
              </w:rPr>
            </w:pPr>
          </w:p>
          <w:p w:rsidR="00962F6C" w:rsidRDefault="00962F6C" w:rsidP="00EF3282">
            <w:pPr>
              <w:contextualSpacing/>
              <w:jc w:val="center"/>
              <w:rPr>
                <w:rFonts w:ascii="Palatino Linotype" w:hAnsi="Palatino Linotype" w:cs="Arial"/>
                <w:b/>
                <w:lang w:val="es-ES_tradnl"/>
              </w:rPr>
            </w:pPr>
          </w:p>
          <w:p w:rsidR="00962F6C" w:rsidRPr="00962F6C" w:rsidRDefault="00962F6C" w:rsidP="00EF3282">
            <w:pPr>
              <w:contextualSpacing/>
              <w:jc w:val="center"/>
              <w:rPr>
                <w:rFonts w:ascii="Palatino Linotype" w:hAnsi="Palatino Linotype" w:cs="Arial"/>
                <w:b/>
                <w:lang w:val="es-ES_tradnl"/>
              </w:rPr>
            </w:pPr>
          </w:p>
          <w:p w:rsidR="00A42445" w:rsidRPr="00962F6C" w:rsidRDefault="00A42445" w:rsidP="00EF3282">
            <w:pPr>
              <w:contextualSpacing/>
              <w:jc w:val="center"/>
              <w:rPr>
                <w:rFonts w:ascii="Palatino Linotype" w:hAnsi="Palatino Linotype" w:cs="Arial"/>
                <w:b/>
                <w:lang w:val="es-ES_tradnl"/>
              </w:rPr>
            </w:pPr>
            <w:r w:rsidRPr="00962F6C">
              <w:rPr>
                <w:rFonts w:ascii="Palatino Linotype" w:hAnsi="Palatino Linotype" w:cs="Arial"/>
                <w:b/>
                <w:lang w:val="es-ES_tradnl"/>
              </w:rPr>
              <w:t>Eva Abaid Yapur</w:t>
            </w:r>
          </w:p>
          <w:p w:rsidR="00A42445" w:rsidRPr="00962F6C" w:rsidRDefault="00A42445" w:rsidP="00EF3282">
            <w:pPr>
              <w:contextualSpacing/>
              <w:jc w:val="center"/>
              <w:rPr>
                <w:rFonts w:ascii="Palatino Linotype" w:hAnsi="Palatino Linotype" w:cs="Arial"/>
                <w:lang w:val="es-ES_tradnl"/>
              </w:rPr>
            </w:pPr>
            <w:r w:rsidRPr="00962F6C">
              <w:rPr>
                <w:rFonts w:ascii="Palatino Linotype" w:hAnsi="Palatino Linotype" w:cs="Arial"/>
                <w:lang w:val="es-ES_tradnl"/>
              </w:rPr>
              <w:t>Comisionada</w:t>
            </w:r>
          </w:p>
          <w:p w:rsidR="00A42445" w:rsidRPr="00962F6C" w:rsidRDefault="00A42445" w:rsidP="00EF3282">
            <w:pPr>
              <w:contextualSpacing/>
              <w:jc w:val="center"/>
              <w:rPr>
                <w:rFonts w:ascii="Palatino Linotype" w:hAnsi="Palatino Linotype" w:cs="Arial"/>
                <w:b/>
                <w:lang w:val="es-ES_tradnl"/>
              </w:rPr>
            </w:pPr>
            <w:r w:rsidRPr="00962F6C">
              <w:rPr>
                <w:rFonts w:ascii="Palatino Linotype" w:hAnsi="Palatino Linotype" w:cs="Arial"/>
                <w:b/>
                <w:lang w:val="es-ES_tradnl"/>
              </w:rPr>
              <w:t>(RÚBRICA)</w:t>
            </w:r>
          </w:p>
        </w:tc>
        <w:tc>
          <w:tcPr>
            <w:tcW w:w="5184" w:type="dxa"/>
          </w:tcPr>
          <w:p w:rsidR="00A42445" w:rsidRPr="00962F6C" w:rsidRDefault="00A42445" w:rsidP="00EF3282">
            <w:pPr>
              <w:contextualSpacing/>
              <w:jc w:val="center"/>
              <w:rPr>
                <w:rFonts w:ascii="Palatino Linotype" w:hAnsi="Palatino Linotype" w:cs="Arial"/>
                <w:b/>
                <w:lang w:val="es-ES_tradnl"/>
              </w:rPr>
            </w:pPr>
          </w:p>
          <w:p w:rsidR="00154F50" w:rsidRPr="00962F6C" w:rsidRDefault="00154F50" w:rsidP="00EF3282">
            <w:pPr>
              <w:contextualSpacing/>
              <w:jc w:val="center"/>
              <w:rPr>
                <w:rFonts w:ascii="Palatino Linotype" w:hAnsi="Palatino Linotype" w:cs="Arial"/>
                <w:b/>
                <w:lang w:val="es-ES_tradnl"/>
              </w:rPr>
            </w:pPr>
          </w:p>
          <w:p w:rsidR="00154F50" w:rsidRPr="00962F6C" w:rsidRDefault="00154F50" w:rsidP="00EF3282">
            <w:pPr>
              <w:contextualSpacing/>
              <w:jc w:val="center"/>
              <w:rPr>
                <w:rFonts w:ascii="Palatino Linotype" w:hAnsi="Palatino Linotype" w:cs="Arial"/>
                <w:b/>
                <w:lang w:val="es-ES_tradnl"/>
              </w:rPr>
            </w:pPr>
          </w:p>
          <w:p w:rsidR="00154F50" w:rsidRDefault="00154F50" w:rsidP="00EF3282">
            <w:pPr>
              <w:contextualSpacing/>
              <w:jc w:val="center"/>
              <w:rPr>
                <w:rFonts w:ascii="Palatino Linotype" w:hAnsi="Palatino Linotype" w:cs="Arial"/>
                <w:b/>
                <w:lang w:val="es-ES_tradnl"/>
              </w:rPr>
            </w:pPr>
          </w:p>
          <w:p w:rsidR="00962F6C" w:rsidRDefault="00962F6C" w:rsidP="00EF3282">
            <w:pPr>
              <w:contextualSpacing/>
              <w:jc w:val="center"/>
              <w:rPr>
                <w:rFonts w:ascii="Palatino Linotype" w:hAnsi="Palatino Linotype" w:cs="Arial"/>
                <w:b/>
                <w:lang w:val="es-ES_tradnl"/>
              </w:rPr>
            </w:pPr>
          </w:p>
          <w:p w:rsidR="00962F6C" w:rsidRDefault="00962F6C" w:rsidP="00EF3282">
            <w:pPr>
              <w:contextualSpacing/>
              <w:jc w:val="center"/>
              <w:rPr>
                <w:rFonts w:ascii="Palatino Linotype" w:hAnsi="Palatino Linotype" w:cs="Arial"/>
                <w:b/>
                <w:lang w:val="es-ES_tradnl"/>
              </w:rPr>
            </w:pPr>
          </w:p>
          <w:p w:rsidR="00962F6C" w:rsidRPr="00962F6C" w:rsidRDefault="00962F6C" w:rsidP="00EF3282">
            <w:pPr>
              <w:contextualSpacing/>
              <w:jc w:val="center"/>
              <w:rPr>
                <w:rFonts w:ascii="Palatino Linotype" w:hAnsi="Palatino Linotype" w:cs="Arial"/>
                <w:b/>
                <w:lang w:val="es-ES_tradnl"/>
              </w:rPr>
            </w:pPr>
          </w:p>
          <w:p w:rsidR="00A42445" w:rsidRPr="00962F6C" w:rsidRDefault="00A42445" w:rsidP="00EF3282">
            <w:pPr>
              <w:contextualSpacing/>
              <w:jc w:val="center"/>
              <w:rPr>
                <w:rFonts w:ascii="Palatino Linotype" w:hAnsi="Palatino Linotype" w:cs="Arial"/>
                <w:b/>
                <w:lang w:val="es-ES_tradnl"/>
              </w:rPr>
            </w:pPr>
            <w:r w:rsidRPr="00962F6C">
              <w:rPr>
                <w:rFonts w:ascii="Palatino Linotype" w:hAnsi="Palatino Linotype" w:cs="Arial"/>
                <w:b/>
                <w:lang w:val="es-ES_tradnl"/>
              </w:rPr>
              <w:t>José Guadalupe Luna Hernández</w:t>
            </w:r>
          </w:p>
          <w:p w:rsidR="00A42445" w:rsidRPr="00962F6C" w:rsidRDefault="00A42445" w:rsidP="00EF3282">
            <w:pPr>
              <w:contextualSpacing/>
              <w:jc w:val="center"/>
              <w:rPr>
                <w:rFonts w:ascii="Palatino Linotype" w:hAnsi="Palatino Linotype" w:cs="Arial"/>
                <w:lang w:val="es-ES_tradnl"/>
              </w:rPr>
            </w:pPr>
            <w:r w:rsidRPr="00962F6C">
              <w:rPr>
                <w:rFonts w:ascii="Palatino Linotype" w:hAnsi="Palatino Linotype" w:cs="Arial"/>
                <w:lang w:val="es-ES_tradnl"/>
              </w:rPr>
              <w:t>Comisionado</w:t>
            </w:r>
          </w:p>
          <w:p w:rsidR="00A42445" w:rsidRPr="00962F6C" w:rsidRDefault="00A42445" w:rsidP="00EF3282">
            <w:pPr>
              <w:contextualSpacing/>
              <w:jc w:val="center"/>
              <w:rPr>
                <w:rFonts w:ascii="Palatino Linotype" w:hAnsi="Palatino Linotype" w:cs="Arial"/>
                <w:b/>
                <w:lang w:val="es-ES_tradnl"/>
              </w:rPr>
            </w:pPr>
            <w:r w:rsidRPr="00962F6C">
              <w:rPr>
                <w:rFonts w:ascii="Palatino Linotype" w:hAnsi="Palatino Linotype" w:cs="Arial"/>
                <w:b/>
                <w:lang w:val="es-ES_tradnl"/>
              </w:rPr>
              <w:t>(RÚBRICA)</w:t>
            </w:r>
          </w:p>
        </w:tc>
      </w:tr>
      <w:tr w:rsidR="00A42445" w:rsidRPr="00962F6C" w:rsidTr="003211BF">
        <w:trPr>
          <w:jc w:val="center"/>
        </w:trPr>
        <w:tc>
          <w:tcPr>
            <w:tcW w:w="5184" w:type="dxa"/>
          </w:tcPr>
          <w:p w:rsidR="00A42445" w:rsidRPr="00962F6C" w:rsidRDefault="00A42445" w:rsidP="00EF3282">
            <w:pPr>
              <w:contextualSpacing/>
              <w:jc w:val="center"/>
              <w:rPr>
                <w:rFonts w:ascii="Palatino Linotype" w:hAnsi="Palatino Linotype" w:cs="Arial"/>
                <w:b/>
                <w:lang w:val="es-ES_tradnl"/>
              </w:rPr>
            </w:pPr>
          </w:p>
          <w:p w:rsidR="00A42445" w:rsidRPr="00962F6C" w:rsidRDefault="00A42445" w:rsidP="00EF3282">
            <w:pPr>
              <w:contextualSpacing/>
              <w:jc w:val="center"/>
              <w:rPr>
                <w:rFonts w:ascii="Palatino Linotype" w:hAnsi="Palatino Linotype" w:cs="Arial"/>
                <w:b/>
                <w:lang w:val="es-ES_tradnl"/>
              </w:rPr>
            </w:pPr>
          </w:p>
          <w:p w:rsidR="007B4399" w:rsidRPr="00962F6C" w:rsidRDefault="007B4399" w:rsidP="00EF3282">
            <w:pPr>
              <w:contextualSpacing/>
              <w:jc w:val="center"/>
              <w:rPr>
                <w:rFonts w:ascii="Palatino Linotype" w:hAnsi="Palatino Linotype" w:cs="Arial"/>
                <w:b/>
                <w:lang w:val="es-ES_tradnl"/>
              </w:rPr>
            </w:pPr>
          </w:p>
          <w:p w:rsidR="007B4399" w:rsidRDefault="007B4399" w:rsidP="00EF3282">
            <w:pPr>
              <w:contextualSpacing/>
              <w:jc w:val="center"/>
              <w:rPr>
                <w:rFonts w:ascii="Palatino Linotype" w:hAnsi="Palatino Linotype" w:cs="Arial"/>
                <w:b/>
                <w:lang w:val="es-ES_tradnl"/>
              </w:rPr>
            </w:pPr>
          </w:p>
          <w:p w:rsidR="00962F6C" w:rsidRDefault="00962F6C" w:rsidP="00EF3282">
            <w:pPr>
              <w:contextualSpacing/>
              <w:jc w:val="center"/>
              <w:rPr>
                <w:rFonts w:ascii="Palatino Linotype" w:hAnsi="Palatino Linotype" w:cs="Arial"/>
                <w:b/>
                <w:lang w:val="es-ES_tradnl"/>
              </w:rPr>
            </w:pPr>
          </w:p>
          <w:p w:rsidR="00962F6C" w:rsidRPr="00962F6C" w:rsidRDefault="00962F6C" w:rsidP="00EF3282">
            <w:pPr>
              <w:contextualSpacing/>
              <w:jc w:val="center"/>
              <w:rPr>
                <w:rFonts w:ascii="Palatino Linotype" w:hAnsi="Palatino Linotype" w:cs="Arial"/>
                <w:b/>
                <w:lang w:val="es-ES_tradnl"/>
              </w:rPr>
            </w:pPr>
          </w:p>
          <w:p w:rsidR="00A42445" w:rsidRPr="00962F6C" w:rsidRDefault="00A42445" w:rsidP="00EF3282">
            <w:pPr>
              <w:contextualSpacing/>
              <w:jc w:val="center"/>
              <w:rPr>
                <w:rFonts w:ascii="Palatino Linotype" w:hAnsi="Palatino Linotype" w:cs="Arial"/>
                <w:b/>
                <w:lang w:val="es-ES_tradnl"/>
              </w:rPr>
            </w:pPr>
            <w:r w:rsidRPr="00962F6C">
              <w:rPr>
                <w:rFonts w:ascii="Palatino Linotype" w:hAnsi="Palatino Linotype" w:cs="Arial"/>
                <w:b/>
                <w:lang w:val="es-ES_tradnl"/>
              </w:rPr>
              <w:t>Javier Martínez Cruz</w:t>
            </w:r>
          </w:p>
          <w:p w:rsidR="00A42445" w:rsidRPr="00962F6C" w:rsidRDefault="00A42445" w:rsidP="00EF3282">
            <w:pPr>
              <w:contextualSpacing/>
              <w:jc w:val="center"/>
              <w:rPr>
                <w:rFonts w:ascii="Palatino Linotype" w:hAnsi="Palatino Linotype" w:cs="Arial"/>
                <w:lang w:val="es-ES_tradnl"/>
              </w:rPr>
            </w:pPr>
            <w:r w:rsidRPr="00962F6C">
              <w:rPr>
                <w:rFonts w:ascii="Palatino Linotype" w:hAnsi="Palatino Linotype" w:cs="Arial"/>
                <w:lang w:val="es-ES_tradnl"/>
              </w:rPr>
              <w:t>Comisionado</w:t>
            </w:r>
          </w:p>
          <w:p w:rsidR="00A42445" w:rsidRPr="00962F6C" w:rsidRDefault="00A42445" w:rsidP="00EF3282">
            <w:pPr>
              <w:contextualSpacing/>
              <w:jc w:val="center"/>
              <w:rPr>
                <w:rFonts w:ascii="Palatino Linotype" w:hAnsi="Palatino Linotype" w:cs="Arial"/>
                <w:b/>
                <w:lang w:val="es-ES_tradnl"/>
              </w:rPr>
            </w:pPr>
            <w:r w:rsidRPr="00962F6C">
              <w:rPr>
                <w:rFonts w:ascii="Palatino Linotype" w:hAnsi="Palatino Linotype" w:cs="Arial"/>
                <w:b/>
                <w:lang w:val="es-ES_tradnl"/>
              </w:rPr>
              <w:t>(RÚBRICA)</w:t>
            </w:r>
          </w:p>
        </w:tc>
        <w:tc>
          <w:tcPr>
            <w:tcW w:w="5184" w:type="dxa"/>
          </w:tcPr>
          <w:p w:rsidR="00A42445" w:rsidRPr="00962F6C" w:rsidRDefault="00A42445" w:rsidP="00EF3282">
            <w:pPr>
              <w:contextualSpacing/>
              <w:jc w:val="center"/>
              <w:rPr>
                <w:rFonts w:ascii="Palatino Linotype" w:hAnsi="Palatino Linotype" w:cs="Arial"/>
                <w:b/>
                <w:lang w:val="es-ES_tradnl"/>
              </w:rPr>
            </w:pPr>
          </w:p>
          <w:p w:rsidR="00A42445" w:rsidRPr="00962F6C" w:rsidRDefault="00A42445" w:rsidP="00EF3282">
            <w:pPr>
              <w:contextualSpacing/>
              <w:jc w:val="center"/>
              <w:rPr>
                <w:rFonts w:ascii="Palatino Linotype" w:hAnsi="Palatino Linotype" w:cs="Arial"/>
                <w:b/>
                <w:lang w:val="es-ES_tradnl"/>
              </w:rPr>
            </w:pPr>
          </w:p>
          <w:p w:rsidR="007B4399" w:rsidRPr="00962F6C" w:rsidRDefault="007B4399" w:rsidP="00EF3282">
            <w:pPr>
              <w:contextualSpacing/>
              <w:jc w:val="center"/>
              <w:rPr>
                <w:rFonts w:ascii="Palatino Linotype" w:hAnsi="Palatino Linotype" w:cs="Arial"/>
                <w:b/>
                <w:lang w:val="es-ES_tradnl"/>
              </w:rPr>
            </w:pPr>
          </w:p>
          <w:p w:rsidR="007B4399" w:rsidRDefault="007B4399" w:rsidP="00EF3282">
            <w:pPr>
              <w:contextualSpacing/>
              <w:jc w:val="center"/>
              <w:rPr>
                <w:rFonts w:ascii="Palatino Linotype" w:hAnsi="Palatino Linotype" w:cs="Arial"/>
                <w:b/>
                <w:lang w:val="es-ES_tradnl"/>
              </w:rPr>
            </w:pPr>
          </w:p>
          <w:p w:rsidR="00962F6C" w:rsidRDefault="00962F6C" w:rsidP="00EF3282">
            <w:pPr>
              <w:contextualSpacing/>
              <w:jc w:val="center"/>
              <w:rPr>
                <w:rFonts w:ascii="Palatino Linotype" w:hAnsi="Palatino Linotype" w:cs="Arial"/>
                <w:b/>
                <w:lang w:val="es-ES_tradnl"/>
              </w:rPr>
            </w:pPr>
          </w:p>
          <w:p w:rsidR="00962F6C" w:rsidRPr="00962F6C" w:rsidRDefault="00962F6C" w:rsidP="00EF3282">
            <w:pPr>
              <w:contextualSpacing/>
              <w:jc w:val="center"/>
              <w:rPr>
                <w:rFonts w:ascii="Palatino Linotype" w:hAnsi="Palatino Linotype" w:cs="Arial"/>
                <w:b/>
                <w:lang w:val="es-ES_tradnl"/>
              </w:rPr>
            </w:pPr>
          </w:p>
          <w:p w:rsidR="00A42445" w:rsidRPr="00962F6C" w:rsidRDefault="00A42445" w:rsidP="00EF3282">
            <w:pPr>
              <w:contextualSpacing/>
              <w:jc w:val="center"/>
              <w:rPr>
                <w:rFonts w:ascii="Palatino Linotype" w:hAnsi="Palatino Linotype" w:cs="Arial"/>
                <w:b/>
                <w:lang w:val="es-ES_tradnl"/>
              </w:rPr>
            </w:pPr>
            <w:r w:rsidRPr="00962F6C">
              <w:rPr>
                <w:rFonts w:ascii="Palatino Linotype" w:hAnsi="Palatino Linotype" w:cs="Arial"/>
                <w:b/>
                <w:lang w:val="es-ES_tradnl"/>
              </w:rPr>
              <w:t>Luis Gustavo Parra Noriega</w:t>
            </w:r>
          </w:p>
          <w:p w:rsidR="00A42445" w:rsidRPr="00962F6C" w:rsidRDefault="00A42445" w:rsidP="00EF3282">
            <w:pPr>
              <w:contextualSpacing/>
              <w:jc w:val="center"/>
              <w:rPr>
                <w:rFonts w:ascii="Palatino Linotype" w:hAnsi="Palatino Linotype" w:cs="Arial"/>
                <w:lang w:val="es-ES_tradnl"/>
              </w:rPr>
            </w:pPr>
            <w:r w:rsidRPr="00962F6C">
              <w:rPr>
                <w:rFonts w:ascii="Palatino Linotype" w:hAnsi="Palatino Linotype" w:cs="Arial"/>
                <w:lang w:val="es-ES_tradnl"/>
              </w:rPr>
              <w:t>Comisionado</w:t>
            </w:r>
          </w:p>
          <w:p w:rsidR="00A42445" w:rsidRPr="00962F6C" w:rsidRDefault="00A42445" w:rsidP="00EF3282">
            <w:pPr>
              <w:contextualSpacing/>
              <w:jc w:val="center"/>
              <w:rPr>
                <w:rFonts w:ascii="Palatino Linotype" w:hAnsi="Palatino Linotype" w:cs="Arial"/>
                <w:b/>
                <w:lang w:val="es-ES_tradnl"/>
              </w:rPr>
            </w:pPr>
            <w:r w:rsidRPr="00962F6C">
              <w:rPr>
                <w:rFonts w:ascii="Palatino Linotype" w:hAnsi="Palatino Linotype" w:cs="Arial"/>
                <w:b/>
                <w:lang w:val="es-ES_tradnl"/>
              </w:rPr>
              <w:t>(RÚBRICA)</w:t>
            </w:r>
          </w:p>
        </w:tc>
      </w:tr>
      <w:tr w:rsidR="00A42445" w:rsidRPr="00962F6C" w:rsidTr="003211BF">
        <w:trPr>
          <w:jc w:val="center"/>
        </w:trPr>
        <w:tc>
          <w:tcPr>
            <w:tcW w:w="10368" w:type="dxa"/>
            <w:gridSpan w:val="2"/>
          </w:tcPr>
          <w:p w:rsidR="007B4399" w:rsidRPr="00962F6C" w:rsidRDefault="007B4399" w:rsidP="00EF3282">
            <w:pPr>
              <w:contextualSpacing/>
              <w:jc w:val="center"/>
              <w:rPr>
                <w:rFonts w:ascii="Palatino Linotype" w:hAnsi="Palatino Linotype" w:cs="Arial"/>
                <w:b/>
                <w:lang w:val="es-ES_tradnl"/>
              </w:rPr>
            </w:pPr>
          </w:p>
          <w:p w:rsidR="007B4399" w:rsidRPr="00962F6C" w:rsidRDefault="007B4399" w:rsidP="00EF3282">
            <w:pPr>
              <w:contextualSpacing/>
              <w:jc w:val="center"/>
              <w:rPr>
                <w:rFonts w:ascii="Palatino Linotype" w:hAnsi="Palatino Linotype" w:cs="Arial"/>
                <w:b/>
                <w:lang w:val="es-ES_tradnl"/>
              </w:rPr>
            </w:pPr>
          </w:p>
          <w:p w:rsidR="00A42445" w:rsidRDefault="00A42445" w:rsidP="00EF3282">
            <w:pPr>
              <w:contextualSpacing/>
              <w:jc w:val="center"/>
              <w:rPr>
                <w:rFonts w:ascii="Palatino Linotype" w:hAnsi="Palatino Linotype" w:cs="Arial"/>
                <w:b/>
                <w:lang w:val="es-ES_tradnl"/>
              </w:rPr>
            </w:pPr>
          </w:p>
          <w:p w:rsidR="00962F6C" w:rsidRDefault="00962F6C" w:rsidP="00EF3282">
            <w:pPr>
              <w:contextualSpacing/>
              <w:jc w:val="center"/>
              <w:rPr>
                <w:rFonts w:ascii="Palatino Linotype" w:hAnsi="Palatino Linotype" w:cs="Arial"/>
                <w:b/>
                <w:lang w:val="es-ES_tradnl"/>
              </w:rPr>
            </w:pPr>
          </w:p>
          <w:p w:rsidR="00962F6C" w:rsidRDefault="00962F6C" w:rsidP="00EF3282">
            <w:pPr>
              <w:contextualSpacing/>
              <w:jc w:val="center"/>
              <w:rPr>
                <w:rFonts w:ascii="Palatino Linotype" w:hAnsi="Palatino Linotype" w:cs="Arial"/>
                <w:b/>
                <w:lang w:val="es-ES_tradnl"/>
              </w:rPr>
            </w:pPr>
          </w:p>
          <w:p w:rsidR="00962F6C" w:rsidRPr="00962F6C" w:rsidRDefault="00962F6C" w:rsidP="00EF3282">
            <w:pPr>
              <w:contextualSpacing/>
              <w:jc w:val="center"/>
              <w:rPr>
                <w:rFonts w:ascii="Palatino Linotype" w:hAnsi="Palatino Linotype" w:cs="Arial"/>
                <w:b/>
                <w:lang w:val="es-ES_tradnl"/>
              </w:rPr>
            </w:pPr>
          </w:p>
          <w:p w:rsidR="00A42445" w:rsidRPr="00962F6C" w:rsidRDefault="00A42445" w:rsidP="00EF3282">
            <w:pPr>
              <w:contextualSpacing/>
              <w:jc w:val="center"/>
              <w:rPr>
                <w:rFonts w:ascii="Palatino Linotype" w:hAnsi="Palatino Linotype" w:cs="Arial"/>
                <w:b/>
                <w:lang w:val="es-ES_tradnl"/>
              </w:rPr>
            </w:pPr>
            <w:r w:rsidRPr="00962F6C">
              <w:rPr>
                <w:rFonts w:ascii="Palatino Linotype" w:hAnsi="Palatino Linotype" w:cs="Arial"/>
                <w:b/>
                <w:lang w:val="es-ES_tradnl"/>
              </w:rPr>
              <w:t>Alexis Tapia Ramírez</w:t>
            </w:r>
          </w:p>
          <w:p w:rsidR="00A42445" w:rsidRPr="00962F6C" w:rsidRDefault="00A42445" w:rsidP="00EF3282">
            <w:pPr>
              <w:contextualSpacing/>
              <w:jc w:val="center"/>
              <w:rPr>
                <w:rFonts w:ascii="Palatino Linotype" w:hAnsi="Palatino Linotype" w:cs="Arial"/>
                <w:lang w:val="es-ES_tradnl"/>
              </w:rPr>
            </w:pPr>
            <w:r w:rsidRPr="00962F6C">
              <w:rPr>
                <w:rFonts w:ascii="Palatino Linotype" w:hAnsi="Palatino Linotype" w:cs="Arial"/>
                <w:lang w:val="es-ES_tradnl"/>
              </w:rPr>
              <w:t>Secretario Técnico del Pleno</w:t>
            </w:r>
          </w:p>
          <w:p w:rsidR="005B530C" w:rsidRPr="00962F6C" w:rsidRDefault="00A42445" w:rsidP="00962F6C">
            <w:pPr>
              <w:contextualSpacing/>
              <w:jc w:val="center"/>
              <w:rPr>
                <w:rFonts w:ascii="Palatino Linotype" w:hAnsi="Palatino Linotype" w:cs="Arial"/>
                <w:b/>
                <w:lang w:val="es-ES_tradnl"/>
              </w:rPr>
            </w:pPr>
            <w:r w:rsidRPr="00962F6C">
              <w:rPr>
                <w:rFonts w:ascii="Palatino Linotype" w:hAnsi="Palatino Linotype" w:cs="Arial"/>
                <w:b/>
                <w:lang w:val="es-ES_tradnl"/>
              </w:rPr>
              <w:t>(RÚBRICA)</w:t>
            </w:r>
          </w:p>
        </w:tc>
      </w:tr>
      <w:tr w:rsidR="00A42445" w:rsidRPr="00962F6C" w:rsidTr="003211BF">
        <w:trPr>
          <w:jc w:val="center"/>
        </w:trPr>
        <w:tc>
          <w:tcPr>
            <w:tcW w:w="5184" w:type="dxa"/>
          </w:tcPr>
          <w:p w:rsidR="00A42445" w:rsidRPr="00962F6C" w:rsidRDefault="00A42445" w:rsidP="00EF3282">
            <w:pPr>
              <w:contextualSpacing/>
              <w:rPr>
                <w:rFonts w:ascii="Palatino Linotype" w:hAnsi="Palatino Linotype" w:cs="Arial"/>
                <w:b/>
                <w:lang w:val="es-ES_tradnl"/>
              </w:rPr>
            </w:pPr>
          </w:p>
        </w:tc>
        <w:tc>
          <w:tcPr>
            <w:tcW w:w="5184" w:type="dxa"/>
          </w:tcPr>
          <w:p w:rsidR="00A42445" w:rsidRPr="00962F6C" w:rsidRDefault="00A42445" w:rsidP="00962F6C">
            <w:pPr>
              <w:contextualSpacing/>
              <w:rPr>
                <w:rFonts w:ascii="Palatino Linotype" w:hAnsi="Palatino Linotype" w:cs="Arial"/>
                <w:b/>
                <w:lang w:val="es-ES_tradnl"/>
              </w:rPr>
            </w:pPr>
          </w:p>
        </w:tc>
      </w:tr>
    </w:tbl>
    <w:p w:rsidR="00A42445" w:rsidRPr="00962F6C" w:rsidRDefault="00A42445" w:rsidP="00EF3282">
      <w:pPr>
        <w:spacing w:before="120"/>
        <w:contextualSpacing/>
        <w:jc w:val="both"/>
        <w:rPr>
          <w:rFonts w:ascii="Palatino Linotype" w:hAnsi="Palatino Linotype" w:cs="Arial"/>
          <w:sz w:val="22"/>
          <w:szCs w:val="22"/>
        </w:rPr>
      </w:pPr>
      <w:r w:rsidRPr="00962F6C">
        <w:rPr>
          <w:rFonts w:ascii="Palatino Linotype" w:hAnsi="Palatino Linotype" w:cs="Arial"/>
          <w:sz w:val="22"/>
          <w:szCs w:val="22"/>
        </w:rPr>
        <w:t xml:space="preserve">Esta hoja corresponde a la resolución de fecha </w:t>
      </w:r>
      <w:r w:rsidR="00A71293" w:rsidRPr="00962F6C">
        <w:rPr>
          <w:rFonts w:ascii="Palatino Linotype" w:hAnsi="Palatino Linotype" w:cs="Arial"/>
          <w:sz w:val="22"/>
          <w:szCs w:val="22"/>
        </w:rPr>
        <w:t xml:space="preserve">dos de </w:t>
      </w:r>
      <w:r w:rsidR="007B4399" w:rsidRPr="00962F6C">
        <w:rPr>
          <w:rFonts w:ascii="Palatino Linotype" w:hAnsi="Palatino Linotype" w:cs="Arial"/>
          <w:sz w:val="22"/>
          <w:szCs w:val="22"/>
        </w:rPr>
        <w:t xml:space="preserve">octubre </w:t>
      </w:r>
      <w:r w:rsidRPr="00962F6C">
        <w:rPr>
          <w:rFonts w:ascii="Palatino Linotype" w:hAnsi="Palatino Linotype" w:cs="Arial"/>
          <w:sz w:val="22"/>
          <w:szCs w:val="22"/>
        </w:rPr>
        <w:t>de dos mil diecinueve, emitida</w:t>
      </w:r>
      <w:r w:rsidR="00C777B2" w:rsidRPr="00962F6C">
        <w:rPr>
          <w:rFonts w:ascii="Palatino Linotype" w:hAnsi="Palatino Linotype" w:cs="Arial"/>
          <w:sz w:val="22"/>
          <w:szCs w:val="22"/>
        </w:rPr>
        <w:t xml:space="preserve"> en el recurso de revisión 06252</w:t>
      </w:r>
      <w:r w:rsidR="00A71293" w:rsidRPr="00962F6C">
        <w:rPr>
          <w:rFonts w:ascii="Palatino Linotype" w:hAnsi="Palatino Linotype" w:cs="Arial"/>
          <w:sz w:val="22"/>
          <w:szCs w:val="22"/>
        </w:rPr>
        <w:t>/INFOEM/IP/RR/2019</w:t>
      </w:r>
      <w:r w:rsidRPr="00962F6C">
        <w:rPr>
          <w:rFonts w:ascii="Palatino Linotype" w:hAnsi="Palatino Linotype" w:cs="Arial"/>
          <w:sz w:val="22"/>
          <w:szCs w:val="22"/>
        </w:rPr>
        <w:t>.</w:t>
      </w:r>
    </w:p>
    <w:p w:rsidR="00A42445" w:rsidRPr="00962F6C" w:rsidRDefault="007B4399" w:rsidP="00EF3282">
      <w:pPr>
        <w:spacing w:before="120"/>
        <w:contextualSpacing/>
        <w:jc w:val="both"/>
        <w:rPr>
          <w:rFonts w:ascii="Palatino Linotype" w:hAnsi="Palatino Linotype" w:cs="Arial"/>
          <w:sz w:val="22"/>
          <w:szCs w:val="22"/>
        </w:rPr>
      </w:pPr>
      <w:r w:rsidRPr="00962F6C">
        <w:rPr>
          <w:rFonts w:ascii="Palatino Linotype" w:hAnsi="Palatino Linotype" w:cs="Arial"/>
          <w:sz w:val="22"/>
          <w:szCs w:val="22"/>
        </w:rPr>
        <w:t>YMS/LGMJ</w:t>
      </w:r>
    </w:p>
    <w:sectPr w:rsidR="00A42445" w:rsidRPr="00962F6C" w:rsidSect="00F6302B">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D20" w:rsidRDefault="00CB1D20" w:rsidP="00F6302B">
      <w:r>
        <w:separator/>
      </w:r>
    </w:p>
  </w:endnote>
  <w:endnote w:type="continuationSeparator" w:id="0">
    <w:p w:rsidR="00CB1D20" w:rsidRDefault="00CB1D20" w:rsidP="00F6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BF" w:rsidRPr="00F12350" w:rsidRDefault="003211BF" w:rsidP="00F6302B">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F333B">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F333B">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rsidR="003211BF" w:rsidRDefault="003211BF" w:rsidP="00F6302B">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BF" w:rsidRPr="00F12350" w:rsidRDefault="003211BF" w:rsidP="00F6302B">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F333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F333B">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rsidR="003211BF" w:rsidRDefault="003211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D20" w:rsidRDefault="00CB1D20" w:rsidP="00F6302B">
      <w:r>
        <w:separator/>
      </w:r>
    </w:p>
  </w:footnote>
  <w:footnote w:type="continuationSeparator" w:id="0">
    <w:p w:rsidR="00CB1D20" w:rsidRDefault="00CB1D20" w:rsidP="00F63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BF" w:rsidRDefault="003211BF" w:rsidP="00F6302B">
    <w:pPr>
      <w:pStyle w:val="Encabezado"/>
      <w:tabs>
        <w:tab w:val="clear" w:pos="4252"/>
        <w:tab w:val="clear" w:pos="8504"/>
        <w:tab w:val="left" w:pos="2326"/>
      </w:tabs>
    </w:pPr>
    <w:r>
      <w:t xml:space="preserve">                                                                   </w:t>
    </w:r>
  </w:p>
  <w:tbl>
    <w:tblPr>
      <w:tblW w:w="5528" w:type="dxa"/>
      <w:tblInd w:w="3686" w:type="dxa"/>
      <w:tblLayout w:type="fixed"/>
      <w:tblLook w:val="04A0" w:firstRow="1" w:lastRow="0" w:firstColumn="1" w:lastColumn="0" w:noHBand="0" w:noVBand="1"/>
    </w:tblPr>
    <w:tblGrid>
      <w:gridCol w:w="2557"/>
      <w:gridCol w:w="2971"/>
    </w:tblGrid>
    <w:tr w:rsidR="003211BF" w:rsidRPr="008A510F" w:rsidTr="00F6302B">
      <w:tc>
        <w:tcPr>
          <w:tcW w:w="2557" w:type="dxa"/>
          <w:shd w:val="clear" w:color="auto" w:fill="auto"/>
          <w:vAlign w:val="center"/>
        </w:tcPr>
        <w:p w:rsidR="003211BF" w:rsidRPr="008A510F" w:rsidRDefault="003211BF" w:rsidP="00E17200">
          <w:pPr>
            <w:jc w:val="right"/>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2971" w:type="dxa"/>
          <w:shd w:val="clear" w:color="auto" w:fill="auto"/>
          <w:vAlign w:val="center"/>
        </w:tcPr>
        <w:p w:rsidR="003211BF" w:rsidRPr="008A510F" w:rsidRDefault="00793B48" w:rsidP="00C34128">
          <w:pPr>
            <w:ind w:right="34"/>
            <w:jc w:val="both"/>
            <w:rPr>
              <w:rFonts w:ascii="Palatino Linotype" w:hAnsi="Palatino Linotype"/>
              <w:b/>
              <w:sz w:val="22"/>
              <w:szCs w:val="22"/>
              <w:lang w:val="es-ES_tradnl"/>
            </w:rPr>
          </w:pPr>
          <w:r>
            <w:rPr>
              <w:rFonts w:ascii="Palatino Linotype" w:hAnsi="Palatino Linotype"/>
              <w:b/>
              <w:sz w:val="22"/>
              <w:szCs w:val="22"/>
              <w:lang w:val="es-ES_tradnl"/>
            </w:rPr>
            <w:t>0</w:t>
          </w:r>
          <w:r w:rsidR="008E42EE">
            <w:rPr>
              <w:rFonts w:ascii="Palatino Linotype" w:hAnsi="Palatino Linotype"/>
              <w:b/>
              <w:sz w:val="22"/>
              <w:szCs w:val="22"/>
              <w:lang w:val="es-ES_tradnl"/>
            </w:rPr>
            <w:t>6252</w:t>
          </w:r>
          <w:r>
            <w:rPr>
              <w:rFonts w:ascii="Palatino Linotype" w:hAnsi="Palatino Linotype"/>
              <w:b/>
              <w:sz w:val="22"/>
              <w:szCs w:val="22"/>
              <w:lang w:val="es-ES_tradnl"/>
            </w:rPr>
            <w:t>/INFOEM/IP/RR/2019</w:t>
          </w:r>
        </w:p>
      </w:tc>
    </w:tr>
    <w:tr w:rsidR="003211BF" w:rsidRPr="008A510F" w:rsidTr="00F6302B">
      <w:trPr>
        <w:trHeight w:val="228"/>
      </w:trPr>
      <w:tc>
        <w:tcPr>
          <w:tcW w:w="2557" w:type="dxa"/>
          <w:shd w:val="clear" w:color="auto" w:fill="auto"/>
          <w:vAlign w:val="center"/>
        </w:tcPr>
        <w:p w:rsidR="003211BF" w:rsidRPr="008A510F" w:rsidRDefault="003211BF" w:rsidP="00E17200">
          <w:pPr>
            <w:jc w:val="right"/>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2971" w:type="dxa"/>
          <w:shd w:val="clear" w:color="auto" w:fill="auto"/>
          <w:vAlign w:val="center"/>
        </w:tcPr>
        <w:p w:rsidR="003211BF" w:rsidRPr="008A510F" w:rsidRDefault="00E17200" w:rsidP="00C34128">
          <w:pPr>
            <w:ind w:right="34"/>
            <w:jc w:val="both"/>
            <w:rPr>
              <w:rFonts w:ascii="Palatino Linotype" w:hAnsi="Palatino Linotype"/>
              <w:b/>
              <w:sz w:val="22"/>
              <w:szCs w:val="22"/>
              <w:lang w:val="es-ES_tradnl"/>
            </w:rPr>
          </w:pPr>
          <w:r>
            <w:rPr>
              <w:rFonts w:ascii="Palatino Linotype" w:hAnsi="Palatino Linotype"/>
              <w:b/>
            </w:rPr>
            <w:t>Organismo Público Descentralizado para la Prestación de los Servicios de Agua Potable Alcantarillado y Saneamiento de</w:t>
          </w:r>
          <w:r w:rsidR="005B1FA3">
            <w:rPr>
              <w:rFonts w:ascii="Palatino Linotype" w:hAnsi="Palatino Linotype"/>
              <w:b/>
            </w:rPr>
            <w:t xml:space="preserve"> Atizapán de Zaragoza</w:t>
          </w:r>
        </w:p>
      </w:tc>
    </w:tr>
    <w:tr w:rsidR="003211BF" w:rsidRPr="008A510F" w:rsidTr="00F6302B">
      <w:tc>
        <w:tcPr>
          <w:tcW w:w="2557" w:type="dxa"/>
          <w:shd w:val="clear" w:color="auto" w:fill="auto"/>
          <w:vAlign w:val="center"/>
        </w:tcPr>
        <w:p w:rsidR="003211BF" w:rsidRPr="008A510F" w:rsidRDefault="003211BF" w:rsidP="00E17200">
          <w:pPr>
            <w:jc w:val="right"/>
            <w:rPr>
              <w:rFonts w:ascii="Palatino Linotype" w:hAnsi="Palatino Linotype"/>
              <w:b/>
              <w:sz w:val="22"/>
              <w:szCs w:val="22"/>
              <w:lang w:val="es-ES_tradnl"/>
            </w:rPr>
          </w:pPr>
          <w:r w:rsidRPr="008A510F">
            <w:rPr>
              <w:rFonts w:ascii="Palatino Linotype" w:hAnsi="Palatino Linotype"/>
              <w:b/>
              <w:sz w:val="22"/>
              <w:szCs w:val="22"/>
              <w:lang w:val="es-ES_tradnl"/>
            </w:rPr>
            <w:t xml:space="preserve">Comisionada </w:t>
          </w:r>
          <w:r w:rsidR="00E17200" w:rsidRPr="008A510F">
            <w:rPr>
              <w:rFonts w:ascii="Palatino Linotype" w:hAnsi="Palatino Linotype"/>
              <w:b/>
              <w:sz w:val="22"/>
              <w:szCs w:val="22"/>
              <w:lang w:val="es-ES_tradnl"/>
            </w:rPr>
            <w:t>Ponente</w:t>
          </w:r>
          <w:r w:rsidRPr="008A510F">
            <w:rPr>
              <w:rFonts w:ascii="Palatino Linotype" w:hAnsi="Palatino Linotype"/>
              <w:b/>
              <w:sz w:val="22"/>
              <w:szCs w:val="22"/>
              <w:lang w:val="es-ES_tradnl"/>
            </w:rPr>
            <w:t>:</w:t>
          </w:r>
        </w:p>
      </w:tc>
      <w:tc>
        <w:tcPr>
          <w:tcW w:w="2971" w:type="dxa"/>
          <w:shd w:val="clear" w:color="auto" w:fill="auto"/>
          <w:vAlign w:val="center"/>
        </w:tcPr>
        <w:p w:rsidR="003211BF" w:rsidRPr="008A510F" w:rsidRDefault="003211BF" w:rsidP="00C34128">
          <w:pPr>
            <w:ind w:right="34"/>
            <w:jc w:val="both"/>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rsidR="003211BF" w:rsidRDefault="003211BF" w:rsidP="00F6302B">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7"/>
      <w:gridCol w:w="2971"/>
    </w:tblGrid>
    <w:tr w:rsidR="003211BF" w:rsidRPr="005A5E02" w:rsidTr="00F6302B">
      <w:tc>
        <w:tcPr>
          <w:tcW w:w="2557" w:type="dxa"/>
          <w:shd w:val="clear" w:color="auto" w:fill="auto"/>
          <w:vAlign w:val="center"/>
        </w:tcPr>
        <w:p w:rsidR="003211BF" w:rsidRPr="005A5E02" w:rsidRDefault="003211BF" w:rsidP="00E17200">
          <w:pPr>
            <w:jc w:val="right"/>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2971" w:type="dxa"/>
          <w:shd w:val="clear" w:color="auto" w:fill="auto"/>
          <w:vAlign w:val="center"/>
        </w:tcPr>
        <w:p w:rsidR="003211BF" w:rsidRPr="005A5E02" w:rsidRDefault="00E17200" w:rsidP="00C34128">
          <w:pPr>
            <w:jc w:val="both"/>
            <w:rPr>
              <w:rFonts w:ascii="Palatino Linotype" w:hAnsi="Palatino Linotype"/>
              <w:b/>
              <w:sz w:val="22"/>
              <w:szCs w:val="22"/>
              <w:lang w:val="es-ES_tradnl"/>
            </w:rPr>
          </w:pPr>
          <w:r>
            <w:rPr>
              <w:rFonts w:ascii="Palatino Linotype" w:hAnsi="Palatino Linotype"/>
              <w:b/>
              <w:sz w:val="22"/>
              <w:szCs w:val="22"/>
              <w:lang w:val="es-ES_tradnl"/>
            </w:rPr>
            <w:t>06252</w:t>
          </w:r>
          <w:r w:rsidR="00F057D7">
            <w:rPr>
              <w:rFonts w:ascii="Palatino Linotype" w:hAnsi="Palatino Linotype"/>
              <w:b/>
              <w:sz w:val="22"/>
              <w:szCs w:val="22"/>
              <w:lang w:val="es-ES_tradnl"/>
            </w:rPr>
            <w:t>/INFOEM/IP/RR/2019</w:t>
          </w:r>
        </w:p>
      </w:tc>
    </w:tr>
    <w:tr w:rsidR="003211BF" w:rsidRPr="005A5E02" w:rsidTr="00F6302B">
      <w:tc>
        <w:tcPr>
          <w:tcW w:w="2557" w:type="dxa"/>
          <w:shd w:val="clear" w:color="auto" w:fill="auto"/>
          <w:vAlign w:val="center"/>
        </w:tcPr>
        <w:p w:rsidR="003211BF" w:rsidRPr="005A5E02" w:rsidRDefault="003211BF" w:rsidP="00E17200">
          <w:pPr>
            <w:jc w:val="right"/>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1" w:type="dxa"/>
          <w:shd w:val="clear" w:color="auto" w:fill="auto"/>
          <w:vAlign w:val="center"/>
        </w:tcPr>
        <w:p w:rsidR="003211BF" w:rsidRPr="005A5E02" w:rsidRDefault="00DF333B" w:rsidP="00C34128">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3211BF" w:rsidRPr="005A5E02" w:rsidTr="00F6302B">
      <w:trPr>
        <w:trHeight w:val="228"/>
      </w:trPr>
      <w:tc>
        <w:tcPr>
          <w:tcW w:w="2557" w:type="dxa"/>
          <w:shd w:val="clear" w:color="auto" w:fill="auto"/>
          <w:vAlign w:val="center"/>
        </w:tcPr>
        <w:p w:rsidR="003211BF" w:rsidRPr="005A5E02" w:rsidRDefault="003211BF" w:rsidP="00E17200">
          <w:pPr>
            <w:jc w:val="right"/>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2971" w:type="dxa"/>
          <w:shd w:val="clear" w:color="auto" w:fill="auto"/>
          <w:vAlign w:val="center"/>
        </w:tcPr>
        <w:p w:rsidR="003211BF" w:rsidRPr="005A5E02" w:rsidRDefault="00E17200" w:rsidP="00C34128">
          <w:pPr>
            <w:jc w:val="both"/>
            <w:rPr>
              <w:rFonts w:ascii="Palatino Linotype" w:hAnsi="Palatino Linotype"/>
              <w:b/>
              <w:sz w:val="22"/>
              <w:szCs w:val="22"/>
              <w:lang w:val="es-ES_tradnl"/>
            </w:rPr>
          </w:pPr>
          <w:r>
            <w:rPr>
              <w:rFonts w:ascii="Palatino Linotype" w:hAnsi="Palatino Linotype"/>
              <w:b/>
            </w:rPr>
            <w:t>Organismo Público Descentralizado para la Prestación de los Servicios de Agua Potable Alcantarillado y Saneamiento de</w:t>
          </w:r>
          <w:r w:rsidR="005B1FA3">
            <w:rPr>
              <w:rFonts w:ascii="Palatino Linotype" w:hAnsi="Palatino Linotype"/>
              <w:b/>
            </w:rPr>
            <w:t xml:space="preserve"> Atizapán de Zaragoza</w:t>
          </w:r>
        </w:p>
      </w:tc>
    </w:tr>
    <w:tr w:rsidR="003211BF" w:rsidRPr="005A5E02" w:rsidTr="00F6302B">
      <w:tc>
        <w:tcPr>
          <w:tcW w:w="2557" w:type="dxa"/>
          <w:shd w:val="clear" w:color="auto" w:fill="auto"/>
          <w:vAlign w:val="center"/>
        </w:tcPr>
        <w:p w:rsidR="003211BF" w:rsidRPr="005A5E02" w:rsidRDefault="003211BF" w:rsidP="00E17200">
          <w:pPr>
            <w:jc w:val="right"/>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2971" w:type="dxa"/>
          <w:shd w:val="clear" w:color="auto" w:fill="auto"/>
          <w:vAlign w:val="center"/>
        </w:tcPr>
        <w:p w:rsidR="003211BF" w:rsidRPr="005A5E02" w:rsidRDefault="003211BF" w:rsidP="00C34128">
          <w:pPr>
            <w:ind w:right="-533"/>
            <w:jc w:val="both"/>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3211BF" w:rsidRDefault="003211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F2E"/>
    <w:multiLevelType w:val="hybridMultilevel"/>
    <w:tmpl w:val="7A0A6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EF5B59"/>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F83421"/>
    <w:multiLevelType w:val="hybridMultilevel"/>
    <w:tmpl w:val="0C2A00C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F425E"/>
    <w:multiLevelType w:val="hybridMultilevel"/>
    <w:tmpl w:val="B51ED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324D6C"/>
    <w:multiLevelType w:val="hybridMultilevel"/>
    <w:tmpl w:val="C40446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DF0BFF"/>
    <w:multiLevelType w:val="hybridMultilevel"/>
    <w:tmpl w:val="046A94F6"/>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2450532"/>
    <w:multiLevelType w:val="hybridMultilevel"/>
    <w:tmpl w:val="05E22B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5957B2"/>
    <w:multiLevelType w:val="hybridMultilevel"/>
    <w:tmpl w:val="43AEC9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C994FB8"/>
    <w:multiLevelType w:val="hybridMultilevel"/>
    <w:tmpl w:val="33D62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DE70CC"/>
    <w:multiLevelType w:val="hybridMultilevel"/>
    <w:tmpl w:val="4A224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8E1F25"/>
    <w:multiLevelType w:val="hybridMultilevel"/>
    <w:tmpl w:val="2618D0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553564"/>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635D42"/>
    <w:multiLevelType w:val="hybridMultilevel"/>
    <w:tmpl w:val="A1D4E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F77392"/>
    <w:multiLevelType w:val="hybridMultilevel"/>
    <w:tmpl w:val="95E4C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7E35B8"/>
    <w:multiLevelType w:val="hybridMultilevel"/>
    <w:tmpl w:val="01F217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C02399"/>
    <w:multiLevelType w:val="hybridMultilevel"/>
    <w:tmpl w:val="BCE8CB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8" w15:restartNumberingAfterBreak="0">
    <w:nsid w:val="45F15F5F"/>
    <w:multiLevelType w:val="hybridMultilevel"/>
    <w:tmpl w:val="FA6A5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6D786C"/>
    <w:multiLevelType w:val="hybridMultilevel"/>
    <w:tmpl w:val="41642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79353F"/>
    <w:multiLevelType w:val="hybridMultilevel"/>
    <w:tmpl w:val="C2E0897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15:restartNumberingAfterBreak="0">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1828AD"/>
    <w:multiLevelType w:val="hybridMultilevel"/>
    <w:tmpl w:val="5B7C0E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606579"/>
    <w:multiLevelType w:val="hybridMultilevel"/>
    <w:tmpl w:val="5CD6F9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4153EE"/>
    <w:multiLevelType w:val="hybridMultilevel"/>
    <w:tmpl w:val="3E3AB0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BA3107"/>
    <w:multiLevelType w:val="hybridMultilevel"/>
    <w:tmpl w:val="A1D4E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18697E"/>
    <w:multiLevelType w:val="hybridMultilevel"/>
    <w:tmpl w:val="D9A08122"/>
    <w:lvl w:ilvl="0" w:tplc="75525D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92B1856"/>
    <w:multiLevelType w:val="hybridMultilevel"/>
    <w:tmpl w:val="5B7C0E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826BA4"/>
    <w:multiLevelType w:val="hybridMultilevel"/>
    <w:tmpl w:val="726E56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62923A2D"/>
    <w:multiLevelType w:val="hybridMultilevel"/>
    <w:tmpl w:val="FD567C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1E617E"/>
    <w:multiLevelType w:val="hybridMultilevel"/>
    <w:tmpl w:val="E91A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6211D8"/>
    <w:multiLevelType w:val="hybridMultilevel"/>
    <w:tmpl w:val="8DE86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B235FB"/>
    <w:multiLevelType w:val="hybridMultilevel"/>
    <w:tmpl w:val="232A7D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0C0FE8"/>
    <w:multiLevelType w:val="hybridMultilevel"/>
    <w:tmpl w:val="232A7D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1B2ADB"/>
    <w:multiLevelType w:val="hybridMultilevel"/>
    <w:tmpl w:val="A6967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4"/>
  </w:num>
  <w:num w:numId="4">
    <w:abstractNumId w:val="26"/>
  </w:num>
  <w:num w:numId="5">
    <w:abstractNumId w:val="13"/>
  </w:num>
  <w:num w:numId="6">
    <w:abstractNumId w:val="25"/>
  </w:num>
  <w:num w:numId="7">
    <w:abstractNumId w:val="10"/>
  </w:num>
  <w:num w:numId="8">
    <w:abstractNumId w:val="11"/>
  </w:num>
  <w:num w:numId="9">
    <w:abstractNumId w:val="19"/>
  </w:num>
  <w:num w:numId="10">
    <w:abstractNumId w:val="28"/>
  </w:num>
  <w:num w:numId="11">
    <w:abstractNumId w:val="2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23"/>
  </w:num>
  <w:num w:numId="16">
    <w:abstractNumId w:val="12"/>
  </w:num>
  <w:num w:numId="17">
    <w:abstractNumId w:val="21"/>
  </w:num>
  <w:num w:numId="18">
    <w:abstractNumId w:val="1"/>
  </w:num>
  <w:num w:numId="19">
    <w:abstractNumId w:val="33"/>
  </w:num>
  <w:num w:numId="20">
    <w:abstractNumId w:val="9"/>
  </w:num>
  <w:num w:numId="21">
    <w:abstractNumId w:val="31"/>
  </w:num>
  <w:num w:numId="22">
    <w:abstractNumId w:val="29"/>
  </w:num>
  <w:num w:numId="23">
    <w:abstractNumId w:val="14"/>
  </w:num>
  <w:num w:numId="24">
    <w:abstractNumId w:val="2"/>
  </w:num>
  <w:num w:numId="25">
    <w:abstractNumId w:val="16"/>
  </w:num>
  <w:num w:numId="26">
    <w:abstractNumId w:val="34"/>
  </w:num>
  <w:num w:numId="27">
    <w:abstractNumId w:val="32"/>
  </w:num>
  <w:num w:numId="28">
    <w:abstractNumId w:val="27"/>
  </w:num>
  <w:num w:numId="29">
    <w:abstractNumId w:val="22"/>
  </w:num>
  <w:num w:numId="30">
    <w:abstractNumId w:val="6"/>
  </w:num>
  <w:num w:numId="31">
    <w:abstractNumId w:val="7"/>
  </w:num>
  <w:num w:numId="32">
    <w:abstractNumId w:val="35"/>
  </w:num>
  <w:num w:numId="33">
    <w:abstractNumId w:val="20"/>
  </w:num>
  <w:num w:numId="34">
    <w:abstractNumId w:val="0"/>
  </w:num>
  <w:num w:numId="35">
    <w:abstractNumId w:val="3"/>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2B"/>
    <w:rsid w:val="00000B38"/>
    <w:rsid w:val="00003565"/>
    <w:rsid w:val="00012A35"/>
    <w:rsid w:val="00012C0A"/>
    <w:rsid w:val="000143D8"/>
    <w:rsid w:val="000247F3"/>
    <w:rsid w:val="000348AE"/>
    <w:rsid w:val="000409AC"/>
    <w:rsid w:val="000457EA"/>
    <w:rsid w:val="00045967"/>
    <w:rsid w:val="00053F03"/>
    <w:rsid w:val="0007091A"/>
    <w:rsid w:val="000715CB"/>
    <w:rsid w:val="00072003"/>
    <w:rsid w:val="00076C9E"/>
    <w:rsid w:val="000803A0"/>
    <w:rsid w:val="00083C2F"/>
    <w:rsid w:val="000A24BD"/>
    <w:rsid w:val="000B395C"/>
    <w:rsid w:val="000D2B8D"/>
    <w:rsid w:val="000D5157"/>
    <w:rsid w:val="000D5E92"/>
    <w:rsid w:val="000E0573"/>
    <w:rsid w:val="000E1BF5"/>
    <w:rsid w:val="000E40B6"/>
    <w:rsid w:val="000E584F"/>
    <w:rsid w:val="000F1B1C"/>
    <w:rsid w:val="00101070"/>
    <w:rsid w:val="0012151D"/>
    <w:rsid w:val="0012793B"/>
    <w:rsid w:val="00130DCF"/>
    <w:rsid w:val="0013332B"/>
    <w:rsid w:val="00143B49"/>
    <w:rsid w:val="00146F8A"/>
    <w:rsid w:val="00154F50"/>
    <w:rsid w:val="00165A7A"/>
    <w:rsid w:val="00174F50"/>
    <w:rsid w:val="00176806"/>
    <w:rsid w:val="001771E1"/>
    <w:rsid w:val="001813E4"/>
    <w:rsid w:val="00183A46"/>
    <w:rsid w:val="00184CB0"/>
    <w:rsid w:val="00194604"/>
    <w:rsid w:val="00196717"/>
    <w:rsid w:val="00196B90"/>
    <w:rsid w:val="001A0028"/>
    <w:rsid w:val="001A0E80"/>
    <w:rsid w:val="001A45D3"/>
    <w:rsid w:val="001A52FA"/>
    <w:rsid w:val="001A6C7F"/>
    <w:rsid w:val="001B181E"/>
    <w:rsid w:val="001B2B07"/>
    <w:rsid w:val="001C355C"/>
    <w:rsid w:val="001D4E27"/>
    <w:rsid w:val="001D7E77"/>
    <w:rsid w:val="001E5414"/>
    <w:rsid w:val="00206BA5"/>
    <w:rsid w:val="002077C4"/>
    <w:rsid w:val="00222D3E"/>
    <w:rsid w:val="002234C0"/>
    <w:rsid w:val="002303AE"/>
    <w:rsid w:val="00251432"/>
    <w:rsid w:val="00257C01"/>
    <w:rsid w:val="00257E42"/>
    <w:rsid w:val="0026076F"/>
    <w:rsid w:val="002615E4"/>
    <w:rsid w:val="002624ED"/>
    <w:rsid w:val="00267DE1"/>
    <w:rsid w:val="00267FD8"/>
    <w:rsid w:val="00270F4D"/>
    <w:rsid w:val="00275209"/>
    <w:rsid w:val="00281FDB"/>
    <w:rsid w:val="00284124"/>
    <w:rsid w:val="00294970"/>
    <w:rsid w:val="002A0526"/>
    <w:rsid w:val="002A19BC"/>
    <w:rsid w:val="002A7206"/>
    <w:rsid w:val="002A7E43"/>
    <w:rsid w:val="002B3C57"/>
    <w:rsid w:val="002D1B6C"/>
    <w:rsid w:val="002D1C6A"/>
    <w:rsid w:val="002D6F34"/>
    <w:rsid w:val="002F29EF"/>
    <w:rsid w:val="002F4B29"/>
    <w:rsid w:val="002F5CC1"/>
    <w:rsid w:val="00303F13"/>
    <w:rsid w:val="00305640"/>
    <w:rsid w:val="003064DE"/>
    <w:rsid w:val="003127F5"/>
    <w:rsid w:val="00317CC0"/>
    <w:rsid w:val="00317F0E"/>
    <w:rsid w:val="003211BF"/>
    <w:rsid w:val="003255FE"/>
    <w:rsid w:val="0032779B"/>
    <w:rsid w:val="00331B4D"/>
    <w:rsid w:val="00333B40"/>
    <w:rsid w:val="003602F2"/>
    <w:rsid w:val="00361841"/>
    <w:rsid w:val="00365F36"/>
    <w:rsid w:val="00366343"/>
    <w:rsid w:val="003664E8"/>
    <w:rsid w:val="00371441"/>
    <w:rsid w:val="00380BE0"/>
    <w:rsid w:val="0038108F"/>
    <w:rsid w:val="00391D2A"/>
    <w:rsid w:val="00395123"/>
    <w:rsid w:val="00396428"/>
    <w:rsid w:val="003A03C2"/>
    <w:rsid w:val="003A3E6B"/>
    <w:rsid w:val="003A4D9D"/>
    <w:rsid w:val="003C29E2"/>
    <w:rsid w:val="003C5DD5"/>
    <w:rsid w:val="003D0C08"/>
    <w:rsid w:val="003D624C"/>
    <w:rsid w:val="003E03EA"/>
    <w:rsid w:val="003E1B7E"/>
    <w:rsid w:val="003E2161"/>
    <w:rsid w:val="003E509F"/>
    <w:rsid w:val="003E5205"/>
    <w:rsid w:val="003F08A1"/>
    <w:rsid w:val="003F6DDC"/>
    <w:rsid w:val="0040618A"/>
    <w:rsid w:val="004062E8"/>
    <w:rsid w:val="00406A88"/>
    <w:rsid w:val="00410B6B"/>
    <w:rsid w:val="004120E0"/>
    <w:rsid w:val="0041268D"/>
    <w:rsid w:val="00422254"/>
    <w:rsid w:val="00424E81"/>
    <w:rsid w:val="004259CC"/>
    <w:rsid w:val="00435A84"/>
    <w:rsid w:val="00451CE1"/>
    <w:rsid w:val="004549A1"/>
    <w:rsid w:val="00455404"/>
    <w:rsid w:val="004568A7"/>
    <w:rsid w:val="0046188A"/>
    <w:rsid w:val="004636D1"/>
    <w:rsid w:val="0046420C"/>
    <w:rsid w:val="004747EA"/>
    <w:rsid w:val="00477981"/>
    <w:rsid w:val="00477BDF"/>
    <w:rsid w:val="00485312"/>
    <w:rsid w:val="004868DB"/>
    <w:rsid w:val="004A1C57"/>
    <w:rsid w:val="004A1D28"/>
    <w:rsid w:val="004B6625"/>
    <w:rsid w:val="004C161F"/>
    <w:rsid w:val="004C2DB3"/>
    <w:rsid w:val="004C2FB2"/>
    <w:rsid w:val="004C6A18"/>
    <w:rsid w:val="004C765A"/>
    <w:rsid w:val="004C7D45"/>
    <w:rsid w:val="004D4C16"/>
    <w:rsid w:val="004D7BF3"/>
    <w:rsid w:val="004E206B"/>
    <w:rsid w:val="004F5504"/>
    <w:rsid w:val="0050146C"/>
    <w:rsid w:val="00507F8D"/>
    <w:rsid w:val="00523E24"/>
    <w:rsid w:val="00531133"/>
    <w:rsid w:val="00532D27"/>
    <w:rsid w:val="00533670"/>
    <w:rsid w:val="00542D1F"/>
    <w:rsid w:val="00543626"/>
    <w:rsid w:val="00547F5A"/>
    <w:rsid w:val="0055114F"/>
    <w:rsid w:val="005576CA"/>
    <w:rsid w:val="00561BC4"/>
    <w:rsid w:val="00580C9D"/>
    <w:rsid w:val="00582FA4"/>
    <w:rsid w:val="00586279"/>
    <w:rsid w:val="00595122"/>
    <w:rsid w:val="00595F68"/>
    <w:rsid w:val="005A1539"/>
    <w:rsid w:val="005A4F85"/>
    <w:rsid w:val="005B1FA3"/>
    <w:rsid w:val="005B34CD"/>
    <w:rsid w:val="005B530C"/>
    <w:rsid w:val="005B673A"/>
    <w:rsid w:val="005C2ADC"/>
    <w:rsid w:val="005C549F"/>
    <w:rsid w:val="005D749B"/>
    <w:rsid w:val="005E3EA2"/>
    <w:rsid w:val="005E55DB"/>
    <w:rsid w:val="005E6831"/>
    <w:rsid w:val="005F310D"/>
    <w:rsid w:val="005F68D9"/>
    <w:rsid w:val="00600016"/>
    <w:rsid w:val="00602D4B"/>
    <w:rsid w:val="00603915"/>
    <w:rsid w:val="006064D9"/>
    <w:rsid w:val="00613281"/>
    <w:rsid w:val="006132C1"/>
    <w:rsid w:val="006201F4"/>
    <w:rsid w:val="00622C80"/>
    <w:rsid w:val="0062528E"/>
    <w:rsid w:val="00626671"/>
    <w:rsid w:val="00633C78"/>
    <w:rsid w:val="00636254"/>
    <w:rsid w:val="00646A9F"/>
    <w:rsid w:val="006557C0"/>
    <w:rsid w:val="00660102"/>
    <w:rsid w:val="006620AB"/>
    <w:rsid w:val="00667DB8"/>
    <w:rsid w:val="00667F4D"/>
    <w:rsid w:val="006709B9"/>
    <w:rsid w:val="0067123D"/>
    <w:rsid w:val="006716DA"/>
    <w:rsid w:val="00671CD5"/>
    <w:rsid w:val="00673127"/>
    <w:rsid w:val="006852B0"/>
    <w:rsid w:val="0068768C"/>
    <w:rsid w:val="00696153"/>
    <w:rsid w:val="006B0ED0"/>
    <w:rsid w:val="006B0FFA"/>
    <w:rsid w:val="006B19CA"/>
    <w:rsid w:val="006B2B81"/>
    <w:rsid w:val="006C14D1"/>
    <w:rsid w:val="006D0B99"/>
    <w:rsid w:val="006E18D8"/>
    <w:rsid w:val="006F2617"/>
    <w:rsid w:val="0070443B"/>
    <w:rsid w:val="00706A90"/>
    <w:rsid w:val="007120D9"/>
    <w:rsid w:val="00712273"/>
    <w:rsid w:val="00716C89"/>
    <w:rsid w:val="00724D7D"/>
    <w:rsid w:val="00725659"/>
    <w:rsid w:val="0072724A"/>
    <w:rsid w:val="0073272A"/>
    <w:rsid w:val="00742A24"/>
    <w:rsid w:val="007523CC"/>
    <w:rsid w:val="007539BE"/>
    <w:rsid w:val="00757092"/>
    <w:rsid w:val="00757554"/>
    <w:rsid w:val="007662A5"/>
    <w:rsid w:val="00767B45"/>
    <w:rsid w:val="0077207A"/>
    <w:rsid w:val="00775F0A"/>
    <w:rsid w:val="0078136B"/>
    <w:rsid w:val="00786A3B"/>
    <w:rsid w:val="0079374C"/>
    <w:rsid w:val="00793B48"/>
    <w:rsid w:val="00793C1B"/>
    <w:rsid w:val="00793E7C"/>
    <w:rsid w:val="00794FA5"/>
    <w:rsid w:val="00796322"/>
    <w:rsid w:val="007A20EE"/>
    <w:rsid w:val="007B1949"/>
    <w:rsid w:val="007B4399"/>
    <w:rsid w:val="007B4C6E"/>
    <w:rsid w:val="007C039A"/>
    <w:rsid w:val="007C7BEF"/>
    <w:rsid w:val="007E0689"/>
    <w:rsid w:val="007E3E0E"/>
    <w:rsid w:val="007E579B"/>
    <w:rsid w:val="007E6607"/>
    <w:rsid w:val="007F451B"/>
    <w:rsid w:val="008001BA"/>
    <w:rsid w:val="00802F6F"/>
    <w:rsid w:val="00803F5C"/>
    <w:rsid w:val="00811063"/>
    <w:rsid w:val="0081226A"/>
    <w:rsid w:val="00816C18"/>
    <w:rsid w:val="0081771A"/>
    <w:rsid w:val="00832C69"/>
    <w:rsid w:val="0083461B"/>
    <w:rsid w:val="00837305"/>
    <w:rsid w:val="00837469"/>
    <w:rsid w:val="008377E1"/>
    <w:rsid w:val="008408D6"/>
    <w:rsid w:val="00855F89"/>
    <w:rsid w:val="008615D5"/>
    <w:rsid w:val="00867729"/>
    <w:rsid w:val="00871BB4"/>
    <w:rsid w:val="00877677"/>
    <w:rsid w:val="008832DA"/>
    <w:rsid w:val="00884167"/>
    <w:rsid w:val="008863E8"/>
    <w:rsid w:val="008870B1"/>
    <w:rsid w:val="00891DD7"/>
    <w:rsid w:val="0089235B"/>
    <w:rsid w:val="0089374F"/>
    <w:rsid w:val="00895AD9"/>
    <w:rsid w:val="008962BA"/>
    <w:rsid w:val="008A16BE"/>
    <w:rsid w:val="008A305F"/>
    <w:rsid w:val="008A366D"/>
    <w:rsid w:val="008A7530"/>
    <w:rsid w:val="008B123B"/>
    <w:rsid w:val="008C330B"/>
    <w:rsid w:val="008C4067"/>
    <w:rsid w:val="008C4CC1"/>
    <w:rsid w:val="008C715A"/>
    <w:rsid w:val="008C7553"/>
    <w:rsid w:val="008D3A64"/>
    <w:rsid w:val="008D4F07"/>
    <w:rsid w:val="008D536C"/>
    <w:rsid w:val="008E2DD4"/>
    <w:rsid w:val="008E3EDE"/>
    <w:rsid w:val="008E42EE"/>
    <w:rsid w:val="008E475A"/>
    <w:rsid w:val="008F4321"/>
    <w:rsid w:val="009006A4"/>
    <w:rsid w:val="00900A15"/>
    <w:rsid w:val="00903CB5"/>
    <w:rsid w:val="00906E7E"/>
    <w:rsid w:val="00907866"/>
    <w:rsid w:val="009079A0"/>
    <w:rsid w:val="00913F20"/>
    <w:rsid w:val="009143E3"/>
    <w:rsid w:val="00925791"/>
    <w:rsid w:val="00940A1F"/>
    <w:rsid w:val="009424C8"/>
    <w:rsid w:val="00945232"/>
    <w:rsid w:val="00945982"/>
    <w:rsid w:val="00945D97"/>
    <w:rsid w:val="009512E9"/>
    <w:rsid w:val="00953F57"/>
    <w:rsid w:val="00962F6C"/>
    <w:rsid w:val="009636B7"/>
    <w:rsid w:val="0096610D"/>
    <w:rsid w:val="00966240"/>
    <w:rsid w:val="00971155"/>
    <w:rsid w:val="0097129E"/>
    <w:rsid w:val="00973A20"/>
    <w:rsid w:val="00977954"/>
    <w:rsid w:val="00987FAD"/>
    <w:rsid w:val="0099252E"/>
    <w:rsid w:val="009964B1"/>
    <w:rsid w:val="009A0099"/>
    <w:rsid w:val="009A2A22"/>
    <w:rsid w:val="009A30B8"/>
    <w:rsid w:val="009A6F57"/>
    <w:rsid w:val="009B3409"/>
    <w:rsid w:val="009B525F"/>
    <w:rsid w:val="009B5313"/>
    <w:rsid w:val="009B556C"/>
    <w:rsid w:val="009C140A"/>
    <w:rsid w:val="009C2D7B"/>
    <w:rsid w:val="009C64F3"/>
    <w:rsid w:val="009C6CF3"/>
    <w:rsid w:val="009C7993"/>
    <w:rsid w:val="009D04E1"/>
    <w:rsid w:val="009D0712"/>
    <w:rsid w:val="009D66FB"/>
    <w:rsid w:val="009E3065"/>
    <w:rsid w:val="009E6934"/>
    <w:rsid w:val="009F2356"/>
    <w:rsid w:val="009F4CE1"/>
    <w:rsid w:val="009F5DBD"/>
    <w:rsid w:val="009F7ABB"/>
    <w:rsid w:val="00A008D6"/>
    <w:rsid w:val="00A0615B"/>
    <w:rsid w:val="00A2130E"/>
    <w:rsid w:val="00A23CD0"/>
    <w:rsid w:val="00A3328F"/>
    <w:rsid w:val="00A42445"/>
    <w:rsid w:val="00A42745"/>
    <w:rsid w:val="00A547AD"/>
    <w:rsid w:val="00A55A3F"/>
    <w:rsid w:val="00A5677D"/>
    <w:rsid w:val="00A576FD"/>
    <w:rsid w:val="00A622D2"/>
    <w:rsid w:val="00A63FE7"/>
    <w:rsid w:val="00A65079"/>
    <w:rsid w:val="00A674F1"/>
    <w:rsid w:val="00A71293"/>
    <w:rsid w:val="00A72CA0"/>
    <w:rsid w:val="00A76C48"/>
    <w:rsid w:val="00A80BF1"/>
    <w:rsid w:val="00A82AED"/>
    <w:rsid w:val="00A8600D"/>
    <w:rsid w:val="00A90175"/>
    <w:rsid w:val="00A91482"/>
    <w:rsid w:val="00A92606"/>
    <w:rsid w:val="00AA19DE"/>
    <w:rsid w:val="00AA57DF"/>
    <w:rsid w:val="00AA6D01"/>
    <w:rsid w:val="00AC3022"/>
    <w:rsid w:val="00AC36CC"/>
    <w:rsid w:val="00AD1271"/>
    <w:rsid w:val="00AD283D"/>
    <w:rsid w:val="00AD74A6"/>
    <w:rsid w:val="00AE0E7D"/>
    <w:rsid w:val="00AE4B54"/>
    <w:rsid w:val="00AF0765"/>
    <w:rsid w:val="00AF5F90"/>
    <w:rsid w:val="00AF71E4"/>
    <w:rsid w:val="00B017A9"/>
    <w:rsid w:val="00B03E61"/>
    <w:rsid w:val="00B05DD9"/>
    <w:rsid w:val="00B11EEE"/>
    <w:rsid w:val="00B23049"/>
    <w:rsid w:val="00B25E71"/>
    <w:rsid w:val="00B31E6A"/>
    <w:rsid w:val="00B35964"/>
    <w:rsid w:val="00B42C32"/>
    <w:rsid w:val="00B46081"/>
    <w:rsid w:val="00B50F2A"/>
    <w:rsid w:val="00B52003"/>
    <w:rsid w:val="00B53DC8"/>
    <w:rsid w:val="00B53E27"/>
    <w:rsid w:val="00B56C19"/>
    <w:rsid w:val="00B570A5"/>
    <w:rsid w:val="00B57854"/>
    <w:rsid w:val="00B6208C"/>
    <w:rsid w:val="00B67B78"/>
    <w:rsid w:val="00B743FB"/>
    <w:rsid w:val="00B75C3F"/>
    <w:rsid w:val="00B7604F"/>
    <w:rsid w:val="00B77E05"/>
    <w:rsid w:val="00B80145"/>
    <w:rsid w:val="00B84581"/>
    <w:rsid w:val="00B84AA1"/>
    <w:rsid w:val="00B90919"/>
    <w:rsid w:val="00B95022"/>
    <w:rsid w:val="00BA0603"/>
    <w:rsid w:val="00BA49DF"/>
    <w:rsid w:val="00BB20E9"/>
    <w:rsid w:val="00BC6FF5"/>
    <w:rsid w:val="00BD136E"/>
    <w:rsid w:val="00BD75A1"/>
    <w:rsid w:val="00BE30C5"/>
    <w:rsid w:val="00BF03C5"/>
    <w:rsid w:val="00BF3AE2"/>
    <w:rsid w:val="00BF485A"/>
    <w:rsid w:val="00C0398C"/>
    <w:rsid w:val="00C2116F"/>
    <w:rsid w:val="00C23B43"/>
    <w:rsid w:val="00C240D8"/>
    <w:rsid w:val="00C34128"/>
    <w:rsid w:val="00C3478D"/>
    <w:rsid w:val="00C3484F"/>
    <w:rsid w:val="00C35297"/>
    <w:rsid w:val="00C46033"/>
    <w:rsid w:val="00C514E3"/>
    <w:rsid w:val="00C5575A"/>
    <w:rsid w:val="00C577A4"/>
    <w:rsid w:val="00C61DF3"/>
    <w:rsid w:val="00C63DF1"/>
    <w:rsid w:val="00C6636E"/>
    <w:rsid w:val="00C777B2"/>
    <w:rsid w:val="00C8401C"/>
    <w:rsid w:val="00C84C9F"/>
    <w:rsid w:val="00C9714C"/>
    <w:rsid w:val="00C97C19"/>
    <w:rsid w:val="00CB17CE"/>
    <w:rsid w:val="00CB1D20"/>
    <w:rsid w:val="00CB233D"/>
    <w:rsid w:val="00CB6162"/>
    <w:rsid w:val="00CC213D"/>
    <w:rsid w:val="00CC22C0"/>
    <w:rsid w:val="00CC6250"/>
    <w:rsid w:val="00CD02A6"/>
    <w:rsid w:val="00CD1C89"/>
    <w:rsid w:val="00CD40E8"/>
    <w:rsid w:val="00CE08F7"/>
    <w:rsid w:val="00CE0E1C"/>
    <w:rsid w:val="00CE3CDA"/>
    <w:rsid w:val="00CE5D51"/>
    <w:rsid w:val="00D05261"/>
    <w:rsid w:val="00D06CD8"/>
    <w:rsid w:val="00D11B85"/>
    <w:rsid w:val="00D133C0"/>
    <w:rsid w:val="00D1501E"/>
    <w:rsid w:val="00D369F6"/>
    <w:rsid w:val="00D43C9A"/>
    <w:rsid w:val="00D5113B"/>
    <w:rsid w:val="00D534C5"/>
    <w:rsid w:val="00D549C3"/>
    <w:rsid w:val="00D54F92"/>
    <w:rsid w:val="00D568D1"/>
    <w:rsid w:val="00D61B01"/>
    <w:rsid w:val="00D656C7"/>
    <w:rsid w:val="00D65F93"/>
    <w:rsid w:val="00D661ED"/>
    <w:rsid w:val="00D6678E"/>
    <w:rsid w:val="00D7571D"/>
    <w:rsid w:val="00D821B9"/>
    <w:rsid w:val="00D82784"/>
    <w:rsid w:val="00D83506"/>
    <w:rsid w:val="00D85985"/>
    <w:rsid w:val="00D8708A"/>
    <w:rsid w:val="00D97C90"/>
    <w:rsid w:val="00DA0B5E"/>
    <w:rsid w:val="00DA53B7"/>
    <w:rsid w:val="00DB76A7"/>
    <w:rsid w:val="00DB7716"/>
    <w:rsid w:val="00DC0779"/>
    <w:rsid w:val="00DC46BE"/>
    <w:rsid w:val="00DD13EC"/>
    <w:rsid w:val="00DD74C3"/>
    <w:rsid w:val="00DE0857"/>
    <w:rsid w:val="00DE3FB1"/>
    <w:rsid w:val="00DE4692"/>
    <w:rsid w:val="00DE56BF"/>
    <w:rsid w:val="00DF05E9"/>
    <w:rsid w:val="00DF333B"/>
    <w:rsid w:val="00DF73BB"/>
    <w:rsid w:val="00E07007"/>
    <w:rsid w:val="00E17200"/>
    <w:rsid w:val="00E2067A"/>
    <w:rsid w:val="00E2658A"/>
    <w:rsid w:val="00E32F1D"/>
    <w:rsid w:val="00E36C33"/>
    <w:rsid w:val="00E45467"/>
    <w:rsid w:val="00E45885"/>
    <w:rsid w:val="00E469EA"/>
    <w:rsid w:val="00E47FE7"/>
    <w:rsid w:val="00E50C56"/>
    <w:rsid w:val="00E553E6"/>
    <w:rsid w:val="00E562CD"/>
    <w:rsid w:val="00E61EB5"/>
    <w:rsid w:val="00E62E17"/>
    <w:rsid w:val="00E64762"/>
    <w:rsid w:val="00E718AC"/>
    <w:rsid w:val="00E72A74"/>
    <w:rsid w:val="00E73330"/>
    <w:rsid w:val="00E73537"/>
    <w:rsid w:val="00E776ED"/>
    <w:rsid w:val="00E8012A"/>
    <w:rsid w:val="00E84219"/>
    <w:rsid w:val="00E919CF"/>
    <w:rsid w:val="00E93DA2"/>
    <w:rsid w:val="00EA4B9E"/>
    <w:rsid w:val="00EB1686"/>
    <w:rsid w:val="00EB5CD5"/>
    <w:rsid w:val="00EC61FD"/>
    <w:rsid w:val="00ED060F"/>
    <w:rsid w:val="00ED7C6D"/>
    <w:rsid w:val="00ED7CC8"/>
    <w:rsid w:val="00EE3FB0"/>
    <w:rsid w:val="00EE5EDE"/>
    <w:rsid w:val="00EF0738"/>
    <w:rsid w:val="00EF3282"/>
    <w:rsid w:val="00EF5823"/>
    <w:rsid w:val="00F00D49"/>
    <w:rsid w:val="00F057D7"/>
    <w:rsid w:val="00F1108D"/>
    <w:rsid w:val="00F21A10"/>
    <w:rsid w:val="00F233D5"/>
    <w:rsid w:val="00F269CA"/>
    <w:rsid w:val="00F279A5"/>
    <w:rsid w:val="00F37D1E"/>
    <w:rsid w:val="00F45391"/>
    <w:rsid w:val="00F46A56"/>
    <w:rsid w:val="00F470B6"/>
    <w:rsid w:val="00F6302B"/>
    <w:rsid w:val="00F64965"/>
    <w:rsid w:val="00F655A8"/>
    <w:rsid w:val="00F65EB9"/>
    <w:rsid w:val="00F66A7A"/>
    <w:rsid w:val="00F94763"/>
    <w:rsid w:val="00F9607F"/>
    <w:rsid w:val="00FA5185"/>
    <w:rsid w:val="00FB1AB2"/>
    <w:rsid w:val="00FC13E3"/>
    <w:rsid w:val="00FC258A"/>
    <w:rsid w:val="00FC6278"/>
    <w:rsid w:val="00FD36D2"/>
    <w:rsid w:val="00FE17DE"/>
    <w:rsid w:val="00FE5356"/>
    <w:rsid w:val="00FF03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79728EB-132F-42F7-B3AB-2501644A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F6302B"/>
    <w:rPr>
      <w:rFonts w:eastAsiaTheme="minorEastAsia"/>
      <w:sz w:val="24"/>
      <w:szCs w:val="24"/>
      <w:lang w:val="es-ES_tradnl" w:eastAsia="es-ES"/>
    </w:rPr>
  </w:style>
  <w:style w:type="paragraph" w:styleId="Piedepgina">
    <w:name w:val="footer"/>
    <w:basedOn w:val="Normal"/>
    <w:link w:val="PiedepginaCar"/>
    <w:uiPriority w:val="99"/>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6302B"/>
    <w:rPr>
      <w:rFonts w:eastAsiaTheme="minorEastAsia"/>
      <w:sz w:val="24"/>
      <w:szCs w:val="24"/>
      <w:lang w:val="es-ES_tradnl" w:eastAsia="es-ES"/>
    </w:rPr>
  </w:style>
  <w:style w:type="character" w:customStyle="1" w:styleId="TextodegloboCar">
    <w:name w:val="Texto de globo Car"/>
    <w:basedOn w:val="Fuentedeprrafopredeter"/>
    <w:link w:val="Textodeglobo"/>
    <w:uiPriority w:val="99"/>
    <w:semiHidden/>
    <w:rsid w:val="00F6302B"/>
    <w:rPr>
      <w:rFonts w:ascii="Lucida Grande" w:eastAsiaTheme="minorEastAsia" w:hAnsi="Lucida Grande" w:cs="Lucida Grande"/>
      <w:sz w:val="18"/>
      <w:szCs w:val="18"/>
      <w:lang w:val="es-ES_tradnl" w:eastAsia="es-ES"/>
    </w:rPr>
  </w:style>
  <w:style w:type="paragraph" w:styleId="Textodeglobo">
    <w:name w:val="Balloon Text"/>
    <w:basedOn w:val="Normal"/>
    <w:link w:val="TextodegloboCar"/>
    <w:uiPriority w:val="99"/>
    <w:semiHidden/>
    <w:unhideWhenUsed/>
    <w:rsid w:val="00F6302B"/>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6302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6302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6302B"/>
    <w:rPr>
      <w:color w:val="0000FF"/>
      <w:u w:val="single"/>
    </w:rPr>
  </w:style>
  <w:style w:type="character" w:customStyle="1" w:styleId="apple-converted-space">
    <w:name w:val="apple-converted-space"/>
    <w:basedOn w:val="Fuentedeprrafopredeter"/>
    <w:rsid w:val="00F6302B"/>
  </w:style>
  <w:style w:type="paragraph" w:customStyle="1" w:styleId="Listavistosa-nfasis11">
    <w:name w:val="Lista vistosa - Énfasis 11"/>
    <w:basedOn w:val="Normal"/>
    <w:link w:val="Listavistosa-nfasis1Car"/>
    <w:uiPriority w:val="34"/>
    <w:qFormat/>
    <w:rsid w:val="00F6302B"/>
    <w:pPr>
      <w:ind w:left="708"/>
    </w:pPr>
  </w:style>
  <w:style w:type="character" w:customStyle="1" w:styleId="Listavistosa-nfasis1Car">
    <w:name w:val="Lista vistosa - Énfasis 1 Car"/>
    <w:link w:val="Listavistosa-nfasis11"/>
    <w:uiPriority w:val="34"/>
    <w:locked/>
    <w:rsid w:val="00F6302B"/>
    <w:rPr>
      <w:rFonts w:ascii="Times New Roman" w:eastAsia="Times New Roman" w:hAnsi="Times New Roman" w:cs="Times New Roman"/>
      <w:sz w:val="24"/>
      <w:szCs w:val="24"/>
      <w:lang w:val="es-ES" w:eastAsia="es-ES"/>
    </w:rPr>
  </w:style>
  <w:style w:type="paragraph" w:customStyle="1" w:styleId="Texto">
    <w:name w:val="Texto"/>
    <w:basedOn w:val="Normal"/>
    <w:rsid w:val="00F6302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F6302B"/>
    <w:pPr>
      <w:spacing w:before="100" w:beforeAutospacing="1" w:after="100" w:afterAutospacing="1"/>
    </w:pPr>
  </w:style>
  <w:style w:type="character" w:customStyle="1" w:styleId="apple-style-span">
    <w:name w:val="apple-style-span"/>
    <w:rsid w:val="00F6302B"/>
  </w:style>
  <w:style w:type="character" w:styleId="Textoennegrita">
    <w:name w:val="Strong"/>
    <w:uiPriority w:val="22"/>
    <w:qFormat/>
    <w:rsid w:val="00F6302B"/>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6302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6302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F6302B"/>
    <w:rPr>
      <w:vertAlign w:val="superscript"/>
    </w:rPr>
  </w:style>
  <w:style w:type="paragraph" w:styleId="Sinespaciado">
    <w:name w:val="No Spacing"/>
    <w:aliases w:val="Francesa"/>
    <w:link w:val="SinespaciadoCar"/>
    <w:uiPriority w:val="1"/>
    <w:qFormat/>
    <w:rsid w:val="00F6302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6302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F6302B"/>
    <w:pPr>
      <w:spacing w:after="120" w:line="480" w:lineRule="auto"/>
    </w:pPr>
  </w:style>
  <w:style w:type="character" w:customStyle="1" w:styleId="Textoindependiente2Car">
    <w:name w:val="Texto independiente 2 Car"/>
    <w:basedOn w:val="Fuentedeprrafopredeter"/>
    <w:link w:val="Textoindependiente2"/>
    <w:uiPriority w:val="99"/>
    <w:rsid w:val="00F6302B"/>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F6302B"/>
    <w:rPr>
      <w:rFonts w:ascii="Courier New" w:hAnsi="Courier New"/>
      <w:sz w:val="20"/>
      <w:szCs w:val="20"/>
    </w:rPr>
  </w:style>
  <w:style w:type="character" w:customStyle="1" w:styleId="TextosinformatoCar">
    <w:name w:val="Texto sin formato Car"/>
    <w:basedOn w:val="Fuentedeprrafopredeter"/>
    <w:link w:val="Textosinformato"/>
    <w:rsid w:val="00F6302B"/>
    <w:rPr>
      <w:rFonts w:ascii="Courier New" w:eastAsia="Times New Roman" w:hAnsi="Courier New" w:cs="Times New Roman"/>
      <w:sz w:val="20"/>
      <w:szCs w:val="20"/>
      <w:lang w:val="es-ES" w:eastAsia="es-ES"/>
    </w:rPr>
  </w:style>
  <w:style w:type="paragraph" w:customStyle="1" w:styleId="Standard">
    <w:name w:val="Standard"/>
    <w:rsid w:val="00F6302B"/>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F6302B"/>
    <w:rPr>
      <w:rFonts w:ascii="Arial" w:hAnsi="Arial" w:cs="Arial" w:hint="default"/>
      <w:b/>
      <w:bCs/>
      <w:sz w:val="18"/>
      <w:szCs w:val="18"/>
    </w:rPr>
  </w:style>
  <w:style w:type="paragraph" w:customStyle="1" w:styleId="Pa2">
    <w:name w:val="Pa2"/>
    <w:basedOn w:val="Normal"/>
    <w:next w:val="Normal"/>
    <w:uiPriority w:val="99"/>
    <w:rsid w:val="00F6302B"/>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F6302B"/>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F6302B"/>
  </w:style>
  <w:style w:type="paragraph" w:customStyle="1" w:styleId="q">
    <w:name w:val="q"/>
    <w:basedOn w:val="Normal"/>
    <w:rsid w:val="00F6302B"/>
    <w:pPr>
      <w:spacing w:before="100" w:beforeAutospacing="1" w:after="100" w:afterAutospacing="1"/>
    </w:pPr>
    <w:rPr>
      <w:lang w:val="es-MX" w:eastAsia="es-MX"/>
    </w:rPr>
  </w:style>
  <w:style w:type="character" w:customStyle="1" w:styleId="d">
    <w:name w:val="d"/>
    <w:basedOn w:val="Fuentedeprrafopredeter"/>
    <w:rsid w:val="00F6302B"/>
  </w:style>
  <w:style w:type="character" w:customStyle="1" w:styleId="b">
    <w:name w:val="b"/>
    <w:basedOn w:val="Fuentedeprrafopredeter"/>
    <w:rsid w:val="00F6302B"/>
  </w:style>
  <w:style w:type="character" w:customStyle="1" w:styleId="k">
    <w:name w:val="k"/>
    <w:basedOn w:val="Fuentedeprrafopredeter"/>
    <w:rsid w:val="00F6302B"/>
  </w:style>
  <w:style w:type="character" w:customStyle="1" w:styleId="h">
    <w:name w:val="h"/>
    <w:basedOn w:val="Fuentedeprrafopredeter"/>
    <w:rsid w:val="00F6302B"/>
  </w:style>
  <w:style w:type="paragraph" w:customStyle="1" w:styleId="RSCGnotaalpie">
    <w:name w:val="RSCG nota al pie"/>
    <w:basedOn w:val="Normal"/>
    <w:uiPriority w:val="99"/>
    <w:qFormat/>
    <w:rsid w:val="00F6302B"/>
    <w:pPr>
      <w:spacing w:after="120"/>
      <w:jc w:val="both"/>
    </w:pPr>
    <w:rPr>
      <w:rFonts w:ascii="Palatino" w:hAnsi="Palatino" w:cstheme="minorBidi"/>
      <w:sz w:val="22"/>
      <w:szCs w:val="22"/>
      <w:lang w:val="es-MX" w:eastAsia="en-US"/>
    </w:rPr>
  </w:style>
  <w:style w:type="table" w:styleId="Tablaconcuadrcula">
    <w:name w:val="Table Grid"/>
    <w:basedOn w:val="Tablanormal"/>
    <w:uiPriority w:val="59"/>
    <w:rsid w:val="005E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3836">
      <w:bodyDiv w:val="1"/>
      <w:marLeft w:val="0"/>
      <w:marRight w:val="0"/>
      <w:marTop w:val="0"/>
      <w:marBottom w:val="0"/>
      <w:divBdr>
        <w:top w:val="none" w:sz="0" w:space="0" w:color="auto"/>
        <w:left w:val="none" w:sz="0" w:space="0" w:color="auto"/>
        <w:bottom w:val="none" w:sz="0" w:space="0" w:color="auto"/>
        <w:right w:val="none" w:sz="0" w:space="0" w:color="auto"/>
      </w:divBdr>
    </w:div>
    <w:div w:id="137915813">
      <w:bodyDiv w:val="1"/>
      <w:marLeft w:val="0"/>
      <w:marRight w:val="0"/>
      <w:marTop w:val="0"/>
      <w:marBottom w:val="0"/>
      <w:divBdr>
        <w:top w:val="none" w:sz="0" w:space="0" w:color="auto"/>
        <w:left w:val="none" w:sz="0" w:space="0" w:color="auto"/>
        <w:bottom w:val="none" w:sz="0" w:space="0" w:color="auto"/>
        <w:right w:val="none" w:sz="0" w:space="0" w:color="auto"/>
      </w:divBdr>
    </w:div>
    <w:div w:id="274293802">
      <w:bodyDiv w:val="1"/>
      <w:marLeft w:val="0"/>
      <w:marRight w:val="0"/>
      <w:marTop w:val="0"/>
      <w:marBottom w:val="0"/>
      <w:divBdr>
        <w:top w:val="none" w:sz="0" w:space="0" w:color="auto"/>
        <w:left w:val="none" w:sz="0" w:space="0" w:color="auto"/>
        <w:bottom w:val="none" w:sz="0" w:space="0" w:color="auto"/>
        <w:right w:val="none" w:sz="0" w:space="0" w:color="auto"/>
      </w:divBdr>
    </w:div>
    <w:div w:id="315844676">
      <w:bodyDiv w:val="1"/>
      <w:marLeft w:val="0"/>
      <w:marRight w:val="0"/>
      <w:marTop w:val="0"/>
      <w:marBottom w:val="0"/>
      <w:divBdr>
        <w:top w:val="none" w:sz="0" w:space="0" w:color="auto"/>
        <w:left w:val="none" w:sz="0" w:space="0" w:color="auto"/>
        <w:bottom w:val="none" w:sz="0" w:space="0" w:color="auto"/>
        <w:right w:val="none" w:sz="0" w:space="0" w:color="auto"/>
      </w:divBdr>
    </w:div>
    <w:div w:id="447311945">
      <w:bodyDiv w:val="1"/>
      <w:marLeft w:val="0"/>
      <w:marRight w:val="0"/>
      <w:marTop w:val="0"/>
      <w:marBottom w:val="0"/>
      <w:divBdr>
        <w:top w:val="none" w:sz="0" w:space="0" w:color="auto"/>
        <w:left w:val="none" w:sz="0" w:space="0" w:color="auto"/>
        <w:bottom w:val="none" w:sz="0" w:space="0" w:color="auto"/>
        <w:right w:val="none" w:sz="0" w:space="0" w:color="auto"/>
      </w:divBdr>
    </w:div>
    <w:div w:id="503983107">
      <w:bodyDiv w:val="1"/>
      <w:marLeft w:val="0"/>
      <w:marRight w:val="0"/>
      <w:marTop w:val="0"/>
      <w:marBottom w:val="0"/>
      <w:divBdr>
        <w:top w:val="none" w:sz="0" w:space="0" w:color="auto"/>
        <w:left w:val="none" w:sz="0" w:space="0" w:color="auto"/>
        <w:bottom w:val="none" w:sz="0" w:space="0" w:color="auto"/>
        <w:right w:val="none" w:sz="0" w:space="0" w:color="auto"/>
      </w:divBdr>
    </w:div>
    <w:div w:id="532691495">
      <w:bodyDiv w:val="1"/>
      <w:marLeft w:val="0"/>
      <w:marRight w:val="0"/>
      <w:marTop w:val="0"/>
      <w:marBottom w:val="0"/>
      <w:divBdr>
        <w:top w:val="none" w:sz="0" w:space="0" w:color="auto"/>
        <w:left w:val="none" w:sz="0" w:space="0" w:color="auto"/>
        <w:bottom w:val="none" w:sz="0" w:space="0" w:color="auto"/>
        <w:right w:val="none" w:sz="0" w:space="0" w:color="auto"/>
      </w:divBdr>
    </w:div>
    <w:div w:id="546530745">
      <w:bodyDiv w:val="1"/>
      <w:marLeft w:val="0"/>
      <w:marRight w:val="0"/>
      <w:marTop w:val="0"/>
      <w:marBottom w:val="0"/>
      <w:divBdr>
        <w:top w:val="none" w:sz="0" w:space="0" w:color="auto"/>
        <w:left w:val="none" w:sz="0" w:space="0" w:color="auto"/>
        <w:bottom w:val="none" w:sz="0" w:space="0" w:color="auto"/>
        <w:right w:val="none" w:sz="0" w:space="0" w:color="auto"/>
      </w:divBdr>
      <w:divsChild>
        <w:div w:id="621154249">
          <w:marLeft w:val="0"/>
          <w:marRight w:val="0"/>
          <w:marTop w:val="0"/>
          <w:marBottom w:val="240"/>
          <w:divBdr>
            <w:top w:val="none" w:sz="0" w:space="0" w:color="auto"/>
            <w:left w:val="none" w:sz="0" w:space="0" w:color="auto"/>
            <w:bottom w:val="none" w:sz="0" w:space="0" w:color="auto"/>
            <w:right w:val="none" w:sz="0" w:space="0" w:color="auto"/>
          </w:divBdr>
        </w:div>
      </w:divsChild>
    </w:div>
    <w:div w:id="560140965">
      <w:bodyDiv w:val="1"/>
      <w:marLeft w:val="0"/>
      <w:marRight w:val="0"/>
      <w:marTop w:val="0"/>
      <w:marBottom w:val="0"/>
      <w:divBdr>
        <w:top w:val="none" w:sz="0" w:space="0" w:color="auto"/>
        <w:left w:val="none" w:sz="0" w:space="0" w:color="auto"/>
        <w:bottom w:val="none" w:sz="0" w:space="0" w:color="auto"/>
        <w:right w:val="none" w:sz="0" w:space="0" w:color="auto"/>
      </w:divBdr>
    </w:div>
    <w:div w:id="897588002">
      <w:bodyDiv w:val="1"/>
      <w:marLeft w:val="0"/>
      <w:marRight w:val="0"/>
      <w:marTop w:val="0"/>
      <w:marBottom w:val="0"/>
      <w:divBdr>
        <w:top w:val="none" w:sz="0" w:space="0" w:color="auto"/>
        <w:left w:val="none" w:sz="0" w:space="0" w:color="auto"/>
        <w:bottom w:val="none" w:sz="0" w:space="0" w:color="auto"/>
        <w:right w:val="none" w:sz="0" w:space="0" w:color="auto"/>
      </w:divBdr>
    </w:div>
    <w:div w:id="998381877">
      <w:bodyDiv w:val="1"/>
      <w:marLeft w:val="0"/>
      <w:marRight w:val="0"/>
      <w:marTop w:val="0"/>
      <w:marBottom w:val="0"/>
      <w:divBdr>
        <w:top w:val="none" w:sz="0" w:space="0" w:color="auto"/>
        <w:left w:val="none" w:sz="0" w:space="0" w:color="auto"/>
        <w:bottom w:val="none" w:sz="0" w:space="0" w:color="auto"/>
        <w:right w:val="none" w:sz="0" w:space="0" w:color="auto"/>
      </w:divBdr>
    </w:div>
    <w:div w:id="1016735741">
      <w:bodyDiv w:val="1"/>
      <w:marLeft w:val="0"/>
      <w:marRight w:val="0"/>
      <w:marTop w:val="0"/>
      <w:marBottom w:val="0"/>
      <w:divBdr>
        <w:top w:val="none" w:sz="0" w:space="0" w:color="auto"/>
        <w:left w:val="none" w:sz="0" w:space="0" w:color="auto"/>
        <w:bottom w:val="none" w:sz="0" w:space="0" w:color="auto"/>
        <w:right w:val="none" w:sz="0" w:space="0" w:color="auto"/>
      </w:divBdr>
    </w:div>
    <w:div w:id="1114642349">
      <w:bodyDiv w:val="1"/>
      <w:marLeft w:val="0"/>
      <w:marRight w:val="0"/>
      <w:marTop w:val="0"/>
      <w:marBottom w:val="0"/>
      <w:divBdr>
        <w:top w:val="none" w:sz="0" w:space="0" w:color="auto"/>
        <w:left w:val="none" w:sz="0" w:space="0" w:color="auto"/>
        <w:bottom w:val="none" w:sz="0" w:space="0" w:color="auto"/>
        <w:right w:val="none" w:sz="0" w:space="0" w:color="auto"/>
      </w:divBdr>
    </w:div>
    <w:div w:id="1131634800">
      <w:bodyDiv w:val="1"/>
      <w:marLeft w:val="0"/>
      <w:marRight w:val="0"/>
      <w:marTop w:val="0"/>
      <w:marBottom w:val="0"/>
      <w:divBdr>
        <w:top w:val="none" w:sz="0" w:space="0" w:color="auto"/>
        <w:left w:val="none" w:sz="0" w:space="0" w:color="auto"/>
        <w:bottom w:val="none" w:sz="0" w:space="0" w:color="auto"/>
        <w:right w:val="none" w:sz="0" w:space="0" w:color="auto"/>
      </w:divBdr>
    </w:div>
    <w:div w:id="1272591904">
      <w:bodyDiv w:val="1"/>
      <w:marLeft w:val="0"/>
      <w:marRight w:val="0"/>
      <w:marTop w:val="0"/>
      <w:marBottom w:val="0"/>
      <w:divBdr>
        <w:top w:val="none" w:sz="0" w:space="0" w:color="auto"/>
        <w:left w:val="none" w:sz="0" w:space="0" w:color="auto"/>
        <w:bottom w:val="none" w:sz="0" w:space="0" w:color="auto"/>
        <w:right w:val="none" w:sz="0" w:space="0" w:color="auto"/>
      </w:divBdr>
    </w:div>
    <w:div w:id="1401370186">
      <w:bodyDiv w:val="1"/>
      <w:marLeft w:val="0"/>
      <w:marRight w:val="0"/>
      <w:marTop w:val="0"/>
      <w:marBottom w:val="0"/>
      <w:divBdr>
        <w:top w:val="none" w:sz="0" w:space="0" w:color="auto"/>
        <w:left w:val="none" w:sz="0" w:space="0" w:color="auto"/>
        <w:bottom w:val="none" w:sz="0" w:space="0" w:color="auto"/>
        <w:right w:val="none" w:sz="0" w:space="0" w:color="auto"/>
      </w:divBdr>
    </w:div>
    <w:div w:id="140221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9E70B-95F8-4F52-8D1A-C993FE4BB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5884</Words>
  <Characters>32368</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 usuario 2019</cp:lastModifiedBy>
  <cp:revision>4</cp:revision>
  <cp:lastPrinted>2019-04-24T00:16:00Z</cp:lastPrinted>
  <dcterms:created xsi:type="dcterms:W3CDTF">2019-09-27T18:13:00Z</dcterms:created>
  <dcterms:modified xsi:type="dcterms:W3CDTF">2019-10-08T16:30:00Z</dcterms:modified>
</cp:coreProperties>
</file>