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5BF" w:rsidRPr="00B70DBA" w:rsidRDefault="00D515BF" w:rsidP="00D515BF">
      <w:pPr>
        <w:spacing w:before="100" w:beforeAutospacing="1" w:after="100" w:afterAutospacing="1" w:line="360" w:lineRule="auto"/>
        <w:jc w:val="both"/>
        <w:rPr>
          <w:rFonts w:ascii="Palatino Linotype" w:hAnsi="Palatino Linotype" w:cs="Arial"/>
        </w:rPr>
      </w:pPr>
      <w:r w:rsidRPr="00B70DBA">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once de septiembre de dos mil diecinueve.</w:t>
      </w:r>
    </w:p>
    <w:p w:rsidR="00D515BF" w:rsidRPr="00B70DBA" w:rsidRDefault="00D515BF" w:rsidP="00D515BF">
      <w:pPr>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VISTO el expediente formado con motivo del recurso de revisión </w:t>
      </w:r>
      <w:r w:rsidRPr="00B70DBA">
        <w:rPr>
          <w:rFonts w:ascii="Palatino Linotype" w:hAnsi="Palatino Linotype"/>
          <w:b/>
        </w:rPr>
        <w:t>05627/INFOEM/IP/RR/2019,</w:t>
      </w:r>
      <w:r w:rsidRPr="00B70DBA">
        <w:rPr>
          <w:rFonts w:ascii="Palatino Linotype" w:hAnsi="Palatino Linotype"/>
        </w:rPr>
        <w:t xml:space="preserve"> interpuesto por la </w:t>
      </w:r>
      <w:r w:rsidRPr="00B70DBA">
        <w:rPr>
          <w:rFonts w:ascii="Palatino Linotype" w:hAnsi="Palatino Linotype"/>
          <w:b/>
        </w:rPr>
        <w:t xml:space="preserve">C. </w:t>
      </w:r>
      <w:r w:rsidR="000415DB">
        <w:rPr>
          <w:rFonts w:ascii="Palatino Linotype" w:hAnsi="Palatino Linotype"/>
          <w:b/>
        </w:rPr>
        <w:t>XXXXX XXXXXX XXXXXX XXXXXXX</w:t>
      </w:r>
      <w:r w:rsidRPr="00B70DBA">
        <w:rPr>
          <w:rFonts w:ascii="Palatino Linotype" w:hAnsi="Palatino Linotype"/>
          <w:b/>
        </w:rPr>
        <w:t>,</w:t>
      </w:r>
      <w:r w:rsidRPr="00B70DBA">
        <w:rPr>
          <w:rFonts w:ascii="Palatino Linotype" w:hAnsi="Palatino Linotype"/>
        </w:rPr>
        <w:t xml:space="preserve"> en lo sucesivo </w:t>
      </w:r>
      <w:r w:rsidRPr="00B70DBA">
        <w:rPr>
          <w:rFonts w:ascii="Palatino Linotype" w:hAnsi="Palatino Linotype"/>
          <w:b/>
        </w:rPr>
        <w:t>LA RECURRENTE,</w:t>
      </w:r>
      <w:r w:rsidRPr="00B70DBA">
        <w:rPr>
          <w:rFonts w:ascii="Palatino Linotype" w:hAnsi="Palatino Linotype"/>
        </w:rPr>
        <w:t xml:space="preserve"> </w:t>
      </w:r>
      <w:r w:rsidRPr="00B70DBA">
        <w:rPr>
          <w:rFonts w:ascii="Palatino Linotype" w:hAnsi="Palatino Linotype" w:cs="Arial"/>
        </w:rPr>
        <w:t>en contra de la</w:t>
      </w:r>
      <w:r w:rsidR="00DB345D">
        <w:rPr>
          <w:rFonts w:ascii="Palatino Linotype" w:hAnsi="Palatino Linotype" w:cs="Arial"/>
        </w:rPr>
        <w:t xml:space="preserve"> falta</w:t>
      </w:r>
      <w:r w:rsidRPr="00B70DBA">
        <w:rPr>
          <w:rFonts w:ascii="Palatino Linotype" w:hAnsi="Palatino Linotype" w:cs="Arial"/>
        </w:rPr>
        <w:t xml:space="preserve"> respuesta del </w:t>
      </w:r>
      <w:r w:rsidRPr="00B70DBA">
        <w:rPr>
          <w:rFonts w:ascii="Palatino Linotype" w:hAnsi="Palatino Linotype" w:cs="Arial"/>
          <w:b/>
        </w:rPr>
        <w:t xml:space="preserve">Ayuntamiento de Temascalcingo, </w:t>
      </w:r>
      <w:r w:rsidRPr="00B70DBA">
        <w:rPr>
          <w:rFonts w:ascii="Palatino Linotype" w:hAnsi="Palatino Linotype" w:cs="Arial"/>
        </w:rPr>
        <w:t xml:space="preserve">en lo sucesivo </w:t>
      </w:r>
      <w:r w:rsidRPr="00B70DBA">
        <w:rPr>
          <w:rFonts w:ascii="Palatino Linotype" w:hAnsi="Palatino Linotype" w:cs="Arial"/>
          <w:b/>
        </w:rPr>
        <w:t xml:space="preserve">EL SUJETO OBLIGADO, </w:t>
      </w:r>
      <w:r w:rsidRPr="00B70DBA">
        <w:rPr>
          <w:rFonts w:ascii="Palatino Linotype" w:hAnsi="Palatino Linotype" w:cs="Arial"/>
        </w:rPr>
        <w:t>se procede a dictar la presente resolución con base en lo siguiente:</w:t>
      </w:r>
    </w:p>
    <w:p w:rsidR="00D515BF" w:rsidRPr="00B70DBA" w:rsidRDefault="00D515BF" w:rsidP="00D515BF">
      <w:pPr>
        <w:spacing w:before="100" w:beforeAutospacing="1" w:after="100" w:afterAutospacing="1"/>
        <w:jc w:val="center"/>
        <w:rPr>
          <w:rFonts w:ascii="Palatino Linotype" w:hAnsi="Palatino Linotype" w:cs="Arial"/>
          <w:b/>
          <w:bCs/>
          <w:spacing w:val="60"/>
          <w:sz w:val="28"/>
          <w:lang w:val="es-ES_tradnl"/>
        </w:rPr>
      </w:pPr>
      <w:r w:rsidRPr="00B70DBA">
        <w:rPr>
          <w:rFonts w:ascii="Palatino Linotype" w:hAnsi="Palatino Linotype" w:cs="Arial"/>
          <w:b/>
          <w:bCs/>
          <w:spacing w:val="60"/>
          <w:sz w:val="28"/>
          <w:lang w:val="es-ES_tradnl"/>
        </w:rPr>
        <w:t>RESULTANDO</w:t>
      </w:r>
    </w:p>
    <w:p w:rsidR="00D515BF" w:rsidRPr="00B70DBA" w:rsidRDefault="00D515BF" w:rsidP="00D515BF">
      <w:pPr>
        <w:spacing w:before="100" w:beforeAutospacing="1" w:after="100" w:afterAutospacing="1" w:line="360" w:lineRule="auto"/>
        <w:jc w:val="both"/>
        <w:rPr>
          <w:rFonts w:ascii="Palatino Linotype" w:hAnsi="Palatino Linotype"/>
          <w:b/>
          <w:bCs/>
        </w:rPr>
      </w:pPr>
      <w:r w:rsidRPr="00B70DBA">
        <w:rPr>
          <w:rFonts w:ascii="Palatino Linotype" w:hAnsi="Palatino Linotype" w:cs="Arial"/>
          <w:b/>
          <w:sz w:val="28"/>
          <w:szCs w:val="28"/>
        </w:rPr>
        <w:t>I.</w:t>
      </w:r>
      <w:r w:rsidRPr="00B70DBA">
        <w:rPr>
          <w:rFonts w:ascii="Palatino Linotype" w:hAnsi="Palatino Linotype" w:cs="Arial"/>
          <w:b/>
        </w:rPr>
        <w:t xml:space="preserve"> </w:t>
      </w:r>
      <w:r w:rsidRPr="00B70DBA">
        <w:rPr>
          <w:rFonts w:ascii="Palatino Linotype" w:hAnsi="Palatino Linotype" w:cs="Arial"/>
        </w:rPr>
        <w:t xml:space="preserve">En fecha veinticuatro de mayo de dos mil diecinueve, </w:t>
      </w:r>
      <w:r w:rsidRPr="00B70DBA">
        <w:rPr>
          <w:rFonts w:ascii="Palatino Linotype" w:hAnsi="Palatino Linotype" w:cs="Arial"/>
          <w:b/>
        </w:rPr>
        <w:t>LA RECURRENTE</w:t>
      </w:r>
      <w:r w:rsidRPr="00B70DBA">
        <w:rPr>
          <w:rFonts w:ascii="Palatino Linotype" w:hAnsi="Palatino Linotype" w:cs="Arial"/>
        </w:rPr>
        <w:t xml:space="preserve"> presentó a través del Sistema de Acceso a la Información Mexiquense, en lo subsecuente </w:t>
      </w:r>
      <w:r w:rsidRPr="00B70DBA">
        <w:rPr>
          <w:rFonts w:ascii="Palatino Linotype" w:hAnsi="Palatino Linotype" w:cs="Arial"/>
          <w:b/>
        </w:rPr>
        <w:t>EL SAIMEX</w:t>
      </w:r>
      <w:r w:rsidRPr="00B70DBA">
        <w:rPr>
          <w:rFonts w:ascii="Palatino Linotype" w:hAnsi="Palatino Linotype" w:cs="Arial"/>
        </w:rPr>
        <w:t xml:space="preserve"> ante </w:t>
      </w:r>
      <w:r w:rsidRPr="00B70DBA">
        <w:rPr>
          <w:rFonts w:ascii="Palatino Linotype" w:hAnsi="Palatino Linotype" w:cs="Arial"/>
          <w:b/>
        </w:rPr>
        <w:t>EL SUJETO OBLIGADO</w:t>
      </w:r>
      <w:r w:rsidRPr="00B70DBA">
        <w:rPr>
          <w:rFonts w:ascii="Palatino Linotype" w:hAnsi="Palatino Linotype" w:cs="Arial"/>
        </w:rPr>
        <w:t xml:space="preserve">, </w:t>
      </w:r>
      <w:r w:rsidRPr="00B70DBA">
        <w:rPr>
          <w:rFonts w:ascii="Palatino Linotype" w:hAnsi="Palatino Linotype"/>
        </w:rPr>
        <w:t xml:space="preserve">la solicitud de acceso a información pública, a la que se le asignó el número </w:t>
      </w:r>
      <w:hyperlink r:id="rId7" w:history="1">
        <w:r w:rsidRPr="00B70DBA">
          <w:rPr>
            <w:rFonts w:ascii="Palatino Linotype" w:hAnsi="Palatino Linotype"/>
            <w:b/>
            <w:bCs/>
          </w:rPr>
          <w:t>00068/TMASCALC/IP/2019</w:t>
        </w:r>
      </w:hyperlink>
      <w:r w:rsidRPr="00B70DBA">
        <w:rPr>
          <w:rFonts w:ascii="Palatino Linotype" w:hAnsi="Palatino Linotype"/>
        </w:rPr>
        <w:t xml:space="preserve">, mediante la cual requirió: </w:t>
      </w:r>
    </w:p>
    <w:p w:rsidR="00D515BF" w:rsidRPr="00B70DBA" w:rsidRDefault="00D515BF" w:rsidP="00D515BF">
      <w:pPr>
        <w:tabs>
          <w:tab w:val="left" w:pos="851"/>
          <w:tab w:val="left" w:pos="8222"/>
        </w:tabs>
        <w:spacing w:before="100" w:beforeAutospacing="1" w:after="100" w:afterAutospacing="1"/>
        <w:ind w:left="851" w:right="1134"/>
        <w:jc w:val="both"/>
        <w:rPr>
          <w:rFonts w:ascii="Palatino Linotype" w:hAnsi="Palatino Linotype" w:cs="Arial"/>
          <w:i/>
          <w:sz w:val="22"/>
          <w:szCs w:val="22"/>
        </w:rPr>
      </w:pPr>
      <w:r w:rsidRPr="00B70DBA">
        <w:rPr>
          <w:rFonts w:ascii="Palatino Linotype" w:hAnsi="Palatino Linotype" w:cs="Arial"/>
          <w:i/>
          <w:sz w:val="22"/>
          <w:szCs w:val="22"/>
        </w:rPr>
        <w:t>“Se solicita la información contenida en el archivo adjunto.” (sic)</w:t>
      </w:r>
    </w:p>
    <w:p w:rsidR="00D515BF" w:rsidRPr="00B70DBA" w:rsidRDefault="00D515BF" w:rsidP="00D515BF">
      <w:pPr>
        <w:spacing w:before="100" w:beforeAutospacing="1" w:after="100" w:afterAutospacing="1" w:line="360" w:lineRule="auto"/>
        <w:jc w:val="both"/>
        <w:rPr>
          <w:rFonts w:ascii="Palatino Linotype" w:hAnsi="Palatino Linotype"/>
          <w:noProof/>
          <w:lang w:val="es-MX" w:eastAsia="es-MX"/>
        </w:rPr>
      </w:pPr>
      <w:r w:rsidRPr="00B70DBA">
        <w:rPr>
          <w:rFonts w:ascii="Palatino Linotype" w:hAnsi="Palatino Linotype"/>
        </w:rPr>
        <w:t xml:space="preserve">Advirtiendo de dicha solicitud, que </w:t>
      </w:r>
      <w:r w:rsidRPr="00B70DBA">
        <w:rPr>
          <w:rFonts w:ascii="Palatino Linotype" w:hAnsi="Palatino Linotype" w:cs="Arial"/>
          <w:b/>
        </w:rPr>
        <w:t>LA RECURRENTE</w:t>
      </w:r>
      <w:r w:rsidRPr="00B70DBA">
        <w:rPr>
          <w:rFonts w:ascii="Palatino Linotype" w:hAnsi="Palatino Linotype"/>
        </w:rPr>
        <w:t xml:space="preserve"> acompañó el archivo </w:t>
      </w:r>
      <w:hyperlink r:id="rId8" w:tgtFrame="_blank" w:history="1">
        <w:r w:rsidRPr="00B70DBA">
          <w:rPr>
            <w:rFonts w:ascii="Palatino Linotype" w:hAnsi="Palatino Linotype"/>
            <w:b/>
            <w:noProof/>
            <w:lang w:val="es-MX" w:eastAsia="es-MX"/>
          </w:rPr>
          <w:t>Solicitud de Evaluación.docx</w:t>
        </w:r>
      </w:hyperlink>
      <w:r w:rsidRPr="00B70DBA">
        <w:rPr>
          <w:rFonts w:ascii="Palatino Linotype" w:hAnsi="Palatino Linotype"/>
          <w:b/>
          <w:noProof/>
          <w:lang w:val="es-MX" w:eastAsia="es-MX"/>
        </w:rPr>
        <w:t xml:space="preserve">, </w:t>
      </w:r>
      <w:r w:rsidRPr="00B70DBA">
        <w:rPr>
          <w:rFonts w:ascii="Palatino Linotype" w:hAnsi="Palatino Linotype"/>
          <w:noProof/>
          <w:lang w:val="es-MX" w:eastAsia="es-MX"/>
        </w:rPr>
        <w:t xml:space="preserve">el cual de su contenido se advierte lo sigueinte: </w:t>
      </w:r>
    </w:p>
    <w:p w:rsidR="00D515BF" w:rsidRPr="00B70DBA" w:rsidRDefault="00D515BF" w:rsidP="00D515BF">
      <w:pPr>
        <w:tabs>
          <w:tab w:val="left" w:pos="851"/>
          <w:tab w:val="left" w:pos="8222"/>
        </w:tabs>
        <w:ind w:left="851" w:right="1134"/>
        <w:jc w:val="both"/>
        <w:rPr>
          <w:rFonts w:ascii="Palatino Linotype" w:hAnsi="Palatino Linotype" w:cs="Arial"/>
          <w:i/>
          <w:sz w:val="22"/>
          <w:szCs w:val="22"/>
        </w:rPr>
      </w:pPr>
      <w:r w:rsidRPr="00B70DBA">
        <w:rPr>
          <w:rFonts w:ascii="Palatino Linotype" w:hAnsi="Palatino Linotype" w:cs="Arial"/>
          <w:i/>
          <w:sz w:val="22"/>
          <w:szCs w:val="22"/>
        </w:rPr>
        <w:t>“SOLICITUD DE INFORMACIÓN EN MATERIA DE GÉNERO</w:t>
      </w:r>
    </w:p>
    <w:p w:rsidR="00D515BF" w:rsidRPr="00B70DBA" w:rsidRDefault="00D515BF" w:rsidP="00D515BF">
      <w:pPr>
        <w:tabs>
          <w:tab w:val="left" w:pos="851"/>
          <w:tab w:val="left" w:pos="8222"/>
        </w:tabs>
        <w:ind w:left="851" w:right="1134"/>
        <w:jc w:val="both"/>
        <w:rPr>
          <w:rFonts w:ascii="Palatino Linotype" w:hAnsi="Palatino Linotype" w:cs="Arial"/>
          <w:i/>
          <w:sz w:val="22"/>
          <w:szCs w:val="22"/>
        </w:rPr>
      </w:pPr>
      <w:r w:rsidRPr="00B70DBA">
        <w:rPr>
          <w:rFonts w:ascii="Palatino Linotype" w:hAnsi="Palatino Linotype" w:cs="Arial"/>
          <w:i/>
          <w:sz w:val="22"/>
          <w:szCs w:val="22"/>
        </w:rPr>
        <w:t>Se solicita la información desagregada de la siguiente forma:</w:t>
      </w: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t>Ejercicio Fiscal 2013</w:t>
      </w: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asignado en el ejercicio fiscal 2013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51"/>
        <w:gridCol w:w="449"/>
        <w:gridCol w:w="449"/>
        <w:gridCol w:w="449"/>
        <w:gridCol w:w="2852"/>
        <w:gridCol w:w="1134"/>
        <w:gridCol w:w="993"/>
      </w:tblGrid>
      <w:tr w:rsidR="00D515BF" w:rsidRPr="00B70DBA" w:rsidTr="00896FFC">
        <w:trPr>
          <w:jc w:val="center"/>
        </w:trPr>
        <w:tc>
          <w:tcPr>
            <w:tcW w:w="5000" w:type="pct"/>
            <w:gridSpan w:val="8"/>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Ejercicio Presupuestal 2013</w:t>
            </w:r>
          </w:p>
        </w:tc>
      </w:tr>
      <w:tr w:rsidR="00D515BF" w:rsidRPr="00B70DBA" w:rsidTr="00896FFC">
        <w:trPr>
          <w:jc w:val="center"/>
        </w:trPr>
        <w:tc>
          <w:tcPr>
            <w:tcW w:w="309"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w:t>
            </w:r>
          </w:p>
        </w:tc>
        <w:tc>
          <w:tcPr>
            <w:tcW w:w="312"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Sf</w:t>
            </w:r>
          </w:p>
        </w:tc>
        <w:tc>
          <w:tcPr>
            <w:tcW w:w="311"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Pg</w:t>
            </w:r>
          </w:p>
        </w:tc>
        <w:tc>
          <w:tcPr>
            <w:tcW w:w="311"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Sp</w:t>
            </w:r>
          </w:p>
        </w:tc>
        <w:tc>
          <w:tcPr>
            <w:tcW w:w="311"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Py</w:t>
            </w:r>
          </w:p>
        </w:tc>
        <w:tc>
          <w:tcPr>
            <w:tcW w:w="1974"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Nombre</w:t>
            </w:r>
          </w:p>
        </w:tc>
        <w:tc>
          <w:tcPr>
            <w:tcW w:w="785"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687" w:type="pct"/>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rPr>
          <w:jc w:val="center"/>
        </w:trPr>
        <w:tc>
          <w:tcPr>
            <w:tcW w:w="309"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07</w:t>
            </w:r>
          </w:p>
        </w:tc>
        <w:tc>
          <w:tcPr>
            <w:tcW w:w="312"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03</w:t>
            </w:r>
          </w:p>
        </w:tc>
        <w:tc>
          <w:tcPr>
            <w:tcW w:w="311" w:type="pct"/>
          </w:tcPr>
          <w:p w:rsidR="00D515BF" w:rsidRPr="00B70DBA" w:rsidRDefault="00D515BF" w:rsidP="00D515BF">
            <w:pPr>
              <w:rPr>
                <w:rFonts w:ascii="Palatino Linotype" w:hAnsi="Palatino Linotype"/>
                <w:i/>
                <w:sz w:val="20"/>
              </w:rPr>
            </w:pPr>
          </w:p>
        </w:tc>
        <w:tc>
          <w:tcPr>
            <w:tcW w:w="311" w:type="pct"/>
          </w:tcPr>
          <w:p w:rsidR="00D515BF" w:rsidRPr="00B70DBA" w:rsidRDefault="00D515BF" w:rsidP="00D515BF">
            <w:pPr>
              <w:rPr>
                <w:rFonts w:ascii="Palatino Linotype" w:hAnsi="Palatino Linotype"/>
                <w:i/>
                <w:sz w:val="20"/>
              </w:rPr>
            </w:pPr>
          </w:p>
        </w:tc>
        <w:tc>
          <w:tcPr>
            <w:tcW w:w="311" w:type="pct"/>
          </w:tcPr>
          <w:p w:rsidR="00D515BF" w:rsidRPr="00B70DBA" w:rsidRDefault="00D515BF" w:rsidP="00D515BF">
            <w:pPr>
              <w:rPr>
                <w:rFonts w:ascii="Palatino Linotype" w:hAnsi="Palatino Linotype"/>
                <w:i/>
                <w:sz w:val="20"/>
              </w:rPr>
            </w:pPr>
          </w:p>
        </w:tc>
        <w:tc>
          <w:tcPr>
            <w:tcW w:w="1974"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Desarrollo social y humano</w:t>
            </w:r>
          </w:p>
        </w:tc>
        <w:tc>
          <w:tcPr>
            <w:tcW w:w="785" w:type="pct"/>
          </w:tcPr>
          <w:p w:rsidR="00D515BF" w:rsidRPr="00B70DBA" w:rsidRDefault="00D515BF" w:rsidP="00D515BF">
            <w:pPr>
              <w:rPr>
                <w:rFonts w:ascii="Palatino Linotype" w:hAnsi="Palatino Linotype"/>
                <w:i/>
                <w:sz w:val="20"/>
              </w:rPr>
            </w:pPr>
          </w:p>
        </w:tc>
        <w:tc>
          <w:tcPr>
            <w:tcW w:w="687" w:type="pct"/>
          </w:tcPr>
          <w:p w:rsidR="00D515BF" w:rsidRPr="00B70DBA" w:rsidRDefault="00D515BF" w:rsidP="00D515BF">
            <w:pPr>
              <w:rPr>
                <w:rFonts w:ascii="Palatino Linotype" w:hAnsi="Palatino Linotype"/>
                <w:i/>
                <w:sz w:val="20"/>
              </w:rPr>
            </w:pPr>
          </w:p>
        </w:tc>
      </w:tr>
      <w:tr w:rsidR="00D515BF" w:rsidRPr="00B70DBA" w:rsidTr="00896FFC">
        <w:trPr>
          <w:jc w:val="center"/>
        </w:trPr>
        <w:tc>
          <w:tcPr>
            <w:tcW w:w="309" w:type="pct"/>
          </w:tcPr>
          <w:p w:rsidR="00D515BF" w:rsidRPr="00B70DBA" w:rsidRDefault="00D515BF" w:rsidP="00D515BF">
            <w:pPr>
              <w:rPr>
                <w:rFonts w:ascii="Palatino Linotype" w:hAnsi="Palatino Linotype"/>
                <w:i/>
                <w:sz w:val="20"/>
              </w:rPr>
            </w:pPr>
            <w:r w:rsidRPr="00B70DBA">
              <w:rPr>
                <w:rFonts w:ascii="Palatino Linotype" w:hAnsi="Palatino Linotype"/>
                <w:i/>
                <w:sz w:val="20"/>
              </w:rPr>
              <w:lastRenderedPageBreak/>
              <w:t>07</w:t>
            </w:r>
          </w:p>
        </w:tc>
        <w:tc>
          <w:tcPr>
            <w:tcW w:w="312"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03</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p>
        </w:tc>
        <w:tc>
          <w:tcPr>
            <w:tcW w:w="311" w:type="pct"/>
          </w:tcPr>
          <w:p w:rsidR="00D515BF" w:rsidRPr="00B70DBA" w:rsidRDefault="00D515BF" w:rsidP="00D515BF">
            <w:pPr>
              <w:rPr>
                <w:rFonts w:ascii="Palatino Linotype" w:hAnsi="Palatino Linotype"/>
                <w:i/>
                <w:sz w:val="20"/>
              </w:rPr>
            </w:pPr>
          </w:p>
        </w:tc>
        <w:tc>
          <w:tcPr>
            <w:tcW w:w="1974"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El papel fundamental de la mujer y la perspectiva de género</w:t>
            </w:r>
          </w:p>
        </w:tc>
        <w:tc>
          <w:tcPr>
            <w:tcW w:w="785" w:type="pct"/>
          </w:tcPr>
          <w:p w:rsidR="00D515BF" w:rsidRPr="00B70DBA" w:rsidRDefault="00D515BF" w:rsidP="00D515BF">
            <w:pPr>
              <w:rPr>
                <w:rFonts w:ascii="Palatino Linotype" w:hAnsi="Palatino Linotype"/>
                <w:i/>
                <w:sz w:val="20"/>
              </w:rPr>
            </w:pPr>
          </w:p>
        </w:tc>
        <w:tc>
          <w:tcPr>
            <w:tcW w:w="687" w:type="pct"/>
          </w:tcPr>
          <w:p w:rsidR="00D515BF" w:rsidRPr="00B70DBA" w:rsidRDefault="00D515BF" w:rsidP="00D515BF">
            <w:pPr>
              <w:rPr>
                <w:rFonts w:ascii="Palatino Linotype" w:hAnsi="Palatino Linotype"/>
                <w:i/>
                <w:sz w:val="20"/>
              </w:rPr>
            </w:pPr>
          </w:p>
        </w:tc>
      </w:tr>
      <w:tr w:rsidR="00D515BF" w:rsidRPr="00B70DBA" w:rsidTr="00896FFC">
        <w:trPr>
          <w:jc w:val="center"/>
        </w:trPr>
        <w:tc>
          <w:tcPr>
            <w:tcW w:w="309"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07</w:t>
            </w:r>
          </w:p>
        </w:tc>
        <w:tc>
          <w:tcPr>
            <w:tcW w:w="312"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03</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p>
        </w:tc>
        <w:tc>
          <w:tcPr>
            <w:tcW w:w="1974"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Integración de la mujer al desarrollo económico</w:t>
            </w:r>
          </w:p>
        </w:tc>
        <w:tc>
          <w:tcPr>
            <w:tcW w:w="785" w:type="pct"/>
          </w:tcPr>
          <w:p w:rsidR="00D515BF" w:rsidRPr="00B70DBA" w:rsidRDefault="00D515BF" w:rsidP="00D515BF">
            <w:pPr>
              <w:rPr>
                <w:rFonts w:ascii="Palatino Linotype" w:hAnsi="Palatino Linotype"/>
                <w:i/>
                <w:sz w:val="20"/>
              </w:rPr>
            </w:pPr>
          </w:p>
        </w:tc>
        <w:tc>
          <w:tcPr>
            <w:tcW w:w="687" w:type="pct"/>
          </w:tcPr>
          <w:p w:rsidR="00D515BF" w:rsidRPr="00B70DBA" w:rsidRDefault="00D515BF" w:rsidP="00D515BF">
            <w:pPr>
              <w:rPr>
                <w:rFonts w:ascii="Palatino Linotype" w:hAnsi="Palatino Linotype"/>
                <w:i/>
                <w:sz w:val="20"/>
              </w:rPr>
            </w:pPr>
          </w:p>
        </w:tc>
      </w:tr>
      <w:tr w:rsidR="00D515BF" w:rsidRPr="00B70DBA" w:rsidTr="00896FFC">
        <w:trPr>
          <w:jc w:val="center"/>
        </w:trPr>
        <w:tc>
          <w:tcPr>
            <w:tcW w:w="309"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07</w:t>
            </w:r>
          </w:p>
        </w:tc>
        <w:tc>
          <w:tcPr>
            <w:tcW w:w="312"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03</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02</w:t>
            </w:r>
          </w:p>
        </w:tc>
        <w:tc>
          <w:tcPr>
            <w:tcW w:w="1974"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Atención educativa a hijos de madres trabajadoras</w:t>
            </w:r>
          </w:p>
        </w:tc>
        <w:tc>
          <w:tcPr>
            <w:tcW w:w="785" w:type="pct"/>
          </w:tcPr>
          <w:p w:rsidR="00D515BF" w:rsidRPr="00B70DBA" w:rsidRDefault="00D515BF" w:rsidP="00D515BF">
            <w:pPr>
              <w:rPr>
                <w:rFonts w:ascii="Palatino Linotype" w:hAnsi="Palatino Linotype"/>
                <w:i/>
                <w:sz w:val="20"/>
              </w:rPr>
            </w:pPr>
          </w:p>
        </w:tc>
        <w:tc>
          <w:tcPr>
            <w:tcW w:w="687" w:type="pct"/>
          </w:tcPr>
          <w:p w:rsidR="00D515BF" w:rsidRPr="00B70DBA" w:rsidRDefault="00D515BF" w:rsidP="00D515BF">
            <w:pPr>
              <w:rPr>
                <w:rFonts w:ascii="Palatino Linotype" w:hAnsi="Palatino Linotype"/>
                <w:i/>
                <w:sz w:val="20"/>
              </w:rPr>
            </w:pPr>
          </w:p>
        </w:tc>
      </w:tr>
      <w:tr w:rsidR="00D515BF" w:rsidRPr="00B70DBA" w:rsidTr="00896FFC">
        <w:trPr>
          <w:jc w:val="center"/>
        </w:trPr>
        <w:tc>
          <w:tcPr>
            <w:tcW w:w="309"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07</w:t>
            </w:r>
          </w:p>
        </w:tc>
        <w:tc>
          <w:tcPr>
            <w:tcW w:w="312"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03</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02</w:t>
            </w:r>
          </w:p>
        </w:tc>
        <w:tc>
          <w:tcPr>
            <w:tcW w:w="311" w:type="pct"/>
          </w:tcPr>
          <w:p w:rsidR="00D515BF" w:rsidRPr="00B70DBA" w:rsidRDefault="00D515BF" w:rsidP="00D515BF">
            <w:pPr>
              <w:rPr>
                <w:rFonts w:ascii="Palatino Linotype" w:hAnsi="Palatino Linotype"/>
                <w:i/>
                <w:sz w:val="20"/>
              </w:rPr>
            </w:pPr>
          </w:p>
        </w:tc>
        <w:tc>
          <w:tcPr>
            <w:tcW w:w="1974"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Familia, población y participación de la mujer</w:t>
            </w:r>
          </w:p>
        </w:tc>
        <w:tc>
          <w:tcPr>
            <w:tcW w:w="785" w:type="pct"/>
          </w:tcPr>
          <w:p w:rsidR="00D515BF" w:rsidRPr="00B70DBA" w:rsidRDefault="00D515BF" w:rsidP="00D515BF">
            <w:pPr>
              <w:rPr>
                <w:rFonts w:ascii="Palatino Linotype" w:hAnsi="Palatino Linotype"/>
                <w:i/>
                <w:sz w:val="20"/>
              </w:rPr>
            </w:pPr>
          </w:p>
        </w:tc>
        <w:tc>
          <w:tcPr>
            <w:tcW w:w="687" w:type="pct"/>
          </w:tcPr>
          <w:p w:rsidR="00D515BF" w:rsidRPr="00B70DBA" w:rsidRDefault="00D515BF" w:rsidP="00D515BF">
            <w:pPr>
              <w:rPr>
                <w:rFonts w:ascii="Palatino Linotype" w:hAnsi="Palatino Linotype"/>
                <w:i/>
                <w:sz w:val="20"/>
              </w:rPr>
            </w:pPr>
          </w:p>
        </w:tc>
      </w:tr>
      <w:tr w:rsidR="00D515BF" w:rsidRPr="00B70DBA" w:rsidTr="00896FFC">
        <w:trPr>
          <w:jc w:val="center"/>
        </w:trPr>
        <w:tc>
          <w:tcPr>
            <w:tcW w:w="309"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07</w:t>
            </w:r>
          </w:p>
        </w:tc>
        <w:tc>
          <w:tcPr>
            <w:tcW w:w="312"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03</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02</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1974"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Fomento a la cultura de equidad de género</w:t>
            </w:r>
          </w:p>
        </w:tc>
        <w:tc>
          <w:tcPr>
            <w:tcW w:w="785" w:type="pct"/>
          </w:tcPr>
          <w:p w:rsidR="00D515BF" w:rsidRPr="00B70DBA" w:rsidRDefault="00D515BF" w:rsidP="00D515BF">
            <w:pPr>
              <w:rPr>
                <w:rFonts w:ascii="Palatino Linotype" w:hAnsi="Palatino Linotype"/>
                <w:i/>
                <w:sz w:val="20"/>
              </w:rPr>
            </w:pPr>
          </w:p>
        </w:tc>
        <w:tc>
          <w:tcPr>
            <w:tcW w:w="687" w:type="pct"/>
          </w:tcPr>
          <w:p w:rsidR="00D515BF" w:rsidRPr="00B70DBA" w:rsidRDefault="00D515BF" w:rsidP="00D515BF">
            <w:pPr>
              <w:rPr>
                <w:rFonts w:ascii="Palatino Linotype" w:hAnsi="Palatino Linotype"/>
                <w:i/>
                <w:sz w:val="20"/>
              </w:rPr>
            </w:pPr>
          </w:p>
        </w:tc>
      </w:tr>
      <w:tr w:rsidR="00D515BF" w:rsidRPr="00B70DBA" w:rsidTr="00896FFC">
        <w:trPr>
          <w:jc w:val="center"/>
        </w:trPr>
        <w:tc>
          <w:tcPr>
            <w:tcW w:w="309"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07</w:t>
            </w:r>
          </w:p>
        </w:tc>
        <w:tc>
          <w:tcPr>
            <w:tcW w:w="312"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03</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02</w:t>
            </w:r>
          </w:p>
        </w:tc>
        <w:tc>
          <w:tcPr>
            <w:tcW w:w="311"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02</w:t>
            </w:r>
          </w:p>
        </w:tc>
        <w:tc>
          <w:tcPr>
            <w:tcW w:w="1974" w:type="pct"/>
          </w:tcPr>
          <w:p w:rsidR="00D515BF" w:rsidRPr="00B70DBA" w:rsidRDefault="00D515BF" w:rsidP="00D515BF">
            <w:pPr>
              <w:rPr>
                <w:rFonts w:ascii="Palatino Linotype" w:hAnsi="Palatino Linotype"/>
                <w:i/>
                <w:sz w:val="20"/>
              </w:rPr>
            </w:pPr>
            <w:r w:rsidRPr="00B70DBA">
              <w:rPr>
                <w:rFonts w:ascii="Palatino Linotype" w:hAnsi="Palatino Linotype"/>
                <w:i/>
                <w:sz w:val="20"/>
              </w:rPr>
              <w:t>Atención integral a la mujer</w:t>
            </w:r>
          </w:p>
        </w:tc>
        <w:tc>
          <w:tcPr>
            <w:tcW w:w="785" w:type="pct"/>
          </w:tcPr>
          <w:p w:rsidR="00D515BF" w:rsidRPr="00B70DBA" w:rsidRDefault="00D515BF" w:rsidP="00D515BF">
            <w:pPr>
              <w:rPr>
                <w:rFonts w:ascii="Palatino Linotype" w:hAnsi="Palatino Linotype"/>
                <w:i/>
                <w:sz w:val="20"/>
              </w:rPr>
            </w:pPr>
          </w:p>
        </w:tc>
        <w:tc>
          <w:tcPr>
            <w:tcW w:w="687" w:type="pct"/>
          </w:tcPr>
          <w:p w:rsidR="00D515BF" w:rsidRPr="00B70DBA" w:rsidRDefault="00D515BF" w:rsidP="00D515BF">
            <w:pPr>
              <w:rPr>
                <w:rFonts w:ascii="Palatino Linotype" w:hAnsi="Palatino Linotype"/>
                <w:i/>
                <w:sz w:val="20"/>
              </w:rPr>
            </w:pPr>
          </w:p>
        </w:tc>
      </w:tr>
    </w:tbl>
    <w:p w:rsidR="00D515BF" w:rsidRPr="00B70DBA" w:rsidRDefault="00D515BF" w:rsidP="00D515BF">
      <w:pPr>
        <w:pStyle w:val="Prrafodelista"/>
        <w:contextualSpacing w:val="0"/>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D515BF" w:rsidRPr="00B70DBA" w:rsidRDefault="00D515BF" w:rsidP="00D515BF">
      <w:pPr>
        <w:pStyle w:val="Prrafodelista"/>
        <w:tabs>
          <w:tab w:val="left" w:pos="851"/>
        </w:tabs>
        <w:ind w:left="1571" w:right="901"/>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las Carátulas de Presupuesto de Ingresos y Egresos (PbRM 03b y PbRM 04d) del ejercicio fiscal 2013.</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2013. Como se muestra a continuación:</w:t>
      </w:r>
    </w:p>
    <w:p w:rsidR="00D515BF" w:rsidRPr="00B70DBA"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943"/>
        <w:gridCol w:w="2186"/>
      </w:tblGrid>
      <w:tr w:rsidR="00D515BF" w:rsidRPr="00B70DBA" w:rsidTr="00896FFC">
        <w:trPr>
          <w:jc w:val="center"/>
        </w:trPr>
        <w:tc>
          <w:tcPr>
            <w:tcW w:w="7083"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IO1 Desarrollo Social y/o equivalente Ejercicio Fiscal 2013</w:t>
            </w: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18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9000</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95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186"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both"/>
        <w:rPr>
          <w:rFonts w:ascii="Palatino Linotype" w:hAnsi="Palatino Linotype"/>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007"/>
        <w:gridCol w:w="2268"/>
      </w:tblGrid>
      <w:tr w:rsidR="00D515BF" w:rsidRPr="00B70DBA" w:rsidTr="00896FFC">
        <w:tc>
          <w:tcPr>
            <w:tcW w:w="7088"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auxiliar 152 Atención a la Mujer y/o equivalente para el Ejercicio Fiscal 2013</w:t>
            </w: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300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268"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r w:rsidR="00D515BF" w:rsidRPr="00B70DBA" w:rsidTr="00896FFC">
        <w:tc>
          <w:tcPr>
            <w:tcW w:w="181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3007" w:type="dxa"/>
            <w:vAlign w:val="center"/>
          </w:tcPr>
          <w:p w:rsidR="00D515BF" w:rsidRPr="00B70DBA" w:rsidRDefault="00D515BF" w:rsidP="00D515BF">
            <w:pPr>
              <w:jc w:val="center"/>
              <w:rPr>
                <w:rFonts w:ascii="Palatino Linotype" w:hAnsi="Palatino Linotype"/>
                <w:i/>
                <w:sz w:val="20"/>
              </w:rPr>
            </w:pPr>
          </w:p>
        </w:tc>
        <w:tc>
          <w:tcPr>
            <w:tcW w:w="2268"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both"/>
        <w:rPr>
          <w:rFonts w:ascii="Palatino Linotype" w:hAnsi="Palatino Linotype"/>
        </w:rPr>
      </w:pP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t>Ejercicio Fiscal 2014</w:t>
      </w: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asignado en el ejercicio fiscal 2014 a las partidas presupuestales:</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441"/>
        <w:gridCol w:w="441"/>
        <w:gridCol w:w="442"/>
        <w:gridCol w:w="442"/>
        <w:gridCol w:w="2892"/>
        <w:gridCol w:w="1133"/>
        <w:gridCol w:w="993"/>
      </w:tblGrid>
      <w:tr w:rsidR="00D515BF" w:rsidRPr="00B70DBA" w:rsidTr="00896FFC">
        <w:trPr>
          <w:jc w:val="center"/>
        </w:trPr>
        <w:tc>
          <w:tcPr>
            <w:tcW w:w="5000" w:type="pct"/>
            <w:gridSpan w:val="8"/>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Ejercicio Presupuestal 2014</w:t>
            </w: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Sf</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Pg</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Sp</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Py</w:t>
            </w: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Nombre</w:t>
            </w:r>
          </w:p>
        </w:tc>
        <w:tc>
          <w:tcPr>
            <w:tcW w:w="7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w:t>
            </w:r>
          </w:p>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Aprobado</w:t>
            </w:r>
          </w:p>
        </w:tc>
        <w:tc>
          <w:tcPr>
            <w:tcW w:w="68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07</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305" w:type="pct"/>
          </w:tcPr>
          <w:p w:rsidR="00D515BF" w:rsidRPr="00B70DBA" w:rsidRDefault="00D515BF" w:rsidP="00D515BF">
            <w:pPr>
              <w:jc w:val="center"/>
              <w:rPr>
                <w:rFonts w:ascii="Palatino Linotype" w:hAnsi="Palatino Linotype"/>
                <w:i/>
                <w:sz w:val="20"/>
              </w:rPr>
            </w:pPr>
          </w:p>
        </w:tc>
        <w:tc>
          <w:tcPr>
            <w:tcW w:w="306" w:type="pct"/>
          </w:tcPr>
          <w:p w:rsidR="00D515BF" w:rsidRPr="00B70DBA" w:rsidRDefault="00D515BF" w:rsidP="00D515BF">
            <w:pPr>
              <w:jc w:val="center"/>
              <w:rPr>
                <w:rFonts w:ascii="Palatino Linotype" w:hAnsi="Palatino Linotype"/>
                <w:i/>
                <w:sz w:val="20"/>
              </w:rPr>
            </w:pPr>
          </w:p>
        </w:tc>
        <w:tc>
          <w:tcPr>
            <w:tcW w:w="306" w:type="pct"/>
          </w:tcPr>
          <w:p w:rsidR="00D515BF" w:rsidRPr="00B70DBA" w:rsidRDefault="00D515BF" w:rsidP="00D515BF">
            <w:pPr>
              <w:jc w:val="center"/>
              <w:rPr>
                <w:rFonts w:ascii="Palatino Linotype" w:hAnsi="Palatino Linotype"/>
                <w:i/>
                <w:sz w:val="20"/>
              </w:rPr>
            </w:pP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Desarrollo social y humano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07</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p>
        </w:tc>
        <w:tc>
          <w:tcPr>
            <w:tcW w:w="306" w:type="pct"/>
          </w:tcPr>
          <w:p w:rsidR="00D515BF" w:rsidRPr="00B70DBA" w:rsidRDefault="00D515BF" w:rsidP="00D515BF">
            <w:pPr>
              <w:jc w:val="center"/>
              <w:rPr>
                <w:rFonts w:ascii="Palatino Linotype" w:hAnsi="Palatino Linotype"/>
                <w:i/>
                <w:sz w:val="20"/>
              </w:rPr>
            </w:pP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El papel fundamental de la mujer y la perspectiva de género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07</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Integración de la mujer al desarrollo económico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07</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educativa a hijos de madres trabajadoras</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07</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06" w:type="pct"/>
          </w:tcPr>
          <w:p w:rsidR="00D515BF" w:rsidRPr="00B70DBA" w:rsidRDefault="00D515BF" w:rsidP="00D515BF">
            <w:pPr>
              <w:jc w:val="center"/>
              <w:rPr>
                <w:rFonts w:ascii="Palatino Linotype" w:hAnsi="Palatino Linotype"/>
                <w:i/>
                <w:sz w:val="20"/>
              </w:rPr>
            </w:pP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 xml:space="preserve">Familia, población y participación </w:t>
            </w:r>
            <w:bookmarkStart w:id="0" w:name="_GoBack"/>
            <w:bookmarkEnd w:id="0"/>
            <w:r w:rsidRPr="00B70DBA">
              <w:rPr>
                <w:rFonts w:ascii="Palatino Linotype" w:hAnsi="Palatino Linotype"/>
                <w:i/>
                <w:sz w:val="20"/>
              </w:rPr>
              <w:t>de la mujer</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07</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Fomento a la cultura de equidad de género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07</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20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integral a la mujer</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bl>
    <w:p w:rsidR="00D515BF" w:rsidRPr="00B70DBA" w:rsidRDefault="00D515BF" w:rsidP="00D515BF">
      <w:pPr>
        <w:pStyle w:val="Prrafodelista"/>
        <w:contextualSpacing w:val="0"/>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lastRenderedPageBreak/>
        <w:t>Proporcionar las Carátulas de Presupuesto de Ingresos y Egresos (PbRM 03b y PbRM 04d) del ejercicio fiscal 2014.</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de Egresos por Objeto de Gasto de la dependendia Clave I01 Desarrollo Social y/o equivalente, y de la dependencia Clave 152 Atención a la Mujer y/o equivalente del ejercicio fiscal 2014. Como se muestra a continuación:</w:t>
      </w:r>
    </w:p>
    <w:p w:rsidR="00D515BF" w:rsidRPr="00B70DBA"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943"/>
        <w:gridCol w:w="2596"/>
      </w:tblGrid>
      <w:tr w:rsidR="00D515BF" w:rsidRPr="00B70DBA" w:rsidTr="00896FFC">
        <w:trPr>
          <w:jc w:val="center"/>
        </w:trPr>
        <w:tc>
          <w:tcPr>
            <w:tcW w:w="7083"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IO1 Desarrollo Social y/o equivalente Ejercicio Fiscal 2014</w:t>
            </w: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59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544"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596"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943"/>
        <w:gridCol w:w="2607"/>
      </w:tblGrid>
      <w:tr w:rsidR="00D515BF" w:rsidRPr="00B70DBA" w:rsidTr="00896FFC">
        <w:trPr>
          <w:jc w:val="center"/>
        </w:trPr>
        <w:tc>
          <w:tcPr>
            <w:tcW w:w="7225"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auxiliar 152 Atención a la Mujer y/o equivalente para el Ejercicio Fiscal 2014</w:t>
            </w: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60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675"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607"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tabs>
          <w:tab w:val="left" w:pos="851"/>
        </w:tabs>
        <w:ind w:left="851" w:right="901"/>
        <w:jc w:val="both"/>
        <w:rPr>
          <w:rFonts w:ascii="Palatino Linotype" w:hAnsi="Palatino Linotype" w:cs="Arial"/>
          <w:b/>
          <w:i/>
          <w:sz w:val="22"/>
          <w:szCs w:val="22"/>
        </w:rPr>
      </w:pP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lastRenderedPageBreak/>
        <w:t>Ejercicio Fiscal 2015</w:t>
      </w: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asignado en el ejercicio fiscal 2015 a las partidas presupuestales:</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4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76"/>
        <w:gridCol w:w="463"/>
        <w:gridCol w:w="463"/>
        <w:gridCol w:w="463"/>
        <w:gridCol w:w="475"/>
        <w:gridCol w:w="2416"/>
        <w:gridCol w:w="1134"/>
        <w:gridCol w:w="994"/>
      </w:tblGrid>
      <w:tr w:rsidR="00D515BF" w:rsidRPr="00B70DBA" w:rsidTr="00896FFC">
        <w:trPr>
          <w:jc w:val="center"/>
        </w:trPr>
        <w:tc>
          <w:tcPr>
            <w:tcW w:w="5000" w:type="pct"/>
            <w:gridSpan w:val="9"/>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Ejercicio Presupuestal 2015</w:t>
            </w:r>
          </w:p>
        </w:tc>
      </w:tr>
      <w:tr w:rsidR="00D515BF" w:rsidRPr="00B70DBA" w:rsidTr="00896FFC">
        <w:trPr>
          <w:jc w:val="center"/>
        </w:trPr>
        <w:tc>
          <w:tcPr>
            <w:tcW w:w="1974" w:type="pct"/>
            <w:gridSpan w:val="6"/>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Pilar Temático 1</w:t>
            </w:r>
          </w:p>
        </w:tc>
        <w:tc>
          <w:tcPr>
            <w:tcW w:w="3026" w:type="pct"/>
            <w:gridSpan w:val="3"/>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Gobierno Solidario</w:t>
            </w: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Fin</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Fun</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Sf</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Pg</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Sp</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Py</w:t>
            </w: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Nombre</w:t>
            </w:r>
          </w:p>
        </w:tc>
        <w:tc>
          <w:tcPr>
            <w:tcW w:w="75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6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p>
        </w:tc>
        <w:tc>
          <w:tcPr>
            <w:tcW w:w="316" w:type="pct"/>
          </w:tcPr>
          <w:p w:rsidR="00D515BF" w:rsidRPr="00B70DBA" w:rsidRDefault="00D515BF" w:rsidP="00D515BF">
            <w:pPr>
              <w:jc w:val="center"/>
              <w:rPr>
                <w:rFonts w:ascii="Palatino Linotype" w:hAnsi="Palatino Linotype"/>
                <w:i/>
                <w:sz w:val="20"/>
              </w:rPr>
            </w:pP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El papel fundamental de la mujer y la perspectiva de género</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Integración de la mujer al desarrollo económico</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Capacitación de la mujer para el trabajo</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educativa a hijos de madres trabajadoras</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Proyectos productivos para el desarrollo de la mujer</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6" w:type="pct"/>
          </w:tcPr>
          <w:p w:rsidR="00D515BF" w:rsidRPr="00B70DBA" w:rsidRDefault="00D515BF" w:rsidP="00D515BF">
            <w:pPr>
              <w:jc w:val="center"/>
              <w:rPr>
                <w:rFonts w:ascii="Palatino Linotype" w:hAnsi="Palatino Linotype"/>
                <w:i/>
                <w:sz w:val="20"/>
              </w:rPr>
            </w:pP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Participación social de la mujer</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Fomento a la cultura de equidad de género</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35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60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integral a la madre adolescente</w:t>
            </w:r>
          </w:p>
        </w:tc>
        <w:tc>
          <w:tcPr>
            <w:tcW w:w="755" w:type="pct"/>
          </w:tcPr>
          <w:p w:rsidR="00D515BF" w:rsidRPr="00B70DBA" w:rsidRDefault="00D515BF" w:rsidP="00D515BF">
            <w:pPr>
              <w:jc w:val="center"/>
              <w:rPr>
                <w:rFonts w:ascii="Palatino Linotype" w:hAnsi="Palatino Linotype"/>
                <w:i/>
                <w:sz w:val="20"/>
              </w:rPr>
            </w:pPr>
          </w:p>
        </w:tc>
        <w:tc>
          <w:tcPr>
            <w:tcW w:w="661" w:type="pct"/>
          </w:tcPr>
          <w:p w:rsidR="00D515BF" w:rsidRPr="00B70DBA" w:rsidRDefault="00D515BF" w:rsidP="00D515BF">
            <w:pPr>
              <w:jc w:val="center"/>
              <w:rPr>
                <w:rFonts w:ascii="Palatino Linotype" w:hAnsi="Palatino Linotype"/>
                <w:i/>
                <w:sz w:val="20"/>
              </w:rPr>
            </w:pPr>
          </w:p>
        </w:tc>
      </w:tr>
    </w:tbl>
    <w:p w:rsidR="00D515BF" w:rsidRPr="00B70DBA" w:rsidRDefault="00D515BF" w:rsidP="00D515BF">
      <w:pPr>
        <w:pStyle w:val="Prrafodelista"/>
        <w:contextualSpacing w:val="0"/>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las Carátulas de Presupuesto de Ingresos y Egresos (PbRM 03b y PbRM 04d) del ejercicio fiscal 2015.</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 xml:space="preserve">Presupuesto de Egresos por Objeto de Gasto de la dependencia Clave I01 Desarrollo Social y/o equivalente, y de la dependencia Clave 152 Atención a </w:t>
      </w:r>
      <w:r w:rsidRPr="00B70DBA">
        <w:rPr>
          <w:rFonts w:ascii="Palatino Linotype" w:hAnsi="Palatino Linotype" w:cs="Arial"/>
          <w:i/>
          <w:sz w:val="22"/>
          <w:szCs w:val="22"/>
        </w:rPr>
        <w:lastRenderedPageBreak/>
        <w:t>la Mujer y/o equivalente del ejercicio fiscal 2015. Como se muestra a continuación:</w:t>
      </w:r>
    </w:p>
    <w:p w:rsidR="00D515BF" w:rsidRPr="00B70DBA"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D515BF" w:rsidRPr="00B70DBA" w:rsidTr="00896FFC">
        <w:trPr>
          <w:jc w:val="center"/>
        </w:trPr>
        <w:tc>
          <w:tcPr>
            <w:tcW w:w="7083"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IO1 Desarrollo Social y/o equivalente Ejercicio Fiscal 2015</w:t>
            </w: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75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896FFC">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D515BF" w:rsidRPr="00B70DBA" w:rsidTr="00AD09AF">
        <w:trPr>
          <w:jc w:val="center"/>
        </w:trPr>
        <w:tc>
          <w:tcPr>
            <w:tcW w:w="7083"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auxiliar 152 Atención a la Mujer y/o equivalente para el Ejercicio Fiscal 2015</w:t>
            </w: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75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387"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el formato de la Ficha Técnica de Diseño de Indicadores Estratégicos o de Gestión 2015 de la dependencia Clave I01 Desarrollo Social y/o equivalente, y de la dependencia Clave 152 Atención a la Mujer y/o equivalente.</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t>Ejercicio Fiscal 2016</w:t>
      </w:r>
    </w:p>
    <w:p w:rsidR="00D515BF" w:rsidRPr="00B70DBA" w:rsidRDefault="00D515BF" w:rsidP="00D515BF">
      <w:pPr>
        <w:tabs>
          <w:tab w:val="left" w:pos="851"/>
        </w:tabs>
        <w:ind w:left="851" w:right="901"/>
        <w:jc w:val="both"/>
        <w:rPr>
          <w:rFonts w:ascii="Palatino Linotype" w:hAnsi="Palatino Linotype" w:cs="Arial"/>
          <w:b/>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asignado en el ejercicio fiscal 2016 a las partidas presupuestales:</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379"/>
        <w:gridCol w:w="1061"/>
        <w:gridCol w:w="876"/>
      </w:tblGrid>
      <w:tr w:rsidR="00D515BF" w:rsidRPr="00B70DBA" w:rsidTr="00AD09AF">
        <w:trPr>
          <w:jc w:val="center"/>
        </w:trPr>
        <w:tc>
          <w:tcPr>
            <w:tcW w:w="5000" w:type="pct"/>
            <w:gridSpan w:val="9"/>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Ejercicio Presupuestal 2016</w:t>
            </w:r>
          </w:p>
        </w:tc>
      </w:tr>
      <w:tr w:rsidR="00D515BF" w:rsidRPr="00B70DBA" w:rsidTr="00AD09AF">
        <w:trPr>
          <w:jc w:val="center"/>
        </w:trPr>
        <w:tc>
          <w:tcPr>
            <w:tcW w:w="2030" w:type="pct"/>
            <w:gridSpan w:val="6"/>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Pilar Temático 1</w:t>
            </w:r>
          </w:p>
        </w:tc>
        <w:tc>
          <w:tcPr>
            <w:tcW w:w="2970" w:type="pct"/>
            <w:gridSpan w:val="3"/>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Gobierno Solidario</w:t>
            </w: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Fin</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Fun</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Sf</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Pg</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Sp</w:t>
            </w:r>
          </w:p>
        </w:tc>
        <w:tc>
          <w:tcPr>
            <w:tcW w:w="31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Py</w:t>
            </w: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Nombre</w:t>
            </w:r>
          </w:p>
        </w:tc>
        <w:tc>
          <w:tcPr>
            <w:tcW w:w="80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p>
        </w:tc>
        <w:tc>
          <w:tcPr>
            <w:tcW w:w="317" w:type="pct"/>
          </w:tcPr>
          <w:p w:rsidR="00D515BF" w:rsidRPr="00B70DBA" w:rsidRDefault="00D515BF" w:rsidP="00D515BF">
            <w:pPr>
              <w:jc w:val="center"/>
              <w:rPr>
                <w:rFonts w:ascii="Palatino Linotype" w:hAnsi="Palatino Linotype"/>
                <w:i/>
                <w:sz w:val="20"/>
              </w:rPr>
            </w:pP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El papel fundamental de la mujer y la perspectiva de género</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7" w:type="pct"/>
          </w:tcPr>
          <w:p w:rsidR="00D515BF" w:rsidRPr="00B70DBA" w:rsidRDefault="00D515BF" w:rsidP="00D515BF">
            <w:pPr>
              <w:jc w:val="center"/>
              <w:rPr>
                <w:rFonts w:ascii="Palatino Linotype" w:hAnsi="Palatino Linotype"/>
                <w:i/>
                <w:sz w:val="20"/>
              </w:rPr>
            </w:pP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Integración de la mujer al desarrollo económico</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Capacitación de la mujer para el trabajo</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educativa a hijos de madres trabajadoras</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Proyectos productivos para el desarrollo de la mujer</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7" w:type="pct"/>
          </w:tcPr>
          <w:p w:rsidR="00D515BF" w:rsidRPr="00B70DBA" w:rsidRDefault="00D515BF" w:rsidP="00D515BF">
            <w:pPr>
              <w:jc w:val="center"/>
              <w:rPr>
                <w:rFonts w:ascii="Palatino Linotype" w:hAnsi="Palatino Linotype"/>
                <w:i/>
                <w:sz w:val="20"/>
              </w:rPr>
            </w:pP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Participación social de la mujer</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Fomento a la cultura de equidad de género</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97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integral a la madre adolescente</w:t>
            </w:r>
          </w:p>
        </w:tc>
        <w:tc>
          <w:tcPr>
            <w:tcW w:w="801" w:type="pct"/>
          </w:tcPr>
          <w:p w:rsidR="00D515BF" w:rsidRPr="00B70DBA" w:rsidRDefault="00D515BF" w:rsidP="00D515BF">
            <w:pPr>
              <w:jc w:val="center"/>
              <w:rPr>
                <w:rFonts w:ascii="Palatino Linotype" w:hAnsi="Palatino Linotype"/>
                <w:i/>
                <w:sz w:val="20"/>
              </w:rPr>
            </w:pPr>
          </w:p>
        </w:tc>
        <w:tc>
          <w:tcPr>
            <w:tcW w:w="200" w:type="pct"/>
          </w:tcPr>
          <w:p w:rsidR="00D515BF" w:rsidRPr="00B70DBA" w:rsidRDefault="00D515BF" w:rsidP="00D515BF">
            <w:pPr>
              <w:jc w:val="center"/>
              <w:rPr>
                <w:rFonts w:ascii="Palatino Linotype" w:hAnsi="Palatino Linotype"/>
                <w:i/>
                <w:sz w:val="20"/>
              </w:rPr>
            </w:pPr>
          </w:p>
        </w:tc>
      </w:tr>
    </w:tbl>
    <w:p w:rsidR="00D515BF" w:rsidRPr="00B70DBA" w:rsidRDefault="00D515BF" w:rsidP="00D515BF">
      <w:pPr>
        <w:pStyle w:val="Prrafodelista"/>
        <w:contextualSpacing w:val="0"/>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las Carátulas de Presupuesto de Ingresos y Egresos (PbRM 03b y PbRM 04d) del ejercicio fiscal 2016.</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2016. Como se muestra a continuación:</w:t>
      </w:r>
    </w:p>
    <w:p w:rsidR="00D515BF" w:rsidRPr="00B70DBA"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D515BF" w:rsidRPr="00B70DBA" w:rsidTr="00AD09AF">
        <w:trPr>
          <w:jc w:val="center"/>
        </w:trPr>
        <w:tc>
          <w:tcPr>
            <w:tcW w:w="7132"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Presupuesto de la Dependencia I01 Desarrollo Social y/o equivalente Ejercicio Fiscal 2016</w:t>
            </w: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D515BF" w:rsidRPr="00B70DBA" w:rsidTr="00AD09AF">
        <w:trPr>
          <w:jc w:val="center"/>
        </w:trPr>
        <w:tc>
          <w:tcPr>
            <w:tcW w:w="7132"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auxiliar 152 Atención a la Mujer y/o equivalente para el Ejercicio Fiscal 2016</w:t>
            </w: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246"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943"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 Ficha Técnica de Diseño de Indicadores Estratégicos o de Gestión 2016 de</w:t>
      </w:r>
      <w:r w:rsidRPr="00B70DBA">
        <w:rPr>
          <w:rFonts w:ascii="Palatino Linotype" w:hAnsi="Palatino Linotype"/>
        </w:rPr>
        <w:t xml:space="preserve"> </w:t>
      </w:r>
      <w:r w:rsidRPr="00B70DBA">
        <w:rPr>
          <w:rFonts w:ascii="Palatino Linotype" w:hAnsi="Palatino Linotype" w:cs="Arial"/>
          <w:i/>
          <w:sz w:val="22"/>
          <w:szCs w:val="22"/>
        </w:rPr>
        <w:t>la dependencia Clave I01 Desarrollo Social y/o equivalente, y de la dependencia Clave 152 Atención a la Mujer y/o equivalente.</w:t>
      </w:r>
    </w:p>
    <w:p w:rsidR="00D515BF" w:rsidRPr="00B70DBA" w:rsidRDefault="00D515BF" w:rsidP="00D515BF">
      <w:pPr>
        <w:jc w:val="both"/>
        <w:rPr>
          <w:rFonts w:ascii="Palatino Linotype" w:hAnsi="Palatino Linotype"/>
        </w:rPr>
      </w:pP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t>Ejercicio Fiscal 2017</w:t>
      </w: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asignado en el ejercicio fiscal 2017 a las partidas presupuestales:</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71"/>
        <w:gridCol w:w="436"/>
        <w:gridCol w:w="461"/>
        <w:gridCol w:w="436"/>
        <w:gridCol w:w="449"/>
        <w:gridCol w:w="2221"/>
        <w:gridCol w:w="1136"/>
        <w:gridCol w:w="990"/>
      </w:tblGrid>
      <w:tr w:rsidR="00D515BF" w:rsidRPr="00B70DBA" w:rsidTr="00AD09AF">
        <w:trPr>
          <w:jc w:val="center"/>
        </w:trPr>
        <w:tc>
          <w:tcPr>
            <w:tcW w:w="5000" w:type="pct"/>
            <w:gridSpan w:val="9"/>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Ejercicio Presupuestal 2017</w:t>
            </w:r>
          </w:p>
        </w:tc>
      </w:tr>
      <w:tr w:rsidR="00D515BF" w:rsidRPr="00B70DBA" w:rsidTr="00AD09AF">
        <w:trPr>
          <w:jc w:val="center"/>
        </w:trPr>
        <w:tc>
          <w:tcPr>
            <w:tcW w:w="1991" w:type="pct"/>
            <w:gridSpan w:val="6"/>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Pilar Temático 1</w:t>
            </w:r>
          </w:p>
        </w:tc>
        <w:tc>
          <w:tcPr>
            <w:tcW w:w="3009" w:type="pct"/>
            <w:gridSpan w:val="3"/>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Gobierno Solidario</w:t>
            </w: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Fin</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Fun</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Sf</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Pg</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Sp</w:t>
            </w:r>
          </w:p>
        </w:tc>
        <w:tc>
          <w:tcPr>
            <w:tcW w:w="31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Py</w:t>
            </w: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Nombre</w:t>
            </w:r>
          </w:p>
        </w:tc>
        <w:tc>
          <w:tcPr>
            <w:tcW w:w="78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68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p>
        </w:tc>
        <w:tc>
          <w:tcPr>
            <w:tcW w:w="311" w:type="pct"/>
          </w:tcPr>
          <w:p w:rsidR="00D515BF" w:rsidRPr="00B70DBA" w:rsidRDefault="00D515BF" w:rsidP="00D515BF">
            <w:pPr>
              <w:jc w:val="center"/>
              <w:rPr>
                <w:rFonts w:ascii="Palatino Linotype" w:hAnsi="Palatino Linotype"/>
                <w:i/>
                <w:sz w:val="20"/>
              </w:rPr>
            </w:pP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El papel fundamental de la mujer y la perspectiva de género</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jc w:val="center"/>
              <w:rPr>
                <w:rFonts w:ascii="Palatino Linotype" w:hAnsi="Palatino Linotype"/>
                <w:i/>
                <w:sz w:val="20"/>
              </w:rPr>
            </w:pP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Integración de la mujer al desarrollo económico</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Capacitación de la mujer para el trabajo</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educativa a hijos de madres trabajadoras</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Proyectos productivos para el desarrollo de la mujer</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1" w:type="pct"/>
          </w:tcPr>
          <w:p w:rsidR="00D515BF" w:rsidRPr="00B70DBA" w:rsidRDefault="00D515BF" w:rsidP="00D515BF">
            <w:pPr>
              <w:jc w:val="center"/>
              <w:rPr>
                <w:rFonts w:ascii="Palatino Linotype" w:hAnsi="Palatino Linotype"/>
                <w:i/>
                <w:sz w:val="20"/>
              </w:rPr>
            </w:pP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Participación social de la mujer</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Fomento a la cultura de equidad de género</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1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2"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53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integral a la madre adolescente</w:t>
            </w:r>
          </w:p>
        </w:tc>
        <w:tc>
          <w:tcPr>
            <w:tcW w:w="786" w:type="pct"/>
          </w:tcPr>
          <w:p w:rsidR="00D515BF" w:rsidRPr="00B70DBA" w:rsidRDefault="00D515BF" w:rsidP="00D515BF">
            <w:pPr>
              <w:jc w:val="center"/>
              <w:rPr>
                <w:rFonts w:ascii="Palatino Linotype" w:hAnsi="Palatino Linotype"/>
                <w:i/>
                <w:sz w:val="20"/>
              </w:rPr>
            </w:pPr>
          </w:p>
        </w:tc>
        <w:tc>
          <w:tcPr>
            <w:tcW w:w="686" w:type="pct"/>
          </w:tcPr>
          <w:p w:rsidR="00D515BF" w:rsidRPr="00B70DBA" w:rsidRDefault="00D515BF" w:rsidP="00D515BF">
            <w:pPr>
              <w:jc w:val="center"/>
              <w:rPr>
                <w:rFonts w:ascii="Palatino Linotype" w:hAnsi="Palatino Linotype"/>
                <w:i/>
                <w:sz w:val="20"/>
              </w:rPr>
            </w:pPr>
          </w:p>
        </w:tc>
      </w:tr>
    </w:tbl>
    <w:p w:rsidR="00D515BF" w:rsidRPr="00B70DBA" w:rsidRDefault="00D515BF" w:rsidP="00D515BF">
      <w:pPr>
        <w:pStyle w:val="Prrafodelista"/>
        <w:contextualSpacing w:val="0"/>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D515BF" w:rsidRPr="00B70DBA" w:rsidRDefault="00D515BF" w:rsidP="00D515BF">
      <w:pPr>
        <w:pStyle w:val="Prrafodelista"/>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las Carátulas de Presupuesto de Ingresos y Egresos (PbRM 03b y PbRM 04d) del ejercicio fiscal 2017.</w:t>
      </w:r>
    </w:p>
    <w:p w:rsidR="00D515BF" w:rsidRPr="00B70DBA" w:rsidRDefault="00D515BF" w:rsidP="00D515BF">
      <w:pPr>
        <w:pStyle w:val="Prrafodelista"/>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D515BF" w:rsidRPr="00B70DBA" w:rsidRDefault="00D515BF" w:rsidP="00D515BF">
      <w:pPr>
        <w:pStyle w:val="Prrafodelista"/>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2017. Como se muestra a continuación:</w:t>
      </w:r>
    </w:p>
    <w:p w:rsidR="00D515BF" w:rsidRPr="00B70DBA"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B70DBA" w:rsidTr="00AD09AF">
        <w:trPr>
          <w:jc w:val="center"/>
        </w:trPr>
        <w:tc>
          <w:tcPr>
            <w:tcW w:w="7083"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IO1 Desarrollo Social y/o equivalente Ejercicio Fiscal 2017</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611"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4000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753"/>
      </w:tblGrid>
      <w:tr w:rsidR="00D515BF" w:rsidRPr="00B70DBA" w:rsidTr="00AD09AF">
        <w:trPr>
          <w:jc w:val="center"/>
        </w:trPr>
        <w:tc>
          <w:tcPr>
            <w:tcW w:w="7225"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auxiliar 152 Atención a la Mujer y/o equivalente para el Ejercicio Fiscal 2017</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75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753"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 Ficha Técnica de Diseño de Indicadores Estratégicos o de Gestión 2017 de la dependencia Clave I01 Desarrollo Social y/o equivalente, y de la dependencia Clave 152 Atención a la Mujer y/o equivalente.</w:t>
      </w:r>
    </w:p>
    <w:p w:rsidR="00D515BF" w:rsidRPr="00B70DBA" w:rsidRDefault="00D515BF" w:rsidP="00D515BF">
      <w:pPr>
        <w:rPr>
          <w:rFonts w:ascii="Palatino Linotype" w:hAnsi="Palatino Linotype"/>
          <w:b/>
        </w:rPr>
      </w:pP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t>Ejercicio Fiscal 2018</w:t>
      </w: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asignado en el ejercicio fiscal 2018 a las partidas presupuestales:</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442"/>
        <w:gridCol w:w="998"/>
        <w:gridCol w:w="876"/>
      </w:tblGrid>
      <w:tr w:rsidR="00D515BF" w:rsidRPr="00B70DBA" w:rsidTr="00AD09AF">
        <w:trPr>
          <w:jc w:val="center"/>
        </w:trPr>
        <w:tc>
          <w:tcPr>
            <w:tcW w:w="5000" w:type="pct"/>
            <w:gridSpan w:val="9"/>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Ejercicio Presupuestal 2018</w:t>
            </w:r>
          </w:p>
        </w:tc>
      </w:tr>
      <w:tr w:rsidR="00D515BF" w:rsidRPr="00B70DBA" w:rsidTr="00AD09AF">
        <w:trPr>
          <w:jc w:val="center"/>
        </w:trPr>
        <w:tc>
          <w:tcPr>
            <w:tcW w:w="2016" w:type="pct"/>
            <w:gridSpan w:val="6"/>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Pilar Temático 1</w:t>
            </w:r>
          </w:p>
        </w:tc>
        <w:tc>
          <w:tcPr>
            <w:tcW w:w="2984" w:type="pct"/>
            <w:gridSpan w:val="3"/>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Gobierno Solidario</w:t>
            </w: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Fin</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Fun</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Sf</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Pg</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Sp</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Py</w:t>
            </w: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Nombre</w:t>
            </w:r>
          </w:p>
        </w:tc>
        <w:tc>
          <w:tcPr>
            <w:tcW w:w="71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398"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p>
        </w:tc>
        <w:tc>
          <w:tcPr>
            <w:tcW w:w="316" w:type="pct"/>
          </w:tcPr>
          <w:p w:rsidR="00D515BF" w:rsidRPr="00B70DBA" w:rsidRDefault="00D515BF" w:rsidP="00D515BF">
            <w:pPr>
              <w:jc w:val="center"/>
              <w:rPr>
                <w:rFonts w:ascii="Palatino Linotype" w:hAnsi="Palatino Linotype"/>
                <w:i/>
                <w:sz w:val="20"/>
              </w:rPr>
            </w:pP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El papel fundamental de la mujer y la perspectiva de género</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Integración de la mujer al desarrollo económico</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Capacitación de la mujer para el trabajo</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educativa a hijos de madres trabajadoras</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Proyectos productivos para el desarrollo de la mujer</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6" w:type="pct"/>
          </w:tcPr>
          <w:p w:rsidR="00D515BF" w:rsidRPr="00B70DBA" w:rsidRDefault="00D515BF" w:rsidP="00D515BF">
            <w:pPr>
              <w:jc w:val="center"/>
              <w:rPr>
                <w:rFonts w:ascii="Palatino Linotype" w:hAnsi="Palatino Linotype"/>
                <w:i/>
                <w:sz w:val="20"/>
              </w:rPr>
            </w:pP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Participación social de la mujer</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Fomento a la cultura de equidad de género</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400"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05"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3"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0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16"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86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integral a la madre adolescente</w:t>
            </w:r>
          </w:p>
        </w:tc>
        <w:tc>
          <w:tcPr>
            <w:tcW w:w="717" w:type="pct"/>
          </w:tcPr>
          <w:p w:rsidR="00D515BF" w:rsidRPr="00B70DBA" w:rsidRDefault="00D515BF" w:rsidP="00D515BF">
            <w:pPr>
              <w:jc w:val="center"/>
              <w:rPr>
                <w:rFonts w:ascii="Palatino Linotype" w:hAnsi="Palatino Linotype"/>
                <w:i/>
                <w:sz w:val="20"/>
              </w:rPr>
            </w:pPr>
          </w:p>
        </w:tc>
        <w:tc>
          <w:tcPr>
            <w:tcW w:w="398" w:type="pct"/>
          </w:tcPr>
          <w:p w:rsidR="00D515BF" w:rsidRPr="00B70DBA" w:rsidRDefault="00D515BF" w:rsidP="00D515BF">
            <w:pPr>
              <w:jc w:val="center"/>
              <w:rPr>
                <w:rFonts w:ascii="Palatino Linotype" w:hAnsi="Palatino Linotype"/>
                <w:i/>
                <w:sz w:val="20"/>
              </w:rPr>
            </w:pPr>
          </w:p>
        </w:tc>
      </w:tr>
    </w:tbl>
    <w:p w:rsidR="00D515BF" w:rsidRPr="00B70DBA" w:rsidRDefault="00D515BF" w:rsidP="00D515BF">
      <w:pPr>
        <w:pStyle w:val="Prrafodelista"/>
        <w:contextualSpacing w:val="0"/>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las Carátulas de Presupuesto de Ingresos y Egresos (PbRM 03b y PbRM 04d) del ejercicio fiscal 2018.</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2018. Como se muestra a continuación:</w:t>
      </w:r>
    </w:p>
    <w:p w:rsidR="00D515BF" w:rsidRPr="00B70DBA"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09"/>
        <w:gridCol w:w="2234"/>
        <w:gridCol w:w="709"/>
        <w:gridCol w:w="1902"/>
      </w:tblGrid>
      <w:tr w:rsidR="00D515BF" w:rsidRPr="00B70DBA" w:rsidTr="00AD09AF">
        <w:trPr>
          <w:jc w:val="center"/>
        </w:trPr>
        <w:tc>
          <w:tcPr>
            <w:tcW w:w="7083" w:type="dxa"/>
            <w:gridSpan w:val="5"/>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I01 Desarrollo Social y/o equivalente Ejercicio Fiscal 2018</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611"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2611" w:type="dxa"/>
            <w:gridSpan w:val="2"/>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7083" w:type="dxa"/>
            <w:gridSpan w:val="5"/>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Presupuesto de la Dependencia auxiliar 152 Atención a la Mujer y/o equivalente para el Ejercicio Fiscal 2018</w:t>
            </w: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1902"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2238" w:type="dxa"/>
            <w:gridSpan w:val="2"/>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gridSpan w:val="2"/>
            <w:vAlign w:val="center"/>
          </w:tcPr>
          <w:p w:rsidR="00D515BF" w:rsidRPr="00B70DBA" w:rsidRDefault="00D515BF" w:rsidP="00D515BF">
            <w:pPr>
              <w:jc w:val="center"/>
              <w:rPr>
                <w:rFonts w:ascii="Palatino Linotype" w:hAnsi="Palatino Linotype"/>
                <w:i/>
                <w:sz w:val="20"/>
              </w:rPr>
            </w:pPr>
          </w:p>
        </w:tc>
        <w:tc>
          <w:tcPr>
            <w:tcW w:w="1902"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 Ficha Técnica de Diseño de Indicadores Estratégicos o de Gestión 2018 de la dependencia Clave I01 Desarrollo Social y/o equivalente, y de la dependencia Clave 152 Atención a la Mujer y/o equivalente.</w:t>
      </w:r>
    </w:p>
    <w:p w:rsidR="00D515BF" w:rsidRPr="00B70DBA" w:rsidRDefault="00D515BF" w:rsidP="00D515BF">
      <w:pPr>
        <w:jc w:val="both"/>
        <w:rPr>
          <w:rFonts w:ascii="Palatino Linotype" w:hAnsi="Palatino Linotype"/>
        </w:rPr>
      </w:pP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t>Ejercicio Fiscal 2019</w:t>
      </w: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asignado en el ejercicio fiscal 2019 a las partidas presupuestales:</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576"/>
        <w:gridCol w:w="464"/>
        <w:gridCol w:w="464"/>
        <w:gridCol w:w="464"/>
        <w:gridCol w:w="472"/>
        <w:gridCol w:w="2137"/>
        <w:gridCol w:w="1133"/>
        <w:gridCol w:w="993"/>
      </w:tblGrid>
      <w:tr w:rsidR="00D515BF" w:rsidRPr="00B70DBA" w:rsidTr="00AD09AF">
        <w:trPr>
          <w:jc w:val="center"/>
        </w:trPr>
        <w:tc>
          <w:tcPr>
            <w:tcW w:w="5000" w:type="pct"/>
            <w:gridSpan w:val="9"/>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Ejercicio Presupuestal 2019</w:t>
            </w:r>
          </w:p>
        </w:tc>
      </w:tr>
      <w:tr w:rsidR="00D515BF" w:rsidRPr="00B70DBA" w:rsidTr="00AD09AF">
        <w:trPr>
          <w:jc w:val="center"/>
        </w:trPr>
        <w:tc>
          <w:tcPr>
            <w:tcW w:w="2049" w:type="pct"/>
            <w:gridSpan w:val="6"/>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Pilar Temático 1</w:t>
            </w:r>
          </w:p>
        </w:tc>
        <w:tc>
          <w:tcPr>
            <w:tcW w:w="2951" w:type="pct"/>
            <w:gridSpan w:val="3"/>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Gobierno Solidario</w:t>
            </w: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Fin</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Fun</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Sf</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Pg</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Sp</w:t>
            </w:r>
          </w:p>
        </w:tc>
        <w:tc>
          <w:tcPr>
            <w:tcW w:w="32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Py</w:t>
            </w: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Nombre</w:t>
            </w:r>
          </w:p>
        </w:tc>
        <w:tc>
          <w:tcPr>
            <w:tcW w:w="784"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68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p>
        </w:tc>
        <w:tc>
          <w:tcPr>
            <w:tcW w:w="327" w:type="pct"/>
          </w:tcPr>
          <w:p w:rsidR="00D515BF" w:rsidRPr="00B70DBA" w:rsidRDefault="00D515BF" w:rsidP="00D515BF">
            <w:pPr>
              <w:jc w:val="center"/>
              <w:rPr>
                <w:rFonts w:ascii="Palatino Linotype" w:hAnsi="Palatino Linotype"/>
                <w:i/>
                <w:sz w:val="20"/>
              </w:rPr>
            </w:pP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El papel fundamental de la mujer y la perspectiva de género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27" w:type="pct"/>
          </w:tcPr>
          <w:p w:rsidR="00D515BF" w:rsidRPr="00B70DBA" w:rsidRDefault="00D515BF" w:rsidP="00D515BF">
            <w:pPr>
              <w:jc w:val="center"/>
              <w:rPr>
                <w:rFonts w:ascii="Palatino Linotype" w:hAnsi="Palatino Linotype"/>
                <w:i/>
                <w:sz w:val="20"/>
              </w:rPr>
            </w:pP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Integración de la mujer al desarrollo económico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2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Capacitación de la mujer para el trabajo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2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educativa a hijos de madres trabajadoras</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32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03</w:t>
            </w: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Proyectos productivos para el desarrollo de la mujer</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27" w:type="pct"/>
          </w:tcPr>
          <w:p w:rsidR="00D515BF" w:rsidRPr="00B70DBA" w:rsidRDefault="00D515BF" w:rsidP="00D515BF">
            <w:pPr>
              <w:jc w:val="center"/>
              <w:rPr>
                <w:rFonts w:ascii="Palatino Linotype" w:hAnsi="Palatino Linotype"/>
                <w:i/>
                <w:sz w:val="20"/>
              </w:rPr>
            </w:pP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Participación social de la mujer</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2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01</w:t>
            </w: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Fomento a la cultura de equidad de género</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36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02</w:t>
            </w:r>
          </w:p>
        </w:tc>
        <w:tc>
          <w:tcPr>
            <w:tcW w:w="39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06</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08</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05</w:t>
            </w:r>
          </w:p>
        </w:tc>
        <w:tc>
          <w:tcPr>
            <w:tcW w:w="321"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327"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02</w:t>
            </w:r>
          </w:p>
        </w:tc>
        <w:tc>
          <w:tcPr>
            <w:tcW w:w="1479" w:type="pct"/>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Atención integral a la madre adolescente</w:t>
            </w:r>
          </w:p>
        </w:tc>
        <w:tc>
          <w:tcPr>
            <w:tcW w:w="784" w:type="pct"/>
          </w:tcPr>
          <w:p w:rsidR="00D515BF" w:rsidRPr="00B70DBA" w:rsidRDefault="00D515BF" w:rsidP="00D515BF">
            <w:pPr>
              <w:jc w:val="center"/>
              <w:rPr>
                <w:rFonts w:ascii="Palatino Linotype" w:hAnsi="Palatino Linotype"/>
                <w:i/>
                <w:sz w:val="20"/>
              </w:rPr>
            </w:pPr>
          </w:p>
        </w:tc>
        <w:tc>
          <w:tcPr>
            <w:tcW w:w="687" w:type="pct"/>
          </w:tcPr>
          <w:p w:rsidR="00D515BF" w:rsidRPr="00B70DBA" w:rsidRDefault="00D515BF" w:rsidP="00D515BF">
            <w:pPr>
              <w:jc w:val="center"/>
              <w:rPr>
                <w:rFonts w:ascii="Palatino Linotype" w:hAnsi="Palatino Linotype"/>
                <w:i/>
                <w:sz w:val="20"/>
              </w:rPr>
            </w:pPr>
          </w:p>
        </w:tc>
      </w:tr>
    </w:tbl>
    <w:p w:rsidR="00D515BF" w:rsidRPr="00B70DBA" w:rsidRDefault="00D515BF" w:rsidP="00D515BF">
      <w:pPr>
        <w:pStyle w:val="Prrafodelista"/>
        <w:contextualSpacing w:val="0"/>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las Carátulas de Presupuesto de Ingresos y Egresos (PbRM 03b y PbRM 04d) del ejercicio fiscal 2019.</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2019. Como se muestra a continuación:</w:t>
      </w:r>
    </w:p>
    <w:p w:rsidR="00D515BF" w:rsidRPr="00B70DBA"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B70DBA" w:rsidTr="00AD09AF">
        <w:trPr>
          <w:jc w:val="center"/>
        </w:trPr>
        <w:tc>
          <w:tcPr>
            <w:tcW w:w="7083"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IO1 Desarrollo Social y/o equivalente Ejercicio Fiscal 2019</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611"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4000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B70DBA" w:rsidTr="00AD09AF">
        <w:trPr>
          <w:jc w:val="center"/>
        </w:trPr>
        <w:tc>
          <w:tcPr>
            <w:tcW w:w="7083" w:type="dxa"/>
            <w:gridSpan w:val="3"/>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Presupuesto de la Dependencia auxiliar 152 Atención a la Mujer y/o equivalente para el Ejercicio Fiscal 2019</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Capitulo</w:t>
            </w:r>
          </w:p>
        </w:tc>
        <w:tc>
          <w:tcPr>
            <w:tcW w:w="2943"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Aprobado</w:t>
            </w:r>
          </w:p>
        </w:tc>
        <w:tc>
          <w:tcPr>
            <w:tcW w:w="2611"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Monto Ejercido</w:t>
            </w: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1000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2000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3000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lastRenderedPageBreak/>
              <w:t>4000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5000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6000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7000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8000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9000</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r w:rsidR="00D515BF" w:rsidRPr="00B70DBA" w:rsidTr="00AD09AF">
        <w:trPr>
          <w:jc w:val="center"/>
        </w:trPr>
        <w:tc>
          <w:tcPr>
            <w:tcW w:w="1529" w:type="dxa"/>
            <w:vAlign w:val="center"/>
          </w:tcPr>
          <w:p w:rsidR="00D515BF" w:rsidRPr="00B70DBA" w:rsidRDefault="00D515BF" w:rsidP="00D515BF">
            <w:pPr>
              <w:jc w:val="center"/>
              <w:rPr>
                <w:rFonts w:ascii="Palatino Linotype" w:hAnsi="Palatino Linotype"/>
                <w:i/>
                <w:sz w:val="20"/>
              </w:rPr>
            </w:pPr>
            <w:r w:rsidRPr="00B70DBA">
              <w:rPr>
                <w:rFonts w:ascii="Palatino Linotype" w:hAnsi="Palatino Linotype"/>
                <w:i/>
                <w:sz w:val="20"/>
              </w:rPr>
              <w:t>Total</w:t>
            </w:r>
          </w:p>
        </w:tc>
        <w:tc>
          <w:tcPr>
            <w:tcW w:w="2943" w:type="dxa"/>
            <w:vAlign w:val="center"/>
          </w:tcPr>
          <w:p w:rsidR="00D515BF" w:rsidRPr="00B70DBA" w:rsidRDefault="00D515BF" w:rsidP="00D515BF">
            <w:pPr>
              <w:jc w:val="center"/>
              <w:rPr>
                <w:rFonts w:ascii="Palatino Linotype" w:hAnsi="Palatino Linotype"/>
                <w:i/>
                <w:sz w:val="20"/>
              </w:rPr>
            </w:pPr>
          </w:p>
        </w:tc>
        <w:tc>
          <w:tcPr>
            <w:tcW w:w="2611" w:type="dxa"/>
            <w:vAlign w:val="center"/>
          </w:tcPr>
          <w:p w:rsidR="00D515BF" w:rsidRPr="00B70DBA" w:rsidRDefault="00D515BF" w:rsidP="00D515BF">
            <w:pPr>
              <w:jc w:val="center"/>
              <w:rPr>
                <w:rFonts w:ascii="Palatino Linotype" w:hAnsi="Palatino Linotype"/>
                <w:i/>
                <w:sz w:val="20"/>
              </w:rPr>
            </w:pPr>
          </w:p>
        </w:tc>
      </w:tr>
    </w:tbl>
    <w:p w:rsidR="00D515BF" w:rsidRPr="00B70DBA" w:rsidRDefault="00D515BF" w:rsidP="00D515BF">
      <w:pPr>
        <w:jc w:val="both"/>
        <w:rPr>
          <w:rFonts w:ascii="Palatino Linotype" w:hAnsi="Palatino Linotype"/>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Proporcionar la Ficha Técnica de Diseño de Indicadores Estratégicos o de Gestión 2019 de la dependencia Clave I01 Desarrollo Social y/o equivalente, y de la dependencia auxiliar con Clave 152 Atención a la Mujer y/o equivalente.</w:t>
      </w:r>
    </w:p>
    <w:p w:rsidR="00D515BF" w:rsidRPr="00B70DBA" w:rsidRDefault="00D515BF" w:rsidP="00D515BF">
      <w:pPr>
        <w:jc w:val="both"/>
        <w:rPr>
          <w:rFonts w:ascii="Palatino Linotype" w:hAnsi="Palatino Linotype"/>
        </w:rPr>
      </w:pPr>
    </w:p>
    <w:p w:rsidR="00D515BF" w:rsidRPr="00B70DBA" w:rsidRDefault="00D515BF" w:rsidP="00D515BF">
      <w:pPr>
        <w:tabs>
          <w:tab w:val="left" w:pos="851"/>
        </w:tabs>
        <w:ind w:left="851" w:right="901"/>
        <w:jc w:val="both"/>
        <w:rPr>
          <w:rFonts w:ascii="Palatino Linotype" w:hAnsi="Palatino Linotype" w:cs="Arial"/>
          <w:b/>
          <w:i/>
          <w:sz w:val="22"/>
          <w:szCs w:val="22"/>
        </w:rPr>
      </w:pPr>
      <w:r w:rsidRPr="00B70DBA">
        <w:rPr>
          <w:rFonts w:ascii="Palatino Linotype" w:hAnsi="Palatino Linotype" w:cs="Arial"/>
          <w:b/>
          <w:i/>
          <w:sz w:val="22"/>
          <w:szCs w:val="22"/>
        </w:rPr>
        <w:t>Complementos:</w:t>
      </w:r>
    </w:p>
    <w:p w:rsidR="00D515BF" w:rsidRPr="00B70DBA" w:rsidRDefault="00D515BF" w:rsidP="00D515BF">
      <w:pPr>
        <w:jc w:val="both"/>
        <w:rPr>
          <w:rFonts w:ascii="Palatino Linotype" w:hAnsi="Palatino Linotype"/>
          <w:b/>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rPr>
        <w:t>¿</w:t>
      </w:r>
      <w:r w:rsidRPr="00B70DBA">
        <w:rPr>
          <w:rFonts w:ascii="Palatino Linotype" w:hAnsi="Palatino Linotype" w:cs="Arial"/>
          <w:i/>
          <w:sz w:val="22"/>
          <w:szCs w:val="22"/>
        </w:rPr>
        <w:t xml:space="preserve">La dependencia auxiliar con Clave 152 Atención a la Mujer y/o equivalente depende de alguna dirección de área o es una dirección de área? </w:t>
      </w:r>
    </w:p>
    <w:p w:rsidR="00D515BF" w:rsidRPr="00B70DBA"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¿Cuál es la denominación o nombre de la dependencia auxiliar con Clave 152 Atención a la Mujer y/o equivalente del municipio?</w:t>
      </w:r>
    </w:p>
    <w:p w:rsidR="00D515BF" w:rsidRPr="00B70DBA" w:rsidRDefault="00D515BF" w:rsidP="00D515BF">
      <w:pPr>
        <w:pStyle w:val="Prrafodelista"/>
        <w:contextualSpacing w:val="0"/>
        <w:jc w:val="both"/>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686"/>
      </w:tblGrid>
      <w:tr w:rsidR="00D515BF" w:rsidRPr="00B70DBA" w:rsidTr="00AD09AF">
        <w:trPr>
          <w:jc w:val="center"/>
        </w:trPr>
        <w:tc>
          <w:tcPr>
            <w:tcW w:w="3539" w:type="dxa"/>
          </w:tcPr>
          <w:p w:rsidR="00D515BF" w:rsidRPr="00B70DBA" w:rsidRDefault="00D515BF" w:rsidP="00D515BF">
            <w:pPr>
              <w:tabs>
                <w:tab w:val="left" w:pos="29"/>
              </w:tabs>
              <w:ind w:right="901"/>
              <w:jc w:val="center"/>
              <w:rPr>
                <w:rFonts w:ascii="Palatino Linotype" w:hAnsi="Palatino Linotype" w:cs="Arial"/>
                <w:b/>
                <w:i/>
                <w:sz w:val="20"/>
              </w:rPr>
            </w:pPr>
            <w:r w:rsidRPr="00B70DBA">
              <w:rPr>
                <w:rFonts w:ascii="Palatino Linotype" w:hAnsi="Palatino Linotype" w:cs="Arial"/>
                <w:b/>
                <w:i/>
                <w:sz w:val="20"/>
              </w:rPr>
              <w:t>Dependencia Auxiliar</w:t>
            </w:r>
          </w:p>
        </w:tc>
        <w:tc>
          <w:tcPr>
            <w:tcW w:w="3686" w:type="dxa"/>
          </w:tcPr>
          <w:p w:rsidR="00D515BF" w:rsidRPr="00B70DBA" w:rsidRDefault="00D515BF" w:rsidP="00D515BF">
            <w:pPr>
              <w:tabs>
                <w:tab w:val="left" w:pos="851"/>
              </w:tabs>
              <w:ind w:left="851" w:right="901"/>
              <w:jc w:val="center"/>
              <w:rPr>
                <w:rFonts w:ascii="Palatino Linotype" w:hAnsi="Palatino Linotype" w:cs="Arial"/>
                <w:b/>
                <w:i/>
                <w:sz w:val="20"/>
              </w:rPr>
            </w:pPr>
            <w:r w:rsidRPr="00B70DBA">
              <w:rPr>
                <w:rFonts w:ascii="Palatino Linotype" w:hAnsi="Palatino Linotype" w:cs="Arial"/>
                <w:b/>
                <w:i/>
                <w:sz w:val="20"/>
              </w:rPr>
              <w:t>Nombre aprobado por cabildo</w:t>
            </w:r>
          </w:p>
        </w:tc>
      </w:tr>
      <w:tr w:rsidR="00D515BF" w:rsidRPr="00B70DBA" w:rsidTr="00AD09AF">
        <w:trPr>
          <w:jc w:val="center"/>
        </w:trPr>
        <w:tc>
          <w:tcPr>
            <w:tcW w:w="3539" w:type="dxa"/>
          </w:tcPr>
          <w:p w:rsidR="00D515BF" w:rsidRPr="00B70DBA" w:rsidRDefault="00D515BF" w:rsidP="00D515BF">
            <w:pPr>
              <w:tabs>
                <w:tab w:val="left" w:pos="29"/>
              </w:tabs>
              <w:ind w:right="901"/>
              <w:jc w:val="center"/>
              <w:rPr>
                <w:rFonts w:ascii="Palatino Linotype" w:hAnsi="Palatino Linotype" w:cs="Arial"/>
                <w:i/>
                <w:sz w:val="20"/>
              </w:rPr>
            </w:pPr>
            <w:r w:rsidRPr="00B70DBA">
              <w:rPr>
                <w:rFonts w:ascii="Palatino Linotype" w:hAnsi="Palatino Linotype" w:cs="Arial"/>
                <w:i/>
                <w:sz w:val="20"/>
              </w:rPr>
              <w:t>152 Atención a la mujer</w:t>
            </w:r>
          </w:p>
        </w:tc>
        <w:tc>
          <w:tcPr>
            <w:tcW w:w="3686" w:type="dxa"/>
          </w:tcPr>
          <w:p w:rsidR="00D515BF" w:rsidRPr="00B70DBA" w:rsidRDefault="00D515BF" w:rsidP="00D515BF">
            <w:pPr>
              <w:tabs>
                <w:tab w:val="left" w:pos="851"/>
              </w:tabs>
              <w:ind w:left="851" w:right="901"/>
              <w:jc w:val="both"/>
              <w:rPr>
                <w:rFonts w:ascii="Palatino Linotype" w:hAnsi="Palatino Linotype" w:cs="Arial"/>
                <w:b/>
                <w:i/>
                <w:sz w:val="20"/>
              </w:rPr>
            </w:pPr>
          </w:p>
        </w:tc>
      </w:tr>
    </w:tbl>
    <w:p w:rsidR="00D515BF" w:rsidRPr="00B70DBA" w:rsidRDefault="00D515BF" w:rsidP="00D515BF">
      <w:pPr>
        <w:pStyle w:val="Prrafodelista"/>
        <w:contextualSpacing w:val="0"/>
        <w:jc w:val="both"/>
        <w:rPr>
          <w:rFonts w:ascii="Palatino Linotype" w:hAnsi="Palatino Linotype"/>
          <w:b/>
        </w:rPr>
      </w:pPr>
    </w:p>
    <w:p w:rsidR="00D515BF" w:rsidRPr="00B70DBA"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B70DBA">
        <w:rPr>
          <w:rFonts w:ascii="Palatino Linotype" w:hAnsi="Palatino Linotype" w:cs="Arial"/>
          <w:i/>
          <w:sz w:val="22"/>
          <w:szCs w:val="22"/>
        </w:rPr>
        <w:t>¿Se gestionó y aterrizó alguna otra fuente de financiamiento en materia de género o atención a la mujer de carácter estatal, federal o internacional? Si la respuesta es afirmativa ¿Cuál, ante que dependencia y con que monto?</w:t>
      </w:r>
    </w:p>
    <w:p w:rsidR="00D515BF" w:rsidRPr="00B70DBA" w:rsidRDefault="00D515BF" w:rsidP="00D515BF">
      <w:pPr>
        <w:jc w:val="both"/>
        <w:rPr>
          <w:rFonts w:ascii="Palatino Linotype" w:hAnsi="Palatino Linotype"/>
          <w:b/>
        </w:rPr>
      </w:pPr>
    </w:p>
    <w:tbl>
      <w:tblPr>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D515BF" w:rsidRPr="00B70DBA" w:rsidTr="00D515BF">
        <w:trPr>
          <w:jc w:val="center"/>
        </w:trPr>
        <w:tc>
          <w:tcPr>
            <w:tcW w:w="8797" w:type="dxa"/>
            <w:gridSpan w:val="9"/>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Recursos gestionados en materia de género o atención a la mujer en el municipio</w:t>
            </w:r>
          </w:p>
        </w:tc>
      </w:tr>
      <w:tr w:rsidR="00D515BF" w:rsidRPr="00B70DBA" w:rsidTr="00AD09AF">
        <w:trPr>
          <w:jc w:val="center"/>
        </w:trPr>
        <w:tc>
          <w:tcPr>
            <w:tcW w:w="1354"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Recurso Gestionado</w:t>
            </w:r>
          </w:p>
        </w:tc>
        <w:tc>
          <w:tcPr>
            <w:tcW w:w="1304"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Nombre de la Instancia a la que se gestiono</w:t>
            </w:r>
          </w:p>
        </w:tc>
        <w:tc>
          <w:tcPr>
            <w:tcW w:w="877"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 xml:space="preserve">Monto </w:t>
            </w:r>
          </w:p>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2013</w:t>
            </w:r>
          </w:p>
        </w:tc>
        <w:tc>
          <w:tcPr>
            <w:tcW w:w="877"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Monto</w:t>
            </w:r>
          </w:p>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2014</w:t>
            </w:r>
          </w:p>
        </w:tc>
        <w:tc>
          <w:tcPr>
            <w:tcW w:w="877"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Monto</w:t>
            </w:r>
          </w:p>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2015</w:t>
            </w:r>
          </w:p>
        </w:tc>
        <w:tc>
          <w:tcPr>
            <w:tcW w:w="877"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Monto</w:t>
            </w:r>
          </w:p>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2016</w:t>
            </w:r>
          </w:p>
        </w:tc>
        <w:tc>
          <w:tcPr>
            <w:tcW w:w="877"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Monto</w:t>
            </w:r>
          </w:p>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2017</w:t>
            </w:r>
          </w:p>
        </w:tc>
        <w:tc>
          <w:tcPr>
            <w:tcW w:w="877"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Monto</w:t>
            </w:r>
          </w:p>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2018</w:t>
            </w:r>
          </w:p>
        </w:tc>
        <w:tc>
          <w:tcPr>
            <w:tcW w:w="877" w:type="dxa"/>
            <w:tcBorders>
              <w:bottom w:val="single" w:sz="4" w:space="0" w:color="auto"/>
            </w:tcBorders>
            <w:vAlign w:val="center"/>
          </w:tcPr>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Monto</w:t>
            </w:r>
          </w:p>
          <w:p w:rsidR="00D515BF" w:rsidRPr="00B70DBA" w:rsidRDefault="00D515BF" w:rsidP="00D515BF">
            <w:pPr>
              <w:jc w:val="center"/>
              <w:rPr>
                <w:rFonts w:ascii="Palatino Linotype" w:hAnsi="Palatino Linotype"/>
                <w:b/>
                <w:i/>
                <w:sz w:val="20"/>
              </w:rPr>
            </w:pPr>
            <w:r w:rsidRPr="00B70DBA">
              <w:rPr>
                <w:rFonts w:ascii="Palatino Linotype" w:hAnsi="Palatino Linotype"/>
                <w:b/>
                <w:i/>
                <w:sz w:val="20"/>
              </w:rPr>
              <w:t>2019</w:t>
            </w:r>
          </w:p>
        </w:tc>
      </w:tr>
      <w:tr w:rsidR="00D515BF" w:rsidRPr="00B70DBA"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r>
      <w:tr w:rsidR="00D515BF" w:rsidRPr="00B70DBA"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r>
      <w:tr w:rsidR="00D515BF" w:rsidRPr="00B70DBA"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r>
      <w:tr w:rsidR="00D515BF" w:rsidRPr="00B70DBA"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r>
      <w:tr w:rsidR="00D515BF" w:rsidRPr="00B70DBA"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r>
      <w:tr w:rsidR="00D515BF" w:rsidRPr="00B70DBA"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r>
      <w:tr w:rsidR="00D515BF" w:rsidRPr="00B70DBA"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B70DBA" w:rsidRDefault="00D515BF" w:rsidP="00D515BF">
            <w:pPr>
              <w:jc w:val="both"/>
              <w:rPr>
                <w:rFonts w:ascii="Palatino Linotype" w:hAnsi="Palatino Linotype"/>
                <w:b/>
                <w:i/>
                <w:sz w:val="20"/>
              </w:rPr>
            </w:pPr>
          </w:p>
        </w:tc>
      </w:tr>
    </w:tbl>
    <w:p w:rsidR="00D515BF" w:rsidRPr="00B70DBA" w:rsidRDefault="00D515BF" w:rsidP="00D515BF">
      <w:pPr>
        <w:spacing w:before="100" w:beforeAutospacing="1" w:after="100" w:afterAutospacing="1" w:line="360" w:lineRule="auto"/>
        <w:ind w:right="49"/>
        <w:jc w:val="both"/>
        <w:rPr>
          <w:rFonts w:ascii="Palatino Linotype" w:hAnsi="Palatino Linotype"/>
          <w:lang w:val="es-MX"/>
        </w:rPr>
      </w:pPr>
      <w:r w:rsidRPr="00B70DBA">
        <w:rPr>
          <w:rFonts w:ascii="Palatino Linotype" w:hAnsi="Palatino Linotype"/>
          <w:b/>
        </w:rPr>
        <w:lastRenderedPageBreak/>
        <w:t>Modalidad de entrega:</w:t>
      </w:r>
      <w:r w:rsidRPr="00B70DBA">
        <w:rPr>
          <w:rFonts w:ascii="Palatino Linotype" w:hAnsi="Palatino Linotype"/>
        </w:rPr>
        <w:t xml:space="preserve"> Vía </w:t>
      </w:r>
      <w:r w:rsidRPr="00B70DBA">
        <w:rPr>
          <w:rFonts w:ascii="Palatino Linotype" w:hAnsi="Palatino Linotype"/>
          <w:b/>
        </w:rPr>
        <w:t>SAIMEX</w:t>
      </w:r>
    </w:p>
    <w:p w:rsidR="00D515BF" w:rsidRPr="00B70DBA" w:rsidRDefault="00D515BF" w:rsidP="00D515BF">
      <w:pPr>
        <w:pStyle w:val="Prrafodelista"/>
        <w:spacing w:before="100" w:beforeAutospacing="1" w:after="100" w:afterAutospacing="1" w:line="360" w:lineRule="auto"/>
        <w:ind w:left="0"/>
        <w:jc w:val="both"/>
        <w:rPr>
          <w:rFonts w:ascii="Palatino Linotype" w:hAnsi="Palatino Linotype" w:cs="Arial"/>
          <w:lang w:val="es-MX"/>
        </w:rPr>
      </w:pPr>
      <w:r w:rsidRPr="00B70DBA">
        <w:rPr>
          <w:rFonts w:ascii="Palatino Linotype" w:hAnsi="Palatino Linotype"/>
          <w:b/>
          <w:sz w:val="28"/>
          <w:szCs w:val="28"/>
          <w:lang w:val="es-MX"/>
        </w:rPr>
        <w:t>II.</w:t>
      </w:r>
      <w:r w:rsidRPr="00B70DBA">
        <w:rPr>
          <w:rFonts w:ascii="Palatino Linotype" w:hAnsi="Palatino Linotype"/>
          <w:sz w:val="28"/>
          <w:szCs w:val="28"/>
          <w:lang w:val="es-MX"/>
        </w:rPr>
        <w:t xml:space="preserve"> </w:t>
      </w:r>
      <w:r w:rsidRPr="00B70DBA">
        <w:rPr>
          <w:rFonts w:ascii="Palatino Linotype" w:hAnsi="Palatino Linotype" w:cs="Arial"/>
        </w:rPr>
        <w:t xml:space="preserve">De las constancias que obran en el expediente electrónico del </w:t>
      </w:r>
      <w:r w:rsidRPr="00B70DBA">
        <w:rPr>
          <w:rFonts w:ascii="Palatino Linotype" w:hAnsi="Palatino Linotype" w:cs="Arial"/>
          <w:b/>
        </w:rPr>
        <w:t>SAIMEX,</w:t>
      </w:r>
      <w:r w:rsidRPr="00B70DBA">
        <w:rPr>
          <w:rFonts w:ascii="Palatino Linotype" w:hAnsi="Palatino Linotype" w:cs="Arial"/>
        </w:rPr>
        <w:t xml:space="preserve"> en fecha veintiocho de mayo de dos mil diecinueve, la Titular de la Unidad de Transparencia del </w:t>
      </w:r>
      <w:r w:rsidRPr="00B70DBA">
        <w:rPr>
          <w:rFonts w:ascii="Palatino Linotype" w:hAnsi="Palatino Linotype" w:cs="Arial"/>
          <w:b/>
        </w:rPr>
        <w:t>SUJETO OBLIGADO,</w:t>
      </w:r>
      <w:r w:rsidRPr="00B70DBA">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D515BF" w:rsidRPr="00B70DBA" w:rsidRDefault="00896FFC" w:rsidP="009A7CBB">
      <w:pPr>
        <w:spacing w:before="100" w:beforeAutospacing="1" w:after="100" w:afterAutospacing="1" w:line="360" w:lineRule="auto"/>
        <w:jc w:val="center"/>
        <w:rPr>
          <w:rFonts w:ascii="Palatino Linotype" w:hAnsi="Palatino Linotype"/>
          <w:szCs w:val="28"/>
          <w:lang w:val="es-MX"/>
        </w:rPr>
      </w:pPr>
      <w:r w:rsidRPr="00B70DBA">
        <w:rPr>
          <w:noProof/>
          <w:lang w:val="es-MX" w:eastAsia="es-MX"/>
        </w:rPr>
        <w:drawing>
          <wp:inline distT="0" distB="0" distL="0" distR="0" wp14:anchorId="34B63F48" wp14:editId="22A065F5">
            <wp:extent cx="5532372" cy="723667"/>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5" t="39276" r="3595" b="48160"/>
                    <a:stretch/>
                  </pic:blipFill>
                  <pic:spPr bwMode="auto">
                    <a:xfrm>
                      <a:off x="0" y="0"/>
                      <a:ext cx="5644019" cy="738271"/>
                    </a:xfrm>
                    <a:prstGeom prst="rect">
                      <a:avLst/>
                    </a:prstGeom>
                    <a:ln>
                      <a:noFill/>
                    </a:ln>
                    <a:extLst>
                      <a:ext uri="{53640926-AAD7-44D8-BBD7-CCE9431645EC}">
                        <a14:shadowObscured xmlns:a14="http://schemas.microsoft.com/office/drawing/2010/main"/>
                      </a:ext>
                    </a:extLst>
                  </pic:spPr>
                </pic:pic>
              </a:graphicData>
            </a:graphic>
          </wp:inline>
        </w:drawing>
      </w:r>
    </w:p>
    <w:p w:rsidR="009A7CBB" w:rsidRPr="00B70DBA" w:rsidRDefault="00D515BF" w:rsidP="009A7CBB">
      <w:pPr>
        <w:pStyle w:val="Prrafodelista"/>
        <w:spacing w:before="100" w:beforeAutospacing="1" w:after="100" w:afterAutospacing="1" w:line="360" w:lineRule="auto"/>
        <w:ind w:left="0"/>
        <w:contextualSpacing w:val="0"/>
        <w:jc w:val="both"/>
        <w:rPr>
          <w:rFonts w:ascii="Palatino Linotype" w:hAnsi="Palatino Linotype" w:cs="Arial"/>
        </w:rPr>
      </w:pPr>
      <w:r w:rsidRPr="00B70DBA">
        <w:rPr>
          <w:rFonts w:ascii="Palatino Linotype" w:hAnsi="Palatino Linotype" w:cs="Arial"/>
          <w:b/>
          <w:sz w:val="28"/>
        </w:rPr>
        <w:t xml:space="preserve">III. </w:t>
      </w:r>
      <w:r w:rsidR="009A7CBB" w:rsidRPr="00B70DBA">
        <w:rPr>
          <w:rFonts w:ascii="Palatino Linotype" w:hAnsi="Palatino Linotype" w:cs="Arial"/>
        </w:rPr>
        <w:t xml:space="preserve">Cabe destacar que de las constancias que obran en el expediente electrónico, </w:t>
      </w:r>
      <w:r w:rsidR="009A7CBB" w:rsidRPr="00B70DBA">
        <w:rPr>
          <w:rFonts w:ascii="Palatino Linotype" w:hAnsi="Palatino Linotype" w:cs="Arial"/>
          <w:b/>
        </w:rPr>
        <w:t xml:space="preserve">EL SUJETO OBLIGADO </w:t>
      </w:r>
      <w:r w:rsidR="009A7CBB" w:rsidRPr="00B70DBA">
        <w:rPr>
          <w:rFonts w:ascii="Palatino Linotype" w:hAnsi="Palatino Linotype" w:cs="Arial"/>
        </w:rPr>
        <w:t xml:space="preserve">fue omiso en dar respuesta a la solicitud de acceso a la información pública requerida por </w:t>
      </w:r>
      <w:r w:rsidR="009A7CBB" w:rsidRPr="00B70DBA">
        <w:rPr>
          <w:rFonts w:ascii="Palatino Linotype" w:hAnsi="Palatino Linotype" w:cs="Arial"/>
          <w:b/>
        </w:rPr>
        <w:t>LA RECURRENTE</w:t>
      </w:r>
      <w:r w:rsidR="009A7CBB" w:rsidRPr="00B70DBA">
        <w:rPr>
          <w:rFonts w:ascii="Palatino Linotype" w:hAnsi="Palatino Linotype" w:cs="Arial"/>
        </w:rPr>
        <w:t>.</w:t>
      </w:r>
    </w:p>
    <w:p w:rsidR="00D515BF" w:rsidRPr="00B70DBA" w:rsidRDefault="009A7CBB" w:rsidP="00D515BF">
      <w:pPr>
        <w:pStyle w:val="Prrafodelista"/>
        <w:spacing w:before="100" w:beforeAutospacing="1" w:after="100" w:afterAutospacing="1" w:line="360" w:lineRule="auto"/>
        <w:ind w:left="0"/>
        <w:contextualSpacing w:val="0"/>
        <w:jc w:val="both"/>
        <w:rPr>
          <w:rFonts w:ascii="Palatino Linotype" w:hAnsi="Palatino Linotype" w:cs="Arial"/>
        </w:rPr>
      </w:pPr>
      <w:r w:rsidRPr="00B70DBA">
        <w:rPr>
          <w:rFonts w:ascii="Palatino Linotype" w:hAnsi="Palatino Linotype"/>
          <w:b/>
          <w:sz w:val="28"/>
          <w:szCs w:val="28"/>
        </w:rPr>
        <w:t>IV.</w:t>
      </w:r>
      <w:r w:rsidRPr="00B70DBA">
        <w:rPr>
          <w:rFonts w:ascii="Palatino Linotype" w:hAnsi="Palatino Linotype"/>
        </w:rPr>
        <w:t xml:space="preserve"> </w:t>
      </w:r>
      <w:r w:rsidR="00D515BF" w:rsidRPr="00B70DBA">
        <w:rPr>
          <w:rFonts w:ascii="Palatino Linotype" w:hAnsi="Palatino Linotype"/>
        </w:rPr>
        <w:t>Inconforme con la</w:t>
      </w:r>
      <w:r w:rsidR="00DB345D">
        <w:rPr>
          <w:rFonts w:ascii="Palatino Linotype" w:hAnsi="Palatino Linotype"/>
        </w:rPr>
        <w:t xml:space="preserve"> falta de</w:t>
      </w:r>
      <w:r w:rsidR="00D515BF" w:rsidRPr="00B70DBA">
        <w:rPr>
          <w:rFonts w:ascii="Palatino Linotype" w:hAnsi="Palatino Linotype"/>
        </w:rPr>
        <w:t xml:space="preserve"> </w:t>
      </w:r>
      <w:r w:rsidR="00D515BF" w:rsidRPr="00B70DBA">
        <w:rPr>
          <w:rFonts w:ascii="Palatino Linotype" w:hAnsi="Palatino Linotype" w:cs="Arial"/>
        </w:rPr>
        <w:t>respuesta el veint</w:t>
      </w:r>
      <w:r w:rsidRPr="00B70DBA">
        <w:rPr>
          <w:rFonts w:ascii="Palatino Linotype" w:hAnsi="Palatino Linotype" w:cs="Arial"/>
        </w:rPr>
        <w:t xml:space="preserve">e de junio </w:t>
      </w:r>
      <w:r w:rsidR="00D515BF" w:rsidRPr="00B70DBA">
        <w:rPr>
          <w:rFonts w:ascii="Palatino Linotype" w:hAnsi="Palatino Linotype" w:cs="Arial"/>
        </w:rPr>
        <w:t xml:space="preserve">de dos mil diecinueve, </w:t>
      </w:r>
      <w:r w:rsidR="00D515BF" w:rsidRPr="00B70DBA">
        <w:rPr>
          <w:rFonts w:ascii="Palatino Linotype" w:hAnsi="Palatino Linotype"/>
          <w:b/>
        </w:rPr>
        <w:t>LA RECURRENTE</w:t>
      </w:r>
      <w:r w:rsidR="00D515BF" w:rsidRPr="00B70DBA">
        <w:rPr>
          <w:rFonts w:ascii="Palatino Linotype" w:hAnsi="Palatino Linotype"/>
        </w:rPr>
        <w:t xml:space="preserve"> interpuso </w:t>
      </w:r>
      <w:r w:rsidRPr="00B70DBA">
        <w:rPr>
          <w:rFonts w:ascii="Palatino Linotype" w:hAnsi="Palatino Linotype"/>
        </w:rPr>
        <w:t xml:space="preserve">el recurso </w:t>
      </w:r>
      <w:r w:rsidR="00D515BF" w:rsidRPr="00B70DBA">
        <w:rPr>
          <w:rFonts w:ascii="Palatino Linotype" w:hAnsi="Palatino Linotype"/>
        </w:rPr>
        <w:t xml:space="preserve">de revisión objeto del presente estudio, </w:t>
      </w:r>
      <w:r w:rsidRPr="00B70DBA">
        <w:rPr>
          <w:rFonts w:ascii="Palatino Linotype" w:hAnsi="Palatino Linotype"/>
        </w:rPr>
        <w:t xml:space="preserve">el cual fue </w:t>
      </w:r>
      <w:r w:rsidR="00D515BF" w:rsidRPr="00B70DBA">
        <w:rPr>
          <w:rFonts w:ascii="Palatino Linotype" w:hAnsi="Palatino Linotype"/>
        </w:rPr>
        <w:t xml:space="preserve">registrado en </w:t>
      </w:r>
      <w:r w:rsidR="00D515BF" w:rsidRPr="00B70DBA">
        <w:rPr>
          <w:rFonts w:ascii="Palatino Linotype" w:hAnsi="Palatino Linotype"/>
          <w:b/>
        </w:rPr>
        <w:t>EL SAIMEX</w:t>
      </w:r>
      <w:r w:rsidRPr="00B70DBA">
        <w:rPr>
          <w:rFonts w:ascii="Palatino Linotype" w:hAnsi="Palatino Linotype"/>
        </w:rPr>
        <w:t xml:space="preserve"> y se le asignó el número </w:t>
      </w:r>
      <w:r w:rsidR="00D515BF" w:rsidRPr="00B70DBA">
        <w:rPr>
          <w:rFonts w:ascii="Palatino Linotype" w:hAnsi="Palatino Linotype"/>
        </w:rPr>
        <w:t xml:space="preserve">de expediente </w:t>
      </w:r>
      <w:r w:rsidRPr="00B70DBA">
        <w:rPr>
          <w:rFonts w:ascii="Palatino Linotype" w:hAnsi="Palatino Linotype"/>
          <w:b/>
        </w:rPr>
        <w:t>05627</w:t>
      </w:r>
      <w:r w:rsidR="00D515BF" w:rsidRPr="00B70DBA">
        <w:rPr>
          <w:rFonts w:ascii="Palatino Linotype" w:hAnsi="Palatino Linotype"/>
          <w:b/>
        </w:rPr>
        <w:t>/INFOEM/IP/RR/2019</w:t>
      </w:r>
      <w:r w:rsidR="00D515BF" w:rsidRPr="00B70DBA">
        <w:rPr>
          <w:rFonts w:ascii="Palatino Linotype" w:hAnsi="Palatino Linotype" w:cs="Arial"/>
        </w:rPr>
        <w:t xml:space="preserve">, en </w:t>
      </w:r>
      <w:r w:rsidRPr="00B70DBA">
        <w:rPr>
          <w:rFonts w:ascii="Palatino Linotype" w:hAnsi="Palatino Linotype" w:cs="Arial"/>
        </w:rPr>
        <w:t>el que señaló como acto impugnado</w:t>
      </w:r>
      <w:r w:rsidR="00D515BF" w:rsidRPr="00B70DBA">
        <w:rPr>
          <w:rFonts w:ascii="Palatino Linotype" w:hAnsi="Palatino Linotype" w:cs="Arial"/>
        </w:rPr>
        <w:t xml:space="preserve">: </w:t>
      </w:r>
    </w:p>
    <w:p w:rsidR="00D515BF" w:rsidRPr="00B70DBA" w:rsidRDefault="00D515BF" w:rsidP="009A7CBB">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B70DBA">
        <w:rPr>
          <w:rFonts w:ascii="Palatino Linotype" w:hAnsi="Palatino Linotype" w:cs="Arial"/>
          <w:i/>
          <w:sz w:val="22"/>
          <w:szCs w:val="22"/>
          <w:lang w:eastAsia="es-MX"/>
        </w:rPr>
        <w:t>“</w:t>
      </w:r>
      <w:r w:rsidR="009A7CBB" w:rsidRPr="00B70DBA">
        <w:rPr>
          <w:rFonts w:ascii="Palatino Linotype" w:hAnsi="Palatino Linotype" w:cs="Arial"/>
          <w:i/>
          <w:sz w:val="22"/>
          <w:szCs w:val="22"/>
          <w:lang w:eastAsia="es-MX"/>
        </w:rPr>
        <w:t>No se contesto la solicitud de información</w:t>
      </w:r>
      <w:r w:rsidRPr="00B70DBA">
        <w:rPr>
          <w:rFonts w:ascii="Palatino Linotype" w:hAnsi="Palatino Linotype" w:cs="Arial"/>
          <w:i/>
          <w:sz w:val="22"/>
          <w:szCs w:val="22"/>
          <w:lang w:eastAsia="es-MX"/>
        </w:rPr>
        <w:t>.” (sic)</w:t>
      </w:r>
    </w:p>
    <w:p w:rsidR="00D515BF" w:rsidRPr="00B70DBA" w:rsidRDefault="00D515BF" w:rsidP="00D515BF">
      <w:pPr>
        <w:pStyle w:val="Prrafodelista"/>
        <w:spacing w:before="100" w:beforeAutospacing="1" w:after="100" w:afterAutospacing="1" w:line="360" w:lineRule="auto"/>
        <w:ind w:left="0"/>
        <w:contextualSpacing w:val="0"/>
        <w:jc w:val="both"/>
        <w:rPr>
          <w:rFonts w:ascii="Palatino Linotype" w:hAnsi="Palatino Linotype" w:cs="Arial"/>
        </w:rPr>
      </w:pPr>
      <w:r w:rsidRPr="00B70DBA">
        <w:rPr>
          <w:rFonts w:ascii="Palatino Linotype" w:hAnsi="Palatino Linotype" w:cs="Arial"/>
        </w:rPr>
        <w:t>Así como, razones o motivos de inconformidad los siguientes:</w:t>
      </w:r>
    </w:p>
    <w:p w:rsidR="00D515BF" w:rsidRPr="00B70DBA" w:rsidRDefault="00D515BF" w:rsidP="009A7CBB">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B70DBA">
        <w:rPr>
          <w:rFonts w:ascii="Palatino Linotype" w:hAnsi="Palatino Linotype" w:cs="Arial"/>
          <w:i/>
          <w:sz w:val="22"/>
          <w:szCs w:val="22"/>
          <w:lang w:eastAsia="es-MX"/>
        </w:rPr>
        <w:t>“</w:t>
      </w:r>
      <w:r w:rsidR="009A7CBB" w:rsidRPr="00B70DBA">
        <w:rPr>
          <w:rFonts w:ascii="Palatino Linotype" w:hAnsi="Palatino Linotype" w:cs="Arial"/>
          <w:i/>
          <w:sz w:val="22"/>
          <w:szCs w:val="22"/>
          <w:lang w:eastAsia="es-MX"/>
        </w:rPr>
        <w:t>No se contesto la solicitud de información</w:t>
      </w:r>
      <w:r w:rsidRPr="00B70DBA">
        <w:rPr>
          <w:rFonts w:ascii="Palatino Linotype" w:hAnsi="Palatino Linotype" w:cs="Arial"/>
          <w:i/>
          <w:sz w:val="22"/>
          <w:szCs w:val="22"/>
          <w:lang w:eastAsia="es-MX"/>
        </w:rPr>
        <w:t>.”</w:t>
      </w:r>
    </w:p>
    <w:p w:rsidR="00D515BF" w:rsidRPr="00B70DBA" w:rsidRDefault="00D515BF" w:rsidP="00D515BF">
      <w:pPr>
        <w:spacing w:before="100" w:beforeAutospacing="1" w:after="100" w:afterAutospacing="1" w:line="360" w:lineRule="auto"/>
        <w:ind w:right="49"/>
        <w:jc w:val="both"/>
        <w:rPr>
          <w:rFonts w:ascii="Palatino Linotype" w:hAnsi="Palatino Linotype"/>
          <w:noProof/>
          <w:lang w:val="es-MX" w:eastAsia="es-MX"/>
        </w:rPr>
      </w:pPr>
      <w:r w:rsidRPr="00B70DBA">
        <w:rPr>
          <w:rFonts w:ascii="Palatino Linotype" w:hAnsi="Palatino Linotype" w:cs="Arial"/>
          <w:b/>
          <w:sz w:val="28"/>
          <w:szCs w:val="28"/>
        </w:rPr>
        <w:t>V.</w:t>
      </w:r>
      <w:r w:rsidRPr="00B70DBA">
        <w:rPr>
          <w:rFonts w:ascii="Palatino Linotype" w:hAnsi="Palatino Linotype" w:cs="Arial"/>
          <w:b/>
          <w:sz w:val="28"/>
        </w:rPr>
        <w:t xml:space="preserve"> </w:t>
      </w:r>
      <w:r w:rsidRPr="00B70DBA">
        <w:rPr>
          <w:rFonts w:ascii="Palatino Linotype" w:hAnsi="Palatino Linotype" w:cs="Arial"/>
        </w:rPr>
        <w:t>El veint</w:t>
      </w:r>
      <w:r w:rsidR="009A7CBB" w:rsidRPr="00B70DBA">
        <w:rPr>
          <w:rFonts w:ascii="Palatino Linotype" w:hAnsi="Palatino Linotype" w:cs="Arial"/>
        </w:rPr>
        <w:t xml:space="preserve">e de junio </w:t>
      </w:r>
      <w:r w:rsidRPr="00B70DBA">
        <w:rPr>
          <w:rFonts w:ascii="Palatino Linotype" w:hAnsi="Palatino Linotype" w:cs="Arial"/>
        </w:rPr>
        <w:t>de dos mil diecinueve</w:t>
      </w:r>
      <w:r w:rsidRPr="00B70DBA">
        <w:rPr>
          <w:rFonts w:ascii="Palatino Linotype" w:hAnsi="Palatino Linotype"/>
        </w:rPr>
        <w:t xml:space="preserve">, </w:t>
      </w:r>
      <w:r w:rsidR="009A7CBB" w:rsidRPr="00B70DBA">
        <w:rPr>
          <w:rFonts w:ascii="Palatino Linotype" w:hAnsi="Palatino Linotype"/>
        </w:rPr>
        <w:t xml:space="preserve">el </w:t>
      </w:r>
      <w:r w:rsidR="009A7CBB" w:rsidRPr="00B70DBA">
        <w:rPr>
          <w:rFonts w:ascii="Palatino Linotype" w:hAnsi="Palatino Linotype" w:cs="Arial"/>
          <w:lang w:val="es-ES_tradnl"/>
        </w:rPr>
        <w:t>recurso</w:t>
      </w:r>
      <w:r w:rsidRPr="00B70DBA">
        <w:rPr>
          <w:rFonts w:ascii="Palatino Linotype" w:hAnsi="Palatino Linotype" w:cs="Arial"/>
          <w:lang w:val="es-ES_tradnl"/>
        </w:rPr>
        <w:t xml:space="preserve"> de revisión de que</w:t>
      </w:r>
      <w:r w:rsidRPr="00B70DBA">
        <w:rPr>
          <w:rFonts w:ascii="Palatino Linotype" w:hAnsi="Palatino Linotype" w:cs="Arial"/>
        </w:rPr>
        <w:t xml:space="preserve"> se trata</w:t>
      </w:r>
      <w:r w:rsidR="009A7CBB" w:rsidRPr="00B70DBA">
        <w:rPr>
          <w:rFonts w:ascii="Palatino Linotype" w:hAnsi="Palatino Linotype" w:cs="Arial"/>
          <w:lang w:val="es-ES_tradnl"/>
        </w:rPr>
        <w:t xml:space="preserve"> se envió</w:t>
      </w:r>
      <w:r w:rsidRPr="00B70DBA">
        <w:rPr>
          <w:rFonts w:ascii="Palatino Linotype" w:hAnsi="Palatino Linotype" w:cs="Arial"/>
          <w:lang w:val="es-ES_tradnl"/>
        </w:rPr>
        <w:t xml:space="preserve"> electrónicamente al Instituto de </w:t>
      </w:r>
      <w:r w:rsidRPr="00B70DBA">
        <w:rPr>
          <w:rFonts w:ascii="Palatino Linotype" w:eastAsia="Arial Unicode MS" w:hAnsi="Palatino Linotype" w:cs="Arial"/>
        </w:rPr>
        <w:t>Transparencia</w:t>
      </w:r>
      <w:r w:rsidRPr="00B70DBA">
        <w:rPr>
          <w:rFonts w:ascii="Palatino Linotype" w:hAnsi="Palatino Linotype" w:cs="Arial"/>
          <w:lang w:val="es-ES_tradnl"/>
        </w:rPr>
        <w:t xml:space="preserve">, Acceso a la Información Pública y </w:t>
      </w:r>
      <w:r w:rsidRPr="00B70DBA">
        <w:rPr>
          <w:rFonts w:ascii="Palatino Linotype" w:hAnsi="Palatino Linotype" w:cs="Arial"/>
          <w:lang w:val="es-ES_tradnl"/>
        </w:rPr>
        <w:lastRenderedPageBreak/>
        <w:t xml:space="preserve">Protección de Datos Personales del Estado de México y Municipios y con fundamento en el artículo 185, fracción I de la </w:t>
      </w:r>
      <w:r w:rsidRPr="00B70DBA">
        <w:rPr>
          <w:rFonts w:ascii="Palatino Linotype" w:hAnsi="Palatino Linotype"/>
        </w:rPr>
        <w:t>Ley de Transparencia y Acceso a la Información Pública del Estado de México y Municipios</w:t>
      </w:r>
      <w:r w:rsidR="00B50767" w:rsidRPr="00B70DBA">
        <w:rPr>
          <w:rFonts w:ascii="Palatino Linotype" w:hAnsi="Palatino Linotype" w:cs="Arial"/>
          <w:lang w:val="es-ES_tradnl"/>
        </w:rPr>
        <w:t>, se turnó</w:t>
      </w:r>
      <w:r w:rsidRPr="00B70DBA">
        <w:rPr>
          <w:rFonts w:ascii="Palatino Linotype" w:hAnsi="Palatino Linotype" w:cs="Arial"/>
          <w:lang w:val="es-ES_tradnl"/>
        </w:rPr>
        <w:t>, a través del</w:t>
      </w:r>
      <w:r w:rsidRPr="00B70DBA">
        <w:rPr>
          <w:rFonts w:ascii="Palatino Linotype" w:eastAsia="Arial Unicode MS" w:hAnsi="Palatino Linotype" w:cs="Arial"/>
          <w:lang w:val="es-ES_tradnl"/>
        </w:rPr>
        <w:t xml:space="preserve"> </w:t>
      </w:r>
      <w:r w:rsidRPr="00B70DBA">
        <w:rPr>
          <w:rFonts w:ascii="Palatino Linotype" w:eastAsia="Arial Unicode MS" w:hAnsi="Palatino Linotype" w:cs="Arial"/>
          <w:b/>
          <w:lang w:val="es-ES_tradnl"/>
        </w:rPr>
        <w:t>SAIMEX</w:t>
      </w:r>
      <w:r w:rsidRPr="00B70DBA">
        <w:rPr>
          <w:rFonts w:ascii="Palatino Linotype" w:hAnsi="Palatino Linotype"/>
        </w:rPr>
        <w:t>, el recursos</w:t>
      </w:r>
      <w:r w:rsidRPr="00B70DBA">
        <w:rPr>
          <w:rFonts w:ascii="Palatino Linotype" w:hAnsi="Palatino Linotype" w:cs="Arial"/>
          <w:szCs w:val="20"/>
        </w:rPr>
        <w:t xml:space="preserve"> de revisión </w:t>
      </w:r>
      <w:r w:rsidRPr="00B70DBA">
        <w:rPr>
          <w:rFonts w:ascii="Palatino Linotype" w:hAnsi="Palatino Linotype"/>
        </w:rPr>
        <w:t xml:space="preserve">a la </w:t>
      </w:r>
      <w:r w:rsidRPr="00B70DBA">
        <w:rPr>
          <w:rFonts w:ascii="Palatino Linotype" w:hAnsi="Palatino Linotype" w:cs="Arial"/>
          <w:lang w:val="es-ES_tradnl"/>
        </w:rPr>
        <w:t xml:space="preserve">Comisionada </w:t>
      </w:r>
      <w:r w:rsidRPr="00B70DBA">
        <w:rPr>
          <w:rFonts w:ascii="Palatino Linotype" w:hAnsi="Palatino Linotype" w:cs="Arial"/>
          <w:b/>
          <w:lang w:val="es-ES_tradnl"/>
        </w:rPr>
        <w:t xml:space="preserve">Eva Abaid Yapur, </w:t>
      </w:r>
      <w:r w:rsidRPr="00B70DBA">
        <w:rPr>
          <w:rFonts w:ascii="Palatino Linotype" w:hAnsi="Palatino Linotype" w:cs="Arial"/>
          <w:lang w:val="es-ES_tradnl"/>
        </w:rPr>
        <w:t>a efecto de que decretaran su admisión o desechamiento.</w:t>
      </w:r>
      <w:r w:rsidRPr="00B70DBA">
        <w:rPr>
          <w:rFonts w:ascii="Palatino Linotype" w:hAnsi="Palatino Linotype"/>
          <w:noProof/>
          <w:lang w:val="es-MX" w:eastAsia="es-MX"/>
        </w:rPr>
        <w:t xml:space="preserve"> </w:t>
      </w:r>
    </w:p>
    <w:p w:rsidR="00D515BF" w:rsidRPr="00B70DBA" w:rsidRDefault="00D515BF" w:rsidP="00D515BF">
      <w:pPr>
        <w:pStyle w:val="Piedepgina"/>
        <w:spacing w:before="100" w:beforeAutospacing="1" w:after="100" w:afterAutospacing="1" w:line="360" w:lineRule="auto"/>
        <w:jc w:val="both"/>
        <w:rPr>
          <w:rFonts w:ascii="Palatino Linotype" w:hAnsi="Palatino Linotype" w:cs="Arial"/>
        </w:rPr>
      </w:pPr>
      <w:r w:rsidRPr="00B70DBA">
        <w:rPr>
          <w:rFonts w:ascii="Palatino Linotype" w:hAnsi="Palatino Linotype" w:cs="Arial"/>
          <w:b/>
          <w:sz w:val="28"/>
        </w:rPr>
        <w:t>V</w:t>
      </w:r>
      <w:r w:rsidR="00B50767" w:rsidRPr="00B70DBA">
        <w:rPr>
          <w:rFonts w:ascii="Palatino Linotype" w:hAnsi="Palatino Linotype" w:cs="Arial"/>
          <w:b/>
          <w:sz w:val="28"/>
        </w:rPr>
        <w:t>I</w:t>
      </w:r>
      <w:r w:rsidRPr="00B70DBA">
        <w:rPr>
          <w:rFonts w:ascii="Palatino Linotype" w:hAnsi="Palatino Linotype" w:cs="Arial"/>
          <w:b/>
          <w:sz w:val="28"/>
        </w:rPr>
        <w:t xml:space="preserve">. </w:t>
      </w:r>
      <w:r w:rsidRPr="00B70DBA">
        <w:rPr>
          <w:rFonts w:ascii="Palatino Linotype" w:hAnsi="Palatino Linotype" w:cs="Arial"/>
        </w:rPr>
        <w:t>De las constancias de</w:t>
      </w:r>
      <w:r w:rsidR="00B50767" w:rsidRPr="00B70DBA">
        <w:rPr>
          <w:rFonts w:ascii="Palatino Linotype" w:hAnsi="Palatino Linotype" w:cs="Arial"/>
        </w:rPr>
        <w:t>l expediente electrónico</w:t>
      </w:r>
      <w:r w:rsidRPr="00B70DBA">
        <w:rPr>
          <w:rFonts w:ascii="Palatino Linotype" w:hAnsi="Palatino Linotype" w:cs="Arial"/>
        </w:rPr>
        <w:t xml:space="preserve"> del</w:t>
      </w:r>
      <w:r w:rsidRPr="00B70DBA">
        <w:rPr>
          <w:rFonts w:ascii="Palatino Linotype" w:hAnsi="Palatino Linotype" w:cs="Arial"/>
          <w:b/>
        </w:rPr>
        <w:t xml:space="preserve"> SAIMEX</w:t>
      </w:r>
      <w:r w:rsidRPr="00B70DBA">
        <w:rPr>
          <w:rFonts w:ascii="Palatino Linotype" w:hAnsi="Palatino Linotype" w:cs="Arial"/>
        </w:rPr>
        <w:t xml:space="preserve">, se desprende que el </w:t>
      </w:r>
      <w:r w:rsidR="00B50767" w:rsidRPr="00B70DBA">
        <w:rPr>
          <w:rFonts w:ascii="Palatino Linotype" w:hAnsi="Palatino Linotype" w:cs="Arial"/>
        </w:rPr>
        <w:t xml:space="preserve">veintiséis de junio </w:t>
      </w:r>
      <w:r w:rsidRPr="00B70DBA">
        <w:rPr>
          <w:rFonts w:ascii="Palatino Linotype" w:hAnsi="Palatino Linotype" w:cs="Arial"/>
        </w:rPr>
        <w:t>de dos mil diecinueve, se acordó la admisión a trámite de</w:t>
      </w:r>
      <w:r w:rsidR="00B50767" w:rsidRPr="00B70DBA">
        <w:rPr>
          <w:rFonts w:ascii="Palatino Linotype" w:hAnsi="Palatino Linotype" w:cs="Arial"/>
        </w:rPr>
        <w:t xml:space="preserve">l </w:t>
      </w:r>
      <w:r w:rsidRPr="00B70DBA">
        <w:rPr>
          <w:rFonts w:ascii="Palatino Linotype" w:hAnsi="Palatino Linotype" w:cs="Arial"/>
        </w:rPr>
        <w:t>recurso de revisión que nos ocupa; así como, la integración de</w:t>
      </w:r>
      <w:r w:rsidR="00B50767" w:rsidRPr="00B70DBA">
        <w:rPr>
          <w:rFonts w:ascii="Palatino Linotype" w:hAnsi="Palatino Linotype" w:cs="Arial"/>
        </w:rPr>
        <w:t>l</w:t>
      </w:r>
      <w:r w:rsidRPr="00B70DBA">
        <w:rPr>
          <w:rFonts w:ascii="Palatino Linotype" w:hAnsi="Palatino Linotype" w:cs="Arial"/>
        </w:rPr>
        <w:t xml:space="preserve"> expediente respectivo</w:t>
      </w:r>
      <w:r w:rsidR="00B50767" w:rsidRPr="00B70DBA">
        <w:rPr>
          <w:rFonts w:ascii="Palatino Linotype" w:hAnsi="Palatino Linotype" w:cs="Arial"/>
        </w:rPr>
        <w:t>, mismo que se puso</w:t>
      </w:r>
      <w:r w:rsidRPr="00B70DBA">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70DBA">
        <w:rPr>
          <w:rFonts w:ascii="Palatino Linotype" w:hAnsi="Palatino Linotype" w:cs="Arial"/>
          <w:b/>
        </w:rPr>
        <w:t xml:space="preserve">EL SUJETO OBLIGADO </w:t>
      </w:r>
      <w:r w:rsidR="00B50767" w:rsidRPr="00B70DBA">
        <w:rPr>
          <w:rFonts w:ascii="Palatino Linotype" w:hAnsi="Palatino Linotype" w:cs="Arial"/>
        </w:rPr>
        <w:t>rindiera el</w:t>
      </w:r>
      <w:r w:rsidRPr="00B70DBA">
        <w:rPr>
          <w:rFonts w:ascii="Palatino Linotype" w:hAnsi="Palatino Linotype" w:cs="Arial"/>
          <w:b/>
        </w:rPr>
        <w:t xml:space="preserve"> </w:t>
      </w:r>
      <w:r w:rsidR="00B50767" w:rsidRPr="00B70DBA">
        <w:rPr>
          <w:rFonts w:ascii="Palatino Linotype" w:hAnsi="Palatino Linotype" w:cs="Arial"/>
        </w:rPr>
        <w:t>Informe Justificado</w:t>
      </w:r>
      <w:r w:rsidRPr="00B70DBA">
        <w:rPr>
          <w:rFonts w:ascii="Palatino Linotype" w:hAnsi="Palatino Linotype" w:cs="Arial"/>
        </w:rPr>
        <w:t xml:space="preserve"> respectivamente.</w:t>
      </w:r>
    </w:p>
    <w:p w:rsidR="00B50767" w:rsidRPr="00B70DBA" w:rsidRDefault="00D515BF" w:rsidP="00B50767">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B70DBA">
        <w:rPr>
          <w:rFonts w:ascii="Palatino Linotype" w:hAnsi="Palatino Linotype" w:cs="Arial"/>
          <w:b/>
          <w:sz w:val="28"/>
        </w:rPr>
        <w:t>V</w:t>
      </w:r>
      <w:r w:rsidR="00B50767" w:rsidRPr="00B70DBA">
        <w:rPr>
          <w:rFonts w:ascii="Palatino Linotype" w:hAnsi="Palatino Linotype" w:cs="Arial"/>
          <w:b/>
          <w:sz w:val="28"/>
        </w:rPr>
        <w:t>I</w:t>
      </w:r>
      <w:r w:rsidRPr="00B70DBA">
        <w:rPr>
          <w:rFonts w:ascii="Palatino Linotype" w:hAnsi="Palatino Linotype" w:cs="Arial"/>
          <w:b/>
          <w:sz w:val="28"/>
        </w:rPr>
        <w:t xml:space="preserve">I. </w:t>
      </w:r>
      <w:r w:rsidR="00B50767" w:rsidRPr="00B70DBA">
        <w:rPr>
          <w:rFonts w:ascii="Palatino Linotype" w:eastAsia="Arial Unicode MS" w:hAnsi="Palatino Linotype" w:cs="Arial"/>
        </w:rPr>
        <w:t xml:space="preserve">Conforme a las constancias del </w:t>
      </w:r>
      <w:r w:rsidR="00B50767" w:rsidRPr="00B70DBA">
        <w:rPr>
          <w:rFonts w:ascii="Palatino Linotype" w:eastAsia="Arial Unicode MS" w:hAnsi="Palatino Linotype" w:cs="Arial"/>
          <w:b/>
        </w:rPr>
        <w:t>SAIMEX</w:t>
      </w:r>
      <w:r w:rsidR="00B50767" w:rsidRPr="00B70DB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B50767" w:rsidRPr="00B70DBA">
        <w:rPr>
          <w:rFonts w:ascii="Palatino Linotype" w:eastAsia="Arial Unicode MS" w:hAnsi="Palatino Linotype" w:cs="Arial"/>
          <w:b/>
        </w:rPr>
        <w:t>LA</w:t>
      </w:r>
      <w:r w:rsidR="00B50767" w:rsidRPr="00B70DBA">
        <w:rPr>
          <w:rFonts w:ascii="Palatino Linotype" w:eastAsia="Arial Unicode MS" w:hAnsi="Palatino Linotype" w:cs="Arial"/>
        </w:rPr>
        <w:t xml:space="preserve"> </w:t>
      </w:r>
      <w:r w:rsidR="00B50767" w:rsidRPr="00B70DBA">
        <w:rPr>
          <w:rFonts w:ascii="Palatino Linotype" w:eastAsia="Arial Unicode MS" w:hAnsi="Palatino Linotype" w:cs="Arial"/>
          <w:b/>
        </w:rPr>
        <w:t>RECURRENTE</w:t>
      </w:r>
      <w:r w:rsidR="00B50767" w:rsidRPr="00B70DBA">
        <w:rPr>
          <w:rFonts w:ascii="Palatino Linotype" w:eastAsia="Arial Unicode MS" w:hAnsi="Palatino Linotype" w:cs="Arial"/>
        </w:rPr>
        <w:t xml:space="preserve">,  no realizó manifestación alguna, ni presentó pruebas o alegatos. Por su parte </w:t>
      </w:r>
      <w:r w:rsidR="00B50767" w:rsidRPr="00B70DBA">
        <w:rPr>
          <w:rFonts w:ascii="Palatino Linotype" w:eastAsia="Arial Unicode MS" w:hAnsi="Palatino Linotype" w:cs="Arial"/>
          <w:b/>
          <w:color w:val="000000"/>
          <w:lang w:val="es-MX" w:eastAsia="es-MX"/>
        </w:rPr>
        <w:t>EL SUJETO OBLIGADO</w:t>
      </w:r>
      <w:r w:rsidR="00B50767" w:rsidRPr="00B70DBA">
        <w:rPr>
          <w:rFonts w:ascii="Palatino Linotype" w:eastAsia="Arial Unicode MS" w:hAnsi="Palatino Linotype" w:cs="Arial"/>
        </w:rPr>
        <w:t xml:space="preserve"> en fecha veintisiete de junio de dos mil diecinueve, rindió su Informe Justificado, tal y como se aprecia en la siguiente imagen: </w:t>
      </w:r>
      <w:r w:rsidR="00B50767" w:rsidRPr="00B70DBA">
        <w:rPr>
          <w:rFonts w:ascii="Palatino Linotype" w:hAnsi="Palatino Linotype" w:cs="Arial"/>
          <w:lang w:val="es-ES_tradnl"/>
        </w:rPr>
        <w:t xml:space="preserve"> </w:t>
      </w:r>
    </w:p>
    <w:p w:rsidR="00B50767" w:rsidRPr="00B70DBA" w:rsidRDefault="00B50767" w:rsidP="00B50767">
      <w:pPr>
        <w:pStyle w:val="Prrafodelista"/>
        <w:spacing w:before="100" w:beforeAutospacing="1" w:after="100" w:afterAutospacing="1" w:line="360" w:lineRule="auto"/>
        <w:ind w:left="0"/>
        <w:contextualSpacing w:val="0"/>
        <w:jc w:val="center"/>
        <w:rPr>
          <w:rFonts w:ascii="Palatino Linotype" w:hAnsi="Palatino Linotype" w:cs="Arial"/>
          <w:b/>
          <w:sz w:val="28"/>
        </w:rPr>
      </w:pPr>
      <w:r w:rsidRPr="00B70DBA">
        <w:rPr>
          <w:noProof/>
          <w:lang w:val="es-MX" w:eastAsia="es-MX"/>
        </w:rPr>
        <w:drawing>
          <wp:inline distT="0" distB="0" distL="0" distR="0" wp14:anchorId="77D9547F" wp14:editId="1BA26500">
            <wp:extent cx="3439061" cy="1217330"/>
            <wp:effectExtent l="0" t="0" r="952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49" t="18466" r="15962" b="34535"/>
                    <a:stretch/>
                  </pic:blipFill>
                  <pic:spPr bwMode="auto">
                    <a:xfrm>
                      <a:off x="0" y="0"/>
                      <a:ext cx="3505327" cy="1240786"/>
                    </a:xfrm>
                    <a:prstGeom prst="rect">
                      <a:avLst/>
                    </a:prstGeom>
                    <a:ln>
                      <a:noFill/>
                    </a:ln>
                    <a:extLst>
                      <a:ext uri="{53640926-AAD7-44D8-BBD7-CCE9431645EC}">
                        <a14:shadowObscured xmlns:a14="http://schemas.microsoft.com/office/drawing/2010/main"/>
                      </a:ext>
                    </a:extLst>
                  </pic:spPr>
                </pic:pic>
              </a:graphicData>
            </a:graphic>
          </wp:inline>
        </w:drawing>
      </w:r>
    </w:p>
    <w:p w:rsidR="00B50767" w:rsidRPr="00B70DBA" w:rsidRDefault="00B50767" w:rsidP="00B50767">
      <w:pPr>
        <w:pStyle w:val="Prrafodelista"/>
        <w:spacing w:before="100" w:beforeAutospacing="1" w:after="100" w:afterAutospacing="1" w:line="360" w:lineRule="auto"/>
        <w:ind w:left="0"/>
        <w:contextualSpacing w:val="0"/>
        <w:jc w:val="both"/>
        <w:rPr>
          <w:rFonts w:ascii="Palatino Linotype" w:eastAsia="Arial Unicode MS" w:hAnsi="Palatino Linotype" w:cs="Arial"/>
        </w:rPr>
      </w:pPr>
      <w:r w:rsidRPr="00B70DBA">
        <w:rPr>
          <w:rFonts w:ascii="Palatino Linotype" w:eastAsia="Arial Unicode MS" w:hAnsi="Palatino Linotype" w:cs="Arial"/>
        </w:rPr>
        <w:lastRenderedPageBreak/>
        <w:t xml:space="preserve">Informe Justificado que no actualizó el supuesto previsto en la fracción III del artículo 185 de la Ley de la materia; razón por la cual no fue puesto a disposición de la particular; toda vez que, el Titular de la Unidad de Transparencia únicamente refirió haber requerido la información </w:t>
      </w:r>
      <w:r w:rsidR="00FD5451" w:rsidRPr="00B70DBA">
        <w:rPr>
          <w:rFonts w:ascii="Palatino Linotype" w:eastAsia="Arial Unicode MS" w:hAnsi="Palatino Linotype" w:cs="Arial"/>
        </w:rPr>
        <w:t>a la Tesorería Municipal, misma que a la fecha de presentación del mismo no</w:t>
      </w:r>
      <w:r w:rsidR="001F550C" w:rsidRPr="00B70DBA">
        <w:rPr>
          <w:rFonts w:ascii="Palatino Linotype" w:eastAsia="Arial Unicode MS" w:hAnsi="Palatino Linotype" w:cs="Arial"/>
        </w:rPr>
        <w:t xml:space="preserve"> había emitido respuesta alguna; y tal y como se aprecia enseguida:</w:t>
      </w:r>
    </w:p>
    <w:p w:rsidR="001F550C" w:rsidRPr="00B70DBA" w:rsidRDefault="00750677"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271831</wp:posOffset>
                </wp:positionH>
                <wp:positionV relativeFrom="paragraph">
                  <wp:posOffset>4241169</wp:posOffset>
                </wp:positionV>
                <wp:extent cx="5643474" cy="1828800"/>
                <wp:effectExtent l="0" t="0" r="33655" b="19050"/>
                <wp:wrapNone/>
                <wp:docPr id="15" name="Conector recto 15"/>
                <wp:cNvGraphicFramePr/>
                <a:graphic xmlns:a="http://schemas.openxmlformats.org/drawingml/2006/main">
                  <a:graphicData uri="http://schemas.microsoft.com/office/word/2010/wordprocessingShape">
                    <wps:wsp>
                      <wps:cNvCnPr/>
                      <wps:spPr>
                        <a:xfrm>
                          <a:off x="0" y="0"/>
                          <a:ext cx="5643474" cy="1828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10237" id="Conector recto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4pt,333.95pt" to="465.75pt,4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" strokecolor="#5b9bd5 [3204]" strokeweight="1.5pt">
                <v:stroke joinstyle="miter"/>
              </v:line>
            </w:pict>
          </mc:Fallback>
        </mc:AlternateContent>
      </w:r>
      <w:r w:rsidR="007D15E9" w:rsidRPr="00B70DBA">
        <w:rPr>
          <w:noProof/>
          <w:lang w:val="es-MX" w:eastAsia="es-MX"/>
        </w:rPr>
        <w:drawing>
          <wp:inline distT="0" distB="0" distL="0" distR="0" wp14:anchorId="39B00A13" wp14:editId="0D051355">
            <wp:extent cx="5703976" cy="4072726"/>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16" t="18300" r="15490" b="8685"/>
                    <a:stretch/>
                  </pic:blipFill>
                  <pic:spPr bwMode="auto">
                    <a:xfrm>
                      <a:off x="0" y="0"/>
                      <a:ext cx="5730628" cy="4091756"/>
                    </a:xfrm>
                    <a:prstGeom prst="rect">
                      <a:avLst/>
                    </a:prstGeom>
                    <a:ln>
                      <a:noFill/>
                    </a:ln>
                    <a:extLst>
                      <a:ext uri="{53640926-AAD7-44D8-BBD7-CCE9431645EC}">
                        <a14:shadowObscured xmlns:a14="http://schemas.microsoft.com/office/drawing/2010/main"/>
                      </a:ext>
                    </a:extLst>
                  </pic:spPr>
                </pic:pic>
              </a:graphicData>
            </a:graphic>
          </wp:inline>
        </w:drawing>
      </w:r>
    </w:p>
    <w:p w:rsidR="007D15E9" w:rsidRPr="00B70DBA" w:rsidRDefault="007D15E9"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w:lastRenderedPageBreak/>
        <w:drawing>
          <wp:inline distT="0" distB="0" distL="0" distR="0" wp14:anchorId="2B5F1FEB" wp14:editId="6D5F04BE">
            <wp:extent cx="5617062" cy="4055896"/>
            <wp:effectExtent l="0" t="0" r="317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82" t="20313" r="14640" b="7342"/>
                    <a:stretch/>
                  </pic:blipFill>
                  <pic:spPr bwMode="auto">
                    <a:xfrm>
                      <a:off x="0" y="0"/>
                      <a:ext cx="5631835" cy="4066563"/>
                    </a:xfrm>
                    <a:prstGeom prst="rect">
                      <a:avLst/>
                    </a:prstGeom>
                    <a:ln>
                      <a:noFill/>
                    </a:ln>
                    <a:extLst>
                      <a:ext uri="{53640926-AAD7-44D8-BBD7-CCE9431645EC}">
                        <a14:shadowObscured xmlns:a14="http://schemas.microsoft.com/office/drawing/2010/main"/>
                      </a:ext>
                    </a:extLst>
                  </pic:spPr>
                </pic:pic>
              </a:graphicData>
            </a:graphic>
          </wp:inline>
        </w:drawing>
      </w:r>
    </w:p>
    <w:p w:rsidR="00750677" w:rsidRPr="00B70DBA" w:rsidRDefault="00750677"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w:drawing>
          <wp:inline distT="0" distB="0" distL="0" distR="0" wp14:anchorId="7CE78E4C" wp14:editId="5E93A078">
            <wp:extent cx="5686528" cy="337710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59" t="18299" r="16151" b="10028"/>
                    <a:stretch/>
                  </pic:blipFill>
                  <pic:spPr bwMode="auto">
                    <a:xfrm>
                      <a:off x="0" y="0"/>
                      <a:ext cx="5704221" cy="3387617"/>
                    </a:xfrm>
                    <a:prstGeom prst="rect">
                      <a:avLst/>
                    </a:prstGeom>
                    <a:ln>
                      <a:noFill/>
                    </a:ln>
                    <a:extLst>
                      <a:ext uri="{53640926-AAD7-44D8-BBD7-CCE9431645EC}">
                        <a14:shadowObscured xmlns:a14="http://schemas.microsoft.com/office/drawing/2010/main"/>
                      </a:ext>
                    </a:extLst>
                  </pic:spPr>
                </pic:pic>
              </a:graphicData>
            </a:graphic>
          </wp:inline>
        </w:drawing>
      </w:r>
    </w:p>
    <w:p w:rsidR="00750677" w:rsidRPr="00B70DBA" w:rsidRDefault="00750677"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w:lastRenderedPageBreak/>
        <w:drawing>
          <wp:inline distT="0" distB="0" distL="0" distR="0" wp14:anchorId="4C6C57EE" wp14:editId="451D8FC6">
            <wp:extent cx="5648660" cy="3500525"/>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21" t="19641" r="13885" b="7343"/>
                    <a:stretch/>
                  </pic:blipFill>
                  <pic:spPr bwMode="auto">
                    <a:xfrm>
                      <a:off x="0" y="0"/>
                      <a:ext cx="5671301" cy="3514556"/>
                    </a:xfrm>
                    <a:prstGeom prst="rect">
                      <a:avLst/>
                    </a:prstGeom>
                    <a:ln>
                      <a:noFill/>
                    </a:ln>
                    <a:extLst>
                      <a:ext uri="{53640926-AAD7-44D8-BBD7-CCE9431645EC}">
                        <a14:shadowObscured xmlns:a14="http://schemas.microsoft.com/office/drawing/2010/main"/>
                      </a:ext>
                    </a:extLst>
                  </pic:spPr>
                </pic:pic>
              </a:graphicData>
            </a:graphic>
          </wp:inline>
        </w:drawing>
      </w:r>
    </w:p>
    <w:p w:rsidR="00750677" w:rsidRPr="00B70DBA" w:rsidRDefault="00750677"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w:drawing>
          <wp:inline distT="0" distB="0" distL="0" distR="0" wp14:anchorId="3F2017B5" wp14:editId="4A737BA3">
            <wp:extent cx="5628005" cy="380345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98" t="18634" r="15301" b="7342"/>
                    <a:stretch/>
                  </pic:blipFill>
                  <pic:spPr bwMode="auto">
                    <a:xfrm>
                      <a:off x="0" y="0"/>
                      <a:ext cx="5647458" cy="3816602"/>
                    </a:xfrm>
                    <a:prstGeom prst="rect">
                      <a:avLst/>
                    </a:prstGeom>
                    <a:ln>
                      <a:noFill/>
                    </a:ln>
                    <a:extLst>
                      <a:ext uri="{53640926-AAD7-44D8-BBD7-CCE9431645EC}">
                        <a14:shadowObscured xmlns:a14="http://schemas.microsoft.com/office/drawing/2010/main"/>
                      </a:ext>
                    </a:extLst>
                  </pic:spPr>
                </pic:pic>
              </a:graphicData>
            </a:graphic>
          </wp:inline>
        </w:drawing>
      </w:r>
    </w:p>
    <w:p w:rsidR="00750677" w:rsidRPr="00B70DBA" w:rsidRDefault="00750677"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w:lastRenderedPageBreak/>
        <w:drawing>
          <wp:inline distT="0" distB="0" distL="0" distR="0" wp14:anchorId="081254B8" wp14:editId="1A0AAFED">
            <wp:extent cx="5579762" cy="3461256"/>
            <wp:effectExtent l="0" t="0" r="190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09" t="18130" r="14357" b="11035"/>
                    <a:stretch/>
                  </pic:blipFill>
                  <pic:spPr bwMode="auto">
                    <a:xfrm>
                      <a:off x="0" y="0"/>
                      <a:ext cx="5602229" cy="3475193"/>
                    </a:xfrm>
                    <a:prstGeom prst="rect">
                      <a:avLst/>
                    </a:prstGeom>
                    <a:ln>
                      <a:noFill/>
                    </a:ln>
                    <a:extLst>
                      <a:ext uri="{53640926-AAD7-44D8-BBD7-CCE9431645EC}">
                        <a14:shadowObscured xmlns:a14="http://schemas.microsoft.com/office/drawing/2010/main"/>
                      </a:ext>
                    </a:extLst>
                  </pic:spPr>
                </pic:pic>
              </a:graphicData>
            </a:graphic>
          </wp:inline>
        </w:drawing>
      </w:r>
    </w:p>
    <w:p w:rsidR="00750677" w:rsidRPr="00B70DBA" w:rsidRDefault="00750677"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w:drawing>
          <wp:inline distT="0" distB="0" distL="0" distR="0" wp14:anchorId="261C0FCB" wp14:editId="3DF5D69F">
            <wp:extent cx="5726738" cy="3618331"/>
            <wp:effectExtent l="0" t="0" r="762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03" t="19473" r="14264" b="6838"/>
                    <a:stretch/>
                  </pic:blipFill>
                  <pic:spPr bwMode="auto">
                    <a:xfrm>
                      <a:off x="0" y="0"/>
                      <a:ext cx="5746885" cy="3631061"/>
                    </a:xfrm>
                    <a:prstGeom prst="rect">
                      <a:avLst/>
                    </a:prstGeom>
                    <a:ln>
                      <a:noFill/>
                    </a:ln>
                    <a:extLst>
                      <a:ext uri="{53640926-AAD7-44D8-BBD7-CCE9431645EC}">
                        <a14:shadowObscured xmlns:a14="http://schemas.microsoft.com/office/drawing/2010/main"/>
                      </a:ext>
                    </a:extLst>
                  </pic:spPr>
                </pic:pic>
              </a:graphicData>
            </a:graphic>
          </wp:inline>
        </w:drawing>
      </w:r>
    </w:p>
    <w:p w:rsidR="00750677" w:rsidRPr="00B70DBA" w:rsidRDefault="00750677" w:rsidP="007D15E9">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B70DBA">
        <w:rPr>
          <w:noProof/>
          <w:lang w:val="es-MX" w:eastAsia="es-MX"/>
        </w:rPr>
        <w:lastRenderedPageBreak/>
        <w:drawing>
          <wp:inline distT="0" distB="0" distL="0" distR="0" wp14:anchorId="6B4D1B15" wp14:editId="6DE497BE">
            <wp:extent cx="5659319" cy="383150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392" t="21487" r="14546" b="13218"/>
                    <a:stretch/>
                  </pic:blipFill>
                  <pic:spPr bwMode="auto">
                    <a:xfrm>
                      <a:off x="0" y="0"/>
                      <a:ext cx="5695308" cy="3855869"/>
                    </a:xfrm>
                    <a:prstGeom prst="rect">
                      <a:avLst/>
                    </a:prstGeom>
                    <a:ln>
                      <a:noFill/>
                    </a:ln>
                    <a:extLst>
                      <a:ext uri="{53640926-AAD7-44D8-BBD7-CCE9431645EC}">
                        <a14:shadowObscured xmlns:a14="http://schemas.microsoft.com/office/drawing/2010/main"/>
                      </a:ext>
                    </a:extLst>
                  </pic:spPr>
                </pic:pic>
              </a:graphicData>
            </a:graphic>
          </wp:inline>
        </w:drawing>
      </w:r>
    </w:p>
    <w:p w:rsidR="00FD5451" w:rsidRPr="00B70DBA" w:rsidRDefault="00D515BF" w:rsidP="00FD5451">
      <w:pPr>
        <w:pStyle w:val="Piedepgina"/>
        <w:spacing w:before="100" w:beforeAutospacing="1" w:after="100" w:afterAutospacing="1" w:line="360" w:lineRule="auto"/>
        <w:jc w:val="both"/>
        <w:rPr>
          <w:rFonts w:ascii="Palatino Linotype" w:hAnsi="Palatino Linotype" w:cs="Arial"/>
        </w:rPr>
      </w:pPr>
      <w:r w:rsidRPr="00B70DBA">
        <w:rPr>
          <w:rFonts w:ascii="Palatino Linotype" w:eastAsia="Arial Unicode MS" w:hAnsi="Palatino Linotype" w:cs="Arial"/>
          <w:b/>
          <w:sz w:val="28"/>
          <w:szCs w:val="28"/>
        </w:rPr>
        <w:t>VI</w:t>
      </w:r>
      <w:r w:rsidR="00FD5451" w:rsidRPr="00B70DBA">
        <w:rPr>
          <w:rFonts w:ascii="Palatino Linotype" w:eastAsia="Arial Unicode MS" w:hAnsi="Palatino Linotype" w:cs="Arial"/>
          <w:b/>
          <w:sz w:val="28"/>
          <w:szCs w:val="28"/>
        </w:rPr>
        <w:t>I</w:t>
      </w:r>
      <w:r w:rsidRPr="00B70DBA">
        <w:rPr>
          <w:rFonts w:ascii="Palatino Linotype" w:eastAsia="Arial Unicode MS" w:hAnsi="Palatino Linotype" w:cs="Arial"/>
          <w:b/>
          <w:sz w:val="28"/>
          <w:szCs w:val="28"/>
        </w:rPr>
        <w:t xml:space="preserve">I. </w:t>
      </w:r>
      <w:r w:rsidR="00FD5451" w:rsidRPr="00B70DBA">
        <w:rPr>
          <w:rFonts w:ascii="Palatino Linotype" w:hAnsi="Palatino Linotype" w:cs="Arial"/>
        </w:rPr>
        <w:t xml:space="preserve">Una vez analizado el estado procesal que guardaba el expediente, en fecha ocho de julio de dos mil diecinueve, la Comisionada </w:t>
      </w:r>
      <w:r w:rsidR="00FD5451" w:rsidRPr="00B70DBA">
        <w:rPr>
          <w:rFonts w:ascii="Palatino Linotype" w:hAnsi="Palatino Linotype" w:cs="Arial"/>
          <w:b/>
        </w:rPr>
        <w:t xml:space="preserve">EVA ABAID YAPUR </w:t>
      </w:r>
      <w:r w:rsidR="00FD5451" w:rsidRPr="00B70DBA">
        <w:rPr>
          <w:rFonts w:ascii="Palatino Linotype" w:hAnsi="Palatino Linotype" w:cs="Arial"/>
        </w:rPr>
        <w:t xml:space="preserve">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 </w:t>
      </w:r>
    </w:p>
    <w:p w:rsidR="00D515BF" w:rsidRPr="00B70DBA" w:rsidRDefault="00D515BF" w:rsidP="00D515BF">
      <w:pPr>
        <w:spacing w:before="100" w:beforeAutospacing="1" w:after="100" w:afterAutospacing="1" w:line="360" w:lineRule="auto"/>
        <w:ind w:right="50"/>
        <w:jc w:val="both"/>
        <w:rPr>
          <w:rFonts w:ascii="Palatino Linotype" w:hAnsi="Palatino Linotype" w:cs="Arial"/>
        </w:rPr>
      </w:pPr>
      <w:r w:rsidRPr="00B70DBA">
        <w:rPr>
          <w:rFonts w:ascii="Palatino Linotype" w:hAnsi="Palatino Linotype"/>
          <w:b/>
          <w:sz w:val="28"/>
          <w:szCs w:val="28"/>
        </w:rPr>
        <w:t xml:space="preserve">IX. </w:t>
      </w:r>
      <w:r w:rsidR="00FD5451" w:rsidRPr="00B70DBA">
        <w:rPr>
          <w:rFonts w:ascii="Palatino Linotype" w:hAnsi="Palatino Linotype" w:cs="Arial"/>
        </w:rPr>
        <w:t>El veintiuno de agosto</w:t>
      </w:r>
      <w:r w:rsidRPr="00B70DBA">
        <w:rPr>
          <w:rFonts w:ascii="Palatino Linotype" w:hAnsi="Palatino Linotype" w:cs="Arial"/>
        </w:rPr>
        <w:t xml:space="preserv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D515BF" w:rsidRPr="00B70DBA" w:rsidRDefault="00D515BF" w:rsidP="00D515BF">
      <w:pPr>
        <w:spacing w:before="100" w:beforeAutospacing="1" w:after="100" w:afterAutospacing="1"/>
        <w:jc w:val="center"/>
        <w:rPr>
          <w:rFonts w:ascii="Palatino Linotype" w:hAnsi="Palatino Linotype" w:cs="Arial"/>
          <w:b/>
          <w:bCs/>
          <w:spacing w:val="60"/>
          <w:sz w:val="28"/>
          <w:lang w:val="es-ES_tradnl"/>
        </w:rPr>
      </w:pPr>
      <w:r w:rsidRPr="00B70DBA">
        <w:rPr>
          <w:rFonts w:ascii="Palatino Linotype" w:hAnsi="Palatino Linotype" w:cs="Arial"/>
          <w:b/>
          <w:bCs/>
          <w:spacing w:val="60"/>
          <w:sz w:val="28"/>
          <w:lang w:val="es-ES_tradnl"/>
        </w:rPr>
        <w:lastRenderedPageBreak/>
        <w:t>CONSIDERANDO</w:t>
      </w:r>
    </w:p>
    <w:p w:rsidR="00D515BF" w:rsidRPr="00B70DBA" w:rsidRDefault="00D515BF" w:rsidP="00D515BF">
      <w:pPr>
        <w:spacing w:before="100" w:beforeAutospacing="1" w:after="100" w:afterAutospacing="1" w:line="360" w:lineRule="auto"/>
        <w:ind w:right="50"/>
        <w:jc w:val="both"/>
        <w:rPr>
          <w:rFonts w:ascii="Palatino Linotype" w:hAnsi="Palatino Linotype" w:cs="Arial"/>
          <w:b/>
        </w:rPr>
      </w:pPr>
      <w:r w:rsidRPr="00B70DBA">
        <w:rPr>
          <w:rFonts w:ascii="Palatino Linotype" w:hAnsi="Palatino Linotype"/>
          <w:b/>
          <w:sz w:val="28"/>
          <w:szCs w:val="28"/>
        </w:rPr>
        <w:t>PRIMERO</w:t>
      </w:r>
      <w:r w:rsidRPr="00B70DBA">
        <w:rPr>
          <w:rFonts w:ascii="Palatino Linotype" w:hAnsi="Palatino Linotype"/>
          <w:b/>
        </w:rPr>
        <w:t>.</w:t>
      </w:r>
      <w:r w:rsidRPr="00B70DBA">
        <w:rPr>
          <w:rFonts w:ascii="Palatino Linotype" w:hAnsi="Palatino Linotype"/>
        </w:rPr>
        <w:t xml:space="preserve"> </w:t>
      </w:r>
      <w:r w:rsidRPr="00B70DBA">
        <w:rPr>
          <w:rFonts w:ascii="Palatino Linotype" w:hAnsi="Palatino Linotype"/>
          <w:b/>
        </w:rPr>
        <w:t>Competencia</w:t>
      </w:r>
      <w:r w:rsidRPr="00B70DBA">
        <w:rPr>
          <w:rFonts w:ascii="Palatino Linotype" w:hAnsi="Palatino Linotype"/>
        </w:rPr>
        <w:t>.</w:t>
      </w:r>
      <w:r w:rsidRPr="00B70DBA">
        <w:rPr>
          <w:rFonts w:ascii="Palatino Linotype" w:hAnsi="Palatino Linotype"/>
          <w:b/>
        </w:rPr>
        <w:t xml:space="preserve"> </w:t>
      </w:r>
      <w:r w:rsidRPr="00B70DBA">
        <w:rPr>
          <w:rFonts w:ascii="Palatino Linotype" w:hAnsi="Palatino Linotype"/>
        </w:rPr>
        <w:t xml:space="preserve">Este Instituto de </w:t>
      </w:r>
      <w:r w:rsidRPr="00B70DBA">
        <w:rPr>
          <w:rFonts w:ascii="Palatino Linotype" w:hAnsi="Palatino Linotype" w:cs="Arial"/>
        </w:rPr>
        <w:t>Transparencia</w:t>
      </w:r>
      <w:r w:rsidRPr="00B70DB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B70DBA">
        <w:rPr>
          <w:rFonts w:ascii="Palatino Linotype" w:hAnsi="Palatino Linotype" w:cs="Arial"/>
        </w:rPr>
        <w:t xml:space="preserve">párrafos </w:t>
      </w:r>
      <w:r w:rsidRPr="00B70DBA">
        <w:rPr>
          <w:rFonts w:ascii="Palatino Linotype" w:hAnsi="Palatino Linotype"/>
        </w:rPr>
        <w:t xml:space="preserve">vigésimo segundo, vigésimo tercero y vigésimo </w:t>
      </w:r>
      <w:r w:rsidRPr="00B70DBA">
        <w:rPr>
          <w:rFonts w:ascii="Palatino Linotype" w:hAnsi="Palatino Linotype" w:cs="Arial"/>
        </w:rPr>
        <w:t>cuarto,</w:t>
      </w:r>
      <w:r w:rsidRPr="00B70DBA">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70DB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una Ciudadano en términos de la Ley de la materia.</w:t>
      </w:r>
    </w:p>
    <w:p w:rsidR="00D515BF" w:rsidRPr="00B70DBA" w:rsidRDefault="00D515BF" w:rsidP="00D515BF">
      <w:pPr>
        <w:spacing w:before="100" w:beforeAutospacing="1" w:after="100" w:afterAutospacing="1" w:line="360" w:lineRule="auto"/>
        <w:jc w:val="both"/>
        <w:rPr>
          <w:rFonts w:ascii="Palatino Linotype" w:hAnsi="Palatino Linotype" w:cs="Arial"/>
          <w:b/>
          <w:bCs/>
        </w:rPr>
      </w:pPr>
      <w:r w:rsidRPr="00B70DBA">
        <w:rPr>
          <w:rFonts w:ascii="Palatino Linotype" w:hAnsi="Palatino Linotype" w:cs="Arial"/>
          <w:b/>
          <w:sz w:val="28"/>
        </w:rPr>
        <w:t>SEGUNDO</w:t>
      </w:r>
      <w:r w:rsidRPr="00B70DBA">
        <w:rPr>
          <w:rFonts w:ascii="Palatino Linotype" w:hAnsi="Palatino Linotype" w:cs="Arial"/>
          <w:b/>
          <w:lang w:val="es-MX"/>
        </w:rPr>
        <w:t xml:space="preserve">. </w:t>
      </w:r>
      <w:r w:rsidRPr="00B70DBA">
        <w:rPr>
          <w:rFonts w:ascii="Palatino Linotype" w:hAnsi="Palatino Linotype" w:cs="Arial"/>
          <w:b/>
        </w:rPr>
        <w:t xml:space="preserve">Interés. </w:t>
      </w:r>
      <w:r w:rsidRPr="00B70DBA">
        <w:rPr>
          <w:rFonts w:ascii="Palatino Linotype" w:hAnsi="Palatino Linotype" w:cs="Arial"/>
        </w:rPr>
        <w:t xml:space="preserve">Los recursos de revisión fueron interpuestos por parte legítima, en atención a que fueron presentados por </w:t>
      </w:r>
      <w:r w:rsidRPr="00B70DBA">
        <w:rPr>
          <w:rFonts w:ascii="Palatino Linotype" w:hAnsi="Palatino Linotype" w:cs="Arial"/>
          <w:b/>
        </w:rPr>
        <w:t>LA RECURRENTE</w:t>
      </w:r>
      <w:r w:rsidRPr="00B70DBA">
        <w:rPr>
          <w:rFonts w:ascii="Palatino Linotype" w:hAnsi="Palatino Linotype" w:cs="Arial"/>
          <w:snapToGrid w:val="0"/>
        </w:rPr>
        <w:t xml:space="preserve">, quien es la misma persona que formuló las solicitudes de acceso a la información pública </w:t>
      </w:r>
      <w:r w:rsidRPr="00B70DBA">
        <w:rPr>
          <w:rFonts w:ascii="Palatino Linotype" w:hAnsi="Palatino Linotype" w:cs="Arial"/>
          <w:bCs/>
        </w:rPr>
        <w:t xml:space="preserve">al </w:t>
      </w:r>
      <w:r w:rsidRPr="00B70DBA">
        <w:rPr>
          <w:rFonts w:ascii="Palatino Linotype" w:hAnsi="Palatino Linotype" w:cs="Arial"/>
          <w:b/>
          <w:bCs/>
        </w:rPr>
        <w:t>SUJETO OBLIGADO.</w:t>
      </w:r>
    </w:p>
    <w:p w:rsidR="00FD5451" w:rsidRPr="00B70DBA" w:rsidRDefault="00D515BF" w:rsidP="00FD5451">
      <w:pPr>
        <w:autoSpaceDE w:val="0"/>
        <w:autoSpaceDN w:val="0"/>
        <w:adjustRightInd w:val="0"/>
        <w:spacing w:before="100" w:beforeAutospacing="1" w:after="100" w:afterAutospacing="1" w:line="360" w:lineRule="auto"/>
        <w:ind w:right="49"/>
        <w:jc w:val="both"/>
        <w:rPr>
          <w:rFonts w:ascii="Palatino Linotype" w:hAnsi="Palatino Linotype" w:cs="Arial"/>
          <w:color w:val="000000"/>
        </w:rPr>
      </w:pPr>
      <w:r w:rsidRPr="00B70DBA">
        <w:rPr>
          <w:rFonts w:ascii="Palatino Linotype" w:hAnsi="Palatino Linotype" w:cs="Arial"/>
          <w:b/>
          <w:sz w:val="28"/>
          <w:szCs w:val="28"/>
        </w:rPr>
        <w:t>TERCERO.</w:t>
      </w:r>
      <w:r w:rsidRPr="00B70DBA">
        <w:rPr>
          <w:rFonts w:ascii="Palatino Linotype" w:hAnsi="Palatino Linotype" w:cs="Arial"/>
        </w:rPr>
        <w:t xml:space="preserve"> </w:t>
      </w:r>
      <w:r w:rsidR="00FD5451" w:rsidRPr="00B70DBA">
        <w:rPr>
          <w:rFonts w:ascii="Palatino Linotype" w:hAnsi="Palatino Linotype" w:cs="Arial"/>
          <w:b/>
        </w:rPr>
        <w:t xml:space="preserve">Oportunidad. </w:t>
      </w:r>
      <w:r w:rsidR="00FD5451" w:rsidRPr="00B70DBA">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FD5451" w:rsidRPr="00B70DBA" w:rsidRDefault="00FD5451" w:rsidP="00FD5451">
      <w:pPr>
        <w:autoSpaceDE w:val="0"/>
        <w:autoSpaceDN w:val="0"/>
        <w:adjustRightInd w:val="0"/>
        <w:ind w:left="851" w:right="902"/>
        <w:jc w:val="both"/>
        <w:rPr>
          <w:rFonts w:ascii="Palatino Linotype" w:hAnsi="Palatino Linotype" w:cs="Arial"/>
          <w:i/>
          <w:color w:val="000000"/>
          <w:sz w:val="22"/>
          <w:szCs w:val="22"/>
        </w:rPr>
      </w:pPr>
      <w:r w:rsidRPr="00B70DBA">
        <w:rPr>
          <w:rFonts w:ascii="Palatino Linotype" w:hAnsi="Palatino Linotype" w:cs="Arial"/>
          <w:b/>
          <w:i/>
          <w:color w:val="000000"/>
          <w:sz w:val="22"/>
          <w:szCs w:val="22"/>
        </w:rPr>
        <w:t>“Artículo 163.</w:t>
      </w:r>
      <w:r w:rsidRPr="00B70DBA">
        <w:rPr>
          <w:rFonts w:ascii="Palatino Linotype" w:hAnsi="Palatino Linotype" w:cs="Arial"/>
          <w:i/>
          <w:color w:val="000000"/>
          <w:sz w:val="22"/>
          <w:szCs w:val="22"/>
        </w:rPr>
        <w:t xml:space="preserve"> La Unidad </w:t>
      </w:r>
      <w:r w:rsidRPr="00B70DBA">
        <w:rPr>
          <w:rFonts w:ascii="Palatino Linotype" w:hAnsi="Palatino Linotype" w:cs="Arial"/>
          <w:i/>
          <w:sz w:val="22"/>
          <w:szCs w:val="22"/>
        </w:rPr>
        <w:t>de</w:t>
      </w:r>
      <w:r w:rsidRPr="00B70DBA">
        <w:rPr>
          <w:rFonts w:ascii="Palatino Linotype" w:hAnsi="Palatino Linotype" w:cs="Arial"/>
          <w:i/>
          <w:color w:val="000000"/>
          <w:sz w:val="22"/>
          <w:szCs w:val="22"/>
        </w:rPr>
        <w:t xml:space="preserve"> Transparencia deberá notificar la respuesta a la solicitud al interesado en el </w:t>
      </w:r>
      <w:r w:rsidRPr="00B70DBA">
        <w:rPr>
          <w:rFonts w:ascii="Palatino Linotype" w:hAnsi="Palatino Linotype" w:cs="Arial"/>
          <w:i/>
          <w:sz w:val="22"/>
          <w:szCs w:val="22"/>
        </w:rPr>
        <w:t>menor</w:t>
      </w:r>
      <w:r w:rsidRPr="00B70DBA">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FD5451" w:rsidRPr="00B70DBA" w:rsidRDefault="00FD5451" w:rsidP="00FD5451">
      <w:pPr>
        <w:autoSpaceDE w:val="0"/>
        <w:autoSpaceDN w:val="0"/>
        <w:adjustRightInd w:val="0"/>
        <w:ind w:left="851" w:right="902"/>
        <w:jc w:val="both"/>
        <w:rPr>
          <w:rFonts w:ascii="Palatino Linotype" w:hAnsi="Palatino Linotype" w:cs="Arial"/>
          <w:i/>
          <w:color w:val="000000"/>
          <w:sz w:val="22"/>
          <w:szCs w:val="22"/>
        </w:rPr>
      </w:pPr>
      <w:r w:rsidRPr="00B70DBA">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B70DBA">
        <w:rPr>
          <w:rFonts w:ascii="Palatino Linotype" w:hAnsi="Palatino Linotype" w:cs="Arial"/>
          <w:i/>
          <w:sz w:val="22"/>
          <w:szCs w:val="22"/>
        </w:rPr>
        <w:t>cuando</w:t>
      </w:r>
      <w:r w:rsidRPr="00B70DBA">
        <w:rPr>
          <w:rFonts w:ascii="Palatino Linotype" w:hAnsi="Palatino Linotype" w:cs="Arial"/>
          <w:i/>
          <w:color w:val="000000"/>
          <w:sz w:val="22"/>
          <w:szCs w:val="22"/>
        </w:rPr>
        <w:t xml:space="preserve"> existan razones fundadas y motivadas, las </w:t>
      </w:r>
      <w:r w:rsidRPr="00B70DBA">
        <w:rPr>
          <w:rFonts w:ascii="Palatino Linotype" w:hAnsi="Palatino Linotype" w:cs="Arial"/>
          <w:i/>
          <w:color w:val="000000"/>
          <w:sz w:val="22"/>
          <w:szCs w:val="22"/>
        </w:rPr>
        <w:lastRenderedPageBreak/>
        <w:t xml:space="preserve">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D5451" w:rsidRPr="00B70DBA" w:rsidRDefault="00FD5451" w:rsidP="00FD5451">
      <w:pPr>
        <w:spacing w:before="100" w:beforeAutospacing="1" w:after="100" w:afterAutospacing="1" w:line="360" w:lineRule="auto"/>
        <w:jc w:val="both"/>
        <w:rPr>
          <w:rFonts w:ascii="Palatino Linotype" w:hAnsi="Palatino Linotype" w:cs="Arial"/>
          <w:color w:val="000000"/>
        </w:rPr>
      </w:pPr>
      <w:r w:rsidRPr="00B70DBA">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D5451" w:rsidRPr="00B70DBA" w:rsidRDefault="00FD5451" w:rsidP="00FD5451">
      <w:pPr>
        <w:spacing w:before="100" w:beforeAutospacing="1" w:after="100" w:afterAutospacing="1" w:line="360" w:lineRule="auto"/>
        <w:jc w:val="both"/>
        <w:rPr>
          <w:rFonts w:ascii="Palatino Linotype" w:hAnsi="Palatino Linotype" w:cs="Arial"/>
          <w:color w:val="000000"/>
        </w:rPr>
      </w:pPr>
      <w:r w:rsidRPr="00B70DBA">
        <w:rPr>
          <w:rFonts w:ascii="Palatino Linotype" w:hAnsi="Palatino Linotype" w:cs="Arial"/>
          <w:color w:val="000000"/>
        </w:rPr>
        <w:t xml:space="preserve">Derivado de lo anterior, se constituye la figura jurídica de la </w:t>
      </w:r>
      <w:r w:rsidRPr="00B70DBA">
        <w:rPr>
          <w:rFonts w:ascii="Palatino Linotype" w:hAnsi="Palatino Linotype" w:cs="Arial"/>
          <w:b/>
          <w:color w:val="000000"/>
        </w:rPr>
        <w:t>NEGATIVA FICTA</w:t>
      </w:r>
      <w:r w:rsidRPr="00B70DBA">
        <w:rPr>
          <w:rFonts w:ascii="Palatino Linotype" w:hAnsi="Palatino Linotype" w:cs="Arial"/>
          <w:color w:val="000000"/>
        </w:rPr>
        <w:t>, cuya esencia consiste en atribuir un efecto negativo al silencio de la autoridad administrativa frente a las instancias y solicitudes que hagan los particulares.</w:t>
      </w:r>
    </w:p>
    <w:p w:rsidR="00FD5451" w:rsidRPr="00B70DBA" w:rsidRDefault="00FD5451" w:rsidP="00FD5451">
      <w:pPr>
        <w:spacing w:before="100" w:beforeAutospacing="1" w:after="100" w:afterAutospacing="1" w:line="360" w:lineRule="auto"/>
        <w:jc w:val="both"/>
        <w:rPr>
          <w:rFonts w:ascii="Palatino Linotype" w:hAnsi="Palatino Linotype" w:cs="Arial"/>
          <w:color w:val="000000"/>
        </w:rPr>
      </w:pPr>
      <w:r w:rsidRPr="00B70DBA">
        <w:rPr>
          <w:rFonts w:ascii="Palatino Linotype" w:hAnsi="Palatino Linotype" w:cs="Arial"/>
          <w:color w:val="000000"/>
        </w:rPr>
        <w:t>Por su parte el artículo 178 de la Ley de Transparencia y Acceso a la Información Pública del Estado de México y Municipios, establece:</w:t>
      </w:r>
    </w:p>
    <w:p w:rsidR="00FD5451" w:rsidRPr="00B70DBA" w:rsidRDefault="00FD5451" w:rsidP="00FD5451">
      <w:pPr>
        <w:ind w:left="851" w:right="901"/>
        <w:jc w:val="both"/>
        <w:rPr>
          <w:rFonts w:ascii="Palatino Linotype" w:hAnsi="Palatino Linotype" w:cs="Arial"/>
          <w:i/>
          <w:color w:val="000000"/>
          <w:sz w:val="22"/>
          <w:szCs w:val="22"/>
        </w:rPr>
      </w:pPr>
      <w:r w:rsidRPr="00B70DBA">
        <w:rPr>
          <w:rFonts w:ascii="Palatino Linotype" w:hAnsi="Palatino Linotype" w:cs="Arial"/>
          <w:b/>
          <w:i/>
          <w:color w:val="000000"/>
          <w:sz w:val="22"/>
          <w:szCs w:val="22"/>
        </w:rPr>
        <w:t xml:space="preserve">“Artículo 178. </w:t>
      </w:r>
      <w:r w:rsidRPr="00B70DBA">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D5451" w:rsidRPr="00B70DBA" w:rsidRDefault="00FD5451" w:rsidP="00FD5451">
      <w:pPr>
        <w:ind w:left="851" w:right="901"/>
        <w:jc w:val="both"/>
        <w:rPr>
          <w:rFonts w:ascii="Palatino Linotype" w:hAnsi="Palatino Linotype" w:cs="Arial"/>
          <w:i/>
          <w:color w:val="000000"/>
          <w:sz w:val="22"/>
          <w:szCs w:val="22"/>
        </w:rPr>
      </w:pPr>
      <w:r w:rsidRPr="00B70DBA">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B70DBA">
        <w:rPr>
          <w:rFonts w:ascii="Palatino Linotype" w:hAnsi="Palatino Linotype" w:cs="Arial"/>
          <w:i/>
          <w:color w:val="000000"/>
          <w:sz w:val="22"/>
          <w:szCs w:val="22"/>
        </w:rPr>
        <w:t>, acompañado con el documento que pruebe la fecha en que presentó la solicitud.</w:t>
      </w:r>
    </w:p>
    <w:p w:rsidR="00FD5451" w:rsidRPr="00B70DBA" w:rsidRDefault="00FD5451" w:rsidP="00FD5451">
      <w:pPr>
        <w:ind w:left="851" w:right="901"/>
        <w:jc w:val="both"/>
        <w:rPr>
          <w:rFonts w:ascii="Palatino Linotype" w:hAnsi="Palatino Linotype" w:cs="Arial"/>
          <w:i/>
          <w:color w:val="000000"/>
          <w:sz w:val="22"/>
          <w:szCs w:val="22"/>
        </w:rPr>
      </w:pPr>
      <w:r w:rsidRPr="00B70DBA">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FD5451" w:rsidRPr="00B70DBA" w:rsidRDefault="00FD5451" w:rsidP="00FD5451">
      <w:pPr>
        <w:ind w:left="851" w:right="901"/>
        <w:jc w:val="both"/>
        <w:rPr>
          <w:rFonts w:ascii="Palatino Linotype" w:hAnsi="Palatino Linotype" w:cs="Arial"/>
          <w:i/>
          <w:color w:val="000000"/>
          <w:sz w:val="22"/>
          <w:szCs w:val="22"/>
        </w:rPr>
      </w:pPr>
      <w:r w:rsidRPr="00B70DBA">
        <w:rPr>
          <w:rFonts w:ascii="Palatino Linotype" w:hAnsi="Palatino Linotype" w:cs="Arial"/>
          <w:i/>
          <w:color w:val="000000"/>
          <w:sz w:val="22"/>
          <w:szCs w:val="22"/>
        </w:rPr>
        <w:t xml:space="preserve">(Énfasis añadido) </w:t>
      </w:r>
    </w:p>
    <w:p w:rsidR="00FD5451" w:rsidRPr="00B70DBA" w:rsidRDefault="00FD5451" w:rsidP="00FD5451">
      <w:pPr>
        <w:spacing w:before="100" w:beforeAutospacing="1" w:after="100" w:afterAutospacing="1" w:line="360" w:lineRule="auto"/>
        <w:jc w:val="both"/>
        <w:rPr>
          <w:rFonts w:ascii="Palatino Linotype" w:hAnsi="Palatino Linotype" w:cs="Arial"/>
          <w:color w:val="000000"/>
        </w:rPr>
      </w:pPr>
      <w:r w:rsidRPr="00B70DBA">
        <w:rPr>
          <w:rFonts w:ascii="Palatino Linotype" w:hAnsi="Palatino Linotype" w:cs="Arial"/>
          <w:color w:val="000000"/>
        </w:rPr>
        <w:lastRenderedPageBreak/>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B70DBA">
        <w:rPr>
          <w:rFonts w:ascii="Palatino Linotype" w:hAnsi="Palatino Linotype" w:cs="Arial"/>
          <w:b/>
          <w:color w:val="000000"/>
        </w:rPr>
        <w:t>SUJETO OBLIGADO</w:t>
      </w:r>
      <w:r w:rsidRPr="00B70DBA">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B70DBA">
        <w:rPr>
          <w:rFonts w:ascii="Palatino Linotype" w:hAnsi="Palatino Linotype" w:cs="Arial"/>
          <w:b/>
          <w:color w:val="000000"/>
        </w:rPr>
        <w:t xml:space="preserve">LA RECURRENTE </w:t>
      </w:r>
      <w:r w:rsidRPr="00B70DBA">
        <w:rPr>
          <w:rFonts w:ascii="Palatino Linotype" w:hAnsi="Palatino Linotype" w:cs="Arial"/>
          <w:color w:val="000000"/>
        </w:rPr>
        <w:t>está en la total libertad de presentar su medio de impugnación en cualquier momento, consecuentemente se tiene que dicho recurso se presentó oportunamente.</w:t>
      </w:r>
    </w:p>
    <w:p w:rsidR="00FD5451" w:rsidRPr="00B70DBA" w:rsidRDefault="00D515BF" w:rsidP="00FD5451">
      <w:pPr>
        <w:autoSpaceDE w:val="0"/>
        <w:autoSpaceDN w:val="0"/>
        <w:adjustRightInd w:val="0"/>
        <w:spacing w:before="100" w:beforeAutospacing="1" w:after="100" w:afterAutospacing="1" w:line="360" w:lineRule="auto"/>
        <w:ind w:right="49"/>
        <w:jc w:val="both"/>
        <w:rPr>
          <w:rFonts w:ascii="Palatino Linotype" w:hAnsi="Palatino Linotype"/>
          <w:b/>
        </w:rPr>
      </w:pPr>
      <w:r w:rsidRPr="00B70DBA">
        <w:rPr>
          <w:rFonts w:ascii="Palatino Linotype" w:hAnsi="Palatino Linotype"/>
          <w:b/>
          <w:sz w:val="28"/>
        </w:rPr>
        <w:t xml:space="preserve">CUARTO. </w:t>
      </w:r>
      <w:r w:rsidR="00FD5451" w:rsidRPr="00B70DBA">
        <w:rPr>
          <w:rFonts w:ascii="Palatino Linotype" w:hAnsi="Palatino Linotype"/>
          <w:b/>
        </w:rPr>
        <w:t xml:space="preserve">Procedibilidad. </w:t>
      </w:r>
      <w:r w:rsidR="00FD5451" w:rsidRPr="00B70DBA">
        <w:rPr>
          <w:rFonts w:ascii="Palatino Linotype" w:hAnsi="Palatino Linotype" w:cs="Arial"/>
        </w:rPr>
        <w:t>Del análisis efectuado se advierte que resulta procedente la interposición de</w:t>
      </w:r>
      <w:r w:rsidR="00377847" w:rsidRPr="00B70DBA">
        <w:rPr>
          <w:rFonts w:ascii="Palatino Linotype" w:hAnsi="Palatino Linotype" w:cs="Arial"/>
        </w:rPr>
        <w:t>l recurso</w:t>
      </w:r>
      <w:r w:rsidR="00FD5451" w:rsidRPr="00B70DBA">
        <w:rPr>
          <w:rFonts w:ascii="Palatino Linotype" w:hAnsi="Palatino Linotype" w:cs="Arial"/>
        </w:rPr>
        <w:t xml:space="preserve"> y se concluye la acreditación plena de todos y cada uno de los elementos formales exigidos por el artículo 180 </w:t>
      </w:r>
      <w:r w:rsidR="00FD5451" w:rsidRPr="00B70DBA">
        <w:rPr>
          <w:rFonts w:ascii="Palatino Linotype" w:hAnsi="Palatino Linotype" w:cs="Arial"/>
          <w:lang w:val="es-ES_tradnl"/>
        </w:rPr>
        <w:t xml:space="preserve">de la </w:t>
      </w:r>
      <w:r w:rsidR="00FD5451" w:rsidRPr="00B70DBA">
        <w:rPr>
          <w:rFonts w:ascii="Palatino Linotype" w:hAnsi="Palatino Linotype"/>
        </w:rPr>
        <w:t>Ley de Transparencia y Acceso a la Información Pública del Estado de México y Municipios, en atención a que fue</w:t>
      </w:r>
      <w:r w:rsidR="00377847" w:rsidRPr="00B70DBA">
        <w:rPr>
          <w:rFonts w:ascii="Palatino Linotype" w:hAnsi="Palatino Linotype"/>
        </w:rPr>
        <w:t xml:space="preserve"> presentado</w:t>
      </w:r>
      <w:r w:rsidR="00FD5451" w:rsidRPr="00B70DBA">
        <w:rPr>
          <w:rFonts w:ascii="Palatino Linotype" w:hAnsi="Palatino Linotype"/>
        </w:rPr>
        <w:t xml:space="preserve"> mediante el formato visible en </w:t>
      </w:r>
      <w:r w:rsidR="00FD5451" w:rsidRPr="00B70DBA">
        <w:rPr>
          <w:rFonts w:ascii="Palatino Linotype" w:hAnsi="Palatino Linotype"/>
          <w:b/>
        </w:rPr>
        <w:t xml:space="preserve">EL SAIMEX. </w:t>
      </w:r>
    </w:p>
    <w:p w:rsidR="00412E65" w:rsidRPr="00B70DBA" w:rsidRDefault="00D515BF" w:rsidP="00412E65">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B70DBA">
        <w:rPr>
          <w:rFonts w:ascii="Palatino Linotype" w:hAnsi="Palatino Linotype" w:cs="Arial"/>
          <w:b/>
          <w:sz w:val="28"/>
          <w:szCs w:val="28"/>
        </w:rPr>
        <w:t>QUINTO</w:t>
      </w:r>
      <w:r w:rsidRPr="00B70DBA">
        <w:rPr>
          <w:rFonts w:ascii="Palatino Linotype" w:hAnsi="Palatino Linotype" w:cs="Arial"/>
          <w:b/>
        </w:rPr>
        <w:t xml:space="preserve">. </w:t>
      </w:r>
      <w:r w:rsidRPr="00B70DBA">
        <w:rPr>
          <w:rFonts w:ascii="Palatino Linotype" w:eastAsiaTheme="minorEastAsia" w:hAnsi="Palatino Linotype" w:cs="Arial"/>
          <w:b/>
          <w:lang w:val="es-ES_tradnl"/>
        </w:rPr>
        <w:t>Estudio y resolución de</w:t>
      </w:r>
      <w:r w:rsidR="00412E65" w:rsidRPr="00B70DBA">
        <w:rPr>
          <w:rFonts w:ascii="Palatino Linotype" w:eastAsiaTheme="minorEastAsia" w:hAnsi="Palatino Linotype" w:cs="Arial"/>
          <w:b/>
          <w:lang w:val="es-ES_tradnl"/>
        </w:rPr>
        <w:t>l asunto</w:t>
      </w:r>
      <w:r w:rsidRPr="00B70DBA">
        <w:rPr>
          <w:rFonts w:ascii="Palatino Linotype" w:eastAsiaTheme="minorEastAsia" w:hAnsi="Palatino Linotype" w:cstheme="minorBidi"/>
          <w:b/>
          <w:lang w:val="es-ES_tradnl"/>
        </w:rPr>
        <w:t xml:space="preserve">. </w:t>
      </w:r>
      <w:r w:rsidR="00412E65" w:rsidRPr="00B70DBA">
        <w:rPr>
          <w:rFonts w:ascii="Palatino Linotype" w:hAnsi="Palatino Linotype" w:cs="Arial"/>
          <w:color w:val="000000" w:themeColor="text1"/>
          <w:lang w:eastAsia="es-MX"/>
        </w:rPr>
        <w:t xml:space="preserve">Del análisis efectuado, se advierte que el </w:t>
      </w:r>
      <w:r w:rsidR="00412E65" w:rsidRPr="00B70DBA">
        <w:rPr>
          <w:rFonts w:ascii="Palatino Linotype" w:hAnsi="Palatino Linotype" w:cs="Arial"/>
          <w:lang w:eastAsia="es-MX"/>
        </w:rPr>
        <w:t>presente recurso de revisión es procedente, pues se actualiza la hipótesis prevista en la fracción VII del artículo 179 de la Ley de la materia, las que a la letra dice:</w:t>
      </w:r>
    </w:p>
    <w:p w:rsidR="00412E65" w:rsidRPr="00B70DBA" w:rsidRDefault="00412E65" w:rsidP="00412E65">
      <w:pPr>
        <w:ind w:left="851" w:right="901"/>
        <w:jc w:val="both"/>
        <w:rPr>
          <w:rFonts w:ascii="Palatino Linotype" w:hAnsi="Palatino Linotype" w:cs="Arial"/>
          <w:i/>
          <w:color w:val="000000"/>
          <w:sz w:val="22"/>
          <w:szCs w:val="22"/>
        </w:rPr>
      </w:pPr>
      <w:r w:rsidRPr="00B70DBA">
        <w:rPr>
          <w:rFonts w:ascii="Palatino Linotype" w:hAnsi="Palatino Linotype" w:cs="Arial"/>
          <w:i/>
          <w:color w:val="000000"/>
          <w:sz w:val="22"/>
          <w:szCs w:val="22"/>
        </w:rPr>
        <w:t>“</w:t>
      </w:r>
      <w:r w:rsidRPr="00B70DBA">
        <w:rPr>
          <w:rFonts w:ascii="Palatino Linotype" w:hAnsi="Palatino Linotype" w:cs="Arial"/>
          <w:b/>
          <w:i/>
          <w:color w:val="000000"/>
          <w:sz w:val="22"/>
          <w:szCs w:val="22"/>
        </w:rPr>
        <w:t>Artículo 179.</w:t>
      </w:r>
      <w:r w:rsidRPr="00B70DBA">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412E65" w:rsidRPr="00B70DBA" w:rsidRDefault="00412E65" w:rsidP="00412E65">
      <w:pPr>
        <w:ind w:left="851" w:right="901"/>
        <w:jc w:val="both"/>
        <w:rPr>
          <w:rFonts w:ascii="Palatino Linotype" w:hAnsi="Palatino Linotype" w:cs="Arial"/>
          <w:i/>
          <w:color w:val="000000"/>
          <w:sz w:val="22"/>
          <w:szCs w:val="22"/>
        </w:rPr>
      </w:pPr>
      <w:r w:rsidRPr="00B70DBA">
        <w:rPr>
          <w:rFonts w:ascii="Palatino Linotype" w:hAnsi="Palatino Linotype" w:cs="Arial"/>
          <w:i/>
          <w:color w:val="000000"/>
          <w:sz w:val="22"/>
          <w:szCs w:val="22"/>
        </w:rPr>
        <w:t>…</w:t>
      </w:r>
    </w:p>
    <w:p w:rsidR="00412E65" w:rsidRPr="00B70DBA" w:rsidRDefault="00412E65" w:rsidP="00412E65">
      <w:pPr>
        <w:ind w:left="851" w:right="901"/>
        <w:jc w:val="both"/>
        <w:rPr>
          <w:rFonts w:ascii="Palatino Linotype" w:hAnsi="Palatino Linotype" w:cs="Arial"/>
          <w:i/>
          <w:color w:val="000000"/>
          <w:sz w:val="22"/>
          <w:szCs w:val="22"/>
        </w:rPr>
      </w:pPr>
      <w:r w:rsidRPr="00B70DBA">
        <w:rPr>
          <w:rFonts w:ascii="Palatino Linotype" w:hAnsi="Palatino Linotype" w:cs="Arial"/>
          <w:b/>
          <w:i/>
          <w:color w:val="000000"/>
          <w:sz w:val="22"/>
          <w:szCs w:val="22"/>
        </w:rPr>
        <w:t>VII. La falta de respuesta a una solicitud de acceso a la información</w:t>
      </w:r>
      <w:r w:rsidRPr="00B70DBA">
        <w:rPr>
          <w:rFonts w:ascii="Palatino Linotype" w:hAnsi="Palatino Linotype" w:cs="Arial"/>
          <w:i/>
          <w:color w:val="000000"/>
          <w:sz w:val="22"/>
          <w:szCs w:val="22"/>
        </w:rPr>
        <w:t>;</w:t>
      </w:r>
    </w:p>
    <w:p w:rsidR="00412E65" w:rsidRPr="00B70DBA" w:rsidRDefault="00412E65" w:rsidP="00412E65">
      <w:pPr>
        <w:ind w:left="851" w:right="901"/>
        <w:jc w:val="both"/>
        <w:rPr>
          <w:rFonts w:ascii="Palatino Linotype" w:hAnsi="Palatino Linotype" w:cs="Arial"/>
          <w:b/>
          <w:i/>
          <w:color w:val="000000"/>
          <w:sz w:val="22"/>
          <w:szCs w:val="22"/>
        </w:rPr>
      </w:pPr>
      <w:r w:rsidRPr="00B70DBA">
        <w:rPr>
          <w:rFonts w:ascii="Palatino Linotype" w:hAnsi="Palatino Linotype" w:cs="Arial"/>
          <w:b/>
          <w:i/>
          <w:color w:val="000000"/>
          <w:sz w:val="22"/>
          <w:szCs w:val="22"/>
        </w:rPr>
        <w:t>…”</w:t>
      </w:r>
    </w:p>
    <w:p w:rsidR="00412E65" w:rsidRPr="00B70DBA" w:rsidRDefault="00412E65" w:rsidP="00412E65">
      <w:pPr>
        <w:ind w:left="851" w:right="901"/>
        <w:jc w:val="both"/>
        <w:rPr>
          <w:rFonts w:ascii="Palatino Linotype" w:hAnsi="Palatino Linotype" w:cs="Arial"/>
          <w:i/>
          <w:color w:val="000000"/>
          <w:sz w:val="22"/>
          <w:szCs w:val="22"/>
        </w:rPr>
      </w:pPr>
      <w:r w:rsidRPr="00B70DBA">
        <w:rPr>
          <w:rFonts w:ascii="Palatino Linotype" w:hAnsi="Palatino Linotype" w:cs="Arial"/>
          <w:i/>
          <w:color w:val="000000"/>
          <w:sz w:val="22"/>
          <w:szCs w:val="22"/>
        </w:rPr>
        <w:t>(Énfasis añadido)</w:t>
      </w:r>
    </w:p>
    <w:p w:rsidR="00412E65" w:rsidRPr="00B70DBA" w:rsidRDefault="00412E65" w:rsidP="00412E6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70DBA">
        <w:rPr>
          <w:rFonts w:ascii="Palatino Linotype" w:hAnsi="Palatino Linotype" w:cs="Arial"/>
        </w:rPr>
        <w:lastRenderedPageBreak/>
        <w:t xml:space="preserve">El precepto legal citado, establece como supuesto de procedencia del recurso de revisión, en aquellos casos en que no se dé respuesta a lo solicitado; por lo que, en el presente caso, </w:t>
      </w:r>
      <w:r w:rsidRPr="00B70DBA">
        <w:rPr>
          <w:rFonts w:ascii="Palatino Linotype" w:hAnsi="Palatino Linotype" w:cs="Arial"/>
          <w:b/>
        </w:rPr>
        <w:t>EL SUJETO OBLIGADO</w:t>
      </w:r>
      <w:r w:rsidRPr="00B70DBA">
        <w:rPr>
          <w:rFonts w:ascii="Palatino Linotype" w:hAnsi="Palatino Linotype" w:cs="Arial"/>
        </w:rPr>
        <w:t xml:space="preserve"> omitió dar respuesta a lo requerido por </w:t>
      </w:r>
      <w:r w:rsidRPr="00B70DBA">
        <w:rPr>
          <w:rFonts w:ascii="Palatino Linotype" w:hAnsi="Palatino Linotype" w:cs="Arial"/>
          <w:b/>
        </w:rPr>
        <w:t xml:space="preserve">LA RECURRENTE </w:t>
      </w:r>
      <w:r w:rsidRPr="00B70DBA">
        <w:rPr>
          <w:rFonts w:ascii="Palatino Linotype" w:hAnsi="Palatino Linotype" w:cs="Arial"/>
        </w:rPr>
        <w:t xml:space="preserve">en su solicitud de información pública; atento a ello, </w:t>
      </w:r>
      <w:r w:rsidRPr="00B70DBA">
        <w:rPr>
          <w:rFonts w:ascii="Palatino Linotype" w:hAnsi="Palatino Linotype"/>
        </w:rPr>
        <w:t xml:space="preserve">este Órgano Garante </w:t>
      </w:r>
      <w:r w:rsidRPr="00B70DBA">
        <w:rPr>
          <w:rFonts w:ascii="Palatino Linotype" w:hAnsi="Palatino Linotype" w:cs="Arial"/>
        </w:rPr>
        <w:t xml:space="preserve">considera que las razones o motivos de inconformidad son </w:t>
      </w:r>
      <w:r w:rsidRPr="00B70DBA">
        <w:rPr>
          <w:rFonts w:ascii="Palatino Linotype" w:hAnsi="Palatino Linotype" w:cs="Arial"/>
          <w:b/>
        </w:rPr>
        <w:t>fundados</w:t>
      </w:r>
      <w:r w:rsidRPr="00B70DBA">
        <w:rPr>
          <w:rFonts w:ascii="Palatino Linotype" w:hAnsi="Palatino Linotype" w:cs="Arial"/>
        </w:rPr>
        <w:t>.</w:t>
      </w:r>
    </w:p>
    <w:p w:rsidR="00412E65" w:rsidRPr="00B70DBA" w:rsidRDefault="00412E65" w:rsidP="00412E65">
      <w:pPr>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Es así que, de acuerdo a los motivos de inconformidad hechos valer por </w:t>
      </w:r>
      <w:r w:rsidRPr="00B70DBA">
        <w:rPr>
          <w:rFonts w:ascii="Palatino Linotype" w:hAnsi="Palatino Linotype"/>
          <w:b/>
        </w:rPr>
        <w:t>LA RECURRENTE</w:t>
      </w:r>
      <w:r w:rsidRPr="00B70DBA">
        <w:rPr>
          <w:rFonts w:ascii="Palatino Linotype" w:hAnsi="Palatino Linotype"/>
        </w:rPr>
        <w:t>, ante la falta de respuesta a la solicitud por parte del</w:t>
      </w:r>
      <w:r w:rsidRPr="00B70DBA">
        <w:rPr>
          <w:rFonts w:ascii="Palatino Linotype" w:hAnsi="Palatino Linotype"/>
          <w:b/>
        </w:rPr>
        <w:t xml:space="preserve"> SUJETO OBLIGADO</w:t>
      </w:r>
      <w:r w:rsidRPr="00B70DBA">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rsidR="00CD21DA" w:rsidRPr="00B70DBA" w:rsidRDefault="00CD21DA" w:rsidP="00CD21DA">
      <w:pPr>
        <w:spacing w:before="100" w:beforeAutospacing="1" w:after="100" w:afterAutospacing="1" w:line="360" w:lineRule="auto"/>
        <w:jc w:val="both"/>
        <w:rPr>
          <w:rFonts w:ascii="Palatino Linotype" w:eastAsia="Arial Unicode MS" w:hAnsi="Palatino Linotype" w:cs="Arial"/>
          <w:color w:val="000000"/>
        </w:rPr>
      </w:pPr>
      <w:r w:rsidRPr="00B70DBA">
        <w:rPr>
          <w:rFonts w:ascii="Palatino Linotype" w:eastAsia="Arial Unicode MS" w:hAnsi="Palatino Linotype" w:cs="Arial"/>
          <w:color w:val="000000"/>
        </w:rPr>
        <w:t xml:space="preserve">En ese contexto, es necesario referir el artículo </w:t>
      </w:r>
      <w:r w:rsidRPr="00B70DBA">
        <w:rPr>
          <w:rFonts w:ascii="Palatino Linotype" w:hAnsi="Palatino Linotype"/>
        </w:rPr>
        <w:t>115</w:t>
      </w:r>
      <w:r w:rsidRPr="00B70DBA">
        <w:rPr>
          <w:rFonts w:ascii="Palatino Linotype" w:eastAsia="Arial Unicode MS" w:hAnsi="Palatino Linotype" w:cs="Arial"/>
          <w:color w:val="000000"/>
        </w:rPr>
        <w:t xml:space="preserve">  fracción I y II de la Constitución Política de los Estados Unidos Mexicanos, que en su literalidad menciona lo siguiente:</w:t>
      </w:r>
    </w:p>
    <w:p w:rsidR="00CD21DA" w:rsidRPr="00B70DBA" w:rsidRDefault="00CD21DA" w:rsidP="00CD21DA">
      <w:pPr>
        <w:ind w:left="851" w:right="901"/>
        <w:jc w:val="both"/>
        <w:rPr>
          <w:rFonts w:ascii="Palatino Linotype" w:hAnsi="Palatino Linotype" w:cs="Arial"/>
          <w:bCs/>
          <w:i/>
          <w:color w:val="000000"/>
          <w:sz w:val="22"/>
          <w:szCs w:val="22"/>
        </w:rPr>
      </w:pPr>
      <w:r w:rsidRPr="00B70DBA">
        <w:rPr>
          <w:rFonts w:ascii="Palatino Linotype" w:hAnsi="Palatino Linotype" w:cs="Arial"/>
          <w:bCs/>
          <w:i/>
          <w:color w:val="000000"/>
          <w:sz w:val="22"/>
          <w:szCs w:val="22"/>
        </w:rPr>
        <w:t>“</w:t>
      </w:r>
      <w:r w:rsidRPr="00B70DBA">
        <w:rPr>
          <w:rFonts w:ascii="Palatino Linotype" w:hAnsi="Palatino Linotype" w:cs="Arial"/>
          <w:b/>
          <w:bCs/>
          <w:i/>
          <w:color w:val="000000"/>
          <w:sz w:val="22"/>
          <w:szCs w:val="22"/>
        </w:rPr>
        <w:t>Artículo 115</w:t>
      </w:r>
      <w:r w:rsidRPr="00B70DBA">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CD21DA" w:rsidRPr="00B70DBA" w:rsidRDefault="00CD21DA" w:rsidP="00CD21DA">
      <w:pPr>
        <w:ind w:left="851" w:right="901"/>
        <w:jc w:val="both"/>
        <w:rPr>
          <w:rFonts w:ascii="Palatino Linotype" w:hAnsi="Palatino Linotype" w:cs="Arial"/>
          <w:bCs/>
          <w:i/>
          <w:color w:val="000000"/>
          <w:sz w:val="22"/>
          <w:szCs w:val="22"/>
        </w:rPr>
      </w:pPr>
      <w:r w:rsidRPr="00B70DBA">
        <w:rPr>
          <w:rFonts w:ascii="Palatino Linotype" w:hAnsi="Palatino Linotype" w:cs="Arial"/>
          <w:b/>
          <w:bCs/>
          <w:i/>
          <w:color w:val="000000"/>
          <w:sz w:val="22"/>
          <w:szCs w:val="22"/>
        </w:rPr>
        <w:t>I.</w:t>
      </w:r>
      <w:r w:rsidRPr="00B70DBA">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CD21DA" w:rsidRPr="00B70DBA" w:rsidRDefault="00CD21DA" w:rsidP="00CD21DA">
      <w:pPr>
        <w:ind w:left="851" w:right="901"/>
        <w:jc w:val="both"/>
        <w:rPr>
          <w:rFonts w:ascii="Palatino Linotype" w:hAnsi="Palatino Linotype" w:cs="Arial"/>
          <w:bCs/>
          <w:i/>
          <w:color w:val="000000"/>
          <w:sz w:val="22"/>
          <w:szCs w:val="22"/>
        </w:rPr>
      </w:pPr>
      <w:r w:rsidRPr="00B70DBA">
        <w:rPr>
          <w:rFonts w:ascii="Palatino Linotype" w:hAnsi="Palatino Linotype" w:cs="Arial"/>
          <w:bCs/>
          <w:i/>
          <w:color w:val="000000"/>
          <w:sz w:val="22"/>
          <w:szCs w:val="22"/>
        </w:rPr>
        <w:t>(…)</w:t>
      </w:r>
    </w:p>
    <w:p w:rsidR="00CD21DA" w:rsidRPr="00B70DBA" w:rsidRDefault="00CD21DA" w:rsidP="00CD21DA">
      <w:pPr>
        <w:ind w:left="851" w:right="901"/>
        <w:jc w:val="both"/>
        <w:rPr>
          <w:rFonts w:ascii="Palatino Linotype" w:hAnsi="Palatino Linotype" w:cs="Arial"/>
          <w:bCs/>
          <w:i/>
          <w:color w:val="000000"/>
          <w:sz w:val="22"/>
          <w:szCs w:val="22"/>
        </w:rPr>
      </w:pPr>
      <w:r w:rsidRPr="00B70DBA">
        <w:rPr>
          <w:rFonts w:ascii="Palatino Linotype" w:hAnsi="Palatino Linotype" w:cs="Arial"/>
          <w:b/>
          <w:bCs/>
          <w:i/>
          <w:color w:val="000000"/>
          <w:sz w:val="22"/>
          <w:szCs w:val="22"/>
        </w:rPr>
        <w:t>II.</w:t>
      </w:r>
      <w:r w:rsidRPr="00B70DBA">
        <w:rPr>
          <w:rFonts w:ascii="Palatino Linotype" w:hAnsi="Palatino Linotype" w:cs="Arial"/>
          <w:bCs/>
          <w:i/>
          <w:color w:val="000000"/>
          <w:sz w:val="22"/>
          <w:szCs w:val="22"/>
        </w:rPr>
        <w:t xml:space="preserve"> Los municipios estarán investidos de personalidad jurídica y manejarán su patrimonio conforme a la ley.</w:t>
      </w:r>
    </w:p>
    <w:p w:rsidR="00CD21DA" w:rsidRPr="00B70DBA" w:rsidRDefault="00CD21DA" w:rsidP="00CD21DA">
      <w:pPr>
        <w:ind w:left="851" w:right="901"/>
        <w:jc w:val="both"/>
        <w:rPr>
          <w:rFonts w:ascii="Palatino Linotype" w:hAnsi="Palatino Linotype" w:cs="Arial"/>
          <w:bCs/>
          <w:i/>
          <w:color w:val="000000"/>
          <w:sz w:val="22"/>
          <w:szCs w:val="22"/>
        </w:rPr>
      </w:pPr>
      <w:r w:rsidRPr="00B70DBA">
        <w:rPr>
          <w:rFonts w:ascii="Palatino Linotype" w:hAnsi="Palatino Linotype" w:cs="Arial"/>
          <w:bCs/>
          <w:i/>
          <w:color w:val="000000"/>
          <w:sz w:val="22"/>
          <w:szCs w:val="22"/>
        </w:rPr>
        <w:t>(…)”</w:t>
      </w:r>
    </w:p>
    <w:p w:rsidR="00CD21DA" w:rsidRPr="00B70DBA" w:rsidRDefault="00CD21DA" w:rsidP="00CD21DA">
      <w:pPr>
        <w:spacing w:before="100" w:beforeAutospacing="1" w:after="100" w:afterAutospacing="1" w:line="360" w:lineRule="auto"/>
        <w:jc w:val="both"/>
        <w:rPr>
          <w:rFonts w:ascii="Palatino Linotype" w:eastAsia="Arial Unicode MS" w:hAnsi="Palatino Linotype" w:cs="Arial"/>
          <w:color w:val="000000"/>
        </w:rPr>
      </w:pPr>
      <w:r w:rsidRPr="00B70DBA">
        <w:rPr>
          <w:rFonts w:ascii="Palatino Linotype" w:eastAsia="Arial Unicode MS" w:hAnsi="Palatino Linotype" w:cs="Arial"/>
          <w:color w:val="000000"/>
        </w:rPr>
        <w:t xml:space="preserve">Por lo anterior, es claro que el máximo ordenamiento del país reconoce la figura del Municipio como base de la división territorial, el cual será gobernado por un Ayuntamiento de elección popular; asimismo se destaca que, todo Municipio se </w:t>
      </w:r>
      <w:r w:rsidRPr="00B70DBA">
        <w:rPr>
          <w:rFonts w:ascii="Palatino Linotype" w:eastAsia="Arial Unicode MS" w:hAnsi="Palatino Linotype" w:cs="Arial"/>
          <w:color w:val="000000"/>
        </w:rPr>
        <w:lastRenderedPageBreak/>
        <w:t>encuentra investido de personalidad jurídica, lo que quiere decir que posee libremente la capacidad de decisión siempre y cuando, ello sea conforme a los ordenamientos legales aplicables.</w:t>
      </w:r>
    </w:p>
    <w:p w:rsidR="00CD21DA" w:rsidRPr="00B70DBA" w:rsidRDefault="00CD21DA" w:rsidP="00CD21DA">
      <w:pPr>
        <w:spacing w:before="100" w:beforeAutospacing="1" w:after="100" w:afterAutospacing="1" w:line="360" w:lineRule="auto"/>
        <w:jc w:val="both"/>
        <w:rPr>
          <w:rFonts w:ascii="Palatino Linotype" w:hAnsi="Palatino Linotype"/>
        </w:rPr>
      </w:pPr>
      <w:r w:rsidRPr="00B70DBA">
        <w:rPr>
          <w:rFonts w:ascii="Palatino Linotype" w:hAnsi="Palatino Linotype"/>
        </w:rPr>
        <w:t>Ahora bien, antes de entrar al estudio de la naturaleza jurídica de la información solicitada; es pertinente enfatizar, que debe entenderse por derecho de acceso a la información pública, es así que, el artículo 6°, Apartado A de la Constitución Política de los Estados Unidos Mexicanos, señala:</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w:t>
      </w:r>
      <w:r w:rsidRPr="00B70DBA">
        <w:rPr>
          <w:rFonts w:ascii="Palatino Linotype" w:hAnsi="Palatino Linotype" w:cs="Arial"/>
          <w:b/>
          <w:i/>
          <w:sz w:val="22"/>
        </w:rPr>
        <w:t>Artículo 6o.</w:t>
      </w:r>
      <w:r w:rsidRPr="00B70DBA">
        <w:rPr>
          <w:rFonts w:ascii="Palatino Linotype" w:hAnsi="Palatino Linotype" w:cs="Arial"/>
          <w:i/>
          <w:sz w:val="22"/>
        </w:rPr>
        <w:t xml:space="preserve">  . . .</w:t>
      </w:r>
    </w:p>
    <w:p w:rsidR="00CD21DA" w:rsidRPr="00B70DBA" w:rsidRDefault="00CD21DA" w:rsidP="00CD21DA">
      <w:pPr>
        <w:ind w:left="851" w:right="901"/>
        <w:jc w:val="both"/>
        <w:rPr>
          <w:rFonts w:ascii="Palatino Linotype" w:hAnsi="Palatino Linotype" w:cs="Arial"/>
          <w:i/>
          <w:color w:val="000000"/>
          <w:sz w:val="22"/>
          <w:lang w:eastAsia="es-MX"/>
        </w:rPr>
      </w:pPr>
      <w:r w:rsidRPr="00B70DBA">
        <w:rPr>
          <w:rFonts w:ascii="Palatino Linotype" w:hAnsi="Palatino Linotype" w:cs="Arial"/>
          <w:b/>
          <w:bCs/>
          <w:i/>
          <w:color w:val="000000"/>
          <w:sz w:val="22"/>
          <w:lang w:eastAsia="es-MX"/>
        </w:rPr>
        <w:t>A.</w:t>
      </w:r>
      <w:r w:rsidRPr="00B70DBA">
        <w:rPr>
          <w:rFonts w:ascii="Palatino Linotype" w:hAnsi="Palatino Linotype" w:cs="Arial"/>
          <w:i/>
          <w:color w:val="000000"/>
          <w:sz w:val="22"/>
          <w:lang w:eastAsia="es-MX"/>
        </w:rPr>
        <w:t xml:space="preserve"> Para el ejercicio del </w:t>
      </w:r>
      <w:r w:rsidRPr="00B70DBA">
        <w:rPr>
          <w:rFonts w:ascii="Palatino Linotype" w:hAnsi="Palatino Linotype" w:cs="Arial"/>
          <w:bCs/>
          <w:i/>
          <w:color w:val="000000"/>
          <w:sz w:val="22"/>
          <w:szCs w:val="22"/>
        </w:rPr>
        <w:t>derecho</w:t>
      </w:r>
      <w:r w:rsidRPr="00B70DBA">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b/>
          <w:bCs/>
          <w:i/>
          <w:color w:val="000000"/>
          <w:sz w:val="22"/>
          <w:lang w:eastAsia="es-MX"/>
        </w:rPr>
        <w:t xml:space="preserve">I. </w:t>
      </w:r>
      <w:r w:rsidRPr="00B70DBA">
        <w:rPr>
          <w:rFonts w:ascii="Palatino Linotype" w:hAnsi="Palatino Linotype" w:cs="Arial"/>
          <w:i/>
          <w:color w:val="000000"/>
          <w:sz w:val="22"/>
          <w:lang w:eastAsia="es-MX"/>
        </w:rPr>
        <w:t xml:space="preserve">Toda la información en posesión de cualquier autoridad, entidad, órgano y organismo de los Poderes Ejecutivo, </w:t>
      </w:r>
      <w:r w:rsidRPr="00B70DBA">
        <w:rPr>
          <w:rFonts w:ascii="Palatino Linotype" w:hAnsi="Palatino Linotype" w:cs="Arial"/>
          <w:i/>
          <w:sz w:val="22"/>
        </w:rPr>
        <w:t>Legislativo</w:t>
      </w:r>
      <w:r w:rsidRPr="00B70DBA">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70DBA">
        <w:rPr>
          <w:rFonts w:ascii="Palatino Linotype" w:hAnsi="Palatino Linotype" w:cs="Arial"/>
          <w:i/>
          <w:sz w:val="22"/>
        </w:rPr>
        <w:t xml:space="preserve"> </w:t>
      </w:r>
      <w:r w:rsidRPr="00B70DBA">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D21DA" w:rsidRPr="00B70DBA" w:rsidRDefault="00CD21DA" w:rsidP="00CD21DA">
      <w:pPr>
        <w:ind w:left="851" w:right="901"/>
        <w:jc w:val="both"/>
        <w:rPr>
          <w:rFonts w:ascii="Palatino Linotype" w:hAnsi="Palatino Linotype" w:cs="Arial"/>
          <w:i/>
          <w:color w:val="000000"/>
          <w:sz w:val="22"/>
          <w:lang w:eastAsia="es-MX"/>
        </w:rPr>
      </w:pPr>
      <w:r w:rsidRPr="00B70DBA">
        <w:rPr>
          <w:rFonts w:ascii="Palatino Linotype" w:hAnsi="Palatino Linotype" w:cs="Arial"/>
          <w:b/>
          <w:bCs/>
          <w:i/>
          <w:color w:val="000000"/>
          <w:sz w:val="22"/>
          <w:lang w:eastAsia="es-MX"/>
        </w:rPr>
        <w:t xml:space="preserve">II. </w:t>
      </w:r>
      <w:r w:rsidRPr="00B70DBA">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CD21DA" w:rsidRPr="00B70DBA" w:rsidRDefault="00CD21DA" w:rsidP="00CD21DA">
      <w:pPr>
        <w:ind w:left="851" w:right="901"/>
        <w:jc w:val="both"/>
        <w:rPr>
          <w:rFonts w:ascii="Palatino Linotype" w:hAnsi="Palatino Linotype" w:cs="Arial"/>
          <w:i/>
          <w:color w:val="000000"/>
          <w:sz w:val="22"/>
          <w:lang w:eastAsia="es-MX"/>
        </w:rPr>
      </w:pPr>
      <w:r w:rsidRPr="00B70DBA">
        <w:rPr>
          <w:rFonts w:ascii="Palatino Linotype" w:hAnsi="Palatino Linotype" w:cs="Arial"/>
          <w:b/>
          <w:bCs/>
          <w:i/>
          <w:color w:val="000000"/>
          <w:sz w:val="22"/>
          <w:lang w:eastAsia="es-MX"/>
        </w:rPr>
        <w:t xml:space="preserve">III. </w:t>
      </w:r>
      <w:r w:rsidRPr="00B70DBA">
        <w:rPr>
          <w:rFonts w:ascii="Palatino Linotype" w:hAnsi="Palatino Linotype" w:cs="Arial"/>
          <w:i/>
          <w:color w:val="000000"/>
          <w:sz w:val="22"/>
          <w:lang w:eastAsia="es-MX"/>
        </w:rPr>
        <w:t xml:space="preserve">Toda persona, sin necesidad de </w:t>
      </w:r>
      <w:r w:rsidRPr="00B70DBA">
        <w:rPr>
          <w:rFonts w:ascii="Palatino Linotype" w:hAnsi="Palatino Linotype" w:cs="Arial"/>
          <w:i/>
          <w:sz w:val="22"/>
        </w:rPr>
        <w:t>acreditar</w:t>
      </w:r>
      <w:r w:rsidRPr="00B70DBA">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CD21DA" w:rsidRPr="00B70DBA" w:rsidRDefault="00CD21DA" w:rsidP="00CD21DA">
      <w:pPr>
        <w:ind w:left="851" w:right="901"/>
        <w:jc w:val="both"/>
        <w:rPr>
          <w:rFonts w:ascii="Palatino Linotype" w:hAnsi="Palatino Linotype" w:cs="Arial"/>
          <w:i/>
          <w:color w:val="000000"/>
          <w:sz w:val="22"/>
          <w:lang w:eastAsia="es-MX"/>
        </w:rPr>
      </w:pPr>
      <w:r w:rsidRPr="00B70DBA">
        <w:rPr>
          <w:rFonts w:ascii="Palatino Linotype" w:hAnsi="Palatino Linotype" w:cs="Arial"/>
          <w:b/>
          <w:bCs/>
          <w:i/>
          <w:color w:val="000000"/>
          <w:sz w:val="22"/>
          <w:lang w:eastAsia="es-MX"/>
        </w:rPr>
        <w:t xml:space="preserve">IV. </w:t>
      </w:r>
      <w:r w:rsidRPr="00B70DBA">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CD21DA" w:rsidRPr="00B70DBA" w:rsidRDefault="00CD21DA" w:rsidP="00CD21DA">
      <w:pPr>
        <w:ind w:left="851" w:right="901"/>
        <w:jc w:val="both"/>
        <w:rPr>
          <w:rFonts w:ascii="Palatino Linotype" w:hAnsi="Palatino Linotype" w:cs="Arial"/>
          <w:i/>
          <w:color w:val="000000"/>
          <w:sz w:val="22"/>
          <w:lang w:eastAsia="es-MX"/>
        </w:rPr>
      </w:pPr>
      <w:r w:rsidRPr="00B70DBA">
        <w:rPr>
          <w:rFonts w:ascii="Palatino Linotype" w:hAnsi="Palatino Linotype" w:cs="Arial"/>
          <w:b/>
          <w:bCs/>
          <w:i/>
          <w:color w:val="000000"/>
          <w:sz w:val="22"/>
          <w:lang w:eastAsia="es-MX"/>
        </w:rPr>
        <w:t xml:space="preserve">V. </w:t>
      </w:r>
      <w:r w:rsidRPr="00B70DBA">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D21DA" w:rsidRPr="00B70DBA" w:rsidRDefault="00CD21DA" w:rsidP="00CD21DA">
      <w:pPr>
        <w:ind w:left="851" w:right="901"/>
        <w:jc w:val="both"/>
        <w:rPr>
          <w:rFonts w:ascii="Palatino Linotype" w:hAnsi="Palatino Linotype" w:cs="Arial"/>
          <w:i/>
          <w:color w:val="000000"/>
          <w:sz w:val="22"/>
          <w:lang w:eastAsia="es-MX"/>
        </w:rPr>
      </w:pPr>
      <w:r w:rsidRPr="00B70DBA">
        <w:rPr>
          <w:rFonts w:ascii="Palatino Linotype" w:hAnsi="Palatino Linotype" w:cs="Arial"/>
          <w:b/>
          <w:bCs/>
          <w:i/>
          <w:color w:val="000000"/>
          <w:sz w:val="22"/>
          <w:lang w:eastAsia="es-MX"/>
        </w:rPr>
        <w:lastRenderedPageBreak/>
        <w:t xml:space="preserve">VI. </w:t>
      </w:r>
      <w:r w:rsidRPr="00B70DBA">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CD21DA" w:rsidRPr="00B70DBA" w:rsidRDefault="00CD21DA" w:rsidP="00CD21DA">
      <w:pPr>
        <w:ind w:left="851" w:right="901"/>
        <w:jc w:val="both"/>
        <w:rPr>
          <w:rFonts w:ascii="Palatino Linotype" w:hAnsi="Palatino Linotype" w:cs="Arial"/>
          <w:i/>
          <w:color w:val="000000"/>
          <w:sz w:val="22"/>
          <w:lang w:eastAsia="es-MX"/>
        </w:rPr>
      </w:pPr>
      <w:r w:rsidRPr="00B70DBA">
        <w:rPr>
          <w:rFonts w:ascii="Palatino Linotype" w:hAnsi="Palatino Linotype" w:cs="Arial"/>
          <w:b/>
          <w:bCs/>
          <w:i/>
          <w:color w:val="000000"/>
          <w:sz w:val="22"/>
          <w:lang w:eastAsia="es-MX"/>
        </w:rPr>
        <w:t xml:space="preserve">VII. </w:t>
      </w:r>
      <w:r w:rsidRPr="00B70DBA">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B70DBA">
        <w:rPr>
          <w:rFonts w:ascii="Palatino Linotype" w:hAnsi="Palatino Linotype" w:cs="Arial"/>
          <w:i/>
          <w:sz w:val="22"/>
        </w:rPr>
        <w:t xml:space="preserve">” </w:t>
      </w:r>
      <w:r w:rsidRPr="00B70DBA">
        <w:rPr>
          <w:rFonts w:ascii="Palatino Linotype" w:hAnsi="Palatino Linotype"/>
          <w:sz w:val="22"/>
        </w:rPr>
        <w:t>(</w:t>
      </w:r>
      <w:r w:rsidRPr="00B70DBA">
        <w:rPr>
          <w:rFonts w:ascii="Palatino Linotype" w:hAnsi="Palatino Linotype"/>
          <w:i/>
          <w:sz w:val="22"/>
        </w:rPr>
        <w:t>sic</w:t>
      </w:r>
      <w:r w:rsidRPr="00B70DBA">
        <w:rPr>
          <w:rFonts w:ascii="Palatino Linotype" w:hAnsi="Palatino Linotype"/>
          <w:sz w:val="22"/>
        </w:rPr>
        <w:t>)</w:t>
      </w:r>
    </w:p>
    <w:p w:rsidR="00CD21DA" w:rsidRPr="00B70DBA" w:rsidRDefault="00CD21DA" w:rsidP="00CD21DA">
      <w:pPr>
        <w:ind w:left="851" w:right="901"/>
        <w:jc w:val="both"/>
        <w:rPr>
          <w:rFonts w:ascii="Palatino Linotype" w:hAnsi="Palatino Linotype"/>
          <w:sz w:val="22"/>
        </w:rPr>
      </w:pPr>
      <w:r w:rsidRPr="00B70DBA">
        <w:rPr>
          <w:rFonts w:ascii="Palatino Linotype" w:hAnsi="Palatino Linotype"/>
          <w:sz w:val="22"/>
        </w:rPr>
        <w:t>(Énfasis añadido)</w:t>
      </w:r>
    </w:p>
    <w:p w:rsidR="00CD21DA" w:rsidRPr="00B70DBA" w:rsidRDefault="00CD21DA" w:rsidP="00CD21DA">
      <w:pPr>
        <w:spacing w:before="100" w:beforeAutospacing="1" w:after="100" w:afterAutospacing="1" w:line="360" w:lineRule="auto"/>
        <w:jc w:val="both"/>
        <w:rPr>
          <w:rFonts w:ascii="Palatino Linotype" w:hAnsi="Palatino Linotype"/>
        </w:rPr>
      </w:pPr>
      <w:r w:rsidRPr="00B70DBA">
        <w:rPr>
          <w:rFonts w:ascii="Palatino Linotype" w:hAnsi="Palatino Linotype"/>
        </w:rPr>
        <w:t>Por su parte, la Constitución Política del Estado Libre y Soberano de México, en su artículo 5°, párrafos vigésimo</w:t>
      </w:r>
      <w:r w:rsidR="00C148F1">
        <w:rPr>
          <w:rFonts w:ascii="Palatino Linotype" w:hAnsi="Palatino Linotype"/>
        </w:rPr>
        <w:t xml:space="preserve"> segundo, vigésimo tercero y vigésimo cuarto, </w:t>
      </w:r>
      <w:r w:rsidRPr="00B70DBA">
        <w:rPr>
          <w:rFonts w:ascii="Palatino Linotype" w:hAnsi="Palatino Linotype"/>
        </w:rPr>
        <w:t>fracción I, disponen lo siguiente:</w:t>
      </w:r>
    </w:p>
    <w:p w:rsidR="00CD21DA" w:rsidRPr="00B70DBA" w:rsidRDefault="00CD21DA" w:rsidP="00CD21DA">
      <w:pPr>
        <w:ind w:left="851" w:right="901"/>
        <w:jc w:val="both"/>
        <w:rPr>
          <w:rFonts w:ascii="Palatino Linotype" w:hAnsi="Palatino Linotype" w:cs="Arial"/>
          <w:b/>
          <w:i/>
          <w:sz w:val="22"/>
        </w:rPr>
      </w:pPr>
      <w:r w:rsidRPr="00B70DBA">
        <w:rPr>
          <w:rFonts w:ascii="Palatino Linotype" w:hAnsi="Palatino Linotype" w:cs="Arial"/>
          <w:i/>
          <w:sz w:val="22"/>
        </w:rPr>
        <w:t>“</w:t>
      </w:r>
      <w:r w:rsidRPr="00B70DBA">
        <w:rPr>
          <w:rFonts w:ascii="Palatino Linotype" w:hAnsi="Palatino Linotype" w:cs="Arial"/>
          <w:b/>
          <w:i/>
          <w:sz w:val="22"/>
        </w:rPr>
        <w:t xml:space="preserve">Artículo 5.  … </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 . .</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Este derecho se regirá por los principios y bases siguientes:</w:t>
      </w:r>
    </w:p>
    <w:p w:rsidR="00CD21DA" w:rsidRPr="00B70DBA" w:rsidRDefault="00CD21DA" w:rsidP="00CD21DA">
      <w:pPr>
        <w:ind w:left="851" w:right="901"/>
        <w:jc w:val="both"/>
        <w:rPr>
          <w:rFonts w:ascii="Palatino Linotype" w:hAnsi="Palatino Linotype"/>
          <w:sz w:val="22"/>
        </w:rPr>
      </w:pPr>
      <w:r w:rsidRPr="00B70DBA">
        <w:rPr>
          <w:rFonts w:ascii="Palatino Linotype" w:hAnsi="Palatino Linotype" w:cs="Arial"/>
          <w:i/>
          <w:sz w:val="22"/>
        </w:rPr>
        <w:t xml:space="preserve">I. </w:t>
      </w:r>
      <w:r w:rsidRPr="00B70DBA">
        <w:rPr>
          <w:rFonts w:ascii="Palatino Linotype" w:hAnsi="Palatino Linotype" w:cs="Arial"/>
          <w:b/>
          <w:i/>
          <w:sz w:val="22"/>
        </w:rPr>
        <w:t>Toda la información en posesión de cualquier autoridad, entidad, órgano y organismos de los Poderes Ejecutivo, Legislativo y Judicial, órganos autónomos, partidos políticos, fideicomisos y fondos públicos estatales y municipales</w:t>
      </w:r>
      <w:r w:rsidRPr="00B70DBA">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70DBA">
        <w:rPr>
          <w:rFonts w:ascii="Palatino Linotype" w:hAnsi="Palatino Linotype"/>
          <w:sz w:val="22"/>
        </w:rPr>
        <w:t xml:space="preserve"> (</w:t>
      </w:r>
      <w:r w:rsidRPr="00B70DBA">
        <w:rPr>
          <w:rFonts w:ascii="Palatino Linotype" w:hAnsi="Palatino Linotype"/>
          <w:i/>
          <w:sz w:val="22"/>
        </w:rPr>
        <w:t>sic</w:t>
      </w:r>
      <w:r w:rsidRPr="00B70DBA">
        <w:rPr>
          <w:rFonts w:ascii="Palatino Linotype" w:hAnsi="Palatino Linotype"/>
          <w:sz w:val="22"/>
        </w:rPr>
        <w:t>)</w:t>
      </w:r>
    </w:p>
    <w:p w:rsidR="00CD21DA" w:rsidRPr="00B70DBA" w:rsidRDefault="00CD21DA" w:rsidP="00CD21DA">
      <w:pPr>
        <w:spacing w:before="100" w:beforeAutospacing="1" w:after="100" w:afterAutospacing="1" w:line="360" w:lineRule="auto"/>
        <w:jc w:val="both"/>
        <w:rPr>
          <w:rFonts w:ascii="Palatino Linotype" w:hAnsi="Palatino Linotype"/>
        </w:rPr>
      </w:pPr>
      <w:r w:rsidRPr="00B70DBA">
        <w:rPr>
          <w:rFonts w:ascii="Palatino Linotype" w:hAnsi="Palatino Linotype"/>
        </w:rPr>
        <w:t>Asimismo, se tiene que la Ley de Transparencia y Acceso a la Información Pública del Estado de México y Municipios, prevé en su artículo 23, lo siguiente:</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lastRenderedPageBreak/>
        <w:t>“</w:t>
      </w:r>
      <w:r w:rsidRPr="00B70DBA">
        <w:rPr>
          <w:rFonts w:ascii="Palatino Linotype" w:hAnsi="Palatino Linotype" w:cs="Arial"/>
          <w:b/>
          <w:i/>
          <w:sz w:val="22"/>
        </w:rPr>
        <w:t>Artículo 23.</w:t>
      </w:r>
      <w:r w:rsidRPr="00B70DBA">
        <w:rPr>
          <w:rFonts w:ascii="Palatino Linotype" w:hAnsi="Palatino Linotype" w:cs="Arial"/>
          <w:i/>
          <w:sz w:val="22"/>
        </w:rPr>
        <w:t xml:space="preserve"> Son sujetos obligados a transparentar y permitir el acceso a su información y proteger los datos personales que obren en su poder:</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II. El Poder Legislativo del Estado, los organismos, órganos y entidades de la Legislatura y sus dependencias;</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III. El Poder Judicial, sus organismos, órganos y entidades, así como el Consejo de la Judicatura del Estado;</w:t>
      </w:r>
    </w:p>
    <w:p w:rsidR="00CD21DA" w:rsidRPr="00B70DBA" w:rsidRDefault="00CD21DA" w:rsidP="00CD21DA">
      <w:pPr>
        <w:ind w:left="851" w:right="901"/>
        <w:jc w:val="both"/>
        <w:rPr>
          <w:rFonts w:ascii="Palatino Linotype" w:hAnsi="Palatino Linotype" w:cs="Arial"/>
          <w:b/>
          <w:i/>
          <w:sz w:val="22"/>
        </w:rPr>
      </w:pPr>
      <w:r w:rsidRPr="00B70DBA">
        <w:rPr>
          <w:rFonts w:ascii="Palatino Linotype" w:hAnsi="Palatino Linotype" w:cs="Arial"/>
          <w:b/>
          <w:i/>
          <w:sz w:val="22"/>
        </w:rPr>
        <w:t>IV. Los ayuntamientos y las dependencias, organismos, órganos y entidades de la administración municipal;</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V. Los órganos autónomos;</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VI. Los tribunales administrativos y autoridades jurisdiccionales en materia laboral;</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VII. Los partidos políticos y agrupaciones políticas, en los términos de las disposiciones aplicables;</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VIII. Los fideicomisos y fondos públicos que cuenten con financiamiento público, parcial o total, o con participación de entidades de gobierno;</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IX. Los sindicatos que reciban y/o ejerzan recursos públicos en el ámbito estatal y municipal;</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X. Cualquier persona física o jurídico colectiva que reciba y ejerza recursos públicos en el ámbito estatal o municipal; y</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XI. Cualquier otra autoridad, entidad, órgano u organismo de los poderes estatal o municipal, que reciba recursos públicos.</w:t>
      </w:r>
    </w:p>
    <w:p w:rsidR="00CD21DA" w:rsidRPr="00B70DBA" w:rsidRDefault="00CD21DA" w:rsidP="00CD21DA">
      <w:pPr>
        <w:ind w:left="851" w:right="901"/>
        <w:jc w:val="both"/>
        <w:rPr>
          <w:rFonts w:ascii="Palatino Linotype" w:hAnsi="Palatino Linotype" w:cs="Arial"/>
          <w:b/>
          <w:i/>
          <w:sz w:val="22"/>
        </w:rPr>
      </w:pPr>
      <w:r w:rsidRPr="00B70DBA">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D21DA" w:rsidRPr="00B70DBA" w:rsidRDefault="00CD21DA" w:rsidP="00CD21DA">
      <w:pPr>
        <w:ind w:left="851" w:right="901"/>
        <w:jc w:val="both"/>
        <w:rPr>
          <w:rFonts w:ascii="Palatino Linotype" w:hAnsi="Palatino Linotype" w:cs="Arial"/>
          <w:b/>
          <w:i/>
          <w:sz w:val="22"/>
        </w:rPr>
      </w:pPr>
      <w:r w:rsidRPr="00B70DBA">
        <w:rPr>
          <w:rFonts w:ascii="Palatino Linotype" w:hAnsi="Palatino Linotype" w:cs="Arial"/>
          <w:b/>
          <w:i/>
          <w:sz w:val="22"/>
        </w:rPr>
        <w:t>Los servidores públicos deberán transparentar sus acciones así como garantizar y respetar el derecho de acceso a la información pública.</w:t>
      </w:r>
    </w:p>
    <w:p w:rsidR="00CD21DA" w:rsidRPr="00B70DBA" w:rsidRDefault="00CD21DA" w:rsidP="00CD21DA">
      <w:pPr>
        <w:ind w:left="851" w:right="901"/>
        <w:jc w:val="both"/>
        <w:rPr>
          <w:rFonts w:ascii="Palatino Linotype" w:hAnsi="Palatino Linotype" w:cs="Arial"/>
          <w:i/>
          <w:sz w:val="22"/>
        </w:rPr>
      </w:pPr>
      <w:r w:rsidRPr="00B70DBA">
        <w:rPr>
          <w:rFonts w:ascii="Palatino Linotype" w:hAnsi="Palatino Linotype" w:cs="Arial"/>
          <w:i/>
          <w:sz w:val="22"/>
        </w:rPr>
        <w:t xml:space="preserve"> (Énfasis añadido)</w:t>
      </w:r>
    </w:p>
    <w:p w:rsidR="00CD21DA" w:rsidRPr="00B70DBA" w:rsidRDefault="00CD21DA" w:rsidP="00CD21DA">
      <w:pPr>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Conforme a los preceptos legales citados, se desprende que, el derecho de acceso a la información pública, </w:t>
      </w:r>
      <w:r w:rsidRPr="00B70DBA">
        <w:rPr>
          <w:rFonts w:ascii="Palatino Linotype" w:hAnsi="Palatino Linotype"/>
          <w:b/>
        </w:rPr>
        <w:t>es una garantía individual que puede ser ejercida ante cualquier autoridad, entidad, órgano u organismo, tanto federal, estatal o municipal</w:t>
      </w:r>
      <w:r w:rsidRPr="00B70DBA">
        <w:rPr>
          <w:rFonts w:ascii="Palatino Linotype" w:hAnsi="Palatino Linotype"/>
        </w:rPr>
        <w:t xml:space="preserve">,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CD21DA" w:rsidRPr="00B70DBA" w:rsidRDefault="00CD21DA" w:rsidP="00CD21DA">
      <w:pPr>
        <w:tabs>
          <w:tab w:val="left" w:pos="709"/>
        </w:tabs>
        <w:spacing w:before="100" w:beforeAutospacing="1" w:after="100" w:afterAutospacing="1" w:line="360" w:lineRule="auto"/>
        <w:jc w:val="both"/>
        <w:rPr>
          <w:rFonts w:ascii="Palatino Linotype" w:hAnsi="Palatino Linotype" w:cs="Arial"/>
          <w:color w:val="000000"/>
        </w:rPr>
      </w:pPr>
      <w:r w:rsidRPr="00B70DBA">
        <w:rPr>
          <w:rFonts w:ascii="Palatino Linotype" w:hAnsi="Palatino Linotype" w:cs="Arial"/>
          <w:color w:val="000000"/>
        </w:rPr>
        <w:lastRenderedPageBreak/>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CD21DA" w:rsidRPr="00B70DBA" w:rsidRDefault="00CD21DA" w:rsidP="00CD21DA">
      <w:pPr>
        <w:tabs>
          <w:tab w:val="left" w:pos="709"/>
        </w:tabs>
        <w:spacing w:before="100" w:beforeAutospacing="1" w:after="100" w:afterAutospacing="1" w:line="360" w:lineRule="auto"/>
        <w:jc w:val="both"/>
        <w:rPr>
          <w:rFonts w:ascii="Palatino Linotype" w:hAnsi="Palatino Linotype" w:cs="Arial"/>
        </w:rPr>
      </w:pPr>
      <w:r w:rsidRPr="00B70DBA">
        <w:rPr>
          <w:rFonts w:ascii="Palatino Linotype" w:hAnsi="Palatino Linotype" w:cs="Arial"/>
          <w:color w:val="000000"/>
        </w:rPr>
        <w:t xml:space="preserve">Al respecto, resulta importante traer a colación el contenido de los artículos 4 y 12 de la </w:t>
      </w:r>
      <w:r w:rsidRPr="00B70DBA">
        <w:rPr>
          <w:rFonts w:ascii="Palatino Linotype" w:hAnsi="Palatino Linotype" w:cs="Arial"/>
        </w:rPr>
        <w:t>Ley de Transparencia y Acceso a la Información Pública del Estado de México y Municipios, mismos que son del tenor siguiente:</w:t>
      </w:r>
    </w:p>
    <w:p w:rsidR="00CD21DA" w:rsidRPr="00B70DBA" w:rsidRDefault="00CD21DA" w:rsidP="00CD21DA">
      <w:pPr>
        <w:ind w:left="851" w:right="901"/>
        <w:jc w:val="both"/>
        <w:rPr>
          <w:rFonts w:ascii="Palatino Linotype" w:hAnsi="Palatino Linotype" w:cs="Arial"/>
          <w:i/>
          <w:sz w:val="22"/>
          <w:szCs w:val="22"/>
        </w:rPr>
      </w:pPr>
      <w:r w:rsidRPr="00B70DBA">
        <w:rPr>
          <w:rFonts w:ascii="Palatino Linotype" w:hAnsi="Palatino Linotype" w:cs="Arial"/>
          <w:i/>
          <w:sz w:val="22"/>
          <w:szCs w:val="22"/>
        </w:rPr>
        <w:t>“</w:t>
      </w:r>
      <w:r w:rsidRPr="00B70DBA">
        <w:rPr>
          <w:rFonts w:ascii="Palatino Linotype" w:hAnsi="Palatino Linotype" w:cs="Arial"/>
          <w:b/>
          <w:i/>
          <w:sz w:val="22"/>
          <w:szCs w:val="22"/>
        </w:rPr>
        <w:t>Artículo 4.</w:t>
      </w:r>
      <w:r w:rsidRPr="00B70DB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D21DA" w:rsidRPr="00B70DBA" w:rsidRDefault="00CD21DA" w:rsidP="00CD21DA">
      <w:pPr>
        <w:ind w:left="851" w:right="901"/>
        <w:jc w:val="both"/>
        <w:rPr>
          <w:rFonts w:ascii="Palatino Linotype" w:hAnsi="Palatino Linotype" w:cs="Arial"/>
          <w:i/>
          <w:sz w:val="22"/>
          <w:szCs w:val="22"/>
        </w:rPr>
      </w:pPr>
      <w:r w:rsidRPr="00B70DB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B70DB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D21DA" w:rsidRPr="00B70DBA" w:rsidRDefault="00CD21DA" w:rsidP="00CD21DA">
      <w:pPr>
        <w:ind w:left="851" w:right="901"/>
        <w:jc w:val="both"/>
        <w:rPr>
          <w:rFonts w:ascii="Palatino Linotype" w:hAnsi="Palatino Linotype" w:cs="Arial"/>
          <w:i/>
          <w:sz w:val="22"/>
          <w:szCs w:val="22"/>
        </w:rPr>
      </w:pPr>
      <w:r w:rsidRPr="00B70DBA">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CD21DA" w:rsidRPr="00B70DBA" w:rsidRDefault="00CD21DA" w:rsidP="00CD21DA">
      <w:pPr>
        <w:ind w:left="851" w:right="901"/>
        <w:jc w:val="both"/>
        <w:rPr>
          <w:rFonts w:ascii="Palatino Linotype" w:hAnsi="Palatino Linotype" w:cs="Arial"/>
          <w:i/>
          <w:sz w:val="22"/>
          <w:szCs w:val="22"/>
        </w:rPr>
      </w:pPr>
    </w:p>
    <w:p w:rsidR="00CD21DA" w:rsidRPr="00B70DBA" w:rsidRDefault="00CD21DA" w:rsidP="00CD21DA">
      <w:pPr>
        <w:ind w:left="851" w:right="901"/>
        <w:jc w:val="both"/>
        <w:rPr>
          <w:rFonts w:ascii="Palatino Linotype" w:hAnsi="Palatino Linotype" w:cs="Arial"/>
          <w:i/>
          <w:sz w:val="22"/>
          <w:szCs w:val="22"/>
        </w:rPr>
      </w:pPr>
      <w:r w:rsidRPr="00B70DBA">
        <w:rPr>
          <w:rFonts w:ascii="Palatino Linotype" w:hAnsi="Palatino Linotype" w:cs="Arial"/>
          <w:b/>
          <w:i/>
          <w:sz w:val="22"/>
          <w:szCs w:val="22"/>
        </w:rPr>
        <w:t>Artículo 12.</w:t>
      </w:r>
      <w:r w:rsidRPr="00B70DB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D21DA" w:rsidRPr="00B70DBA" w:rsidRDefault="00CD21DA" w:rsidP="00CD21DA">
      <w:pPr>
        <w:ind w:left="851" w:right="901"/>
        <w:jc w:val="both"/>
        <w:rPr>
          <w:rFonts w:ascii="Palatino Linotype" w:hAnsi="Palatino Linotype" w:cs="Arial"/>
          <w:i/>
          <w:sz w:val="22"/>
          <w:szCs w:val="22"/>
        </w:rPr>
      </w:pPr>
      <w:r w:rsidRPr="00B70DB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70DBA">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CD21DA" w:rsidRPr="00B70DBA" w:rsidRDefault="00CD21DA" w:rsidP="00CD21DA">
      <w:pPr>
        <w:spacing w:before="100" w:beforeAutospacing="1" w:after="100" w:afterAutospacing="1" w:line="360" w:lineRule="auto"/>
        <w:jc w:val="both"/>
        <w:rPr>
          <w:rFonts w:ascii="Palatino Linotype" w:hAnsi="Palatino Linotype" w:cs="Arial"/>
        </w:rPr>
      </w:pPr>
      <w:r w:rsidRPr="00B70DBA">
        <w:rPr>
          <w:rFonts w:ascii="Palatino Linotype" w:hAnsi="Palatino Linotype" w:cs="Arial"/>
        </w:rPr>
        <w:t xml:space="preserve">Por consiguiente, los preceptos legales transcritos establecen que </w:t>
      </w:r>
      <w:r w:rsidRPr="00B70DBA">
        <w:rPr>
          <w:rFonts w:ascii="Palatino Linotype" w:hAnsi="Palatino Linotype" w:cs="Arial"/>
          <w:b/>
        </w:rPr>
        <w:t xml:space="preserve">los Sujetos Obligados se encuentran constreñidos a entregar la información pública solicitada por los </w:t>
      </w:r>
      <w:r w:rsidRPr="00B70DBA">
        <w:rPr>
          <w:rFonts w:ascii="Palatino Linotype" w:hAnsi="Palatino Linotype" w:cs="Arial"/>
          <w:b/>
        </w:rPr>
        <w:lastRenderedPageBreak/>
        <w:t>particulares</w:t>
      </w:r>
      <w:r w:rsidRPr="00B70DBA">
        <w:rPr>
          <w:rFonts w:ascii="Palatino Linotype" w:hAnsi="Palatino Linotype" w:cs="Arial"/>
        </w:rPr>
        <w:t xml:space="preserve"> y que ésta misma se encuentre en sus archivos o que obre en su posesión, </w:t>
      </w:r>
      <w:r w:rsidRPr="00B70DBA">
        <w:rPr>
          <w:rFonts w:ascii="Palatino Linotype" w:hAnsi="Palatino Linotype" w:cs="Arial"/>
          <w:b/>
        </w:rPr>
        <w:t>privilegiando en todo momento el principio de máxima publicidad,</w:t>
      </w:r>
      <w:r w:rsidRPr="00B70DBA">
        <w:rPr>
          <w:rFonts w:ascii="Palatino Linotype" w:hAnsi="Palatino Linotype" w:cs="Arial"/>
        </w:rPr>
        <w:t xml:space="preserve"> sin generarla, procesarla, resumirla, ni presentarla conforme al interés del solicitante. </w:t>
      </w:r>
    </w:p>
    <w:p w:rsidR="00CD21DA" w:rsidRPr="00B70DBA" w:rsidRDefault="00CD21DA" w:rsidP="00CD21DA">
      <w:pPr>
        <w:spacing w:before="100" w:beforeAutospacing="1" w:after="100" w:afterAutospacing="1" w:line="360" w:lineRule="auto"/>
        <w:jc w:val="both"/>
        <w:rPr>
          <w:rFonts w:ascii="Palatino Linotype" w:hAnsi="Palatino Linotype" w:cs="Arial"/>
        </w:rPr>
      </w:pPr>
      <w:r w:rsidRPr="00B70DBA">
        <w:rPr>
          <w:rFonts w:ascii="Palatino Linotype" w:hAnsi="Palatino Linotype" w:cs="Arial"/>
        </w:rPr>
        <w:t xml:space="preserve">Queda de manifiesto entonces que, </w:t>
      </w:r>
      <w:r w:rsidRPr="00B70DBA">
        <w:rPr>
          <w:rFonts w:ascii="Palatino Linotype" w:hAnsi="Palatino Linotype" w:cs="Arial"/>
          <w:b/>
        </w:rPr>
        <w:t>se considera información pública al conjunto de datos que posee cualquier autoridad, obtenidos en virtud del ejercicio de sus funciones de derecho público</w:t>
      </w:r>
      <w:r w:rsidRPr="00B70DBA">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D21DA" w:rsidRPr="00B70DBA" w:rsidRDefault="00CD21DA" w:rsidP="00CD21DA">
      <w:pPr>
        <w:ind w:left="851" w:right="901"/>
        <w:jc w:val="both"/>
        <w:rPr>
          <w:rFonts w:ascii="Palatino Linotype" w:hAnsi="Palatino Linotype" w:cs="Arial"/>
          <w:i/>
          <w:sz w:val="22"/>
          <w:szCs w:val="22"/>
        </w:rPr>
      </w:pPr>
      <w:r w:rsidRPr="00B70DBA">
        <w:rPr>
          <w:rFonts w:ascii="Palatino Linotype" w:hAnsi="Palatino Linotype" w:cs="Arial"/>
          <w:bCs/>
          <w:i/>
          <w:sz w:val="22"/>
          <w:szCs w:val="22"/>
        </w:rPr>
        <w:t>“</w:t>
      </w:r>
      <w:r w:rsidRPr="00B70DBA">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B70DBA">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CD21DA" w:rsidRPr="00B70DBA" w:rsidRDefault="00CD21DA" w:rsidP="00CD21DA">
      <w:pPr>
        <w:spacing w:before="100" w:beforeAutospacing="1" w:after="100" w:afterAutospacing="1" w:line="360" w:lineRule="auto"/>
        <w:jc w:val="both"/>
        <w:rPr>
          <w:rFonts w:ascii="Palatino Linotype" w:hAnsi="Palatino Linotype" w:cs="Arial"/>
          <w:color w:val="000000" w:themeColor="text1"/>
        </w:rPr>
      </w:pPr>
      <w:r w:rsidRPr="00B70DBA">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B70DBA">
        <w:rPr>
          <w:rFonts w:ascii="Palatino Linotype" w:hAnsi="Palatino Linotype" w:cs="Arial"/>
        </w:rPr>
        <w:t>generen</w:t>
      </w:r>
      <w:r w:rsidRPr="00B70DBA">
        <w:rPr>
          <w:rFonts w:ascii="Palatino Linotype" w:hAnsi="Palatino Linotype" w:cs="Arial"/>
          <w:color w:val="000000" w:themeColor="text1"/>
        </w:rPr>
        <w:t xml:space="preserve">, administren o posean en el ejercicio de sus atribuciones; por consiguiente, la información pública se encuentra a disposición </w:t>
      </w:r>
      <w:r w:rsidRPr="00B70DBA">
        <w:rPr>
          <w:rFonts w:ascii="Palatino Linotype" w:hAnsi="Palatino Linotype" w:cs="Arial"/>
          <w:color w:val="000000" w:themeColor="text1"/>
        </w:rPr>
        <w:lastRenderedPageBreak/>
        <w:t>de cualquier persona, lo que implica que es deber de los Sujetos Obligados, garantizar a toda persona el derecho de acceso a la información pública.</w:t>
      </w:r>
    </w:p>
    <w:p w:rsidR="00CD21DA" w:rsidRPr="00B70DBA" w:rsidRDefault="00CD21DA" w:rsidP="00CD21DA">
      <w:pPr>
        <w:spacing w:before="100" w:beforeAutospacing="1" w:after="100" w:afterAutospacing="1" w:line="360" w:lineRule="auto"/>
        <w:jc w:val="both"/>
        <w:rPr>
          <w:rFonts w:ascii="Palatino Linotype" w:hAnsi="Palatino Linotype" w:cs="Arial"/>
          <w:color w:val="000000" w:themeColor="text1"/>
        </w:rPr>
      </w:pPr>
      <w:r w:rsidRPr="00B70DB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B70DB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70DBA">
        <w:rPr>
          <w:rFonts w:ascii="Palatino Linotype" w:hAnsi="Palatino Linotype" w:cs="Arial"/>
          <w:color w:val="000000" w:themeColor="text1"/>
        </w:rPr>
        <w:t xml:space="preserve">; los que </w:t>
      </w:r>
      <w:r w:rsidRPr="00B70DBA">
        <w:rPr>
          <w:rFonts w:ascii="Palatino Linotype" w:hAnsi="Palatino Linotype" w:cs="Arial"/>
        </w:rPr>
        <w:t>podrán estar en cualquier medio, sea escrito, impreso, sonoro, visual, electrónico, informático u holográfico</w:t>
      </w:r>
      <w:r w:rsidRPr="00B70DBA">
        <w:rPr>
          <w:rFonts w:ascii="Palatino Linotype" w:hAnsi="Palatino Linotype" w:cs="Arial"/>
          <w:color w:val="000000" w:themeColor="text1"/>
        </w:rPr>
        <w:t xml:space="preserve">, de conformidad con el artículo 3, fracción XI de la Ley de la materia, el cual dispone lo siguiente: </w:t>
      </w:r>
    </w:p>
    <w:p w:rsidR="00CD21DA" w:rsidRPr="00B70DBA" w:rsidRDefault="00CD21DA" w:rsidP="00CD21DA">
      <w:pPr>
        <w:ind w:left="851" w:right="901"/>
        <w:jc w:val="both"/>
        <w:rPr>
          <w:rFonts w:ascii="Palatino Linotype" w:hAnsi="Palatino Linotype" w:cs="Arial"/>
          <w:i/>
          <w:color w:val="000000"/>
          <w:sz w:val="22"/>
          <w:szCs w:val="22"/>
        </w:rPr>
      </w:pPr>
      <w:r w:rsidRPr="00B70DBA">
        <w:rPr>
          <w:rFonts w:ascii="Palatino Linotype" w:hAnsi="Palatino Linotype" w:cs="Arial"/>
          <w:i/>
          <w:color w:val="000000"/>
          <w:sz w:val="22"/>
          <w:szCs w:val="22"/>
        </w:rPr>
        <w:t>“</w:t>
      </w:r>
      <w:r w:rsidRPr="00B70DBA">
        <w:rPr>
          <w:rFonts w:ascii="Palatino Linotype" w:hAnsi="Palatino Linotype" w:cs="Arial"/>
          <w:b/>
          <w:i/>
          <w:color w:val="000000"/>
          <w:sz w:val="22"/>
          <w:szCs w:val="22"/>
        </w:rPr>
        <w:t xml:space="preserve">Artículo 3. </w:t>
      </w:r>
      <w:r w:rsidRPr="00B70DBA">
        <w:rPr>
          <w:rFonts w:ascii="Palatino Linotype" w:hAnsi="Palatino Linotype" w:cs="Arial"/>
          <w:i/>
          <w:color w:val="000000"/>
          <w:sz w:val="22"/>
          <w:szCs w:val="22"/>
        </w:rPr>
        <w:t>Para los efectos de la presente Ley se entenderá por:</w:t>
      </w:r>
    </w:p>
    <w:p w:rsidR="00CD21DA" w:rsidRPr="00B70DBA" w:rsidRDefault="00CD21DA" w:rsidP="00CD21DA">
      <w:pPr>
        <w:ind w:left="851" w:right="901"/>
        <w:jc w:val="both"/>
        <w:rPr>
          <w:rFonts w:ascii="Palatino Linotype" w:hAnsi="Palatino Linotype" w:cs="Arial"/>
          <w:i/>
          <w:color w:val="000000"/>
          <w:sz w:val="22"/>
          <w:szCs w:val="22"/>
        </w:rPr>
      </w:pPr>
      <w:r w:rsidRPr="00B70DBA">
        <w:rPr>
          <w:rFonts w:ascii="Palatino Linotype" w:hAnsi="Palatino Linotype" w:cs="Arial"/>
          <w:b/>
          <w:i/>
          <w:color w:val="000000"/>
          <w:sz w:val="22"/>
          <w:szCs w:val="22"/>
        </w:rPr>
        <w:t>XI. Documento:</w:t>
      </w:r>
      <w:r w:rsidRPr="00B70DB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D21DA" w:rsidRPr="00B70DBA" w:rsidRDefault="00CD21DA" w:rsidP="00CD21DA">
      <w:pPr>
        <w:autoSpaceDE w:val="0"/>
        <w:autoSpaceDN w:val="0"/>
        <w:adjustRightInd w:val="0"/>
        <w:spacing w:before="100" w:beforeAutospacing="1" w:after="100" w:afterAutospacing="1" w:line="360" w:lineRule="auto"/>
        <w:jc w:val="both"/>
        <w:rPr>
          <w:rFonts w:ascii="Palatino Linotype" w:hAnsi="Palatino Linotype" w:cs="Arial"/>
        </w:rPr>
      </w:pPr>
      <w:r w:rsidRPr="00B70DBA">
        <w:rPr>
          <w:rFonts w:ascii="Palatino Linotype" w:hAnsi="Palatino Linotype" w:cs="Arial"/>
        </w:rPr>
        <w:t xml:space="preserve">Siendo aplicable el criterio </w:t>
      </w:r>
      <w:r w:rsidRPr="00B70DB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70DBA">
        <w:rPr>
          <w:rFonts w:ascii="Palatino Linotype" w:hAnsi="Palatino Linotype" w:cs="Arial"/>
        </w:rPr>
        <w:t>cuyo rubro y texto dispone:</w:t>
      </w:r>
    </w:p>
    <w:p w:rsidR="00CD21DA" w:rsidRPr="00B70DBA" w:rsidRDefault="00CD21DA" w:rsidP="00CD21DA">
      <w:pPr>
        <w:ind w:left="851" w:right="901"/>
        <w:jc w:val="center"/>
        <w:rPr>
          <w:rFonts w:ascii="Palatino Linotype" w:hAnsi="Palatino Linotype" w:cs="Arial"/>
          <w:b/>
          <w:i/>
          <w:sz w:val="22"/>
          <w:szCs w:val="22"/>
          <w:lang w:eastAsia="es-MX"/>
        </w:rPr>
      </w:pPr>
      <w:r w:rsidRPr="00B70DBA">
        <w:rPr>
          <w:rFonts w:ascii="Palatino Linotype" w:hAnsi="Palatino Linotype" w:cs="Arial"/>
          <w:sz w:val="22"/>
          <w:szCs w:val="22"/>
          <w:lang w:eastAsia="es-MX"/>
        </w:rPr>
        <w:t>“</w:t>
      </w:r>
      <w:r w:rsidRPr="00B70DBA">
        <w:rPr>
          <w:rFonts w:ascii="Palatino Linotype" w:hAnsi="Palatino Linotype" w:cs="Arial"/>
          <w:b/>
          <w:i/>
          <w:sz w:val="22"/>
          <w:szCs w:val="22"/>
          <w:lang w:eastAsia="es-MX"/>
        </w:rPr>
        <w:t>CRITERIO 0002-11</w:t>
      </w:r>
    </w:p>
    <w:p w:rsidR="00CD21DA" w:rsidRPr="00B70DBA" w:rsidRDefault="00CD21DA" w:rsidP="00CD21DA">
      <w:pPr>
        <w:ind w:left="851" w:right="901"/>
        <w:jc w:val="both"/>
        <w:rPr>
          <w:rFonts w:ascii="Palatino Linotype" w:hAnsi="Palatino Linotype" w:cs="Arial"/>
          <w:i/>
          <w:sz w:val="22"/>
          <w:szCs w:val="22"/>
          <w:lang w:eastAsia="es-MX"/>
        </w:rPr>
      </w:pPr>
      <w:r w:rsidRPr="00B70DBA">
        <w:rPr>
          <w:rFonts w:ascii="Palatino Linotype" w:hAnsi="Palatino Linotype" w:cs="Arial"/>
          <w:b/>
          <w:i/>
          <w:sz w:val="22"/>
          <w:szCs w:val="22"/>
          <w:lang w:eastAsia="es-MX"/>
        </w:rPr>
        <w:t xml:space="preserve">INFORMACIÓN PÚBLICA, CONCEPTO DE, EN MATERIA DE TRANSPARENCIA. INTERPRETACIÓN SISTEMÁTICA DE LOS </w:t>
      </w:r>
      <w:r w:rsidRPr="00B70DBA">
        <w:rPr>
          <w:rFonts w:ascii="Palatino Linotype" w:hAnsi="Palatino Linotype" w:cs="Arial"/>
          <w:b/>
          <w:i/>
          <w:sz w:val="22"/>
          <w:szCs w:val="22"/>
          <w:lang w:eastAsia="es-MX"/>
        </w:rPr>
        <w:lastRenderedPageBreak/>
        <w:t xml:space="preserve">ARTÍCULOS 2°, FRACCIÓN </w:t>
      </w:r>
      <w:r w:rsidRPr="00B70DBA">
        <w:rPr>
          <w:rFonts w:ascii="Palatino Linotype" w:hAnsi="Palatino Linotype" w:cs="Arial"/>
          <w:b/>
          <w:bCs/>
          <w:i/>
          <w:sz w:val="22"/>
          <w:szCs w:val="22"/>
          <w:lang w:eastAsia="es-MX"/>
        </w:rPr>
        <w:t xml:space="preserve">V, XV, Y XVI, </w:t>
      </w:r>
      <w:r w:rsidRPr="00B70DBA">
        <w:rPr>
          <w:rFonts w:ascii="Palatino Linotype" w:hAnsi="Palatino Linotype" w:cs="Arial"/>
          <w:b/>
          <w:i/>
          <w:sz w:val="22"/>
          <w:szCs w:val="22"/>
          <w:lang w:eastAsia="es-MX"/>
        </w:rPr>
        <w:t>3°, 4°, 11 Y 41.</w:t>
      </w:r>
      <w:r w:rsidRPr="00B70DB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D21DA" w:rsidRPr="00B70DBA" w:rsidRDefault="00CD21DA" w:rsidP="00CD21DA">
      <w:pPr>
        <w:ind w:left="851" w:right="901"/>
        <w:jc w:val="both"/>
        <w:rPr>
          <w:rFonts w:ascii="Palatino Linotype" w:hAnsi="Palatino Linotype" w:cs="Arial"/>
          <w:i/>
          <w:sz w:val="22"/>
          <w:szCs w:val="22"/>
          <w:lang w:eastAsia="es-MX"/>
        </w:rPr>
      </w:pPr>
      <w:r w:rsidRPr="00B70DBA">
        <w:rPr>
          <w:rFonts w:ascii="Palatino Linotype" w:hAnsi="Palatino Linotype" w:cs="Arial"/>
          <w:i/>
          <w:sz w:val="22"/>
          <w:szCs w:val="22"/>
          <w:lang w:eastAsia="es-MX"/>
        </w:rPr>
        <w:t>En consecuencia el acceso a la información se refiere a que se cumplan cualquiera de los siguientes tres supuestos:</w:t>
      </w:r>
    </w:p>
    <w:p w:rsidR="00CD21DA" w:rsidRPr="00B70DBA" w:rsidRDefault="00CD21DA" w:rsidP="00CD21DA">
      <w:pPr>
        <w:ind w:left="851" w:right="901"/>
        <w:jc w:val="both"/>
        <w:rPr>
          <w:rFonts w:ascii="Palatino Linotype" w:hAnsi="Palatino Linotype" w:cs="Arial"/>
          <w:b/>
          <w:i/>
          <w:sz w:val="22"/>
          <w:szCs w:val="22"/>
          <w:lang w:eastAsia="es-MX"/>
        </w:rPr>
      </w:pPr>
      <w:r w:rsidRPr="00B70DBA">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CD21DA" w:rsidRPr="00B70DBA" w:rsidRDefault="00CD21DA" w:rsidP="00CD21DA">
      <w:pPr>
        <w:ind w:left="851" w:right="901"/>
        <w:jc w:val="both"/>
        <w:rPr>
          <w:rFonts w:ascii="Palatino Linotype" w:hAnsi="Palatino Linotype" w:cs="Arial"/>
          <w:i/>
          <w:sz w:val="22"/>
          <w:szCs w:val="22"/>
          <w:lang w:eastAsia="es-MX"/>
        </w:rPr>
      </w:pPr>
      <w:r w:rsidRPr="00B70DBA">
        <w:rPr>
          <w:rFonts w:ascii="Palatino Linotype" w:hAnsi="Palatino Linotype" w:cs="Arial"/>
          <w:i/>
          <w:sz w:val="22"/>
          <w:szCs w:val="22"/>
          <w:lang w:eastAsia="es-MX"/>
        </w:rPr>
        <w:t xml:space="preserve">2) Que se trate de </w:t>
      </w:r>
      <w:r w:rsidRPr="00B70DBA">
        <w:rPr>
          <w:rFonts w:ascii="Palatino Linotype" w:hAnsi="Palatino Linotype" w:cs="Arial"/>
          <w:b/>
          <w:i/>
          <w:sz w:val="22"/>
          <w:szCs w:val="22"/>
          <w:lang w:eastAsia="es-MX"/>
        </w:rPr>
        <w:t>información</w:t>
      </w:r>
      <w:r w:rsidRPr="00B70DBA">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CD21DA" w:rsidRPr="00B70DBA" w:rsidRDefault="00CD21DA" w:rsidP="00CD21DA">
      <w:pPr>
        <w:ind w:left="851" w:right="901"/>
        <w:jc w:val="both"/>
        <w:rPr>
          <w:rFonts w:ascii="Palatino Linotype" w:hAnsi="Palatino Linotype" w:cs="Arial"/>
          <w:i/>
          <w:sz w:val="22"/>
          <w:szCs w:val="22"/>
          <w:lang w:eastAsia="es-MX"/>
        </w:rPr>
      </w:pPr>
      <w:r w:rsidRPr="00B70DB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CD21DA" w:rsidRPr="00B70DBA" w:rsidRDefault="00CD21DA" w:rsidP="00CD21DA">
      <w:pPr>
        <w:ind w:left="851" w:right="901"/>
        <w:jc w:val="both"/>
        <w:rPr>
          <w:rFonts w:ascii="Palatino Linotype" w:hAnsi="Palatino Linotype" w:cs="Arial"/>
          <w:sz w:val="22"/>
          <w:szCs w:val="22"/>
          <w:lang w:eastAsia="es-MX"/>
        </w:rPr>
      </w:pPr>
      <w:r w:rsidRPr="00B70DBA">
        <w:rPr>
          <w:rFonts w:ascii="Palatino Linotype" w:hAnsi="Palatino Linotype" w:cs="Arial"/>
          <w:sz w:val="22"/>
          <w:szCs w:val="22"/>
          <w:lang w:eastAsia="es-MX"/>
        </w:rPr>
        <w:t>(Énfasis Añadido)</w:t>
      </w:r>
    </w:p>
    <w:p w:rsidR="00CD21DA" w:rsidRPr="00B70DBA" w:rsidRDefault="00CD21DA" w:rsidP="00CD21DA">
      <w:pPr>
        <w:spacing w:before="100" w:beforeAutospacing="1" w:after="100" w:afterAutospacing="1" w:line="360" w:lineRule="auto"/>
        <w:jc w:val="both"/>
        <w:rPr>
          <w:rFonts w:ascii="Palatino Linotype" w:hAnsi="Palatino Linotype"/>
          <w:color w:val="212121"/>
          <w:bdr w:val="none" w:sz="0" w:space="0" w:color="auto" w:frame="1"/>
          <w:lang w:val="es-MX"/>
        </w:rPr>
      </w:pPr>
      <w:r w:rsidRPr="00B70DBA">
        <w:rPr>
          <w:rFonts w:ascii="Palatino Linotype" w:hAnsi="Palatino Linotype"/>
        </w:rPr>
        <w:t xml:space="preserve">Ahora bien, previa al análisis de las documentales que integran el expediente electrónico, </w:t>
      </w:r>
      <w:r w:rsidRPr="00B70DBA">
        <w:rPr>
          <w:rFonts w:ascii="Palatino Linotype" w:hAnsi="Palatino Linotype"/>
          <w:lang w:val="es-MX"/>
        </w:rPr>
        <w:t xml:space="preserve">es importante señalar que, pese a que ésta refirió a detalle el grado de desagregación con la que pretende la información; de conformidad con el artículo 12 de la Ley de Transparencia y Acceso a la Información Pública del Estado de México y Municipios, </w:t>
      </w:r>
      <w:r w:rsidRPr="00B70DBA">
        <w:rPr>
          <w:rFonts w:ascii="Palatino Linotype" w:hAnsi="Palatino Linotype"/>
          <w:b/>
          <w:lang w:val="es-MX"/>
        </w:rPr>
        <w:t>EL SUJETO OBLIGADO</w:t>
      </w:r>
      <w:r w:rsidRPr="00B70DBA">
        <w:rPr>
          <w:rFonts w:ascii="Palatino Linotype" w:hAnsi="Palatino Linotype"/>
          <w:lang w:val="es-MX"/>
        </w:rPr>
        <w:t xml:space="preserve"> se encuentra constreñido a entregar la información; tal y como, la genera y obra en sus archivos; por lo que, debe entregar aquella que contenga el mayor grado de desagregación posible; sin que dicha situación conlleve a la realización de un documento en específico. A</w:t>
      </w:r>
      <w:r w:rsidRPr="00B70DBA">
        <w:rPr>
          <w:rFonts w:ascii="Palatino Linotype" w:hAnsi="Palatino Linotype"/>
          <w:color w:val="212121"/>
          <w:bdr w:val="none" w:sz="0" w:space="0" w:color="auto" w:frame="1"/>
          <w:lang w:val="es-MX"/>
        </w:rPr>
        <w:t>rgumento que se fortalece con el criterio número 03/17 emitido por el INAI, cuyo contenido se inserta a continuación:</w:t>
      </w:r>
    </w:p>
    <w:p w:rsidR="00CD21DA" w:rsidRPr="00B70DBA" w:rsidRDefault="00CD21DA" w:rsidP="00CD21DA">
      <w:pPr>
        <w:ind w:left="851" w:right="901"/>
        <w:jc w:val="both"/>
        <w:rPr>
          <w:rFonts w:ascii="Palatino Linotype" w:hAnsi="Palatino Linotype"/>
          <w:i/>
          <w:iCs/>
          <w:color w:val="212121"/>
          <w:sz w:val="22"/>
          <w:szCs w:val="22"/>
          <w:bdr w:val="none" w:sz="0" w:space="0" w:color="auto" w:frame="1"/>
          <w:lang w:eastAsia="es-MX"/>
        </w:rPr>
      </w:pPr>
      <w:r w:rsidRPr="00B70DBA">
        <w:rPr>
          <w:rFonts w:ascii="Palatino Linotype" w:hAnsi="Palatino Linotype"/>
          <w:b/>
          <w:bCs/>
          <w:i/>
          <w:iCs/>
          <w:color w:val="212121"/>
          <w:sz w:val="22"/>
          <w:szCs w:val="22"/>
          <w:bdr w:val="none" w:sz="0" w:space="0" w:color="auto" w:frame="1"/>
          <w:lang w:eastAsia="es-MX"/>
        </w:rPr>
        <w:t>“No existe obligación de elaborar </w:t>
      </w:r>
      <w:r w:rsidRPr="00B70DBA">
        <w:rPr>
          <w:rFonts w:ascii="Palatino Linotype" w:hAnsi="Palatino Linotype"/>
          <w:b/>
          <w:bCs/>
          <w:i/>
          <w:iCs/>
          <w:color w:val="212121"/>
          <w:spacing w:val="-3"/>
          <w:sz w:val="22"/>
          <w:szCs w:val="22"/>
          <w:bdr w:val="none" w:sz="0" w:space="0" w:color="auto" w:frame="1"/>
          <w:lang w:eastAsia="es-MX"/>
        </w:rPr>
        <w:t>d</w:t>
      </w:r>
      <w:r w:rsidRPr="00B70DBA">
        <w:rPr>
          <w:rFonts w:ascii="Palatino Linotype" w:hAnsi="Palatino Linotype"/>
          <w:b/>
          <w:bCs/>
          <w:i/>
          <w:iCs/>
          <w:color w:val="212121"/>
          <w:sz w:val="22"/>
          <w:szCs w:val="22"/>
          <w:bdr w:val="none" w:sz="0" w:space="0" w:color="auto" w:frame="1"/>
          <w:lang w:eastAsia="es-MX"/>
        </w:rPr>
        <w:t>ocum</w:t>
      </w:r>
      <w:r w:rsidRPr="00B70DBA">
        <w:rPr>
          <w:rFonts w:ascii="Palatino Linotype" w:hAnsi="Palatino Linotype"/>
          <w:b/>
          <w:bCs/>
          <w:i/>
          <w:iCs/>
          <w:color w:val="212121"/>
          <w:spacing w:val="1"/>
          <w:sz w:val="22"/>
          <w:szCs w:val="22"/>
          <w:bdr w:val="none" w:sz="0" w:space="0" w:color="auto" w:frame="1"/>
          <w:lang w:eastAsia="es-MX"/>
        </w:rPr>
        <w:t>e</w:t>
      </w:r>
      <w:r w:rsidRPr="00B70DBA">
        <w:rPr>
          <w:rFonts w:ascii="Palatino Linotype" w:hAnsi="Palatino Linotype"/>
          <w:b/>
          <w:bCs/>
          <w:i/>
          <w:iCs/>
          <w:color w:val="212121"/>
          <w:sz w:val="22"/>
          <w:szCs w:val="22"/>
          <w:bdr w:val="none" w:sz="0" w:space="0" w:color="auto" w:frame="1"/>
          <w:lang w:eastAsia="es-MX"/>
        </w:rPr>
        <w:t>n</w:t>
      </w:r>
      <w:r w:rsidRPr="00B70DBA">
        <w:rPr>
          <w:rFonts w:ascii="Palatino Linotype" w:hAnsi="Palatino Linotype"/>
          <w:b/>
          <w:bCs/>
          <w:i/>
          <w:iCs/>
          <w:color w:val="212121"/>
          <w:spacing w:val="-1"/>
          <w:sz w:val="22"/>
          <w:szCs w:val="22"/>
          <w:bdr w:val="none" w:sz="0" w:space="0" w:color="auto" w:frame="1"/>
          <w:lang w:eastAsia="es-MX"/>
        </w:rPr>
        <w:t>t</w:t>
      </w:r>
      <w:r w:rsidRPr="00B70DBA">
        <w:rPr>
          <w:rFonts w:ascii="Palatino Linotype" w:hAnsi="Palatino Linotype"/>
          <w:b/>
          <w:bCs/>
          <w:i/>
          <w:iCs/>
          <w:color w:val="212121"/>
          <w:sz w:val="22"/>
          <w:szCs w:val="22"/>
          <w:bdr w:val="none" w:sz="0" w:space="0" w:color="auto" w:frame="1"/>
          <w:lang w:eastAsia="es-MX"/>
        </w:rPr>
        <w:t>os</w:t>
      </w:r>
      <w:r w:rsidRPr="00B70DBA">
        <w:rPr>
          <w:rFonts w:ascii="Palatino Linotype" w:hAnsi="Palatino Linotype"/>
          <w:b/>
          <w:bCs/>
          <w:i/>
          <w:iCs/>
          <w:color w:val="212121"/>
          <w:spacing w:val="14"/>
          <w:sz w:val="22"/>
          <w:szCs w:val="22"/>
          <w:bdr w:val="none" w:sz="0" w:space="0" w:color="auto" w:frame="1"/>
          <w:lang w:eastAsia="es-MX"/>
        </w:rPr>
        <w:t> </w:t>
      </w:r>
      <w:r w:rsidRPr="00B70DBA">
        <w:rPr>
          <w:rFonts w:ascii="Palatino Linotype" w:hAnsi="Palatino Linotype"/>
          <w:b/>
          <w:bCs/>
          <w:i/>
          <w:iCs/>
          <w:color w:val="212121"/>
          <w:spacing w:val="-1"/>
          <w:sz w:val="22"/>
          <w:szCs w:val="22"/>
          <w:bdr w:val="none" w:sz="0" w:space="0" w:color="auto" w:frame="1"/>
          <w:lang w:eastAsia="es-MX"/>
        </w:rPr>
        <w:t>ad </w:t>
      </w:r>
      <w:r w:rsidRPr="00B70DBA">
        <w:rPr>
          <w:rFonts w:ascii="Palatino Linotype" w:hAnsi="Palatino Linotype"/>
          <w:b/>
          <w:bCs/>
          <w:i/>
          <w:iCs/>
          <w:color w:val="212121"/>
          <w:sz w:val="22"/>
          <w:szCs w:val="22"/>
          <w:bdr w:val="none" w:sz="0" w:space="0" w:color="auto" w:frame="1"/>
          <w:lang w:eastAsia="es-MX"/>
        </w:rPr>
        <w:t>hoc</w:t>
      </w:r>
      <w:r w:rsidRPr="00B70DBA">
        <w:rPr>
          <w:rFonts w:ascii="Palatino Linotype" w:hAnsi="Palatino Linotype"/>
          <w:b/>
          <w:bCs/>
          <w:i/>
          <w:iCs/>
          <w:color w:val="212121"/>
          <w:spacing w:val="11"/>
          <w:sz w:val="22"/>
          <w:szCs w:val="22"/>
          <w:bdr w:val="none" w:sz="0" w:space="0" w:color="auto" w:frame="1"/>
          <w:lang w:eastAsia="es-MX"/>
        </w:rPr>
        <w:t> </w:t>
      </w:r>
      <w:r w:rsidRPr="00B70DBA">
        <w:rPr>
          <w:rFonts w:ascii="Palatino Linotype" w:hAnsi="Palatino Linotype"/>
          <w:b/>
          <w:bCs/>
          <w:i/>
          <w:iCs/>
          <w:color w:val="212121"/>
          <w:sz w:val="22"/>
          <w:szCs w:val="22"/>
          <w:bdr w:val="none" w:sz="0" w:space="0" w:color="auto" w:frame="1"/>
          <w:lang w:eastAsia="es-MX"/>
        </w:rPr>
        <w:t>para</w:t>
      </w:r>
      <w:r w:rsidRPr="00B70DBA">
        <w:rPr>
          <w:rFonts w:ascii="Palatino Linotype" w:hAnsi="Palatino Linotype"/>
          <w:b/>
          <w:bCs/>
          <w:i/>
          <w:iCs/>
          <w:color w:val="212121"/>
          <w:spacing w:val="10"/>
          <w:sz w:val="22"/>
          <w:szCs w:val="22"/>
          <w:bdr w:val="none" w:sz="0" w:space="0" w:color="auto" w:frame="1"/>
          <w:lang w:eastAsia="es-MX"/>
        </w:rPr>
        <w:t> </w:t>
      </w:r>
      <w:r w:rsidRPr="00B70DBA">
        <w:rPr>
          <w:rFonts w:ascii="Palatino Linotype" w:hAnsi="Palatino Linotype"/>
          <w:b/>
          <w:bCs/>
          <w:i/>
          <w:iCs/>
          <w:color w:val="212121"/>
          <w:sz w:val="22"/>
          <w:szCs w:val="22"/>
          <w:bdr w:val="none" w:sz="0" w:space="0" w:color="auto" w:frame="1"/>
          <w:lang w:eastAsia="es-MX"/>
        </w:rPr>
        <w:t>atender las sol</w:t>
      </w:r>
      <w:r w:rsidRPr="00B70DBA">
        <w:rPr>
          <w:rFonts w:ascii="Palatino Linotype" w:hAnsi="Palatino Linotype"/>
          <w:b/>
          <w:bCs/>
          <w:i/>
          <w:iCs/>
          <w:color w:val="212121"/>
          <w:spacing w:val="-2"/>
          <w:sz w:val="22"/>
          <w:szCs w:val="22"/>
          <w:bdr w:val="none" w:sz="0" w:space="0" w:color="auto" w:frame="1"/>
          <w:lang w:eastAsia="es-MX"/>
        </w:rPr>
        <w:t>i</w:t>
      </w:r>
      <w:r w:rsidRPr="00B70DBA">
        <w:rPr>
          <w:rFonts w:ascii="Palatino Linotype" w:hAnsi="Palatino Linotype"/>
          <w:b/>
          <w:bCs/>
          <w:i/>
          <w:iCs/>
          <w:color w:val="212121"/>
          <w:spacing w:val="1"/>
          <w:sz w:val="22"/>
          <w:szCs w:val="22"/>
          <w:bdr w:val="none" w:sz="0" w:space="0" w:color="auto" w:frame="1"/>
          <w:lang w:eastAsia="es-MX"/>
        </w:rPr>
        <w:t>c</w:t>
      </w:r>
      <w:r w:rsidRPr="00B70DBA">
        <w:rPr>
          <w:rFonts w:ascii="Palatino Linotype" w:hAnsi="Palatino Linotype"/>
          <w:b/>
          <w:bCs/>
          <w:i/>
          <w:iCs/>
          <w:color w:val="212121"/>
          <w:sz w:val="22"/>
          <w:szCs w:val="22"/>
          <w:bdr w:val="none" w:sz="0" w:space="0" w:color="auto" w:frame="1"/>
          <w:lang w:eastAsia="es-MX"/>
        </w:rPr>
        <w:t>itudes</w:t>
      </w:r>
      <w:r w:rsidRPr="00B70DBA">
        <w:rPr>
          <w:rFonts w:ascii="Palatino Linotype" w:hAnsi="Palatino Linotype"/>
          <w:b/>
          <w:bCs/>
          <w:i/>
          <w:iCs/>
          <w:color w:val="212121"/>
          <w:spacing w:val="10"/>
          <w:sz w:val="22"/>
          <w:szCs w:val="22"/>
          <w:bdr w:val="none" w:sz="0" w:space="0" w:color="auto" w:frame="1"/>
          <w:lang w:eastAsia="es-MX"/>
        </w:rPr>
        <w:t> </w:t>
      </w:r>
      <w:r w:rsidRPr="00B70DBA">
        <w:rPr>
          <w:rFonts w:ascii="Palatino Linotype" w:hAnsi="Palatino Linotype"/>
          <w:b/>
          <w:bCs/>
          <w:i/>
          <w:iCs/>
          <w:color w:val="212121"/>
          <w:sz w:val="22"/>
          <w:szCs w:val="22"/>
          <w:bdr w:val="none" w:sz="0" w:space="0" w:color="auto" w:frame="1"/>
          <w:lang w:eastAsia="es-MX"/>
        </w:rPr>
        <w:t>de</w:t>
      </w:r>
      <w:r w:rsidRPr="00B70DBA">
        <w:rPr>
          <w:rFonts w:ascii="Palatino Linotype" w:hAnsi="Palatino Linotype"/>
          <w:b/>
          <w:bCs/>
          <w:i/>
          <w:iCs/>
          <w:color w:val="212121"/>
          <w:spacing w:val="9"/>
          <w:sz w:val="22"/>
          <w:szCs w:val="22"/>
          <w:bdr w:val="none" w:sz="0" w:space="0" w:color="auto" w:frame="1"/>
          <w:lang w:eastAsia="es-MX"/>
        </w:rPr>
        <w:t> </w:t>
      </w:r>
      <w:r w:rsidRPr="00B70DBA">
        <w:rPr>
          <w:rFonts w:ascii="Palatino Linotype" w:hAnsi="Palatino Linotype"/>
          <w:b/>
          <w:bCs/>
          <w:i/>
          <w:iCs/>
          <w:color w:val="212121"/>
          <w:spacing w:val="1"/>
          <w:sz w:val="22"/>
          <w:szCs w:val="22"/>
          <w:bdr w:val="none" w:sz="0" w:space="0" w:color="auto" w:frame="1"/>
          <w:lang w:eastAsia="es-MX"/>
        </w:rPr>
        <w:t>ac</w:t>
      </w:r>
      <w:r w:rsidRPr="00B70DBA">
        <w:rPr>
          <w:rFonts w:ascii="Palatino Linotype" w:hAnsi="Palatino Linotype"/>
          <w:b/>
          <w:bCs/>
          <w:i/>
          <w:iCs/>
          <w:color w:val="212121"/>
          <w:spacing w:val="-1"/>
          <w:sz w:val="22"/>
          <w:szCs w:val="22"/>
          <w:bdr w:val="none" w:sz="0" w:space="0" w:color="auto" w:frame="1"/>
          <w:lang w:eastAsia="es-MX"/>
        </w:rPr>
        <w:t>c</w:t>
      </w:r>
      <w:r w:rsidRPr="00B70DBA">
        <w:rPr>
          <w:rFonts w:ascii="Palatino Linotype" w:hAnsi="Palatino Linotype"/>
          <w:b/>
          <w:bCs/>
          <w:i/>
          <w:iCs/>
          <w:color w:val="212121"/>
          <w:spacing w:val="1"/>
          <w:sz w:val="22"/>
          <w:szCs w:val="22"/>
          <w:bdr w:val="none" w:sz="0" w:space="0" w:color="auto" w:frame="1"/>
          <w:lang w:eastAsia="es-MX"/>
        </w:rPr>
        <w:t>es</w:t>
      </w:r>
      <w:r w:rsidRPr="00B70DBA">
        <w:rPr>
          <w:rFonts w:ascii="Palatino Linotype" w:hAnsi="Palatino Linotype"/>
          <w:b/>
          <w:bCs/>
          <w:i/>
          <w:iCs/>
          <w:color w:val="212121"/>
          <w:sz w:val="22"/>
          <w:szCs w:val="22"/>
          <w:bdr w:val="none" w:sz="0" w:space="0" w:color="auto" w:frame="1"/>
          <w:lang w:eastAsia="es-MX"/>
        </w:rPr>
        <w:t>o</w:t>
      </w:r>
      <w:r w:rsidRPr="00B70DBA">
        <w:rPr>
          <w:rFonts w:ascii="Palatino Linotype" w:hAnsi="Palatino Linotype"/>
          <w:b/>
          <w:bCs/>
          <w:i/>
          <w:iCs/>
          <w:color w:val="212121"/>
          <w:spacing w:val="11"/>
          <w:sz w:val="22"/>
          <w:szCs w:val="22"/>
          <w:bdr w:val="none" w:sz="0" w:space="0" w:color="auto" w:frame="1"/>
          <w:lang w:eastAsia="es-MX"/>
        </w:rPr>
        <w:t> </w:t>
      </w:r>
      <w:r w:rsidRPr="00B70DBA">
        <w:rPr>
          <w:rFonts w:ascii="Palatino Linotype" w:hAnsi="Palatino Linotype"/>
          <w:b/>
          <w:bCs/>
          <w:i/>
          <w:iCs/>
          <w:color w:val="212121"/>
          <w:sz w:val="22"/>
          <w:szCs w:val="22"/>
          <w:bdr w:val="none" w:sz="0" w:space="0" w:color="auto" w:frame="1"/>
          <w:lang w:eastAsia="es-MX"/>
        </w:rPr>
        <w:t>a</w:t>
      </w:r>
      <w:r w:rsidRPr="00B70DBA">
        <w:rPr>
          <w:rFonts w:ascii="Palatino Linotype" w:hAnsi="Palatino Linotype"/>
          <w:b/>
          <w:bCs/>
          <w:i/>
          <w:iCs/>
          <w:color w:val="212121"/>
          <w:spacing w:val="9"/>
          <w:sz w:val="22"/>
          <w:szCs w:val="22"/>
          <w:bdr w:val="none" w:sz="0" w:space="0" w:color="auto" w:frame="1"/>
          <w:lang w:eastAsia="es-MX"/>
        </w:rPr>
        <w:t> </w:t>
      </w:r>
      <w:r w:rsidRPr="00B70DBA">
        <w:rPr>
          <w:rFonts w:ascii="Palatino Linotype" w:hAnsi="Palatino Linotype"/>
          <w:b/>
          <w:bCs/>
          <w:i/>
          <w:iCs/>
          <w:color w:val="212121"/>
          <w:sz w:val="22"/>
          <w:szCs w:val="22"/>
          <w:bdr w:val="none" w:sz="0" w:space="0" w:color="auto" w:frame="1"/>
          <w:lang w:eastAsia="es-MX"/>
        </w:rPr>
        <w:t>la</w:t>
      </w:r>
      <w:r w:rsidRPr="00B70DBA">
        <w:rPr>
          <w:rFonts w:ascii="Palatino Linotype" w:hAnsi="Palatino Linotype"/>
          <w:b/>
          <w:bCs/>
          <w:i/>
          <w:iCs/>
          <w:color w:val="212121"/>
          <w:spacing w:val="10"/>
          <w:sz w:val="22"/>
          <w:szCs w:val="22"/>
          <w:bdr w:val="none" w:sz="0" w:space="0" w:color="auto" w:frame="1"/>
          <w:lang w:eastAsia="es-MX"/>
        </w:rPr>
        <w:t> </w:t>
      </w:r>
      <w:r w:rsidRPr="00B70DBA">
        <w:rPr>
          <w:rFonts w:ascii="Palatino Linotype" w:hAnsi="Palatino Linotype"/>
          <w:b/>
          <w:bCs/>
          <w:i/>
          <w:iCs/>
          <w:color w:val="212121"/>
          <w:sz w:val="22"/>
          <w:szCs w:val="22"/>
          <w:bdr w:val="none" w:sz="0" w:space="0" w:color="auto" w:frame="1"/>
          <w:lang w:eastAsia="es-MX"/>
        </w:rPr>
        <w:t>informa</w:t>
      </w:r>
      <w:r w:rsidRPr="00B70DBA">
        <w:rPr>
          <w:rFonts w:ascii="Palatino Linotype" w:hAnsi="Palatino Linotype"/>
          <w:b/>
          <w:bCs/>
          <w:i/>
          <w:iCs/>
          <w:color w:val="212121"/>
          <w:spacing w:val="1"/>
          <w:sz w:val="22"/>
          <w:szCs w:val="22"/>
          <w:bdr w:val="none" w:sz="0" w:space="0" w:color="auto" w:frame="1"/>
          <w:lang w:eastAsia="es-MX"/>
        </w:rPr>
        <w:t>c</w:t>
      </w:r>
      <w:r w:rsidRPr="00B70DBA">
        <w:rPr>
          <w:rFonts w:ascii="Palatino Linotype" w:hAnsi="Palatino Linotype"/>
          <w:b/>
          <w:bCs/>
          <w:i/>
          <w:iCs/>
          <w:color w:val="212121"/>
          <w:sz w:val="22"/>
          <w:szCs w:val="22"/>
          <w:bdr w:val="none" w:sz="0" w:space="0" w:color="auto" w:frame="1"/>
          <w:lang w:eastAsia="es-MX"/>
        </w:rPr>
        <w:t>ió</w:t>
      </w:r>
      <w:r w:rsidRPr="00B70DBA">
        <w:rPr>
          <w:rFonts w:ascii="Palatino Linotype" w:hAnsi="Palatino Linotype"/>
          <w:b/>
          <w:bCs/>
          <w:i/>
          <w:iCs/>
          <w:color w:val="212121"/>
          <w:spacing w:val="-2"/>
          <w:sz w:val="22"/>
          <w:szCs w:val="22"/>
          <w:bdr w:val="none" w:sz="0" w:space="0" w:color="auto" w:frame="1"/>
          <w:lang w:eastAsia="es-MX"/>
        </w:rPr>
        <w:t>n</w:t>
      </w:r>
      <w:r w:rsidRPr="00B70DBA">
        <w:rPr>
          <w:rFonts w:ascii="Palatino Linotype" w:hAnsi="Palatino Linotype"/>
          <w:b/>
          <w:bCs/>
          <w:i/>
          <w:iCs/>
          <w:color w:val="212121"/>
          <w:sz w:val="22"/>
          <w:szCs w:val="22"/>
          <w:bdr w:val="none" w:sz="0" w:space="0" w:color="auto" w:frame="1"/>
          <w:lang w:eastAsia="es-MX"/>
        </w:rPr>
        <w:t>.</w:t>
      </w:r>
      <w:r w:rsidRPr="00B70DBA">
        <w:rPr>
          <w:rFonts w:ascii="Palatino Linotype" w:hAnsi="Palatino Linotype"/>
          <w:b/>
          <w:bCs/>
          <w:i/>
          <w:iCs/>
          <w:color w:val="212121"/>
          <w:spacing w:val="18"/>
          <w:sz w:val="22"/>
          <w:szCs w:val="22"/>
          <w:bdr w:val="none" w:sz="0" w:space="0" w:color="auto" w:frame="1"/>
          <w:lang w:eastAsia="es-MX"/>
        </w:rPr>
        <w:t> </w:t>
      </w:r>
      <w:r w:rsidRPr="00B70DBA">
        <w:rPr>
          <w:rFonts w:ascii="Palatino Linotype" w:hAnsi="Palatino Linotype"/>
          <w:i/>
          <w:iCs/>
          <w:color w:val="212121"/>
          <w:spacing w:val="18"/>
          <w:sz w:val="22"/>
          <w:szCs w:val="22"/>
          <w:bdr w:val="none" w:sz="0" w:space="0" w:color="auto" w:frame="1"/>
          <w:lang w:eastAsia="es-MX"/>
        </w:rPr>
        <w:t>L</w:t>
      </w:r>
      <w:r w:rsidRPr="00B70DBA">
        <w:rPr>
          <w:rFonts w:ascii="Palatino Linotype" w:hAnsi="Palatino Linotype"/>
          <w:i/>
          <w:iCs/>
          <w:color w:val="212121"/>
          <w:spacing w:val="-1"/>
          <w:sz w:val="22"/>
          <w:szCs w:val="22"/>
          <w:bdr w:val="none" w:sz="0" w:space="0" w:color="auto" w:frame="1"/>
          <w:lang w:eastAsia="es-MX"/>
        </w:rPr>
        <w:t>os </w:t>
      </w:r>
      <w:r w:rsidRPr="00B70DBA">
        <w:rPr>
          <w:rFonts w:ascii="Palatino Linotype" w:hAnsi="Palatino Linotype"/>
          <w:i/>
          <w:iCs/>
          <w:color w:val="212121"/>
          <w:spacing w:val="1"/>
          <w:sz w:val="22"/>
          <w:szCs w:val="22"/>
          <w:bdr w:val="none" w:sz="0" w:space="0" w:color="auto" w:frame="1"/>
          <w:lang w:eastAsia="es-MX"/>
        </w:rPr>
        <w:t>a</w:t>
      </w:r>
      <w:r w:rsidRPr="00B70DBA">
        <w:rPr>
          <w:rFonts w:ascii="Palatino Linotype" w:hAnsi="Palatino Linotype"/>
          <w:i/>
          <w:iCs/>
          <w:color w:val="212121"/>
          <w:sz w:val="22"/>
          <w:szCs w:val="22"/>
          <w:bdr w:val="none" w:sz="0" w:space="0" w:color="auto" w:frame="1"/>
          <w:lang w:eastAsia="es-MX"/>
        </w:rPr>
        <w:t>rt</w:t>
      </w:r>
      <w:r w:rsidRPr="00B70DBA">
        <w:rPr>
          <w:rFonts w:ascii="Palatino Linotype" w:hAnsi="Palatino Linotype"/>
          <w:i/>
          <w:iCs/>
          <w:color w:val="212121"/>
          <w:spacing w:val="-2"/>
          <w:sz w:val="22"/>
          <w:szCs w:val="22"/>
          <w:bdr w:val="none" w:sz="0" w:space="0" w:color="auto" w:frame="1"/>
          <w:lang w:eastAsia="es-MX"/>
        </w:rPr>
        <w:t>í</w:t>
      </w:r>
      <w:r w:rsidRPr="00B70DBA">
        <w:rPr>
          <w:rFonts w:ascii="Palatino Linotype" w:hAnsi="Palatino Linotype"/>
          <w:i/>
          <w:iCs/>
          <w:color w:val="212121"/>
          <w:sz w:val="22"/>
          <w:szCs w:val="22"/>
          <w:bdr w:val="none" w:sz="0" w:space="0" w:color="auto" w:frame="1"/>
          <w:lang w:eastAsia="es-MX"/>
        </w:rPr>
        <w:t>c</w:t>
      </w:r>
      <w:r w:rsidRPr="00B70DBA">
        <w:rPr>
          <w:rFonts w:ascii="Palatino Linotype" w:hAnsi="Palatino Linotype"/>
          <w:i/>
          <w:iCs/>
          <w:color w:val="212121"/>
          <w:spacing w:val="1"/>
          <w:sz w:val="22"/>
          <w:szCs w:val="22"/>
          <w:bdr w:val="none" w:sz="0" w:space="0" w:color="auto" w:frame="1"/>
          <w:lang w:eastAsia="es-MX"/>
        </w:rPr>
        <w:t>u</w:t>
      </w:r>
      <w:r w:rsidRPr="00B70DBA">
        <w:rPr>
          <w:rFonts w:ascii="Palatino Linotype" w:hAnsi="Palatino Linotype"/>
          <w:i/>
          <w:iCs/>
          <w:color w:val="212121"/>
          <w:sz w:val="22"/>
          <w:szCs w:val="22"/>
          <w:bdr w:val="none" w:sz="0" w:space="0" w:color="auto" w:frame="1"/>
          <w:lang w:eastAsia="es-MX"/>
        </w:rPr>
        <w:t>los</w:t>
      </w:r>
      <w:r w:rsidRPr="00B70DBA">
        <w:rPr>
          <w:rFonts w:ascii="Palatino Linotype" w:hAnsi="Palatino Linotype"/>
          <w:i/>
          <w:iCs/>
          <w:color w:val="212121"/>
          <w:spacing w:val="8"/>
          <w:sz w:val="22"/>
          <w:szCs w:val="22"/>
          <w:bdr w:val="none" w:sz="0" w:space="0" w:color="auto" w:frame="1"/>
          <w:lang w:eastAsia="es-MX"/>
        </w:rPr>
        <w:t> 129 </w:t>
      </w:r>
      <w:r w:rsidRPr="00B70DBA">
        <w:rPr>
          <w:rFonts w:ascii="Palatino Linotype" w:hAnsi="Palatino Linotype"/>
          <w:i/>
          <w:iCs/>
          <w:color w:val="212121"/>
          <w:spacing w:val="1"/>
          <w:sz w:val="22"/>
          <w:szCs w:val="22"/>
          <w:bdr w:val="none" w:sz="0" w:space="0" w:color="auto" w:frame="1"/>
          <w:lang w:eastAsia="es-MX"/>
        </w:rPr>
        <w:t>d</w:t>
      </w:r>
      <w:r w:rsidRPr="00B70DBA">
        <w:rPr>
          <w:rFonts w:ascii="Palatino Linotype" w:hAnsi="Palatino Linotype"/>
          <w:i/>
          <w:iCs/>
          <w:color w:val="212121"/>
          <w:sz w:val="22"/>
          <w:szCs w:val="22"/>
          <w:bdr w:val="none" w:sz="0" w:space="0" w:color="auto" w:frame="1"/>
          <w:lang w:eastAsia="es-MX"/>
        </w:rPr>
        <w:t>e</w:t>
      </w:r>
      <w:r w:rsidRPr="00B70DBA">
        <w:rPr>
          <w:rFonts w:ascii="Palatino Linotype" w:hAnsi="Palatino Linotype"/>
          <w:i/>
          <w:iCs/>
          <w:color w:val="212121"/>
          <w:spacing w:val="9"/>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la</w:t>
      </w:r>
      <w:r w:rsidRPr="00B70DBA">
        <w:rPr>
          <w:rFonts w:ascii="Palatino Linotype" w:hAnsi="Palatino Linotype"/>
          <w:i/>
          <w:iCs/>
          <w:color w:val="212121"/>
          <w:spacing w:val="10"/>
          <w:sz w:val="22"/>
          <w:szCs w:val="22"/>
          <w:bdr w:val="none" w:sz="0" w:space="0" w:color="auto" w:frame="1"/>
          <w:lang w:eastAsia="es-MX"/>
        </w:rPr>
        <w:t> </w:t>
      </w:r>
      <w:r w:rsidRPr="00B70DBA">
        <w:rPr>
          <w:rFonts w:ascii="Palatino Linotype" w:hAnsi="Palatino Linotype"/>
          <w:i/>
          <w:iCs/>
          <w:color w:val="212121"/>
          <w:spacing w:val="-1"/>
          <w:sz w:val="22"/>
          <w:szCs w:val="22"/>
          <w:bdr w:val="none" w:sz="0" w:space="0" w:color="auto" w:frame="1"/>
          <w:lang w:eastAsia="es-MX"/>
        </w:rPr>
        <w:t>L</w:t>
      </w:r>
      <w:r w:rsidRPr="00B70DBA">
        <w:rPr>
          <w:rFonts w:ascii="Palatino Linotype" w:hAnsi="Palatino Linotype"/>
          <w:i/>
          <w:iCs/>
          <w:color w:val="212121"/>
          <w:spacing w:val="1"/>
          <w:sz w:val="22"/>
          <w:szCs w:val="22"/>
          <w:bdr w:val="none" w:sz="0" w:space="0" w:color="auto" w:frame="1"/>
          <w:lang w:eastAsia="es-MX"/>
        </w:rPr>
        <w:t>e</w:t>
      </w:r>
      <w:r w:rsidRPr="00B70DBA">
        <w:rPr>
          <w:rFonts w:ascii="Palatino Linotype" w:hAnsi="Palatino Linotype"/>
          <w:i/>
          <w:iCs/>
          <w:color w:val="212121"/>
          <w:sz w:val="22"/>
          <w:szCs w:val="22"/>
          <w:bdr w:val="none" w:sz="0" w:space="0" w:color="auto" w:frame="1"/>
          <w:lang w:eastAsia="es-MX"/>
        </w:rPr>
        <w:t>y</w:t>
      </w:r>
      <w:r w:rsidRPr="00B70DBA">
        <w:rPr>
          <w:rFonts w:ascii="Palatino Linotype" w:hAnsi="Palatino Linotype"/>
          <w:i/>
          <w:iCs/>
          <w:color w:val="212121"/>
          <w:spacing w:val="8"/>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General</w:t>
      </w:r>
      <w:r w:rsidRPr="00B70DBA">
        <w:rPr>
          <w:rFonts w:ascii="Palatino Linotype" w:hAnsi="Palatino Linotype"/>
          <w:i/>
          <w:iCs/>
          <w:color w:val="212121"/>
          <w:spacing w:val="10"/>
          <w:sz w:val="22"/>
          <w:szCs w:val="22"/>
          <w:bdr w:val="none" w:sz="0" w:space="0" w:color="auto" w:frame="1"/>
          <w:lang w:eastAsia="es-MX"/>
        </w:rPr>
        <w:t> </w:t>
      </w:r>
      <w:r w:rsidRPr="00B70DBA">
        <w:rPr>
          <w:rFonts w:ascii="Palatino Linotype" w:hAnsi="Palatino Linotype"/>
          <w:i/>
          <w:iCs/>
          <w:color w:val="212121"/>
          <w:spacing w:val="-1"/>
          <w:sz w:val="22"/>
          <w:szCs w:val="22"/>
          <w:bdr w:val="none" w:sz="0" w:space="0" w:color="auto" w:frame="1"/>
          <w:lang w:eastAsia="es-MX"/>
        </w:rPr>
        <w:t>d</w:t>
      </w:r>
      <w:r w:rsidRPr="00B70DBA">
        <w:rPr>
          <w:rFonts w:ascii="Palatino Linotype" w:hAnsi="Palatino Linotype"/>
          <w:i/>
          <w:iCs/>
          <w:color w:val="212121"/>
          <w:sz w:val="22"/>
          <w:szCs w:val="22"/>
          <w:bdr w:val="none" w:sz="0" w:space="0" w:color="auto" w:frame="1"/>
          <w:lang w:eastAsia="es-MX"/>
        </w:rPr>
        <w:t>e</w:t>
      </w:r>
      <w:r w:rsidRPr="00B70DBA">
        <w:rPr>
          <w:rFonts w:ascii="Palatino Linotype" w:hAnsi="Palatino Linotype"/>
          <w:i/>
          <w:iCs/>
          <w:color w:val="212121"/>
          <w:spacing w:val="9"/>
          <w:sz w:val="22"/>
          <w:szCs w:val="22"/>
          <w:bdr w:val="none" w:sz="0" w:space="0" w:color="auto" w:frame="1"/>
          <w:lang w:eastAsia="es-MX"/>
        </w:rPr>
        <w:t> </w:t>
      </w:r>
      <w:r w:rsidRPr="00B70DBA">
        <w:rPr>
          <w:rFonts w:ascii="Palatino Linotype" w:hAnsi="Palatino Linotype"/>
          <w:i/>
          <w:iCs/>
          <w:color w:val="212121"/>
          <w:spacing w:val="2"/>
          <w:sz w:val="22"/>
          <w:szCs w:val="22"/>
          <w:bdr w:val="none" w:sz="0" w:space="0" w:color="auto" w:frame="1"/>
          <w:lang w:eastAsia="es-MX"/>
        </w:rPr>
        <w:t>T</w:t>
      </w:r>
      <w:r w:rsidRPr="00B70DBA">
        <w:rPr>
          <w:rFonts w:ascii="Palatino Linotype" w:hAnsi="Palatino Linotype"/>
          <w:i/>
          <w:iCs/>
          <w:color w:val="212121"/>
          <w:sz w:val="22"/>
          <w:szCs w:val="22"/>
          <w:bdr w:val="none" w:sz="0" w:space="0" w:color="auto" w:frame="1"/>
          <w:lang w:eastAsia="es-MX"/>
        </w:rPr>
        <w:t>r</w:t>
      </w:r>
      <w:r w:rsidRPr="00B70DBA">
        <w:rPr>
          <w:rFonts w:ascii="Palatino Linotype" w:hAnsi="Palatino Linotype"/>
          <w:i/>
          <w:iCs/>
          <w:color w:val="212121"/>
          <w:spacing w:val="-2"/>
          <w:sz w:val="22"/>
          <w:szCs w:val="22"/>
          <w:bdr w:val="none" w:sz="0" w:space="0" w:color="auto" w:frame="1"/>
          <w:lang w:eastAsia="es-MX"/>
        </w:rPr>
        <w:t>a</w:t>
      </w:r>
      <w:r w:rsidRPr="00B70DBA">
        <w:rPr>
          <w:rFonts w:ascii="Palatino Linotype" w:hAnsi="Palatino Linotype"/>
          <w:i/>
          <w:iCs/>
          <w:color w:val="212121"/>
          <w:spacing w:val="1"/>
          <w:sz w:val="22"/>
          <w:szCs w:val="22"/>
          <w:bdr w:val="none" w:sz="0" w:space="0" w:color="auto" w:frame="1"/>
          <w:lang w:eastAsia="es-MX"/>
        </w:rPr>
        <w:t>n</w:t>
      </w:r>
      <w:r w:rsidRPr="00B70DBA">
        <w:rPr>
          <w:rFonts w:ascii="Palatino Linotype" w:hAnsi="Palatino Linotype"/>
          <w:i/>
          <w:iCs/>
          <w:color w:val="212121"/>
          <w:sz w:val="22"/>
          <w:szCs w:val="22"/>
          <w:bdr w:val="none" w:sz="0" w:space="0" w:color="auto" w:frame="1"/>
          <w:lang w:eastAsia="es-MX"/>
        </w:rPr>
        <w:t>s</w:t>
      </w:r>
      <w:r w:rsidRPr="00B70DBA">
        <w:rPr>
          <w:rFonts w:ascii="Palatino Linotype" w:hAnsi="Palatino Linotype"/>
          <w:i/>
          <w:iCs/>
          <w:color w:val="212121"/>
          <w:spacing w:val="1"/>
          <w:sz w:val="22"/>
          <w:szCs w:val="22"/>
          <w:bdr w:val="none" w:sz="0" w:space="0" w:color="auto" w:frame="1"/>
          <w:lang w:eastAsia="es-MX"/>
        </w:rPr>
        <w:t>pa</w:t>
      </w:r>
      <w:r w:rsidRPr="00B70DBA">
        <w:rPr>
          <w:rFonts w:ascii="Palatino Linotype" w:hAnsi="Palatino Linotype"/>
          <w:i/>
          <w:iCs/>
          <w:color w:val="212121"/>
          <w:sz w:val="22"/>
          <w:szCs w:val="22"/>
          <w:bdr w:val="none" w:sz="0" w:space="0" w:color="auto" w:frame="1"/>
          <w:lang w:eastAsia="es-MX"/>
        </w:rPr>
        <w:t>r</w:t>
      </w:r>
      <w:r w:rsidRPr="00B70DBA">
        <w:rPr>
          <w:rFonts w:ascii="Palatino Linotype" w:hAnsi="Palatino Linotype"/>
          <w:i/>
          <w:iCs/>
          <w:color w:val="212121"/>
          <w:spacing w:val="-2"/>
          <w:sz w:val="22"/>
          <w:szCs w:val="22"/>
          <w:bdr w:val="none" w:sz="0" w:space="0" w:color="auto" w:frame="1"/>
          <w:lang w:eastAsia="es-MX"/>
        </w:rPr>
        <w:t>e</w:t>
      </w:r>
      <w:r w:rsidRPr="00B70DBA">
        <w:rPr>
          <w:rFonts w:ascii="Palatino Linotype" w:hAnsi="Palatino Linotype"/>
          <w:i/>
          <w:iCs/>
          <w:color w:val="212121"/>
          <w:spacing w:val="1"/>
          <w:sz w:val="22"/>
          <w:szCs w:val="22"/>
          <w:bdr w:val="none" w:sz="0" w:space="0" w:color="auto" w:frame="1"/>
          <w:lang w:eastAsia="es-MX"/>
        </w:rPr>
        <w:t>n</w:t>
      </w:r>
      <w:r w:rsidRPr="00B70DBA">
        <w:rPr>
          <w:rFonts w:ascii="Palatino Linotype" w:hAnsi="Palatino Linotype"/>
          <w:i/>
          <w:iCs/>
          <w:color w:val="212121"/>
          <w:sz w:val="22"/>
          <w:szCs w:val="22"/>
          <w:bdr w:val="none" w:sz="0" w:space="0" w:color="auto" w:frame="1"/>
          <w:lang w:eastAsia="es-MX"/>
        </w:rPr>
        <w:t>cia y Acc</w:t>
      </w:r>
      <w:r w:rsidRPr="00B70DBA">
        <w:rPr>
          <w:rFonts w:ascii="Palatino Linotype" w:hAnsi="Palatino Linotype"/>
          <w:i/>
          <w:iCs/>
          <w:color w:val="212121"/>
          <w:spacing w:val="1"/>
          <w:sz w:val="22"/>
          <w:szCs w:val="22"/>
          <w:bdr w:val="none" w:sz="0" w:space="0" w:color="auto" w:frame="1"/>
          <w:lang w:eastAsia="es-MX"/>
        </w:rPr>
        <w:t>e</w:t>
      </w:r>
      <w:r w:rsidRPr="00B70DBA">
        <w:rPr>
          <w:rFonts w:ascii="Palatino Linotype" w:hAnsi="Palatino Linotype"/>
          <w:i/>
          <w:iCs/>
          <w:color w:val="212121"/>
          <w:sz w:val="22"/>
          <w:szCs w:val="22"/>
          <w:bdr w:val="none" w:sz="0" w:space="0" w:color="auto" w:frame="1"/>
          <w:lang w:eastAsia="es-MX"/>
        </w:rPr>
        <w:t>so</w:t>
      </w:r>
      <w:r w:rsidRPr="00B70DBA">
        <w:rPr>
          <w:rFonts w:ascii="Palatino Linotype" w:hAnsi="Palatino Linotype"/>
          <w:i/>
          <w:iCs/>
          <w:color w:val="212121"/>
          <w:spacing w:val="3"/>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a</w:t>
      </w:r>
      <w:r w:rsidRPr="00B70DBA">
        <w:rPr>
          <w:rFonts w:ascii="Palatino Linotype" w:hAnsi="Palatino Linotype"/>
          <w:i/>
          <w:iCs/>
          <w:color w:val="212121"/>
          <w:spacing w:val="1"/>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la I</w:t>
      </w:r>
      <w:r w:rsidRPr="00B70DBA">
        <w:rPr>
          <w:rFonts w:ascii="Palatino Linotype" w:hAnsi="Palatino Linotype"/>
          <w:i/>
          <w:iCs/>
          <w:color w:val="212121"/>
          <w:spacing w:val="-1"/>
          <w:sz w:val="22"/>
          <w:szCs w:val="22"/>
          <w:bdr w:val="none" w:sz="0" w:space="0" w:color="auto" w:frame="1"/>
          <w:lang w:eastAsia="es-MX"/>
        </w:rPr>
        <w:t>n</w:t>
      </w:r>
      <w:r w:rsidRPr="00B70DBA">
        <w:rPr>
          <w:rFonts w:ascii="Palatino Linotype" w:hAnsi="Palatino Linotype"/>
          <w:i/>
          <w:iCs/>
          <w:color w:val="212121"/>
          <w:sz w:val="22"/>
          <w:szCs w:val="22"/>
          <w:bdr w:val="none" w:sz="0" w:space="0" w:color="auto" w:frame="1"/>
          <w:lang w:eastAsia="es-MX"/>
        </w:rPr>
        <w:t>f</w:t>
      </w:r>
      <w:r w:rsidRPr="00B70DBA">
        <w:rPr>
          <w:rFonts w:ascii="Palatino Linotype" w:hAnsi="Palatino Linotype"/>
          <w:i/>
          <w:iCs/>
          <w:color w:val="212121"/>
          <w:spacing w:val="1"/>
          <w:sz w:val="22"/>
          <w:szCs w:val="22"/>
          <w:bdr w:val="none" w:sz="0" w:space="0" w:color="auto" w:frame="1"/>
          <w:lang w:eastAsia="es-MX"/>
        </w:rPr>
        <w:t>o</w:t>
      </w:r>
      <w:r w:rsidRPr="00B70DBA">
        <w:rPr>
          <w:rFonts w:ascii="Palatino Linotype" w:hAnsi="Palatino Linotype"/>
          <w:i/>
          <w:iCs/>
          <w:color w:val="212121"/>
          <w:spacing w:val="-3"/>
          <w:sz w:val="22"/>
          <w:szCs w:val="22"/>
          <w:bdr w:val="none" w:sz="0" w:space="0" w:color="auto" w:frame="1"/>
          <w:lang w:eastAsia="es-MX"/>
        </w:rPr>
        <w:t>r</w:t>
      </w:r>
      <w:r w:rsidRPr="00B70DBA">
        <w:rPr>
          <w:rFonts w:ascii="Palatino Linotype" w:hAnsi="Palatino Linotype"/>
          <w:i/>
          <w:iCs/>
          <w:color w:val="212121"/>
          <w:spacing w:val="1"/>
          <w:sz w:val="22"/>
          <w:szCs w:val="22"/>
          <w:bdr w:val="none" w:sz="0" w:space="0" w:color="auto" w:frame="1"/>
          <w:lang w:eastAsia="es-MX"/>
        </w:rPr>
        <w:t>ma</w:t>
      </w:r>
      <w:r w:rsidRPr="00B70DBA">
        <w:rPr>
          <w:rFonts w:ascii="Palatino Linotype" w:hAnsi="Palatino Linotype"/>
          <w:i/>
          <w:iCs/>
          <w:color w:val="212121"/>
          <w:sz w:val="22"/>
          <w:szCs w:val="22"/>
          <w:bdr w:val="none" w:sz="0" w:space="0" w:color="auto" w:frame="1"/>
          <w:lang w:eastAsia="es-MX"/>
        </w:rPr>
        <w:t>ci</w:t>
      </w:r>
      <w:r w:rsidRPr="00B70DBA">
        <w:rPr>
          <w:rFonts w:ascii="Palatino Linotype" w:hAnsi="Palatino Linotype"/>
          <w:i/>
          <w:iCs/>
          <w:color w:val="212121"/>
          <w:spacing w:val="-2"/>
          <w:sz w:val="22"/>
          <w:szCs w:val="22"/>
          <w:bdr w:val="none" w:sz="0" w:space="0" w:color="auto" w:frame="1"/>
          <w:lang w:eastAsia="es-MX"/>
        </w:rPr>
        <w:t>ó</w:t>
      </w:r>
      <w:r w:rsidRPr="00B70DBA">
        <w:rPr>
          <w:rFonts w:ascii="Palatino Linotype" w:hAnsi="Palatino Linotype"/>
          <w:i/>
          <w:iCs/>
          <w:color w:val="212121"/>
          <w:sz w:val="22"/>
          <w:szCs w:val="22"/>
          <w:bdr w:val="none" w:sz="0" w:space="0" w:color="auto" w:frame="1"/>
          <w:lang w:eastAsia="es-MX"/>
        </w:rPr>
        <w:t>n</w:t>
      </w:r>
      <w:r w:rsidRPr="00B70DBA">
        <w:rPr>
          <w:rFonts w:ascii="Palatino Linotype" w:hAnsi="Palatino Linotype"/>
          <w:i/>
          <w:iCs/>
          <w:color w:val="212121"/>
          <w:spacing w:val="6"/>
          <w:sz w:val="22"/>
          <w:szCs w:val="22"/>
          <w:bdr w:val="none" w:sz="0" w:space="0" w:color="auto" w:frame="1"/>
          <w:lang w:eastAsia="es-MX"/>
        </w:rPr>
        <w:t> </w:t>
      </w:r>
      <w:r w:rsidRPr="00B70DBA">
        <w:rPr>
          <w:rFonts w:ascii="Palatino Linotype" w:hAnsi="Palatino Linotype"/>
          <w:i/>
          <w:iCs/>
          <w:color w:val="212121"/>
          <w:spacing w:val="-2"/>
          <w:sz w:val="22"/>
          <w:szCs w:val="22"/>
          <w:bdr w:val="none" w:sz="0" w:space="0" w:color="auto" w:frame="1"/>
          <w:lang w:eastAsia="es-MX"/>
        </w:rPr>
        <w:t>P</w:t>
      </w:r>
      <w:r w:rsidRPr="00B70DBA">
        <w:rPr>
          <w:rFonts w:ascii="Palatino Linotype" w:hAnsi="Palatino Linotype"/>
          <w:i/>
          <w:iCs/>
          <w:color w:val="212121"/>
          <w:spacing w:val="1"/>
          <w:sz w:val="22"/>
          <w:szCs w:val="22"/>
          <w:bdr w:val="none" w:sz="0" w:space="0" w:color="auto" w:frame="1"/>
          <w:lang w:eastAsia="es-MX"/>
        </w:rPr>
        <w:t>úb</w:t>
      </w:r>
      <w:r w:rsidRPr="00B70DBA">
        <w:rPr>
          <w:rFonts w:ascii="Palatino Linotype" w:hAnsi="Palatino Linotype"/>
          <w:i/>
          <w:iCs/>
          <w:color w:val="212121"/>
          <w:sz w:val="22"/>
          <w:szCs w:val="22"/>
          <w:bdr w:val="none" w:sz="0" w:space="0" w:color="auto" w:frame="1"/>
          <w:lang w:eastAsia="es-MX"/>
        </w:rPr>
        <w:t>l</w:t>
      </w:r>
      <w:r w:rsidRPr="00B70DBA">
        <w:rPr>
          <w:rFonts w:ascii="Palatino Linotype" w:hAnsi="Palatino Linotype"/>
          <w:i/>
          <w:iCs/>
          <w:color w:val="212121"/>
          <w:spacing w:val="-1"/>
          <w:sz w:val="22"/>
          <w:szCs w:val="22"/>
          <w:bdr w:val="none" w:sz="0" w:space="0" w:color="auto" w:frame="1"/>
          <w:lang w:eastAsia="es-MX"/>
        </w:rPr>
        <w:t>i</w:t>
      </w:r>
      <w:r w:rsidRPr="00B70DBA">
        <w:rPr>
          <w:rFonts w:ascii="Palatino Linotype" w:hAnsi="Palatino Linotype"/>
          <w:i/>
          <w:iCs/>
          <w:color w:val="212121"/>
          <w:sz w:val="22"/>
          <w:szCs w:val="22"/>
          <w:bdr w:val="none" w:sz="0" w:space="0" w:color="auto" w:frame="1"/>
          <w:lang w:eastAsia="es-MX"/>
        </w:rPr>
        <w:t>ca y </w:t>
      </w:r>
      <w:r w:rsidRPr="00B70DBA">
        <w:rPr>
          <w:rFonts w:ascii="Palatino Linotype" w:hAnsi="Palatino Linotype"/>
          <w:i/>
          <w:iCs/>
          <w:color w:val="212121"/>
          <w:spacing w:val="8"/>
          <w:sz w:val="22"/>
          <w:szCs w:val="22"/>
          <w:bdr w:val="none" w:sz="0" w:space="0" w:color="auto" w:frame="1"/>
          <w:lang w:eastAsia="es-MX"/>
        </w:rPr>
        <w:t>130, párrafo cuarto, </w:t>
      </w:r>
      <w:r w:rsidRPr="00B70DBA">
        <w:rPr>
          <w:rFonts w:ascii="Palatino Linotype" w:hAnsi="Palatino Linotype"/>
          <w:i/>
          <w:iCs/>
          <w:color w:val="212121"/>
          <w:spacing w:val="1"/>
          <w:sz w:val="22"/>
          <w:szCs w:val="22"/>
          <w:bdr w:val="none" w:sz="0" w:space="0" w:color="auto" w:frame="1"/>
          <w:lang w:eastAsia="es-MX"/>
        </w:rPr>
        <w:t>d</w:t>
      </w:r>
      <w:r w:rsidRPr="00B70DBA">
        <w:rPr>
          <w:rFonts w:ascii="Palatino Linotype" w:hAnsi="Palatino Linotype"/>
          <w:i/>
          <w:iCs/>
          <w:color w:val="212121"/>
          <w:sz w:val="22"/>
          <w:szCs w:val="22"/>
          <w:bdr w:val="none" w:sz="0" w:space="0" w:color="auto" w:frame="1"/>
          <w:lang w:eastAsia="es-MX"/>
        </w:rPr>
        <w:t>e</w:t>
      </w:r>
      <w:r w:rsidRPr="00B70DBA">
        <w:rPr>
          <w:rFonts w:ascii="Palatino Linotype" w:hAnsi="Palatino Linotype"/>
          <w:i/>
          <w:iCs/>
          <w:color w:val="212121"/>
          <w:spacing w:val="9"/>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la</w:t>
      </w:r>
      <w:r w:rsidRPr="00B70DBA">
        <w:rPr>
          <w:rFonts w:ascii="Palatino Linotype" w:hAnsi="Palatino Linotype"/>
          <w:i/>
          <w:iCs/>
          <w:color w:val="212121"/>
          <w:spacing w:val="10"/>
          <w:sz w:val="22"/>
          <w:szCs w:val="22"/>
          <w:bdr w:val="none" w:sz="0" w:space="0" w:color="auto" w:frame="1"/>
          <w:lang w:eastAsia="es-MX"/>
        </w:rPr>
        <w:t> </w:t>
      </w:r>
      <w:r w:rsidRPr="00B70DBA">
        <w:rPr>
          <w:rFonts w:ascii="Palatino Linotype" w:hAnsi="Palatino Linotype"/>
          <w:i/>
          <w:iCs/>
          <w:color w:val="212121"/>
          <w:spacing w:val="-1"/>
          <w:sz w:val="22"/>
          <w:szCs w:val="22"/>
          <w:bdr w:val="none" w:sz="0" w:space="0" w:color="auto" w:frame="1"/>
          <w:lang w:eastAsia="es-MX"/>
        </w:rPr>
        <w:t>L</w:t>
      </w:r>
      <w:r w:rsidRPr="00B70DBA">
        <w:rPr>
          <w:rFonts w:ascii="Palatino Linotype" w:hAnsi="Palatino Linotype"/>
          <w:i/>
          <w:iCs/>
          <w:color w:val="212121"/>
          <w:spacing w:val="1"/>
          <w:sz w:val="22"/>
          <w:szCs w:val="22"/>
          <w:bdr w:val="none" w:sz="0" w:space="0" w:color="auto" w:frame="1"/>
          <w:lang w:eastAsia="es-MX"/>
        </w:rPr>
        <w:t>e</w:t>
      </w:r>
      <w:r w:rsidRPr="00B70DBA">
        <w:rPr>
          <w:rFonts w:ascii="Palatino Linotype" w:hAnsi="Palatino Linotype"/>
          <w:i/>
          <w:iCs/>
          <w:color w:val="212121"/>
          <w:sz w:val="22"/>
          <w:szCs w:val="22"/>
          <w:bdr w:val="none" w:sz="0" w:space="0" w:color="auto" w:frame="1"/>
          <w:lang w:eastAsia="es-MX"/>
        </w:rPr>
        <w:t>y</w:t>
      </w:r>
      <w:r w:rsidRPr="00B70DBA">
        <w:rPr>
          <w:rFonts w:ascii="Palatino Linotype" w:hAnsi="Palatino Linotype"/>
          <w:i/>
          <w:iCs/>
          <w:color w:val="212121"/>
          <w:spacing w:val="8"/>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Fe</w:t>
      </w:r>
      <w:r w:rsidRPr="00B70DBA">
        <w:rPr>
          <w:rFonts w:ascii="Palatino Linotype" w:hAnsi="Palatino Linotype"/>
          <w:i/>
          <w:iCs/>
          <w:color w:val="212121"/>
          <w:spacing w:val="1"/>
          <w:sz w:val="22"/>
          <w:szCs w:val="22"/>
          <w:bdr w:val="none" w:sz="0" w:space="0" w:color="auto" w:frame="1"/>
          <w:lang w:eastAsia="es-MX"/>
        </w:rPr>
        <w:t>de</w:t>
      </w:r>
      <w:r w:rsidRPr="00B70DBA">
        <w:rPr>
          <w:rFonts w:ascii="Palatino Linotype" w:hAnsi="Palatino Linotype"/>
          <w:i/>
          <w:iCs/>
          <w:color w:val="212121"/>
          <w:sz w:val="22"/>
          <w:szCs w:val="22"/>
          <w:bdr w:val="none" w:sz="0" w:space="0" w:color="auto" w:frame="1"/>
          <w:lang w:eastAsia="es-MX"/>
        </w:rPr>
        <w:t>ral</w:t>
      </w:r>
      <w:r w:rsidRPr="00B70DBA">
        <w:rPr>
          <w:rFonts w:ascii="Palatino Linotype" w:hAnsi="Palatino Linotype"/>
          <w:i/>
          <w:iCs/>
          <w:color w:val="212121"/>
          <w:spacing w:val="10"/>
          <w:sz w:val="22"/>
          <w:szCs w:val="22"/>
          <w:bdr w:val="none" w:sz="0" w:space="0" w:color="auto" w:frame="1"/>
          <w:lang w:eastAsia="es-MX"/>
        </w:rPr>
        <w:t> </w:t>
      </w:r>
      <w:r w:rsidRPr="00B70DBA">
        <w:rPr>
          <w:rFonts w:ascii="Palatino Linotype" w:hAnsi="Palatino Linotype"/>
          <w:i/>
          <w:iCs/>
          <w:color w:val="212121"/>
          <w:spacing w:val="-1"/>
          <w:sz w:val="22"/>
          <w:szCs w:val="22"/>
          <w:bdr w:val="none" w:sz="0" w:space="0" w:color="auto" w:frame="1"/>
          <w:lang w:eastAsia="es-MX"/>
        </w:rPr>
        <w:t>d</w:t>
      </w:r>
      <w:r w:rsidRPr="00B70DBA">
        <w:rPr>
          <w:rFonts w:ascii="Palatino Linotype" w:hAnsi="Palatino Linotype"/>
          <w:i/>
          <w:iCs/>
          <w:color w:val="212121"/>
          <w:sz w:val="22"/>
          <w:szCs w:val="22"/>
          <w:bdr w:val="none" w:sz="0" w:space="0" w:color="auto" w:frame="1"/>
          <w:lang w:eastAsia="es-MX"/>
        </w:rPr>
        <w:t>e</w:t>
      </w:r>
      <w:r w:rsidRPr="00B70DBA">
        <w:rPr>
          <w:rFonts w:ascii="Palatino Linotype" w:hAnsi="Palatino Linotype"/>
          <w:i/>
          <w:iCs/>
          <w:color w:val="212121"/>
          <w:spacing w:val="9"/>
          <w:sz w:val="22"/>
          <w:szCs w:val="22"/>
          <w:bdr w:val="none" w:sz="0" w:space="0" w:color="auto" w:frame="1"/>
          <w:lang w:eastAsia="es-MX"/>
        </w:rPr>
        <w:t> </w:t>
      </w:r>
      <w:r w:rsidRPr="00B70DBA">
        <w:rPr>
          <w:rFonts w:ascii="Palatino Linotype" w:hAnsi="Palatino Linotype"/>
          <w:i/>
          <w:iCs/>
          <w:color w:val="212121"/>
          <w:spacing w:val="2"/>
          <w:sz w:val="22"/>
          <w:szCs w:val="22"/>
          <w:bdr w:val="none" w:sz="0" w:space="0" w:color="auto" w:frame="1"/>
          <w:lang w:eastAsia="es-MX"/>
        </w:rPr>
        <w:t>T</w:t>
      </w:r>
      <w:r w:rsidRPr="00B70DBA">
        <w:rPr>
          <w:rFonts w:ascii="Palatino Linotype" w:hAnsi="Palatino Linotype"/>
          <w:i/>
          <w:iCs/>
          <w:color w:val="212121"/>
          <w:sz w:val="22"/>
          <w:szCs w:val="22"/>
          <w:bdr w:val="none" w:sz="0" w:space="0" w:color="auto" w:frame="1"/>
          <w:lang w:eastAsia="es-MX"/>
        </w:rPr>
        <w:t>r</w:t>
      </w:r>
      <w:r w:rsidRPr="00B70DBA">
        <w:rPr>
          <w:rFonts w:ascii="Palatino Linotype" w:hAnsi="Palatino Linotype"/>
          <w:i/>
          <w:iCs/>
          <w:color w:val="212121"/>
          <w:spacing w:val="-2"/>
          <w:sz w:val="22"/>
          <w:szCs w:val="22"/>
          <w:bdr w:val="none" w:sz="0" w:space="0" w:color="auto" w:frame="1"/>
          <w:lang w:eastAsia="es-MX"/>
        </w:rPr>
        <w:t>a</w:t>
      </w:r>
      <w:r w:rsidRPr="00B70DBA">
        <w:rPr>
          <w:rFonts w:ascii="Palatino Linotype" w:hAnsi="Palatino Linotype"/>
          <w:i/>
          <w:iCs/>
          <w:color w:val="212121"/>
          <w:spacing w:val="1"/>
          <w:sz w:val="22"/>
          <w:szCs w:val="22"/>
          <w:bdr w:val="none" w:sz="0" w:space="0" w:color="auto" w:frame="1"/>
          <w:lang w:eastAsia="es-MX"/>
        </w:rPr>
        <w:t>n</w:t>
      </w:r>
      <w:r w:rsidRPr="00B70DBA">
        <w:rPr>
          <w:rFonts w:ascii="Palatino Linotype" w:hAnsi="Palatino Linotype"/>
          <w:i/>
          <w:iCs/>
          <w:color w:val="212121"/>
          <w:sz w:val="22"/>
          <w:szCs w:val="22"/>
          <w:bdr w:val="none" w:sz="0" w:space="0" w:color="auto" w:frame="1"/>
          <w:lang w:eastAsia="es-MX"/>
        </w:rPr>
        <w:t>s</w:t>
      </w:r>
      <w:r w:rsidRPr="00B70DBA">
        <w:rPr>
          <w:rFonts w:ascii="Palatino Linotype" w:hAnsi="Palatino Linotype"/>
          <w:i/>
          <w:iCs/>
          <w:color w:val="212121"/>
          <w:spacing w:val="1"/>
          <w:sz w:val="22"/>
          <w:szCs w:val="22"/>
          <w:bdr w:val="none" w:sz="0" w:space="0" w:color="auto" w:frame="1"/>
          <w:lang w:eastAsia="es-MX"/>
        </w:rPr>
        <w:t>pa</w:t>
      </w:r>
      <w:r w:rsidRPr="00B70DBA">
        <w:rPr>
          <w:rFonts w:ascii="Palatino Linotype" w:hAnsi="Palatino Linotype"/>
          <w:i/>
          <w:iCs/>
          <w:color w:val="212121"/>
          <w:sz w:val="22"/>
          <w:szCs w:val="22"/>
          <w:bdr w:val="none" w:sz="0" w:space="0" w:color="auto" w:frame="1"/>
          <w:lang w:eastAsia="es-MX"/>
        </w:rPr>
        <w:t>r</w:t>
      </w:r>
      <w:r w:rsidRPr="00B70DBA">
        <w:rPr>
          <w:rFonts w:ascii="Palatino Linotype" w:hAnsi="Palatino Linotype"/>
          <w:i/>
          <w:iCs/>
          <w:color w:val="212121"/>
          <w:spacing w:val="-2"/>
          <w:sz w:val="22"/>
          <w:szCs w:val="22"/>
          <w:bdr w:val="none" w:sz="0" w:space="0" w:color="auto" w:frame="1"/>
          <w:lang w:eastAsia="es-MX"/>
        </w:rPr>
        <w:t>e</w:t>
      </w:r>
      <w:r w:rsidRPr="00B70DBA">
        <w:rPr>
          <w:rFonts w:ascii="Palatino Linotype" w:hAnsi="Palatino Linotype"/>
          <w:i/>
          <w:iCs/>
          <w:color w:val="212121"/>
          <w:spacing w:val="1"/>
          <w:sz w:val="22"/>
          <w:szCs w:val="22"/>
          <w:bdr w:val="none" w:sz="0" w:space="0" w:color="auto" w:frame="1"/>
          <w:lang w:eastAsia="es-MX"/>
        </w:rPr>
        <w:t>n</w:t>
      </w:r>
      <w:r w:rsidRPr="00B70DBA">
        <w:rPr>
          <w:rFonts w:ascii="Palatino Linotype" w:hAnsi="Palatino Linotype"/>
          <w:i/>
          <w:iCs/>
          <w:color w:val="212121"/>
          <w:sz w:val="22"/>
          <w:szCs w:val="22"/>
          <w:bdr w:val="none" w:sz="0" w:space="0" w:color="auto" w:frame="1"/>
          <w:lang w:eastAsia="es-MX"/>
        </w:rPr>
        <w:t>cia y Acc</w:t>
      </w:r>
      <w:r w:rsidRPr="00B70DBA">
        <w:rPr>
          <w:rFonts w:ascii="Palatino Linotype" w:hAnsi="Palatino Linotype"/>
          <w:i/>
          <w:iCs/>
          <w:color w:val="212121"/>
          <w:spacing w:val="1"/>
          <w:sz w:val="22"/>
          <w:szCs w:val="22"/>
          <w:bdr w:val="none" w:sz="0" w:space="0" w:color="auto" w:frame="1"/>
          <w:lang w:eastAsia="es-MX"/>
        </w:rPr>
        <w:t>e</w:t>
      </w:r>
      <w:r w:rsidRPr="00B70DBA">
        <w:rPr>
          <w:rFonts w:ascii="Palatino Linotype" w:hAnsi="Palatino Linotype"/>
          <w:i/>
          <w:iCs/>
          <w:color w:val="212121"/>
          <w:sz w:val="22"/>
          <w:szCs w:val="22"/>
          <w:bdr w:val="none" w:sz="0" w:space="0" w:color="auto" w:frame="1"/>
          <w:lang w:eastAsia="es-MX"/>
        </w:rPr>
        <w:t>so</w:t>
      </w:r>
      <w:r w:rsidRPr="00B70DBA">
        <w:rPr>
          <w:rFonts w:ascii="Palatino Linotype" w:hAnsi="Palatino Linotype"/>
          <w:i/>
          <w:iCs/>
          <w:color w:val="212121"/>
          <w:spacing w:val="3"/>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a</w:t>
      </w:r>
      <w:r w:rsidRPr="00B70DBA">
        <w:rPr>
          <w:rFonts w:ascii="Palatino Linotype" w:hAnsi="Palatino Linotype"/>
          <w:i/>
          <w:iCs/>
          <w:color w:val="212121"/>
          <w:spacing w:val="1"/>
          <w:sz w:val="22"/>
          <w:szCs w:val="22"/>
          <w:bdr w:val="none" w:sz="0" w:space="0" w:color="auto" w:frame="1"/>
          <w:lang w:eastAsia="es-MX"/>
        </w:rPr>
        <w:t> </w:t>
      </w:r>
      <w:r w:rsidRPr="00B70DBA">
        <w:rPr>
          <w:rFonts w:ascii="Palatino Linotype" w:hAnsi="Palatino Linotype"/>
          <w:i/>
          <w:iCs/>
          <w:color w:val="212121"/>
          <w:sz w:val="22"/>
          <w:szCs w:val="22"/>
          <w:bdr w:val="none" w:sz="0" w:space="0" w:color="auto" w:frame="1"/>
          <w:lang w:eastAsia="es-MX"/>
        </w:rPr>
        <w:t>la I</w:t>
      </w:r>
      <w:r w:rsidRPr="00B70DBA">
        <w:rPr>
          <w:rFonts w:ascii="Palatino Linotype" w:hAnsi="Palatino Linotype"/>
          <w:i/>
          <w:iCs/>
          <w:color w:val="212121"/>
          <w:spacing w:val="-1"/>
          <w:sz w:val="22"/>
          <w:szCs w:val="22"/>
          <w:bdr w:val="none" w:sz="0" w:space="0" w:color="auto" w:frame="1"/>
          <w:lang w:eastAsia="es-MX"/>
        </w:rPr>
        <w:t>n</w:t>
      </w:r>
      <w:r w:rsidRPr="00B70DBA">
        <w:rPr>
          <w:rFonts w:ascii="Palatino Linotype" w:hAnsi="Palatino Linotype"/>
          <w:i/>
          <w:iCs/>
          <w:color w:val="212121"/>
          <w:sz w:val="22"/>
          <w:szCs w:val="22"/>
          <w:bdr w:val="none" w:sz="0" w:space="0" w:color="auto" w:frame="1"/>
          <w:lang w:eastAsia="es-MX"/>
        </w:rPr>
        <w:t>f</w:t>
      </w:r>
      <w:r w:rsidRPr="00B70DBA">
        <w:rPr>
          <w:rFonts w:ascii="Palatino Linotype" w:hAnsi="Palatino Linotype"/>
          <w:i/>
          <w:iCs/>
          <w:color w:val="212121"/>
          <w:spacing w:val="1"/>
          <w:sz w:val="22"/>
          <w:szCs w:val="22"/>
          <w:bdr w:val="none" w:sz="0" w:space="0" w:color="auto" w:frame="1"/>
          <w:lang w:eastAsia="es-MX"/>
        </w:rPr>
        <w:t>o</w:t>
      </w:r>
      <w:r w:rsidRPr="00B70DBA">
        <w:rPr>
          <w:rFonts w:ascii="Palatino Linotype" w:hAnsi="Palatino Linotype"/>
          <w:i/>
          <w:iCs/>
          <w:color w:val="212121"/>
          <w:spacing w:val="-3"/>
          <w:sz w:val="22"/>
          <w:szCs w:val="22"/>
          <w:bdr w:val="none" w:sz="0" w:space="0" w:color="auto" w:frame="1"/>
          <w:lang w:eastAsia="es-MX"/>
        </w:rPr>
        <w:t>r</w:t>
      </w:r>
      <w:r w:rsidRPr="00B70DBA">
        <w:rPr>
          <w:rFonts w:ascii="Palatino Linotype" w:hAnsi="Palatino Linotype"/>
          <w:i/>
          <w:iCs/>
          <w:color w:val="212121"/>
          <w:spacing w:val="1"/>
          <w:sz w:val="22"/>
          <w:szCs w:val="22"/>
          <w:bdr w:val="none" w:sz="0" w:space="0" w:color="auto" w:frame="1"/>
          <w:lang w:eastAsia="es-MX"/>
        </w:rPr>
        <w:t>ma</w:t>
      </w:r>
      <w:r w:rsidRPr="00B70DBA">
        <w:rPr>
          <w:rFonts w:ascii="Palatino Linotype" w:hAnsi="Palatino Linotype"/>
          <w:i/>
          <w:iCs/>
          <w:color w:val="212121"/>
          <w:sz w:val="22"/>
          <w:szCs w:val="22"/>
          <w:bdr w:val="none" w:sz="0" w:space="0" w:color="auto" w:frame="1"/>
          <w:lang w:eastAsia="es-MX"/>
        </w:rPr>
        <w:t>ci</w:t>
      </w:r>
      <w:r w:rsidRPr="00B70DBA">
        <w:rPr>
          <w:rFonts w:ascii="Palatino Linotype" w:hAnsi="Palatino Linotype"/>
          <w:i/>
          <w:iCs/>
          <w:color w:val="212121"/>
          <w:spacing w:val="-2"/>
          <w:sz w:val="22"/>
          <w:szCs w:val="22"/>
          <w:bdr w:val="none" w:sz="0" w:space="0" w:color="auto" w:frame="1"/>
          <w:lang w:eastAsia="es-MX"/>
        </w:rPr>
        <w:t>ó</w:t>
      </w:r>
      <w:r w:rsidRPr="00B70DBA">
        <w:rPr>
          <w:rFonts w:ascii="Palatino Linotype" w:hAnsi="Palatino Linotype"/>
          <w:i/>
          <w:iCs/>
          <w:color w:val="212121"/>
          <w:sz w:val="22"/>
          <w:szCs w:val="22"/>
          <w:bdr w:val="none" w:sz="0" w:space="0" w:color="auto" w:frame="1"/>
          <w:lang w:eastAsia="es-MX"/>
        </w:rPr>
        <w:t>n</w:t>
      </w:r>
      <w:r w:rsidRPr="00B70DBA">
        <w:rPr>
          <w:rFonts w:ascii="Palatino Linotype" w:hAnsi="Palatino Linotype"/>
          <w:i/>
          <w:iCs/>
          <w:color w:val="212121"/>
          <w:spacing w:val="6"/>
          <w:sz w:val="22"/>
          <w:szCs w:val="22"/>
          <w:bdr w:val="none" w:sz="0" w:space="0" w:color="auto" w:frame="1"/>
          <w:lang w:eastAsia="es-MX"/>
        </w:rPr>
        <w:t> </w:t>
      </w:r>
      <w:r w:rsidRPr="00B70DBA">
        <w:rPr>
          <w:rFonts w:ascii="Palatino Linotype" w:hAnsi="Palatino Linotype"/>
          <w:i/>
          <w:iCs/>
          <w:color w:val="212121"/>
          <w:spacing w:val="-2"/>
          <w:sz w:val="22"/>
          <w:szCs w:val="22"/>
          <w:bdr w:val="none" w:sz="0" w:space="0" w:color="auto" w:frame="1"/>
          <w:lang w:eastAsia="es-MX"/>
        </w:rPr>
        <w:t>P</w:t>
      </w:r>
      <w:r w:rsidRPr="00B70DBA">
        <w:rPr>
          <w:rFonts w:ascii="Palatino Linotype" w:hAnsi="Palatino Linotype"/>
          <w:i/>
          <w:iCs/>
          <w:color w:val="212121"/>
          <w:spacing w:val="1"/>
          <w:sz w:val="22"/>
          <w:szCs w:val="22"/>
          <w:bdr w:val="none" w:sz="0" w:space="0" w:color="auto" w:frame="1"/>
          <w:lang w:eastAsia="es-MX"/>
        </w:rPr>
        <w:t>úb</w:t>
      </w:r>
      <w:r w:rsidRPr="00B70DBA">
        <w:rPr>
          <w:rFonts w:ascii="Palatino Linotype" w:hAnsi="Palatino Linotype"/>
          <w:i/>
          <w:iCs/>
          <w:color w:val="212121"/>
          <w:sz w:val="22"/>
          <w:szCs w:val="22"/>
          <w:bdr w:val="none" w:sz="0" w:space="0" w:color="auto" w:frame="1"/>
          <w:lang w:eastAsia="es-MX"/>
        </w:rPr>
        <w:t>l</w:t>
      </w:r>
      <w:r w:rsidRPr="00B70DBA">
        <w:rPr>
          <w:rFonts w:ascii="Palatino Linotype" w:hAnsi="Palatino Linotype"/>
          <w:i/>
          <w:iCs/>
          <w:color w:val="212121"/>
          <w:spacing w:val="-1"/>
          <w:sz w:val="22"/>
          <w:szCs w:val="22"/>
          <w:bdr w:val="none" w:sz="0" w:space="0" w:color="auto" w:frame="1"/>
          <w:lang w:eastAsia="es-MX"/>
        </w:rPr>
        <w:t>i</w:t>
      </w:r>
      <w:r w:rsidRPr="00B70DBA">
        <w:rPr>
          <w:rFonts w:ascii="Palatino Linotype" w:hAnsi="Palatino Linotype"/>
          <w:i/>
          <w:iCs/>
          <w:color w:val="212121"/>
          <w:sz w:val="22"/>
          <w:szCs w:val="22"/>
          <w:bdr w:val="none" w:sz="0" w:space="0" w:color="auto" w:frame="1"/>
          <w:lang w:eastAsia="es-MX"/>
        </w:rPr>
        <w:t>ca, </w:t>
      </w:r>
      <w:r w:rsidRPr="00B70DBA">
        <w:rPr>
          <w:rFonts w:ascii="Palatino Linotype" w:hAnsi="Palatino Linotype"/>
          <w:i/>
          <w:iCs/>
          <w:color w:val="212121"/>
          <w:spacing w:val="-1"/>
          <w:sz w:val="22"/>
          <w:szCs w:val="22"/>
          <w:bdr w:val="none" w:sz="0" w:space="0" w:color="auto" w:frame="1"/>
          <w:lang w:eastAsia="es-MX"/>
        </w:rPr>
        <w:t>señalan</w:t>
      </w:r>
      <w:r w:rsidRPr="00B70DBA">
        <w:rPr>
          <w:rFonts w:ascii="Palatino Linotype" w:hAnsi="Palatino Linotype"/>
          <w:i/>
          <w:iCs/>
          <w:color w:val="212121"/>
          <w:spacing w:val="1"/>
          <w:sz w:val="22"/>
          <w:szCs w:val="22"/>
          <w:bdr w:val="none" w:sz="0" w:space="0" w:color="auto" w:frame="1"/>
          <w:lang w:eastAsia="es-MX"/>
        </w:rPr>
        <w:t> </w:t>
      </w:r>
      <w:r w:rsidRPr="00B70DBA">
        <w:rPr>
          <w:rFonts w:ascii="Palatino Linotype" w:hAnsi="Palatino Linotype"/>
          <w:i/>
          <w:iCs/>
          <w:color w:val="212121"/>
          <w:spacing w:val="-1"/>
          <w:sz w:val="22"/>
          <w:szCs w:val="22"/>
          <w:bdr w:val="none" w:sz="0" w:space="0" w:color="auto" w:frame="1"/>
          <w:lang w:eastAsia="es-MX"/>
        </w:rPr>
        <w:t>q</w:t>
      </w:r>
      <w:r w:rsidRPr="00B70DBA">
        <w:rPr>
          <w:rFonts w:ascii="Palatino Linotype" w:hAnsi="Palatino Linotype"/>
          <w:i/>
          <w:iCs/>
          <w:color w:val="212121"/>
          <w:spacing w:val="1"/>
          <w:sz w:val="22"/>
          <w:szCs w:val="22"/>
          <w:bdr w:val="none" w:sz="0" w:space="0" w:color="auto" w:frame="1"/>
          <w:lang w:eastAsia="es-MX"/>
        </w:rPr>
        <w:t>u</w:t>
      </w:r>
      <w:r w:rsidRPr="00B70DBA">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w:t>
      </w:r>
      <w:r w:rsidRPr="00B70DBA">
        <w:rPr>
          <w:rFonts w:ascii="Palatino Linotype" w:hAnsi="Palatino Linotype"/>
          <w:i/>
          <w:iCs/>
          <w:color w:val="212121"/>
          <w:sz w:val="22"/>
          <w:szCs w:val="22"/>
          <w:bdr w:val="none" w:sz="0" w:space="0" w:color="auto" w:frame="1"/>
          <w:lang w:eastAsia="es-MX"/>
        </w:rPr>
        <w:lastRenderedPageBreak/>
        <w:t xml:space="preserve">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D21DA" w:rsidRPr="00B70DBA" w:rsidRDefault="00CD21DA" w:rsidP="00CD21DA">
      <w:pPr>
        <w:ind w:left="851" w:right="902"/>
        <w:jc w:val="both"/>
        <w:rPr>
          <w:rFonts w:ascii="Palatino Linotype" w:hAnsi="Palatino Linotype" w:cs="Arial"/>
          <w:i/>
          <w:color w:val="000000"/>
          <w:sz w:val="22"/>
          <w:szCs w:val="22"/>
          <w:lang w:val="es-MX"/>
        </w:rPr>
      </w:pPr>
      <w:r w:rsidRPr="00B70DBA">
        <w:rPr>
          <w:rFonts w:ascii="Palatino Linotype" w:hAnsi="Palatino Linotype" w:cs="Arial"/>
          <w:i/>
          <w:color w:val="000000"/>
          <w:sz w:val="22"/>
          <w:szCs w:val="22"/>
          <w:lang w:val="es-MX"/>
        </w:rPr>
        <w:t xml:space="preserve">Resoluciones: </w:t>
      </w:r>
    </w:p>
    <w:p w:rsidR="00CD21DA" w:rsidRPr="00B70DBA" w:rsidRDefault="00CD21DA" w:rsidP="00CD21DA">
      <w:pPr>
        <w:ind w:left="851" w:right="902"/>
        <w:jc w:val="both"/>
        <w:rPr>
          <w:rFonts w:ascii="Palatino Linotype" w:hAnsi="Palatino Linotype" w:cs="Arial"/>
          <w:i/>
          <w:color w:val="000000"/>
          <w:sz w:val="22"/>
          <w:szCs w:val="22"/>
          <w:lang w:val="es-MX"/>
        </w:rPr>
      </w:pPr>
      <w:r w:rsidRPr="00B70DBA">
        <w:rPr>
          <w:rFonts w:ascii="Palatino Linotype" w:hAnsi="Palatino Linotype" w:cs="Arial"/>
          <w:i/>
          <w:color w:val="000000"/>
          <w:sz w:val="22"/>
          <w:szCs w:val="22"/>
          <w:lang w:val="es-MX"/>
        </w:rPr>
        <w:sym w:font="Symbol" w:char="F0B7"/>
      </w:r>
      <w:r w:rsidRPr="00B70DBA">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rsidR="00CD21DA" w:rsidRPr="00B70DBA" w:rsidRDefault="00CD21DA" w:rsidP="00CD21DA">
      <w:pPr>
        <w:ind w:left="851" w:right="902"/>
        <w:jc w:val="both"/>
        <w:rPr>
          <w:rFonts w:ascii="Palatino Linotype" w:hAnsi="Palatino Linotype" w:cs="Arial"/>
          <w:i/>
          <w:color w:val="000000"/>
          <w:sz w:val="22"/>
          <w:szCs w:val="22"/>
          <w:lang w:val="es-MX"/>
        </w:rPr>
      </w:pPr>
      <w:r w:rsidRPr="00B70DBA">
        <w:rPr>
          <w:rFonts w:ascii="Palatino Linotype" w:hAnsi="Palatino Linotype" w:cs="Arial"/>
          <w:i/>
          <w:color w:val="000000"/>
          <w:sz w:val="22"/>
          <w:szCs w:val="22"/>
          <w:lang w:val="es-MX"/>
        </w:rPr>
        <w:sym w:font="Symbol" w:char="F0B7"/>
      </w:r>
      <w:r w:rsidRPr="00B70DBA">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rsidR="00CD21DA" w:rsidRPr="00B70DBA" w:rsidRDefault="00CD21DA" w:rsidP="00CD21DA">
      <w:pPr>
        <w:ind w:left="851" w:right="902"/>
        <w:jc w:val="both"/>
        <w:rPr>
          <w:rFonts w:ascii="Palatino Linotype" w:hAnsi="Palatino Linotype" w:cs="Arial"/>
          <w:i/>
          <w:color w:val="000000"/>
          <w:sz w:val="22"/>
          <w:szCs w:val="22"/>
          <w:lang w:val="es-MX"/>
        </w:rPr>
      </w:pPr>
      <w:r w:rsidRPr="00B70DBA">
        <w:rPr>
          <w:rFonts w:ascii="Palatino Linotype" w:hAnsi="Palatino Linotype" w:cs="Arial"/>
          <w:i/>
          <w:color w:val="000000"/>
          <w:sz w:val="22"/>
          <w:szCs w:val="22"/>
          <w:lang w:val="es-MX"/>
        </w:rPr>
        <w:sym w:font="Symbol" w:char="F0B7"/>
      </w:r>
      <w:r w:rsidRPr="00B70DBA">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rsidR="00CD21DA" w:rsidRPr="00B70DBA" w:rsidRDefault="00CD21DA" w:rsidP="00CD21DA">
      <w:pPr>
        <w:ind w:left="851" w:right="902"/>
        <w:jc w:val="both"/>
        <w:rPr>
          <w:rFonts w:ascii="Palatino Linotype" w:hAnsi="Palatino Linotype" w:cs="Arial"/>
          <w:i/>
          <w:color w:val="000000"/>
          <w:sz w:val="22"/>
          <w:szCs w:val="22"/>
          <w:lang w:val="es-MX"/>
        </w:rPr>
      </w:pPr>
      <w:r w:rsidRPr="00B70DBA">
        <w:rPr>
          <w:rFonts w:ascii="Palatino Linotype" w:hAnsi="Palatino Linotype" w:cs="Arial"/>
          <w:i/>
          <w:color w:val="000000"/>
          <w:sz w:val="22"/>
          <w:szCs w:val="22"/>
          <w:lang w:val="es-MX"/>
        </w:rPr>
        <w:t>(Sic)</w:t>
      </w:r>
    </w:p>
    <w:p w:rsidR="00D515BF" w:rsidRPr="00B70DBA" w:rsidRDefault="00D515BF" w:rsidP="00D515BF">
      <w:pPr>
        <w:spacing w:before="100" w:beforeAutospacing="1" w:after="100" w:afterAutospacing="1" w:line="360" w:lineRule="auto"/>
        <w:jc w:val="both"/>
        <w:rPr>
          <w:rFonts w:ascii="Palatino Linotype" w:hAnsi="Palatino Linotype" w:cs="Arial"/>
        </w:rPr>
      </w:pPr>
      <w:r w:rsidRPr="00B70DBA">
        <w:rPr>
          <w:rFonts w:ascii="Palatino Linotype" w:hAnsi="Palatino Linotype"/>
          <w:lang w:val="es-MX"/>
        </w:rPr>
        <w:t xml:space="preserve">Una vez apuntado lo anterior, </w:t>
      </w:r>
      <w:r w:rsidRPr="00B70DBA">
        <w:rPr>
          <w:rFonts w:ascii="Palatino Linotype" w:hAnsi="Palatino Linotype" w:cs="Arial"/>
        </w:rPr>
        <w:t xml:space="preserve">este Instituto, como ente garante del derecho de acceso a la información pública, en aras de dar cumplimiento a la solicitud de acceso a la información, se avocó al estudio de la solicitud materia de la presente resolución, a fin de determinar si en el marco jurídico aplicable al </w:t>
      </w:r>
      <w:r w:rsidRPr="00B70DBA">
        <w:rPr>
          <w:rFonts w:ascii="Palatino Linotype" w:hAnsi="Palatino Linotype" w:cs="Arial"/>
          <w:b/>
        </w:rPr>
        <w:t xml:space="preserve">SUJETO OBLIGADO </w:t>
      </w:r>
      <w:r w:rsidR="00EC00E4" w:rsidRPr="00B70DBA">
        <w:rPr>
          <w:rFonts w:ascii="Palatino Linotype" w:hAnsi="Palatino Linotype" w:cs="Arial"/>
        </w:rPr>
        <w:t xml:space="preserve">le asiste lo peticionado por la </w:t>
      </w:r>
      <w:r w:rsidRPr="00B70DBA">
        <w:rPr>
          <w:rFonts w:ascii="Palatino Linotype" w:hAnsi="Palatino Linotype" w:cs="Arial"/>
        </w:rPr>
        <w:t xml:space="preserve">particular. </w:t>
      </w:r>
    </w:p>
    <w:p w:rsidR="00D515BF" w:rsidRPr="00B70DBA" w:rsidRDefault="00D515BF" w:rsidP="00D515BF">
      <w:pPr>
        <w:spacing w:before="100" w:beforeAutospacing="1" w:after="100" w:afterAutospacing="1" w:line="360" w:lineRule="auto"/>
        <w:jc w:val="both"/>
        <w:textAlignment w:val="baseline"/>
        <w:rPr>
          <w:rFonts w:ascii="Palatino Linotype" w:eastAsia="Calibri" w:hAnsi="Palatino Linotype" w:cs="Arial"/>
          <w:lang w:eastAsia="es-MX"/>
        </w:rPr>
      </w:pPr>
      <w:r w:rsidRPr="00B70DBA">
        <w:rPr>
          <w:rFonts w:ascii="Palatino Linotype" w:eastAsia="Arial Unicode MS" w:hAnsi="Palatino Linotype" w:cs="Arial"/>
          <w:lang w:val="es-MX" w:eastAsia="es-MX"/>
        </w:rPr>
        <w:t xml:space="preserve">Atento a ello, y en razón de que la información solicitada por el particular se encuentra relacionada con presupuesto, es </w:t>
      </w:r>
      <w:r w:rsidRPr="00B70DBA">
        <w:rPr>
          <w:rFonts w:ascii="Palatino Linotype" w:eastAsia="Calibri" w:hAnsi="Palatino Linotype"/>
          <w:lang w:eastAsia="es-MX"/>
        </w:rPr>
        <w:t xml:space="preserve">necesario señalar </w:t>
      </w:r>
      <w:r w:rsidRPr="00B70DBA">
        <w:rPr>
          <w:rFonts w:ascii="Palatino Linotype" w:eastAsia="Calibri" w:hAnsi="Palatino Linotype" w:cs="Arial"/>
          <w:lang w:eastAsia="es-MX"/>
        </w:rPr>
        <w:t>qué se entiende por presupuesto; de tal forma el Glosario de Términos Hacendarios, publicado por el Instituto Hacendario del Estado de México, ha definido:</w:t>
      </w:r>
    </w:p>
    <w:p w:rsidR="00D515BF" w:rsidRPr="00B70DBA" w:rsidRDefault="00D515BF" w:rsidP="004576A3">
      <w:pPr>
        <w:tabs>
          <w:tab w:val="left" w:pos="8222"/>
        </w:tabs>
        <w:ind w:left="851" w:right="1134"/>
        <w:jc w:val="both"/>
        <w:rPr>
          <w:rFonts w:ascii="Palatino Linotype" w:eastAsia="Calibri" w:hAnsi="Palatino Linotype" w:cs="Arial"/>
          <w:b/>
        </w:rPr>
      </w:pPr>
      <w:r w:rsidRPr="00B70DBA">
        <w:rPr>
          <w:rFonts w:ascii="Palatino Linotype" w:eastAsia="Calibri" w:hAnsi="Palatino Linotype" w:cs="Arial"/>
          <w:b/>
        </w:rPr>
        <w:t>“</w:t>
      </w:r>
      <w:r w:rsidRPr="00B70DBA">
        <w:rPr>
          <w:rFonts w:ascii="Palatino Linotype" w:hAnsi="Palatino Linotype"/>
          <w:b/>
          <w:i/>
          <w:sz w:val="22"/>
          <w:szCs w:val="22"/>
        </w:rPr>
        <w:t>PRESUPUESTO</w:t>
      </w:r>
    </w:p>
    <w:p w:rsidR="00D515BF" w:rsidRPr="00B70DBA" w:rsidRDefault="00D515BF" w:rsidP="004576A3">
      <w:pPr>
        <w:tabs>
          <w:tab w:val="left" w:pos="8222"/>
        </w:tabs>
        <w:ind w:left="851" w:right="1134"/>
        <w:jc w:val="both"/>
        <w:rPr>
          <w:rFonts w:ascii="Palatino Linotype" w:eastAsia="Calibri" w:hAnsi="Palatino Linotype" w:cs="Arial"/>
          <w:i/>
          <w:sz w:val="22"/>
          <w:szCs w:val="22"/>
        </w:rPr>
      </w:pPr>
      <w:r w:rsidRPr="00B70DBA">
        <w:rPr>
          <w:rFonts w:ascii="Palatino Linotype" w:eastAsia="Calibri" w:hAnsi="Palatino Linotype" w:cs="Arial"/>
          <w:i/>
          <w:sz w:val="22"/>
          <w:szCs w:val="22"/>
        </w:rPr>
        <w:t xml:space="preserve">Estimación </w:t>
      </w:r>
      <w:r w:rsidRPr="00B70DBA">
        <w:rPr>
          <w:rFonts w:ascii="Palatino Linotype" w:hAnsi="Palatino Linotype"/>
          <w:i/>
          <w:sz w:val="22"/>
          <w:szCs w:val="22"/>
        </w:rPr>
        <w:t>programada</w:t>
      </w:r>
      <w:r w:rsidRPr="00B70DBA">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D515BF" w:rsidRPr="00B70DBA" w:rsidRDefault="00D515BF" w:rsidP="00D515BF">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B70DBA">
        <w:rPr>
          <w:rFonts w:ascii="Palatino Linotype" w:eastAsia="Calibri" w:hAnsi="Palatino Linotype" w:cs="Arial"/>
        </w:rPr>
        <w:t xml:space="preserve">Por su parte, </w:t>
      </w:r>
      <w:r w:rsidRPr="00B70DBA">
        <w:rPr>
          <w:rFonts w:ascii="Palatino Linotype" w:hAnsi="Palatino Linotype" w:cs="Arial"/>
        </w:rPr>
        <w:t>el artículo 285 del Código Financiero del Estado de México y Municipios, prevé que el presupuesto es</w:t>
      </w:r>
      <w:r w:rsidRPr="00B70DBA">
        <w:rPr>
          <w:rFonts w:ascii="Palatino Linotype" w:eastAsia="Calibri" w:hAnsi="Palatino Linotype" w:cs="Arial"/>
        </w:rPr>
        <w:t xml:space="preserve"> el instrumento jurídico, de política económica y de política </w:t>
      </w:r>
      <w:r w:rsidRPr="00B70DBA">
        <w:rPr>
          <w:rFonts w:ascii="Palatino Linotype" w:eastAsia="Calibri" w:hAnsi="Palatino Linotype" w:cs="Arial"/>
        </w:rPr>
        <w:lastRenderedPageBreak/>
        <w:t>de gasto, que en el caso concreto aprueba el Ayuntamiento en el cual se establece el ejercicio, control y evaluación del gasto público, como se aprecia enseguida:</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val="es-AR"/>
        </w:rPr>
      </w:pPr>
      <w:r w:rsidRPr="00B70DBA">
        <w:rPr>
          <w:rFonts w:ascii="Palatino Linotype" w:eastAsia="Calibri" w:hAnsi="Palatino Linotype" w:cs="Arial"/>
          <w:i/>
          <w:sz w:val="22"/>
          <w:szCs w:val="22"/>
          <w:lang w:val="es-AR"/>
        </w:rPr>
        <w:t>“</w:t>
      </w:r>
      <w:r w:rsidRPr="00B70DBA">
        <w:rPr>
          <w:rFonts w:ascii="Palatino Linotype" w:eastAsia="Calibri" w:hAnsi="Palatino Linotype" w:cs="Arial"/>
          <w:b/>
          <w:i/>
          <w:sz w:val="22"/>
          <w:szCs w:val="22"/>
          <w:lang w:val="es-AR"/>
        </w:rPr>
        <w:t>Artículo 285</w:t>
      </w:r>
      <w:r w:rsidRPr="00B70DBA">
        <w:rPr>
          <w:rFonts w:ascii="Palatino Linotype" w:eastAsia="Calibri" w:hAnsi="Palatino Linotype" w:cs="Arial"/>
          <w:i/>
          <w:sz w:val="22"/>
          <w:szCs w:val="22"/>
          <w:lang w:val="es-AR"/>
        </w:rPr>
        <w:t xml:space="preserve">.- </w:t>
      </w:r>
      <w:r w:rsidRPr="00B70DBA">
        <w:rPr>
          <w:rFonts w:ascii="Palatino Linotype" w:eastAsia="Calibri" w:hAnsi="Palatino Linotype" w:cs="Arial"/>
          <w:b/>
          <w:i/>
          <w:sz w:val="22"/>
          <w:szCs w:val="22"/>
          <w:lang w:val="es-AR"/>
        </w:rPr>
        <w:t xml:space="preserve">El Presupuesto de Egresos del Estado </w:t>
      </w:r>
      <w:r w:rsidRPr="00B70DBA">
        <w:rPr>
          <w:rFonts w:ascii="Palatino Linotype" w:eastAsia="Calibri" w:hAnsi="Palatino Linotype" w:cs="Arial"/>
          <w:i/>
          <w:sz w:val="22"/>
          <w:szCs w:val="22"/>
          <w:lang w:val="es-AR"/>
        </w:rPr>
        <w:t xml:space="preserve">es el instrumento jurídico, de política económica y de política </w:t>
      </w:r>
      <w:r w:rsidRPr="00B70DBA">
        <w:rPr>
          <w:rFonts w:ascii="Palatino Linotype" w:hAnsi="Palatino Linotype"/>
          <w:i/>
          <w:sz w:val="22"/>
          <w:szCs w:val="22"/>
        </w:rPr>
        <w:t>de</w:t>
      </w:r>
      <w:r w:rsidRPr="00B70DBA">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val="es-AR"/>
        </w:rPr>
      </w:pPr>
      <w:r w:rsidRPr="00B70DBA">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val="es-AR"/>
        </w:rPr>
      </w:pPr>
      <w:r w:rsidRPr="00B70DBA">
        <w:rPr>
          <w:rFonts w:ascii="Palatino Linotype" w:eastAsia="Calibri" w:hAnsi="Palatino Linotype" w:cs="Arial"/>
          <w:b/>
          <w:i/>
          <w:sz w:val="22"/>
          <w:szCs w:val="22"/>
          <w:lang w:val="es-AR"/>
        </w:rPr>
        <w:t>En el caso de los municipios, el Presupuesto de Egresos, será el que se apruebe por el Ayuntamiento</w:t>
      </w:r>
      <w:r w:rsidRPr="00B70DBA">
        <w:rPr>
          <w:rFonts w:ascii="Palatino Linotype" w:eastAsia="Calibri" w:hAnsi="Palatino Linotype" w:cs="Arial"/>
          <w:i/>
          <w:sz w:val="22"/>
          <w:szCs w:val="22"/>
          <w:lang w:val="es-AR"/>
        </w:rPr>
        <w:t>.</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val="es-AR"/>
        </w:rPr>
      </w:pPr>
      <w:r w:rsidRPr="00B70DBA">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val="es-AR"/>
        </w:rPr>
      </w:pPr>
      <w:r w:rsidRPr="00B70DBA">
        <w:rPr>
          <w:rFonts w:ascii="Palatino Linotype" w:eastAsia="Calibri" w:hAnsi="Palatino Linotype" w:cs="Arial"/>
          <w:i/>
          <w:sz w:val="22"/>
          <w:szCs w:val="22"/>
          <w:lang w:val="es-AR"/>
        </w:rPr>
        <w:t>(…)”</w:t>
      </w:r>
    </w:p>
    <w:p w:rsidR="00D515BF" w:rsidRPr="00B70DBA" w:rsidRDefault="00D515BF" w:rsidP="00D515BF">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B70DBA">
        <w:rPr>
          <w:rFonts w:ascii="Palatino Linotype" w:eastAsia="Calibri" w:hAnsi="Palatino Linotype" w:cs="Arial"/>
        </w:rPr>
        <w:t xml:space="preserve">En el mismo sentido, </w:t>
      </w:r>
      <w:r w:rsidRPr="00B70DBA">
        <w:rPr>
          <w:rFonts w:ascii="Palatino Linotype" w:hAnsi="Palatino Linotype" w:cs="Arial"/>
        </w:rPr>
        <w:t>el Manual para la Planeación, Programación y Presupuestación Municipal para el ejercicio fiscal 2019</w:t>
      </w:r>
      <w:r w:rsidRPr="00B70DBA">
        <w:rPr>
          <w:rStyle w:val="Refdenotaalpie"/>
          <w:rFonts w:ascii="Palatino Linotype" w:hAnsi="Palatino Linotype" w:cs="Arial"/>
        </w:rPr>
        <w:footnoteReference w:id="1"/>
      </w:r>
      <w:r w:rsidRPr="00B70DBA">
        <w:rPr>
          <w:rFonts w:ascii="Palatino Linotype" w:hAnsi="Palatino Linotype" w:cs="Arial"/>
        </w:rPr>
        <w:t>, publicado en el periódico Oficial del Gobierno del Estado de México, “Gaceta del Gobierno”, en fecha seis de noviembre de dos mil dieciocho, en el Marco Conceptual numeral 1.2, define al presupuesto como:</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eastAsia="es-MX"/>
        </w:rPr>
      </w:pPr>
      <w:r w:rsidRPr="00B70DBA">
        <w:rPr>
          <w:rFonts w:ascii="Palatino Linotype" w:hAnsi="Palatino Linotype" w:cs="Arial"/>
          <w:i/>
          <w:sz w:val="22"/>
          <w:szCs w:val="22"/>
        </w:rPr>
        <w:t>“</w:t>
      </w:r>
      <w:r w:rsidRPr="00B70DBA">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D515BF" w:rsidRPr="00B70DBA" w:rsidRDefault="00D515BF" w:rsidP="004576A3">
      <w:pPr>
        <w:tabs>
          <w:tab w:val="left" w:pos="8222"/>
        </w:tabs>
        <w:ind w:left="851" w:right="1134"/>
        <w:jc w:val="both"/>
        <w:rPr>
          <w:rFonts w:ascii="Palatino Linotype" w:eastAsia="Calibri" w:hAnsi="Palatino Linotype" w:cs="Arial"/>
          <w:b/>
          <w:i/>
          <w:sz w:val="22"/>
          <w:szCs w:val="22"/>
          <w:lang w:eastAsia="es-MX"/>
        </w:rPr>
      </w:pPr>
      <w:r w:rsidRPr="00B70DBA">
        <w:rPr>
          <w:rFonts w:ascii="Palatino Linotype" w:eastAsia="Calibri" w:hAnsi="Palatino Linotype" w:cs="Arial"/>
          <w:i/>
          <w:sz w:val="22"/>
          <w:szCs w:val="22"/>
          <w:lang w:eastAsia="es-MX"/>
        </w:rPr>
        <w:t xml:space="preserve">En otra perspectiva, </w:t>
      </w:r>
      <w:r w:rsidRPr="00B70DBA">
        <w:rPr>
          <w:rFonts w:ascii="Palatino Linotype" w:eastAsia="Calibri" w:hAnsi="Palatino Linotype" w:cs="Arial"/>
          <w:b/>
          <w:i/>
          <w:sz w:val="22"/>
          <w:szCs w:val="22"/>
          <w:lang w:eastAsia="es-MX"/>
        </w:rPr>
        <w:t xml:space="preserve">el presupuesto puede definirse como “la expresión contable de los gastos de un determinado período, obteniendo los límites de </w:t>
      </w:r>
      <w:r w:rsidRPr="00B70DBA">
        <w:rPr>
          <w:rFonts w:ascii="Palatino Linotype" w:eastAsia="Calibri" w:hAnsi="Palatino Linotype" w:cs="Arial"/>
          <w:b/>
          <w:i/>
          <w:sz w:val="22"/>
          <w:szCs w:val="22"/>
          <w:lang w:eastAsia="es-MX"/>
        </w:rPr>
        <w:lastRenderedPageBreak/>
        <w:t>autorización por parte del Cabildo para cumplir con los fines políticos, económicos y sociales para dar cumplimiento al mandato legal”.</w:t>
      </w:r>
    </w:p>
    <w:p w:rsidR="00D515BF" w:rsidRPr="00B70DBA" w:rsidRDefault="00D515BF" w:rsidP="004576A3">
      <w:pPr>
        <w:tabs>
          <w:tab w:val="left" w:pos="8222"/>
        </w:tabs>
        <w:ind w:left="851" w:right="1134"/>
        <w:jc w:val="both"/>
        <w:rPr>
          <w:rFonts w:ascii="Palatino Linotype" w:eastAsia="Calibri" w:hAnsi="Palatino Linotype" w:cs="Arial"/>
          <w:b/>
          <w:i/>
          <w:sz w:val="22"/>
          <w:szCs w:val="22"/>
          <w:lang w:eastAsia="es-MX"/>
        </w:rPr>
      </w:pPr>
      <w:r w:rsidRPr="00B70DBA">
        <w:rPr>
          <w:rFonts w:ascii="Palatino Linotype" w:eastAsia="Calibri" w:hAnsi="Palatino Linotype" w:cs="Arial"/>
          <w:i/>
          <w:sz w:val="22"/>
          <w:szCs w:val="22"/>
          <w:lang w:eastAsia="es-MX"/>
        </w:rPr>
        <w:t xml:space="preserve">Para efecto de este manual, </w:t>
      </w:r>
      <w:r w:rsidRPr="00B70DBA">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eastAsia="es-MX"/>
        </w:rPr>
      </w:pPr>
      <w:r w:rsidRPr="00B70DBA">
        <w:rPr>
          <w:rFonts w:ascii="Palatino Linotype" w:eastAsia="Calibri" w:hAnsi="Palatino Linotype" w:cs="Arial"/>
          <w:i/>
          <w:sz w:val="22"/>
          <w:szCs w:val="22"/>
          <w:lang w:eastAsia="es-MX"/>
        </w:rPr>
        <w:t xml:space="preserve">El presupuesto público involucra los </w:t>
      </w:r>
      <w:r w:rsidRPr="00B70DBA">
        <w:rPr>
          <w:rFonts w:ascii="Palatino Linotype" w:eastAsia="Calibri" w:hAnsi="Palatino Linotype" w:cs="Arial"/>
          <w:b/>
          <w:i/>
          <w:sz w:val="22"/>
          <w:szCs w:val="22"/>
          <w:lang w:eastAsia="es-MX"/>
        </w:rPr>
        <w:t>planes, políticas, programas, proyectos, estrategias y objetivos del municipio,</w:t>
      </w:r>
      <w:r w:rsidRPr="00B70DBA">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eastAsia="es-MX"/>
        </w:rPr>
      </w:pPr>
      <w:r w:rsidRPr="00B70DBA">
        <w:rPr>
          <w:rFonts w:ascii="Palatino Linotype" w:eastAsia="Calibri" w:hAnsi="Palatino Linotype" w:cs="Arial"/>
          <w:i/>
          <w:sz w:val="22"/>
          <w:szCs w:val="22"/>
          <w:lang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eastAsia="es-MX"/>
        </w:rPr>
      </w:pPr>
      <w:r w:rsidRPr="00B70DBA">
        <w:rPr>
          <w:rFonts w:ascii="Palatino Linotype" w:eastAsia="Calibri" w:hAnsi="Palatino Linotype" w:cs="Arial"/>
          <w:i/>
          <w:sz w:val="22"/>
          <w:szCs w:val="22"/>
          <w:lang w:eastAsia="es-MX"/>
        </w:rPr>
        <w:t>…”</w:t>
      </w:r>
    </w:p>
    <w:p w:rsidR="00D515BF" w:rsidRPr="00B70DBA" w:rsidRDefault="00D515BF" w:rsidP="004576A3">
      <w:pPr>
        <w:tabs>
          <w:tab w:val="left" w:pos="8222"/>
        </w:tabs>
        <w:ind w:left="851" w:right="1134"/>
        <w:jc w:val="both"/>
        <w:rPr>
          <w:rFonts w:ascii="Palatino Linotype" w:eastAsia="Calibri" w:hAnsi="Palatino Linotype" w:cs="Arial"/>
          <w:i/>
          <w:sz w:val="22"/>
          <w:szCs w:val="22"/>
          <w:lang w:eastAsia="es-MX"/>
        </w:rPr>
      </w:pPr>
      <w:r w:rsidRPr="00B70DBA">
        <w:rPr>
          <w:rFonts w:ascii="Palatino Linotype" w:eastAsia="Calibri" w:hAnsi="Palatino Linotype" w:cs="Arial"/>
          <w:i/>
          <w:sz w:val="22"/>
          <w:szCs w:val="22"/>
          <w:lang w:eastAsia="es-MX"/>
        </w:rPr>
        <w:t>(Énfasis añadido)</w:t>
      </w:r>
    </w:p>
    <w:p w:rsidR="00D515BF" w:rsidRPr="00B70DBA" w:rsidRDefault="00D515BF" w:rsidP="00D515BF">
      <w:pPr>
        <w:autoSpaceDE w:val="0"/>
        <w:autoSpaceDN w:val="0"/>
        <w:adjustRightInd w:val="0"/>
        <w:spacing w:before="100" w:beforeAutospacing="1" w:after="100" w:afterAutospacing="1" w:line="360" w:lineRule="auto"/>
        <w:ind w:right="51"/>
        <w:jc w:val="both"/>
        <w:rPr>
          <w:rFonts w:ascii="Palatino Linotype" w:hAnsi="Palatino Linotype" w:cs="Arial"/>
        </w:rPr>
      </w:pPr>
      <w:r w:rsidRPr="00B70DBA">
        <w:rPr>
          <w:rFonts w:ascii="Palatino Linotype" w:hAnsi="Palatino Linotype" w:cs="Arial"/>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D515BF" w:rsidRPr="00B70DBA" w:rsidRDefault="00D515BF" w:rsidP="00D515BF">
      <w:pPr>
        <w:autoSpaceDE w:val="0"/>
        <w:autoSpaceDN w:val="0"/>
        <w:adjustRightInd w:val="0"/>
        <w:spacing w:before="100" w:beforeAutospacing="1" w:after="100" w:afterAutospacing="1" w:line="360" w:lineRule="auto"/>
        <w:ind w:right="51"/>
        <w:jc w:val="both"/>
        <w:rPr>
          <w:rFonts w:ascii="Palatino Linotype" w:hAnsi="Palatino Linotype" w:cs="Arial"/>
        </w:rPr>
      </w:pPr>
      <w:r w:rsidRPr="00B70DBA">
        <w:rPr>
          <w:rFonts w:ascii="Palatino Linotype" w:hAnsi="Palatino Linotype" w:cs="Arial"/>
        </w:rPr>
        <w:t xml:space="preserve">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w:t>
      </w:r>
      <w:r w:rsidRPr="00B70DBA">
        <w:rPr>
          <w:rFonts w:ascii="Palatino Linotype" w:hAnsi="Palatino Linotype" w:cs="Arial"/>
        </w:rPr>
        <w:lastRenderedPageBreak/>
        <w:t>requieren las dependencias, entidades públicas, así como los Municipios, para cumplir con los objetivos y programas señalados en el Plan de Desarrollo del Estado de México vigente y en el Plan de Desarrollo Municipal, respectivamente.</w:t>
      </w:r>
    </w:p>
    <w:p w:rsidR="00D515BF" w:rsidRPr="00B70DBA" w:rsidRDefault="00D515BF" w:rsidP="00D515BF">
      <w:pPr>
        <w:autoSpaceDE w:val="0"/>
        <w:autoSpaceDN w:val="0"/>
        <w:adjustRightInd w:val="0"/>
        <w:spacing w:before="100" w:beforeAutospacing="1" w:after="100" w:afterAutospacing="1" w:line="360" w:lineRule="auto"/>
        <w:ind w:right="51"/>
        <w:jc w:val="both"/>
        <w:rPr>
          <w:rFonts w:ascii="Palatino Linotype" w:hAnsi="Palatino Linotype" w:cs="Arial"/>
        </w:rPr>
      </w:pPr>
      <w:r w:rsidRPr="00B70DBA">
        <w:rPr>
          <w:rFonts w:ascii="Palatino Linotype" w:hAnsi="Palatino Linotype" w:cs="Arial"/>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D515BF" w:rsidRPr="00B70DBA" w:rsidRDefault="00D515BF" w:rsidP="00D515BF">
      <w:pPr>
        <w:autoSpaceDE w:val="0"/>
        <w:autoSpaceDN w:val="0"/>
        <w:adjustRightInd w:val="0"/>
        <w:spacing w:before="100" w:beforeAutospacing="1" w:after="100" w:afterAutospacing="1" w:line="360" w:lineRule="auto"/>
        <w:ind w:right="51"/>
        <w:jc w:val="center"/>
        <w:rPr>
          <w:rFonts w:ascii="Palatino Linotype" w:hAnsi="Palatino Linotype" w:cs="Arial"/>
        </w:rPr>
      </w:pPr>
      <w:r w:rsidRPr="00B70DBA">
        <w:rPr>
          <w:rFonts w:ascii="Palatino Linotype" w:hAnsi="Palatino Linotype" w:cs="Arial"/>
          <w:noProof/>
          <w:lang w:val="es-MX" w:eastAsia="es-MX"/>
        </w:rPr>
        <w:drawing>
          <wp:inline distT="0" distB="0" distL="0" distR="0" wp14:anchorId="30756BC0" wp14:editId="23B3784C">
            <wp:extent cx="4488873" cy="107442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9">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B70DBA">
        <w:rPr>
          <w:rFonts w:ascii="Palatino Linotype" w:eastAsia="Calibri" w:hAnsi="Palatino Linotype" w:cs="Arial"/>
          <w:b/>
          <w:i/>
          <w:sz w:val="22"/>
          <w:szCs w:val="22"/>
          <w:lang w:eastAsia="es-MX"/>
        </w:rPr>
        <w:t xml:space="preserve">Capítulo: </w:t>
      </w:r>
      <w:r w:rsidRPr="00B70DBA">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B70DBA">
        <w:rPr>
          <w:rFonts w:ascii="Palatino Linotype" w:eastAsia="Calibri" w:hAnsi="Palatino Linotype" w:cs="Arial"/>
          <w:b/>
          <w:i/>
          <w:sz w:val="22"/>
          <w:szCs w:val="22"/>
          <w:lang w:eastAsia="es-MX"/>
        </w:rPr>
        <w:t>Concepto:</w:t>
      </w:r>
      <w:r w:rsidRPr="00B70DBA">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B70DBA">
        <w:rPr>
          <w:rFonts w:ascii="Palatino Linotype" w:eastAsia="Calibri" w:hAnsi="Palatino Linotype" w:cs="Arial"/>
          <w:b/>
          <w:i/>
          <w:sz w:val="22"/>
          <w:szCs w:val="22"/>
          <w:lang w:eastAsia="es-MX"/>
        </w:rPr>
        <w:t>Partida:</w:t>
      </w:r>
      <w:r w:rsidRPr="00B70DBA">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D515BF" w:rsidRPr="00B70DBA" w:rsidRDefault="00D515BF" w:rsidP="00D515BF">
      <w:pPr>
        <w:numPr>
          <w:ilvl w:val="0"/>
          <w:numId w:val="20"/>
        </w:numPr>
        <w:tabs>
          <w:tab w:val="left" w:pos="709"/>
        </w:tabs>
        <w:spacing w:before="100" w:beforeAutospacing="1" w:after="100" w:afterAutospacing="1"/>
        <w:ind w:right="1134"/>
        <w:jc w:val="both"/>
        <w:rPr>
          <w:rFonts w:ascii="Palatino Linotype" w:eastAsia="Calibri" w:hAnsi="Palatino Linotype" w:cs="Arial"/>
          <w:i/>
          <w:sz w:val="22"/>
          <w:szCs w:val="22"/>
          <w:lang w:eastAsia="es-MX"/>
        </w:rPr>
      </w:pPr>
      <w:r w:rsidRPr="00B70DBA">
        <w:rPr>
          <w:rFonts w:ascii="Palatino Linotype" w:eastAsia="Calibri" w:hAnsi="Palatino Linotype" w:cs="Arial"/>
          <w:b/>
          <w:i/>
          <w:sz w:val="22"/>
          <w:szCs w:val="22"/>
          <w:lang w:eastAsia="es-MX"/>
        </w:rPr>
        <w:t>La Partida Genérica</w:t>
      </w:r>
      <w:r w:rsidRPr="00B70DBA">
        <w:rPr>
          <w:rFonts w:ascii="Palatino Linotype" w:eastAsia="Calibri" w:hAnsi="Palatino Linotype" w:cs="Arial"/>
          <w:i/>
          <w:sz w:val="22"/>
          <w:szCs w:val="22"/>
          <w:lang w:eastAsia="es-MX"/>
        </w:rPr>
        <w:t xml:space="preserve"> se refiere al tercer dígito, el cual logrará la armonización a todos los niveles de gobierno. </w:t>
      </w:r>
    </w:p>
    <w:p w:rsidR="00D515BF" w:rsidRPr="00B70DBA" w:rsidRDefault="00D515BF" w:rsidP="00D515BF">
      <w:pPr>
        <w:numPr>
          <w:ilvl w:val="0"/>
          <w:numId w:val="20"/>
        </w:numPr>
        <w:tabs>
          <w:tab w:val="left" w:pos="709"/>
        </w:tabs>
        <w:spacing w:before="100" w:beforeAutospacing="1" w:after="100" w:afterAutospacing="1"/>
        <w:ind w:right="1134"/>
        <w:jc w:val="both"/>
        <w:rPr>
          <w:rFonts w:ascii="Palatino Linotype" w:eastAsia="Calibri" w:hAnsi="Palatino Linotype" w:cs="Arial"/>
          <w:i/>
          <w:sz w:val="22"/>
          <w:szCs w:val="22"/>
          <w:lang w:eastAsia="es-MX"/>
        </w:rPr>
      </w:pPr>
      <w:r w:rsidRPr="00B70DBA">
        <w:rPr>
          <w:rFonts w:ascii="Palatino Linotype" w:eastAsia="Calibri" w:hAnsi="Palatino Linotype" w:cs="Arial"/>
          <w:b/>
          <w:i/>
          <w:sz w:val="22"/>
          <w:szCs w:val="22"/>
          <w:lang w:eastAsia="es-MX"/>
        </w:rPr>
        <w:t>b) La Partida Específica</w:t>
      </w:r>
      <w:r w:rsidRPr="00B70DBA">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w:t>
      </w:r>
      <w:r w:rsidRPr="00B70DBA">
        <w:rPr>
          <w:rFonts w:ascii="Palatino Linotype" w:eastAsia="Calibri" w:hAnsi="Palatino Linotype" w:cs="Arial"/>
          <w:i/>
          <w:sz w:val="22"/>
          <w:szCs w:val="22"/>
          <w:lang w:eastAsia="es-MX"/>
        </w:rPr>
        <w:lastRenderedPageBreak/>
        <w:t xml:space="preserve">básica (capítulo, concepto y partida genérica), con el fin de mantener la armonización con el Plan de Cuenta </w:t>
      </w:r>
    </w:p>
    <w:p w:rsidR="00D515BF" w:rsidRPr="00B70DBA" w:rsidRDefault="00D515BF" w:rsidP="00D515BF">
      <w:pPr>
        <w:tabs>
          <w:tab w:val="left" w:pos="709"/>
        </w:tabs>
        <w:spacing w:before="100" w:beforeAutospacing="1" w:after="100" w:afterAutospacing="1" w:line="360" w:lineRule="auto"/>
        <w:jc w:val="both"/>
        <w:rPr>
          <w:rFonts w:ascii="Palatino Linotype" w:eastAsia="Calibri" w:hAnsi="Palatino Linotype"/>
          <w:lang w:val="es-MX" w:eastAsia="en-US"/>
        </w:rPr>
      </w:pPr>
      <w:r w:rsidRPr="00B70DBA">
        <w:rPr>
          <w:rFonts w:ascii="Palatino Linotype" w:eastAsia="Calibri" w:hAnsi="Palatino Linotype"/>
          <w:lang w:val="es-MX" w:eastAsia="en-US"/>
        </w:rPr>
        <w:t>Ahora bien, el artículo 304 dispone que la presentación del Proyecto de Presupuesto de Egresos, a nivel municipal, deberá incluir, entre otras cosas lo siguiente:</w:t>
      </w:r>
    </w:p>
    <w:p w:rsidR="00D515BF" w:rsidRPr="00B70DBA" w:rsidRDefault="00D515BF" w:rsidP="004576A3">
      <w:pPr>
        <w:tabs>
          <w:tab w:val="left" w:pos="8222"/>
        </w:tabs>
        <w:ind w:left="851" w:right="1134"/>
        <w:jc w:val="both"/>
        <w:rPr>
          <w:rFonts w:ascii="Palatino Linotype" w:hAnsi="Palatino Linotype"/>
          <w:i/>
          <w:sz w:val="22"/>
          <w:szCs w:val="22"/>
        </w:rPr>
      </w:pPr>
      <w:r w:rsidRPr="00B70DBA">
        <w:rPr>
          <w:rFonts w:ascii="Palatino Linotype" w:hAnsi="Palatino Linotype"/>
          <w:i/>
          <w:sz w:val="22"/>
          <w:szCs w:val="22"/>
        </w:rPr>
        <w:t>“</w:t>
      </w:r>
      <w:r w:rsidRPr="00B70DBA">
        <w:rPr>
          <w:rFonts w:ascii="Palatino Linotype" w:hAnsi="Palatino Linotype"/>
          <w:b/>
          <w:i/>
          <w:sz w:val="22"/>
          <w:szCs w:val="22"/>
        </w:rPr>
        <w:t>Artículo 304.-</w:t>
      </w:r>
      <w:r w:rsidRPr="00B70DBA">
        <w:rPr>
          <w:rFonts w:ascii="Palatino Linotype" w:hAnsi="Palatino Linotype"/>
          <w:i/>
          <w:sz w:val="22"/>
          <w:szCs w:val="22"/>
        </w:rPr>
        <w:t xml:space="preserve"> La presentación del Proyecto de Presupuesto de Egresos, tanto a nivel estatal como municipal, deberá incluir, lo siguiente:</w:t>
      </w:r>
      <w:r w:rsidRPr="00B70DBA">
        <w:rPr>
          <w:rFonts w:ascii="Palatino Linotype" w:hAnsi="Palatino Linotype"/>
          <w:i/>
          <w:sz w:val="22"/>
          <w:szCs w:val="22"/>
        </w:rPr>
        <w:cr/>
        <w:t>(…)</w:t>
      </w:r>
    </w:p>
    <w:p w:rsidR="00D515BF" w:rsidRPr="00B70DBA" w:rsidRDefault="00D515BF" w:rsidP="004576A3">
      <w:pPr>
        <w:tabs>
          <w:tab w:val="left" w:pos="8222"/>
        </w:tabs>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 xml:space="preserve">VII. Estimaciones de egresos, por cada una de sus fuentes, agrupados de la siguiente forma: </w:t>
      </w:r>
    </w:p>
    <w:p w:rsidR="00D515BF" w:rsidRPr="00B70DBA" w:rsidRDefault="00D515BF" w:rsidP="004576A3">
      <w:pPr>
        <w:tabs>
          <w:tab w:val="left" w:pos="8222"/>
        </w:tabs>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 xml:space="preserve">1.- Clasificación Programática a nivel de programas presupuestarios y proyectos. </w:t>
      </w:r>
    </w:p>
    <w:p w:rsidR="00D515BF" w:rsidRPr="00B70DBA" w:rsidRDefault="00D515BF" w:rsidP="004576A3">
      <w:pPr>
        <w:tabs>
          <w:tab w:val="left" w:pos="8222"/>
        </w:tabs>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2.- Clasificación Administrativa.</w:t>
      </w:r>
    </w:p>
    <w:p w:rsidR="00D515BF" w:rsidRPr="00B70DBA" w:rsidRDefault="00D515BF" w:rsidP="004576A3">
      <w:pPr>
        <w:tabs>
          <w:tab w:val="left" w:pos="8222"/>
        </w:tabs>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3.- Clasificación Económica.</w:t>
      </w:r>
    </w:p>
    <w:p w:rsidR="00D515BF" w:rsidRPr="00B70DBA" w:rsidRDefault="00D515BF" w:rsidP="00D515BF">
      <w:pPr>
        <w:tabs>
          <w:tab w:val="left" w:pos="709"/>
        </w:tabs>
        <w:spacing w:before="100" w:beforeAutospacing="1" w:after="100" w:afterAutospacing="1" w:line="360" w:lineRule="auto"/>
        <w:jc w:val="both"/>
        <w:rPr>
          <w:rFonts w:ascii="Palatino Linotype" w:eastAsia="Calibri" w:hAnsi="Palatino Linotype"/>
          <w:color w:val="000000"/>
          <w:lang w:val="es-MX" w:eastAsia="en-US"/>
        </w:rPr>
      </w:pPr>
      <w:r w:rsidRPr="00B70DBA">
        <w:rPr>
          <w:rFonts w:ascii="Palatino Linotype" w:eastAsia="Calibri" w:hAnsi="Palatino Linotype"/>
          <w:color w:val="000000"/>
          <w:lang w:val="es-MX" w:eastAsia="en-US"/>
        </w:rPr>
        <w:t xml:space="preserve">Por su parte, el Manual </w:t>
      </w:r>
      <w:r w:rsidRPr="00B70DBA">
        <w:rPr>
          <w:rFonts w:ascii="Palatino Linotype" w:hAnsi="Palatino Linotype" w:cs="Arial"/>
        </w:rPr>
        <w:t xml:space="preserve">para la Planeación, Programación y Presupuestación Municipal para el ejercicio fiscal 2019, precisa que la </w:t>
      </w:r>
      <w:r w:rsidRPr="00B70DBA">
        <w:rPr>
          <w:rFonts w:ascii="Palatino Linotype" w:hAnsi="Palatino Linotype" w:cs="Arial"/>
          <w:i/>
        </w:rPr>
        <w:t xml:space="preserve">Clasificación </w:t>
      </w:r>
      <w:r w:rsidRPr="00B70DBA">
        <w:rPr>
          <w:rFonts w:ascii="Palatino Linotype" w:eastAsia="Calibri" w:hAnsi="Palatino Linotype"/>
          <w:i/>
          <w:color w:val="000000"/>
          <w:lang w:val="es-MX" w:eastAsia="en-US"/>
        </w:rPr>
        <w:t xml:space="preserve">Programática </w:t>
      </w:r>
      <w:r w:rsidRPr="00B70DBA">
        <w:rPr>
          <w:rFonts w:ascii="Palatino Linotype" w:eastAsia="Calibri" w:hAnsi="Palatino Linotype"/>
          <w:color w:val="000000"/>
          <w:lang w:val="es-MX" w:eastAsia="en-US"/>
        </w:rPr>
        <w:t xml:space="preserve">tiene por objeto establecer la clasificación de los programas presupuestarios de los entes públicos, que permitirá organizar en forma representativa y homogénea, las asignaciones de recursos de los Programas presupuestarios. </w:t>
      </w:r>
    </w:p>
    <w:p w:rsidR="00D515BF" w:rsidRPr="00B70DBA" w:rsidRDefault="00D515BF" w:rsidP="00D515BF">
      <w:pPr>
        <w:tabs>
          <w:tab w:val="left" w:pos="709"/>
        </w:tabs>
        <w:spacing w:before="100" w:beforeAutospacing="1" w:after="100" w:afterAutospacing="1" w:line="360" w:lineRule="auto"/>
        <w:jc w:val="both"/>
        <w:rPr>
          <w:rFonts w:ascii="Palatino Linotype" w:hAnsi="Palatino Linotype" w:cs="Arial"/>
        </w:rPr>
      </w:pPr>
      <w:r w:rsidRPr="00B70DBA">
        <w:rPr>
          <w:rFonts w:ascii="Palatino Linotype" w:hAnsi="Palatino Linotype" w:cs="Arial"/>
        </w:rPr>
        <w:t xml:space="preserve">En este sentido la composición del Presupuesto de egresos contempla diversos formatos dentro de los que encontramos los siguientes </w:t>
      </w:r>
      <w:r w:rsidRPr="00B70DBA">
        <w:rPr>
          <w:rFonts w:ascii="Palatino Linotype" w:eastAsia="Calibri" w:hAnsi="Palatino Linotype"/>
          <w:color w:val="000000"/>
          <w:lang w:val="es-MX" w:eastAsia="en-US"/>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B70DBA">
        <w:rPr>
          <w:rFonts w:ascii="Palatino Linotype" w:eastAsia="Calibri" w:hAnsi="Palatino Linotype"/>
          <w:b/>
          <w:lang w:val="es-MX" w:eastAsia="en-US"/>
        </w:rPr>
        <w:t>PbRM-04a Presupuesto de Egresos Detallado</w:t>
      </w:r>
      <w:r w:rsidRPr="00B70DBA">
        <w:rPr>
          <w:rFonts w:ascii="Palatino Linotype" w:eastAsia="Calibri" w:hAnsi="Palatino Linotype"/>
          <w:color w:val="000000"/>
          <w:lang w:val="es-MX" w:eastAsia="en-US"/>
        </w:rPr>
        <w:t xml:space="preserve">, PbRM-04b Presupuesto de Egresos por Objeto del Gasto, PbRM-04c Presupuesto de Egresos Global Calendarizado, PbRM-04d Caratula de </w:t>
      </w:r>
      <w:r w:rsidRPr="00B70DBA">
        <w:rPr>
          <w:rFonts w:ascii="Palatino Linotype" w:eastAsia="Calibri" w:hAnsi="Palatino Linotype"/>
          <w:color w:val="000000"/>
          <w:lang w:val="es-MX" w:eastAsia="en-US"/>
        </w:rPr>
        <w:lastRenderedPageBreak/>
        <w:t>Presupuesto de Egresos, PbRM-05 Tabulador de Sueldos, PbRM-06 Programa Anual de Adquisiciones, PbRM-07 Programa Anual de Obra y PbRM-07b Programa Anual de Obra (Reparaciones y Mantenimiento)</w:t>
      </w:r>
    </w:p>
    <w:p w:rsidR="00D515BF" w:rsidRPr="00B70DBA" w:rsidRDefault="00D515BF" w:rsidP="00D515BF">
      <w:pPr>
        <w:spacing w:before="100" w:beforeAutospacing="1" w:after="100" w:afterAutospacing="1" w:line="360" w:lineRule="auto"/>
        <w:jc w:val="both"/>
        <w:rPr>
          <w:rFonts w:ascii="Palatino Linotype" w:eastAsia="Calibri" w:hAnsi="Palatino Linotype" w:cs="Tahoma"/>
          <w:bCs/>
          <w:lang w:eastAsia="en-US"/>
        </w:rPr>
      </w:pPr>
      <w:r w:rsidRPr="00B70DBA">
        <w:rPr>
          <w:rFonts w:ascii="Palatino Linotype" w:hAnsi="Palatino Linotype" w:cs="Arial"/>
          <w:lang w:val="es-MX"/>
        </w:rPr>
        <w:t xml:space="preserve">Por lo anterior, y en atención al requerimiento identificado con el numeral 1, consistente en el </w:t>
      </w:r>
      <w:r w:rsidRPr="00B70DBA">
        <w:rPr>
          <w:rFonts w:ascii="Palatino Linotype" w:hAnsi="Palatino Linotype"/>
          <w:b/>
          <w:i/>
        </w:rPr>
        <w:t xml:space="preserve">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 </w:t>
      </w:r>
      <w:r w:rsidRPr="00B70DBA">
        <w:rPr>
          <w:rFonts w:ascii="Palatino Linotype" w:hAnsi="Palatino Linotype"/>
        </w:rPr>
        <w:t xml:space="preserve">al respecto, </w:t>
      </w:r>
      <w:r w:rsidRPr="00B70DBA">
        <w:rPr>
          <w:rFonts w:ascii="Palatino Linotype" w:eastAsia="Calibri" w:hAnsi="Palatino Linotype" w:cs="Tahoma"/>
          <w:bCs/>
          <w:lang w:eastAsia="en-US"/>
        </w:rPr>
        <w:t>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w:t>
      </w:r>
      <w:r w:rsidR="007958C9" w:rsidRPr="00B70DBA">
        <w:rPr>
          <w:rFonts w:ascii="Palatino Linotype" w:eastAsia="Calibri" w:hAnsi="Palatino Linotype" w:cs="Tahoma"/>
          <w:bCs/>
          <w:lang w:eastAsia="en-US"/>
        </w:rPr>
        <w:t>,</w:t>
      </w:r>
      <w:r w:rsidRPr="00B70DBA">
        <w:rPr>
          <w:rFonts w:ascii="Palatino Linotype" w:eastAsia="Calibri" w:hAnsi="Palatino Linotype" w:cs="Tahoma"/>
          <w:bCs/>
          <w:lang w:eastAsia="en-US"/>
        </w:rPr>
        <w:t xml:space="preserve">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 referencia se inserta a continuación: </w:t>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w:t>
      </w:r>
      <w:r w:rsidRPr="00B70DBA">
        <w:rPr>
          <w:rFonts w:ascii="Palatino Linotype" w:eastAsia="Calibri" w:hAnsi="Palatino Linotype"/>
          <w:b/>
          <w:i/>
          <w:sz w:val="22"/>
          <w:szCs w:val="22"/>
          <w:lang w:val="es-MX" w:eastAsia="en-US"/>
        </w:rPr>
        <w:t>V. Informe Mensual Presupuestal</w:t>
      </w:r>
      <w:r w:rsidRPr="00B70DBA">
        <w:rPr>
          <w:rFonts w:ascii="Palatino Linotype" w:eastAsia="Calibri" w:hAnsi="Palatino Linotype"/>
          <w:i/>
          <w:sz w:val="22"/>
          <w:szCs w:val="22"/>
          <w:lang w:val="es-MX" w:eastAsia="en-US"/>
        </w:rPr>
        <w:t xml:space="preserve"> </w:t>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 xml:space="preserve">Este informe debe contener los siguientes formatos: </w:t>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 xml:space="preserve">En el Avance Presupuestal de Ingresos (PbRM 09a), se identifican las posibles modificaciones al Presupuesto Definitivo de Ingresos por concepto, reflejando los </w:t>
      </w:r>
      <w:r w:rsidRPr="00B70DBA">
        <w:rPr>
          <w:rFonts w:ascii="Palatino Linotype" w:eastAsia="Calibri" w:hAnsi="Palatino Linotype"/>
          <w:i/>
          <w:sz w:val="22"/>
          <w:szCs w:val="22"/>
          <w:lang w:val="es-MX" w:eastAsia="en-US"/>
        </w:rPr>
        <w:lastRenderedPageBreak/>
        <w:t>momentos contables del ingreso, el estado comparativo de ingresos (PbRM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D515BF" w:rsidRPr="00B70DBA"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B70DBA">
        <w:rPr>
          <w:rFonts w:ascii="Palatino Linotype" w:eastAsia="Calibri" w:hAnsi="Palatino Linotype"/>
          <w:i/>
          <w:sz w:val="22"/>
          <w:szCs w:val="22"/>
          <w:lang w:val="es-MX" w:eastAsia="en-US"/>
        </w:rPr>
        <w:t>(Énfasis añadido)</w:t>
      </w:r>
    </w:p>
    <w:p w:rsidR="00D515BF" w:rsidRPr="00B70DBA" w:rsidRDefault="00D515BF" w:rsidP="00D515BF">
      <w:pPr>
        <w:tabs>
          <w:tab w:val="left" w:pos="8222"/>
        </w:tabs>
        <w:spacing w:before="100" w:beforeAutospacing="1" w:after="100" w:afterAutospacing="1" w:line="360" w:lineRule="auto"/>
        <w:ind w:right="1134"/>
        <w:jc w:val="both"/>
        <w:rPr>
          <w:rFonts w:ascii="Palatino Linotype" w:eastAsia="Calibri" w:hAnsi="Palatino Linotype"/>
          <w:i/>
          <w:lang w:val="es-MX" w:eastAsia="en-US"/>
        </w:rPr>
      </w:pPr>
      <w:r w:rsidRPr="00B70DBA">
        <w:rPr>
          <w:rFonts w:ascii="Palatino Linotype" w:eastAsia="Calibri" w:hAnsi="Palatino Linotype"/>
          <w:i/>
          <w:noProof/>
          <w:lang w:val="es-MX" w:eastAsia="es-MX"/>
        </w:rPr>
        <w:drawing>
          <wp:inline distT="0" distB="0" distL="0" distR="0" wp14:anchorId="371AC364" wp14:editId="18C6AD9F">
            <wp:extent cx="5940425" cy="4513859"/>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0">
                      <a:extLst>
                        <a:ext uri="{28A0092B-C50C-407E-A947-70E740481C1C}">
                          <a14:useLocalDpi xmlns:a14="http://schemas.microsoft.com/office/drawing/2010/main" val="0"/>
                        </a:ext>
                      </a:extLst>
                    </a:blip>
                    <a:stretch>
                      <a:fillRect/>
                    </a:stretch>
                  </pic:blipFill>
                  <pic:spPr>
                    <a:xfrm>
                      <a:off x="0" y="0"/>
                      <a:ext cx="5955991" cy="4525687"/>
                    </a:xfrm>
                    <a:prstGeom prst="rect">
                      <a:avLst/>
                    </a:prstGeom>
                  </pic:spPr>
                </pic:pic>
              </a:graphicData>
            </a:graphic>
          </wp:inline>
        </w:drawing>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eastAsia="Calibri" w:hAnsi="Palatino Linotype" w:cs="Tahoma"/>
          <w:bCs/>
          <w:lang w:eastAsia="en-US"/>
        </w:rPr>
        <w:t xml:space="preserve">De lo anterior, se considera que </w:t>
      </w:r>
      <w:r w:rsidR="007958C9" w:rsidRPr="00B70DBA">
        <w:rPr>
          <w:rFonts w:ascii="Palatino Linotype" w:eastAsia="Calibri" w:hAnsi="Palatino Linotype" w:cs="Tahoma"/>
          <w:b/>
          <w:bCs/>
          <w:lang w:eastAsia="en-US"/>
        </w:rPr>
        <w:t>EL SUJETO OBLIGADO</w:t>
      </w:r>
      <w:r w:rsidRPr="00B70DBA">
        <w:rPr>
          <w:rFonts w:ascii="Palatino Linotype" w:eastAsia="Calibri" w:hAnsi="Palatino Linotype" w:cs="Tahoma"/>
          <w:bCs/>
          <w:lang w:eastAsia="en-US"/>
        </w:rPr>
        <w:t xml:space="preserve"> se encuentra en posibilidad de proporcionar el documento o documentos donde conste el </w:t>
      </w:r>
      <w:r w:rsidRPr="00B70DBA">
        <w:rPr>
          <w:rFonts w:ascii="Palatino Linotype" w:eastAsia="Calibri" w:hAnsi="Palatino Linotype" w:cs="Tahoma"/>
          <w:bCs/>
          <w:iCs/>
          <w:lang w:eastAsia="en-US"/>
        </w:rPr>
        <w:t xml:space="preserve">presupuesto asignado a los </w:t>
      </w:r>
      <w:r w:rsidRPr="00B70DBA">
        <w:rPr>
          <w:rFonts w:ascii="Palatino Linotype" w:eastAsia="Calibri" w:hAnsi="Palatino Linotype" w:cs="Tahoma"/>
          <w:bCs/>
          <w:iCs/>
          <w:lang w:eastAsia="en-US"/>
        </w:rPr>
        <w:lastRenderedPageBreak/>
        <w:t>rubros correspondientes a d</w:t>
      </w:r>
      <w:r w:rsidRPr="00B70DBA">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 correspondientes a los años de dos mil trece al dos mil diecinueve. </w:t>
      </w:r>
    </w:p>
    <w:p w:rsidR="007958C9" w:rsidRPr="00B70DBA" w:rsidRDefault="00D515BF" w:rsidP="007958C9">
      <w:pPr>
        <w:autoSpaceDE w:val="0"/>
        <w:autoSpaceDN w:val="0"/>
        <w:adjustRightInd w:val="0"/>
        <w:spacing w:before="100" w:beforeAutospacing="1" w:after="100" w:afterAutospacing="1" w:line="360" w:lineRule="auto"/>
        <w:jc w:val="both"/>
        <w:rPr>
          <w:rFonts w:ascii="Palatino Linotype" w:eastAsia="Calibri" w:hAnsi="Palatino Linotype" w:cs="Tahoma"/>
          <w:bCs/>
          <w:lang w:eastAsia="en-US"/>
        </w:rPr>
      </w:pPr>
      <w:r w:rsidRPr="00B70DBA">
        <w:rPr>
          <w:rFonts w:ascii="Palatino Linotype" w:eastAsia="Calibri" w:hAnsi="Palatino Linotype" w:cs="Tahoma"/>
          <w:bCs/>
          <w:lang w:eastAsia="en-US"/>
        </w:rPr>
        <w:t xml:space="preserve">Ahora bien, por cuanto hace a los </w:t>
      </w:r>
      <w:r w:rsidR="007958C9" w:rsidRPr="00B70DBA">
        <w:rPr>
          <w:rFonts w:ascii="Palatino Linotype" w:eastAsia="Calibri" w:hAnsi="Palatino Linotype" w:cs="Tahoma"/>
          <w:bCs/>
          <w:lang w:eastAsia="en-US"/>
        </w:rPr>
        <w:t xml:space="preserve">requerimientos realizados por la </w:t>
      </w:r>
      <w:r w:rsidRPr="00B70DBA">
        <w:rPr>
          <w:rFonts w:ascii="Palatino Linotype" w:eastAsia="Calibri" w:hAnsi="Palatino Linotype" w:cs="Tahoma"/>
          <w:bCs/>
          <w:lang w:eastAsia="en-US"/>
        </w:rPr>
        <w:t xml:space="preserve">particular consistentes en </w:t>
      </w:r>
      <w:r w:rsidR="007958C9" w:rsidRPr="00B70DBA">
        <w:rPr>
          <w:rFonts w:ascii="Palatino Linotype" w:eastAsia="Calibri" w:hAnsi="Palatino Linotype" w:cs="Tahoma"/>
          <w:bCs/>
          <w:lang w:eastAsia="en-US"/>
        </w:rPr>
        <w:t>Presupuesto de Egresos por Objeto del Gasto y Dependencia General (PbRM 04b) y Presupuesto de Egresos por Objeto de Gasto de la dependencia Clave I01 Desarrollo Social y/o equivalente, y de la dependencia Clave 152 Atención a la Mujer y/o equivalente de los ejercicios fiscales de 2013 a 2019.</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Al respecto, esta Ponencia </w:t>
      </w:r>
      <w:r w:rsidR="007958C9" w:rsidRPr="00B70DBA">
        <w:rPr>
          <w:rFonts w:ascii="Palatino Linotype" w:hAnsi="Palatino Linotype"/>
        </w:rPr>
        <w:t>Resolutora</w:t>
      </w:r>
      <w:r w:rsidRPr="00B70DBA">
        <w:rPr>
          <w:rFonts w:ascii="Palatino Linotype" w:hAnsi="Palatino Linotype"/>
        </w:rPr>
        <w:t xml:space="preserve"> advierte que </w:t>
      </w:r>
      <w:r w:rsidRPr="00B70DBA">
        <w:rPr>
          <w:rFonts w:ascii="Palatino Linotype" w:hAnsi="Palatino Linotype"/>
          <w:b/>
        </w:rPr>
        <w:t xml:space="preserve">EL SUJETO OBLIGADO </w:t>
      </w:r>
      <w:r w:rsidRPr="00B70DBA">
        <w:rPr>
          <w:rFonts w:ascii="Palatino Linotype" w:hAnsi="Palatino Linotype"/>
        </w:rPr>
        <w:t xml:space="preserve">debe tener en sus archivos los documentos que den cuenta de la información requerida, toda vez que el citado 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w:t>
      </w:r>
      <w:r w:rsidR="007958C9" w:rsidRPr="00B70DBA">
        <w:rPr>
          <w:rFonts w:ascii="Palatino Linotype" w:hAnsi="Palatino Linotype"/>
        </w:rPr>
        <w:t xml:space="preserve">los </w:t>
      </w:r>
      <w:r w:rsidRPr="00B70DBA">
        <w:rPr>
          <w:rFonts w:ascii="Palatino Linotype" w:hAnsi="Palatino Linotype"/>
        </w:rPr>
        <w:t>que se integra su clasificación.</w:t>
      </w:r>
    </w:p>
    <w:p w:rsidR="00D515BF" w:rsidRPr="00B70DBA" w:rsidRDefault="007958C9"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Por lo que,</w:t>
      </w:r>
      <w:r w:rsidR="00D515BF" w:rsidRPr="00B70DBA">
        <w:rPr>
          <w:rFonts w:ascii="Palatino Linotype" w:hAnsi="Palatino Linotype"/>
        </w:rPr>
        <w:t xml:space="preserve"> dicho Manual precisa que la clasificación programática permite organizar en forma representativa y homogénea, las asignaciones de recursos de los Programas presupuestarios</w:t>
      </w:r>
      <w:r w:rsidR="00EA4A71" w:rsidRPr="00B70DBA">
        <w:rPr>
          <w:rFonts w:ascii="Palatino Linotype" w:hAnsi="Palatino Linotype"/>
        </w:rPr>
        <w:t xml:space="preserve">; de ahí la importancia de </w:t>
      </w:r>
      <w:r w:rsidR="00D515BF" w:rsidRPr="00B70DBA">
        <w:rPr>
          <w:rFonts w:ascii="Palatino Linotype" w:hAnsi="Palatino Linotype"/>
        </w:rPr>
        <w:t xml:space="preserve">señalar que el presupuesto de egresos detallado PbRM-04a, es el formato en el que se deben registrar los proyectos por partida de gasto, los cuales tendrán que coincidir con los formatos del Programa Anual (PbRM-01a, PbRM-01c) en estructura programática y gasto estimado por proyecto. </w:t>
      </w:r>
    </w:p>
    <w:p w:rsidR="00D515BF" w:rsidRPr="00B70DBA" w:rsidRDefault="00EA4A71"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lastRenderedPageBreak/>
        <w:t>Debiendo agregar que, u</w:t>
      </w:r>
      <w:r w:rsidR="00D515BF" w:rsidRPr="00B70DBA">
        <w:rPr>
          <w:rFonts w:ascii="Palatino Linotype" w:hAnsi="Palatino Linotype"/>
        </w:rPr>
        <w:t>na vez conociendo los ingresos estimados, la Tesorería podrá utilizar el siguiente formato Presupuesto de egresos detallado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generales necesarios + gastos de deuda).</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De lo anterior, podemos concluir que </w:t>
      </w:r>
      <w:r w:rsidRPr="00B70DBA">
        <w:rPr>
          <w:rFonts w:ascii="Palatino Linotype" w:hAnsi="Palatino Linotype"/>
          <w:b/>
        </w:rPr>
        <w:t>EL SUJETO OBLIGADO</w:t>
      </w:r>
      <w:r w:rsidRPr="00B70DBA">
        <w:rPr>
          <w:rFonts w:ascii="Palatino Linotype" w:hAnsi="Palatino Linotype"/>
        </w:rPr>
        <w:t xml:space="preserve"> se encuentra en posibilidad de hacer entrega del Presupuesto de Egresos Detallado (PbRM-04a) y Presupuesto de Egresos por Objeto del Gasto y Dependencia General (PbRM 04b).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Por otro lado, respecto al requerimiento realizado por el particular identificado con el numeral 3, relacionado con las carátulas de Presupuesto de Ingresos y Egresos (PbRM 03b y PbRM 04d); al respecto, es de señalar que conforme al Manual para la Planeación, Programación y Presupuesto de Egresos Municipal, se precisa que corresponde a formatos donde se debe registrar lo siguiente: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b/>
        </w:rPr>
        <w:t>Carátula de Presupuesto de Egresos (PbRM-04d).</w:t>
      </w:r>
      <w:r w:rsidRPr="00B70DBA">
        <w:rPr>
          <w:rFonts w:ascii="Palatino Linotype" w:hAnsi="Palatino Linotype"/>
        </w:rPr>
        <w:t xml:space="preserve"> Este formato deberá registrar los importes del formato por Capítulo de Gasto (PbRM E-04c).</w:t>
      </w:r>
    </w:p>
    <w:p w:rsidR="00D515BF" w:rsidRPr="00B70DBA" w:rsidRDefault="00C148F1"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b/>
          <w:noProof/>
          <w:lang w:val="es-MX"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502920</wp:posOffset>
                </wp:positionV>
                <wp:extent cx="5934075" cy="105727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5934075" cy="10572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B50E1" id="Conector recto 1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6pt" to="467.2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" strokecolor="#5b9bd5 [3204]" strokeweight="1.5pt">
                <v:stroke joinstyle="miter"/>
                <w10:wrap anchorx="margin"/>
              </v:line>
            </w:pict>
          </mc:Fallback>
        </mc:AlternateContent>
      </w:r>
      <w:r w:rsidR="00D515BF" w:rsidRPr="00B70DBA">
        <w:rPr>
          <w:rFonts w:ascii="Palatino Linotype" w:hAnsi="Palatino Linotype"/>
          <w:b/>
        </w:rPr>
        <w:t>Carátula de Presupuesto de Ingresos (PbRM-03b). -</w:t>
      </w:r>
      <w:r w:rsidR="00D515BF" w:rsidRPr="00B70DBA">
        <w:rPr>
          <w:rFonts w:ascii="Palatino Linotype" w:hAnsi="Palatino Linotype"/>
        </w:rPr>
        <w:t>Este formato deberá registrar los importes por tipo de Ingreso.</w:t>
      </w:r>
    </w:p>
    <w:p w:rsidR="00D515BF" w:rsidRPr="00B70DBA" w:rsidRDefault="00EA4A71" w:rsidP="00C42C99">
      <w:pPr>
        <w:autoSpaceDE w:val="0"/>
        <w:autoSpaceDN w:val="0"/>
        <w:adjustRightInd w:val="0"/>
        <w:spacing w:before="100" w:beforeAutospacing="1" w:after="100" w:afterAutospacing="1" w:line="360" w:lineRule="auto"/>
        <w:jc w:val="center"/>
        <w:rPr>
          <w:rFonts w:ascii="Palatino Linotype" w:hAnsi="Palatino Linotype"/>
        </w:rPr>
      </w:pPr>
      <w:r w:rsidRPr="00B70DBA">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288660</wp:posOffset>
                </wp:positionH>
                <wp:positionV relativeFrom="paragraph">
                  <wp:posOffset>5293816</wp:posOffset>
                </wp:positionV>
                <wp:extent cx="5659736" cy="2557717"/>
                <wp:effectExtent l="0" t="0" r="36830" b="33655"/>
                <wp:wrapNone/>
                <wp:docPr id="7" name="Conector recto 7"/>
                <wp:cNvGraphicFramePr/>
                <a:graphic xmlns:a="http://schemas.openxmlformats.org/drawingml/2006/main">
                  <a:graphicData uri="http://schemas.microsoft.com/office/word/2010/wordprocessingShape">
                    <wps:wsp>
                      <wps:cNvCnPr/>
                      <wps:spPr>
                        <a:xfrm>
                          <a:off x="0" y="0"/>
                          <a:ext cx="5659736" cy="255771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1B8B1"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416.85pt" to="468.4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" strokecolor="#5b9bd5 [3204]" strokeweight="1pt">
                <v:stroke joinstyle="miter"/>
              </v:line>
            </w:pict>
          </mc:Fallback>
        </mc:AlternateContent>
      </w:r>
      <w:r w:rsidR="00D515BF" w:rsidRPr="00B70DBA">
        <w:rPr>
          <w:rFonts w:ascii="Palatino Linotype" w:hAnsi="Palatino Linotype"/>
          <w:noProof/>
          <w:lang w:val="es-MX" w:eastAsia="es-MX"/>
        </w:rPr>
        <w:drawing>
          <wp:inline distT="0" distB="0" distL="0" distR="0" wp14:anchorId="18FF5B85" wp14:editId="1766BDFB">
            <wp:extent cx="5699513" cy="53405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1">
                      <a:extLst>
                        <a:ext uri="{28A0092B-C50C-407E-A947-70E740481C1C}">
                          <a14:useLocalDpi xmlns:a14="http://schemas.microsoft.com/office/drawing/2010/main" val="0"/>
                        </a:ext>
                      </a:extLst>
                    </a:blip>
                    <a:stretch>
                      <a:fillRect/>
                    </a:stretch>
                  </pic:blipFill>
                  <pic:spPr>
                    <a:xfrm>
                      <a:off x="0" y="0"/>
                      <a:ext cx="5849956" cy="5481512"/>
                    </a:xfrm>
                    <a:prstGeom prst="rect">
                      <a:avLst/>
                    </a:prstGeom>
                  </pic:spPr>
                </pic:pic>
              </a:graphicData>
            </a:graphic>
          </wp:inline>
        </w:drawing>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noProof/>
          <w:lang w:val="es-MX" w:eastAsia="es-MX"/>
        </w:rPr>
        <w:lastRenderedPageBreak/>
        <w:drawing>
          <wp:inline distT="0" distB="0" distL="0" distR="0" wp14:anchorId="5B9316A8" wp14:editId="34D90805">
            <wp:extent cx="5939155" cy="6199949"/>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2">
                      <a:extLst>
                        <a:ext uri="{28A0092B-C50C-407E-A947-70E740481C1C}">
                          <a14:useLocalDpi xmlns:a14="http://schemas.microsoft.com/office/drawing/2010/main" val="0"/>
                        </a:ext>
                      </a:extLst>
                    </a:blip>
                    <a:stretch>
                      <a:fillRect/>
                    </a:stretch>
                  </pic:blipFill>
                  <pic:spPr>
                    <a:xfrm>
                      <a:off x="0" y="0"/>
                      <a:ext cx="5955096" cy="6216590"/>
                    </a:xfrm>
                    <a:prstGeom prst="rect">
                      <a:avLst/>
                    </a:prstGeom>
                  </pic:spPr>
                </pic:pic>
              </a:graphicData>
            </a:graphic>
          </wp:inline>
        </w:drawing>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De lo anterior, podemos concluir que dichas carátulas, al formar parte del Proyecto del Presupuesto de Egresos Municipal, </w:t>
      </w:r>
      <w:r w:rsidRPr="00B70DBA">
        <w:rPr>
          <w:rFonts w:ascii="Palatino Linotype" w:hAnsi="Palatino Linotype"/>
          <w:b/>
        </w:rPr>
        <w:t xml:space="preserve">EL SUJETO OBLIGADO </w:t>
      </w:r>
      <w:r w:rsidRPr="00B70DBA">
        <w:rPr>
          <w:rFonts w:ascii="Palatino Linotype" w:hAnsi="Palatino Linotype"/>
        </w:rPr>
        <w:t xml:space="preserve">se encuentra en posibilidad de hacer entrega de las mismas, por lo que este Órgano Garante determina ordenar su entrega.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lastRenderedPageBreak/>
        <w:t xml:space="preserve">Ahora bien, por cuanto hace al requerimiento realizado por el particular identificado con el numeral 4, relacionado con los formatos del Programa Anual </w:t>
      </w:r>
      <w:r w:rsidRPr="00B70DBA">
        <w:rPr>
          <w:rFonts w:ascii="Palatino Linotype" w:hAnsi="Palatino Linotype"/>
          <w:lang w:eastAsia="en-US"/>
        </w:rPr>
        <w:t xml:space="preserve">PbRM-01a, PbRM-01b, PbRM-01c, PbRM-01d, y PbRM-02a; así como, el formato </w:t>
      </w:r>
      <w:r w:rsidRPr="00B70DBA">
        <w:rPr>
          <w:rFonts w:ascii="Palatino Linotype" w:hAnsi="Palatino Linotype"/>
          <w:b/>
          <w:lang w:eastAsia="en-US"/>
        </w:rPr>
        <w:t>PbRM-01e</w:t>
      </w:r>
      <w:r w:rsidRPr="00B70DBA">
        <w:rPr>
          <w:rFonts w:ascii="Palatino Linotype" w:hAnsi="Palatino Linotype"/>
          <w:lang w:eastAsia="en-US"/>
        </w:rPr>
        <w:t xml:space="preserve"> de la dependencia Clave I01 Desarrollo Social y/o equivalente; y de la dependencia auxiliar Clave 152 Atención a la Mujer y/o Equivalente; al respecto, es de señalar que dichos formatos constituyen un componente </w:t>
      </w:r>
      <w:r w:rsidRPr="00B70DBA">
        <w:rPr>
          <w:rFonts w:ascii="Palatino Linotype" w:hAnsi="Palatino Linotype"/>
        </w:rPr>
        <w:t>del Presupuesto basado en Resultados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La integración del Programa Anual deberá partir del techo financiero que la Tesorería asigne a cada unidad administrativa de los municipios en cada Programa presupuestario y proyecto, lo que servirá de base para la programación y el </w:t>
      </w:r>
      <w:r w:rsidR="00EA4A71" w:rsidRPr="00B70DBA">
        <w:rPr>
          <w:rFonts w:ascii="Palatino Linotype" w:hAnsi="Palatino Linotype"/>
        </w:rPr>
        <w:t>costo</w:t>
      </w:r>
      <w:r w:rsidRPr="00B70DBA">
        <w:rPr>
          <w:rFonts w:ascii="Palatino Linotype" w:hAnsi="Palatino Linotype"/>
        </w:rPr>
        <w:t xml:space="preserve"> de las actividades a desarrollar del Anteproyecto de Presupuesto de Egresos; dicha asignación</w:t>
      </w:r>
      <w:r w:rsidR="00EA4A71" w:rsidRPr="00B70DBA">
        <w:rPr>
          <w:rFonts w:ascii="Palatino Linotype" w:hAnsi="Palatino Linotype"/>
        </w:rPr>
        <w:t>,</w:t>
      </w:r>
      <w:r w:rsidRPr="00B70DBA">
        <w:rPr>
          <w:rFonts w:ascii="Palatino Linotype" w:hAnsi="Palatino Linotype"/>
        </w:rPr>
        <w:t xml:space="preserve"> se tendrá que llevar a cabo identificando la información plasmada en los formatos PbRM-01a y PbRM01b.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lastRenderedPageBreak/>
        <w:t>El Programa Anual deberá permitir la evaluación programática y presupuestal del ejercicio del gasto, en términos de resultados, tanto cuantitativos como cualitativos. Para la formulación del Programa Anual deberán ser llenados los formatos: PbRM-01a; PbRM-01b; PbRM-01c; PbRM-01dy PbRM-01e.</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De lo anterior, se puede advertir que </w:t>
      </w:r>
      <w:r w:rsidRPr="00B70DBA">
        <w:rPr>
          <w:rFonts w:ascii="Palatino Linotype" w:hAnsi="Palatino Linotype"/>
          <w:b/>
        </w:rPr>
        <w:t xml:space="preserve">EL SUJETO OBLIGADO </w:t>
      </w:r>
      <w:r w:rsidRPr="00B70DBA">
        <w:rPr>
          <w:rFonts w:ascii="Palatino Linotype" w:hAnsi="Palatino Linotype"/>
        </w:rPr>
        <w:t xml:space="preserve">se encuentra constreñido a realizar su Programa Anual, para ello debió de haber generado los formatos requeridos por el particular; en consecuencia, este Órgano Garante determina ordenar la entrega de los mismos. </w:t>
      </w:r>
    </w:p>
    <w:p w:rsidR="00D515BF" w:rsidRPr="00B70DBA" w:rsidRDefault="00631017"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47437</wp:posOffset>
                </wp:positionH>
                <wp:positionV relativeFrom="paragraph">
                  <wp:posOffset>3009148</wp:posOffset>
                </wp:positionV>
                <wp:extent cx="5828599" cy="2008314"/>
                <wp:effectExtent l="0" t="0" r="20320" b="30480"/>
                <wp:wrapNone/>
                <wp:docPr id="9" name="Conector recto 9"/>
                <wp:cNvGraphicFramePr/>
                <a:graphic xmlns:a="http://schemas.openxmlformats.org/drawingml/2006/main">
                  <a:graphicData uri="http://schemas.microsoft.com/office/word/2010/wordprocessingShape">
                    <wps:wsp>
                      <wps:cNvCnPr/>
                      <wps:spPr>
                        <a:xfrm>
                          <a:off x="0" y="0"/>
                          <a:ext cx="5828599" cy="200831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82447"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5pt,236.95pt" to="462.7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" strokecolor="#5b9bd5 [3204]" strokeweight="1.5pt">
                <v:stroke joinstyle="miter"/>
              </v:line>
            </w:pict>
          </mc:Fallback>
        </mc:AlternateContent>
      </w:r>
      <w:r w:rsidR="00D515BF" w:rsidRPr="00B70DBA">
        <w:rPr>
          <w:rFonts w:ascii="Palatino Linotype" w:hAnsi="Palatino Linotype"/>
        </w:rPr>
        <w:t xml:space="preserve">Por otro lado, respecto al requerimiento realizado por el particular relacionado con el numeral 6, relacionado con la Ficha Técnica de Diseño de Indicadores Estratégicos o de Gestión 2015 de la dependencia Clave I01 Desarrollo Social y/o equivalente, y de la dependencia Clave 152 Atención a la Mujer y/o equivalente; al respecto, es de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Indicadores para Resultados por Programa presupuestario y Dependencia General”, a manera de ejemplo se inserta dicho formato correspondiente al ejercicio fiscal 2019, a continuación: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noProof/>
          <w:lang w:val="es-MX" w:eastAsia="es-MX"/>
        </w:rPr>
        <w:lastRenderedPageBreak/>
        <w:drawing>
          <wp:inline distT="0" distB="0" distL="0" distR="0" wp14:anchorId="05156B41" wp14:editId="21C06260">
            <wp:extent cx="5941060" cy="5024755"/>
            <wp:effectExtent l="0" t="0" r="254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23">
                      <a:extLst>
                        <a:ext uri="{28A0092B-C50C-407E-A947-70E740481C1C}">
                          <a14:useLocalDpi xmlns:a14="http://schemas.microsoft.com/office/drawing/2010/main" val="0"/>
                        </a:ext>
                      </a:extLst>
                    </a:blip>
                    <a:stretch>
                      <a:fillRect/>
                    </a:stretch>
                  </pic:blipFill>
                  <pic:spPr>
                    <a:xfrm>
                      <a:off x="0" y="0"/>
                      <a:ext cx="5941060" cy="5024755"/>
                    </a:xfrm>
                    <a:prstGeom prst="rect">
                      <a:avLst/>
                    </a:prstGeom>
                  </pic:spPr>
                </pic:pic>
              </a:graphicData>
            </a:graphic>
          </wp:inline>
        </w:drawing>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De lo anterior, podemos advertir que </w:t>
      </w:r>
      <w:r w:rsidRPr="00B70DBA">
        <w:rPr>
          <w:rFonts w:ascii="Palatino Linotype" w:hAnsi="Palatino Linotype"/>
          <w:b/>
        </w:rPr>
        <w:t xml:space="preserve">EL SUJETO OBLIGADO </w:t>
      </w:r>
      <w:r w:rsidRPr="00B70DBA">
        <w:rPr>
          <w:rFonts w:ascii="Palatino Linotype" w:hAnsi="Palatino Linotype"/>
        </w:rPr>
        <w:t xml:space="preserve">se encuentra en posibilidad de hacer entrega de los formatos de la ficha técnica requerida por el particular, correspondiente a los años de dos mil quince al dos mil diecinueve.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cs="Arial"/>
        </w:rPr>
      </w:pPr>
      <w:r w:rsidRPr="00B70DBA">
        <w:rPr>
          <w:rFonts w:ascii="Palatino Linotype" w:hAnsi="Palatino Linotype"/>
        </w:rPr>
        <w:t xml:space="preserve">Finalmente, por cuanto hace a los requerimientos realizados por el particular identificados con los numerales 7 y 8, relacionado con la dirección o área de la que depende la unidad administrativa con clave 152 Atención a la Mujer y/o equivalente; así como, la denominación de dicha dependencia; al respecto, es de señalar que el </w:t>
      </w:r>
      <w:r w:rsidRPr="00B70DBA">
        <w:rPr>
          <w:rFonts w:ascii="Palatino Linotype" w:hAnsi="Palatino Linotype" w:cs="Arial"/>
        </w:rPr>
        <w:t xml:space="preserve">Manual </w:t>
      </w:r>
      <w:r w:rsidRPr="00B70DBA">
        <w:rPr>
          <w:rFonts w:ascii="Palatino Linotype" w:hAnsi="Palatino Linotype" w:cs="Arial"/>
        </w:rPr>
        <w:lastRenderedPageBreak/>
        <w:t xml:space="preserve">para la Planeación, Programación y Presupuestación Municipal para el ejercicio fiscal 2019, contempla dentro del catálogo de dependencias auxiliares para Municipios, dicha dependencia, tal como se muestra a continuación: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C8AB478" wp14:editId="203A5742">
                <wp:simplePos x="0" y="0"/>
                <wp:positionH relativeFrom="column">
                  <wp:posOffset>3082290</wp:posOffset>
                </wp:positionH>
                <wp:positionV relativeFrom="paragraph">
                  <wp:posOffset>2453005</wp:posOffset>
                </wp:positionV>
                <wp:extent cx="2768600" cy="107950"/>
                <wp:effectExtent l="76200" t="38100" r="50800" b="101600"/>
                <wp:wrapNone/>
                <wp:docPr id="1" name="Rectángulo redondeado 1"/>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241C8B" id="Rectángulo redondeado 1" o:spid="_x0000_s1026" style="position:absolute;margin-left:242.7pt;margin-top:193.15pt;width:218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" filled="f" strokecolor="red" strokeweight="2.25pt">
                <v:stroke joinstyle="miter"/>
              </v:roundrect>
            </w:pict>
          </mc:Fallback>
        </mc:AlternateContent>
      </w:r>
      <w:r w:rsidRPr="00B70DBA">
        <w:rPr>
          <w:rFonts w:ascii="Palatino Linotype" w:hAnsi="Palatino Linotype"/>
          <w:noProof/>
          <w:lang w:val="es-MX" w:eastAsia="es-MX"/>
        </w:rPr>
        <w:drawing>
          <wp:inline distT="0" distB="0" distL="0" distR="0" wp14:anchorId="79323599" wp14:editId="163F1862">
            <wp:extent cx="5941060" cy="3286125"/>
            <wp:effectExtent l="0" t="0" r="25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4">
                      <a:extLst>
                        <a:ext uri="{28A0092B-C50C-407E-A947-70E740481C1C}">
                          <a14:useLocalDpi xmlns:a14="http://schemas.microsoft.com/office/drawing/2010/main" val="0"/>
                        </a:ext>
                      </a:extLst>
                    </a:blip>
                    <a:stretch>
                      <a:fillRect/>
                    </a:stretch>
                  </pic:blipFill>
                  <pic:spPr>
                    <a:xfrm>
                      <a:off x="0" y="0"/>
                      <a:ext cx="5941060" cy="3286125"/>
                    </a:xfrm>
                    <a:prstGeom prst="rect">
                      <a:avLst/>
                    </a:prstGeom>
                  </pic:spPr>
                </pic:pic>
              </a:graphicData>
            </a:graphic>
          </wp:inline>
        </w:drawing>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Por lo anterior, este Órgano Garante determina ordenar al </w:t>
      </w:r>
      <w:r w:rsidRPr="00B70DBA">
        <w:rPr>
          <w:rFonts w:ascii="Palatino Linotype" w:hAnsi="Palatino Linotype"/>
          <w:b/>
        </w:rPr>
        <w:t xml:space="preserve">SUJETO OBLIGADO </w:t>
      </w:r>
      <w:r w:rsidRPr="00B70DBA">
        <w:rPr>
          <w:rFonts w:ascii="Palatino Linotype" w:hAnsi="Palatino Linotype"/>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D515BF" w:rsidRPr="00B70DBA"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B70DBA">
        <w:rPr>
          <w:rFonts w:ascii="Palatino Linotype" w:hAnsi="Palatino Linotype"/>
        </w:rPr>
        <w:t xml:space="preserve">Finalmente, por cuanto hace a los requerimientos realizados por el particular identificados con los numerales 9 y 10, relacionados con la fuente de financiamiento en materia de género o atención a la mujer de carácter estatal, federal o internacional, y el monto; así como, los montos gestionados; al respecto, es de señalar, conforme a </w:t>
      </w:r>
      <w:r w:rsidRPr="00B70DBA">
        <w:rPr>
          <w:rFonts w:ascii="Palatino Linotype" w:hAnsi="Palatino Linotype"/>
        </w:rPr>
        <w:lastRenderedPageBreak/>
        <w:t xml:space="preserve">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B70DBA">
        <w:rPr>
          <w:rFonts w:ascii="Palatino Linotype" w:hAnsi="Palatino Linotype"/>
          <w:b/>
        </w:rPr>
        <w:t xml:space="preserve">EL SUJETO OBLIGADO </w:t>
      </w:r>
      <w:r w:rsidRPr="00B70DBA">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D515BF" w:rsidRPr="00B70DBA" w:rsidRDefault="00D515BF" w:rsidP="004576A3">
      <w:pPr>
        <w:spacing w:before="100" w:beforeAutospacing="1" w:after="100" w:afterAutospacing="1" w:line="360" w:lineRule="auto"/>
        <w:ind w:right="49"/>
        <w:jc w:val="both"/>
        <w:rPr>
          <w:rFonts w:ascii="Palatino Linotype" w:hAnsi="Palatino Linotype" w:cs="Arial"/>
          <w:lang w:val="es-MX"/>
        </w:rPr>
      </w:pPr>
      <w:r w:rsidRPr="00B70DBA">
        <w:rPr>
          <w:rFonts w:ascii="Palatino Linotype" w:hAnsi="Palatino Linotype" w:cs="Arial"/>
          <w:lang w:val="es-MX"/>
        </w:rPr>
        <w:t xml:space="preserve">En atención a las consideraciones antes señaladas, esta Ponencia Resolutora, determina que las razones o motivos de inconformidad devienen </w:t>
      </w:r>
      <w:r w:rsidRPr="00B70DBA">
        <w:rPr>
          <w:rFonts w:ascii="Palatino Linotype" w:hAnsi="Palatino Linotype" w:cs="Arial"/>
          <w:b/>
          <w:lang w:val="es-MX"/>
        </w:rPr>
        <w:t>fundadas</w:t>
      </w:r>
      <w:r w:rsidRPr="00B70DBA">
        <w:rPr>
          <w:rFonts w:ascii="Palatino Linotype" w:hAnsi="Palatino Linotype" w:cs="Arial"/>
          <w:lang w:val="es-MX"/>
        </w:rPr>
        <w:t>, toda vez que conforme al estudio realizado se actualiza la causal de procedencia enunciada en la fracción VI</w:t>
      </w:r>
      <w:r w:rsidR="004576A3" w:rsidRPr="00B70DBA">
        <w:rPr>
          <w:rFonts w:ascii="Palatino Linotype" w:hAnsi="Palatino Linotype" w:cs="Arial"/>
          <w:lang w:val="es-MX"/>
        </w:rPr>
        <w:t>I</w:t>
      </w:r>
      <w:r w:rsidRPr="00B70DBA">
        <w:rPr>
          <w:rFonts w:ascii="Palatino Linotype" w:hAnsi="Palatino Linotype" w:cs="Arial"/>
          <w:lang w:val="es-MX"/>
        </w:rPr>
        <w:t xml:space="preserve"> del numeral 179 de la Ley de Transparencia y Acceso a la Información Pública del Estado de México y Municipios.</w:t>
      </w:r>
      <w:r w:rsidR="004576A3" w:rsidRPr="00B70DBA">
        <w:rPr>
          <w:rFonts w:ascii="Palatino Linotype" w:hAnsi="Palatino Linotype" w:cs="Arial"/>
          <w:lang w:val="es-MX"/>
        </w:rPr>
        <w:t xml:space="preserve">; por lo que, </w:t>
      </w:r>
      <w:r w:rsidRPr="00B70DBA">
        <w:rPr>
          <w:rFonts w:ascii="Palatino Linotype" w:hAnsi="Palatino Linotype" w:cs="Arial"/>
          <w:lang w:val="es-MX" w:eastAsia="es-MX"/>
        </w:rPr>
        <w:t>el Pleno de este Instituto</w:t>
      </w:r>
      <w:r w:rsidRPr="00B70DBA">
        <w:rPr>
          <w:rFonts w:ascii="Palatino Linotype" w:hAnsi="Palatino Linotype"/>
          <w:lang w:val="es-MX"/>
        </w:rPr>
        <w:t xml:space="preserve">, en términos de lo dispuesto </w:t>
      </w:r>
      <w:r w:rsidR="004576A3" w:rsidRPr="00B70DBA">
        <w:rPr>
          <w:rFonts w:ascii="Palatino Linotype" w:hAnsi="Palatino Linotype"/>
          <w:lang w:val="es-MX"/>
        </w:rPr>
        <w:t>en el artículo 186, fracción IV</w:t>
      </w:r>
      <w:r w:rsidRPr="00B70DBA">
        <w:rPr>
          <w:rFonts w:ascii="Palatino Linotype" w:hAnsi="Palatino Linotype"/>
          <w:lang w:val="es-MX"/>
        </w:rPr>
        <w:t xml:space="preserve"> de la Ley de Transparencia y Acceso a la </w:t>
      </w:r>
      <w:r w:rsidRPr="00B70DBA">
        <w:rPr>
          <w:rFonts w:ascii="Palatino Linotype" w:hAnsi="Palatino Linotype" w:cs="Arial"/>
          <w:lang w:val="es-MX"/>
        </w:rPr>
        <w:t>Información</w:t>
      </w:r>
      <w:r w:rsidRPr="00B70DBA">
        <w:rPr>
          <w:rFonts w:ascii="Palatino Linotype" w:hAnsi="Palatino Linotype"/>
          <w:lang w:val="es-MX"/>
        </w:rPr>
        <w:t xml:space="preserve"> Pública del Estado de México y Municipios, determina </w:t>
      </w:r>
      <w:r w:rsidR="004576A3" w:rsidRPr="00B70DBA">
        <w:rPr>
          <w:rFonts w:ascii="Palatino Linotype" w:hAnsi="Palatino Linotype"/>
          <w:b/>
          <w:lang w:val="es-MX"/>
        </w:rPr>
        <w:t>ORDENAR</w:t>
      </w:r>
      <w:r w:rsidRPr="00B70DBA">
        <w:rPr>
          <w:rFonts w:ascii="Palatino Linotype" w:hAnsi="Palatino Linotype"/>
          <w:b/>
          <w:lang w:val="es-MX"/>
        </w:rPr>
        <w:t xml:space="preserve"> </w:t>
      </w:r>
      <w:r w:rsidRPr="00B70DBA">
        <w:rPr>
          <w:rFonts w:ascii="Palatino Linotype" w:hAnsi="Palatino Linotype"/>
          <w:lang w:val="es-MX"/>
        </w:rPr>
        <w:t xml:space="preserve">las respuestas proporcionadas por </w:t>
      </w:r>
      <w:r w:rsidRPr="00B70DBA">
        <w:rPr>
          <w:rFonts w:ascii="Palatino Linotype" w:hAnsi="Palatino Linotype"/>
          <w:b/>
          <w:lang w:val="es-MX"/>
        </w:rPr>
        <w:t>EL SUJETO OBLIGADO.</w:t>
      </w:r>
    </w:p>
    <w:p w:rsidR="004576A3" w:rsidRPr="00B70DBA" w:rsidRDefault="004576A3" w:rsidP="004576A3">
      <w:pPr>
        <w:spacing w:before="100" w:beforeAutospacing="1" w:after="100" w:afterAutospacing="1" w:line="360" w:lineRule="auto"/>
        <w:jc w:val="both"/>
        <w:rPr>
          <w:rFonts w:ascii="Palatino Linotype" w:hAnsi="Palatino Linotype" w:cs="Arial"/>
        </w:rPr>
      </w:pPr>
      <w:r w:rsidRPr="00B70DBA">
        <w:rPr>
          <w:rFonts w:ascii="Palatino Linotype" w:hAnsi="Palatino Linotype" w:cs="Arial"/>
          <w:color w:val="000000"/>
        </w:rPr>
        <w:t xml:space="preserve">Finalmente, es de señalar que en razón de que </w:t>
      </w:r>
      <w:r w:rsidRPr="00B70DBA">
        <w:rPr>
          <w:rFonts w:ascii="Palatino Linotype" w:hAnsi="Palatino Linotype" w:cs="Arial"/>
          <w:b/>
          <w:color w:val="000000"/>
        </w:rPr>
        <w:t xml:space="preserve">EL SUJETO OBLIGADO </w:t>
      </w:r>
      <w:r w:rsidRPr="00B70DBA">
        <w:rPr>
          <w:rFonts w:ascii="Palatino Linotype" w:hAnsi="Palatino Linotype" w:cs="Arial"/>
        </w:rPr>
        <w:t xml:space="preserve">fue omiso en entregar la respuesta a la solicitud de información pública y dado que el recurso de revisión materia del presente asunto, </w:t>
      </w:r>
      <w:r w:rsidRPr="00B70DBA">
        <w:rPr>
          <w:rFonts w:ascii="Palatino Linotype" w:hAnsi="Palatino Linotype"/>
        </w:rPr>
        <w:t xml:space="preserve">no es el medio para investigar y en su caso, sancionar a servidores públicos </w:t>
      </w:r>
      <w:r w:rsidRPr="00B70DBA">
        <w:rPr>
          <w:rFonts w:ascii="Palatino Linotype" w:hAnsi="Palatino Linotype"/>
          <w:b/>
        </w:rPr>
        <w:t>por la omisión de la entrega de información pública</w:t>
      </w:r>
      <w:r w:rsidRPr="00B70DBA">
        <w:rPr>
          <w:rFonts w:ascii="Palatino Linotype" w:hAnsi="Palatino Linotype"/>
        </w:rPr>
        <w:t xml:space="preserve">, toda vez que el artículo 163 de la Ley de la materia, prevé el plazo de respuesta y atención </w:t>
      </w:r>
      <w:r w:rsidRPr="00B70DBA">
        <w:rPr>
          <w:rFonts w:ascii="Palatino Linotype" w:hAnsi="Palatino Linotype"/>
        </w:rPr>
        <w:lastRenderedPageBreak/>
        <w:t>a solicitudes de información; atento a ello, este Instituto en el ámbito de sus atribuciones, hará  d</w:t>
      </w:r>
      <w:r w:rsidRPr="00B70DBA">
        <w:rPr>
          <w:rFonts w:ascii="Palatino Linotype" w:hAnsi="Palatino Linotype" w:cs="Arial"/>
        </w:rPr>
        <w:t xml:space="preserve">el conocimiento al Contralor de este Instituto a fin de que en términos del ordinal 190 de la Ley de la materia determine lo conducente. </w:t>
      </w:r>
    </w:p>
    <w:p w:rsidR="00D515BF" w:rsidRPr="00B70DBA" w:rsidRDefault="00D515BF" w:rsidP="00D515BF">
      <w:pPr>
        <w:spacing w:before="100" w:beforeAutospacing="1" w:after="100" w:afterAutospacing="1" w:line="360" w:lineRule="auto"/>
        <w:jc w:val="both"/>
        <w:rPr>
          <w:rFonts w:ascii="Palatino Linotype" w:eastAsia="Calibri" w:hAnsi="Palatino Linotype" w:cs="Arial"/>
        </w:rPr>
      </w:pPr>
      <w:r w:rsidRPr="00B70DBA">
        <w:rPr>
          <w:rFonts w:ascii="Palatino Linotype" w:eastAsia="Calibri" w:hAnsi="Palatino Linotype" w:cs="Arial"/>
        </w:rPr>
        <w:t xml:space="preserve">Así, con fundamento en lo prescrito en los artículos 5, </w:t>
      </w:r>
      <w:r w:rsidRPr="00B70DBA">
        <w:rPr>
          <w:rFonts w:ascii="Palatino Linotype" w:hAnsi="Palatino Linotype" w:cs="Arial"/>
        </w:rPr>
        <w:t xml:space="preserve">párrafos </w:t>
      </w:r>
      <w:r w:rsidRPr="00B70DBA">
        <w:rPr>
          <w:rFonts w:ascii="Palatino Linotype" w:hAnsi="Palatino Linotype"/>
        </w:rPr>
        <w:t xml:space="preserve">vigésimo segundo, vigésimo tercero y vigésimo </w:t>
      </w:r>
      <w:r w:rsidRPr="00B70DBA">
        <w:rPr>
          <w:rFonts w:ascii="Palatino Linotype" w:hAnsi="Palatino Linotype" w:cs="Arial"/>
        </w:rPr>
        <w:t>cuarto,</w:t>
      </w:r>
      <w:r w:rsidRPr="00B70DBA">
        <w:rPr>
          <w:rFonts w:ascii="Palatino Linotype" w:hAnsi="Palatino Linotype"/>
        </w:rPr>
        <w:t xml:space="preserve"> fracciones IV y V </w:t>
      </w:r>
      <w:r w:rsidRPr="00B70DBA">
        <w:rPr>
          <w:rFonts w:ascii="Palatino Linotype" w:eastAsia="Calibri" w:hAnsi="Palatino Linotype" w:cs="Arial"/>
        </w:rPr>
        <w:t xml:space="preserve">de la Constitución Política del Estado Libre y Soberano de México; </w:t>
      </w:r>
      <w:r w:rsidRPr="00B70DBA">
        <w:rPr>
          <w:rFonts w:ascii="Palatino Linotype" w:hAnsi="Palatino Linotype" w:cs="Arial"/>
        </w:rPr>
        <w:t>2, fracción II, 9, 29, 36, fracciones I y II, 176, 178, 179, 181, 185, fracción I, 186 y 188</w:t>
      </w:r>
      <w:r w:rsidRPr="00B70DBA">
        <w:rPr>
          <w:rFonts w:ascii="Palatino Linotype" w:eastAsia="Calibri" w:hAnsi="Palatino Linotype" w:cs="Arial"/>
        </w:rPr>
        <w:t xml:space="preserve"> de la Ley de Transparencia y Acceso a la Información Pública del Estado de México y Municipios, este Pleno:</w:t>
      </w:r>
    </w:p>
    <w:p w:rsidR="00D515BF" w:rsidRPr="00B70DBA" w:rsidRDefault="00D515BF" w:rsidP="00D515BF">
      <w:pPr>
        <w:spacing w:before="100" w:beforeAutospacing="1" w:after="100" w:afterAutospacing="1"/>
        <w:jc w:val="center"/>
        <w:rPr>
          <w:rFonts w:ascii="Palatino Linotype" w:eastAsia="Calibri" w:hAnsi="Palatino Linotype" w:cs="Arial"/>
          <w:b/>
          <w:spacing w:val="30"/>
          <w:sz w:val="28"/>
        </w:rPr>
      </w:pPr>
      <w:r w:rsidRPr="00B70DBA">
        <w:rPr>
          <w:rFonts w:ascii="Palatino Linotype" w:eastAsia="Calibri" w:hAnsi="Palatino Linotype" w:cs="Arial"/>
          <w:b/>
          <w:spacing w:val="30"/>
          <w:sz w:val="28"/>
        </w:rPr>
        <w:t>RESUELVE</w:t>
      </w:r>
    </w:p>
    <w:p w:rsidR="00D515BF" w:rsidRPr="00B70DBA" w:rsidRDefault="00D515BF" w:rsidP="00D515BF">
      <w:pPr>
        <w:spacing w:before="100" w:beforeAutospacing="1" w:after="100" w:afterAutospacing="1" w:line="360" w:lineRule="auto"/>
        <w:jc w:val="both"/>
        <w:rPr>
          <w:rFonts w:ascii="Palatino Linotype" w:hAnsi="Palatino Linotype" w:cs="Arial"/>
        </w:rPr>
      </w:pPr>
      <w:r w:rsidRPr="00B70DBA">
        <w:rPr>
          <w:rFonts w:ascii="Palatino Linotype" w:hAnsi="Palatino Linotype" w:cs="Arial"/>
          <w:b/>
          <w:color w:val="000000" w:themeColor="text1"/>
          <w:sz w:val="28"/>
        </w:rPr>
        <w:t>PRIMERO</w:t>
      </w:r>
      <w:r w:rsidRPr="00B70DBA">
        <w:rPr>
          <w:rFonts w:ascii="Palatino Linotype" w:hAnsi="Palatino Linotype" w:cs="Arial"/>
        </w:rPr>
        <w:t xml:space="preserve">. Resultan </w:t>
      </w:r>
      <w:r w:rsidRPr="00B70DBA">
        <w:rPr>
          <w:rFonts w:ascii="Palatino Linotype" w:hAnsi="Palatino Linotype" w:cs="Arial"/>
          <w:b/>
        </w:rPr>
        <w:t>fundadas</w:t>
      </w:r>
      <w:r w:rsidRPr="00B70DBA">
        <w:rPr>
          <w:rFonts w:ascii="Palatino Linotype" w:hAnsi="Palatino Linotype" w:cs="Arial"/>
        </w:rPr>
        <w:t xml:space="preserve"> las razones o motivos de inconformidad planteadas por </w:t>
      </w:r>
      <w:r w:rsidRPr="00B70DBA">
        <w:rPr>
          <w:rFonts w:ascii="Palatino Linotype" w:hAnsi="Palatino Linotype" w:cs="Arial"/>
          <w:b/>
          <w:lang w:eastAsia="es-MX"/>
        </w:rPr>
        <w:t>LA RECURRENTE</w:t>
      </w:r>
      <w:r w:rsidRPr="00B70DBA">
        <w:rPr>
          <w:rFonts w:ascii="Palatino Linotype" w:hAnsi="Palatino Linotype" w:cs="Arial"/>
        </w:rPr>
        <w:t xml:space="preserve"> en </w:t>
      </w:r>
      <w:r w:rsidR="004576A3" w:rsidRPr="00B70DBA">
        <w:rPr>
          <w:rFonts w:ascii="Palatino Linotype" w:hAnsi="Palatino Linotype" w:cs="Arial"/>
        </w:rPr>
        <w:t xml:space="preserve">el recurso </w:t>
      </w:r>
      <w:r w:rsidRPr="00B70DBA">
        <w:rPr>
          <w:rFonts w:ascii="Palatino Linotype" w:hAnsi="Palatino Linotype" w:cs="Arial"/>
        </w:rPr>
        <w:t xml:space="preserve">de revisión </w:t>
      </w:r>
      <w:r w:rsidR="004576A3" w:rsidRPr="00B70DBA">
        <w:rPr>
          <w:rFonts w:ascii="Palatino Linotype" w:hAnsi="Palatino Linotype"/>
          <w:b/>
        </w:rPr>
        <w:t xml:space="preserve">05627/INFOEM/IP/RR/2019, </w:t>
      </w:r>
      <w:r w:rsidRPr="00B70DBA">
        <w:rPr>
          <w:rFonts w:ascii="Palatino Linotype" w:eastAsia="Calibri" w:hAnsi="Palatino Linotype" w:cs="Arial"/>
        </w:rPr>
        <w:t xml:space="preserve">en términos del Considerando </w:t>
      </w:r>
      <w:r w:rsidR="004576A3" w:rsidRPr="00B70DBA">
        <w:rPr>
          <w:rFonts w:ascii="Palatino Linotype" w:eastAsia="Calibri" w:hAnsi="Palatino Linotype" w:cs="Arial"/>
          <w:b/>
        </w:rPr>
        <w:t>QUINT</w:t>
      </w:r>
      <w:r w:rsidRPr="00B70DBA">
        <w:rPr>
          <w:rFonts w:ascii="Palatino Linotype" w:eastAsia="Calibri" w:hAnsi="Palatino Linotype" w:cs="Arial"/>
          <w:b/>
        </w:rPr>
        <w:t>O</w:t>
      </w:r>
      <w:r w:rsidRPr="00B70DBA">
        <w:rPr>
          <w:rFonts w:ascii="Palatino Linotype" w:eastAsia="Calibri" w:hAnsi="Palatino Linotype" w:cs="Arial"/>
        </w:rPr>
        <w:t xml:space="preserve"> de la presente resolución.</w:t>
      </w:r>
    </w:p>
    <w:p w:rsidR="00D515BF" w:rsidRPr="00B70DBA" w:rsidRDefault="00D515BF" w:rsidP="00D515BF">
      <w:pPr>
        <w:spacing w:before="100" w:beforeAutospacing="1" w:after="100" w:afterAutospacing="1" w:line="360" w:lineRule="auto"/>
        <w:jc w:val="both"/>
        <w:rPr>
          <w:rFonts w:ascii="Palatino Linotype" w:hAnsi="Palatino Linotype"/>
        </w:rPr>
      </w:pPr>
      <w:r w:rsidRPr="00B70DBA">
        <w:rPr>
          <w:rFonts w:ascii="Palatino Linotype" w:hAnsi="Palatino Linotype" w:cs="Arial"/>
          <w:b/>
          <w:sz w:val="28"/>
        </w:rPr>
        <w:t>SEGUNDO</w:t>
      </w:r>
      <w:r w:rsidRPr="00B70DBA">
        <w:rPr>
          <w:rFonts w:ascii="Palatino Linotype" w:hAnsi="Palatino Linotype" w:cs="Arial"/>
          <w:sz w:val="28"/>
        </w:rPr>
        <w:t xml:space="preserve">. </w:t>
      </w:r>
      <w:r w:rsidRPr="00B70DBA">
        <w:rPr>
          <w:rFonts w:ascii="Palatino Linotype" w:hAnsi="Palatino Linotype"/>
        </w:rPr>
        <w:t xml:space="preserve">Se </w:t>
      </w:r>
      <w:r w:rsidR="004576A3" w:rsidRPr="00B70DBA">
        <w:rPr>
          <w:rFonts w:ascii="Palatino Linotype" w:hAnsi="Palatino Linotype"/>
          <w:b/>
        </w:rPr>
        <w:t>ORDENA</w:t>
      </w:r>
      <w:r w:rsidR="004576A3" w:rsidRPr="00B70DBA">
        <w:rPr>
          <w:rFonts w:ascii="Palatino Linotype" w:hAnsi="Palatino Linotype"/>
        </w:rPr>
        <w:t xml:space="preserve"> al </w:t>
      </w:r>
      <w:r w:rsidRPr="00B70DBA">
        <w:rPr>
          <w:rFonts w:ascii="Palatino Linotype" w:hAnsi="Palatino Linotype"/>
          <w:b/>
        </w:rPr>
        <w:t>SUJETO OBLIGADO</w:t>
      </w:r>
      <w:r w:rsidR="004576A3" w:rsidRPr="00B70DBA">
        <w:rPr>
          <w:rFonts w:ascii="Palatino Linotype" w:hAnsi="Palatino Linotype"/>
        </w:rPr>
        <w:t xml:space="preserve"> atienda la solicitud de información </w:t>
      </w:r>
      <w:hyperlink r:id="rId25" w:history="1">
        <w:r w:rsidR="004576A3" w:rsidRPr="00B70DBA">
          <w:rPr>
            <w:rFonts w:ascii="Palatino Linotype" w:hAnsi="Palatino Linotype"/>
            <w:b/>
            <w:bCs/>
          </w:rPr>
          <w:t>00068/TMASCALC</w:t>
        </w:r>
        <w:r w:rsidRPr="00B70DBA">
          <w:rPr>
            <w:rFonts w:ascii="Palatino Linotype" w:hAnsi="Palatino Linotype"/>
            <w:b/>
            <w:bCs/>
          </w:rPr>
          <w:t>/IP/2019</w:t>
        </w:r>
      </w:hyperlink>
      <w:r w:rsidRPr="00B70DBA">
        <w:rPr>
          <w:rFonts w:ascii="Palatino Linotype" w:hAnsi="Palatino Linotype"/>
          <w:b/>
          <w:bCs/>
        </w:rPr>
        <w:t xml:space="preserve"> </w:t>
      </w:r>
      <w:r w:rsidRPr="00B70DBA">
        <w:rPr>
          <w:rFonts w:ascii="Palatino Linotype" w:hAnsi="Palatino Linotype"/>
        </w:rPr>
        <w:t xml:space="preserve">y </w:t>
      </w:r>
      <w:r w:rsidR="004576A3" w:rsidRPr="00B70DBA">
        <w:rPr>
          <w:rFonts w:ascii="Palatino Linotype" w:hAnsi="Palatino Linotype"/>
        </w:rPr>
        <w:t>haga entrega e</w:t>
      </w:r>
      <w:r w:rsidRPr="00B70DBA">
        <w:rPr>
          <w:rFonts w:ascii="Palatino Linotype" w:hAnsi="Palatino Linotype"/>
        </w:rPr>
        <w:t xml:space="preserve">n términos del Considerando </w:t>
      </w:r>
      <w:r w:rsidR="004576A3" w:rsidRPr="00B70DBA">
        <w:rPr>
          <w:rFonts w:ascii="Palatino Linotype" w:hAnsi="Palatino Linotype"/>
          <w:b/>
        </w:rPr>
        <w:t>QUINTO</w:t>
      </w:r>
      <w:r w:rsidRPr="00B70DBA">
        <w:rPr>
          <w:rFonts w:ascii="Palatino Linotype" w:hAnsi="Palatino Linotype"/>
        </w:rPr>
        <w:t xml:space="preserve">, </w:t>
      </w:r>
      <w:r w:rsidRPr="00B70DBA">
        <w:rPr>
          <w:rFonts w:ascii="Palatino Linotype" w:hAnsi="Palatino Linotype" w:cs="Arial"/>
        </w:rPr>
        <w:t xml:space="preserve">a </w:t>
      </w:r>
      <w:r w:rsidRPr="00B70DBA">
        <w:rPr>
          <w:rFonts w:ascii="Palatino Linotype" w:hAnsi="Palatino Linotype" w:cs="Arial"/>
          <w:b/>
        </w:rPr>
        <w:t>LA</w:t>
      </w:r>
      <w:r w:rsidRPr="00B70DBA">
        <w:rPr>
          <w:rFonts w:ascii="Palatino Linotype" w:hAnsi="Palatino Linotype" w:cs="Arial"/>
        </w:rPr>
        <w:t xml:space="preserve"> </w:t>
      </w:r>
      <w:r w:rsidRPr="00B70DBA">
        <w:rPr>
          <w:rFonts w:ascii="Palatino Linotype" w:hAnsi="Palatino Linotype" w:cs="Arial"/>
          <w:b/>
        </w:rPr>
        <w:t>RECURRENTE</w:t>
      </w:r>
      <w:r w:rsidRPr="00B70DBA">
        <w:rPr>
          <w:rFonts w:ascii="Palatino Linotype" w:hAnsi="Palatino Linotype" w:cs="Arial"/>
        </w:rPr>
        <w:t xml:space="preserve">, vía </w:t>
      </w:r>
      <w:r w:rsidRPr="00B70DBA">
        <w:rPr>
          <w:rFonts w:ascii="Palatino Linotype" w:hAnsi="Palatino Linotype" w:cs="Arial"/>
          <w:b/>
        </w:rPr>
        <w:t xml:space="preserve">SAIMEX, </w:t>
      </w:r>
      <w:r w:rsidRPr="00B70DBA">
        <w:rPr>
          <w:rFonts w:ascii="Palatino Linotype" w:hAnsi="Palatino Linotype" w:cs="Arial"/>
        </w:rPr>
        <w:t>de</w:t>
      </w:r>
      <w:r w:rsidRPr="00B70DBA">
        <w:rPr>
          <w:rFonts w:ascii="Palatino Linotype" w:hAnsi="Palatino Linotype" w:cs="Arial"/>
          <w:b/>
        </w:rPr>
        <w:t xml:space="preserve"> </w:t>
      </w:r>
      <w:r w:rsidRPr="00B70DBA">
        <w:rPr>
          <w:rFonts w:ascii="Palatino Linotype" w:hAnsi="Palatino Linotype" w:cs="Arial"/>
        </w:rPr>
        <w:t>lo siguiente:</w:t>
      </w:r>
    </w:p>
    <w:p w:rsidR="00D515BF" w:rsidRPr="00B70DBA" w:rsidRDefault="00D515BF" w:rsidP="00D515BF">
      <w:pPr>
        <w:spacing w:before="100" w:beforeAutospacing="1" w:after="100" w:afterAutospacing="1" w:line="276" w:lineRule="auto"/>
        <w:ind w:left="851" w:right="1134"/>
        <w:jc w:val="both"/>
        <w:rPr>
          <w:rFonts w:ascii="Palatino Linotype" w:hAnsi="Palatino Linotype"/>
          <w:b/>
          <w:i/>
          <w:sz w:val="22"/>
          <w:szCs w:val="22"/>
        </w:rPr>
      </w:pPr>
      <w:r w:rsidRPr="00B70DBA">
        <w:rPr>
          <w:rFonts w:ascii="Palatino Linotype" w:hAnsi="Palatino Linotype"/>
          <w:b/>
          <w:i/>
          <w:sz w:val="22"/>
          <w:szCs w:val="22"/>
        </w:rPr>
        <w:t>“De los años 2013 al 2019</w:t>
      </w:r>
    </w:p>
    <w:p w:rsidR="00D515BF" w:rsidRPr="00B70DBA"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B70DBA">
        <w:rPr>
          <w:rFonts w:ascii="Palatino Linotype" w:hAnsi="Palatino Linotype"/>
          <w:i/>
          <w:sz w:val="22"/>
          <w:szCs w:val="22"/>
        </w:rPr>
        <w:t>a)</w:t>
      </w:r>
      <w:r w:rsidR="007174F0" w:rsidRPr="00B70DBA">
        <w:rPr>
          <w:rFonts w:ascii="Palatino Linotype" w:hAnsi="Palatino Linotype"/>
          <w:i/>
          <w:sz w:val="22"/>
          <w:szCs w:val="22"/>
        </w:rPr>
        <w:t xml:space="preserve"> El p</w:t>
      </w:r>
      <w:r w:rsidRPr="00B70DBA">
        <w:rPr>
          <w:rFonts w:ascii="Palatino Linotype" w:hAnsi="Palatino Linotype"/>
          <w:i/>
          <w:sz w:val="22"/>
          <w:szCs w:val="22"/>
        </w:rPr>
        <w:t>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D515BF" w:rsidRPr="00B70DBA"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B70DBA">
        <w:rPr>
          <w:rFonts w:ascii="Palatino Linotype" w:hAnsi="Palatino Linotype"/>
          <w:i/>
          <w:sz w:val="22"/>
          <w:szCs w:val="22"/>
        </w:rPr>
        <w:t xml:space="preserve">b) </w:t>
      </w:r>
      <w:r w:rsidR="007174F0" w:rsidRPr="00B70DBA">
        <w:rPr>
          <w:rFonts w:ascii="Palatino Linotype" w:hAnsi="Palatino Linotype"/>
          <w:i/>
          <w:sz w:val="22"/>
          <w:szCs w:val="22"/>
        </w:rPr>
        <w:t>El p</w:t>
      </w:r>
      <w:r w:rsidRPr="00B70DBA">
        <w:rPr>
          <w:rFonts w:ascii="Palatino Linotype" w:hAnsi="Palatino Linotype"/>
          <w:i/>
          <w:sz w:val="22"/>
          <w:szCs w:val="22"/>
        </w:rPr>
        <w:t>resupuesto de Egresos Detallado (PbRM-04a)</w:t>
      </w:r>
    </w:p>
    <w:p w:rsidR="00D515BF" w:rsidRPr="00B70DBA"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B70DBA">
        <w:rPr>
          <w:rFonts w:ascii="Palatino Linotype" w:hAnsi="Palatino Linotype"/>
          <w:i/>
          <w:sz w:val="22"/>
          <w:szCs w:val="22"/>
        </w:rPr>
        <w:lastRenderedPageBreak/>
        <w:t xml:space="preserve">c) </w:t>
      </w:r>
      <w:r w:rsidR="007174F0" w:rsidRPr="00B70DBA">
        <w:rPr>
          <w:rFonts w:ascii="Palatino Linotype" w:hAnsi="Palatino Linotype"/>
          <w:i/>
          <w:sz w:val="22"/>
          <w:szCs w:val="22"/>
        </w:rPr>
        <w:t>El p</w:t>
      </w:r>
      <w:r w:rsidRPr="00B70DBA">
        <w:rPr>
          <w:rFonts w:ascii="Palatino Linotype" w:hAnsi="Palatino Linotype"/>
          <w:i/>
          <w:sz w:val="22"/>
          <w:szCs w:val="22"/>
        </w:rPr>
        <w:t>resupuesto de Egresos por Objeto del Gasto y Dependencia General (PbRM 04b)</w:t>
      </w:r>
    </w:p>
    <w:p w:rsidR="00D515BF" w:rsidRPr="00B70DBA"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B70DBA">
        <w:rPr>
          <w:rFonts w:ascii="Palatino Linotype" w:hAnsi="Palatino Linotype"/>
          <w:i/>
          <w:sz w:val="22"/>
          <w:szCs w:val="22"/>
        </w:rPr>
        <w:t xml:space="preserve">d) </w:t>
      </w:r>
      <w:r w:rsidR="007174F0" w:rsidRPr="00B70DBA">
        <w:rPr>
          <w:rFonts w:ascii="Palatino Linotype" w:hAnsi="Palatino Linotype"/>
          <w:i/>
          <w:sz w:val="22"/>
          <w:szCs w:val="22"/>
        </w:rPr>
        <w:t>Las c</w:t>
      </w:r>
      <w:r w:rsidRPr="00B70DBA">
        <w:rPr>
          <w:rFonts w:ascii="Palatino Linotype" w:hAnsi="Palatino Linotype"/>
          <w:i/>
          <w:sz w:val="22"/>
          <w:szCs w:val="22"/>
        </w:rPr>
        <w:t>arátulas de Presupuesto de Ingresos y Egresos (PbRM 03b y PbRM04d)</w:t>
      </w:r>
    </w:p>
    <w:p w:rsidR="00D515BF" w:rsidRPr="00B70DBA"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B70DBA">
        <w:rPr>
          <w:rFonts w:ascii="Palatino Linotype" w:hAnsi="Palatino Linotype"/>
          <w:i/>
          <w:sz w:val="22"/>
          <w:szCs w:val="22"/>
        </w:rPr>
        <w:t xml:space="preserve">e) </w:t>
      </w:r>
      <w:r w:rsidR="007174F0" w:rsidRPr="00B70DBA">
        <w:rPr>
          <w:rFonts w:ascii="Palatino Linotype" w:hAnsi="Palatino Linotype"/>
          <w:i/>
          <w:sz w:val="22"/>
          <w:szCs w:val="22"/>
        </w:rPr>
        <w:t>Los f</w:t>
      </w:r>
      <w:r w:rsidRPr="00B70DBA">
        <w:rPr>
          <w:rFonts w:ascii="Palatino Linotype" w:hAnsi="Palatino Linotype"/>
          <w:i/>
          <w:sz w:val="22"/>
          <w:szCs w:val="22"/>
        </w:rPr>
        <w:t>ormatos del Programa Anual PbRM-01a, PbRM-01b, PbRM-01c, PbRM-01d, PbRM-01e y PbRM-02a, incluyendo la dependencia Clave I01 Desarrollo Social y/o equivalente; y de la dependencia auxiliar Clave 152 Atención a la Mujer y/o Equivalente.</w:t>
      </w:r>
    </w:p>
    <w:p w:rsidR="00D515BF" w:rsidRPr="00B70DBA" w:rsidRDefault="00842E9C" w:rsidP="00D515BF">
      <w:pPr>
        <w:spacing w:before="100" w:beforeAutospacing="1" w:after="100" w:afterAutospacing="1" w:line="276" w:lineRule="auto"/>
        <w:ind w:left="851" w:right="1134"/>
        <w:jc w:val="both"/>
        <w:rPr>
          <w:rFonts w:ascii="Palatino Linotype" w:hAnsi="Palatino Linotype"/>
          <w:i/>
          <w:sz w:val="22"/>
          <w:szCs w:val="22"/>
        </w:rPr>
      </w:pPr>
      <w:r>
        <w:rPr>
          <w:rFonts w:ascii="Palatino Linotype" w:hAnsi="Palatino Linotype"/>
          <w:i/>
          <w:sz w:val="22"/>
          <w:szCs w:val="22"/>
        </w:rPr>
        <w:t>f</w:t>
      </w:r>
      <w:r w:rsidR="00D515BF" w:rsidRPr="00B70DBA">
        <w:rPr>
          <w:rFonts w:ascii="Palatino Linotype" w:hAnsi="Palatino Linotype"/>
          <w:i/>
          <w:sz w:val="22"/>
          <w:szCs w:val="22"/>
        </w:rPr>
        <w:t xml:space="preserve">) </w:t>
      </w:r>
      <w:r w:rsidR="007174F0" w:rsidRPr="00B70DBA">
        <w:rPr>
          <w:rFonts w:ascii="Palatino Linotype" w:hAnsi="Palatino Linotype"/>
          <w:i/>
          <w:sz w:val="22"/>
          <w:szCs w:val="22"/>
        </w:rPr>
        <w:t>La f</w:t>
      </w:r>
      <w:r w:rsidR="00D515BF" w:rsidRPr="00B70DBA">
        <w:rPr>
          <w:rFonts w:ascii="Palatino Linotype" w:hAnsi="Palatino Linotype"/>
          <w:i/>
          <w:sz w:val="22"/>
          <w:szCs w:val="22"/>
        </w:rPr>
        <w:t xml:space="preserve">uente de financiamiento en materia de género o atención a la mujer de carácter estatal, federal o internacional; así como el monto de los recursos gestionados. </w:t>
      </w:r>
    </w:p>
    <w:p w:rsidR="00D515BF" w:rsidRPr="00B70DBA" w:rsidRDefault="00D515BF" w:rsidP="00D515BF">
      <w:pPr>
        <w:spacing w:before="100" w:beforeAutospacing="1" w:after="100" w:afterAutospacing="1" w:line="276" w:lineRule="auto"/>
        <w:ind w:left="851" w:right="1134"/>
        <w:jc w:val="both"/>
        <w:rPr>
          <w:rFonts w:ascii="Palatino Linotype" w:hAnsi="Palatino Linotype"/>
          <w:b/>
          <w:i/>
          <w:sz w:val="22"/>
          <w:szCs w:val="22"/>
        </w:rPr>
      </w:pPr>
      <w:r w:rsidRPr="00B70DBA">
        <w:rPr>
          <w:rFonts w:ascii="Palatino Linotype" w:hAnsi="Palatino Linotype"/>
          <w:b/>
          <w:i/>
          <w:sz w:val="22"/>
          <w:szCs w:val="22"/>
        </w:rPr>
        <w:t>De los años 2015 al 2019</w:t>
      </w:r>
    </w:p>
    <w:p w:rsidR="00D515BF" w:rsidRPr="00B70DBA" w:rsidRDefault="00842E9C" w:rsidP="00D515BF">
      <w:pPr>
        <w:spacing w:before="100" w:beforeAutospacing="1" w:after="100" w:afterAutospacing="1" w:line="276" w:lineRule="auto"/>
        <w:ind w:left="851" w:right="1134"/>
        <w:jc w:val="both"/>
        <w:rPr>
          <w:rFonts w:ascii="Palatino Linotype" w:hAnsi="Palatino Linotype"/>
          <w:i/>
          <w:sz w:val="22"/>
          <w:szCs w:val="22"/>
        </w:rPr>
      </w:pPr>
      <w:r>
        <w:rPr>
          <w:rFonts w:ascii="Palatino Linotype" w:hAnsi="Palatino Linotype"/>
          <w:i/>
          <w:sz w:val="22"/>
          <w:szCs w:val="22"/>
        </w:rPr>
        <w:t>g</w:t>
      </w:r>
      <w:r w:rsidR="00D515BF" w:rsidRPr="00B70DBA">
        <w:rPr>
          <w:rFonts w:ascii="Palatino Linotype" w:hAnsi="Palatino Linotype"/>
          <w:i/>
          <w:sz w:val="22"/>
          <w:szCs w:val="22"/>
        </w:rPr>
        <w:t xml:space="preserve">) </w:t>
      </w:r>
      <w:r w:rsidR="007174F0" w:rsidRPr="00B70DBA">
        <w:rPr>
          <w:rFonts w:ascii="Palatino Linotype" w:hAnsi="Palatino Linotype"/>
          <w:i/>
          <w:sz w:val="22"/>
          <w:szCs w:val="22"/>
        </w:rPr>
        <w:t>El f</w:t>
      </w:r>
      <w:r w:rsidR="00D515BF" w:rsidRPr="00B70DBA">
        <w:rPr>
          <w:rFonts w:ascii="Palatino Linotype" w:hAnsi="Palatino Linotype"/>
          <w:i/>
          <w:sz w:val="22"/>
          <w:szCs w:val="22"/>
        </w:rPr>
        <w:t xml:space="preserve">ormato de la Ficha Técnica de Diseño de Indicadores </w:t>
      </w:r>
      <w:r w:rsidR="00B70DBA" w:rsidRPr="00B70DBA">
        <w:rPr>
          <w:rFonts w:ascii="Palatino Linotype" w:hAnsi="Palatino Linotype"/>
          <w:i/>
          <w:sz w:val="22"/>
          <w:szCs w:val="22"/>
        </w:rPr>
        <w:t>Estratégicos</w:t>
      </w:r>
      <w:r w:rsidR="00D515BF" w:rsidRPr="00B70DBA">
        <w:rPr>
          <w:rFonts w:ascii="Palatino Linotype" w:hAnsi="Palatino Linotype"/>
          <w:i/>
          <w:sz w:val="22"/>
          <w:szCs w:val="22"/>
        </w:rPr>
        <w:t xml:space="preserve"> o de Gestión de la dependencia Clave I01 Desarrollo Social y/o equivalente; y de la dependencia auxiliar Clave 152 Atención a la Mujer y/o Equivalente.</w:t>
      </w:r>
    </w:p>
    <w:p w:rsidR="00D515BF" w:rsidRPr="00B70DBA" w:rsidRDefault="00D515BF" w:rsidP="00D515BF">
      <w:pPr>
        <w:spacing w:before="100" w:beforeAutospacing="1" w:after="100" w:afterAutospacing="1" w:line="276" w:lineRule="auto"/>
        <w:ind w:left="851" w:right="1134"/>
        <w:jc w:val="both"/>
        <w:rPr>
          <w:rFonts w:ascii="Palatino Linotype" w:hAnsi="Palatino Linotype"/>
          <w:b/>
          <w:i/>
          <w:sz w:val="22"/>
          <w:szCs w:val="22"/>
        </w:rPr>
      </w:pPr>
      <w:r w:rsidRPr="00B70DBA">
        <w:rPr>
          <w:rFonts w:ascii="Palatino Linotype" w:hAnsi="Palatino Linotype"/>
          <w:b/>
          <w:i/>
          <w:sz w:val="22"/>
          <w:szCs w:val="22"/>
        </w:rPr>
        <w:t xml:space="preserve">De la actual administración pública municipal: </w:t>
      </w:r>
    </w:p>
    <w:p w:rsidR="00D515BF" w:rsidRPr="00B70DBA" w:rsidRDefault="00842E9C" w:rsidP="00D515BF">
      <w:pPr>
        <w:spacing w:before="100" w:beforeAutospacing="1" w:after="100" w:afterAutospacing="1" w:line="276" w:lineRule="auto"/>
        <w:ind w:left="851" w:right="1134"/>
        <w:jc w:val="both"/>
        <w:rPr>
          <w:rFonts w:ascii="Palatino Linotype" w:hAnsi="Palatino Linotype"/>
          <w:i/>
          <w:sz w:val="22"/>
          <w:szCs w:val="22"/>
        </w:rPr>
      </w:pPr>
      <w:r>
        <w:rPr>
          <w:rFonts w:ascii="Palatino Linotype" w:hAnsi="Palatino Linotype"/>
          <w:i/>
          <w:sz w:val="22"/>
          <w:szCs w:val="22"/>
        </w:rPr>
        <w:t>h</w:t>
      </w:r>
      <w:r w:rsidR="00D515BF" w:rsidRPr="00B70DBA">
        <w:rPr>
          <w:rFonts w:ascii="Palatino Linotype" w:hAnsi="Palatino Linotype"/>
          <w:i/>
          <w:sz w:val="22"/>
          <w:szCs w:val="22"/>
        </w:rPr>
        <w:t>) La dirección o área responsable de la que depende la unidad administrativa 152 correspondiente a la Atención a la Mujer o equivalente;</w:t>
      </w:r>
      <w:r w:rsidR="007174F0" w:rsidRPr="00B70DBA">
        <w:rPr>
          <w:rFonts w:ascii="Palatino Linotype" w:hAnsi="Palatino Linotype"/>
          <w:i/>
          <w:sz w:val="22"/>
          <w:szCs w:val="22"/>
        </w:rPr>
        <w:t xml:space="preserve"> y, </w:t>
      </w:r>
    </w:p>
    <w:p w:rsidR="00D515BF" w:rsidRPr="00B70DBA" w:rsidRDefault="00842E9C" w:rsidP="007174F0">
      <w:pPr>
        <w:spacing w:before="100" w:beforeAutospacing="1" w:after="100" w:afterAutospacing="1" w:line="276" w:lineRule="auto"/>
        <w:ind w:left="851" w:right="1134"/>
        <w:jc w:val="both"/>
        <w:rPr>
          <w:rFonts w:ascii="Palatino Linotype" w:hAnsi="Palatino Linotype"/>
          <w:i/>
          <w:sz w:val="22"/>
          <w:szCs w:val="22"/>
        </w:rPr>
      </w:pPr>
      <w:r>
        <w:rPr>
          <w:rFonts w:ascii="Palatino Linotype" w:hAnsi="Palatino Linotype"/>
          <w:i/>
          <w:sz w:val="22"/>
          <w:szCs w:val="22"/>
        </w:rPr>
        <w:t>i</w:t>
      </w:r>
      <w:r w:rsidR="00D515BF" w:rsidRPr="00B70DBA">
        <w:rPr>
          <w:rFonts w:ascii="Palatino Linotype" w:hAnsi="Palatino Linotype"/>
          <w:i/>
          <w:sz w:val="22"/>
          <w:szCs w:val="22"/>
        </w:rPr>
        <w:t>) La denominación de la dependencia auxiliar de la clave 152 de Ate</w:t>
      </w:r>
      <w:r w:rsidR="007174F0" w:rsidRPr="00B70DBA">
        <w:rPr>
          <w:rFonts w:ascii="Palatino Linotype" w:hAnsi="Palatino Linotype"/>
          <w:i/>
          <w:sz w:val="22"/>
          <w:szCs w:val="22"/>
        </w:rPr>
        <w:t>nción a la Mujer o equivalente</w:t>
      </w:r>
      <w:r w:rsidR="00D515BF" w:rsidRPr="00B70DBA">
        <w:rPr>
          <w:rFonts w:ascii="Palatino Linotype" w:hAnsi="Palatino Linotype"/>
          <w:i/>
          <w:sz w:val="22"/>
          <w:szCs w:val="22"/>
        </w:rPr>
        <w:t>.</w:t>
      </w:r>
      <w:r w:rsidR="00D515BF" w:rsidRPr="00B70DBA">
        <w:rPr>
          <w:rFonts w:ascii="Palatino Linotype" w:hAnsi="Palatino Linotype"/>
          <w:i/>
          <w:iCs/>
          <w:color w:val="222222"/>
          <w:sz w:val="22"/>
          <w:szCs w:val="22"/>
          <w:shd w:val="clear" w:color="auto" w:fill="FFFFFF"/>
        </w:rPr>
        <w:t>”</w:t>
      </w:r>
    </w:p>
    <w:p w:rsidR="00D515BF" w:rsidRPr="00B70DBA" w:rsidRDefault="00D515BF" w:rsidP="00D515BF">
      <w:pPr>
        <w:spacing w:before="100" w:beforeAutospacing="1" w:after="100" w:afterAutospacing="1" w:line="360" w:lineRule="auto"/>
        <w:jc w:val="both"/>
        <w:rPr>
          <w:rFonts w:ascii="Palatino Linotype" w:hAnsi="Palatino Linotype"/>
          <w:shd w:val="clear" w:color="auto" w:fill="FFFFFF"/>
          <w:lang w:eastAsia="es-MX"/>
        </w:rPr>
      </w:pPr>
      <w:r w:rsidRPr="00B70DBA">
        <w:rPr>
          <w:rFonts w:ascii="Palatino Linotype" w:hAnsi="Palatino Linotype" w:cs="Arial"/>
          <w:b/>
          <w:sz w:val="28"/>
          <w:szCs w:val="28"/>
        </w:rPr>
        <w:t>TERCERO</w:t>
      </w:r>
      <w:r w:rsidRPr="00B70DBA">
        <w:rPr>
          <w:rFonts w:ascii="Palatino Linotype" w:hAnsi="Palatino Linotype" w:cs="Arial"/>
          <w:b/>
        </w:rPr>
        <w:t xml:space="preserve">. </w:t>
      </w:r>
      <w:r w:rsidRPr="00B70DBA">
        <w:rPr>
          <w:rFonts w:ascii="Palatino Linotype" w:hAnsi="Palatino Linotype"/>
          <w:b/>
          <w:bCs/>
          <w:lang w:eastAsia="es-MX"/>
        </w:rPr>
        <w:t>Notifíquese</w:t>
      </w:r>
      <w:r w:rsidRPr="00B70DBA">
        <w:rPr>
          <w:rFonts w:ascii="Palatino Linotype" w:hAnsi="Palatino Linotype"/>
          <w:lang w:eastAsia="es-MX"/>
        </w:rPr>
        <w:t> </w:t>
      </w:r>
      <w:r w:rsidRPr="00B70DBA">
        <w:rPr>
          <w:rFonts w:ascii="Palatino Linotype" w:hAnsi="Palatino Linotype"/>
          <w:shd w:val="clear" w:color="auto" w:fill="FFFFFF"/>
          <w:lang w:eastAsia="es-MX"/>
        </w:rPr>
        <w:t xml:space="preserve">al Titular de la Unidad de Transparencia del </w:t>
      </w:r>
      <w:r w:rsidRPr="00B70DBA">
        <w:rPr>
          <w:rFonts w:ascii="Palatino Linotype" w:hAnsi="Palatino Linotype"/>
          <w:b/>
          <w:bCs/>
          <w:shd w:val="clear" w:color="auto" w:fill="FFFFFF"/>
          <w:lang w:eastAsia="es-MX"/>
        </w:rPr>
        <w:t>SUJETO OBLIGADO</w:t>
      </w:r>
      <w:r w:rsidRPr="00B70DBA">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B70DBA">
        <w:rPr>
          <w:rFonts w:ascii="Palatino Linotype" w:hAnsi="Palatino Linotype"/>
          <w:shd w:val="clear" w:color="auto" w:fill="FFFFFF"/>
        </w:rPr>
        <w:t xml:space="preserve"> en los recursos de revisión</w:t>
      </w:r>
      <w:r w:rsidRPr="00B70DBA">
        <w:rPr>
          <w:rFonts w:ascii="Palatino Linotype" w:hAnsi="Palatino Linotype" w:cs="Arial"/>
          <w:b/>
        </w:rPr>
        <w:t>,</w:t>
      </w:r>
      <w:r w:rsidRPr="00B70DBA">
        <w:rPr>
          <w:rFonts w:ascii="Palatino Linotype" w:hAnsi="Palatino Linotype"/>
          <w:shd w:val="clear" w:color="auto" w:fill="FFFFFF"/>
          <w:lang w:eastAsia="es-MX"/>
        </w:rPr>
        <w:t xml:space="preserve"> dentro del plazo de diez días hábiles, debiendo informar a este Instituto en un plazo </w:t>
      </w:r>
      <w:r w:rsidRPr="00B70DBA">
        <w:rPr>
          <w:rFonts w:ascii="Palatino Linotype" w:hAnsi="Palatino Linotype"/>
          <w:lang w:eastAsia="es-MX"/>
        </w:rPr>
        <w:t>de</w:t>
      </w:r>
      <w:r w:rsidRPr="00B70DBA">
        <w:rPr>
          <w:rFonts w:ascii="Palatino Linotype" w:hAnsi="Palatino Linotype"/>
          <w:shd w:val="clear" w:color="auto" w:fill="FFFFFF"/>
          <w:lang w:eastAsia="es-MX"/>
        </w:rPr>
        <w:t> tres días hábiles siguientes sobre el cumplimiento dado a la presente resolución.</w:t>
      </w:r>
    </w:p>
    <w:p w:rsidR="00D515BF" w:rsidRPr="00B70DBA" w:rsidRDefault="00D515BF" w:rsidP="00D515BF">
      <w:pPr>
        <w:spacing w:before="100" w:beforeAutospacing="1" w:after="100" w:afterAutospacing="1" w:line="360" w:lineRule="auto"/>
        <w:jc w:val="both"/>
        <w:rPr>
          <w:rFonts w:ascii="Palatino Linotype" w:hAnsi="Palatino Linotype" w:cs="Arial"/>
          <w:b/>
        </w:rPr>
      </w:pPr>
      <w:r w:rsidRPr="00B70DBA">
        <w:rPr>
          <w:rFonts w:ascii="Palatino Linotype" w:hAnsi="Palatino Linotype" w:cs="Arial"/>
          <w:b/>
          <w:sz w:val="28"/>
          <w:szCs w:val="28"/>
        </w:rPr>
        <w:lastRenderedPageBreak/>
        <w:t xml:space="preserve">CUARTO. </w:t>
      </w:r>
      <w:r w:rsidRPr="00B70DBA">
        <w:rPr>
          <w:rFonts w:ascii="Palatino Linotype" w:eastAsiaTheme="minorEastAsia" w:hAnsi="Palatino Linotype"/>
          <w:b/>
          <w:szCs w:val="17"/>
          <w:lang w:eastAsia="es-ES_tradnl"/>
        </w:rPr>
        <w:t>Notifíquese</w:t>
      </w:r>
      <w:r w:rsidRPr="00B70DBA">
        <w:rPr>
          <w:rFonts w:ascii="Palatino Linotype" w:eastAsiaTheme="minorEastAsia" w:hAnsi="Palatino Linotype"/>
          <w:szCs w:val="17"/>
          <w:lang w:eastAsia="es-ES_tradnl"/>
        </w:rPr>
        <w:t xml:space="preserve"> a </w:t>
      </w:r>
      <w:r w:rsidRPr="00B70DBA">
        <w:rPr>
          <w:rFonts w:ascii="Palatino Linotype" w:eastAsiaTheme="minorEastAsia" w:hAnsi="Palatino Linotype"/>
          <w:b/>
          <w:szCs w:val="17"/>
          <w:lang w:eastAsia="es-ES_tradnl"/>
        </w:rPr>
        <w:t>LA</w:t>
      </w:r>
      <w:r w:rsidRPr="00B70DBA">
        <w:rPr>
          <w:rFonts w:ascii="Palatino Linotype" w:eastAsiaTheme="minorEastAsia" w:hAnsi="Palatino Linotype"/>
          <w:szCs w:val="17"/>
          <w:lang w:eastAsia="es-ES_tradnl"/>
        </w:rPr>
        <w:t xml:space="preserve"> </w:t>
      </w:r>
      <w:r w:rsidRPr="00B70DBA">
        <w:rPr>
          <w:rFonts w:ascii="Palatino Linotype" w:eastAsiaTheme="minorEastAsia" w:hAnsi="Palatino Linotype"/>
          <w:b/>
          <w:szCs w:val="17"/>
          <w:lang w:eastAsia="es-ES_tradnl"/>
        </w:rPr>
        <w:t>RECURRENTE</w:t>
      </w:r>
      <w:r w:rsidRPr="00B70DBA">
        <w:rPr>
          <w:rFonts w:ascii="Palatino Linotype" w:eastAsiaTheme="minorEastAsia" w:hAnsi="Palatino Linotype"/>
          <w:szCs w:val="17"/>
          <w:lang w:eastAsia="es-ES_tradnl"/>
        </w:rPr>
        <w:t xml:space="preserve"> la presente resolución </w:t>
      </w:r>
      <w:r w:rsidRPr="00B70DBA">
        <w:rPr>
          <w:rFonts w:ascii="Palatino Linotype" w:eastAsiaTheme="minorEastAsia" w:hAnsi="Palatino Linotype"/>
          <w:b/>
          <w:szCs w:val="17"/>
          <w:lang w:eastAsia="es-ES_tradnl"/>
        </w:rPr>
        <w:t>vía SAIMEX</w:t>
      </w:r>
      <w:r w:rsidRPr="00B70DBA">
        <w:rPr>
          <w:rFonts w:ascii="Palatino Linotype" w:eastAsiaTheme="minorEastAsia" w:hAnsi="Palatino Linotype"/>
          <w:szCs w:val="17"/>
          <w:lang w:eastAsia="es-ES_tradnl"/>
        </w:rPr>
        <w:t>.</w:t>
      </w:r>
    </w:p>
    <w:p w:rsidR="00D515BF" w:rsidRPr="00B70DBA" w:rsidRDefault="00D515BF" w:rsidP="00D515BF">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Cs w:val="17"/>
          <w:lang w:eastAsia="es-ES_tradnl"/>
        </w:rPr>
      </w:pPr>
      <w:r w:rsidRPr="00B70DBA">
        <w:rPr>
          <w:rFonts w:ascii="Palatino Linotype" w:hAnsi="Palatino Linotype" w:cs="Arial"/>
          <w:b/>
          <w:sz w:val="28"/>
          <w:szCs w:val="28"/>
        </w:rPr>
        <w:t xml:space="preserve">QUINTO. </w:t>
      </w:r>
      <w:r w:rsidRPr="00B70DBA">
        <w:rPr>
          <w:rFonts w:ascii="Palatino Linotype" w:eastAsiaTheme="minorEastAsia" w:hAnsi="Palatino Linotype"/>
          <w:b/>
          <w:szCs w:val="17"/>
          <w:lang w:eastAsia="es-ES_tradnl"/>
        </w:rPr>
        <w:t>Hágase del conocimiento</w:t>
      </w:r>
      <w:r w:rsidRPr="00B70DBA">
        <w:rPr>
          <w:rFonts w:ascii="Palatino Linotype" w:eastAsiaTheme="minorEastAsia" w:hAnsi="Palatino Linotype"/>
          <w:szCs w:val="17"/>
          <w:lang w:eastAsia="es-ES_tradnl"/>
        </w:rPr>
        <w:t xml:space="preserve"> de </w:t>
      </w:r>
      <w:r w:rsidRPr="00B70DBA">
        <w:rPr>
          <w:rFonts w:ascii="Palatino Linotype" w:eastAsiaTheme="minorEastAsia" w:hAnsi="Palatino Linotype"/>
          <w:b/>
          <w:szCs w:val="17"/>
          <w:lang w:eastAsia="es-ES_tradnl"/>
        </w:rPr>
        <w:t>LA</w:t>
      </w:r>
      <w:r w:rsidRPr="00B70DBA">
        <w:rPr>
          <w:rFonts w:ascii="Palatino Linotype" w:eastAsiaTheme="minorEastAsia" w:hAnsi="Palatino Linotype"/>
          <w:szCs w:val="17"/>
          <w:lang w:eastAsia="es-ES_tradnl"/>
        </w:rPr>
        <w:t xml:space="preserve"> </w:t>
      </w:r>
      <w:r w:rsidRPr="00B70DBA">
        <w:rPr>
          <w:rFonts w:ascii="Palatino Linotype" w:eastAsiaTheme="minorEastAsia" w:hAnsi="Palatino Linotype"/>
          <w:b/>
          <w:szCs w:val="17"/>
          <w:lang w:eastAsia="es-ES_tradnl"/>
        </w:rPr>
        <w:t>RECURRENTE</w:t>
      </w:r>
      <w:r w:rsidRPr="00B70DBA">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576A3" w:rsidRPr="00A6089B" w:rsidRDefault="004576A3" w:rsidP="004576A3">
      <w:pPr>
        <w:spacing w:before="100" w:beforeAutospacing="1" w:after="100" w:afterAutospacing="1" w:line="360" w:lineRule="auto"/>
        <w:jc w:val="both"/>
        <w:rPr>
          <w:rFonts w:ascii="Palatino Linotype" w:hAnsi="Palatino Linotype"/>
          <w:lang w:eastAsia="es-ES_tradnl"/>
        </w:rPr>
      </w:pPr>
      <w:r w:rsidRPr="00B70DBA">
        <w:rPr>
          <w:rFonts w:ascii="Palatino Linotype" w:hAnsi="Palatino Linotype" w:cs="Arial"/>
          <w:b/>
          <w:bCs/>
          <w:color w:val="222222"/>
          <w:sz w:val="28"/>
          <w:lang w:eastAsia="es-MX"/>
        </w:rPr>
        <w:t>SEXTO</w:t>
      </w:r>
      <w:r w:rsidRPr="00B70DBA">
        <w:rPr>
          <w:rFonts w:ascii="Palatino Linotype" w:hAnsi="Palatino Linotype"/>
          <w:b/>
          <w:sz w:val="28"/>
          <w:szCs w:val="25"/>
        </w:rPr>
        <w:t xml:space="preserve">. </w:t>
      </w:r>
      <w:r w:rsidRPr="00B70DBA">
        <w:rPr>
          <w:rFonts w:ascii="Palatino Linotype" w:hAnsi="Palatino Linotype"/>
          <w:b/>
        </w:rPr>
        <w:t>Gírese</w:t>
      </w:r>
      <w:r w:rsidRPr="00B70DBA">
        <w:rPr>
          <w:rFonts w:ascii="Palatino Linotype" w:hAnsi="Palatino Linotype"/>
        </w:rPr>
        <w:t xml:space="preserve"> </w:t>
      </w:r>
      <w:r w:rsidRPr="00B70DBA">
        <w:rPr>
          <w:rFonts w:ascii="Palatino Linotype" w:hAnsi="Palatino Linotype"/>
          <w:lang w:eastAsia="es-ES_tradnl"/>
        </w:rPr>
        <w:t xml:space="preserve">oficio al Titular de la Contraloría Interna y Órgano de Control y Vigilancia de este </w:t>
      </w:r>
      <w:r w:rsidRPr="00B70DBA">
        <w:rPr>
          <w:rFonts w:ascii="Palatino Linotype" w:hAnsi="Palatino Linotype" w:cs="Arial"/>
          <w:lang w:val="es-MX"/>
        </w:rPr>
        <w:t>Instituto</w:t>
      </w:r>
      <w:r w:rsidRPr="00B70DBA">
        <w:rPr>
          <w:rFonts w:ascii="Palatino Linotype" w:hAnsi="Palatino Linotype"/>
          <w:lang w:eastAsia="es-ES_tradnl"/>
        </w:rPr>
        <w:t xml:space="preserve">, de conformidad con el artículo 190 de la Ley de Transparencia y </w:t>
      </w:r>
      <w:r w:rsidRPr="00B70DBA">
        <w:rPr>
          <w:rFonts w:ascii="Palatino Linotype" w:hAnsi="Palatino Linotype"/>
          <w:color w:val="222222"/>
          <w:shd w:val="clear" w:color="auto" w:fill="FFFFFF"/>
        </w:rPr>
        <w:t>Acceso</w:t>
      </w:r>
      <w:r w:rsidRPr="00B70DBA">
        <w:rPr>
          <w:rFonts w:ascii="Palatino Linotype" w:hAnsi="Palatino Linotype"/>
          <w:lang w:eastAsia="es-ES_tradnl"/>
        </w:rPr>
        <w:t xml:space="preserve"> a la Información Pública del Estado de México y Municipios a fin de que determine lo conducente, en términos del Considerando </w:t>
      </w:r>
      <w:r w:rsidRPr="00B70DBA">
        <w:rPr>
          <w:rFonts w:ascii="Palatino Linotype" w:hAnsi="Palatino Linotype"/>
          <w:b/>
          <w:lang w:eastAsia="es-ES_tradnl"/>
        </w:rPr>
        <w:t>QUINTO</w:t>
      </w:r>
      <w:r w:rsidRPr="00B70DBA">
        <w:rPr>
          <w:rFonts w:ascii="Palatino Linotype" w:hAnsi="Palatino Linotype"/>
          <w:lang w:eastAsia="es-ES_tradnl"/>
        </w:rPr>
        <w:t xml:space="preserve"> de la presente resolución.</w:t>
      </w:r>
    </w:p>
    <w:p w:rsidR="00D515BF" w:rsidRPr="001110B8" w:rsidRDefault="00C148F1" w:rsidP="00C148F1">
      <w:pPr>
        <w:spacing w:before="200" w:line="360" w:lineRule="auto"/>
        <w:jc w:val="both"/>
        <w:rPr>
          <w:rFonts w:ascii="Palatino Linotype" w:hAnsi="Palatino Linotype" w:cs="Arial"/>
        </w:rPr>
      </w:pPr>
      <w:r w:rsidRPr="00113BFE">
        <w:rPr>
          <w:rFonts w:ascii="Palatino Linotype" w:hAnsi="Palatino Linotype" w:cs="Arial"/>
        </w:rPr>
        <w:t>ASÍ LO RESUELVE, POR UNANIMIDAD DE VOTOS EL PLENO DEL</w:t>
      </w:r>
      <w:r w:rsidRPr="00113BFE">
        <w:rPr>
          <w:rFonts w:ascii="Palatino Linotype" w:eastAsia="Arial Unicode MS" w:hAnsi="Palatino Linotype" w:cs="Arial"/>
        </w:rPr>
        <w:t xml:space="preserve"> INSTITUTO DE </w:t>
      </w:r>
      <w:r w:rsidRPr="00113BFE">
        <w:rPr>
          <w:rFonts w:ascii="Palatino Linotype" w:hAnsi="Palatino Linotype"/>
          <w:lang w:eastAsia="en-US"/>
        </w:rPr>
        <w:t>TRANSPARENCIA</w:t>
      </w:r>
      <w:r w:rsidRPr="00113BFE">
        <w:rPr>
          <w:rFonts w:ascii="Palatino Linotype" w:eastAsia="Arial Unicode MS" w:hAnsi="Palatino Linotype" w:cs="Arial"/>
        </w:rPr>
        <w:t>, ACCESO A LA INFORMACIÓN PÚBLICA Y PROTECCIÓN DE DATOS PERSONALES DEL ESTADO DE MÉXICO Y MUNICIPIOS</w:t>
      </w:r>
      <w:r w:rsidRPr="00113BFE">
        <w:rPr>
          <w:rFonts w:ascii="Palatino Linotype" w:hAnsi="Palatino Linotype" w:cs="Arial"/>
        </w:rPr>
        <w:t>, CONFORMADO POR LOS COMISIONADOS ZULEMA MARTÍNEZ SÁNCHEZ CON AUSENCIA JUSTIFICADA; EVA ABAID YAPUR; JOSÉ GUADALUPE LUNA HERNÁNDEZ; JAVIER MARTÍNEZ CRUZ Y LUIS GUSTAVO PARRA NORIEGA; EN</w:t>
      </w:r>
      <w:r w:rsidRPr="00113BFE">
        <w:rPr>
          <w:rFonts w:ascii="Palatino Linotype" w:hAnsi="Palatino Linotype" w:cs="Arial"/>
          <w:shd w:val="clear" w:color="auto" w:fill="FFFFFF" w:themeFill="background1"/>
        </w:rPr>
        <w:t xml:space="preserve"> LA </w:t>
      </w:r>
      <w:r w:rsidRPr="00113BFE">
        <w:rPr>
          <w:rFonts w:ascii="Palatino Linotype" w:hAnsi="Palatino Linotype" w:cs="Arial"/>
        </w:rPr>
        <w:t>TRIGÉSIMA TERCERA SESIÓN ORDINARIA CELEBRADA EL DÍA ONCE DE SEPTIEMBRE DE DOS MIL DIECINUEVE, ANTE EL SECRETARIO TÉCNICO D</w:t>
      </w:r>
      <w:r>
        <w:rPr>
          <w:rFonts w:ascii="Palatino Linotype" w:hAnsi="Palatino Linotype" w:cs="Arial"/>
        </w:rPr>
        <w:t>EL PLENO, ALEXIS TAPIA RAMÍREZ.</w:t>
      </w:r>
    </w:p>
    <w:tbl>
      <w:tblPr>
        <w:tblW w:w="10368" w:type="dxa"/>
        <w:jc w:val="center"/>
        <w:tblLayout w:type="fixed"/>
        <w:tblLook w:val="04A0" w:firstRow="1" w:lastRow="0" w:firstColumn="1" w:lastColumn="0" w:noHBand="0" w:noVBand="1"/>
      </w:tblPr>
      <w:tblGrid>
        <w:gridCol w:w="10368"/>
      </w:tblGrid>
      <w:tr w:rsidR="00D515BF" w:rsidRPr="001110B8" w:rsidTr="00D515BF">
        <w:trPr>
          <w:jc w:val="center"/>
        </w:trPr>
        <w:tc>
          <w:tcPr>
            <w:tcW w:w="10368" w:type="dxa"/>
          </w:tcPr>
          <w:p w:rsidR="00C42C99" w:rsidRDefault="00C42C99"/>
          <w:p w:rsidR="00C42C99" w:rsidRDefault="00C42C99"/>
          <w:p w:rsidR="00C148F1" w:rsidRDefault="00C148F1"/>
          <w:tbl>
            <w:tblPr>
              <w:tblW w:w="10365" w:type="dxa"/>
              <w:jc w:val="center"/>
              <w:tblLayout w:type="fixed"/>
              <w:tblLook w:val="04A0" w:firstRow="1" w:lastRow="0" w:firstColumn="1" w:lastColumn="0" w:noHBand="0" w:noVBand="1"/>
            </w:tblPr>
            <w:tblGrid>
              <w:gridCol w:w="5182"/>
              <w:gridCol w:w="5183"/>
            </w:tblGrid>
            <w:tr w:rsidR="00D515BF" w:rsidRPr="001110B8" w:rsidTr="00D515BF">
              <w:trPr>
                <w:jc w:val="center"/>
              </w:trPr>
              <w:tc>
                <w:tcPr>
                  <w:tcW w:w="10365" w:type="dxa"/>
                  <w:gridSpan w:val="2"/>
                  <w:shd w:val="clear" w:color="auto" w:fill="auto"/>
                </w:tcPr>
                <w:p w:rsidR="00D515BF" w:rsidRPr="001110B8" w:rsidRDefault="00D515BF" w:rsidP="004576A3">
                  <w:pPr>
                    <w:jc w:val="center"/>
                    <w:rPr>
                      <w:rFonts w:ascii="Palatino Linotype" w:hAnsi="Palatino Linotype" w:cs="Arial"/>
                      <w:b/>
                    </w:rPr>
                  </w:pPr>
                  <w:r w:rsidRPr="001110B8">
                    <w:rPr>
                      <w:rFonts w:ascii="Palatino Linotype" w:hAnsi="Palatino Linotype" w:cs="Arial"/>
                      <w:b/>
                    </w:rPr>
                    <w:t>Zulema Martínez Sánchez</w:t>
                  </w:r>
                </w:p>
                <w:p w:rsidR="00D515BF" w:rsidRPr="001110B8" w:rsidRDefault="00D515BF" w:rsidP="004576A3">
                  <w:pPr>
                    <w:jc w:val="center"/>
                    <w:rPr>
                      <w:rFonts w:ascii="Palatino Linotype" w:hAnsi="Palatino Linotype" w:cs="Arial"/>
                      <w:b/>
                    </w:rPr>
                  </w:pPr>
                  <w:r w:rsidRPr="001110B8">
                    <w:rPr>
                      <w:rFonts w:ascii="Palatino Linotype" w:hAnsi="Palatino Linotype" w:cs="Arial"/>
                    </w:rPr>
                    <w:t>Comisionada Presidenta</w:t>
                  </w:r>
                </w:p>
                <w:p w:rsidR="00D515BF" w:rsidRPr="001110B8" w:rsidRDefault="00C148F1" w:rsidP="004576A3">
                  <w:pPr>
                    <w:jc w:val="center"/>
                    <w:rPr>
                      <w:rFonts w:ascii="Palatino Linotype" w:hAnsi="Palatino Linotype" w:cs="Arial"/>
                      <w:b/>
                    </w:rPr>
                  </w:pPr>
                  <w:r>
                    <w:rPr>
                      <w:rFonts w:ascii="Palatino Linotype" w:hAnsi="Palatino Linotype" w:cs="Arial"/>
                      <w:b/>
                    </w:rPr>
                    <w:t>(Ausencia Justificada</w:t>
                  </w:r>
                  <w:r w:rsidR="00D515BF" w:rsidRPr="001110B8">
                    <w:rPr>
                      <w:rFonts w:ascii="Palatino Linotype" w:hAnsi="Palatino Linotype" w:cs="Arial"/>
                      <w:b/>
                    </w:rPr>
                    <w:t xml:space="preserve">) </w:t>
                  </w:r>
                </w:p>
              </w:tc>
            </w:tr>
            <w:tr w:rsidR="00D515BF" w:rsidRPr="001110B8" w:rsidTr="00D515BF">
              <w:trPr>
                <w:jc w:val="center"/>
              </w:trPr>
              <w:tc>
                <w:tcPr>
                  <w:tcW w:w="5182" w:type="dxa"/>
                  <w:shd w:val="clear" w:color="auto" w:fill="auto"/>
                </w:tcPr>
                <w:p w:rsidR="00D515BF" w:rsidRDefault="00D515BF"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Pr="001110B8" w:rsidRDefault="00C42C99"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Eva Abaid Yapur</w:t>
                  </w:r>
                </w:p>
                <w:p w:rsidR="00D515BF" w:rsidRPr="001110B8" w:rsidRDefault="00D515BF" w:rsidP="004576A3">
                  <w:pPr>
                    <w:jc w:val="center"/>
                    <w:rPr>
                      <w:rFonts w:ascii="Palatino Linotype" w:hAnsi="Palatino Linotype" w:cs="Arial"/>
                    </w:rPr>
                  </w:pPr>
                  <w:r w:rsidRPr="001110B8">
                    <w:rPr>
                      <w:rFonts w:ascii="Palatino Linotype" w:hAnsi="Palatino Linotype" w:cs="Arial"/>
                    </w:rPr>
                    <w:t>Comisionada</w:t>
                  </w: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(RÚBRICA)</w:t>
                  </w:r>
                </w:p>
              </w:tc>
              <w:tc>
                <w:tcPr>
                  <w:tcW w:w="5183" w:type="dxa"/>
                  <w:shd w:val="clear" w:color="auto" w:fill="auto"/>
                </w:tcPr>
                <w:p w:rsidR="00D515BF" w:rsidRDefault="00D515BF"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Pr="001110B8" w:rsidRDefault="00C42C99"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José Guadalupe Luna Hernández</w:t>
                  </w:r>
                </w:p>
                <w:p w:rsidR="00D515BF" w:rsidRPr="001110B8" w:rsidRDefault="00D515BF" w:rsidP="004576A3">
                  <w:pPr>
                    <w:jc w:val="center"/>
                    <w:rPr>
                      <w:rFonts w:ascii="Palatino Linotype" w:hAnsi="Palatino Linotype" w:cs="Arial"/>
                    </w:rPr>
                  </w:pPr>
                  <w:r w:rsidRPr="001110B8">
                    <w:rPr>
                      <w:rFonts w:ascii="Palatino Linotype" w:hAnsi="Palatino Linotype" w:cs="Arial"/>
                    </w:rPr>
                    <w:t>Comisionado</w:t>
                  </w: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(RÚBRICA)</w:t>
                  </w:r>
                </w:p>
              </w:tc>
            </w:tr>
            <w:tr w:rsidR="00D515BF" w:rsidRPr="001110B8" w:rsidTr="00D515BF">
              <w:trPr>
                <w:jc w:val="center"/>
              </w:trPr>
              <w:tc>
                <w:tcPr>
                  <w:tcW w:w="5182" w:type="dxa"/>
                  <w:shd w:val="clear" w:color="auto" w:fill="auto"/>
                </w:tcPr>
                <w:p w:rsidR="00D515BF" w:rsidRPr="001110B8" w:rsidRDefault="00D515BF" w:rsidP="004576A3">
                  <w:pPr>
                    <w:jc w:val="center"/>
                    <w:rPr>
                      <w:rFonts w:ascii="Palatino Linotype" w:hAnsi="Palatino Linotype" w:cs="Arial"/>
                      <w:b/>
                    </w:rPr>
                  </w:pPr>
                </w:p>
                <w:p w:rsidR="00D515BF" w:rsidRDefault="00D515BF"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Pr="001110B8" w:rsidRDefault="00C42C99"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Javier Martínez Cruz</w:t>
                  </w:r>
                </w:p>
                <w:p w:rsidR="00D515BF" w:rsidRPr="001110B8" w:rsidRDefault="00D515BF" w:rsidP="004576A3">
                  <w:pPr>
                    <w:jc w:val="center"/>
                    <w:rPr>
                      <w:rFonts w:ascii="Palatino Linotype" w:hAnsi="Palatino Linotype" w:cs="Arial"/>
                    </w:rPr>
                  </w:pPr>
                  <w:r w:rsidRPr="001110B8">
                    <w:rPr>
                      <w:rFonts w:ascii="Palatino Linotype" w:hAnsi="Palatino Linotype" w:cs="Arial"/>
                    </w:rPr>
                    <w:t>Comisionado</w:t>
                  </w:r>
                </w:p>
                <w:p w:rsidR="00D515BF" w:rsidRPr="001110B8" w:rsidRDefault="00D515BF" w:rsidP="004576A3">
                  <w:pPr>
                    <w:jc w:val="center"/>
                    <w:rPr>
                      <w:rFonts w:ascii="Palatino Linotype" w:hAnsi="Palatino Linotype" w:cs="Arial"/>
                    </w:rPr>
                  </w:pPr>
                  <w:r w:rsidRPr="001110B8">
                    <w:rPr>
                      <w:rFonts w:ascii="Palatino Linotype" w:hAnsi="Palatino Linotype" w:cs="Arial"/>
                      <w:b/>
                    </w:rPr>
                    <w:t>(RÚBRICA)</w:t>
                  </w:r>
                </w:p>
              </w:tc>
              <w:tc>
                <w:tcPr>
                  <w:tcW w:w="5183" w:type="dxa"/>
                  <w:shd w:val="clear" w:color="auto" w:fill="auto"/>
                </w:tcPr>
                <w:p w:rsidR="00D515BF" w:rsidRDefault="00D515BF"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4576A3" w:rsidRPr="001110B8" w:rsidRDefault="004576A3"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Luis Gustavo Parra Noriega</w:t>
                  </w:r>
                </w:p>
                <w:p w:rsidR="00D515BF" w:rsidRPr="001110B8" w:rsidRDefault="00D515BF" w:rsidP="004576A3">
                  <w:pPr>
                    <w:jc w:val="center"/>
                    <w:rPr>
                      <w:rFonts w:ascii="Palatino Linotype" w:hAnsi="Palatino Linotype" w:cs="Arial"/>
                    </w:rPr>
                  </w:pPr>
                  <w:r w:rsidRPr="001110B8">
                    <w:rPr>
                      <w:rFonts w:ascii="Palatino Linotype" w:hAnsi="Palatino Linotype" w:cs="Arial"/>
                    </w:rPr>
                    <w:t>Comisionado</w:t>
                  </w: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(RÚBRICA)</w:t>
                  </w:r>
                </w:p>
              </w:tc>
            </w:tr>
            <w:tr w:rsidR="00D515BF" w:rsidRPr="001110B8" w:rsidTr="00D515BF">
              <w:trPr>
                <w:jc w:val="center"/>
              </w:trPr>
              <w:tc>
                <w:tcPr>
                  <w:tcW w:w="10365" w:type="dxa"/>
                  <w:gridSpan w:val="2"/>
                  <w:shd w:val="clear" w:color="auto" w:fill="auto"/>
                </w:tcPr>
                <w:p w:rsidR="00D515BF" w:rsidRPr="001110B8" w:rsidRDefault="00D515BF" w:rsidP="004576A3">
                  <w:pPr>
                    <w:tabs>
                      <w:tab w:val="left" w:pos="3720"/>
                    </w:tabs>
                    <w:rPr>
                      <w:rFonts w:ascii="Palatino Linotype" w:hAnsi="Palatino Linotype" w:cs="Arial"/>
                      <w:b/>
                    </w:rPr>
                  </w:pPr>
                  <w:r w:rsidRPr="001110B8">
                    <w:rPr>
                      <w:rFonts w:ascii="Palatino Linotype" w:hAnsi="Palatino Linotype" w:cs="Arial"/>
                      <w:b/>
                    </w:rPr>
                    <w:tab/>
                  </w:r>
                </w:p>
                <w:p w:rsidR="00D515BF" w:rsidRPr="001110B8" w:rsidRDefault="00D515BF" w:rsidP="004576A3">
                  <w:pPr>
                    <w:jc w:val="center"/>
                    <w:rPr>
                      <w:rFonts w:ascii="Palatino Linotype" w:hAnsi="Palatino Linotype" w:cs="Arial"/>
                      <w:b/>
                    </w:rPr>
                  </w:pPr>
                </w:p>
                <w:p w:rsidR="00D515BF" w:rsidRDefault="00D515BF" w:rsidP="004576A3">
                  <w:pPr>
                    <w:jc w:val="center"/>
                    <w:rPr>
                      <w:rFonts w:ascii="Palatino Linotype" w:hAnsi="Palatino Linotype" w:cs="Arial"/>
                      <w:b/>
                    </w:rPr>
                  </w:pPr>
                </w:p>
                <w:p w:rsidR="00D515BF" w:rsidRPr="001110B8" w:rsidRDefault="00D515BF"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Alexis Tapia Ramírez</w:t>
                  </w:r>
                </w:p>
                <w:p w:rsidR="00D515BF" w:rsidRPr="001110B8" w:rsidRDefault="00D515BF" w:rsidP="004576A3">
                  <w:pPr>
                    <w:jc w:val="center"/>
                    <w:rPr>
                      <w:rFonts w:ascii="Palatino Linotype" w:hAnsi="Palatino Linotype" w:cs="Arial"/>
                    </w:rPr>
                  </w:pPr>
                  <w:r w:rsidRPr="001110B8">
                    <w:rPr>
                      <w:rFonts w:ascii="Palatino Linotype" w:hAnsi="Palatino Linotype" w:cs="Arial"/>
                    </w:rPr>
                    <w:t>Secretario Técnico del Pleno</w:t>
                  </w:r>
                </w:p>
                <w:p w:rsidR="00D515BF" w:rsidRPr="001110B8" w:rsidRDefault="00D515BF" w:rsidP="00C42C99">
                  <w:pPr>
                    <w:jc w:val="center"/>
                    <w:rPr>
                      <w:rFonts w:ascii="Palatino Linotype" w:hAnsi="Palatino Linotype" w:cs="Arial"/>
                    </w:rPr>
                  </w:pPr>
                  <w:r w:rsidRPr="001110B8">
                    <w:rPr>
                      <w:rFonts w:ascii="Palatino Linotype" w:hAnsi="Palatino Linotype" w:cs="Arial"/>
                      <w:b/>
                    </w:rPr>
                    <w:t>(RÚBRICA)</w:t>
                  </w:r>
                  <w:r w:rsidR="00C42C99">
                    <w:rPr>
                      <w:rFonts w:ascii="Palatino Linotype" w:hAnsi="Palatino Linotype" w:cs="Arial"/>
                    </w:rPr>
                    <w:t xml:space="preserve"> </w:t>
                  </w:r>
                </w:p>
              </w:tc>
            </w:tr>
          </w:tbl>
          <w:p w:rsidR="00D515BF" w:rsidRPr="001110B8" w:rsidRDefault="00D515BF" w:rsidP="00D515BF">
            <w:pPr>
              <w:spacing w:before="100" w:beforeAutospacing="1" w:after="100" w:afterAutospacing="1"/>
              <w:jc w:val="both"/>
              <w:rPr>
                <w:rFonts w:ascii="Palatino Linotype" w:hAnsi="Palatino Linotype" w:cs="Arial"/>
              </w:rPr>
            </w:pPr>
          </w:p>
        </w:tc>
      </w:tr>
    </w:tbl>
    <w:p w:rsidR="00C42C99" w:rsidRDefault="00C42C99" w:rsidP="00D515BF">
      <w:pPr>
        <w:spacing w:before="100" w:beforeAutospacing="1" w:after="100" w:afterAutospacing="1"/>
        <w:jc w:val="both"/>
        <w:rPr>
          <w:rFonts w:ascii="Palatino Linotype" w:hAnsi="Palatino Linotype" w:cs="Arial"/>
          <w:sz w:val="20"/>
        </w:rPr>
      </w:pPr>
    </w:p>
    <w:p w:rsidR="00C42C99" w:rsidRDefault="00C42C99" w:rsidP="00D515BF">
      <w:pPr>
        <w:spacing w:before="100" w:beforeAutospacing="1" w:after="100" w:afterAutospacing="1"/>
        <w:jc w:val="both"/>
        <w:rPr>
          <w:rFonts w:ascii="Palatino Linotype" w:hAnsi="Palatino Linotype" w:cs="Arial"/>
          <w:sz w:val="20"/>
        </w:rPr>
      </w:pPr>
    </w:p>
    <w:p w:rsidR="00C148F1" w:rsidRDefault="00C148F1" w:rsidP="00D515BF">
      <w:pPr>
        <w:spacing w:before="100" w:beforeAutospacing="1" w:after="100" w:afterAutospacing="1"/>
        <w:jc w:val="both"/>
        <w:rPr>
          <w:rFonts w:ascii="Palatino Linotype" w:hAnsi="Palatino Linotype" w:cs="Arial"/>
          <w:sz w:val="20"/>
        </w:rPr>
      </w:pPr>
    </w:p>
    <w:p w:rsidR="00C148F1" w:rsidRDefault="00C148F1" w:rsidP="00D515BF">
      <w:pPr>
        <w:spacing w:before="100" w:beforeAutospacing="1" w:after="100" w:afterAutospacing="1"/>
        <w:jc w:val="both"/>
        <w:rPr>
          <w:rFonts w:ascii="Palatino Linotype" w:hAnsi="Palatino Linotype" w:cs="Arial"/>
          <w:sz w:val="20"/>
        </w:rPr>
      </w:pPr>
    </w:p>
    <w:p w:rsidR="00C148F1" w:rsidRDefault="00C148F1" w:rsidP="00D515BF">
      <w:pPr>
        <w:spacing w:before="100" w:beforeAutospacing="1" w:after="100" w:afterAutospacing="1"/>
        <w:jc w:val="both"/>
        <w:rPr>
          <w:rFonts w:ascii="Palatino Linotype" w:hAnsi="Palatino Linotype" w:cs="Arial"/>
          <w:sz w:val="20"/>
        </w:rPr>
      </w:pPr>
    </w:p>
    <w:p w:rsidR="00C148F1" w:rsidRDefault="00C148F1" w:rsidP="00D515BF">
      <w:pPr>
        <w:spacing w:before="100" w:beforeAutospacing="1" w:after="100" w:afterAutospacing="1"/>
        <w:jc w:val="both"/>
        <w:rPr>
          <w:rFonts w:ascii="Palatino Linotype" w:hAnsi="Palatino Linotype" w:cs="Arial"/>
          <w:sz w:val="20"/>
        </w:rPr>
      </w:pPr>
    </w:p>
    <w:p w:rsidR="00C42C99" w:rsidRDefault="00D515BF" w:rsidP="00D515BF">
      <w:pPr>
        <w:spacing w:before="100" w:beforeAutospacing="1" w:after="100" w:afterAutospacing="1"/>
        <w:jc w:val="both"/>
        <w:rPr>
          <w:rFonts w:ascii="Palatino Linotype" w:hAnsi="Palatino Linotype" w:cs="Arial"/>
          <w:sz w:val="20"/>
        </w:rPr>
      </w:pPr>
      <w:r w:rsidRPr="001110B8">
        <w:rPr>
          <w:rFonts w:ascii="Palatino Linotype" w:hAnsi="Palatino Linotype" w:cs="Arial"/>
          <w:sz w:val="20"/>
        </w:rPr>
        <w:t>Esta hoja</w:t>
      </w:r>
      <w:r w:rsidR="00C42C99">
        <w:rPr>
          <w:rFonts w:ascii="Palatino Linotype" w:hAnsi="Palatino Linotype" w:cs="Arial"/>
          <w:sz w:val="20"/>
        </w:rPr>
        <w:t xml:space="preserve"> corresponde a la resolución de once de septiembre </w:t>
      </w:r>
      <w:r w:rsidRPr="001110B8">
        <w:rPr>
          <w:rFonts w:ascii="Palatino Linotype" w:hAnsi="Palatino Linotype" w:cs="Arial"/>
          <w:sz w:val="20"/>
        </w:rPr>
        <w:t>de dos mil diecinueve, emitida en el</w:t>
      </w:r>
      <w:r w:rsidR="00C42C99">
        <w:rPr>
          <w:rFonts w:ascii="Palatino Linotype" w:hAnsi="Palatino Linotype" w:cs="Arial"/>
          <w:sz w:val="20"/>
        </w:rPr>
        <w:t xml:space="preserve"> recurso de revisión número 05627</w:t>
      </w:r>
      <w:r w:rsidRPr="001110B8">
        <w:rPr>
          <w:rFonts w:ascii="Palatino Linotype" w:hAnsi="Palatino Linotype" w:cs="Arial"/>
          <w:sz w:val="20"/>
        </w:rPr>
        <w:t xml:space="preserve">/INFOEM/IP/RR/2019 </w:t>
      </w:r>
    </w:p>
    <w:p w:rsidR="00D515BF" w:rsidRPr="001110B8" w:rsidRDefault="00C42C99" w:rsidP="00D515BF">
      <w:pPr>
        <w:spacing w:before="100" w:beforeAutospacing="1" w:after="100" w:afterAutospacing="1"/>
        <w:jc w:val="both"/>
        <w:rPr>
          <w:rFonts w:ascii="Palatino Linotype" w:hAnsi="Palatino Linotype"/>
          <w:sz w:val="20"/>
          <w:szCs w:val="20"/>
        </w:rPr>
      </w:pPr>
      <w:r>
        <w:rPr>
          <w:rFonts w:ascii="Palatino Linotype" w:hAnsi="Palatino Linotype" w:cs="Arial"/>
          <w:sz w:val="20"/>
        </w:rPr>
        <w:t>YSM/AMV</w:t>
      </w:r>
    </w:p>
    <w:sectPr w:rsidR="00D515BF" w:rsidRPr="001110B8" w:rsidSect="00D515BF">
      <w:headerReference w:type="default" r:id="rId26"/>
      <w:footerReference w:type="default" r:id="rId27"/>
      <w:headerReference w:type="first" r:id="rId28"/>
      <w:footerReference w:type="first" r:id="rId29"/>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D8E" w:rsidRDefault="00054D8E" w:rsidP="00D515BF">
      <w:r>
        <w:separator/>
      </w:r>
    </w:p>
  </w:endnote>
  <w:endnote w:type="continuationSeparator" w:id="0">
    <w:p w:rsidR="00054D8E" w:rsidRDefault="00054D8E" w:rsidP="00D5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50C" w:rsidRPr="00F12350" w:rsidRDefault="001F550C"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415DB">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415DB">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1F550C" w:rsidRDefault="001F550C" w:rsidP="00D515B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50C" w:rsidRPr="00F12350" w:rsidRDefault="001F550C"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415D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415DB">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1F550C" w:rsidRDefault="001F55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D8E" w:rsidRDefault="00054D8E" w:rsidP="00D515BF">
      <w:r>
        <w:separator/>
      </w:r>
    </w:p>
  </w:footnote>
  <w:footnote w:type="continuationSeparator" w:id="0">
    <w:p w:rsidR="00054D8E" w:rsidRDefault="00054D8E" w:rsidP="00D515BF">
      <w:r>
        <w:continuationSeparator/>
      </w:r>
    </w:p>
  </w:footnote>
  <w:footnote w:id="1">
    <w:p w:rsidR="001F550C" w:rsidRPr="00EC00E4" w:rsidRDefault="001F550C" w:rsidP="00D515BF">
      <w:pPr>
        <w:pStyle w:val="Textonotapie"/>
        <w:rPr>
          <w:rFonts w:ascii="Palatino Linotype" w:hAnsi="Palatino Linotype"/>
          <w:sz w:val="16"/>
          <w:szCs w:val="16"/>
        </w:rPr>
      </w:pPr>
      <w:r>
        <w:rPr>
          <w:rStyle w:val="Refdenotaalpie"/>
        </w:rPr>
        <w:footnoteRef/>
      </w:r>
      <w:r>
        <w:t xml:space="preserve"> </w:t>
      </w:r>
      <w:hyperlink r:id="rId1" w:history="1">
        <w:r w:rsidRPr="00EC00E4">
          <w:rPr>
            <w:rStyle w:val="Hipervnculo"/>
            <w:rFonts w:ascii="Palatino Linotype" w:hAnsi="Palatino Linotype"/>
            <w:color w:val="auto"/>
            <w:sz w:val="16"/>
            <w:szCs w:val="16"/>
          </w:rPr>
          <w:t>https://legislacion.edomex.gob.mx/sites/legislacion.edomex.gob.mx/files/files/pdf/gct/2018/nov065.pdf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50C" w:rsidRDefault="001F550C" w:rsidP="00D515BF">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1"/>
      <w:gridCol w:w="3544"/>
    </w:tblGrid>
    <w:tr w:rsidR="001F550C" w:rsidRPr="005A5E02" w:rsidTr="00D515BF">
      <w:tc>
        <w:tcPr>
          <w:tcW w:w="2551"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5627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1F550C" w:rsidRPr="005A5E02" w:rsidTr="00D515BF">
      <w:trPr>
        <w:trHeight w:val="228"/>
      </w:trPr>
      <w:tc>
        <w:tcPr>
          <w:tcW w:w="2551"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1F550C" w:rsidRPr="00927A01" w:rsidRDefault="001F550C" w:rsidP="00D515BF">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Temascalcingo </w:t>
          </w:r>
        </w:p>
      </w:tc>
    </w:tr>
    <w:tr w:rsidR="001F550C" w:rsidRPr="005A5E02" w:rsidTr="00D515BF">
      <w:tc>
        <w:tcPr>
          <w:tcW w:w="2551"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1F550C" w:rsidRPr="005A5E02" w:rsidRDefault="001F550C"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F550C" w:rsidRDefault="001F550C" w:rsidP="00D515B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693"/>
      <w:gridCol w:w="3544"/>
    </w:tblGrid>
    <w:tr w:rsidR="001F550C" w:rsidRPr="005A5E02" w:rsidTr="00D515BF">
      <w:tc>
        <w:tcPr>
          <w:tcW w:w="2693"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5627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1F550C" w:rsidRPr="005A5E02" w:rsidTr="00D515BF">
      <w:tc>
        <w:tcPr>
          <w:tcW w:w="2693"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1F550C" w:rsidRPr="00927A01" w:rsidRDefault="000415DB" w:rsidP="000415DB">
          <w:pPr>
            <w:rPr>
              <w:rFonts w:ascii="Palatino Linotype" w:hAnsi="Palatino Linotype"/>
              <w:b/>
              <w:sz w:val="22"/>
              <w:szCs w:val="22"/>
              <w:lang w:val="es-ES_tradnl"/>
            </w:rPr>
          </w:pPr>
          <w:r>
            <w:rPr>
              <w:rFonts w:ascii="Palatino Linotype" w:hAnsi="Palatino Linotype"/>
              <w:b/>
              <w:sz w:val="22"/>
              <w:szCs w:val="22"/>
              <w:lang w:val="es-ES_tradnl"/>
            </w:rPr>
            <w:t>XXXXX XXXXXX XXXXXXX</w:t>
          </w:r>
          <w:r w:rsidR="001F550C">
            <w:rPr>
              <w:rFonts w:ascii="Palatino Linotype" w:hAnsi="Palatino Linotype"/>
              <w:b/>
              <w:sz w:val="22"/>
              <w:szCs w:val="22"/>
              <w:lang w:val="es-ES_tradnl"/>
            </w:rPr>
            <w:t xml:space="preserve"> </w:t>
          </w:r>
        </w:p>
      </w:tc>
    </w:tr>
    <w:tr w:rsidR="001F550C" w:rsidRPr="005A5E02" w:rsidTr="00D515BF">
      <w:trPr>
        <w:trHeight w:val="228"/>
      </w:trPr>
      <w:tc>
        <w:tcPr>
          <w:tcW w:w="2693"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1F550C" w:rsidRPr="00927A01" w:rsidRDefault="001F550C" w:rsidP="00D515BF">
          <w:pPr>
            <w:jc w:val="both"/>
            <w:rPr>
              <w:rFonts w:ascii="Palatino Linotype" w:hAnsi="Palatino Linotype"/>
              <w:b/>
              <w:sz w:val="22"/>
              <w:szCs w:val="22"/>
              <w:lang w:val="es-ES_tradnl"/>
            </w:rPr>
          </w:pPr>
          <w:r>
            <w:rPr>
              <w:rFonts w:ascii="Palatino Linotype" w:hAnsi="Palatino Linotype"/>
              <w:b/>
              <w:sz w:val="22"/>
              <w:szCs w:val="22"/>
              <w:lang w:val="es-ES_tradnl"/>
            </w:rPr>
            <w:t>Ayuntamiento de Temascalcingo</w:t>
          </w:r>
        </w:p>
      </w:tc>
    </w:tr>
    <w:tr w:rsidR="001F550C" w:rsidRPr="005A5E02" w:rsidTr="00D515BF">
      <w:tc>
        <w:tcPr>
          <w:tcW w:w="2693" w:type="dxa"/>
          <w:shd w:val="clear" w:color="auto" w:fill="auto"/>
          <w:vAlign w:val="center"/>
        </w:tcPr>
        <w:p w:rsidR="001F550C" w:rsidRPr="005A5E02" w:rsidRDefault="001F550C"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1F550C" w:rsidRPr="005A5E02" w:rsidRDefault="001F550C"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F550C" w:rsidRDefault="001F55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2"/>
  </w:num>
  <w:num w:numId="2">
    <w:abstractNumId w:val="3"/>
  </w:num>
  <w:num w:numId="3">
    <w:abstractNumId w:val="13"/>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7"/>
  </w:num>
  <w:num w:numId="12">
    <w:abstractNumId w:val="15"/>
  </w:num>
  <w:num w:numId="13">
    <w:abstractNumId w:val="10"/>
  </w:num>
  <w:num w:numId="14">
    <w:abstractNumId w:val="8"/>
  </w:num>
  <w:num w:numId="15">
    <w:abstractNumId w:val="11"/>
  </w:num>
  <w:num w:numId="16">
    <w:abstractNumId w:val="22"/>
  </w:num>
  <w:num w:numId="17">
    <w:abstractNumId w:val="23"/>
  </w:num>
  <w:num w:numId="18">
    <w:abstractNumId w:val="9"/>
  </w:num>
  <w:num w:numId="19">
    <w:abstractNumId w:val="18"/>
  </w:num>
  <w:num w:numId="20">
    <w:abstractNumId w:val="16"/>
  </w:num>
  <w:num w:numId="21">
    <w:abstractNumId w:val="7"/>
  </w:num>
  <w:num w:numId="22">
    <w:abstractNumId w:val="4"/>
  </w:num>
  <w:num w:numId="23">
    <w:abstractNumId w:val="1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5BF"/>
    <w:rsid w:val="000415DB"/>
    <w:rsid w:val="00054D8E"/>
    <w:rsid w:val="001A24DE"/>
    <w:rsid w:val="001F550C"/>
    <w:rsid w:val="002921E8"/>
    <w:rsid w:val="002D66AF"/>
    <w:rsid w:val="00377847"/>
    <w:rsid w:val="00412E65"/>
    <w:rsid w:val="004576A3"/>
    <w:rsid w:val="00631017"/>
    <w:rsid w:val="007174F0"/>
    <w:rsid w:val="00750677"/>
    <w:rsid w:val="007958C9"/>
    <w:rsid w:val="007D15E9"/>
    <w:rsid w:val="00842E9C"/>
    <w:rsid w:val="00896FFC"/>
    <w:rsid w:val="009A7CBB"/>
    <w:rsid w:val="00AD09AF"/>
    <w:rsid w:val="00AF5592"/>
    <w:rsid w:val="00B50767"/>
    <w:rsid w:val="00B70DBA"/>
    <w:rsid w:val="00C148F1"/>
    <w:rsid w:val="00C23B43"/>
    <w:rsid w:val="00C42C99"/>
    <w:rsid w:val="00C9714C"/>
    <w:rsid w:val="00CD21DA"/>
    <w:rsid w:val="00D515BF"/>
    <w:rsid w:val="00DB345D"/>
    <w:rsid w:val="00EA4A71"/>
    <w:rsid w:val="00EC00E4"/>
    <w:rsid w:val="00FD54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A4A2F67-3B23-4E66-88C0-28B53724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5BF"/>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D515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515BF"/>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D515BF"/>
    <w:rPr>
      <w:rFonts w:eastAsiaTheme="minorEastAsia"/>
      <w:sz w:val="24"/>
      <w:szCs w:val="24"/>
      <w:lang w:val="es-ES_tradnl" w:eastAsia="es-ES"/>
    </w:rPr>
  </w:style>
  <w:style w:type="paragraph" w:styleId="Piedepgina">
    <w:name w:val="footer"/>
    <w:basedOn w:val="Normal"/>
    <w:link w:val="PiedepginaCar"/>
    <w:uiPriority w:val="99"/>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515BF"/>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D515BF"/>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D515BF"/>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15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15B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515BF"/>
    <w:rPr>
      <w:color w:val="0000FF"/>
      <w:u w:val="single"/>
    </w:rPr>
  </w:style>
  <w:style w:type="character" w:customStyle="1" w:styleId="apple-converted-space">
    <w:name w:val="apple-converted-space"/>
    <w:basedOn w:val="Fuentedeprrafopredeter"/>
    <w:rsid w:val="00D515BF"/>
  </w:style>
  <w:style w:type="paragraph" w:customStyle="1" w:styleId="Listavistosa-nfasis11">
    <w:name w:val="Lista vistosa - Énfasis 11"/>
    <w:basedOn w:val="Normal"/>
    <w:link w:val="Listavistosa-nfasis1Car"/>
    <w:uiPriority w:val="34"/>
    <w:qFormat/>
    <w:rsid w:val="00D515BF"/>
    <w:pPr>
      <w:ind w:left="708"/>
    </w:pPr>
  </w:style>
  <w:style w:type="character" w:customStyle="1" w:styleId="Listavistosa-nfasis1Car">
    <w:name w:val="Lista vistosa - Énfasis 1 Car"/>
    <w:link w:val="Listavistosa-nfasis11"/>
    <w:uiPriority w:val="34"/>
    <w:locked/>
    <w:rsid w:val="00D515BF"/>
    <w:rPr>
      <w:rFonts w:ascii="Times New Roman" w:eastAsia="Times New Roman" w:hAnsi="Times New Roman" w:cs="Times New Roman"/>
      <w:sz w:val="24"/>
      <w:szCs w:val="24"/>
      <w:lang w:val="es-ES" w:eastAsia="es-ES"/>
    </w:rPr>
  </w:style>
  <w:style w:type="paragraph" w:customStyle="1" w:styleId="Texto">
    <w:name w:val="Texto"/>
    <w:basedOn w:val="Normal"/>
    <w:rsid w:val="00D515BF"/>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D515BF"/>
    <w:pPr>
      <w:spacing w:before="100" w:beforeAutospacing="1" w:after="100" w:afterAutospacing="1"/>
    </w:pPr>
  </w:style>
  <w:style w:type="character" w:customStyle="1" w:styleId="apple-style-span">
    <w:name w:val="apple-style-span"/>
    <w:rsid w:val="00D515BF"/>
  </w:style>
  <w:style w:type="character" w:styleId="Textoennegrita">
    <w:name w:val="Strong"/>
    <w:uiPriority w:val="22"/>
    <w:qFormat/>
    <w:rsid w:val="00D515B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515B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515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D515BF"/>
    <w:rPr>
      <w:vertAlign w:val="superscript"/>
    </w:rPr>
  </w:style>
  <w:style w:type="paragraph" w:styleId="Sinespaciado">
    <w:name w:val="No Spacing"/>
    <w:aliases w:val="Francesa"/>
    <w:link w:val="SinespaciadoCar"/>
    <w:uiPriority w:val="1"/>
    <w:qFormat/>
    <w:rsid w:val="00D515B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515BF"/>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D515BF"/>
    <w:pPr>
      <w:spacing w:after="120" w:line="480" w:lineRule="auto"/>
    </w:pPr>
  </w:style>
  <w:style w:type="character" w:customStyle="1" w:styleId="Textoindependiente2Car">
    <w:name w:val="Texto independiente 2 Car"/>
    <w:basedOn w:val="Fuentedeprrafopredeter"/>
    <w:link w:val="Textoindependiente2"/>
    <w:uiPriority w:val="99"/>
    <w:rsid w:val="00D515B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D515BF"/>
    <w:rPr>
      <w:rFonts w:ascii="Courier New" w:hAnsi="Courier New"/>
      <w:sz w:val="20"/>
      <w:szCs w:val="20"/>
    </w:rPr>
  </w:style>
  <w:style w:type="character" w:customStyle="1" w:styleId="TextosinformatoCar">
    <w:name w:val="Texto sin formato Car"/>
    <w:basedOn w:val="Fuentedeprrafopredeter"/>
    <w:link w:val="Textosinformato"/>
    <w:rsid w:val="00D515BF"/>
    <w:rPr>
      <w:rFonts w:ascii="Courier New" w:eastAsia="Times New Roman" w:hAnsi="Courier New" w:cs="Times New Roman"/>
      <w:sz w:val="20"/>
      <w:szCs w:val="20"/>
      <w:lang w:val="es-ES" w:eastAsia="es-ES"/>
    </w:rPr>
  </w:style>
  <w:style w:type="paragraph" w:customStyle="1" w:styleId="Standard">
    <w:name w:val="Standard"/>
    <w:rsid w:val="00D515B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515BF"/>
    <w:rPr>
      <w:rFonts w:ascii="Arial" w:hAnsi="Arial" w:cs="Arial" w:hint="default"/>
      <w:b/>
      <w:bCs/>
      <w:sz w:val="18"/>
      <w:szCs w:val="18"/>
    </w:rPr>
  </w:style>
  <w:style w:type="paragraph" w:customStyle="1" w:styleId="Pa2">
    <w:name w:val="Pa2"/>
    <w:basedOn w:val="Normal"/>
    <w:next w:val="Normal"/>
    <w:uiPriority w:val="99"/>
    <w:rsid w:val="00D515BF"/>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D515B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D515BF"/>
  </w:style>
  <w:style w:type="paragraph" w:customStyle="1" w:styleId="q">
    <w:name w:val="q"/>
    <w:basedOn w:val="Normal"/>
    <w:rsid w:val="00D515BF"/>
    <w:pPr>
      <w:spacing w:before="100" w:beforeAutospacing="1" w:after="100" w:afterAutospacing="1"/>
    </w:pPr>
    <w:rPr>
      <w:lang w:val="es-MX" w:eastAsia="es-MX"/>
    </w:rPr>
  </w:style>
  <w:style w:type="character" w:customStyle="1" w:styleId="d">
    <w:name w:val="d"/>
    <w:basedOn w:val="Fuentedeprrafopredeter"/>
    <w:rsid w:val="00D515BF"/>
  </w:style>
  <w:style w:type="character" w:customStyle="1" w:styleId="b">
    <w:name w:val="b"/>
    <w:basedOn w:val="Fuentedeprrafopredeter"/>
    <w:rsid w:val="00D515BF"/>
  </w:style>
  <w:style w:type="character" w:customStyle="1" w:styleId="k">
    <w:name w:val="k"/>
    <w:basedOn w:val="Fuentedeprrafopredeter"/>
    <w:rsid w:val="00D515BF"/>
  </w:style>
  <w:style w:type="character" w:customStyle="1" w:styleId="h">
    <w:name w:val="h"/>
    <w:basedOn w:val="Fuentedeprrafopredeter"/>
    <w:rsid w:val="00D515BF"/>
  </w:style>
  <w:style w:type="table" w:styleId="Tablaconcuadrcula">
    <w:name w:val="Table Grid"/>
    <w:basedOn w:val="Tablanormal"/>
    <w:uiPriority w:val="39"/>
    <w:rsid w:val="00D515BF"/>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D515B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515BF"/>
  </w:style>
  <w:style w:type="character" w:customStyle="1" w:styleId="Ninguno">
    <w:name w:val="Ninguno"/>
    <w:rsid w:val="00D515BF"/>
    <w:rPr>
      <w:lang w:val="es-ES_tradnl"/>
    </w:rPr>
  </w:style>
  <w:style w:type="character" w:customStyle="1" w:styleId="lbl-encabezado-negro">
    <w:name w:val="lbl-encabezado-negro"/>
    <w:basedOn w:val="Fuentedeprrafopredeter"/>
    <w:rsid w:val="00D515BF"/>
  </w:style>
  <w:style w:type="character" w:customStyle="1" w:styleId="red">
    <w:name w:val="red"/>
    <w:basedOn w:val="Fuentedeprrafopredeter"/>
    <w:rsid w:val="00D515BF"/>
  </w:style>
  <w:style w:type="paragraph" w:customStyle="1" w:styleId="francesa">
    <w:name w:val="francesa"/>
    <w:basedOn w:val="Normal"/>
    <w:rsid w:val="00D515BF"/>
    <w:pPr>
      <w:spacing w:before="100" w:beforeAutospacing="1" w:after="100" w:afterAutospacing="1"/>
    </w:pPr>
    <w:rPr>
      <w:lang w:val="es-MX" w:eastAsia="es-MX"/>
    </w:rPr>
  </w:style>
  <w:style w:type="character" w:customStyle="1" w:styleId="medium">
    <w:name w:val="medium"/>
    <w:basedOn w:val="Fuentedeprrafopredeter"/>
    <w:rsid w:val="00D515BF"/>
  </w:style>
  <w:style w:type="paragraph" w:customStyle="1" w:styleId="paragraph">
    <w:name w:val="paragraph"/>
    <w:basedOn w:val="Normal"/>
    <w:rsid w:val="00D515BF"/>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D515BF"/>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290232">
      <w:bodyDiv w:val="1"/>
      <w:marLeft w:val="0"/>
      <w:marRight w:val="0"/>
      <w:marTop w:val="0"/>
      <w:marBottom w:val="0"/>
      <w:divBdr>
        <w:top w:val="none" w:sz="0" w:space="0" w:color="auto"/>
        <w:left w:val="none" w:sz="0" w:space="0" w:color="auto"/>
        <w:bottom w:val="none" w:sz="0" w:space="0" w:color="auto"/>
        <w:right w:val="none" w:sz="0" w:space="0" w:color="auto"/>
      </w:divBdr>
    </w:div>
    <w:div w:id="140780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05003.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javascript:abrirAcuse(241748);"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javascript:abrirAcuse(241748);"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52</Pages>
  <Words>11366</Words>
  <Characters>62519</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2019-09-03T23:42:00Z</cp:lastPrinted>
  <dcterms:created xsi:type="dcterms:W3CDTF">2019-09-05T23:09:00Z</dcterms:created>
  <dcterms:modified xsi:type="dcterms:W3CDTF">2019-09-20T15:39:00Z</dcterms:modified>
</cp:coreProperties>
</file>