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982084">
        <w:rPr>
          <w:rFonts w:ascii="Palatino Linotype" w:eastAsia="Times New Roman" w:hAnsi="Palatino Linotype" w:cs="Arial"/>
          <w:color w:val="000000"/>
          <w:sz w:val="24"/>
          <w:szCs w:val="24"/>
          <w:lang w:eastAsia="es-MX"/>
        </w:rPr>
        <w:t>veintisiete de noviembre</w:t>
      </w:r>
      <w:r w:rsidR="00B25B70">
        <w:rPr>
          <w:rFonts w:ascii="Palatino Linotype" w:eastAsia="Times New Roman" w:hAnsi="Palatino Linotype" w:cs="Arial"/>
          <w:color w:val="000000"/>
          <w:sz w:val="24"/>
          <w:szCs w:val="24"/>
          <w:lang w:eastAsia="es-MX"/>
        </w:rPr>
        <w:t xml:space="preserve"> </w:t>
      </w:r>
      <w:r w:rsidR="00A41011">
        <w:rPr>
          <w:rFonts w:ascii="Palatino Linotype" w:eastAsia="Times New Roman" w:hAnsi="Palatino Linotype" w:cs="Arial"/>
          <w:color w:val="000000"/>
          <w:sz w:val="24"/>
          <w:szCs w:val="24"/>
          <w:lang w:eastAsia="es-MX"/>
        </w:rPr>
        <w:t>de dos mil diecinueve</w:t>
      </w:r>
      <w:r w:rsidRPr="002052F6">
        <w:rPr>
          <w:rFonts w:ascii="Palatino Linotype" w:eastAsia="Times New Roman" w:hAnsi="Palatino Linotype" w:cs="Arial"/>
          <w:color w:val="000000"/>
          <w:sz w:val="24"/>
          <w:szCs w:val="24"/>
          <w:lang w:eastAsia="es-MX"/>
        </w:rPr>
        <w:t>.</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AB7853">
        <w:rPr>
          <w:rFonts w:ascii="Palatino Linotype" w:hAnsi="Palatino Linotype" w:cs="Arial"/>
          <w:b/>
          <w:bCs/>
          <w:sz w:val="24"/>
          <w:lang w:eastAsia="es-MX"/>
        </w:rPr>
        <w:t>0</w:t>
      </w:r>
      <w:r w:rsidR="00DA0305">
        <w:rPr>
          <w:rFonts w:ascii="Palatino Linotype" w:hAnsi="Palatino Linotype" w:cs="Arial"/>
          <w:b/>
          <w:bCs/>
          <w:sz w:val="24"/>
          <w:lang w:eastAsia="es-MX"/>
        </w:rPr>
        <w:t>7530</w:t>
      </w:r>
      <w:r w:rsidR="007E2959" w:rsidRPr="007E2959">
        <w:rPr>
          <w:rFonts w:ascii="Palatino Linotype" w:hAnsi="Palatino Linotype" w:cs="Arial"/>
          <w:b/>
          <w:bCs/>
          <w:sz w:val="24"/>
          <w:lang w:eastAsia="es-MX"/>
        </w:rPr>
        <w:t>/INFOEM/IP/RR/201</w:t>
      </w:r>
      <w:r w:rsidR="00D41F41">
        <w:rPr>
          <w:rFonts w:ascii="Palatino Linotype" w:hAnsi="Palatino Linotype" w:cs="Arial"/>
          <w:b/>
          <w:bCs/>
          <w:sz w:val="24"/>
          <w:lang w:eastAsia="es-MX"/>
        </w:rPr>
        <w:t>9</w:t>
      </w:r>
      <w:r>
        <w:rPr>
          <w:rFonts w:ascii="Palatino Linotype" w:hAnsi="Palatino Linotype" w:cs="Arial"/>
          <w:sz w:val="24"/>
        </w:rPr>
        <w:t xml:space="preserve">, </w:t>
      </w:r>
      <w:r w:rsidR="00614FDD">
        <w:rPr>
          <w:rFonts w:ascii="Palatino Linotype" w:hAnsi="Palatino Linotype" w:cs="Arial"/>
          <w:sz w:val="24"/>
        </w:rPr>
        <w:t xml:space="preserve">interpuesto por </w:t>
      </w:r>
      <w:r w:rsidR="00962A19">
        <w:rPr>
          <w:rFonts w:ascii="Palatino Linotype" w:hAnsi="Palatino Linotype" w:cs="Arial"/>
          <w:sz w:val="24"/>
        </w:rPr>
        <w:t>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9C2FB7" w:rsidRPr="009C2FB7">
        <w:rPr>
          <w:rFonts w:ascii="Palatino Linotype" w:hAnsi="Palatino Linotype" w:cs="Arial"/>
          <w:b/>
          <w:sz w:val="24"/>
          <w:szCs w:val="24"/>
        </w:rPr>
        <w:t>XXXXXXXXXXXXXX</w:t>
      </w:r>
      <w:r w:rsidR="00962A19">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B86E3B">
        <w:rPr>
          <w:rFonts w:ascii="Palatino Linotype" w:hAnsi="Palatino Linotype" w:cs="Arial"/>
          <w:sz w:val="24"/>
        </w:rPr>
        <w:t>e</w:t>
      </w:r>
      <w:r w:rsidR="00D41F41">
        <w:rPr>
          <w:rFonts w:ascii="Palatino Linotype" w:hAnsi="Palatino Linotype" w:cs="Arial"/>
          <w:b/>
          <w:sz w:val="24"/>
        </w:rPr>
        <w:t>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E372DA">
        <w:rPr>
          <w:rFonts w:ascii="Palatino Linotype" w:hAnsi="Palatino Linotype" w:cs="Arial"/>
          <w:sz w:val="24"/>
          <w:szCs w:val="24"/>
        </w:rPr>
        <w:t>l</w:t>
      </w:r>
      <w:r w:rsidRPr="00224181">
        <w:rPr>
          <w:rFonts w:ascii="Palatino Linotype" w:hAnsi="Palatino Linotype" w:cs="Arial"/>
          <w:sz w:val="24"/>
          <w:szCs w:val="24"/>
        </w:rPr>
        <w:t xml:space="preserve"> </w:t>
      </w:r>
      <w:r w:rsidR="00DA0305" w:rsidRPr="00DA0305">
        <w:rPr>
          <w:rFonts w:ascii="Palatino Linotype" w:hAnsi="Palatino Linotype" w:cs="Arial"/>
          <w:b/>
          <w:sz w:val="24"/>
          <w:szCs w:val="24"/>
        </w:rPr>
        <w:t>Tribunal de Justicia Administrativa del Estado de México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5F32D2">
        <w:rPr>
          <w:rFonts w:ascii="Palatino Linotype" w:hAnsi="Palatino Linotype" w:cs="Arial"/>
          <w:sz w:val="24"/>
        </w:rPr>
        <w:t xml:space="preserve"> </w:t>
      </w:r>
      <w:r w:rsidR="00DA0305">
        <w:rPr>
          <w:rFonts w:ascii="Palatino Linotype" w:hAnsi="Palatino Linotype" w:cs="Arial"/>
          <w:sz w:val="24"/>
        </w:rPr>
        <w:t>dos de septiembre</w:t>
      </w:r>
      <w:r w:rsidR="001E7FE1">
        <w:rPr>
          <w:rFonts w:ascii="Palatino Linotype" w:hAnsi="Palatino Linotype" w:cs="Arial"/>
          <w:sz w:val="24"/>
        </w:rPr>
        <w:t xml:space="preserve"> </w:t>
      </w:r>
      <w:r w:rsidR="00D41F41">
        <w:rPr>
          <w:rFonts w:ascii="Palatino Linotype" w:hAnsi="Palatino Linotype" w:cs="Arial"/>
          <w:sz w:val="24"/>
        </w:rPr>
        <w:t>de dos mil diecinueve</w:t>
      </w:r>
      <w:r>
        <w:rPr>
          <w:rFonts w:ascii="Palatino Linotype" w:hAnsi="Palatino Linotype" w:cs="Arial"/>
          <w:sz w:val="24"/>
        </w:rPr>
        <w:t xml:space="preserve">, </w:t>
      </w:r>
      <w:r w:rsidR="00962A19">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DA0305" w:rsidRPr="00DA0305">
        <w:rPr>
          <w:rFonts w:ascii="Palatino Linotype" w:hAnsi="Palatino Linotype" w:cs="Arial"/>
          <w:b/>
          <w:sz w:val="24"/>
        </w:rPr>
        <w:t>00166/TRIJAEM/IP/2019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DA0305" w:rsidRPr="00DA0305">
        <w:rPr>
          <w:rFonts w:ascii="Palatino Linotype" w:hAnsi="Palatino Linotype"/>
          <w:i/>
          <w:color w:val="000000"/>
        </w:rPr>
        <w:t xml:space="preserve">Saludos. Mi solicitud de información es la siguiente: 1. Cuál es el número de juicios de nulidad ingresados ante el Tribunal de Justicia Administrativa del Estado de México para cada uno de los años 2012, 2013, 2014, 2015, 2016, 2017 y 2018, </w:t>
      </w:r>
      <w:r w:rsidR="00DA0305" w:rsidRPr="00DA0305">
        <w:rPr>
          <w:rFonts w:ascii="Palatino Linotype" w:hAnsi="Palatino Linotype"/>
          <w:i/>
          <w:color w:val="000000"/>
        </w:rPr>
        <w:lastRenderedPageBreak/>
        <w:t>respectivamente. 2. Cuál fue el presupuesto asignado al Tribunal para cada uno de los años 2012, 2013, 2014, 2015, 2016, 2017 y 2018, respectivamente.</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C33915" w:rsidRDefault="00C33915" w:rsidP="00E15E85">
      <w:pPr>
        <w:spacing w:before="240" w:line="360" w:lineRule="auto"/>
        <w:jc w:val="both"/>
        <w:rPr>
          <w:rFonts w:ascii="Palatino Linotype" w:hAnsi="Palatino Linotype" w:cs="Arial"/>
          <w:b/>
          <w:sz w:val="28"/>
        </w:rPr>
      </w:pP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D41F41" w:rsidRPr="00DA0305" w:rsidRDefault="00E15E85" w:rsidP="00DA0305">
      <w:pPr>
        <w:spacing w:before="240" w:line="360" w:lineRule="auto"/>
        <w:jc w:val="both"/>
        <w:rPr>
          <w:rFonts w:ascii="Palatino Linotype" w:hAnsi="Palatino Linotype" w:cs="Arial"/>
          <w:i/>
          <w:iCs/>
          <w:sz w:val="24"/>
          <w:u w:val="single"/>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D41F41">
        <w:rPr>
          <w:rFonts w:ascii="Palatino Linotype" w:hAnsi="Palatino Linotype" w:cs="Arial"/>
          <w:b/>
          <w:sz w:val="24"/>
        </w:rPr>
        <w:t xml:space="preserve"> </w:t>
      </w:r>
      <w:r w:rsidR="00D41F41" w:rsidRPr="00D41F41">
        <w:rPr>
          <w:rFonts w:ascii="Palatino Linotype" w:hAnsi="Palatino Linotype" w:cs="Arial"/>
          <w:sz w:val="24"/>
        </w:rPr>
        <w:t xml:space="preserve">en fecha </w:t>
      </w:r>
      <w:r w:rsidR="00DA0305">
        <w:rPr>
          <w:rFonts w:ascii="Palatino Linotype" w:hAnsi="Palatino Linotype" w:cs="Arial"/>
          <w:sz w:val="24"/>
        </w:rPr>
        <w:t>veinte de septiembre</w:t>
      </w:r>
      <w:r w:rsidR="00DA598F">
        <w:rPr>
          <w:rFonts w:ascii="Palatino Linotype" w:hAnsi="Palatino Linotype" w:cs="Arial"/>
          <w:sz w:val="24"/>
        </w:rPr>
        <w:t xml:space="preserve"> de los corrientes dio respuesta a la solicitud de información adjuntando para tal efecto </w:t>
      </w:r>
      <w:r w:rsidR="00962A19">
        <w:rPr>
          <w:rFonts w:ascii="Palatino Linotype" w:hAnsi="Palatino Linotype" w:cs="Arial"/>
          <w:sz w:val="24"/>
        </w:rPr>
        <w:t xml:space="preserve">los documentos denominados </w:t>
      </w:r>
      <w:r w:rsidR="00962A19" w:rsidRPr="00DA0305">
        <w:rPr>
          <w:rFonts w:ascii="Palatino Linotype" w:hAnsi="Palatino Linotype" w:cs="Arial"/>
          <w:i/>
          <w:iCs/>
          <w:sz w:val="24"/>
          <w:u w:val="single"/>
        </w:rPr>
        <w:t>“</w:t>
      </w:r>
      <w:r w:rsidR="00DA0305" w:rsidRPr="00DA0305">
        <w:rPr>
          <w:rFonts w:ascii="Palatino Linotype" w:hAnsi="Palatino Linotype" w:cs="Arial"/>
          <w:i/>
          <w:iCs/>
          <w:sz w:val="24"/>
          <w:u w:val="single"/>
        </w:rPr>
        <w:t>Presupuesto de Egresos año 2016.pdf</w:t>
      </w:r>
      <w:r w:rsidR="00DA0305">
        <w:rPr>
          <w:rFonts w:ascii="Palatino Linotype" w:hAnsi="Palatino Linotype" w:cs="Arial"/>
          <w:i/>
          <w:iCs/>
          <w:sz w:val="24"/>
          <w:u w:val="single"/>
        </w:rPr>
        <w:t xml:space="preserve">, </w:t>
      </w:r>
      <w:r w:rsidR="00DA0305" w:rsidRPr="00DA0305">
        <w:rPr>
          <w:rFonts w:ascii="Palatino Linotype" w:hAnsi="Palatino Linotype" w:cs="Arial"/>
          <w:i/>
          <w:iCs/>
          <w:sz w:val="24"/>
          <w:u w:val="single"/>
        </w:rPr>
        <w:t>Presupuesto de Egresos año 2018.pdf</w:t>
      </w:r>
      <w:r w:rsidR="00DA0305">
        <w:rPr>
          <w:rFonts w:ascii="Palatino Linotype" w:hAnsi="Palatino Linotype" w:cs="Arial"/>
          <w:i/>
          <w:iCs/>
          <w:sz w:val="24"/>
          <w:u w:val="single"/>
        </w:rPr>
        <w:t xml:space="preserve">, </w:t>
      </w:r>
      <w:r w:rsidR="00DA0305" w:rsidRPr="00DA0305">
        <w:rPr>
          <w:rFonts w:ascii="Palatino Linotype" w:hAnsi="Palatino Linotype" w:cs="Arial"/>
          <w:i/>
          <w:iCs/>
          <w:sz w:val="24"/>
          <w:u w:val="single"/>
        </w:rPr>
        <w:t>Presupuesto de Egresos año 2012.pdf</w:t>
      </w:r>
      <w:r w:rsidR="00DA0305">
        <w:rPr>
          <w:rFonts w:ascii="Palatino Linotype" w:hAnsi="Palatino Linotype" w:cs="Arial"/>
          <w:i/>
          <w:iCs/>
          <w:sz w:val="24"/>
          <w:u w:val="single"/>
        </w:rPr>
        <w:t xml:space="preserve">, </w:t>
      </w:r>
      <w:r w:rsidR="00DA0305" w:rsidRPr="00DA0305">
        <w:rPr>
          <w:rFonts w:ascii="Palatino Linotype" w:hAnsi="Palatino Linotype" w:cs="Arial"/>
          <w:i/>
          <w:iCs/>
          <w:sz w:val="24"/>
          <w:u w:val="single"/>
        </w:rPr>
        <w:t>Presupuesto de Egresos año 2013.pdf</w:t>
      </w:r>
      <w:r w:rsidR="00DA0305">
        <w:rPr>
          <w:rFonts w:ascii="Palatino Linotype" w:hAnsi="Palatino Linotype" w:cs="Arial"/>
          <w:i/>
          <w:iCs/>
          <w:sz w:val="24"/>
          <w:u w:val="single"/>
        </w:rPr>
        <w:t xml:space="preserve">, </w:t>
      </w:r>
      <w:r w:rsidR="00DA0305" w:rsidRPr="00DA0305">
        <w:rPr>
          <w:rFonts w:ascii="Palatino Linotype" w:hAnsi="Palatino Linotype" w:cs="Arial"/>
          <w:i/>
          <w:iCs/>
          <w:sz w:val="24"/>
          <w:u w:val="single"/>
        </w:rPr>
        <w:t>Presupuesto de Egresos año 2014.pdf</w:t>
      </w:r>
      <w:r w:rsidR="00DA0305">
        <w:rPr>
          <w:rFonts w:ascii="Palatino Linotype" w:hAnsi="Palatino Linotype" w:cs="Arial"/>
          <w:i/>
          <w:iCs/>
          <w:sz w:val="24"/>
          <w:u w:val="single"/>
        </w:rPr>
        <w:t xml:space="preserve">, </w:t>
      </w:r>
      <w:r w:rsidR="00DA0305" w:rsidRPr="00DA0305">
        <w:rPr>
          <w:rFonts w:ascii="Palatino Linotype" w:hAnsi="Palatino Linotype" w:cs="Arial"/>
          <w:i/>
          <w:iCs/>
          <w:sz w:val="24"/>
          <w:u w:val="single"/>
        </w:rPr>
        <w:t>Presupuesto de Egresos año 2015.pdf</w:t>
      </w:r>
      <w:r w:rsidR="00DA0305">
        <w:rPr>
          <w:rFonts w:ascii="Palatino Linotype" w:hAnsi="Palatino Linotype" w:cs="Arial"/>
          <w:i/>
          <w:iCs/>
          <w:sz w:val="24"/>
          <w:u w:val="single"/>
        </w:rPr>
        <w:t xml:space="preserve">, </w:t>
      </w:r>
      <w:r w:rsidR="00DA0305" w:rsidRPr="00DA0305">
        <w:rPr>
          <w:rFonts w:ascii="Palatino Linotype" w:hAnsi="Palatino Linotype" w:cs="Arial"/>
          <w:i/>
          <w:iCs/>
          <w:sz w:val="24"/>
          <w:u w:val="single"/>
        </w:rPr>
        <w:t>Presupuesto de Egresos año 2017.pdf</w:t>
      </w:r>
      <w:r w:rsidR="00DA0305">
        <w:rPr>
          <w:rFonts w:ascii="Palatino Linotype" w:hAnsi="Palatino Linotype" w:cs="Arial"/>
          <w:i/>
          <w:iCs/>
          <w:sz w:val="24"/>
          <w:u w:val="single"/>
        </w:rPr>
        <w:t xml:space="preserve"> y </w:t>
      </w:r>
      <w:r w:rsidR="00DA0305" w:rsidRPr="00DA0305">
        <w:rPr>
          <w:rFonts w:ascii="Palatino Linotype" w:hAnsi="Palatino Linotype" w:cs="Arial"/>
          <w:i/>
          <w:iCs/>
          <w:sz w:val="24"/>
          <w:u w:val="single"/>
        </w:rPr>
        <w:t>ACUERDO SOL 166-2019.pdf</w:t>
      </w:r>
      <w:r w:rsidR="00962A19" w:rsidRPr="00DA0305">
        <w:rPr>
          <w:rFonts w:ascii="Palatino Linotype" w:hAnsi="Palatino Linotype" w:cs="Arial"/>
          <w:i/>
          <w:iCs/>
          <w:sz w:val="24"/>
          <w:u w:val="single"/>
        </w:rPr>
        <w:t>”</w:t>
      </w:r>
      <w:r w:rsidR="00DA598F" w:rsidRPr="00DA0305">
        <w:rPr>
          <w:rFonts w:ascii="Palatino Linotype" w:hAnsi="Palatino Linotype" w:cs="Arial"/>
          <w:sz w:val="24"/>
          <w:u w:val="single"/>
        </w:rPr>
        <w:t>,</w:t>
      </w:r>
      <w:r w:rsidR="00DA598F">
        <w:rPr>
          <w:rFonts w:ascii="Palatino Linotype" w:hAnsi="Palatino Linotype" w:cs="Arial"/>
          <w:sz w:val="24"/>
        </w:rPr>
        <w:t xml:space="preserve"> </w:t>
      </w:r>
      <w:r w:rsidR="00C33915">
        <w:rPr>
          <w:rFonts w:ascii="Palatino Linotype" w:hAnsi="Palatino Linotype" w:cs="Arial"/>
          <w:sz w:val="24"/>
        </w:rPr>
        <w:t>los cuales se tienen por reproducidos</w:t>
      </w:r>
      <w:r w:rsidR="00DA598F">
        <w:rPr>
          <w:rFonts w:ascii="Palatino Linotype" w:hAnsi="Palatino Linotype" w:cs="Arial"/>
          <w:sz w:val="24"/>
        </w:rPr>
        <w:t xml:space="preserve"> al ser del conocimiento de las partes y en obvio de reproducciones ociosas.</w:t>
      </w:r>
    </w:p>
    <w:p w:rsidR="00C33915" w:rsidRPr="00C33915" w:rsidRDefault="00C33915" w:rsidP="00C33915">
      <w:pPr>
        <w:spacing w:before="240" w:line="360" w:lineRule="auto"/>
        <w:ind w:left="708"/>
        <w:jc w:val="both"/>
        <w:rPr>
          <w:rFonts w:ascii="Palatino Linotype" w:hAnsi="Palatino Linotype" w:cs="Arial"/>
          <w:i/>
          <w:sz w:val="24"/>
        </w:rPr>
      </w:pPr>
      <w:r w:rsidRPr="00C33915">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33915" w:rsidRPr="00C33915" w:rsidRDefault="00C33915" w:rsidP="00C33915">
      <w:pPr>
        <w:spacing w:before="240" w:line="360" w:lineRule="auto"/>
        <w:ind w:left="708"/>
        <w:jc w:val="both"/>
        <w:rPr>
          <w:rFonts w:ascii="Palatino Linotype" w:hAnsi="Palatino Linotype" w:cs="Arial"/>
          <w:i/>
          <w:sz w:val="24"/>
        </w:rPr>
      </w:pPr>
      <w:r w:rsidRPr="00C33915">
        <w:rPr>
          <w:rFonts w:ascii="Palatino Linotype" w:hAnsi="Palatino Linotype" w:cs="Arial"/>
          <w:i/>
          <w:sz w:val="24"/>
        </w:rPr>
        <w:t>En archivo adjunto se hace entrega de la información solicitada.</w:t>
      </w:r>
    </w:p>
    <w:p w:rsidR="00C33915" w:rsidRPr="00C33915" w:rsidRDefault="00C33915" w:rsidP="00C33915">
      <w:pPr>
        <w:spacing w:before="240" w:line="360" w:lineRule="auto"/>
        <w:ind w:left="708"/>
        <w:jc w:val="both"/>
        <w:rPr>
          <w:rFonts w:ascii="Palatino Linotype" w:hAnsi="Palatino Linotype" w:cs="Arial"/>
          <w:i/>
          <w:sz w:val="24"/>
        </w:rPr>
      </w:pPr>
      <w:r w:rsidRPr="00C33915">
        <w:rPr>
          <w:rFonts w:ascii="Palatino Linotype" w:hAnsi="Palatino Linotype" w:cs="Arial"/>
          <w:i/>
          <w:sz w:val="24"/>
        </w:rPr>
        <w:t>ATENTAMENTE</w:t>
      </w:r>
    </w:p>
    <w:p w:rsidR="00C33915" w:rsidRDefault="00C33915" w:rsidP="00C33915">
      <w:pPr>
        <w:spacing w:before="240" w:line="360" w:lineRule="auto"/>
        <w:ind w:left="708"/>
        <w:jc w:val="both"/>
        <w:rPr>
          <w:rFonts w:ascii="Palatino Linotype" w:hAnsi="Palatino Linotype" w:cs="Arial"/>
          <w:i/>
          <w:sz w:val="24"/>
        </w:rPr>
      </w:pPr>
      <w:r w:rsidRPr="00C33915">
        <w:rPr>
          <w:rFonts w:ascii="Palatino Linotype" w:hAnsi="Palatino Linotype" w:cs="Arial"/>
          <w:i/>
          <w:sz w:val="24"/>
        </w:rPr>
        <w:t>LAE. ERIKA YOLANDA FUNES VELÁZQUEZ</w:t>
      </w:r>
    </w:p>
    <w:p w:rsidR="00C33915" w:rsidRDefault="00C33915" w:rsidP="00C33915">
      <w:pPr>
        <w:spacing w:before="240" w:line="360" w:lineRule="auto"/>
        <w:ind w:left="708"/>
        <w:jc w:val="both"/>
        <w:rPr>
          <w:rFonts w:ascii="Palatino Linotype" w:hAnsi="Palatino Linotype" w:cs="Arial"/>
          <w:i/>
          <w:sz w:val="24"/>
        </w:rPr>
      </w:pPr>
    </w:p>
    <w:p w:rsidR="00E15E85" w:rsidRPr="00441A94" w:rsidRDefault="00E15E85" w:rsidP="00C33915">
      <w:pPr>
        <w:spacing w:before="240" w:line="360" w:lineRule="auto"/>
        <w:jc w:val="both"/>
        <w:rPr>
          <w:rFonts w:ascii="Palatino Linotype" w:hAnsi="Palatino Linotype" w:cs="Arial"/>
          <w:b/>
          <w:sz w:val="28"/>
        </w:rPr>
      </w:pPr>
      <w:r w:rsidRPr="00441A94">
        <w:rPr>
          <w:rFonts w:ascii="Palatino Linotype" w:hAnsi="Palatino Linotype" w:cs="Arial"/>
          <w:b/>
          <w:sz w:val="28"/>
        </w:rPr>
        <w:lastRenderedPageBreak/>
        <w:t xml:space="preserve">TERCERO. </w:t>
      </w:r>
      <w:r w:rsidRPr="00441A94">
        <w:rPr>
          <w:rFonts w:ascii="Palatino Linotype" w:hAnsi="Palatino Linotype"/>
          <w:b/>
          <w:sz w:val="28"/>
        </w:rPr>
        <w:t>Del recurso de revisión.</w:t>
      </w:r>
    </w:p>
    <w:p w:rsidR="00DA598F" w:rsidRPr="00C33915" w:rsidRDefault="00E15E85" w:rsidP="00C3391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w:t>
      </w:r>
      <w:r w:rsidR="00D41F41">
        <w:rPr>
          <w:rFonts w:ascii="Palatino Linotype" w:hAnsi="Palatino Linotype" w:cs="Arial"/>
          <w:sz w:val="24"/>
          <w:szCs w:val="24"/>
        </w:rPr>
        <w:t xml:space="preserve">fecha </w:t>
      </w:r>
      <w:r w:rsidR="002F62A2">
        <w:rPr>
          <w:rFonts w:ascii="Palatino Linotype" w:hAnsi="Palatino Linotype" w:cs="Arial"/>
          <w:sz w:val="24"/>
          <w:szCs w:val="24"/>
        </w:rPr>
        <w:t>veintinueve de julio</w:t>
      </w:r>
      <w:r w:rsidR="00D41F41">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7E318E">
        <w:rPr>
          <w:rFonts w:ascii="Palatino Linotype" w:hAnsi="Palatino Linotype" w:cs="Arial"/>
          <w:b/>
          <w:bCs/>
          <w:sz w:val="24"/>
          <w:szCs w:val="24"/>
          <w:lang w:eastAsia="es-MX"/>
        </w:rPr>
        <w:t>0</w:t>
      </w:r>
      <w:r w:rsidR="00982084">
        <w:rPr>
          <w:rFonts w:ascii="Palatino Linotype" w:hAnsi="Palatino Linotype" w:cs="Arial"/>
          <w:b/>
          <w:bCs/>
          <w:sz w:val="24"/>
          <w:szCs w:val="24"/>
          <w:lang w:eastAsia="es-MX"/>
        </w:rPr>
        <w:t>7530</w:t>
      </w:r>
      <w:r w:rsidR="00D41F41">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C33915" w:rsidRPr="00C33915">
        <w:rPr>
          <w:rFonts w:ascii="Palatino Linotype" w:hAnsi="Palatino Linotype"/>
          <w:i/>
          <w:color w:val="000000"/>
        </w:rPr>
        <w:t>La autoridad obligada no dio contestación al segundo punto de la solicitud, sobre los presupuestos de los años 2012 a 2018. Y los links que acompaña no pueden abrirse.</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9F6268" w:rsidRDefault="009F6268"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C33915" w:rsidRPr="00C33915">
        <w:rPr>
          <w:rFonts w:ascii="Palatino Linotype" w:hAnsi="Palatino Linotype" w:cs="Arial"/>
          <w:i/>
        </w:rPr>
        <w:t>La autoridad obligada no dio contestación al segundo punto de la solicitud, sobre los presupuestos de los años 2012 a 2018. Y los links que acompaña no pueden abrirse.</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C33915" w:rsidRDefault="00C33915" w:rsidP="00E15E85">
      <w:pPr>
        <w:ind w:left="851" w:right="850"/>
        <w:jc w:val="both"/>
        <w:rPr>
          <w:rFonts w:ascii="Palatino Linotype" w:hAnsi="Palatino Linotype" w:cs="Arial"/>
          <w:i/>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C33915">
        <w:rPr>
          <w:rFonts w:ascii="Palatino Linotype" w:hAnsi="Palatino Linotype" w:cs="Arial"/>
          <w:sz w:val="24"/>
          <w:szCs w:val="24"/>
        </w:rPr>
        <w:t>veintisiete de noviembre</w:t>
      </w:r>
      <w:r w:rsidR="00BF78FD">
        <w:rPr>
          <w:rFonts w:ascii="Palatino Linotype" w:hAnsi="Palatino Linotype" w:cs="Arial"/>
          <w:sz w:val="24"/>
          <w:szCs w:val="24"/>
        </w:rPr>
        <w:t xml:space="preserve"> </w:t>
      </w:r>
      <w:r>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BF78FD"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BF78FD">
        <w:rPr>
          <w:rFonts w:ascii="Palatino Linotype" w:hAnsi="Palatino Linotype" w:cs="Arial"/>
          <w:sz w:val="24"/>
          <w:szCs w:val="24"/>
        </w:rPr>
        <w:t xml:space="preserve">en fecha </w:t>
      </w:r>
      <w:r w:rsidR="00C33915">
        <w:rPr>
          <w:rFonts w:ascii="Palatino Linotype" w:hAnsi="Palatino Linotype" w:cs="Arial"/>
          <w:sz w:val="24"/>
          <w:szCs w:val="24"/>
        </w:rPr>
        <w:t>dos de octubre</w:t>
      </w:r>
      <w:r w:rsidR="0011384B">
        <w:rPr>
          <w:rFonts w:ascii="Palatino Linotype" w:hAnsi="Palatino Linotype" w:cs="Arial"/>
          <w:sz w:val="24"/>
          <w:szCs w:val="24"/>
        </w:rPr>
        <w:t xml:space="preserve"> de</w:t>
      </w:r>
      <w:r w:rsidR="00BF78FD">
        <w:rPr>
          <w:rFonts w:ascii="Palatino Linotype" w:hAnsi="Palatino Linotype" w:cs="Arial"/>
          <w:sz w:val="24"/>
          <w:szCs w:val="24"/>
        </w:rPr>
        <w:t xml:space="preserve"> la presente anualidad presento su informe justificado el cual fue puesto a la vista del recurrente.</w:t>
      </w:r>
    </w:p>
    <w:p w:rsidR="002606F0" w:rsidRDefault="00BF78FD"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C33915">
        <w:rPr>
          <w:rFonts w:ascii="Palatino Linotype" w:hAnsi="Palatino Linotype" w:cs="Arial"/>
          <w:sz w:val="24"/>
          <w:szCs w:val="24"/>
        </w:rPr>
        <w:t>once de octubre</w:t>
      </w:r>
      <w:r w:rsidR="001C7069">
        <w:rPr>
          <w:rFonts w:ascii="Palatino Linotype" w:hAnsi="Palatino Linotype" w:cs="Arial"/>
          <w:sz w:val="24"/>
          <w:szCs w:val="24"/>
        </w:rPr>
        <w:t xml:space="preserve"> de los corrientes</w:t>
      </w:r>
      <w:r w:rsidR="00755099">
        <w:rPr>
          <w:rFonts w:ascii="Palatino Linotype" w:hAnsi="Palatino Linotype" w:cs="Arial"/>
          <w:sz w:val="24"/>
          <w:szCs w:val="24"/>
        </w:rPr>
        <w:t xml:space="preserve"> se decretó el cierre de instrucción</w:t>
      </w:r>
      <w:r w:rsidR="00E15E85" w:rsidRPr="00441A94">
        <w:rPr>
          <w:rFonts w:ascii="Palatino Linotype" w:hAnsi="Palatino Linotype" w:cs="Arial"/>
          <w:sz w:val="24"/>
          <w:szCs w:val="24"/>
        </w:rPr>
        <w:t xml:space="preserve"> en</w:t>
      </w:r>
      <w:r w:rsidR="00E15E85" w:rsidRPr="003E076B">
        <w:rPr>
          <w:rFonts w:ascii="Palatino Linotype" w:hAnsi="Palatino Linotype" w:cs="Arial"/>
          <w:sz w:val="24"/>
          <w:szCs w:val="24"/>
        </w:rPr>
        <w:t xml:space="preserve"> términos del artículo 185 </w:t>
      </w:r>
      <w:r w:rsidR="00E15E85">
        <w:rPr>
          <w:rFonts w:ascii="Palatino Linotype" w:hAnsi="Palatino Linotype" w:cs="Arial"/>
          <w:sz w:val="24"/>
          <w:szCs w:val="24"/>
        </w:rPr>
        <w:t>f</w:t>
      </w:r>
      <w:r w:rsidR="00E15E85"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BC3901" w:rsidRDefault="00BC3901" w:rsidP="00BC3901">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11384B">
        <w:rPr>
          <w:rFonts w:ascii="Palatino Linotype" w:hAnsi="Palatino Linotype" w:cs="Arial"/>
          <w:sz w:val="24"/>
          <w:szCs w:val="24"/>
        </w:rPr>
        <w:t>trece de septiembre</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rsidR="00940EBE" w:rsidRDefault="00940EBE"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C33915">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w:t>
      </w:r>
      <w:r w:rsidRPr="00025A37">
        <w:rPr>
          <w:rFonts w:ascii="Palatino Linotype" w:hAnsi="Palatino Linotype" w:cs="Arial"/>
          <w:sz w:val="24"/>
        </w:rPr>
        <w:lastRenderedPageBreak/>
        <w:t xml:space="preserve">Constitución Política de los Estados Unidos Mexicanos, 5, párrafos </w:t>
      </w:r>
      <w:r w:rsidR="004C3693">
        <w:rPr>
          <w:rFonts w:ascii="Palatino Linotype" w:hAnsi="Palatino Linotype" w:cs="Arial"/>
          <w:sz w:val="24"/>
        </w:rPr>
        <w:t>vigésimo</w:t>
      </w:r>
      <w:r w:rsidR="0039515D">
        <w:rPr>
          <w:rFonts w:ascii="Palatino Linotype" w:hAnsi="Palatino Linotype" w:cs="Arial"/>
          <w:sz w:val="24"/>
        </w:rPr>
        <w:t xml:space="preserve"> segundo</w:t>
      </w:r>
      <w:r w:rsidR="004C3693">
        <w:rPr>
          <w:rFonts w:ascii="Palatino Linotype" w:hAnsi="Palatino Linotype" w:cs="Arial"/>
          <w:sz w:val="24"/>
        </w:rPr>
        <w:t xml:space="preserve">, vigésimo </w:t>
      </w:r>
      <w:r w:rsidR="0039515D">
        <w:rPr>
          <w:rFonts w:ascii="Palatino Linotype" w:hAnsi="Palatino Linotype" w:cs="Arial"/>
          <w:sz w:val="24"/>
        </w:rPr>
        <w:t xml:space="preserve">tercero </w:t>
      </w:r>
      <w:r w:rsidR="004C3693">
        <w:rPr>
          <w:rFonts w:ascii="Palatino Linotype" w:hAnsi="Palatino Linotype" w:cs="Arial"/>
          <w:sz w:val="24"/>
        </w:rPr>
        <w:t xml:space="preserve">y vigésimo </w:t>
      </w:r>
      <w:r w:rsidR="0039515D">
        <w:rPr>
          <w:rFonts w:ascii="Palatino Linotype" w:hAnsi="Palatino Linotype" w:cs="Arial"/>
          <w:sz w:val="24"/>
        </w:rPr>
        <w:t xml:space="preserve">cuarto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w:t>
      </w:r>
      <w:bookmarkStart w:id="0" w:name="_GoBack"/>
      <w:bookmarkEnd w:id="0"/>
      <w:r w:rsidRPr="00025A37">
        <w:rPr>
          <w:rFonts w:ascii="Palatino Linotype" w:hAnsi="Palatino Linotype" w:cs="Arial"/>
        </w:rPr>
        <w:t xml:space="preserve">o </w:t>
      </w:r>
      <w:r w:rsidRPr="00025A37">
        <w:rPr>
          <w:rFonts w:ascii="Palatino Linotype" w:hAnsi="Palatino Linotype" w:cs="Arial"/>
        </w:rPr>
        <w:lastRenderedPageBreak/>
        <w:t>de México y Municipios</w:t>
      </w:r>
      <w:r>
        <w:rPr>
          <w:rFonts w:ascii="Palatino Linotype" w:hAnsi="Palatino Linotype" w:cs="Arial"/>
        </w:rPr>
        <w:t>, en correlación con la seguridad jurídica que debe generar lo actuado ante este Organismo garante.</w:t>
      </w: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653B08" w:rsidRPr="009572B3" w:rsidRDefault="00653B08" w:rsidP="00BC1A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D15363" w:rsidRPr="00985E6C" w:rsidRDefault="00985E6C" w:rsidP="00D22632">
      <w:pPr>
        <w:spacing w:before="240" w:line="360" w:lineRule="auto"/>
        <w:jc w:val="both"/>
        <w:rPr>
          <w:rFonts w:ascii="Palatino Linotype" w:hAnsi="Palatino Linotype" w:cs="Arial"/>
          <w:color w:val="000000" w:themeColor="text1"/>
          <w:sz w:val="24"/>
          <w:szCs w:val="24"/>
        </w:rPr>
      </w:pPr>
      <w:r w:rsidRPr="00985E6C">
        <w:rPr>
          <w:rFonts w:ascii="Palatino Linotype" w:hAnsi="Palatino Linotype" w:cs="Arial"/>
          <w:color w:val="000000" w:themeColor="text1"/>
          <w:sz w:val="24"/>
          <w:szCs w:val="24"/>
        </w:rPr>
        <w:t>Así pues</w:t>
      </w:r>
      <w:r>
        <w:rPr>
          <w:rFonts w:ascii="Palatino Linotype" w:hAnsi="Palatino Linotype" w:cs="Arial"/>
          <w:color w:val="000000" w:themeColor="text1"/>
          <w:sz w:val="24"/>
          <w:szCs w:val="24"/>
        </w:rPr>
        <w:t xml:space="preserve">, en primer </w:t>
      </w:r>
      <w:r w:rsidR="006F024A">
        <w:rPr>
          <w:rFonts w:ascii="Palatino Linotype" w:hAnsi="Palatino Linotype" w:cs="Arial"/>
          <w:color w:val="000000" w:themeColor="text1"/>
          <w:sz w:val="24"/>
          <w:szCs w:val="24"/>
        </w:rPr>
        <w:t>término,</w:t>
      </w:r>
      <w:r>
        <w:rPr>
          <w:rFonts w:ascii="Palatino Linotype" w:hAnsi="Palatino Linotype" w:cs="Arial"/>
          <w:color w:val="000000" w:themeColor="text1"/>
          <w:sz w:val="24"/>
          <w:szCs w:val="24"/>
        </w:rPr>
        <w:t xml:space="preserve"> es de mencionar que el hoy recurrente tuvo a bien solicitar información en el tenor siguiente:</w:t>
      </w:r>
    </w:p>
    <w:p w:rsidR="00F152D5" w:rsidRDefault="00F152D5" w:rsidP="00F152D5">
      <w:pPr>
        <w:pStyle w:val="Prrafodelista"/>
        <w:numPr>
          <w:ilvl w:val="0"/>
          <w:numId w:val="35"/>
        </w:numPr>
        <w:spacing w:before="240" w:line="360" w:lineRule="auto"/>
        <w:jc w:val="both"/>
        <w:rPr>
          <w:rFonts w:ascii="Palatino Linotype" w:hAnsi="Palatino Linotype"/>
          <w:color w:val="000000"/>
        </w:rPr>
      </w:pPr>
      <w:r w:rsidRPr="00F152D5">
        <w:rPr>
          <w:rFonts w:ascii="Palatino Linotype" w:hAnsi="Palatino Linotype"/>
          <w:color w:val="000000"/>
        </w:rPr>
        <w:t xml:space="preserve">Cuál es el número de juicios de nulidad ingresados ante el Tribunal de Justicia Administrativa del Estado de México para cada uno de los años 2012, 2013, 2014, 2015, 2016, 2017 y 2018, respectivamente. </w:t>
      </w:r>
    </w:p>
    <w:p w:rsidR="00F152D5" w:rsidRPr="00F152D5" w:rsidRDefault="00F152D5" w:rsidP="00F152D5">
      <w:pPr>
        <w:pStyle w:val="Prrafodelista"/>
        <w:numPr>
          <w:ilvl w:val="0"/>
          <w:numId w:val="35"/>
        </w:numPr>
        <w:spacing w:before="240" w:line="360" w:lineRule="auto"/>
        <w:jc w:val="both"/>
        <w:rPr>
          <w:rFonts w:ascii="Palatino Linotype" w:hAnsi="Palatino Linotype"/>
          <w:color w:val="000000"/>
        </w:rPr>
      </w:pPr>
      <w:r w:rsidRPr="00F152D5">
        <w:rPr>
          <w:rFonts w:ascii="Palatino Linotype" w:hAnsi="Palatino Linotype"/>
          <w:color w:val="000000"/>
        </w:rPr>
        <w:lastRenderedPageBreak/>
        <w:t>Cuál fue el presupuesto asignado al Tribunal para cada uno de los años 2012, 2013, 2014, 2015, 2016, 2017 y 2018, respectivamente.</w:t>
      </w:r>
    </w:p>
    <w:p w:rsidR="002A5685" w:rsidRDefault="007222CB" w:rsidP="00D405E6">
      <w:pPr>
        <w:spacing w:before="240" w:line="360" w:lineRule="auto"/>
        <w:jc w:val="both"/>
        <w:rPr>
          <w:rFonts w:ascii="Palatino Linotype" w:hAnsi="Palatino Linotype"/>
          <w:sz w:val="24"/>
        </w:rPr>
      </w:pPr>
      <w:r w:rsidRPr="00F713CE">
        <w:rPr>
          <w:rFonts w:ascii="Palatino Linotype" w:hAnsi="Palatino Linotype"/>
          <w:sz w:val="24"/>
        </w:rPr>
        <w:t xml:space="preserve">Bajo ese contexto, el sujeto obligado dio contestación en tiempo y forma, </w:t>
      </w:r>
      <w:r w:rsidR="002C6BFF" w:rsidRPr="00F713CE">
        <w:rPr>
          <w:rFonts w:ascii="Palatino Linotype" w:hAnsi="Palatino Linotype"/>
          <w:sz w:val="24"/>
        </w:rPr>
        <w:t xml:space="preserve">mediante </w:t>
      </w:r>
      <w:r w:rsidR="00F152D5">
        <w:rPr>
          <w:rFonts w:ascii="Palatino Linotype" w:hAnsi="Palatino Linotype"/>
          <w:sz w:val="24"/>
        </w:rPr>
        <w:t>sus Unidades Administrativas que de conformidad con sus funciones y atribuciones pudieran contar con los requerimientos del particular y que para mayor entendimiento se muestra a continuación.</w:t>
      </w:r>
    </w:p>
    <w:p w:rsidR="00EF4AFC" w:rsidRDefault="002E35A2" w:rsidP="00D405E6">
      <w:pPr>
        <w:spacing w:before="240" w:line="360" w:lineRule="auto"/>
        <w:jc w:val="both"/>
        <w:rPr>
          <w:rFonts w:ascii="Palatino Linotype" w:hAnsi="Palatino Linotype"/>
          <w:sz w:val="24"/>
        </w:rPr>
      </w:pPr>
      <w:r>
        <w:rPr>
          <w:rFonts w:ascii="Palatino Linotype" w:hAnsi="Palatino Linotype"/>
          <w:sz w:val="24"/>
        </w:rPr>
        <w:t xml:space="preserve"> </w:t>
      </w:r>
    </w:p>
    <w:tbl>
      <w:tblPr>
        <w:tblStyle w:val="Tablaconcuadrcula"/>
        <w:tblW w:w="0" w:type="auto"/>
        <w:tblLook w:val="04A0" w:firstRow="1" w:lastRow="0" w:firstColumn="1" w:lastColumn="0" w:noHBand="0" w:noVBand="1"/>
      </w:tblPr>
      <w:tblGrid>
        <w:gridCol w:w="2424"/>
        <w:gridCol w:w="4866"/>
        <w:gridCol w:w="1772"/>
      </w:tblGrid>
      <w:tr w:rsidR="00EF4AFC" w:rsidTr="00EF4AFC">
        <w:tc>
          <w:tcPr>
            <w:tcW w:w="3020" w:type="dxa"/>
          </w:tcPr>
          <w:p w:rsidR="00EF4AFC" w:rsidRDefault="00EF4AFC" w:rsidP="00EF4AFC">
            <w:pPr>
              <w:spacing w:before="240" w:line="360" w:lineRule="auto"/>
              <w:jc w:val="center"/>
              <w:rPr>
                <w:rFonts w:ascii="Palatino Linotype" w:hAnsi="Palatino Linotype"/>
                <w:sz w:val="24"/>
              </w:rPr>
            </w:pPr>
            <w:r>
              <w:rPr>
                <w:rFonts w:ascii="Palatino Linotype" w:hAnsi="Palatino Linotype"/>
                <w:sz w:val="24"/>
              </w:rPr>
              <w:t>Solicitud</w:t>
            </w:r>
          </w:p>
        </w:tc>
        <w:tc>
          <w:tcPr>
            <w:tcW w:w="3021" w:type="dxa"/>
          </w:tcPr>
          <w:p w:rsidR="00EF4AFC" w:rsidRDefault="00EF4AFC" w:rsidP="00EF4AFC">
            <w:pPr>
              <w:spacing w:before="240" w:line="360" w:lineRule="auto"/>
              <w:jc w:val="center"/>
              <w:rPr>
                <w:rFonts w:ascii="Palatino Linotype" w:hAnsi="Palatino Linotype"/>
                <w:sz w:val="24"/>
              </w:rPr>
            </w:pPr>
            <w:r>
              <w:rPr>
                <w:rFonts w:ascii="Palatino Linotype" w:hAnsi="Palatino Linotype"/>
                <w:sz w:val="24"/>
              </w:rPr>
              <w:t>Respuesta</w:t>
            </w:r>
          </w:p>
        </w:tc>
        <w:tc>
          <w:tcPr>
            <w:tcW w:w="3021" w:type="dxa"/>
          </w:tcPr>
          <w:p w:rsidR="00EF4AFC" w:rsidRDefault="00EF4AFC" w:rsidP="00EF4AFC">
            <w:pPr>
              <w:spacing w:before="240" w:line="360" w:lineRule="auto"/>
              <w:jc w:val="center"/>
              <w:rPr>
                <w:rFonts w:ascii="Palatino Linotype" w:hAnsi="Palatino Linotype"/>
                <w:sz w:val="24"/>
              </w:rPr>
            </w:pPr>
            <w:r>
              <w:rPr>
                <w:rFonts w:ascii="Palatino Linotype" w:hAnsi="Palatino Linotype"/>
                <w:sz w:val="24"/>
              </w:rPr>
              <w:t>Colma</w:t>
            </w:r>
          </w:p>
        </w:tc>
      </w:tr>
      <w:tr w:rsidR="00EF4AFC" w:rsidTr="00EF4AFC">
        <w:tc>
          <w:tcPr>
            <w:tcW w:w="3020" w:type="dxa"/>
          </w:tcPr>
          <w:p w:rsidR="00EF4AFC" w:rsidRDefault="00EF4AFC" w:rsidP="00D405E6">
            <w:pPr>
              <w:spacing w:before="240" w:line="360" w:lineRule="auto"/>
              <w:jc w:val="both"/>
              <w:rPr>
                <w:rFonts w:ascii="Palatino Linotype" w:hAnsi="Palatino Linotype"/>
                <w:sz w:val="24"/>
              </w:rPr>
            </w:pPr>
            <w:r>
              <w:rPr>
                <w:rFonts w:ascii="Palatino Linotype" w:hAnsi="Palatino Linotype"/>
                <w:color w:val="000000"/>
              </w:rPr>
              <w:t>N</w:t>
            </w:r>
            <w:r w:rsidRPr="00F152D5">
              <w:rPr>
                <w:rFonts w:ascii="Palatino Linotype" w:hAnsi="Palatino Linotype"/>
                <w:color w:val="000000"/>
              </w:rPr>
              <w:t xml:space="preserve">úmero de juicios de nulidad ingresados </w:t>
            </w:r>
            <w:r>
              <w:rPr>
                <w:rFonts w:ascii="Palatino Linotype" w:hAnsi="Palatino Linotype"/>
                <w:color w:val="000000"/>
              </w:rPr>
              <w:t>ante el Tribunal del</w:t>
            </w:r>
            <w:r w:rsidRPr="00F152D5">
              <w:rPr>
                <w:rFonts w:ascii="Palatino Linotype" w:hAnsi="Palatino Linotype"/>
                <w:color w:val="000000"/>
              </w:rPr>
              <w:t xml:space="preserve"> </w:t>
            </w:r>
            <w:r>
              <w:rPr>
                <w:rFonts w:ascii="Palatino Linotype" w:hAnsi="Palatino Linotype"/>
                <w:color w:val="000000"/>
              </w:rPr>
              <w:t>2012 al</w:t>
            </w:r>
            <w:r w:rsidRPr="00F152D5">
              <w:rPr>
                <w:rFonts w:ascii="Palatino Linotype" w:hAnsi="Palatino Linotype"/>
                <w:color w:val="000000"/>
              </w:rPr>
              <w:t xml:space="preserve"> 2018, respectivamente.</w:t>
            </w:r>
          </w:p>
        </w:tc>
        <w:tc>
          <w:tcPr>
            <w:tcW w:w="3021" w:type="dxa"/>
          </w:tcPr>
          <w:p w:rsidR="00EF4AFC" w:rsidRDefault="00EF4AFC" w:rsidP="00D405E6">
            <w:pPr>
              <w:spacing w:before="240" w:line="360" w:lineRule="auto"/>
              <w:jc w:val="both"/>
              <w:rPr>
                <w:rFonts w:ascii="Palatino Linotype" w:hAnsi="Palatino Linotype"/>
                <w:sz w:val="24"/>
              </w:rPr>
            </w:pPr>
            <w:r w:rsidRPr="00EF4AFC">
              <w:rPr>
                <w:rFonts w:ascii="Palatino Linotype" w:hAnsi="Palatino Linotype"/>
                <w:noProof/>
                <w:sz w:val="24"/>
              </w:rPr>
              <w:drawing>
                <wp:inline distT="0" distB="0" distL="0" distR="0">
                  <wp:extent cx="2945310" cy="2018805"/>
                  <wp:effectExtent l="0" t="0" r="762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7173" cy="2020082"/>
                          </a:xfrm>
                          <a:prstGeom prst="rect">
                            <a:avLst/>
                          </a:prstGeom>
                          <a:noFill/>
                          <a:ln>
                            <a:noFill/>
                          </a:ln>
                        </pic:spPr>
                      </pic:pic>
                    </a:graphicData>
                  </a:graphic>
                </wp:inline>
              </w:drawing>
            </w:r>
          </w:p>
        </w:tc>
        <w:tc>
          <w:tcPr>
            <w:tcW w:w="3021" w:type="dxa"/>
          </w:tcPr>
          <w:p w:rsidR="00EF4AFC" w:rsidRDefault="00EF4AFC" w:rsidP="00EF4AFC">
            <w:pPr>
              <w:spacing w:before="240" w:line="360" w:lineRule="auto"/>
              <w:jc w:val="center"/>
              <w:rPr>
                <w:rFonts w:ascii="Palatino Linotype" w:hAnsi="Palatino Linotype"/>
                <w:sz w:val="24"/>
              </w:rPr>
            </w:pPr>
          </w:p>
          <w:p w:rsidR="00EF4AFC" w:rsidRDefault="00EF4AFC" w:rsidP="00EF4AFC">
            <w:pPr>
              <w:spacing w:before="240" w:line="360" w:lineRule="auto"/>
              <w:jc w:val="center"/>
              <w:rPr>
                <w:rFonts w:ascii="Palatino Linotype" w:hAnsi="Palatino Linotype"/>
                <w:sz w:val="24"/>
              </w:rPr>
            </w:pPr>
          </w:p>
          <w:p w:rsidR="00EF4AFC" w:rsidRDefault="00EF4AFC" w:rsidP="00EF4AFC">
            <w:pPr>
              <w:spacing w:before="240" w:line="360" w:lineRule="auto"/>
              <w:jc w:val="center"/>
              <w:rPr>
                <w:rFonts w:ascii="Palatino Linotype" w:hAnsi="Palatino Linotype"/>
                <w:sz w:val="24"/>
              </w:rPr>
            </w:pPr>
            <w:r>
              <w:rPr>
                <w:rFonts w:ascii="Palatino Linotype" w:hAnsi="Palatino Linotype"/>
                <w:sz w:val="24"/>
              </w:rPr>
              <w:t>SI</w:t>
            </w:r>
          </w:p>
        </w:tc>
      </w:tr>
      <w:tr w:rsidR="00EF4AFC" w:rsidTr="00EF4AFC">
        <w:tc>
          <w:tcPr>
            <w:tcW w:w="3020" w:type="dxa"/>
          </w:tcPr>
          <w:p w:rsidR="00EF4AFC" w:rsidRDefault="00EF4AFC" w:rsidP="00D405E6">
            <w:pPr>
              <w:spacing w:before="240" w:line="360" w:lineRule="auto"/>
              <w:jc w:val="both"/>
              <w:rPr>
                <w:rFonts w:ascii="Palatino Linotype" w:hAnsi="Palatino Linotype"/>
                <w:sz w:val="24"/>
              </w:rPr>
            </w:pPr>
            <w:r>
              <w:rPr>
                <w:rFonts w:ascii="Palatino Linotype" w:hAnsi="Palatino Linotype"/>
                <w:sz w:val="24"/>
              </w:rPr>
              <w:t>Presupuesto asignado al Tribunal para los ejercicios fiscales 2012 al 2018, respectivamente.</w:t>
            </w:r>
          </w:p>
        </w:tc>
        <w:tc>
          <w:tcPr>
            <w:tcW w:w="3021" w:type="dxa"/>
          </w:tcPr>
          <w:p w:rsidR="00EF4AFC" w:rsidRDefault="00EF4AFC" w:rsidP="00D405E6">
            <w:pPr>
              <w:spacing w:before="240" w:line="360" w:lineRule="auto"/>
              <w:jc w:val="both"/>
              <w:rPr>
                <w:rFonts w:ascii="Palatino Linotype" w:hAnsi="Palatino Linotype"/>
                <w:sz w:val="24"/>
              </w:rPr>
            </w:pPr>
            <w:r>
              <w:rPr>
                <w:rFonts w:ascii="Palatino Linotype" w:hAnsi="Palatino Linotype"/>
                <w:sz w:val="24"/>
              </w:rPr>
              <w:t>Remite siete Gacetas de Gobierno en las cuales se aprecia el presupuesto asignado al Tribunal, respecto de los ejercicios fiscales solicitados.</w:t>
            </w:r>
          </w:p>
        </w:tc>
        <w:tc>
          <w:tcPr>
            <w:tcW w:w="3021" w:type="dxa"/>
          </w:tcPr>
          <w:p w:rsidR="00EF4AFC" w:rsidRDefault="00EF4AFC" w:rsidP="00D405E6">
            <w:pPr>
              <w:spacing w:before="240" w:line="360" w:lineRule="auto"/>
              <w:jc w:val="both"/>
              <w:rPr>
                <w:rFonts w:ascii="Palatino Linotype" w:hAnsi="Palatino Linotype"/>
                <w:sz w:val="24"/>
              </w:rPr>
            </w:pPr>
          </w:p>
          <w:p w:rsidR="00EF4AFC" w:rsidRDefault="00EF4AFC" w:rsidP="00EF4AFC">
            <w:pPr>
              <w:spacing w:before="240" w:line="360" w:lineRule="auto"/>
              <w:jc w:val="center"/>
              <w:rPr>
                <w:rFonts w:ascii="Palatino Linotype" w:hAnsi="Palatino Linotype"/>
                <w:sz w:val="24"/>
              </w:rPr>
            </w:pPr>
            <w:r>
              <w:rPr>
                <w:rFonts w:ascii="Palatino Linotype" w:hAnsi="Palatino Linotype"/>
                <w:sz w:val="24"/>
              </w:rPr>
              <w:t>SI</w:t>
            </w:r>
          </w:p>
        </w:tc>
      </w:tr>
    </w:tbl>
    <w:p w:rsidR="00F4655E" w:rsidRDefault="00EF4AFC" w:rsidP="00D405E6">
      <w:pPr>
        <w:spacing w:before="240" w:line="360" w:lineRule="auto"/>
        <w:jc w:val="both"/>
        <w:rPr>
          <w:rFonts w:ascii="Palatino Linotype" w:hAnsi="Palatino Linotype"/>
          <w:i/>
          <w:iCs/>
          <w:sz w:val="24"/>
        </w:rPr>
      </w:pPr>
      <w:r>
        <w:rPr>
          <w:rFonts w:ascii="Palatino Linotype" w:hAnsi="Palatino Linotype"/>
          <w:sz w:val="24"/>
        </w:rPr>
        <w:lastRenderedPageBreak/>
        <w:t xml:space="preserve">Luego entonces, del expediente electrónico se denota que el hoy recurrente se inconformo de la respuesta del </w:t>
      </w:r>
      <w:r w:rsidR="008C4654">
        <w:rPr>
          <w:rFonts w:ascii="Palatino Linotype" w:hAnsi="Palatino Linotype"/>
          <w:sz w:val="24"/>
        </w:rPr>
        <w:t>sujeto</w:t>
      </w:r>
      <w:r>
        <w:rPr>
          <w:rFonts w:ascii="Palatino Linotype" w:hAnsi="Palatino Linotype"/>
          <w:sz w:val="24"/>
        </w:rPr>
        <w:t xml:space="preserve"> obligado aludiendo que </w:t>
      </w:r>
      <w:r w:rsidR="008C4654" w:rsidRPr="008C4654">
        <w:rPr>
          <w:rFonts w:ascii="Palatino Linotype" w:hAnsi="Palatino Linotype"/>
          <w:i/>
          <w:iCs/>
          <w:sz w:val="24"/>
        </w:rPr>
        <w:t>“La autoridad obligada no dio contestación al segundo punto de la solicitud, sobre los presupuestos de los años 2012 a 2018. Y los links que acompaña no pueden abrirse.</w:t>
      </w:r>
      <w:r w:rsidR="008C4654">
        <w:rPr>
          <w:rFonts w:ascii="Palatino Linotype" w:hAnsi="Palatino Linotype"/>
          <w:i/>
          <w:iCs/>
          <w:sz w:val="24"/>
        </w:rPr>
        <w:t>” [Sic]</w:t>
      </w:r>
    </w:p>
    <w:p w:rsidR="008C4654" w:rsidRDefault="008C4654" w:rsidP="00D405E6">
      <w:pPr>
        <w:spacing w:before="240" w:line="360" w:lineRule="auto"/>
        <w:jc w:val="both"/>
        <w:rPr>
          <w:rFonts w:ascii="Palatino Linotype" w:hAnsi="Palatino Linotype"/>
          <w:sz w:val="24"/>
        </w:rPr>
      </w:pPr>
      <w:r>
        <w:rPr>
          <w:rFonts w:ascii="Palatino Linotype" w:hAnsi="Palatino Linotype"/>
          <w:sz w:val="24"/>
        </w:rPr>
        <w:t>Bajo tal circunstancia, podemos arribar a la conclusión de que las manifestaciones realizadas por el impetrante de derechos son infundadas, ya que por una parte el sujeto obligado dio contestación a todos los requerimientos vertidos y por otra, respecto de los presupuestos no se le remitió a ningún link como así lo señala, si no que remitió las Gacetas de Gobierno en las cuales se aprecia el presupuesto otorgado al Tribunal respecto de los ejercicios fiscales solicitados, verbigracia:</w:t>
      </w:r>
    </w:p>
    <w:p w:rsidR="008C4654" w:rsidRPr="008C4654" w:rsidRDefault="008C4654" w:rsidP="00D405E6">
      <w:pPr>
        <w:spacing w:before="240" w:line="360" w:lineRule="auto"/>
        <w:jc w:val="both"/>
        <w:rPr>
          <w:rFonts w:ascii="Palatino Linotype" w:hAnsi="Palatino Linotype"/>
          <w:sz w:val="24"/>
        </w:rPr>
      </w:pPr>
      <w:r>
        <w:rPr>
          <w:rFonts w:ascii="Palatino Linotype" w:hAnsi="Palatino Linotype"/>
          <w:sz w:val="24"/>
        </w:rPr>
        <w:t xml:space="preserve"> </w:t>
      </w:r>
      <w:r>
        <w:rPr>
          <w:noProof/>
        </w:rPr>
        <w:drawing>
          <wp:inline distT="0" distB="0" distL="0" distR="0" wp14:anchorId="1DDD850C" wp14:editId="5FA32B85">
            <wp:extent cx="5640689" cy="1216549"/>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777" t="20232" r="34554" b="50214"/>
                    <a:stretch/>
                  </pic:blipFill>
                  <pic:spPr bwMode="auto">
                    <a:xfrm>
                      <a:off x="0" y="0"/>
                      <a:ext cx="5668196" cy="1222482"/>
                    </a:xfrm>
                    <a:prstGeom prst="rect">
                      <a:avLst/>
                    </a:prstGeom>
                    <a:ln>
                      <a:noFill/>
                    </a:ln>
                    <a:extLst>
                      <a:ext uri="{53640926-AAD7-44D8-BBD7-CCE9431645EC}">
                        <a14:shadowObscured xmlns:a14="http://schemas.microsoft.com/office/drawing/2010/main"/>
                      </a:ext>
                    </a:extLst>
                  </pic:spPr>
                </pic:pic>
              </a:graphicData>
            </a:graphic>
          </wp:inline>
        </w:drawing>
      </w:r>
    </w:p>
    <w:p w:rsidR="001F1D43" w:rsidRDefault="008C4654" w:rsidP="005B1B58">
      <w:pPr>
        <w:tabs>
          <w:tab w:val="left" w:pos="709"/>
        </w:tabs>
        <w:spacing w:before="240" w:line="360" w:lineRule="auto"/>
        <w:ind w:right="51"/>
        <w:jc w:val="both"/>
        <w:rPr>
          <w:rFonts w:ascii="Palatino Linotype" w:hAnsi="Palatino Linotype"/>
          <w:sz w:val="24"/>
          <w:szCs w:val="24"/>
        </w:rPr>
      </w:pPr>
      <w:r>
        <w:rPr>
          <w:noProof/>
        </w:rPr>
        <w:drawing>
          <wp:inline distT="0" distB="0" distL="0" distR="0" wp14:anchorId="096C9B01" wp14:editId="156559DB">
            <wp:extent cx="5542060" cy="2319655"/>
            <wp:effectExtent l="0" t="0" r="190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358" t="43187" r="31397" b="7733"/>
                    <a:stretch/>
                  </pic:blipFill>
                  <pic:spPr bwMode="auto">
                    <a:xfrm>
                      <a:off x="0" y="0"/>
                      <a:ext cx="5564172" cy="2328910"/>
                    </a:xfrm>
                    <a:prstGeom prst="rect">
                      <a:avLst/>
                    </a:prstGeom>
                    <a:ln>
                      <a:noFill/>
                    </a:ln>
                    <a:extLst>
                      <a:ext uri="{53640926-AAD7-44D8-BBD7-CCE9431645EC}">
                        <a14:shadowObscured xmlns:a14="http://schemas.microsoft.com/office/drawing/2010/main"/>
                      </a:ext>
                    </a:extLst>
                  </pic:spPr>
                </pic:pic>
              </a:graphicData>
            </a:graphic>
          </wp:inline>
        </w:drawing>
      </w:r>
    </w:p>
    <w:p w:rsidR="001F1D43" w:rsidRDefault="009250D3" w:rsidP="005B1B5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Como se puede apreciar de la captura de pantalla, el sujeto obligado remitió lo correspondiente a los presupuestos asignados por los ejercicios fiscales solicitados, por lo que se tiene que ya satisfizo el derecho de acceso a la información accionado por el particular.</w:t>
      </w:r>
    </w:p>
    <w:p w:rsidR="009250D3" w:rsidRDefault="009250D3" w:rsidP="009250D3">
      <w:pPr>
        <w:spacing w:before="240" w:line="360" w:lineRule="auto"/>
        <w:jc w:val="both"/>
        <w:rPr>
          <w:rFonts w:ascii="Palatino Linotype" w:eastAsia="Cambria" w:hAnsi="Palatino Linotype" w:cs="Arial"/>
          <w:color w:val="000000"/>
          <w:sz w:val="24"/>
          <w:szCs w:val="24"/>
        </w:rPr>
      </w:pPr>
      <w:r>
        <w:rPr>
          <w:rFonts w:ascii="Palatino Linotype" w:hAnsi="Palatino Linotype"/>
          <w:sz w:val="24"/>
          <w:szCs w:val="24"/>
        </w:rPr>
        <w:t xml:space="preserve">Por lo que, </w:t>
      </w:r>
      <w:r>
        <w:rPr>
          <w:rFonts w:ascii="Palatino Linotype" w:hAnsi="Palatino Linotype" w:cs="Arial"/>
          <w:sz w:val="24"/>
        </w:rPr>
        <w:t xml:space="preserve">es de mencionar </w:t>
      </w:r>
      <w:r>
        <w:rPr>
          <w:rFonts w:ascii="Palatino Linotype" w:hAnsi="Palatino Linotype" w:cs="Arial"/>
          <w:sz w:val="24"/>
          <w:szCs w:val="24"/>
          <w:lang w:val="es-ES"/>
        </w:rPr>
        <w:t xml:space="preserve">que </w:t>
      </w:r>
      <w:r>
        <w:rPr>
          <w:rFonts w:ascii="Palatino Linotype" w:eastAsia="Cambria" w:hAnsi="Palatino Linotype" w:cs="Arial"/>
          <w:color w:val="000000"/>
          <w:sz w:val="24"/>
          <w:szCs w:val="24"/>
        </w:rPr>
        <w:t xml:space="preserve">este Instituto considera necesario dejar claro que, al haber existido un pronunciamiento por parte del sujeto obligado, a fin de dar respuesta a la solicitud planteada, no está facultado para pronunciarse sobre la veracidad de la información proporcionada, pues no existe precepto legal alguno en la Ley de la Materia que permita que, vía recurso de revisión, se pronuncie al respecto, por lo que se entiende por veraz ya que esta registrado en el sistema electrónico SAIMEX. </w:t>
      </w:r>
    </w:p>
    <w:p w:rsidR="009250D3" w:rsidRDefault="009250D3" w:rsidP="009250D3">
      <w:pPr>
        <w:spacing w:before="240" w:line="360" w:lineRule="auto"/>
        <w:jc w:val="both"/>
        <w:rPr>
          <w:rFonts w:ascii="Palatino Linotype" w:eastAsia="Cambria" w:hAnsi="Palatino Linotype" w:cs="Arial"/>
          <w:color w:val="000000"/>
          <w:sz w:val="24"/>
          <w:szCs w:val="24"/>
        </w:rPr>
      </w:pPr>
      <w:r>
        <w:rPr>
          <w:rFonts w:ascii="Palatino Linotype" w:eastAsia="Cambria" w:hAnsi="Palatino Linotype" w:cs="Arial"/>
          <w:color w:val="000000"/>
          <w:sz w:val="24"/>
          <w:szCs w:val="24"/>
        </w:rPr>
        <w:t>Sirve de apoyo a lo anterior por analogía el criterio 31-10 emitido por el entonces Instituto Federal de Acceso a la Información y Protección de Datos, que a la letra dice:</w:t>
      </w:r>
    </w:p>
    <w:p w:rsidR="009250D3" w:rsidRDefault="009250D3" w:rsidP="009250D3">
      <w:pPr>
        <w:spacing w:before="240" w:line="360" w:lineRule="auto"/>
        <w:ind w:left="992" w:right="1043"/>
        <w:contextualSpacing/>
        <w:jc w:val="both"/>
        <w:rPr>
          <w:rFonts w:ascii="Palatino Linotype" w:hAnsi="Palatino Linotype" w:cs="Arial"/>
          <w:i/>
        </w:rPr>
      </w:pPr>
      <w:r>
        <w:rPr>
          <w:rFonts w:ascii="Palatino Linotype" w:hAnsi="Palatino Linotype" w:cs="Arial"/>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w:t>
      </w:r>
      <w:r>
        <w:rPr>
          <w:rFonts w:ascii="Palatino Linotype" w:hAnsi="Palatino Linotype" w:cs="Arial"/>
          <w:i/>
        </w:rPr>
        <w:lastRenderedPageBreak/>
        <w:t>Federal de Transparencia y Acceso a la Información Pública Gubernamental no se prevé una causal que permita al Instituto Federal de Acceso a la Información y Protección de Datos conocer, vía recurso revisión, al respecto.”</w:t>
      </w:r>
    </w:p>
    <w:p w:rsidR="009250D3" w:rsidRDefault="009250D3" w:rsidP="005B1B5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Así también, la Ley de Transparencia y Acceso a la Información Pública del Estado de México y Municipios, establece que el derecho de acceso a la información se tendrá por satisfecho cuando </w:t>
      </w:r>
      <w:r w:rsidR="00FC57F8">
        <w:rPr>
          <w:rFonts w:ascii="Palatino Linotype" w:hAnsi="Palatino Linotype"/>
          <w:sz w:val="24"/>
          <w:szCs w:val="24"/>
        </w:rPr>
        <w:t>el solicitante tenga a su disposición la información requerida o cuando realice consulta de la misma en el lugar en el que esta se localice</w:t>
      </w:r>
      <w:r w:rsidR="00FC57F8">
        <w:rPr>
          <w:rStyle w:val="Refdenotaalpie"/>
          <w:rFonts w:ascii="Palatino Linotype" w:hAnsi="Palatino Linotype"/>
          <w:sz w:val="24"/>
          <w:szCs w:val="24"/>
        </w:rPr>
        <w:footnoteReference w:id="2"/>
      </w:r>
      <w:r w:rsidR="00FC57F8">
        <w:rPr>
          <w:rFonts w:ascii="Palatino Linotype" w:hAnsi="Palatino Linotype"/>
          <w:sz w:val="24"/>
          <w:szCs w:val="24"/>
        </w:rPr>
        <w:t>.</w:t>
      </w:r>
    </w:p>
    <w:p w:rsidR="00FC57F8" w:rsidRDefault="00FC57F8" w:rsidP="005B1B5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De lo anterior, se arriba a la conclusión de que se tiene por satisfecho el derecho de acceso del particular en virtud de que ya le fue entregada la información solicitada en  los términos en los que la administra, posee o genera el sujeto obligado.</w:t>
      </w:r>
    </w:p>
    <w:p w:rsidR="005B1B58" w:rsidRDefault="002C42B8" w:rsidP="005B1B5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lo tanto, e</w:t>
      </w:r>
      <w:r w:rsidR="00A459D0">
        <w:rPr>
          <w:rFonts w:ascii="Palatino Linotype" w:hAnsi="Palatino Linotype"/>
          <w:sz w:val="24"/>
          <w:szCs w:val="24"/>
        </w:rPr>
        <w:t>n consecuencia y en mérito</w:t>
      </w:r>
      <w:r w:rsidR="00A459D0" w:rsidRPr="00410726">
        <w:rPr>
          <w:rFonts w:ascii="Palatino Linotype" w:hAnsi="Palatino Linotype"/>
          <w:sz w:val="24"/>
          <w:szCs w:val="24"/>
        </w:rPr>
        <w:t xml:space="preserve"> de lo expuesto en líneas anteriores, resultan </w:t>
      </w:r>
      <w:r w:rsidR="000F0611">
        <w:rPr>
          <w:rFonts w:ascii="Palatino Linotype" w:hAnsi="Palatino Linotype"/>
          <w:sz w:val="24"/>
          <w:szCs w:val="24"/>
        </w:rPr>
        <w:t xml:space="preserve"> </w:t>
      </w:r>
      <w:r w:rsidR="00FC57F8">
        <w:rPr>
          <w:rFonts w:ascii="Palatino Linotype" w:hAnsi="Palatino Linotype"/>
          <w:sz w:val="24"/>
          <w:szCs w:val="24"/>
        </w:rPr>
        <w:t>infundadas</w:t>
      </w:r>
      <w:r w:rsidR="005B1B58">
        <w:rPr>
          <w:rFonts w:ascii="Palatino Linotype" w:hAnsi="Palatino Linotype"/>
          <w:sz w:val="24"/>
          <w:szCs w:val="24"/>
        </w:rPr>
        <w:t xml:space="preserve"> l</w:t>
      </w:r>
      <w:r w:rsidR="00A459D0">
        <w:rPr>
          <w:rFonts w:ascii="Palatino Linotype" w:hAnsi="Palatino Linotype"/>
          <w:sz w:val="24"/>
          <w:szCs w:val="24"/>
        </w:rPr>
        <w:t>a</w:t>
      </w:r>
      <w:r w:rsidR="00A459D0" w:rsidRPr="00410726">
        <w:rPr>
          <w:rFonts w:ascii="Palatino Linotype" w:hAnsi="Palatino Linotype"/>
          <w:sz w:val="24"/>
          <w:szCs w:val="24"/>
        </w:rPr>
        <w:t xml:space="preserve">s </w:t>
      </w:r>
      <w:r w:rsidR="00A459D0">
        <w:rPr>
          <w:rFonts w:ascii="Palatino Linotype" w:hAnsi="Palatino Linotype"/>
          <w:sz w:val="24"/>
          <w:szCs w:val="24"/>
        </w:rPr>
        <w:t xml:space="preserve">razones o </w:t>
      </w:r>
      <w:r w:rsidR="00A459D0" w:rsidRPr="00410726">
        <w:rPr>
          <w:rFonts w:ascii="Palatino Linotype" w:hAnsi="Palatino Linotype"/>
          <w:sz w:val="24"/>
          <w:szCs w:val="24"/>
        </w:rPr>
        <w:t xml:space="preserve">motivos de inconformidad que arguye </w:t>
      </w:r>
      <w:r w:rsidR="00A459D0">
        <w:rPr>
          <w:rFonts w:ascii="Palatino Linotype" w:hAnsi="Palatino Linotype"/>
          <w:sz w:val="24"/>
          <w:szCs w:val="24"/>
        </w:rPr>
        <w:t>El Recurrente</w:t>
      </w:r>
      <w:r w:rsidR="00A459D0" w:rsidRPr="00410726">
        <w:rPr>
          <w:rFonts w:ascii="Palatino Linotype" w:hAnsi="Palatino Linotype"/>
          <w:sz w:val="24"/>
          <w:szCs w:val="24"/>
        </w:rPr>
        <w:t xml:space="preserve"> en su medio de impugnación que fue materia de estudio, </w:t>
      </w:r>
      <w:r w:rsidR="005B1B58" w:rsidRPr="00410726">
        <w:rPr>
          <w:rFonts w:ascii="Palatino Linotype" w:hAnsi="Palatino Linotype"/>
          <w:sz w:val="24"/>
          <w:szCs w:val="24"/>
        </w:rPr>
        <w:t xml:space="preserve">por ello </w:t>
      </w:r>
      <w:r w:rsidR="005B1B58">
        <w:rPr>
          <w:rFonts w:ascii="Palatino Linotype" w:hAnsi="Palatino Linotype" w:cs="Arial"/>
          <w:b/>
          <w:sz w:val="24"/>
        </w:rPr>
        <w:t>con fundamento en la fracción II del</w:t>
      </w:r>
      <w:r w:rsidR="005B1B58" w:rsidRPr="00344BA4">
        <w:rPr>
          <w:rFonts w:ascii="Palatino Linotype" w:hAnsi="Palatino Linotype" w:cs="Arial"/>
          <w:b/>
          <w:sz w:val="24"/>
        </w:rPr>
        <w:t xml:space="preserve"> artículo 186, </w:t>
      </w:r>
      <w:r w:rsidR="005B1B58" w:rsidRPr="00A34889">
        <w:rPr>
          <w:rFonts w:ascii="Palatino Linotype" w:hAnsi="Palatino Linotype" w:cs="Arial"/>
          <w:sz w:val="24"/>
        </w:rPr>
        <w:t xml:space="preserve">de la Ley de Transparencia y Acceso a la Información Pública del Estado de México y Municipios, se </w:t>
      </w:r>
      <w:r w:rsidR="005B1B58">
        <w:rPr>
          <w:rFonts w:ascii="Palatino Linotype" w:hAnsi="Palatino Linotype" w:cs="Arial"/>
          <w:b/>
          <w:sz w:val="24"/>
        </w:rPr>
        <w:t>CONFIRMA</w:t>
      </w:r>
      <w:r w:rsidR="005B1B58">
        <w:rPr>
          <w:rFonts w:ascii="Palatino Linotype" w:hAnsi="Palatino Linotype"/>
          <w:sz w:val="24"/>
          <w:szCs w:val="24"/>
        </w:rPr>
        <w:t xml:space="preserve">, la respuesta a la solicitud de información número </w:t>
      </w:r>
      <w:r w:rsidR="00FC57F8" w:rsidRPr="00FC57F8">
        <w:rPr>
          <w:rFonts w:ascii="Palatino Linotype" w:hAnsi="Palatino Linotype" w:cs="Arial"/>
          <w:b/>
          <w:sz w:val="24"/>
        </w:rPr>
        <w:t>00166/TRIJAEM/IP/2019</w:t>
      </w:r>
      <w:r w:rsidR="005B1B58">
        <w:rPr>
          <w:rFonts w:ascii="Palatino Linotype" w:hAnsi="Palatino Linotype"/>
          <w:sz w:val="24"/>
          <w:szCs w:val="24"/>
        </w:rPr>
        <w:t xml:space="preserve">, </w:t>
      </w:r>
      <w:r w:rsidR="005B1B58" w:rsidRPr="00410726">
        <w:rPr>
          <w:rFonts w:ascii="Palatino Linotype" w:hAnsi="Palatino Linotype"/>
          <w:sz w:val="24"/>
          <w:szCs w:val="24"/>
        </w:rPr>
        <w:t>que ha sido materia del presente fallo.</w:t>
      </w:r>
    </w:p>
    <w:p w:rsidR="005B1B58" w:rsidRDefault="005B1B58" w:rsidP="005B1B58">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5B1B58" w:rsidRDefault="005B1B58" w:rsidP="005B1B58">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rsidR="005B1B58" w:rsidRDefault="005B1B58" w:rsidP="00982084">
      <w:pPr>
        <w:spacing w:before="240" w:line="360" w:lineRule="auto"/>
        <w:jc w:val="both"/>
        <w:rPr>
          <w:rFonts w:ascii="Palatino Linotype" w:hAnsi="Palatino Linotype" w:cs="Arial"/>
          <w:sz w:val="24"/>
          <w:szCs w:val="24"/>
          <w:lang w:val="es-ES_tradnl"/>
        </w:rPr>
      </w:pPr>
      <w:r w:rsidRPr="00755A9B">
        <w:rPr>
          <w:rFonts w:ascii="Palatino Linotype" w:hAnsi="Palatino Linotype" w:cs="Arial"/>
          <w:b/>
          <w:sz w:val="28"/>
          <w:szCs w:val="24"/>
          <w:lang w:val="es-ES_tradnl"/>
        </w:rPr>
        <w:t>PRIMERO.</w:t>
      </w:r>
      <w:r w:rsidRPr="00755A9B">
        <w:rPr>
          <w:rFonts w:ascii="Palatino Linotype" w:hAnsi="Palatino Linotype" w:cs="Arial"/>
          <w:sz w:val="28"/>
          <w:szCs w:val="24"/>
          <w:lang w:val="es-ES_tradnl"/>
        </w:rPr>
        <w:t xml:space="preserve"> </w:t>
      </w:r>
      <w:r w:rsidRPr="00A92F82">
        <w:rPr>
          <w:rFonts w:ascii="Palatino Linotype" w:hAnsi="Palatino Linotype" w:cs="Arial"/>
          <w:sz w:val="24"/>
          <w:szCs w:val="24"/>
          <w:lang w:val="es-ES_tradnl"/>
        </w:rPr>
        <w:t xml:space="preserve">Se </w:t>
      </w:r>
      <w:r>
        <w:rPr>
          <w:rFonts w:ascii="Palatino Linotype" w:hAnsi="Palatino Linotype" w:cs="Arial"/>
          <w:b/>
          <w:sz w:val="24"/>
          <w:szCs w:val="24"/>
          <w:lang w:val="es-ES_tradnl"/>
        </w:rPr>
        <w:t>CONFIRMA</w:t>
      </w:r>
      <w:r w:rsidRPr="00A92F82">
        <w:rPr>
          <w:rFonts w:ascii="Palatino Linotype" w:hAnsi="Palatino Linotype" w:cs="Arial"/>
          <w:sz w:val="24"/>
          <w:szCs w:val="24"/>
          <w:lang w:val="es-ES_tradnl"/>
        </w:rPr>
        <w:t xml:space="preserve"> la respuesta entregada por </w:t>
      </w:r>
      <w:r w:rsidRPr="00B619DB">
        <w:rPr>
          <w:rFonts w:ascii="Palatino Linotype" w:hAnsi="Palatino Linotype" w:cs="Arial"/>
          <w:b/>
          <w:sz w:val="24"/>
          <w:szCs w:val="24"/>
          <w:lang w:val="es-ES_tradnl"/>
        </w:rPr>
        <w:t>El Sujeto Obligado</w:t>
      </w:r>
      <w:r w:rsidRPr="00A92F82">
        <w:rPr>
          <w:rFonts w:ascii="Palatino Linotype" w:hAnsi="Palatino Linotype" w:cs="Arial"/>
          <w:sz w:val="24"/>
          <w:szCs w:val="24"/>
          <w:lang w:val="es-ES_tradnl"/>
        </w:rPr>
        <w:t xml:space="preserve"> a la solicitud de información número </w:t>
      </w:r>
      <w:r w:rsidR="00FC57F8" w:rsidRPr="00FC57F8">
        <w:rPr>
          <w:rFonts w:ascii="Palatino Linotype" w:hAnsi="Palatino Linotype" w:cs="Arial"/>
          <w:b/>
          <w:sz w:val="24"/>
        </w:rPr>
        <w:t>00166/TRIJAEM/IP/2019</w:t>
      </w:r>
      <w:r w:rsidRPr="00A92F82">
        <w:rPr>
          <w:rFonts w:ascii="Palatino Linotype" w:hAnsi="Palatino Linotype" w:cs="Arial"/>
          <w:sz w:val="24"/>
          <w:szCs w:val="24"/>
          <w:lang w:val="es-ES_tradnl"/>
        </w:rPr>
        <w:t>, por resultar</w:t>
      </w:r>
      <w:r>
        <w:rPr>
          <w:rFonts w:ascii="Palatino Linotype" w:hAnsi="Palatino Linotype" w:cs="Arial"/>
          <w:sz w:val="24"/>
          <w:szCs w:val="24"/>
          <w:lang w:val="es-ES_tradnl"/>
        </w:rPr>
        <w:t xml:space="preserve"> </w:t>
      </w:r>
      <w:r w:rsidR="00FC57F8">
        <w:rPr>
          <w:rFonts w:ascii="Palatino Linotype" w:hAnsi="Palatino Linotype" w:cs="Arial"/>
          <w:sz w:val="24"/>
          <w:szCs w:val="24"/>
          <w:lang w:val="es-ES_tradnl"/>
        </w:rPr>
        <w:t>infundadas</w:t>
      </w:r>
      <w:r>
        <w:rPr>
          <w:rFonts w:ascii="Palatino Linotype" w:hAnsi="Palatino Linotype" w:cs="Arial"/>
          <w:sz w:val="24"/>
          <w:szCs w:val="24"/>
          <w:lang w:val="es-ES_tradnl"/>
        </w:rPr>
        <w:t xml:space="preserve"> las razones o</w:t>
      </w:r>
      <w:r w:rsidRPr="00A92F82">
        <w:rPr>
          <w:rFonts w:ascii="Palatino Linotype" w:hAnsi="Palatino Linotype" w:cs="Arial"/>
          <w:sz w:val="24"/>
          <w:szCs w:val="24"/>
          <w:lang w:val="es-ES_tradnl"/>
        </w:rPr>
        <w:t xml:space="preserve"> motivos de inconformidad que arguye </w:t>
      </w:r>
      <w:r w:rsidRPr="00A92F82">
        <w:rPr>
          <w:rFonts w:ascii="Palatino Linotype" w:hAnsi="Palatino Linotype" w:cs="Arial"/>
          <w:b/>
          <w:sz w:val="24"/>
          <w:szCs w:val="24"/>
          <w:lang w:val="es-ES_tradnl"/>
        </w:rPr>
        <w:t>El Recurrente</w:t>
      </w:r>
      <w:r w:rsidRPr="00A92F82">
        <w:rPr>
          <w:rFonts w:ascii="Palatino Linotype" w:hAnsi="Palatino Linotype" w:cs="Arial"/>
          <w:sz w:val="24"/>
          <w:szCs w:val="24"/>
          <w:lang w:val="es-ES_tradnl"/>
        </w:rPr>
        <w:t xml:space="preserve">, en términos del Considerando </w:t>
      </w:r>
      <w:r w:rsidRPr="00A92F82">
        <w:rPr>
          <w:rFonts w:ascii="Palatino Linotype" w:hAnsi="Palatino Linotype" w:cs="Arial"/>
          <w:b/>
          <w:sz w:val="24"/>
          <w:szCs w:val="24"/>
          <w:lang w:val="es-ES_tradnl"/>
        </w:rPr>
        <w:t>CUARTO</w:t>
      </w:r>
      <w:r w:rsidRPr="00A92F82">
        <w:rPr>
          <w:rFonts w:ascii="Palatino Linotype" w:hAnsi="Palatino Linotype" w:cs="Arial"/>
          <w:sz w:val="24"/>
          <w:szCs w:val="24"/>
          <w:lang w:val="es-ES_tradnl"/>
        </w:rPr>
        <w:t xml:space="preserve"> de la presente resolución.</w:t>
      </w:r>
    </w:p>
    <w:p w:rsidR="005B1B58" w:rsidRPr="00A92F82" w:rsidRDefault="005B1B58" w:rsidP="00982084">
      <w:pPr>
        <w:autoSpaceDE w:val="0"/>
        <w:autoSpaceDN w:val="0"/>
        <w:adjustRightInd w:val="0"/>
        <w:spacing w:before="240" w:after="0" w:line="360" w:lineRule="auto"/>
        <w:ind w:right="49"/>
        <w:jc w:val="both"/>
        <w:rPr>
          <w:rFonts w:ascii="Palatino Linotype" w:hAnsi="Palatino Linotype" w:cs="Arial"/>
        </w:rPr>
      </w:pPr>
      <w:r w:rsidRPr="00755A9B">
        <w:rPr>
          <w:rFonts w:ascii="Palatino Linotype" w:hAnsi="Palatino Linotype"/>
          <w:b/>
          <w:sz w:val="28"/>
          <w:szCs w:val="24"/>
        </w:rPr>
        <w:t>SEGUNDO.</w:t>
      </w:r>
      <w:r w:rsidRPr="00755A9B">
        <w:rPr>
          <w:rFonts w:ascii="Palatino Linotype" w:hAnsi="Palatino Linotype" w:cs="Arial"/>
          <w:sz w:val="28"/>
          <w:szCs w:val="24"/>
        </w:rPr>
        <w:t xml:space="preserve"> </w:t>
      </w:r>
      <w:r w:rsidRPr="00A92F82">
        <w:rPr>
          <w:rFonts w:ascii="Palatino Linotype" w:hAnsi="Palatino Linotype" w:cs="Arial"/>
          <w:b/>
          <w:bCs/>
          <w:sz w:val="24"/>
          <w:szCs w:val="24"/>
        </w:rPr>
        <w:t>NOTIFÍQUESE</w:t>
      </w:r>
      <w:r w:rsidRPr="0076532E">
        <w:rPr>
          <w:rFonts w:ascii="Palatino Linotype" w:hAnsi="Palatino Linotype" w:cs="Arial"/>
          <w:bCs/>
          <w:sz w:val="24"/>
          <w:szCs w:val="24"/>
        </w:rPr>
        <w:t xml:space="preserve"> al </w:t>
      </w:r>
      <w:r>
        <w:rPr>
          <w:rFonts w:ascii="Palatino Linotype" w:hAnsi="Palatino Linotype" w:cs="Arial"/>
          <w:bCs/>
          <w:sz w:val="24"/>
          <w:szCs w:val="24"/>
        </w:rPr>
        <w:t>Sujeto Obligado la presente resolución.</w:t>
      </w:r>
    </w:p>
    <w:p w:rsidR="005B1B58" w:rsidRDefault="005B1B58" w:rsidP="00982084">
      <w:pPr>
        <w:spacing w:before="240" w:after="0" w:line="360" w:lineRule="auto"/>
        <w:jc w:val="both"/>
        <w:rPr>
          <w:rFonts w:ascii="Palatino Linotype" w:hAnsi="Palatino Linotype" w:cs="Arial"/>
          <w:bCs/>
          <w:sz w:val="24"/>
          <w:szCs w:val="24"/>
        </w:rPr>
      </w:pPr>
      <w:r w:rsidRPr="0076532E">
        <w:rPr>
          <w:rFonts w:ascii="Palatino Linotype" w:hAnsi="Palatino Linotype" w:cs="Arial"/>
          <w:b/>
          <w:bCs/>
          <w:sz w:val="28"/>
          <w:szCs w:val="24"/>
        </w:rPr>
        <w:t>TERCERO</w:t>
      </w:r>
      <w:r w:rsidRPr="0076532E">
        <w:rPr>
          <w:rFonts w:ascii="Palatino Linotype" w:hAnsi="Palatino Linotype" w:cs="Arial"/>
          <w:bCs/>
          <w:sz w:val="24"/>
          <w:szCs w:val="24"/>
        </w:rPr>
        <w:t xml:space="preserve">. </w:t>
      </w:r>
      <w:r w:rsidRPr="007B623E">
        <w:rPr>
          <w:rFonts w:ascii="Palatino Linotype" w:hAnsi="Palatino Linotype" w:cs="Arial"/>
          <w:b/>
          <w:bCs/>
          <w:sz w:val="24"/>
          <w:szCs w:val="24"/>
        </w:rPr>
        <w:t>NOTIFÍQUESE</w:t>
      </w:r>
      <w:r w:rsidRPr="0076532E">
        <w:rPr>
          <w:rFonts w:ascii="Palatino Linotype" w:hAnsi="Palatino Linotype" w:cs="Arial"/>
          <w:bCs/>
          <w:sz w:val="24"/>
          <w:szCs w:val="24"/>
        </w:rPr>
        <w:t xml:space="preserve"> al </w:t>
      </w:r>
      <w:r w:rsidRPr="007B623E">
        <w:rPr>
          <w:rFonts w:ascii="Palatino Linotype" w:hAnsi="Palatino Linotype" w:cs="Arial"/>
          <w:b/>
          <w:bCs/>
          <w:sz w:val="24"/>
          <w:szCs w:val="24"/>
        </w:rPr>
        <w:t>Recurrente</w:t>
      </w:r>
      <w:r w:rsidRPr="0076532E">
        <w:rPr>
          <w:rFonts w:ascii="Palatino Linotype" w:hAnsi="Palatino Linotype" w:cs="Arial"/>
          <w:bCs/>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982084" w:rsidRPr="0076532E" w:rsidRDefault="00982084" w:rsidP="005B1B58">
      <w:pPr>
        <w:spacing w:after="0" w:line="360" w:lineRule="auto"/>
        <w:jc w:val="both"/>
        <w:rPr>
          <w:rFonts w:ascii="Palatino Linotype" w:hAnsi="Palatino Linotype" w:cs="Arial"/>
          <w:bCs/>
          <w:sz w:val="24"/>
          <w:szCs w:val="24"/>
        </w:rPr>
      </w:pPr>
    </w:p>
    <w:p w:rsidR="00B25B70" w:rsidRDefault="00982084" w:rsidP="00932E9F">
      <w:pPr>
        <w:spacing w:after="0" w:line="360" w:lineRule="auto"/>
        <w:jc w:val="both"/>
        <w:rPr>
          <w:rFonts w:ascii="Palatino Linotype" w:hAnsi="Palatino Linotype"/>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 JAVIER MARTÍNEZ CRUZ Y LUIS GUSTAVO PARRA NORIEGA</w:t>
      </w:r>
      <w:r w:rsidR="00932E9F">
        <w:rPr>
          <w:rFonts w:ascii="Palatino Linotype" w:hAnsi="Palatino Linotype" w:cs="Arial"/>
          <w:sz w:val="24"/>
          <w:szCs w:val="24"/>
        </w:rPr>
        <w:t xml:space="preserve"> CON </w:t>
      </w:r>
      <w:r w:rsidR="00932E9F">
        <w:rPr>
          <w:rFonts w:ascii="Palatino Linotype" w:hAnsi="Palatino Linotype"/>
          <w:sz w:val="24"/>
          <w:szCs w:val="24"/>
        </w:rPr>
        <w:t>AUSENCIA JUSTIFICADA</w:t>
      </w:r>
      <w:r>
        <w:rPr>
          <w:rFonts w:ascii="Palatino Linotype" w:hAnsi="Palatino Linotype" w:cs="Arial"/>
          <w:sz w:val="24"/>
          <w:szCs w:val="24"/>
        </w:rPr>
        <w:t>, EN LA CUADRAGÉSIMA CUARTA SESIÓN ORDINARIA CELEBRADA EL VEINTISIETE DE NOVIEMBRE</w:t>
      </w:r>
      <w:r w:rsidR="00B25B70">
        <w:rPr>
          <w:rFonts w:ascii="Palatino Linotype" w:eastAsia="Times New Roman" w:hAnsi="Palatino Linotype" w:cs="Arial"/>
          <w:color w:val="000000"/>
          <w:sz w:val="24"/>
          <w:szCs w:val="24"/>
          <w:lang w:eastAsia="es-MX"/>
        </w:rPr>
        <w:t xml:space="preserve"> </w:t>
      </w:r>
      <w:r w:rsidR="00B25B70">
        <w:rPr>
          <w:rFonts w:ascii="Palatino Linotype" w:hAnsi="Palatino Linotype" w:cs="Arial"/>
          <w:sz w:val="24"/>
          <w:szCs w:val="24"/>
        </w:rPr>
        <w:t>DE DOS MIL DIECINUEVE, ANTE EL SECRETARIO TÉCNICO DEL PLENO, ALEXIS TAPIA RAMÍREZ</w:t>
      </w:r>
      <w:r w:rsidR="006A155C">
        <w:rPr>
          <w:rFonts w:ascii="Palatino Linotype" w:hAnsi="Palatino Linotype" w:cs="Arial"/>
          <w:sz w:val="24"/>
          <w:szCs w:val="24"/>
        </w:rPr>
        <w:t>.-----------------------------------------------------------------------------</w:t>
      </w:r>
      <w:r w:rsidR="00932E9F">
        <w:rPr>
          <w:rFonts w:ascii="Palatino Linotype" w:hAnsi="Palatino Linotype" w:cs="Arial"/>
          <w:sz w:val="24"/>
          <w:szCs w:val="24"/>
        </w:rPr>
        <w:t>--------------------------------------------------------</w:t>
      </w:r>
    </w:p>
    <w:p w:rsidR="00B25B70" w:rsidRDefault="00B25B70" w:rsidP="00B25B70">
      <w:pPr>
        <w:spacing w:before="240"/>
        <w:jc w:val="both"/>
        <w:rPr>
          <w:rFonts w:ascii="Palatino Linotype" w:hAnsi="Palatino Linotype"/>
        </w:rPr>
      </w:pPr>
    </w:p>
    <w:p w:rsidR="00B25B70" w:rsidRDefault="00B25B70" w:rsidP="00B25B70">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73600" behindDoc="0" locked="0" layoutInCell="1" allowOverlap="1" wp14:anchorId="13861A76" wp14:editId="1AB1CD14">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B25B70" w:rsidRPr="00EF2FC0" w:rsidRDefault="00B25B70" w:rsidP="00B25B7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B25B7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3861A76"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7360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B25B70" w:rsidRPr="00EF2FC0" w:rsidRDefault="00B25B70" w:rsidP="00B25B7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B25B7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proofErr w:type="gramEnd"/>
                    </w:p>
                  </w:txbxContent>
                </v:textbox>
                <w10:wrap type="square" anchorx="page"/>
              </v:shape>
            </w:pict>
          </mc:Fallback>
        </mc:AlternateContent>
      </w:r>
    </w:p>
    <w:p w:rsidR="00B25B70" w:rsidRPr="00D54B7D" w:rsidRDefault="00B25B70" w:rsidP="00B25B70">
      <w:pPr>
        <w:spacing w:before="240"/>
        <w:jc w:val="both"/>
        <w:rPr>
          <w:rFonts w:ascii="Palatino Linotype" w:hAnsi="Palatino Linotype"/>
        </w:rPr>
      </w:pPr>
    </w:p>
    <w:p w:rsidR="00B25B70" w:rsidRPr="00D54B7D" w:rsidRDefault="00B25B70" w:rsidP="00B25B70">
      <w:pPr>
        <w:spacing w:before="240"/>
        <w:jc w:val="center"/>
        <w:rPr>
          <w:rFonts w:ascii="Palatino Linotype" w:hAnsi="Palatino Linotype"/>
        </w:rPr>
      </w:pPr>
    </w:p>
    <w:p w:rsidR="00B25B70" w:rsidRDefault="00B25B70" w:rsidP="00B25B70">
      <w:pPr>
        <w:spacing w:before="240"/>
        <w:rPr>
          <w:rFonts w:ascii="Palatino Linotype" w:hAnsi="Palatino Linotype"/>
          <w:b/>
        </w:rPr>
      </w:pPr>
    </w:p>
    <w:p w:rsidR="00B25B70" w:rsidRDefault="00B25B70" w:rsidP="00B25B70">
      <w:pPr>
        <w:spacing w:before="240"/>
        <w:rPr>
          <w:rFonts w:ascii="Palatino Linotype" w:hAnsi="Palatino Linotype"/>
          <w:b/>
        </w:rPr>
      </w:pPr>
    </w:p>
    <w:p w:rsidR="00B25B70" w:rsidRDefault="00B25B70" w:rsidP="00B25B70">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32153230" wp14:editId="72331E92">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25B70" w:rsidRPr="00EF2FC0" w:rsidRDefault="00B25B70" w:rsidP="00B25B7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25B7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982084" w:rsidRDefault="00982084" w:rsidP="00B25B70">
                            <w:pPr>
                              <w:spacing w:line="240" w:lineRule="auto"/>
                              <w:jc w:val="center"/>
                              <w:rPr>
                                <w:rFonts w:ascii="Palatino Linotype" w:hAnsi="Palatino Linotype"/>
                                <w:sz w:val="24"/>
                                <w:szCs w:val="24"/>
                              </w:rPr>
                            </w:pPr>
                          </w:p>
                          <w:p w:rsidR="00B25B70" w:rsidRPr="00797B31" w:rsidRDefault="00B25B70" w:rsidP="00B25B7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53230" id="Cuadro de texto 35" o:spid="_x0000_s1027" type="#_x0000_t202" style="position:absolute;margin-left:149.05pt;margin-top:.9pt;width:200.25pt;height:73.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B25B70" w:rsidRPr="00EF2FC0" w:rsidRDefault="00B25B70" w:rsidP="00B25B7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25B7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982084" w:rsidRDefault="00982084" w:rsidP="00B25B70">
                      <w:pPr>
                        <w:spacing w:line="240" w:lineRule="auto"/>
                        <w:jc w:val="center"/>
                        <w:rPr>
                          <w:rFonts w:ascii="Palatino Linotype" w:hAnsi="Palatino Linotype"/>
                          <w:sz w:val="24"/>
                          <w:szCs w:val="24"/>
                        </w:rPr>
                      </w:pPr>
                    </w:p>
                    <w:p w:rsidR="00B25B70" w:rsidRPr="00797B31" w:rsidRDefault="00B25B70" w:rsidP="00B25B70">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2E28BDA7" wp14:editId="6C0077D2">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25B70" w:rsidRPr="00EF2FC0" w:rsidRDefault="00B25B70" w:rsidP="00B25B70">
                            <w:pPr>
                              <w:jc w:val="center"/>
                              <w:rPr>
                                <w:rFonts w:ascii="Palatino Linotype" w:hAnsi="Palatino Linotype"/>
                                <w:b/>
                                <w:sz w:val="24"/>
                                <w:szCs w:val="24"/>
                              </w:rPr>
                            </w:pPr>
                            <w:r w:rsidRPr="00EF2FC0">
                              <w:rPr>
                                <w:rFonts w:ascii="Palatino Linotype" w:hAnsi="Palatino Linotype"/>
                                <w:b/>
                                <w:sz w:val="24"/>
                                <w:szCs w:val="24"/>
                              </w:rPr>
                              <w:t>Eva Abaid Yapur</w:t>
                            </w:r>
                          </w:p>
                          <w:p w:rsidR="00B25B70" w:rsidRDefault="00B25B70" w:rsidP="00B25B70">
                            <w:pPr>
                              <w:jc w:val="center"/>
                              <w:rPr>
                                <w:rFonts w:ascii="Palatino Linotype" w:hAnsi="Palatino Linotype"/>
                                <w:sz w:val="24"/>
                                <w:szCs w:val="24"/>
                              </w:rPr>
                            </w:pPr>
                            <w:r w:rsidRPr="00EF2FC0">
                              <w:rPr>
                                <w:rFonts w:ascii="Palatino Linotype" w:hAnsi="Palatino Linotype"/>
                                <w:sz w:val="24"/>
                                <w:szCs w:val="24"/>
                              </w:rPr>
                              <w:t>Comisionada</w:t>
                            </w:r>
                          </w:p>
                          <w:p w:rsidR="00982084" w:rsidRPr="00EF2FC0" w:rsidRDefault="00982084" w:rsidP="00B25B70">
                            <w:pPr>
                              <w:jc w:val="center"/>
                              <w:rPr>
                                <w:rFonts w:ascii="Palatino Linotype" w:hAnsi="Palatino Linotype"/>
                                <w:sz w:val="24"/>
                                <w:szCs w:val="24"/>
                              </w:rPr>
                            </w:pPr>
                          </w:p>
                          <w:p w:rsidR="00B25B70" w:rsidRDefault="00B25B70" w:rsidP="00B25B7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8BDA7" id="Cuadro de texto 22" o:spid="_x0000_s1028" type="#_x0000_t202" style="position:absolute;margin-left:0;margin-top:1.65pt;width:153pt;height:78.3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B25B70" w:rsidRPr="00EF2FC0" w:rsidRDefault="00B25B70" w:rsidP="00B25B70">
                      <w:pPr>
                        <w:jc w:val="center"/>
                        <w:rPr>
                          <w:rFonts w:ascii="Palatino Linotype" w:hAnsi="Palatino Linotype"/>
                          <w:b/>
                          <w:sz w:val="24"/>
                          <w:szCs w:val="24"/>
                        </w:rPr>
                      </w:pPr>
                      <w:r w:rsidRPr="00EF2FC0">
                        <w:rPr>
                          <w:rFonts w:ascii="Palatino Linotype" w:hAnsi="Palatino Linotype"/>
                          <w:b/>
                          <w:sz w:val="24"/>
                          <w:szCs w:val="24"/>
                        </w:rPr>
                        <w:t>Eva Abaid Yapur</w:t>
                      </w:r>
                    </w:p>
                    <w:p w:rsidR="00B25B70" w:rsidRDefault="00B25B70" w:rsidP="00B25B70">
                      <w:pPr>
                        <w:jc w:val="center"/>
                        <w:rPr>
                          <w:rFonts w:ascii="Palatino Linotype" w:hAnsi="Palatino Linotype"/>
                          <w:sz w:val="24"/>
                          <w:szCs w:val="24"/>
                        </w:rPr>
                      </w:pPr>
                      <w:r w:rsidRPr="00EF2FC0">
                        <w:rPr>
                          <w:rFonts w:ascii="Palatino Linotype" w:hAnsi="Palatino Linotype"/>
                          <w:sz w:val="24"/>
                          <w:szCs w:val="24"/>
                        </w:rPr>
                        <w:t>Comisionada</w:t>
                      </w:r>
                    </w:p>
                    <w:p w:rsidR="00982084" w:rsidRPr="00EF2FC0" w:rsidRDefault="00982084" w:rsidP="00B25B70">
                      <w:pPr>
                        <w:jc w:val="center"/>
                        <w:rPr>
                          <w:rFonts w:ascii="Palatino Linotype" w:hAnsi="Palatino Linotype"/>
                          <w:sz w:val="24"/>
                          <w:szCs w:val="24"/>
                        </w:rPr>
                      </w:pPr>
                    </w:p>
                    <w:p w:rsidR="00B25B70" w:rsidRDefault="00B25B70" w:rsidP="00B25B70">
                      <w:pPr>
                        <w:jc w:val="center"/>
                      </w:pPr>
                    </w:p>
                  </w:txbxContent>
                </v:textbox>
                <w10:wrap anchorx="margin"/>
              </v:shape>
            </w:pict>
          </mc:Fallback>
        </mc:AlternateContent>
      </w:r>
    </w:p>
    <w:p w:rsidR="00B25B70" w:rsidRPr="00D54B7D" w:rsidRDefault="00B25B70" w:rsidP="00B25B70">
      <w:pPr>
        <w:spacing w:before="240"/>
        <w:rPr>
          <w:rFonts w:ascii="Palatino Linotype" w:hAnsi="Palatino Linotype"/>
          <w:b/>
        </w:rPr>
      </w:pPr>
    </w:p>
    <w:p w:rsidR="00B25B70" w:rsidRPr="00D54B7D" w:rsidRDefault="00B25B70" w:rsidP="00B25B70">
      <w:pPr>
        <w:spacing w:before="240"/>
        <w:rPr>
          <w:rFonts w:ascii="Palatino Linotype" w:hAnsi="Palatino Linotype"/>
          <w:b/>
        </w:rPr>
      </w:pPr>
    </w:p>
    <w:p w:rsidR="00B25B70" w:rsidRDefault="00B25B70" w:rsidP="00B25B70">
      <w:pPr>
        <w:spacing w:before="240"/>
        <w:rPr>
          <w:rFonts w:ascii="Palatino Linotype" w:hAnsi="Palatino Linotype"/>
          <w:b/>
        </w:rPr>
      </w:pPr>
    </w:p>
    <w:p w:rsidR="00B25B70" w:rsidRDefault="00B25B70" w:rsidP="00B25B70">
      <w:pPr>
        <w:spacing w:before="240"/>
        <w:rPr>
          <w:rFonts w:ascii="Palatino Linotype" w:hAnsi="Palatino Linotype"/>
          <w:b/>
          <w:sz w:val="18"/>
          <w:szCs w:val="18"/>
        </w:rPr>
      </w:pPr>
    </w:p>
    <w:p w:rsidR="00B25B70" w:rsidRPr="00B93570" w:rsidRDefault="00B25B70" w:rsidP="00B25B70">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6901B06B" wp14:editId="00D9DFE7">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25B70" w:rsidRPr="00EF2FC0" w:rsidRDefault="00B25B70" w:rsidP="00B25B7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B25B7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982084" w:rsidRDefault="00982084" w:rsidP="00982084">
                            <w:pPr>
                              <w:spacing w:line="240" w:lineRule="auto"/>
                              <w:jc w:val="center"/>
                              <w:rPr>
                                <w:rFonts w:ascii="Palatino Linotype" w:hAnsi="Palatino Linotype"/>
                                <w:sz w:val="24"/>
                                <w:szCs w:val="24"/>
                              </w:rPr>
                            </w:pPr>
                            <w:r>
                              <w:rPr>
                                <w:rFonts w:ascii="Palatino Linotype" w:hAnsi="Palatino Linotype"/>
                                <w:sz w:val="24"/>
                                <w:szCs w:val="24"/>
                              </w:rPr>
                              <w:t>(</w:t>
                            </w:r>
                            <w:r w:rsidR="00932E9F">
                              <w:rPr>
                                <w:rFonts w:ascii="Palatino Linotype" w:hAnsi="Palatino Linotype"/>
                                <w:sz w:val="24"/>
                                <w:szCs w:val="24"/>
                              </w:rPr>
                              <w:t>Ausencia Justificada</w:t>
                            </w:r>
                            <w:r>
                              <w:rPr>
                                <w:rFonts w:ascii="Palatino Linotype" w:hAnsi="Palatino Linotype"/>
                                <w:sz w:val="24"/>
                                <w:szCs w:val="24"/>
                              </w:rPr>
                              <w:t>)</w:t>
                            </w:r>
                          </w:p>
                          <w:p w:rsidR="00982084" w:rsidRPr="00EF2FC0" w:rsidRDefault="00982084" w:rsidP="00B25B70">
                            <w:pPr>
                              <w:spacing w:line="240" w:lineRule="auto"/>
                              <w:jc w:val="center"/>
                              <w:rPr>
                                <w:rFonts w:ascii="Palatino Linotype" w:hAnsi="Palatino Linotype"/>
                                <w:sz w:val="24"/>
                                <w:szCs w:val="24"/>
                              </w:rPr>
                            </w:pPr>
                          </w:p>
                          <w:p w:rsidR="00B25B70" w:rsidRDefault="00B25B70" w:rsidP="00B25B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1B06B" id="_x0000_t202" coordsize="21600,21600" o:spt="202" path="m,l,21600r21600,l21600,xe">
                <v:stroke joinstyle="miter"/>
                <v:path gradientshapeok="t" o:connecttype="rect"/>
              </v:shapetype>
              <v:shape id="Cuadro de texto 4" o:spid="_x0000_s1029" type="#_x0000_t202" style="position:absolute;margin-left:358.05pt;margin-top:19.05pt;width:168pt;height:74.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B25B70" w:rsidRPr="00EF2FC0" w:rsidRDefault="00B25B70" w:rsidP="00B25B7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B25B7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982084" w:rsidRDefault="00982084" w:rsidP="00982084">
                      <w:pPr>
                        <w:spacing w:line="240" w:lineRule="auto"/>
                        <w:jc w:val="center"/>
                        <w:rPr>
                          <w:rFonts w:ascii="Palatino Linotype" w:hAnsi="Palatino Linotype"/>
                          <w:sz w:val="24"/>
                          <w:szCs w:val="24"/>
                        </w:rPr>
                      </w:pPr>
                      <w:r>
                        <w:rPr>
                          <w:rFonts w:ascii="Palatino Linotype" w:hAnsi="Palatino Linotype"/>
                          <w:sz w:val="24"/>
                          <w:szCs w:val="24"/>
                        </w:rPr>
                        <w:t>(</w:t>
                      </w:r>
                      <w:r w:rsidR="00932E9F">
                        <w:rPr>
                          <w:rFonts w:ascii="Palatino Linotype" w:hAnsi="Palatino Linotype"/>
                          <w:sz w:val="24"/>
                          <w:szCs w:val="24"/>
                        </w:rPr>
                        <w:t>Ausencia Justificada</w:t>
                      </w:r>
                      <w:r>
                        <w:rPr>
                          <w:rFonts w:ascii="Palatino Linotype" w:hAnsi="Palatino Linotype"/>
                          <w:sz w:val="24"/>
                          <w:szCs w:val="24"/>
                        </w:rPr>
                        <w:t>)</w:t>
                      </w:r>
                    </w:p>
                    <w:p w:rsidR="00982084" w:rsidRPr="00EF2FC0" w:rsidRDefault="00982084" w:rsidP="00B25B70">
                      <w:pPr>
                        <w:spacing w:line="240" w:lineRule="auto"/>
                        <w:jc w:val="center"/>
                        <w:rPr>
                          <w:rFonts w:ascii="Palatino Linotype" w:hAnsi="Palatino Linotype"/>
                          <w:sz w:val="24"/>
                          <w:szCs w:val="24"/>
                        </w:rPr>
                      </w:pPr>
                    </w:p>
                    <w:p w:rsidR="00B25B70" w:rsidRDefault="00B25B70" w:rsidP="00B25B70"/>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416F4B07" wp14:editId="659E2887">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25B70" w:rsidRPr="00EF2FC0" w:rsidRDefault="00B25B70" w:rsidP="00B25B7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25B7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982084" w:rsidRPr="00EF2FC0" w:rsidRDefault="00982084" w:rsidP="00B25B70">
                            <w:pPr>
                              <w:spacing w:line="240" w:lineRule="auto"/>
                              <w:jc w:val="center"/>
                              <w:rPr>
                                <w:rFonts w:ascii="Palatino Linotype" w:hAnsi="Palatino Linotype"/>
                                <w:sz w:val="24"/>
                                <w:szCs w:val="24"/>
                              </w:rPr>
                            </w:pPr>
                          </w:p>
                          <w:p w:rsidR="00B25B70" w:rsidRDefault="00B25B70" w:rsidP="00B25B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F4B07" id="_x0000_s1030" type="#_x0000_t202" style="position:absolute;margin-left:85.5pt;margin-top:18.25pt;width:168pt;height:74.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B25B70" w:rsidRPr="00EF2FC0" w:rsidRDefault="00B25B70" w:rsidP="00B25B7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25B70" w:rsidRDefault="00B25B70" w:rsidP="00B25B7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982084" w:rsidRPr="00EF2FC0" w:rsidRDefault="00982084" w:rsidP="00B25B70">
                      <w:pPr>
                        <w:spacing w:line="240" w:lineRule="auto"/>
                        <w:jc w:val="center"/>
                        <w:rPr>
                          <w:rFonts w:ascii="Palatino Linotype" w:hAnsi="Palatino Linotype"/>
                          <w:sz w:val="24"/>
                          <w:szCs w:val="24"/>
                        </w:rPr>
                      </w:pPr>
                    </w:p>
                    <w:p w:rsidR="00B25B70" w:rsidRDefault="00B25B70" w:rsidP="00B25B70"/>
                  </w:txbxContent>
                </v:textbox>
                <w10:wrap anchorx="page"/>
              </v:shape>
            </w:pict>
          </mc:Fallback>
        </mc:AlternateContent>
      </w:r>
    </w:p>
    <w:p w:rsidR="00B25B70" w:rsidRDefault="00B25B70" w:rsidP="00B25B70">
      <w:pPr>
        <w:spacing w:before="240"/>
        <w:rPr>
          <w:rFonts w:ascii="Palatino Linotype" w:hAnsi="Palatino Linotype"/>
          <w:b/>
        </w:rPr>
      </w:pPr>
    </w:p>
    <w:p w:rsidR="00B25B70" w:rsidRDefault="00B25B70" w:rsidP="00B25B70">
      <w:pPr>
        <w:spacing w:before="240"/>
        <w:rPr>
          <w:rFonts w:ascii="Palatino Linotype" w:hAnsi="Palatino Linotype"/>
          <w:b/>
        </w:rPr>
      </w:pPr>
    </w:p>
    <w:p w:rsidR="00932E9F" w:rsidRDefault="00932E9F" w:rsidP="00B25B70">
      <w:pPr>
        <w:spacing w:before="240"/>
        <w:rPr>
          <w:rFonts w:ascii="Palatino Linotype" w:hAnsi="Palatino Linotype" w:cs="Arial"/>
          <w:szCs w:val="20"/>
        </w:rPr>
      </w:pPr>
    </w:p>
    <w:p w:rsidR="00932E9F" w:rsidRDefault="00932E9F" w:rsidP="00B25B70">
      <w:pPr>
        <w:spacing w:before="240"/>
        <w:rPr>
          <w:rFonts w:ascii="Palatino Linotype" w:hAnsi="Palatino Linotype" w:cs="Arial"/>
          <w:szCs w:val="20"/>
        </w:rPr>
      </w:pPr>
    </w:p>
    <w:p w:rsidR="00B25B70" w:rsidRDefault="00B25B70" w:rsidP="00B25B70">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1552" behindDoc="0" locked="0" layoutInCell="1" allowOverlap="1" wp14:anchorId="7F85B84D" wp14:editId="47FC6C71">
                <wp:simplePos x="0" y="0"/>
                <wp:positionH relativeFrom="page">
                  <wp:posOffset>2419350</wp:posOffset>
                </wp:positionH>
                <wp:positionV relativeFrom="paragraph">
                  <wp:posOffset>347345</wp:posOffset>
                </wp:positionV>
                <wp:extent cx="3152775" cy="8763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876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25B70" w:rsidRPr="007F6133" w:rsidRDefault="00B25B70" w:rsidP="00B25B70">
                            <w:pPr>
                              <w:jc w:val="center"/>
                              <w:rPr>
                                <w:rFonts w:ascii="Palatino Linotype" w:hAnsi="Palatino Linotype"/>
                                <w:b/>
                                <w:sz w:val="24"/>
                                <w:szCs w:val="24"/>
                              </w:rPr>
                            </w:pPr>
                            <w:r w:rsidRPr="00B86F1F">
                              <w:rPr>
                                <w:rFonts w:ascii="Palatino Linotype" w:hAnsi="Palatino Linotype"/>
                                <w:b/>
                                <w:sz w:val="24"/>
                                <w:szCs w:val="24"/>
                              </w:rPr>
                              <w:t>Alexis Tapia Ramírez</w:t>
                            </w:r>
                          </w:p>
                          <w:p w:rsidR="00B25B70" w:rsidRDefault="00B25B70" w:rsidP="00B25B7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982084" w:rsidRDefault="00982084" w:rsidP="00B25B70">
                            <w:pPr>
                              <w:spacing w:after="0" w:line="240" w:lineRule="auto"/>
                              <w:jc w:val="center"/>
                              <w:rPr>
                                <w:rFonts w:ascii="Palatino Linotype" w:hAnsi="Palatino Linotype"/>
                                <w:sz w:val="24"/>
                                <w:szCs w:val="24"/>
                              </w:rPr>
                            </w:pPr>
                          </w:p>
                          <w:p w:rsidR="00B25B70" w:rsidRPr="00EF2FC0" w:rsidRDefault="00B25B70" w:rsidP="00B25B70">
                            <w:pPr>
                              <w:jc w:val="center"/>
                              <w:rPr>
                                <w:rFonts w:ascii="Palatino Linotype" w:hAnsi="Palatino Linotype"/>
                                <w:sz w:val="24"/>
                                <w:szCs w:val="24"/>
                              </w:rPr>
                            </w:pPr>
                          </w:p>
                          <w:p w:rsidR="00B25B70" w:rsidRDefault="00B25B70" w:rsidP="00B25B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5B84D" id="Cuadro de texto 24" o:spid="_x0000_s1031" type="#_x0000_t202" style="position:absolute;margin-left:190.5pt;margin-top:27.35pt;width:248.25pt;height:6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" fillcolor="white [3201]" strokecolor="white [3212]" strokeweight=".5pt">
                <v:textbox>
                  <w:txbxContent>
                    <w:p w:rsidR="00B25B70" w:rsidRPr="007F6133" w:rsidRDefault="00B25B70" w:rsidP="00B25B70">
                      <w:pPr>
                        <w:jc w:val="center"/>
                        <w:rPr>
                          <w:rFonts w:ascii="Palatino Linotype" w:hAnsi="Palatino Linotype"/>
                          <w:b/>
                          <w:sz w:val="24"/>
                          <w:szCs w:val="24"/>
                        </w:rPr>
                      </w:pPr>
                      <w:r w:rsidRPr="00B86F1F">
                        <w:rPr>
                          <w:rFonts w:ascii="Palatino Linotype" w:hAnsi="Palatino Linotype"/>
                          <w:b/>
                          <w:sz w:val="24"/>
                          <w:szCs w:val="24"/>
                        </w:rPr>
                        <w:t>Alexis Tapia Ramírez</w:t>
                      </w:r>
                    </w:p>
                    <w:p w:rsidR="00B25B70" w:rsidRDefault="00B25B70" w:rsidP="00B25B7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982084" w:rsidRDefault="00982084" w:rsidP="00B25B70">
                      <w:pPr>
                        <w:spacing w:after="0" w:line="240" w:lineRule="auto"/>
                        <w:jc w:val="center"/>
                        <w:rPr>
                          <w:rFonts w:ascii="Palatino Linotype" w:hAnsi="Palatino Linotype"/>
                          <w:sz w:val="24"/>
                          <w:szCs w:val="24"/>
                        </w:rPr>
                      </w:pPr>
                    </w:p>
                    <w:p w:rsidR="00B25B70" w:rsidRPr="00EF2FC0" w:rsidRDefault="00B25B70" w:rsidP="00B25B70">
                      <w:pPr>
                        <w:jc w:val="center"/>
                        <w:rPr>
                          <w:rFonts w:ascii="Palatino Linotype" w:hAnsi="Palatino Linotype"/>
                          <w:sz w:val="24"/>
                          <w:szCs w:val="24"/>
                        </w:rPr>
                      </w:pPr>
                    </w:p>
                    <w:p w:rsidR="00B25B70" w:rsidRDefault="00B25B70" w:rsidP="00B25B70"/>
                  </w:txbxContent>
                </v:textbox>
                <w10:wrap anchorx="page"/>
              </v:shape>
            </w:pict>
          </mc:Fallback>
        </mc:AlternateContent>
      </w:r>
    </w:p>
    <w:p w:rsidR="00B25B70" w:rsidRDefault="00B25B70" w:rsidP="00B25B70">
      <w:pPr>
        <w:spacing w:before="240"/>
        <w:rPr>
          <w:rFonts w:ascii="Palatino Linotype" w:hAnsi="Palatino Linotype" w:cs="Arial"/>
          <w:sz w:val="18"/>
          <w:szCs w:val="18"/>
        </w:rPr>
      </w:pPr>
    </w:p>
    <w:p w:rsidR="00B25B70" w:rsidRDefault="00B25B70" w:rsidP="00B25B70">
      <w:pPr>
        <w:spacing w:before="240"/>
        <w:jc w:val="both"/>
        <w:rPr>
          <w:rFonts w:ascii="Palatino Linotype" w:hAnsi="Palatino Linotype" w:cs="Arial"/>
          <w:sz w:val="18"/>
          <w:szCs w:val="18"/>
        </w:rPr>
      </w:pPr>
    </w:p>
    <w:p w:rsidR="00982084" w:rsidRDefault="00982084" w:rsidP="00B25B70">
      <w:pPr>
        <w:spacing w:after="0" w:line="240" w:lineRule="auto"/>
        <w:jc w:val="both"/>
        <w:rPr>
          <w:rFonts w:ascii="Palatino Linotype" w:hAnsi="Palatino Linotype" w:cs="Arial"/>
          <w:sz w:val="14"/>
          <w:szCs w:val="14"/>
        </w:rPr>
      </w:pPr>
    </w:p>
    <w:p w:rsidR="00932E9F" w:rsidRDefault="00932E9F" w:rsidP="00B25B70">
      <w:pPr>
        <w:spacing w:after="0" w:line="240" w:lineRule="auto"/>
        <w:jc w:val="both"/>
        <w:rPr>
          <w:rFonts w:ascii="Palatino Linotype" w:hAnsi="Palatino Linotype" w:cs="Arial"/>
          <w:sz w:val="16"/>
          <w:szCs w:val="16"/>
        </w:rPr>
      </w:pPr>
    </w:p>
    <w:p w:rsidR="00B25B70" w:rsidRPr="002052F6" w:rsidRDefault="00B25B70" w:rsidP="00B25B70">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982084">
        <w:rPr>
          <w:rFonts w:ascii="Palatino Linotype" w:hAnsi="Palatino Linotype" w:cs="Arial"/>
          <w:sz w:val="16"/>
          <w:szCs w:val="16"/>
        </w:rPr>
        <w:t>veintisiete de noviembre</w:t>
      </w:r>
      <w:r w:rsidR="00033220">
        <w:rPr>
          <w:rFonts w:ascii="Palatino Linotype" w:hAnsi="Palatino Linotype" w:cs="Arial"/>
          <w:sz w:val="16"/>
          <w:szCs w:val="16"/>
        </w:rPr>
        <w:t xml:space="preserve"> </w:t>
      </w:r>
      <w:r>
        <w:rPr>
          <w:rFonts w:ascii="Palatino Linotype" w:hAnsi="Palatino Linotype" w:cs="Arial"/>
          <w:sz w:val="16"/>
          <w:szCs w:val="16"/>
        </w:rPr>
        <w:t>de dos mil diecinueve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w:t>
      </w:r>
      <w:r w:rsidR="00982084">
        <w:rPr>
          <w:rFonts w:ascii="Palatino Linotype" w:hAnsi="Palatino Linotype" w:cs="Arial"/>
          <w:bCs/>
          <w:sz w:val="16"/>
          <w:szCs w:val="16"/>
          <w:lang w:eastAsia="es-MX"/>
        </w:rPr>
        <w:t>7530</w:t>
      </w:r>
      <w:r>
        <w:rPr>
          <w:rFonts w:ascii="Palatino Linotype" w:hAnsi="Palatino Linotype" w:cs="Arial"/>
          <w:bCs/>
          <w:sz w:val="16"/>
          <w:szCs w:val="16"/>
          <w:lang w:eastAsia="es-MX"/>
        </w:rPr>
        <w:t>/INFOEM/IP/RR/2019</w:t>
      </w:r>
      <w:r w:rsidRPr="002052F6">
        <w:rPr>
          <w:rFonts w:ascii="Palatino Linotype" w:hAnsi="Palatino Linotype" w:cs="Arial"/>
          <w:sz w:val="16"/>
          <w:szCs w:val="16"/>
        </w:rPr>
        <w:t>.</w:t>
      </w:r>
    </w:p>
    <w:p w:rsidR="00DD13E2" w:rsidRDefault="00B25B70" w:rsidP="00371DD6">
      <w:pPr>
        <w:spacing w:after="0"/>
      </w:pPr>
      <w:r w:rsidRPr="002052F6">
        <w:t>ZMS/OSAM/MAEM</w:t>
      </w:r>
    </w:p>
    <w:sectPr w:rsidR="00DD13E2" w:rsidSect="00E15E85">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563" w:rsidRDefault="00AD2563" w:rsidP="00E15E85">
      <w:pPr>
        <w:spacing w:after="0" w:line="240" w:lineRule="auto"/>
      </w:pPr>
      <w:r>
        <w:separator/>
      </w:r>
    </w:p>
  </w:endnote>
  <w:endnote w:type="continuationSeparator" w:id="0">
    <w:p w:rsidR="00AD2563" w:rsidRDefault="00AD2563"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1011">
      <w:rPr>
        <w:rFonts w:ascii="Palatino Linotype" w:hAnsi="Palatino Linotype"/>
        <w:bCs/>
        <w:noProof/>
        <w:sz w:val="20"/>
      </w:rPr>
      <w:t>19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41011">
      <w:rPr>
        <w:rFonts w:ascii="Palatino Linotype" w:hAnsi="Palatino Linotype"/>
        <w:bCs/>
        <w:noProof/>
        <w:sz w:val="20"/>
      </w:rPr>
      <w:t>19</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101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41011">
      <w:rPr>
        <w:rFonts w:ascii="Palatino Linotype" w:hAnsi="Palatino Linotype"/>
        <w:bCs/>
        <w:noProof/>
        <w:sz w:val="20"/>
      </w:rPr>
      <w:t>19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563" w:rsidRDefault="00AD2563" w:rsidP="00E15E85">
      <w:pPr>
        <w:spacing w:after="0" w:line="240" w:lineRule="auto"/>
      </w:pPr>
      <w:r>
        <w:separator/>
      </w:r>
    </w:p>
  </w:footnote>
  <w:footnote w:type="continuationSeparator" w:id="0">
    <w:p w:rsidR="00AD2563" w:rsidRDefault="00AD2563" w:rsidP="00E15E85">
      <w:pPr>
        <w:spacing w:after="0" w:line="240" w:lineRule="auto"/>
      </w:pPr>
      <w:r>
        <w:continuationSeparator/>
      </w:r>
    </w:p>
  </w:footnote>
  <w:footnote w:id="1">
    <w:p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FC57F8" w:rsidRDefault="00FC57F8" w:rsidP="00FC57F8">
      <w:pPr>
        <w:pStyle w:val="Textonotapie"/>
        <w:spacing w:line="276" w:lineRule="auto"/>
        <w:jc w:val="both"/>
      </w:pPr>
      <w:r w:rsidRPr="00FC57F8">
        <w:rPr>
          <w:rStyle w:val="Refdenotaalpie"/>
          <w:rFonts w:ascii="Palatino Linotype" w:hAnsi="Palatino Linotype"/>
          <w:sz w:val="18"/>
          <w:szCs w:val="18"/>
        </w:rPr>
        <w:footnoteRef/>
      </w:r>
      <w:r w:rsidRPr="00FC57F8">
        <w:rPr>
          <w:rFonts w:ascii="Palatino Linotype" w:hAnsi="Palatino Linotype"/>
          <w:sz w:val="18"/>
          <w:szCs w:val="18"/>
        </w:rPr>
        <w:t xml:space="preserve"> Artículo 166. La obligación de acceso a la información pública se tendrá por cumplida cuando el</w:t>
      </w:r>
      <w:r>
        <w:rPr>
          <w:rFonts w:ascii="Palatino Linotype" w:hAnsi="Palatino Linotype"/>
          <w:sz w:val="18"/>
          <w:szCs w:val="18"/>
        </w:rPr>
        <w:t xml:space="preserve"> </w:t>
      </w:r>
      <w:r w:rsidRPr="00FC57F8">
        <w:rPr>
          <w:rFonts w:ascii="Palatino Linotype" w:hAnsi="Palatino Linotype"/>
          <w:sz w:val="18"/>
          <w:szCs w:val="18"/>
        </w:rPr>
        <w:t>solicitante tenga a su disposición la información requerida, o cuando realice la consulta de la misma en</w:t>
      </w:r>
      <w:r>
        <w:rPr>
          <w:rFonts w:ascii="Palatino Linotype" w:hAnsi="Palatino Linotype"/>
          <w:sz w:val="18"/>
          <w:szCs w:val="18"/>
        </w:rPr>
        <w:t xml:space="preserve"> </w:t>
      </w:r>
      <w:r w:rsidRPr="00FC57F8">
        <w:rPr>
          <w:rFonts w:ascii="Palatino Linotype" w:hAnsi="Palatino Linotype"/>
          <w:sz w:val="18"/>
          <w:szCs w:val="18"/>
        </w:rPr>
        <w:t>el lugar en el que ésta se localice.</w:t>
      </w:r>
      <w:r w:rsidRPr="00FC57F8">
        <w:rPr>
          <w:rFonts w:ascii="Palatino Linotype" w:hAnsi="Palatino Linotype"/>
          <w:sz w:val="18"/>
          <w:szCs w:val="18"/>
        </w:rPr>
        <w:c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E85" w:rsidRDefault="00E15E85">
    <w:pPr>
      <w:pStyle w:val="Encabezado"/>
    </w:pPr>
  </w:p>
  <w:tbl>
    <w:tblPr>
      <w:tblW w:w="10632" w:type="dxa"/>
      <w:tblInd w:w="-851" w:type="dxa"/>
      <w:tblCellMar>
        <w:left w:w="70" w:type="dxa"/>
        <w:right w:w="70" w:type="dxa"/>
      </w:tblCellMar>
      <w:tblLook w:val="04A0" w:firstRow="1" w:lastRow="0" w:firstColumn="1" w:lastColumn="0" w:noHBand="0" w:noVBand="1"/>
    </w:tblPr>
    <w:tblGrid>
      <w:gridCol w:w="5246"/>
      <w:gridCol w:w="5386"/>
    </w:tblGrid>
    <w:tr w:rsidR="00E15E85" w:rsidTr="00DA0305">
      <w:trPr>
        <w:trHeight w:val="227"/>
      </w:trPr>
      <w:tc>
        <w:tcPr>
          <w:tcW w:w="5246"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rsidR="00E15E85" w:rsidRPr="00D56BC3" w:rsidRDefault="00AB7853" w:rsidP="00CF53DF">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DA0305">
            <w:rPr>
              <w:rFonts w:ascii="Palatino Linotype" w:hAnsi="Palatino Linotype" w:cs="Arial"/>
              <w:bCs/>
              <w:sz w:val="24"/>
              <w:lang w:eastAsia="es-MX"/>
            </w:rPr>
            <w:t>7530</w:t>
          </w:r>
          <w:r w:rsidR="00D41F41">
            <w:rPr>
              <w:rFonts w:ascii="Palatino Linotype" w:hAnsi="Palatino Linotype" w:cs="Arial"/>
              <w:bCs/>
              <w:sz w:val="24"/>
              <w:lang w:eastAsia="es-MX"/>
            </w:rPr>
            <w:t>/INFOEM/IP/RR/2019</w:t>
          </w:r>
        </w:p>
      </w:tc>
    </w:tr>
    <w:tr w:rsidR="00E15E85" w:rsidTr="00DA0305">
      <w:trPr>
        <w:trHeight w:val="242"/>
      </w:trPr>
      <w:tc>
        <w:tcPr>
          <w:tcW w:w="5246"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rsidR="00E15E85" w:rsidRDefault="00DA0305" w:rsidP="00E15E85">
          <w:pPr>
            <w:spacing w:after="120" w:line="256" w:lineRule="auto"/>
            <w:ind w:left="-486" w:right="214" w:firstLine="284"/>
            <w:jc w:val="right"/>
            <w:rPr>
              <w:rFonts w:ascii="Palatino Linotype" w:hAnsi="Palatino Linotype" w:cs="Arial"/>
              <w:szCs w:val="20"/>
            </w:rPr>
          </w:pPr>
          <w:r w:rsidRPr="00DA0305">
            <w:rPr>
              <w:rFonts w:ascii="Palatino Linotype" w:hAnsi="Palatino Linotype" w:cs="Arial"/>
              <w:szCs w:val="20"/>
            </w:rPr>
            <w:t>Tribunal de Justicia Administrativa del Estado de México</w:t>
          </w:r>
        </w:p>
      </w:tc>
    </w:tr>
    <w:tr w:rsidR="00E15E85" w:rsidTr="00DA0305">
      <w:trPr>
        <w:trHeight w:val="342"/>
      </w:trPr>
      <w:tc>
        <w:tcPr>
          <w:tcW w:w="5246"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32" w:type="dxa"/>
      <w:tblInd w:w="-851" w:type="dxa"/>
      <w:tblLayout w:type="fixed"/>
      <w:tblCellMar>
        <w:left w:w="70" w:type="dxa"/>
        <w:right w:w="70" w:type="dxa"/>
      </w:tblCellMar>
      <w:tblLook w:val="04A0" w:firstRow="1" w:lastRow="0" w:firstColumn="1" w:lastColumn="0" w:noHBand="0" w:noVBand="1"/>
    </w:tblPr>
    <w:tblGrid>
      <w:gridCol w:w="5246"/>
      <w:gridCol w:w="5386"/>
    </w:tblGrid>
    <w:tr w:rsidR="00E15E85" w:rsidTr="00DA0305">
      <w:trPr>
        <w:trHeight w:val="227"/>
      </w:trPr>
      <w:tc>
        <w:tcPr>
          <w:tcW w:w="5246"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rsidR="00E15E85" w:rsidRPr="00B4142F" w:rsidRDefault="00455C7B" w:rsidP="00DA598F">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DA0305">
            <w:rPr>
              <w:rFonts w:ascii="Palatino Linotype" w:hAnsi="Palatino Linotype" w:cs="Arial"/>
              <w:bCs/>
              <w:sz w:val="24"/>
              <w:lang w:eastAsia="es-MX"/>
            </w:rPr>
            <w:t>7530</w:t>
          </w:r>
          <w:r w:rsidR="00D41F41">
            <w:rPr>
              <w:rFonts w:ascii="Palatino Linotype" w:hAnsi="Palatino Linotype" w:cs="Arial"/>
              <w:bCs/>
              <w:sz w:val="24"/>
              <w:lang w:eastAsia="es-MX"/>
            </w:rPr>
            <w:t>/INFOEM/IP/RR/2019</w:t>
          </w:r>
        </w:p>
      </w:tc>
    </w:tr>
    <w:tr w:rsidR="00E15E85" w:rsidTr="00DA0305">
      <w:trPr>
        <w:trHeight w:val="196"/>
      </w:trPr>
      <w:tc>
        <w:tcPr>
          <w:tcW w:w="5246"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rsidR="00E15E85" w:rsidRPr="00F06FED" w:rsidRDefault="009C2FB7"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w:t>
          </w:r>
        </w:p>
      </w:tc>
    </w:tr>
    <w:tr w:rsidR="00E15E85" w:rsidTr="00DA0305">
      <w:trPr>
        <w:trHeight w:val="242"/>
      </w:trPr>
      <w:tc>
        <w:tcPr>
          <w:tcW w:w="5246"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rsidR="00E15E85" w:rsidRDefault="00DA0305" w:rsidP="0015550A">
          <w:pPr>
            <w:spacing w:after="120" w:line="256" w:lineRule="auto"/>
            <w:ind w:left="-495" w:right="214" w:firstLine="567"/>
            <w:jc w:val="right"/>
            <w:rPr>
              <w:rFonts w:ascii="Palatino Linotype" w:hAnsi="Palatino Linotype" w:cs="Arial"/>
              <w:szCs w:val="20"/>
            </w:rPr>
          </w:pPr>
          <w:r w:rsidRPr="00DA0305">
            <w:rPr>
              <w:rFonts w:ascii="Palatino Linotype" w:hAnsi="Palatino Linotype" w:cs="Arial"/>
              <w:szCs w:val="20"/>
            </w:rPr>
            <w:t>Tribunal de Justicia Administrativa del Estado de México</w:t>
          </w:r>
        </w:p>
      </w:tc>
    </w:tr>
    <w:tr w:rsidR="00E15E85" w:rsidTr="00DA0305">
      <w:trPr>
        <w:trHeight w:val="342"/>
      </w:trPr>
      <w:tc>
        <w:tcPr>
          <w:tcW w:w="5246"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59709B"/>
    <w:multiLevelType w:val="hybridMultilevel"/>
    <w:tmpl w:val="9DA6920A"/>
    <w:lvl w:ilvl="0" w:tplc="03CAD5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 w15:restartNumberingAfterBreak="0">
    <w:nsid w:val="0EE75DA7"/>
    <w:multiLevelType w:val="hybridMultilevel"/>
    <w:tmpl w:val="1278F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15:restartNumberingAfterBreak="0">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BD06D6"/>
    <w:multiLevelType w:val="hybridMultilevel"/>
    <w:tmpl w:val="98FA1726"/>
    <w:lvl w:ilvl="0" w:tplc="52C26B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1E39265E"/>
    <w:multiLevelType w:val="hybridMultilevel"/>
    <w:tmpl w:val="4DC855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AC03D60"/>
    <w:multiLevelType w:val="hybridMultilevel"/>
    <w:tmpl w:val="BA3CFD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EF40CD"/>
    <w:multiLevelType w:val="hybridMultilevel"/>
    <w:tmpl w:val="89249F88"/>
    <w:lvl w:ilvl="0" w:tplc="C13A66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7D5225E"/>
    <w:multiLevelType w:val="hybridMultilevel"/>
    <w:tmpl w:val="56E63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4BFB1582"/>
    <w:multiLevelType w:val="hybridMultilevel"/>
    <w:tmpl w:val="4E88133C"/>
    <w:lvl w:ilvl="0" w:tplc="7C2C2BC4">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157DB9"/>
    <w:multiLevelType w:val="hybridMultilevel"/>
    <w:tmpl w:val="18640776"/>
    <w:numStyleLink w:val="Estiloimportado2"/>
  </w:abstractNum>
  <w:abstractNum w:abstractNumId="30"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1"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0"/>
  </w:num>
  <w:num w:numId="2">
    <w:abstractNumId w:val="9"/>
  </w:num>
  <w:num w:numId="3">
    <w:abstractNumId w:val="27"/>
  </w:num>
  <w:num w:numId="4">
    <w:abstractNumId w:val="22"/>
  </w:num>
  <w:num w:numId="5">
    <w:abstractNumId w:val="29"/>
  </w:num>
  <w:num w:numId="6">
    <w:abstractNumId w:val="10"/>
  </w:num>
  <w:num w:numId="7">
    <w:abstractNumId w:val="32"/>
  </w:num>
  <w:num w:numId="8">
    <w:abstractNumId w:val="24"/>
  </w:num>
  <w:num w:numId="9">
    <w:abstractNumId w:val="17"/>
  </w:num>
  <w:num w:numId="10">
    <w:abstractNumId w:val="31"/>
  </w:num>
  <w:num w:numId="11">
    <w:abstractNumId w:val="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4"/>
  </w:num>
  <w:num w:numId="15">
    <w:abstractNumId w:val="13"/>
  </w:num>
  <w:num w:numId="16">
    <w:abstractNumId w:val="15"/>
  </w:num>
  <w:num w:numId="17">
    <w:abstractNumId w:val="18"/>
  </w:num>
  <w:num w:numId="18">
    <w:abstractNumId w:val="2"/>
  </w:num>
  <w:num w:numId="19">
    <w:abstractNumId w:val="26"/>
  </w:num>
  <w:num w:numId="20">
    <w:abstractNumId w:val="19"/>
  </w:num>
  <w:num w:numId="21">
    <w:abstractNumId w:val="14"/>
  </w:num>
  <w:num w:numId="22">
    <w:abstractNumId w:val="12"/>
  </w:num>
  <w:num w:numId="23">
    <w:abstractNumId w:val="5"/>
  </w:num>
  <w:num w:numId="24">
    <w:abstractNumId w:val="8"/>
  </w:num>
  <w:num w:numId="25">
    <w:abstractNumId w:val="33"/>
  </w:num>
  <w:num w:numId="26">
    <w:abstractNumId w:val="20"/>
  </w:num>
  <w:num w:numId="27">
    <w:abstractNumId w:val="0"/>
  </w:num>
  <w:num w:numId="28">
    <w:abstractNumId w:val="28"/>
  </w:num>
  <w:num w:numId="29">
    <w:abstractNumId w:val="3"/>
  </w:num>
  <w:num w:numId="30">
    <w:abstractNumId w:val="23"/>
  </w:num>
  <w:num w:numId="31">
    <w:abstractNumId w:val="1"/>
  </w:num>
  <w:num w:numId="32">
    <w:abstractNumId w:val="21"/>
  </w:num>
  <w:num w:numId="33">
    <w:abstractNumId w:val="25"/>
  </w:num>
  <w:num w:numId="34">
    <w:abstractNumId w:val="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85"/>
    <w:rsid w:val="00005309"/>
    <w:rsid w:val="00020EE0"/>
    <w:rsid w:val="000222F7"/>
    <w:rsid w:val="0003050E"/>
    <w:rsid w:val="00032CF7"/>
    <w:rsid w:val="00033220"/>
    <w:rsid w:val="00035EDB"/>
    <w:rsid w:val="00035F8F"/>
    <w:rsid w:val="00041425"/>
    <w:rsid w:val="0004795A"/>
    <w:rsid w:val="00050DB5"/>
    <w:rsid w:val="00052D4F"/>
    <w:rsid w:val="00053ED1"/>
    <w:rsid w:val="00062CBD"/>
    <w:rsid w:val="00073973"/>
    <w:rsid w:val="00074A99"/>
    <w:rsid w:val="00076643"/>
    <w:rsid w:val="00082DF3"/>
    <w:rsid w:val="000926A4"/>
    <w:rsid w:val="0009313E"/>
    <w:rsid w:val="000A3851"/>
    <w:rsid w:val="000B00E1"/>
    <w:rsid w:val="000B3319"/>
    <w:rsid w:val="000C4D36"/>
    <w:rsid w:val="000C59EE"/>
    <w:rsid w:val="000D5294"/>
    <w:rsid w:val="000D7FDC"/>
    <w:rsid w:val="000E35BF"/>
    <w:rsid w:val="000E5C3D"/>
    <w:rsid w:val="000F019E"/>
    <w:rsid w:val="000F0611"/>
    <w:rsid w:val="0011384B"/>
    <w:rsid w:val="0011750A"/>
    <w:rsid w:val="0012266D"/>
    <w:rsid w:val="00125254"/>
    <w:rsid w:val="00130D58"/>
    <w:rsid w:val="001478D1"/>
    <w:rsid w:val="0015550A"/>
    <w:rsid w:val="00165ACC"/>
    <w:rsid w:val="00165E5B"/>
    <w:rsid w:val="00171BD5"/>
    <w:rsid w:val="00180291"/>
    <w:rsid w:val="0018251E"/>
    <w:rsid w:val="00183623"/>
    <w:rsid w:val="001849A7"/>
    <w:rsid w:val="001A32DE"/>
    <w:rsid w:val="001B066D"/>
    <w:rsid w:val="001B3E5E"/>
    <w:rsid w:val="001B4388"/>
    <w:rsid w:val="001C28D0"/>
    <w:rsid w:val="001C3E01"/>
    <w:rsid w:val="001C3F41"/>
    <w:rsid w:val="001C7069"/>
    <w:rsid w:val="001E5993"/>
    <w:rsid w:val="001E7FE1"/>
    <w:rsid w:val="001F1D43"/>
    <w:rsid w:val="001F487B"/>
    <w:rsid w:val="002052F6"/>
    <w:rsid w:val="00207283"/>
    <w:rsid w:val="00217E99"/>
    <w:rsid w:val="00223C2F"/>
    <w:rsid w:val="00224181"/>
    <w:rsid w:val="00233D51"/>
    <w:rsid w:val="0024055C"/>
    <w:rsid w:val="00245C60"/>
    <w:rsid w:val="0025319F"/>
    <w:rsid w:val="00253C58"/>
    <w:rsid w:val="00260563"/>
    <w:rsid w:val="002606F0"/>
    <w:rsid w:val="0026534C"/>
    <w:rsid w:val="002677ED"/>
    <w:rsid w:val="00272144"/>
    <w:rsid w:val="00287512"/>
    <w:rsid w:val="002902D7"/>
    <w:rsid w:val="002941F4"/>
    <w:rsid w:val="00294D34"/>
    <w:rsid w:val="002A1820"/>
    <w:rsid w:val="002A30B2"/>
    <w:rsid w:val="002A4D30"/>
    <w:rsid w:val="002A5685"/>
    <w:rsid w:val="002A6F17"/>
    <w:rsid w:val="002B144D"/>
    <w:rsid w:val="002B1A4F"/>
    <w:rsid w:val="002C42B8"/>
    <w:rsid w:val="002C5AC2"/>
    <w:rsid w:val="002C6BFF"/>
    <w:rsid w:val="002E35A2"/>
    <w:rsid w:val="002F3092"/>
    <w:rsid w:val="002F4699"/>
    <w:rsid w:val="002F62A2"/>
    <w:rsid w:val="003011A8"/>
    <w:rsid w:val="00301C2F"/>
    <w:rsid w:val="003034F4"/>
    <w:rsid w:val="00313FE3"/>
    <w:rsid w:val="00315AEF"/>
    <w:rsid w:val="003160E8"/>
    <w:rsid w:val="00317B8A"/>
    <w:rsid w:val="00330A95"/>
    <w:rsid w:val="003341B0"/>
    <w:rsid w:val="00334E11"/>
    <w:rsid w:val="00337B49"/>
    <w:rsid w:val="00342A59"/>
    <w:rsid w:val="0034696E"/>
    <w:rsid w:val="003470B1"/>
    <w:rsid w:val="003474F2"/>
    <w:rsid w:val="00357BFC"/>
    <w:rsid w:val="0036101F"/>
    <w:rsid w:val="00371DD6"/>
    <w:rsid w:val="00385299"/>
    <w:rsid w:val="0039084D"/>
    <w:rsid w:val="00394CC7"/>
    <w:rsid w:val="0039515D"/>
    <w:rsid w:val="003B465B"/>
    <w:rsid w:val="003B5697"/>
    <w:rsid w:val="003C0B11"/>
    <w:rsid w:val="003C5897"/>
    <w:rsid w:val="003E2AE6"/>
    <w:rsid w:val="00411827"/>
    <w:rsid w:val="00415ED7"/>
    <w:rsid w:val="0042378C"/>
    <w:rsid w:val="004254FE"/>
    <w:rsid w:val="00437C82"/>
    <w:rsid w:val="00444B63"/>
    <w:rsid w:val="00455C7B"/>
    <w:rsid w:val="004867DE"/>
    <w:rsid w:val="00492244"/>
    <w:rsid w:val="004A14B8"/>
    <w:rsid w:val="004A2BFB"/>
    <w:rsid w:val="004A4E4D"/>
    <w:rsid w:val="004C3693"/>
    <w:rsid w:val="004D2991"/>
    <w:rsid w:val="004E271B"/>
    <w:rsid w:val="004E6DB3"/>
    <w:rsid w:val="004F05B2"/>
    <w:rsid w:val="004F3539"/>
    <w:rsid w:val="00503209"/>
    <w:rsid w:val="0050780F"/>
    <w:rsid w:val="00511AC9"/>
    <w:rsid w:val="0051435E"/>
    <w:rsid w:val="00521002"/>
    <w:rsid w:val="00527856"/>
    <w:rsid w:val="00527C6A"/>
    <w:rsid w:val="005329E8"/>
    <w:rsid w:val="005370BC"/>
    <w:rsid w:val="005733EB"/>
    <w:rsid w:val="0057576D"/>
    <w:rsid w:val="0058029B"/>
    <w:rsid w:val="0058641D"/>
    <w:rsid w:val="005A7D62"/>
    <w:rsid w:val="005B1B58"/>
    <w:rsid w:val="005D17CF"/>
    <w:rsid w:val="005E601C"/>
    <w:rsid w:val="005F04BC"/>
    <w:rsid w:val="005F27DF"/>
    <w:rsid w:val="005F32D2"/>
    <w:rsid w:val="00611799"/>
    <w:rsid w:val="00614FDD"/>
    <w:rsid w:val="00616784"/>
    <w:rsid w:val="00624128"/>
    <w:rsid w:val="00624C9F"/>
    <w:rsid w:val="00631B59"/>
    <w:rsid w:val="00633311"/>
    <w:rsid w:val="00634954"/>
    <w:rsid w:val="00653B08"/>
    <w:rsid w:val="00654533"/>
    <w:rsid w:val="00654B56"/>
    <w:rsid w:val="00664022"/>
    <w:rsid w:val="00673CFD"/>
    <w:rsid w:val="0067521B"/>
    <w:rsid w:val="006A155C"/>
    <w:rsid w:val="006B2E10"/>
    <w:rsid w:val="006C116F"/>
    <w:rsid w:val="006C1A4F"/>
    <w:rsid w:val="006D0D9E"/>
    <w:rsid w:val="006D27AC"/>
    <w:rsid w:val="006D7CF9"/>
    <w:rsid w:val="006F024A"/>
    <w:rsid w:val="006F268E"/>
    <w:rsid w:val="006F2EA8"/>
    <w:rsid w:val="006F43C7"/>
    <w:rsid w:val="007025C4"/>
    <w:rsid w:val="00702AB3"/>
    <w:rsid w:val="00707CD8"/>
    <w:rsid w:val="00712DB8"/>
    <w:rsid w:val="0071620F"/>
    <w:rsid w:val="007222CB"/>
    <w:rsid w:val="00732C05"/>
    <w:rsid w:val="00743FA5"/>
    <w:rsid w:val="00751F6B"/>
    <w:rsid w:val="00755099"/>
    <w:rsid w:val="00762660"/>
    <w:rsid w:val="0077680C"/>
    <w:rsid w:val="0079194D"/>
    <w:rsid w:val="00793344"/>
    <w:rsid w:val="00793FB4"/>
    <w:rsid w:val="007A0267"/>
    <w:rsid w:val="007A1EFA"/>
    <w:rsid w:val="007B10E9"/>
    <w:rsid w:val="007C1445"/>
    <w:rsid w:val="007D276C"/>
    <w:rsid w:val="007D48FA"/>
    <w:rsid w:val="007E2959"/>
    <w:rsid w:val="007E318E"/>
    <w:rsid w:val="00834F4B"/>
    <w:rsid w:val="0084425F"/>
    <w:rsid w:val="00845C1C"/>
    <w:rsid w:val="0086206A"/>
    <w:rsid w:val="00872278"/>
    <w:rsid w:val="00873EF8"/>
    <w:rsid w:val="00875499"/>
    <w:rsid w:val="00881D0D"/>
    <w:rsid w:val="008858B3"/>
    <w:rsid w:val="008904FC"/>
    <w:rsid w:val="008A12F6"/>
    <w:rsid w:val="008B34EC"/>
    <w:rsid w:val="008C2D55"/>
    <w:rsid w:val="008C4654"/>
    <w:rsid w:val="008D0CE5"/>
    <w:rsid w:val="008D374E"/>
    <w:rsid w:val="008E0DD2"/>
    <w:rsid w:val="008E0E21"/>
    <w:rsid w:val="008E5141"/>
    <w:rsid w:val="008F7A52"/>
    <w:rsid w:val="009050B2"/>
    <w:rsid w:val="00905E71"/>
    <w:rsid w:val="00905F14"/>
    <w:rsid w:val="009250D3"/>
    <w:rsid w:val="00932E9F"/>
    <w:rsid w:val="00940EBE"/>
    <w:rsid w:val="00943223"/>
    <w:rsid w:val="00944134"/>
    <w:rsid w:val="0094613F"/>
    <w:rsid w:val="00952130"/>
    <w:rsid w:val="00956134"/>
    <w:rsid w:val="00962A19"/>
    <w:rsid w:val="00963155"/>
    <w:rsid w:val="0097286C"/>
    <w:rsid w:val="00976A80"/>
    <w:rsid w:val="00980401"/>
    <w:rsid w:val="00982084"/>
    <w:rsid w:val="00982397"/>
    <w:rsid w:val="009838CD"/>
    <w:rsid w:val="00985E6C"/>
    <w:rsid w:val="00991CC2"/>
    <w:rsid w:val="00992273"/>
    <w:rsid w:val="00994336"/>
    <w:rsid w:val="00996F33"/>
    <w:rsid w:val="00997030"/>
    <w:rsid w:val="00997C98"/>
    <w:rsid w:val="009A0459"/>
    <w:rsid w:val="009A1A2A"/>
    <w:rsid w:val="009A2D1E"/>
    <w:rsid w:val="009B76BF"/>
    <w:rsid w:val="009C2FB7"/>
    <w:rsid w:val="009C75A5"/>
    <w:rsid w:val="009D4983"/>
    <w:rsid w:val="009E3B36"/>
    <w:rsid w:val="009F30E4"/>
    <w:rsid w:val="009F44B0"/>
    <w:rsid w:val="009F6268"/>
    <w:rsid w:val="009F7948"/>
    <w:rsid w:val="00A20A81"/>
    <w:rsid w:val="00A253C5"/>
    <w:rsid w:val="00A401A6"/>
    <w:rsid w:val="00A41011"/>
    <w:rsid w:val="00A447F3"/>
    <w:rsid w:val="00A459D0"/>
    <w:rsid w:val="00A70873"/>
    <w:rsid w:val="00A70BE5"/>
    <w:rsid w:val="00A7198C"/>
    <w:rsid w:val="00A75D74"/>
    <w:rsid w:val="00A863D6"/>
    <w:rsid w:val="00A92C85"/>
    <w:rsid w:val="00A93965"/>
    <w:rsid w:val="00A948EF"/>
    <w:rsid w:val="00A9738F"/>
    <w:rsid w:val="00AA2CB1"/>
    <w:rsid w:val="00AA4538"/>
    <w:rsid w:val="00AA5258"/>
    <w:rsid w:val="00AB3128"/>
    <w:rsid w:val="00AB5750"/>
    <w:rsid w:val="00AB64C4"/>
    <w:rsid w:val="00AB7853"/>
    <w:rsid w:val="00AC1215"/>
    <w:rsid w:val="00AC1D50"/>
    <w:rsid w:val="00AD2563"/>
    <w:rsid w:val="00AE6C3B"/>
    <w:rsid w:val="00B00B33"/>
    <w:rsid w:val="00B020D7"/>
    <w:rsid w:val="00B052B4"/>
    <w:rsid w:val="00B10B28"/>
    <w:rsid w:val="00B11FA7"/>
    <w:rsid w:val="00B12DA8"/>
    <w:rsid w:val="00B13C8E"/>
    <w:rsid w:val="00B17A1D"/>
    <w:rsid w:val="00B20422"/>
    <w:rsid w:val="00B22482"/>
    <w:rsid w:val="00B252F9"/>
    <w:rsid w:val="00B258A2"/>
    <w:rsid w:val="00B25B70"/>
    <w:rsid w:val="00B34A6D"/>
    <w:rsid w:val="00B355AB"/>
    <w:rsid w:val="00B43530"/>
    <w:rsid w:val="00B44BB1"/>
    <w:rsid w:val="00B50BD7"/>
    <w:rsid w:val="00B51395"/>
    <w:rsid w:val="00B51AF4"/>
    <w:rsid w:val="00B54578"/>
    <w:rsid w:val="00B55C39"/>
    <w:rsid w:val="00B57A54"/>
    <w:rsid w:val="00B62BCD"/>
    <w:rsid w:val="00B67466"/>
    <w:rsid w:val="00B74369"/>
    <w:rsid w:val="00B76491"/>
    <w:rsid w:val="00B86E3B"/>
    <w:rsid w:val="00BA225C"/>
    <w:rsid w:val="00BA2458"/>
    <w:rsid w:val="00BA2908"/>
    <w:rsid w:val="00BA68FA"/>
    <w:rsid w:val="00BC1280"/>
    <w:rsid w:val="00BC1A30"/>
    <w:rsid w:val="00BC1C0A"/>
    <w:rsid w:val="00BC3901"/>
    <w:rsid w:val="00BC4EF7"/>
    <w:rsid w:val="00BD05B1"/>
    <w:rsid w:val="00BD652F"/>
    <w:rsid w:val="00BF78FD"/>
    <w:rsid w:val="00C01AFF"/>
    <w:rsid w:val="00C06006"/>
    <w:rsid w:val="00C13508"/>
    <w:rsid w:val="00C16071"/>
    <w:rsid w:val="00C203E8"/>
    <w:rsid w:val="00C25BA8"/>
    <w:rsid w:val="00C33915"/>
    <w:rsid w:val="00C546B6"/>
    <w:rsid w:val="00C56A1E"/>
    <w:rsid w:val="00C56C4E"/>
    <w:rsid w:val="00C6478B"/>
    <w:rsid w:val="00C64C22"/>
    <w:rsid w:val="00C66E70"/>
    <w:rsid w:val="00C80AEF"/>
    <w:rsid w:val="00CA3C0C"/>
    <w:rsid w:val="00CB275D"/>
    <w:rsid w:val="00CD55BD"/>
    <w:rsid w:val="00CF0E1A"/>
    <w:rsid w:val="00CF53DF"/>
    <w:rsid w:val="00D0638E"/>
    <w:rsid w:val="00D120B9"/>
    <w:rsid w:val="00D12C9D"/>
    <w:rsid w:val="00D15363"/>
    <w:rsid w:val="00D22632"/>
    <w:rsid w:val="00D24D84"/>
    <w:rsid w:val="00D27526"/>
    <w:rsid w:val="00D405E6"/>
    <w:rsid w:val="00D41F41"/>
    <w:rsid w:val="00D50AFB"/>
    <w:rsid w:val="00D55CE4"/>
    <w:rsid w:val="00D56BC3"/>
    <w:rsid w:val="00D67629"/>
    <w:rsid w:val="00D70FE3"/>
    <w:rsid w:val="00D8485C"/>
    <w:rsid w:val="00D9010D"/>
    <w:rsid w:val="00D95936"/>
    <w:rsid w:val="00DA0305"/>
    <w:rsid w:val="00DA598F"/>
    <w:rsid w:val="00DB584E"/>
    <w:rsid w:val="00DB731A"/>
    <w:rsid w:val="00DC12D8"/>
    <w:rsid w:val="00DC3B85"/>
    <w:rsid w:val="00DC4C5B"/>
    <w:rsid w:val="00DC5F15"/>
    <w:rsid w:val="00DC6685"/>
    <w:rsid w:val="00DD13E2"/>
    <w:rsid w:val="00DD73F3"/>
    <w:rsid w:val="00E10DEE"/>
    <w:rsid w:val="00E158AD"/>
    <w:rsid w:val="00E15E85"/>
    <w:rsid w:val="00E221C1"/>
    <w:rsid w:val="00E30AF5"/>
    <w:rsid w:val="00E34874"/>
    <w:rsid w:val="00E34FA5"/>
    <w:rsid w:val="00E372DA"/>
    <w:rsid w:val="00E415D6"/>
    <w:rsid w:val="00E44464"/>
    <w:rsid w:val="00E44BBB"/>
    <w:rsid w:val="00E819A2"/>
    <w:rsid w:val="00E85D14"/>
    <w:rsid w:val="00E85DB7"/>
    <w:rsid w:val="00E87E34"/>
    <w:rsid w:val="00E92E34"/>
    <w:rsid w:val="00E95D7C"/>
    <w:rsid w:val="00EA0D06"/>
    <w:rsid w:val="00EA4B96"/>
    <w:rsid w:val="00EB2D51"/>
    <w:rsid w:val="00EC0ECA"/>
    <w:rsid w:val="00EC601F"/>
    <w:rsid w:val="00EC7EDE"/>
    <w:rsid w:val="00ED007C"/>
    <w:rsid w:val="00ED3DC4"/>
    <w:rsid w:val="00ED466F"/>
    <w:rsid w:val="00EE5CB5"/>
    <w:rsid w:val="00EF2AE9"/>
    <w:rsid w:val="00EF4AFC"/>
    <w:rsid w:val="00F152D5"/>
    <w:rsid w:val="00F26DEB"/>
    <w:rsid w:val="00F342A1"/>
    <w:rsid w:val="00F40F61"/>
    <w:rsid w:val="00F433DC"/>
    <w:rsid w:val="00F4655E"/>
    <w:rsid w:val="00F50F26"/>
    <w:rsid w:val="00F713CE"/>
    <w:rsid w:val="00F7299A"/>
    <w:rsid w:val="00F72E4A"/>
    <w:rsid w:val="00F812A0"/>
    <w:rsid w:val="00F866E7"/>
    <w:rsid w:val="00F869E7"/>
    <w:rsid w:val="00F939C9"/>
    <w:rsid w:val="00F9756D"/>
    <w:rsid w:val="00FA1E45"/>
    <w:rsid w:val="00FB5C80"/>
    <w:rsid w:val="00FC2F6B"/>
    <w:rsid w:val="00FC57F8"/>
    <w:rsid w:val="00FD04A9"/>
    <w:rsid w:val="00FD2984"/>
    <w:rsid w:val="00FD4012"/>
    <w:rsid w:val="00FD51E0"/>
    <w:rsid w:val="00FE083D"/>
    <w:rsid w:val="00FE0916"/>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E6BA41"/>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table" w:styleId="Tablaconcuadrcula">
    <w:name w:val="Table Grid"/>
    <w:basedOn w:val="Tablanormal"/>
    <w:uiPriority w:val="39"/>
    <w:rsid w:val="00EF4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448838">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66818582">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2320540">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531453385">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66721661">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394619750">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860124551">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134903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CE493-4B0A-8541-A953-1440737FE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5844</TotalTime>
  <Pages>13</Pages>
  <Words>2380</Words>
  <Characters>13094</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74</cp:revision>
  <cp:lastPrinted>2019-12-05T00:23:00Z</cp:lastPrinted>
  <dcterms:created xsi:type="dcterms:W3CDTF">2018-11-30T01:49:00Z</dcterms:created>
  <dcterms:modified xsi:type="dcterms:W3CDTF">2020-04-13T19:26:00Z</dcterms:modified>
</cp:coreProperties>
</file>