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C3045F" w:rsidRDefault="001B26AA" w:rsidP="00C3045F">
      <w:pPr>
        <w:tabs>
          <w:tab w:val="left" w:pos="567"/>
        </w:tabs>
        <w:spacing w:line="360" w:lineRule="auto"/>
        <w:jc w:val="center"/>
        <w:rPr>
          <w:rFonts w:ascii="Palatino Linotype" w:eastAsia="Times New Roman" w:hAnsi="Palatino Linotype" w:cs="Times New Roman"/>
          <w:b/>
        </w:rPr>
      </w:pPr>
      <w:r w:rsidRPr="00C3045F">
        <w:rPr>
          <w:rFonts w:ascii="Palatino Linotype" w:eastAsia="Times New Roman" w:hAnsi="Palatino Linotype" w:cs="Times New Roman"/>
          <w:b/>
        </w:rPr>
        <w:t>LÍNEAS ARGUMENTATIVAS</w:t>
      </w:r>
    </w:p>
    <w:p w14:paraId="7B893EAF" w14:textId="77777777" w:rsidR="0000092F" w:rsidRPr="00C3045F" w:rsidRDefault="0000092F" w:rsidP="00C3045F">
      <w:pPr>
        <w:tabs>
          <w:tab w:val="left" w:pos="567"/>
        </w:tabs>
        <w:spacing w:line="360" w:lineRule="auto"/>
        <w:jc w:val="center"/>
        <w:rPr>
          <w:rFonts w:ascii="Palatino Linotype" w:eastAsia="Times New Roman" w:hAnsi="Palatino Linotype" w:cs="Times New Roman"/>
          <w:b/>
        </w:rPr>
      </w:pPr>
    </w:p>
    <w:p w14:paraId="6424540C" w14:textId="77777777" w:rsidR="007A53F1" w:rsidRPr="00C3045F" w:rsidRDefault="007A53F1" w:rsidP="00C3045F">
      <w:pPr>
        <w:tabs>
          <w:tab w:val="left" w:pos="567"/>
        </w:tabs>
        <w:spacing w:line="360" w:lineRule="auto"/>
        <w:rPr>
          <w:rFonts w:ascii="Palatino Linotype" w:eastAsia="Times New Roman" w:hAnsi="Palatino Linotype" w:cs="Times New Roman"/>
          <w:b/>
        </w:rPr>
      </w:pPr>
      <w:r w:rsidRPr="00C3045F">
        <w:rPr>
          <w:rFonts w:ascii="Palatino Linotype" w:hAnsi="Palatino Linotype"/>
          <w:b/>
        </w:rPr>
        <w:t xml:space="preserve">RESPUESTAS IMPRECISAS O INCOMPLETAS, DEBER DE REPARACIÓN. </w:t>
      </w:r>
      <w:r w:rsidRPr="00C3045F">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E314B59" w14:textId="77777777" w:rsidR="007A53F1" w:rsidRPr="00C3045F" w:rsidRDefault="007A53F1" w:rsidP="00C3045F">
      <w:pPr>
        <w:spacing w:line="360" w:lineRule="auto"/>
        <w:jc w:val="both"/>
        <w:rPr>
          <w:rFonts w:ascii="Palatino Linotype" w:hAnsi="Palatino Linotype"/>
          <w:b/>
        </w:rPr>
      </w:pPr>
    </w:p>
    <w:p w14:paraId="2A7470F0" w14:textId="77777777" w:rsidR="00265381" w:rsidRPr="00C3045F" w:rsidRDefault="00265381" w:rsidP="00C3045F">
      <w:pPr>
        <w:spacing w:line="360" w:lineRule="auto"/>
        <w:jc w:val="both"/>
        <w:rPr>
          <w:rFonts w:ascii="Palatino Linotype" w:hAnsi="Palatino Linotype"/>
        </w:rPr>
      </w:pPr>
      <w:r w:rsidRPr="00C3045F">
        <w:rPr>
          <w:rFonts w:ascii="Palatino Linotype" w:hAnsi="Palatino Linotype"/>
          <w:b/>
        </w:rPr>
        <w:t xml:space="preserve">INFORMACIÓN CONFIDENCIAL, CLASIFICACIÓN DE LA. </w:t>
      </w:r>
      <w:r w:rsidRPr="00C3045F">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77777777" w:rsidR="00D172C0" w:rsidRPr="00C3045F" w:rsidRDefault="00D172C0" w:rsidP="00C3045F">
      <w:pPr>
        <w:tabs>
          <w:tab w:val="left" w:pos="567"/>
        </w:tabs>
        <w:spacing w:line="360" w:lineRule="auto"/>
        <w:rPr>
          <w:rFonts w:ascii="Palatino Linotype" w:eastAsia="Times New Roman" w:hAnsi="Palatino Linotype" w:cs="Times New Roman"/>
          <w:b/>
        </w:rPr>
      </w:pPr>
    </w:p>
    <w:p w14:paraId="501D630E" w14:textId="77777777" w:rsidR="00265381" w:rsidRPr="00C3045F" w:rsidRDefault="00265381" w:rsidP="00C3045F">
      <w:pPr>
        <w:tabs>
          <w:tab w:val="left" w:pos="567"/>
        </w:tabs>
        <w:spacing w:line="360" w:lineRule="auto"/>
        <w:rPr>
          <w:rFonts w:ascii="Palatino Linotype" w:eastAsia="Times New Roman" w:hAnsi="Palatino Linotype" w:cs="Times New Roman"/>
          <w:b/>
        </w:rPr>
      </w:pPr>
    </w:p>
    <w:p w14:paraId="126DEEF3" w14:textId="77777777" w:rsidR="00265381" w:rsidRPr="00C3045F" w:rsidRDefault="00265381" w:rsidP="00C3045F">
      <w:pPr>
        <w:tabs>
          <w:tab w:val="left" w:pos="567"/>
        </w:tabs>
        <w:spacing w:line="360" w:lineRule="auto"/>
        <w:rPr>
          <w:rFonts w:ascii="Palatino Linotype" w:eastAsia="Times New Roman" w:hAnsi="Palatino Linotype" w:cs="Times New Roman"/>
          <w:b/>
        </w:rPr>
      </w:pPr>
    </w:p>
    <w:p w14:paraId="1E74921B" w14:textId="77777777" w:rsidR="00265381" w:rsidRPr="00C3045F" w:rsidRDefault="00265381" w:rsidP="00C3045F">
      <w:pPr>
        <w:tabs>
          <w:tab w:val="left" w:pos="567"/>
        </w:tabs>
        <w:spacing w:line="360" w:lineRule="auto"/>
        <w:rPr>
          <w:rFonts w:ascii="Palatino Linotype" w:eastAsia="Times New Roman" w:hAnsi="Palatino Linotype" w:cs="Times New Roman"/>
          <w:b/>
        </w:rPr>
      </w:pPr>
    </w:p>
    <w:p w14:paraId="5863F2D0" w14:textId="77777777" w:rsidR="00265381" w:rsidRPr="00C3045F" w:rsidRDefault="00265381" w:rsidP="00C3045F">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C3045F" w:rsidRDefault="0011338C" w:rsidP="00C3045F">
          <w:pPr>
            <w:pStyle w:val="TtulodeTDC"/>
            <w:spacing w:line="360" w:lineRule="auto"/>
            <w:jc w:val="center"/>
            <w:rPr>
              <w:szCs w:val="24"/>
              <w:lang w:val="es-ES"/>
            </w:rPr>
          </w:pPr>
          <w:r w:rsidRPr="00C3045F">
            <w:rPr>
              <w:szCs w:val="24"/>
              <w:lang w:val="es-ES"/>
            </w:rPr>
            <w:t>ÍNDICE</w:t>
          </w:r>
        </w:p>
        <w:p w14:paraId="54D7BD84" w14:textId="77777777" w:rsidR="008826F4" w:rsidRPr="00C3045F" w:rsidRDefault="008826F4" w:rsidP="00C3045F">
          <w:pPr>
            <w:spacing w:line="360" w:lineRule="auto"/>
            <w:rPr>
              <w:rFonts w:ascii="Palatino Linotype" w:hAnsi="Palatino Linotype"/>
              <w:lang w:val="es-ES" w:eastAsia="es-MX"/>
            </w:rPr>
          </w:pPr>
        </w:p>
        <w:p w14:paraId="066F1101" w14:textId="77777777" w:rsidR="00A957FE" w:rsidRPr="00C3045F" w:rsidRDefault="0011338C" w:rsidP="00C3045F">
          <w:pPr>
            <w:pStyle w:val="TDC1"/>
            <w:rPr>
              <w:noProof/>
              <w:lang w:val="es-MX" w:eastAsia="es-MX"/>
            </w:rPr>
          </w:pPr>
          <w:r w:rsidRPr="00C3045F">
            <w:fldChar w:fldCharType="begin"/>
          </w:r>
          <w:r w:rsidRPr="00C3045F">
            <w:instrText xml:space="preserve"> TOC \o "1-3" \h \z \u </w:instrText>
          </w:r>
          <w:r w:rsidRPr="00C3045F">
            <w:fldChar w:fldCharType="separate"/>
          </w:r>
          <w:hyperlink w:anchor="_Toc3468926" w:history="1">
            <w:r w:rsidR="00A957FE" w:rsidRPr="00C3045F">
              <w:rPr>
                <w:rStyle w:val="Hipervnculo"/>
                <w:rFonts w:ascii="Palatino Linotype" w:hAnsi="Palatino Linotype"/>
                <w:noProof/>
              </w:rPr>
              <w:t>ANTECEDENTES</w:t>
            </w:r>
            <w:r w:rsidR="00A957FE" w:rsidRPr="00C3045F">
              <w:rPr>
                <w:noProof/>
                <w:webHidden/>
              </w:rPr>
              <w:tab/>
            </w:r>
            <w:r w:rsidR="00A957FE" w:rsidRPr="00C3045F">
              <w:rPr>
                <w:noProof/>
                <w:webHidden/>
              </w:rPr>
              <w:fldChar w:fldCharType="begin"/>
            </w:r>
            <w:r w:rsidR="00A957FE" w:rsidRPr="00C3045F">
              <w:rPr>
                <w:noProof/>
                <w:webHidden/>
              </w:rPr>
              <w:instrText xml:space="preserve"> PAGEREF _Toc3468926 \h </w:instrText>
            </w:r>
            <w:r w:rsidR="00A957FE" w:rsidRPr="00C3045F">
              <w:rPr>
                <w:noProof/>
                <w:webHidden/>
              </w:rPr>
            </w:r>
            <w:r w:rsidR="00A957FE" w:rsidRPr="00C3045F">
              <w:rPr>
                <w:noProof/>
                <w:webHidden/>
              </w:rPr>
              <w:fldChar w:fldCharType="separate"/>
            </w:r>
            <w:r w:rsidR="00006151">
              <w:rPr>
                <w:noProof/>
                <w:webHidden/>
              </w:rPr>
              <w:t>3</w:t>
            </w:r>
            <w:r w:rsidR="00A957FE" w:rsidRPr="00C3045F">
              <w:rPr>
                <w:noProof/>
                <w:webHidden/>
              </w:rPr>
              <w:fldChar w:fldCharType="end"/>
            </w:r>
          </w:hyperlink>
        </w:p>
        <w:p w14:paraId="6DEC19F1" w14:textId="77777777" w:rsidR="00A957FE" w:rsidRPr="00C3045F" w:rsidRDefault="00753A00" w:rsidP="00C3045F">
          <w:pPr>
            <w:pStyle w:val="TDC2"/>
            <w:rPr>
              <w:rFonts w:ascii="Palatino Linotype" w:hAnsi="Palatino Linotype"/>
              <w:noProof/>
              <w:lang w:val="es-MX" w:eastAsia="es-MX"/>
            </w:rPr>
          </w:pPr>
          <w:hyperlink w:anchor="_Toc3468927" w:history="1">
            <w:r w:rsidR="00A957FE" w:rsidRPr="00C3045F">
              <w:rPr>
                <w:rStyle w:val="Hipervnculo"/>
                <w:rFonts w:ascii="Palatino Linotype" w:hAnsi="Palatino Linotype"/>
                <w:noProof/>
                <w:lang w:val="es-ES"/>
              </w:rPr>
              <w:t>a) Acto impugnado:</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_Toc3468927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5</w:t>
            </w:r>
            <w:r w:rsidR="00A957FE" w:rsidRPr="00C3045F">
              <w:rPr>
                <w:rFonts w:ascii="Palatino Linotype" w:hAnsi="Palatino Linotype"/>
                <w:noProof/>
                <w:webHidden/>
              </w:rPr>
              <w:fldChar w:fldCharType="end"/>
            </w:r>
          </w:hyperlink>
        </w:p>
        <w:p w14:paraId="15AC36CD" w14:textId="77777777" w:rsidR="00A957FE" w:rsidRPr="00C3045F" w:rsidRDefault="00753A00" w:rsidP="00C3045F">
          <w:pPr>
            <w:pStyle w:val="TDC2"/>
            <w:rPr>
              <w:rFonts w:ascii="Palatino Linotype" w:hAnsi="Palatino Linotype"/>
              <w:noProof/>
              <w:lang w:val="es-MX" w:eastAsia="es-MX"/>
            </w:rPr>
          </w:pPr>
          <w:hyperlink w:anchor="_Toc3468928" w:history="1">
            <w:r w:rsidR="00A957FE" w:rsidRPr="00C3045F">
              <w:rPr>
                <w:rStyle w:val="Hipervnculo"/>
                <w:rFonts w:ascii="Palatino Linotype" w:hAnsi="Palatino Linotype"/>
                <w:noProof/>
                <w:lang w:val="es-ES"/>
              </w:rPr>
              <w:t>b) Razones o Motivos de inconformidad:</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_Toc3468928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5</w:t>
            </w:r>
            <w:r w:rsidR="00A957FE" w:rsidRPr="00C3045F">
              <w:rPr>
                <w:rFonts w:ascii="Palatino Linotype" w:hAnsi="Palatino Linotype"/>
                <w:noProof/>
                <w:webHidden/>
              </w:rPr>
              <w:fldChar w:fldCharType="end"/>
            </w:r>
          </w:hyperlink>
        </w:p>
        <w:p w14:paraId="0ABF20E1" w14:textId="77777777" w:rsidR="00A957FE" w:rsidRPr="00C3045F" w:rsidRDefault="00753A00" w:rsidP="00C3045F">
          <w:pPr>
            <w:pStyle w:val="TDC1"/>
            <w:rPr>
              <w:noProof/>
              <w:lang w:val="es-MX" w:eastAsia="es-MX"/>
            </w:rPr>
          </w:pPr>
          <w:hyperlink w:anchor="_Toc3468929" w:history="1">
            <w:r w:rsidR="00A957FE" w:rsidRPr="00C3045F">
              <w:rPr>
                <w:rStyle w:val="Hipervnculo"/>
                <w:rFonts w:ascii="Palatino Linotype" w:hAnsi="Palatino Linotype"/>
                <w:noProof/>
              </w:rPr>
              <w:t>CONSIDERANDO</w:t>
            </w:r>
            <w:r w:rsidR="00A957FE" w:rsidRPr="00C3045F">
              <w:rPr>
                <w:noProof/>
                <w:webHidden/>
              </w:rPr>
              <w:tab/>
            </w:r>
            <w:r w:rsidR="00A957FE" w:rsidRPr="00C3045F">
              <w:rPr>
                <w:noProof/>
                <w:webHidden/>
              </w:rPr>
              <w:fldChar w:fldCharType="begin"/>
            </w:r>
            <w:r w:rsidR="00A957FE" w:rsidRPr="00C3045F">
              <w:rPr>
                <w:noProof/>
                <w:webHidden/>
              </w:rPr>
              <w:instrText xml:space="preserve"> PAGEREF _Toc3468929 \h </w:instrText>
            </w:r>
            <w:r w:rsidR="00A957FE" w:rsidRPr="00C3045F">
              <w:rPr>
                <w:noProof/>
                <w:webHidden/>
              </w:rPr>
            </w:r>
            <w:r w:rsidR="00A957FE" w:rsidRPr="00C3045F">
              <w:rPr>
                <w:noProof/>
                <w:webHidden/>
              </w:rPr>
              <w:fldChar w:fldCharType="separate"/>
            </w:r>
            <w:r w:rsidR="00006151">
              <w:rPr>
                <w:noProof/>
                <w:webHidden/>
              </w:rPr>
              <w:t>6</w:t>
            </w:r>
            <w:r w:rsidR="00A957FE" w:rsidRPr="00C3045F">
              <w:rPr>
                <w:noProof/>
                <w:webHidden/>
              </w:rPr>
              <w:fldChar w:fldCharType="end"/>
            </w:r>
          </w:hyperlink>
        </w:p>
        <w:p w14:paraId="615D1960" w14:textId="77777777" w:rsidR="00A957FE" w:rsidRPr="00C3045F" w:rsidRDefault="00753A00" w:rsidP="00C3045F">
          <w:pPr>
            <w:pStyle w:val="TDC1"/>
            <w:rPr>
              <w:noProof/>
              <w:lang w:val="es-MX" w:eastAsia="es-MX"/>
            </w:rPr>
          </w:pPr>
          <w:hyperlink w:anchor="_Toc3468930" w:history="1">
            <w:r w:rsidR="00A957FE" w:rsidRPr="00C3045F">
              <w:rPr>
                <w:rStyle w:val="Hipervnculo"/>
                <w:rFonts w:ascii="Palatino Linotype" w:hAnsi="Palatino Linotype"/>
                <w:noProof/>
              </w:rPr>
              <w:t>PRIMERO. De la competencia</w:t>
            </w:r>
            <w:r w:rsidR="00A957FE" w:rsidRPr="00C3045F">
              <w:rPr>
                <w:noProof/>
                <w:webHidden/>
              </w:rPr>
              <w:tab/>
            </w:r>
            <w:r w:rsidR="00A957FE" w:rsidRPr="00C3045F">
              <w:rPr>
                <w:noProof/>
                <w:webHidden/>
              </w:rPr>
              <w:fldChar w:fldCharType="begin"/>
            </w:r>
            <w:r w:rsidR="00A957FE" w:rsidRPr="00C3045F">
              <w:rPr>
                <w:noProof/>
                <w:webHidden/>
              </w:rPr>
              <w:instrText xml:space="preserve"> PAGEREF _Toc3468930 \h </w:instrText>
            </w:r>
            <w:r w:rsidR="00A957FE" w:rsidRPr="00C3045F">
              <w:rPr>
                <w:noProof/>
                <w:webHidden/>
              </w:rPr>
            </w:r>
            <w:r w:rsidR="00A957FE" w:rsidRPr="00C3045F">
              <w:rPr>
                <w:noProof/>
                <w:webHidden/>
              </w:rPr>
              <w:fldChar w:fldCharType="separate"/>
            </w:r>
            <w:r w:rsidR="00006151">
              <w:rPr>
                <w:noProof/>
                <w:webHidden/>
              </w:rPr>
              <w:t>6</w:t>
            </w:r>
            <w:r w:rsidR="00A957FE" w:rsidRPr="00C3045F">
              <w:rPr>
                <w:noProof/>
                <w:webHidden/>
              </w:rPr>
              <w:fldChar w:fldCharType="end"/>
            </w:r>
          </w:hyperlink>
        </w:p>
        <w:p w14:paraId="4BA35636" w14:textId="77777777" w:rsidR="00A957FE" w:rsidRPr="00C3045F" w:rsidRDefault="00753A00" w:rsidP="00C3045F">
          <w:pPr>
            <w:pStyle w:val="TDC1"/>
            <w:rPr>
              <w:noProof/>
              <w:lang w:val="es-MX" w:eastAsia="es-MX"/>
            </w:rPr>
          </w:pPr>
          <w:hyperlink w:anchor="_Toc3468931" w:history="1">
            <w:r w:rsidR="00A957FE" w:rsidRPr="00C3045F">
              <w:rPr>
                <w:rStyle w:val="Hipervnculo"/>
                <w:rFonts w:ascii="Palatino Linotype" w:hAnsi="Palatino Linotype"/>
                <w:noProof/>
              </w:rPr>
              <w:t>SEGUNDO. De la oportunidad y procedencia.</w:t>
            </w:r>
            <w:r w:rsidR="00A957FE" w:rsidRPr="00C3045F">
              <w:rPr>
                <w:noProof/>
                <w:webHidden/>
              </w:rPr>
              <w:tab/>
            </w:r>
            <w:r w:rsidR="00A957FE" w:rsidRPr="00C3045F">
              <w:rPr>
                <w:noProof/>
                <w:webHidden/>
              </w:rPr>
              <w:fldChar w:fldCharType="begin"/>
            </w:r>
            <w:r w:rsidR="00A957FE" w:rsidRPr="00C3045F">
              <w:rPr>
                <w:noProof/>
                <w:webHidden/>
              </w:rPr>
              <w:instrText xml:space="preserve"> PAGEREF _Toc3468931 \h </w:instrText>
            </w:r>
            <w:r w:rsidR="00A957FE" w:rsidRPr="00C3045F">
              <w:rPr>
                <w:noProof/>
                <w:webHidden/>
              </w:rPr>
            </w:r>
            <w:r w:rsidR="00A957FE" w:rsidRPr="00C3045F">
              <w:rPr>
                <w:noProof/>
                <w:webHidden/>
              </w:rPr>
              <w:fldChar w:fldCharType="separate"/>
            </w:r>
            <w:r w:rsidR="00006151">
              <w:rPr>
                <w:noProof/>
                <w:webHidden/>
              </w:rPr>
              <w:t>7</w:t>
            </w:r>
            <w:r w:rsidR="00A957FE" w:rsidRPr="00C3045F">
              <w:rPr>
                <w:noProof/>
                <w:webHidden/>
              </w:rPr>
              <w:fldChar w:fldCharType="end"/>
            </w:r>
          </w:hyperlink>
        </w:p>
        <w:p w14:paraId="542F2364" w14:textId="77777777" w:rsidR="00A957FE" w:rsidRPr="00C3045F" w:rsidRDefault="00753A00" w:rsidP="00C3045F">
          <w:pPr>
            <w:pStyle w:val="TDC2"/>
            <w:rPr>
              <w:rFonts w:ascii="Palatino Linotype" w:hAnsi="Palatino Linotype"/>
              <w:noProof/>
              <w:lang w:val="es-MX" w:eastAsia="es-MX"/>
            </w:rPr>
          </w:pPr>
          <w:hyperlink w:anchor="_Toc3468932" w:history="1">
            <w:r w:rsidR="00A957FE" w:rsidRPr="00C3045F">
              <w:rPr>
                <w:rStyle w:val="Hipervnculo"/>
                <w:rFonts w:ascii="Palatino Linotype" w:hAnsi="Palatino Linotype"/>
                <w:noProof/>
              </w:rPr>
              <w:t>TERCERO. Del planteamiento de la litis.</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_Toc3468932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8</w:t>
            </w:r>
            <w:r w:rsidR="00A957FE" w:rsidRPr="00C3045F">
              <w:rPr>
                <w:rFonts w:ascii="Palatino Linotype" w:hAnsi="Palatino Linotype"/>
                <w:noProof/>
                <w:webHidden/>
              </w:rPr>
              <w:fldChar w:fldCharType="end"/>
            </w:r>
          </w:hyperlink>
        </w:p>
        <w:p w14:paraId="2F6DA200" w14:textId="77777777" w:rsidR="00A957FE" w:rsidRPr="00C3045F" w:rsidRDefault="00753A00" w:rsidP="00C3045F">
          <w:pPr>
            <w:pStyle w:val="TDC2"/>
            <w:rPr>
              <w:rFonts w:ascii="Palatino Linotype" w:hAnsi="Palatino Linotype"/>
              <w:noProof/>
              <w:lang w:val="es-MX" w:eastAsia="es-MX"/>
            </w:rPr>
          </w:pPr>
          <w:hyperlink w:anchor="_Toc3468933" w:history="1">
            <w:r w:rsidR="00A957FE" w:rsidRPr="00C3045F">
              <w:rPr>
                <w:rStyle w:val="Hipervnculo"/>
                <w:rFonts w:ascii="Palatino Linotype" w:hAnsi="Palatino Linotype"/>
                <w:noProof/>
              </w:rPr>
              <w:t>CUARTO. Del estudio y resolución del asunto.</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_Toc3468933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10</w:t>
            </w:r>
            <w:r w:rsidR="00A957FE" w:rsidRPr="00C3045F">
              <w:rPr>
                <w:rFonts w:ascii="Palatino Linotype" w:hAnsi="Palatino Linotype"/>
                <w:noProof/>
                <w:webHidden/>
              </w:rPr>
              <w:fldChar w:fldCharType="end"/>
            </w:r>
          </w:hyperlink>
        </w:p>
        <w:p w14:paraId="1BEC9858" w14:textId="77777777" w:rsidR="00A957FE" w:rsidRPr="00C3045F" w:rsidRDefault="00753A00" w:rsidP="00C3045F">
          <w:pPr>
            <w:pStyle w:val="TDC2"/>
            <w:rPr>
              <w:rFonts w:ascii="Palatino Linotype" w:hAnsi="Palatino Linotype"/>
              <w:noProof/>
              <w:lang w:val="es-MX" w:eastAsia="es-MX"/>
            </w:rPr>
          </w:pPr>
          <w:hyperlink w:anchor="_Toc3468934" w:history="1">
            <w:r w:rsidR="00A957FE" w:rsidRPr="00C3045F">
              <w:rPr>
                <w:rStyle w:val="Hipervnculo"/>
                <w:rFonts w:ascii="Palatino Linotype" w:hAnsi="Palatino Linotype"/>
                <w:noProof/>
              </w:rPr>
              <w:t>I. De la respuesta a la solicitud de información.</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_Toc3468934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10</w:t>
            </w:r>
            <w:r w:rsidR="00A957FE" w:rsidRPr="00C3045F">
              <w:rPr>
                <w:rFonts w:ascii="Palatino Linotype" w:hAnsi="Palatino Linotype"/>
                <w:noProof/>
                <w:webHidden/>
              </w:rPr>
              <w:fldChar w:fldCharType="end"/>
            </w:r>
          </w:hyperlink>
        </w:p>
        <w:p w14:paraId="5E9D203D" w14:textId="77777777" w:rsidR="00A957FE" w:rsidRPr="00C3045F" w:rsidRDefault="00753A00" w:rsidP="00C3045F">
          <w:pPr>
            <w:pStyle w:val="TDC2"/>
            <w:rPr>
              <w:rFonts w:ascii="Palatino Linotype" w:hAnsi="Palatino Linotype"/>
              <w:noProof/>
              <w:lang w:val="es-MX" w:eastAsia="es-MX"/>
            </w:rPr>
          </w:pPr>
          <w:hyperlink w:anchor="_Toc3468935" w:history="1">
            <w:r w:rsidR="00A957FE" w:rsidRPr="00C3045F">
              <w:rPr>
                <w:rStyle w:val="Hipervnculo"/>
                <w:rFonts w:ascii="Palatino Linotype" w:hAnsi="Palatino Linotype"/>
                <w:noProof/>
              </w:rPr>
              <w:t>I.II. De la importancia de requerir a las áreas competentes.</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_Toc3468935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12</w:t>
            </w:r>
            <w:r w:rsidR="00A957FE" w:rsidRPr="00C3045F">
              <w:rPr>
                <w:rFonts w:ascii="Palatino Linotype" w:hAnsi="Palatino Linotype"/>
                <w:noProof/>
                <w:webHidden/>
              </w:rPr>
              <w:fldChar w:fldCharType="end"/>
            </w:r>
          </w:hyperlink>
        </w:p>
        <w:p w14:paraId="4CEAADCF" w14:textId="77777777" w:rsidR="00A957FE" w:rsidRPr="00C3045F" w:rsidRDefault="00753A00" w:rsidP="00C3045F">
          <w:pPr>
            <w:pStyle w:val="TDC1"/>
            <w:rPr>
              <w:noProof/>
              <w:lang w:val="es-MX" w:eastAsia="es-MX"/>
            </w:rPr>
          </w:pPr>
          <w:hyperlink w:anchor="_Toc3468936" w:history="1">
            <w:r w:rsidR="00A957FE" w:rsidRPr="00C3045F">
              <w:rPr>
                <w:rStyle w:val="Hipervnculo"/>
                <w:rFonts w:ascii="Palatino Linotype" w:hAnsi="Palatino Linotype"/>
                <w:noProof/>
              </w:rPr>
              <w:t>II. De las atribuciones del SUJETO OBLIGADO.</w:t>
            </w:r>
            <w:r w:rsidR="00A957FE" w:rsidRPr="00C3045F">
              <w:rPr>
                <w:noProof/>
                <w:webHidden/>
              </w:rPr>
              <w:tab/>
            </w:r>
            <w:r w:rsidR="00A957FE" w:rsidRPr="00C3045F">
              <w:rPr>
                <w:noProof/>
                <w:webHidden/>
              </w:rPr>
              <w:fldChar w:fldCharType="begin"/>
            </w:r>
            <w:r w:rsidR="00A957FE" w:rsidRPr="00C3045F">
              <w:rPr>
                <w:noProof/>
                <w:webHidden/>
              </w:rPr>
              <w:instrText xml:space="preserve"> PAGEREF _Toc3468936 \h </w:instrText>
            </w:r>
            <w:r w:rsidR="00A957FE" w:rsidRPr="00C3045F">
              <w:rPr>
                <w:noProof/>
                <w:webHidden/>
              </w:rPr>
            </w:r>
            <w:r w:rsidR="00A957FE" w:rsidRPr="00C3045F">
              <w:rPr>
                <w:noProof/>
                <w:webHidden/>
              </w:rPr>
              <w:fldChar w:fldCharType="separate"/>
            </w:r>
            <w:r w:rsidR="00006151">
              <w:rPr>
                <w:noProof/>
                <w:webHidden/>
              </w:rPr>
              <w:t>16</w:t>
            </w:r>
            <w:r w:rsidR="00A957FE" w:rsidRPr="00C3045F">
              <w:rPr>
                <w:noProof/>
                <w:webHidden/>
              </w:rPr>
              <w:fldChar w:fldCharType="end"/>
            </w:r>
          </w:hyperlink>
        </w:p>
        <w:p w14:paraId="621ABC62" w14:textId="77777777" w:rsidR="00A957FE" w:rsidRPr="00C3045F" w:rsidRDefault="00753A00" w:rsidP="00C3045F">
          <w:pPr>
            <w:pStyle w:val="TDC2"/>
            <w:rPr>
              <w:rFonts w:ascii="Palatino Linotype" w:hAnsi="Palatino Linotype"/>
              <w:noProof/>
              <w:lang w:val="es-MX" w:eastAsia="es-MX"/>
            </w:rPr>
          </w:pPr>
          <w:hyperlink w:anchor="_Toc3468937" w:history="1">
            <w:r w:rsidR="00A957FE" w:rsidRPr="00C3045F">
              <w:rPr>
                <w:rStyle w:val="Hipervnculo"/>
                <w:rFonts w:ascii="Palatino Linotype" w:hAnsi="Palatino Linotype"/>
                <w:noProof/>
              </w:rPr>
              <w:t>IV. De la versión pública.</w:t>
            </w:r>
            <w:r w:rsidR="00A957FE" w:rsidRPr="00C3045F">
              <w:rPr>
                <w:rFonts w:ascii="Palatino Linotype" w:hAnsi="Palatino Linotype"/>
                <w:noProof/>
                <w:webHidden/>
              </w:rPr>
              <w:tab/>
            </w:r>
            <w:r w:rsidR="00A957FE" w:rsidRPr="00C3045F">
              <w:rPr>
                <w:rFonts w:ascii="Palatino Linotype" w:hAnsi="Palatino Linotype"/>
                <w:noProof/>
                <w:webHidden/>
              </w:rPr>
              <w:fldChar w:fldCharType="begin"/>
            </w:r>
            <w:r w:rsidR="00A957FE" w:rsidRPr="00C3045F">
              <w:rPr>
                <w:rFonts w:ascii="Palatino Linotype" w:hAnsi="Palatino Linotype"/>
                <w:noProof/>
                <w:webHidden/>
              </w:rPr>
              <w:instrText xml:space="preserve"> PAGEREF _Toc3468937 \h </w:instrText>
            </w:r>
            <w:r w:rsidR="00A957FE" w:rsidRPr="00C3045F">
              <w:rPr>
                <w:rFonts w:ascii="Palatino Linotype" w:hAnsi="Palatino Linotype"/>
                <w:noProof/>
                <w:webHidden/>
              </w:rPr>
            </w:r>
            <w:r w:rsidR="00A957FE" w:rsidRPr="00C3045F">
              <w:rPr>
                <w:rFonts w:ascii="Palatino Linotype" w:hAnsi="Palatino Linotype"/>
                <w:noProof/>
                <w:webHidden/>
              </w:rPr>
              <w:fldChar w:fldCharType="separate"/>
            </w:r>
            <w:r w:rsidR="00006151">
              <w:rPr>
                <w:rFonts w:ascii="Palatino Linotype" w:hAnsi="Palatino Linotype"/>
                <w:noProof/>
                <w:webHidden/>
              </w:rPr>
              <w:t>23</w:t>
            </w:r>
            <w:r w:rsidR="00A957FE" w:rsidRPr="00C3045F">
              <w:rPr>
                <w:rFonts w:ascii="Palatino Linotype" w:hAnsi="Palatino Linotype"/>
                <w:noProof/>
                <w:webHidden/>
              </w:rPr>
              <w:fldChar w:fldCharType="end"/>
            </w:r>
          </w:hyperlink>
        </w:p>
        <w:p w14:paraId="36B9E1CE" w14:textId="77777777" w:rsidR="00A957FE" w:rsidRPr="00C3045F" w:rsidRDefault="00753A00" w:rsidP="00C3045F">
          <w:pPr>
            <w:pStyle w:val="TDC1"/>
            <w:rPr>
              <w:noProof/>
              <w:lang w:val="es-MX" w:eastAsia="es-MX"/>
            </w:rPr>
          </w:pPr>
          <w:hyperlink w:anchor="_Toc3468938" w:history="1">
            <w:r w:rsidR="00A957FE" w:rsidRPr="00C3045F">
              <w:rPr>
                <w:rStyle w:val="Hipervnculo"/>
                <w:rFonts w:ascii="Palatino Linotype" w:eastAsia="Calibri" w:hAnsi="Palatino Linotype"/>
                <w:noProof/>
                <w:lang w:val="es-ES"/>
              </w:rPr>
              <w:t>R E S O L U T I V O S</w:t>
            </w:r>
            <w:r w:rsidR="00A957FE" w:rsidRPr="00C3045F">
              <w:rPr>
                <w:noProof/>
                <w:webHidden/>
              </w:rPr>
              <w:tab/>
            </w:r>
            <w:r w:rsidR="00A957FE" w:rsidRPr="00C3045F">
              <w:rPr>
                <w:noProof/>
                <w:webHidden/>
              </w:rPr>
              <w:fldChar w:fldCharType="begin"/>
            </w:r>
            <w:r w:rsidR="00A957FE" w:rsidRPr="00C3045F">
              <w:rPr>
                <w:noProof/>
                <w:webHidden/>
              </w:rPr>
              <w:instrText xml:space="preserve"> PAGEREF _Toc3468938 \h </w:instrText>
            </w:r>
            <w:r w:rsidR="00A957FE" w:rsidRPr="00C3045F">
              <w:rPr>
                <w:noProof/>
                <w:webHidden/>
              </w:rPr>
            </w:r>
            <w:r w:rsidR="00A957FE" w:rsidRPr="00C3045F">
              <w:rPr>
                <w:noProof/>
                <w:webHidden/>
              </w:rPr>
              <w:fldChar w:fldCharType="separate"/>
            </w:r>
            <w:r w:rsidR="00006151">
              <w:rPr>
                <w:noProof/>
                <w:webHidden/>
              </w:rPr>
              <w:t>43</w:t>
            </w:r>
            <w:r w:rsidR="00A957FE" w:rsidRPr="00C3045F">
              <w:rPr>
                <w:noProof/>
                <w:webHidden/>
              </w:rPr>
              <w:fldChar w:fldCharType="end"/>
            </w:r>
          </w:hyperlink>
        </w:p>
        <w:p w14:paraId="5F05C663" w14:textId="77777777" w:rsidR="008826F4" w:rsidRPr="00C3045F" w:rsidRDefault="0011338C" w:rsidP="00C3045F">
          <w:pPr>
            <w:spacing w:line="360" w:lineRule="auto"/>
            <w:rPr>
              <w:rFonts w:ascii="Palatino Linotype" w:hAnsi="Palatino Linotype"/>
              <w:bCs/>
              <w:lang w:val="es-ES"/>
            </w:rPr>
          </w:pPr>
          <w:r w:rsidRPr="00C3045F">
            <w:rPr>
              <w:rFonts w:ascii="Palatino Linotype" w:hAnsi="Palatino Linotype"/>
              <w:bCs/>
              <w:lang w:val="es-ES"/>
            </w:rPr>
            <w:fldChar w:fldCharType="end"/>
          </w:r>
        </w:p>
        <w:p w14:paraId="2BC4D8A9" w14:textId="77777777" w:rsidR="008826F4" w:rsidRPr="00C3045F" w:rsidRDefault="008826F4" w:rsidP="00C3045F">
          <w:pPr>
            <w:spacing w:line="360" w:lineRule="auto"/>
            <w:rPr>
              <w:rFonts w:ascii="Palatino Linotype" w:hAnsi="Palatino Linotype"/>
              <w:bCs/>
              <w:lang w:val="es-ES"/>
            </w:rPr>
          </w:pPr>
        </w:p>
        <w:p w14:paraId="39B899D8" w14:textId="77777777" w:rsidR="008826F4" w:rsidRPr="00C3045F" w:rsidRDefault="008826F4" w:rsidP="00C3045F">
          <w:pPr>
            <w:spacing w:line="360" w:lineRule="auto"/>
            <w:rPr>
              <w:rFonts w:ascii="Palatino Linotype" w:hAnsi="Palatino Linotype"/>
              <w:bCs/>
              <w:lang w:val="es-ES"/>
            </w:rPr>
          </w:pPr>
        </w:p>
        <w:p w14:paraId="26356221" w14:textId="77777777" w:rsidR="00C3045F" w:rsidRDefault="00753A00" w:rsidP="00C3045F">
          <w:pPr>
            <w:spacing w:line="360" w:lineRule="auto"/>
            <w:rPr>
              <w:rFonts w:ascii="Palatino Linotype" w:hAnsi="Palatino Linotype"/>
              <w:bCs/>
              <w:lang w:val="es-ES"/>
            </w:rPr>
          </w:pPr>
        </w:p>
      </w:sdtContent>
    </w:sdt>
    <w:p w14:paraId="7BA9DE57" w14:textId="26EB269F" w:rsidR="00EB4847" w:rsidRDefault="001B26AA" w:rsidP="00006151">
      <w:pPr>
        <w:spacing w:line="360" w:lineRule="auto"/>
        <w:jc w:val="both"/>
        <w:rPr>
          <w:rFonts w:ascii="Palatino Linotype" w:hAnsi="Palatino Linotype"/>
          <w:lang w:val="es-MX"/>
        </w:rPr>
      </w:pPr>
      <w:r w:rsidRPr="00C3045F">
        <w:rPr>
          <w:rFonts w:ascii="Palatino Linotype" w:hAnsi="Palatino Linotype"/>
        </w:rPr>
        <w:lastRenderedPageBreak/>
        <w:t>R</w:t>
      </w:r>
      <w:proofErr w:type="spellStart"/>
      <w:r w:rsidR="00662C69" w:rsidRPr="00C3045F">
        <w:rPr>
          <w:rFonts w:ascii="Palatino Linotype" w:hAnsi="Palatino Linotype"/>
          <w:lang w:val="es-MX"/>
        </w:rPr>
        <w:t>esolución</w:t>
      </w:r>
      <w:proofErr w:type="spellEnd"/>
      <w:r w:rsidR="00662C69" w:rsidRPr="00C3045F">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C3045F">
        <w:rPr>
          <w:rFonts w:ascii="Palatino Linotype" w:hAnsi="Palatino Linotype"/>
          <w:lang w:val="es-MX"/>
        </w:rPr>
        <w:t xml:space="preserve">fecha </w:t>
      </w:r>
      <w:r w:rsidR="00DD02AD" w:rsidRPr="00C3045F">
        <w:rPr>
          <w:rFonts w:ascii="Palatino Linotype" w:hAnsi="Palatino Linotype"/>
          <w:lang w:val="es-MX"/>
        </w:rPr>
        <w:t xml:space="preserve">veintiuno (21) </w:t>
      </w:r>
      <w:r w:rsidR="00D755D6" w:rsidRPr="00C3045F">
        <w:rPr>
          <w:rFonts w:ascii="Palatino Linotype" w:hAnsi="Palatino Linotype"/>
          <w:lang w:val="es-MX"/>
        </w:rPr>
        <w:t xml:space="preserve">de </w:t>
      </w:r>
      <w:r w:rsidR="00FA053B" w:rsidRPr="00C3045F">
        <w:rPr>
          <w:rFonts w:ascii="Palatino Linotype" w:hAnsi="Palatino Linotype"/>
          <w:lang w:val="es-MX"/>
        </w:rPr>
        <w:t>marzo</w:t>
      </w:r>
      <w:r w:rsidR="008A334C" w:rsidRPr="00C3045F">
        <w:rPr>
          <w:rFonts w:ascii="Palatino Linotype" w:hAnsi="Palatino Linotype"/>
          <w:lang w:val="es-MX"/>
        </w:rPr>
        <w:t xml:space="preserve"> </w:t>
      </w:r>
      <w:r w:rsidR="00662C69" w:rsidRPr="00C3045F">
        <w:rPr>
          <w:rFonts w:ascii="Palatino Linotype" w:hAnsi="Palatino Linotype"/>
          <w:lang w:val="es-MX"/>
        </w:rPr>
        <w:t xml:space="preserve">de dos mil </w:t>
      </w:r>
      <w:r w:rsidR="00B10987" w:rsidRPr="00C3045F">
        <w:rPr>
          <w:rFonts w:ascii="Palatino Linotype" w:hAnsi="Palatino Linotype"/>
          <w:lang w:val="es-MX"/>
        </w:rPr>
        <w:t>dieci</w:t>
      </w:r>
      <w:r w:rsidR="008A334C" w:rsidRPr="00C3045F">
        <w:rPr>
          <w:rFonts w:ascii="Palatino Linotype" w:hAnsi="Palatino Linotype"/>
          <w:lang w:val="es-MX"/>
        </w:rPr>
        <w:t>nueve</w:t>
      </w:r>
      <w:r w:rsidR="00662C69" w:rsidRPr="00C3045F">
        <w:rPr>
          <w:rFonts w:ascii="Palatino Linotype" w:hAnsi="Palatino Linotype"/>
          <w:lang w:val="es-MX"/>
        </w:rPr>
        <w:t>.</w:t>
      </w:r>
    </w:p>
    <w:p w14:paraId="43A62D42" w14:textId="77777777" w:rsidR="00C3045F" w:rsidRPr="00C3045F" w:rsidRDefault="00C3045F" w:rsidP="00C3045F">
      <w:pPr>
        <w:spacing w:line="360" w:lineRule="auto"/>
        <w:rPr>
          <w:rFonts w:ascii="Palatino Linotype" w:hAnsi="Palatino Linotype"/>
          <w:bCs/>
          <w:lang w:val="es-ES"/>
        </w:rPr>
      </w:pPr>
    </w:p>
    <w:p w14:paraId="678D20AB" w14:textId="21DF8081" w:rsidR="009B359D" w:rsidRDefault="00924CEA" w:rsidP="00C3045F">
      <w:pPr>
        <w:pStyle w:val="Encabezado"/>
        <w:spacing w:line="360" w:lineRule="auto"/>
        <w:jc w:val="both"/>
        <w:rPr>
          <w:rFonts w:ascii="Palatino Linotype" w:eastAsia="Times New Roman" w:hAnsi="Palatino Linotype" w:cs="Times New Roman"/>
        </w:rPr>
      </w:pPr>
      <w:r w:rsidRPr="00C3045F">
        <w:rPr>
          <w:rFonts w:ascii="Palatino Linotype" w:eastAsia="Times New Roman" w:hAnsi="Palatino Linotype" w:cs="Times New Roman"/>
          <w:b/>
        </w:rPr>
        <w:t>VISTO</w:t>
      </w:r>
      <w:r w:rsidR="003122CE" w:rsidRPr="00C3045F">
        <w:rPr>
          <w:rFonts w:ascii="Palatino Linotype" w:eastAsia="Times New Roman" w:hAnsi="Palatino Linotype" w:cs="Times New Roman"/>
        </w:rPr>
        <w:t xml:space="preserve"> </w:t>
      </w:r>
      <w:r w:rsidRPr="00C3045F">
        <w:rPr>
          <w:rFonts w:ascii="Palatino Linotype" w:eastAsia="Times New Roman" w:hAnsi="Palatino Linotype" w:cs="Times New Roman"/>
        </w:rPr>
        <w:t>el expediente</w:t>
      </w:r>
      <w:r w:rsidR="003122CE" w:rsidRPr="00C3045F">
        <w:rPr>
          <w:rFonts w:ascii="Palatino Linotype" w:eastAsia="Times New Roman" w:hAnsi="Palatino Linotype" w:cs="Times New Roman"/>
        </w:rPr>
        <w:t xml:space="preserve"> electrón</w:t>
      </w:r>
      <w:r w:rsidRPr="00C3045F">
        <w:rPr>
          <w:rFonts w:ascii="Palatino Linotype" w:eastAsia="Times New Roman" w:hAnsi="Palatino Linotype" w:cs="Times New Roman"/>
        </w:rPr>
        <w:t>ico formado</w:t>
      </w:r>
      <w:r w:rsidR="00417E0F" w:rsidRPr="00C3045F">
        <w:rPr>
          <w:rFonts w:ascii="Palatino Linotype" w:eastAsia="Times New Roman" w:hAnsi="Palatino Linotype" w:cs="Times New Roman"/>
        </w:rPr>
        <w:t xml:space="preserve"> con motivo del recurso de revisión número</w:t>
      </w:r>
      <w:r w:rsidRPr="00C3045F">
        <w:rPr>
          <w:rFonts w:ascii="Palatino Linotype" w:eastAsia="Times New Roman" w:hAnsi="Palatino Linotype" w:cs="Times New Roman"/>
        </w:rPr>
        <w:t xml:space="preserve"> </w:t>
      </w:r>
      <w:r w:rsidR="00FA053B" w:rsidRPr="00C3045F">
        <w:rPr>
          <w:rFonts w:ascii="Palatino Linotype" w:hAnsi="Palatino Linotype" w:cs="Arial"/>
          <w:b/>
          <w:bCs/>
          <w:lang w:eastAsia="es-MX"/>
        </w:rPr>
        <w:t>00</w:t>
      </w:r>
      <w:r w:rsidR="00150EC8" w:rsidRPr="00C3045F">
        <w:rPr>
          <w:rFonts w:ascii="Palatino Linotype" w:hAnsi="Palatino Linotype" w:cs="Arial"/>
          <w:b/>
          <w:bCs/>
          <w:lang w:eastAsia="es-MX"/>
        </w:rPr>
        <w:t>26</w:t>
      </w:r>
      <w:r w:rsidR="00FA053B" w:rsidRPr="00C3045F">
        <w:rPr>
          <w:rFonts w:ascii="Palatino Linotype" w:hAnsi="Palatino Linotype" w:cs="Arial"/>
          <w:b/>
          <w:bCs/>
          <w:lang w:eastAsia="es-MX"/>
        </w:rPr>
        <w:t>8/INFOEM/IP/RR/2019</w:t>
      </w:r>
      <w:r w:rsidR="003122CE" w:rsidRPr="00C3045F">
        <w:rPr>
          <w:rFonts w:ascii="Palatino Linotype" w:eastAsia="Times New Roman" w:hAnsi="Palatino Linotype" w:cs="Arial"/>
          <w:bCs/>
        </w:rPr>
        <w:t xml:space="preserve">, </w:t>
      </w:r>
      <w:r w:rsidR="00417E0F" w:rsidRPr="00C3045F">
        <w:rPr>
          <w:rFonts w:ascii="Palatino Linotype" w:eastAsia="Times New Roman" w:hAnsi="Palatino Linotype" w:cs="Times New Roman"/>
        </w:rPr>
        <w:t>promovido</w:t>
      </w:r>
      <w:r w:rsidR="003122CE" w:rsidRPr="00C3045F">
        <w:rPr>
          <w:rFonts w:ascii="Palatino Linotype" w:eastAsia="Times New Roman" w:hAnsi="Palatino Linotype" w:cs="Times New Roman"/>
        </w:rPr>
        <w:t xml:space="preserve"> por</w:t>
      </w:r>
      <w:r w:rsidR="008D6C8D" w:rsidRPr="00C3045F">
        <w:rPr>
          <w:rFonts w:ascii="Palatino Linotype" w:eastAsia="Times New Roman" w:hAnsi="Palatino Linotype" w:cs="Times New Roman"/>
        </w:rPr>
        <w:t xml:space="preserve"> </w:t>
      </w:r>
      <w:r w:rsidR="004472C4" w:rsidRPr="004472C4">
        <w:rPr>
          <w:rFonts w:ascii="Palatino Linotype" w:eastAsia="Times New Roman" w:hAnsi="Palatino Linotype" w:cs="Times New Roman"/>
          <w:b/>
          <w:highlight w:val="black"/>
        </w:rPr>
        <w:t>-------------------------------</w:t>
      </w:r>
      <w:r w:rsidR="003122CE" w:rsidRPr="00C3045F">
        <w:rPr>
          <w:rFonts w:ascii="Palatino Linotype" w:eastAsia="Times New Roman" w:hAnsi="Palatino Linotype" w:cs="Times New Roman"/>
          <w:b/>
        </w:rPr>
        <w:t xml:space="preserve">, </w:t>
      </w:r>
      <w:r w:rsidR="003122CE" w:rsidRPr="00C3045F">
        <w:rPr>
          <w:rFonts w:ascii="Palatino Linotype" w:eastAsia="Times New Roman" w:hAnsi="Palatino Linotype" w:cs="Arial"/>
        </w:rPr>
        <w:t xml:space="preserve">en su calidad de </w:t>
      </w:r>
      <w:r w:rsidR="003122CE" w:rsidRPr="00C3045F">
        <w:rPr>
          <w:rFonts w:ascii="Palatino Linotype" w:eastAsia="Times New Roman" w:hAnsi="Palatino Linotype" w:cs="Arial"/>
          <w:b/>
        </w:rPr>
        <w:t>RECURRENTE</w:t>
      </w:r>
      <w:r w:rsidR="003122CE" w:rsidRPr="00C3045F">
        <w:rPr>
          <w:rFonts w:ascii="Palatino Linotype" w:eastAsia="Times New Roman" w:hAnsi="Palatino Linotype" w:cs="Arial"/>
        </w:rPr>
        <w:t>, en contra de la respuesta</w:t>
      </w:r>
      <w:r w:rsidRPr="00C3045F">
        <w:rPr>
          <w:rFonts w:ascii="Palatino Linotype" w:eastAsia="Times New Roman" w:hAnsi="Palatino Linotype" w:cs="Arial"/>
        </w:rPr>
        <w:t xml:space="preserve"> </w:t>
      </w:r>
      <w:r w:rsidR="00EC2D3F" w:rsidRPr="00C3045F">
        <w:rPr>
          <w:rFonts w:ascii="Palatino Linotype" w:eastAsia="Times New Roman" w:hAnsi="Palatino Linotype" w:cs="Arial"/>
        </w:rPr>
        <w:t xml:space="preserve">del </w:t>
      </w:r>
      <w:r w:rsidR="00EC2D3F" w:rsidRPr="00C3045F">
        <w:rPr>
          <w:rFonts w:ascii="Palatino Linotype" w:eastAsia="Times New Roman" w:hAnsi="Palatino Linotype" w:cs="Arial"/>
          <w:b/>
        </w:rPr>
        <w:t xml:space="preserve">Ayuntamiento de </w:t>
      </w:r>
      <w:r w:rsidR="00FA053B" w:rsidRPr="00C3045F">
        <w:rPr>
          <w:rFonts w:ascii="Palatino Linotype" w:eastAsia="Times New Roman" w:hAnsi="Palatino Linotype" w:cs="Arial"/>
          <w:b/>
        </w:rPr>
        <w:t>La Paz</w:t>
      </w:r>
      <w:r w:rsidR="003122CE" w:rsidRPr="00C3045F">
        <w:rPr>
          <w:rFonts w:ascii="Palatino Linotype" w:eastAsia="Calibri" w:hAnsi="Palatino Linotype" w:cs="Arial"/>
          <w:lang w:val="es-ES"/>
        </w:rPr>
        <w:t xml:space="preserve">, </w:t>
      </w:r>
      <w:r w:rsidR="003122CE" w:rsidRPr="00C3045F">
        <w:rPr>
          <w:rFonts w:ascii="Palatino Linotype" w:eastAsia="Times New Roman" w:hAnsi="Palatino Linotype" w:cs="Times New Roman"/>
        </w:rPr>
        <w:t>en lo sucesivo el</w:t>
      </w:r>
      <w:r w:rsidR="003122CE" w:rsidRPr="00C3045F">
        <w:rPr>
          <w:rFonts w:ascii="Palatino Linotype" w:eastAsia="Times New Roman" w:hAnsi="Palatino Linotype" w:cs="Times New Roman"/>
          <w:b/>
        </w:rPr>
        <w:t xml:space="preserve"> SUJETO OBLIGADO, </w:t>
      </w:r>
      <w:r w:rsidR="003122CE" w:rsidRPr="00C3045F">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67286EB4" w14:textId="77777777" w:rsidR="00C3045F" w:rsidRPr="00C3045F" w:rsidRDefault="00C3045F" w:rsidP="00C3045F">
      <w:pPr>
        <w:pStyle w:val="Encabezado"/>
        <w:spacing w:line="360" w:lineRule="auto"/>
        <w:jc w:val="both"/>
        <w:rPr>
          <w:rFonts w:ascii="Palatino Linotype" w:eastAsia="Times New Roman" w:hAnsi="Palatino Linotype" w:cs="Times New Roman"/>
          <w:b/>
        </w:rPr>
      </w:pPr>
    </w:p>
    <w:p w14:paraId="02320B65" w14:textId="77777777" w:rsidR="00F34201" w:rsidRPr="00C3045F" w:rsidRDefault="00F34201" w:rsidP="00C3045F">
      <w:pPr>
        <w:pStyle w:val="Ttulo1"/>
        <w:tabs>
          <w:tab w:val="left" w:pos="567"/>
        </w:tabs>
        <w:spacing w:line="360" w:lineRule="auto"/>
        <w:jc w:val="center"/>
        <w:rPr>
          <w:b w:val="0"/>
          <w:color w:val="auto"/>
          <w:szCs w:val="24"/>
        </w:rPr>
      </w:pPr>
      <w:bookmarkStart w:id="2" w:name="_Toc473812222"/>
      <w:bookmarkStart w:id="3" w:name="_Toc495430765"/>
      <w:bookmarkStart w:id="4" w:name="_Toc3468926"/>
      <w:r w:rsidRPr="00C3045F">
        <w:rPr>
          <w:color w:val="auto"/>
          <w:szCs w:val="24"/>
        </w:rPr>
        <w:t>ANTECEDENTES</w:t>
      </w:r>
      <w:bookmarkEnd w:id="2"/>
      <w:bookmarkEnd w:id="3"/>
      <w:bookmarkEnd w:id="4"/>
    </w:p>
    <w:p w14:paraId="54EBC941" w14:textId="77777777" w:rsidR="00F34201" w:rsidRPr="00C3045F" w:rsidRDefault="00F34201" w:rsidP="00C3045F">
      <w:pPr>
        <w:tabs>
          <w:tab w:val="left" w:pos="567"/>
        </w:tabs>
        <w:spacing w:line="360" w:lineRule="auto"/>
        <w:rPr>
          <w:rFonts w:ascii="Palatino Linotype" w:hAnsi="Palatino Linotype"/>
          <w:lang w:val="es-MX" w:eastAsia="en-US"/>
        </w:rPr>
      </w:pPr>
    </w:p>
    <w:p w14:paraId="749498DB" w14:textId="49CB0FA1" w:rsidR="00F34201" w:rsidRPr="00C3045F" w:rsidRDefault="00F34201" w:rsidP="00C3045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3045F">
        <w:rPr>
          <w:rFonts w:ascii="Palatino Linotype" w:eastAsia="Calibri" w:hAnsi="Palatino Linotype" w:cs="Arial"/>
          <w:color w:val="000000" w:themeColor="text1"/>
          <w:lang w:val="es-ES"/>
        </w:rPr>
        <w:t xml:space="preserve">El día </w:t>
      </w:r>
      <w:r w:rsidR="00824AF6" w:rsidRPr="00C3045F">
        <w:rPr>
          <w:rFonts w:ascii="Palatino Linotype" w:eastAsia="Calibri" w:hAnsi="Palatino Linotype" w:cs="Arial"/>
          <w:color w:val="000000" w:themeColor="text1"/>
          <w:lang w:val="es-ES"/>
        </w:rPr>
        <w:t>ocho</w:t>
      </w:r>
      <w:r w:rsidR="00F41E88" w:rsidRPr="00C3045F">
        <w:rPr>
          <w:rFonts w:ascii="Palatino Linotype" w:eastAsia="Calibri" w:hAnsi="Palatino Linotype" w:cs="Arial"/>
          <w:color w:val="000000" w:themeColor="text1"/>
          <w:lang w:val="es-ES"/>
        </w:rPr>
        <w:t xml:space="preserve"> </w:t>
      </w:r>
      <w:r w:rsidRPr="00C3045F">
        <w:rPr>
          <w:rFonts w:ascii="Palatino Linotype" w:eastAsia="Calibri" w:hAnsi="Palatino Linotype" w:cs="Arial"/>
          <w:color w:val="000000" w:themeColor="text1"/>
          <w:lang w:val="es-ES"/>
        </w:rPr>
        <w:t>(</w:t>
      </w:r>
      <w:r w:rsidR="00824AF6" w:rsidRPr="00C3045F">
        <w:rPr>
          <w:rFonts w:ascii="Palatino Linotype" w:eastAsia="Calibri" w:hAnsi="Palatino Linotype" w:cs="Arial"/>
          <w:color w:val="000000" w:themeColor="text1"/>
          <w:lang w:val="es-ES"/>
        </w:rPr>
        <w:t>08</w:t>
      </w:r>
      <w:r w:rsidRPr="00C3045F">
        <w:rPr>
          <w:rFonts w:ascii="Palatino Linotype" w:eastAsia="Calibri" w:hAnsi="Palatino Linotype" w:cs="Arial"/>
          <w:color w:val="000000" w:themeColor="text1"/>
          <w:lang w:val="es-ES"/>
        </w:rPr>
        <w:t xml:space="preserve">) de </w:t>
      </w:r>
      <w:r w:rsidR="00824AF6" w:rsidRPr="00C3045F">
        <w:rPr>
          <w:rFonts w:ascii="Palatino Linotype" w:eastAsia="Calibri" w:hAnsi="Palatino Linotype" w:cs="Arial"/>
          <w:color w:val="000000" w:themeColor="text1"/>
          <w:lang w:val="es-ES"/>
        </w:rPr>
        <w:t>enero</w:t>
      </w:r>
      <w:r w:rsidRPr="00C3045F">
        <w:rPr>
          <w:rFonts w:ascii="Palatino Linotype" w:eastAsia="Calibri" w:hAnsi="Palatino Linotype" w:cs="Arial"/>
          <w:color w:val="000000" w:themeColor="text1"/>
          <w:lang w:val="es-ES"/>
        </w:rPr>
        <w:t xml:space="preserve"> de dos mil </w:t>
      </w:r>
      <w:r w:rsidR="00F523D6" w:rsidRPr="00C3045F">
        <w:rPr>
          <w:rFonts w:ascii="Palatino Linotype" w:eastAsia="Calibri" w:hAnsi="Palatino Linotype" w:cs="Arial"/>
          <w:color w:val="000000" w:themeColor="text1"/>
          <w:lang w:val="es-ES"/>
        </w:rPr>
        <w:t>diecinueve</w:t>
      </w:r>
      <w:r w:rsidRPr="00C3045F">
        <w:rPr>
          <w:rFonts w:ascii="Palatino Linotype" w:eastAsia="Calibri" w:hAnsi="Palatino Linotype" w:cs="Arial"/>
          <w:color w:val="000000" w:themeColor="text1"/>
          <w:lang w:val="es-ES"/>
        </w:rPr>
        <w:t>,</w:t>
      </w:r>
      <w:r w:rsidRPr="00C3045F">
        <w:rPr>
          <w:rFonts w:ascii="Palatino Linotype" w:eastAsia="Calibri" w:hAnsi="Palatino Linotype" w:cs="Times New Roman"/>
          <w:color w:val="000000" w:themeColor="text1"/>
          <w:lang w:val="es-ES"/>
        </w:rPr>
        <w:t xml:space="preserve"> </w:t>
      </w:r>
      <w:r w:rsidR="00F523D6" w:rsidRPr="00C3045F">
        <w:rPr>
          <w:rFonts w:ascii="Palatino Linotype" w:eastAsia="Calibri" w:hAnsi="Palatino Linotype" w:cs="Arial"/>
          <w:lang w:val="es-ES"/>
        </w:rPr>
        <w:t>se</w:t>
      </w:r>
      <w:r w:rsidR="002F768F" w:rsidRPr="00C3045F">
        <w:rPr>
          <w:rFonts w:ascii="Palatino Linotype" w:eastAsia="Calibri" w:hAnsi="Palatino Linotype" w:cs="Arial"/>
          <w:b/>
          <w:lang w:val="es-ES"/>
        </w:rPr>
        <w:t xml:space="preserve"> </w:t>
      </w:r>
      <w:r w:rsidRPr="00C3045F">
        <w:rPr>
          <w:rFonts w:ascii="Palatino Linotype" w:hAnsi="Palatino Linotype"/>
          <w:color w:val="000000" w:themeColor="text1"/>
        </w:rPr>
        <w:t>presentó</w:t>
      </w:r>
      <w:r w:rsidRPr="00C3045F">
        <w:rPr>
          <w:rFonts w:ascii="Palatino Linotype" w:hAnsi="Palatino Linotype"/>
          <w:b/>
          <w:color w:val="000000" w:themeColor="text1"/>
        </w:rPr>
        <w:t xml:space="preserve"> </w:t>
      </w:r>
      <w:r w:rsidRPr="00C3045F">
        <w:rPr>
          <w:rFonts w:ascii="Palatino Linotype" w:eastAsia="Calibri" w:hAnsi="Palatino Linotype" w:cs="Arial"/>
          <w:color w:val="000000" w:themeColor="text1"/>
        </w:rPr>
        <w:t xml:space="preserve">vía </w:t>
      </w:r>
      <w:r w:rsidRPr="00C3045F">
        <w:rPr>
          <w:rFonts w:ascii="Palatino Linotype" w:eastAsia="Calibri" w:hAnsi="Palatino Linotype" w:cs="Arial"/>
          <w:color w:val="000000" w:themeColor="text1"/>
          <w:lang w:val="es-ES"/>
        </w:rPr>
        <w:t xml:space="preserve">Sistema de Acceso a la Información Mexiquense </w:t>
      </w:r>
      <w:r w:rsidRPr="00C3045F">
        <w:rPr>
          <w:rFonts w:ascii="Palatino Linotype" w:eastAsia="Calibri" w:hAnsi="Palatino Linotype" w:cs="Arial"/>
          <w:b/>
          <w:color w:val="000000" w:themeColor="text1"/>
          <w:lang w:val="es-ES"/>
        </w:rPr>
        <w:t>(SAIMEX)</w:t>
      </w:r>
      <w:r w:rsidRPr="00C3045F">
        <w:rPr>
          <w:rFonts w:ascii="Palatino Linotype" w:eastAsia="Calibri" w:hAnsi="Palatino Linotype" w:cs="Arial"/>
          <w:color w:val="000000" w:themeColor="text1"/>
          <w:lang w:val="es-ES"/>
        </w:rPr>
        <w:t>, la solicitud de información p</w:t>
      </w:r>
      <w:r w:rsidR="00924CEA" w:rsidRPr="00C3045F">
        <w:rPr>
          <w:rFonts w:ascii="Palatino Linotype" w:eastAsia="Calibri" w:hAnsi="Palatino Linotype" w:cs="Arial"/>
          <w:color w:val="000000" w:themeColor="text1"/>
          <w:lang w:val="es-ES"/>
        </w:rPr>
        <w:t>ública registrada con el número</w:t>
      </w:r>
      <w:r w:rsidR="00305279" w:rsidRPr="00C3045F">
        <w:rPr>
          <w:rFonts w:ascii="Palatino Linotype" w:hAnsi="Palatino Linotype"/>
          <w:b/>
          <w:bCs/>
          <w:color w:val="000000" w:themeColor="text1"/>
        </w:rPr>
        <w:t xml:space="preserve"> </w:t>
      </w:r>
      <w:r w:rsidR="00150EC8" w:rsidRPr="00C3045F">
        <w:rPr>
          <w:rFonts w:ascii="Palatino Linotype" w:eastAsia="Calibri" w:hAnsi="Palatino Linotype" w:cs="Arial"/>
          <w:b/>
          <w:color w:val="000000" w:themeColor="text1"/>
          <w:lang w:val="es-ES"/>
        </w:rPr>
        <w:t>00003/LAPAZ/IP/2019</w:t>
      </w:r>
      <w:r w:rsidRPr="00C3045F">
        <w:rPr>
          <w:rFonts w:ascii="Palatino Linotype" w:hAnsi="Palatino Linotype"/>
          <w:b/>
          <w:bCs/>
          <w:color w:val="000000" w:themeColor="text1"/>
        </w:rPr>
        <w:t>,</w:t>
      </w:r>
      <w:r w:rsidRPr="00C3045F">
        <w:rPr>
          <w:rFonts w:ascii="Palatino Linotype" w:eastAsia="Calibri" w:hAnsi="Palatino Linotype" w:cs="Arial"/>
          <w:color w:val="000000" w:themeColor="text1"/>
          <w:lang w:val="es-ES"/>
        </w:rPr>
        <w:t xml:space="preserve"> mediante la cual </w:t>
      </w:r>
      <w:r w:rsidR="00097D8A" w:rsidRPr="00C3045F">
        <w:rPr>
          <w:rFonts w:ascii="Palatino Linotype" w:eastAsia="Calibri" w:hAnsi="Palatino Linotype" w:cs="Arial"/>
          <w:color w:val="000000" w:themeColor="text1"/>
          <w:lang w:val="es-ES"/>
        </w:rPr>
        <w:t xml:space="preserve">se </w:t>
      </w:r>
      <w:r w:rsidR="00924CEA" w:rsidRPr="00C3045F">
        <w:rPr>
          <w:rFonts w:ascii="Palatino Linotype" w:eastAsia="Calibri" w:hAnsi="Palatino Linotype" w:cs="Arial"/>
          <w:color w:val="000000" w:themeColor="text1"/>
          <w:lang w:val="es-ES"/>
        </w:rPr>
        <w:t>requirió</w:t>
      </w:r>
      <w:r w:rsidRPr="00C3045F">
        <w:rPr>
          <w:rFonts w:ascii="Palatino Linotype" w:eastAsia="Calibri" w:hAnsi="Palatino Linotype" w:cs="Arial"/>
          <w:color w:val="000000" w:themeColor="text1"/>
          <w:lang w:val="es-ES"/>
        </w:rPr>
        <w:t>:</w:t>
      </w:r>
    </w:p>
    <w:p w14:paraId="1102FAA0" w14:textId="77777777" w:rsidR="006F7AF2" w:rsidRPr="00C3045F" w:rsidRDefault="006F7AF2" w:rsidP="00C3045F">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7F27FE85" w14:textId="24CC556B" w:rsidR="00800647" w:rsidRPr="00C3045F" w:rsidRDefault="00252C4D" w:rsidP="00C3045F">
      <w:pPr>
        <w:spacing w:line="360" w:lineRule="auto"/>
        <w:ind w:left="567" w:right="567"/>
        <w:jc w:val="both"/>
        <w:rPr>
          <w:rFonts w:ascii="Palatino Linotype" w:eastAsia="Times New Roman" w:hAnsi="Palatino Linotype" w:cs="Times New Roman"/>
          <w:i/>
          <w:sz w:val="22"/>
          <w:lang w:val="es-MX" w:eastAsia="es-MX"/>
        </w:rPr>
      </w:pPr>
      <w:r w:rsidRPr="00C3045F">
        <w:rPr>
          <w:rFonts w:ascii="Palatino Linotype" w:hAnsi="Palatino Linotype"/>
          <w:i/>
          <w:color w:val="000000"/>
          <w:sz w:val="22"/>
        </w:rPr>
        <w:t>“</w:t>
      </w:r>
      <w:r w:rsidR="00824AF6" w:rsidRPr="00C3045F">
        <w:rPr>
          <w:rFonts w:ascii="Palatino Linotype" w:eastAsia="Times New Roman" w:hAnsi="Palatino Linotype" w:cs="Times New Roman"/>
          <w:i/>
          <w:sz w:val="22"/>
          <w:lang w:val="es-MX" w:eastAsia="es-MX"/>
        </w:rPr>
        <w:t>CONVENIOS LABORALES FIRMADO POR EL AYUNTAMIENTO DE LA PAZ Y EL SUTEYM DE LOS AÑOS 2016, 2017 Y 2018</w:t>
      </w:r>
      <w:r w:rsidRPr="00C3045F">
        <w:rPr>
          <w:rFonts w:ascii="Palatino Linotype" w:hAnsi="Palatino Linotype"/>
          <w:i/>
          <w:color w:val="000000"/>
          <w:sz w:val="22"/>
        </w:rPr>
        <w:t>”</w:t>
      </w:r>
      <w:r w:rsidR="00F34201" w:rsidRPr="00C3045F">
        <w:rPr>
          <w:rFonts w:ascii="Palatino Linotype" w:hAnsi="Palatino Linotype"/>
          <w:i/>
          <w:color w:val="000000"/>
          <w:sz w:val="22"/>
        </w:rPr>
        <w:t xml:space="preserve"> (Sic)</w:t>
      </w:r>
    </w:p>
    <w:p w14:paraId="734CA5E4" w14:textId="77777777" w:rsidR="00916840" w:rsidRPr="00C3045F" w:rsidRDefault="00916840" w:rsidP="00C3045F">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085851FE" w14:textId="77777777" w:rsidR="00824AF6" w:rsidRPr="00C3045F" w:rsidRDefault="00824AF6" w:rsidP="00C3045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3045F">
        <w:rPr>
          <w:rFonts w:ascii="Palatino Linotype" w:hAnsi="Palatino Linotype" w:cs="Arial"/>
          <w:color w:val="000000" w:themeColor="text1"/>
        </w:rPr>
        <w:t xml:space="preserve">Se hace constar que </w:t>
      </w:r>
      <w:r w:rsidRPr="00C3045F">
        <w:rPr>
          <w:rFonts w:ascii="Palatino Linotype" w:eastAsia="Times New Roman" w:hAnsi="Palatino Linotype" w:cs="Arial"/>
          <w:color w:val="000000" w:themeColor="text1"/>
          <w:lang w:val="es-ES"/>
        </w:rPr>
        <w:t>se señaló como modalidad de entrega de la información</w:t>
      </w:r>
      <w:r w:rsidRPr="00C3045F">
        <w:rPr>
          <w:rFonts w:ascii="Palatino Linotype" w:eastAsia="Times New Roman" w:hAnsi="Palatino Linotype" w:cs="Arial"/>
          <w:b/>
          <w:color w:val="000000" w:themeColor="text1"/>
          <w:lang w:val="es-ES"/>
        </w:rPr>
        <w:t>:</w:t>
      </w:r>
      <w:r w:rsidRPr="00C3045F">
        <w:rPr>
          <w:rFonts w:ascii="Palatino Linotype" w:eastAsia="Times New Roman" w:hAnsi="Palatino Linotype" w:cs="Arial"/>
          <w:color w:val="000000" w:themeColor="text1"/>
          <w:lang w:val="es-ES"/>
        </w:rPr>
        <w:t xml:space="preserve"> a través </w:t>
      </w:r>
      <w:r w:rsidRPr="00C3045F">
        <w:rPr>
          <w:rFonts w:ascii="Palatino Linotype" w:hAnsi="Palatino Linotype"/>
          <w:color w:val="000000" w:themeColor="text1"/>
        </w:rPr>
        <w:t xml:space="preserve">del </w:t>
      </w:r>
      <w:r w:rsidRPr="00C3045F">
        <w:rPr>
          <w:rFonts w:ascii="Palatino Linotype" w:hAnsi="Palatino Linotype"/>
          <w:color w:val="000000" w:themeColor="text1"/>
          <w:shd w:val="clear" w:color="auto" w:fill="FFFFFF"/>
        </w:rPr>
        <w:t xml:space="preserve">Sistema de Acceso a la Información Mexiquense </w:t>
      </w:r>
      <w:r w:rsidRPr="00C3045F">
        <w:rPr>
          <w:rFonts w:ascii="Palatino Linotype" w:hAnsi="Palatino Linotype"/>
          <w:b/>
          <w:bCs/>
          <w:color w:val="000000" w:themeColor="text1"/>
          <w:shd w:val="clear" w:color="auto" w:fill="FFFFFF"/>
        </w:rPr>
        <w:t>(SAIMEX).</w:t>
      </w:r>
    </w:p>
    <w:p w14:paraId="34C0047D" w14:textId="77777777" w:rsidR="00812549" w:rsidRPr="00C3045F" w:rsidRDefault="00812549" w:rsidP="00C3045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D3D42A6" w14:textId="62C8118F" w:rsidR="00AB6358" w:rsidRPr="00C3045F" w:rsidRDefault="00770B33" w:rsidP="00C3045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3045F">
        <w:rPr>
          <w:rFonts w:ascii="Palatino Linotype" w:eastAsia="Calibri" w:hAnsi="Palatino Linotype" w:cs="Arial"/>
          <w:lang w:val="es-AR"/>
        </w:rPr>
        <w:t xml:space="preserve">El día </w:t>
      </w:r>
      <w:r w:rsidR="00812549" w:rsidRPr="00C3045F">
        <w:rPr>
          <w:rFonts w:ascii="Palatino Linotype" w:eastAsia="Calibri" w:hAnsi="Palatino Linotype" w:cs="Arial"/>
          <w:lang w:val="es-AR"/>
        </w:rPr>
        <w:t>veinticinco</w:t>
      </w:r>
      <w:r w:rsidR="00A34054" w:rsidRPr="00C3045F">
        <w:rPr>
          <w:rFonts w:ascii="Palatino Linotype" w:eastAsia="Calibri" w:hAnsi="Palatino Linotype" w:cs="Arial"/>
          <w:lang w:val="es-AR"/>
        </w:rPr>
        <w:t xml:space="preserve"> </w:t>
      </w:r>
      <w:r w:rsidRPr="00C3045F">
        <w:rPr>
          <w:rFonts w:ascii="Palatino Linotype" w:eastAsia="Calibri" w:hAnsi="Palatino Linotype" w:cs="Arial"/>
          <w:lang w:val="es-AR"/>
        </w:rPr>
        <w:t>(</w:t>
      </w:r>
      <w:r w:rsidR="00812549" w:rsidRPr="00C3045F">
        <w:rPr>
          <w:rFonts w:ascii="Palatino Linotype" w:eastAsia="Calibri" w:hAnsi="Palatino Linotype" w:cs="Arial"/>
          <w:lang w:val="es-AR"/>
        </w:rPr>
        <w:t>25</w:t>
      </w:r>
      <w:r w:rsidRPr="00C3045F">
        <w:rPr>
          <w:rFonts w:ascii="Palatino Linotype" w:hAnsi="Palatino Linotype"/>
          <w:i/>
        </w:rPr>
        <w:t xml:space="preserve">) </w:t>
      </w:r>
      <w:r w:rsidRPr="00C3045F">
        <w:rPr>
          <w:rFonts w:ascii="Palatino Linotype" w:hAnsi="Palatino Linotype"/>
        </w:rPr>
        <w:t xml:space="preserve">de </w:t>
      </w:r>
      <w:r w:rsidR="00812549" w:rsidRPr="00C3045F">
        <w:rPr>
          <w:rFonts w:ascii="Palatino Linotype" w:hAnsi="Palatino Linotype"/>
        </w:rPr>
        <w:t>enero</w:t>
      </w:r>
      <w:r w:rsidRPr="00C3045F">
        <w:rPr>
          <w:rFonts w:ascii="Palatino Linotype" w:hAnsi="Palatino Linotype"/>
        </w:rPr>
        <w:t xml:space="preserve"> de dos mil dieci</w:t>
      </w:r>
      <w:r w:rsidR="00812549" w:rsidRPr="00C3045F">
        <w:rPr>
          <w:rFonts w:ascii="Palatino Linotype" w:hAnsi="Palatino Linotype"/>
        </w:rPr>
        <w:t>nueve</w:t>
      </w:r>
      <w:r w:rsidRPr="00C3045F">
        <w:rPr>
          <w:rFonts w:ascii="Palatino Linotype" w:eastAsia="Times New Roman" w:hAnsi="Palatino Linotype" w:cs="Arial"/>
          <w:lang w:val="es-ES"/>
        </w:rPr>
        <w:t xml:space="preserve">, el </w:t>
      </w:r>
      <w:r w:rsidRPr="00C3045F">
        <w:rPr>
          <w:rFonts w:ascii="Palatino Linotype" w:eastAsia="Times New Roman" w:hAnsi="Palatino Linotype" w:cs="Arial"/>
          <w:b/>
          <w:lang w:val="es-ES"/>
        </w:rPr>
        <w:t xml:space="preserve">SUJETO OBLIGADO </w:t>
      </w:r>
      <w:r w:rsidR="00B90D3C" w:rsidRPr="00C3045F">
        <w:rPr>
          <w:rFonts w:ascii="Palatino Linotype" w:eastAsia="Times New Roman" w:hAnsi="Palatino Linotype" w:cs="Arial"/>
          <w:color w:val="000000" w:themeColor="text1"/>
          <w:lang w:val="es-ES"/>
        </w:rPr>
        <w:t xml:space="preserve">respondió a la solicitud de información </w:t>
      </w:r>
      <w:r w:rsidR="00824AF6" w:rsidRPr="00C3045F">
        <w:rPr>
          <w:rFonts w:ascii="Palatino Linotype" w:eastAsia="Times New Roman" w:hAnsi="Palatino Linotype" w:cs="Arial"/>
          <w:color w:val="000000" w:themeColor="text1"/>
          <w:lang w:val="es-ES"/>
        </w:rPr>
        <w:t>mediante los archivos electrónicos “</w:t>
      </w:r>
      <w:hyperlink r:id="rId8" w:tgtFrame="_blank" w:history="1">
        <w:r w:rsidR="00824AF6" w:rsidRPr="00C3045F">
          <w:rPr>
            <w:rStyle w:val="Hipervnculo"/>
            <w:rFonts w:ascii="Palatino Linotype" w:hAnsi="Palatino Linotype" w:cs="Arial"/>
            <w:b/>
            <w:bCs/>
            <w:i/>
            <w:color w:val="000000" w:themeColor="text1"/>
            <w:u w:val="none"/>
          </w:rPr>
          <w:t>CONVENIO SUTEYM 2017.pdf</w:t>
        </w:r>
      </w:hyperlink>
      <w:r w:rsidR="00824AF6" w:rsidRPr="00C3045F">
        <w:rPr>
          <w:rFonts w:ascii="Palatino Linotype" w:eastAsia="Times New Roman" w:hAnsi="Palatino Linotype" w:cs="Arial"/>
          <w:color w:val="000000" w:themeColor="text1"/>
          <w:lang w:val="es-ES"/>
        </w:rPr>
        <w:t>”</w:t>
      </w:r>
      <w:r w:rsidR="00812549" w:rsidRPr="00C3045F">
        <w:rPr>
          <w:rFonts w:ascii="Palatino Linotype" w:eastAsia="Times New Roman" w:hAnsi="Palatino Linotype" w:cs="Arial"/>
          <w:color w:val="000000" w:themeColor="text1"/>
          <w:lang w:val="es-ES"/>
        </w:rPr>
        <w:t xml:space="preserve"> constante en once hojas con el Convenio de Sueldos , Prestaciones Colaterales y de Ley 2017 que celebran por una parte el Poder Legislativo del Estado de México y por otra parte </w:t>
      </w:r>
      <w:r w:rsidR="00812549" w:rsidRPr="00C3045F">
        <w:rPr>
          <w:rFonts w:ascii="Palatino Linotype" w:hAnsi="Palatino Linotype"/>
        </w:rPr>
        <w:t>el Sindicato Único de Trabajadores de los Poderes, Municipios e Instituciones Descentralizadas del Estado de México (</w:t>
      </w:r>
      <w:r w:rsidR="008E1098" w:rsidRPr="00C3045F">
        <w:rPr>
          <w:rFonts w:ascii="Palatino Linotype" w:hAnsi="Palatino Linotype"/>
        </w:rPr>
        <w:t>SUTEYM</w:t>
      </w:r>
      <w:r w:rsidR="00812549" w:rsidRPr="00C3045F">
        <w:rPr>
          <w:rFonts w:ascii="Palatino Linotype" w:hAnsi="Palatino Linotype"/>
        </w:rPr>
        <w:t>)</w:t>
      </w:r>
      <w:r w:rsidR="00812549" w:rsidRPr="00C3045F">
        <w:rPr>
          <w:rFonts w:ascii="Palatino Linotype" w:eastAsia="Times New Roman" w:hAnsi="Palatino Linotype" w:cs="Arial"/>
          <w:color w:val="000000" w:themeColor="text1"/>
          <w:lang w:val="es-ES"/>
        </w:rPr>
        <w:t xml:space="preserve"> </w:t>
      </w:r>
      <w:r w:rsidR="00824AF6" w:rsidRPr="00C3045F">
        <w:rPr>
          <w:rFonts w:ascii="Palatino Linotype" w:eastAsia="Times New Roman" w:hAnsi="Palatino Linotype" w:cs="Arial"/>
          <w:color w:val="000000" w:themeColor="text1"/>
          <w:lang w:val="es-ES"/>
        </w:rPr>
        <w:t>y “</w:t>
      </w:r>
      <w:hyperlink r:id="rId9" w:tgtFrame="_blank" w:history="1">
        <w:r w:rsidR="00824AF6" w:rsidRPr="00C3045F">
          <w:rPr>
            <w:rStyle w:val="Hipervnculo"/>
            <w:rFonts w:ascii="Palatino Linotype" w:hAnsi="Palatino Linotype" w:cs="Arial"/>
            <w:b/>
            <w:bCs/>
            <w:i/>
            <w:color w:val="000000" w:themeColor="text1"/>
            <w:u w:val="none"/>
          </w:rPr>
          <w:t>scan0035.pdf</w:t>
        </w:r>
      </w:hyperlink>
      <w:r w:rsidR="00824AF6" w:rsidRPr="00C3045F">
        <w:rPr>
          <w:rFonts w:ascii="Palatino Linotype" w:eastAsia="Times New Roman" w:hAnsi="Palatino Linotype" w:cs="Arial"/>
          <w:color w:val="000000" w:themeColor="text1"/>
          <w:lang w:val="es-ES"/>
        </w:rPr>
        <w:t>”</w:t>
      </w:r>
      <w:r w:rsidR="00812549" w:rsidRPr="00C3045F">
        <w:rPr>
          <w:rFonts w:ascii="Palatino Linotype" w:eastAsia="Times New Roman" w:hAnsi="Palatino Linotype" w:cs="Arial"/>
          <w:color w:val="000000" w:themeColor="text1"/>
          <w:lang w:val="es-ES"/>
        </w:rPr>
        <w:t xml:space="preserve"> </w:t>
      </w:r>
      <w:r w:rsidR="00D7574D" w:rsidRPr="00C3045F">
        <w:rPr>
          <w:rFonts w:ascii="Palatino Linotype" w:eastAsia="Times New Roman" w:hAnsi="Palatino Linotype" w:cs="Arial"/>
          <w:color w:val="000000" w:themeColor="text1"/>
          <w:lang w:val="es-ES"/>
        </w:rPr>
        <w:t xml:space="preserve">en cuyo contenido se observan dos hojas </w:t>
      </w:r>
      <w:r w:rsidR="008E1098" w:rsidRPr="00C3045F">
        <w:rPr>
          <w:rFonts w:ascii="Palatino Linotype" w:eastAsia="Times New Roman" w:hAnsi="Palatino Linotype" w:cs="Arial"/>
          <w:color w:val="000000" w:themeColor="text1"/>
          <w:lang w:val="es-ES"/>
        </w:rPr>
        <w:t xml:space="preserve">con </w:t>
      </w:r>
      <w:r w:rsidR="00D7574D" w:rsidRPr="00C3045F">
        <w:rPr>
          <w:rFonts w:ascii="Palatino Linotype" w:eastAsia="Times New Roman" w:hAnsi="Palatino Linotype" w:cs="Arial"/>
          <w:color w:val="000000" w:themeColor="text1"/>
          <w:lang w:val="es-ES"/>
        </w:rPr>
        <w:t xml:space="preserve">la respuesta emitida por </w:t>
      </w:r>
      <w:r w:rsidR="008E1098" w:rsidRPr="00C3045F">
        <w:rPr>
          <w:rFonts w:ascii="Palatino Linotype" w:eastAsia="Times New Roman" w:hAnsi="Palatino Linotype" w:cs="Arial"/>
          <w:color w:val="000000" w:themeColor="text1"/>
          <w:lang w:val="es-ES"/>
        </w:rPr>
        <w:t xml:space="preserve">el </w:t>
      </w:r>
      <w:r w:rsidR="008E1098" w:rsidRPr="00C3045F">
        <w:rPr>
          <w:rFonts w:ascii="Palatino Linotype" w:eastAsia="Times New Roman" w:hAnsi="Palatino Linotype" w:cs="Arial"/>
          <w:b/>
          <w:color w:val="000000" w:themeColor="text1"/>
          <w:lang w:val="es-ES"/>
        </w:rPr>
        <w:t>SUJETO OBLIGADO</w:t>
      </w:r>
      <w:r w:rsidR="00A80057" w:rsidRPr="00C3045F">
        <w:rPr>
          <w:rFonts w:ascii="Palatino Linotype" w:eastAsia="Times New Roman" w:hAnsi="Palatino Linotype" w:cs="Arial"/>
          <w:color w:val="000000" w:themeColor="text1"/>
          <w:lang w:val="es-ES"/>
        </w:rPr>
        <w:t xml:space="preserve">, de la cual </w:t>
      </w:r>
      <w:r w:rsidR="008E1098" w:rsidRPr="00C3045F">
        <w:rPr>
          <w:rFonts w:ascii="Palatino Linotype" w:eastAsia="Times New Roman" w:hAnsi="Palatino Linotype" w:cs="Arial"/>
          <w:color w:val="000000" w:themeColor="text1"/>
          <w:lang w:val="es-ES"/>
        </w:rPr>
        <w:t xml:space="preserve">se inserta </w:t>
      </w:r>
      <w:r w:rsidR="00A80057" w:rsidRPr="00C3045F">
        <w:rPr>
          <w:rFonts w:ascii="Palatino Linotype" w:eastAsia="Times New Roman" w:hAnsi="Palatino Linotype" w:cs="Arial"/>
          <w:color w:val="000000" w:themeColor="text1"/>
          <w:lang w:val="es-ES"/>
        </w:rPr>
        <w:t xml:space="preserve">un extracto </w:t>
      </w:r>
      <w:r w:rsidR="008E1098" w:rsidRPr="00C3045F">
        <w:rPr>
          <w:rFonts w:ascii="Palatino Linotype" w:eastAsia="Times New Roman" w:hAnsi="Palatino Linotype" w:cs="Arial"/>
          <w:color w:val="000000" w:themeColor="text1"/>
          <w:lang w:val="es-ES"/>
        </w:rPr>
        <w:t>a continuación</w:t>
      </w:r>
      <w:r w:rsidR="00A80057" w:rsidRPr="00C3045F">
        <w:rPr>
          <w:rFonts w:ascii="Palatino Linotype" w:eastAsia="Times New Roman" w:hAnsi="Palatino Linotype" w:cs="Arial"/>
          <w:color w:val="000000" w:themeColor="text1"/>
          <w:lang w:val="es-ES"/>
        </w:rPr>
        <w:t>, toda vez que ya es del conocimiento de las partes en su totalidad:</w:t>
      </w:r>
    </w:p>
    <w:p w14:paraId="557D543F" w14:textId="1EF0A070" w:rsidR="00A80057" w:rsidRPr="00C3045F" w:rsidRDefault="00A80057" w:rsidP="00C3045F">
      <w:pPr>
        <w:pStyle w:val="Prrafodelista"/>
        <w:tabs>
          <w:tab w:val="left" w:pos="567"/>
        </w:tabs>
        <w:spacing w:before="100" w:beforeAutospacing="1" w:after="100" w:afterAutospacing="1" w:line="360" w:lineRule="auto"/>
        <w:ind w:left="567"/>
        <w:jc w:val="center"/>
        <w:rPr>
          <w:rFonts w:ascii="Palatino Linotype" w:hAnsi="Palatino Linotype" w:cs="Arial"/>
          <w:i/>
          <w:color w:val="000000" w:themeColor="text1"/>
        </w:rPr>
      </w:pPr>
      <w:r w:rsidRPr="00C3045F">
        <w:rPr>
          <w:rFonts w:ascii="Palatino Linotype" w:hAnsi="Palatino Linotype" w:cs="Arial"/>
          <w:i/>
          <w:noProof/>
          <w:color w:val="000000" w:themeColor="text1"/>
          <w:lang w:val="es-MX" w:eastAsia="es-MX"/>
        </w:rPr>
        <w:drawing>
          <wp:inline distT="0" distB="0" distL="0" distR="0" wp14:anchorId="1FB4FD4D" wp14:editId="2CC9604F">
            <wp:extent cx="3265715" cy="340223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51699" b="3561"/>
                    <a:stretch/>
                  </pic:blipFill>
                  <pic:spPr bwMode="auto">
                    <a:xfrm>
                      <a:off x="0" y="0"/>
                      <a:ext cx="3266692" cy="3403255"/>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34508922" w:rsidR="00F34201" w:rsidRPr="00C3045F" w:rsidRDefault="00F34201" w:rsidP="00C3045F">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C3045F">
        <w:rPr>
          <w:rFonts w:ascii="Palatino Linotype" w:eastAsia="Times New Roman" w:hAnsi="Palatino Linotype" w:cs="Arial"/>
          <w:lang w:val="es-ES"/>
        </w:rPr>
        <w:lastRenderedPageBreak/>
        <w:t xml:space="preserve">El día </w:t>
      </w:r>
      <w:r w:rsidR="00A80057" w:rsidRPr="00C3045F">
        <w:rPr>
          <w:rFonts w:ascii="Palatino Linotype" w:eastAsia="Times New Roman" w:hAnsi="Palatino Linotype" w:cs="Arial"/>
          <w:lang w:val="es-ES"/>
        </w:rPr>
        <w:t xml:space="preserve">veintiocho </w:t>
      </w:r>
      <w:r w:rsidR="00E239DF" w:rsidRPr="00C3045F">
        <w:rPr>
          <w:rFonts w:ascii="Palatino Linotype" w:eastAsia="Times New Roman" w:hAnsi="Palatino Linotype" w:cs="Arial"/>
          <w:lang w:val="es-ES"/>
        </w:rPr>
        <w:t>(</w:t>
      </w:r>
      <w:r w:rsidR="00A80057" w:rsidRPr="00C3045F">
        <w:rPr>
          <w:rFonts w:ascii="Palatino Linotype" w:eastAsia="Times New Roman" w:hAnsi="Palatino Linotype" w:cs="Arial"/>
          <w:lang w:val="es-ES"/>
        </w:rPr>
        <w:t>28</w:t>
      </w:r>
      <w:r w:rsidR="00E239DF" w:rsidRPr="00C3045F">
        <w:rPr>
          <w:rFonts w:ascii="Palatino Linotype" w:eastAsia="Times New Roman" w:hAnsi="Palatino Linotype" w:cs="Arial"/>
          <w:lang w:val="es-ES"/>
        </w:rPr>
        <w:t xml:space="preserve">) de </w:t>
      </w:r>
      <w:r w:rsidR="00A80057" w:rsidRPr="00C3045F">
        <w:rPr>
          <w:rFonts w:ascii="Palatino Linotype" w:eastAsia="Times New Roman" w:hAnsi="Palatino Linotype" w:cs="Arial"/>
          <w:lang w:val="es-ES"/>
        </w:rPr>
        <w:t>enero</w:t>
      </w:r>
      <w:r w:rsidR="00DC6FF3" w:rsidRPr="00C3045F">
        <w:rPr>
          <w:rFonts w:ascii="Palatino Linotype" w:eastAsia="Times New Roman" w:hAnsi="Palatino Linotype" w:cs="Arial"/>
          <w:lang w:val="es-ES"/>
        </w:rPr>
        <w:t xml:space="preserve"> </w:t>
      </w:r>
      <w:r w:rsidR="00E239DF" w:rsidRPr="00C3045F">
        <w:rPr>
          <w:rFonts w:ascii="Palatino Linotype" w:eastAsia="Times New Roman" w:hAnsi="Palatino Linotype" w:cs="Arial"/>
          <w:lang w:val="es-ES"/>
        </w:rPr>
        <w:t>de dos mil dieci</w:t>
      </w:r>
      <w:r w:rsidR="00A80057" w:rsidRPr="00C3045F">
        <w:rPr>
          <w:rFonts w:ascii="Palatino Linotype" w:eastAsia="Times New Roman" w:hAnsi="Palatino Linotype" w:cs="Arial"/>
          <w:lang w:val="es-ES"/>
        </w:rPr>
        <w:t>nueve</w:t>
      </w:r>
      <w:r w:rsidRPr="00C3045F">
        <w:rPr>
          <w:rFonts w:ascii="Palatino Linotype" w:eastAsia="Times New Roman" w:hAnsi="Palatino Linotype" w:cs="Arial"/>
          <w:lang w:val="es-ES"/>
        </w:rPr>
        <w:t xml:space="preserve">, en tiempo y forma </w:t>
      </w:r>
      <w:r w:rsidR="00797148" w:rsidRPr="00C3045F">
        <w:rPr>
          <w:rFonts w:ascii="Palatino Linotype" w:hAnsi="Palatino Linotype"/>
          <w:color w:val="000000"/>
        </w:rPr>
        <w:t>se</w:t>
      </w:r>
      <w:r w:rsidR="00C15336" w:rsidRPr="00C3045F">
        <w:rPr>
          <w:rFonts w:ascii="Palatino Linotype" w:hAnsi="Palatino Linotype"/>
          <w:color w:val="000000"/>
        </w:rPr>
        <w:t xml:space="preserve"> </w:t>
      </w:r>
      <w:r w:rsidRPr="00C3045F">
        <w:rPr>
          <w:rFonts w:ascii="Palatino Linotype" w:eastAsia="Times New Roman" w:hAnsi="Palatino Linotype" w:cs="Arial"/>
          <w:lang w:val="es-ES"/>
        </w:rPr>
        <w:t>interpuso el recurso de revisión, en contra de la respuesta ante</w:t>
      </w:r>
      <w:r w:rsidR="003C31E8" w:rsidRPr="00C3045F">
        <w:rPr>
          <w:rFonts w:ascii="Palatino Linotype" w:eastAsia="Times New Roman" w:hAnsi="Palatino Linotype" w:cs="Arial"/>
          <w:lang w:val="es-ES"/>
        </w:rPr>
        <w:t>s</w:t>
      </w:r>
      <w:r w:rsidRPr="00C3045F">
        <w:rPr>
          <w:rFonts w:ascii="Palatino Linotype" w:eastAsia="Times New Roman" w:hAnsi="Palatino Linotype" w:cs="Arial"/>
          <w:lang w:val="es-ES"/>
        </w:rPr>
        <w:t xml:space="preserve"> referida, señalando como:</w:t>
      </w:r>
    </w:p>
    <w:p w14:paraId="5D195D9E" w14:textId="77777777" w:rsidR="00C15336" w:rsidRPr="00C3045F" w:rsidRDefault="00C15336" w:rsidP="00C3045F">
      <w:pPr>
        <w:pStyle w:val="Prrafodelista"/>
        <w:tabs>
          <w:tab w:val="left" w:pos="567"/>
        </w:tabs>
        <w:spacing w:line="360" w:lineRule="auto"/>
        <w:ind w:left="0"/>
        <w:jc w:val="both"/>
        <w:rPr>
          <w:rFonts w:ascii="Palatino Linotype" w:hAnsi="Palatino Linotype"/>
        </w:rPr>
      </w:pPr>
    </w:p>
    <w:p w14:paraId="59970600" w14:textId="0EA6D931" w:rsidR="00F34201" w:rsidRPr="00C3045F" w:rsidRDefault="006711DB" w:rsidP="00C3045F">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3468927"/>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C3045F">
        <w:rPr>
          <w:rStyle w:val="Ttulo2Car"/>
          <w:color w:val="auto"/>
          <w:szCs w:val="24"/>
          <w:lang w:val="es-ES"/>
        </w:rPr>
        <w:t xml:space="preserve">a) </w:t>
      </w:r>
      <w:r w:rsidR="00F34201" w:rsidRPr="00C3045F">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C3045F">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C3045F">
        <w:rPr>
          <w:rFonts w:ascii="Palatino Linotype" w:hAnsi="Palatino Linotype"/>
          <w:i/>
          <w:sz w:val="22"/>
        </w:rPr>
        <w:t>“</w:t>
      </w:r>
      <w:r w:rsidR="00A80057" w:rsidRPr="00C3045F">
        <w:rPr>
          <w:rFonts w:ascii="Palatino Linotype" w:hAnsi="Palatino Linotype"/>
          <w:i/>
          <w:color w:val="000000"/>
          <w:sz w:val="22"/>
        </w:rPr>
        <w:t>LA RESPUESTA DADA A MI SOLICITUD DE INFORMACIÓN</w:t>
      </w:r>
      <w:r w:rsidR="00451EB6" w:rsidRPr="00C3045F">
        <w:rPr>
          <w:rFonts w:ascii="Palatino Linotype" w:eastAsia="Times New Roman" w:hAnsi="Palatino Linotype" w:cs="Times New Roman"/>
          <w:i/>
          <w:sz w:val="22"/>
          <w:lang w:val="es-MX" w:eastAsia="es-MX"/>
        </w:rPr>
        <w:t>"</w:t>
      </w:r>
      <w:r w:rsidR="00451EB6" w:rsidRPr="00C3045F">
        <w:rPr>
          <w:rFonts w:ascii="Palatino Linotype" w:eastAsia="Calibri" w:hAnsi="Palatino Linotype" w:cs="Arial"/>
          <w:i/>
          <w:sz w:val="22"/>
          <w:lang w:val="es-ES"/>
        </w:rPr>
        <w:t xml:space="preserve"> </w:t>
      </w:r>
      <w:r w:rsidR="00AC6585" w:rsidRPr="00C3045F">
        <w:rPr>
          <w:rFonts w:ascii="Palatino Linotype" w:eastAsia="Calibri" w:hAnsi="Palatino Linotype" w:cs="Arial"/>
          <w:i/>
          <w:sz w:val="22"/>
          <w:lang w:val="es-ES"/>
        </w:rPr>
        <w:t>(Sic)</w:t>
      </w:r>
    </w:p>
    <w:p w14:paraId="49011773" w14:textId="77777777" w:rsidR="009F65DD" w:rsidRPr="00C3045F" w:rsidRDefault="009F65DD" w:rsidP="00C3045F">
      <w:pPr>
        <w:spacing w:line="360" w:lineRule="auto"/>
        <w:ind w:right="567"/>
        <w:jc w:val="both"/>
        <w:rPr>
          <w:rStyle w:val="Ttulo2Car"/>
          <w:b w:val="0"/>
          <w:color w:val="auto"/>
          <w:szCs w:val="24"/>
          <w:lang w:val="es-ES"/>
        </w:rPr>
      </w:pPr>
    </w:p>
    <w:p w14:paraId="5DF021EB" w14:textId="5924E21E" w:rsidR="00B33884" w:rsidRPr="00C3045F" w:rsidRDefault="006711DB" w:rsidP="00C3045F">
      <w:pPr>
        <w:spacing w:line="360" w:lineRule="auto"/>
        <w:ind w:left="567" w:right="567"/>
        <w:jc w:val="both"/>
        <w:rPr>
          <w:rFonts w:ascii="Palatino Linotype" w:eastAsia="Times New Roman" w:hAnsi="Palatino Linotype" w:cs="Times New Roman"/>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468928"/>
      <w:r w:rsidRPr="00C3045F">
        <w:rPr>
          <w:rStyle w:val="Ttulo2Car"/>
          <w:color w:val="auto"/>
          <w:szCs w:val="24"/>
          <w:lang w:val="es-ES"/>
        </w:rPr>
        <w:t xml:space="preserve">b) </w:t>
      </w:r>
      <w:r w:rsidR="00F34201" w:rsidRPr="00C3045F">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C3045F">
        <w:rPr>
          <w:rFonts w:ascii="Palatino Linotype" w:hAnsi="Palatino Linotype"/>
        </w:rPr>
        <w:t xml:space="preserve"> </w:t>
      </w:r>
      <w:r w:rsidR="00F34201" w:rsidRPr="00C3045F">
        <w:rPr>
          <w:rFonts w:ascii="Palatino Linotype" w:hAnsi="Palatino Linotype"/>
          <w:i/>
          <w:sz w:val="22"/>
        </w:rPr>
        <w:t>“</w:t>
      </w:r>
      <w:r w:rsidR="00A80057" w:rsidRPr="00C3045F">
        <w:rPr>
          <w:rFonts w:ascii="Palatino Linotype" w:eastAsia="Times New Roman" w:hAnsi="Palatino Linotype" w:cs="Times New Roman"/>
          <w:i/>
          <w:sz w:val="22"/>
          <w:lang w:val="es-MX" w:eastAsia="es-MX"/>
        </w:rPr>
        <w:t>LA RESPUESTA OTORGADA, ESTA FUERA DE CONTEXTO LEGAL, SE PROPORCIONA UN CONVENIO DIVERSO AL SOLICITADO QUE DEBE DE ESTAR EN MANOS DEL AYUNTAMIENTO, POR SER EL ENTE QUE FIRMO EL ACTO</w:t>
      </w:r>
      <w:r w:rsidR="00F34201" w:rsidRPr="00C3045F">
        <w:rPr>
          <w:rFonts w:ascii="Palatino Linotype" w:hAnsi="Palatino Linotype"/>
          <w:i/>
          <w:color w:val="000000"/>
          <w:sz w:val="22"/>
        </w:rPr>
        <w:t>” (Sic)</w:t>
      </w:r>
    </w:p>
    <w:p w14:paraId="6EAD69D3" w14:textId="0EC2B52E" w:rsidR="00F34201" w:rsidRPr="00C3045F" w:rsidRDefault="00F34201" w:rsidP="00C3045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3045F">
        <w:rPr>
          <w:rFonts w:ascii="Palatino Linotype" w:eastAsia="Times New Roman" w:hAnsi="Palatino Linotype" w:cs="Arial"/>
          <w:lang w:val="es-ES"/>
        </w:rPr>
        <w:t xml:space="preserve">Se registró el recurso de revisión bajo el número de expediente </w:t>
      </w:r>
      <w:r w:rsidRPr="00C3045F">
        <w:rPr>
          <w:rFonts w:ascii="Palatino Linotype" w:hAnsi="Palatino Linotype" w:cs="Arial"/>
          <w:bCs/>
        </w:rPr>
        <w:t xml:space="preserve">al rubro indicado, así mismo con fundamento en lo dispuesto por el </w:t>
      </w:r>
      <w:r w:rsidRPr="00C3045F">
        <w:rPr>
          <w:rFonts w:ascii="Palatino Linotype" w:eastAsia="Calibri" w:hAnsi="Palatino Linotype" w:cs="Arial"/>
          <w:lang w:val="es-ES"/>
        </w:rPr>
        <w:t xml:space="preserve">artículo 185 fracción I de la </w:t>
      </w:r>
      <w:r w:rsidRPr="00C3045F">
        <w:rPr>
          <w:rFonts w:ascii="Palatino Linotype" w:eastAsia="Calibri" w:hAnsi="Palatino Linotype" w:cs="Arial"/>
          <w:b/>
          <w:lang w:val="es-ES"/>
        </w:rPr>
        <w:t xml:space="preserve">Ley de Transparencia y Acceso a la Información Pública del Estado de México y Municipios </w:t>
      </w:r>
      <w:r w:rsidRPr="00C3045F">
        <w:rPr>
          <w:rFonts w:ascii="Palatino Linotype" w:eastAsia="Times New Roman" w:hAnsi="Palatino Linotype" w:cs="Arial"/>
          <w:lang w:val="es-ES"/>
        </w:rPr>
        <w:t xml:space="preserve">se turnó al </w:t>
      </w:r>
      <w:r w:rsidRPr="00C3045F">
        <w:rPr>
          <w:rFonts w:ascii="Palatino Linotype" w:eastAsia="Times New Roman" w:hAnsi="Palatino Linotype" w:cs="Arial"/>
          <w:b/>
          <w:lang w:val="es-ES"/>
        </w:rPr>
        <w:t xml:space="preserve">Comisionado José Guadalupe Luna Hernández, </w:t>
      </w:r>
      <w:r w:rsidRPr="00C3045F">
        <w:rPr>
          <w:rFonts w:ascii="Palatino Linotype" w:eastAsia="Times New Roman" w:hAnsi="Palatino Linotype" w:cs="Arial"/>
          <w:lang w:val="es-ES"/>
        </w:rPr>
        <w:t xml:space="preserve">con el objeto de </w:t>
      </w:r>
      <w:r w:rsidRPr="00C3045F">
        <w:rPr>
          <w:rFonts w:ascii="Palatino Linotype" w:eastAsia="Times New Roman" w:hAnsi="Palatino Linotype" w:cs="Arial"/>
          <w:lang w:val="es-MX"/>
        </w:rPr>
        <w:t>su análisis.</w:t>
      </w:r>
    </w:p>
    <w:p w14:paraId="74DCA59D" w14:textId="77777777" w:rsidR="0052081F" w:rsidRPr="00C3045F" w:rsidRDefault="0052081F" w:rsidP="00C3045F">
      <w:pPr>
        <w:pStyle w:val="Prrafodelista"/>
        <w:tabs>
          <w:tab w:val="left" w:pos="426"/>
          <w:tab w:val="left" w:pos="567"/>
        </w:tabs>
        <w:spacing w:line="360" w:lineRule="auto"/>
        <w:ind w:left="0"/>
        <w:jc w:val="both"/>
        <w:rPr>
          <w:rFonts w:ascii="Palatino Linotype" w:hAnsi="Palatino Linotype"/>
          <w:color w:val="000000"/>
        </w:rPr>
      </w:pPr>
    </w:p>
    <w:p w14:paraId="7B0E5A1A" w14:textId="2189A14F" w:rsidR="00E83DCC" w:rsidRPr="00C3045F" w:rsidRDefault="00F34201" w:rsidP="00C3045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3045F">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80057" w:rsidRPr="00C3045F">
        <w:rPr>
          <w:rFonts w:ascii="Palatino Linotype" w:eastAsia="Calibri" w:hAnsi="Palatino Linotype" w:cs="Arial"/>
          <w:lang w:val="es-ES"/>
        </w:rPr>
        <w:t xml:space="preserve">uno </w:t>
      </w:r>
      <w:r w:rsidRPr="00C3045F">
        <w:rPr>
          <w:rFonts w:ascii="Palatino Linotype" w:eastAsia="Calibri" w:hAnsi="Palatino Linotype" w:cs="Arial"/>
          <w:lang w:val="es-ES"/>
        </w:rPr>
        <w:t>(</w:t>
      </w:r>
      <w:r w:rsidR="00A80057" w:rsidRPr="00C3045F">
        <w:rPr>
          <w:rFonts w:ascii="Palatino Linotype" w:eastAsia="Calibri" w:hAnsi="Palatino Linotype" w:cs="Arial"/>
          <w:lang w:val="es-ES"/>
        </w:rPr>
        <w:t>01</w:t>
      </w:r>
      <w:r w:rsidRPr="00C3045F">
        <w:rPr>
          <w:rFonts w:ascii="Palatino Linotype" w:eastAsia="Calibri" w:hAnsi="Palatino Linotype" w:cs="Arial"/>
          <w:lang w:val="es-ES"/>
        </w:rPr>
        <w:t xml:space="preserve">) de </w:t>
      </w:r>
      <w:r w:rsidR="00A80057" w:rsidRPr="00C3045F">
        <w:rPr>
          <w:rFonts w:ascii="Palatino Linotype" w:eastAsia="Calibri" w:hAnsi="Palatino Linotype" w:cs="Arial"/>
          <w:lang w:val="es-ES"/>
        </w:rPr>
        <w:t>febrero</w:t>
      </w:r>
      <w:r w:rsidR="001D64F6" w:rsidRPr="00C3045F">
        <w:rPr>
          <w:rFonts w:ascii="Palatino Linotype" w:eastAsia="Calibri" w:hAnsi="Palatino Linotype" w:cs="Arial"/>
          <w:lang w:val="es-ES"/>
        </w:rPr>
        <w:t xml:space="preserve"> de dos mil dieci</w:t>
      </w:r>
      <w:r w:rsidR="00A80057" w:rsidRPr="00C3045F">
        <w:rPr>
          <w:rFonts w:ascii="Palatino Linotype" w:eastAsia="Calibri" w:hAnsi="Palatino Linotype" w:cs="Arial"/>
          <w:lang w:val="es-ES"/>
        </w:rPr>
        <w:t>nueve</w:t>
      </w:r>
      <w:r w:rsidRPr="00C3045F">
        <w:rPr>
          <w:rFonts w:ascii="Palatino Linotype" w:eastAsia="Calibri" w:hAnsi="Palatino Linotype" w:cs="Arial"/>
          <w:lang w:val="es-ES"/>
        </w:rPr>
        <w:t xml:space="preserve">, puso a disposición de las partes el expediente electrónico </w:t>
      </w:r>
      <w:r w:rsidRPr="00C3045F">
        <w:rPr>
          <w:rFonts w:ascii="Palatino Linotype" w:eastAsia="Calibri" w:hAnsi="Palatino Linotype" w:cs="Arial"/>
        </w:rPr>
        <w:t xml:space="preserve">vía </w:t>
      </w:r>
      <w:r w:rsidRPr="00C3045F">
        <w:rPr>
          <w:rFonts w:ascii="Palatino Linotype" w:eastAsia="Calibri" w:hAnsi="Palatino Linotype" w:cs="Arial"/>
          <w:lang w:val="es-ES"/>
        </w:rPr>
        <w:t xml:space="preserve">Sistema de Acceso a la Información Mexiquense </w:t>
      </w:r>
      <w:r w:rsidRPr="00C3045F">
        <w:rPr>
          <w:rFonts w:ascii="Palatino Linotype" w:eastAsia="Calibri" w:hAnsi="Palatino Linotype" w:cs="Arial"/>
          <w:b/>
          <w:lang w:val="es-ES"/>
        </w:rPr>
        <w:t xml:space="preserve">(SAIMEX) </w:t>
      </w:r>
      <w:r w:rsidRPr="00C3045F">
        <w:rPr>
          <w:rFonts w:ascii="Palatino Linotype" w:eastAsia="Calibri" w:hAnsi="Palatino Linotype" w:cs="Arial"/>
          <w:lang w:val="es-ES"/>
        </w:rPr>
        <w:t xml:space="preserve">a efecto de que en un plazo máximo de siete días manifestaran lo que a derecho convinieran, </w:t>
      </w:r>
      <w:r w:rsidRPr="00C3045F">
        <w:rPr>
          <w:rFonts w:ascii="Palatino Linotype" w:eastAsia="Calibri" w:hAnsi="Palatino Linotype" w:cs="Arial"/>
          <w:lang w:val="es-ES"/>
        </w:rPr>
        <w:lastRenderedPageBreak/>
        <w:t>ofrecieran pruebas y alegatos según corresponda al caso concreto</w:t>
      </w:r>
      <w:r w:rsidR="00E83DCC" w:rsidRPr="00C3045F">
        <w:rPr>
          <w:rFonts w:ascii="Palatino Linotype" w:eastAsia="Calibri" w:hAnsi="Palatino Linotype" w:cs="Arial"/>
          <w:lang w:val="es-ES"/>
        </w:rPr>
        <w:t>, sin que hubiera pronunciamiento alguno al respecto.</w:t>
      </w:r>
    </w:p>
    <w:p w14:paraId="44808B38" w14:textId="77777777" w:rsidR="00C3045F" w:rsidRPr="00C3045F" w:rsidRDefault="00C3045F" w:rsidP="00C3045F">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177436C4" w14:textId="6D72D250" w:rsidR="002077BE" w:rsidRPr="00C3045F" w:rsidRDefault="00F34201" w:rsidP="00C3045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3045F">
        <w:rPr>
          <w:rFonts w:ascii="Palatino Linotype" w:hAnsi="Palatino Linotype"/>
        </w:rPr>
        <w:t>Comisionado Ponente decretó el cierre de instrucción</w:t>
      </w:r>
      <w:r w:rsidRPr="00C3045F">
        <w:rPr>
          <w:rFonts w:ascii="Palatino Linotype" w:hAnsi="Palatino Linotype" w:cs="Arial"/>
        </w:rPr>
        <w:t xml:space="preserve"> </w:t>
      </w:r>
      <w:r w:rsidRPr="00C3045F">
        <w:rPr>
          <w:rFonts w:ascii="Palatino Linotype" w:hAnsi="Palatino Linotype"/>
        </w:rPr>
        <w:t xml:space="preserve">mediante acuerdo de fecha </w:t>
      </w:r>
      <w:r w:rsidR="00E83DCC" w:rsidRPr="00C3045F">
        <w:rPr>
          <w:rFonts w:ascii="Palatino Linotype" w:hAnsi="Palatino Linotype"/>
        </w:rPr>
        <w:t>seis</w:t>
      </w:r>
      <w:r w:rsidR="00DB6CC6" w:rsidRPr="00C3045F">
        <w:rPr>
          <w:rFonts w:ascii="Palatino Linotype" w:hAnsi="Palatino Linotype"/>
        </w:rPr>
        <w:t xml:space="preserve"> (</w:t>
      </w:r>
      <w:r w:rsidR="00E83DCC" w:rsidRPr="00C3045F">
        <w:rPr>
          <w:rFonts w:ascii="Palatino Linotype" w:hAnsi="Palatino Linotype"/>
        </w:rPr>
        <w:t>06</w:t>
      </w:r>
      <w:r w:rsidR="00DB6CC6" w:rsidRPr="00C3045F">
        <w:rPr>
          <w:rFonts w:ascii="Palatino Linotype" w:hAnsi="Palatino Linotype"/>
        </w:rPr>
        <w:t xml:space="preserve">) de </w:t>
      </w:r>
      <w:r w:rsidR="00E83DCC" w:rsidRPr="00C3045F">
        <w:rPr>
          <w:rFonts w:ascii="Palatino Linotype" w:hAnsi="Palatino Linotype"/>
        </w:rPr>
        <w:t>marz</w:t>
      </w:r>
      <w:r w:rsidR="00B36C00" w:rsidRPr="00C3045F">
        <w:rPr>
          <w:rFonts w:ascii="Palatino Linotype" w:hAnsi="Palatino Linotype"/>
        </w:rPr>
        <w:t>o</w:t>
      </w:r>
      <w:r w:rsidR="00DB6CC6" w:rsidRPr="00C3045F">
        <w:rPr>
          <w:rFonts w:ascii="Palatino Linotype" w:hAnsi="Palatino Linotype"/>
        </w:rPr>
        <w:t xml:space="preserve"> de dos mil dieci</w:t>
      </w:r>
      <w:r w:rsidR="00E83DCC" w:rsidRPr="00C3045F">
        <w:rPr>
          <w:rFonts w:ascii="Palatino Linotype" w:hAnsi="Palatino Linotype"/>
        </w:rPr>
        <w:t>nueve</w:t>
      </w:r>
      <w:r w:rsidRPr="00C3045F">
        <w:rPr>
          <w:rFonts w:ascii="Palatino Linotype" w:hAnsi="Palatino Linotype"/>
        </w:rPr>
        <w:t xml:space="preserve">, </w:t>
      </w:r>
      <w:r w:rsidRPr="00C3045F">
        <w:rPr>
          <w:rFonts w:ascii="Palatino Linotype" w:hAnsi="Palatino Linotype" w:cs="Arial"/>
        </w:rPr>
        <w:t>por lo que</w:t>
      </w:r>
      <w:r w:rsidR="00A81509" w:rsidRPr="00C3045F">
        <w:rPr>
          <w:rFonts w:ascii="Palatino Linotype" w:hAnsi="Palatino Linotype" w:cs="Arial"/>
        </w:rPr>
        <w:t xml:space="preserve"> </w:t>
      </w:r>
      <w:r w:rsidRPr="00C3045F">
        <w:rPr>
          <w:rFonts w:ascii="Palatino Linotype" w:hAnsi="Palatino Linotype" w:cs="Arial"/>
        </w:rPr>
        <w:t>ordenó t</w:t>
      </w:r>
      <w:r w:rsidR="00086A19" w:rsidRPr="00C3045F">
        <w:rPr>
          <w:rFonts w:ascii="Palatino Linotype" w:hAnsi="Palatino Linotype" w:cs="Arial"/>
        </w:rPr>
        <w:t>u</w:t>
      </w:r>
      <w:r w:rsidR="009017D1" w:rsidRPr="00C3045F">
        <w:rPr>
          <w:rFonts w:ascii="Palatino Linotype" w:hAnsi="Palatino Linotype" w:cs="Arial"/>
        </w:rPr>
        <w:t>rnar el expediente a resolución</w:t>
      </w:r>
      <w:r w:rsidR="000C7734" w:rsidRPr="00C3045F">
        <w:rPr>
          <w:rFonts w:ascii="Palatino Linotype" w:hAnsi="Palatino Linotype" w:cs="Arial"/>
        </w:rPr>
        <w:t>.</w:t>
      </w:r>
    </w:p>
    <w:p w14:paraId="19C71E59" w14:textId="77777777" w:rsidR="00C0577F" w:rsidRPr="00C3045F" w:rsidRDefault="00C0577F" w:rsidP="00C3045F">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561C0A5F" w:rsidR="00C0577F" w:rsidRPr="00C3045F" w:rsidRDefault="00C0577F" w:rsidP="00C3045F">
      <w:pPr>
        <w:pStyle w:val="Prrafodelista"/>
        <w:numPr>
          <w:ilvl w:val="0"/>
          <w:numId w:val="1"/>
        </w:numPr>
        <w:tabs>
          <w:tab w:val="left" w:pos="426"/>
        </w:tabs>
        <w:spacing w:line="360" w:lineRule="auto"/>
        <w:ind w:left="0" w:hanging="11"/>
        <w:jc w:val="both"/>
        <w:rPr>
          <w:rFonts w:ascii="Palatino Linotype" w:hAnsi="Palatino Linotype"/>
        </w:rPr>
      </w:pPr>
      <w:r w:rsidRPr="00C3045F">
        <w:rPr>
          <w:rFonts w:ascii="Palatino Linotype" w:hAnsi="Palatino Linotype"/>
        </w:rPr>
        <w:t xml:space="preserve">El día </w:t>
      </w:r>
      <w:r w:rsidR="00E83DCC" w:rsidRPr="00C3045F">
        <w:rPr>
          <w:rFonts w:ascii="Palatino Linotype" w:hAnsi="Palatino Linotype"/>
        </w:rPr>
        <w:t xml:space="preserve">trece </w:t>
      </w:r>
      <w:r w:rsidR="002A3FF7" w:rsidRPr="00C3045F">
        <w:rPr>
          <w:rFonts w:ascii="Palatino Linotype" w:hAnsi="Palatino Linotype"/>
        </w:rPr>
        <w:t>(</w:t>
      </w:r>
      <w:r w:rsidR="00E83DCC" w:rsidRPr="00C3045F">
        <w:rPr>
          <w:rFonts w:ascii="Palatino Linotype" w:hAnsi="Palatino Linotype"/>
        </w:rPr>
        <w:t>13</w:t>
      </w:r>
      <w:r w:rsidRPr="00C3045F">
        <w:rPr>
          <w:rFonts w:ascii="Palatino Linotype" w:hAnsi="Palatino Linotype"/>
        </w:rPr>
        <w:t xml:space="preserve">) de </w:t>
      </w:r>
      <w:r w:rsidR="00E83DCC" w:rsidRPr="00C3045F">
        <w:rPr>
          <w:rFonts w:ascii="Palatino Linotype" w:hAnsi="Palatino Linotype"/>
        </w:rPr>
        <w:t>marzo</w:t>
      </w:r>
      <w:r w:rsidRPr="00C3045F">
        <w:rPr>
          <w:rFonts w:ascii="Palatino Linotype" w:hAnsi="Palatino Linotype"/>
        </w:rPr>
        <w:t xml:space="preserve"> </w:t>
      </w:r>
      <w:r w:rsidRPr="00C3045F">
        <w:rPr>
          <w:rFonts w:ascii="Palatino Linotype" w:eastAsia="Calibri" w:hAnsi="Palatino Linotype" w:cs="Arial"/>
          <w:lang w:val="es-ES"/>
        </w:rPr>
        <w:t xml:space="preserve">de dos mil diecinueve, </w:t>
      </w:r>
      <w:r w:rsidRPr="00C3045F">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w:t>
      </w:r>
      <w:r w:rsidR="003A7153" w:rsidRPr="00C3045F">
        <w:rPr>
          <w:rFonts w:ascii="Palatino Linotype" w:hAnsi="Palatino Linotype"/>
        </w:rPr>
        <w:t xml:space="preserve">s hábiles adicionales; </w:t>
      </w:r>
      <w:r w:rsidRPr="00C3045F">
        <w:rPr>
          <w:rFonts w:ascii="Palatino Linotype" w:hAnsi="Palatino Linotype"/>
        </w:rPr>
        <w:t>para un mejor estudio.</w:t>
      </w:r>
    </w:p>
    <w:p w14:paraId="1851CF62" w14:textId="77777777" w:rsidR="003A7153" w:rsidRPr="00C3045F" w:rsidRDefault="003A7153" w:rsidP="00C3045F">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C3045F" w:rsidRDefault="00962E79" w:rsidP="00C3045F">
      <w:pPr>
        <w:pStyle w:val="Ttulo1"/>
        <w:tabs>
          <w:tab w:val="left" w:pos="567"/>
        </w:tabs>
        <w:spacing w:line="360" w:lineRule="auto"/>
        <w:jc w:val="center"/>
        <w:rPr>
          <w:b w:val="0"/>
          <w:szCs w:val="24"/>
        </w:rPr>
      </w:pPr>
      <w:bookmarkStart w:id="56" w:name="_Toc495430768"/>
      <w:bookmarkStart w:id="57" w:name="_Toc3468929"/>
      <w:r w:rsidRPr="00C3045F">
        <w:rPr>
          <w:szCs w:val="24"/>
        </w:rPr>
        <w:t>CONSIDERANDO</w:t>
      </w:r>
      <w:bookmarkEnd w:id="56"/>
      <w:bookmarkEnd w:id="57"/>
    </w:p>
    <w:p w14:paraId="1C754B23" w14:textId="77777777" w:rsidR="00962E79" w:rsidRPr="00C3045F" w:rsidRDefault="00962E79" w:rsidP="00C3045F">
      <w:pPr>
        <w:pStyle w:val="Ttulo1"/>
        <w:tabs>
          <w:tab w:val="left" w:pos="567"/>
        </w:tabs>
        <w:spacing w:line="360" w:lineRule="auto"/>
        <w:rPr>
          <w:b w:val="0"/>
          <w:bCs/>
          <w:spacing w:val="60"/>
          <w:szCs w:val="24"/>
        </w:rPr>
      </w:pPr>
      <w:bookmarkStart w:id="58" w:name="_Toc473812224"/>
      <w:bookmarkStart w:id="59" w:name="_Toc495430769"/>
      <w:bookmarkStart w:id="60" w:name="_Toc3468930"/>
      <w:r w:rsidRPr="00C3045F">
        <w:rPr>
          <w:szCs w:val="24"/>
        </w:rPr>
        <w:t>PRIMERO. De la competencia</w:t>
      </w:r>
      <w:bookmarkEnd w:id="58"/>
      <w:bookmarkEnd w:id="59"/>
      <w:bookmarkEnd w:id="60"/>
    </w:p>
    <w:p w14:paraId="5DFB4714" w14:textId="77777777" w:rsidR="00962E79" w:rsidRPr="00C3045F" w:rsidRDefault="00962E79" w:rsidP="00C3045F">
      <w:pPr>
        <w:pStyle w:val="Prrafodelista"/>
        <w:tabs>
          <w:tab w:val="left" w:pos="567"/>
        </w:tabs>
        <w:spacing w:line="360" w:lineRule="auto"/>
        <w:ind w:left="0"/>
        <w:jc w:val="both"/>
        <w:rPr>
          <w:rFonts w:ascii="Palatino Linotype" w:hAnsi="Palatino Linotype"/>
          <w:color w:val="000000"/>
        </w:rPr>
      </w:pPr>
    </w:p>
    <w:p w14:paraId="0873CBF9" w14:textId="78F2959B" w:rsidR="00DA59C7" w:rsidRPr="00C3045F" w:rsidRDefault="00F34201" w:rsidP="00C3045F">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C3045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045F">
        <w:rPr>
          <w:rFonts w:ascii="Palatino Linotype" w:eastAsia="Calibri" w:hAnsi="Palatino Linotype" w:cs="Times New Roman"/>
          <w:b/>
          <w:lang w:val="es-ES"/>
        </w:rPr>
        <w:t>Constitución Política de los Estados Unidos Mexicanos</w:t>
      </w:r>
      <w:r w:rsidRPr="00C3045F">
        <w:rPr>
          <w:rFonts w:ascii="Palatino Linotype" w:eastAsia="Calibri" w:hAnsi="Palatino Linotype" w:cs="Times New Roman"/>
          <w:lang w:val="es-ES"/>
        </w:rPr>
        <w:t xml:space="preserve">; 5, párrafos </w:t>
      </w:r>
      <w:r w:rsidR="00011036" w:rsidRPr="00C3045F">
        <w:rPr>
          <w:rFonts w:ascii="Palatino Linotype" w:eastAsia="Calibri" w:hAnsi="Palatino Linotype" w:cs="Times New Roman"/>
          <w:lang w:val="es-ES"/>
        </w:rPr>
        <w:t>vigésimo primero y vigésimo segundo</w:t>
      </w:r>
      <w:r w:rsidRPr="00C3045F">
        <w:rPr>
          <w:rFonts w:ascii="Palatino Linotype" w:eastAsia="Calibri" w:hAnsi="Palatino Linotype" w:cs="Times New Roman"/>
          <w:lang w:val="es-ES"/>
        </w:rPr>
        <w:t xml:space="preserve"> fracciones IV y V de la </w:t>
      </w:r>
      <w:r w:rsidRPr="00C3045F">
        <w:rPr>
          <w:rFonts w:ascii="Palatino Linotype" w:eastAsia="Calibri" w:hAnsi="Palatino Linotype" w:cs="Times New Roman"/>
          <w:b/>
          <w:lang w:val="es-ES"/>
        </w:rPr>
        <w:t xml:space="preserve">Constitución </w:t>
      </w:r>
      <w:r w:rsidRPr="00C3045F">
        <w:rPr>
          <w:rFonts w:ascii="Palatino Linotype" w:eastAsia="Calibri" w:hAnsi="Palatino Linotype" w:cs="Times New Roman"/>
          <w:b/>
          <w:lang w:val="es-ES"/>
        </w:rPr>
        <w:lastRenderedPageBreak/>
        <w:t>Política del Estado Libre y Soberano de México</w:t>
      </w:r>
      <w:r w:rsidRPr="00C3045F">
        <w:rPr>
          <w:rFonts w:ascii="Palatino Linotype" w:eastAsia="Calibri" w:hAnsi="Palatino Linotype" w:cs="Times New Roman"/>
          <w:lang w:val="es-ES"/>
        </w:rPr>
        <w:t xml:space="preserve">; artículos 1, 2 fracción II, 13, 29, 36 fracciones I y II, 176, 178, 179, 181 párrafo tercero y 185 </w:t>
      </w:r>
      <w:r w:rsidRPr="00C3045F">
        <w:rPr>
          <w:rFonts w:ascii="Palatino Linotype" w:eastAsia="Calibri" w:hAnsi="Palatino Linotype" w:cs="Arial"/>
          <w:lang w:val="es-ES"/>
        </w:rPr>
        <w:t xml:space="preserve">de la </w:t>
      </w:r>
      <w:r w:rsidRPr="00C3045F">
        <w:rPr>
          <w:rFonts w:ascii="Palatino Linotype" w:eastAsia="Calibri" w:hAnsi="Palatino Linotype" w:cs="Arial"/>
          <w:b/>
          <w:lang w:val="es-ES"/>
        </w:rPr>
        <w:t>Ley de Transparencia y Acceso a la Información Pública del Estado de México y Municipios</w:t>
      </w:r>
      <w:r w:rsidRPr="00C3045F">
        <w:rPr>
          <w:rFonts w:ascii="Palatino Linotype" w:eastAsia="Calibri" w:hAnsi="Palatino Linotype" w:cs="Arial"/>
          <w:lang w:val="es-ES"/>
        </w:rPr>
        <w:t xml:space="preserve">; y </w:t>
      </w:r>
      <w:r w:rsidR="00011036" w:rsidRPr="00C3045F">
        <w:rPr>
          <w:rFonts w:ascii="Palatino Linotype" w:eastAsia="Calibri" w:hAnsi="Palatino Linotype" w:cs="Arial"/>
          <w:lang w:val="es-ES"/>
        </w:rPr>
        <w:t xml:space="preserve">10, </w:t>
      </w:r>
      <w:r w:rsidRPr="00C3045F">
        <w:rPr>
          <w:rFonts w:ascii="Palatino Linotype" w:eastAsia="Calibri" w:hAnsi="Palatino Linotype" w:cs="Arial"/>
          <w:lang w:val="es-ES"/>
        </w:rPr>
        <w:t xml:space="preserve">7, 9 fracciones I y XXIV, y 11 del </w:t>
      </w:r>
      <w:r w:rsidRPr="00C3045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3045F">
        <w:rPr>
          <w:rFonts w:ascii="Palatino Linotype" w:hAnsi="Palatino Linotype"/>
        </w:rPr>
        <w:t>.</w:t>
      </w:r>
    </w:p>
    <w:p w14:paraId="522CEB67" w14:textId="77777777" w:rsidR="002E4871" w:rsidRPr="00C3045F" w:rsidRDefault="002E4871" w:rsidP="00C3045F">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C3045F" w:rsidRDefault="00F34201" w:rsidP="00C3045F">
      <w:pPr>
        <w:pStyle w:val="Ttulo1"/>
        <w:tabs>
          <w:tab w:val="left" w:pos="567"/>
        </w:tabs>
        <w:spacing w:before="0" w:line="360" w:lineRule="auto"/>
        <w:rPr>
          <w:szCs w:val="24"/>
        </w:rPr>
      </w:pPr>
      <w:bookmarkStart w:id="61" w:name="_Toc471845444"/>
      <w:bookmarkStart w:id="62" w:name="_Toc473812225"/>
      <w:bookmarkStart w:id="63" w:name="_Toc495430770"/>
      <w:bookmarkStart w:id="64" w:name="_Toc3468931"/>
      <w:r w:rsidRPr="00C3045F">
        <w:rPr>
          <w:szCs w:val="24"/>
        </w:rPr>
        <w:t>SEGUNDO. De la oportunidad y proced</w:t>
      </w:r>
      <w:r w:rsidR="00903242" w:rsidRPr="00C3045F">
        <w:rPr>
          <w:szCs w:val="24"/>
        </w:rPr>
        <w:t>encia</w:t>
      </w:r>
      <w:r w:rsidRPr="00C3045F">
        <w:rPr>
          <w:szCs w:val="24"/>
        </w:rPr>
        <w:t>.</w:t>
      </w:r>
      <w:bookmarkEnd w:id="61"/>
      <w:bookmarkEnd w:id="62"/>
      <w:bookmarkEnd w:id="63"/>
      <w:bookmarkEnd w:id="64"/>
    </w:p>
    <w:p w14:paraId="195EC81A" w14:textId="2891151F" w:rsidR="00F34201" w:rsidRPr="00C3045F" w:rsidRDefault="00F34201" w:rsidP="00C3045F">
      <w:pPr>
        <w:pStyle w:val="Prrafodelista"/>
        <w:tabs>
          <w:tab w:val="left" w:pos="567"/>
        </w:tabs>
        <w:spacing w:line="360" w:lineRule="auto"/>
        <w:ind w:left="0"/>
        <w:jc w:val="both"/>
        <w:rPr>
          <w:rFonts w:ascii="Palatino Linotype" w:hAnsi="Palatino Linotype"/>
          <w:b/>
          <w:color w:val="000000" w:themeColor="text1"/>
        </w:rPr>
      </w:pPr>
    </w:p>
    <w:p w14:paraId="7E504C32" w14:textId="3FA7C5F2" w:rsidR="00807ED7" w:rsidRPr="00C3045F" w:rsidRDefault="00F34201" w:rsidP="00C3045F">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C3045F">
        <w:rPr>
          <w:rFonts w:ascii="Palatino Linotype" w:eastAsia="Calibri" w:hAnsi="Palatino Linotype" w:cs="Arial"/>
        </w:rPr>
        <w:t>El medio de impugnación fue presentado a través del Sistema de Acceso a la Información Mexiquense (SAIMEX)</w:t>
      </w:r>
      <w:r w:rsidRPr="00C3045F">
        <w:rPr>
          <w:rFonts w:ascii="Palatino Linotype" w:eastAsia="Calibri" w:hAnsi="Palatino Linotype" w:cs="Arial"/>
          <w:b/>
        </w:rPr>
        <w:t>,</w:t>
      </w:r>
      <w:r w:rsidRPr="00C3045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3045F">
        <w:rPr>
          <w:rFonts w:ascii="Palatino Linotype" w:eastAsia="Calibri" w:hAnsi="Palatino Linotype" w:cs="Arial"/>
          <w:b/>
        </w:rPr>
        <w:t>SUJETO OBLIGADO</w:t>
      </w:r>
      <w:r w:rsidRPr="00C3045F">
        <w:rPr>
          <w:rFonts w:ascii="Palatino Linotype" w:eastAsia="Calibri" w:hAnsi="Palatino Linotype" w:cs="Arial"/>
        </w:rPr>
        <w:t xml:space="preserve"> entregó respuesta el </w:t>
      </w:r>
      <w:bookmarkStart w:id="66" w:name="_Toc468394898"/>
      <w:r w:rsidR="00BC0493" w:rsidRPr="00C3045F">
        <w:rPr>
          <w:rFonts w:ascii="Palatino Linotype" w:eastAsia="Calibri" w:hAnsi="Palatino Linotype" w:cs="Arial"/>
        </w:rPr>
        <w:t xml:space="preserve">día </w:t>
      </w:r>
      <w:r w:rsidR="00E83DCC" w:rsidRPr="00C3045F">
        <w:rPr>
          <w:rFonts w:ascii="Palatino Linotype" w:eastAsia="Calibri" w:hAnsi="Palatino Linotype" w:cs="Arial"/>
          <w:lang w:val="es-AR"/>
        </w:rPr>
        <w:t xml:space="preserve">veinticinco </w:t>
      </w:r>
      <w:r w:rsidR="00807ED7" w:rsidRPr="00C3045F">
        <w:rPr>
          <w:rFonts w:ascii="Palatino Linotype" w:eastAsia="Calibri" w:hAnsi="Palatino Linotype" w:cs="Arial"/>
          <w:lang w:val="es-AR"/>
        </w:rPr>
        <w:t>(</w:t>
      </w:r>
      <w:r w:rsidR="00E83DCC" w:rsidRPr="00C3045F">
        <w:rPr>
          <w:rFonts w:ascii="Palatino Linotype" w:eastAsia="Calibri" w:hAnsi="Palatino Linotype" w:cs="Arial"/>
          <w:lang w:val="es-AR"/>
        </w:rPr>
        <w:t>25</w:t>
      </w:r>
      <w:r w:rsidR="00807ED7" w:rsidRPr="00C3045F">
        <w:rPr>
          <w:rFonts w:ascii="Palatino Linotype" w:hAnsi="Palatino Linotype"/>
          <w:i/>
        </w:rPr>
        <w:t xml:space="preserve">) </w:t>
      </w:r>
      <w:r w:rsidR="00807ED7" w:rsidRPr="00C3045F">
        <w:rPr>
          <w:rFonts w:ascii="Palatino Linotype" w:hAnsi="Palatino Linotype"/>
        </w:rPr>
        <w:t xml:space="preserve">de </w:t>
      </w:r>
      <w:r w:rsidR="00E83DCC" w:rsidRPr="00C3045F">
        <w:rPr>
          <w:rFonts w:ascii="Palatino Linotype" w:hAnsi="Palatino Linotype"/>
        </w:rPr>
        <w:t>enero</w:t>
      </w:r>
      <w:r w:rsidR="00807ED7" w:rsidRPr="00C3045F">
        <w:rPr>
          <w:rFonts w:ascii="Palatino Linotype" w:hAnsi="Palatino Linotype"/>
        </w:rPr>
        <w:t xml:space="preserve"> de dos mil dieci</w:t>
      </w:r>
      <w:r w:rsidR="00E83DCC" w:rsidRPr="00C3045F">
        <w:rPr>
          <w:rFonts w:ascii="Palatino Linotype" w:hAnsi="Palatino Linotype"/>
        </w:rPr>
        <w:t>nueve</w:t>
      </w:r>
      <w:r w:rsidR="00807ED7" w:rsidRPr="00C3045F">
        <w:rPr>
          <w:rFonts w:ascii="Palatino Linotype" w:eastAsia="Calibri" w:hAnsi="Palatino Linotype" w:cs="Arial"/>
        </w:rPr>
        <w:t xml:space="preserve">, </w:t>
      </w:r>
      <w:r w:rsidR="00807ED7" w:rsidRPr="00C3045F">
        <w:rPr>
          <w:rFonts w:ascii="Palatino Linotype" w:hAnsi="Palatino Linotype" w:cs="Arial"/>
        </w:rPr>
        <w:t xml:space="preserve">de tal forma que el plazo para interponer el recurso de revisión transcurrió del día </w:t>
      </w:r>
      <w:r w:rsidR="00E83DCC" w:rsidRPr="00C3045F">
        <w:rPr>
          <w:rFonts w:ascii="Palatino Linotype" w:eastAsia="Calibri" w:hAnsi="Palatino Linotype" w:cs="Arial"/>
        </w:rPr>
        <w:t xml:space="preserve">veintiocho </w:t>
      </w:r>
      <w:r w:rsidR="00807ED7" w:rsidRPr="00C3045F">
        <w:rPr>
          <w:rFonts w:ascii="Palatino Linotype" w:eastAsia="Calibri" w:hAnsi="Palatino Linotype" w:cs="Arial"/>
        </w:rPr>
        <w:t>(</w:t>
      </w:r>
      <w:r w:rsidR="00E83DCC" w:rsidRPr="00C3045F">
        <w:rPr>
          <w:rFonts w:ascii="Palatino Linotype" w:eastAsia="Calibri" w:hAnsi="Palatino Linotype" w:cs="Arial"/>
        </w:rPr>
        <w:t>28</w:t>
      </w:r>
      <w:r w:rsidR="00807ED7" w:rsidRPr="00C3045F">
        <w:rPr>
          <w:rFonts w:ascii="Palatino Linotype" w:eastAsia="Calibri" w:hAnsi="Palatino Linotype" w:cs="Arial"/>
        </w:rPr>
        <w:t>)</w:t>
      </w:r>
      <w:r w:rsidR="00807ED7" w:rsidRPr="00C3045F">
        <w:rPr>
          <w:rFonts w:ascii="Palatino Linotype" w:hAnsi="Palatino Linotype" w:cs="Arial"/>
        </w:rPr>
        <w:t xml:space="preserve"> </w:t>
      </w:r>
      <w:r w:rsidR="00807ED7" w:rsidRPr="00C3045F">
        <w:rPr>
          <w:rFonts w:ascii="Palatino Linotype" w:hAnsi="Palatino Linotype"/>
        </w:rPr>
        <w:t xml:space="preserve">de </w:t>
      </w:r>
      <w:r w:rsidR="00E83DCC" w:rsidRPr="00C3045F">
        <w:rPr>
          <w:rFonts w:ascii="Palatino Linotype" w:hAnsi="Palatino Linotype"/>
        </w:rPr>
        <w:t xml:space="preserve">enero de </w:t>
      </w:r>
      <w:r w:rsidR="00807ED7" w:rsidRPr="00C3045F">
        <w:rPr>
          <w:rFonts w:ascii="Palatino Linotype" w:hAnsi="Palatino Linotype" w:cs="Arial"/>
        </w:rPr>
        <w:t>dos mil dieci</w:t>
      </w:r>
      <w:r w:rsidR="00E83DCC" w:rsidRPr="00C3045F">
        <w:rPr>
          <w:rFonts w:ascii="Palatino Linotype" w:hAnsi="Palatino Linotype" w:cs="Arial"/>
        </w:rPr>
        <w:t>nueve</w:t>
      </w:r>
      <w:r w:rsidR="00807ED7" w:rsidRPr="00C3045F">
        <w:rPr>
          <w:rFonts w:ascii="Palatino Linotype" w:hAnsi="Palatino Linotype"/>
        </w:rPr>
        <w:t xml:space="preserve"> </w:t>
      </w:r>
      <w:r w:rsidR="00807ED7" w:rsidRPr="00C3045F">
        <w:rPr>
          <w:rFonts w:ascii="Palatino Linotype" w:hAnsi="Palatino Linotype" w:cs="Arial"/>
        </w:rPr>
        <w:t xml:space="preserve">al </w:t>
      </w:r>
      <w:r w:rsidR="001339E4" w:rsidRPr="00C3045F">
        <w:rPr>
          <w:rFonts w:ascii="Palatino Linotype" w:hAnsi="Palatino Linotype" w:cs="Arial"/>
        </w:rPr>
        <w:t>die</w:t>
      </w:r>
      <w:r w:rsidR="00C943C3" w:rsidRPr="00C3045F">
        <w:rPr>
          <w:rFonts w:ascii="Palatino Linotype" w:hAnsi="Palatino Linotype" w:cs="Arial"/>
        </w:rPr>
        <w:t xml:space="preserve">ciocho </w:t>
      </w:r>
      <w:r w:rsidR="00807ED7" w:rsidRPr="00C3045F">
        <w:rPr>
          <w:rFonts w:ascii="Palatino Linotype" w:hAnsi="Palatino Linotype" w:cs="Arial"/>
        </w:rPr>
        <w:t>(</w:t>
      </w:r>
      <w:r w:rsidR="00C943C3" w:rsidRPr="00C3045F">
        <w:rPr>
          <w:rFonts w:ascii="Palatino Linotype" w:hAnsi="Palatino Linotype" w:cs="Arial"/>
        </w:rPr>
        <w:t>18</w:t>
      </w:r>
      <w:r w:rsidR="00807ED7" w:rsidRPr="00C3045F">
        <w:rPr>
          <w:rFonts w:ascii="Palatino Linotype" w:hAnsi="Palatino Linotype" w:cs="Arial"/>
        </w:rPr>
        <w:t xml:space="preserve">) de </w:t>
      </w:r>
      <w:r w:rsidR="00C943C3" w:rsidRPr="00C3045F">
        <w:rPr>
          <w:rFonts w:ascii="Palatino Linotype" w:hAnsi="Palatino Linotype" w:cs="Arial"/>
        </w:rPr>
        <w:t>febrero</w:t>
      </w:r>
      <w:r w:rsidR="00807ED7" w:rsidRPr="00C3045F">
        <w:rPr>
          <w:rFonts w:ascii="Palatino Linotype" w:hAnsi="Palatino Linotype" w:cs="Arial"/>
        </w:rPr>
        <w:t xml:space="preserve"> de dos mil diecinueve;</w:t>
      </w:r>
      <w:r w:rsidR="00807ED7" w:rsidRPr="00C3045F">
        <w:rPr>
          <w:rFonts w:ascii="Palatino Linotype" w:eastAsia="Calibri" w:hAnsi="Palatino Linotype" w:cs="Arial"/>
        </w:rPr>
        <w:t xml:space="preserve"> </w:t>
      </w:r>
      <w:r w:rsidR="00807ED7" w:rsidRPr="00C3045F">
        <w:rPr>
          <w:rFonts w:ascii="Palatino Linotype" w:hAnsi="Palatino Linotype" w:cs="Arial"/>
        </w:rPr>
        <w:t xml:space="preserve">por lo que si presentó su inconformidad el día </w:t>
      </w:r>
      <w:r w:rsidR="00C943C3" w:rsidRPr="00C3045F">
        <w:rPr>
          <w:rFonts w:ascii="Palatino Linotype" w:eastAsia="Calibri" w:hAnsi="Palatino Linotype" w:cs="Arial"/>
        </w:rPr>
        <w:t>veintiocho (28)</w:t>
      </w:r>
      <w:r w:rsidR="00C943C3" w:rsidRPr="00C3045F">
        <w:rPr>
          <w:rFonts w:ascii="Palatino Linotype" w:hAnsi="Palatino Linotype" w:cs="Arial"/>
        </w:rPr>
        <w:t xml:space="preserve"> </w:t>
      </w:r>
      <w:r w:rsidR="00C943C3" w:rsidRPr="00C3045F">
        <w:rPr>
          <w:rFonts w:ascii="Palatino Linotype" w:hAnsi="Palatino Linotype"/>
        </w:rPr>
        <w:t xml:space="preserve">de enero de </w:t>
      </w:r>
      <w:r w:rsidR="00C943C3" w:rsidRPr="00C3045F">
        <w:rPr>
          <w:rFonts w:ascii="Palatino Linotype" w:hAnsi="Palatino Linotype" w:cs="Arial"/>
        </w:rPr>
        <w:t>dos mil diecinueve</w:t>
      </w:r>
      <w:r w:rsidR="00807ED7" w:rsidRPr="00C3045F">
        <w:rPr>
          <w:rFonts w:ascii="Palatino Linotype" w:hAnsi="Palatino Linotype" w:cs="Arial"/>
        </w:rPr>
        <w:t xml:space="preserve">, </w:t>
      </w:r>
      <w:r w:rsidR="00807ED7" w:rsidRPr="00C3045F">
        <w:rPr>
          <w:rFonts w:ascii="Palatino Linotype" w:hAnsi="Palatino Linotype" w:cs="Arial"/>
          <w:color w:val="000000" w:themeColor="text1"/>
        </w:rPr>
        <w:t xml:space="preserve">éste se encuentra dentro de los márgenes temporales previstos en el artículo 178 de la </w:t>
      </w:r>
      <w:r w:rsidR="00807ED7" w:rsidRPr="00C3045F">
        <w:rPr>
          <w:rFonts w:ascii="Palatino Linotype" w:hAnsi="Palatino Linotype" w:cs="Arial"/>
          <w:b/>
          <w:color w:val="000000" w:themeColor="text1"/>
        </w:rPr>
        <w:t>Ley de Transparencia y Acceso a la Información Pública del Estado de México y Municipios.</w:t>
      </w:r>
    </w:p>
    <w:p w14:paraId="13B5F33D" w14:textId="595A753B" w:rsidR="004E0B2B" w:rsidRPr="00C3045F" w:rsidRDefault="004E0B2B" w:rsidP="00C3045F">
      <w:pPr>
        <w:pStyle w:val="Prrafodelista"/>
        <w:tabs>
          <w:tab w:val="left" w:pos="567"/>
        </w:tabs>
        <w:spacing w:before="240" w:after="240" w:line="360" w:lineRule="auto"/>
        <w:ind w:left="0"/>
        <w:jc w:val="both"/>
        <w:rPr>
          <w:rFonts w:ascii="Palatino Linotype" w:hAnsi="Palatino Linotype"/>
          <w:b/>
          <w:color w:val="000000" w:themeColor="text1"/>
        </w:rPr>
      </w:pPr>
    </w:p>
    <w:p w14:paraId="222629B3" w14:textId="77777777" w:rsidR="00E829E3" w:rsidRPr="00C3045F" w:rsidRDefault="00E829E3" w:rsidP="00C3045F">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C3045F">
        <w:rPr>
          <w:rFonts w:ascii="Palatino Linotype" w:eastAsia="Calibri" w:hAnsi="Palatino Linotype" w:cs="Arial"/>
        </w:rPr>
        <w:lastRenderedPageBreak/>
        <w:t xml:space="preserve">Por otro lado, el escrito contiene las formalidades previstas por el artículo 180 último párrafo de la </w:t>
      </w:r>
      <w:r w:rsidRPr="00C3045F">
        <w:rPr>
          <w:rFonts w:ascii="Palatino Linotype" w:hAnsi="Palatino Linotype" w:cs="Arial"/>
          <w:b/>
        </w:rPr>
        <w:t>Ley de Transparencia y Acceso a la Información Pública del Estado de México y Municipios</w:t>
      </w:r>
      <w:r w:rsidRPr="00C3045F">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77777777" w:rsidR="00701F2C" w:rsidRPr="00C3045F" w:rsidRDefault="00701F2C" w:rsidP="00C3045F">
      <w:pPr>
        <w:pStyle w:val="Prrafodelista"/>
        <w:tabs>
          <w:tab w:val="left" w:pos="567"/>
        </w:tabs>
        <w:spacing w:before="240" w:after="240" w:line="360" w:lineRule="auto"/>
        <w:ind w:left="0"/>
        <w:jc w:val="both"/>
        <w:rPr>
          <w:rFonts w:ascii="Palatino Linotype" w:hAnsi="Palatino Linotype"/>
          <w:b/>
          <w:color w:val="000000" w:themeColor="text1"/>
        </w:rPr>
      </w:pPr>
    </w:p>
    <w:p w14:paraId="7D991F0C" w14:textId="77777777" w:rsidR="00DA59C7" w:rsidRPr="00C3045F" w:rsidRDefault="00DA59C7" w:rsidP="00C3045F">
      <w:pPr>
        <w:pStyle w:val="Ttulo2"/>
        <w:spacing w:before="0" w:line="360" w:lineRule="auto"/>
        <w:rPr>
          <w:b w:val="0"/>
          <w:szCs w:val="24"/>
        </w:rPr>
      </w:pPr>
      <w:bookmarkStart w:id="67" w:name="_Toc473812226"/>
      <w:bookmarkStart w:id="68" w:name="_Toc482887019"/>
      <w:bookmarkStart w:id="69" w:name="_Toc3468932"/>
      <w:r w:rsidRPr="00C3045F">
        <w:rPr>
          <w:szCs w:val="24"/>
        </w:rPr>
        <w:t xml:space="preserve">TERCERO. Del planteamiento de la </w:t>
      </w:r>
      <w:proofErr w:type="spellStart"/>
      <w:r w:rsidRPr="00C3045F">
        <w:rPr>
          <w:szCs w:val="24"/>
        </w:rPr>
        <w:t>litis</w:t>
      </w:r>
      <w:proofErr w:type="spellEnd"/>
      <w:r w:rsidRPr="00C3045F">
        <w:rPr>
          <w:szCs w:val="24"/>
        </w:rPr>
        <w:t>.</w:t>
      </w:r>
      <w:bookmarkEnd w:id="67"/>
      <w:bookmarkEnd w:id="68"/>
      <w:bookmarkEnd w:id="69"/>
    </w:p>
    <w:p w14:paraId="764901FF" w14:textId="77777777" w:rsidR="00DA59C7" w:rsidRPr="00C3045F" w:rsidRDefault="00DA59C7" w:rsidP="00C3045F">
      <w:pPr>
        <w:pStyle w:val="Prrafodelista"/>
        <w:spacing w:line="360" w:lineRule="auto"/>
        <w:ind w:left="0"/>
        <w:jc w:val="both"/>
        <w:rPr>
          <w:rFonts w:ascii="Palatino Linotype" w:hAnsi="Palatino Linotype"/>
          <w:b/>
          <w:color w:val="000000" w:themeColor="text1"/>
        </w:rPr>
      </w:pPr>
    </w:p>
    <w:p w14:paraId="07E34AAD" w14:textId="2DBCCAC3" w:rsidR="00E83DCC" w:rsidRPr="00C3045F" w:rsidRDefault="00E83DCC" w:rsidP="00C3045F">
      <w:pPr>
        <w:pStyle w:val="Prrafodelista"/>
        <w:numPr>
          <w:ilvl w:val="0"/>
          <w:numId w:val="1"/>
        </w:numPr>
        <w:spacing w:line="360" w:lineRule="auto"/>
        <w:ind w:left="0" w:right="49" w:firstLine="0"/>
        <w:jc w:val="both"/>
        <w:rPr>
          <w:rFonts w:ascii="Palatino Linotype" w:hAnsi="Palatino Linotype"/>
          <w:color w:val="000000" w:themeColor="text1"/>
        </w:rPr>
      </w:pPr>
      <w:r w:rsidRPr="00C3045F">
        <w:rPr>
          <w:rFonts w:ascii="Palatino Linotype" w:hAnsi="Palatino Linotype"/>
          <w:color w:val="000000" w:themeColor="text1"/>
        </w:rPr>
        <w:t xml:space="preserve">En términos generales </w:t>
      </w:r>
      <w:r w:rsidR="00C943C3" w:rsidRPr="00C3045F">
        <w:rPr>
          <w:rFonts w:ascii="Palatino Linotype" w:hAnsi="Palatino Linotype"/>
          <w:color w:val="000000" w:themeColor="text1"/>
        </w:rPr>
        <w:t xml:space="preserve">el señor </w:t>
      </w:r>
      <w:r w:rsidR="004472C4" w:rsidRPr="004472C4">
        <w:rPr>
          <w:rFonts w:ascii="Palatino Linotype" w:hAnsi="Palatino Linotype"/>
          <w:b/>
          <w:color w:val="000000" w:themeColor="text1"/>
          <w:highlight w:val="black"/>
        </w:rPr>
        <w:t>------------</w:t>
      </w:r>
      <w:r w:rsidR="00C943C3" w:rsidRPr="00C3045F">
        <w:rPr>
          <w:rFonts w:ascii="Palatino Linotype" w:hAnsi="Palatino Linotype"/>
          <w:b/>
          <w:color w:val="000000" w:themeColor="text1"/>
        </w:rPr>
        <w:t xml:space="preserve"> </w:t>
      </w:r>
      <w:r w:rsidRPr="00C3045F">
        <w:rPr>
          <w:rFonts w:ascii="Palatino Linotype" w:hAnsi="Palatino Linotype"/>
          <w:color w:val="000000" w:themeColor="text1"/>
        </w:rPr>
        <w:t xml:space="preserve">se inconforma porque el </w:t>
      </w:r>
      <w:r w:rsidRPr="00C3045F">
        <w:rPr>
          <w:rFonts w:ascii="Palatino Linotype" w:hAnsi="Palatino Linotype"/>
          <w:b/>
          <w:color w:val="000000" w:themeColor="text1"/>
        </w:rPr>
        <w:t>SUJETO OBLIGADO</w:t>
      </w:r>
      <w:r w:rsidRPr="00C3045F">
        <w:rPr>
          <w:rFonts w:ascii="Palatino Linotype" w:hAnsi="Palatino Linotype"/>
          <w:color w:val="000000" w:themeColor="text1"/>
        </w:rPr>
        <w:t xml:space="preserve"> </w:t>
      </w:r>
      <w:r w:rsidRPr="00C3045F">
        <w:rPr>
          <w:rFonts w:ascii="Palatino Linotype" w:eastAsia="Calibri" w:hAnsi="Palatino Linotype" w:cs="Times New Roman"/>
          <w:color w:val="000000" w:themeColor="text1"/>
          <w:lang w:val="es-ES"/>
        </w:rPr>
        <w:t xml:space="preserve">hace entrega de información </w:t>
      </w:r>
      <w:r w:rsidR="00C943C3" w:rsidRPr="00C3045F">
        <w:rPr>
          <w:rFonts w:ascii="Palatino Linotype" w:eastAsia="Calibri" w:hAnsi="Palatino Linotype" w:cs="Times New Roman"/>
          <w:color w:val="000000" w:themeColor="text1"/>
          <w:lang w:val="es-ES"/>
        </w:rPr>
        <w:t xml:space="preserve">diversa a la </w:t>
      </w:r>
      <w:r w:rsidRPr="00C3045F">
        <w:rPr>
          <w:rFonts w:ascii="Palatino Linotype" w:eastAsia="Calibri" w:hAnsi="Palatino Linotype" w:cs="Times New Roman"/>
          <w:color w:val="000000" w:themeColor="text1"/>
          <w:lang w:val="es-ES"/>
        </w:rPr>
        <w:t xml:space="preserve">solicitada, </w:t>
      </w:r>
      <w:r w:rsidRPr="00C3045F">
        <w:rPr>
          <w:rFonts w:ascii="Palatino Linotype" w:hAnsi="Palatino Linotype" w:cs="Arial"/>
          <w:color w:val="000000" w:themeColor="text1"/>
        </w:rPr>
        <w:t xml:space="preserve">de este modo, se actualiza la causa de procedencia del recurso de revisión establecida </w:t>
      </w:r>
      <w:r w:rsidR="00C943C3" w:rsidRPr="00C3045F">
        <w:rPr>
          <w:rFonts w:ascii="Palatino Linotype" w:hAnsi="Palatino Linotype" w:cs="Arial"/>
          <w:color w:val="000000" w:themeColor="text1"/>
        </w:rPr>
        <w:t xml:space="preserve">en el artículo 179 fracción VI </w:t>
      </w:r>
      <w:r w:rsidRPr="00C3045F">
        <w:rPr>
          <w:rFonts w:ascii="Palatino Linotype" w:hAnsi="Palatino Linotype" w:cs="Arial"/>
          <w:color w:val="000000" w:themeColor="text1"/>
        </w:rPr>
        <w:t xml:space="preserve">de la </w:t>
      </w:r>
      <w:r w:rsidRPr="00C3045F">
        <w:rPr>
          <w:rFonts w:ascii="Palatino Linotype" w:hAnsi="Palatino Linotype" w:cs="Arial"/>
          <w:b/>
          <w:color w:val="000000" w:themeColor="text1"/>
        </w:rPr>
        <w:t>Ley de Transparencia y Acceso a la Información Pública del Estado de México y Municipios.</w:t>
      </w:r>
    </w:p>
    <w:p w14:paraId="35B47523" w14:textId="77777777" w:rsidR="00E83DCC" w:rsidRPr="00C3045F" w:rsidRDefault="00E83DCC" w:rsidP="00C3045F">
      <w:pPr>
        <w:pStyle w:val="Prrafodelista"/>
        <w:spacing w:line="360" w:lineRule="auto"/>
        <w:ind w:left="0" w:right="49"/>
        <w:jc w:val="both"/>
        <w:rPr>
          <w:rFonts w:ascii="Palatino Linotype" w:hAnsi="Palatino Linotype"/>
          <w:color w:val="000000" w:themeColor="text1"/>
        </w:rPr>
      </w:pPr>
    </w:p>
    <w:p w14:paraId="66FE9295" w14:textId="79E4F34B" w:rsidR="00E83DCC" w:rsidRPr="00C3045F" w:rsidRDefault="00E83DCC" w:rsidP="00C3045F">
      <w:pPr>
        <w:pStyle w:val="Prrafodelista"/>
        <w:numPr>
          <w:ilvl w:val="0"/>
          <w:numId w:val="1"/>
        </w:numPr>
        <w:spacing w:before="240" w:after="240" w:line="360" w:lineRule="auto"/>
        <w:ind w:left="0" w:right="49" w:firstLine="0"/>
        <w:jc w:val="both"/>
        <w:rPr>
          <w:rFonts w:ascii="Palatino Linotype" w:hAnsi="Palatino Linotype"/>
        </w:rPr>
      </w:pPr>
      <w:r w:rsidRPr="00C3045F">
        <w:rPr>
          <w:rFonts w:ascii="Palatino Linotype" w:eastAsia="Calibri" w:hAnsi="Palatino Linotype" w:cs="Arial"/>
        </w:rPr>
        <w:t xml:space="preserve">Cabe señalar </w:t>
      </w:r>
      <w:r w:rsidRPr="00C3045F">
        <w:rPr>
          <w:rFonts w:ascii="Palatino Linotype" w:hAnsi="Palatino Linotype" w:cs="Arial"/>
        </w:rPr>
        <w:t xml:space="preserve">que </w:t>
      </w:r>
      <w:r w:rsidRPr="00C3045F">
        <w:rPr>
          <w:rFonts w:ascii="Palatino Linotype" w:eastAsia="Times New Roman" w:hAnsi="Palatino Linotype" w:cs="Arial"/>
          <w:lang w:val="es-ES"/>
        </w:rPr>
        <w:t>e</w:t>
      </w:r>
      <w:r w:rsidRPr="00C3045F">
        <w:rPr>
          <w:rFonts w:ascii="Palatino Linotype" w:eastAsia="Calibri" w:hAnsi="Palatino Linotype" w:cs="Arial"/>
          <w:lang w:val="es-ES"/>
        </w:rPr>
        <w:t xml:space="preserve">l </w:t>
      </w:r>
      <w:r w:rsidRPr="00C3045F">
        <w:rPr>
          <w:rFonts w:ascii="Palatino Linotype" w:hAnsi="Palatino Linotype" w:cs="Arial"/>
          <w:b/>
        </w:rPr>
        <w:t>SUJETO OBLIGADO</w:t>
      </w:r>
      <w:r w:rsidRPr="00C3045F">
        <w:rPr>
          <w:rFonts w:ascii="Palatino Linotype" w:hAnsi="Palatino Linotype" w:cs="Arial"/>
        </w:rPr>
        <w:t xml:space="preserve"> </w:t>
      </w:r>
      <w:r w:rsidR="00C943C3" w:rsidRPr="00C3045F">
        <w:rPr>
          <w:rFonts w:ascii="Palatino Linotype" w:hAnsi="Palatino Linotype" w:cs="Arial"/>
        </w:rPr>
        <w:t>no</w:t>
      </w:r>
      <w:r w:rsidRPr="00C3045F">
        <w:rPr>
          <w:rFonts w:ascii="Palatino Linotype" w:hAnsi="Palatino Linotype" w:cs="Arial"/>
        </w:rPr>
        <w:t xml:space="preserve"> rindió su Informe </w:t>
      </w:r>
      <w:r w:rsidR="00C943C3" w:rsidRPr="00C3045F">
        <w:rPr>
          <w:rFonts w:ascii="Palatino Linotype" w:hAnsi="Palatino Linotype" w:cs="Arial"/>
        </w:rPr>
        <w:t>justificado</w:t>
      </w:r>
      <w:r w:rsidRPr="00C3045F">
        <w:rPr>
          <w:rFonts w:ascii="Palatino Linotype" w:hAnsi="Palatino Linotype" w:cs="Arial"/>
        </w:rPr>
        <w:t xml:space="preserve"> </w:t>
      </w:r>
      <w:r w:rsidRPr="00C3045F">
        <w:rPr>
          <w:rFonts w:ascii="Palatino Linotype" w:hAnsi="Palatino Linotype"/>
        </w:rPr>
        <w:t xml:space="preserve">para manifestar lo que a Derecho le asistiera y conviniera, </w:t>
      </w:r>
      <w:r w:rsidRPr="00C3045F">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C3045F">
        <w:rPr>
          <w:rFonts w:ascii="Palatino Linotype" w:eastAsia="Times New Roman" w:hAnsi="Palatino Linotype" w:cs="Arial"/>
          <w:b/>
          <w:lang w:val="es-ES" w:eastAsia="es-MX"/>
        </w:rPr>
        <w:t>SUJETO OBLIGADO</w:t>
      </w:r>
      <w:r w:rsidRPr="00C3045F">
        <w:rPr>
          <w:rFonts w:ascii="Palatino Linotype" w:eastAsia="Times New Roman" w:hAnsi="Palatino Linotype" w:cs="Arial"/>
          <w:lang w:val="es-ES" w:eastAsia="es-MX"/>
        </w:rPr>
        <w:t xml:space="preserve"> por su omisión, lo que sin embargo </w:t>
      </w:r>
      <w:r w:rsidRPr="00C3045F">
        <w:rPr>
          <w:rFonts w:ascii="Palatino Linotype" w:eastAsia="Times New Roman" w:hAnsi="Palatino Linotype" w:cs="Arial"/>
          <w:u w:val="single"/>
          <w:lang w:val="es-ES" w:eastAsia="es-MX"/>
        </w:rPr>
        <w:t xml:space="preserve">no impide que esta Autoridad </w:t>
      </w:r>
      <w:r w:rsidRPr="00C3045F">
        <w:rPr>
          <w:rFonts w:ascii="Palatino Linotype" w:eastAsia="Times New Roman" w:hAnsi="Palatino Linotype" w:cs="Arial"/>
          <w:u w:val="single"/>
          <w:lang w:val="es-ES" w:eastAsia="es-MX"/>
        </w:rPr>
        <w:lastRenderedPageBreak/>
        <w:t>conozca y resuelva el presente recurso</w:t>
      </w:r>
      <w:r w:rsidRPr="00C3045F">
        <w:rPr>
          <w:rFonts w:ascii="Palatino Linotype" w:eastAsia="Times New Roman" w:hAnsi="Palatino Linotype" w:cs="Arial"/>
          <w:lang w:val="es-ES" w:eastAsia="es-MX"/>
        </w:rPr>
        <w:t>, si consideramos lo que al respecto ha señalado la autoridad jurisdiccional al emitir el siguiente criterio:</w:t>
      </w:r>
    </w:p>
    <w:p w14:paraId="4F4A5A49" w14:textId="77777777" w:rsidR="00E83DCC" w:rsidRPr="00C3045F" w:rsidRDefault="00E83DCC" w:rsidP="00C3045F">
      <w:pPr>
        <w:pStyle w:val="Prrafodelista"/>
        <w:spacing w:before="240" w:after="240" w:line="360" w:lineRule="auto"/>
        <w:ind w:left="0" w:right="49"/>
        <w:jc w:val="both"/>
        <w:rPr>
          <w:rFonts w:ascii="Palatino Linotype" w:hAnsi="Palatino Linotype"/>
        </w:rPr>
      </w:pPr>
    </w:p>
    <w:p w14:paraId="72767B88" w14:textId="77777777" w:rsidR="00E83DCC" w:rsidRPr="00C3045F" w:rsidRDefault="00E83DCC" w:rsidP="00C3045F">
      <w:pPr>
        <w:pStyle w:val="Prrafodelista"/>
        <w:spacing w:before="240" w:after="240" w:line="360" w:lineRule="auto"/>
        <w:ind w:left="567" w:right="616"/>
        <w:jc w:val="both"/>
        <w:rPr>
          <w:rFonts w:ascii="Palatino Linotype" w:eastAsia="Times New Roman" w:hAnsi="Palatino Linotype" w:cs="Arial"/>
          <w:i/>
          <w:iCs/>
          <w:lang w:val="es-ES" w:eastAsia="es-MX"/>
        </w:rPr>
      </w:pPr>
      <w:r w:rsidRPr="00C3045F">
        <w:rPr>
          <w:rFonts w:ascii="Palatino Linotype" w:eastAsia="Times New Roman" w:hAnsi="Palatino Linotype" w:cs="Arial"/>
          <w:b/>
          <w:i/>
          <w:iCs/>
          <w:lang w:val="es-ES" w:eastAsia="es-MX"/>
        </w:rPr>
        <w:t>QUEJA, RECURSO DE. LA OMISION DE RENDIR EL INFORME RESPECTIVO NO IMPIDE QUE SE RESUELVA.</w:t>
      </w:r>
      <w:r w:rsidRPr="00C3045F">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6499064" w14:textId="77777777" w:rsidR="00E83DCC" w:rsidRPr="00C3045F" w:rsidRDefault="00E83DCC" w:rsidP="00C3045F">
      <w:pPr>
        <w:pStyle w:val="Prrafodelista"/>
        <w:spacing w:line="360" w:lineRule="auto"/>
        <w:ind w:left="0" w:right="49"/>
        <w:jc w:val="both"/>
        <w:rPr>
          <w:rFonts w:ascii="Palatino Linotype" w:hAnsi="Palatino Linotype"/>
          <w:color w:val="000000" w:themeColor="text1"/>
        </w:rPr>
      </w:pPr>
    </w:p>
    <w:p w14:paraId="4F34F709" w14:textId="4AA395FE" w:rsidR="00E83DCC" w:rsidRPr="00C3045F" w:rsidRDefault="00E83DCC" w:rsidP="00C3045F">
      <w:pPr>
        <w:pStyle w:val="Prrafodelista"/>
        <w:numPr>
          <w:ilvl w:val="0"/>
          <w:numId w:val="1"/>
        </w:numPr>
        <w:spacing w:line="360" w:lineRule="auto"/>
        <w:ind w:left="0" w:right="49" w:firstLine="0"/>
        <w:jc w:val="both"/>
        <w:rPr>
          <w:rFonts w:ascii="Palatino Linotype" w:hAnsi="Palatino Linotype"/>
          <w:b/>
          <w:color w:val="000000" w:themeColor="text1"/>
        </w:rPr>
      </w:pPr>
      <w:r w:rsidRPr="00C3045F">
        <w:rPr>
          <w:rFonts w:ascii="Palatino Linotype" w:eastAsia="Times New Roman" w:hAnsi="Palatino Linotype" w:cs="Arial"/>
          <w:color w:val="000000" w:themeColor="text1"/>
        </w:rPr>
        <w:t xml:space="preserve">En dichas condiciones, la </w:t>
      </w:r>
      <w:proofErr w:type="spellStart"/>
      <w:r w:rsidRPr="00C3045F">
        <w:rPr>
          <w:rFonts w:ascii="Palatino Linotype" w:eastAsia="Times New Roman" w:hAnsi="Palatino Linotype" w:cs="Arial"/>
          <w:i/>
          <w:color w:val="000000" w:themeColor="text1"/>
        </w:rPr>
        <w:t>litis</w:t>
      </w:r>
      <w:proofErr w:type="spellEnd"/>
      <w:r w:rsidRPr="00C3045F">
        <w:rPr>
          <w:rFonts w:ascii="Palatino Linotype" w:eastAsia="Times New Roman" w:hAnsi="Palatino Linotype" w:cs="Arial"/>
          <w:color w:val="000000" w:themeColor="text1"/>
        </w:rPr>
        <w:t xml:space="preserve"> a resolver en este recurso se circunscribe a determinar si son fundados las razones o motivos de inconformidad, si la </w:t>
      </w:r>
      <w:r w:rsidRPr="00C3045F">
        <w:rPr>
          <w:rFonts w:ascii="Palatino Linotype" w:eastAsia="Times New Roman" w:hAnsi="Palatino Linotype" w:cs="Arial"/>
          <w:color w:val="000000" w:themeColor="text1"/>
        </w:rPr>
        <w:lastRenderedPageBreak/>
        <w:t xml:space="preserve">información enviada satisface la solicitud de acceso a la información pública, </w:t>
      </w:r>
      <w:r w:rsidR="00C943C3" w:rsidRPr="00C3045F">
        <w:rPr>
          <w:rFonts w:ascii="Palatino Linotype" w:eastAsia="Times New Roman" w:hAnsi="Palatino Linotype" w:cs="Arial"/>
          <w:color w:val="000000" w:themeColor="text1"/>
        </w:rPr>
        <w:t xml:space="preserve">y </w:t>
      </w:r>
      <w:r w:rsidRPr="00C3045F">
        <w:rPr>
          <w:rFonts w:ascii="Palatino Linotype" w:eastAsia="Times New Roman" w:hAnsi="Palatino Linotype" w:cs="Arial"/>
          <w:color w:val="000000" w:themeColor="text1"/>
        </w:rPr>
        <w:t xml:space="preserve">si es dable ordenar al </w:t>
      </w:r>
      <w:r w:rsidRPr="00C3045F">
        <w:rPr>
          <w:rFonts w:ascii="Palatino Linotype" w:eastAsia="Times New Roman" w:hAnsi="Palatino Linotype" w:cs="Arial"/>
          <w:b/>
          <w:color w:val="000000" w:themeColor="text1"/>
        </w:rPr>
        <w:t xml:space="preserve">SUJETO OBLIGADO </w:t>
      </w:r>
      <w:r w:rsidRPr="00C3045F">
        <w:rPr>
          <w:rFonts w:ascii="Palatino Linotype" w:eastAsia="Times New Roman" w:hAnsi="Palatino Linotype" w:cs="Arial"/>
          <w:color w:val="000000" w:themeColor="text1"/>
        </w:rPr>
        <w:t>la entrega de la información</w:t>
      </w:r>
      <w:r w:rsidR="00C943C3" w:rsidRPr="00C3045F">
        <w:rPr>
          <w:rFonts w:ascii="Palatino Linotype" w:eastAsia="Times New Roman" w:hAnsi="Palatino Linotype" w:cs="Arial"/>
          <w:color w:val="000000" w:themeColor="text1"/>
        </w:rPr>
        <w:t xml:space="preserve"> correspondiente a</w:t>
      </w:r>
      <w:r w:rsidR="00787DAB" w:rsidRPr="00C3045F">
        <w:rPr>
          <w:rFonts w:ascii="Palatino Linotype" w:eastAsia="Times New Roman" w:hAnsi="Palatino Linotype" w:cs="Arial"/>
          <w:color w:val="000000" w:themeColor="text1"/>
        </w:rPr>
        <w:t xml:space="preserve"> </w:t>
      </w:r>
      <w:r w:rsidR="00C943C3" w:rsidRPr="00C3045F">
        <w:rPr>
          <w:rFonts w:ascii="Palatino Linotype" w:eastAsia="Times New Roman" w:hAnsi="Palatino Linotype" w:cs="Arial"/>
          <w:color w:val="000000" w:themeColor="text1"/>
        </w:rPr>
        <w:t>l</w:t>
      </w:r>
      <w:r w:rsidR="00787DAB" w:rsidRPr="00C3045F">
        <w:rPr>
          <w:rFonts w:ascii="Palatino Linotype" w:eastAsia="Times New Roman" w:hAnsi="Palatino Linotype" w:cs="Arial"/>
          <w:color w:val="000000" w:themeColor="text1"/>
        </w:rPr>
        <w:t>os</w:t>
      </w:r>
      <w:r w:rsidR="00C943C3" w:rsidRPr="00C3045F">
        <w:rPr>
          <w:rFonts w:ascii="Palatino Linotype" w:eastAsia="Times New Roman" w:hAnsi="Palatino Linotype" w:cs="Arial"/>
          <w:color w:val="000000" w:themeColor="text1"/>
        </w:rPr>
        <w:t xml:space="preserve"> convenio</w:t>
      </w:r>
      <w:r w:rsidR="00787DAB" w:rsidRPr="00C3045F">
        <w:rPr>
          <w:rFonts w:ascii="Palatino Linotype" w:eastAsia="Times New Roman" w:hAnsi="Palatino Linotype" w:cs="Arial"/>
          <w:color w:val="000000" w:themeColor="text1"/>
        </w:rPr>
        <w:t>s</w:t>
      </w:r>
      <w:r w:rsidR="00C943C3" w:rsidRPr="00C3045F">
        <w:rPr>
          <w:rFonts w:ascii="Palatino Linotype" w:eastAsia="Times New Roman" w:hAnsi="Palatino Linotype" w:cs="Arial"/>
          <w:color w:val="000000" w:themeColor="text1"/>
        </w:rPr>
        <w:t xml:space="preserve"> celebrado</w:t>
      </w:r>
      <w:r w:rsidR="00787DAB" w:rsidRPr="00C3045F">
        <w:rPr>
          <w:rFonts w:ascii="Palatino Linotype" w:eastAsia="Times New Roman" w:hAnsi="Palatino Linotype" w:cs="Arial"/>
          <w:color w:val="000000" w:themeColor="text1"/>
        </w:rPr>
        <w:t>s</w:t>
      </w:r>
      <w:r w:rsidR="00C943C3" w:rsidRPr="00C3045F">
        <w:rPr>
          <w:rFonts w:ascii="Palatino Linotype" w:eastAsia="Times New Roman" w:hAnsi="Palatino Linotype" w:cs="Arial"/>
          <w:color w:val="000000" w:themeColor="text1"/>
        </w:rPr>
        <w:t xml:space="preserve"> con el </w:t>
      </w:r>
      <w:r w:rsidR="00C943C3" w:rsidRPr="00C3045F">
        <w:rPr>
          <w:rFonts w:ascii="Palatino Linotype" w:hAnsi="Palatino Linotype"/>
        </w:rPr>
        <w:t>Sindicato Único de Trabajadores de los Poderes, Municipios e Instituciones Descentralizadas del Estado de México (SUTEYM)</w:t>
      </w:r>
      <w:r w:rsidRPr="00C3045F">
        <w:rPr>
          <w:rFonts w:ascii="Palatino Linotype" w:eastAsia="Times New Roman" w:hAnsi="Palatino Linotype" w:cs="Arial"/>
          <w:color w:val="000000" w:themeColor="text1"/>
        </w:rPr>
        <w:t>.</w:t>
      </w:r>
    </w:p>
    <w:p w14:paraId="09CCB989" w14:textId="77777777" w:rsidR="00B37405" w:rsidRPr="00C3045F" w:rsidRDefault="00B37405" w:rsidP="00C3045F">
      <w:pPr>
        <w:spacing w:line="360" w:lineRule="auto"/>
        <w:rPr>
          <w:rFonts w:ascii="Palatino Linotype" w:hAnsi="Palatino Linotype"/>
          <w:lang w:val="es-MX" w:eastAsia="en-US"/>
        </w:rPr>
      </w:pPr>
    </w:p>
    <w:p w14:paraId="6318EE9D" w14:textId="27722F97" w:rsidR="000F214D" w:rsidRPr="00C3045F" w:rsidRDefault="000F214D" w:rsidP="00C3045F">
      <w:pPr>
        <w:pStyle w:val="Ttulo2"/>
        <w:spacing w:line="360" w:lineRule="auto"/>
        <w:rPr>
          <w:szCs w:val="24"/>
        </w:rPr>
      </w:pPr>
      <w:bookmarkStart w:id="70" w:name="_Toc503429775"/>
      <w:bookmarkStart w:id="71" w:name="_Toc505889807"/>
      <w:bookmarkStart w:id="72" w:name="_Toc508908146"/>
      <w:bookmarkStart w:id="73" w:name="_Toc3468933"/>
      <w:bookmarkStart w:id="74" w:name="_Toc482887020"/>
      <w:r w:rsidRPr="00C3045F">
        <w:rPr>
          <w:szCs w:val="24"/>
        </w:rPr>
        <w:t>CUARTO. Del estudio y resolución del asunto.</w:t>
      </w:r>
      <w:bookmarkEnd w:id="70"/>
      <w:bookmarkEnd w:id="71"/>
      <w:bookmarkEnd w:id="72"/>
      <w:bookmarkEnd w:id="73"/>
    </w:p>
    <w:p w14:paraId="73C6BF12" w14:textId="1114F189" w:rsidR="00CF0074" w:rsidRPr="00C3045F" w:rsidRDefault="00CF0074" w:rsidP="00C3045F">
      <w:pPr>
        <w:pStyle w:val="Ttulo2"/>
        <w:spacing w:line="360" w:lineRule="auto"/>
        <w:rPr>
          <w:b w:val="0"/>
          <w:szCs w:val="24"/>
        </w:rPr>
      </w:pPr>
      <w:bookmarkStart w:id="75" w:name="_Toc3468934"/>
      <w:r w:rsidRPr="00C3045F">
        <w:rPr>
          <w:szCs w:val="24"/>
        </w:rPr>
        <w:t>I. De la respuesta a la solicitud de información.</w:t>
      </w:r>
      <w:bookmarkEnd w:id="74"/>
      <w:bookmarkEnd w:id="75"/>
    </w:p>
    <w:p w14:paraId="0F5C7195" w14:textId="77777777" w:rsidR="00CF7E7C" w:rsidRPr="00C3045F" w:rsidRDefault="00CF7E7C" w:rsidP="00C3045F">
      <w:pPr>
        <w:pStyle w:val="Prrafodelista"/>
        <w:spacing w:line="360" w:lineRule="auto"/>
        <w:ind w:left="567" w:right="567"/>
        <w:jc w:val="both"/>
        <w:rPr>
          <w:rFonts w:ascii="Palatino Linotype" w:hAnsi="Palatino Linotype"/>
          <w:color w:val="000000"/>
        </w:rPr>
      </w:pPr>
    </w:p>
    <w:p w14:paraId="35880BA9" w14:textId="520FE8F5" w:rsidR="00CF7E7C" w:rsidRPr="00C3045F" w:rsidRDefault="000A4178" w:rsidP="00C3045F">
      <w:pPr>
        <w:pStyle w:val="Prrafodelista"/>
        <w:numPr>
          <w:ilvl w:val="0"/>
          <w:numId w:val="1"/>
        </w:numPr>
        <w:spacing w:before="240" w:after="240" w:line="360" w:lineRule="auto"/>
        <w:ind w:left="0" w:firstLine="0"/>
        <w:jc w:val="both"/>
        <w:rPr>
          <w:rFonts w:ascii="Palatino Linotype" w:hAnsi="Palatino Linotype" w:cs="Arial"/>
          <w:bCs/>
        </w:rPr>
      </w:pPr>
      <w:r w:rsidRPr="00C3045F">
        <w:rPr>
          <w:rFonts w:ascii="Palatino Linotype" w:hAnsi="Palatino Linotype"/>
        </w:rPr>
        <w:t>Cabe</w:t>
      </w:r>
      <w:r w:rsidR="00CD7511" w:rsidRPr="00C3045F">
        <w:rPr>
          <w:rFonts w:ascii="Palatino Linotype" w:hAnsi="Palatino Linotype"/>
        </w:rPr>
        <w:t xml:space="preserve"> </w:t>
      </w:r>
      <w:r w:rsidR="00CF7E7C" w:rsidRPr="00C3045F">
        <w:rPr>
          <w:rFonts w:ascii="Palatino Linotype" w:hAnsi="Palatino Linotype" w:cs="Arial"/>
          <w:bCs/>
        </w:rPr>
        <w:t>destacar que este Organismo Garante analizó la totalidad del expediente electrónico del Sistema de Acceso a la Información Mexiquense (SAIMEX) y advirtió que las razones o motivos de inconformidad hechos valer por el recurrente devienen fundados por las consideraciones de hecho y de derecho siguientes:</w:t>
      </w:r>
    </w:p>
    <w:p w14:paraId="2DF2844C" w14:textId="77777777" w:rsidR="00CF7E7C" w:rsidRPr="00C3045F" w:rsidRDefault="00CF7E7C" w:rsidP="00C3045F">
      <w:pPr>
        <w:spacing w:line="360" w:lineRule="auto"/>
        <w:rPr>
          <w:rFonts w:ascii="Palatino Linotype" w:hAnsi="Palatino Linotype"/>
          <w:lang w:val="es-MX" w:eastAsia="en-US"/>
        </w:rPr>
      </w:pPr>
    </w:p>
    <w:p w14:paraId="4BCA1413" w14:textId="77777777" w:rsidR="00CF7E7C" w:rsidRPr="00C3045F" w:rsidRDefault="00CF7E7C" w:rsidP="00C3045F">
      <w:pPr>
        <w:pStyle w:val="Prrafodelista"/>
        <w:numPr>
          <w:ilvl w:val="0"/>
          <w:numId w:val="1"/>
        </w:numPr>
        <w:spacing w:line="360" w:lineRule="auto"/>
        <w:ind w:left="0" w:firstLine="0"/>
        <w:jc w:val="both"/>
        <w:rPr>
          <w:rFonts w:ascii="Palatino Linotype" w:hAnsi="Palatino Linotype"/>
          <w:color w:val="000000"/>
        </w:rPr>
      </w:pPr>
      <w:r w:rsidRPr="00C3045F">
        <w:rPr>
          <w:rFonts w:ascii="Palatino Linotype" w:hAnsi="Palatino Linotype" w:cs="Arial"/>
        </w:rPr>
        <w:t xml:space="preserve">En primer término es necesario reiterar que en la solicitud </w:t>
      </w:r>
      <w:r w:rsidRPr="00C3045F">
        <w:rPr>
          <w:rFonts w:ascii="Palatino Linotype" w:eastAsia="Calibri" w:hAnsi="Palatino Linotype" w:cs="Arial"/>
          <w:b/>
          <w:color w:val="000000" w:themeColor="text1"/>
          <w:lang w:val="es-ES"/>
        </w:rPr>
        <w:t xml:space="preserve">00003/LAPAZ/IP/2019 </w:t>
      </w:r>
      <w:r w:rsidRPr="00C3045F">
        <w:rPr>
          <w:rFonts w:ascii="Palatino Linotype" w:hAnsi="Palatino Linotype" w:cs="Arial"/>
        </w:rPr>
        <w:t>medularmente se requirió la siguiente información:</w:t>
      </w:r>
    </w:p>
    <w:p w14:paraId="22710D26" w14:textId="77777777" w:rsidR="00CF7E7C" w:rsidRPr="00C3045F" w:rsidRDefault="00CF7E7C" w:rsidP="00C3045F">
      <w:pPr>
        <w:pStyle w:val="Prrafodelista"/>
        <w:spacing w:line="360" w:lineRule="auto"/>
        <w:ind w:left="0"/>
        <w:jc w:val="both"/>
        <w:rPr>
          <w:rFonts w:ascii="Palatino Linotype" w:hAnsi="Palatino Linotype"/>
          <w:color w:val="000000"/>
        </w:rPr>
      </w:pPr>
    </w:p>
    <w:p w14:paraId="66122206" w14:textId="77777777" w:rsidR="00CF7E7C" w:rsidRPr="00C3045F" w:rsidRDefault="00CF7E7C" w:rsidP="00C3045F">
      <w:pPr>
        <w:pStyle w:val="Prrafodelista"/>
        <w:spacing w:line="360" w:lineRule="auto"/>
        <w:ind w:left="567" w:right="567"/>
        <w:jc w:val="both"/>
        <w:rPr>
          <w:rFonts w:ascii="Palatino Linotype" w:eastAsia="Times New Roman" w:hAnsi="Palatino Linotype" w:cs="Times New Roman"/>
          <w:lang w:val="es-MX" w:eastAsia="es-MX"/>
        </w:rPr>
      </w:pPr>
      <w:r w:rsidRPr="00C3045F">
        <w:rPr>
          <w:rFonts w:ascii="Palatino Linotype" w:hAnsi="Palatino Linotype"/>
          <w:color w:val="000000"/>
        </w:rPr>
        <w:t xml:space="preserve">a) Los </w:t>
      </w:r>
      <w:r w:rsidRPr="00C3045F">
        <w:rPr>
          <w:rFonts w:ascii="Palatino Linotype" w:eastAsia="Times New Roman" w:hAnsi="Palatino Linotype" w:cs="Times New Roman"/>
          <w:lang w:val="es-MX" w:eastAsia="es-MX"/>
        </w:rPr>
        <w:t>convenios laborales firmados por el Ayuntamiento de La Paz y el SUTEYM de los años 2016, 2017 y 2018.</w:t>
      </w:r>
    </w:p>
    <w:p w14:paraId="60B03B5C" w14:textId="77777777" w:rsidR="00CF7E7C" w:rsidRPr="00C3045F" w:rsidRDefault="00CF7E7C" w:rsidP="00C3045F">
      <w:pPr>
        <w:pStyle w:val="Prrafodelista"/>
        <w:spacing w:line="360" w:lineRule="auto"/>
        <w:ind w:left="567" w:right="567"/>
        <w:jc w:val="both"/>
        <w:rPr>
          <w:rFonts w:ascii="Palatino Linotype" w:eastAsia="Times New Roman" w:hAnsi="Palatino Linotype" w:cs="Times New Roman"/>
          <w:lang w:val="es-MX" w:eastAsia="es-MX"/>
        </w:rPr>
      </w:pPr>
    </w:p>
    <w:p w14:paraId="34261EF2" w14:textId="1563A04D" w:rsidR="00A213E7" w:rsidRPr="00C3045F" w:rsidRDefault="00CF7E7C" w:rsidP="00C3045F">
      <w:pPr>
        <w:pStyle w:val="Prrafodelista"/>
        <w:numPr>
          <w:ilvl w:val="0"/>
          <w:numId w:val="1"/>
        </w:numPr>
        <w:spacing w:before="240" w:after="240" w:line="360" w:lineRule="auto"/>
        <w:ind w:left="0" w:firstLine="0"/>
        <w:jc w:val="both"/>
        <w:rPr>
          <w:rFonts w:ascii="Palatino Linotype" w:hAnsi="Palatino Linotype"/>
        </w:rPr>
      </w:pPr>
      <w:r w:rsidRPr="00C3045F">
        <w:rPr>
          <w:rFonts w:ascii="Palatino Linotype" w:hAnsi="Palatino Linotype"/>
        </w:rPr>
        <w:lastRenderedPageBreak/>
        <w:t xml:space="preserve">Ante </w:t>
      </w:r>
      <w:r w:rsidR="00A213E7" w:rsidRPr="00C3045F">
        <w:rPr>
          <w:rFonts w:ascii="Palatino Linotype" w:hAnsi="Palatino Linotype"/>
        </w:rPr>
        <w:t>la solicitud de tres convenios</w:t>
      </w:r>
      <w:r w:rsidRPr="00C3045F">
        <w:rPr>
          <w:rFonts w:ascii="Palatino Linotype" w:hAnsi="Palatino Linotype"/>
        </w:rPr>
        <w:t xml:space="preserve"> </w:t>
      </w:r>
      <w:r w:rsidR="00A213E7" w:rsidRPr="00C3045F">
        <w:rPr>
          <w:rFonts w:ascii="Palatino Linotype" w:hAnsi="Palatino Linotype"/>
        </w:rPr>
        <w:t xml:space="preserve">el </w:t>
      </w:r>
      <w:r w:rsidR="00A213E7" w:rsidRPr="00C3045F">
        <w:rPr>
          <w:rFonts w:ascii="Palatino Linotype" w:hAnsi="Palatino Linotype"/>
          <w:b/>
        </w:rPr>
        <w:t xml:space="preserve">Ayuntamiento de La Paz </w:t>
      </w:r>
      <w:r w:rsidR="00A213E7" w:rsidRPr="00C3045F">
        <w:rPr>
          <w:rFonts w:ascii="Palatino Linotype" w:hAnsi="Palatino Linotype"/>
        </w:rPr>
        <w:t xml:space="preserve">hace entrega empero únicamente de </w:t>
      </w:r>
      <w:r w:rsidR="000A4178" w:rsidRPr="00C3045F">
        <w:rPr>
          <w:rFonts w:ascii="Palatino Linotype" w:hAnsi="Palatino Linotype"/>
          <w:b/>
          <w:u w:val="single"/>
        </w:rPr>
        <w:t>UN</w:t>
      </w:r>
      <w:r w:rsidR="00A213E7" w:rsidRPr="00C3045F">
        <w:rPr>
          <w:rFonts w:ascii="Palatino Linotype" w:hAnsi="Palatino Linotype"/>
        </w:rPr>
        <w:t xml:space="preserve"> convenio, mismo que fue </w:t>
      </w:r>
      <w:r w:rsidR="000A4178" w:rsidRPr="00C3045F">
        <w:rPr>
          <w:rFonts w:ascii="Palatino Linotype" w:hAnsi="Palatino Linotype"/>
        </w:rPr>
        <w:t xml:space="preserve">signado </w:t>
      </w:r>
      <w:r w:rsidR="00A213E7" w:rsidRPr="00C3045F">
        <w:rPr>
          <w:rFonts w:ascii="Palatino Linotype" w:hAnsi="Palatino Linotype"/>
        </w:rPr>
        <w:t xml:space="preserve">por un Sujeto Obligado diverso, es decir, en el convenio que se entregó a todas luces se aprecia </w:t>
      </w:r>
      <w:r w:rsidR="000A4178" w:rsidRPr="00C3045F">
        <w:rPr>
          <w:rFonts w:ascii="Palatino Linotype" w:hAnsi="Palatino Linotype"/>
        </w:rPr>
        <w:t xml:space="preserve">que fue celebrado entre el </w:t>
      </w:r>
      <w:r w:rsidR="000A4178" w:rsidRPr="00C3045F">
        <w:rPr>
          <w:rFonts w:ascii="Palatino Linotype" w:hAnsi="Palatino Linotype"/>
          <w:b/>
          <w:u w:val="single"/>
        </w:rPr>
        <w:t>Poder Legislativo del Estado de México</w:t>
      </w:r>
      <w:r w:rsidR="000A4178" w:rsidRPr="00C3045F">
        <w:rPr>
          <w:rFonts w:ascii="Palatino Linotype" w:hAnsi="Palatino Linotype"/>
        </w:rPr>
        <w:t xml:space="preserve"> y </w:t>
      </w:r>
      <w:r w:rsidR="000A4178" w:rsidRPr="00C3045F">
        <w:rPr>
          <w:rFonts w:ascii="Palatino Linotype" w:eastAsia="Times New Roman" w:hAnsi="Palatino Linotype" w:cs="Arial"/>
          <w:color w:val="000000" w:themeColor="text1"/>
        </w:rPr>
        <w:t xml:space="preserve">el </w:t>
      </w:r>
      <w:r w:rsidR="000A4178" w:rsidRPr="00C3045F">
        <w:rPr>
          <w:rFonts w:ascii="Palatino Linotype" w:hAnsi="Palatino Linotype"/>
        </w:rPr>
        <w:t>Sindicato Único de Trabajadores de los Poderes, Municipios e Instituciones Descentralizadas del Estado de México (SUTEYM).</w:t>
      </w:r>
    </w:p>
    <w:p w14:paraId="5D94F75F" w14:textId="77777777" w:rsidR="000A4178" w:rsidRPr="00C3045F" w:rsidRDefault="000A4178" w:rsidP="00C3045F">
      <w:pPr>
        <w:pStyle w:val="Prrafodelista"/>
        <w:spacing w:before="240" w:after="240" w:line="360" w:lineRule="auto"/>
        <w:ind w:left="0"/>
        <w:jc w:val="both"/>
        <w:rPr>
          <w:rFonts w:ascii="Palatino Linotype" w:hAnsi="Palatino Linotype"/>
        </w:rPr>
      </w:pPr>
    </w:p>
    <w:p w14:paraId="4DDFA228" w14:textId="1B312ED8" w:rsidR="00C35483" w:rsidRPr="00C3045F" w:rsidRDefault="000A4178" w:rsidP="00C3045F">
      <w:pPr>
        <w:pStyle w:val="Prrafodelista"/>
        <w:numPr>
          <w:ilvl w:val="0"/>
          <w:numId w:val="1"/>
        </w:numPr>
        <w:spacing w:before="240" w:after="240" w:line="360" w:lineRule="auto"/>
        <w:ind w:left="0" w:firstLine="0"/>
        <w:jc w:val="both"/>
        <w:rPr>
          <w:rFonts w:ascii="Palatino Linotype" w:hAnsi="Palatino Linotype"/>
        </w:rPr>
      </w:pPr>
      <w:r w:rsidRPr="00C3045F">
        <w:rPr>
          <w:rFonts w:ascii="Palatino Linotype" w:eastAsia="Arial Unicode MS" w:hAnsi="Palatino Linotype" w:cs="Arial"/>
        </w:rPr>
        <w:t xml:space="preserve">En consecuencia el particular </w:t>
      </w:r>
      <w:r w:rsidR="00A213E7" w:rsidRPr="00C3045F">
        <w:rPr>
          <w:rFonts w:ascii="Palatino Linotype" w:eastAsia="Arial Unicode MS" w:hAnsi="Palatino Linotype" w:cs="Arial"/>
        </w:rPr>
        <w:t xml:space="preserve">impugna la respuesta porque a su consideración </w:t>
      </w:r>
      <w:r w:rsidRPr="00C3045F">
        <w:rPr>
          <w:rFonts w:ascii="Palatino Linotype" w:eastAsia="Arial Unicode MS" w:hAnsi="Palatino Linotype" w:cs="Arial"/>
        </w:rPr>
        <w:t>la información enviada no corresponde con lo solicitado</w:t>
      </w:r>
      <w:r w:rsidR="00A213E7" w:rsidRPr="00C3045F">
        <w:rPr>
          <w:rFonts w:ascii="Palatino Linotype" w:eastAsia="Arial Unicode MS" w:hAnsi="Palatino Linotype" w:cs="Arial"/>
        </w:rPr>
        <w:t>, manifestando en síntesis en sus motivos de inconformidad que</w:t>
      </w:r>
      <w:r w:rsidRPr="00C3045F">
        <w:rPr>
          <w:rFonts w:ascii="Palatino Linotype" w:eastAsia="Arial Unicode MS" w:hAnsi="Palatino Linotype" w:cs="Arial"/>
        </w:rPr>
        <w:t xml:space="preserve"> “</w:t>
      </w:r>
      <w:r w:rsidRPr="00C3045F">
        <w:rPr>
          <w:rFonts w:ascii="Palatino Linotype" w:hAnsi="Palatino Linotype"/>
          <w:b/>
          <w:i/>
          <w:color w:val="000000"/>
        </w:rPr>
        <w:t>SE PROPORCIONA UN CONVENIO DIVERSO AL SOLICITADO QUE DEBE DE ESTAR EN MANOS DEL AYUNTAMIENTO”.</w:t>
      </w:r>
    </w:p>
    <w:p w14:paraId="19600AFB" w14:textId="28DA6E09" w:rsidR="000A4178" w:rsidRPr="00C3045F" w:rsidRDefault="000A4178" w:rsidP="00C3045F">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C3045F">
        <w:rPr>
          <w:rFonts w:ascii="Palatino Linotype" w:eastAsia="MS Mincho" w:hAnsi="Palatino Linotype" w:cs="Times New Roman"/>
          <w:color w:val="000000"/>
        </w:rPr>
        <w:t xml:space="preserve">En ese sentido se aprecia que </w:t>
      </w:r>
      <w:r w:rsidR="00413E8C" w:rsidRPr="00C3045F">
        <w:rPr>
          <w:rFonts w:ascii="Palatino Linotype" w:eastAsia="MS Mincho" w:hAnsi="Palatino Linotype" w:cs="Times New Roman"/>
        </w:rPr>
        <w:t>la información enviada mediante la respuesta no está siendo confiable y verificable, lo que implica la transgresión al derecho humano de acceso a la información.</w:t>
      </w:r>
    </w:p>
    <w:p w14:paraId="09D69AD8" w14:textId="77777777" w:rsidR="00413E8C" w:rsidRPr="00C3045F" w:rsidRDefault="00413E8C" w:rsidP="00C3045F">
      <w:pPr>
        <w:pStyle w:val="Prrafodelista"/>
        <w:numPr>
          <w:ilvl w:val="0"/>
          <w:numId w:val="1"/>
        </w:numPr>
        <w:spacing w:line="360" w:lineRule="auto"/>
        <w:ind w:left="0" w:firstLine="0"/>
        <w:jc w:val="both"/>
        <w:rPr>
          <w:rFonts w:ascii="Palatino Linotype" w:hAnsi="Palatino Linotype" w:cs="Arial"/>
        </w:rPr>
      </w:pPr>
      <w:r w:rsidRPr="00C3045F">
        <w:rPr>
          <w:rFonts w:ascii="Palatino Linotype" w:eastAsia="MS Mincho" w:hAnsi="Palatino Linotype" w:cs="Times New Roman"/>
        </w:rPr>
        <w:t>En atención a lo anterior expuesto es pertinente señalar que el párrafo primero del artículo 11 de la</w:t>
      </w:r>
      <w:r w:rsidRPr="00C3045F">
        <w:rPr>
          <w:rFonts w:ascii="Palatino Linotype" w:hAnsi="Palatino Linotype"/>
        </w:rPr>
        <w:t xml:space="preserve"> </w:t>
      </w:r>
      <w:r w:rsidRPr="00C3045F">
        <w:rPr>
          <w:rFonts w:ascii="Palatino Linotype" w:hAnsi="Palatino Linotype"/>
          <w:b/>
        </w:rPr>
        <w:t>Ley de Transparencia y Acceso a la Información Pública del Estado de México y Municipios</w:t>
      </w:r>
      <w:r w:rsidRPr="00C3045F">
        <w:rPr>
          <w:rFonts w:ascii="Palatino Linotype" w:hAnsi="Palatino Linotype"/>
        </w:rPr>
        <w:t xml:space="preserve"> , misma que dispone las formas en que se habrá de generar, publicar y hacer entrega de la información al señalar que </w:t>
      </w:r>
      <w:r w:rsidRPr="00C3045F">
        <w:rPr>
          <w:rFonts w:ascii="Palatino Linotype" w:eastAsia="Calibri" w:hAnsi="Palatino Linotype" w:cs="Arial"/>
          <w:lang w:val="es-ES"/>
        </w:rPr>
        <w:t>“</w:t>
      </w:r>
      <w:r w:rsidRPr="00C3045F">
        <w:rPr>
          <w:rFonts w:ascii="Palatino Linotype" w:hAnsi="Palatino Linotype"/>
          <w:i/>
        </w:rPr>
        <w:t xml:space="preserve">En la generación, publicación y entrega de información se deberá garantizar que ésta sea </w:t>
      </w:r>
      <w:r w:rsidRPr="00C3045F">
        <w:rPr>
          <w:rFonts w:ascii="Palatino Linotype" w:hAnsi="Palatino Linotype"/>
          <w:b/>
          <w:i/>
        </w:rPr>
        <w:t>accesible</w:t>
      </w:r>
      <w:r w:rsidRPr="00C3045F">
        <w:rPr>
          <w:rFonts w:ascii="Palatino Linotype" w:hAnsi="Palatino Linotype"/>
          <w:i/>
        </w:rPr>
        <w:t xml:space="preserve">, actualizada, </w:t>
      </w:r>
      <w:r w:rsidRPr="00C3045F">
        <w:rPr>
          <w:rFonts w:ascii="Palatino Linotype" w:hAnsi="Palatino Linotype"/>
          <w:b/>
          <w:i/>
        </w:rPr>
        <w:t>completa</w:t>
      </w:r>
      <w:r w:rsidRPr="00C3045F">
        <w:rPr>
          <w:rFonts w:ascii="Palatino Linotype" w:hAnsi="Palatino Linotype"/>
          <w:i/>
        </w:rPr>
        <w:t xml:space="preserve">, congruente, </w:t>
      </w:r>
      <w:r w:rsidRPr="00C3045F">
        <w:rPr>
          <w:rFonts w:ascii="Palatino Linotype" w:hAnsi="Palatino Linotype"/>
          <w:b/>
          <w:i/>
        </w:rPr>
        <w:t>confiable,</w:t>
      </w:r>
      <w:r w:rsidRPr="00C3045F">
        <w:rPr>
          <w:rFonts w:ascii="Palatino Linotype" w:hAnsi="Palatino Linotype"/>
          <w:i/>
        </w:rPr>
        <w:t xml:space="preserve"> </w:t>
      </w:r>
      <w:r w:rsidRPr="00C3045F">
        <w:rPr>
          <w:rFonts w:ascii="Palatino Linotype" w:hAnsi="Palatino Linotype"/>
          <w:b/>
          <w:i/>
        </w:rPr>
        <w:t>verificable</w:t>
      </w:r>
      <w:r w:rsidRPr="00C3045F">
        <w:rPr>
          <w:rFonts w:ascii="Palatino Linotype" w:hAnsi="Palatino Linotype"/>
          <w:i/>
        </w:rPr>
        <w:t xml:space="preserve">, veraz, </w:t>
      </w:r>
      <w:r w:rsidRPr="00C3045F">
        <w:rPr>
          <w:rFonts w:ascii="Palatino Linotype" w:hAnsi="Palatino Linotype"/>
          <w:b/>
          <w:i/>
        </w:rPr>
        <w:t>integral</w:t>
      </w:r>
      <w:r w:rsidRPr="00C3045F">
        <w:rPr>
          <w:rFonts w:ascii="Palatino Linotype" w:hAnsi="Palatino Linotype"/>
          <w:i/>
        </w:rPr>
        <w:t xml:space="preserve">, </w:t>
      </w:r>
      <w:r w:rsidRPr="00C3045F">
        <w:rPr>
          <w:rFonts w:ascii="Palatino Linotype" w:hAnsi="Palatino Linotype"/>
          <w:i/>
        </w:rPr>
        <w:lastRenderedPageBreak/>
        <w:t>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8FF0872" w14:textId="77777777" w:rsidR="00413E8C" w:rsidRPr="00C3045F" w:rsidRDefault="00413E8C" w:rsidP="00C3045F">
      <w:pPr>
        <w:pStyle w:val="Prrafodelista"/>
        <w:spacing w:before="240" w:line="360" w:lineRule="auto"/>
        <w:ind w:left="0" w:right="49"/>
        <w:jc w:val="both"/>
        <w:rPr>
          <w:rFonts w:ascii="Palatino Linotype" w:eastAsia="Calibri" w:hAnsi="Palatino Linotype" w:cs="Arial"/>
          <w:lang w:val="es-ES"/>
        </w:rPr>
      </w:pPr>
    </w:p>
    <w:p w14:paraId="3AF3A4D4" w14:textId="77777777" w:rsidR="00413E8C" w:rsidRPr="00C3045F" w:rsidRDefault="00413E8C" w:rsidP="00C3045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C3045F">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C3045F">
        <w:rPr>
          <w:rFonts w:ascii="Palatino Linotype" w:hAnsi="Palatino Linotype"/>
        </w:rPr>
        <w:t>confiable, accesible, verificable, veraz, integral</w:t>
      </w:r>
      <w:r w:rsidRPr="00C3045F">
        <w:rPr>
          <w:rFonts w:ascii="Palatino Linotype" w:eastAsia="MS Mincho" w:hAnsi="Palatino Linotype" w:cs="Times New Roman"/>
        </w:rPr>
        <w:t xml:space="preserve"> y congruente con lo requerido, de lo contrario se contravendría el artículo 11 de la Ley de Transparencia Local.</w:t>
      </w:r>
    </w:p>
    <w:p w14:paraId="30072153" w14:textId="77777777" w:rsidR="00413E8C" w:rsidRPr="00C3045F" w:rsidRDefault="00413E8C" w:rsidP="00C3045F">
      <w:pPr>
        <w:pStyle w:val="Prrafodelista"/>
        <w:spacing w:line="360" w:lineRule="auto"/>
        <w:rPr>
          <w:rFonts w:ascii="Palatino Linotype" w:eastAsia="Calibri" w:hAnsi="Palatino Linotype" w:cs="Arial"/>
          <w:u w:val="single"/>
          <w:lang w:val="es-ES"/>
        </w:rPr>
      </w:pPr>
    </w:p>
    <w:p w14:paraId="1C962B7F" w14:textId="77777777" w:rsidR="00413E8C" w:rsidRPr="00C3045F" w:rsidRDefault="00413E8C" w:rsidP="00C3045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C3045F">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C3045F">
        <w:rPr>
          <w:rFonts w:ascii="Palatino Linotype" w:hAnsi="Palatino Linotype"/>
          <w:b/>
          <w:u w:val="single"/>
          <w:lang w:eastAsia="es-MX"/>
        </w:rPr>
        <w:t>las respuestas imprecisas</w:t>
      </w:r>
      <w:r w:rsidRPr="00C3045F">
        <w:rPr>
          <w:rFonts w:ascii="Palatino Linotype" w:hAnsi="Palatino Linotype"/>
          <w:lang w:eastAsia="es-MX"/>
        </w:rPr>
        <w:t xml:space="preserve">, incompletas, o que no corresponden a lo solicitado </w:t>
      </w:r>
      <w:r w:rsidRPr="00C3045F">
        <w:rPr>
          <w:rFonts w:ascii="Palatino Linotype" w:hAnsi="Palatino Linotype"/>
          <w:b/>
          <w:u w:val="single"/>
          <w:lang w:eastAsia="es-MX"/>
        </w:rPr>
        <w:t>generan una afectación inicial susceptible de ser reparada mediante el recurso de revisión</w:t>
      </w:r>
      <w:r w:rsidRPr="00C3045F">
        <w:rPr>
          <w:rFonts w:ascii="Palatino Linotype" w:hAnsi="Palatino Linotype"/>
          <w:lang w:eastAsia="es-MX"/>
        </w:rPr>
        <w:t>.</w:t>
      </w:r>
    </w:p>
    <w:p w14:paraId="480F5F68" w14:textId="77777777" w:rsidR="00413E8C" w:rsidRPr="00C3045F" w:rsidRDefault="00413E8C" w:rsidP="00C3045F">
      <w:pPr>
        <w:pStyle w:val="Ttulo2"/>
        <w:spacing w:line="360" w:lineRule="auto"/>
        <w:rPr>
          <w:b w:val="0"/>
          <w:color w:val="000000"/>
          <w:szCs w:val="24"/>
        </w:rPr>
      </w:pPr>
      <w:bookmarkStart w:id="76" w:name="_Toc516157311"/>
      <w:bookmarkStart w:id="77" w:name="_Toc3468935"/>
      <w:r w:rsidRPr="00C3045F">
        <w:rPr>
          <w:szCs w:val="24"/>
        </w:rPr>
        <w:t>I.II. De la importancia de requerir a las áreas competentes.</w:t>
      </w:r>
      <w:bookmarkEnd w:id="76"/>
      <w:bookmarkEnd w:id="77"/>
    </w:p>
    <w:p w14:paraId="10CC026F" w14:textId="77777777" w:rsidR="00413E8C" w:rsidRPr="00C3045F" w:rsidRDefault="00413E8C" w:rsidP="00C3045F">
      <w:pPr>
        <w:pStyle w:val="Prrafodelista"/>
        <w:spacing w:line="360" w:lineRule="auto"/>
        <w:ind w:left="0" w:right="49"/>
        <w:jc w:val="both"/>
        <w:rPr>
          <w:rFonts w:ascii="Palatino Linotype" w:hAnsi="Palatino Linotype"/>
          <w:color w:val="000000"/>
          <w:lang w:val="es-MX"/>
        </w:rPr>
      </w:pPr>
    </w:p>
    <w:p w14:paraId="7D861424" w14:textId="77777777" w:rsidR="00413E8C" w:rsidRDefault="00413E8C" w:rsidP="00C3045F">
      <w:pPr>
        <w:pStyle w:val="Prrafodelista"/>
        <w:numPr>
          <w:ilvl w:val="0"/>
          <w:numId w:val="1"/>
        </w:numPr>
        <w:spacing w:line="360" w:lineRule="auto"/>
        <w:ind w:left="0" w:firstLine="0"/>
        <w:jc w:val="both"/>
        <w:rPr>
          <w:rFonts w:ascii="Palatino Linotype" w:hAnsi="Palatino Linotype"/>
        </w:rPr>
      </w:pPr>
      <w:r w:rsidRPr="00C3045F">
        <w:rPr>
          <w:rFonts w:ascii="Palatino Linotype" w:hAnsi="Palatino Linotype"/>
        </w:rPr>
        <w:t xml:space="preserve">En ese tenor se observa </w:t>
      </w:r>
      <w:r w:rsidRPr="00C3045F">
        <w:rPr>
          <w:rFonts w:ascii="Palatino Linotype" w:hAnsi="Palatino Linotype" w:cs="Arial"/>
          <w:color w:val="000000"/>
        </w:rPr>
        <w:t>en el Sistema de Acceso a la Información Mexiquense (SAIMEX) que</w:t>
      </w:r>
      <w:r w:rsidRPr="00C3045F">
        <w:rPr>
          <w:rFonts w:ascii="Palatino Linotype" w:hAnsi="Palatino Linotype"/>
        </w:rPr>
        <w:t xml:space="preserve"> el Titular de la Unidad de Transparencia responde sin haber obtenido respuesta por parte del único servidor público habilitado que fue requerido y sin que haya realizado el requerimiento de la información a todas las </w:t>
      </w:r>
      <w:r w:rsidRPr="00C3045F">
        <w:rPr>
          <w:rFonts w:ascii="Palatino Linotype" w:hAnsi="Palatino Linotype"/>
        </w:rPr>
        <w:lastRenderedPageBreak/>
        <w:t>áreas que de acuerdo a sus facultades pudieran tener la información solicitada, como a continuación se ilustra:</w:t>
      </w:r>
    </w:p>
    <w:p w14:paraId="417ACD72" w14:textId="6B766DDD" w:rsidR="004472C4" w:rsidRPr="00C3045F" w:rsidRDefault="004472C4" w:rsidP="004472C4">
      <w:pPr>
        <w:pStyle w:val="Prrafodelista"/>
        <w:spacing w:line="360" w:lineRule="auto"/>
        <w:ind w:left="0"/>
        <w:jc w:val="both"/>
        <w:rPr>
          <w:rFonts w:ascii="Palatino Linotype" w:hAnsi="Palatino Linotype"/>
        </w:rPr>
      </w:pPr>
      <w:r w:rsidRPr="004472C4">
        <w:rPr>
          <w:rFonts w:ascii="Palatino Linotype" w:hAnsi="Palatino Linotype"/>
          <w:noProof/>
          <w:lang w:val="es-MX" w:eastAsia="es-MX"/>
        </w:rPr>
        <w:drawing>
          <wp:inline distT="0" distB="0" distL="0" distR="0" wp14:anchorId="781AC769" wp14:editId="0E38007E">
            <wp:extent cx="5579745" cy="1586971"/>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1586971"/>
                    </a:xfrm>
                    <a:prstGeom prst="rect">
                      <a:avLst/>
                    </a:prstGeom>
                    <a:noFill/>
                    <a:ln>
                      <a:noFill/>
                    </a:ln>
                  </pic:spPr>
                </pic:pic>
              </a:graphicData>
            </a:graphic>
          </wp:inline>
        </w:drawing>
      </w:r>
    </w:p>
    <w:p w14:paraId="1BBFB5A5" w14:textId="661AE1B5" w:rsidR="00413E8C" w:rsidRPr="00C3045F" w:rsidRDefault="00E0682B" w:rsidP="00C3045F">
      <w:pPr>
        <w:pStyle w:val="Prrafodelista"/>
        <w:spacing w:line="360" w:lineRule="auto"/>
        <w:ind w:left="567"/>
        <w:jc w:val="both"/>
        <w:rPr>
          <w:rFonts w:ascii="Palatino Linotype" w:hAnsi="Palatino Linotype"/>
        </w:rPr>
      </w:pPr>
      <w:r w:rsidRPr="00C3045F">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2BCC07C8" wp14:editId="199FE388">
                <wp:simplePos x="0" y="0"/>
                <wp:positionH relativeFrom="column">
                  <wp:posOffset>3177540</wp:posOffset>
                </wp:positionH>
                <wp:positionV relativeFrom="paragraph">
                  <wp:posOffset>1125855</wp:posOffset>
                </wp:positionV>
                <wp:extent cx="904875" cy="0"/>
                <wp:effectExtent l="38100" t="76200" r="28575" b="133350"/>
                <wp:wrapNone/>
                <wp:docPr id="6" name="Conector recto de flecha 6"/>
                <wp:cNvGraphicFramePr/>
                <a:graphic xmlns:a="http://schemas.openxmlformats.org/drawingml/2006/main">
                  <a:graphicData uri="http://schemas.microsoft.com/office/word/2010/wordprocessingShape">
                    <wps:wsp>
                      <wps:cNvCnPr/>
                      <wps:spPr>
                        <a:xfrm>
                          <a:off x="0" y="0"/>
                          <a:ext cx="90487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2679A1E" id="_x0000_t32" coordsize="21600,21600" o:spt="32" o:oned="t" path="m,l21600,21600e" filled="f">
                <v:path arrowok="t" fillok="f" o:connecttype="none"/>
                <o:lock v:ext="edit" shapetype="t"/>
              </v:shapetype>
              <v:shape id="Conector recto de flecha 6" o:spid="_x0000_s1026" type="#_x0000_t32" style="position:absolute;margin-left:250.2pt;margin-top:88.65pt;width:71.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" strokecolor="red" strokeweight="2pt">
                <v:stroke endarrow="block"/>
                <v:shadow on="t" color="black" opacity="24903f" origin=",.5" offset="0,.55556mm"/>
              </v:shape>
            </w:pict>
          </mc:Fallback>
        </mc:AlternateContent>
      </w:r>
    </w:p>
    <w:p w14:paraId="24A84B7E" w14:textId="77777777" w:rsidR="00413E8C" w:rsidRPr="00C3045F" w:rsidRDefault="00413E8C" w:rsidP="00C3045F">
      <w:pPr>
        <w:spacing w:line="360" w:lineRule="auto"/>
        <w:jc w:val="both"/>
        <w:rPr>
          <w:rFonts w:ascii="Palatino Linotype" w:hAnsi="Palatino Linotype"/>
        </w:rPr>
      </w:pPr>
    </w:p>
    <w:p w14:paraId="6764DE5D" w14:textId="71C11845" w:rsidR="00413E8C" w:rsidRPr="00C3045F" w:rsidRDefault="00413E8C" w:rsidP="00C3045F">
      <w:pPr>
        <w:pStyle w:val="Prrafodelista"/>
        <w:numPr>
          <w:ilvl w:val="0"/>
          <w:numId w:val="1"/>
        </w:numPr>
        <w:spacing w:line="360" w:lineRule="auto"/>
        <w:ind w:left="0" w:firstLine="0"/>
        <w:jc w:val="both"/>
        <w:rPr>
          <w:rFonts w:ascii="Palatino Linotype" w:hAnsi="Palatino Linotype"/>
        </w:rPr>
      </w:pPr>
      <w:r w:rsidRPr="00C3045F">
        <w:rPr>
          <w:rFonts w:ascii="Palatino Linotype" w:hAnsi="Palatino Linotype" w:cs="Arial"/>
          <w:lang w:val="es-MX"/>
        </w:rPr>
        <w:t xml:space="preserve">No se omite mencionar que </w:t>
      </w:r>
      <w:r w:rsidRPr="00C3045F">
        <w:rPr>
          <w:rFonts w:ascii="Palatino Linotype" w:hAnsi="Palatino Linotype" w:cs="Arial"/>
          <w:color w:val="000000"/>
        </w:rPr>
        <w:t xml:space="preserve">para tener certeza de que efectivamente se hizo el esfuerzo de buscar en los archivos de cada una de las áreas </w:t>
      </w:r>
      <w:r w:rsidRPr="00C3045F">
        <w:rPr>
          <w:rFonts w:ascii="Palatino Linotype" w:hAnsi="Palatino Linotype" w:cs="Arial"/>
          <w:color w:val="000000"/>
          <w:u w:val="single"/>
        </w:rPr>
        <w:t>competentes</w:t>
      </w:r>
      <w:r w:rsidRPr="00C3045F">
        <w:rPr>
          <w:rFonts w:ascii="Palatino Linotype" w:hAnsi="Palatino Linotype" w:cs="Arial"/>
          <w:color w:val="000000"/>
        </w:rPr>
        <w:t xml:space="preserve"> era necesario requerirse la información a cada una de ellas, sin embargo ello no se realizó y se hace constar que el </w:t>
      </w:r>
      <w:r w:rsidRPr="00C3045F">
        <w:rPr>
          <w:rFonts w:ascii="Palatino Linotype" w:hAnsi="Palatino Linotype" w:cs="Arial"/>
          <w:b/>
          <w:color w:val="000000"/>
        </w:rPr>
        <w:t xml:space="preserve">SUJETO OBLIGADO </w:t>
      </w:r>
      <w:r w:rsidRPr="00C3045F">
        <w:rPr>
          <w:rFonts w:ascii="Palatino Linotype" w:hAnsi="Palatino Linotype" w:cs="Arial"/>
          <w:color w:val="000000"/>
        </w:rPr>
        <w:t xml:space="preserve">al responder sin </w:t>
      </w:r>
      <w:r w:rsidR="00E0682B" w:rsidRPr="00C3045F">
        <w:rPr>
          <w:rFonts w:ascii="Palatino Linotype" w:hAnsi="Palatino Linotype" w:cs="Arial"/>
          <w:color w:val="000000"/>
        </w:rPr>
        <w:t xml:space="preserve">requerir a </w:t>
      </w:r>
      <w:r w:rsidRPr="00C3045F">
        <w:rPr>
          <w:rFonts w:ascii="Palatino Linotype" w:hAnsi="Palatino Linotype" w:cs="Arial"/>
          <w:color w:val="000000"/>
        </w:rPr>
        <w:t>su servidor público habilitado, a todas luces hace nugatorio el Derecho de Acceso a la Información Pública.</w:t>
      </w:r>
    </w:p>
    <w:p w14:paraId="23B37B77" w14:textId="77777777" w:rsidR="00413E8C" w:rsidRPr="00C3045F" w:rsidRDefault="00413E8C" w:rsidP="00C3045F">
      <w:pPr>
        <w:pStyle w:val="Prrafodelista"/>
        <w:spacing w:line="360" w:lineRule="auto"/>
        <w:ind w:left="0"/>
        <w:jc w:val="both"/>
        <w:rPr>
          <w:rFonts w:ascii="Palatino Linotype" w:hAnsi="Palatino Linotype"/>
        </w:rPr>
      </w:pPr>
    </w:p>
    <w:p w14:paraId="37944A5D" w14:textId="77777777" w:rsidR="00413E8C" w:rsidRPr="00C3045F" w:rsidRDefault="00413E8C" w:rsidP="00C3045F">
      <w:pPr>
        <w:pStyle w:val="Prrafodelista"/>
        <w:numPr>
          <w:ilvl w:val="0"/>
          <w:numId w:val="1"/>
        </w:numPr>
        <w:spacing w:line="360" w:lineRule="auto"/>
        <w:ind w:left="0" w:firstLine="0"/>
        <w:jc w:val="both"/>
        <w:rPr>
          <w:rFonts w:ascii="Palatino Linotype" w:hAnsi="Palatino Linotype"/>
        </w:rPr>
      </w:pPr>
      <w:r w:rsidRPr="00C3045F">
        <w:rPr>
          <w:rFonts w:ascii="Palatino Linotype" w:hAnsi="Palatino Linotype" w:cs="Arial"/>
        </w:rPr>
        <w:t xml:space="preserve">Es decir el </w:t>
      </w:r>
      <w:r w:rsidRPr="00C3045F">
        <w:rPr>
          <w:rFonts w:ascii="Palatino Linotype" w:hAnsi="Palatino Linotype" w:cs="Arial"/>
          <w:b/>
        </w:rPr>
        <w:t>SUJETO OBLIGADO</w:t>
      </w:r>
      <w:r w:rsidRPr="00C3045F">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w:t>
      </w:r>
      <w:r w:rsidRPr="00C3045F">
        <w:rPr>
          <w:rFonts w:ascii="Palatino Linotype" w:hAnsi="Palatino Linotype" w:cs="Arial"/>
        </w:rPr>
        <w:lastRenderedPageBreak/>
        <w:t xml:space="preserve">el artículo 169 fracción I de la </w:t>
      </w:r>
      <w:r w:rsidRPr="00C3045F">
        <w:rPr>
          <w:rFonts w:ascii="Palatino Linotype" w:hAnsi="Palatino Linotype"/>
          <w:b/>
          <w:color w:val="000000" w:themeColor="text1"/>
        </w:rPr>
        <w:t>Ley de Transparencia y Acceso a la Información Pública del Estado de México y Municipios que a la letra dispone:</w:t>
      </w:r>
    </w:p>
    <w:p w14:paraId="4EF5AC39"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41DCE9C3" w14:textId="77777777" w:rsidR="00413E8C" w:rsidRPr="00C3045F" w:rsidRDefault="00413E8C" w:rsidP="00C3045F">
      <w:pPr>
        <w:pStyle w:val="Prrafodelista"/>
        <w:spacing w:before="240" w:after="240" w:line="360" w:lineRule="auto"/>
        <w:ind w:left="567" w:right="616"/>
        <w:jc w:val="both"/>
        <w:rPr>
          <w:rFonts w:ascii="Palatino Linotype" w:hAnsi="Palatino Linotype"/>
          <w:i/>
        </w:rPr>
      </w:pPr>
      <w:r w:rsidRPr="00C3045F">
        <w:rPr>
          <w:rFonts w:ascii="Palatino Linotype" w:hAnsi="Palatino Linotype"/>
          <w:b/>
          <w:i/>
        </w:rPr>
        <w:t>Artículo 169.</w:t>
      </w:r>
      <w:r w:rsidRPr="00C3045F">
        <w:rPr>
          <w:rFonts w:ascii="Palatino Linotype" w:hAnsi="Palatino Linotype"/>
          <w:i/>
        </w:rPr>
        <w:t xml:space="preserve"> Cuando la información no se encuentre en los archivos del sujeto obligado, el Comité de Transparencia:</w:t>
      </w:r>
    </w:p>
    <w:p w14:paraId="5300BCA0" w14:textId="77777777" w:rsidR="00413E8C" w:rsidRPr="00C3045F" w:rsidRDefault="00413E8C" w:rsidP="00C3045F">
      <w:pPr>
        <w:pStyle w:val="Prrafodelista"/>
        <w:numPr>
          <w:ilvl w:val="0"/>
          <w:numId w:val="24"/>
        </w:numPr>
        <w:spacing w:before="240" w:after="240" w:line="360" w:lineRule="auto"/>
        <w:ind w:left="567" w:right="616" w:firstLine="0"/>
        <w:jc w:val="both"/>
        <w:rPr>
          <w:rFonts w:ascii="Palatino Linotype" w:hAnsi="Palatino Linotype"/>
          <w:b/>
          <w:i/>
          <w:u w:val="single"/>
        </w:rPr>
      </w:pPr>
      <w:r w:rsidRPr="00C3045F">
        <w:rPr>
          <w:rFonts w:ascii="Palatino Linotype" w:hAnsi="Palatino Linotype"/>
          <w:b/>
          <w:i/>
          <w:u w:val="single"/>
        </w:rPr>
        <w:t xml:space="preserve"> Analizará el caso y tomará las medidas necesarias para localizar la información;</w:t>
      </w:r>
    </w:p>
    <w:p w14:paraId="5E511759" w14:textId="77777777" w:rsidR="00413E8C" w:rsidRPr="00C3045F" w:rsidRDefault="00413E8C" w:rsidP="00C3045F">
      <w:pPr>
        <w:pStyle w:val="Prrafodelista"/>
        <w:spacing w:before="240" w:after="240" w:line="360" w:lineRule="auto"/>
        <w:ind w:left="567" w:right="616"/>
        <w:jc w:val="both"/>
        <w:rPr>
          <w:rFonts w:ascii="Palatino Linotype" w:hAnsi="Palatino Linotype" w:cs="Arial"/>
          <w:i/>
        </w:rPr>
      </w:pPr>
      <w:r w:rsidRPr="00C3045F">
        <w:rPr>
          <w:rFonts w:ascii="Palatino Linotype" w:hAnsi="Palatino Linotype"/>
          <w:i/>
        </w:rPr>
        <w:t>(…)</w:t>
      </w:r>
    </w:p>
    <w:p w14:paraId="67F98746"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6AC76F61" w14:textId="77777777" w:rsidR="00413E8C" w:rsidRPr="00C3045F" w:rsidRDefault="00413E8C" w:rsidP="00C3045F">
      <w:pPr>
        <w:pStyle w:val="Prrafodelista"/>
        <w:numPr>
          <w:ilvl w:val="0"/>
          <w:numId w:val="1"/>
        </w:numPr>
        <w:spacing w:before="240" w:after="240" w:line="360" w:lineRule="auto"/>
        <w:ind w:left="0" w:right="49" w:firstLine="0"/>
        <w:jc w:val="both"/>
        <w:rPr>
          <w:rFonts w:ascii="Palatino Linotype" w:hAnsi="Palatino Linotype" w:cs="Arial"/>
        </w:rPr>
      </w:pPr>
      <w:r w:rsidRPr="00C3045F">
        <w:rPr>
          <w:rFonts w:ascii="Palatino Linotype" w:hAnsi="Palatino Linotype" w:cs="Arial"/>
        </w:rPr>
        <w:t xml:space="preserve">En otras palabras, </w:t>
      </w:r>
      <w:r w:rsidRPr="00C3045F">
        <w:rPr>
          <w:rFonts w:ascii="Palatino Linotype" w:eastAsia="Times New Roman" w:hAnsi="Palatino Linotype" w:cs="Arial"/>
          <w:color w:val="000000" w:themeColor="text1"/>
        </w:rPr>
        <w:t xml:space="preserve">el </w:t>
      </w:r>
      <w:r w:rsidRPr="00C3045F">
        <w:rPr>
          <w:rFonts w:ascii="Palatino Linotype" w:eastAsia="Times New Roman" w:hAnsi="Palatino Linotype" w:cs="Arial"/>
          <w:b/>
          <w:color w:val="000000" w:themeColor="text1"/>
        </w:rPr>
        <w:t xml:space="preserve">SUJETO OBLIGADO </w:t>
      </w:r>
      <w:r w:rsidRPr="00C3045F">
        <w:rPr>
          <w:rFonts w:ascii="Palatino Linotype" w:eastAsia="Times New Roman" w:hAnsi="Palatino Linotype" w:cs="Arial"/>
          <w:color w:val="000000" w:themeColor="text1"/>
        </w:rPr>
        <w:t xml:space="preserve">está incumpliendo con la normatividad vigente toda vez que, </w:t>
      </w:r>
      <w:r w:rsidRPr="00C3045F">
        <w:rPr>
          <w:rFonts w:ascii="Palatino Linotype" w:eastAsia="Calibri" w:hAnsi="Palatino Linotype" w:cs="Arial"/>
          <w:color w:val="000000" w:themeColor="text1"/>
          <w:lang w:val="es-ES"/>
        </w:rPr>
        <w:t xml:space="preserve">el artículo 53 de la </w:t>
      </w:r>
      <w:r w:rsidRPr="00C3045F">
        <w:rPr>
          <w:rFonts w:ascii="Palatino Linotype" w:hAnsi="Palatino Linotype"/>
          <w:b/>
          <w:color w:val="000000" w:themeColor="text1"/>
        </w:rPr>
        <w:t xml:space="preserve">Ley de Transparencia y Acceso a la Información Pública del Estado de México y Municipios </w:t>
      </w:r>
      <w:r w:rsidRPr="00C3045F">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C3045F">
        <w:rPr>
          <w:rFonts w:ascii="Palatino Linotype" w:hAnsi="Palatino Linotype"/>
        </w:rPr>
        <w:t>que asegure la mayor eficiencia en la gestión de las solicitudes de acceso a la información</w:t>
      </w:r>
      <w:r w:rsidRPr="00C3045F">
        <w:rPr>
          <w:rFonts w:ascii="Palatino Linotype" w:hAnsi="Palatino Linotype"/>
          <w:color w:val="000000" w:themeColor="text1"/>
        </w:rPr>
        <w:t xml:space="preserve"> como lo es </w:t>
      </w:r>
      <w:r w:rsidRPr="00C3045F">
        <w:rPr>
          <w:rFonts w:ascii="Palatino Linotype" w:hAnsi="Palatino Linotype"/>
        </w:rPr>
        <w:t xml:space="preserve">recibir, </w:t>
      </w:r>
      <w:r w:rsidRPr="00C3045F">
        <w:rPr>
          <w:rFonts w:ascii="Palatino Linotype" w:hAnsi="Palatino Linotype"/>
          <w:b/>
          <w:u w:val="single"/>
        </w:rPr>
        <w:t xml:space="preserve">tramitar </w:t>
      </w:r>
      <w:r w:rsidRPr="00C3045F">
        <w:rPr>
          <w:rFonts w:ascii="Palatino Linotype" w:hAnsi="Palatino Linotype"/>
        </w:rPr>
        <w:t>y dar respuesta a las solicitudes de acceso a la información</w:t>
      </w:r>
      <w:r w:rsidRPr="00C3045F">
        <w:rPr>
          <w:rFonts w:ascii="Palatino Linotype" w:hAnsi="Palatino Linotype"/>
          <w:color w:val="000000" w:themeColor="text1"/>
        </w:rPr>
        <w:t>.</w:t>
      </w:r>
    </w:p>
    <w:p w14:paraId="0008CC1C"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6C8B08FD" w14:textId="77777777" w:rsidR="00413E8C" w:rsidRPr="00C3045F" w:rsidRDefault="00413E8C" w:rsidP="00C3045F">
      <w:pPr>
        <w:pStyle w:val="Prrafodelista"/>
        <w:numPr>
          <w:ilvl w:val="0"/>
          <w:numId w:val="1"/>
        </w:numPr>
        <w:spacing w:before="240" w:after="240" w:line="360" w:lineRule="auto"/>
        <w:ind w:left="0" w:right="49" w:firstLine="0"/>
        <w:jc w:val="both"/>
        <w:rPr>
          <w:rFonts w:ascii="Palatino Linotype" w:hAnsi="Palatino Linotype" w:cs="Arial"/>
        </w:rPr>
      </w:pPr>
      <w:r w:rsidRPr="00C3045F">
        <w:rPr>
          <w:rFonts w:ascii="Palatino Linotype" w:hAnsi="Palatino Linotype" w:cs="Arial"/>
        </w:rPr>
        <w:t xml:space="preserve">Robustece lo anteriormente expuesto el artículo 162 de la </w:t>
      </w:r>
      <w:r w:rsidRPr="00C3045F">
        <w:rPr>
          <w:rFonts w:ascii="Palatino Linotype" w:hAnsi="Palatino Linotype"/>
          <w:b/>
          <w:color w:val="000000" w:themeColor="text1"/>
        </w:rPr>
        <w:t xml:space="preserve">Ley de Transparencia y Acceso a la Información Pública del Estado de México y Municipios, </w:t>
      </w:r>
      <w:r w:rsidRPr="00C3045F">
        <w:rPr>
          <w:rFonts w:ascii="Palatino Linotype" w:hAnsi="Palatino Linotype"/>
          <w:color w:val="000000" w:themeColor="text1"/>
        </w:rPr>
        <w:t>que a la letra dispone:</w:t>
      </w:r>
    </w:p>
    <w:p w14:paraId="2CE4C24E"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5EFEFD48" w14:textId="77777777" w:rsidR="00413E8C" w:rsidRPr="00C3045F" w:rsidRDefault="00413E8C" w:rsidP="00C3045F">
      <w:pPr>
        <w:pStyle w:val="Prrafodelista"/>
        <w:spacing w:before="240" w:after="240" w:line="360" w:lineRule="auto"/>
        <w:ind w:left="567" w:right="616"/>
        <w:jc w:val="both"/>
        <w:rPr>
          <w:rFonts w:ascii="Palatino Linotype" w:hAnsi="Palatino Linotype"/>
          <w:i/>
        </w:rPr>
      </w:pPr>
      <w:r w:rsidRPr="00C3045F">
        <w:rPr>
          <w:rFonts w:ascii="Palatino Linotype" w:hAnsi="Palatino Linotype"/>
          <w:b/>
          <w:i/>
        </w:rPr>
        <w:lastRenderedPageBreak/>
        <w:t>Artículo 162.</w:t>
      </w:r>
      <w:r w:rsidRPr="00C3045F">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7478FEA"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0F68FF45" w14:textId="77777777" w:rsidR="00413E8C" w:rsidRPr="00C3045F" w:rsidRDefault="00413E8C" w:rsidP="00C3045F">
      <w:pPr>
        <w:pStyle w:val="Prrafodelista"/>
        <w:numPr>
          <w:ilvl w:val="0"/>
          <w:numId w:val="1"/>
        </w:numPr>
        <w:spacing w:before="240" w:after="240" w:line="360" w:lineRule="auto"/>
        <w:ind w:left="0" w:right="49" w:firstLine="0"/>
        <w:jc w:val="both"/>
        <w:rPr>
          <w:rFonts w:ascii="Palatino Linotype" w:hAnsi="Palatino Linotype" w:cs="Arial"/>
        </w:rPr>
      </w:pPr>
      <w:r w:rsidRPr="00C3045F">
        <w:rPr>
          <w:rFonts w:ascii="Palatino Linotype" w:hAnsi="Palatino Linotype" w:cs="Arial"/>
        </w:rPr>
        <w:t xml:space="preserve">De ésta manera el </w:t>
      </w:r>
      <w:r w:rsidRPr="00C3045F">
        <w:rPr>
          <w:rFonts w:ascii="Palatino Linotype" w:hAnsi="Palatino Linotype" w:cs="Arial"/>
          <w:b/>
        </w:rPr>
        <w:t xml:space="preserve">SUJETO OBLIGADO, </w:t>
      </w:r>
      <w:r w:rsidRPr="00C3045F">
        <w:rPr>
          <w:rFonts w:ascii="Palatino Linotype" w:hAnsi="Palatino Linotype" w:cs="Arial"/>
        </w:rPr>
        <w:t xml:space="preserve">a través de su Unidad de Transparencia, debió requerir a todas y cada una de las áreas competentes así como a los </w:t>
      </w:r>
      <w:r w:rsidRPr="00C3045F">
        <w:rPr>
          <w:rFonts w:ascii="Palatino Linotype" w:hAnsi="Palatino Linotype" w:cs="Arial"/>
          <w:b/>
          <w:u w:val="single"/>
        </w:rPr>
        <w:t>servidores públicos habilitados</w:t>
      </w:r>
      <w:r w:rsidRPr="00C3045F">
        <w:rPr>
          <w:rFonts w:ascii="Palatino Linotype" w:hAnsi="Palatino Linotype" w:cs="Arial"/>
        </w:rPr>
        <w:t xml:space="preserve"> en donde pudiera obrar la información solicitada.</w:t>
      </w:r>
    </w:p>
    <w:p w14:paraId="4A15A5E6"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3B8A4C5C" w14:textId="77777777" w:rsidR="00413E8C" w:rsidRPr="00C3045F" w:rsidRDefault="00413E8C" w:rsidP="00C3045F">
      <w:pPr>
        <w:pStyle w:val="Prrafodelista"/>
        <w:numPr>
          <w:ilvl w:val="0"/>
          <w:numId w:val="1"/>
        </w:numPr>
        <w:spacing w:before="240" w:after="240" w:line="360" w:lineRule="auto"/>
        <w:ind w:left="0" w:right="49" w:firstLine="0"/>
        <w:jc w:val="both"/>
        <w:rPr>
          <w:rFonts w:ascii="Palatino Linotype" w:hAnsi="Palatino Linotype" w:cs="Arial"/>
        </w:rPr>
      </w:pPr>
      <w:r w:rsidRPr="00C3045F">
        <w:rPr>
          <w:rFonts w:ascii="Palatino Linotype" w:hAnsi="Palatino Linotype" w:cs="Arial"/>
        </w:rPr>
        <w:t>Entendiéndose como Servidor Público Habilitado a</w:t>
      </w:r>
      <w:r w:rsidRPr="00C3045F">
        <w:rPr>
          <w:rFonts w:ascii="Palatino Linotype" w:hAnsi="Palatino Linotype"/>
        </w:rPr>
        <w:t xml:space="preserve"> la “</w:t>
      </w:r>
      <w:r w:rsidRPr="00C3045F">
        <w:rPr>
          <w:rFonts w:ascii="Palatino Linotype" w:hAnsi="Palatino Linotype"/>
          <w:i/>
        </w:rPr>
        <w:t xml:space="preserve">Persona encargada dentro de las diversas unidades administrativas o áreas del sujeto obligado, de </w:t>
      </w:r>
      <w:r w:rsidRPr="00C3045F">
        <w:rPr>
          <w:rFonts w:ascii="Palatino Linotype" w:hAnsi="Palatino Linotype"/>
          <w:b/>
          <w:i/>
          <w:u w:val="single"/>
        </w:rPr>
        <w:t xml:space="preserve">apoyar, gestionar y entregar la información </w:t>
      </w:r>
      <w:r w:rsidRPr="00C3045F">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C3045F">
        <w:rPr>
          <w:rFonts w:ascii="Palatino Linotype" w:hAnsi="Palatino Linotype"/>
        </w:rPr>
        <w:t>” de conformidad con  el artículo 3 fracción XXXIX de la</w:t>
      </w:r>
      <w:r w:rsidRPr="00C3045F">
        <w:rPr>
          <w:rFonts w:ascii="Palatino Linotype" w:hAnsi="Palatino Linotype"/>
          <w:i/>
        </w:rPr>
        <w:t xml:space="preserve"> </w:t>
      </w:r>
      <w:r w:rsidRPr="00C3045F">
        <w:rPr>
          <w:rFonts w:ascii="Palatino Linotype" w:hAnsi="Palatino Linotype"/>
          <w:b/>
          <w:color w:val="000000" w:themeColor="text1"/>
        </w:rPr>
        <w:t>Ley de Transparencia y Acceso a la Información Pública del Estado de México y Municipios.</w:t>
      </w:r>
    </w:p>
    <w:p w14:paraId="43A03D2A" w14:textId="77777777" w:rsidR="00413E8C" w:rsidRPr="00C3045F" w:rsidRDefault="00413E8C" w:rsidP="00C3045F">
      <w:pPr>
        <w:pStyle w:val="Prrafodelista"/>
        <w:spacing w:before="240" w:after="240" w:line="360" w:lineRule="auto"/>
        <w:ind w:left="0" w:right="49"/>
        <w:jc w:val="both"/>
        <w:rPr>
          <w:rFonts w:ascii="Palatino Linotype" w:hAnsi="Palatino Linotype" w:cs="Arial"/>
        </w:rPr>
      </w:pPr>
    </w:p>
    <w:p w14:paraId="755742A1" w14:textId="77777777" w:rsidR="00413E8C" w:rsidRPr="00C3045F" w:rsidRDefault="00413E8C" w:rsidP="00C3045F">
      <w:pPr>
        <w:pStyle w:val="Prrafodelista"/>
        <w:numPr>
          <w:ilvl w:val="0"/>
          <w:numId w:val="1"/>
        </w:numPr>
        <w:tabs>
          <w:tab w:val="left" w:pos="567"/>
        </w:tabs>
        <w:spacing w:line="360" w:lineRule="auto"/>
        <w:ind w:left="0" w:firstLine="0"/>
        <w:jc w:val="both"/>
        <w:rPr>
          <w:rFonts w:ascii="Palatino Linotype" w:hAnsi="Palatino Linotype"/>
          <w:lang w:eastAsia="es-MX"/>
        </w:rPr>
      </w:pPr>
      <w:r w:rsidRPr="00C3045F">
        <w:rPr>
          <w:rFonts w:ascii="Palatino Linotype" w:hAnsi="Palatino Linotype"/>
          <w:lang w:eastAsia="es-MX"/>
        </w:rPr>
        <w:t xml:space="preserve">Por ello al no requerirse a todas las áreas competentes lo que está haciendo el </w:t>
      </w:r>
      <w:r w:rsidRPr="00C3045F">
        <w:rPr>
          <w:rFonts w:ascii="Palatino Linotype" w:hAnsi="Palatino Linotype"/>
          <w:b/>
          <w:lang w:eastAsia="es-MX"/>
        </w:rPr>
        <w:t>SUJETO OBLIGADO</w:t>
      </w:r>
      <w:r w:rsidRPr="00C3045F">
        <w:rPr>
          <w:rFonts w:ascii="Palatino Linotype" w:hAnsi="Palatino Linotype"/>
          <w:lang w:eastAsia="es-MX"/>
        </w:rPr>
        <w:t xml:space="preserve"> es actuar de manera deficiente, por lo que es menester reiterar que es obligación de todas las autoridades, promover, respetar y garantizar </w:t>
      </w:r>
      <w:r w:rsidRPr="00C3045F">
        <w:rPr>
          <w:rFonts w:ascii="Palatino Linotype" w:hAnsi="Palatino Linotype"/>
          <w:lang w:eastAsia="es-MX"/>
        </w:rPr>
        <w:lastRenderedPageBreak/>
        <w:t>los derechos humanos, entre ellos el de acceso a la información pública, por lo que las respuestas imprecisas o incompletas generan una afectación inicial susceptible de ser reparada mediante el recurso de revisión.</w:t>
      </w:r>
    </w:p>
    <w:p w14:paraId="763D4096" w14:textId="0ABA4230" w:rsidR="00E0682B" w:rsidRPr="00C3045F" w:rsidRDefault="00E0682B" w:rsidP="00C3045F">
      <w:pPr>
        <w:pStyle w:val="Ttulo1"/>
        <w:spacing w:line="360" w:lineRule="auto"/>
        <w:rPr>
          <w:szCs w:val="24"/>
        </w:rPr>
      </w:pPr>
      <w:bookmarkStart w:id="78" w:name="_Toc504587595"/>
      <w:bookmarkStart w:id="79" w:name="_Toc516157312"/>
      <w:bookmarkStart w:id="80" w:name="_Toc3468936"/>
      <w:r w:rsidRPr="00C3045F">
        <w:rPr>
          <w:szCs w:val="24"/>
        </w:rPr>
        <w:t>II. De las atribuciones del SUJETO OBLIGADO.</w:t>
      </w:r>
      <w:bookmarkEnd w:id="78"/>
      <w:bookmarkEnd w:id="79"/>
      <w:bookmarkEnd w:id="80"/>
    </w:p>
    <w:p w14:paraId="64479CEC" w14:textId="45D5C89E" w:rsidR="002E14D4" w:rsidRPr="00C3045F" w:rsidRDefault="00E0682B" w:rsidP="00C3045F">
      <w:pPr>
        <w:pStyle w:val="Prrafodelista"/>
        <w:numPr>
          <w:ilvl w:val="0"/>
          <w:numId w:val="1"/>
        </w:numPr>
        <w:spacing w:before="240" w:after="240" w:line="360" w:lineRule="auto"/>
        <w:ind w:left="0" w:firstLine="0"/>
        <w:jc w:val="both"/>
        <w:rPr>
          <w:rFonts w:ascii="Palatino Linotype" w:hAnsi="Palatino Linotype"/>
        </w:rPr>
      </w:pPr>
      <w:bookmarkStart w:id="81" w:name="_Toc458528990"/>
      <w:bookmarkStart w:id="82" w:name="_Toc473812227"/>
      <w:bookmarkEnd w:id="65"/>
      <w:bookmarkEnd w:id="66"/>
      <w:r w:rsidRPr="00C3045F">
        <w:rPr>
          <w:rFonts w:ascii="Palatino Linotype" w:hAnsi="Palatino Linotype"/>
          <w:color w:val="000000"/>
        </w:rPr>
        <w:t>P</w:t>
      </w:r>
      <w:r w:rsidR="002E14D4" w:rsidRPr="00C3045F">
        <w:rPr>
          <w:rFonts w:ascii="Palatino Linotype" w:hAnsi="Palatino Linotype"/>
          <w:color w:val="000000"/>
        </w:rPr>
        <w:t>revio a abordar la fuente obligacional para contar con la información es muy importante abordar primeramente la definición de convenio, convenio colectivo de trabajo y convenio colateral.</w:t>
      </w:r>
    </w:p>
    <w:p w14:paraId="2A5C00CC" w14:textId="77777777" w:rsidR="002E14D4" w:rsidRPr="00C3045F" w:rsidRDefault="002E14D4" w:rsidP="00C3045F">
      <w:pPr>
        <w:pStyle w:val="Prrafodelista"/>
        <w:tabs>
          <w:tab w:val="left" w:pos="567"/>
        </w:tabs>
        <w:spacing w:line="360" w:lineRule="auto"/>
        <w:ind w:left="0"/>
        <w:jc w:val="both"/>
        <w:rPr>
          <w:rFonts w:ascii="Palatino Linotype" w:hAnsi="Palatino Linotype"/>
          <w:color w:val="000000" w:themeColor="text1"/>
        </w:rPr>
      </w:pPr>
    </w:p>
    <w:p w14:paraId="26975DA4" w14:textId="77777777" w:rsidR="002E14D4" w:rsidRPr="00C3045F" w:rsidRDefault="002E14D4" w:rsidP="00C3045F">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C3045F">
        <w:rPr>
          <w:rFonts w:ascii="Palatino Linotype" w:hAnsi="Palatino Linotype"/>
          <w:color w:val="000000"/>
        </w:rPr>
        <w:t xml:space="preserve">Bajo ese tenor tenemos que el </w:t>
      </w:r>
      <w:r w:rsidRPr="00C3045F">
        <w:rPr>
          <w:rFonts w:ascii="Palatino Linotype" w:hAnsi="Palatino Linotype"/>
          <w:b/>
          <w:color w:val="000000"/>
        </w:rPr>
        <w:t>Código Civil Federal</w:t>
      </w:r>
      <w:r w:rsidRPr="00C3045F">
        <w:rPr>
          <w:rFonts w:ascii="Palatino Linotype" w:hAnsi="Palatino Linotype"/>
          <w:color w:val="000000"/>
        </w:rPr>
        <w:t xml:space="preserve"> correlativamente al </w:t>
      </w:r>
      <w:r w:rsidRPr="00C3045F">
        <w:rPr>
          <w:rFonts w:ascii="Palatino Linotype" w:hAnsi="Palatino Linotype"/>
          <w:b/>
          <w:color w:val="000000"/>
        </w:rPr>
        <w:t xml:space="preserve">Código Civil del Estado de México </w:t>
      </w:r>
      <w:r w:rsidRPr="00C3045F">
        <w:rPr>
          <w:rFonts w:ascii="Palatino Linotype" w:hAnsi="Palatino Linotype"/>
          <w:color w:val="000000"/>
        </w:rPr>
        <w:t>en sus artículos 1792 y 7.30 respectivamente conceptualizan al convenio como: “</w:t>
      </w:r>
      <w:r w:rsidRPr="00C3045F">
        <w:rPr>
          <w:rFonts w:ascii="Palatino Linotype" w:hAnsi="Palatino Linotype"/>
          <w:i/>
        </w:rPr>
        <w:t>el acuerdo de dos o más personas para crear, transferir, modificar o extinguir obligaciones</w:t>
      </w:r>
      <w:r w:rsidRPr="00C3045F">
        <w:rPr>
          <w:rFonts w:ascii="Palatino Linotype" w:hAnsi="Palatino Linotype"/>
        </w:rPr>
        <w:t xml:space="preserve">”, así mismo dichos ordenamientos jurídicos en sus artículos 1793 </w:t>
      </w:r>
      <w:r w:rsidRPr="00C3045F">
        <w:rPr>
          <w:rFonts w:ascii="Palatino Linotype" w:hAnsi="Palatino Linotype"/>
          <w:color w:val="000000"/>
        </w:rPr>
        <w:t>y 7.31 definen a los contratos como “</w:t>
      </w:r>
      <w:r w:rsidRPr="00C3045F">
        <w:rPr>
          <w:rFonts w:ascii="Palatino Linotype" w:hAnsi="Palatino Linotype"/>
          <w:i/>
        </w:rPr>
        <w:t>convenios que producen o transfieren las obligaciones y derechos</w:t>
      </w:r>
      <w:r w:rsidRPr="00C3045F">
        <w:rPr>
          <w:rFonts w:ascii="Palatino Linotype" w:hAnsi="Palatino Linotype"/>
        </w:rPr>
        <w:t>”.</w:t>
      </w:r>
    </w:p>
    <w:p w14:paraId="17F013A7" w14:textId="77777777" w:rsidR="002E14D4" w:rsidRPr="00C3045F" w:rsidRDefault="002E14D4" w:rsidP="00C3045F">
      <w:pPr>
        <w:pStyle w:val="Prrafodelista"/>
        <w:tabs>
          <w:tab w:val="left" w:pos="567"/>
        </w:tabs>
        <w:spacing w:line="360" w:lineRule="auto"/>
        <w:ind w:left="0"/>
        <w:jc w:val="both"/>
        <w:rPr>
          <w:rFonts w:ascii="Palatino Linotype" w:hAnsi="Palatino Linotype"/>
          <w:color w:val="000000" w:themeColor="text1"/>
        </w:rPr>
      </w:pPr>
    </w:p>
    <w:p w14:paraId="702EB48C" w14:textId="77777777" w:rsidR="002E14D4" w:rsidRPr="00C3045F" w:rsidRDefault="002E14D4" w:rsidP="00C3045F">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C3045F">
        <w:rPr>
          <w:rFonts w:ascii="Palatino Linotype" w:hAnsi="Palatino Linotype"/>
        </w:rPr>
        <w:t xml:space="preserve">Ahora bien una vez precisadas las definiciones y diferencias establecidas por las disposiciones legales antes referidas, se hace necesario establecer la definición de los convenios colectivos de trabajo y la obligación de celebrar un contrato colectivo de trabajo con un sindicato en caso de que un patrón emplee miembros de uno, establecidas por la </w:t>
      </w:r>
      <w:r w:rsidRPr="00C3045F">
        <w:rPr>
          <w:rFonts w:ascii="Palatino Linotype" w:hAnsi="Palatino Linotype"/>
          <w:b/>
        </w:rPr>
        <w:t>Ley Federal del Trabajo</w:t>
      </w:r>
      <w:r w:rsidRPr="00C3045F">
        <w:rPr>
          <w:rFonts w:ascii="Palatino Linotype" w:hAnsi="Palatino Linotype"/>
        </w:rPr>
        <w:t>:</w:t>
      </w:r>
    </w:p>
    <w:p w14:paraId="4AD1589E" w14:textId="77777777" w:rsidR="002E14D4" w:rsidRPr="00C3045F" w:rsidRDefault="002E14D4" w:rsidP="00C3045F">
      <w:pPr>
        <w:pStyle w:val="Prrafodelista"/>
        <w:tabs>
          <w:tab w:val="left" w:pos="567"/>
        </w:tabs>
        <w:spacing w:line="360" w:lineRule="auto"/>
        <w:ind w:left="0"/>
        <w:jc w:val="both"/>
        <w:rPr>
          <w:rFonts w:ascii="Palatino Linotype" w:hAnsi="Palatino Linotype"/>
          <w:color w:val="000000" w:themeColor="text1"/>
        </w:rPr>
      </w:pPr>
    </w:p>
    <w:p w14:paraId="5C4185AE" w14:textId="77777777" w:rsidR="002E14D4" w:rsidRPr="00C3045F" w:rsidRDefault="002E14D4" w:rsidP="00C3045F">
      <w:pPr>
        <w:pStyle w:val="Prrafodelista"/>
        <w:tabs>
          <w:tab w:val="left" w:pos="567"/>
        </w:tabs>
        <w:spacing w:line="360" w:lineRule="auto"/>
        <w:ind w:left="567" w:right="567"/>
        <w:jc w:val="both"/>
        <w:rPr>
          <w:rFonts w:ascii="Palatino Linotype" w:hAnsi="Palatino Linotype"/>
          <w:i/>
        </w:rPr>
      </w:pPr>
      <w:r w:rsidRPr="00C3045F">
        <w:rPr>
          <w:rFonts w:ascii="Palatino Linotype" w:hAnsi="Palatino Linotype"/>
          <w:b/>
          <w:i/>
        </w:rPr>
        <w:lastRenderedPageBreak/>
        <w:t>Artículo 386.</w:t>
      </w:r>
      <w:r w:rsidRPr="00C3045F">
        <w:rPr>
          <w:rFonts w:ascii="Palatino Linotype" w:hAnsi="Palatino Linotype"/>
          <w:i/>
        </w:rPr>
        <w:t xml:space="preserve">- Contrato colectivo de trabajo es el convenio celebrado entre uno o varios sindicatos de trabajadores y uno o varios patrones, o uno o varios sindicatos de patrones, con objeto de establecer las condiciones según las cuales debe prestarse el trabajo en una o más empresas o establecimientos. </w:t>
      </w:r>
    </w:p>
    <w:p w14:paraId="58B24DB5" w14:textId="77777777" w:rsidR="002E14D4" w:rsidRPr="00C3045F" w:rsidRDefault="002E14D4" w:rsidP="00C3045F">
      <w:pPr>
        <w:pStyle w:val="Prrafodelista"/>
        <w:tabs>
          <w:tab w:val="left" w:pos="567"/>
        </w:tabs>
        <w:spacing w:line="360" w:lineRule="auto"/>
        <w:ind w:left="567" w:right="567"/>
        <w:jc w:val="both"/>
        <w:rPr>
          <w:rFonts w:ascii="Palatino Linotype" w:hAnsi="Palatino Linotype"/>
          <w:i/>
          <w:color w:val="000000" w:themeColor="text1"/>
        </w:rPr>
      </w:pPr>
    </w:p>
    <w:p w14:paraId="4B5C0F5D" w14:textId="77777777" w:rsidR="002E14D4" w:rsidRPr="00C3045F" w:rsidRDefault="002E14D4" w:rsidP="00C3045F">
      <w:pPr>
        <w:pStyle w:val="Prrafodelista"/>
        <w:tabs>
          <w:tab w:val="left" w:pos="567"/>
        </w:tabs>
        <w:spacing w:line="360" w:lineRule="auto"/>
        <w:ind w:left="567" w:right="567"/>
        <w:jc w:val="both"/>
        <w:rPr>
          <w:rFonts w:ascii="Palatino Linotype" w:hAnsi="Palatino Linotype"/>
          <w:i/>
          <w:color w:val="000000" w:themeColor="text1"/>
        </w:rPr>
      </w:pPr>
      <w:r w:rsidRPr="00C3045F">
        <w:rPr>
          <w:rFonts w:ascii="Palatino Linotype" w:hAnsi="Palatino Linotype"/>
          <w:b/>
          <w:i/>
        </w:rPr>
        <w:t>Artículo 387.</w:t>
      </w:r>
      <w:r w:rsidRPr="00C3045F">
        <w:rPr>
          <w:rFonts w:ascii="Palatino Linotype" w:hAnsi="Palatino Linotype"/>
          <w:i/>
        </w:rPr>
        <w:t>- El patrón que emplee trabajadores miembros de un sindicato tendrá obligación de celebrar con éste, cuando lo solicite, un contrato colectivo.</w:t>
      </w:r>
    </w:p>
    <w:p w14:paraId="25C6513B" w14:textId="77777777" w:rsidR="002E14D4" w:rsidRPr="00C3045F" w:rsidRDefault="002E14D4" w:rsidP="00C3045F">
      <w:pPr>
        <w:pStyle w:val="Prrafodelista"/>
        <w:tabs>
          <w:tab w:val="left" w:pos="567"/>
        </w:tabs>
        <w:spacing w:line="360" w:lineRule="auto"/>
        <w:ind w:left="0"/>
        <w:jc w:val="both"/>
        <w:rPr>
          <w:rFonts w:ascii="Palatino Linotype" w:hAnsi="Palatino Linotype"/>
          <w:color w:val="000000" w:themeColor="text1"/>
        </w:rPr>
      </w:pPr>
    </w:p>
    <w:p w14:paraId="4427143B" w14:textId="77777777" w:rsidR="002E14D4" w:rsidRPr="00C3045F" w:rsidRDefault="002E14D4" w:rsidP="00C3045F">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C3045F">
        <w:rPr>
          <w:rFonts w:ascii="Palatino Linotype" w:hAnsi="Palatino Linotype"/>
          <w:color w:val="000000" w:themeColor="text1"/>
        </w:rPr>
        <w:t xml:space="preserve">Además dicho contrato colectivo será por escrito, por triplicado y se entregará un ejemplar a cada una de las partes y el otro tanto en la junta federal o </w:t>
      </w:r>
      <w:r w:rsidRPr="00C3045F">
        <w:rPr>
          <w:rFonts w:ascii="Palatino Linotype" w:hAnsi="Palatino Linotype"/>
          <w:b/>
          <w:color w:val="000000" w:themeColor="text1"/>
          <w:u w:val="single"/>
        </w:rPr>
        <w:t xml:space="preserve">local </w:t>
      </w:r>
      <w:r w:rsidRPr="00C3045F">
        <w:rPr>
          <w:rFonts w:ascii="Palatino Linotype" w:hAnsi="Palatino Linotype"/>
          <w:color w:val="000000" w:themeColor="text1"/>
        </w:rPr>
        <w:t xml:space="preserve">de conciliación y arbitraje, y con los requisitos establecidos por la </w:t>
      </w:r>
      <w:r w:rsidRPr="00C3045F">
        <w:rPr>
          <w:rFonts w:ascii="Palatino Linotype" w:hAnsi="Palatino Linotype"/>
          <w:b/>
          <w:color w:val="000000" w:themeColor="text1"/>
        </w:rPr>
        <w:t>Ley Federal del Trabajo</w:t>
      </w:r>
      <w:r w:rsidRPr="00C3045F">
        <w:rPr>
          <w:rFonts w:ascii="Palatino Linotype" w:hAnsi="Palatino Linotype"/>
          <w:color w:val="000000" w:themeColor="text1"/>
        </w:rPr>
        <w:t xml:space="preserve"> que a continuación se señalan:</w:t>
      </w:r>
    </w:p>
    <w:p w14:paraId="2A40066F" w14:textId="77777777" w:rsidR="002E14D4" w:rsidRPr="00C3045F" w:rsidRDefault="002E14D4" w:rsidP="00C3045F">
      <w:pPr>
        <w:pStyle w:val="Prrafodelista"/>
        <w:spacing w:before="240" w:after="240" w:line="360" w:lineRule="auto"/>
        <w:ind w:left="0"/>
        <w:jc w:val="both"/>
        <w:rPr>
          <w:rFonts w:ascii="Palatino Linotype" w:hAnsi="Palatino Linotype"/>
          <w:b/>
          <w:color w:val="000000" w:themeColor="text1"/>
        </w:rPr>
      </w:pPr>
    </w:p>
    <w:p w14:paraId="7543927C"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b/>
          <w:i/>
        </w:rPr>
        <w:t>Artículo 390.</w:t>
      </w:r>
      <w:r w:rsidRPr="00C3045F">
        <w:rPr>
          <w:rFonts w:ascii="Palatino Linotype" w:hAnsi="Palatino Linotype"/>
          <w:i/>
        </w:rPr>
        <w:t xml:space="preserve">- El contrato colectivo de trabajo deberá celebrarse por escrito, bajo pena de nulidad. </w:t>
      </w:r>
      <w:r w:rsidRPr="00C3045F">
        <w:rPr>
          <w:rFonts w:ascii="Palatino Linotype" w:hAnsi="Palatino Linotype"/>
          <w:b/>
          <w:i/>
          <w:u w:val="single"/>
        </w:rPr>
        <w:t>Se hará por triplicado, entregándose un ejemplar a cada una de las partes</w:t>
      </w:r>
      <w:r w:rsidRPr="00C3045F">
        <w:rPr>
          <w:rFonts w:ascii="Palatino Linotype" w:hAnsi="Palatino Linotype"/>
          <w:i/>
        </w:rPr>
        <w:t xml:space="preserve"> y se depositará el otro tanto en la Junta de Conciliación y Arbitraje o en la Junta Federal o Local de Conciliación, la que después de anotar la fecha y hora de presentación del documento lo remitirá a la Junta Federal o Local de Conciliación y Arbitraje. El contrato surtirá efectos desde la fecha y hora de presentación del documento, salvo que las partes hubiesen convenido en una fecha distinta. </w:t>
      </w:r>
    </w:p>
    <w:p w14:paraId="3C5787CC"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p>
    <w:p w14:paraId="0501748E"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b/>
          <w:i/>
        </w:rPr>
        <w:lastRenderedPageBreak/>
        <w:t>Artículo 391.</w:t>
      </w:r>
      <w:r w:rsidRPr="00C3045F">
        <w:rPr>
          <w:rFonts w:ascii="Palatino Linotype" w:hAnsi="Palatino Linotype"/>
          <w:i/>
        </w:rPr>
        <w:t xml:space="preserve">- El contrato colectivo contendrá: </w:t>
      </w:r>
    </w:p>
    <w:p w14:paraId="23E11E17"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I. Los nombres y domicilios de los contratantes; </w:t>
      </w:r>
    </w:p>
    <w:p w14:paraId="0E4C1C2B"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II. Las empresas y establecimientos que abarque; </w:t>
      </w:r>
    </w:p>
    <w:p w14:paraId="18E15FDC"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III. Su duración o la expresión de ser por tiempo indeterminado o para obra determinada; IV. Las jornadas de trabajo; </w:t>
      </w:r>
    </w:p>
    <w:p w14:paraId="19274448"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V. Los días de descanso y vacaciones; </w:t>
      </w:r>
    </w:p>
    <w:p w14:paraId="12732AF7"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VI. El monto de los salarios; </w:t>
      </w:r>
    </w:p>
    <w:p w14:paraId="67441108"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VII. Las cláusulas relativas a la capacitación o adiestramiento de los trabajadores en la empresa o establecimientos que comprenda; </w:t>
      </w:r>
    </w:p>
    <w:p w14:paraId="394E4ECD"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VIII. Disposiciones sobre la capacitación o adiestramiento inicial que se deba impartir a quienes vayan a ingresar a laborar a la empresa o establecimiento; </w:t>
      </w:r>
    </w:p>
    <w:p w14:paraId="0C31E1B9"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IX. Las bases sobre la integración y funcionamiento de las Comisiones que deban integrarse de acuerdo con esta Ley; y, </w:t>
      </w:r>
    </w:p>
    <w:p w14:paraId="70AD221D" w14:textId="77777777" w:rsidR="002E14D4" w:rsidRPr="00C3045F" w:rsidRDefault="002E14D4"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X. Las demás estipulaciones que convengan las partes.</w:t>
      </w:r>
    </w:p>
    <w:p w14:paraId="3D029D4F" w14:textId="77777777" w:rsidR="002E14D4" w:rsidRPr="00C3045F" w:rsidRDefault="002E14D4" w:rsidP="00C3045F">
      <w:pPr>
        <w:pStyle w:val="Prrafodelista"/>
        <w:spacing w:before="240" w:after="240" w:line="360" w:lineRule="auto"/>
        <w:ind w:left="567" w:right="567"/>
        <w:jc w:val="both"/>
        <w:rPr>
          <w:rFonts w:ascii="Palatino Linotype" w:hAnsi="Palatino Linotype"/>
          <w:b/>
          <w:i/>
          <w:color w:val="000000" w:themeColor="text1"/>
        </w:rPr>
      </w:pPr>
    </w:p>
    <w:p w14:paraId="2859B365" w14:textId="43C8EEBC" w:rsidR="002E14D4" w:rsidRPr="00C3045F" w:rsidRDefault="002E14D4" w:rsidP="00C3045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3045F">
        <w:rPr>
          <w:rFonts w:ascii="Palatino Linotype" w:hAnsi="Palatino Linotype"/>
          <w:color w:val="000000" w:themeColor="text1"/>
        </w:rPr>
        <w:t xml:space="preserve">De ello se colige que el </w:t>
      </w:r>
      <w:r w:rsidRPr="00C3045F">
        <w:rPr>
          <w:rFonts w:ascii="Palatino Linotype" w:hAnsi="Palatino Linotype"/>
          <w:b/>
          <w:color w:val="000000" w:themeColor="text1"/>
        </w:rPr>
        <w:t>Ayuntamiento de La Paz</w:t>
      </w:r>
      <w:r w:rsidR="00E0682B" w:rsidRPr="00C3045F">
        <w:rPr>
          <w:rFonts w:ascii="Palatino Linotype" w:hAnsi="Palatino Linotype"/>
          <w:b/>
          <w:color w:val="000000" w:themeColor="text1"/>
        </w:rPr>
        <w:t xml:space="preserve"> </w:t>
      </w:r>
      <w:r w:rsidRPr="00C3045F">
        <w:rPr>
          <w:rFonts w:ascii="Palatino Linotype" w:hAnsi="Palatino Linotype"/>
          <w:color w:val="000000" w:themeColor="text1"/>
        </w:rPr>
        <w:t xml:space="preserve">al ser parte de un contrato colectivo de trabajo debiera poseer un tanto del mismo, no sin antes mencionar que además del </w:t>
      </w:r>
      <w:r w:rsidRPr="00C3045F">
        <w:rPr>
          <w:rFonts w:ascii="Palatino Linotype" w:hAnsi="Palatino Linotype"/>
          <w:b/>
          <w:color w:val="000000" w:themeColor="text1"/>
        </w:rPr>
        <w:t>Ayuntamiento de La Paz</w:t>
      </w:r>
      <w:r w:rsidR="00E0682B" w:rsidRPr="00C3045F">
        <w:rPr>
          <w:rFonts w:ascii="Palatino Linotype" w:hAnsi="Palatino Linotype"/>
          <w:b/>
          <w:color w:val="000000" w:themeColor="text1"/>
        </w:rPr>
        <w:t xml:space="preserve"> </w:t>
      </w:r>
      <w:r w:rsidRPr="00C3045F">
        <w:rPr>
          <w:rFonts w:ascii="Palatino Linotype" w:hAnsi="Palatino Linotype"/>
          <w:color w:val="000000" w:themeColor="text1"/>
        </w:rPr>
        <w:t xml:space="preserve">como empleador y por otra el sindicato como representación de los trabajadores, las Juntas de Conciliación y arbitraje también podrán hacer pública para consulta de cualquier persona, de forma gratuita ya sea en copia o en sus sitios de internet la información relativa a los contratos colectivos </w:t>
      </w:r>
      <w:r w:rsidRPr="00C3045F">
        <w:rPr>
          <w:rFonts w:ascii="Palatino Linotype" w:hAnsi="Palatino Linotype"/>
          <w:color w:val="000000" w:themeColor="text1"/>
        </w:rPr>
        <w:lastRenderedPageBreak/>
        <w:t>de trabajo o</w:t>
      </w:r>
      <w:r w:rsidRPr="00C3045F">
        <w:rPr>
          <w:rFonts w:ascii="Palatino Linotype" w:hAnsi="Palatino Linotype"/>
          <w:i/>
        </w:rPr>
        <w:t xml:space="preserve">, </w:t>
      </w:r>
      <w:r w:rsidRPr="00C3045F">
        <w:rPr>
          <w:rFonts w:ascii="Palatino Linotype" w:hAnsi="Palatino Linotype"/>
        </w:rPr>
        <w:t xml:space="preserve">el texto íntegro de las versiones públicas de los contratos colectivos de trabajo </w:t>
      </w:r>
      <w:r w:rsidRPr="00C3045F">
        <w:rPr>
          <w:rFonts w:ascii="Palatino Linotype" w:hAnsi="Palatino Linotype"/>
          <w:color w:val="000000" w:themeColor="text1"/>
        </w:rPr>
        <w:t xml:space="preserve">de conformidad con el artículo 391 Bis de </w:t>
      </w:r>
      <w:r w:rsidRPr="00C3045F">
        <w:rPr>
          <w:rFonts w:ascii="Palatino Linotype" w:hAnsi="Palatino Linotype"/>
          <w:b/>
          <w:color w:val="000000" w:themeColor="text1"/>
        </w:rPr>
        <w:t>Ley Federal del Trabajo.</w:t>
      </w:r>
    </w:p>
    <w:p w14:paraId="1443FF6A" w14:textId="77777777" w:rsidR="002E14D4" w:rsidRPr="00C3045F" w:rsidRDefault="002E14D4" w:rsidP="00C3045F">
      <w:pPr>
        <w:pStyle w:val="Prrafodelista"/>
        <w:spacing w:before="240" w:after="240" w:line="360" w:lineRule="auto"/>
        <w:ind w:left="0"/>
        <w:jc w:val="both"/>
        <w:rPr>
          <w:rFonts w:ascii="Palatino Linotype" w:hAnsi="Palatino Linotype"/>
          <w:color w:val="000000" w:themeColor="text1"/>
        </w:rPr>
      </w:pPr>
    </w:p>
    <w:p w14:paraId="0FAA3132" w14:textId="77777777" w:rsidR="002E14D4" w:rsidRPr="00C3045F" w:rsidRDefault="002E14D4" w:rsidP="00C3045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3045F">
        <w:rPr>
          <w:rFonts w:ascii="Palatino Linotype" w:hAnsi="Palatino Linotype"/>
          <w:color w:val="000000" w:themeColor="text1"/>
        </w:rPr>
        <w:t xml:space="preserve">Por último la </w:t>
      </w:r>
      <w:r w:rsidRPr="00C3045F">
        <w:rPr>
          <w:rFonts w:ascii="Palatino Linotype" w:hAnsi="Palatino Linotype"/>
          <w:b/>
        </w:rPr>
        <w:t xml:space="preserve">Ley del Trabajo de los Servidores Públicos del Estado y Municipios </w:t>
      </w:r>
      <w:r w:rsidRPr="00C3045F">
        <w:rPr>
          <w:rFonts w:ascii="Palatino Linotype" w:hAnsi="Palatino Linotype"/>
        </w:rPr>
        <w:t>en su artículo 82 señala que las instituciones públicas</w:t>
      </w:r>
      <w:r w:rsidRPr="00C3045F">
        <w:rPr>
          <w:rStyle w:val="Refdenotaalpie"/>
          <w:rFonts w:ascii="Palatino Linotype" w:hAnsi="Palatino Linotype"/>
        </w:rPr>
        <w:footnoteReference w:id="1"/>
      </w:r>
      <w:r w:rsidRPr="00C3045F">
        <w:rPr>
          <w:rFonts w:ascii="Palatino Linotype" w:hAnsi="Palatino Linotype"/>
        </w:rPr>
        <w:t xml:space="preserve"> con la participación del sindicato realizarán cada año los estudios técnicos para los incrementos y </w:t>
      </w:r>
      <w:r w:rsidRPr="00C3045F">
        <w:rPr>
          <w:rFonts w:ascii="Palatino Linotype" w:hAnsi="Palatino Linotype"/>
          <w:b/>
          <w:u w:val="single"/>
        </w:rPr>
        <w:t>otras prestaciones</w:t>
      </w:r>
      <w:r w:rsidRPr="00C3045F">
        <w:rPr>
          <w:rFonts w:ascii="Palatino Linotype" w:hAnsi="Palatino Linotype"/>
        </w:rPr>
        <w:t xml:space="preserve"> de los servidores públicos, tal como se cita a continuación:</w:t>
      </w:r>
    </w:p>
    <w:p w14:paraId="0F2DFAAC" w14:textId="77777777" w:rsidR="002E14D4" w:rsidRPr="00C3045F" w:rsidRDefault="002E14D4" w:rsidP="00C3045F">
      <w:pPr>
        <w:pStyle w:val="Prrafodelista"/>
        <w:spacing w:before="240" w:after="240" w:line="360" w:lineRule="auto"/>
        <w:ind w:left="0"/>
        <w:jc w:val="both"/>
        <w:rPr>
          <w:rFonts w:ascii="Palatino Linotype" w:hAnsi="Palatino Linotype"/>
          <w:color w:val="000000" w:themeColor="text1"/>
        </w:rPr>
      </w:pPr>
    </w:p>
    <w:p w14:paraId="71F6521A" w14:textId="77777777" w:rsidR="002E14D4" w:rsidRPr="00C3045F" w:rsidRDefault="002E14D4" w:rsidP="00C3045F">
      <w:pPr>
        <w:pStyle w:val="Prrafodelista"/>
        <w:spacing w:before="240" w:after="240" w:line="360" w:lineRule="auto"/>
        <w:ind w:left="567" w:right="709"/>
        <w:jc w:val="both"/>
        <w:rPr>
          <w:rFonts w:ascii="Palatino Linotype" w:hAnsi="Palatino Linotype"/>
          <w:b/>
          <w:i/>
          <w:color w:val="000000" w:themeColor="text1"/>
        </w:rPr>
      </w:pPr>
      <w:r w:rsidRPr="00C3045F">
        <w:rPr>
          <w:rFonts w:ascii="Palatino Linotype" w:hAnsi="Palatino Linotype"/>
          <w:b/>
          <w:i/>
        </w:rPr>
        <w:t>ARTÍCULO 82.</w:t>
      </w:r>
      <w:r w:rsidRPr="00C3045F">
        <w:rPr>
          <w:rFonts w:ascii="Palatino Linotype" w:hAnsi="Palatino Linotype"/>
          <w:i/>
        </w:rPr>
        <w:t xml:space="preserve"> Las instituciones públicas realizarán anualmente, con la participación del sindicato que corresponda, los estudios técnicos pertinentes para el incremento de sueldos y </w:t>
      </w:r>
      <w:r w:rsidRPr="00C3045F">
        <w:rPr>
          <w:rFonts w:ascii="Palatino Linotype" w:hAnsi="Palatino Linotype"/>
          <w:b/>
          <w:i/>
          <w:u w:val="single"/>
        </w:rPr>
        <w:t>otras prestaciones de los servidores públicos</w:t>
      </w:r>
      <w:r w:rsidRPr="00C3045F">
        <w:rPr>
          <w:rFonts w:ascii="Palatino Linotype" w:hAnsi="Palatino Linotype"/>
          <w:i/>
        </w:rPr>
        <w:t xml:space="preserve">, que permitan equilibrar el poder adquisitivo de éstos, conforme a la capacidad y disponibilidad presupuestal de la institución pública. Asimismo se podrán realizar revisiones, en cuanto a incrementos salariales se refiere, en caso </w:t>
      </w:r>
      <w:r w:rsidRPr="00C3045F">
        <w:rPr>
          <w:rFonts w:ascii="Palatino Linotype" w:hAnsi="Palatino Linotype"/>
          <w:i/>
        </w:rPr>
        <w:lastRenderedPageBreak/>
        <w:t>de presentarse una situación económica en el país que, repercutiendo en los sueldos, si así lo ameritara.</w:t>
      </w:r>
    </w:p>
    <w:p w14:paraId="11B8A370" w14:textId="77777777" w:rsidR="002E14D4" w:rsidRPr="00C3045F" w:rsidRDefault="002E14D4" w:rsidP="00C3045F">
      <w:pPr>
        <w:pStyle w:val="Prrafodelista"/>
        <w:spacing w:before="240" w:after="240" w:line="360" w:lineRule="auto"/>
        <w:ind w:left="0"/>
        <w:jc w:val="both"/>
        <w:rPr>
          <w:rFonts w:ascii="Palatino Linotype" w:hAnsi="Palatino Linotype"/>
          <w:b/>
          <w:color w:val="000000" w:themeColor="text1"/>
        </w:rPr>
      </w:pPr>
    </w:p>
    <w:p w14:paraId="7362BA0E" w14:textId="62383095" w:rsidR="002E14D4" w:rsidRPr="00C3045F" w:rsidRDefault="002E14D4" w:rsidP="00C3045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3045F">
        <w:rPr>
          <w:rFonts w:ascii="Palatino Linotype" w:hAnsi="Palatino Linotype"/>
          <w:color w:val="000000" w:themeColor="text1"/>
        </w:rPr>
        <w:t>Por lo tanto, del precepto legal señalado en el párrafo anterio</w:t>
      </w:r>
      <w:r w:rsidR="007A53F1" w:rsidRPr="00C3045F">
        <w:rPr>
          <w:rFonts w:ascii="Palatino Linotype" w:hAnsi="Palatino Linotype"/>
          <w:color w:val="000000" w:themeColor="text1"/>
        </w:rPr>
        <w:t>r se deduce que el Municipio de</w:t>
      </w:r>
      <w:r w:rsidRPr="00C3045F">
        <w:rPr>
          <w:rFonts w:ascii="Palatino Linotype" w:hAnsi="Palatino Linotype"/>
          <w:color w:val="000000" w:themeColor="text1"/>
        </w:rPr>
        <w:t xml:space="preserve"> La Paz</w:t>
      </w:r>
      <w:r w:rsidR="007A53F1" w:rsidRPr="00C3045F">
        <w:rPr>
          <w:rFonts w:ascii="Palatino Linotype" w:hAnsi="Palatino Linotype"/>
          <w:color w:val="000000" w:themeColor="text1"/>
        </w:rPr>
        <w:t xml:space="preserve"> </w:t>
      </w:r>
      <w:r w:rsidRPr="00C3045F">
        <w:rPr>
          <w:rFonts w:ascii="Palatino Linotype" w:hAnsi="Palatino Linotype"/>
          <w:color w:val="000000" w:themeColor="text1"/>
        </w:rPr>
        <w:t xml:space="preserve">en coordinación con el </w:t>
      </w:r>
      <w:r w:rsidRPr="00C3045F">
        <w:rPr>
          <w:rFonts w:ascii="Palatino Linotype" w:hAnsi="Palatino Linotype"/>
          <w:color w:val="000000"/>
        </w:rPr>
        <w:t>Sindicato Único de Trabajadores de los Poderes, Municipios e Instituciones Descentralizadas del Estado de México (SUTEYM) tiene la obligación de realizar los estudios técnicos correspondientes al incremento de sueldos así como las prestaciones de los servidores públicos, por lo que suponiendo sin conceder que no hubiera un convenio entre ellos, si deberían existir dichos estudios.</w:t>
      </w:r>
    </w:p>
    <w:p w14:paraId="026645AC" w14:textId="77777777" w:rsidR="00B6455C" w:rsidRPr="00C3045F" w:rsidRDefault="00B6455C" w:rsidP="00C3045F">
      <w:pPr>
        <w:pStyle w:val="Prrafodelista"/>
        <w:spacing w:before="240" w:after="240" w:line="360" w:lineRule="auto"/>
        <w:ind w:left="0"/>
        <w:jc w:val="both"/>
        <w:rPr>
          <w:rFonts w:ascii="Palatino Linotype" w:hAnsi="Palatino Linotype"/>
          <w:color w:val="000000" w:themeColor="text1"/>
        </w:rPr>
      </w:pPr>
    </w:p>
    <w:p w14:paraId="70209AE5" w14:textId="5792B44F" w:rsidR="00B6455C" w:rsidRPr="00C3045F" w:rsidRDefault="00B6455C" w:rsidP="00C3045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3045F">
        <w:rPr>
          <w:rFonts w:ascii="Palatino Linotype" w:hAnsi="Palatino Linotype"/>
          <w:color w:val="000000"/>
        </w:rPr>
        <w:t xml:space="preserve">No obstante a efecto de verificar la existencia del Convenio al que hace referencia el señor </w:t>
      </w:r>
      <w:r w:rsidR="00F04E65" w:rsidRPr="00F04E65">
        <w:rPr>
          <w:rFonts w:ascii="Palatino Linotype" w:hAnsi="Palatino Linotype"/>
          <w:b/>
          <w:color w:val="000000"/>
          <w:highlight w:val="black"/>
        </w:rPr>
        <w:t>------------</w:t>
      </w:r>
      <w:r w:rsidRPr="00C3045F">
        <w:rPr>
          <w:rFonts w:ascii="Palatino Linotype" w:hAnsi="Palatino Linotype"/>
          <w:color w:val="000000"/>
        </w:rPr>
        <w:t xml:space="preserve">, éste órgano Garante procedió a la revisión de la página electrónica </w:t>
      </w:r>
      <w:hyperlink r:id="rId12" w:history="1">
        <w:r w:rsidRPr="00C3045F">
          <w:rPr>
            <w:rStyle w:val="Hipervnculo"/>
            <w:rFonts w:ascii="Palatino Linotype" w:hAnsi="Palatino Linotype"/>
          </w:rPr>
          <w:t>http://www.suteym.org.mx/</w:t>
        </w:r>
      </w:hyperlink>
      <w:r w:rsidRPr="00C3045F">
        <w:rPr>
          <w:rFonts w:ascii="Palatino Linotype" w:hAnsi="Palatino Linotype"/>
          <w:color w:val="000000" w:themeColor="text1"/>
          <w:u w:val="single"/>
        </w:rPr>
        <w:t xml:space="preserve"> </w:t>
      </w:r>
      <w:r w:rsidRPr="00C3045F">
        <w:rPr>
          <w:rFonts w:ascii="Palatino Linotype" w:hAnsi="Palatino Linotype"/>
          <w:color w:val="000000" w:themeColor="text1"/>
        </w:rPr>
        <w:t xml:space="preserve">correspondiente al </w:t>
      </w:r>
      <w:r w:rsidRPr="00C3045F">
        <w:rPr>
          <w:rFonts w:ascii="Palatino Linotype" w:hAnsi="Palatino Linotype"/>
          <w:color w:val="000000"/>
        </w:rPr>
        <w:t xml:space="preserve">Sindicato Único de Trabajadores de los Poderes, Municipios e Instituciones Descentralizadas del Estado de México (SUTEYM), obteniendo como resultado que al ingresar al rubro de </w:t>
      </w:r>
      <w:r w:rsidRPr="00C3045F">
        <w:rPr>
          <w:rFonts w:ascii="Palatino Linotype" w:hAnsi="Palatino Linotype"/>
          <w:b/>
          <w:color w:val="000000"/>
        </w:rPr>
        <w:t>“</w:t>
      </w:r>
      <w:r w:rsidRPr="00C3045F">
        <w:rPr>
          <w:rFonts w:ascii="Palatino Linotype" w:hAnsi="Palatino Linotype"/>
          <w:b/>
          <w:i/>
          <w:color w:val="000000"/>
        </w:rPr>
        <w:t xml:space="preserve">noticias” </w:t>
      </w:r>
      <w:r w:rsidRPr="00C3045F">
        <w:rPr>
          <w:rFonts w:ascii="Palatino Linotype" w:hAnsi="Palatino Linotype"/>
          <w:color w:val="000000"/>
        </w:rPr>
        <w:t>específicamente en fecha</w:t>
      </w:r>
      <w:r w:rsidR="00BA1C5A" w:rsidRPr="00C3045F">
        <w:rPr>
          <w:rFonts w:ascii="Palatino Linotype" w:hAnsi="Palatino Linotype"/>
          <w:color w:val="000000"/>
        </w:rPr>
        <w:t>s</w:t>
      </w:r>
      <w:r w:rsidRPr="00C3045F">
        <w:rPr>
          <w:rFonts w:ascii="Palatino Linotype" w:hAnsi="Palatino Linotype"/>
          <w:color w:val="000000"/>
        </w:rPr>
        <w:t xml:space="preserve"> </w:t>
      </w:r>
      <w:r w:rsidR="00BA1C5A" w:rsidRPr="00C3045F">
        <w:rPr>
          <w:rFonts w:ascii="Palatino Linotype" w:hAnsi="Palatino Linotype"/>
          <w:color w:val="000000"/>
        </w:rPr>
        <w:t xml:space="preserve">2 de mayo de 2016, </w:t>
      </w:r>
      <w:r w:rsidR="00B45BEB" w:rsidRPr="00C3045F">
        <w:rPr>
          <w:rFonts w:ascii="Palatino Linotype" w:hAnsi="Palatino Linotype"/>
          <w:color w:val="000000"/>
        </w:rPr>
        <w:t>18</w:t>
      </w:r>
      <w:r w:rsidRPr="00C3045F">
        <w:rPr>
          <w:rFonts w:ascii="Palatino Linotype" w:hAnsi="Palatino Linotype"/>
          <w:color w:val="000000"/>
        </w:rPr>
        <w:t xml:space="preserve"> de a</w:t>
      </w:r>
      <w:r w:rsidR="00B45BEB" w:rsidRPr="00C3045F">
        <w:rPr>
          <w:rFonts w:ascii="Palatino Linotype" w:hAnsi="Palatino Linotype"/>
          <w:color w:val="000000"/>
        </w:rPr>
        <w:t>bril</w:t>
      </w:r>
      <w:r w:rsidRPr="00C3045F">
        <w:rPr>
          <w:rFonts w:ascii="Palatino Linotype" w:hAnsi="Palatino Linotype"/>
          <w:color w:val="000000"/>
        </w:rPr>
        <w:t xml:space="preserve"> </w:t>
      </w:r>
      <w:r w:rsidR="00B45BEB" w:rsidRPr="00C3045F">
        <w:rPr>
          <w:rFonts w:ascii="Palatino Linotype" w:hAnsi="Palatino Linotype"/>
          <w:color w:val="000000"/>
        </w:rPr>
        <w:t xml:space="preserve">de dos mil dieciocho </w:t>
      </w:r>
      <w:r w:rsidRPr="00C3045F">
        <w:rPr>
          <w:rFonts w:ascii="Palatino Linotype" w:hAnsi="Palatino Linotype"/>
          <w:color w:val="000000"/>
        </w:rPr>
        <w:t xml:space="preserve">el </w:t>
      </w:r>
      <w:r w:rsidRPr="00C3045F">
        <w:rPr>
          <w:rFonts w:ascii="Palatino Linotype" w:hAnsi="Palatino Linotype"/>
          <w:b/>
          <w:color w:val="000000"/>
        </w:rPr>
        <w:t xml:space="preserve">Ayuntamiento de </w:t>
      </w:r>
      <w:r w:rsidR="00B45BEB" w:rsidRPr="00C3045F">
        <w:rPr>
          <w:rFonts w:ascii="Palatino Linotype" w:hAnsi="Palatino Linotype"/>
          <w:b/>
          <w:color w:val="000000"/>
        </w:rPr>
        <w:t xml:space="preserve">La Paz </w:t>
      </w:r>
      <w:r w:rsidRPr="00C3045F">
        <w:rPr>
          <w:rFonts w:ascii="Palatino Linotype" w:hAnsi="Palatino Linotype"/>
          <w:color w:val="000000"/>
        </w:rPr>
        <w:t xml:space="preserve">celebró con el sindicato </w:t>
      </w:r>
      <w:r w:rsidR="00BA1C5A" w:rsidRPr="00C3045F">
        <w:rPr>
          <w:rFonts w:ascii="Palatino Linotype" w:hAnsi="Palatino Linotype"/>
          <w:color w:val="000000"/>
        </w:rPr>
        <w:t xml:space="preserve">los </w:t>
      </w:r>
      <w:r w:rsidRPr="00C3045F">
        <w:rPr>
          <w:rFonts w:ascii="Palatino Linotype" w:hAnsi="Palatino Linotype"/>
          <w:color w:val="000000"/>
        </w:rPr>
        <w:t>denominado</w:t>
      </w:r>
      <w:r w:rsidR="00BA1C5A" w:rsidRPr="00C3045F">
        <w:rPr>
          <w:rFonts w:ascii="Palatino Linotype" w:hAnsi="Palatino Linotype"/>
          <w:color w:val="000000"/>
        </w:rPr>
        <w:t>s</w:t>
      </w:r>
      <w:r w:rsidRPr="00C3045F">
        <w:rPr>
          <w:rFonts w:ascii="Palatino Linotype" w:hAnsi="Palatino Linotype"/>
          <w:color w:val="000000"/>
        </w:rPr>
        <w:t xml:space="preserve"> “</w:t>
      </w:r>
      <w:r w:rsidRPr="00C3045F">
        <w:rPr>
          <w:rFonts w:ascii="Palatino Linotype" w:hAnsi="Palatino Linotype"/>
          <w:b/>
          <w:i/>
          <w:color w:val="000000"/>
        </w:rPr>
        <w:t xml:space="preserve">Convenio de </w:t>
      </w:r>
      <w:r w:rsidR="00B45BEB" w:rsidRPr="00C3045F">
        <w:rPr>
          <w:rFonts w:ascii="Palatino Linotype" w:hAnsi="Palatino Linotype"/>
          <w:b/>
          <w:i/>
          <w:color w:val="000000"/>
        </w:rPr>
        <w:t>S</w:t>
      </w:r>
      <w:r w:rsidR="00BA1C5A" w:rsidRPr="00C3045F">
        <w:rPr>
          <w:rFonts w:ascii="Palatino Linotype" w:hAnsi="Palatino Linotype"/>
          <w:b/>
          <w:i/>
          <w:color w:val="000000"/>
        </w:rPr>
        <w:t>ueldo y Prestaciones 2016</w:t>
      </w:r>
      <w:r w:rsidRPr="00C3045F">
        <w:rPr>
          <w:rFonts w:ascii="Palatino Linotype" w:hAnsi="Palatino Linotype"/>
          <w:b/>
          <w:i/>
          <w:color w:val="000000"/>
        </w:rPr>
        <w:t>”</w:t>
      </w:r>
      <w:r w:rsidR="00BA1C5A" w:rsidRPr="00C3045F">
        <w:rPr>
          <w:rFonts w:ascii="Palatino Linotype" w:hAnsi="Palatino Linotype"/>
          <w:b/>
          <w:i/>
          <w:color w:val="000000"/>
        </w:rPr>
        <w:t xml:space="preserve">, </w:t>
      </w:r>
      <w:r w:rsidR="00BA1C5A" w:rsidRPr="00C3045F">
        <w:rPr>
          <w:rFonts w:ascii="Palatino Linotype" w:hAnsi="Palatino Linotype"/>
          <w:color w:val="000000"/>
        </w:rPr>
        <w:t>“</w:t>
      </w:r>
      <w:r w:rsidR="00BA1C5A" w:rsidRPr="00C3045F">
        <w:rPr>
          <w:rFonts w:ascii="Palatino Linotype" w:hAnsi="Palatino Linotype"/>
          <w:b/>
          <w:i/>
          <w:color w:val="000000"/>
        </w:rPr>
        <w:t>Convenio de Sueldo y Prestaciones 2018”</w:t>
      </w:r>
      <w:r w:rsidRPr="00C3045F">
        <w:rPr>
          <w:rFonts w:ascii="Palatino Linotype" w:hAnsi="Palatino Linotype"/>
          <w:color w:val="000000"/>
        </w:rPr>
        <w:t>, tal como se observa en las imágenes que a continuación se insertan</w:t>
      </w:r>
      <w:r w:rsidR="00BA1C5A" w:rsidRPr="00C3045F">
        <w:rPr>
          <w:rFonts w:ascii="Palatino Linotype" w:hAnsi="Palatino Linotype"/>
          <w:color w:val="000000"/>
        </w:rPr>
        <w:t>:</w:t>
      </w:r>
    </w:p>
    <w:p w14:paraId="4F75734F" w14:textId="229603E8" w:rsidR="00B6455C" w:rsidRPr="00C3045F" w:rsidRDefault="00B6455C" w:rsidP="00C3045F">
      <w:pPr>
        <w:pStyle w:val="Prrafodelista"/>
        <w:spacing w:before="240" w:after="240" w:line="360" w:lineRule="auto"/>
        <w:ind w:left="0"/>
        <w:jc w:val="both"/>
        <w:rPr>
          <w:rFonts w:ascii="Palatino Linotype" w:hAnsi="Palatino Linotype"/>
          <w:color w:val="000000" w:themeColor="text1"/>
        </w:rPr>
      </w:pPr>
    </w:p>
    <w:p w14:paraId="51ABE900" w14:textId="4BAAE174" w:rsidR="00793864" w:rsidRPr="00C3045F" w:rsidRDefault="00BA1C5A" w:rsidP="00C3045F">
      <w:pPr>
        <w:pStyle w:val="Prrafodelista"/>
        <w:spacing w:before="240" w:after="240" w:line="360" w:lineRule="auto"/>
        <w:ind w:left="567"/>
        <w:jc w:val="both"/>
        <w:rPr>
          <w:rFonts w:ascii="Palatino Linotype" w:hAnsi="Palatino Linotype"/>
          <w:color w:val="000000" w:themeColor="text1"/>
        </w:rPr>
      </w:pPr>
      <w:r w:rsidRPr="00C3045F">
        <w:rPr>
          <w:rFonts w:ascii="Palatino Linotype" w:hAnsi="Palatino Linotype"/>
          <w:noProof/>
          <w:lang w:val="es-MX" w:eastAsia="es-MX"/>
        </w:rPr>
        <w:lastRenderedPageBreak/>
        <mc:AlternateContent>
          <mc:Choice Requires="wps">
            <w:drawing>
              <wp:anchor distT="0" distB="0" distL="114300" distR="114300" simplePos="0" relativeHeight="251675648" behindDoc="0" locked="0" layoutInCell="1" allowOverlap="1" wp14:anchorId="603D7F5F" wp14:editId="42E22E54">
                <wp:simplePos x="0" y="0"/>
                <wp:positionH relativeFrom="column">
                  <wp:posOffset>358140</wp:posOffset>
                </wp:positionH>
                <wp:positionV relativeFrom="paragraph">
                  <wp:posOffset>5514340</wp:posOffset>
                </wp:positionV>
                <wp:extent cx="4914900" cy="1819275"/>
                <wp:effectExtent l="57150" t="38100" r="76200" b="104775"/>
                <wp:wrapNone/>
                <wp:docPr id="17" name="Rectángulo 17"/>
                <wp:cNvGraphicFramePr/>
                <a:graphic xmlns:a="http://schemas.openxmlformats.org/drawingml/2006/main">
                  <a:graphicData uri="http://schemas.microsoft.com/office/word/2010/wordprocessingShape">
                    <wps:wsp>
                      <wps:cNvSpPr/>
                      <wps:spPr>
                        <a:xfrm>
                          <a:off x="0" y="0"/>
                          <a:ext cx="4914900" cy="18192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D6261" id="Rectángulo 17" o:spid="_x0000_s1026" style="position:absolute;margin-left:28.2pt;margin-top:434.2pt;width:387pt;height:14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" filled="f" strokecolor="red" strokeweight="3pt">
                <v:shadow on="t" color="black" opacity="22937f" origin=",.5" offset="0,.63889mm"/>
              </v:rect>
            </w:pict>
          </mc:Fallback>
        </mc:AlternateContent>
      </w:r>
      <w:r w:rsidRPr="00C3045F">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2F248628" wp14:editId="7E71030B">
                <wp:simplePos x="0" y="0"/>
                <wp:positionH relativeFrom="column">
                  <wp:posOffset>415290</wp:posOffset>
                </wp:positionH>
                <wp:positionV relativeFrom="paragraph">
                  <wp:posOffset>3742690</wp:posOffset>
                </wp:positionV>
                <wp:extent cx="4743450" cy="168592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4743450" cy="16859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0DC7B" id="Rectángulo 16" o:spid="_x0000_s1026" style="position:absolute;margin-left:32.7pt;margin-top:294.7pt;width:373.5pt;height:13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ZijgIAAHE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" filled="f" strokecolor="red" strokeweight="3pt">
                <v:shadow on="t" color="black" opacity="22937f" origin=",.5" offset="0,.63889mm"/>
              </v:rect>
            </w:pict>
          </mc:Fallback>
        </mc:AlternateContent>
      </w:r>
      <w:r w:rsidR="00B6455C" w:rsidRPr="00C3045F">
        <w:rPr>
          <w:rFonts w:ascii="Palatino Linotype" w:hAnsi="Palatino Linotype"/>
          <w:noProof/>
          <w:lang w:val="es-MX" w:eastAsia="es-MX"/>
        </w:rPr>
        <w:drawing>
          <wp:inline distT="0" distB="0" distL="0" distR="0" wp14:anchorId="0FACFAAA" wp14:editId="07E9A647">
            <wp:extent cx="4866850" cy="5429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42" r="30092" b="20835"/>
                    <a:stretch/>
                  </pic:blipFill>
                  <pic:spPr bwMode="auto">
                    <a:xfrm>
                      <a:off x="0" y="0"/>
                      <a:ext cx="4870386" cy="5433195"/>
                    </a:xfrm>
                    <a:prstGeom prst="rect">
                      <a:avLst/>
                    </a:prstGeom>
                    <a:ln>
                      <a:noFill/>
                    </a:ln>
                    <a:extLst>
                      <a:ext uri="{53640926-AAD7-44D8-BBD7-CCE9431645EC}">
                        <a14:shadowObscured xmlns:a14="http://schemas.microsoft.com/office/drawing/2010/main"/>
                      </a:ext>
                    </a:extLst>
                  </pic:spPr>
                </pic:pic>
              </a:graphicData>
            </a:graphic>
          </wp:inline>
        </w:drawing>
      </w:r>
    </w:p>
    <w:p w14:paraId="508AA508" w14:textId="52CE33ED" w:rsidR="00B45BEB" w:rsidRPr="00C3045F" w:rsidRDefault="00B45BEB" w:rsidP="00C3045F">
      <w:pPr>
        <w:pStyle w:val="Prrafodelista"/>
        <w:spacing w:before="240" w:after="240" w:line="360" w:lineRule="auto"/>
        <w:ind w:left="567"/>
        <w:jc w:val="both"/>
        <w:rPr>
          <w:rFonts w:ascii="Palatino Linotype" w:hAnsi="Palatino Linotype"/>
          <w:color w:val="000000" w:themeColor="text1"/>
        </w:rPr>
      </w:pPr>
      <w:r w:rsidRPr="00C3045F">
        <w:rPr>
          <w:rFonts w:ascii="Palatino Linotype" w:hAnsi="Palatino Linotype"/>
          <w:noProof/>
          <w:lang w:val="es-MX" w:eastAsia="es-MX"/>
        </w:rPr>
        <w:lastRenderedPageBreak/>
        <w:drawing>
          <wp:inline distT="0" distB="0" distL="0" distR="0" wp14:anchorId="70314E2F" wp14:editId="7B5A4444">
            <wp:extent cx="4914900" cy="1819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14" t="42476" r="29855" b="35073"/>
                    <a:stretch/>
                  </pic:blipFill>
                  <pic:spPr bwMode="auto">
                    <a:xfrm>
                      <a:off x="0" y="0"/>
                      <a:ext cx="4914900" cy="1819275"/>
                    </a:xfrm>
                    <a:prstGeom prst="rect">
                      <a:avLst/>
                    </a:prstGeom>
                    <a:ln>
                      <a:noFill/>
                    </a:ln>
                    <a:extLst>
                      <a:ext uri="{53640926-AAD7-44D8-BBD7-CCE9431645EC}">
                        <a14:shadowObscured xmlns:a14="http://schemas.microsoft.com/office/drawing/2010/main"/>
                      </a:ext>
                    </a:extLst>
                  </pic:spPr>
                </pic:pic>
              </a:graphicData>
            </a:graphic>
          </wp:inline>
        </w:drawing>
      </w:r>
    </w:p>
    <w:p w14:paraId="1B28A0A2" w14:textId="595C814D" w:rsidR="00BA1C5A" w:rsidRPr="00C3045F" w:rsidRDefault="00BA1C5A" w:rsidP="00C3045F">
      <w:pPr>
        <w:pStyle w:val="Prrafodelista"/>
        <w:numPr>
          <w:ilvl w:val="0"/>
          <w:numId w:val="1"/>
        </w:numPr>
        <w:spacing w:before="240" w:after="240" w:line="360" w:lineRule="auto"/>
        <w:ind w:left="0" w:right="49" w:firstLine="0"/>
        <w:jc w:val="both"/>
        <w:rPr>
          <w:rFonts w:ascii="Palatino Linotype" w:eastAsia="Calibri" w:hAnsi="Palatino Linotype"/>
          <w:lang w:val="es-MX" w:eastAsia="en-US"/>
        </w:rPr>
      </w:pPr>
      <w:r w:rsidRPr="00C3045F">
        <w:rPr>
          <w:rFonts w:ascii="Palatino Linotype" w:eastAsia="Calibri" w:hAnsi="Palatino Linotype"/>
          <w:lang w:val="es-MX" w:eastAsia="en-US"/>
        </w:rPr>
        <w:t xml:space="preserve">En consecuencia, al corroborar que el </w:t>
      </w:r>
      <w:r w:rsidRPr="00C3045F">
        <w:rPr>
          <w:rFonts w:ascii="Palatino Linotype" w:eastAsia="Calibri" w:hAnsi="Palatino Linotype"/>
          <w:b/>
          <w:lang w:val="es-MX" w:eastAsia="en-US"/>
        </w:rPr>
        <w:t>SUJETO OBLIGADO</w:t>
      </w:r>
      <w:r w:rsidRPr="00C3045F">
        <w:rPr>
          <w:rFonts w:ascii="Palatino Linotype" w:eastAsia="Calibri" w:hAnsi="Palatino Linotype"/>
          <w:lang w:val="es-MX" w:eastAsia="en-US"/>
        </w:rPr>
        <w:t xml:space="preserve"> </w:t>
      </w:r>
      <w:r w:rsidR="00790D17" w:rsidRPr="00C3045F">
        <w:rPr>
          <w:rFonts w:ascii="Palatino Linotype" w:eastAsia="Calibri" w:hAnsi="Palatino Linotype"/>
          <w:lang w:val="es-MX" w:eastAsia="en-US"/>
        </w:rPr>
        <w:t>de acuerdo a sus atribuciones tiene el deber</w:t>
      </w:r>
      <w:r w:rsidRPr="00C3045F">
        <w:rPr>
          <w:rFonts w:ascii="Palatino Linotype" w:eastAsia="Calibri" w:hAnsi="Palatino Linotype"/>
          <w:lang w:val="es-MX" w:eastAsia="en-US"/>
        </w:rPr>
        <w:t xml:space="preserve"> de contar con la información relativa a los convenios que se suscriban con los sindicatos y además haber corroborado que se suscitó la celebración de</w:t>
      </w:r>
      <w:r w:rsidR="00790D17" w:rsidRPr="00C3045F">
        <w:rPr>
          <w:rFonts w:ascii="Palatino Linotype" w:eastAsia="Calibri" w:hAnsi="Palatino Linotype"/>
          <w:lang w:val="es-MX" w:eastAsia="en-US"/>
        </w:rPr>
        <w:t xml:space="preserve">l </w:t>
      </w:r>
      <w:r w:rsidR="00790D17" w:rsidRPr="00C3045F">
        <w:rPr>
          <w:rFonts w:ascii="Palatino Linotype" w:hAnsi="Palatino Linotype"/>
          <w:color w:val="000000"/>
        </w:rPr>
        <w:t>“</w:t>
      </w:r>
      <w:r w:rsidR="00790D17" w:rsidRPr="00C3045F">
        <w:rPr>
          <w:rFonts w:ascii="Palatino Linotype" w:hAnsi="Palatino Linotype"/>
          <w:b/>
          <w:i/>
          <w:color w:val="000000"/>
        </w:rPr>
        <w:t xml:space="preserve">Convenio de Sueldo y Prestaciones 2016” </w:t>
      </w:r>
      <w:r w:rsidR="00790D17" w:rsidRPr="00C3045F">
        <w:rPr>
          <w:rFonts w:ascii="Palatino Linotype" w:hAnsi="Palatino Linotype"/>
          <w:color w:val="000000"/>
        </w:rPr>
        <w:t>y del “</w:t>
      </w:r>
      <w:r w:rsidR="00790D17" w:rsidRPr="00C3045F">
        <w:rPr>
          <w:rFonts w:ascii="Palatino Linotype" w:hAnsi="Palatino Linotype"/>
          <w:b/>
          <w:i/>
          <w:color w:val="000000"/>
        </w:rPr>
        <w:t>Convenio de Sueldo y Prestaciones 2018”</w:t>
      </w:r>
      <w:r w:rsidRPr="00C3045F">
        <w:rPr>
          <w:rFonts w:ascii="Palatino Linotype" w:eastAsia="Calibri" w:hAnsi="Palatino Linotype"/>
          <w:lang w:val="es-MX" w:eastAsia="en-US"/>
        </w:rPr>
        <w:t>, resulta dable ordenar su entrega en versión pública.</w:t>
      </w:r>
    </w:p>
    <w:p w14:paraId="00A726C5" w14:textId="77777777" w:rsidR="00BA1C5A" w:rsidRPr="00C3045F" w:rsidRDefault="00BA1C5A" w:rsidP="00C3045F">
      <w:pPr>
        <w:pStyle w:val="Prrafodelista"/>
        <w:spacing w:before="240" w:after="240" w:line="360" w:lineRule="auto"/>
        <w:ind w:left="0" w:right="49"/>
        <w:jc w:val="both"/>
        <w:rPr>
          <w:rFonts w:ascii="Palatino Linotype" w:eastAsia="Calibri" w:hAnsi="Palatino Linotype"/>
          <w:lang w:val="es-MX" w:eastAsia="en-US"/>
        </w:rPr>
      </w:pPr>
    </w:p>
    <w:p w14:paraId="278704B9" w14:textId="6405F94C" w:rsidR="00BA1C5A" w:rsidRPr="00C3045F" w:rsidRDefault="00BA1C5A" w:rsidP="00C3045F">
      <w:pPr>
        <w:pStyle w:val="Prrafodelista"/>
        <w:numPr>
          <w:ilvl w:val="0"/>
          <w:numId w:val="1"/>
        </w:numPr>
        <w:spacing w:before="240" w:after="240" w:line="360" w:lineRule="auto"/>
        <w:ind w:left="0" w:right="49" w:firstLine="0"/>
        <w:jc w:val="both"/>
        <w:rPr>
          <w:rFonts w:ascii="Palatino Linotype" w:eastAsia="Calibri" w:hAnsi="Palatino Linotype"/>
          <w:lang w:val="es-MX" w:eastAsia="en-US"/>
        </w:rPr>
      </w:pPr>
      <w:r w:rsidRPr="00C3045F">
        <w:rPr>
          <w:rFonts w:ascii="Palatino Linotype" w:eastAsia="Calibri" w:hAnsi="Palatino Linotype"/>
          <w:lang w:val="es-MX" w:eastAsia="en-US"/>
        </w:rPr>
        <w:t xml:space="preserve">Aunado a todo lo anteriormente expuesto no se omite señalar que dicho convenio deberá ponerse a disposición del público de manera permanente de conformidad con las obligaciones de transparencia comunes aplicables al </w:t>
      </w:r>
      <w:r w:rsidRPr="00C3045F">
        <w:rPr>
          <w:rFonts w:ascii="Palatino Linotype" w:eastAsia="Calibri" w:hAnsi="Palatino Linotype"/>
          <w:b/>
          <w:lang w:val="es-MX" w:eastAsia="en-US"/>
        </w:rPr>
        <w:t>SUJETO OBLIGADO</w:t>
      </w:r>
      <w:r w:rsidRPr="00C3045F">
        <w:rPr>
          <w:rFonts w:ascii="Palatino Linotype" w:eastAsia="Calibri" w:hAnsi="Palatino Linotype"/>
          <w:lang w:val="es-MX" w:eastAsia="en-US"/>
        </w:rPr>
        <w:t xml:space="preserve">, previstas en el artículo 92 fracciones I </w:t>
      </w:r>
      <w:r w:rsidR="00790D17" w:rsidRPr="00C3045F">
        <w:rPr>
          <w:rFonts w:ascii="Palatino Linotype" w:eastAsia="Calibri" w:hAnsi="Palatino Linotype"/>
          <w:lang w:val="es-MX" w:eastAsia="en-US"/>
        </w:rPr>
        <w:t>y</w:t>
      </w:r>
      <w:r w:rsidRPr="00C3045F">
        <w:rPr>
          <w:rFonts w:ascii="Palatino Linotype" w:eastAsia="Calibri" w:hAnsi="Palatino Linotype"/>
          <w:lang w:val="es-MX" w:eastAsia="en-US"/>
        </w:rPr>
        <w:t xml:space="preserve"> XX de la </w:t>
      </w:r>
      <w:r w:rsidRPr="00C3045F">
        <w:rPr>
          <w:rFonts w:ascii="Palatino Linotype" w:eastAsia="Calibri" w:hAnsi="Palatino Linotype"/>
          <w:b/>
          <w:lang w:val="es-MX" w:eastAsia="en-US"/>
        </w:rPr>
        <w:t>Ley de Transparencia y Acceso a la Información Pública del Estado de México y Municipios</w:t>
      </w:r>
      <w:r w:rsidRPr="00C3045F">
        <w:rPr>
          <w:rFonts w:ascii="Palatino Linotype" w:eastAsia="Calibri" w:hAnsi="Palatino Linotype"/>
          <w:lang w:val="es-MX" w:eastAsia="en-US"/>
        </w:rPr>
        <w:t xml:space="preserve"> que ordenan: </w:t>
      </w:r>
    </w:p>
    <w:p w14:paraId="01CCE6AF" w14:textId="77777777" w:rsidR="00BA1C5A" w:rsidRPr="00C3045F" w:rsidRDefault="00BA1C5A" w:rsidP="00C3045F">
      <w:pPr>
        <w:pStyle w:val="Prrafodelista"/>
        <w:spacing w:before="240" w:after="240" w:line="360" w:lineRule="auto"/>
        <w:ind w:left="0"/>
        <w:jc w:val="both"/>
        <w:rPr>
          <w:rFonts w:ascii="Palatino Linotype" w:hAnsi="Palatino Linotype"/>
          <w:b/>
          <w:color w:val="000000" w:themeColor="text1"/>
        </w:rPr>
      </w:pPr>
    </w:p>
    <w:p w14:paraId="2CBA6C67" w14:textId="77777777" w:rsidR="00BA1C5A" w:rsidRPr="00C3045F" w:rsidRDefault="00BA1C5A" w:rsidP="00C3045F">
      <w:pPr>
        <w:pStyle w:val="Prrafodelista"/>
        <w:spacing w:before="240" w:after="240" w:line="360" w:lineRule="auto"/>
        <w:ind w:left="567" w:right="567"/>
        <w:jc w:val="both"/>
        <w:rPr>
          <w:rFonts w:ascii="Palatino Linotype" w:hAnsi="Palatino Linotype"/>
          <w:b/>
          <w:i/>
          <w:color w:val="000000" w:themeColor="text1"/>
        </w:rPr>
      </w:pPr>
      <w:r w:rsidRPr="00C3045F">
        <w:rPr>
          <w:rFonts w:ascii="Palatino Linotype" w:hAnsi="Palatino Linotype"/>
          <w:b/>
          <w:i/>
        </w:rPr>
        <w:t>Artículo 92.</w:t>
      </w:r>
      <w:r w:rsidRPr="00C3045F">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w:t>
      </w:r>
      <w:r w:rsidRPr="00C3045F">
        <w:rPr>
          <w:rFonts w:ascii="Palatino Linotype" w:hAnsi="Palatino Linotype"/>
          <w:i/>
        </w:rPr>
        <w:lastRenderedPageBreak/>
        <w:t>funciones u objeto social, según corresponda, la información, por lo menos, de los temas, documentos y políticas que a continuación se señalan:</w:t>
      </w:r>
    </w:p>
    <w:p w14:paraId="06DD7CAF" w14:textId="77777777" w:rsidR="00BA1C5A" w:rsidRPr="00C3045F" w:rsidRDefault="00BA1C5A" w:rsidP="00C3045F">
      <w:pPr>
        <w:pStyle w:val="Prrafodelista"/>
        <w:spacing w:before="240" w:after="240" w:line="360" w:lineRule="auto"/>
        <w:ind w:left="0"/>
        <w:jc w:val="both"/>
        <w:rPr>
          <w:rFonts w:ascii="Palatino Linotype" w:hAnsi="Palatino Linotype"/>
          <w:b/>
          <w:color w:val="000000" w:themeColor="text1"/>
        </w:rPr>
      </w:pPr>
    </w:p>
    <w:p w14:paraId="7A04FC75" w14:textId="77777777" w:rsidR="00BA1C5A" w:rsidRPr="00C3045F" w:rsidRDefault="00BA1C5A" w:rsidP="00C3045F">
      <w:pPr>
        <w:pStyle w:val="Prrafodelista"/>
        <w:spacing w:before="240" w:after="240" w:line="360" w:lineRule="auto"/>
        <w:ind w:left="567" w:right="567"/>
        <w:jc w:val="both"/>
        <w:rPr>
          <w:rFonts w:ascii="Palatino Linotype" w:hAnsi="Palatino Linotype"/>
          <w:b/>
          <w:i/>
          <w:color w:val="000000" w:themeColor="text1"/>
        </w:rPr>
      </w:pPr>
      <w:r w:rsidRPr="00C3045F">
        <w:rPr>
          <w:rFonts w:ascii="Palatino Linotype" w:hAnsi="Palatino Linotype"/>
          <w:i/>
        </w:rPr>
        <w:t xml:space="preserve">I. El marco normativo aplicable al sujeto obligado, en el que deberá incluirse leyes, códigos, reglamentos, decretos de creación, acuerdos, </w:t>
      </w:r>
      <w:r w:rsidRPr="00C3045F">
        <w:rPr>
          <w:rFonts w:ascii="Palatino Linotype" w:hAnsi="Palatino Linotype"/>
          <w:b/>
          <w:i/>
          <w:u w:val="single"/>
        </w:rPr>
        <w:t>convenios</w:t>
      </w:r>
      <w:r w:rsidRPr="00C3045F">
        <w:rPr>
          <w:rFonts w:ascii="Palatino Linotype" w:hAnsi="Palatino Linotype"/>
          <w:i/>
        </w:rPr>
        <w:t>, manuales de organización y procedimientos, reglas de operación, criterios, políticas, entre otros;</w:t>
      </w:r>
    </w:p>
    <w:p w14:paraId="2C560383" w14:textId="77777777" w:rsidR="00BA1C5A" w:rsidRPr="00C3045F" w:rsidRDefault="00BA1C5A" w:rsidP="00C3045F">
      <w:pPr>
        <w:pStyle w:val="Prrafodelista"/>
        <w:spacing w:before="240" w:after="240" w:line="360" w:lineRule="auto"/>
        <w:ind w:left="567" w:right="567"/>
        <w:jc w:val="both"/>
        <w:rPr>
          <w:rFonts w:ascii="Palatino Linotype" w:hAnsi="Palatino Linotype"/>
          <w:b/>
          <w:i/>
          <w:color w:val="000000" w:themeColor="text1"/>
        </w:rPr>
      </w:pPr>
      <w:r w:rsidRPr="00C3045F">
        <w:rPr>
          <w:rFonts w:ascii="Palatino Linotype" w:hAnsi="Palatino Linotype"/>
          <w:i/>
        </w:rPr>
        <w:t>(…)</w:t>
      </w:r>
    </w:p>
    <w:p w14:paraId="7AD18324" w14:textId="77777777" w:rsidR="00BA1C5A" w:rsidRPr="00C3045F" w:rsidRDefault="00BA1C5A"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XX. Las condiciones generales de trabajo, </w:t>
      </w:r>
      <w:r w:rsidRPr="00C3045F">
        <w:rPr>
          <w:rFonts w:ascii="Palatino Linotype" w:hAnsi="Palatino Linotype"/>
          <w:b/>
          <w:i/>
          <w:u w:val="single"/>
        </w:rPr>
        <w:t>contratos o convenios que regulen las relaciones laborales del personal de base o de confianza</w:t>
      </w:r>
      <w:r w:rsidRPr="00C3045F">
        <w:rPr>
          <w:rFonts w:ascii="Palatino Linotype" w:hAnsi="Palatino Linotype"/>
          <w:i/>
        </w:rPr>
        <w:t>, así como los recursos públicos económicos, en especie o donativos, que sean entregados a los Sindicatos y ejerzan como recursos públicos;</w:t>
      </w:r>
    </w:p>
    <w:p w14:paraId="52A0F204" w14:textId="77777777" w:rsidR="00BA1C5A" w:rsidRPr="00C3045F" w:rsidRDefault="00BA1C5A" w:rsidP="00C3045F">
      <w:pPr>
        <w:pStyle w:val="Prrafodelista"/>
        <w:widowControl w:val="0"/>
        <w:shd w:val="clear" w:color="auto" w:fill="FFFFFF"/>
        <w:spacing w:after="120" w:line="360" w:lineRule="auto"/>
        <w:ind w:left="0" w:right="45"/>
        <w:jc w:val="both"/>
        <w:rPr>
          <w:rFonts w:ascii="Palatino Linotype" w:hAnsi="Palatino Linotype" w:cs="Arial"/>
        </w:rPr>
      </w:pPr>
    </w:p>
    <w:p w14:paraId="037159B3" w14:textId="0802CF8F" w:rsidR="00BA1C5A" w:rsidRPr="00C3045F" w:rsidRDefault="00A957FE" w:rsidP="00C3045F">
      <w:pPr>
        <w:pStyle w:val="Ttulo2"/>
        <w:spacing w:line="360" w:lineRule="auto"/>
        <w:rPr>
          <w:b w:val="0"/>
          <w:szCs w:val="24"/>
        </w:rPr>
      </w:pPr>
      <w:bookmarkStart w:id="83" w:name="_Toc465246434"/>
      <w:bookmarkStart w:id="84" w:name="_Toc3468937"/>
      <w:r w:rsidRPr="00C3045F">
        <w:rPr>
          <w:szCs w:val="24"/>
        </w:rPr>
        <w:t>III</w:t>
      </w:r>
      <w:r w:rsidR="00BA1C5A" w:rsidRPr="00C3045F">
        <w:rPr>
          <w:szCs w:val="24"/>
        </w:rPr>
        <w:t>. De la versión pública.</w:t>
      </w:r>
      <w:bookmarkEnd w:id="83"/>
      <w:bookmarkEnd w:id="84"/>
      <w:r w:rsidR="00BA1C5A" w:rsidRPr="00C3045F">
        <w:rPr>
          <w:szCs w:val="24"/>
        </w:rPr>
        <w:t xml:space="preserve"> </w:t>
      </w:r>
    </w:p>
    <w:p w14:paraId="2E8ADE21"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Se ha precisado que, de entre los documentos que pudieran encontrarse anexos al convenio solicitado por el particular que se encuentra en posesión del </w:t>
      </w:r>
      <w:r w:rsidRPr="00C3045F">
        <w:rPr>
          <w:rFonts w:ascii="Palatino Linotype" w:hAnsi="Palatino Linotype" w:cs="Arial"/>
          <w:b/>
        </w:rPr>
        <w:t xml:space="preserve">SUJETO OBLIGADO </w:t>
      </w:r>
      <w:r w:rsidRPr="00C3045F">
        <w:rPr>
          <w:rFonts w:ascii="Palatino Linotype" w:hAnsi="Palatino Linotype" w:cs="Arial"/>
        </w:rPr>
        <w:t xml:space="preserve">es la relación de trabajadores sindicalizados que le es entregada al Ayuntamiento con motivo de que éste debe tener conocimiento a cuales de sus trabajadores tiene que aplicar las prestaciones o deducciones según sea el caso y además se pudieran inferir </w:t>
      </w:r>
      <w:r w:rsidRPr="00C3045F">
        <w:rPr>
          <w:rFonts w:ascii="Palatino Linotype" w:hAnsi="Palatino Linotype"/>
        </w:rPr>
        <w:t>los domicilios de los trabajadores señalados en los padrones de socios, afiliados o análogos.</w:t>
      </w:r>
    </w:p>
    <w:p w14:paraId="20785103"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42C89C55"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Sin embargo, la mencionada relación no es susceptible de ser entregada al particular sin la elaboración de una versión pública por dos razones fundamentales a saber:</w:t>
      </w:r>
    </w:p>
    <w:p w14:paraId="25224438"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2E9FDBEE"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Primero, revela la </w:t>
      </w:r>
      <w:r w:rsidRPr="00C3045F">
        <w:rPr>
          <w:rFonts w:ascii="Palatino Linotype" w:hAnsi="Palatino Linotype" w:cs="Arial"/>
          <w:i/>
        </w:rPr>
        <w:t>afiliación sindical</w:t>
      </w:r>
      <w:r w:rsidRPr="00C3045F">
        <w:rPr>
          <w:rFonts w:ascii="Palatino Linotype" w:hAnsi="Palatino Linotype" w:cs="Arial"/>
        </w:rPr>
        <w:t xml:space="preserve"> de quienes aparecen en ella, dato que es considerado sensible y por ende confidencial en términos del artículo 4 </w:t>
      </w:r>
      <w:proofErr w:type="gramStart"/>
      <w:r w:rsidRPr="00C3045F">
        <w:rPr>
          <w:rFonts w:ascii="Palatino Linotype" w:hAnsi="Palatino Linotype" w:cs="Arial"/>
        </w:rPr>
        <w:t>fracción</w:t>
      </w:r>
      <w:proofErr w:type="gramEnd"/>
      <w:r w:rsidRPr="00C3045F">
        <w:rPr>
          <w:rFonts w:ascii="Palatino Linotype" w:hAnsi="Palatino Linotype" w:cs="Arial"/>
        </w:rPr>
        <w:t xml:space="preserve"> VIII de la </w:t>
      </w:r>
      <w:r w:rsidRPr="00C3045F">
        <w:rPr>
          <w:rFonts w:ascii="Palatino Linotype" w:hAnsi="Palatino Linotype" w:cs="Arial"/>
          <w:b/>
        </w:rPr>
        <w:t>Ley de Protección de Datos Personales del Estado de México</w:t>
      </w:r>
      <w:r w:rsidRPr="00C3045F">
        <w:rPr>
          <w:rFonts w:ascii="Palatino Linotype" w:hAnsi="Palatino Linotype" w:cs="Arial"/>
        </w:rPr>
        <w:t>.</w:t>
      </w:r>
    </w:p>
    <w:p w14:paraId="45C50D28"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33968D40"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Segundo, el documento es generado por el sindicato correspondiente para aplicar una deducción al salario del trabajador, es decir, pudiera revelar información sobre las personas que realizan aportaciones sociales a su gremio, el monto que entregan en forma ordinaria, las cuales no son de carácter público porque se trata de dinero del propio del trabajador que entrega voluntariamente al sindicato a través de una deducción. </w:t>
      </w:r>
    </w:p>
    <w:p w14:paraId="31B5A24C"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2020137B"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Por tal motivo, éste órgano garante ha señalado que, en principio, la información en posesión de los sujetos obligados es considerada pública; sin embargo, como todo derecho fundamental tiene limitaciones, las cuales, esta previstas en el orden constitucional.</w:t>
      </w:r>
    </w:p>
    <w:p w14:paraId="09980F4F"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298FF0F7"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lastRenderedPageBreak/>
        <w:t xml:space="preserve">El artículo 6 de la </w:t>
      </w:r>
      <w:r w:rsidRPr="00C3045F">
        <w:rPr>
          <w:rFonts w:ascii="Palatino Linotype" w:hAnsi="Palatino Linotype" w:cs="Arial"/>
          <w:b/>
        </w:rPr>
        <w:t>Constitución Política de los Estados Unidos Mexicanos</w:t>
      </w:r>
      <w:r w:rsidRPr="00C3045F">
        <w:rPr>
          <w:rFonts w:ascii="Palatino Linotype" w:hAnsi="Palatino Linotype" w:cs="Arial"/>
        </w:rPr>
        <w:t xml:space="preserve"> dispone que los limites al derecho de acceso a la información son: i) el interés público y ii) la vida privada de las personas tal y como ha sido previsto en el Criterio del Comité de Acceso a la Información y Protección de Datos Personales de la Suprema Corte de Justicia de la Nación con rubro: </w:t>
      </w:r>
      <w:r w:rsidRPr="00C3045F">
        <w:rPr>
          <w:rFonts w:ascii="Palatino Linotype" w:hAnsi="Palatino Linotype" w:cs="Arial"/>
          <w:b/>
        </w:rPr>
        <w:t>INFORMACIÓN PÚBLICA GUBERNAMENTAL. AL INTERPRETAR LO PREVISTO EN LA LEY FEDERAL DE TRANSPARENCIA Y ACCESO A LA INFORMACIÓN PÚBLICA GUBERNAMENTAL ASÍ COMO EN LAS DISPOSICIONES EMANADAS DE ÉSTA DEBE CONSIDERARSE QUE DICHO ORDENAMIENTO TAMBIÉN TUTELA EL DERECHO A LA PRIVACIDAD.</w:t>
      </w:r>
      <w:r w:rsidRPr="00C3045F">
        <w:rPr>
          <w:rStyle w:val="Refdenotaalpie"/>
          <w:rFonts w:ascii="Palatino Linotype" w:hAnsi="Palatino Linotype" w:cs="Arial"/>
        </w:rPr>
        <w:footnoteReference w:id="2"/>
      </w:r>
    </w:p>
    <w:p w14:paraId="3609F964" w14:textId="77777777" w:rsidR="00C3045F" w:rsidRPr="00C3045F" w:rsidRDefault="00C3045F" w:rsidP="00C3045F">
      <w:pPr>
        <w:pStyle w:val="Prrafodelista"/>
        <w:spacing w:before="240" w:after="240" w:line="360" w:lineRule="auto"/>
        <w:ind w:left="0"/>
        <w:jc w:val="both"/>
        <w:rPr>
          <w:rFonts w:ascii="Palatino Linotype" w:hAnsi="Palatino Linotype" w:cs="Arial"/>
        </w:rPr>
      </w:pPr>
    </w:p>
    <w:p w14:paraId="121BEE1A"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Para proteger la vida privada y los datos personales, limites constitucionalmente legítimos, se previó en el artículo 91 de la </w:t>
      </w:r>
      <w:r w:rsidRPr="00C3045F">
        <w:rPr>
          <w:rFonts w:ascii="Palatino Linotype" w:hAnsi="Palatino Linotype" w:cs="Arial"/>
          <w:b/>
        </w:rPr>
        <w:t xml:space="preserve">Ley de </w:t>
      </w:r>
      <w:r w:rsidRPr="00C3045F">
        <w:rPr>
          <w:rFonts w:ascii="Palatino Linotype" w:hAnsi="Palatino Linotype" w:cs="Arial"/>
          <w:b/>
        </w:rPr>
        <w:lastRenderedPageBreak/>
        <w:t>Transparencia y Acceso a la Información Pública del Estado de México y Municipios</w:t>
      </w:r>
      <w:r w:rsidRPr="00C3045F">
        <w:rPr>
          <w:rFonts w:ascii="Palatino Linotype" w:hAnsi="Palatino Linotype" w:cs="Arial"/>
        </w:rPr>
        <w:t xml:space="preserve"> que el derecho de acceso a la información pública solo será restringido cuando se trate de información confidencial o reservada.</w:t>
      </w:r>
    </w:p>
    <w:p w14:paraId="548A2207"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5248446D"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La información confidencial, de acuerdo con la </w:t>
      </w:r>
      <w:r w:rsidRPr="00C3045F">
        <w:rPr>
          <w:rFonts w:ascii="Palatino Linotype" w:hAnsi="Palatino Linotype" w:cs="Arial"/>
          <w:b/>
        </w:rPr>
        <w:t>Ley de Transparencia y Acceso a la Información Pública del Estado de México y Municipios</w:t>
      </w:r>
      <w:r w:rsidRPr="00C3045F">
        <w:rPr>
          <w:rFonts w:ascii="Palatino Linotype" w:hAnsi="Palatino Linotype" w:cs="Arial"/>
        </w:rPr>
        <w:t xml:space="preserve"> en el artículo 143 indica que es considerada como tal:</w:t>
      </w:r>
    </w:p>
    <w:p w14:paraId="3975FA4A"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7E0FC9E9" w14:textId="77777777" w:rsidR="00BA1C5A" w:rsidRDefault="00BA1C5A"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b/>
          <w:i/>
        </w:rPr>
        <w:t>Artículo 143.</w:t>
      </w:r>
      <w:r w:rsidRPr="00C3045F">
        <w:rPr>
          <w:rFonts w:ascii="Palatino Linotype" w:hAnsi="Palatino Linotype"/>
          <w:i/>
        </w:rPr>
        <w:t xml:space="preserve"> Para los efectos de esta Ley se considera información confidencial, la clasificada como tal, de manera permanente, por su naturaleza, cuando: </w:t>
      </w:r>
    </w:p>
    <w:p w14:paraId="6146111A" w14:textId="77777777" w:rsidR="00C3045F" w:rsidRPr="00C3045F" w:rsidRDefault="00C3045F" w:rsidP="00C3045F">
      <w:pPr>
        <w:pStyle w:val="Prrafodelista"/>
        <w:spacing w:before="240" w:after="240" w:line="360" w:lineRule="auto"/>
        <w:ind w:left="567" w:right="567"/>
        <w:jc w:val="both"/>
        <w:rPr>
          <w:rFonts w:ascii="Palatino Linotype" w:hAnsi="Palatino Linotype"/>
          <w:i/>
        </w:rPr>
      </w:pPr>
    </w:p>
    <w:p w14:paraId="3EC1F877" w14:textId="77777777" w:rsidR="00BA1C5A" w:rsidRDefault="00BA1C5A"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b/>
          <w:i/>
        </w:rPr>
        <w:t xml:space="preserve">I. Se refiera a la información privada y los datos personales concernientes a una persona física o </w:t>
      </w:r>
      <w:proofErr w:type="gramStart"/>
      <w:r w:rsidRPr="00C3045F">
        <w:rPr>
          <w:rFonts w:ascii="Palatino Linotype" w:hAnsi="Palatino Linotype"/>
          <w:b/>
          <w:i/>
        </w:rPr>
        <w:t>jurídico</w:t>
      </w:r>
      <w:proofErr w:type="gramEnd"/>
      <w:r w:rsidRPr="00C3045F">
        <w:rPr>
          <w:rFonts w:ascii="Palatino Linotype" w:hAnsi="Palatino Linotype"/>
          <w:b/>
          <w:i/>
        </w:rPr>
        <w:t xml:space="preserve"> colectiva identificada o identificable</w:t>
      </w:r>
      <w:r w:rsidRPr="00C3045F">
        <w:rPr>
          <w:rFonts w:ascii="Palatino Linotype" w:hAnsi="Palatino Linotype"/>
          <w:i/>
        </w:rPr>
        <w:t>;</w:t>
      </w:r>
    </w:p>
    <w:p w14:paraId="07A6F852" w14:textId="77777777" w:rsidR="00C3045F" w:rsidRPr="00C3045F" w:rsidRDefault="00C3045F" w:rsidP="00C3045F">
      <w:pPr>
        <w:pStyle w:val="Prrafodelista"/>
        <w:spacing w:before="240" w:after="240" w:line="360" w:lineRule="auto"/>
        <w:ind w:left="567" w:right="567"/>
        <w:jc w:val="both"/>
        <w:rPr>
          <w:rFonts w:ascii="Palatino Linotype" w:hAnsi="Palatino Linotype"/>
          <w:i/>
        </w:rPr>
      </w:pPr>
    </w:p>
    <w:p w14:paraId="3265BAC8" w14:textId="77777777" w:rsidR="00BA1C5A" w:rsidRDefault="00BA1C5A"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36D43FF9" w14:textId="77777777" w:rsidR="00C3045F" w:rsidRPr="00C3045F" w:rsidRDefault="00C3045F" w:rsidP="00C3045F">
      <w:pPr>
        <w:pStyle w:val="Prrafodelista"/>
        <w:spacing w:before="240" w:after="240" w:line="360" w:lineRule="auto"/>
        <w:ind w:left="567" w:right="567"/>
        <w:jc w:val="both"/>
        <w:rPr>
          <w:rFonts w:ascii="Palatino Linotype" w:hAnsi="Palatino Linotype"/>
          <w:i/>
        </w:rPr>
      </w:pPr>
    </w:p>
    <w:p w14:paraId="03BB646D" w14:textId="77777777" w:rsidR="00BA1C5A" w:rsidRPr="00C3045F" w:rsidRDefault="00BA1C5A" w:rsidP="00C3045F">
      <w:pPr>
        <w:pStyle w:val="Prrafodelista"/>
        <w:spacing w:before="240" w:after="240" w:line="360" w:lineRule="auto"/>
        <w:ind w:left="567" w:right="567"/>
        <w:jc w:val="both"/>
        <w:rPr>
          <w:rFonts w:ascii="Palatino Linotype" w:hAnsi="Palatino Linotype"/>
          <w:i/>
        </w:rPr>
      </w:pPr>
      <w:r w:rsidRPr="00C3045F">
        <w:rPr>
          <w:rFonts w:ascii="Palatino Linotype" w:hAnsi="Palatino Linotype"/>
          <w:i/>
        </w:rPr>
        <w:t xml:space="preserve">III. La que presenten los particulares a los sujetos obligados, de conformidad con lo dispuesto por las leyes o los tratados internacionales. La información </w:t>
      </w:r>
      <w:r w:rsidRPr="00C3045F">
        <w:rPr>
          <w:rFonts w:ascii="Palatino Linotype" w:hAnsi="Palatino Linotype"/>
          <w:i/>
        </w:rPr>
        <w:lastRenderedPageBreak/>
        <w:t>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w:t>
      </w:r>
    </w:p>
    <w:p w14:paraId="5439B286" w14:textId="77777777" w:rsidR="00790D17" w:rsidRPr="00C3045F" w:rsidRDefault="00790D17" w:rsidP="00C3045F">
      <w:pPr>
        <w:pStyle w:val="Prrafodelista"/>
        <w:spacing w:before="240" w:after="240" w:line="360" w:lineRule="auto"/>
        <w:ind w:left="0"/>
        <w:jc w:val="both"/>
        <w:rPr>
          <w:rFonts w:ascii="Palatino Linotype" w:hAnsi="Palatino Linotype" w:cs="Arial"/>
        </w:rPr>
      </w:pPr>
    </w:p>
    <w:p w14:paraId="47084DF0"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Por su parte, la </w:t>
      </w:r>
      <w:r w:rsidRPr="00C3045F">
        <w:rPr>
          <w:rFonts w:ascii="Palatino Linotype" w:hAnsi="Palatino Linotype" w:cs="Arial"/>
          <w:b/>
        </w:rPr>
        <w:t>Ley de Protección de Datos Personales del Estado de México</w:t>
      </w:r>
      <w:r w:rsidRPr="00C3045F">
        <w:rPr>
          <w:rFonts w:ascii="Palatino Linotype" w:hAnsi="Palatino Linotype" w:cs="Arial"/>
        </w:rPr>
        <w:t xml:space="preserve"> distingue entre </w:t>
      </w:r>
      <w:r w:rsidRPr="00C3045F">
        <w:rPr>
          <w:rFonts w:ascii="Palatino Linotype" w:hAnsi="Palatino Linotype" w:cs="Arial"/>
          <w:i/>
        </w:rPr>
        <w:t xml:space="preserve">datos personales </w:t>
      </w:r>
      <w:r w:rsidRPr="00C3045F">
        <w:rPr>
          <w:rFonts w:ascii="Palatino Linotype" w:hAnsi="Palatino Linotype" w:cs="Arial"/>
        </w:rPr>
        <w:t xml:space="preserve">y </w:t>
      </w:r>
      <w:r w:rsidRPr="00C3045F">
        <w:rPr>
          <w:rFonts w:ascii="Palatino Linotype" w:hAnsi="Palatino Linotype" w:cs="Arial"/>
          <w:i/>
        </w:rPr>
        <w:t>datos personales sensibles</w:t>
      </w:r>
      <w:r w:rsidRPr="00C3045F">
        <w:rPr>
          <w:rFonts w:ascii="Palatino Linotype" w:hAnsi="Palatino Linotype" w:cs="Arial"/>
        </w:rPr>
        <w:t>, la diferencia estriba en que estos últimos no solo son datos que hacen identificable a una persona, sino que afectan su esfera más íntima y que de revelarse pudieran suscitarle discriminación su titular.</w:t>
      </w:r>
    </w:p>
    <w:p w14:paraId="24A2CDB3"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14BA19E1"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Así, el artículo 4, fracción VIII de la </w:t>
      </w:r>
      <w:r w:rsidRPr="00C3045F">
        <w:rPr>
          <w:rFonts w:ascii="Palatino Linotype" w:hAnsi="Palatino Linotype" w:cs="Arial"/>
          <w:b/>
        </w:rPr>
        <w:t>Ley de Protección de Datos Personales del Estado de México</w:t>
      </w:r>
      <w:r w:rsidRPr="00C3045F">
        <w:rPr>
          <w:rFonts w:ascii="Palatino Linotype" w:hAnsi="Palatino Linotype" w:cs="Arial"/>
        </w:rPr>
        <w:t xml:space="preserve"> enuncia cuales son datos sensibles en términos de Ley.</w:t>
      </w:r>
    </w:p>
    <w:p w14:paraId="427F9C03" w14:textId="77777777" w:rsidR="00BA1C5A" w:rsidRPr="00C3045F" w:rsidRDefault="00BA1C5A" w:rsidP="00C3045F">
      <w:pPr>
        <w:spacing w:before="240" w:after="240" w:line="360" w:lineRule="auto"/>
        <w:ind w:left="567" w:right="567"/>
        <w:jc w:val="both"/>
        <w:rPr>
          <w:rFonts w:ascii="Palatino Linotype" w:hAnsi="Palatino Linotype" w:cs="Arial"/>
          <w:i/>
        </w:rPr>
      </w:pPr>
      <w:r w:rsidRPr="00C3045F">
        <w:rPr>
          <w:rFonts w:ascii="Palatino Linotype" w:hAnsi="Palatino Linotype" w:cs="Bookman Old Style"/>
          <w:b/>
          <w:bCs/>
          <w:i/>
        </w:rPr>
        <w:t xml:space="preserve">Artículo 4.- </w:t>
      </w:r>
      <w:r w:rsidRPr="00C3045F">
        <w:rPr>
          <w:rFonts w:ascii="Palatino Linotype" w:hAnsi="Palatino Linotype" w:cs="Bookman Old Style"/>
          <w:i/>
        </w:rPr>
        <w:t>Para los efectos de esta Ley se entiende por:</w:t>
      </w:r>
    </w:p>
    <w:p w14:paraId="3490FFAC" w14:textId="77777777" w:rsidR="00BA1C5A" w:rsidRPr="00C3045F" w:rsidRDefault="00BA1C5A" w:rsidP="00C3045F">
      <w:pPr>
        <w:autoSpaceDE w:val="0"/>
        <w:autoSpaceDN w:val="0"/>
        <w:adjustRightInd w:val="0"/>
        <w:spacing w:before="240" w:after="240" w:line="360" w:lineRule="auto"/>
        <w:ind w:left="567" w:right="567"/>
        <w:jc w:val="both"/>
        <w:rPr>
          <w:rFonts w:ascii="Palatino Linotype" w:hAnsi="Palatino Linotype" w:cs="Bookman Old Style"/>
          <w:i/>
        </w:rPr>
      </w:pPr>
      <w:r w:rsidRPr="00C3045F">
        <w:rPr>
          <w:rFonts w:ascii="Palatino Linotype" w:hAnsi="Palatino Linotype" w:cs="Bookman Old Style"/>
          <w:b/>
          <w:bCs/>
          <w:i/>
        </w:rPr>
        <w:t xml:space="preserve">VIII. Datos personales sensibles: </w:t>
      </w:r>
      <w:r w:rsidRPr="00C3045F">
        <w:rPr>
          <w:rFonts w:ascii="Palatino Linotype" w:hAnsi="Palatino Linotype" w:cs="Bookman Old Style"/>
          <w:i/>
        </w:rPr>
        <w:t xml:space="preserve">Aquellos que afectan la esfera más íntima de su Titular, o cuya utilización indebida pueda dar origen a discriminación o conlleve un riesgo grave para éste. </w:t>
      </w:r>
    </w:p>
    <w:p w14:paraId="47C2EFE7" w14:textId="45A42E6D" w:rsidR="00BA1C5A" w:rsidRPr="00C3045F" w:rsidRDefault="00BA1C5A" w:rsidP="00C3045F">
      <w:pPr>
        <w:autoSpaceDE w:val="0"/>
        <w:autoSpaceDN w:val="0"/>
        <w:adjustRightInd w:val="0"/>
        <w:spacing w:before="240" w:after="240" w:line="360" w:lineRule="auto"/>
        <w:ind w:left="567" w:right="567"/>
        <w:jc w:val="both"/>
        <w:rPr>
          <w:rFonts w:ascii="Palatino Linotype" w:hAnsi="Palatino Linotype" w:cs="Bookman Old Style"/>
          <w:i/>
        </w:rPr>
      </w:pPr>
      <w:r w:rsidRPr="00C3045F">
        <w:rPr>
          <w:rFonts w:ascii="Palatino Linotype" w:hAnsi="Palatino Linotype" w:cs="Bookman Old Style"/>
          <w:i/>
        </w:rPr>
        <w:t xml:space="preserve">De manera enunciativa más no limitativa, se consideran sensibles aquellos que puedan revelar aspectos como origen étnico o racial; información de salud física </w:t>
      </w:r>
      <w:r w:rsidRPr="00C3045F">
        <w:rPr>
          <w:rFonts w:ascii="Palatino Linotype" w:hAnsi="Palatino Linotype" w:cs="Bookman Old Style"/>
          <w:i/>
        </w:rPr>
        <w:lastRenderedPageBreak/>
        <w:t xml:space="preserve">o mental, información genética, datos biométricos, firma electrónica, creencias religiosas, filosóficas o morales; </w:t>
      </w:r>
      <w:r w:rsidRPr="00C3045F">
        <w:rPr>
          <w:rFonts w:ascii="Palatino Linotype" w:hAnsi="Palatino Linotype" w:cs="Bookman Old Style"/>
          <w:b/>
          <w:i/>
          <w:u w:val="single"/>
        </w:rPr>
        <w:t>afiliación sindical</w:t>
      </w:r>
      <w:r w:rsidRPr="00C3045F">
        <w:rPr>
          <w:rFonts w:ascii="Palatino Linotype" w:hAnsi="Palatino Linotype" w:cs="Bookman Old Style"/>
          <w:i/>
        </w:rPr>
        <w:t>; opiniones políticas y preferencia sexual</w:t>
      </w:r>
    </w:p>
    <w:p w14:paraId="1C7A3A80"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No es asunto menor que el legislador mexiquense haya previsto como dato sensible la afiliación sindical toda vez que su publicidad podría conllevar a situaciones de discriminación, tales como las que se pueden inferir del Convenio 151 </w:t>
      </w:r>
      <w:r w:rsidRPr="00C3045F">
        <w:rPr>
          <w:rFonts w:ascii="Palatino Linotype" w:hAnsi="Palatino Linotype" w:cs="Arial"/>
          <w:i/>
        </w:rPr>
        <w:t xml:space="preserve">sobre las relaciones de trabajo en la administración pública, </w:t>
      </w:r>
      <w:r w:rsidRPr="00C3045F">
        <w:rPr>
          <w:rFonts w:ascii="Palatino Linotype" w:hAnsi="Palatino Linotype" w:cs="Arial"/>
        </w:rPr>
        <w:t>dado por la Conferencia General de la Organización Internacional del Trabajo</w:t>
      </w:r>
      <w:r w:rsidRPr="00C3045F">
        <w:rPr>
          <w:rStyle w:val="Refdenotaalpie"/>
          <w:rFonts w:ascii="Palatino Linotype" w:hAnsi="Palatino Linotype" w:cs="Arial"/>
        </w:rPr>
        <w:footnoteReference w:id="3"/>
      </w:r>
      <w:r w:rsidRPr="00C3045F">
        <w:rPr>
          <w:rFonts w:ascii="Palatino Linotype" w:hAnsi="Palatino Linotype" w:cs="Arial"/>
        </w:rPr>
        <w:t xml:space="preserve"> y que recordando tratan de evitar alguno de los siguientes puntos:</w:t>
      </w:r>
    </w:p>
    <w:p w14:paraId="18230237"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1218B6EC" w14:textId="77777777" w:rsidR="00BA1C5A" w:rsidRPr="00C3045F" w:rsidRDefault="00BA1C5A" w:rsidP="00C3045F">
      <w:pPr>
        <w:pStyle w:val="Prrafodelista"/>
        <w:numPr>
          <w:ilvl w:val="0"/>
          <w:numId w:val="25"/>
        </w:numPr>
        <w:spacing w:before="240" w:after="240" w:line="360" w:lineRule="auto"/>
        <w:jc w:val="both"/>
        <w:rPr>
          <w:rFonts w:ascii="Palatino Linotype" w:hAnsi="Palatino Linotype" w:cs="Arial"/>
        </w:rPr>
      </w:pPr>
      <w:r w:rsidRPr="00C3045F">
        <w:rPr>
          <w:rFonts w:ascii="Palatino Linotype" w:hAnsi="Palatino Linotype" w:cs="Arial"/>
        </w:rPr>
        <w:t>Sujetar al empleado público a que no se afilie a una organización sindical.</w:t>
      </w:r>
    </w:p>
    <w:p w14:paraId="592E4563" w14:textId="77777777" w:rsidR="00BA1C5A" w:rsidRPr="00C3045F" w:rsidRDefault="00BA1C5A" w:rsidP="00C3045F">
      <w:pPr>
        <w:pStyle w:val="Prrafodelista"/>
        <w:numPr>
          <w:ilvl w:val="0"/>
          <w:numId w:val="25"/>
        </w:numPr>
        <w:spacing w:before="240" w:after="240" w:line="360" w:lineRule="auto"/>
        <w:jc w:val="both"/>
        <w:rPr>
          <w:rFonts w:ascii="Palatino Linotype" w:hAnsi="Palatino Linotype" w:cs="Arial"/>
        </w:rPr>
      </w:pPr>
      <w:r w:rsidRPr="00C3045F">
        <w:rPr>
          <w:rFonts w:ascii="Palatino Linotype" w:hAnsi="Palatino Linotype" w:cs="Arial"/>
        </w:rPr>
        <w:t>Sujetar al empleado público a que deje de ser miembro de una organización sindical.</w:t>
      </w:r>
    </w:p>
    <w:p w14:paraId="5F28D602" w14:textId="77777777" w:rsidR="00BA1C5A" w:rsidRPr="00C3045F" w:rsidRDefault="00BA1C5A" w:rsidP="00C3045F">
      <w:pPr>
        <w:pStyle w:val="Prrafodelista"/>
        <w:numPr>
          <w:ilvl w:val="0"/>
          <w:numId w:val="25"/>
        </w:numPr>
        <w:spacing w:before="240" w:after="240" w:line="360" w:lineRule="auto"/>
        <w:jc w:val="both"/>
        <w:rPr>
          <w:rFonts w:ascii="Palatino Linotype" w:hAnsi="Palatino Linotype" w:cs="Arial"/>
        </w:rPr>
      </w:pPr>
      <w:r w:rsidRPr="00C3045F">
        <w:rPr>
          <w:rFonts w:ascii="Palatino Linotype" w:hAnsi="Palatino Linotype" w:cs="Arial"/>
        </w:rPr>
        <w:t>Despedir a un empleado público o perjudicarlo de cualquier forma a causa de su afiliación sindical o de su participación en las actividades de la organización.</w:t>
      </w:r>
    </w:p>
    <w:p w14:paraId="3CA6EBE9" w14:textId="77777777" w:rsidR="00BA1C5A" w:rsidRPr="00C3045F" w:rsidRDefault="00BA1C5A" w:rsidP="00C3045F">
      <w:pPr>
        <w:pStyle w:val="Prrafodelista"/>
        <w:spacing w:before="240" w:after="240" w:line="360" w:lineRule="auto"/>
        <w:jc w:val="both"/>
        <w:rPr>
          <w:rFonts w:ascii="Palatino Linotype" w:hAnsi="Palatino Linotype" w:cs="Arial"/>
        </w:rPr>
      </w:pPr>
    </w:p>
    <w:p w14:paraId="6AB513AC"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Consiguientemente, si la relación del personal sindicalizado que pudiera encontrarse en el convenio firmado por el </w:t>
      </w:r>
      <w:r w:rsidRPr="00C3045F">
        <w:rPr>
          <w:rFonts w:ascii="Palatino Linotype" w:hAnsi="Palatino Linotype" w:cs="Arial"/>
          <w:b/>
        </w:rPr>
        <w:t>SUJETO OBLIGADO</w:t>
      </w:r>
      <w:r w:rsidRPr="00C3045F">
        <w:rPr>
          <w:rFonts w:ascii="Palatino Linotype" w:hAnsi="Palatino Linotype" w:cs="Arial"/>
        </w:rPr>
        <w:t xml:space="preserve"> vincula los </w:t>
      </w:r>
      <w:r w:rsidRPr="00C3045F">
        <w:rPr>
          <w:rFonts w:ascii="Palatino Linotype" w:hAnsi="Palatino Linotype" w:cs="Arial"/>
        </w:rPr>
        <w:lastRenderedPageBreak/>
        <w:t>trabajadores con una organización sindical, debe declararse confidencial en virtud de que se trata de proteger un bien jurídico superior, como lo es la intimidad de la persona, en relación del que se obtendría si se permite el acceso a la información por lo que en armonía con el artículo 1 de la Constitución Política de los Estados Unidos Mexicanos se debe privilegiar la protección de un dato personal sensible.</w:t>
      </w:r>
    </w:p>
    <w:p w14:paraId="3FC09902"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5ABAAE4D"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eastAsia="Calibri" w:hAnsi="Palatino Linotype" w:cs="Arial"/>
          <w:lang w:val="es-ES" w:eastAsia="es-MX"/>
        </w:rPr>
        <w:t xml:space="preserve">En otras palabras, resulta procedente la clasificación de la información cuando el soporte documental contiene datos personales, de conformidad a lo señalado por los artículos 3 fracciones IX, XX, XXI y XLV; 91 y 137 de la </w:t>
      </w:r>
      <w:r w:rsidRPr="00C3045F">
        <w:rPr>
          <w:rFonts w:ascii="Palatino Linotype" w:eastAsia="Calibri" w:hAnsi="Palatino Linotype" w:cs="Arial"/>
          <w:b/>
          <w:lang w:val="es-ES" w:eastAsia="es-MX"/>
        </w:rPr>
        <w:t xml:space="preserve">Ley de Transparencia y Acceso a la Información Pública del Estado de México y Municipios, </w:t>
      </w:r>
      <w:r w:rsidRPr="00C3045F">
        <w:rPr>
          <w:rFonts w:ascii="Palatino Linotype" w:eastAsia="Calibri" w:hAnsi="Palatino Linotype" w:cs="Arial"/>
          <w:lang w:val="es-ES" w:eastAsia="es-MX"/>
        </w:rPr>
        <w:t>que a la letra señala:</w:t>
      </w:r>
    </w:p>
    <w:p w14:paraId="46BDB23D" w14:textId="77777777" w:rsidR="00BA1C5A" w:rsidRPr="00C3045F" w:rsidRDefault="00BA1C5A" w:rsidP="00C3045F">
      <w:pPr>
        <w:pStyle w:val="Prrafodelista"/>
        <w:spacing w:line="360" w:lineRule="auto"/>
        <w:rPr>
          <w:rFonts w:ascii="Palatino Linotype" w:eastAsia="Times New Roman" w:hAnsi="Palatino Linotype" w:cs="Arial"/>
        </w:rPr>
      </w:pPr>
    </w:p>
    <w:p w14:paraId="766BA812" w14:textId="77777777" w:rsidR="00BA1C5A" w:rsidRPr="00C3045F" w:rsidRDefault="00BA1C5A" w:rsidP="00C3045F">
      <w:pPr>
        <w:autoSpaceDE w:val="0"/>
        <w:autoSpaceDN w:val="0"/>
        <w:adjustRightInd w:val="0"/>
        <w:spacing w:line="360" w:lineRule="auto"/>
        <w:ind w:left="567" w:right="616"/>
        <w:jc w:val="both"/>
        <w:rPr>
          <w:rFonts w:ascii="Palatino Linotype" w:eastAsia="Times New Roman" w:hAnsi="Palatino Linotype" w:cs="Arial"/>
          <w:i/>
        </w:rPr>
      </w:pPr>
      <w:r w:rsidRPr="00C3045F">
        <w:rPr>
          <w:rFonts w:ascii="Palatino Linotype" w:eastAsia="Times New Roman" w:hAnsi="Palatino Linotype" w:cs="Arial"/>
          <w:b/>
          <w:bCs/>
          <w:i/>
        </w:rPr>
        <w:t xml:space="preserve">Artículo 3. </w:t>
      </w:r>
      <w:r w:rsidRPr="00C3045F">
        <w:rPr>
          <w:rFonts w:ascii="Palatino Linotype" w:eastAsia="Times New Roman" w:hAnsi="Palatino Linotype" w:cs="Arial"/>
          <w:i/>
        </w:rPr>
        <w:t>Para los efectos de la presente Ley se entenderá por:</w:t>
      </w:r>
    </w:p>
    <w:p w14:paraId="1B1BB98C"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 xml:space="preserve"> (…)</w:t>
      </w:r>
    </w:p>
    <w:p w14:paraId="11A9DED8"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b/>
          <w:i/>
          <w:lang w:val="es-ES" w:eastAsia="es-MX"/>
        </w:rPr>
      </w:pPr>
      <w:r w:rsidRPr="00C3045F">
        <w:rPr>
          <w:rFonts w:ascii="Palatino Linotype" w:eastAsia="Calibri" w:hAnsi="Palatino Linotype" w:cs="Arial"/>
          <w:b/>
          <w:i/>
          <w:lang w:val="es-ES" w:eastAsia="es-MX"/>
        </w:rPr>
        <w:t>IX. Datos personales: La información concerniente a una persona, identificada o identificable según lo dispuesto por la Ley de Protección de Datos Personales del Estado de México;</w:t>
      </w:r>
    </w:p>
    <w:p w14:paraId="3CD6B3AD"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w:t>
      </w:r>
    </w:p>
    <w:p w14:paraId="13B7B7F6"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XX. Información clasificada: Aquella considerada por la presente Ley como reservada o confidencial;</w:t>
      </w:r>
    </w:p>
    <w:p w14:paraId="0A19101E"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 xml:space="preserve">XXI. Información confidencial: Se considera como información confidencial los secretos bancario, fiduciario, industrial, comercial, fiscal, bursátil y postal, cuya </w:t>
      </w:r>
      <w:r w:rsidRPr="00C3045F">
        <w:rPr>
          <w:rFonts w:ascii="Palatino Linotype" w:eastAsia="Calibri" w:hAnsi="Palatino Linotype" w:cs="Arial"/>
          <w:i/>
          <w:lang w:val="es-ES" w:eastAsia="es-MX"/>
        </w:rPr>
        <w:lastRenderedPageBreak/>
        <w:t>titularidad corresponda a particulares, sujetos de derecho internacional o a sujetos obligados cuando no involucren el ejercicio de recursos públicos;</w:t>
      </w:r>
    </w:p>
    <w:p w14:paraId="7E8C07C4"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w:t>
      </w:r>
    </w:p>
    <w:p w14:paraId="5D12E53C"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38F11287"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w:t>
      </w:r>
    </w:p>
    <w:p w14:paraId="136095D2"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7B60456B"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w:t>
      </w:r>
    </w:p>
    <w:p w14:paraId="3754198D" w14:textId="77777777" w:rsidR="00BA1C5A" w:rsidRPr="00C3045F"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064FD7B" w14:textId="77777777" w:rsidR="00BA1C5A" w:rsidRDefault="00BA1C5A"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r w:rsidRPr="00C3045F">
        <w:rPr>
          <w:rFonts w:ascii="Palatino Linotype" w:eastAsia="Calibri" w:hAnsi="Palatino Linotype" w:cs="Arial"/>
          <w:i/>
          <w:lang w:val="es-ES" w:eastAsia="es-MX"/>
        </w:rPr>
        <w:t>(…)</w:t>
      </w:r>
    </w:p>
    <w:p w14:paraId="4695E68F" w14:textId="77777777" w:rsidR="00C3045F" w:rsidRPr="00C3045F" w:rsidRDefault="00C3045F" w:rsidP="00C3045F">
      <w:pPr>
        <w:autoSpaceDE w:val="0"/>
        <w:autoSpaceDN w:val="0"/>
        <w:adjustRightInd w:val="0"/>
        <w:spacing w:line="360" w:lineRule="auto"/>
        <w:ind w:left="567" w:right="616"/>
        <w:jc w:val="both"/>
        <w:rPr>
          <w:rFonts w:ascii="Palatino Linotype" w:eastAsia="Calibri" w:hAnsi="Palatino Linotype" w:cs="Arial"/>
          <w:i/>
          <w:lang w:val="es-ES" w:eastAsia="es-MX"/>
        </w:rPr>
      </w:pPr>
    </w:p>
    <w:p w14:paraId="2D5D278F" w14:textId="77777777" w:rsidR="00BA1C5A" w:rsidRPr="00C3045F" w:rsidRDefault="00BA1C5A" w:rsidP="00C3045F">
      <w:pPr>
        <w:pStyle w:val="Prrafodelista"/>
        <w:numPr>
          <w:ilvl w:val="0"/>
          <w:numId w:val="1"/>
        </w:numPr>
        <w:autoSpaceDE w:val="0"/>
        <w:autoSpaceDN w:val="0"/>
        <w:adjustRightInd w:val="0"/>
        <w:spacing w:after="160" w:line="360" w:lineRule="auto"/>
        <w:ind w:left="0" w:right="49" w:firstLine="0"/>
        <w:jc w:val="both"/>
        <w:rPr>
          <w:rFonts w:ascii="Palatino Linotype" w:eastAsia="Calibri" w:hAnsi="Palatino Linotype" w:cs="Arial"/>
          <w:b/>
          <w:lang w:val="es-ES" w:eastAsia="es-MX"/>
        </w:rPr>
      </w:pPr>
      <w:r w:rsidRPr="00C3045F">
        <w:rPr>
          <w:rFonts w:ascii="Palatino Linotype" w:eastAsia="Calibri" w:hAnsi="Palatino Linotype" w:cs="Arial"/>
          <w:lang w:val="es-ES" w:eastAsia="es-MX"/>
        </w:rPr>
        <w:t xml:space="preserve">Es así que para la clasificación de la información se requiere cumplir con las formalidades señaladas en la </w:t>
      </w:r>
      <w:r w:rsidRPr="00C3045F">
        <w:rPr>
          <w:rFonts w:ascii="Palatino Linotype" w:eastAsia="Calibri" w:hAnsi="Palatino Linotype" w:cs="Arial"/>
          <w:b/>
          <w:lang w:val="es-ES" w:eastAsia="es-MX"/>
        </w:rPr>
        <w:t>Ley de Transparencia y Acceso a la Información Pública del Estado de México y Municipio</w:t>
      </w:r>
      <w:r w:rsidRPr="00C3045F">
        <w:rPr>
          <w:rFonts w:ascii="Palatino Linotype" w:eastAsia="Calibri" w:hAnsi="Palatino Linotype" w:cs="Arial"/>
          <w:lang w:val="es-ES" w:eastAsia="es-MX"/>
        </w:rPr>
        <w:t xml:space="preserve">, en sus artículos </w:t>
      </w:r>
      <w:r w:rsidRPr="00C3045F">
        <w:rPr>
          <w:rFonts w:ascii="Palatino Linotype" w:eastAsia="Times New Roman" w:hAnsi="Palatino Linotype" w:cs="Arial"/>
        </w:rPr>
        <w:t xml:space="preserve">143 y 149, así como los establecidos en los </w:t>
      </w:r>
      <w:r w:rsidRPr="00C3045F">
        <w:rPr>
          <w:rFonts w:ascii="Palatino Linotype" w:eastAsia="Times New Roman" w:hAnsi="Palatino Linotype" w:cs="Arial"/>
          <w:b/>
        </w:rPr>
        <w:t>Lineamientos Generales en Materia de Clasificación y Desclasificación de la Información, así como para la Elaboración de Versiones Públicas.</w:t>
      </w:r>
    </w:p>
    <w:p w14:paraId="69C3648D"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b/>
          <w:i/>
        </w:rPr>
        <w:lastRenderedPageBreak/>
        <w:t>Artículo 143.</w:t>
      </w:r>
      <w:r w:rsidRPr="00C3045F">
        <w:rPr>
          <w:rFonts w:ascii="Palatino Linotype" w:eastAsia="Times New Roman" w:hAnsi="Palatino Linotype" w:cs="Arial"/>
          <w:i/>
        </w:rPr>
        <w:t xml:space="preserve"> Para los efectos de esta Ley se considera información </w:t>
      </w:r>
      <w:r w:rsidRPr="00C3045F">
        <w:rPr>
          <w:rFonts w:ascii="Palatino Linotype" w:eastAsia="Times New Roman" w:hAnsi="Palatino Linotype" w:cs="Arial"/>
          <w:b/>
          <w:i/>
        </w:rPr>
        <w:t>confidencial</w:t>
      </w:r>
      <w:r w:rsidRPr="00C3045F">
        <w:rPr>
          <w:rFonts w:ascii="Palatino Linotype" w:eastAsia="Times New Roman" w:hAnsi="Palatino Linotype" w:cs="Arial"/>
          <w:i/>
        </w:rPr>
        <w:t xml:space="preserve">, la clasificada como tal, de manera permanente, por su naturaleza, cuando:  </w:t>
      </w:r>
    </w:p>
    <w:p w14:paraId="07F559A1"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 xml:space="preserve">I. Se refiera a la información privada y los datos personales concernientes a una persona física o </w:t>
      </w:r>
      <w:proofErr w:type="gramStart"/>
      <w:r w:rsidRPr="00C3045F">
        <w:rPr>
          <w:rFonts w:ascii="Palatino Linotype" w:eastAsia="Times New Roman" w:hAnsi="Palatino Linotype" w:cs="Arial"/>
          <w:i/>
        </w:rPr>
        <w:t>jurídico</w:t>
      </w:r>
      <w:proofErr w:type="gramEnd"/>
      <w:r w:rsidRPr="00C3045F">
        <w:rPr>
          <w:rFonts w:ascii="Palatino Linotype" w:eastAsia="Times New Roman" w:hAnsi="Palatino Linotype" w:cs="Arial"/>
          <w:i/>
        </w:rPr>
        <w:t xml:space="preserve"> colectiva</w:t>
      </w:r>
      <w:r w:rsidRPr="00C3045F">
        <w:rPr>
          <w:rFonts w:ascii="Palatino Linotype" w:eastAsia="Times New Roman" w:hAnsi="Palatino Linotype" w:cs="Arial"/>
          <w:i/>
          <w:u w:val="single"/>
        </w:rPr>
        <w:t xml:space="preserve"> </w:t>
      </w:r>
      <w:r w:rsidRPr="00C3045F">
        <w:rPr>
          <w:rFonts w:ascii="Palatino Linotype" w:eastAsia="Times New Roman" w:hAnsi="Palatino Linotype" w:cs="Arial"/>
          <w:i/>
        </w:rPr>
        <w:t xml:space="preserve">identificada o identificable;  </w:t>
      </w:r>
    </w:p>
    <w:p w14:paraId="6A7C383F"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3A86C305" w14:textId="77777777" w:rsidR="00BA1C5A" w:rsidRPr="00C3045F" w:rsidRDefault="00BA1C5A" w:rsidP="00C3045F">
      <w:pPr>
        <w:numPr>
          <w:ilvl w:val="0"/>
          <w:numId w:val="19"/>
        </w:numPr>
        <w:shd w:val="clear" w:color="auto" w:fill="FFFFFF"/>
        <w:spacing w:after="200" w:line="360" w:lineRule="auto"/>
        <w:ind w:left="426" w:right="616" w:hanging="66"/>
        <w:contextualSpacing/>
        <w:jc w:val="both"/>
        <w:rPr>
          <w:rFonts w:ascii="Palatino Linotype" w:eastAsia="Times New Roman" w:hAnsi="Palatino Linotype" w:cs="Arial"/>
          <w:i/>
        </w:rPr>
      </w:pPr>
      <w:r w:rsidRPr="00C3045F">
        <w:rPr>
          <w:rFonts w:ascii="Palatino Linotype" w:eastAsia="Times New Roman" w:hAnsi="Palatino Linotype" w:cs="Arial"/>
          <w:i/>
        </w:rPr>
        <w:t xml:space="preserve">La que presenten los particulares a los sujetos obligados, de conformidad con lo dispuesto por las leyes o los tratados internacionales.  </w:t>
      </w:r>
    </w:p>
    <w:p w14:paraId="5EF47380" w14:textId="77777777" w:rsidR="00BA1C5A" w:rsidRPr="00C3045F" w:rsidRDefault="00BA1C5A" w:rsidP="00C3045F">
      <w:pPr>
        <w:shd w:val="clear" w:color="auto" w:fill="FFFFFF"/>
        <w:spacing w:after="200" w:line="360" w:lineRule="auto"/>
        <w:ind w:left="360" w:right="616"/>
        <w:jc w:val="both"/>
        <w:rPr>
          <w:rFonts w:ascii="Palatino Linotype" w:eastAsia="Times New Roman" w:hAnsi="Palatino Linotype" w:cs="Arial"/>
          <w:i/>
        </w:rPr>
      </w:pPr>
      <w:r w:rsidRPr="00C3045F">
        <w:rPr>
          <w:rFonts w:ascii="Palatino Linotype" w:eastAsia="Times New Roman" w:hAnsi="Palatino Linotype" w:cs="Arial"/>
          <w:i/>
        </w:rPr>
        <w:t>La información confidencial no estará sujeta a temporalidad alguna y sólo podrán tener acceso a ella los titulares de la misma, sus representantes y los servidores públicos facultados para ello.</w:t>
      </w:r>
    </w:p>
    <w:p w14:paraId="62FFE9C9"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No se considerará confidencial la información que se encuentre en los registros públicos o en fuentes de acceso público, ni tampoco la que sea considerada por la presente ley como información pública</w:t>
      </w:r>
    </w:p>
    <w:p w14:paraId="0EB8C0A1"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60C29696"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lastRenderedPageBreak/>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17D7E1"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41C18EFB"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b/>
          <w:i/>
        </w:rPr>
        <w:t>Artículo 149</w:t>
      </w:r>
      <w:r w:rsidRPr="00C3045F">
        <w:rPr>
          <w:rFonts w:ascii="Palatino Linotype" w:eastAsia="Times New Roman" w:hAnsi="Palatino Linotype" w:cs="Arial"/>
          <w:i/>
        </w:rPr>
        <w:t>. El acuerdo que clasifique la información como confidencial deberá contener un razonamiento lógico en el que demuestre que la información se encuentra en alguna o algunas de las hipótesis previstas en la presente Ley.</w:t>
      </w:r>
    </w:p>
    <w:p w14:paraId="39970E86"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b/>
          <w:i/>
        </w:rPr>
        <w:t>Quincuagésimo sexto</w:t>
      </w:r>
      <w:r w:rsidRPr="00C3045F">
        <w:rPr>
          <w:rFonts w:ascii="Palatino Linotype" w:eastAsia="Times New Roman" w:hAnsi="Palatino Linotype" w:cs="Arial"/>
          <w:i/>
        </w:rPr>
        <w:t xml:space="preserve">. La versión pública del documento o expediente que contenga partes o secciones reservadas o </w:t>
      </w:r>
      <w:r w:rsidRPr="00C3045F">
        <w:rPr>
          <w:rFonts w:ascii="Palatino Linotype" w:eastAsia="Times New Roman" w:hAnsi="Palatino Linotype" w:cs="Arial"/>
          <w:b/>
          <w:i/>
        </w:rPr>
        <w:t>confidenciales</w:t>
      </w:r>
      <w:r w:rsidRPr="00C3045F">
        <w:rPr>
          <w:rFonts w:ascii="Palatino Linotype" w:eastAsia="Times New Roman" w:hAnsi="Palatino Linotype" w:cs="Arial"/>
          <w:i/>
        </w:rPr>
        <w:t>, será elaborada por los sujetos obligados, previo pago de los costos de reproducción, a través de sus áreas y deberá ser aprobada por su Comité de Transparencia.</w:t>
      </w:r>
    </w:p>
    <w:p w14:paraId="7314EE43"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b/>
          <w:i/>
        </w:rPr>
        <w:lastRenderedPageBreak/>
        <w:t>Quincuagésimo séptimo</w:t>
      </w:r>
      <w:r w:rsidRPr="00C3045F">
        <w:rPr>
          <w:rFonts w:ascii="Palatino Linotype" w:eastAsia="Times New Roman" w:hAnsi="Palatino Linotype" w:cs="Arial"/>
          <w:i/>
        </w:rPr>
        <w:t>. Se considera, en principio, como información pública y no podrá omitirse de las  versiones públicas la siguiente:</w:t>
      </w:r>
    </w:p>
    <w:p w14:paraId="05057A67"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I.        La relativa a las Obligaciones de Transparencia que contempla el Título V de la Ley General y las demás disposiciones legales aplicables;</w:t>
      </w:r>
    </w:p>
    <w:p w14:paraId="3E3570D9" w14:textId="77777777" w:rsidR="00BA1C5A" w:rsidRPr="00C3045F" w:rsidRDefault="00BA1C5A" w:rsidP="00C3045F">
      <w:pPr>
        <w:shd w:val="clear" w:color="auto" w:fill="FFFFFF"/>
        <w:spacing w:after="200" w:line="360" w:lineRule="auto"/>
        <w:ind w:left="426" w:right="616"/>
        <w:jc w:val="both"/>
        <w:rPr>
          <w:rFonts w:ascii="Palatino Linotype" w:eastAsia="Times New Roman" w:hAnsi="Palatino Linotype" w:cs="Arial"/>
          <w:i/>
        </w:rPr>
      </w:pPr>
      <w:r w:rsidRPr="00C3045F">
        <w:rPr>
          <w:rFonts w:ascii="Palatino Linotype" w:eastAsia="Times New Roman" w:hAnsi="Palatino Linotype" w:cs="Arial"/>
          <w:i/>
        </w:rPr>
        <w:t>II.       El nombre de los servidores públicos en los documentos, y sus firmas autógrafas, cuando sean utilizados en el ejercicio de las facultades conferidas para el desempeño del servicio público, y</w:t>
      </w:r>
    </w:p>
    <w:p w14:paraId="23370DD9" w14:textId="77777777" w:rsidR="00BA1C5A" w:rsidRPr="00C3045F" w:rsidRDefault="00BA1C5A" w:rsidP="00C3045F">
      <w:pPr>
        <w:shd w:val="clear" w:color="auto" w:fill="FFFFFF"/>
        <w:spacing w:after="200" w:line="360" w:lineRule="auto"/>
        <w:ind w:left="360" w:right="616"/>
        <w:jc w:val="both"/>
        <w:rPr>
          <w:rFonts w:ascii="Palatino Linotype" w:eastAsia="Times New Roman" w:hAnsi="Palatino Linotype" w:cs="Arial"/>
          <w:i/>
        </w:rPr>
      </w:pPr>
      <w:r w:rsidRPr="00C3045F">
        <w:rPr>
          <w:rFonts w:ascii="Palatino Linotype" w:eastAsia="Times New Roman"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121B0F95" w14:textId="77777777" w:rsidR="00BA1C5A" w:rsidRPr="00C3045F" w:rsidRDefault="00BA1C5A" w:rsidP="00C3045F">
      <w:pPr>
        <w:shd w:val="clear" w:color="auto" w:fill="FFFFFF"/>
        <w:spacing w:after="200" w:line="360" w:lineRule="auto"/>
        <w:ind w:left="360" w:right="616"/>
        <w:jc w:val="both"/>
        <w:rPr>
          <w:rFonts w:ascii="Palatino Linotype" w:eastAsia="Times New Roman" w:hAnsi="Palatino Linotype" w:cs="Arial"/>
          <w:i/>
        </w:rPr>
      </w:pPr>
      <w:r w:rsidRPr="00C3045F">
        <w:rPr>
          <w:rFonts w:ascii="Palatino Linotype" w:eastAsia="Times New Roman" w:hAnsi="Palatino Linotype" w:cs="Arial"/>
          <w:i/>
        </w:rPr>
        <w:t>Lo anterior, siempre y cuando no se acredite alguna causal de clasificación, prevista en las leyes o en los tratados internaciones suscritos por el Estado mexicano.</w:t>
      </w:r>
    </w:p>
    <w:p w14:paraId="33318120" w14:textId="77777777" w:rsidR="00BA1C5A" w:rsidRPr="00C3045F" w:rsidRDefault="00BA1C5A" w:rsidP="00C3045F">
      <w:pPr>
        <w:shd w:val="clear" w:color="auto" w:fill="FFFFFF"/>
        <w:spacing w:after="200" w:line="360" w:lineRule="auto"/>
        <w:ind w:left="360" w:right="616"/>
        <w:jc w:val="both"/>
        <w:rPr>
          <w:rFonts w:ascii="Palatino Linotype" w:eastAsia="Times New Roman" w:hAnsi="Palatino Linotype" w:cs="Arial"/>
          <w:i/>
        </w:rPr>
      </w:pPr>
      <w:r w:rsidRPr="00C3045F">
        <w:rPr>
          <w:rFonts w:ascii="Palatino Linotype" w:eastAsia="Times New Roman" w:hAnsi="Palatino Linotype" w:cs="Arial"/>
          <w:b/>
          <w:i/>
        </w:rPr>
        <w:t>Quincuagésimo octavo.</w:t>
      </w:r>
      <w:r w:rsidRPr="00C3045F">
        <w:rPr>
          <w:rFonts w:ascii="Palatino Linotype" w:eastAsia="Times New Roman" w:hAnsi="Palatino Linotype" w:cs="Arial"/>
          <w:i/>
        </w:rPr>
        <w:t xml:space="preserve"> Los sujetos obligados garantizarán que los sistemas o medios empleados para eliminar la información en las versiones públicas no permitan la recuperación o visualización de la misma.</w:t>
      </w:r>
    </w:p>
    <w:p w14:paraId="0D3372BC"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hAnsi="Palatino Linotype" w:cs="Arial"/>
        </w:rPr>
      </w:pPr>
      <w:r w:rsidRPr="00C3045F">
        <w:rPr>
          <w:rFonts w:ascii="Palatino Linotype" w:hAnsi="Palatino Linotype" w:cs="Arial"/>
        </w:rPr>
        <w:t xml:space="preserve">Así mismo, es criterio reiterado de este Instituto que además de los datos especificados en la Ley de Transparencia y Acceso a la Información Pública del Estado de México y Municipios, existen otros que se consideran confidenciales y </w:t>
      </w:r>
      <w:r w:rsidRPr="00C3045F">
        <w:rPr>
          <w:rFonts w:ascii="Palatino Linotype" w:hAnsi="Palatino Linotype" w:cs="Arial"/>
        </w:rPr>
        <w:lastRenderedPageBreak/>
        <w:t xml:space="preserve">por tanto deben testarse al momento de la elaboración de versiones públicas, tal es el caso del </w:t>
      </w:r>
      <w:r w:rsidRPr="00C3045F">
        <w:rPr>
          <w:rFonts w:ascii="Palatino Linotype" w:hAnsi="Palatino Linotype" w:cs="Arial"/>
          <w:b/>
        </w:rPr>
        <w:t>Registro Federal de Contribuyentes</w:t>
      </w:r>
      <w:r w:rsidRPr="00C3045F">
        <w:rPr>
          <w:rFonts w:ascii="Palatino Linotype" w:hAnsi="Palatino Linotype" w:cs="Arial"/>
        </w:rPr>
        <w:t xml:space="preserve"> (RFC), la </w:t>
      </w:r>
      <w:r w:rsidRPr="00C3045F">
        <w:rPr>
          <w:rFonts w:ascii="Palatino Linotype" w:hAnsi="Palatino Linotype" w:cs="Arial"/>
          <w:b/>
        </w:rPr>
        <w:t>Clave Única de Registro de Población</w:t>
      </w:r>
      <w:r w:rsidRPr="00C3045F">
        <w:rPr>
          <w:rFonts w:ascii="Palatino Linotype" w:hAnsi="Palatino Linotype" w:cs="Arial"/>
        </w:rPr>
        <w:t xml:space="preserve"> (CURP), la </w:t>
      </w:r>
      <w:r w:rsidRPr="00C3045F">
        <w:rPr>
          <w:rFonts w:ascii="Palatino Linotype" w:hAnsi="Palatino Linotype" w:cs="Arial"/>
          <w:b/>
        </w:rPr>
        <w:t>Clave de cualquier tipo de seguridad social</w:t>
      </w:r>
      <w:r w:rsidRPr="00C3045F">
        <w:rPr>
          <w:rFonts w:ascii="Palatino Linotype" w:hAnsi="Palatino Linotype" w:cs="Arial"/>
        </w:rPr>
        <w:t xml:space="preserve"> (ISSEMYM, u otros), así como, los </w:t>
      </w:r>
      <w:r w:rsidRPr="00C3045F">
        <w:rPr>
          <w:rFonts w:ascii="Palatino Linotype" w:hAnsi="Palatino Linotype" w:cs="Arial"/>
          <w:b/>
        </w:rPr>
        <w:t>préstamos o descuentos</w:t>
      </w:r>
      <w:r w:rsidRPr="00C3045F">
        <w:rPr>
          <w:rFonts w:ascii="Palatino Linotype" w:hAnsi="Palatino Linotype" w:cs="Arial"/>
        </w:rPr>
        <w:t xml:space="preserve"> que se le hagan a la persona y que no tengan relación con los impuestos o la cuota por seguridad social.</w:t>
      </w:r>
    </w:p>
    <w:p w14:paraId="09C53C10" w14:textId="77777777" w:rsidR="00BA1C5A" w:rsidRPr="00C3045F" w:rsidRDefault="00BA1C5A" w:rsidP="00C3045F">
      <w:pPr>
        <w:pStyle w:val="Prrafodelista"/>
        <w:spacing w:before="240" w:after="240" w:line="360" w:lineRule="auto"/>
        <w:ind w:left="0"/>
        <w:jc w:val="both"/>
        <w:rPr>
          <w:rFonts w:ascii="Palatino Linotype" w:hAnsi="Palatino Linotype" w:cs="Arial"/>
        </w:rPr>
      </w:pPr>
    </w:p>
    <w:p w14:paraId="6E9DFA44" w14:textId="77777777" w:rsidR="00BA1C5A" w:rsidRPr="00C3045F" w:rsidRDefault="00BA1C5A" w:rsidP="00C3045F">
      <w:pPr>
        <w:pStyle w:val="Prrafodelista"/>
        <w:numPr>
          <w:ilvl w:val="0"/>
          <w:numId w:val="1"/>
        </w:numPr>
        <w:autoSpaceDE w:val="0"/>
        <w:autoSpaceDN w:val="0"/>
        <w:adjustRightInd w:val="0"/>
        <w:spacing w:after="240" w:line="360" w:lineRule="auto"/>
        <w:ind w:left="0" w:firstLine="0"/>
        <w:jc w:val="both"/>
        <w:rPr>
          <w:rFonts w:ascii="Palatino Linotype" w:eastAsia="Times New Roman" w:hAnsi="Palatino Linotype" w:cs="Arial"/>
          <w:lang w:eastAsia="es-MX"/>
        </w:rPr>
      </w:pPr>
      <w:r w:rsidRPr="00C3045F">
        <w:rPr>
          <w:rFonts w:ascii="Palatino Linotype" w:eastAsia="Times New Roman" w:hAnsi="Palatino Linotype" w:cs="Arial"/>
          <w:lang w:eastAsia="es-MX"/>
        </w:rPr>
        <w:t>En cuanto al RFC constituye un dato personal, ya que para su obtención es necesario acreditar ante la autoridad fiscal previamente la identidad de la persona, su fecha de nacimiento, entre otros aspectos.</w:t>
      </w:r>
    </w:p>
    <w:p w14:paraId="3D96F558" w14:textId="77777777" w:rsidR="00BA1C5A" w:rsidRPr="00C3045F" w:rsidRDefault="00BA1C5A" w:rsidP="00C3045F">
      <w:pPr>
        <w:pStyle w:val="Prrafodelista"/>
        <w:autoSpaceDE w:val="0"/>
        <w:autoSpaceDN w:val="0"/>
        <w:adjustRightInd w:val="0"/>
        <w:spacing w:after="240" w:line="360" w:lineRule="auto"/>
        <w:ind w:left="0"/>
        <w:jc w:val="both"/>
        <w:rPr>
          <w:rFonts w:ascii="Palatino Linotype" w:eastAsia="Times New Roman" w:hAnsi="Palatino Linotype" w:cs="Arial"/>
          <w:lang w:eastAsia="es-MX"/>
        </w:rPr>
      </w:pPr>
    </w:p>
    <w:p w14:paraId="634F0782" w14:textId="77777777" w:rsidR="00BA1C5A" w:rsidRPr="00C3045F" w:rsidRDefault="00BA1C5A" w:rsidP="00C3045F">
      <w:pPr>
        <w:pStyle w:val="Prrafodelista"/>
        <w:numPr>
          <w:ilvl w:val="0"/>
          <w:numId w:val="1"/>
        </w:numPr>
        <w:spacing w:after="240" w:line="360" w:lineRule="auto"/>
        <w:ind w:left="0" w:firstLine="0"/>
        <w:jc w:val="both"/>
        <w:rPr>
          <w:rFonts w:ascii="Palatino Linotype" w:eastAsia="Times New Roman" w:hAnsi="Palatino Linotype" w:cs="Arial"/>
          <w:lang w:eastAsia="es-MX"/>
        </w:rPr>
      </w:pPr>
      <w:r w:rsidRPr="00C3045F">
        <w:rPr>
          <w:rFonts w:ascii="Palatino Linotype" w:eastAsia="Times New Roman"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9DFFE8F" w14:textId="77777777" w:rsidR="00BA1C5A" w:rsidRPr="00C3045F" w:rsidRDefault="00BA1C5A" w:rsidP="00C3045F">
      <w:pPr>
        <w:pStyle w:val="Prrafodelista"/>
        <w:spacing w:after="240" w:line="360" w:lineRule="auto"/>
        <w:ind w:left="0"/>
        <w:jc w:val="both"/>
        <w:rPr>
          <w:rFonts w:ascii="Palatino Linotype" w:eastAsia="Times New Roman" w:hAnsi="Palatino Linotype" w:cs="Arial"/>
          <w:lang w:eastAsia="es-MX"/>
        </w:rPr>
      </w:pPr>
    </w:p>
    <w:p w14:paraId="5135A936" w14:textId="77777777" w:rsidR="00BA1C5A" w:rsidRPr="00C3045F" w:rsidRDefault="00BA1C5A" w:rsidP="00C3045F">
      <w:pPr>
        <w:pStyle w:val="Prrafodelista"/>
        <w:numPr>
          <w:ilvl w:val="0"/>
          <w:numId w:val="1"/>
        </w:numPr>
        <w:spacing w:after="240" w:line="360" w:lineRule="auto"/>
        <w:ind w:left="0" w:firstLine="0"/>
        <w:jc w:val="both"/>
        <w:rPr>
          <w:rFonts w:ascii="Palatino Linotype" w:eastAsia="Times New Roman" w:hAnsi="Palatino Linotype" w:cs="Arial"/>
          <w:lang w:eastAsia="es-MX"/>
        </w:rPr>
      </w:pPr>
      <w:r w:rsidRPr="00C3045F">
        <w:rPr>
          <w:rFonts w:ascii="Palatino Linotype" w:eastAsia="Times New Roman" w:hAnsi="Palatino Linotype" w:cs="Arial"/>
          <w:lang w:eastAsia="es-MX"/>
        </w:rPr>
        <w:t>Lo anterior es compartido por el entonces Instituto Federal de Acceso a la Información Protección de Datos (IFAI) a través del Criterio 09/2009, el cual es del tenor literal siguiente:</w:t>
      </w:r>
    </w:p>
    <w:p w14:paraId="12A960B9" w14:textId="77777777" w:rsidR="00BA1C5A" w:rsidRPr="00C3045F" w:rsidRDefault="00BA1C5A" w:rsidP="00C3045F">
      <w:pPr>
        <w:pStyle w:val="Prrafodelista"/>
        <w:spacing w:after="240" w:line="360" w:lineRule="auto"/>
        <w:ind w:left="0"/>
        <w:jc w:val="both"/>
        <w:rPr>
          <w:rFonts w:ascii="Palatino Linotype" w:eastAsia="Times New Roman" w:hAnsi="Palatino Linotype" w:cs="Arial"/>
          <w:lang w:eastAsia="es-MX"/>
        </w:rPr>
      </w:pPr>
    </w:p>
    <w:p w14:paraId="06F06676" w14:textId="77777777" w:rsidR="00BA1C5A" w:rsidRPr="00C3045F" w:rsidRDefault="00BA1C5A" w:rsidP="00C3045F">
      <w:pPr>
        <w:autoSpaceDE w:val="0"/>
        <w:autoSpaceDN w:val="0"/>
        <w:adjustRightInd w:val="0"/>
        <w:spacing w:before="240" w:after="240" w:line="360" w:lineRule="auto"/>
        <w:ind w:left="567" w:right="567"/>
        <w:jc w:val="both"/>
        <w:rPr>
          <w:rFonts w:ascii="Palatino Linotype" w:eastAsia="Times New Roman" w:hAnsi="Palatino Linotype" w:cs="Arial"/>
          <w:bCs/>
          <w:i/>
        </w:rPr>
      </w:pPr>
      <w:r w:rsidRPr="00C3045F">
        <w:rPr>
          <w:rFonts w:ascii="Palatino Linotype" w:eastAsia="Times New Roman" w:hAnsi="Palatino Linotype" w:cs="Arial"/>
          <w:b/>
          <w:bCs/>
          <w:i/>
        </w:rPr>
        <w:t xml:space="preserve">“Registro Federal de Contribuyentes (RFC) de las personas físicas es un dato personal confidencial. </w:t>
      </w:r>
      <w:r w:rsidRPr="00C3045F">
        <w:rPr>
          <w:rFonts w:ascii="Palatino Linotype" w:eastAsia="Times New Roman" w:hAnsi="Palatino Linotype" w:cs="Arial"/>
          <w:i/>
        </w:rPr>
        <w:t xml:space="preserve">De conformidad con lo establecido en el artículo </w:t>
      </w:r>
      <w:r w:rsidRPr="00C3045F">
        <w:rPr>
          <w:rFonts w:ascii="Palatino Linotype" w:eastAsia="Times New Roman" w:hAnsi="Palatino Linotype" w:cs="Arial"/>
          <w:i/>
        </w:rPr>
        <w:lastRenderedPageBreak/>
        <w:t>18,</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fracción II de la Ley Federal de Transparencia y Acceso a la Información Pública</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 xml:space="preserve">Gubernamental </w:t>
      </w:r>
      <w:r w:rsidRPr="00C3045F">
        <w:rPr>
          <w:rFonts w:ascii="Palatino Linotype" w:eastAsia="Times New Roman" w:hAnsi="Palatino Linotype" w:cs="Arial"/>
          <w:i/>
          <w:u w:val="single"/>
        </w:rPr>
        <w:t>se considera información confidencial los datos personales que</w:t>
      </w:r>
      <w:r w:rsidRPr="00C3045F">
        <w:rPr>
          <w:rFonts w:ascii="Palatino Linotype" w:eastAsia="Times New Roman" w:hAnsi="Palatino Linotype" w:cs="Arial"/>
          <w:bCs/>
          <w:i/>
          <w:u w:val="single"/>
        </w:rPr>
        <w:t xml:space="preserve"> </w:t>
      </w:r>
      <w:r w:rsidRPr="00C3045F">
        <w:rPr>
          <w:rFonts w:ascii="Palatino Linotype" w:eastAsia="Times New Roman" w:hAnsi="Palatino Linotype" w:cs="Arial"/>
          <w:i/>
          <w:u w:val="single"/>
        </w:rPr>
        <w:t>requieren el consentimiento de los individuos para su difusión, distribución o</w:t>
      </w:r>
      <w:r w:rsidRPr="00C3045F">
        <w:rPr>
          <w:rFonts w:ascii="Palatino Linotype" w:eastAsia="Times New Roman" w:hAnsi="Palatino Linotype" w:cs="Arial"/>
          <w:bCs/>
          <w:i/>
          <w:u w:val="single"/>
        </w:rPr>
        <w:t xml:space="preserve"> </w:t>
      </w:r>
      <w:r w:rsidRPr="00C3045F">
        <w:rPr>
          <w:rFonts w:ascii="Palatino Linotype" w:eastAsia="Times New Roman" w:hAnsi="Palatino Linotype" w:cs="Arial"/>
          <w:i/>
          <w:u w:val="single"/>
        </w:rPr>
        <w:t>comercialización en los términos de esta Ley. Por su parte, según dispone el</w:t>
      </w:r>
      <w:r w:rsidRPr="00C3045F">
        <w:rPr>
          <w:rFonts w:ascii="Palatino Linotype" w:eastAsia="Times New Roman" w:hAnsi="Palatino Linotype" w:cs="Arial"/>
          <w:bCs/>
          <w:i/>
          <w:u w:val="single"/>
        </w:rPr>
        <w:t xml:space="preserve"> </w:t>
      </w:r>
      <w:r w:rsidRPr="00C3045F">
        <w:rPr>
          <w:rFonts w:ascii="Palatino Linotype" w:eastAsia="Times New Roman" w:hAnsi="Palatino Linotype" w:cs="Arial"/>
          <w:i/>
          <w:u w:val="single"/>
        </w:rPr>
        <w:t>artículo 3, fracción II de la Ley Federal de Transparencia y Acceso a la Información</w:t>
      </w:r>
      <w:r w:rsidRPr="00C3045F">
        <w:rPr>
          <w:rFonts w:ascii="Palatino Linotype" w:eastAsia="Times New Roman" w:hAnsi="Palatino Linotype" w:cs="Arial"/>
          <w:bCs/>
          <w:i/>
          <w:u w:val="single"/>
        </w:rPr>
        <w:t xml:space="preserve"> </w:t>
      </w:r>
      <w:r w:rsidRPr="00C3045F">
        <w:rPr>
          <w:rFonts w:ascii="Palatino Linotype" w:eastAsia="Times New Roman" w:hAnsi="Palatino Linotype" w:cs="Arial"/>
          <w:i/>
          <w:u w:val="single"/>
        </w:rPr>
        <w:t>Pública Gubernamental, dato personal es toda aquella información concerniente a</w:t>
      </w:r>
      <w:r w:rsidRPr="00C3045F">
        <w:rPr>
          <w:rFonts w:ascii="Palatino Linotype" w:eastAsia="Times New Roman" w:hAnsi="Palatino Linotype" w:cs="Arial"/>
          <w:bCs/>
          <w:i/>
          <w:u w:val="single"/>
        </w:rPr>
        <w:t xml:space="preserve"> </w:t>
      </w:r>
      <w:r w:rsidRPr="00C3045F">
        <w:rPr>
          <w:rFonts w:ascii="Palatino Linotype" w:eastAsia="Times New Roman" w:hAnsi="Palatino Linotype" w:cs="Arial"/>
          <w:i/>
          <w:u w:val="single"/>
        </w:rPr>
        <w:t>una persona física identificada o identificable</w:t>
      </w:r>
      <w:r w:rsidRPr="00C3045F">
        <w:rPr>
          <w:rFonts w:ascii="Palatino Linotype" w:eastAsia="Times New Roman" w:hAnsi="Palatino Linotype" w:cs="Arial"/>
          <w:i/>
        </w:rPr>
        <w:t xml:space="preserve">. Para </w:t>
      </w:r>
      <w:r w:rsidRPr="00C3045F">
        <w:rPr>
          <w:rFonts w:ascii="Palatino Linotype" w:eastAsia="Times New Roman" w:hAnsi="Palatino Linotype" w:cs="Arial"/>
          <w:i/>
          <w:u w:val="single"/>
        </w:rPr>
        <w:t>obtener el RFC es necesario</w:t>
      </w:r>
      <w:r w:rsidRPr="00C3045F">
        <w:rPr>
          <w:rFonts w:ascii="Palatino Linotype" w:eastAsia="Times New Roman" w:hAnsi="Palatino Linotype" w:cs="Arial"/>
          <w:b/>
          <w:bCs/>
          <w:i/>
          <w:u w:val="single"/>
        </w:rPr>
        <w:t xml:space="preserve"> </w:t>
      </w:r>
      <w:r w:rsidRPr="00C3045F">
        <w:rPr>
          <w:rFonts w:ascii="Palatino Linotype" w:eastAsia="Times New Roman" w:hAnsi="Palatino Linotype" w:cs="Arial"/>
          <w:i/>
          <w:u w:val="single"/>
        </w:rPr>
        <w:t>acreditar previamente mediante documentos oficiales (pasaporte, acta de</w:t>
      </w:r>
      <w:r w:rsidRPr="00C3045F">
        <w:rPr>
          <w:rFonts w:ascii="Palatino Linotype" w:eastAsia="Times New Roman" w:hAnsi="Palatino Linotype" w:cs="Arial"/>
          <w:b/>
          <w:bCs/>
          <w:i/>
          <w:u w:val="single"/>
        </w:rPr>
        <w:t xml:space="preserve"> </w:t>
      </w:r>
      <w:r w:rsidRPr="00C3045F">
        <w:rPr>
          <w:rFonts w:ascii="Palatino Linotype" w:eastAsia="Times New Roman" w:hAnsi="Palatino Linotype" w:cs="Arial"/>
          <w:i/>
          <w:u w:val="single"/>
        </w:rPr>
        <w:t>nacimiento, etc.) la identidad de la persona, su fecha y lugar de nacimiento, entre</w:t>
      </w:r>
      <w:r w:rsidRPr="00C3045F">
        <w:rPr>
          <w:rFonts w:ascii="Palatino Linotype" w:eastAsia="Times New Roman" w:hAnsi="Palatino Linotype" w:cs="Arial"/>
          <w:b/>
          <w:bCs/>
          <w:i/>
          <w:u w:val="single"/>
        </w:rPr>
        <w:t xml:space="preserve"> </w:t>
      </w:r>
      <w:r w:rsidRPr="00C3045F">
        <w:rPr>
          <w:rFonts w:ascii="Palatino Linotype" w:eastAsia="Times New Roman" w:hAnsi="Palatino Linotype" w:cs="Arial"/>
          <w:i/>
          <w:u w:val="single"/>
        </w:rPr>
        <w:t xml:space="preserve">otros. </w:t>
      </w:r>
      <w:r w:rsidRPr="00C3045F">
        <w:rPr>
          <w:rFonts w:ascii="Palatino Linotype" w:eastAsia="Times New Roman" w:hAnsi="Palatino Linotype" w:cs="Arial"/>
          <w:i/>
        </w:rPr>
        <w:t>De acuerdo con la legislación tributaria, las personas físicas tramitan su</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inscripción en el Registro Federal de Contribuyentes con el único propósito de</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realizar mediante esa clave de identificación, operaciones o actividades de</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naturaleza tributaria. En este sentido, el artículo 79 del Código Fiscal de la</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Federación prevé que la utilización de una clave de registro no asignada por la</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autoridad constituye como una infracción en materia fiscal. De acuerdo con lo</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antes apuntado, el RFC vinculado al nombre de su titular, permite identificar la</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 xml:space="preserve">edad de la persona, así como su </w:t>
      </w:r>
      <w:proofErr w:type="spellStart"/>
      <w:r w:rsidRPr="00C3045F">
        <w:rPr>
          <w:rFonts w:ascii="Palatino Linotype" w:eastAsia="Times New Roman" w:hAnsi="Palatino Linotype" w:cs="Arial"/>
          <w:i/>
        </w:rPr>
        <w:t>homoclave</w:t>
      </w:r>
      <w:proofErr w:type="spellEnd"/>
      <w:r w:rsidRPr="00C3045F">
        <w:rPr>
          <w:rFonts w:ascii="Palatino Linotype" w:eastAsia="Times New Roman" w:hAnsi="Palatino Linotype" w:cs="Arial"/>
          <w:i/>
        </w:rPr>
        <w:t>, siendo esta última única e irrepetible,</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por lo que es posible concluir que el RFC constituye un dato personal y, por tanto,</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información confidencial, de conformidad con los previsto en el artículo 18,</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fracción II de la Ley Federal de Transparencia y Acceso a la Información Pública</w:t>
      </w:r>
      <w:r w:rsidRPr="00C3045F">
        <w:rPr>
          <w:rFonts w:ascii="Palatino Linotype" w:eastAsia="Times New Roman" w:hAnsi="Palatino Linotype" w:cs="Arial"/>
          <w:b/>
          <w:bCs/>
          <w:i/>
        </w:rPr>
        <w:t xml:space="preserve"> </w:t>
      </w:r>
      <w:r w:rsidRPr="00C3045F">
        <w:rPr>
          <w:rFonts w:ascii="Palatino Linotype" w:eastAsia="Times New Roman" w:hAnsi="Palatino Linotype" w:cs="Arial"/>
          <w:i/>
        </w:rPr>
        <w:t>Gubernamental</w:t>
      </w:r>
      <w:r w:rsidRPr="00C3045F">
        <w:rPr>
          <w:rFonts w:ascii="Palatino Linotype" w:eastAsia="Times New Roman" w:hAnsi="Palatino Linotype" w:cs="Arial"/>
          <w:bCs/>
          <w:i/>
        </w:rPr>
        <w:t>…” (Sic)</w:t>
      </w:r>
    </w:p>
    <w:p w14:paraId="4F977AC2" w14:textId="77777777" w:rsidR="00BA1C5A" w:rsidRPr="00C3045F" w:rsidRDefault="00BA1C5A" w:rsidP="00C3045F">
      <w:pPr>
        <w:pStyle w:val="Sinespaciado"/>
        <w:numPr>
          <w:ilvl w:val="0"/>
          <w:numId w:val="1"/>
        </w:numPr>
        <w:spacing w:before="240" w:after="240" w:line="360" w:lineRule="auto"/>
        <w:ind w:left="0" w:firstLine="0"/>
        <w:jc w:val="both"/>
        <w:rPr>
          <w:rFonts w:ascii="Palatino Linotype" w:hAnsi="Palatino Linotype" w:cs="Arial"/>
          <w:b/>
          <w:lang w:eastAsia="es-MX"/>
        </w:rPr>
      </w:pPr>
      <w:r w:rsidRPr="00C3045F">
        <w:rPr>
          <w:rFonts w:ascii="Palatino Linotype" w:hAnsi="Palatino Linotype" w:cs="Arial"/>
          <w:lang w:eastAsia="es-MX"/>
        </w:rPr>
        <w:lastRenderedPageBreak/>
        <w:t xml:space="preserve">Así, el RFC se vincula al nombre de su titular y permite identificar la edad de la persona, su fecha de nacimiento, así como su </w:t>
      </w:r>
      <w:proofErr w:type="spellStart"/>
      <w:r w:rsidRPr="00C3045F">
        <w:rPr>
          <w:rFonts w:ascii="Palatino Linotype" w:hAnsi="Palatino Linotype" w:cs="Arial"/>
          <w:lang w:eastAsia="es-MX"/>
        </w:rPr>
        <w:t>homoclave</w:t>
      </w:r>
      <w:proofErr w:type="spellEnd"/>
      <w:r w:rsidRPr="00C3045F">
        <w:rPr>
          <w:rFonts w:ascii="Palatino Linotype" w:hAnsi="Palatino Linotype" w:cs="Arial"/>
          <w:lang w:eastAsia="es-MX"/>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w:t>
      </w:r>
      <w:r w:rsidRPr="00C3045F">
        <w:rPr>
          <w:rFonts w:ascii="Palatino Linotype" w:hAnsi="Palatino Linotype" w:cs="Arial"/>
          <w:b/>
          <w:lang w:eastAsia="es-MX"/>
        </w:rPr>
        <w:t>Ley de Transparencia y Acceso a la Información Pública del Estado de México y Municipios</w:t>
      </w:r>
      <w:r w:rsidRPr="00C3045F">
        <w:rPr>
          <w:rFonts w:ascii="Palatino Linotype" w:hAnsi="Palatino Linotype" w:cs="Arial"/>
          <w:lang w:eastAsia="es-MX"/>
        </w:rPr>
        <w:t xml:space="preserve"> y  4 fracción VII de la </w:t>
      </w:r>
      <w:r w:rsidRPr="00C3045F">
        <w:rPr>
          <w:rFonts w:ascii="Palatino Linotype" w:hAnsi="Palatino Linotype" w:cs="Arial"/>
          <w:b/>
          <w:lang w:eastAsia="es-MX"/>
        </w:rPr>
        <w:t>Ley de Protección de Datos Personales del Estado de México.</w:t>
      </w:r>
    </w:p>
    <w:p w14:paraId="014D3FAB" w14:textId="77777777" w:rsidR="00BA1C5A" w:rsidRPr="00C3045F" w:rsidRDefault="00BA1C5A" w:rsidP="00C3045F">
      <w:pPr>
        <w:pStyle w:val="Sinespaciado"/>
        <w:numPr>
          <w:ilvl w:val="0"/>
          <w:numId w:val="1"/>
        </w:numPr>
        <w:spacing w:before="240" w:after="240" w:line="360" w:lineRule="auto"/>
        <w:ind w:left="0" w:firstLine="0"/>
        <w:jc w:val="both"/>
        <w:rPr>
          <w:rFonts w:ascii="Palatino Linotype" w:hAnsi="Palatino Linotype" w:cs="Arial"/>
          <w:b/>
          <w:lang w:eastAsia="es-MX"/>
        </w:rPr>
      </w:pPr>
      <w:r w:rsidRPr="00C3045F">
        <w:rPr>
          <w:rFonts w:ascii="Palatino Linotype" w:hAnsi="Palatino Linotype" w:cs="Arial"/>
          <w:lang w:eastAsia="es-MX"/>
        </w:rPr>
        <w:t>En cuanto al CURP,</w:t>
      </w:r>
      <w:r w:rsidRPr="00C3045F">
        <w:rPr>
          <w:rFonts w:ascii="Palatino Linotype" w:hAnsi="Palatino Linotype" w:cs="Arial"/>
        </w:rPr>
        <w:t xml:space="preserve"> en virtud de que éste se </w:t>
      </w:r>
      <w:r w:rsidRPr="00C3045F">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9038C6" w14:textId="77777777" w:rsidR="00BA1C5A" w:rsidRPr="00C3045F" w:rsidRDefault="00BA1C5A" w:rsidP="00C3045F">
      <w:pPr>
        <w:pStyle w:val="Prrafodelista"/>
        <w:numPr>
          <w:ilvl w:val="0"/>
          <w:numId w:val="1"/>
        </w:numPr>
        <w:spacing w:before="240" w:after="240" w:line="360" w:lineRule="auto"/>
        <w:ind w:left="0" w:firstLine="0"/>
        <w:jc w:val="both"/>
        <w:rPr>
          <w:rFonts w:ascii="Palatino Linotype" w:eastAsia="Times New Roman" w:hAnsi="Palatino Linotype" w:cs="Arial"/>
        </w:rPr>
      </w:pPr>
      <w:r w:rsidRPr="00C3045F">
        <w:rPr>
          <w:rFonts w:ascii="Palatino Linotype" w:hAnsi="Palatino Linotype" w:cs="Arial"/>
        </w:rPr>
        <w:t xml:space="preserve">Argumento que es compartido por el entonces </w:t>
      </w:r>
      <w:r w:rsidRPr="00C3045F">
        <w:rPr>
          <w:rStyle w:val="Textoennegrita"/>
          <w:rFonts w:ascii="Palatino Linotype" w:hAnsi="Palatino Linotype" w:cs="Arial"/>
        </w:rPr>
        <w:t xml:space="preserve">Instituto Federal de Acceso a la Información y Protección de Datos (IFAI), conforme al </w:t>
      </w:r>
      <w:r w:rsidRPr="00C3045F">
        <w:rPr>
          <w:rFonts w:ascii="Palatino Linotype" w:eastAsia="Times New Roman" w:hAnsi="Palatino Linotype" w:cs="Arial"/>
        </w:rPr>
        <w:t xml:space="preserve">criterio número 0003-10, el cual refiere: </w:t>
      </w:r>
    </w:p>
    <w:p w14:paraId="36DEB981" w14:textId="77777777" w:rsidR="00BA1C5A" w:rsidRPr="00C3045F" w:rsidRDefault="00BA1C5A" w:rsidP="00C3045F">
      <w:pPr>
        <w:pStyle w:val="Prrafodelista"/>
        <w:spacing w:before="240" w:after="240" w:line="360" w:lineRule="auto"/>
        <w:ind w:left="0"/>
        <w:jc w:val="both"/>
        <w:rPr>
          <w:rFonts w:ascii="Palatino Linotype" w:eastAsia="Times New Roman" w:hAnsi="Palatino Linotype" w:cs="Arial"/>
        </w:rPr>
      </w:pPr>
    </w:p>
    <w:p w14:paraId="197F6A56" w14:textId="77777777" w:rsidR="00BA1C5A" w:rsidRPr="00C3045F" w:rsidRDefault="00BA1C5A" w:rsidP="00C3045F">
      <w:pPr>
        <w:pStyle w:val="Prrafodelista"/>
        <w:tabs>
          <w:tab w:val="left" w:pos="567"/>
        </w:tabs>
        <w:autoSpaceDE w:val="0"/>
        <w:autoSpaceDN w:val="0"/>
        <w:adjustRightInd w:val="0"/>
        <w:spacing w:after="240" w:line="360" w:lineRule="auto"/>
        <w:ind w:left="567" w:right="567"/>
        <w:jc w:val="both"/>
        <w:rPr>
          <w:rFonts w:ascii="Palatino Linotype" w:eastAsia="Times New Roman" w:hAnsi="Palatino Linotype" w:cs="Arial"/>
          <w:i/>
          <w:lang w:eastAsia="es-MX"/>
        </w:rPr>
      </w:pPr>
      <w:r w:rsidRPr="00C3045F">
        <w:rPr>
          <w:rFonts w:ascii="Palatino Linotype" w:eastAsia="Times New Roman" w:hAnsi="Palatino Linotype" w:cs="Arial"/>
          <w:b/>
          <w:bCs/>
          <w:i/>
          <w:lang w:eastAsia="es-MX"/>
        </w:rPr>
        <w:t xml:space="preserve">“Clave Única de Registro de Población (CURP) es un dato personal confidencial. </w:t>
      </w:r>
      <w:r w:rsidRPr="00C3045F">
        <w:rPr>
          <w:rFonts w:ascii="Palatino Linotype" w:eastAsia="Times New Roman" w:hAnsi="Palatino Linotype" w:cs="Arial"/>
          <w:i/>
          <w:lang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w:t>
      </w:r>
      <w:r w:rsidRPr="00C3045F">
        <w:rPr>
          <w:rFonts w:ascii="Palatino Linotype" w:eastAsia="Times New Roman" w:hAnsi="Palatino Linotype" w:cs="Arial"/>
          <w:i/>
          <w:lang w:eastAsia="es-MX"/>
        </w:rPr>
        <w:lastRenderedPageBreak/>
        <w:t>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C3045F">
        <w:rPr>
          <w:rFonts w:ascii="Palatino Linotype" w:eastAsia="Times New Roman" w:hAnsi="Palatino Linotype" w:cs="Arial"/>
          <w:b/>
          <w:bCs/>
          <w:i/>
          <w:lang w:eastAsia="es-MX"/>
        </w:rPr>
        <w:t>..</w:t>
      </w:r>
      <w:r w:rsidRPr="00C3045F">
        <w:rPr>
          <w:rFonts w:ascii="Palatino Linotype" w:eastAsia="Times New Roman" w:hAnsi="Palatino Linotype" w:cs="Arial"/>
          <w:i/>
          <w:lang w:eastAsia="es-MX"/>
        </w:rPr>
        <w:t xml:space="preserve">.” </w:t>
      </w:r>
    </w:p>
    <w:p w14:paraId="481F2694" w14:textId="77777777" w:rsidR="00BA1C5A" w:rsidRPr="00C3045F" w:rsidRDefault="00BA1C5A" w:rsidP="00C3045F">
      <w:pPr>
        <w:pStyle w:val="Prrafodelista"/>
        <w:spacing w:before="240" w:after="240" w:line="360" w:lineRule="auto"/>
        <w:ind w:left="0"/>
        <w:jc w:val="both"/>
        <w:rPr>
          <w:rFonts w:ascii="Palatino Linotype" w:eastAsia="Times New Roman" w:hAnsi="Palatino Linotype" w:cs="Arial"/>
        </w:rPr>
      </w:pPr>
    </w:p>
    <w:p w14:paraId="6E17E496" w14:textId="77777777" w:rsidR="00BA1C5A" w:rsidRPr="00C3045F" w:rsidRDefault="00BA1C5A" w:rsidP="00C3045F">
      <w:pPr>
        <w:pStyle w:val="Prrafodelista"/>
        <w:numPr>
          <w:ilvl w:val="0"/>
          <w:numId w:val="1"/>
        </w:numPr>
        <w:autoSpaceDE w:val="0"/>
        <w:autoSpaceDN w:val="0"/>
        <w:adjustRightInd w:val="0"/>
        <w:spacing w:after="240" w:line="360" w:lineRule="auto"/>
        <w:ind w:left="0" w:firstLine="0"/>
        <w:jc w:val="both"/>
        <w:rPr>
          <w:rFonts w:ascii="Palatino Linotype" w:hAnsi="Palatino Linotype" w:cs="Arial"/>
        </w:rPr>
      </w:pPr>
      <w:r w:rsidRPr="00C3045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5A9531E" w14:textId="77777777" w:rsidR="00BA1C5A" w:rsidRPr="00C3045F" w:rsidRDefault="00BA1C5A" w:rsidP="00C3045F">
      <w:pPr>
        <w:pStyle w:val="Sinespaciado"/>
        <w:numPr>
          <w:ilvl w:val="0"/>
          <w:numId w:val="1"/>
        </w:numPr>
        <w:spacing w:after="240" w:line="360" w:lineRule="auto"/>
        <w:ind w:left="0" w:firstLine="0"/>
        <w:jc w:val="both"/>
        <w:rPr>
          <w:rFonts w:ascii="Palatino Linotype" w:hAnsi="Palatino Linotype" w:cs="Arial"/>
        </w:rPr>
      </w:pPr>
      <w:r w:rsidRPr="00C3045F">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14:paraId="6BE66CDA" w14:textId="77777777" w:rsidR="00BA1C5A" w:rsidRPr="00C3045F" w:rsidRDefault="00BA1C5A" w:rsidP="00C3045F">
      <w:pPr>
        <w:pStyle w:val="Sinespaciado"/>
        <w:numPr>
          <w:ilvl w:val="0"/>
          <w:numId w:val="1"/>
        </w:numPr>
        <w:spacing w:after="240" w:line="360" w:lineRule="auto"/>
        <w:ind w:left="0" w:firstLine="0"/>
        <w:jc w:val="both"/>
        <w:rPr>
          <w:rFonts w:ascii="Palatino Linotype" w:hAnsi="Palatino Linotype" w:cs="Arial"/>
        </w:rPr>
      </w:pPr>
      <w:r w:rsidRPr="00C3045F">
        <w:rPr>
          <w:rFonts w:ascii="Palatino Linotype" w:hAnsi="Palatino Linotype" w:cs="Arial"/>
        </w:rPr>
        <w:t xml:space="preserve">Para entender los límites y alcances de esta restricción, es oportuno recurrir al artículo 84 de la </w:t>
      </w:r>
      <w:r w:rsidRPr="00C3045F">
        <w:rPr>
          <w:rFonts w:ascii="Palatino Linotype" w:hAnsi="Palatino Linotype" w:cs="Arial"/>
          <w:b/>
        </w:rPr>
        <w:t>Ley del Trabajo de los Servidores Públicos del Estado y Municipios</w:t>
      </w:r>
      <w:r w:rsidRPr="00C3045F">
        <w:rPr>
          <w:rFonts w:ascii="Palatino Linotype" w:hAnsi="Palatino Linotype" w:cs="Arial"/>
        </w:rPr>
        <w:t>:</w:t>
      </w:r>
    </w:p>
    <w:p w14:paraId="01EAE7ED" w14:textId="77777777" w:rsidR="00BA1C5A" w:rsidRPr="00C3045F" w:rsidRDefault="00BA1C5A" w:rsidP="00C3045F">
      <w:pPr>
        <w:spacing w:after="240" w:line="360" w:lineRule="auto"/>
        <w:ind w:left="567" w:right="567"/>
        <w:jc w:val="both"/>
        <w:rPr>
          <w:rFonts w:ascii="Palatino Linotype" w:hAnsi="Palatino Linotype" w:cs="Arial"/>
          <w:b/>
          <w:bCs/>
          <w:i/>
          <w:noProof/>
          <w:sz w:val="22"/>
        </w:rPr>
      </w:pPr>
      <w:r w:rsidRPr="00C3045F">
        <w:rPr>
          <w:rFonts w:ascii="Palatino Linotype" w:hAnsi="Palatino Linotype" w:cs="Arial"/>
          <w:b/>
          <w:bCs/>
          <w:i/>
          <w:noProof/>
          <w:sz w:val="22"/>
        </w:rPr>
        <w:t xml:space="preserve">ARTÍCULO 84. </w:t>
      </w:r>
      <w:r w:rsidRPr="00C3045F">
        <w:rPr>
          <w:rFonts w:ascii="Palatino Linotype" w:hAnsi="Palatino Linotype" w:cs="Arial"/>
          <w:bCs/>
          <w:i/>
          <w:noProof/>
          <w:sz w:val="22"/>
        </w:rPr>
        <w:t>Sólo podrán hacerse retenciones, descuentos o deducciones al sueldo de los servidores públicos por concepto de:</w:t>
      </w:r>
    </w:p>
    <w:p w14:paraId="2BD024F9"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lastRenderedPageBreak/>
        <w:t>I. Gravámenes fiscales relacionados con el sueldo;</w:t>
      </w:r>
    </w:p>
    <w:p w14:paraId="6B272EF0"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14:paraId="59408CCB"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III. Cuotas sindicales;</w:t>
      </w:r>
    </w:p>
    <w:p w14:paraId="1C663F42"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14:paraId="199595F4"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14:paraId="1AA6765A"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14:paraId="7F1723D2"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VII. Faltas de puntualidad o de asistencia injustificadas;</w:t>
      </w:r>
    </w:p>
    <w:p w14:paraId="35C63A48"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VIII. Pensiones alimenticias ordenadas por la autoridad judicial; o</w:t>
      </w:r>
    </w:p>
    <w:p w14:paraId="10B6B3E7" w14:textId="77777777" w:rsidR="00BA1C5A" w:rsidRPr="00C3045F" w:rsidRDefault="00BA1C5A" w:rsidP="00C3045F">
      <w:pPr>
        <w:spacing w:after="240" w:line="360" w:lineRule="auto"/>
        <w:ind w:left="567" w:right="567"/>
        <w:jc w:val="both"/>
        <w:rPr>
          <w:rFonts w:ascii="Palatino Linotype" w:hAnsi="Palatino Linotype" w:cs="Arial"/>
          <w:bCs/>
          <w:i/>
          <w:noProof/>
          <w:sz w:val="22"/>
        </w:rPr>
      </w:pPr>
      <w:r w:rsidRPr="00C3045F">
        <w:rPr>
          <w:rFonts w:ascii="Palatino Linotype" w:hAnsi="Palatino Linotype" w:cs="Arial"/>
          <w:bCs/>
          <w:i/>
          <w:noProof/>
          <w:sz w:val="22"/>
        </w:rPr>
        <w:t>IX. Cualquier otro convenido con instituciones de servicios y aceptado por el servidor público.</w:t>
      </w:r>
    </w:p>
    <w:p w14:paraId="4C204CEE" w14:textId="77777777" w:rsidR="00BA1C5A" w:rsidRPr="00C3045F" w:rsidRDefault="00BA1C5A" w:rsidP="00C3045F">
      <w:pPr>
        <w:pStyle w:val="Prrafodelista"/>
        <w:spacing w:after="240" w:line="360" w:lineRule="auto"/>
        <w:ind w:left="567" w:right="567"/>
        <w:jc w:val="both"/>
        <w:rPr>
          <w:rFonts w:ascii="Palatino Linotype" w:hAnsi="Palatino Linotype" w:cs="Arial"/>
          <w:bCs/>
          <w:i/>
          <w:noProof/>
        </w:rPr>
      </w:pPr>
      <w:r w:rsidRPr="00C3045F">
        <w:rPr>
          <w:rFonts w:ascii="Palatino Linotype" w:hAnsi="Palatino Linotype" w:cs="Arial"/>
          <w:bCs/>
          <w:i/>
          <w:noProof/>
        </w:rPr>
        <w:t xml:space="preserve">El monto total de las retenciones, descuentos o deducciones no podrá exceder del 30% de la remuneración total, excepto en los casos a que se refieren las fracciones </w:t>
      </w:r>
      <w:r w:rsidRPr="00C3045F">
        <w:rPr>
          <w:rFonts w:ascii="Palatino Linotype" w:hAnsi="Palatino Linotype" w:cs="Arial"/>
          <w:bCs/>
          <w:i/>
          <w:noProof/>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E342027" w14:textId="77777777" w:rsidR="00BA1C5A" w:rsidRPr="00C3045F" w:rsidRDefault="00BA1C5A" w:rsidP="00C3045F">
      <w:pPr>
        <w:pStyle w:val="Sinespaciado"/>
        <w:numPr>
          <w:ilvl w:val="0"/>
          <w:numId w:val="1"/>
        </w:numPr>
        <w:spacing w:after="240" w:line="360" w:lineRule="auto"/>
        <w:ind w:left="0" w:firstLine="0"/>
        <w:jc w:val="both"/>
        <w:rPr>
          <w:rFonts w:ascii="Palatino Linotype" w:hAnsi="Palatino Linotype" w:cs="Arial"/>
        </w:rPr>
      </w:pPr>
      <w:r w:rsidRPr="00C3045F">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0C23BE8" w14:textId="77777777" w:rsidR="00BA1C5A" w:rsidRPr="00C3045F" w:rsidRDefault="00BA1C5A" w:rsidP="00C3045F">
      <w:pPr>
        <w:pStyle w:val="Prrafodelista"/>
        <w:numPr>
          <w:ilvl w:val="0"/>
          <w:numId w:val="1"/>
        </w:numPr>
        <w:spacing w:line="360" w:lineRule="auto"/>
        <w:ind w:left="0" w:firstLine="0"/>
        <w:jc w:val="both"/>
        <w:rPr>
          <w:rFonts w:ascii="Palatino Linotype" w:hAnsi="Palatino Linotype"/>
          <w:b/>
        </w:rPr>
      </w:pPr>
      <w:r w:rsidRPr="00C3045F">
        <w:rPr>
          <w:rFonts w:ascii="Palatino Linotype" w:hAnsi="Palatino Linotype"/>
        </w:rPr>
        <w:t>De todo lo anteriormente expuesto se concluye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680EE8D" w14:textId="77777777" w:rsidR="00BA1C5A" w:rsidRPr="00C3045F" w:rsidRDefault="00BA1C5A" w:rsidP="00C3045F">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0B4C64B4" w14:textId="77777777" w:rsidR="00BA1C5A" w:rsidRPr="00C3045F" w:rsidRDefault="00BA1C5A" w:rsidP="00C3045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C3045F">
        <w:rPr>
          <w:rFonts w:ascii="Palatino Linotype" w:eastAsia="Calibri" w:hAnsi="Palatino Linotype" w:cs="Arial"/>
          <w:lang w:val="es-ES" w:eastAsia="es-MX"/>
        </w:rPr>
        <w:t xml:space="preserve">Ante una solicitud de acceso a la información que resulte con información clasificada como confidencial, es viable de acuerdo a las disposiciones legales </w:t>
      </w:r>
      <w:r w:rsidRPr="00C3045F">
        <w:rPr>
          <w:rFonts w:ascii="Palatino Linotype" w:eastAsia="Calibri" w:hAnsi="Palatino Linotype" w:cs="Arial"/>
          <w:lang w:val="es-ES" w:eastAsia="es-MX"/>
        </w:rPr>
        <w:lastRenderedPageBreak/>
        <w:t>elaborar una versión pública. La versión pública debe ser autorizada por el Comité de Transparencia, se debe de emitir un acuerdo de clasificación, previo a la entrega de la información al recurrente, el cual se debe de elaborar.</w:t>
      </w:r>
    </w:p>
    <w:p w14:paraId="0CC0054A" w14:textId="77777777" w:rsidR="00BA1C5A" w:rsidRPr="00C3045F" w:rsidRDefault="00BA1C5A" w:rsidP="00C3045F">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3D97AEB1" w14:textId="77777777" w:rsidR="00BA1C5A" w:rsidRPr="00C3045F" w:rsidRDefault="00BA1C5A" w:rsidP="00C3045F">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C3045F">
        <w:rPr>
          <w:rFonts w:ascii="Palatino Linotype" w:eastAsia="Calibri" w:hAnsi="Palatino Linotype" w:cs="Arial"/>
          <w:lang w:val="es-ES" w:eastAsia="es-MX"/>
        </w:rPr>
        <w:t xml:space="preserve">Es de señalar, que por lo que hace a las versiones públicas, el </w:t>
      </w:r>
      <w:r w:rsidRPr="00C3045F">
        <w:rPr>
          <w:rFonts w:ascii="Palatino Linotype" w:eastAsia="Calibri" w:hAnsi="Palatino Linotype" w:cs="Arial"/>
          <w:b/>
          <w:lang w:val="es-ES" w:eastAsia="es-MX"/>
        </w:rPr>
        <w:t>SUJETO OBLIGADO</w:t>
      </w:r>
      <w:r w:rsidRPr="00C3045F">
        <w:rPr>
          <w:rFonts w:ascii="Palatino Linotype" w:eastAsia="Calibri" w:hAnsi="Palatino Linotype" w:cs="Arial"/>
          <w:lang w:val="es-ES" w:eastAsia="es-MX"/>
        </w:rPr>
        <w:t xml:space="preserve"> debe cumplir con las formalidades exigidas en la Ley, por lo que </w:t>
      </w:r>
      <w:r w:rsidRPr="00C3045F">
        <w:rPr>
          <w:rFonts w:ascii="Palatino Linotype" w:eastAsia="Times New Roman" w:hAnsi="Palatino Linotype" w:cs="Arial"/>
          <w:lang w:eastAsia="es-MX"/>
        </w:rPr>
        <w:t xml:space="preserve">para tal efecto emitirá el </w:t>
      </w:r>
      <w:r w:rsidRPr="00C3045F">
        <w:rPr>
          <w:rFonts w:ascii="Palatino Linotype" w:eastAsia="Calibri" w:hAnsi="Palatino Linotype" w:cs="Arial"/>
          <w:lang w:val="es-ES" w:eastAsia="es-MX"/>
        </w:rPr>
        <w:t>Acuerdo del Comité de Transparencia en términos de los artículos 49 fracción</w:t>
      </w:r>
      <w:r w:rsidRPr="00C3045F">
        <w:rPr>
          <w:rFonts w:ascii="Palatino Linotype" w:eastAsia="Calibri" w:hAnsi="Palatino Linotype" w:cs="Arial"/>
          <w:bCs/>
        </w:rPr>
        <w:t xml:space="preserve"> VIII,</w:t>
      </w:r>
      <w:r w:rsidRPr="00C3045F">
        <w:rPr>
          <w:rFonts w:ascii="Palatino Linotype" w:eastAsia="Calibri" w:hAnsi="Palatino Linotype" w:cs="Arial"/>
          <w:lang w:val="es-ES" w:eastAsia="es-MX"/>
        </w:rPr>
        <w:t xml:space="preserve"> 122</w:t>
      </w:r>
      <w:r w:rsidRPr="00C3045F">
        <w:rPr>
          <w:rFonts w:ascii="Palatino Linotype" w:hAnsi="Palatino Linotype" w:cs="Times New Roman"/>
          <w:vertAlign w:val="superscript"/>
          <w:lang w:val="es-ES" w:eastAsia="es-MX"/>
        </w:rPr>
        <w:footnoteReference w:id="4"/>
      </w:r>
      <w:r w:rsidRPr="00C3045F">
        <w:rPr>
          <w:rFonts w:ascii="Palatino Linotype" w:eastAsia="Calibri" w:hAnsi="Palatino Linotype" w:cs="Arial"/>
          <w:lang w:val="es-ES" w:eastAsia="es-MX"/>
        </w:rPr>
        <w:t>, 135</w:t>
      </w:r>
      <w:r w:rsidRPr="00C3045F">
        <w:rPr>
          <w:rFonts w:ascii="Palatino Linotype" w:hAnsi="Palatino Linotype" w:cs="Times New Roman"/>
          <w:vertAlign w:val="superscript"/>
          <w:lang w:val="es-ES" w:eastAsia="es-MX"/>
        </w:rPr>
        <w:footnoteReference w:id="5"/>
      </w:r>
      <w:r w:rsidRPr="00C3045F">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7F1588B9" w14:textId="77777777" w:rsidR="00BA1C5A" w:rsidRPr="00C3045F" w:rsidRDefault="00BA1C5A" w:rsidP="00C3045F">
      <w:pPr>
        <w:autoSpaceDE w:val="0"/>
        <w:autoSpaceDN w:val="0"/>
        <w:adjustRightInd w:val="0"/>
        <w:spacing w:line="360" w:lineRule="auto"/>
        <w:ind w:left="426" w:right="-93"/>
        <w:contextualSpacing/>
        <w:jc w:val="both"/>
        <w:rPr>
          <w:rFonts w:ascii="Palatino Linotype" w:eastAsia="Calibri" w:hAnsi="Palatino Linotype" w:cs="Arial"/>
          <w:lang w:val="es-ES" w:eastAsia="es-MX"/>
        </w:rPr>
      </w:pPr>
    </w:p>
    <w:p w14:paraId="782B2BE5" w14:textId="77777777" w:rsidR="00BA1C5A" w:rsidRPr="00C3045F" w:rsidRDefault="00BA1C5A" w:rsidP="00C3045F">
      <w:pPr>
        <w:pStyle w:val="Prrafodelista"/>
        <w:numPr>
          <w:ilvl w:val="0"/>
          <w:numId w:val="1"/>
        </w:numPr>
        <w:autoSpaceDE w:val="0"/>
        <w:autoSpaceDN w:val="0"/>
        <w:adjustRightInd w:val="0"/>
        <w:spacing w:line="360" w:lineRule="auto"/>
        <w:ind w:left="0" w:right="-93" w:firstLine="0"/>
        <w:jc w:val="both"/>
        <w:rPr>
          <w:rFonts w:ascii="Palatino Linotype" w:eastAsia="Calibri" w:hAnsi="Palatino Linotype" w:cs="Arial"/>
          <w:lang w:val="es-ES" w:eastAsia="es-MX"/>
        </w:rPr>
      </w:pPr>
      <w:r w:rsidRPr="00C3045F">
        <w:rPr>
          <w:rFonts w:ascii="Palatino Linotype" w:eastAsia="Calibri" w:hAnsi="Palatino Linotype" w:cs="Arial"/>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C3045F">
        <w:rPr>
          <w:rFonts w:ascii="Palatino Linotype" w:eastAsia="Calibri" w:hAnsi="Palatino Linotype" w:cs="Arial"/>
          <w:b/>
          <w:lang w:val="es-ES" w:eastAsia="es-CO"/>
        </w:rPr>
        <w:lastRenderedPageBreak/>
        <w:t>SUJETO OBLIGADO</w:t>
      </w:r>
      <w:r w:rsidRPr="00C3045F">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3FF8CA" w14:textId="77777777" w:rsidR="00BA1C5A" w:rsidRPr="00C3045F" w:rsidRDefault="00BA1C5A" w:rsidP="00C3045F">
      <w:pPr>
        <w:pStyle w:val="Prrafodelista"/>
        <w:spacing w:line="360" w:lineRule="auto"/>
        <w:rPr>
          <w:rFonts w:ascii="Palatino Linotype" w:eastAsia="Calibri" w:hAnsi="Palatino Linotype" w:cs="Arial"/>
          <w:lang w:val="es-ES" w:eastAsia="es-MX"/>
        </w:rPr>
      </w:pPr>
    </w:p>
    <w:p w14:paraId="503815F4" w14:textId="77777777" w:rsidR="00BA1C5A" w:rsidRPr="00C3045F" w:rsidRDefault="00BA1C5A" w:rsidP="00C3045F">
      <w:pPr>
        <w:pStyle w:val="Prrafodelista"/>
        <w:numPr>
          <w:ilvl w:val="0"/>
          <w:numId w:val="1"/>
        </w:numPr>
        <w:autoSpaceDE w:val="0"/>
        <w:autoSpaceDN w:val="0"/>
        <w:adjustRightInd w:val="0"/>
        <w:spacing w:line="360" w:lineRule="auto"/>
        <w:ind w:left="0" w:right="-93" w:firstLine="0"/>
        <w:jc w:val="both"/>
        <w:rPr>
          <w:rFonts w:ascii="Palatino Linotype" w:eastAsia="Calibri" w:hAnsi="Palatino Linotype" w:cs="Arial"/>
          <w:lang w:val="es-ES" w:eastAsia="es-MX"/>
        </w:rPr>
      </w:pPr>
      <w:r w:rsidRPr="00C3045F">
        <w:rPr>
          <w:rFonts w:ascii="Palatino Linotype" w:eastAsia="Times New Roman" w:hAnsi="Palatino Linotype" w:cs="Arial"/>
          <w:lang w:eastAsia="es-MX"/>
        </w:rPr>
        <w:t xml:space="preserve">Siendo así que, </w:t>
      </w:r>
      <w:r w:rsidRPr="00C3045F">
        <w:rPr>
          <w:rFonts w:ascii="Palatino Linotype" w:hAnsi="Palatino Linotype"/>
        </w:rPr>
        <w:t xml:space="preserve">la clasificación de la información, en cualquiera de sus modalidades, deberá de justificarse en un Acuerdo de Clasificación de Información emitido por el Comité del Transparencia del </w:t>
      </w:r>
      <w:r w:rsidRPr="00C3045F">
        <w:rPr>
          <w:rFonts w:ascii="Palatino Linotype" w:hAnsi="Palatino Linotype"/>
          <w:b/>
        </w:rPr>
        <w:t>SUJETO OBLIGADO</w:t>
      </w:r>
      <w:r w:rsidRPr="00C3045F">
        <w:rPr>
          <w:rFonts w:ascii="Palatino Linotype" w:hAnsi="Palatino Linotype"/>
        </w:rPr>
        <w:t xml:space="preserve">. Dicho acuerdo deberá de contener los </w:t>
      </w:r>
      <w:r w:rsidRPr="00C3045F">
        <w:rPr>
          <w:rFonts w:ascii="Palatino Linotype" w:hAnsi="Palatino Linotype"/>
          <w:b/>
        </w:rPr>
        <w:t>razonamientos lógicos</w:t>
      </w:r>
      <w:r w:rsidRPr="00C3045F">
        <w:rPr>
          <w:rFonts w:ascii="Palatino Linotype" w:hAnsi="Palatino Linotype"/>
        </w:rPr>
        <w:t xml:space="preserve"> mediante los cuales se </w:t>
      </w:r>
      <w:r w:rsidRPr="00C3045F">
        <w:rPr>
          <w:rFonts w:ascii="Palatino Linotype" w:hAnsi="Palatino Linotype"/>
          <w:b/>
        </w:rPr>
        <w:t xml:space="preserve">demuestre </w:t>
      </w:r>
      <w:r w:rsidRPr="00C3045F">
        <w:rPr>
          <w:rFonts w:ascii="Palatino Linotype" w:hAnsi="Palatino Linotype"/>
        </w:rPr>
        <w:t>que la información corresponde a algunas de las hipótesis jurídicas previstas en los artículos 122 y 143 de la ley, explicando claramente las causas excepcionales que justifican la restricción al derecho.</w:t>
      </w:r>
    </w:p>
    <w:p w14:paraId="12AF10CD" w14:textId="77777777" w:rsidR="00BA1C5A" w:rsidRPr="00C3045F" w:rsidRDefault="00BA1C5A" w:rsidP="00C3045F">
      <w:pPr>
        <w:pStyle w:val="Prrafodelista"/>
        <w:autoSpaceDE w:val="0"/>
        <w:autoSpaceDN w:val="0"/>
        <w:adjustRightInd w:val="0"/>
        <w:spacing w:line="360" w:lineRule="auto"/>
        <w:ind w:left="0" w:right="-93"/>
        <w:jc w:val="both"/>
        <w:rPr>
          <w:rFonts w:ascii="Palatino Linotype" w:eastAsia="Calibri" w:hAnsi="Palatino Linotype" w:cs="Arial"/>
          <w:lang w:val="es-ES" w:eastAsia="es-MX"/>
        </w:rPr>
      </w:pPr>
    </w:p>
    <w:p w14:paraId="6124562C" w14:textId="77777777" w:rsidR="00BA1C5A" w:rsidRPr="00C3045F" w:rsidRDefault="00BA1C5A" w:rsidP="00C3045F">
      <w:pPr>
        <w:pStyle w:val="Prrafodelista"/>
        <w:numPr>
          <w:ilvl w:val="0"/>
          <w:numId w:val="1"/>
        </w:numPr>
        <w:autoSpaceDE w:val="0"/>
        <w:autoSpaceDN w:val="0"/>
        <w:adjustRightInd w:val="0"/>
        <w:spacing w:line="360" w:lineRule="auto"/>
        <w:ind w:left="0" w:right="-93" w:firstLine="0"/>
        <w:jc w:val="both"/>
        <w:rPr>
          <w:rFonts w:ascii="Palatino Linotype" w:eastAsia="Calibri" w:hAnsi="Palatino Linotype" w:cs="Arial"/>
          <w:lang w:val="es-ES" w:eastAsia="es-MX"/>
        </w:rPr>
      </w:pPr>
      <w:r w:rsidRPr="00C3045F">
        <w:rPr>
          <w:rFonts w:ascii="Palatino Linotype" w:eastAsia="Times New Roman" w:hAnsi="Palatino Linotype" w:cs="Arial"/>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w:t>
      </w:r>
      <w:r w:rsidRPr="00C3045F">
        <w:rPr>
          <w:rFonts w:ascii="Palatino Linotype" w:eastAsia="Times New Roman" w:hAnsi="Palatino Linotype" w:cs="Arial"/>
          <w:lang w:eastAsia="es-MX"/>
        </w:rPr>
        <w:lastRenderedPageBreak/>
        <w:t>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A0ABDAF" w14:textId="77777777" w:rsidR="00BA1C5A" w:rsidRPr="00C3045F" w:rsidRDefault="00BA1C5A" w:rsidP="00C3045F">
      <w:pPr>
        <w:pStyle w:val="Prrafodelista"/>
        <w:autoSpaceDE w:val="0"/>
        <w:autoSpaceDN w:val="0"/>
        <w:adjustRightInd w:val="0"/>
        <w:spacing w:line="360" w:lineRule="auto"/>
        <w:ind w:left="0" w:right="-93"/>
        <w:jc w:val="both"/>
        <w:rPr>
          <w:rFonts w:ascii="Palatino Linotype" w:eastAsia="Calibri" w:hAnsi="Palatino Linotype" w:cs="Arial"/>
          <w:lang w:val="es-ES" w:eastAsia="es-MX"/>
        </w:rPr>
      </w:pPr>
    </w:p>
    <w:p w14:paraId="191BCB67" w14:textId="77777777" w:rsidR="00BA1C5A" w:rsidRPr="00C3045F" w:rsidRDefault="00BA1C5A" w:rsidP="00C3045F">
      <w:pPr>
        <w:pStyle w:val="Prrafodelista"/>
        <w:numPr>
          <w:ilvl w:val="0"/>
          <w:numId w:val="1"/>
        </w:numPr>
        <w:autoSpaceDE w:val="0"/>
        <w:autoSpaceDN w:val="0"/>
        <w:adjustRightInd w:val="0"/>
        <w:spacing w:line="360" w:lineRule="auto"/>
        <w:ind w:left="0" w:right="-93" w:firstLine="0"/>
        <w:jc w:val="both"/>
        <w:rPr>
          <w:rFonts w:ascii="Palatino Linotype" w:eastAsia="Calibri" w:hAnsi="Palatino Linotype" w:cs="Arial"/>
          <w:lang w:val="es-ES" w:eastAsia="es-MX"/>
        </w:rPr>
      </w:pPr>
      <w:r w:rsidRPr="00C3045F">
        <w:rPr>
          <w:rFonts w:ascii="Palatino Linotype" w:eastAsia="Times New Roman"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A56E650" w14:textId="77777777" w:rsidR="00BA1C5A" w:rsidRPr="00C3045F" w:rsidRDefault="00BA1C5A" w:rsidP="00C3045F">
      <w:pPr>
        <w:pStyle w:val="Prrafodelista"/>
        <w:autoSpaceDE w:val="0"/>
        <w:autoSpaceDN w:val="0"/>
        <w:adjustRightInd w:val="0"/>
        <w:spacing w:line="360" w:lineRule="auto"/>
        <w:ind w:left="0" w:right="-93"/>
        <w:jc w:val="both"/>
        <w:rPr>
          <w:rFonts w:ascii="Palatino Linotype" w:eastAsia="Calibri" w:hAnsi="Palatino Linotype" w:cs="Arial"/>
          <w:lang w:val="es-ES" w:eastAsia="es-MX"/>
        </w:rPr>
      </w:pPr>
    </w:p>
    <w:p w14:paraId="38BD90AE" w14:textId="58C884A1" w:rsidR="00BA1C5A" w:rsidRPr="00C3045F" w:rsidRDefault="00BA1C5A" w:rsidP="00C3045F">
      <w:pPr>
        <w:pStyle w:val="Prrafodelista"/>
        <w:numPr>
          <w:ilvl w:val="0"/>
          <w:numId w:val="1"/>
        </w:numPr>
        <w:autoSpaceDE w:val="0"/>
        <w:autoSpaceDN w:val="0"/>
        <w:adjustRightInd w:val="0"/>
        <w:spacing w:line="360" w:lineRule="auto"/>
        <w:ind w:left="0" w:right="-93" w:firstLine="0"/>
        <w:jc w:val="both"/>
        <w:rPr>
          <w:rFonts w:ascii="Palatino Linotype" w:eastAsia="Calibri" w:hAnsi="Palatino Linotype" w:cs="Arial"/>
          <w:lang w:val="es-ES" w:eastAsia="es-MX"/>
        </w:rPr>
      </w:pPr>
      <w:r w:rsidRPr="00C3045F">
        <w:rPr>
          <w:rFonts w:ascii="Palatino Linotype" w:eastAsia="Times New Roman" w:hAnsi="Palatino Linotype" w:cs="Arial"/>
          <w:color w:val="222222"/>
          <w:lang w:val="es-ES"/>
        </w:rPr>
        <w:t>Es decir un documento público testado que no se acompañe del respectivo acuerdo de clasificación no es una versión pública sino un documento alterado.</w:t>
      </w:r>
    </w:p>
    <w:p w14:paraId="7082DE07" w14:textId="77777777" w:rsidR="002B67B2" w:rsidRPr="00C3045F" w:rsidRDefault="002B67B2" w:rsidP="00C3045F">
      <w:pPr>
        <w:pStyle w:val="Prrafodelista"/>
        <w:autoSpaceDE w:val="0"/>
        <w:autoSpaceDN w:val="0"/>
        <w:adjustRightInd w:val="0"/>
        <w:spacing w:line="360" w:lineRule="auto"/>
        <w:ind w:left="0" w:right="-93"/>
        <w:jc w:val="both"/>
        <w:rPr>
          <w:rFonts w:ascii="Palatino Linotype" w:eastAsia="Calibri" w:hAnsi="Palatino Linotype" w:cs="Arial"/>
          <w:lang w:val="es-ES" w:eastAsia="es-MX"/>
        </w:rPr>
      </w:pPr>
    </w:p>
    <w:p w14:paraId="7EE33AA7" w14:textId="030B790A" w:rsidR="00BA1C5A" w:rsidRPr="00C3045F" w:rsidRDefault="00BA1C5A" w:rsidP="00C3045F">
      <w:pPr>
        <w:pStyle w:val="Prrafodelista"/>
        <w:numPr>
          <w:ilvl w:val="0"/>
          <w:numId w:val="1"/>
        </w:numPr>
        <w:tabs>
          <w:tab w:val="left" w:pos="0"/>
        </w:tabs>
        <w:spacing w:before="240" w:after="240" w:line="360" w:lineRule="auto"/>
        <w:ind w:left="0" w:firstLine="0"/>
        <w:jc w:val="both"/>
        <w:rPr>
          <w:rFonts w:ascii="Palatino Linotype" w:hAnsi="Palatino Linotype"/>
        </w:rPr>
      </w:pPr>
      <w:r w:rsidRPr="00C3045F">
        <w:rPr>
          <w:rFonts w:ascii="Palatino Linotype" w:eastAsia="Times New Roman" w:hAnsi="Palatino Linotype" w:cs="Arial"/>
          <w:lang w:val="es-ES"/>
        </w:rPr>
        <w:t xml:space="preserve">En consecuencia, resultan fundadas las razones o motivos de inconformidad hechos valer por </w:t>
      </w:r>
      <w:r w:rsidRPr="00C3045F">
        <w:rPr>
          <w:rFonts w:ascii="Palatino Linotype" w:hAnsi="Palatino Linotype" w:cs="Arial"/>
        </w:rPr>
        <w:t>el señor</w:t>
      </w:r>
      <w:r w:rsidRPr="00C3045F">
        <w:rPr>
          <w:rFonts w:ascii="Palatino Linotype" w:hAnsi="Palatino Linotype" w:cs="Arial"/>
          <w:b/>
        </w:rPr>
        <w:t xml:space="preserve"> </w:t>
      </w:r>
      <w:r w:rsidR="00F04E65" w:rsidRPr="00F04E65">
        <w:rPr>
          <w:rFonts w:ascii="Palatino Linotype" w:hAnsi="Palatino Linotype" w:cs="Arial"/>
          <w:b/>
          <w:highlight w:val="black"/>
        </w:rPr>
        <w:t>----------</w:t>
      </w:r>
      <w:r w:rsidRPr="00C3045F">
        <w:rPr>
          <w:rFonts w:ascii="Palatino Linotype" w:eastAsia="Times New Roman" w:hAnsi="Palatino Linotype"/>
          <w:b/>
        </w:rPr>
        <w:t xml:space="preserve">, </w:t>
      </w:r>
      <w:r w:rsidRPr="00C3045F">
        <w:rPr>
          <w:rFonts w:ascii="Palatino Linotype" w:eastAsia="Times New Roman" w:hAnsi="Palatino Linotype"/>
        </w:rPr>
        <w:t>toda vez que se actualizan las hipótesis de procedencia</w:t>
      </w:r>
      <w:r w:rsidRPr="00C3045F">
        <w:rPr>
          <w:rFonts w:ascii="Palatino Linotype" w:eastAsia="Times New Roman" w:hAnsi="Palatino Linotype"/>
          <w:b/>
        </w:rPr>
        <w:t xml:space="preserve"> </w:t>
      </w:r>
      <w:r w:rsidRPr="00C3045F">
        <w:rPr>
          <w:rFonts w:ascii="Palatino Linotype" w:eastAsia="Times New Roman" w:hAnsi="Palatino Linotype" w:cs="Arial"/>
          <w:color w:val="222222"/>
          <w:lang w:eastAsia="es-MX"/>
        </w:rPr>
        <w:t xml:space="preserve">contenidas en </w:t>
      </w:r>
      <w:r w:rsidRPr="00C3045F">
        <w:rPr>
          <w:rFonts w:ascii="Palatino Linotype" w:eastAsia="Times New Roman" w:hAnsi="Palatino Linotype" w:cs="Arial"/>
          <w:color w:val="222222"/>
          <w:lang w:val="es-ES" w:eastAsia="es-MX"/>
        </w:rPr>
        <w:t xml:space="preserve">el artículo 179 de la </w:t>
      </w:r>
      <w:r w:rsidRPr="00C3045F">
        <w:rPr>
          <w:rFonts w:ascii="Palatino Linotype" w:eastAsia="Calibri" w:hAnsi="Palatino Linotype" w:cs="Arial"/>
          <w:b/>
          <w:lang w:val="es-ES"/>
        </w:rPr>
        <w:t>Ley de Transparencia y Acceso a la Información Pública del Estado de México y Municipios</w:t>
      </w:r>
      <w:r w:rsidRPr="00C3045F">
        <w:rPr>
          <w:rFonts w:ascii="Palatino Linotype" w:eastAsia="Times New Roman" w:hAnsi="Palatino Linotype" w:cs="Arial"/>
          <w:color w:val="222222"/>
          <w:lang w:val="es-ES" w:eastAsia="es-MX"/>
        </w:rPr>
        <w:t>.</w:t>
      </w:r>
    </w:p>
    <w:p w14:paraId="6CEAD1C8" w14:textId="77777777" w:rsidR="00790D17" w:rsidRPr="00C3045F" w:rsidRDefault="00790D17" w:rsidP="00C3045F">
      <w:pPr>
        <w:pStyle w:val="Prrafodelista"/>
        <w:spacing w:before="240" w:after="240" w:line="360" w:lineRule="auto"/>
        <w:rPr>
          <w:rFonts w:ascii="Palatino Linotype" w:hAnsi="Palatino Linotype"/>
        </w:rPr>
      </w:pPr>
    </w:p>
    <w:p w14:paraId="41E9B9B1" w14:textId="77777777" w:rsidR="00BA1C5A" w:rsidRPr="00C3045F" w:rsidRDefault="00BA1C5A" w:rsidP="00C3045F">
      <w:pPr>
        <w:pStyle w:val="Prrafodelista"/>
        <w:numPr>
          <w:ilvl w:val="0"/>
          <w:numId w:val="1"/>
        </w:numPr>
        <w:spacing w:before="240" w:after="240" w:line="360" w:lineRule="auto"/>
        <w:ind w:left="0" w:right="49" w:firstLine="0"/>
        <w:jc w:val="both"/>
        <w:rPr>
          <w:rFonts w:ascii="Palatino Linotype" w:hAnsi="Palatino Linotype"/>
        </w:rPr>
      </w:pPr>
      <w:r w:rsidRPr="00C3045F">
        <w:rPr>
          <w:rFonts w:ascii="Palatino Linotype" w:eastAsia="Times New Roman" w:hAnsi="Palatino Linotype" w:cs="Arial"/>
          <w:color w:val="222222"/>
          <w:lang w:eastAsia="es-MX"/>
        </w:rPr>
        <w:t xml:space="preserve">Por lo anteriormente expuesto y fundado, este </w:t>
      </w:r>
      <w:r w:rsidRPr="00C3045F">
        <w:rPr>
          <w:rFonts w:ascii="Palatino Linotype" w:eastAsia="Times New Roman" w:hAnsi="Palatino Linotype" w:cs="Arial"/>
          <w:b/>
          <w:bCs/>
          <w:color w:val="222222"/>
          <w:lang w:eastAsia="es-MX"/>
        </w:rPr>
        <w:t>ÓRGANO GARANTE</w:t>
      </w:r>
      <w:r w:rsidRPr="00C3045F">
        <w:rPr>
          <w:rFonts w:ascii="Palatino Linotype" w:eastAsia="Times New Roman" w:hAnsi="Palatino Linotype" w:cs="Arial"/>
          <w:color w:val="222222"/>
          <w:lang w:eastAsia="es-MX"/>
        </w:rPr>
        <w:t xml:space="preserve"> emite los siguientes:</w:t>
      </w:r>
    </w:p>
    <w:p w14:paraId="69117210" w14:textId="77777777" w:rsidR="00D9641E" w:rsidRPr="00C3045F" w:rsidRDefault="00D9641E" w:rsidP="00C3045F">
      <w:pPr>
        <w:pStyle w:val="Prrafodelista"/>
        <w:spacing w:before="240" w:after="240" w:line="360" w:lineRule="auto"/>
        <w:ind w:left="0"/>
        <w:jc w:val="both"/>
        <w:rPr>
          <w:rFonts w:ascii="Palatino Linotype" w:eastAsia="MS Mincho" w:hAnsi="Palatino Linotype" w:cs="Times New Roman"/>
          <w:color w:val="000000"/>
        </w:rPr>
      </w:pPr>
    </w:p>
    <w:p w14:paraId="73370EB3" w14:textId="77777777" w:rsidR="002C38C9" w:rsidRPr="00C3045F" w:rsidRDefault="002C38C9" w:rsidP="00C3045F">
      <w:pPr>
        <w:pStyle w:val="Ttulo1"/>
        <w:spacing w:before="0" w:line="360" w:lineRule="auto"/>
        <w:ind w:left="2912"/>
        <w:rPr>
          <w:rFonts w:eastAsia="Calibri"/>
          <w:b w:val="0"/>
          <w:color w:val="auto"/>
          <w:szCs w:val="24"/>
          <w:lang w:val="es-ES" w:eastAsia="es-ES"/>
        </w:rPr>
      </w:pPr>
      <w:bookmarkStart w:id="85" w:name="_Toc475014715"/>
      <w:bookmarkStart w:id="86" w:name="_Toc475381194"/>
      <w:bookmarkStart w:id="87" w:name="_Toc490155969"/>
      <w:bookmarkStart w:id="88" w:name="_Toc490734332"/>
      <w:bookmarkStart w:id="89" w:name="_Toc491854740"/>
      <w:bookmarkStart w:id="90" w:name="_Toc494991893"/>
      <w:bookmarkStart w:id="91" w:name="_Toc513664628"/>
      <w:bookmarkStart w:id="92" w:name="_Toc3468938"/>
      <w:r w:rsidRPr="00C3045F">
        <w:rPr>
          <w:rFonts w:eastAsia="Calibri"/>
          <w:color w:val="auto"/>
          <w:szCs w:val="24"/>
          <w:lang w:val="es-ES" w:eastAsia="es-ES"/>
        </w:rPr>
        <w:lastRenderedPageBreak/>
        <w:t>R E S O L U T I V O S</w:t>
      </w:r>
      <w:bookmarkEnd w:id="85"/>
      <w:bookmarkEnd w:id="86"/>
      <w:bookmarkEnd w:id="87"/>
      <w:bookmarkEnd w:id="88"/>
      <w:bookmarkEnd w:id="89"/>
      <w:bookmarkEnd w:id="90"/>
      <w:bookmarkEnd w:id="91"/>
      <w:bookmarkEnd w:id="92"/>
    </w:p>
    <w:p w14:paraId="223BD30E" w14:textId="77777777" w:rsidR="002C38C9" w:rsidRPr="00C3045F" w:rsidRDefault="002C38C9" w:rsidP="00C3045F">
      <w:pPr>
        <w:spacing w:line="360" w:lineRule="auto"/>
        <w:rPr>
          <w:rFonts w:ascii="Palatino Linotype" w:hAnsi="Palatino Linotype"/>
          <w:sz w:val="12"/>
          <w:lang w:val="es-ES"/>
        </w:rPr>
      </w:pPr>
    </w:p>
    <w:p w14:paraId="678CB31E" w14:textId="4EB137DF" w:rsidR="002B67B2" w:rsidRDefault="002B67B2" w:rsidP="00C3045F">
      <w:pPr>
        <w:spacing w:line="360" w:lineRule="auto"/>
        <w:jc w:val="both"/>
        <w:rPr>
          <w:rFonts w:ascii="Palatino Linotype" w:hAnsi="Palatino Linotype" w:cs="Arial"/>
          <w:bCs/>
          <w:lang w:eastAsia="es-MX"/>
        </w:rPr>
      </w:pPr>
      <w:r w:rsidRPr="00C3045F">
        <w:rPr>
          <w:rFonts w:ascii="Palatino Linotype" w:eastAsia="Times New Roman" w:hAnsi="Palatino Linotype" w:cs="Arial"/>
          <w:b/>
        </w:rPr>
        <w:t xml:space="preserve">PRIMERO. </w:t>
      </w:r>
      <w:r w:rsidRPr="00C3045F">
        <w:rPr>
          <w:rFonts w:ascii="Palatino Linotype" w:eastAsia="Times New Roman" w:hAnsi="Palatino Linotype" w:cs="Arial"/>
        </w:rPr>
        <w:t>Resultan fundadas las</w:t>
      </w:r>
      <w:r w:rsidRPr="00C3045F">
        <w:rPr>
          <w:rFonts w:ascii="Palatino Linotype" w:eastAsia="Times New Roman" w:hAnsi="Palatino Linotype" w:cs="Arial"/>
          <w:b/>
        </w:rPr>
        <w:t xml:space="preserve"> </w:t>
      </w:r>
      <w:r w:rsidRPr="00C3045F">
        <w:rPr>
          <w:rFonts w:ascii="Palatino Linotype" w:eastAsia="Times New Roman" w:hAnsi="Palatino Linotype" w:cs="Arial"/>
          <w:lang w:val="es-ES"/>
        </w:rPr>
        <w:t xml:space="preserve">razones o motivos de inconformidad hechos valer </w:t>
      </w:r>
      <w:r w:rsidRPr="00C3045F">
        <w:rPr>
          <w:rFonts w:ascii="Palatino Linotype" w:eastAsia="Calibri" w:hAnsi="Palatino Linotype" w:cs="Arial"/>
          <w:lang w:val="es-ES"/>
        </w:rPr>
        <w:t xml:space="preserve">en el recurso de revisión </w:t>
      </w:r>
      <w:r w:rsidRPr="00C3045F">
        <w:rPr>
          <w:rFonts w:ascii="Palatino Linotype" w:hAnsi="Palatino Linotype" w:cs="Arial"/>
          <w:b/>
          <w:bCs/>
        </w:rPr>
        <w:t>00268/INFOEM/IP/RR/2019</w:t>
      </w:r>
      <w:r w:rsidRPr="00C3045F">
        <w:rPr>
          <w:rFonts w:ascii="Palatino Linotype" w:hAnsi="Palatino Linotype" w:cs="Arial"/>
          <w:b/>
          <w:bCs/>
          <w:lang w:eastAsia="es-MX"/>
        </w:rPr>
        <w:t xml:space="preserve"> </w:t>
      </w:r>
      <w:r w:rsidRPr="00C3045F">
        <w:rPr>
          <w:rFonts w:ascii="Palatino Linotype" w:hAnsi="Palatino Linotype" w:cs="Arial"/>
          <w:bCs/>
          <w:lang w:eastAsia="es-MX"/>
        </w:rPr>
        <w:t xml:space="preserve">en términos del </w:t>
      </w:r>
      <w:r w:rsidRPr="00C3045F">
        <w:rPr>
          <w:rFonts w:ascii="Palatino Linotype" w:hAnsi="Palatino Linotype" w:cs="Arial"/>
          <w:b/>
          <w:bCs/>
          <w:lang w:eastAsia="es-MX"/>
        </w:rPr>
        <w:t xml:space="preserve">Considerando CUARTO </w:t>
      </w:r>
      <w:r w:rsidRPr="00C3045F">
        <w:rPr>
          <w:rFonts w:ascii="Palatino Linotype" w:hAnsi="Palatino Linotype" w:cs="Arial"/>
          <w:bCs/>
          <w:lang w:eastAsia="es-MX"/>
        </w:rPr>
        <w:t>de la presente resolución.</w:t>
      </w:r>
    </w:p>
    <w:p w14:paraId="333937C9" w14:textId="77777777" w:rsidR="00C3045F" w:rsidRPr="00C3045F" w:rsidRDefault="00C3045F" w:rsidP="00C3045F">
      <w:pPr>
        <w:spacing w:line="360" w:lineRule="auto"/>
        <w:jc w:val="both"/>
        <w:rPr>
          <w:rFonts w:ascii="Palatino Linotype" w:hAnsi="Palatino Linotype" w:cs="Arial"/>
          <w:bCs/>
          <w:sz w:val="12"/>
          <w:lang w:eastAsia="es-MX"/>
        </w:rPr>
      </w:pPr>
    </w:p>
    <w:p w14:paraId="1BC07A6A" w14:textId="346FF1FE" w:rsidR="002B67B2" w:rsidRDefault="002B67B2" w:rsidP="00C3045F">
      <w:pPr>
        <w:spacing w:line="360" w:lineRule="auto"/>
        <w:jc w:val="both"/>
        <w:rPr>
          <w:rFonts w:ascii="Palatino Linotype" w:eastAsia="Calibri" w:hAnsi="Palatino Linotype" w:cs="Arial"/>
          <w:lang w:val="es-ES"/>
        </w:rPr>
      </w:pPr>
      <w:r w:rsidRPr="00C3045F">
        <w:rPr>
          <w:rFonts w:ascii="Palatino Linotype" w:hAnsi="Palatino Linotype"/>
          <w:b/>
        </w:rPr>
        <w:t>SEGUNDO.</w:t>
      </w:r>
      <w:r w:rsidRPr="00C3045F">
        <w:rPr>
          <w:rStyle w:val="Ttulo2Car"/>
          <w:b w:val="0"/>
          <w:szCs w:val="24"/>
        </w:rPr>
        <w:t xml:space="preserve"> </w:t>
      </w:r>
      <w:r w:rsidRPr="00C3045F">
        <w:rPr>
          <w:rFonts w:ascii="Palatino Linotype" w:eastAsia="Calibri" w:hAnsi="Palatino Linotype" w:cs="Arial"/>
          <w:lang w:val="es-ES"/>
        </w:rPr>
        <w:t>Se</w:t>
      </w:r>
      <w:r w:rsidRPr="00C3045F">
        <w:rPr>
          <w:rFonts w:ascii="Palatino Linotype" w:eastAsia="Calibri" w:hAnsi="Palatino Linotype" w:cs="Arial"/>
          <w:b/>
          <w:lang w:val="es-ES"/>
        </w:rPr>
        <w:t xml:space="preserve"> REVOCA </w:t>
      </w:r>
      <w:r w:rsidRPr="00C3045F">
        <w:rPr>
          <w:rFonts w:ascii="Palatino Linotype" w:eastAsia="Calibri" w:hAnsi="Palatino Linotype" w:cs="Arial"/>
          <w:lang w:val="es-ES"/>
        </w:rPr>
        <w:t>la respuesta emitida por el</w:t>
      </w:r>
      <w:r w:rsidRPr="00C3045F">
        <w:rPr>
          <w:rFonts w:ascii="Palatino Linotype" w:eastAsia="Calibri" w:hAnsi="Palatino Linotype" w:cs="Arial"/>
          <w:b/>
          <w:lang w:val="es-ES"/>
        </w:rPr>
        <w:t xml:space="preserve"> </w:t>
      </w:r>
      <w:r w:rsidRPr="00C3045F">
        <w:rPr>
          <w:rFonts w:ascii="Palatino Linotype" w:hAnsi="Palatino Linotype" w:cs="Arial"/>
          <w:b/>
        </w:rPr>
        <w:t>Ayuntamiento de la Paz</w:t>
      </w:r>
      <w:r w:rsidRPr="00C3045F">
        <w:rPr>
          <w:rFonts w:ascii="Palatino Linotype" w:hAnsi="Palatino Linotype"/>
          <w:b/>
          <w:bCs/>
        </w:rPr>
        <w:t xml:space="preserve"> </w:t>
      </w:r>
      <w:r w:rsidRPr="00C3045F">
        <w:rPr>
          <w:rFonts w:ascii="Palatino Linotype" w:hAnsi="Palatino Linotype"/>
          <w:bCs/>
        </w:rPr>
        <w:t>y se</w:t>
      </w:r>
      <w:r w:rsidRPr="00C3045F">
        <w:rPr>
          <w:rFonts w:ascii="Palatino Linotype" w:hAnsi="Palatino Linotype"/>
          <w:b/>
          <w:bCs/>
        </w:rPr>
        <w:t xml:space="preserve"> ORDENA</w:t>
      </w:r>
      <w:r w:rsidRPr="00C3045F">
        <w:rPr>
          <w:rFonts w:ascii="Palatino Linotype" w:eastAsia="Times New Roman" w:hAnsi="Palatino Linotype" w:cs="Arial"/>
          <w:lang w:val="es-ES"/>
        </w:rPr>
        <w:t xml:space="preserve"> </w:t>
      </w:r>
      <w:r w:rsidRPr="00C3045F">
        <w:rPr>
          <w:rFonts w:ascii="Palatino Linotype" w:eastAsia="Calibri" w:hAnsi="Palatino Linotype" w:cs="Arial"/>
          <w:lang w:val="es-ES"/>
        </w:rPr>
        <w:t xml:space="preserve">entregar vía Sistema de Acceso a la Información Mexiquense </w:t>
      </w:r>
      <w:r w:rsidRPr="00C3045F">
        <w:rPr>
          <w:rFonts w:ascii="Palatino Linotype" w:eastAsia="Calibri" w:hAnsi="Palatino Linotype" w:cs="Arial"/>
          <w:b/>
          <w:lang w:val="es-ES"/>
        </w:rPr>
        <w:t xml:space="preserve">(SAIMEX), </w:t>
      </w:r>
      <w:r w:rsidRPr="00C3045F">
        <w:rPr>
          <w:rFonts w:ascii="Palatino Linotype" w:eastAsia="Calibri" w:hAnsi="Palatino Linotype" w:cs="Arial"/>
          <w:lang w:val="es-ES"/>
        </w:rPr>
        <w:t>en versión pública, la siguiente información:</w:t>
      </w:r>
    </w:p>
    <w:p w14:paraId="351DD9C9" w14:textId="77777777" w:rsidR="00C3045F" w:rsidRPr="00C3045F" w:rsidRDefault="00C3045F" w:rsidP="00C3045F">
      <w:pPr>
        <w:spacing w:line="360" w:lineRule="auto"/>
        <w:jc w:val="both"/>
        <w:rPr>
          <w:rFonts w:ascii="Palatino Linotype" w:eastAsia="Calibri" w:hAnsi="Palatino Linotype" w:cs="Arial"/>
          <w:sz w:val="12"/>
          <w:lang w:val="es-ES"/>
        </w:rPr>
      </w:pPr>
    </w:p>
    <w:p w14:paraId="1F7C8259" w14:textId="36BC65B6" w:rsidR="002B67B2" w:rsidRPr="00C3045F" w:rsidRDefault="002B67B2" w:rsidP="00C3045F">
      <w:pPr>
        <w:pStyle w:val="Prrafodelista"/>
        <w:numPr>
          <w:ilvl w:val="1"/>
          <w:numId w:val="24"/>
        </w:numPr>
        <w:spacing w:line="360" w:lineRule="auto"/>
        <w:ind w:left="567" w:right="757" w:firstLine="0"/>
        <w:jc w:val="both"/>
        <w:rPr>
          <w:rFonts w:ascii="Palatino Linotype" w:hAnsi="Palatino Linotype"/>
          <w:b/>
          <w:color w:val="000000"/>
        </w:rPr>
      </w:pPr>
      <w:r w:rsidRPr="00C3045F">
        <w:rPr>
          <w:rFonts w:ascii="Palatino Linotype" w:hAnsi="Palatino Linotype"/>
          <w:b/>
          <w:color w:val="000000"/>
        </w:rPr>
        <w:t>Convenios signados entre el Sindicato Único de Trabajadores de los Poderes, Municipios e Instituciones Descentralizadas del Estado de México (S.U.T.E.Y.M.) y el Ayuntamiento de La Paz en los años 2016, 2017 y 2018.</w:t>
      </w:r>
    </w:p>
    <w:p w14:paraId="51CF51B7" w14:textId="77777777" w:rsidR="002B67B2" w:rsidRPr="00C3045F" w:rsidRDefault="002B67B2" w:rsidP="00C3045F">
      <w:pPr>
        <w:pStyle w:val="Prrafodelista"/>
        <w:spacing w:line="360" w:lineRule="auto"/>
        <w:ind w:right="757"/>
        <w:jc w:val="both"/>
        <w:rPr>
          <w:rFonts w:ascii="Palatino Linotype" w:hAnsi="Palatino Linotype" w:cs="Arial"/>
          <w:b/>
          <w:sz w:val="12"/>
          <w:lang w:eastAsia="es-MX"/>
        </w:rPr>
      </w:pPr>
    </w:p>
    <w:p w14:paraId="06A14A7B" w14:textId="4B4A04C8" w:rsidR="002B67B2" w:rsidRPr="00C3045F" w:rsidRDefault="002B67B2" w:rsidP="00C3045F">
      <w:pPr>
        <w:spacing w:line="360" w:lineRule="auto"/>
        <w:jc w:val="both"/>
        <w:rPr>
          <w:rFonts w:ascii="Palatino Linotype" w:eastAsia="Calibri" w:hAnsi="Palatino Linotype" w:cs="Arial"/>
          <w:lang w:val="es-ES"/>
        </w:rPr>
      </w:pPr>
      <w:r w:rsidRPr="00C3045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3045F">
        <w:rPr>
          <w:rFonts w:ascii="Palatino Linotype" w:hAnsi="Palatino Linotype"/>
          <w:b/>
        </w:rPr>
        <w:t xml:space="preserve"> </w:t>
      </w:r>
      <w:r w:rsidR="00F04E65" w:rsidRPr="00F04E65">
        <w:rPr>
          <w:rFonts w:ascii="Palatino Linotype" w:eastAsia="Times New Roman" w:hAnsi="Palatino Linotype" w:cs="Times New Roman"/>
          <w:b/>
          <w:highlight w:val="black"/>
        </w:rPr>
        <w:t>-</w:t>
      </w:r>
      <w:r w:rsidR="00F04E65">
        <w:rPr>
          <w:rFonts w:ascii="Palatino Linotype" w:eastAsia="Times New Roman" w:hAnsi="Palatino Linotype" w:cs="Times New Roman"/>
          <w:b/>
          <w:highlight w:val="black"/>
        </w:rPr>
        <w:t>---</w:t>
      </w:r>
      <w:r w:rsidR="00F04E65" w:rsidRPr="00F04E65">
        <w:rPr>
          <w:rFonts w:ascii="Palatino Linotype" w:eastAsia="Times New Roman" w:hAnsi="Palatino Linotype" w:cs="Times New Roman"/>
          <w:b/>
          <w:highlight w:val="black"/>
        </w:rPr>
        <w:t>----------------------------</w:t>
      </w:r>
      <w:r w:rsidRPr="00C3045F">
        <w:rPr>
          <w:rFonts w:ascii="Palatino Linotype" w:hAnsi="Palatino Linotype"/>
          <w:b/>
        </w:rPr>
        <w:t>.</w:t>
      </w:r>
    </w:p>
    <w:p w14:paraId="74B3025C" w14:textId="77777777" w:rsidR="002B67B2" w:rsidRPr="00C3045F" w:rsidRDefault="002B67B2" w:rsidP="00C3045F">
      <w:pPr>
        <w:tabs>
          <w:tab w:val="left" w:pos="8080"/>
        </w:tabs>
        <w:spacing w:line="360" w:lineRule="auto"/>
        <w:ind w:right="49"/>
        <w:contextualSpacing/>
        <w:jc w:val="both"/>
        <w:rPr>
          <w:rFonts w:ascii="Palatino Linotype" w:eastAsia="Palatino Linotype" w:hAnsi="Palatino Linotype" w:cs="Palatino Linotype"/>
          <w:b/>
          <w:sz w:val="12"/>
        </w:rPr>
      </w:pPr>
    </w:p>
    <w:p w14:paraId="126E6DAC" w14:textId="77777777" w:rsidR="002B67B2" w:rsidRPr="00C3045F" w:rsidRDefault="002B67B2" w:rsidP="00C3045F">
      <w:pPr>
        <w:tabs>
          <w:tab w:val="left" w:pos="8080"/>
        </w:tabs>
        <w:spacing w:line="360" w:lineRule="auto"/>
        <w:ind w:right="49"/>
        <w:contextualSpacing/>
        <w:jc w:val="both"/>
        <w:rPr>
          <w:rFonts w:ascii="Palatino Linotype" w:eastAsia="Palatino Linotype" w:hAnsi="Palatino Linotype" w:cs="Palatino Linotype"/>
          <w:b/>
        </w:rPr>
      </w:pPr>
      <w:r w:rsidRPr="00C3045F">
        <w:rPr>
          <w:rFonts w:ascii="Palatino Linotype" w:eastAsia="Palatino Linotype" w:hAnsi="Palatino Linotype" w:cs="Palatino Linotype"/>
          <w:b/>
        </w:rPr>
        <w:t xml:space="preserve">TERCERO. Notifíquese </w:t>
      </w:r>
      <w:r w:rsidRPr="00C3045F">
        <w:rPr>
          <w:rFonts w:ascii="Palatino Linotype" w:eastAsia="Palatino Linotype" w:hAnsi="Palatino Linotype" w:cs="Palatino Linotype"/>
        </w:rPr>
        <w:t xml:space="preserve">al Titular de la Unidad de Transparencia del </w:t>
      </w:r>
      <w:r w:rsidRPr="00C3045F">
        <w:rPr>
          <w:rFonts w:ascii="Palatino Linotype" w:eastAsia="Palatino Linotype" w:hAnsi="Palatino Linotype" w:cs="Palatino Linotype"/>
          <w:b/>
        </w:rPr>
        <w:t>SUJETO OBLIGADO</w:t>
      </w:r>
      <w:r w:rsidRPr="00C3045F">
        <w:rPr>
          <w:rFonts w:ascii="Palatino Linotype" w:eastAsia="Palatino Linotype" w:hAnsi="Palatino Linotype" w:cs="Palatino Linotype"/>
        </w:rPr>
        <w:t xml:space="preserve">, para que conforme a los artículos 186 último párrafo, 189 párrafo </w:t>
      </w:r>
      <w:r w:rsidRPr="00C3045F">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C3045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17228D7" w14:textId="77777777" w:rsidR="002B67B2" w:rsidRPr="00C3045F" w:rsidRDefault="002B67B2" w:rsidP="00C3045F">
      <w:pPr>
        <w:shd w:val="clear" w:color="auto" w:fill="FFFFFF"/>
        <w:spacing w:line="360" w:lineRule="auto"/>
        <w:jc w:val="both"/>
        <w:rPr>
          <w:rFonts w:ascii="Palatino Linotype" w:eastAsia="Times New Roman" w:hAnsi="Palatino Linotype" w:cs="Arial"/>
          <w:b/>
          <w:sz w:val="12"/>
        </w:rPr>
      </w:pPr>
    </w:p>
    <w:p w14:paraId="74105983" w14:textId="6EE95706" w:rsidR="002C38C9" w:rsidRPr="00C3045F" w:rsidRDefault="002B67B2" w:rsidP="00C3045F">
      <w:pPr>
        <w:shd w:val="clear" w:color="auto" w:fill="FFFFFF"/>
        <w:tabs>
          <w:tab w:val="left" w:pos="567"/>
        </w:tabs>
        <w:spacing w:line="360" w:lineRule="auto"/>
        <w:jc w:val="both"/>
        <w:rPr>
          <w:rFonts w:ascii="Palatino Linotype" w:hAnsi="Palatino Linotype"/>
        </w:rPr>
      </w:pPr>
      <w:r w:rsidRPr="00C3045F">
        <w:rPr>
          <w:rFonts w:ascii="Palatino Linotype" w:eastAsia="Times New Roman" w:hAnsi="Palatino Linotype" w:cs="Arial"/>
          <w:b/>
        </w:rPr>
        <w:t xml:space="preserve">CUARTO. </w:t>
      </w:r>
      <w:r w:rsidRPr="00C3045F">
        <w:rPr>
          <w:rFonts w:ascii="Palatino Linotype" w:eastAsia="Times New Roman" w:hAnsi="Palatino Linotype" w:cs="Times New Roman"/>
          <w:b/>
          <w:bCs/>
          <w:color w:val="222222"/>
          <w:lang w:val="es-ES"/>
        </w:rPr>
        <w:t>Notifíquese a</w:t>
      </w:r>
      <w:r w:rsidRPr="00C3045F">
        <w:rPr>
          <w:rFonts w:ascii="Palatino Linotype" w:hAnsi="Palatino Linotype"/>
          <w:b/>
        </w:rPr>
        <w:t xml:space="preserve"> </w:t>
      </w:r>
      <w:r w:rsidR="00F04E65" w:rsidRPr="00F04E65">
        <w:rPr>
          <w:rFonts w:ascii="Palatino Linotype" w:eastAsia="Times New Roman" w:hAnsi="Palatino Linotype" w:cs="Times New Roman"/>
          <w:b/>
          <w:highlight w:val="black"/>
        </w:rPr>
        <w:t>----------------------------</w:t>
      </w:r>
      <w:r w:rsidRPr="00C3045F">
        <w:rPr>
          <w:rFonts w:ascii="Palatino Linotype" w:hAnsi="Palatino Linotype"/>
          <w:b/>
        </w:rPr>
        <w:t xml:space="preserve"> </w:t>
      </w:r>
      <w:r w:rsidRPr="00C3045F">
        <w:rPr>
          <w:rFonts w:ascii="Palatino Linotype" w:hAnsi="Palatino Linotype"/>
        </w:rPr>
        <w:t>la presente resolución.</w:t>
      </w:r>
    </w:p>
    <w:p w14:paraId="3399E6EF" w14:textId="77777777" w:rsidR="00A957FE" w:rsidRPr="00C3045F" w:rsidRDefault="00A957FE" w:rsidP="00C3045F">
      <w:pPr>
        <w:shd w:val="clear" w:color="auto" w:fill="FFFFFF"/>
        <w:tabs>
          <w:tab w:val="left" w:pos="567"/>
        </w:tabs>
        <w:spacing w:line="360" w:lineRule="auto"/>
        <w:jc w:val="both"/>
        <w:rPr>
          <w:rFonts w:ascii="Palatino Linotype" w:hAnsi="Palatino Linotype"/>
          <w:sz w:val="12"/>
        </w:rPr>
      </w:pPr>
    </w:p>
    <w:p w14:paraId="58179817" w14:textId="343D7264" w:rsidR="00A957FE" w:rsidRPr="00C3045F" w:rsidRDefault="00A957FE" w:rsidP="00C3045F">
      <w:pPr>
        <w:shd w:val="clear" w:color="auto" w:fill="FFFFFF"/>
        <w:spacing w:line="360" w:lineRule="auto"/>
        <w:jc w:val="both"/>
        <w:rPr>
          <w:rFonts w:ascii="Palatino Linotype" w:eastAsia="MS Mincho" w:hAnsi="Palatino Linotype" w:cs="Times New Roman"/>
          <w:lang w:val="es-ES"/>
        </w:rPr>
      </w:pPr>
      <w:r w:rsidRPr="00C3045F">
        <w:rPr>
          <w:rFonts w:ascii="Palatino Linotype" w:eastAsia="MS Mincho" w:hAnsi="Palatino Linotype" w:cs="Times New Roman"/>
          <w:b/>
          <w:lang w:val="es-MX"/>
        </w:rPr>
        <w:t>QUINTO.</w:t>
      </w:r>
      <w:r w:rsidRPr="00C3045F">
        <w:rPr>
          <w:rFonts w:ascii="Palatino Linotype" w:eastAsia="MS Mincho" w:hAnsi="Palatino Linotype" w:cs="Times New Roman"/>
          <w:lang w:val="es-MX"/>
        </w:rPr>
        <w:t xml:space="preserve"> </w:t>
      </w:r>
      <w:r w:rsidRPr="00C3045F">
        <w:rPr>
          <w:rFonts w:ascii="Palatino Linotype" w:eastAsia="MS Mincho" w:hAnsi="Palatino Linotype" w:cs="Times New Roman"/>
          <w:lang w:val="es-ES"/>
        </w:rPr>
        <w:t xml:space="preserve">Se hace del conocimiento de </w:t>
      </w:r>
      <w:r w:rsidR="00F04E65" w:rsidRPr="00F04E65">
        <w:rPr>
          <w:rFonts w:ascii="Palatino Linotype" w:eastAsia="Times New Roman" w:hAnsi="Palatino Linotype" w:cs="Times New Roman"/>
          <w:b/>
          <w:highlight w:val="black"/>
        </w:rPr>
        <w:t>----------------------------</w:t>
      </w:r>
      <w:r w:rsidRPr="00C3045F">
        <w:rPr>
          <w:rFonts w:ascii="Palatino Linotype" w:hAnsi="Palatino Linotype"/>
          <w:b/>
        </w:rPr>
        <w:t xml:space="preserve"> </w:t>
      </w:r>
      <w:r w:rsidRPr="00C3045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3045F">
        <w:rPr>
          <w:rFonts w:ascii="Palatino Linotype" w:eastAsia="MS Mincho" w:hAnsi="Palatino Linotype" w:cs="Times New Roman"/>
          <w:bCs/>
          <w:lang w:val="es-ES"/>
        </w:rPr>
        <w:t>vía juicio de amparo</w:t>
      </w:r>
      <w:r w:rsidRPr="00C3045F">
        <w:rPr>
          <w:rFonts w:ascii="Palatino Linotype" w:eastAsia="MS Mincho" w:hAnsi="Palatino Linotype" w:cs="Times New Roman"/>
          <w:lang w:val="es-ES"/>
        </w:rPr>
        <w:t> en los términos de las leyes aplicables.</w:t>
      </w:r>
    </w:p>
    <w:p w14:paraId="4651C9BA" w14:textId="77777777" w:rsidR="00C3045F" w:rsidRPr="00C3045F" w:rsidRDefault="00C3045F" w:rsidP="00C3045F">
      <w:pPr>
        <w:tabs>
          <w:tab w:val="left" w:pos="0"/>
        </w:tabs>
        <w:spacing w:line="360" w:lineRule="auto"/>
        <w:jc w:val="both"/>
        <w:rPr>
          <w:rFonts w:ascii="Palatino Linotype" w:hAnsi="Palatino Linotype"/>
          <w:sz w:val="12"/>
        </w:rPr>
      </w:pPr>
    </w:p>
    <w:p w14:paraId="7BC13723" w14:textId="0E0882A9" w:rsidR="00A957FE" w:rsidRPr="00C3045F" w:rsidRDefault="00A957FE" w:rsidP="00C3045F">
      <w:pPr>
        <w:tabs>
          <w:tab w:val="left" w:pos="0"/>
        </w:tabs>
        <w:spacing w:line="360" w:lineRule="auto"/>
        <w:ind w:firstLine="1"/>
        <w:jc w:val="both"/>
        <w:rPr>
          <w:rFonts w:ascii="Palatino Linotype" w:hAnsi="Palatino Linotype"/>
        </w:rPr>
      </w:pPr>
      <w:r w:rsidRPr="00C3045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006151">
        <w:rPr>
          <w:rFonts w:ascii="Palatino Linotype" w:hAnsi="Palatino Linotype"/>
        </w:rPr>
        <w:t xml:space="preserve"> JOSÉ GUADALUPE LUNA HERNÁNDEZ;</w:t>
      </w:r>
      <w:r w:rsidRPr="00C3045F">
        <w:rPr>
          <w:rFonts w:ascii="Palatino Linotype" w:hAnsi="Palatino Linotype"/>
        </w:rPr>
        <w:t xml:space="preserve"> JAVI</w:t>
      </w:r>
      <w:r w:rsidR="00006151">
        <w:rPr>
          <w:rFonts w:ascii="Palatino Linotype" w:hAnsi="Palatino Linotype"/>
        </w:rPr>
        <w:t>ER MARTÍNEZ CRUZ Y LUIS GUSTAVO PARRA NORIEGA;</w:t>
      </w:r>
      <w:r w:rsidR="003A131C" w:rsidRPr="00C3045F">
        <w:rPr>
          <w:rFonts w:ascii="Palatino Linotype" w:hAnsi="Palatino Linotype"/>
        </w:rPr>
        <w:t xml:space="preserve"> EN LA DÉCIMA PRIMERA</w:t>
      </w:r>
      <w:r w:rsidRPr="00C3045F">
        <w:rPr>
          <w:rFonts w:ascii="Palatino Linotype" w:hAnsi="Palatino Linotype"/>
        </w:rPr>
        <w:t xml:space="preserve"> SE</w:t>
      </w:r>
      <w:r w:rsidR="003A131C" w:rsidRPr="00C3045F">
        <w:rPr>
          <w:rFonts w:ascii="Palatino Linotype" w:hAnsi="Palatino Linotype"/>
        </w:rPr>
        <w:t>SIÓN ORDINARIA CELEBRADA EL DÍA VEINTIUNO (21) DE MARZO DE DOS MIL DIECINUEVE</w:t>
      </w:r>
      <w:r w:rsidRPr="00C3045F">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957FE" w:rsidRPr="00C3045F" w14:paraId="73E65994" w14:textId="77777777" w:rsidTr="006D67DF">
        <w:trPr>
          <w:jc w:val="center"/>
        </w:trPr>
        <w:tc>
          <w:tcPr>
            <w:tcW w:w="10368" w:type="dxa"/>
            <w:gridSpan w:val="2"/>
          </w:tcPr>
          <w:p w14:paraId="381F428C" w14:textId="77777777" w:rsidR="00C3045F" w:rsidRDefault="00C3045F" w:rsidP="00C3045F">
            <w:pPr>
              <w:spacing w:line="360" w:lineRule="auto"/>
              <w:rPr>
                <w:rFonts w:ascii="Palatino Linotype" w:hAnsi="Palatino Linotype"/>
              </w:rPr>
            </w:pPr>
          </w:p>
          <w:p w14:paraId="7EBFAE8E" w14:textId="77777777" w:rsidR="00C3045F" w:rsidRPr="00C3045F" w:rsidRDefault="00C3045F" w:rsidP="00C3045F">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957FE" w:rsidRPr="00C3045F" w14:paraId="5E0C44C4" w14:textId="77777777" w:rsidTr="006D67DF">
              <w:trPr>
                <w:jc w:val="center"/>
              </w:trPr>
              <w:tc>
                <w:tcPr>
                  <w:tcW w:w="10365" w:type="dxa"/>
                  <w:gridSpan w:val="2"/>
                  <w:shd w:val="clear" w:color="auto" w:fill="auto"/>
                </w:tcPr>
                <w:p w14:paraId="60B817CA"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Zulema Martínez Sánchez</w:t>
                  </w:r>
                </w:p>
                <w:p w14:paraId="117592CD"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rPr>
                    <w:t>Comisionada Presidenta</w:t>
                  </w:r>
                </w:p>
                <w:p w14:paraId="668D83F5"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 xml:space="preserve">(RÚBRICA) </w:t>
                  </w:r>
                </w:p>
              </w:tc>
            </w:tr>
            <w:tr w:rsidR="00A957FE" w:rsidRPr="00C3045F" w14:paraId="7423BDDF" w14:textId="77777777" w:rsidTr="006D67DF">
              <w:trPr>
                <w:jc w:val="center"/>
              </w:trPr>
              <w:tc>
                <w:tcPr>
                  <w:tcW w:w="5182" w:type="dxa"/>
                  <w:shd w:val="clear" w:color="auto" w:fill="auto"/>
                </w:tcPr>
                <w:p w14:paraId="1BA3B117" w14:textId="77777777" w:rsidR="00A957FE" w:rsidRPr="00C3045F" w:rsidRDefault="00A957FE" w:rsidP="00C3045F">
                  <w:pPr>
                    <w:spacing w:line="360" w:lineRule="auto"/>
                    <w:rPr>
                      <w:rFonts w:ascii="Palatino Linotype" w:hAnsi="Palatino Linotype" w:cs="Arial"/>
                      <w:b/>
                    </w:rPr>
                  </w:pPr>
                </w:p>
                <w:p w14:paraId="71CD7A79"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 xml:space="preserve">Eva </w:t>
                  </w:r>
                  <w:proofErr w:type="spellStart"/>
                  <w:r w:rsidRPr="00C3045F">
                    <w:rPr>
                      <w:rFonts w:ascii="Palatino Linotype" w:hAnsi="Palatino Linotype" w:cs="Arial"/>
                      <w:b/>
                    </w:rPr>
                    <w:t>Abaid</w:t>
                  </w:r>
                  <w:proofErr w:type="spellEnd"/>
                  <w:r w:rsidRPr="00C3045F">
                    <w:rPr>
                      <w:rFonts w:ascii="Palatino Linotype" w:hAnsi="Palatino Linotype" w:cs="Arial"/>
                      <w:b/>
                    </w:rPr>
                    <w:t xml:space="preserve"> </w:t>
                  </w:r>
                  <w:proofErr w:type="spellStart"/>
                  <w:r w:rsidRPr="00C3045F">
                    <w:rPr>
                      <w:rFonts w:ascii="Palatino Linotype" w:hAnsi="Palatino Linotype" w:cs="Arial"/>
                      <w:b/>
                    </w:rPr>
                    <w:t>Yapur</w:t>
                  </w:r>
                  <w:proofErr w:type="spellEnd"/>
                </w:p>
                <w:p w14:paraId="72E059DB"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rPr>
                    <w:t>Comisionada</w:t>
                  </w:r>
                </w:p>
                <w:p w14:paraId="23E427F6"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(RÚBRICA)</w:t>
                  </w:r>
                </w:p>
              </w:tc>
              <w:tc>
                <w:tcPr>
                  <w:tcW w:w="5183" w:type="dxa"/>
                  <w:shd w:val="clear" w:color="auto" w:fill="auto"/>
                </w:tcPr>
                <w:p w14:paraId="01AEC28D" w14:textId="77777777" w:rsidR="00A957FE" w:rsidRPr="00C3045F" w:rsidRDefault="00A957FE" w:rsidP="00C3045F">
                  <w:pPr>
                    <w:spacing w:line="360" w:lineRule="auto"/>
                    <w:rPr>
                      <w:rFonts w:ascii="Palatino Linotype" w:hAnsi="Palatino Linotype" w:cs="Arial"/>
                      <w:b/>
                    </w:rPr>
                  </w:pPr>
                </w:p>
                <w:p w14:paraId="286A4602"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José Guadalupe Luna Hernández</w:t>
                  </w:r>
                </w:p>
                <w:p w14:paraId="100C89B5"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rPr>
                    <w:t>Comisionado</w:t>
                  </w:r>
                </w:p>
                <w:p w14:paraId="4C0B9A1A"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(RÚBRICA)</w:t>
                  </w:r>
                </w:p>
              </w:tc>
            </w:tr>
            <w:tr w:rsidR="00A957FE" w:rsidRPr="00C3045F" w14:paraId="5D3DF405" w14:textId="77777777" w:rsidTr="006D67DF">
              <w:trPr>
                <w:jc w:val="center"/>
              </w:trPr>
              <w:tc>
                <w:tcPr>
                  <w:tcW w:w="5182" w:type="dxa"/>
                  <w:shd w:val="clear" w:color="auto" w:fill="auto"/>
                </w:tcPr>
                <w:p w14:paraId="1A37F978" w14:textId="77777777" w:rsidR="00A957FE" w:rsidRPr="00C3045F" w:rsidRDefault="00A957FE" w:rsidP="00C3045F">
                  <w:pPr>
                    <w:spacing w:line="360" w:lineRule="auto"/>
                    <w:jc w:val="center"/>
                    <w:rPr>
                      <w:rFonts w:ascii="Palatino Linotype" w:hAnsi="Palatino Linotype" w:cs="Arial"/>
                      <w:b/>
                    </w:rPr>
                  </w:pPr>
                </w:p>
                <w:p w14:paraId="32A61BD5" w14:textId="77777777" w:rsidR="00A957FE" w:rsidRPr="00C3045F" w:rsidRDefault="00A957FE" w:rsidP="00C3045F">
                  <w:pPr>
                    <w:spacing w:line="360" w:lineRule="auto"/>
                    <w:rPr>
                      <w:rFonts w:ascii="Palatino Linotype" w:hAnsi="Palatino Linotype" w:cs="Arial"/>
                      <w:b/>
                    </w:rPr>
                  </w:pPr>
                </w:p>
                <w:p w14:paraId="29869438"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Javier Martínez Cruz</w:t>
                  </w:r>
                </w:p>
                <w:p w14:paraId="2AF0FA04"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rPr>
                    <w:t>Comisionado</w:t>
                  </w:r>
                </w:p>
                <w:p w14:paraId="79B444D7"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b/>
                    </w:rPr>
                    <w:t>(RÚBRICA)</w:t>
                  </w:r>
                </w:p>
              </w:tc>
              <w:tc>
                <w:tcPr>
                  <w:tcW w:w="5183" w:type="dxa"/>
                  <w:shd w:val="clear" w:color="auto" w:fill="auto"/>
                </w:tcPr>
                <w:p w14:paraId="4AB4C561" w14:textId="77777777" w:rsidR="00C3045F" w:rsidRDefault="00C3045F" w:rsidP="00C3045F">
                  <w:pPr>
                    <w:spacing w:line="360" w:lineRule="auto"/>
                    <w:jc w:val="center"/>
                    <w:rPr>
                      <w:rFonts w:ascii="Palatino Linotype" w:hAnsi="Palatino Linotype" w:cs="Arial"/>
                      <w:b/>
                    </w:rPr>
                  </w:pPr>
                </w:p>
                <w:p w14:paraId="1404E7CB" w14:textId="77777777" w:rsidR="00C3045F" w:rsidRDefault="00C3045F" w:rsidP="00C3045F">
                  <w:pPr>
                    <w:spacing w:line="360" w:lineRule="auto"/>
                    <w:jc w:val="center"/>
                    <w:rPr>
                      <w:rFonts w:ascii="Palatino Linotype" w:hAnsi="Palatino Linotype" w:cs="Arial"/>
                      <w:b/>
                    </w:rPr>
                  </w:pPr>
                </w:p>
                <w:p w14:paraId="337D01B7"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Luis Gustavo Parra Noriega</w:t>
                  </w:r>
                </w:p>
                <w:p w14:paraId="5DB79E00"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rPr>
                    <w:t>Comisionado</w:t>
                  </w:r>
                </w:p>
                <w:p w14:paraId="68353BA4"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(RÚBRICA)</w:t>
                  </w:r>
                </w:p>
              </w:tc>
            </w:tr>
            <w:tr w:rsidR="00A957FE" w:rsidRPr="00C3045F" w14:paraId="4F1E5E2A" w14:textId="77777777" w:rsidTr="006D67DF">
              <w:trPr>
                <w:jc w:val="center"/>
              </w:trPr>
              <w:tc>
                <w:tcPr>
                  <w:tcW w:w="10365" w:type="dxa"/>
                  <w:gridSpan w:val="2"/>
                  <w:shd w:val="clear" w:color="auto" w:fill="auto"/>
                </w:tcPr>
                <w:p w14:paraId="3BADD190" w14:textId="1B3D0A26" w:rsidR="00A957FE" w:rsidRDefault="00A957FE" w:rsidP="00C3045F">
                  <w:pPr>
                    <w:tabs>
                      <w:tab w:val="left" w:pos="3720"/>
                    </w:tabs>
                    <w:spacing w:line="360" w:lineRule="auto"/>
                    <w:rPr>
                      <w:rFonts w:ascii="Palatino Linotype" w:hAnsi="Palatino Linotype" w:cs="Arial"/>
                      <w:b/>
                    </w:rPr>
                  </w:pPr>
                  <w:r w:rsidRPr="00C3045F">
                    <w:rPr>
                      <w:rFonts w:ascii="Palatino Linotype" w:hAnsi="Palatino Linotype" w:cs="Arial"/>
                      <w:b/>
                    </w:rPr>
                    <w:tab/>
                  </w:r>
                </w:p>
                <w:p w14:paraId="0FBB1E83" w14:textId="77777777" w:rsidR="00C3045F" w:rsidRPr="00C3045F" w:rsidRDefault="00C3045F" w:rsidP="00C3045F">
                  <w:pPr>
                    <w:tabs>
                      <w:tab w:val="left" w:pos="3720"/>
                    </w:tabs>
                    <w:spacing w:line="360" w:lineRule="auto"/>
                    <w:rPr>
                      <w:rFonts w:ascii="Palatino Linotype" w:hAnsi="Palatino Linotype" w:cs="Arial"/>
                      <w:b/>
                    </w:rPr>
                  </w:pPr>
                </w:p>
                <w:p w14:paraId="164D505D" w14:textId="77777777" w:rsidR="00A957FE" w:rsidRPr="00C3045F" w:rsidRDefault="00A957FE" w:rsidP="00C3045F">
                  <w:pPr>
                    <w:spacing w:line="360" w:lineRule="auto"/>
                    <w:jc w:val="center"/>
                    <w:rPr>
                      <w:rFonts w:ascii="Palatino Linotype" w:hAnsi="Palatino Linotype" w:cs="Arial"/>
                      <w:b/>
                    </w:rPr>
                  </w:pPr>
                  <w:r w:rsidRPr="00C3045F">
                    <w:rPr>
                      <w:rFonts w:ascii="Palatino Linotype" w:hAnsi="Palatino Linotype" w:cs="Arial"/>
                      <w:b/>
                    </w:rPr>
                    <w:t>Alexis Tapia Ramírez</w:t>
                  </w:r>
                </w:p>
                <w:p w14:paraId="2F10CB77"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rPr>
                    <w:t>Secretario Técnico del Pleno</w:t>
                  </w:r>
                </w:p>
                <w:p w14:paraId="325A593E" w14:textId="77777777" w:rsidR="00A957FE" w:rsidRPr="00C3045F" w:rsidRDefault="00A957FE" w:rsidP="00C3045F">
                  <w:pPr>
                    <w:spacing w:line="360" w:lineRule="auto"/>
                    <w:jc w:val="center"/>
                    <w:rPr>
                      <w:rFonts w:ascii="Palatino Linotype" w:hAnsi="Palatino Linotype" w:cs="Arial"/>
                    </w:rPr>
                  </w:pPr>
                  <w:r w:rsidRPr="00C3045F">
                    <w:rPr>
                      <w:rFonts w:ascii="Palatino Linotype" w:hAnsi="Palatino Linotype" w:cs="Arial"/>
                      <w:b/>
                    </w:rPr>
                    <w:t>(RÚBRICA)</w:t>
                  </w:r>
                  <w:r w:rsidRPr="00C3045F">
                    <w:rPr>
                      <w:rFonts w:ascii="Palatino Linotype" w:hAnsi="Palatino Linotype" w:cs="Arial"/>
                    </w:rPr>
                    <w:t xml:space="preserve"> </w:t>
                  </w:r>
                  <w:bookmarkStart w:id="93" w:name="_GoBack"/>
                  <w:bookmarkEnd w:id="93"/>
                </w:p>
              </w:tc>
            </w:tr>
          </w:tbl>
          <w:p w14:paraId="5B0F4567" w14:textId="77777777" w:rsidR="00A957FE" w:rsidRPr="00C3045F" w:rsidRDefault="00A957FE" w:rsidP="00C3045F">
            <w:pPr>
              <w:spacing w:line="360" w:lineRule="auto"/>
              <w:jc w:val="both"/>
              <w:rPr>
                <w:rFonts w:ascii="Palatino Linotype" w:hAnsi="Palatino Linotype" w:cs="Arial"/>
                <w:lang w:val="es-ES"/>
              </w:rPr>
            </w:pPr>
          </w:p>
        </w:tc>
      </w:tr>
      <w:tr w:rsidR="00A957FE" w:rsidRPr="00C3045F" w14:paraId="6EEA9CEF" w14:textId="77777777" w:rsidTr="006D67DF">
        <w:trPr>
          <w:jc w:val="center"/>
        </w:trPr>
        <w:tc>
          <w:tcPr>
            <w:tcW w:w="5184" w:type="dxa"/>
            <w:hideMark/>
          </w:tcPr>
          <w:p w14:paraId="670788CF" w14:textId="77777777" w:rsidR="00A957FE" w:rsidRPr="00C3045F" w:rsidRDefault="00A957FE" w:rsidP="00C3045F">
            <w:pPr>
              <w:spacing w:line="360" w:lineRule="auto"/>
              <w:jc w:val="both"/>
              <w:rPr>
                <w:rFonts w:ascii="Palatino Linotype" w:hAnsi="Palatino Linotype" w:cs="Arial"/>
                <w:lang w:val="es-ES"/>
              </w:rPr>
            </w:pPr>
          </w:p>
        </w:tc>
        <w:tc>
          <w:tcPr>
            <w:tcW w:w="5184" w:type="dxa"/>
          </w:tcPr>
          <w:p w14:paraId="27186BC1" w14:textId="77777777" w:rsidR="00A957FE" w:rsidRPr="00C3045F" w:rsidRDefault="00A957FE" w:rsidP="00C3045F">
            <w:pPr>
              <w:spacing w:line="360" w:lineRule="auto"/>
              <w:jc w:val="center"/>
              <w:rPr>
                <w:rFonts w:ascii="Palatino Linotype" w:hAnsi="Palatino Linotype" w:cs="Arial"/>
                <w:b/>
              </w:rPr>
            </w:pPr>
          </w:p>
        </w:tc>
      </w:tr>
    </w:tbl>
    <w:bookmarkEnd w:id="0"/>
    <w:bookmarkEnd w:id="1"/>
    <w:bookmarkEnd w:id="81"/>
    <w:bookmarkEnd w:id="82"/>
    <w:p w14:paraId="0CFE34E2" w14:textId="60045A8B" w:rsidR="007914E4" w:rsidRPr="00C3045F" w:rsidRDefault="0033477F" w:rsidP="00C3045F">
      <w:pPr>
        <w:tabs>
          <w:tab w:val="left" w:pos="567"/>
        </w:tabs>
        <w:spacing w:before="240" w:after="240" w:line="360" w:lineRule="auto"/>
        <w:jc w:val="both"/>
        <w:rPr>
          <w:rFonts w:ascii="Palatino Linotype" w:hAnsi="Palatino Linotype" w:cs="Arial"/>
          <w:lang w:val="es-MX"/>
        </w:rPr>
      </w:pPr>
      <w:r w:rsidRPr="00C3045F">
        <w:rPr>
          <w:rFonts w:ascii="Palatino Linotype" w:eastAsia="Times New Roman" w:hAnsi="Palatino Linotype" w:cs="Arial"/>
          <w:lang w:val="es-MX"/>
        </w:rPr>
        <w:t>Esta hoja corr</w:t>
      </w:r>
      <w:r w:rsidR="00C3045F">
        <w:rPr>
          <w:rFonts w:ascii="Palatino Linotype" w:eastAsia="Times New Roman" w:hAnsi="Palatino Linotype" w:cs="Arial"/>
          <w:lang w:val="es-MX"/>
        </w:rPr>
        <w:t xml:space="preserve">esponde a la resolución de fecha veintiuno (21) de marzo </w:t>
      </w:r>
      <w:r w:rsidRPr="00C3045F">
        <w:rPr>
          <w:rFonts w:ascii="Palatino Linotype" w:eastAsia="Times New Roman" w:hAnsi="Palatino Linotype" w:cs="Arial"/>
          <w:lang w:val="es-MX"/>
        </w:rPr>
        <w:t>de dos mil dieci</w:t>
      </w:r>
      <w:r w:rsidR="00C3045F">
        <w:rPr>
          <w:rFonts w:ascii="Palatino Linotype" w:eastAsia="Times New Roman" w:hAnsi="Palatino Linotype" w:cs="Arial"/>
          <w:lang w:val="es-MX"/>
        </w:rPr>
        <w:t>nueve</w:t>
      </w:r>
      <w:r w:rsidRPr="00C3045F">
        <w:rPr>
          <w:rFonts w:ascii="Palatino Linotype" w:eastAsia="Times New Roman" w:hAnsi="Palatino Linotype" w:cs="Arial"/>
          <w:lang w:val="es-MX"/>
        </w:rPr>
        <w:t xml:space="preserve">, emitida en el recurso de revisión </w:t>
      </w:r>
      <w:r w:rsidR="00882DE1" w:rsidRPr="00C3045F">
        <w:rPr>
          <w:rFonts w:ascii="Palatino Linotype" w:hAnsi="Palatino Linotype" w:cs="Arial"/>
          <w:b/>
          <w:bCs/>
          <w:lang w:val="es-MX" w:eastAsia="es-MX"/>
        </w:rPr>
        <w:t>0</w:t>
      </w:r>
      <w:r w:rsidR="00C3045F">
        <w:rPr>
          <w:rFonts w:ascii="Palatino Linotype" w:hAnsi="Palatino Linotype" w:cs="Arial"/>
          <w:b/>
          <w:bCs/>
          <w:lang w:val="es-MX" w:eastAsia="es-MX"/>
        </w:rPr>
        <w:t>0268</w:t>
      </w:r>
      <w:r w:rsidR="00FA053B" w:rsidRPr="00C3045F">
        <w:rPr>
          <w:rFonts w:ascii="Palatino Linotype" w:hAnsi="Palatino Linotype" w:cs="Arial"/>
          <w:b/>
          <w:bCs/>
          <w:lang w:val="es-MX" w:eastAsia="es-MX"/>
        </w:rPr>
        <w:t>/INFOEM/IP/RR/2019</w:t>
      </w:r>
      <w:r w:rsidR="00417E0F" w:rsidRPr="00C3045F">
        <w:rPr>
          <w:rFonts w:ascii="Palatino Linotype" w:hAnsi="Palatino Linotype" w:cs="Arial"/>
          <w:b/>
          <w:bCs/>
          <w:lang w:val="es-MX" w:eastAsia="es-MX"/>
        </w:rPr>
        <w:t>.</w:t>
      </w:r>
    </w:p>
    <w:sectPr w:rsidR="007914E4" w:rsidRPr="00C3045F" w:rsidSect="00C3045F">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BD182" w14:textId="77777777" w:rsidR="00B77F3E" w:rsidRDefault="00B77F3E" w:rsidP="00587366">
      <w:r>
        <w:separator/>
      </w:r>
    </w:p>
    <w:p w14:paraId="0EF1272B" w14:textId="77777777" w:rsidR="00B77F3E" w:rsidRDefault="00B77F3E"/>
  </w:endnote>
  <w:endnote w:type="continuationSeparator" w:id="0">
    <w:p w14:paraId="29F885FA" w14:textId="77777777" w:rsidR="00B77F3E" w:rsidRDefault="00B77F3E" w:rsidP="00587366">
      <w:r>
        <w:continuationSeparator/>
      </w:r>
    </w:p>
    <w:p w14:paraId="3E389140" w14:textId="77777777" w:rsidR="00B77F3E" w:rsidRDefault="00B77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IQEGaramondILight">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50EC8" w:rsidRDefault="00150EC8" w:rsidP="00C3045F">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53A00">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53A00">
              <w:rPr>
                <w:rFonts w:ascii="Palatino Linotype" w:hAnsi="Palatino Linotype"/>
                <w:b/>
                <w:bCs/>
                <w:noProof/>
                <w:sz w:val="22"/>
                <w:szCs w:val="20"/>
              </w:rPr>
              <w:t>45</w:t>
            </w:r>
            <w:r w:rsidRPr="00883450">
              <w:rPr>
                <w:rFonts w:ascii="Palatino Linotype" w:hAnsi="Palatino Linotype"/>
                <w:b/>
                <w:bCs/>
                <w:sz w:val="22"/>
                <w:szCs w:val="20"/>
              </w:rPr>
              <w:fldChar w:fldCharType="end"/>
            </w:r>
          </w:p>
          <w:p w14:paraId="187818B4" w14:textId="42E0FFCB" w:rsidR="00150EC8" w:rsidRDefault="00753A00" w:rsidP="00C3045F">
            <w:pPr>
              <w:pStyle w:val="Piedepgina"/>
              <w:jc w:val="right"/>
              <w:rPr>
                <w:rFonts w:ascii="Palatino Linotype" w:hAnsi="Palatino Linotype"/>
                <w:sz w:val="28"/>
              </w:rPr>
            </w:pPr>
          </w:p>
        </w:sdtContent>
      </w:sdt>
    </w:sdtContent>
  </w:sdt>
  <w:p w14:paraId="1AED78E8" w14:textId="77777777" w:rsidR="00150EC8" w:rsidRDefault="00150E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50EC8" w:rsidRPr="00883450" w:rsidRDefault="00150EC8" w:rsidP="00C3045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53A00" w:rsidRPr="00753A0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53A00" w:rsidRPr="00753A00">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150EC8" w:rsidRPr="00883450" w:rsidRDefault="00150EC8">
    <w:pPr>
      <w:pStyle w:val="Piedepgina"/>
      <w:rPr>
        <w:rFonts w:ascii="Palatino Linotype" w:hAnsi="Palatino Linotype"/>
        <w:sz w:val="22"/>
        <w:szCs w:val="22"/>
      </w:rPr>
    </w:pPr>
  </w:p>
  <w:p w14:paraId="2E09EA83" w14:textId="77777777" w:rsidR="00150EC8" w:rsidRDefault="00150E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71515" w14:textId="77777777" w:rsidR="00B77F3E" w:rsidRDefault="00B77F3E" w:rsidP="00587366">
      <w:r>
        <w:separator/>
      </w:r>
    </w:p>
    <w:p w14:paraId="79709AC5" w14:textId="77777777" w:rsidR="00B77F3E" w:rsidRDefault="00B77F3E"/>
  </w:footnote>
  <w:footnote w:type="continuationSeparator" w:id="0">
    <w:p w14:paraId="2A5BB38E" w14:textId="77777777" w:rsidR="00B77F3E" w:rsidRDefault="00B77F3E" w:rsidP="00587366">
      <w:r>
        <w:continuationSeparator/>
      </w:r>
    </w:p>
    <w:p w14:paraId="1B040E5A" w14:textId="77777777" w:rsidR="00B77F3E" w:rsidRDefault="00B77F3E"/>
  </w:footnote>
  <w:footnote w:id="1">
    <w:p w14:paraId="2D889808" w14:textId="77777777" w:rsidR="002E14D4" w:rsidRPr="003F0087" w:rsidRDefault="002E14D4" w:rsidP="002E14D4">
      <w:pPr>
        <w:pStyle w:val="Prrafodelista"/>
        <w:spacing w:before="240" w:after="240" w:line="360" w:lineRule="auto"/>
        <w:ind w:left="0"/>
        <w:jc w:val="both"/>
        <w:rPr>
          <w:rFonts w:asciiTheme="majorHAnsi" w:hAnsiTheme="majorHAnsi"/>
          <w:b/>
          <w:color w:val="000000" w:themeColor="text1"/>
          <w:sz w:val="20"/>
          <w:szCs w:val="20"/>
        </w:rPr>
      </w:pPr>
      <w:r>
        <w:rPr>
          <w:rStyle w:val="Refdenotaalpie"/>
        </w:rPr>
        <w:footnoteRef/>
      </w:r>
      <w:r>
        <w:t xml:space="preserve"> </w:t>
      </w:r>
      <w:r w:rsidRPr="003F0087">
        <w:rPr>
          <w:rFonts w:asciiTheme="majorHAnsi" w:hAnsiTheme="majorHAnsi"/>
          <w:b/>
          <w:sz w:val="20"/>
          <w:szCs w:val="20"/>
        </w:rPr>
        <w:t>Ley del Trabajo de los Servidores Públicos del Estado y Municipios</w:t>
      </w:r>
      <w:r>
        <w:rPr>
          <w:rFonts w:asciiTheme="majorHAnsi" w:hAnsiTheme="majorHAnsi"/>
          <w:sz w:val="20"/>
          <w:szCs w:val="20"/>
        </w:rPr>
        <w:t xml:space="preserve">, </w:t>
      </w:r>
      <w:r w:rsidRPr="003F0087">
        <w:rPr>
          <w:rFonts w:asciiTheme="majorHAnsi" w:hAnsiTheme="majorHAnsi"/>
          <w:b/>
          <w:sz w:val="20"/>
          <w:szCs w:val="20"/>
        </w:rPr>
        <w:t>ARTÍCULO 4.</w:t>
      </w:r>
      <w:r w:rsidRPr="003F0087">
        <w:rPr>
          <w:rFonts w:asciiTheme="majorHAnsi" w:hAnsiTheme="majorHAnsi"/>
          <w:sz w:val="20"/>
          <w:szCs w:val="20"/>
        </w:rPr>
        <w:t xml:space="preserve"> Para efectos de esta ley se entiende: </w:t>
      </w:r>
      <w:r>
        <w:rPr>
          <w:rFonts w:asciiTheme="majorHAnsi" w:hAnsiTheme="majorHAnsi"/>
          <w:sz w:val="20"/>
          <w:szCs w:val="20"/>
        </w:rPr>
        <w:t xml:space="preserve">(…) </w:t>
      </w:r>
      <w:r w:rsidRPr="003F0087">
        <w:rPr>
          <w:rFonts w:asciiTheme="majorHAnsi" w:hAnsiTheme="majorHAnsi"/>
          <w:sz w:val="20"/>
          <w:szCs w:val="20"/>
        </w:rPr>
        <w:t xml:space="preserve">III. Institución Pública: A cada uno de los poderes públicos del Estado, </w:t>
      </w:r>
      <w:r w:rsidRPr="003F0087">
        <w:rPr>
          <w:rFonts w:asciiTheme="majorHAnsi" w:hAnsiTheme="majorHAnsi"/>
          <w:b/>
          <w:sz w:val="20"/>
          <w:szCs w:val="20"/>
        </w:rPr>
        <w:t>los municipios</w:t>
      </w:r>
      <w:r w:rsidRPr="003F0087">
        <w:rPr>
          <w:rFonts w:asciiTheme="majorHAnsi" w:hAnsiTheme="majorHAnsi"/>
          <w:sz w:val="20"/>
          <w:szCs w:val="20"/>
        </w:rPr>
        <w:t xml:space="preserve"> y los tribunales administrativos; así como los organismos descentralizados, fideicomisos de carácter estatal y municipal, y los órganos autónomos que sus leyes de creación así lo determinen.</w:t>
      </w:r>
    </w:p>
    <w:p w14:paraId="6C3D48F0" w14:textId="77777777" w:rsidR="002E14D4" w:rsidRPr="003F0087" w:rsidRDefault="002E14D4" w:rsidP="002E14D4">
      <w:pPr>
        <w:pStyle w:val="Textonotapie"/>
        <w:rPr>
          <w:lang w:val="es-ES"/>
        </w:rPr>
      </w:pPr>
    </w:p>
  </w:footnote>
  <w:footnote w:id="2">
    <w:p w14:paraId="3E8593F1" w14:textId="77777777" w:rsidR="00BA1C5A" w:rsidRPr="00F90E11" w:rsidRDefault="00BA1C5A" w:rsidP="00BA1C5A">
      <w:pPr>
        <w:pStyle w:val="Textonotapie"/>
        <w:jc w:val="both"/>
        <w:rPr>
          <w:rFonts w:ascii="Palatino Linotype" w:hAnsi="Palatino Linotype" w:cs="IQEGaramondILight"/>
        </w:rPr>
      </w:pPr>
      <w:r w:rsidRPr="00F90E11">
        <w:rPr>
          <w:rStyle w:val="Refdenotaalpie"/>
          <w:rFonts w:ascii="Palatino Linotype" w:hAnsi="Palatino Linotype"/>
        </w:rPr>
        <w:footnoteRef/>
      </w:r>
      <w:r w:rsidRPr="00F90E11">
        <w:rPr>
          <w:rFonts w:ascii="Palatino Linotype" w:hAnsi="Palatino Linotype"/>
        </w:rPr>
        <w:t xml:space="preserve"> </w:t>
      </w:r>
      <w:r w:rsidRPr="00F90E11">
        <w:rPr>
          <w:rFonts w:ascii="Palatino Linotype" w:hAnsi="Palatino Linotype"/>
          <w:b/>
        </w:rPr>
        <w:t>Cuerpo del criterio:</w:t>
      </w:r>
      <w:r w:rsidRPr="00F90E11">
        <w:rPr>
          <w:rFonts w:ascii="Palatino Linotype" w:hAnsi="Palatino Linotype"/>
        </w:rPr>
        <w:t xml:space="preserve"> Conforme a lo previsto en el artículo 6° del citado ordenamiento: “El derecho de acceso a la información pública se interpretará conforme a la Constitución Política de los Estados Unidos Mexicanos; la Declaración Universal de los Derechos Humanos; el Pacto Internacional de Derechos Civiles y Políticos; la Convención Americana sobre Derechos Humanos; la Convención sobre la Eliminación de todas</w:t>
      </w:r>
      <w:r>
        <w:rPr>
          <w:rFonts w:ascii="Palatino Linotype" w:hAnsi="Palatino Linotype"/>
        </w:rPr>
        <w:t xml:space="preserve"> </w:t>
      </w:r>
      <w:r w:rsidRPr="00F90E11">
        <w:rPr>
          <w:rFonts w:ascii="Palatino Linotype" w:hAnsi="Palatino Linotype"/>
        </w:rPr>
        <w:t>las formas de Discriminación contra la Mujer y demás instrumentos internacionales suscritos y ratificados por el Estado Mexicano y la interpretación que de los mismos hayan realizado los órganos internacionales especializados.” Ante ello, atendiendo a la interpretación de dicho párrafo establecido con motivo de la reforma publicada el seis de junio de dos mil seis en el Diario Oficial de la Federación, es menes</w:t>
      </w:r>
      <w:r w:rsidRPr="00F90E11">
        <w:rPr>
          <w:rFonts w:ascii="Palatino Linotype" w:hAnsi="Palatino Linotype" w:cs="IQEGaramondILight"/>
        </w:rPr>
        <w:t xml:space="preserve"> ter concluir que el derecho de acceso a la información no es absoluto y se encuentra limitado por los demás derechos consagrados en el orden jurídico nacional, entre otros, el derecho a la privacidad, el cual se tutela en ese mismo ordenamiento al proteger los datos personales que tienen bajo su resguardo los órganos de la Federación e incluso en los diversos</w:t>
      </w:r>
    </w:p>
    <w:p w14:paraId="258959D2" w14:textId="77777777" w:rsidR="00BA1C5A" w:rsidRPr="00F90E11" w:rsidRDefault="00BA1C5A" w:rsidP="00BA1C5A">
      <w:pPr>
        <w:autoSpaceDE w:val="0"/>
        <w:autoSpaceDN w:val="0"/>
        <w:adjustRightInd w:val="0"/>
        <w:jc w:val="both"/>
        <w:rPr>
          <w:rFonts w:ascii="Palatino Linotype" w:hAnsi="Palatino Linotype"/>
          <w:sz w:val="20"/>
          <w:szCs w:val="20"/>
        </w:rPr>
      </w:pPr>
      <w:r w:rsidRPr="00F90E11">
        <w:rPr>
          <w:rFonts w:ascii="Palatino Linotype" w:hAnsi="Palatino Linotype" w:cs="IQEGaramondILight"/>
          <w:sz w:val="20"/>
          <w:szCs w:val="20"/>
        </w:rPr>
        <w:t>instrumentos internacionales mencionados en el citado artículo 6°.</w:t>
      </w:r>
    </w:p>
  </w:footnote>
  <w:footnote w:id="3">
    <w:p w14:paraId="21479BE4" w14:textId="77777777" w:rsidR="00BA1C5A" w:rsidRPr="00D24509" w:rsidRDefault="00BA1C5A" w:rsidP="00BA1C5A">
      <w:pPr>
        <w:pStyle w:val="Textonotapie"/>
        <w:jc w:val="both"/>
        <w:rPr>
          <w:rFonts w:ascii="Palatino Linotype" w:hAnsi="Palatino Linotype"/>
        </w:rPr>
      </w:pPr>
      <w:r w:rsidRPr="00D24509">
        <w:rPr>
          <w:rStyle w:val="Refdenotaalpie"/>
          <w:rFonts w:ascii="Palatino Linotype" w:hAnsi="Palatino Linotype"/>
        </w:rPr>
        <w:footnoteRef/>
      </w:r>
      <w:r w:rsidRPr="00D24509">
        <w:rPr>
          <w:rFonts w:ascii="Palatino Linotype" w:hAnsi="Palatino Linotype"/>
        </w:rPr>
        <w:t xml:space="preserve"> Disponible en http://www.ilo.org/dyn/normlex/es/f?p=1000:12100:0::NO::P12100_ILO_CODE:</w:t>
      </w:r>
      <w:r>
        <w:rPr>
          <w:rFonts w:ascii="Palatino Linotype" w:hAnsi="Palatino Linotype"/>
        </w:rPr>
        <w:t xml:space="preserve"> </w:t>
      </w:r>
      <w:r w:rsidRPr="00D24509">
        <w:rPr>
          <w:rFonts w:ascii="Palatino Linotype" w:hAnsi="Palatino Linotype"/>
        </w:rPr>
        <w:t>C151. Consultado el 08/12/15.</w:t>
      </w:r>
    </w:p>
  </w:footnote>
  <w:footnote w:id="4">
    <w:p w14:paraId="5334420F" w14:textId="77777777" w:rsidR="00BA1C5A" w:rsidRDefault="00BA1C5A" w:rsidP="00BA1C5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16D71730" w14:textId="77777777" w:rsidR="00BA1C5A" w:rsidRPr="006B74AE" w:rsidRDefault="00BA1C5A" w:rsidP="00BA1C5A">
      <w:pPr>
        <w:autoSpaceDE w:val="0"/>
        <w:autoSpaceDN w:val="0"/>
        <w:adjustRightInd w:val="0"/>
        <w:jc w:val="both"/>
        <w:rPr>
          <w:rFonts w:ascii="Palatino Linotype" w:hAnsi="Palatino Linotype" w:cs="Arial"/>
          <w:sz w:val="18"/>
          <w:szCs w:val="18"/>
        </w:rPr>
      </w:pPr>
    </w:p>
    <w:p w14:paraId="54A148D4" w14:textId="77777777" w:rsidR="00BA1C5A" w:rsidRDefault="00BA1C5A" w:rsidP="00BA1C5A">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4A73D64A" w14:textId="77777777" w:rsidR="00BA1C5A" w:rsidRPr="006B74AE" w:rsidRDefault="00BA1C5A" w:rsidP="00BA1C5A">
      <w:pPr>
        <w:autoSpaceDE w:val="0"/>
        <w:autoSpaceDN w:val="0"/>
        <w:adjustRightInd w:val="0"/>
        <w:jc w:val="both"/>
        <w:rPr>
          <w:rFonts w:ascii="Palatino Linotype" w:hAnsi="Palatino Linotype" w:cs="Arial"/>
          <w:sz w:val="18"/>
          <w:szCs w:val="18"/>
        </w:rPr>
      </w:pPr>
    </w:p>
    <w:p w14:paraId="58F0B697" w14:textId="77777777" w:rsidR="00BA1C5A" w:rsidRDefault="00BA1C5A" w:rsidP="00BA1C5A">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599934D" w14:textId="77777777" w:rsidR="00BA1C5A" w:rsidRPr="00E7075C" w:rsidRDefault="00BA1C5A" w:rsidP="00BA1C5A">
      <w:pPr>
        <w:autoSpaceDE w:val="0"/>
        <w:autoSpaceDN w:val="0"/>
        <w:adjustRightInd w:val="0"/>
        <w:jc w:val="both"/>
      </w:pPr>
    </w:p>
  </w:footnote>
  <w:footnote w:id="5">
    <w:p w14:paraId="0FB4BFA7" w14:textId="77777777" w:rsidR="00BA1C5A" w:rsidRPr="005315C2" w:rsidRDefault="00BA1C5A" w:rsidP="00BA1C5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50EC8" w:rsidRDefault="00150EC8">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50EC8" w:rsidRPr="00E84957" w14:paraId="07F2896E" w14:textId="77777777" w:rsidTr="003116A6">
      <w:trPr>
        <w:trHeight w:val="138"/>
        <w:jc w:val="right"/>
      </w:trPr>
      <w:tc>
        <w:tcPr>
          <w:tcW w:w="2552" w:type="dxa"/>
          <w:vAlign w:val="center"/>
        </w:tcPr>
        <w:p w14:paraId="4A5B1974" w14:textId="77777777" w:rsidR="00150EC8" w:rsidRPr="00E84957" w:rsidRDefault="00150EC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C0F87A6" w:rsidR="00150EC8" w:rsidRPr="002D0ECC" w:rsidRDefault="00150EC8" w:rsidP="00FA053B">
          <w:pPr>
            <w:pStyle w:val="Encabezado"/>
            <w:jc w:val="right"/>
            <w:rPr>
              <w:rFonts w:ascii="Palatino Linotype" w:hAnsi="Palatino Linotype"/>
              <w:b/>
              <w:sz w:val="20"/>
              <w:szCs w:val="20"/>
            </w:rPr>
          </w:pPr>
          <w:r>
            <w:rPr>
              <w:rFonts w:ascii="Palatino Linotype" w:hAnsi="Palatino Linotype" w:cs="Arial"/>
              <w:b/>
              <w:bCs/>
              <w:sz w:val="20"/>
              <w:szCs w:val="20"/>
              <w:lang w:eastAsia="es-MX"/>
            </w:rPr>
            <w:t>00268/INFOEM/IP/RR/2019</w:t>
          </w:r>
        </w:p>
      </w:tc>
    </w:tr>
    <w:tr w:rsidR="00150EC8" w:rsidRPr="00E84957" w14:paraId="095EB01B" w14:textId="77777777" w:rsidTr="003116A6">
      <w:trPr>
        <w:trHeight w:val="321"/>
        <w:jc w:val="right"/>
      </w:trPr>
      <w:tc>
        <w:tcPr>
          <w:tcW w:w="2552" w:type="dxa"/>
          <w:vAlign w:val="center"/>
        </w:tcPr>
        <w:p w14:paraId="6E000A51" w14:textId="4DA3E277" w:rsidR="00150EC8" w:rsidRPr="00E84957" w:rsidRDefault="00150EC8"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1E2877C" w:rsidR="00150EC8" w:rsidRPr="00740719" w:rsidRDefault="00150EC8" w:rsidP="00FA053B">
          <w:pPr>
            <w:pStyle w:val="Encabezado"/>
            <w:jc w:val="right"/>
            <w:rPr>
              <w:rFonts w:ascii="Palatino Linotype" w:hAnsi="Palatino Linotype"/>
              <w:b/>
              <w:sz w:val="18"/>
              <w:szCs w:val="18"/>
            </w:rPr>
          </w:pPr>
          <w:r>
            <w:rPr>
              <w:rFonts w:ascii="Palatino Linotype" w:hAnsi="Palatino Linotype"/>
              <w:b/>
              <w:sz w:val="20"/>
              <w:szCs w:val="20"/>
            </w:rPr>
            <w:t>Ayuntamiento de La Paz</w:t>
          </w:r>
        </w:p>
      </w:tc>
    </w:tr>
    <w:tr w:rsidR="00150EC8" w:rsidRPr="00E84957" w14:paraId="14F3CE0D" w14:textId="77777777" w:rsidTr="003116A6">
      <w:trPr>
        <w:trHeight w:val="321"/>
        <w:jc w:val="right"/>
      </w:trPr>
      <w:tc>
        <w:tcPr>
          <w:tcW w:w="2552" w:type="dxa"/>
          <w:vAlign w:val="center"/>
        </w:tcPr>
        <w:p w14:paraId="12248485" w14:textId="081B3348" w:rsidR="00150EC8" w:rsidRPr="00E84957" w:rsidRDefault="00150EC8"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50EC8" w:rsidRPr="002D0ECC" w:rsidRDefault="00150EC8"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50EC8" w:rsidRDefault="00150EC8" w:rsidP="00587366">
    <w:pPr>
      <w:pStyle w:val="Encabezado"/>
    </w:pPr>
  </w:p>
  <w:p w14:paraId="01FCACBC" w14:textId="77777777" w:rsidR="00150EC8" w:rsidRDefault="00150E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50EC8" w:rsidRDefault="00150EC8"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50EC8" w:rsidRPr="00182113" w14:paraId="665387B4" w14:textId="77777777" w:rsidTr="000B5D79">
      <w:trPr>
        <w:trHeight w:val="138"/>
      </w:trPr>
      <w:tc>
        <w:tcPr>
          <w:tcW w:w="2532" w:type="dxa"/>
          <w:vAlign w:val="center"/>
        </w:tcPr>
        <w:p w14:paraId="01509DD6" w14:textId="77777777" w:rsidR="00150EC8" w:rsidRPr="00182113" w:rsidRDefault="00150EC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50EC8" w:rsidRPr="00182113" w:rsidRDefault="00150EC8" w:rsidP="000B5D79">
          <w:pPr>
            <w:pStyle w:val="Encabezado"/>
            <w:jc w:val="center"/>
            <w:rPr>
              <w:rFonts w:ascii="Palatino Linotype" w:hAnsi="Palatino Linotype"/>
              <w:b/>
              <w:sz w:val="22"/>
              <w:szCs w:val="22"/>
            </w:rPr>
          </w:pPr>
        </w:p>
      </w:tc>
      <w:tc>
        <w:tcPr>
          <w:tcW w:w="3261" w:type="dxa"/>
          <w:vAlign w:val="center"/>
        </w:tcPr>
        <w:p w14:paraId="4FAE21CD" w14:textId="089A20EB" w:rsidR="00150EC8" w:rsidRPr="00182113" w:rsidRDefault="00150EC8" w:rsidP="002C30ED">
          <w:pPr>
            <w:pStyle w:val="Encabezado"/>
            <w:rPr>
              <w:rFonts w:ascii="Palatino Linotype" w:hAnsi="Palatino Linotype"/>
              <w:b/>
              <w:sz w:val="22"/>
              <w:szCs w:val="22"/>
            </w:rPr>
          </w:pPr>
          <w:r>
            <w:rPr>
              <w:rFonts w:ascii="Palatino Linotype" w:hAnsi="Palatino Linotype" w:cs="Arial"/>
              <w:b/>
              <w:bCs/>
              <w:sz w:val="20"/>
              <w:szCs w:val="20"/>
              <w:lang w:eastAsia="es-MX"/>
            </w:rPr>
            <w:t>00268/INFOEM/IP/RR/2019</w:t>
          </w:r>
        </w:p>
      </w:tc>
    </w:tr>
    <w:tr w:rsidR="00150EC8" w:rsidRPr="00182113" w14:paraId="78C9F2F4" w14:textId="77777777" w:rsidTr="000B5D79">
      <w:trPr>
        <w:trHeight w:val="227"/>
      </w:trPr>
      <w:tc>
        <w:tcPr>
          <w:tcW w:w="2532" w:type="dxa"/>
          <w:vAlign w:val="center"/>
        </w:tcPr>
        <w:p w14:paraId="2D89FED3" w14:textId="77777777" w:rsidR="00150EC8" w:rsidRPr="00182113" w:rsidRDefault="00150EC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50EC8" w:rsidRPr="00182113" w:rsidRDefault="00150EC8" w:rsidP="000B5D79">
          <w:pPr>
            <w:pStyle w:val="Encabezado"/>
            <w:jc w:val="center"/>
            <w:rPr>
              <w:rFonts w:ascii="Palatino Linotype" w:hAnsi="Palatino Linotype"/>
              <w:b/>
              <w:sz w:val="22"/>
              <w:szCs w:val="22"/>
            </w:rPr>
          </w:pPr>
        </w:p>
      </w:tc>
      <w:tc>
        <w:tcPr>
          <w:tcW w:w="3261" w:type="dxa"/>
          <w:vAlign w:val="center"/>
        </w:tcPr>
        <w:p w14:paraId="36D086A3" w14:textId="290BC258" w:rsidR="00150EC8" w:rsidRPr="00F801DD" w:rsidRDefault="004472C4" w:rsidP="000B5D79">
          <w:pPr>
            <w:pStyle w:val="Encabezado"/>
            <w:rPr>
              <w:rFonts w:ascii="Palatino Linotype" w:hAnsi="Palatino Linotype"/>
              <w:b/>
              <w:sz w:val="20"/>
              <w:szCs w:val="20"/>
            </w:rPr>
          </w:pPr>
          <w:r w:rsidRPr="004472C4">
            <w:rPr>
              <w:rFonts w:ascii="Palatino Linotype" w:hAnsi="Palatino Linotype"/>
              <w:b/>
              <w:sz w:val="20"/>
              <w:szCs w:val="20"/>
              <w:highlight w:val="black"/>
            </w:rPr>
            <w:t>-----------------------------------</w:t>
          </w:r>
        </w:p>
      </w:tc>
    </w:tr>
    <w:tr w:rsidR="00150EC8" w:rsidRPr="00182113" w14:paraId="1A862673" w14:textId="77777777" w:rsidTr="000B5D79">
      <w:trPr>
        <w:trHeight w:val="232"/>
      </w:trPr>
      <w:tc>
        <w:tcPr>
          <w:tcW w:w="2532" w:type="dxa"/>
          <w:vAlign w:val="center"/>
        </w:tcPr>
        <w:p w14:paraId="767A6F60" w14:textId="77777777" w:rsidR="00150EC8" w:rsidRPr="00182113" w:rsidRDefault="00150EC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50EC8" w:rsidRPr="00182113" w:rsidRDefault="00150EC8" w:rsidP="000B5D79">
          <w:pPr>
            <w:pStyle w:val="Encabezado"/>
            <w:jc w:val="center"/>
            <w:rPr>
              <w:rFonts w:ascii="Palatino Linotype" w:hAnsi="Palatino Linotype"/>
              <w:b/>
              <w:sz w:val="22"/>
              <w:szCs w:val="22"/>
            </w:rPr>
          </w:pPr>
        </w:p>
      </w:tc>
      <w:tc>
        <w:tcPr>
          <w:tcW w:w="3261" w:type="dxa"/>
          <w:vAlign w:val="center"/>
        </w:tcPr>
        <w:p w14:paraId="3FC8EF03" w14:textId="5508F2E7" w:rsidR="00150EC8" w:rsidRPr="00114C6B" w:rsidRDefault="00150EC8" w:rsidP="00F41E88">
          <w:pPr>
            <w:pStyle w:val="Encabezado"/>
            <w:rPr>
              <w:rFonts w:ascii="Palatino Linotype" w:hAnsi="Palatino Linotype"/>
              <w:b/>
              <w:sz w:val="20"/>
              <w:szCs w:val="20"/>
            </w:rPr>
          </w:pPr>
          <w:r>
            <w:rPr>
              <w:rFonts w:ascii="Palatino Linotype" w:hAnsi="Palatino Linotype"/>
              <w:b/>
              <w:sz w:val="20"/>
              <w:szCs w:val="20"/>
            </w:rPr>
            <w:t>Ayuntamiento de La Paz</w:t>
          </w:r>
        </w:p>
      </w:tc>
    </w:tr>
    <w:tr w:rsidR="00150EC8" w:rsidRPr="00182113" w14:paraId="4416531B" w14:textId="77777777" w:rsidTr="000B5D79">
      <w:trPr>
        <w:trHeight w:val="320"/>
      </w:trPr>
      <w:tc>
        <w:tcPr>
          <w:tcW w:w="2532" w:type="dxa"/>
          <w:vAlign w:val="center"/>
        </w:tcPr>
        <w:p w14:paraId="277DD3E2" w14:textId="7989BCC5" w:rsidR="00150EC8" w:rsidRPr="00182113" w:rsidRDefault="00150EC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50EC8" w:rsidRPr="00182113" w:rsidRDefault="00150EC8" w:rsidP="000B5D79">
          <w:pPr>
            <w:pStyle w:val="Encabezado"/>
            <w:jc w:val="center"/>
            <w:rPr>
              <w:rFonts w:ascii="Palatino Linotype" w:hAnsi="Palatino Linotype"/>
              <w:b/>
              <w:sz w:val="22"/>
              <w:szCs w:val="22"/>
            </w:rPr>
          </w:pPr>
        </w:p>
      </w:tc>
      <w:tc>
        <w:tcPr>
          <w:tcW w:w="3261" w:type="dxa"/>
          <w:vAlign w:val="center"/>
        </w:tcPr>
        <w:p w14:paraId="3BD70CE4" w14:textId="61A13249" w:rsidR="00150EC8" w:rsidRPr="00182113" w:rsidRDefault="00150EC8"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50EC8" w:rsidRDefault="00150EC8">
    <w:pPr>
      <w:pStyle w:val="Encabezado"/>
    </w:pPr>
  </w:p>
  <w:p w14:paraId="2C496126" w14:textId="77777777" w:rsidR="00150EC8" w:rsidRDefault="00150E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A807DD"/>
    <w:multiLevelType w:val="hybridMultilevel"/>
    <w:tmpl w:val="CD12D5C4"/>
    <w:lvl w:ilvl="0" w:tplc="7F5A3C40">
      <w:start w:val="4"/>
      <w:numFmt w:val="upperRoman"/>
      <w:lvlText w:val="%1."/>
      <w:lvlJc w:val="left"/>
      <w:pPr>
        <w:ind w:left="845" w:hanging="612"/>
        <w:jc w:val="left"/>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9">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5464"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16">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0136A0"/>
    <w:multiLevelType w:val="hybridMultilevel"/>
    <w:tmpl w:val="834A203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9"/>
  </w:num>
  <w:num w:numId="3">
    <w:abstractNumId w:val="4"/>
  </w:num>
  <w:num w:numId="4">
    <w:abstractNumId w:val="5"/>
  </w:num>
  <w:num w:numId="5">
    <w:abstractNumId w:val="16"/>
  </w:num>
  <w:num w:numId="6">
    <w:abstractNumId w:val="10"/>
  </w:num>
  <w:num w:numId="7">
    <w:abstractNumId w:val="22"/>
  </w:num>
  <w:num w:numId="8">
    <w:abstractNumId w:val="25"/>
  </w:num>
  <w:num w:numId="9">
    <w:abstractNumId w:val="19"/>
  </w:num>
  <w:num w:numId="10">
    <w:abstractNumId w:val="1"/>
  </w:num>
  <w:num w:numId="11">
    <w:abstractNumId w:val="21"/>
  </w:num>
  <w:num w:numId="12">
    <w:abstractNumId w:val="18"/>
  </w:num>
  <w:num w:numId="13">
    <w:abstractNumId w:val="3"/>
  </w:num>
  <w:num w:numId="14">
    <w:abstractNumId w:val="14"/>
  </w:num>
  <w:num w:numId="15">
    <w:abstractNumId w:val="13"/>
  </w:num>
  <w:num w:numId="16">
    <w:abstractNumId w:val="8"/>
  </w:num>
  <w:num w:numId="17">
    <w:abstractNumId w:val="15"/>
  </w:num>
  <w:num w:numId="18">
    <w:abstractNumId w:val="23"/>
  </w:num>
  <w:num w:numId="19">
    <w:abstractNumId w:val="17"/>
  </w:num>
  <w:num w:numId="20">
    <w:abstractNumId w:val="7"/>
  </w:num>
  <w:num w:numId="21">
    <w:abstractNumId w:val="20"/>
  </w:num>
  <w:num w:numId="22">
    <w:abstractNumId w:val="26"/>
  </w:num>
  <w:num w:numId="23">
    <w:abstractNumId w:val="0"/>
  </w:num>
  <w:num w:numId="24">
    <w:abstractNumId w:val="11"/>
  </w:num>
  <w:num w:numId="25">
    <w:abstractNumId w:val="6"/>
  </w:num>
  <w:num w:numId="26">
    <w:abstractNumId w:val="12"/>
  </w:num>
  <w:num w:numId="2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6151"/>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C30"/>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FFA"/>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07F0E"/>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131C"/>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2C4"/>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F81"/>
    <w:rsid w:val="00551714"/>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A00"/>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6F4"/>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5DA6"/>
    <w:rsid w:val="00986102"/>
    <w:rsid w:val="00991076"/>
    <w:rsid w:val="009924D5"/>
    <w:rsid w:val="00993D96"/>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5356"/>
    <w:rsid w:val="00B453A8"/>
    <w:rsid w:val="00B4563D"/>
    <w:rsid w:val="00B45BEB"/>
    <w:rsid w:val="00B477D1"/>
    <w:rsid w:val="00B5126B"/>
    <w:rsid w:val="00B51FEE"/>
    <w:rsid w:val="00B549E4"/>
    <w:rsid w:val="00B54A5F"/>
    <w:rsid w:val="00B54D52"/>
    <w:rsid w:val="00B570AB"/>
    <w:rsid w:val="00B606B7"/>
    <w:rsid w:val="00B60E95"/>
    <w:rsid w:val="00B62B87"/>
    <w:rsid w:val="00B63502"/>
    <w:rsid w:val="00B63636"/>
    <w:rsid w:val="00B644C2"/>
    <w:rsid w:val="00B6455C"/>
    <w:rsid w:val="00B64D8A"/>
    <w:rsid w:val="00B64EF9"/>
    <w:rsid w:val="00B66075"/>
    <w:rsid w:val="00B678B4"/>
    <w:rsid w:val="00B70791"/>
    <w:rsid w:val="00B71632"/>
    <w:rsid w:val="00B72A61"/>
    <w:rsid w:val="00B73838"/>
    <w:rsid w:val="00B74C84"/>
    <w:rsid w:val="00B74D9D"/>
    <w:rsid w:val="00B75548"/>
    <w:rsid w:val="00B77623"/>
    <w:rsid w:val="00B77F3E"/>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45F"/>
    <w:rsid w:val="00C3089B"/>
    <w:rsid w:val="00C30F98"/>
    <w:rsid w:val="00C3112A"/>
    <w:rsid w:val="00C318B7"/>
    <w:rsid w:val="00C31C9D"/>
    <w:rsid w:val="00C31CF1"/>
    <w:rsid w:val="00C34285"/>
    <w:rsid w:val="00C35103"/>
    <w:rsid w:val="00C35483"/>
    <w:rsid w:val="00C378D3"/>
    <w:rsid w:val="00C40C91"/>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4695"/>
    <w:rsid w:val="00CD5B84"/>
    <w:rsid w:val="00CD5C1E"/>
    <w:rsid w:val="00CD641E"/>
    <w:rsid w:val="00CD7511"/>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E56"/>
    <w:rsid w:val="00D250C4"/>
    <w:rsid w:val="00D25359"/>
    <w:rsid w:val="00D26A4E"/>
    <w:rsid w:val="00D270E2"/>
    <w:rsid w:val="00D2734A"/>
    <w:rsid w:val="00D273F8"/>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6793B"/>
    <w:rsid w:val="00D7234D"/>
    <w:rsid w:val="00D732AE"/>
    <w:rsid w:val="00D74208"/>
    <w:rsid w:val="00D74CC9"/>
    <w:rsid w:val="00D751F4"/>
    <w:rsid w:val="00D755D6"/>
    <w:rsid w:val="00D7574D"/>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2AD"/>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82B"/>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4E65"/>
    <w:rsid w:val="00F05EAC"/>
    <w:rsid w:val="00F06AF6"/>
    <w:rsid w:val="00F0752D"/>
    <w:rsid w:val="00F076C4"/>
    <w:rsid w:val="00F0788E"/>
    <w:rsid w:val="00F079FA"/>
    <w:rsid w:val="00F07DFB"/>
    <w:rsid w:val="00F108EF"/>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6FC2"/>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C3045F"/>
    <w:pPr>
      <w:tabs>
        <w:tab w:val="left" w:pos="993"/>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9209.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uteym.org.m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629210.pag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9D707-13C9-4E9C-AB27-FF14BE3E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8151</Words>
  <Characters>44831</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2019-03-25T20:05:00Z</cp:lastPrinted>
  <dcterms:created xsi:type="dcterms:W3CDTF">2019-03-22T17:47:00Z</dcterms:created>
  <dcterms:modified xsi:type="dcterms:W3CDTF">2019-04-24T17:46:00Z</dcterms:modified>
</cp:coreProperties>
</file>