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5FD88BBB" w:rsidR="00B31222" w:rsidRPr="00AF221F" w:rsidRDefault="004B1DB5" w:rsidP="006C09DE">
      <w:pPr>
        <w:spacing w:line="360" w:lineRule="auto"/>
        <w:jc w:val="both"/>
        <w:rPr>
          <w:rFonts w:ascii="Palatino Linotype" w:hAnsi="Palatino Linotype" w:cs="Tahoma"/>
          <w:sz w:val="22"/>
          <w:szCs w:val="22"/>
        </w:rPr>
      </w:pPr>
      <w:r w:rsidRPr="00AF22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46453">
        <w:rPr>
          <w:rFonts w:ascii="Palatino Linotype" w:hAnsi="Palatino Linotype" w:cs="Tahoma"/>
          <w:bCs/>
          <w:sz w:val="22"/>
          <w:szCs w:val="22"/>
        </w:rPr>
        <w:t xml:space="preserve">cinco de junio </w:t>
      </w:r>
      <w:r w:rsidRPr="00AF221F">
        <w:rPr>
          <w:rFonts w:ascii="Palatino Linotype" w:hAnsi="Palatino Linotype" w:cs="Tahoma"/>
          <w:bCs/>
          <w:sz w:val="22"/>
          <w:szCs w:val="22"/>
        </w:rPr>
        <w:t>de dos mil dieci</w:t>
      </w:r>
      <w:r w:rsidR="00393948" w:rsidRPr="00AF221F">
        <w:rPr>
          <w:rFonts w:ascii="Palatino Linotype" w:hAnsi="Palatino Linotype" w:cs="Tahoma"/>
          <w:bCs/>
          <w:sz w:val="22"/>
          <w:szCs w:val="22"/>
        </w:rPr>
        <w:t>nueve</w:t>
      </w:r>
      <w:r w:rsidRPr="00AF221F">
        <w:rPr>
          <w:rFonts w:ascii="Palatino Linotype" w:hAnsi="Palatino Linotype" w:cs="Tahoma"/>
          <w:bCs/>
          <w:sz w:val="22"/>
          <w:szCs w:val="22"/>
        </w:rPr>
        <w:t>.</w:t>
      </w:r>
    </w:p>
    <w:p w14:paraId="01D79A88" w14:textId="77777777" w:rsidR="00CE53D8" w:rsidRPr="00AF221F" w:rsidRDefault="00CE53D8" w:rsidP="006C09DE">
      <w:pPr>
        <w:spacing w:line="360" w:lineRule="auto"/>
        <w:rPr>
          <w:rFonts w:ascii="Palatino Linotype" w:hAnsi="Palatino Linotype" w:cs="Tahoma"/>
          <w:bCs/>
          <w:sz w:val="18"/>
          <w:szCs w:val="22"/>
        </w:rPr>
      </w:pPr>
    </w:p>
    <w:p w14:paraId="2452B69E" w14:textId="7348B5DD" w:rsidR="00B31222" w:rsidRPr="00AF221F" w:rsidRDefault="00940887" w:rsidP="006C09DE">
      <w:pPr>
        <w:spacing w:line="360" w:lineRule="auto"/>
        <w:jc w:val="both"/>
        <w:rPr>
          <w:rFonts w:ascii="Palatino Linotype" w:hAnsi="Palatino Linotype" w:cs="Tahoma"/>
          <w:bCs/>
          <w:sz w:val="22"/>
          <w:szCs w:val="22"/>
        </w:rPr>
      </w:pPr>
      <w:r w:rsidRPr="00AF221F">
        <w:rPr>
          <w:rFonts w:ascii="Palatino Linotype" w:hAnsi="Palatino Linotype" w:cs="Tahoma"/>
          <w:b/>
          <w:bCs/>
          <w:color w:val="0D0D0D" w:themeColor="text1" w:themeTint="F2"/>
          <w:sz w:val="22"/>
          <w:szCs w:val="22"/>
        </w:rPr>
        <w:t>V</w:t>
      </w:r>
      <w:r w:rsidR="001A067C" w:rsidRPr="00AF221F">
        <w:rPr>
          <w:rFonts w:ascii="Palatino Linotype" w:hAnsi="Palatino Linotype" w:cs="Tahoma"/>
          <w:b/>
          <w:bCs/>
          <w:color w:val="0D0D0D" w:themeColor="text1" w:themeTint="F2"/>
          <w:sz w:val="22"/>
          <w:szCs w:val="22"/>
        </w:rPr>
        <w:t>ISTO</w:t>
      </w:r>
      <w:r w:rsidRPr="00AF221F">
        <w:rPr>
          <w:rFonts w:ascii="Palatino Linotype" w:hAnsi="Palatino Linotype" w:cs="Tahoma"/>
          <w:bCs/>
          <w:color w:val="0D0D0D" w:themeColor="text1" w:themeTint="F2"/>
          <w:sz w:val="22"/>
          <w:szCs w:val="22"/>
        </w:rPr>
        <w:t xml:space="preserve"> </w:t>
      </w:r>
      <w:r w:rsidR="001A067C" w:rsidRPr="00AF221F">
        <w:rPr>
          <w:rFonts w:ascii="Palatino Linotype" w:hAnsi="Palatino Linotype" w:cs="Tahoma"/>
          <w:bCs/>
          <w:color w:val="0D0D0D" w:themeColor="text1" w:themeTint="F2"/>
          <w:sz w:val="22"/>
          <w:szCs w:val="22"/>
        </w:rPr>
        <w:t xml:space="preserve">el </w:t>
      </w:r>
      <w:r w:rsidR="0019389B" w:rsidRPr="00AF221F">
        <w:rPr>
          <w:rFonts w:ascii="Palatino Linotype" w:hAnsi="Palatino Linotype" w:cs="Tahoma"/>
          <w:bCs/>
          <w:color w:val="0D0D0D" w:themeColor="text1" w:themeTint="F2"/>
          <w:sz w:val="22"/>
          <w:szCs w:val="22"/>
        </w:rPr>
        <w:t xml:space="preserve">expediente </w:t>
      </w:r>
      <w:r w:rsidR="001A067C" w:rsidRPr="00AF221F">
        <w:rPr>
          <w:rFonts w:ascii="Palatino Linotype" w:hAnsi="Palatino Linotype" w:cs="Tahoma"/>
          <w:bCs/>
          <w:color w:val="0D0D0D" w:themeColor="text1" w:themeTint="F2"/>
          <w:sz w:val="22"/>
          <w:szCs w:val="22"/>
        </w:rPr>
        <w:t>conformado</w:t>
      </w:r>
      <w:r w:rsidRPr="00AF221F">
        <w:rPr>
          <w:rFonts w:ascii="Palatino Linotype" w:hAnsi="Palatino Linotype" w:cs="Tahoma"/>
          <w:bCs/>
          <w:color w:val="0D0D0D" w:themeColor="text1" w:themeTint="F2"/>
          <w:sz w:val="22"/>
          <w:szCs w:val="22"/>
        </w:rPr>
        <w:t xml:space="preserve"> con</w:t>
      </w:r>
      <w:r w:rsidR="00FD2E26" w:rsidRPr="00AF221F">
        <w:rPr>
          <w:rFonts w:ascii="Palatino Linotype" w:hAnsi="Palatino Linotype" w:cs="Tahoma"/>
          <w:bCs/>
          <w:color w:val="0D0D0D" w:themeColor="text1" w:themeTint="F2"/>
          <w:sz w:val="22"/>
          <w:szCs w:val="22"/>
        </w:rPr>
        <w:t xml:space="preserve"> motivo </w:t>
      </w:r>
      <w:r w:rsidR="001A067C" w:rsidRPr="00AF221F">
        <w:rPr>
          <w:rFonts w:ascii="Palatino Linotype" w:hAnsi="Palatino Linotype" w:cs="Tahoma"/>
          <w:bCs/>
          <w:color w:val="0D0D0D" w:themeColor="text1" w:themeTint="F2"/>
          <w:sz w:val="22"/>
          <w:szCs w:val="22"/>
        </w:rPr>
        <w:t>del</w:t>
      </w:r>
      <w:r w:rsidR="00FD2E26" w:rsidRPr="00AF221F">
        <w:rPr>
          <w:rFonts w:ascii="Palatino Linotype" w:hAnsi="Palatino Linotype" w:cs="Tahoma"/>
          <w:bCs/>
          <w:color w:val="0D0D0D" w:themeColor="text1" w:themeTint="F2"/>
          <w:sz w:val="22"/>
          <w:szCs w:val="22"/>
        </w:rPr>
        <w:t xml:space="preserve"> </w:t>
      </w:r>
      <w:r w:rsidR="00422869" w:rsidRPr="00AF221F">
        <w:rPr>
          <w:rFonts w:ascii="Palatino Linotype" w:hAnsi="Palatino Linotype" w:cs="Tahoma"/>
          <w:bCs/>
          <w:color w:val="0D0D0D" w:themeColor="text1" w:themeTint="F2"/>
          <w:sz w:val="22"/>
          <w:szCs w:val="22"/>
        </w:rPr>
        <w:t xml:space="preserve">Recurso de Revisión </w:t>
      </w:r>
      <w:r w:rsidR="00046453">
        <w:rPr>
          <w:rFonts w:ascii="Palatino Linotype" w:hAnsi="Palatino Linotype" w:cs="Tahoma"/>
          <w:b/>
          <w:bCs/>
          <w:color w:val="0D0D0D" w:themeColor="text1" w:themeTint="F2"/>
          <w:sz w:val="22"/>
          <w:szCs w:val="22"/>
        </w:rPr>
        <w:t>01866</w:t>
      </w:r>
      <w:r w:rsidR="00413768" w:rsidRPr="00AF221F">
        <w:rPr>
          <w:rFonts w:ascii="Palatino Linotype" w:hAnsi="Palatino Linotype" w:cs="Tahoma"/>
          <w:b/>
          <w:bCs/>
          <w:color w:val="0D0D0D" w:themeColor="text1" w:themeTint="F2"/>
          <w:sz w:val="22"/>
          <w:szCs w:val="22"/>
        </w:rPr>
        <w:t>/INFOEM/IP/RR/2019</w:t>
      </w:r>
      <w:r w:rsidR="00D654D4" w:rsidRPr="00AF221F">
        <w:rPr>
          <w:rFonts w:ascii="Palatino Linotype" w:hAnsi="Palatino Linotype" w:cs="Tahoma"/>
          <w:bCs/>
          <w:color w:val="0D0D0D" w:themeColor="text1" w:themeTint="F2"/>
          <w:sz w:val="22"/>
          <w:szCs w:val="22"/>
        </w:rPr>
        <w:t xml:space="preserve">, </w:t>
      </w:r>
      <w:r w:rsidR="00127757" w:rsidRPr="00AF221F">
        <w:rPr>
          <w:rFonts w:ascii="Palatino Linotype" w:hAnsi="Palatino Linotype" w:cs="Tahoma"/>
          <w:bCs/>
          <w:color w:val="0D0D0D" w:themeColor="text1" w:themeTint="F2"/>
          <w:sz w:val="22"/>
          <w:szCs w:val="22"/>
        </w:rPr>
        <w:t xml:space="preserve">interpuesto por </w:t>
      </w:r>
      <w:bookmarkStart w:id="0" w:name="_GoBack"/>
      <w:bookmarkEnd w:id="0"/>
      <w:r w:rsidR="00546DDF" w:rsidRPr="00546DDF">
        <w:rPr>
          <w:rFonts w:ascii="Palatino Linotype" w:hAnsi="Palatino Linotype" w:cs="Tahoma"/>
          <w:b/>
          <w:bCs/>
          <w:color w:val="0D0D0D" w:themeColor="text1" w:themeTint="F2"/>
          <w:sz w:val="22"/>
          <w:szCs w:val="22"/>
          <w:highlight w:val="black"/>
        </w:rPr>
        <w:t>XXXXXXXXXXXXXXXX</w:t>
      </w:r>
      <w:r w:rsidR="004B1DB5" w:rsidRPr="00AF221F">
        <w:rPr>
          <w:rFonts w:ascii="Palatino Linotype" w:hAnsi="Palatino Linotype" w:cs="Tahoma"/>
          <w:b/>
          <w:bCs/>
          <w:color w:val="0D0D0D" w:themeColor="text1" w:themeTint="F2"/>
          <w:sz w:val="22"/>
          <w:szCs w:val="22"/>
        </w:rPr>
        <w:t>,</w:t>
      </w:r>
      <w:r w:rsidRPr="00AF221F">
        <w:rPr>
          <w:rFonts w:ascii="Palatino Linotype" w:hAnsi="Palatino Linotype" w:cs="Tahoma"/>
          <w:bCs/>
          <w:color w:val="0D0D0D" w:themeColor="text1" w:themeTint="F2"/>
          <w:sz w:val="22"/>
          <w:szCs w:val="22"/>
        </w:rPr>
        <w:t xml:space="preserve"> </w:t>
      </w:r>
      <w:r w:rsidR="004B1DB5" w:rsidRPr="00AF221F">
        <w:rPr>
          <w:rFonts w:ascii="Palatino Linotype" w:hAnsi="Palatino Linotype" w:cs="Tahoma"/>
          <w:bCs/>
          <w:color w:val="0D0D0D" w:themeColor="text1" w:themeTint="F2"/>
          <w:sz w:val="22"/>
          <w:szCs w:val="22"/>
        </w:rPr>
        <w:t xml:space="preserve">en lo sucesivo </w:t>
      </w:r>
      <w:r w:rsidR="00B37582" w:rsidRPr="00AF221F">
        <w:rPr>
          <w:rFonts w:ascii="Palatino Linotype" w:hAnsi="Palatino Linotype" w:cs="Tahoma"/>
          <w:bCs/>
          <w:color w:val="0D0D0D" w:themeColor="text1" w:themeTint="F2"/>
          <w:sz w:val="22"/>
          <w:szCs w:val="22"/>
        </w:rPr>
        <w:t>R</w:t>
      </w:r>
      <w:r w:rsidR="004B1DB5" w:rsidRPr="00AF221F">
        <w:rPr>
          <w:rFonts w:ascii="Palatino Linotype" w:hAnsi="Palatino Linotype" w:cs="Tahoma"/>
          <w:bCs/>
          <w:color w:val="0D0D0D" w:themeColor="text1" w:themeTint="F2"/>
          <w:sz w:val="22"/>
          <w:szCs w:val="22"/>
        </w:rPr>
        <w:t xml:space="preserve">ecurrente o </w:t>
      </w:r>
      <w:r w:rsidR="00B37582" w:rsidRPr="00AF221F">
        <w:rPr>
          <w:rFonts w:ascii="Palatino Linotype" w:hAnsi="Palatino Linotype" w:cs="Tahoma"/>
          <w:bCs/>
          <w:color w:val="0D0D0D" w:themeColor="text1" w:themeTint="F2"/>
          <w:sz w:val="22"/>
          <w:szCs w:val="22"/>
        </w:rPr>
        <w:t>P</w:t>
      </w:r>
      <w:r w:rsidR="004B1DB5" w:rsidRPr="00AF221F">
        <w:rPr>
          <w:rFonts w:ascii="Palatino Linotype" w:hAnsi="Palatino Linotype" w:cs="Tahoma"/>
          <w:bCs/>
          <w:color w:val="0D0D0D" w:themeColor="text1" w:themeTint="F2"/>
          <w:sz w:val="22"/>
          <w:szCs w:val="22"/>
        </w:rPr>
        <w:t xml:space="preserve">articular, </w:t>
      </w:r>
      <w:r w:rsidRPr="00AF221F">
        <w:rPr>
          <w:rFonts w:ascii="Palatino Linotype" w:hAnsi="Palatino Linotype" w:cs="Tahoma"/>
          <w:bCs/>
          <w:color w:val="0D0D0D" w:themeColor="text1" w:themeTint="F2"/>
          <w:sz w:val="22"/>
          <w:szCs w:val="22"/>
        </w:rPr>
        <w:t>en</w:t>
      </w:r>
      <w:r w:rsidR="00DC1594" w:rsidRPr="00AF221F">
        <w:rPr>
          <w:rFonts w:ascii="Palatino Linotype" w:hAnsi="Palatino Linotype" w:cs="Tahoma"/>
          <w:bCs/>
          <w:color w:val="0D0D0D" w:themeColor="text1" w:themeTint="F2"/>
          <w:sz w:val="22"/>
          <w:szCs w:val="22"/>
        </w:rPr>
        <w:t xml:space="preserve"> contra de la respuesta del </w:t>
      </w:r>
      <w:r w:rsidR="002A0FB8" w:rsidRPr="00AF221F">
        <w:rPr>
          <w:rFonts w:ascii="Palatino Linotype" w:hAnsi="Palatino Linotype" w:cs="Tahoma"/>
          <w:bCs/>
          <w:color w:val="0D0D0D" w:themeColor="text1" w:themeTint="F2"/>
          <w:sz w:val="22"/>
          <w:szCs w:val="22"/>
        </w:rPr>
        <w:t>Sujeto Obligado</w:t>
      </w:r>
      <w:r w:rsidR="00EB4D59" w:rsidRPr="00AF221F">
        <w:rPr>
          <w:rFonts w:ascii="Palatino Linotype" w:hAnsi="Palatino Linotype" w:cs="Tahoma"/>
          <w:bCs/>
          <w:color w:val="0D0D0D" w:themeColor="text1" w:themeTint="F2"/>
          <w:sz w:val="22"/>
          <w:szCs w:val="22"/>
        </w:rPr>
        <w:t xml:space="preserve"> </w:t>
      </w:r>
      <w:r w:rsidR="00D84769" w:rsidRPr="002F5EAB">
        <w:rPr>
          <w:rFonts w:ascii="Palatino Linotype" w:hAnsi="Palatino Linotype" w:cs="Tahoma"/>
          <w:b/>
          <w:bCs/>
          <w:color w:val="0D0D0D" w:themeColor="text1" w:themeTint="F2"/>
          <w:sz w:val="22"/>
          <w:szCs w:val="22"/>
        </w:rPr>
        <w:t xml:space="preserve">Organismo Descentralizado para la Prestación de </w:t>
      </w:r>
      <w:r w:rsidR="00236A0D" w:rsidRPr="002F5EAB">
        <w:rPr>
          <w:rFonts w:ascii="Palatino Linotype" w:hAnsi="Palatino Linotype" w:cs="Tahoma"/>
          <w:b/>
          <w:bCs/>
          <w:color w:val="0D0D0D" w:themeColor="text1" w:themeTint="F2"/>
          <w:sz w:val="22"/>
          <w:szCs w:val="22"/>
        </w:rPr>
        <w:t xml:space="preserve">los </w:t>
      </w:r>
      <w:r w:rsidR="00D84769" w:rsidRPr="002F5EAB">
        <w:rPr>
          <w:rFonts w:ascii="Palatino Linotype" w:hAnsi="Palatino Linotype" w:cs="Tahoma"/>
          <w:b/>
          <w:bCs/>
          <w:color w:val="0D0D0D" w:themeColor="text1" w:themeTint="F2"/>
          <w:sz w:val="22"/>
          <w:szCs w:val="22"/>
        </w:rPr>
        <w:t>Servicios del Agua Potable Alcantarillado y Saneamiento de Tecámac</w:t>
      </w:r>
      <w:r w:rsidR="00DC1594" w:rsidRPr="00AF221F">
        <w:rPr>
          <w:rFonts w:ascii="Palatino Linotype" w:hAnsi="Palatino Linotype" w:cs="Tahoma"/>
          <w:bCs/>
          <w:color w:val="0D0D0D" w:themeColor="text1" w:themeTint="F2"/>
          <w:sz w:val="22"/>
          <w:szCs w:val="22"/>
        </w:rPr>
        <w:t xml:space="preserve">, </w:t>
      </w:r>
      <w:r w:rsidR="00422869" w:rsidRPr="00AF221F">
        <w:rPr>
          <w:rFonts w:ascii="Palatino Linotype" w:hAnsi="Palatino Linotype" w:cs="Tahoma"/>
          <w:bCs/>
          <w:color w:val="0D0D0D" w:themeColor="text1" w:themeTint="F2"/>
          <w:sz w:val="22"/>
          <w:szCs w:val="22"/>
        </w:rPr>
        <w:t xml:space="preserve">se emite la presente Resolución, </w:t>
      </w:r>
      <w:r w:rsidR="00DC1594" w:rsidRPr="00AF221F">
        <w:rPr>
          <w:rFonts w:ascii="Palatino Linotype" w:hAnsi="Palatino Linotype" w:cs="Tahoma"/>
          <w:bCs/>
          <w:color w:val="0D0D0D" w:themeColor="text1" w:themeTint="F2"/>
          <w:sz w:val="22"/>
          <w:szCs w:val="22"/>
        </w:rPr>
        <w:t>con base en</w:t>
      </w:r>
      <w:r w:rsidRPr="00AF221F">
        <w:rPr>
          <w:rFonts w:ascii="Palatino Linotype" w:hAnsi="Palatino Linotype" w:cs="Tahoma"/>
          <w:bCs/>
          <w:color w:val="0D0D0D" w:themeColor="text1" w:themeTint="F2"/>
          <w:sz w:val="22"/>
          <w:szCs w:val="22"/>
        </w:rPr>
        <w:t xml:space="preserve"> </w:t>
      </w:r>
      <w:r w:rsidR="00DC1594" w:rsidRPr="00AF221F">
        <w:rPr>
          <w:rFonts w:ascii="Palatino Linotype" w:hAnsi="Palatino Linotype" w:cs="Tahoma"/>
          <w:bCs/>
          <w:color w:val="0D0D0D" w:themeColor="text1" w:themeTint="F2"/>
          <w:sz w:val="22"/>
          <w:szCs w:val="22"/>
        </w:rPr>
        <w:t xml:space="preserve">los </w:t>
      </w:r>
      <w:r w:rsidR="006C1B1D" w:rsidRPr="00AF221F">
        <w:rPr>
          <w:rFonts w:ascii="Palatino Linotype" w:hAnsi="Palatino Linotype" w:cs="Tahoma"/>
          <w:bCs/>
          <w:color w:val="0D0D0D" w:themeColor="text1" w:themeTint="F2"/>
          <w:sz w:val="22"/>
          <w:szCs w:val="22"/>
        </w:rPr>
        <w:t>A</w:t>
      </w:r>
      <w:r w:rsidR="00DC1594" w:rsidRPr="00AF221F">
        <w:rPr>
          <w:rFonts w:ascii="Palatino Linotype" w:hAnsi="Palatino Linotype" w:cs="Tahoma"/>
          <w:bCs/>
          <w:color w:val="0D0D0D" w:themeColor="text1" w:themeTint="F2"/>
          <w:sz w:val="22"/>
          <w:szCs w:val="22"/>
        </w:rPr>
        <w:t xml:space="preserve">ntecedentes y </w:t>
      </w:r>
      <w:r w:rsidR="002A0FB8" w:rsidRPr="00AF221F">
        <w:rPr>
          <w:rFonts w:ascii="Palatino Linotype" w:hAnsi="Palatino Linotype" w:cs="Tahoma"/>
          <w:bCs/>
          <w:color w:val="0D0D0D" w:themeColor="text1" w:themeTint="F2"/>
          <w:sz w:val="22"/>
          <w:szCs w:val="22"/>
        </w:rPr>
        <w:t>C</w:t>
      </w:r>
      <w:r w:rsidR="002A0FB8" w:rsidRPr="00AF221F">
        <w:rPr>
          <w:rFonts w:ascii="Palatino Linotype" w:hAnsi="Palatino Linotype" w:cs="Tahoma"/>
          <w:bCs/>
          <w:sz w:val="22"/>
          <w:szCs w:val="22"/>
        </w:rPr>
        <w:t xml:space="preserve">onsiderandos </w:t>
      </w:r>
      <w:r w:rsidR="00DC1594" w:rsidRPr="00AF221F">
        <w:rPr>
          <w:rFonts w:ascii="Palatino Linotype" w:hAnsi="Palatino Linotype" w:cs="Tahoma"/>
          <w:bCs/>
          <w:sz w:val="22"/>
          <w:szCs w:val="22"/>
        </w:rPr>
        <w:t>que se exponen</w:t>
      </w:r>
      <w:r w:rsidR="001A067C" w:rsidRPr="00AF221F">
        <w:rPr>
          <w:rFonts w:ascii="Palatino Linotype" w:hAnsi="Palatino Linotype" w:cs="Tahoma"/>
          <w:bCs/>
          <w:sz w:val="22"/>
          <w:szCs w:val="22"/>
        </w:rPr>
        <w:t xml:space="preserve"> a continuación</w:t>
      </w:r>
      <w:r w:rsidR="00B31222" w:rsidRPr="00AF221F">
        <w:rPr>
          <w:rFonts w:ascii="Palatino Linotype" w:hAnsi="Palatino Linotype" w:cs="Tahoma"/>
          <w:bCs/>
          <w:sz w:val="22"/>
          <w:szCs w:val="22"/>
        </w:rPr>
        <w:t>:</w:t>
      </w:r>
    </w:p>
    <w:p w14:paraId="2452B69F" w14:textId="77777777" w:rsidR="00422869" w:rsidRPr="00AF221F" w:rsidRDefault="00422869" w:rsidP="006C09DE">
      <w:pPr>
        <w:spacing w:line="360" w:lineRule="auto"/>
        <w:rPr>
          <w:rFonts w:ascii="Palatino Linotype" w:hAnsi="Palatino Linotype" w:cs="Tahoma"/>
          <w:sz w:val="16"/>
          <w:szCs w:val="22"/>
        </w:rPr>
      </w:pPr>
    </w:p>
    <w:p w14:paraId="2452B6A0" w14:textId="5332A7ED" w:rsidR="00B31222" w:rsidRPr="00AF221F" w:rsidRDefault="001A067C" w:rsidP="006C09DE">
      <w:pPr>
        <w:tabs>
          <w:tab w:val="center" w:pos="4522"/>
          <w:tab w:val="left" w:pos="7245"/>
        </w:tabs>
        <w:spacing w:line="360" w:lineRule="auto"/>
        <w:jc w:val="center"/>
        <w:rPr>
          <w:rFonts w:ascii="Palatino Linotype" w:hAnsi="Palatino Linotype" w:cs="Tahoma"/>
          <w:b/>
          <w:sz w:val="22"/>
          <w:szCs w:val="22"/>
        </w:rPr>
      </w:pPr>
      <w:r w:rsidRPr="00AF221F">
        <w:rPr>
          <w:rFonts w:ascii="Palatino Linotype" w:hAnsi="Palatino Linotype" w:cs="Tahoma"/>
          <w:b/>
          <w:sz w:val="22"/>
          <w:szCs w:val="22"/>
        </w:rPr>
        <w:t>ANTECEDENTES</w:t>
      </w:r>
    </w:p>
    <w:p w14:paraId="2452B6A1" w14:textId="77777777" w:rsidR="00B31222" w:rsidRPr="00AF221F" w:rsidRDefault="00B31222" w:rsidP="006C09DE">
      <w:pPr>
        <w:pStyle w:val="Prrafodelista"/>
        <w:tabs>
          <w:tab w:val="left" w:pos="567"/>
        </w:tabs>
        <w:spacing w:line="360" w:lineRule="auto"/>
        <w:ind w:left="0"/>
        <w:contextualSpacing w:val="0"/>
        <w:jc w:val="both"/>
        <w:rPr>
          <w:rFonts w:ascii="Palatino Linotype" w:hAnsi="Palatino Linotype" w:cs="Tahoma"/>
          <w:sz w:val="18"/>
          <w:szCs w:val="22"/>
        </w:rPr>
      </w:pPr>
    </w:p>
    <w:p w14:paraId="2452B6A2" w14:textId="13C5E164" w:rsidR="00DC1594" w:rsidRPr="00AF221F"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AF221F">
        <w:rPr>
          <w:rFonts w:ascii="Palatino Linotype" w:hAnsi="Palatino Linotype" w:cs="Tahoma"/>
          <w:b/>
          <w:szCs w:val="22"/>
        </w:rPr>
        <w:t>I. Presentación de la solicitud de información</w:t>
      </w:r>
      <w:r w:rsidR="0055053E" w:rsidRPr="00AF221F">
        <w:rPr>
          <w:rFonts w:ascii="Palatino Linotype" w:hAnsi="Palatino Linotype" w:cs="Tahoma"/>
          <w:b/>
          <w:szCs w:val="22"/>
        </w:rPr>
        <w:t xml:space="preserve"> pública</w:t>
      </w:r>
      <w:r w:rsidRPr="00AF221F">
        <w:rPr>
          <w:rFonts w:ascii="Palatino Linotype" w:hAnsi="Palatino Linotype" w:cs="Tahoma"/>
          <w:b/>
          <w:szCs w:val="22"/>
        </w:rPr>
        <w:t xml:space="preserve">. </w:t>
      </w:r>
    </w:p>
    <w:p w14:paraId="2452B6A3" w14:textId="77777777" w:rsidR="00DC1594" w:rsidRPr="00AF221F"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4B1CB382" w14:textId="65A81B82" w:rsidR="001A067C" w:rsidRPr="00AF221F" w:rsidRDefault="00AA417B" w:rsidP="001A067C">
      <w:pPr>
        <w:pStyle w:val="Prrafodelista"/>
        <w:tabs>
          <w:tab w:val="left" w:pos="567"/>
        </w:tabs>
        <w:spacing w:line="360" w:lineRule="auto"/>
        <w:ind w:left="0"/>
        <w:contextualSpacing w:val="0"/>
        <w:jc w:val="both"/>
        <w:rPr>
          <w:rFonts w:ascii="Palatino Linotype" w:hAnsi="Palatino Linotype" w:cs="Tahoma"/>
          <w:szCs w:val="22"/>
        </w:rPr>
      </w:pPr>
      <w:r w:rsidRPr="00AF221F">
        <w:rPr>
          <w:rFonts w:ascii="Palatino Linotype" w:hAnsi="Palatino Linotype" w:cs="Tahoma"/>
          <w:szCs w:val="22"/>
        </w:rPr>
        <w:t>Con fecha</w:t>
      </w:r>
      <w:r w:rsidR="00D654D4" w:rsidRPr="00AF221F">
        <w:rPr>
          <w:rFonts w:ascii="Palatino Linotype" w:hAnsi="Palatino Linotype" w:cs="Tahoma"/>
          <w:szCs w:val="22"/>
        </w:rPr>
        <w:t xml:space="preserve"> </w:t>
      </w:r>
      <w:r w:rsidR="00FA1FEF">
        <w:rPr>
          <w:rFonts w:ascii="Palatino Linotype" w:hAnsi="Palatino Linotype" w:cs="Tahoma"/>
          <w:szCs w:val="22"/>
        </w:rPr>
        <w:t>siete</w:t>
      </w:r>
      <w:r w:rsidR="001A067C" w:rsidRPr="00AF221F">
        <w:rPr>
          <w:rFonts w:ascii="Palatino Linotype" w:hAnsi="Palatino Linotype" w:cs="Tahoma"/>
          <w:szCs w:val="22"/>
        </w:rPr>
        <w:t xml:space="preserve"> </w:t>
      </w:r>
      <w:r w:rsidR="00413768" w:rsidRPr="00AF221F">
        <w:rPr>
          <w:rFonts w:ascii="Palatino Linotype" w:hAnsi="Palatino Linotype" w:cs="Tahoma"/>
          <w:szCs w:val="22"/>
        </w:rPr>
        <w:t xml:space="preserve">de </w:t>
      </w:r>
      <w:r w:rsidR="00FA1FEF">
        <w:rPr>
          <w:rFonts w:ascii="Palatino Linotype" w:hAnsi="Palatino Linotype" w:cs="Tahoma"/>
          <w:szCs w:val="22"/>
        </w:rPr>
        <w:t>febrero</w:t>
      </w:r>
      <w:r w:rsidR="0077141F" w:rsidRPr="00AF221F">
        <w:rPr>
          <w:rFonts w:ascii="Palatino Linotype" w:hAnsi="Palatino Linotype" w:cs="Tahoma"/>
          <w:szCs w:val="22"/>
        </w:rPr>
        <w:t xml:space="preserve"> </w:t>
      </w:r>
      <w:r w:rsidRPr="00AF221F">
        <w:rPr>
          <w:rFonts w:ascii="Palatino Linotype" w:hAnsi="Palatino Linotype" w:cs="Tahoma"/>
          <w:szCs w:val="22"/>
        </w:rPr>
        <w:t>de</w:t>
      </w:r>
      <w:r w:rsidR="00B31222" w:rsidRPr="00AF221F">
        <w:rPr>
          <w:rFonts w:ascii="Palatino Linotype" w:hAnsi="Palatino Linotype" w:cs="Tahoma"/>
          <w:szCs w:val="22"/>
        </w:rPr>
        <w:t xml:space="preserve"> dos mil dieci</w:t>
      </w:r>
      <w:r w:rsidR="0077141F" w:rsidRPr="00AF221F">
        <w:rPr>
          <w:rFonts w:ascii="Palatino Linotype" w:hAnsi="Palatino Linotype" w:cs="Tahoma"/>
          <w:szCs w:val="22"/>
        </w:rPr>
        <w:t>nueve</w:t>
      </w:r>
      <w:r w:rsidR="00B31222" w:rsidRPr="00AF221F">
        <w:rPr>
          <w:rFonts w:ascii="Palatino Linotype" w:hAnsi="Palatino Linotype" w:cs="Tahoma"/>
          <w:szCs w:val="22"/>
        </w:rPr>
        <w:t xml:space="preserve">, </w:t>
      </w:r>
      <w:r w:rsidR="001A067C" w:rsidRPr="00AF221F">
        <w:rPr>
          <w:rFonts w:ascii="Palatino Linotype" w:eastAsia="Calibri" w:hAnsi="Palatino Linotype" w:cs="Tahoma"/>
          <w:bCs/>
          <w:szCs w:val="22"/>
          <w:lang w:eastAsia="en-US"/>
        </w:rPr>
        <w:t>mediante el</w:t>
      </w:r>
      <w:r w:rsidR="001A067C" w:rsidRPr="00AF221F">
        <w:rPr>
          <w:rFonts w:ascii="Palatino Linotype" w:eastAsia="Calibri" w:hAnsi="Palatino Linotype" w:cs="Tahoma"/>
          <w:bCs/>
          <w:szCs w:val="22"/>
          <w:lang w:val="es-ES" w:eastAsia="en-US"/>
        </w:rPr>
        <w:t xml:space="preserve"> Sistema de Acceso a la Información Mexiquense (SAIMEX), </w:t>
      </w:r>
      <w:r w:rsidR="001A067C" w:rsidRPr="00AF221F">
        <w:rPr>
          <w:rFonts w:ascii="Palatino Linotype" w:eastAsia="Calibri" w:hAnsi="Palatino Linotype" w:cs="Tahoma"/>
          <w:bCs/>
          <w:szCs w:val="22"/>
          <w:lang w:eastAsia="en-US"/>
        </w:rPr>
        <w:t>l</w:t>
      </w:r>
      <w:r w:rsidR="004027CB" w:rsidRPr="00AF221F">
        <w:rPr>
          <w:rFonts w:ascii="Palatino Linotype" w:eastAsia="Calibri" w:hAnsi="Palatino Linotype" w:cs="Tahoma"/>
          <w:bCs/>
          <w:szCs w:val="22"/>
          <w:lang w:eastAsia="en-US"/>
        </w:rPr>
        <w:t>a</w:t>
      </w:r>
      <w:r w:rsidR="001A067C" w:rsidRPr="00AF221F">
        <w:rPr>
          <w:rFonts w:ascii="Palatino Linotype" w:eastAsia="Calibri" w:hAnsi="Palatino Linotype" w:cs="Tahoma"/>
          <w:bCs/>
          <w:szCs w:val="22"/>
          <w:lang w:eastAsia="en-US"/>
        </w:rPr>
        <w:t xml:space="preserve"> Particular presentó una solicitud de acceso a la información pública ante </w:t>
      </w:r>
      <w:r w:rsidR="00236A0D" w:rsidRPr="00AF221F">
        <w:rPr>
          <w:rFonts w:ascii="Palatino Linotype" w:hAnsi="Palatino Linotype" w:cs="Tahoma"/>
          <w:szCs w:val="22"/>
        </w:rPr>
        <w:t>el Organismo Descentralizado para la Prestación de los Servicios del Agua Potable Alcantarillado y Saneamiento de Tecámac</w:t>
      </w:r>
      <w:r w:rsidR="00B31222" w:rsidRPr="00AF221F">
        <w:rPr>
          <w:rFonts w:ascii="Palatino Linotype" w:hAnsi="Palatino Linotype" w:cs="Tahoma"/>
          <w:szCs w:val="22"/>
        </w:rPr>
        <w:t xml:space="preserve">, </w:t>
      </w:r>
      <w:r w:rsidR="001A067C" w:rsidRPr="00AF221F">
        <w:rPr>
          <w:rFonts w:ascii="Palatino Linotype" w:hAnsi="Palatino Linotype" w:cs="Tahoma"/>
          <w:szCs w:val="22"/>
        </w:rPr>
        <w:t>la cual fue registrada con número de folio</w:t>
      </w:r>
      <w:r w:rsidR="001A067C" w:rsidRPr="00AF221F">
        <w:rPr>
          <w:rFonts w:ascii="Palatino Linotype" w:hAnsi="Palatino Linotype"/>
          <w:b/>
          <w:bCs/>
          <w:color w:val="FF0000"/>
          <w:sz w:val="20"/>
          <w:szCs w:val="20"/>
          <w:lang w:val="es-ES"/>
        </w:rPr>
        <w:t xml:space="preserve"> </w:t>
      </w:r>
      <w:r w:rsidR="001A067C" w:rsidRPr="00AF221F">
        <w:rPr>
          <w:rFonts w:ascii="Palatino Linotype" w:hAnsi="Palatino Linotype" w:cs="Tahoma"/>
          <w:b/>
          <w:bCs/>
          <w:szCs w:val="22"/>
        </w:rPr>
        <w:t>000</w:t>
      </w:r>
      <w:r w:rsidR="00FA1FEF">
        <w:rPr>
          <w:rFonts w:ascii="Palatino Linotype" w:hAnsi="Palatino Linotype" w:cs="Tahoma"/>
          <w:b/>
          <w:bCs/>
          <w:szCs w:val="22"/>
        </w:rPr>
        <w:t>1</w:t>
      </w:r>
      <w:r w:rsidR="001A067C" w:rsidRPr="00AF221F">
        <w:rPr>
          <w:rFonts w:ascii="Palatino Linotype" w:hAnsi="Palatino Linotype" w:cs="Tahoma"/>
          <w:b/>
          <w:bCs/>
          <w:szCs w:val="22"/>
        </w:rPr>
        <w:t>5/OASTECAMAC/IP/2019</w:t>
      </w:r>
      <w:r w:rsidR="001A067C" w:rsidRPr="00AF221F">
        <w:rPr>
          <w:rFonts w:ascii="Palatino Linotype" w:hAnsi="Palatino Linotype" w:cs="Tahoma"/>
          <w:b/>
          <w:bCs/>
          <w:szCs w:val="22"/>
          <w:lang w:val="es-ES"/>
        </w:rPr>
        <w:t xml:space="preserve">, </w:t>
      </w:r>
      <w:r w:rsidR="001A067C" w:rsidRPr="00AF221F">
        <w:rPr>
          <w:rFonts w:ascii="Palatino Linotype" w:hAnsi="Palatino Linotype" w:cs="Tahoma"/>
          <w:szCs w:val="22"/>
        </w:rPr>
        <w:t>mediante la cual requirió:</w:t>
      </w:r>
    </w:p>
    <w:p w14:paraId="085787FB" w14:textId="160EA6AB" w:rsidR="003B6F39" w:rsidRPr="00AF221F"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2452B6A8" w14:textId="079D5899" w:rsidR="007A2F67" w:rsidRPr="00AF221F" w:rsidRDefault="000C27CA" w:rsidP="006C09DE">
      <w:pPr>
        <w:tabs>
          <w:tab w:val="left" w:pos="4667"/>
        </w:tabs>
        <w:spacing w:line="360" w:lineRule="auto"/>
        <w:ind w:left="567" w:right="567"/>
        <w:jc w:val="both"/>
        <w:rPr>
          <w:rFonts w:ascii="Palatino Linotype" w:hAnsi="Palatino Linotype" w:cs="Tahoma"/>
          <w:b/>
          <w:bCs/>
        </w:rPr>
      </w:pPr>
      <w:r w:rsidRPr="00AF221F">
        <w:rPr>
          <w:rFonts w:ascii="Palatino Linotype" w:hAnsi="Palatino Linotype" w:cs="Tahoma"/>
          <w:b/>
          <w:bCs/>
        </w:rPr>
        <w:t>DESCRIPCIÓN CLARA Y PRECISA DE LA INFORMACIÓN SOLICITADA</w:t>
      </w:r>
    </w:p>
    <w:p w14:paraId="2452B6AA" w14:textId="69023372" w:rsidR="00411A2C" w:rsidRPr="00046453" w:rsidRDefault="00FA1FEF" w:rsidP="006C09DE">
      <w:pPr>
        <w:tabs>
          <w:tab w:val="left" w:pos="4667"/>
        </w:tabs>
        <w:spacing w:line="360" w:lineRule="auto"/>
        <w:ind w:left="567" w:right="567"/>
        <w:jc w:val="both"/>
        <w:rPr>
          <w:rFonts w:ascii="Palatino Linotype" w:hAnsi="Palatino Linotype" w:cs="Tahoma"/>
          <w:bCs/>
          <w:i/>
        </w:rPr>
      </w:pPr>
      <w:r w:rsidRPr="00046453">
        <w:rPr>
          <w:rFonts w:ascii="Palatino Linotype" w:hAnsi="Palatino Linotype" w:cs="Tahoma"/>
          <w:bCs/>
          <w:i/>
        </w:rPr>
        <w:t>SOLICITO TODAS LAS POLIZAS CHEQUE CON SU COMPROBACIÓN EMITIDOS POR LA OFICINA DE FINANZAS DE ODAPAS DE ESTA ADMINISTRACIÓN 2019-2021 DE EL PRIMERO DE ENERO 2019 A LA FECHA DE HOY 7 DE FEBRERO 2019</w:t>
      </w:r>
      <w:r w:rsidR="001A067C" w:rsidRPr="00046453">
        <w:rPr>
          <w:rFonts w:ascii="Palatino Linotype" w:hAnsi="Palatino Linotype" w:cs="Tahoma"/>
          <w:bCs/>
          <w:i/>
        </w:rPr>
        <w:t>.</w:t>
      </w:r>
      <w:r w:rsidR="00D654D4" w:rsidRPr="00046453">
        <w:rPr>
          <w:rFonts w:ascii="Palatino Linotype" w:hAnsi="Palatino Linotype" w:cs="Tahoma"/>
          <w:bCs/>
          <w:i/>
        </w:rPr>
        <w:t xml:space="preserve"> (Sic.)</w:t>
      </w:r>
    </w:p>
    <w:p w14:paraId="77A9871F" w14:textId="5F76BB74" w:rsidR="00CE53D8" w:rsidRPr="00AF221F" w:rsidRDefault="000C27CA" w:rsidP="00413768">
      <w:pPr>
        <w:tabs>
          <w:tab w:val="left" w:pos="4667"/>
        </w:tabs>
        <w:spacing w:line="360" w:lineRule="auto"/>
        <w:ind w:left="567" w:right="567"/>
        <w:jc w:val="both"/>
        <w:rPr>
          <w:rFonts w:ascii="Palatino Linotype" w:hAnsi="Palatino Linotype" w:cs="Tahoma"/>
          <w:bCs/>
        </w:rPr>
      </w:pPr>
      <w:r w:rsidRPr="00AF221F">
        <w:rPr>
          <w:rFonts w:ascii="Palatino Linotype" w:hAnsi="Palatino Linotype" w:cs="Tahoma"/>
          <w:b/>
          <w:bCs/>
        </w:rPr>
        <w:lastRenderedPageBreak/>
        <w:t>MODALIDAD DE ENTREGA</w:t>
      </w:r>
    </w:p>
    <w:p w14:paraId="2452B6AC" w14:textId="147C823F" w:rsidR="00B31222" w:rsidRPr="00046453" w:rsidRDefault="00B3080E" w:rsidP="006C09DE">
      <w:pPr>
        <w:spacing w:line="360" w:lineRule="auto"/>
        <w:ind w:left="567" w:right="567"/>
        <w:jc w:val="both"/>
        <w:rPr>
          <w:rFonts w:ascii="Palatino Linotype" w:hAnsi="Palatino Linotype" w:cs="Tahoma"/>
          <w:bCs/>
          <w:i/>
        </w:rPr>
      </w:pPr>
      <w:r w:rsidRPr="00046453">
        <w:rPr>
          <w:rFonts w:ascii="Palatino Linotype" w:hAnsi="Palatino Linotype" w:cs="Arial"/>
          <w:bCs/>
          <w:i/>
        </w:rPr>
        <w:t>A través del SAIMEX</w:t>
      </w:r>
    </w:p>
    <w:p w14:paraId="2452B6AD" w14:textId="77777777" w:rsidR="00B3080E" w:rsidRPr="00AF221F" w:rsidRDefault="00B3080E" w:rsidP="006C09DE">
      <w:pPr>
        <w:spacing w:line="360" w:lineRule="auto"/>
        <w:ind w:right="567"/>
        <w:jc w:val="both"/>
        <w:rPr>
          <w:rFonts w:ascii="Palatino Linotype" w:hAnsi="Palatino Linotype" w:cs="Tahoma"/>
          <w:bCs/>
          <w:sz w:val="22"/>
        </w:rPr>
      </w:pPr>
    </w:p>
    <w:p w14:paraId="2F43F23F" w14:textId="77777777" w:rsidR="001A067C" w:rsidRPr="00AF221F" w:rsidRDefault="001A067C" w:rsidP="001A067C">
      <w:pPr>
        <w:pStyle w:val="Prrafodelista"/>
        <w:tabs>
          <w:tab w:val="left" w:pos="567"/>
        </w:tabs>
        <w:spacing w:line="360" w:lineRule="auto"/>
        <w:ind w:left="0"/>
        <w:contextualSpacing w:val="0"/>
        <w:jc w:val="both"/>
        <w:rPr>
          <w:rFonts w:ascii="Palatino Linotype" w:hAnsi="Palatino Linotype" w:cs="Tahoma"/>
          <w:b/>
          <w:szCs w:val="22"/>
        </w:rPr>
      </w:pPr>
      <w:r w:rsidRPr="00AF221F">
        <w:rPr>
          <w:rFonts w:ascii="Palatino Linotype" w:hAnsi="Palatino Linotype" w:cs="Tahoma"/>
          <w:b/>
          <w:szCs w:val="22"/>
        </w:rPr>
        <w:t>II. Respuesta del Sujeto Obligado.</w:t>
      </w:r>
    </w:p>
    <w:p w14:paraId="5CB1163A" w14:textId="77777777" w:rsidR="001A067C" w:rsidRPr="00AF221F" w:rsidRDefault="001A067C" w:rsidP="001A067C">
      <w:pPr>
        <w:pStyle w:val="Prrafodelista"/>
        <w:tabs>
          <w:tab w:val="left" w:pos="567"/>
        </w:tabs>
        <w:spacing w:line="360" w:lineRule="auto"/>
        <w:ind w:left="0"/>
        <w:contextualSpacing w:val="0"/>
        <w:jc w:val="both"/>
        <w:rPr>
          <w:rFonts w:ascii="Palatino Linotype" w:hAnsi="Palatino Linotype" w:cs="Tahoma"/>
          <w:b/>
          <w:szCs w:val="22"/>
        </w:rPr>
      </w:pPr>
    </w:p>
    <w:p w14:paraId="73DAA1E6" w14:textId="7E7F4FAC" w:rsidR="004B6FF2" w:rsidRDefault="004B6FF2" w:rsidP="004B6FF2">
      <w:pPr>
        <w:spacing w:line="360" w:lineRule="auto"/>
        <w:jc w:val="both"/>
        <w:rPr>
          <w:rFonts w:ascii="Palatino Linotype" w:eastAsia="Calibri" w:hAnsi="Palatino Linotype" w:cs="Tahoma"/>
          <w:bCs/>
          <w:sz w:val="22"/>
          <w:szCs w:val="22"/>
          <w:lang w:val="es-ES" w:eastAsia="en-US"/>
        </w:rPr>
      </w:pPr>
      <w:r w:rsidRPr="00A837B4">
        <w:rPr>
          <w:rFonts w:ascii="Palatino Linotype" w:hAnsi="Palatino Linotype" w:cs="Tahoma"/>
          <w:sz w:val="22"/>
          <w:szCs w:val="22"/>
        </w:rPr>
        <w:t xml:space="preserve">Con fecha </w:t>
      </w:r>
      <w:r>
        <w:rPr>
          <w:rFonts w:ascii="Palatino Linotype" w:hAnsi="Palatino Linotype" w:cs="Tahoma"/>
          <w:sz w:val="22"/>
          <w:szCs w:val="22"/>
        </w:rPr>
        <w:t>veintiocho</w:t>
      </w:r>
      <w:r w:rsidRPr="00A837B4">
        <w:rPr>
          <w:rFonts w:ascii="Palatino Linotype" w:hAnsi="Palatino Linotype" w:cs="Tahoma"/>
          <w:sz w:val="22"/>
          <w:szCs w:val="22"/>
        </w:rPr>
        <w:t xml:space="preserve"> de </w:t>
      </w:r>
      <w:r>
        <w:rPr>
          <w:rFonts w:ascii="Palatino Linotype" w:hAnsi="Palatino Linotype" w:cs="Tahoma"/>
          <w:sz w:val="22"/>
          <w:szCs w:val="22"/>
        </w:rPr>
        <w:t xml:space="preserve">febrero </w:t>
      </w:r>
      <w:r w:rsidRPr="00A837B4">
        <w:rPr>
          <w:rFonts w:ascii="Palatino Linotype" w:hAnsi="Palatino Linotype" w:cs="Tahoma"/>
          <w:sz w:val="22"/>
          <w:szCs w:val="22"/>
        </w:rPr>
        <w:t>de dos mil diecinueve</w:t>
      </w:r>
      <w:r w:rsidRPr="00A837B4">
        <w:rPr>
          <w:rFonts w:ascii="Palatino Linotype" w:eastAsia="Calibri" w:hAnsi="Palatino Linotype" w:cs="Tahoma"/>
          <w:bCs/>
          <w:sz w:val="22"/>
          <w:szCs w:val="22"/>
          <w:lang w:val="es-ES" w:eastAsia="en-US"/>
        </w:rPr>
        <w:t>, mediante el Sistema de Acceso a la Información Mexiquense (SAIMEX), el Sujeto Obligado notificó a</w:t>
      </w:r>
      <w:r w:rsidR="000058DB">
        <w:rPr>
          <w:rFonts w:ascii="Palatino Linotype" w:eastAsia="Calibri" w:hAnsi="Palatino Linotype" w:cs="Tahoma"/>
          <w:bCs/>
          <w:sz w:val="22"/>
          <w:szCs w:val="22"/>
          <w:lang w:val="es-ES" w:eastAsia="en-US"/>
        </w:rPr>
        <w:t xml:space="preserve"> </w:t>
      </w:r>
      <w:r w:rsidRPr="00A837B4">
        <w:rPr>
          <w:rFonts w:ascii="Palatino Linotype" w:eastAsia="Calibri" w:hAnsi="Palatino Linotype" w:cs="Tahoma"/>
          <w:bCs/>
          <w:sz w:val="22"/>
          <w:szCs w:val="22"/>
          <w:lang w:val="es-ES" w:eastAsia="en-US"/>
        </w:rPr>
        <w:t>l</w:t>
      </w:r>
      <w:r w:rsidR="000058DB">
        <w:rPr>
          <w:rFonts w:ascii="Palatino Linotype" w:eastAsia="Calibri" w:hAnsi="Palatino Linotype" w:cs="Tahoma"/>
          <w:bCs/>
          <w:sz w:val="22"/>
          <w:szCs w:val="22"/>
          <w:lang w:val="es-ES" w:eastAsia="en-US"/>
        </w:rPr>
        <w:t>a</w:t>
      </w:r>
      <w:r w:rsidRPr="00A837B4">
        <w:rPr>
          <w:rFonts w:ascii="Palatino Linotype" w:eastAsia="Calibri" w:hAnsi="Palatino Linotype" w:cs="Tahoma"/>
          <w:bCs/>
          <w:sz w:val="22"/>
          <w:szCs w:val="22"/>
          <w:lang w:val="es-ES" w:eastAsia="en-US"/>
        </w:rPr>
        <w:t xml:space="preserve"> Particular la respuesta a su solicitud de acceso a la información, en los términos siguientes:</w:t>
      </w:r>
    </w:p>
    <w:p w14:paraId="7520800D" w14:textId="77777777" w:rsidR="000058DB" w:rsidRDefault="000058DB" w:rsidP="004B6FF2">
      <w:pPr>
        <w:spacing w:line="360" w:lineRule="auto"/>
        <w:jc w:val="both"/>
        <w:rPr>
          <w:rFonts w:ascii="Palatino Linotype" w:eastAsia="Calibri" w:hAnsi="Palatino Linotype" w:cs="Tahoma"/>
          <w:bCs/>
          <w:sz w:val="22"/>
          <w:szCs w:val="22"/>
          <w:lang w:val="es-ES" w:eastAsia="en-US"/>
        </w:rPr>
      </w:pPr>
    </w:p>
    <w:p w14:paraId="7ADD7B9D" w14:textId="2FD22336" w:rsidR="000058DB" w:rsidRPr="000058DB" w:rsidRDefault="000058DB" w:rsidP="000058DB">
      <w:pPr>
        <w:spacing w:line="360" w:lineRule="auto"/>
        <w:ind w:left="567" w:right="567"/>
        <w:jc w:val="both"/>
        <w:rPr>
          <w:rFonts w:ascii="Palatino Linotype" w:eastAsia="Calibri" w:hAnsi="Palatino Linotype" w:cs="Tahoma"/>
          <w:bCs/>
          <w:i/>
          <w:szCs w:val="22"/>
          <w:lang w:val="es-ES" w:eastAsia="en-US"/>
        </w:rPr>
      </w:pPr>
      <w:r w:rsidRPr="000058DB">
        <w:rPr>
          <w:rFonts w:ascii="Palatino Linotype" w:eastAsia="Calibri" w:hAnsi="Palatino Linotype" w:cs="Tahoma"/>
          <w:bCs/>
          <w:i/>
          <w:szCs w:val="22"/>
          <w:lang w:val="es-ES" w:eastAsia="en-US"/>
        </w:rPr>
        <w:t>ARCHIVOS QUE OBRAN EN LA DIRECCIÓN DE FINANZAS Y ADMINISTRACIÓN DEL ODAPAS TECÁMAC.</w:t>
      </w:r>
    </w:p>
    <w:p w14:paraId="2581E09A" w14:textId="77777777" w:rsidR="004B6FF2" w:rsidRDefault="004B6FF2" w:rsidP="001A067C">
      <w:pPr>
        <w:autoSpaceDE w:val="0"/>
        <w:autoSpaceDN w:val="0"/>
        <w:adjustRightInd w:val="0"/>
        <w:spacing w:line="360" w:lineRule="auto"/>
        <w:jc w:val="both"/>
        <w:rPr>
          <w:rFonts w:ascii="Palatino Linotype" w:hAnsi="Palatino Linotype" w:cs="Tahoma"/>
          <w:sz w:val="22"/>
          <w:szCs w:val="22"/>
          <w:lang w:val="es-ES"/>
        </w:rPr>
      </w:pPr>
    </w:p>
    <w:p w14:paraId="10AEA9E2" w14:textId="0952B1E2" w:rsidR="001A067C" w:rsidRDefault="000058DB" w:rsidP="001A067C">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Asimismo, adjuntó a su respuesta dos archivos electrónicos con el contenido que se describe a continuación</w:t>
      </w:r>
      <w:r w:rsidR="007A65BA">
        <w:rPr>
          <w:rFonts w:ascii="Palatino Linotype" w:hAnsi="Palatino Linotype" w:cs="Tahoma"/>
          <w:sz w:val="22"/>
          <w:szCs w:val="22"/>
          <w:lang w:val="es-ES"/>
        </w:rPr>
        <w:t xml:space="preserve">: </w:t>
      </w:r>
    </w:p>
    <w:p w14:paraId="447EE5C5" w14:textId="77777777" w:rsidR="000058DB" w:rsidRDefault="000058DB" w:rsidP="001A067C">
      <w:pPr>
        <w:autoSpaceDE w:val="0"/>
        <w:autoSpaceDN w:val="0"/>
        <w:adjustRightInd w:val="0"/>
        <w:spacing w:line="360" w:lineRule="auto"/>
        <w:jc w:val="both"/>
        <w:rPr>
          <w:rFonts w:ascii="Palatino Linotype" w:hAnsi="Palatino Linotype" w:cs="Tahoma"/>
          <w:sz w:val="22"/>
          <w:szCs w:val="22"/>
          <w:lang w:val="es-ES"/>
        </w:rPr>
      </w:pPr>
    </w:p>
    <w:p w14:paraId="6CF224F1" w14:textId="77777777" w:rsidR="0012759C" w:rsidRDefault="007A65BA" w:rsidP="007A65BA">
      <w:pPr>
        <w:pStyle w:val="Prrafodelista"/>
        <w:numPr>
          <w:ilvl w:val="0"/>
          <w:numId w:val="35"/>
        </w:numPr>
        <w:autoSpaceDE w:val="0"/>
        <w:autoSpaceDN w:val="0"/>
        <w:adjustRightInd w:val="0"/>
        <w:spacing w:line="360" w:lineRule="auto"/>
        <w:jc w:val="both"/>
        <w:rPr>
          <w:rFonts w:ascii="Palatino Linotype" w:hAnsi="Palatino Linotype" w:cs="Tahoma"/>
          <w:szCs w:val="22"/>
        </w:rPr>
      </w:pPr>
      <w:r w:rsidRPr="00A0194F">
        <w:rPr>
          <w:rFonts w:ascii="Palatino Linotype" w:hAnsi="Palatino Linotype" w:cs="Tahoma"/>
          <w:i/>
          <w:szCs w:val="22"/>
        </w:rPr>
        <w:t>“</w:t>
      </w:r>
      <w:r w:rsidRPr="00A0194F">
        <w:rPr>
          <w:rFonts w:ascii="Palatino Linotype" w:hAnsi="Palatino Linotype" w:cs="Tahoma"/>
          <w:b/>
          <w:i/>
          <w:szCs w:val="22"/>
        </w:rPr>
        <w:t>acta y oficios.pdf:</w:t>
      </w:r>
      <w:r w:rsidRPr="00A0194F">
        <w:rPr>
          <w:rFonts w:ascii="Palatino Linotype" w:hAnsi="Palatino Linotype" w:cs="Tahoma"/>
          <w:i/>
          <w:szCs w:val="22"/>
        </w:rPr>
        <w:t xml:space="preserve"> </w:t>
      </w:r>
      <w:r w:rsidR="004B6FF2">
        <w:rPr>
          <w:rFonts w:ascii="Palatino Linotype" w:hAnsi="Palatino Linotype" w:cs="Tahoma"/>
          <w:szCs w:val="22"/>
        </w:rPr>
        <w:t>C</w:t>
      </w:r>
      <w:r w:rsidRPr="004B6FF2">
        <w:rPr>
          <w:rFonts w:ascii="Palatino Linotype" w:hAnsi="Palatino Linotype" w:cs="Tahoma"/>
          <w:szCs w:val="22"/>
        </w:rPr>
        <w:t xml:space="preserve">ontiene </w:t>
      </w:r>
      <w:r w:rsidR="0012759C">
        <w:rPr>
          <w:rFonts w:ascii="Palatino Linotype" w:hAnsi="Palatino Linotype" w:cs="Tahoma"/>
          <w:szCs w:val="22"/>
        </w:rPr>
        <w:t>los documentos siguientes:</w:t>
      </w:r>
    </w:p>
    <w:p w14:paraId="6461085E" w14:textId="15A58D26" w:rsidR="007A65BA" w:rsidRDefault="0012759C" w:rsidP="0012759C">
      <w:pPr>
        <w:pStyle w:val="Prrafodelista"/>
        <w:numPr>
          <w:ilvl w:val="0"/>
          <w:numId w:val="36"/>
        </w:numPr>
        <w:autoSpaceDE w:val="0"/>
        <w:autoSpaceDN w:val="0"/>
        <w:adjustRightInd w:val="0"/>
        <w:spacing w:line="360" w:lineRule="auto"/>
        <w:ind w:left="1134" w:hanging="283"/>
        <w:jc w:val="both"/>
        <w:rPr>
          <w:rFonts w:ascii="Palatino Linotype" w:hAnsi="Palatino Linotype" w:cs="Tahoma"/>
          <w:szCs w:val="22"/>
        </w:rPr>
      </w:pPr>
      <w:r>
        <w:rPr>
          <w:rFonts w:ascii="Palatino Linotype" w:hAnsi="Palatino Linotype" w:cs="Tahoma"/>
          <w:szCs w:val="22"/>
        </w:rPr>
        <w:t>Oficio Núm. ODAPAS/</w:t>
      </w:r>
      <w:proofErr w:type="spellStart"/>
      <w:r>
        <w:rPr>
          <w:rFonts w:ascii="Palatino Linotype" w:hAnsi="Palatino Linotype" w:cs="Tahoma"/>
          <w:szCs w:val="22"/>
        </w:rPr>
        <w:t>DFyA</w:t>
      </w:r>
      <w:proofErr w:type="spellEnd"/>
      <w:r>
        <w:rPr>
          <w:rFonts w:ascii="Palatino Linotype" w:hAnsi="Palatino Linotype" w:cs="Tahoma"/>
          <w:szCs w:val="22"/>
        </w:rPr>
        <w:t>/015/2019, suscrito por el Director de Finanzas y Administración, por medio del cual remite todas las pólizas cheque con su comprobación, emitidas durante el periodo del uno de enero al siete de febrero de dos mil diecinueve.</w:t>
      </w:r>
    </w:p>
    <w:p w14:paraId="7E8F75C5" w14:textId="3AE3CE21" w:rsidR="0012759C" w:rsidRDefault="0012759C" w:rsidP="0012759C">
      <w:pPr>
        <w:pStyle w:val="Prrafodelista"/>
        <w:numPr>
          <w:ilvl w:val="0"/>
          <w:numId w:val="36"/>
        </w:numPr>
        <w:autoSpaceDE w:val="0"/>
        <w:autoSpaceDN w:val="0"/>
        <w:adjustRightInd w:val="0"/>
        <w:spacing w:line="360" w:lineRule="auto"/>
        <w:ind w:left="1134" w:hanging="283"/>
        <w:jc w:val="both"/>
        <w:rPr>
          <w:rFonts w:ascii="Palatino Linotype" w:hAnsi="Palatino Linotype" w:cs="Tahoma"/>
          <w:szCs w:val="22"/>
        </w:rPr>
      </w:pPr>
      <w:r>
        <w:rPr>
          <w:rFonts w:ascii="Palatino Linotype" w:hAnsi="Palatino Linotype" w:cs="Tahoma"/>
          <w:szCs w:val="22"/>
        </w:rPr>
        <w:t>Oficio Núm. ODAPAS/</w:t>
      </w:r>
      <w:proofErr w:type="spellStart"/>
      <w:r>
        <w:rPr>
          <w:rFonts w:ascii="Palatino Linotype" w:hAnsi="Palatino Linotype" w:cs="Tahoma"/>
          <w:szCs w:val="22"/>
        </w:rPr>
        <w:t>DFyA</w:t>
      </w:r>
      <w:proofErr w:type="spellEnd"/>
      <w:r>
        <w:rPr>
          <w:rFonts w:ascii="Palatino Linotype" w:hAnsi="Palatino Linotype" w:cs="Tahoma"/>
          <w:szCs w:val="22"/>
        </w:rPr>
        <w:t xml:space="preserve">/012/2019, suscrito por el Director de Finanzas y Administración, por medio del cual solicita a la Titular de la Unidad de Transparencia, someta ante el Comité de Transparencia la versión pública de la información por contener datos personales, así mismo remite en formato PDF las pólizas cheque del uno de enero al siete de febrero </w:t>
      </w:r>
      <w:r w:rsidR="000964C1">
        <w:rPr>
          <w:rFonts w:ascii="Palatino Linotype" w:hAnsi="Palatino Linotype" w:cs="Tahoma"/>
          <w:szCs w:val="22"/>
        </w:rPr>
        <w:t xml:space="preserve">de dos mil diecinueve… los </w:t>
      </w:r>
      <w:r w:rsidR="000964C1">
        <w:rPr>
          <w:rFonts w:ascii="Palatino Linotype" w:hAnsi="Palatino Linotype" w:cs="Tahoma"/>
          <w:szCs w:val="22"/>
        </w:rPr>
        <w:lastRenderedPageBreak/>
        <w:t xml:space="preserve">datos que se suprimieron son los siguientes: Bancos, Número de Cuenta, número de cheque, firma, huella, RFC, CURP, número de ISSEMYM, folio fiscal, sello digital del contribuyente emisor, sello digital del SAT, Cadena original del complemento del certificado digital del SAT, QR, apellidos de Jorge Francisco, Raúl, Alfredo, número de serie del CSD del SAT, número de </w:t>
      </w:r>
      <w:proofErr w:type="spellStart"/>
      <w:r w:rsidR="000964C1">
        <w:rPr>
          <w:rFonts w:ascii="Palatino Linotype" w:hAnsi="Palatino Linotype" w:cs="Tahoma"/>
          <w:szCs w:val="22"/>
        </w:rPr>
        <w:t>tiket</w:t>
      </w:r>
      <w:proofErr w:type="spellEnd"/>
      <w:r w:rsidR="000964C1">
        <w:rPr>
          <w:rFonts w:ascii="Palatino Linotype" w:hAnsi="Palatino Linotype" w:cs="Tahoma"/>
          <w:szCs w:val="22"/>
        </w:rPr>
        <w:t>, número de certificado digital SAT, Clave Pemex, número de serie-factura.</w:t>
      </w:r>
    </w:p>
    <w:p w14:paraId="008A8CB7" w14:textId="5CAEC79C" w:rsidR="0012759C" w:rsidRPr="00AA11DA" w:rsidRDefault="000964C1" w:rsidP="00AA11DA">
      <w:pPr>
        <w:pStyle w:val="Prrafodelista"/>
        <w:numPr>
          <w:ilvl w:val="0"/>
          <w:numId w:val="36"/>
        </w:numPr>
        <w:autoSpaceDE w:val="0"/>
        <w:autoSpaceDN w:val="0"/>
        <w:adjustRightInd w:val="0"/>
        <w:spacing w:line="360" w:lineRule="auto"/>
        <w:ind w:left="1134" w:hanging="283"/>
        <w:jc w:val="both"/>
        <w:rPr>
          <w:rFonts w:ascii="Palatino Linotype" w:hAnsi="Palatino Linotype" w:cs="Tahoma"/>
          <w:szCs w:val="22"/>
        </w:rPr>
      </w:pPr>
      <w:r>
        <w:rPr>
          <w:rFonts w:ascii="Palatino Linotype" w:hAnsi="Palatino Linotype" w:cs="Tahoma"/>
          <w:szCs w:val="22"/>
        </w:rPr>
        <w:t xml:space="preserve">Acta de la Séptima Sesión Ordinaria del Comité de </w:t>
      </w:r>
      <w:r w:rsidR="00AA11DA">
        <w:rPr>
          <w:rFonts w:ascii="Palatino Linotype" w:hAnsi="Palatino Linotype" w:cs="Tahoma"/>
          <w:szCs w:val="22"/>
        </w:rPr>
        <w:t xml:space="preserve">Transparencia del </w:t>
      </w:r>
      <w:r w:rsidR="00AA11DA" w:rsidRPr="00D84769">
        <w:rPr>
          <w:rFonts w:ascii="Palatino Linotype" w:eastAsia="Calibri" w:hAnsi="Palatino Linotype" w:cs="Tahoma"/>
          <w:szCs w:val="22"/>
          <w:lang w:eastAsia="en-US"/>
        </w:rPr>
        <w:t xml:space="preserve">Organismo Descentralizado para la Prestación de </w:t>
      </w:r>
      <w:r w:rsidR="00AA11DA">
        <w:rPr>
          <w:rFonts w:ascii="Palatino Linotype" w:eastAsia="Calibri" w:hAnsi="Palatino Linotype" w:cs="Tahoma"/>
          <w:szCs w:val="22"/>
          <w:lang w:eastAsia="en-US"/>
        </w:rPr>
        <w:t>l</w:t>
      </w:r>
      <w:r w:rsidR="00AA11DA" w:rsidRPr="00D84769">
        <w:rPr>
          <w:rFonts w:ascii="Palatino Linotype" w:eastAsia="Calibri" w:hAnsi="Palatino Linotype" w:cs="Tahoma"/>
          <w:szCs w:val="22"/>
          <w:lang w:eastAsia="en-US"/>
        </w:rPr>
        <w:t>os Servicios del Agua Potable Alcantarillado y Saneamiento de Tecámac</w:t>
      </w:r>
      <w:r w:rsidR="00AA11DA">
        <w:rPr>
          <w:rFonts w:ascii="Palatino Linotype" w:eastAsia="Calibri" w:hAnsi="Palatino Linotype" w:cs="Tahoma"/>
          <w:szCs w:val="22"/>
          <w:lang w:eastAsia="en-US"/>
        </w:rPr>
        <w:t xml:space="preserve">, en la cual se aprueba la versión pública de la información requerida mediante la solicitud </w:t>
      </w:r>
      <w:r w:rsidR="00AA11DA" w:rsidRPr="00AA11DA">
        <w:rPr>
          <w:rFonts w:ascii="Palatino Linotype" w:eastAsia="Calibri" w:hAnsi="Palatino Linotype" w:cs="Tahoma"/>
          <w:bCs/>
          <w:szCs w:val="22"/>
          <w:lang w:eastAsia="en-US"/>
        </w:rPr>
        <w:t>00015/OASTECAMAC/IP/2019</w:t>
      </w:r>
      <w:r w:rsidR="00AA11DA">
        <w:rPr>
          <w:rFonts w:ascii="Palatino Linotype" w:eastAsia="Calibri" w:hAnsi="Palatino Linotype" w:cs="Tahoma"/>
          <w:bCs/>
          <w:szCs w:val="22"/>
          <w:lang w:eastAsia="en-US"/>
        </w:rPr>
        <w:t>.</w:t>
      </w:r>
    </w:p>
    <w:p w14:paraId="382C885C" w14:textId="77777777" w:rsidR="00AA11DA" w:rsidRPr="00AA11DA" w:rsidRDefault="00AA11DA" w:rsidP="00AA11DA">
      <w:pPr>
        <w:pStyle w:val="Prrafodelista"/>
        <w:autoSpaceDE w:val="0"/>
        <w:autoSpaceDN w:val="0"/>
        <w:adjustRightInd w:val="0"/>
        <w:spacing w:line="360" w:lineRule="auto"/>
        <w:ind w:left="1134"/>
        <w:jc w:val="both"/>
        <w:rPr>
          <w:rFonts w:ascii="Palatino Linotype" w:hAnsi="Palatino Linotype" w:cs="Tahoma"/>
          <w:szCs w:val="22"/>
        </w:rPr>
      </w:pPr>
    </w:p>
    <w:p w14:paraId="17B7EB6A" w14:textId="665487D9" w:rsidR="001A067C" w:rsidRPr="00AA11DA" w:rsidRDefault="0012759C" w:rsidP="00AF767C">
      <w:pPr>
        <w:pStyle w:val="Prrafodelista"/>
        <w:numPr>
          <w:ilvl w:val="0"/>
          <w:numId w:val="35"/>
        </w:numPr>
        <w:autoSpaceDE w:val="0"/>
        <w:autoSpaceDN w:val="0"/>
        <w:adjustRightInd w:val="0"/>
        <w:spacing w:line="360" w:lineRule="auto"/>
        <w:jc w:val="both"/>
        <w:rPr>
          <w:rFonts w:ascii="Palatino Linotype" w:hAnsi="Palatino Linotype" w:cs="Tahoma"/>
          <w:b/>
          <w:szCs w:val="22"/>
        </w:rPr>
      </w:pPr>
      <w:r w:rsidRPr="00AA11DA">
        <w:rPr>
          <w:rFonts w:ascii="Palatino Linotype" w:hAnsi="Palatino Linotype" w:cs="Tahoma"/>
          <w:b/>
          <w:i/>
          <w:szCs w:val="22"/>
        </w:rPr>
        <w:t xml:space="preserve"> </w:t>
      </w:r>
      <w:r w:rsidR="007A65BA" w:rsidRPr="00AA11DA">
        <w:rPr>
          <w:rFonts w:ascii="Palatino Linotype" w:hAnsi="Palatino Linotype" w:cs="Tahoma"/>
          <w:b/>
          <w:i/>
          <w:szCs w:val="22"/>
        </w:rPr>
        <w:t>img2332.pdf:</w:t>
      </w:r>
      <w:r w:rsidR="00A0194F" w:rsidRPr="00AA11DA">
        <w:rPr>
          <w:rFonts w:ascii="Palatino Linotype" w:hAnsi="Palatino Linotype" w:cs="Tahoma"/>
          <w:b/>
          <w:i/>
          <w:szCs w:val="22"/>
        </w:rPr>
        <w:t xml:space="preserve"> </w:t>
      </w:r>
      <w:r w:rsidR="00AA11DA" w:rsidRPr="00AA11DA">
        <w:rPr>
          <w:rFonts w:ascii="Palatino Linotype" w:hAnsi="Palatino Linotype" w:cs="Tahoma"/>
          <w:szCs w:val="22"/>
        </w:rPr>
        <w:t>C</w:t>
      </w:r>
      <w:r w:rsidR="00A0194F" w:rsidRPr="00AA11DA">
        <w:rPr>
          <w:rFonts w:ascii="Palatino Linotype" w:hAnsi="Palatino Linotype" w:cs="Tahoma"/>
          <w:szCs w:val="22"/>
        </w:rPr>
        <w:t>ontiene ciento cuarenta y cinco páginas en las cuales</w:t>
      </w:r>
      <w:r w:rsidR="00A0194F" w:rsidRPr="00AA11DA">
        <w:rPr>
          <w:rFonts w:ascii="Palatino Linotype" w:hAnsi="Palatino Linotype" w:cs="Tahoma"/>
          <w:b/>
          <w:szCs w:val="22"/>
        </w:rPr>
        <w:t xml:space="preserve"> </w:t>
      </w:r>
      <w:r w:rsidR="000D513B" w:rsidRPr="00AA11DA">
        <w:rPr>
          <w:rFonts w:ascii="Palatino Linotype" w:hAnsi="Palatino Linotype" w:cs="Tahoma"/>
          <w:b/>
          <w:szCs w:val="22"/>
        </w:rPr>
        <w:t xml:space="preserve">se </w:t>
      </w:r>
      <w:r w:rsidR="000D513B" w:rsidRPr="00AA11DA">
        <w:rPr>
          <w:rFonts w:ascii="Palatino Linotype" w:hAnsi="Palatino Linotype" w:cs="Tahoma"/>
          <w:szCs w:val="22"/>
        </w:rPr>
        <w:t>muestran cheques póliza acuerdo</w:t>
      </w:r>
      <w:r w:rsidR="00AA11DA" w:rsidRPr="00AA11DA">
        <w:rPr>
          <w:rFonts w:ascii="Palatino Linotype" w:hAnsi="Palatino Linotype" w:cs="Tahoma"/>
          <w:szCs w:val="22"/>
        </w:rPr>
        <w:t xml:space="preserve"> y recibos de nómina</w:t>
      </w:r>
      <w:r w:rsidR="000D513B" w:rsidRPr="00AA11DA">
        <w:rPr>
          <w:rFonts w:ascii="Palatino Linotype" w:hAnsi="Palatino Linotype" w:cs="Tahoma"/>
          <w:szCs w:val="22"/>
        </w:rPr>
        <w:t xml:space="preserve">, </w:t>
      </w:r>
      <w:r w:rsidR="00AA11DA" w:rsidRPr="00AA11DA">
        <w:rPr>
          <w:rFonts w:ascii="Palatino Linotype" w:hAnsi="Palatino Linotype" w:cs="Tahoma"/>
          <w:szCs w:val="22"/>
        </w:rPr>
        <w:t>en versión pública.</w:t>
      </w:r>
      <w:r w:rsidR="000D513B" w:rsidRPr="00AA11DA">
        <w:rPr>
          <w:rFonts w:ascii="Palatino Linotype" w:hAnsi="Palatino Linotype" w:cs="Tahoma"/>
          <w:szCs w:val="22"/>
        </w:rPr>
        <w:t xml:space="preserve"> </w:t>
      </w:r>
    </w:p>
    <w:p w14:paraId="53EC7AAE" w14:textId="77777777" w:rsidR="00AA11DA" w:rsidRPr="00AA11DA" w:rsidRDefault="00AA11DA" w:rsidP="00AA11DA">
      <w:pPr>
        <w:pStyle w:val="Prrafodelista"/>
        <w:autoSpaceDE w:val="0"/>
        <w:autoSpaceDN w:val="0"/>
        <w:adjustRightInd w:val="0"/>
        <w:spacing w:line="360" w:lineRule="auto"/>
        <w:jc w:val="both"/>
        <w:rPr>
          <w:rFonts w:ascii="Palatino Linotype" w:hAnsi="Palatino Linotype" w:cs="Tahoma"/>
          <w:b/>
          <w:szCs w:val="22"/>
        </w:rPr>
      </w:pPr>
    </w:p>
    <w:p w14:paraId="05CF10B6" w14:textId="77777777" w:rsidR="001A067C" w:rsidRPr="00AF221F" w:rsidRDefault="001A067C" w:rsidP="001A067C">
      <w:pPr>
        <w:autoSpaceDE w:val="0"/>
        <w:autoSpaceDN w:val="0"/>
        <w:adjustRightInd w:val="0"/>
        <w:spacing w:line="360" w:lineRule="auto"/>
        <w:jc w:val="both"/>
        <w:rPr>
          <w:rFonts w:ascii="Palatino Linotype" w:hAnsi="Palatino Linotype" w:cs="Tahoma"/>
          <w:b/>
          <w:sz w:val="22"/>
          <w:szCs w:val="22"/>
        </w:rPr>
      </w:pPr>
      <w:r w:rsidRPr="00AF221F">
        <w:rPr>
          <w:rFonts w:ascii="Palatino Linotype" w:hAnsi="Palatino Linotype" w:cs="Tahoma"/>
          <w:b/>
          <w:sz w:val="22"/>
          <w:szCs w:val="22"/>
        </w:rPr>
        <w:t xml:space="preserve">III. Interposición del Recurso de Revisión. </w:t>
      </w:r>
    </w:p>
    <w:p w14:paraId="73C0C95E" w14:textId="77777777" w:rsidR="001A067C" w:rsidRPr="00AF221F" w:rsidRDefault="001A067C" w:rsidP="001A067C">
      <w:pPr>
        <w:autoSpaceDE w:val="0"/>
        <w:autoSpaceDN w:val="0"/>
        <w:adjustRightInd w:val="0"/>
        <w:spacing w:line="360" w:lineRule="auto"/>
        <w:jc w:val="both"/>
        <w:rPr>
          <w:rFonts w:ascii="Palatino Linotype" w:hAnsi="Palatino Linotype" w:cs="Tahoma"/>
          <w:b/>
          <w:sz w:val="22"/>
          <w:szCs w:val="22"/>
        </w:rPr>
      </w:pPr>
    </w:p>
    <w:p w14:paraId="45F9FE47" w14:textId="0D877D1C" w:rsidR="001A067C" w:rsidRPr="00AF221F" w:rsidRDefault="001A067C" w:rsidP="001A067C">
      <w:pPr>
        <w:autoSpaceDE w:val="0"/>
        <w:autoSpaceDN w:val="0"/>
        <w:adjustRightInd w:val="0"/>
        <w:spacing w:line="360" w:lineRule="auto"/>
        <w:jc w:val="both"/>
        <w:rPr>
          <w:rFonts w:ascii="Palatino Linotype" w:hAnsi="Palatino Linotype" w:cs="Tahoma"/>
          <w:sz w:val="22"/>
          <w:szCs w:val="22"/>
        </w:rPr>
      </w:pPr>
      <w:r w:rsidRPr="00AF221F">
        <w:rPr>
          <w:rFonts w:ascii="Palatino Linotype" w:hAnsi="Palatino Linotype" w:cs="Tahoma"/>
          <w:sz w:val="22"/>
          <w:szCs w:val="22"/>
        </w:rPr>
        <w:t xml:space="preserve">Con fecha </w:t>
      </w:r>
      <w:r w:rsidR="001C142A">
        <w:rPr>
          <w:rFonts w:ascii="Palatino Linotype" w:hAnsi="Palatino Linotype" w:cs="Tahoma"/>
          <w:sz w:val="22"/>
          <w:szCs w:val="22"/>
        </w:rPr>
        <w:t>veinte de marzo</w:t>
      </w:r>
      <w:r w:rsidRPr="00AF221F">
        <w:rPr>
          <w:rFonts w:ascii="Palatino Linotype" w:hAnsi="Palatino Linotype" w:cs="Tahoma"/>
          <w:sz w:val="22"/>
          <w:szCs w:val="22"/>
        </w:rPr>
        <w:t xml:space="preserve"> de dos mil diecinueve, se recibió en este </w:t>
      </w:r>
      <w:r w:rsidRPr="00AF221F">
        <w:rPr>
          <w:rFonts w:ascii="Palatino Linotype" w:eastAsia="Calibri" w:hAnsi="Palatino Linotype" w:cs="Tahoma"/>
          <w:sz w:val="22"/>
          <w:szCs w:val="22"/>
          <w:lang w:eastAsia="en-US"/>
        </w:rPr>
        <w:t>Instituto, a través del Sistema de Acceso a la Información Mexiquense (</w:t>
      </w:r>
      <w:r w:rsidRPr="00AF221F">
        <w:rPr>
          <w:rFonts w:ascii="Palatino Linotype" w:hAnsi="Palatino Linotype" w:cs="Tahoma"/>
          <w:sz w:val="22"/>
          <w:szCs w:val="22"/>
          <w:lang w:val="es-ES"/>
        </w:rPr>
        <w:t>SAIMEX)</w:t>
      </w:r>
      <w:r w:rsidRPr="00AF221F">
        <w:rPr>
          <w:rFonts w:ascii="Palatino Linotype" w:hAnsi="Palatino Linotype" w:cs="Tahoma"/>
          <w:sz w:val="22"/>
          <w:szCs w:val="22"/>
        </w:rPr>
        <w:t>, un Recurso de Revisión interpuesto por l</w:t>
      </w:r>
      <w:r w:rsidR="004027CB" w:rsidRPr="00AF221F">
        <w:rPr>
          <w:rFonts w:ascii="Palatino Linotype" w:hAnsi="Palatino Linotype" w:cs="Tahoma"/>
          <w:sz w:val="22"/>
          <w:szCs w:val="22"/>
        </w:rPr>
        <w:t>a</w:t>
      </w:r>
      <w:r w:rsidRPr="00AF221F">
        <w:rPr>
          <w:rFonts w:ascii="Palatino Linotype" w:hAnsi="Palatino Linotype" w:cs="Tahoma"/>
          <w:sz w:val="22"/>
          <w:szCs w:val="22"/>
        </w:rPr>
        <w:t xml:space="preserve"> Pa</w:t>
      </w:r>
      <w:r w:rsidR="00AA11DA">
        <w:rPr>
          <w:rFonts w:ascii="Palatino Linotype" w:hAnsi="Palatino Linotype" w:cs="Tahoma"/>
          <w:sz w:val="22"/>
          <w:szCs w:val="22"/>
        </w:rPr>
        <w:t>rticular, en contra de la</w:t>
      </w:r>
      <w:r w:rsidRPr="00AF221F">
        <w:rPr>
          <w:rFonts w:ascii="Palatino Linotype" w:hAnsi="Palatino Linotype" w:cs="Tahoma"/>
          <w:sz w:val="22"/>
          <w:szCs w:val="22"/>
        </w:rPr>
        <w:t xml:space="preserve"> respuesta del Sujeto Obligado, en los términos siguientes:</w:t>
      </w:r>
    </w:p>
    <w:p w14:paraId="229CCF9F" w14:textId="77777777" w:rsidR="001A067C" w:rsidRPr="00AF221F" w:rsidRDefault="001A067C" w:rsidP="001A067C">
      <w:pPr>
        <w:autoSpaceDE w:val="0"/>
        <w:autoSpaceDN w:val="0"/>
        <w:adjustRightInd w:val="0"/>
        <w:spacing w:line="360" w:lineRule="auto"/>
        <w:jc w:val="both"/>
        <w:rPr>
          <w:rFonts w:ascii="Palatino Linotype" w:hAnsi="Palatino Linotype" w:cs="Tahoma"/>
        </w:rPr>
      </w:pPr>
    </w:p>
    <w:p w14:paraId="74D5DAD4" w14:textId="77777777" w:rsidR="001A067C" w:rsidRPr="00AF221F" w:rsidRDefault="001A067C" w:rsidP="001A067C">
      <w:pPr>
        <w:tabs>
          <w:tab w:val="left" w:pos="4667"/>
        </w:tabs>
        <w:spacing w:line="360" w:lineRule="auto"/>
        <w:ind w:left="567" w:right="567"/>
        <w:jc w:val="both"/>
        <w:rPr>
          <w:rFonts w:ascii="Palatino Linotype" w:hAnsi="Palatino Linotype" w:cs="Tahoma"/>
          <w:bCs/>
        </w:rPr>
      </w:pPr>
      <w:r w:rsidRPr="00AF221F">
        <w:rPr>
          <w:rFonts w:ascii="Palatino Linotype" w:hAnsi="Palatino Linotype" w:cs="Tahoma"/>
          <w:b/>
          <w:bCs/>
        </w:rPr>
        <w:t>ACTO IMPUGNADO</w:t>
      </w:r>
    </w:p>
    <w:p w14:paraId="4B38EF93" w14:textId="6A965D93" w:rsidR="001A067C" w:rsidRDefault="001C142A" w:rsidP="001A067C">
      <w:pPr>
        <w:autoSpaceDE w:val="0"/>
        <w:autoSpaceDN w:val="0"/>
        <w:adjustRightInd w:val="0"/>
        <w:spacing w:line="360" w:lineRule="auto"/>
        <w:ind w:left="567" w:right="567"/>
        <w:jc w:val="both"/>
        <w:rPr>
          <w:rFonts w:ascii="Palatino Linotype" w:hAnsi="Palatino Linotype" w:cs="Tahoma"/>
          <w:i/>
        </w:rPr>
      </w:pPr>
      <w:r w:rsidRPr="00AA11DA">
        <w:rPr>
          <w:rFonts w:ascii="Palatino Linotype" w:hAnsi="Palatino Linotype" w:cs="Tahoma"/>
          <w:i/>
        </w:rPr>
        <w:t>LOS DOCUMENTOS ESTAN REVUELTOS Y NO TIENEN ORDEN NO ES CONGRUENTE Y NO ESTA COMPLETA</w:t>
      </w:r>
      <w:r w:rsidR="001A067C" w:rsidRPr="00AA11DA">
        <w:rPr>
          <w:rFonts w:ascii="Palatino Linotype" w:hAnsi="Palatino Linotype" w:cs="Tahoma"/>
          <w:i/>
        </w:rPr>
        <w:t>.</w:t>
      </w:r>
    </w:p>
    <w:p w14:paraId="21D74210" w14:textId="77777777" w:rsidR="00AA11DA" w:rsidRPr="00AF221F" w:rsidRDefault="00AA11DA" w:rsidP="001A067C">
      <w:pPr>
        <w:autoSpaceDE w:val="0"/>
        <w:autoSpaceDN w:val="0"/>
        <w:adjustRightInd w:val="0"/>
        <w:spacing w:line="360" w:lineRule="auto"/>
        <w:ind w:left="567" w:right="567"/>
        <w:jc w:val="both"/>
        <w:rPr>
          <w:rFonts w:ascii="Palatino Linotype" w:hAnsi="Palatino Linotype" w:cs="Tahoma"/>
          <w:i/>
        </w:rPr>
      </w:pPr>
    </w:p>
    <w:p w14:paraId="0ECFAEDE" w14:textId="77777777" w:rsidR="001A067C" w:rsidRPr="00AF221F" w:rsidRDefault="001A067C" w:rsidP="001A067C">
      <w:pPr>
        <w:autoSpaceDE w:val="0"/>
        <w:autoSpaceDN w:val="0"/>
        <w:adjustRightInd w:val="0"/>
        <w:spacing w:line="360" w:lineRule="auto"/>
        <w:ind w:left="567" w:right="567"/>
        <w:jc w:val="both"/>
        <w:rPr>
          <w:rFonts w:ascii="Palatino Linotype" w:hAnsi="Palatino Linotype" w:cs="Tahoma"/>
          <w:b/>
        </w:rPr>
      </w:pPr>
      <w:r w:rsidRPr="00AF221F">
        <w:rPr>
          <w:rFonts w:ascii="Palatino Linotype" w:hAnsi="Palatino Linotype" w:cs="Tahoma"/>
          <w:b/>
        </w:rPr>
        <w:lastRenderedPageBreak/>
        <w:t>RAZONES O MOTIVOS DE LA INCONFORMIDAD</w:t>
      </w:r>
    </w:p>
    <w:p w14:paraId="507444E7" w14:textId="5A38CB76" w:rsidR="001A067C" w:rsidRPr="00AA11DA" w:rsidRDefault="001C142A" w:rsidP="001A067C">
      <w:pPr>
        <w:autoSpaceDE w:val="0"/>
        <w:autoSpaceDN w:val="0"/>
        <w:adjustRightInd w:val="0"/>
        <w:spacing w:line="360" w:lineRule="auto"/>
        <w:ind w:left="567" w:right="567"/>
        <w:jc w:val="both"/>
        <w:rPr>
          <w:rFonts w:ascii="Palatino Linotype" w:hAnsi="Palatino Linotype" w:cs="Tahoma"/>
          <w:i/>
        </w:rPr>
      </w:pPr>
      <w:r w:rsidRPr="00AA11DA">
        <w:rPr>
          <w:rFonts w:ascii="Palatino Linotype" w:hAnsi="Palatino Linotype" w:cs="Tahoma"/>
          <w:i/>
        </w:rPr>
        <w:t>LOS DOCUMENTOS ESTAN REVUELTOS Y NO TIENEN ORDEN NO ES CONGRUENTE Y NO ESTA COMPLETA.</w:t>
      </w:r>
    </w:p>
    <w:p w14:paraId="17842BFC" w14:textId="77777777" w:rsidR="001A067C" w:rsidRPr="00AF221F" w:rsidRDefault="001A067C" w:rsidP="001A067C">
      <w:pPr>
        <w:autoSpaceDE w:val="0"/>
        <w:autoSpaceDN w:val="0"/>
        <w:adjustRightInd w:val="0"/>
        <w:spacing w:line="360" w:lineRule="auto"/>
        <w:ind w:right="567"/>
        <w:jc w:val="both"/>
        <w:rPr>
          <w:rFonts w:ascii="Palatino Linotype" w:hAnsi="Palatino Linotype" w:cs="Tahoma"/>
          <w:sz w:val="22"/>
        </w:rPr>
      </w:pPr>
    </w:p>
    <w:p w14:paraId="449822C3" w14:textId="77777777" w:rsidR="001A067C" w:rsidRPr="00AF221F" w:rsidRDefault="001A067C" w:rsidP="001A067C">
      <w:pPr>
        <w:spacing w:line="360" w:lineRule="auto"/>
        <w:jc w:val="both"/>
        <w:rPr>
          <w:rFonts w:ascii="Palatino Linotype" w:eastAsia="Batang" w:hAnsi="Palatino Linotype" w:cs="Tahoma"/>
          <w:b/>
          <w:bCs/>
          <w:sz w:val="22"/>
          <w:szCs w:val="22"/>
        </w:rPr>
      </w:pPr>
      <w:r w:rsidRPr="00AF221F">
        <w:rPr>
          <w:rFonts w:ascii="Palatino Linotype" w:hAnsi="Palatino Linotype" w:cs="Tahoma"/>
          <w:b/>
          <w:sz w:val="22"/>
          <w:szCs w:val="22"/>
        </w:rPr>
        <w:t xml:space="preserve">IV. </w:t>
      </w:r>
      <w:r w:rsidRPr="00AF221F">
        <w:rPr>
          <w:rFonts w:ascii="Palatino Linotype" w:eastAsia="Batang" w:hAnsi="Palatino Linotype" w:cs="Tahoma"/>
          <w:b/>
          <w:bCs/>
          <w:sz w:val="22"/>
          <w:szCs w:val="22"/>
        </w:rPr>
        <w:t xml:space="preserve">Trámite del </w:t>
      </w:r>
      <w:r w:rsidRPr="00AF221F">
        <w:rPr>
          <w:rFonts w:ascii="Palatino Linotype" w:hAnsi="Palatino Linotype" w:cs="Tahoma"/>
          <w:b/>
          <w:sz w:val="22"/>
          <w:szCs w:val="22"/>
        </w:rPr>
        <w:t xml:space="preserve">Recurso de Revisión </w:t>
      </w:r>
      <w:r w:rsidRPr="00AF221F">
        <w:rPr>
          <w:rFonts w:ascii="Palatino Linotype" w:eastAsia="Batang" w:hAnsi="Palatino Linotype" w:cs="Tahoma"/>
          <w:b/>
          <w:bCs/>
          <w:sz w:val="22"/>
          <w:szCs w:val="22"/>
        </w:rPr>
        <w:t>ante el Instituto.</w:t>
      </w:r>
    </w:p>
    <w:p w14:paraId="1B7A5FDE" w14:textId="77777777" w:rsidR="001A067C" w:rsidRPr="00AF221F" w:rsidRDefault="001A067C" w:rsidP="001A067C">
      <w:pPr>
        <w:spacing w:line="360" w:lineRule="auto"/>
        <w:jc w:val="both"/>
        <w:rPr>
          <w:rFonts w:ascii="Palatino Linotype" w:eastAsia="Batang" w:hAnsi="Palatino Linotype" w:cs="Tahoma"/>
          <w:b/>
          <w:bCs/>
          <w:sz w:val="22"/>
          <w:szCs w:val="22"/>
        </w:rPr>
      </w:pPr>
    </w:p>
    <w:p w14:paraId="40BC96FF" w14:textId="39BFDB94" w:rsidR="001A067C" w:rsidRPr="00AF221F" w:rsidRDefault="001A067C" w:rsidP="001A067C">
      <w:pPr>
        <w:spacing w:line="360" w:lineRule="auto"/>
        <w:jc w:val="both"/>
        <w:rPr>
          <w:rFonts w:ascii="Palatino Linotype" w:eastAsia="Calibri" w:hAnsi="Palatino Linotype" w:cs="Tahoma"/>
          <w:bCs/>
          <w:sz w:val="22"/>
          <w:szCs w:val="22"/>
          <w:lang w:eastAsia="en-US"/>
        </w:rPr>
      </w:pPr>
      <w:r w:rsidRPr="00AF221F">
        <w:rPr>
          <w:rFonts w:ascii="Palatino Linotype" w:eastAsia="Batang" w:hAnsi="Palatino Linotype" w:cs="Tahoma"/>
          <w:b/>
          <w:bCs/>
          <w:sz w:val="22"/>
          <w:szCs w:val="22"/>
        </w:rPr>
        <w:t xml:space="preserve">a) Turno del </w:t>
      </w:r>
      <w:r w:rsidR="00AA11DA">
        <w:rPr>
          <w:rFonts w:ascii="Palatino Linotype" w:hAnsi="Palatino Linotype" w:cs="Tahoma"/>
          <w:b/>
          <w:sz w:val="22"/>
          <w:szCs w:val="22"/>
        </w:rPr>
        <w:t>Recurso</w:t>
      </w:r>
      <w:r w:rsidRPr="00AF221F">
        <w:rPr>
          <w:rFonts w:ascii="Palatino Linotype" w:hAnsi="Palatino Linotype" w:cs="Tahoma"/>
          <w:b/>
          <w:sz w:val="22"/>
          <w:szCs w:val="22"/>
        </w:rPr>
        <w:t xml:space="preserve"> de Revisión</w:t>
      </w:r>
      <w:r w:rsidRPr="00AF221F">
        <w:rPr>
          <w:rFonts w:ascii="Palatino Linotype" w:eastAsia="Batang" w:hAnsi="Palatino Linotype" w:cs="Tahoma"/>
          <w:b/>
          <w:bCs/>
          <w:sz w:val="22"/>
          <w:szCs w:val="22"/>
        </w:rPr>
        <w:t xml:space="preserve">. </w:t>
      </w:r>
      <w:r w:rsidRPr="00AF221F">
        <w:rPr>
          <w:rFonts w:ascii="Palatino Linotype" w:eastAsia="Batang" w:hAnsi="Palatino Linotype" w:cs="Tahoma"/>
          <w:bCs/>
          <w:sz w:val="22"/>
          <w:szCs w:val="22"/>
        </w:rPr>
        <w:t xml:space="preserve">El </w:t>
      </w:r>
      <w:r w:rsidR="001C142A">
        <w:rPr>
          <w:rFonts w:ascii="Palatino Linotype" w:hAnsi="Palatino Linotype" w:cs="Tahoma"/>
          <w:sz w:val="22"/>
          <w:szCs w:val="22"/>
        </w:rPr>
        <w:t>veinte de marz</w:t>
      </w:r>
      <w:r w:rsidRPr="00AF221F">
        <w:rPr>
          <w:rFonts w:ascii="Palatino Linotype" w:hAnsi="Palatino Linotype" w:cs="Tahoma"/>
          <w:sz w:val="22"/>
          <w:szCs w:val="22"/>
        </w:rPr>
        <w:t>o de dos mil diecinueve</w:t>
      </w:r>
      <w:r w:rsidRPr="00AF221F">
        <w:rPr>
          <w:rFonts w:ascii="Palatino Linotype" w:eastAsia="Batang" w:hAnsi="Palatino Linotype" w:cs="Tahoma"/>
          <w:bCs/>
          <w:sz w:val="22"/>
          <w:szCs w:val="22"/>
        </w:rPr>
        <w:t xml:space="preserve">, </w:t>
      </w:r>
      <w:r w:rsidRPr="00AF221F">
        <w:rPr>
          <w:rFonts w:ascii="Palatino Linotype" w:eastAsia="Calibri" w:hAnsi="Palatino Linotype" w:cs="Tahoma"/>
          <w:bCs/>
          <w:sz w:val="22"/>
          <w:szCs w:val="22"/>
          <w:lang w:eastAsia="en-US"/>
        </w:rPr>
        <w:t xml:space="preserve">el Sistema de Acceso a la Información Mexiquense (SAIMEX), asignó el número de expediente </w:t>
      </w:r>
      <w:r w:rsidR="001C142A">
        <w:rPr>
          <w:rFonts w:ascii="Palatino Linotype" w:eastAsia="Calibri" w:hAnsi="Palatino Linotype" w:cs="Tahoma"/>
          <w:b/>
          <w:bCs/>
          <w:sz w:val="22"/>
          <w:szCs w:val="22"/>
          <w:lang w:eastAsia="en-US"/>
        </w:rPr>
        <w:t>01866</w:t>
      </w:r>
      <w:r w:rsidRPr="00AF221F">
        <w:rPr>
          <w:rFonts w:ascii="Palatino Linotype" w:eastAsia="Calibri" w:hAnsi="Palatino Linotype" w:cs="Tahoma"/>
          <w:b/>
          <w:bCs/>
          <w:sz w:val="22"/>
          <w:szCs w:val="22"/>
          <w:lang w:eastAsia="en-US"/>
        </w:rPr>
        <w:t xml:space="preserve">/INFOEM/IP/RR/2019, </w:t>
      </w:r>
      <w:r w:rsidRPr="00AF221F">
        <w:rPr>
          <w:rFonts w:ascii="Palatino Linotype" w:eastAsia="Calibri" w:hAnsi="Palatino Linotype" w:cs="Tahoma"/>
          <w:bCs/>
          <w:sz w:val="22"/>
          <w:szCs w:val="22"/>
          <w:lang w:eastAsia="en-US"/>
        </w:rPr>
        <w:t xml:space="preserve">al Recurso de Revisión y lo turnó al Comisionado Ponente </w:t>
      </w:r>
      <w:r w:rsidRPr="00AF221F">
        <w:rPr>
          <w:rFonts w:ascii="Palatino Linotype" w:eastAsia="Calibri" w:hAnsi="Palatino Linotype" w:cs="Tahoma"/>
          <w:b/>
          <w:bCs/>
          <w:sz w:val="22"/>
          <w:szCs w:val="22"/>
          <w:lang w:eastAsia="en-US"/>
        </w:rPr>
        <w:t>Luis Gustavo Parra Noriega</w:t>
      </w:r>
      <w:r w:rsidRPr="00AF221F">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DF99C31" w14:textId="77777777" w:rsidR="001A067C" w:rsidRPr="00AF221F" w:rsidRDefault="001A067C" w:rsidP="001A067C">
      <w:pPr>
        <w:spacing w:line="360" w:lineRule="auto"/>
        <w:jc w:val="both"/>
        <w:rPr>
          <w:rFonts w:ascii="Palatino Linotype" w:eastAsia="Batang" w:hAnsi="Palatino Linotype" w:cs="Tahoma"/>
          <w:b/>
          <w:bCs/>
          <w:sz w:val="22"/>
          <w:szCs w:val="22"/>
        </w:rPr>
      </w:pPr>
    </w:p>
    <w:p w14:paraId="0BE9B854" w14:textId="4D804A01" w:rsidR="001A067C" w:rsidRPr="00AF221F" w:rsidRDefault="001A067C" w:rsidP="001A067C">
      <w:pPr>
        <w:spacing w:line="360" w:lineRule="auto"/>
        <w:jc w:val="both"/>
        <w:rPr>
          <w:rFonts w:ascii="Palatino Linotype" w:hAnsi="Palatino Linotype" w:cs="Tahoma"/>
          <w:bCs/>
          <w:sz w:val="22"/>
          <w:szCs w:val="24"/>
        </w:rPr>
      </w:pPr>
      <w:r w:rsidRPr="00AF221F">
        <w:rPr>
          <w:rFonts w:ascii="Palatino Linotype" w:eastAsia="Batang" w:hAnsi="Palatino Linotype" w:cs="Tahoma"/>
          <w:b/>
          <w:bCs/>
          <w:sz w:val="22"/>
          <w:szCs w:val="24"/>
        </w:rPr>
        <w:t xml:space="preserve">b) Admisión del </w:t>
      </w:r>
      <w:r w:rsidRPr="00AF221F">
        <w:rPr>
          <w:rFonts w:ascii="Palatino Linotype" w:hAnsi="Palatino Linotype" w:cs="Tahoma"/>
          <w:b/>
          <w:sz w:val="22"/>
          <w:szCs w:val="24"/>
        </w:rPr>
        <w:t>Recurso de Revisión</w:t>
      </w:r>
      <w:r w:rsidRPr="00AF221F">
        <w:rPr>
          <w:rFonts w:ascii="Palatino Linotype" w:eastAsia="Batang" w:hAnsi="Palatino Linotype" w:cs="Tahoma"/>
          <w:b/>
          <w:bCs/>
          <w:sz w:val="22"/>
          <w:szCs w:val="24"/>
          <w:lang w:val="es-ES_tradnl"/>
        </w:rPr>
        <w:t xml:space="preserve">. </w:t>
      </w:r>
      <w:r w:rsidRPr="00AF221F">
        <w:rPr>
          <w:rFonts w:ascii="Palatino Linotype" w:eastAsia="Batang" w:hAnsi="Palatino Linotype" w:cs="Tahoma"/>
          <w:bCs/>
          <w:sz w:val="22"/>
          <w:szCs w:val="24"/>
          <w:lang w:val="es-ES_tradnl"/>
        </w:rPr>
        <w:t xml:space="preserve">El </w:t>
      </w:r>
      <w:r w:rsidR="001C142A">
        <w:rPr>
          <w:rFonts w:ascii="Palatino Linotype" w:eastAsia="Batang" w:hAnsi="Palatino Linotype" w:cs="Tahoma"/>
          <w:bCs/>
          <w:sz w:val="22"/>
          <w:szCs w:val="24"/>
          <w:lang w:val="es-ES_tradnl"/>
        </w:rPr>
        <w:t>veintiséis de marz</w:t>
      </w:r>
      <w:r w:rsidRPr="00AF221F">
        <w:rPr>
          <w:rFonts w:ascii="Palatino Linotype" w:eastAsia="Batang" w:hAnsi="Palatino Linotype" w:cs="Tahoma"/>
          <w:bCs/>
          <w:sz w:val="22"/>
          <w:szCs w:val="24"/>
          <w:lang w:val="es-ES_tradnl"/>
        </w:rPr>
        <w:t xml:space="preserve">o de dos mil diecinueve, </w:t>
      </w:r>
      <w:r w:rsidRPr="00AF221F">
        <w:rPr>
          <w:rFonts w:ascii="Palatino Linotype" w:hAnsi="Palatino Linotype" w:cs="Tahoma"/>
          <w:sz w:val="22"/>
          <w:szCs w:val="24"/>
        </w:rPr>
        <w:t>se</w:t>
      </w:r>
      <w:r w:rsidRPr="00AF221F">
        <w:rPr>
          <w:rFonts w:ascii="Palatino Linotype" w:eastAsia="Calibri" w:hAnsi="Palatino Linotype" w:cs="Tahoma"/>
          <w:sz w:val="22"/>
          <w:szCs w:val="24"/>
          <w:lang w:eastAsia="en-US"/>
        </w:rPr>
        <w:t xml:space="preserve"> acordó la admisión del medio de impugnación con número </w:t>
      </w:r>
      <w:r w:rsidR="001C142A">
        <w:rPr>
          <w:rFonts w:ascii="Palatino Linotype" w:hAnsi="Palatino Linotype" w:cs="Tahoma"/>
          <w:b/>
          <w:sz w:val="22"/>
          <w:szCs w:val="24"/>
        </w:rPr>
        <w:t>01866</w:t>
      </w:r>
      <w:r w:rsidRPr="00AF221F">
        <w:rPr>
          <w:rFonts w:ascii="Palatino Linotype" w:hAnsi="Palatino Linotype" w:cs="Tahoma"/>
          <w:b/>
          <w:bCs/>
          <w:color w:val="0D0D0D" w:themeColor="text1" w:themeTint="F2"/>
          <w:sz w:val="22"/>
          <w:szCs w:val="22"/>
        </w:rPr>
        <w:t xml:space="preserve">/INFOEM/IP/RR/2019, </w:t>
      </w:r>
      <w:r w:rsidR="005C04DE" w:rsidRPr="00AF221F">
        <w:rPr>
          <w:rFonts w:ascii="Palatino Linotype" w:hAnsi="Palatino Linotype" w:cs="Tahoma"/>
          <w:sz w:val="22"/>
          <w:szCs w:val="24"/>
        </w:rPr>
        <w:t xml:space="preserve">interpuesto por </w:t>
      </w:r>
      <w:r w:rsidRPr="00AF221F">
        <w:rPr>
          <w:rFonts w:ascii="Palatino Linotype" w:hAnsi="Palatino Linotype" w:cs="Tahoma"/>
          <w:sz w:val="22"/>
          <w:szCs w:val="24"/>
        </w:rPr>
        <w:t>l</w:t>
      </w:r>
      <w:r w:rsidR="005C04DE" w:rsidRPr="00AF221F">
        <w:rPr>
          <w:rFonts w:ascii="Palatino Linotype" w:hAnsi="Palatino Linotype" w:cs="Tahoma"/>
          <w:sz w:val="22"/>
          <w:szCs w:val="24"/>
        </w:rPr>
        <w:t>a</w:t>
      </w:r>
      <w:r w:rsidRPr="00AF221F">
        <w:rPr>
          <w:rFonts w:ascii="Palatino Linotype" w:hAnsi="Palatino Linotype" w:cs="Tahoma"/>
          <w:sz w:val="22"/>
          <w:szCs w:val="24"/>
        </w:rPr>
        <w:t xml:space="preserve"> Recurrente en contra del </w:t>
      </w:r>
      <w:r w:rsidR="007A1714" w:rsidRPr="00AF221F">
        <w:rPr>
          <w:rFonts w:ascii="Palatino Linotype" w:hAnsi="Palatino Linotype" w:cs="Tahoma"/>
          <w:sz w:val="22"/>
          <w:szCs w:val="24"/>
        </w:rPr>
        <w:t>Organismo Descentralizado para la Prestación de Los Servicios del Agua Potable Alcantarillado y Saneamiento de Tecámac</w:t>
      </w:r>
      <w:r w:rsidRPr="00AF221F">
        <w:rPr>
          <w:rFonts w:ascii="Palatino Linotype" w:hAnsi="Palatino Linotype" w:cs="Tahoma"/>
          <w:sz w:val="22"/>
          <w:szCs w:val="24"/>
        </w:rPr>
        <w:t xml:space="preserve">, en términos del artículo 185, fracciones I y II, de la </w:t>
      </w:r>
      <w:r w:rsidRPr="00AF221F">
        <w:rPr>
          <w:rFonts w:ascii="Palatino Linotype" w:hAnsi="Palatino Linotype" w:cs="Tahoma"/>
          <w:bCs/>
          <w:sz w:val="22"/>
          <w:szCs w:val="24"/>
        </w:rPr>
        <w:t xml:space="preserve">Ley de Transparencia y Acceso a la Información Pública del Estado de México y Municipios, Acuerdo que fue notificado a las partes el mismo día a través del </w:t>
      </w:r>
      <w:r w:rsidRPr="00AF221F">
        <w:rPr>
          <w:rFonts w:ascii="Palatino Linotype" w:hAnsi="Palatino Linotype" w:cs="Tahoma"/>
          <w:sz w:val="22"/>
          <w:lang w:val="es-ES"/>
        </w:rPr>
        <w:t>Sistema de Acceso a la Información Mexiquense (SAIMEX)</w:t>
      </w:r>
      <w:r w:rsidRPr="00AF221F">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0512EA8" w14:textId="77777777" w:rsidR="001A067C" w:rsidRPr="00AF221F" w:rsidRDefault="001A067C" w:rsidP="001A067C">
      <w:pPr>
        <w:spacing w:line="360" w:lineRule="auto"/>
        <w:jc w:val="both"/>
        <w:rPr>
          <w:rFonts w:ascii="Palatino Linotype" w:hAnsi="Palatino Linotype" w:cs="Tahoma"/>
          <w:bCs/>
          <w:sz w:val="22"/>
          <w:szCs w:val="24"/>
        </w:rPr>
      </w:pPr>
    </w:p>
    <w:p w14:paraId="1CF3960F" w14:textId="77777777" w:rsidR="00AA11DA" w:rsidRDefault="001A067C" w:rsidP="00AA11DA">
      <w:pPr>
        <w:spacing w:line="360" w:lineRule="auto"/>
        <w:jc w:val="both"/>
        <w:rPr>
          <w:rFonts w:ascii="Palatino Linotype" w:eastAsia="Calibri" w:hAnsi="Palatino Linotype" w:cs="Tahoma"/>
          <w:bCs/>
          <w:sz w:val="22"/>
          <w:szCs w:val="22"/>
          <w:lang w:val="es-ES_tradnl" w:eastAsia="en-US"/>
        </w:rPr>
      </w:pPr>
      <w:r w:rsidRPr="00AF221F">
        <w:rPr>
          <w:rFonts w:ascii="Palatino Linotype" w:eastAsia="Calibri" w:hAnsi="Palatino Linotype" w:cs="Tahoma"/>
          <w:b/>
          <w:bCs/>
          <w:sz w:val="22"/>
          <w:szCs w:val="22"/>
          <w:lang w:eastAsia="en-US"/>
        </w:rPr>
        <w:t xml:space="preserve">c) Informe Justificado. </w:t>
      </w:r>
      <w:r w:rsidRPr="00AF221F">
        <w:rPr>
          <w:rFonts w:ascii="Palatino Linotype" w:eastAsia="Calibri" w:hAnsi="Palatino Linotype" w:cs="Tahoma"/>
          <w:bCs/>
          <w:sz w:val="22"/>
          <w:szCs w:val="22"/>
          <w:lang w:val="es-ES_tradnl" w:eastAsia="en-US"/>
        </w:rPr>
        <w:t>Con</w:t>
      </w:r>
      <w:r w:rsidR="007A1714" w:rsidRPr="00AF221F">
        <w:rPr>
          <w:rFonts w:ascii="Palatino Linotype" w:eastAsia="Calibri" w:hAnsi="Palatino Linotype" w:cs="Tahoma"/>
          <w:bCs/>
          <w:sz w:val="22"/>
          <w:szCs w:val="22"/>
          <w:lang w:val="es-ES_tradnl" w:eastAsia="en-US"/>
        </w:rPr>
        <w:t xml:space="preserve"> fecha</w:t>
      </w:r>
      <w:r w:rsidRPr="00AF221F">
        <w:rPr>
          <w:rFonts w:ascii="Palatino Linotype" w:eastAsia="Calibri" w:hAnsi="Palatino Linotype" w:cs="Tahoma"/>
          <w:bCs/>
          <w:sz w:val="22"/>
          <w:szCs w:val="22"/>
          <w:lang w:val="es-ES_tradnl" w:eastAsia="en-US"/>
        </w:rPr>
        <w:t xml:space="preserve"> </w:t>
      </w:r>
      <w:r w:rsidR="001C142A">
        <w:rPr>
          <w:rFonts w:ascii="Palatino Linotype" w:eastAsia="Calibri" w:hAnsi="Palatino Linotype" w:cs="Tahoma"/>
          <w:bCs/>
          <w:sz w:val="22"/>
          <w:szCs w:val="22"/>
          <w:lang w:val="es-ES_tradnl" w:eastAsia="en-US"/>
        </w:rPr>
        <w:t>primero</w:t>
      </w:r>
      <w:r w:rsidR="007A1714" w:rsidRPr="00AF221F">
        <w:rPr>
          <w:rFonts w:ascii="Palatino Linotype" w:eastAsia="Calibri" w:hAnsi="Palatino Linotype" w:cs="Tahoma"/>
          <w:bCs/>
          <w:sz w:val="22"/>
          <w:szCs w:val="22"/>
          <w:lang w:val="es-ES_tradnl" w:eastAsia="en-US"/>
        </w:rPr>
        <w:t xml:space="preserve"> de abril</w:t>
      </w:r>
      <w:r w:rsidRPr="00AF221F">
        <w:rPr>
          <w:rFonts w:ascii="Palatino Linotype" w:eastAsia="Calibri" w:hAnsi="Palatino Linotype" w:cs="Tahoma"/>
          <w:bCs/>
          <w:sz w:val="22"/>
          <w:szCs w:val="22"/>
          <w:lang w:val="es-ES_tradnl" w:eastAsia="en-US"/>
        </w:rPr>
        <w:t xml:space="preserve"> de dos mil diecinueve, a través del </w:t>
      </w:r>
      <w:r w:rsidRPr="00AF221F">
        <w:rPr>
          <w:rFonts w:ascii="Palatino Linotype" w:eastAsia="Calibri" w:hAnsi="Palatino Linotype" w:cs="Tahoma"/>
          <w:bCs/>
          <w:sz w:val="22"/>
          <w:szCs w:val="22"/>
          <w:lang w:eastAsia="en-US"/>
        </w:rPr>
        <w:t>Sistema de Acceso a la Información Mexiquense (SAIMEX)</w:t>
      </w:r>
      <w:r w:rsidR="007A1714" w:rsidRPr="00AF221F">
        <w:rPr>
          <w:rFonts w:ascii="Palatino Linotype" w:eastAsia="Calibri" w:hAnsi="Palatino Linotype" w:cs="Tahoma"/>
          <w:bCs/>
          <w:sz w:val="22"/>
          <w:szCs w:val="22"/>
          <w:lang w:val="es-ES_tradnl" w:eastAsia="en-US"/>
        </w:rPr>
        <w:t>, se recibió</w:t>
      </w:r>
      <w:r w:rsidRPr="00AF221F">
        <w:rPr>
          <w:rFonts w:ascii="Palatino Linotype" w:eastAsia="Calibri" w:hAnsi="Palatino Linotype" w:cs="Tahoma"/>
          <w:bCs/>
          <w:sz w:val="22"/>
          <w:szCs w:val="22"/>
          <w:lang w:val="es-ES_tradnl" w:eastAsia="en-US"/>
        </w:rPr>
        <w:t xml:space="preserve"> en este Instituto </w:t>
      </w:r>
      <w:r w:rsidR="007A1714" w:rsidRPr="00AF221F">
        <w:rPr>
          <w:rFonts w:ascii="Palatino Linotype" w:eastAsia="Calibri" w:hAnsi="Palatino Linotype" w:cs="Tahoma"/>
          <w:bCs/>
          <w:sz w:val="22"/>
          <w:szCs w:val="22"/>
          <w:lang w:val="es-ES_tradnl" w:eastAsia="en-US"/>
        </w:rPr>
        <w:t xml:space="preserve">un archivo </w:t>
      </w:r>
      <w:r w:rsidRPr="00AF221F">
        <w:rPr>
          <w:rFonts w:ascii="Palatino Linotype" w:eastAsia="Calibri" w:hAnsi="Palatino Linotype" w:cs="Tahoma"/>
          <w:bCs/>
          <w:sz w:val="22"/>
          <w:szCs w:val="22"/>
          <w:lang w:val="es-ES_tradnl" w:eastAsia="en-US"/>
        </w:rPr>
        <w:t>electrónico</w:t>
      </w:r>
      <w:r w:rsidR="007A1714" w:rsidRPr="00AF221F">
        <w:rPr>
          <w:rFonts w:ascii="Palatino Linotype" w:eastAsia="Calibri" w:hAnsi="Palatino Linotype" w:cs="Tahoma"/>
          <w:bCs/>
          <w:sz w:val="22"/>
          <w:szCs w:val="22"/>
          <w:lang w:val="es-ES_tradnl" w:eastAsia="en-US"/>
        </w:rPr>
        <w:t xml:space="preserve"> remitido</w:t>
      </w:r>
      <w:r w:rsidRPr="00AF221F">
        <w:rPr>
          <w:rFonts w:ascii="Palatino Linotype" w:eastAsia="Calibri" w:hAnsi="Palatino Linotype" w:cs="Tahoma"/>
          <w:bCs/>
          <w:sz w:val="22"/>
          <w:szCs w:val="22"/>
          <w:lang w:val="es-ES_tradnl" w:eastAsia="en-US"/>
        </w:rPr>
        <w:t xml:space="preserve"> por el Sujeto Obligado, mismo</w:t>
      </w:r>
      <w:r w:rsidR="007A1714" w:rsidRPr="00AF221F">
        <w:rPr>
          <w:rFonts w:ascii="Palatino Linotype" w:eastAsia="Calibri" w:hAnsi="Palatino Linotype" w:cs="Tahoma"/>
          <w:bCs/>
          <w:sz w:val="22"/>
          <w:szCs w:val="22"/>
          <w:lang w:val="es-ES_tradnl" w:eastAsia="en-US"/>
        </w:rPr>
        <w:t xml:space="preserve"> </w:t>
      </w:r>
      <w:r w:rsidRPr="00AF221F">
        <w:rPr>
          <w:rFonts w:ascii="Palatino Linotype" w:eastAsia="Calibri" w:hAnsi="Palatino Linotype" w:cs="Tahoma"/>
          <w:bCs/>
          <w:sz w:val="22"/>
          <w:szCs w:val="22"/>
          <w:lang w:val="es-ES_tradnl" w:eastAsia="en-US"/>
        </w:rPr>
        <w:t>que consiste en lo siguiente:</w:t>
      </w:r>
    </w:p>
    <w:p w14:paraId="740C47D3" w14:textId="12F50CB5" w:rsidR="001A067C" w:rsidRPr="00AA11DA" w:rsidRDefault="001C142A" w:rsidP="002D362F">
      <w:pPr>
        <w:pStyle w:val="Prrafodelista"/>
        <w:numPr>
          <w:ilvl w:val="0"/>
          <w:numId w:val="35"/>
        </w:numPr>
        <w:spacing w:line="360" w:lineRule="auto"/>
        <w:ind w:left="567"/>
        <w:jc w:val="both"/>
        <w:rPr>
          <w:rFonts w:ascii="Palatino Linotype" w:eastAsia="Calibri" w:hAnsi="Palatino Linotype" w:cs="Tahoma"/>
          <w:bCs/>
          <w:szCs w:val="22"/>
          <w:lang w:val="es-ES_tradnl" w:eastAsia="en-US"/>
        </w:rPr>
      </w:pPr>
      <w:r w:rsidRPr="00AA11DA">
        <w:rPr>
          <w:rFonts w:ascii="Palatino Linotype" w:eastAsia="Calibri" w:hAnsi="Palatino Linotype" w:cs="Tahoma"/>
          <w:b/>
          <w:bCs/>
          <w:i/>
          <w:iCs/>
          <w:szCs w:val="22"/>
          <w:lang w:eastAsia="en-US"/>
        </w:rPr>
        <w:lastRenderedPageBreak/>
        <w:t>Rectificar Información entregada.pdf</w:t>
      </w:r>
      <w:r w:rsidR="001A067C" w:rsidRPr="00AA11DA">
        <w:rPr>
          <w:rFonts w:ascii="Palatino Linotype" w:eastAsia="Calibri" w:hAnsi="Palatino Linotype" w:cs="Tahoma"/>
          <w:bCs/>
          <w:iCs/>
          <w:szCs w:val="22"/>
          <w:lang w:eastAsia="en-US"/>
        </w:rPr>
        <w:t xml:space="preserve">: Contiene el oficio </w:t>
      </w:r>
      <w:r w:rsidR="00351D48" w:rsidRPr="00AA11DA">
        <w:rPr>
          <w:rFonts w:ascii="Palatino Linotype" w:eastAsia="Calibri" w:hAnsi="Palatino Linotype" w:cs="Tahoma"/>
          <w:bCs/>
          <w:iCs/>
          <w:szCs w:val="22"/>
          <w:lang w:eastAsia="en-US"/>
        </w:rPr>
        <w:t>ODAPAS</w:t>
      </w:r>
      <w:r w:rsidR="001A067C" w:rsidRPr="00AA11DA">
        <w:rPr>
          <w:rFonts w:ascii="Palatino Linotype" w:eastAsia="Calibri" w:hAnsi="Palatino Linotype" w:cs="Tahoma"/>
          <w:bCs/>
          <w:iCs/>
          <w:szCs w:val="22"/>
          <w:lang w:eastAsia="en-US"/>
        </w:rPr>
        <w:t>/</w:t>
      </w:r>
      <w:proofErr w:type="spellStart"/>
      <w:r w:rsidR="00351D48" w:rsidRPr="00AA11DA">
        <w:rPr>
          <w:rFonts w:ascii="Palatino Linotype" w:eastAsia="Calibri" w:hAnsi="Palatino Linotype" w:cs="Tahoma"/>
          <w:bCs/>
          <w:iCs/>
          <w:szCs w:val="22"/>
          <w:lang w:eastAsia="en-US"/>
        </w:rPr>
        <w:t>DAyF</w:t>
      </w:r>
      <w:proofErr w:type="spellEnd"/>
      <w:r w:rsidR="001A067C" w:rsidRPr="00AA11DA">
        <w:rPr>
          <w:rFonts w:ascii="Palatino Linotype" w:eastAsia="Calibri" w:hAnsi="Palatino Linotype" w:cs="Tahoma"/>
          <w:bCs/>
          <w:iCs/>
          <w:szCs w:val="22"/>
          <w:lang w:eastAsia="en-US"/>
        </w:rPr>
        <w:t>/</w:t>
      </w:r>
      <w:r w:rsidRPr="00AA11DA">
        <w:rPr>
          <w:rFonts w:ascii="Palatino Linotype" w:eastAsia="Calibri" w:hAnsi="Palatino Linotype" w:cs="Tahoma"/>
          <w:bCs/>
          <w:iCs/>
          <w:szCs w:val="22"/>
          <w:lang w:eastAsia="en-US"/>
        </w:rPr>
        <w:t>OSFEM/033</w:t>
      </w:r>
      <w:r w:rsidR="001A067C" w:rsidRPr="00AA11DA">
        <w:rPr>
          <w:rFonts w:ascii="Palatino Linotype" w:eastAsia="Calibri" w:hAnsi="Palatino Linotype" w:cs="Tahoma"/>
          <w:bCs/>
          <w:iCs/>
          <w:szCs w:val="22"/>
          <w:lang w:eastAsia="en-US"/>
        </w:rPr>
        <w:t xml:space="preserve">/2019, </w:t>
      </w:r>
      <w:r w:rsidR="004C57CF" w:rsidRPr="00AA11DA">
        <w:rPr>
          <w:rFonts w:ascii="Palatino Linotype" w:eastAsia="Calibri" w:hAnsi="Palatino Linotype" w:cs="Tahoma"/>
          <w:bCs/>
          <w:iCs/>
          <w:szCs w:val="22"/>
          <w:lang w:eastAsia="en-US"/>
        </w:rPr>
        <w:t>signado</w:t>
      </w:r>
      <w:r w:rsidR="001A067C" w:rsidRPr="00AA11DA">
        <w:rPr>
          <w:rFonts w:ascii="Palatino Linotype" w:eastAsia="Calibri" w:hAnsi="Palatino Linotype" w:cs="Tahoma"/>
          <w:bCs/>
          <w:iCs/>
          <w:szCs w:val="22"/>
          <w:lang w:eastAsia="en-US"/>
        </w:rPr>
        <w:t xml:space="preserve"> por el Director de </w:t>
      </w:r>
      <w:r w:rsidR="00351D48" w:rsidRPr="00AA11DA">
        <w:rPr>
          <w:rFonts w:ascii="Palatino Linotype" w:eastAsia="Calibri" w:hAnsi="Palatino Linotype" w:cs="Tahoma"/>
          <w:bCs/>
          <w:iCs/>
          <w:szCs w:val="22"/>
          <w:lang w:eastAsia="en-US"/>
        </w:rPr>
        <w:t xml:space="preserve">Finanzas y Administración del </w:t>
      </w:r>
      <w:r w:rsidR="00351D48" w:rsidRPr="00AA11DA">
        <w:rPr>
          <w:rFonts w:ascii="Palatino Linotype" w:hAnsi="Palatino Linotype" w:cs="Tahoma"/>
        </w:rPr>
        <w:t xml:space="preserve">Organismo Descentralizado para la Prestación de </w:t>
      </w:r>
      <w:r w:rsidR="00AA11DA">
        <w:rPr>
          <w:rFonts w:ascii="Palatino Linotype" w:hAnsi="Palatino Linotype" w:cs="Tahoma"/>
        </w:rPr>
        <w:t>l</w:t>
      </w:r>
      <w:r w:rsidR="00351D48" w:rsidRPr="00AA11DA">
        <w:rPr>
          <w:rFonts w:ascii="Palatino Linotype" w:hAnsi="Palatino Linotype" w:cs="Tahoma"/>
        </w:rPr>
        <w:t>os Servicios del Agua Potable Alcantarillado y Saneamiento de Tecámac</w:t>
      </w:r>
      <w:r w:rsidR="001A067C" w:rsidRPr="00AA11DA">
        <w:rPr>
          <w:rFonts w:ascii="Palatino Linotype" w:eastAsia="Calibri" w:hAnsi="Palatino Linotype" w:cs="Tahoma"/>
          <w:bCs/>
          <w:iCs/>
          <w:szCs w:val="22"/>
          <w:lang w:eastAsia="en-US"/>
        </w:rPr>
        <w:t>, por medio del cual de manera sustancial, informa lo siguiente:</w:t>
      </w:r>
    </w:p>
    <w:p w14:paraId="162C6E6E" w14:textId="77777777" w:rsidR="001A067C" w:rsidRPr="00AF221F" w:rsidRDefault="001A067C" w:rsidP="001A067C">
      <w:pPr>
        <w:spacing w:line="360" w:lineRule="auto"/>
        <w:ind w:left="567" w:right="567"/>
        <w:jc w:val="both"/>
        <w:rPr>
          <w:rFonts w:ascii="Palatino Linotype" w:eastAsia="Calibri" w:hAnsi="Palatino Linotype" w:cs="Tahoma"/>
          <w:bCs/>
          <w:iCs/>
          <w:lang w:eastAsia="en-US"/>
        </w:rPr>
      </w:pPr>
    </w:p>
    <w:p w14:paraId="41952057" w14:textId="35412164" w:rsidR="001A067C" w:rsidRPr="002D362F" w:rsidRDefault="001A067C" w:rsidP="002D362F">
      <w:pPr>
        <w:spacing w:line="360" w:lineRule="auto"/>
        <w:ind w:left="567" w:right="567"/>
        <w:jc w:val="both"/>
        <w:rPr>
          <w:rFonts w:ascii="Palatino Linotype" w:eastAsia="Calibri" w:hAnsi="Palatino Linotype" w:cs="Tahoma"/>
          <w:bCs/>
          <w:i/>
          <w:iCs/>
          <w:lang w:eastAsia="en-US"/>
        </w:rPr>
      </w:pPr>
      <w:r w:rsidRPr="002D362F">
        <w:rPr>
          <w:rFonts w:ascii="Palatino Linotype" w:eastAsia="Calibri" w:hAnsi="Palatino Linotype" w:cs="Tahoma"/>
          <w:bCs/>
          <w:i/>
          <w:iCs/>
          <w:lang w:eastAsia="en-US"/>
        </w:rPr>
        <w:t>…</w:t>
      </w:r>
    </w:p>
    <w:p w14:paraId="33FCFB4F" w14:textId="0B41D1D4" w:rsidR="00716925" w:rsidRDefault="001A067C" w:rsidP="00716925">
      <w:pPr>
        <w:spacing w:line="360" w:lineRule="auto"/>
        <w:ind w:left="567" w:right="567"/>
        <w:jc w:val="both"/>
        <w:rPr>
          <w:rFonts w:ascii="Palatino Linotype" w:eastAsia="Calibri" w:hAnsi="Palatino Linotype" w:cs="Tahoma"/>
          <w:bCs/>
          <w:i/>
          <w:iCs/>
          <w:lang w:eastAsia="en-US"/>
        </w:rPr>
      </w:pPr>
      <w:r w:rsidRPr="002D362F">
        <w:rPr>
          <w:rFonts w:ascii="Palatino Linotype" w:eastAsia="Calibri" w:hAnsi="Palatino Linotype" w:cs="Tahoma"/>
          <w:bCs/>
          <w:i/>
          <w:iCs/>
          <w:lang w:eastAsia="en-US"/>
        </w:rPr>
        <w:t xml:space="preserve">En </w:t>
      </w:r>
      <w:r w:rsidR="00BB14E3" w:rsidRPr="002D362F">
        <w:rPr>
          <w:rFonts w:ascii="Palatino Linotype" w:eastAsia="Calibri" w:hAnsi="Palatino Linotype" w:cs="Tahoma"/>
          <w:bCs/>
          <w:i/>
          <w:iCs/>
          <w:lang w:eastAsia="en-US"/>
        </w:rPr>
        <w:t xml:space="preserve">respuesta a la solicitud número </w:t>
      </w:r>
      <w:hyperlink r:id="rId8" w:history="1">
        <w:r w:rsidR="00EC456C" w:rsidRPr="002D362F">
          <w:rPr>
            <w:rStyle w:val="Hipervnculo"/>
            <w:rFonts w:ascii="Palatino Linotype" w:eastAsia="Calibri" w:hAnsi="Palatino Linotype" w:cs="Tahoma"/>
            <w:bCs/>
            <w:i/>
            <w:iCs/>
            <w:color w:val="auto"/>
            <w:u w:val="none"/>
            <w:lang w:eastAsia="en-US"/>
          </w:rPr>
          <w:t>0001</w:t>
        </w:r>
        <w:r w:rsidR="00BB14E3" w:rsidRPr="002D362F">
          <w:rPr>
            <w:rStyle w:val="Hipervnculo"/>
            <w:rFonts w:ascii="Palatino Linotype" w:eastAsia="Calibri" w:hAnsi="Palatino Linotype" w:cs="Tahoma"/>
            <w:bCs/>
            <w:i/>
            <w:iCs/>
            <w:color w:val="auto"/>
            <w:u w:val="none"/>
            <w:lang w:eastAsia="en-US"/>
          </w:rPr>
          <w:t>5/OASTECAMAC/IP/2019</w:t>
        </w:r>
      </w:hyperlink>
      <w:r w:rsidR="00BB14E3" w:rsidRPr="002D362F">
        <w:rPr>
          <w:rFonts w:ascii="Palatino Linotype" w:eastAsia="Calibri" w:hAnsi="Palatino Linotype" w:cs="Tahoma"/>
          <w:bCs/>
          <w:i/>
          <w:iCs/>
          <w:lang w:eastAsia="en-US"/>
        </w:rPr>
        <w:t xml:space="preserve">, </w:t>
      </w:r>
      <w:r w:rsidR="00EC456C" w:rsidRPr="002D362F">
        <w:rPr>
          <w:rFonts w:ascii="Palatino Linotype" w:eastAsia="Calibri" w:hAnsi="Palatino Linotype" w:cs="Tahoma"/>
          <w:bCs/>
          <w:i/>
          <w:iCs/>
          <w:lang w:eastAsia="en-US"/>
        </w:rPr>
        <w:t xml:space="preserve">hago </w:t>
      </w:r>
      <w:r w:rsidR="002D362F" w:rsidRPr="002D362F">
        <w:rPr>
          <w:rFonts w:ascii="Palatino Linotype" w:eastAsia="Calibri" w:hAnsi="Palatino Linotype" w:cs="Tahoma"/>
          <w:bCs/>
          <w:i/>
          <w:iCs/>
          <w:lang w:eastAsia="en-US"/>
        </w:rPr>
        <w:t>mención</w:t>
      </w:r>
      <w:r w:rsidR="00EC456C" w:rsidRPr="002D362F">
        <w:rPr>
          <w:rFonts w:ascii="Palatino Linotype" w:eastAsia="Calibri" w:hAnsi="Palatino Linotype" w:cs="Tahoma"/>
          <w:bCs/>
          <w:i/>
          <w:iCs/>
          <w:lang w:eastAsia="en-US"/>
        </w:rPr>
        <w:t xml:space="preserve"> que la información entregado con fecha 28 de febrero de 201</w:t>
      </w:r>
      <w:r w:rsidR="00FD7854">
        <w:rPr>
          <w:rFonts w:ascii="Palatino Linotype" w:eastAsia="Calibri" w:hAnsi="Palatino Linotype" w:cs="Tahoma"/>
          <w:bCs/>
          <w:i/>
          <w:iCs/>
          <w:lang w:eastAsia="en-US"/>
        </w:rPr>
        <w:t>9</w:t>
      </w:r>
      <w:r w:rsidR="00EC456C" w:rsidRPr="002D362F">
        <w:rPr>
          <w:rFonts w:ascii="Palatino Linotype" w:eastAsia="Calibri" w:hAnsi="Palatino Linotype" w:cs="Tahoma"/>
          <w:bCs/>
          <w:i/>
          <w:iCs/>
          <w:lang w:eastAsia="en-US"/>
        </w:rPr>
        <w:t>, con número de oficio ODAPAS/</w:t>
      </w:r>
      <w:proofErr w:type="spellStart"/>
      <w:r w:rsidR="00EC456C" w:rsidRPr="002D362F">
        <w:rPr>
          <w:rFonts w:ascii="Palatino Linotype" w:eastAsia="Calibri" w:hAnsi="Palatino Linotype" w:cs="Tahoma"/>
          <w:bCs/>
          <w:i/>
          <w:iCs/>
          <w:lang w:eastAsia="en-US"/>
        </w:rPr>
        <w:t>DFyA</w:t>
      </w:r>
      <w:proofErr w:type="spellEnd"/>
      <w:r w:rsidR="00EC456C" w:rsidRPr="002D362F">
        <w:rPr>
          <w:rFonts w:ascii="Palatino Linotype" w:eastAsia="Calibri" w:hAnsi="Palatino Linotype" w:cs="Tahoma"/>
          <w:bCs/>
          <w:i/>
          <w:iCs/>
          <w:lang w:eastAsia="en-US"/>
        </w:rPr>
        <w:t>/015/2019, corresponde a todas las pólizas cheque, emitidas durante el periodo del 01 de enero al 07 de f</w:t>
      </w:r>
      <w:r w:rsidR="002D362F" w:rsidRPr="002D362F">
        <w:rPr>
          <w:rFonts w:ascii="Palatino Linotype" w:eastAsia="Calibri" w:hAnsi="Palatino Linotype" w:cs="Tahoma"/>
          <w:bCs/>
          <w:i/>
          <w:iCs/>
          <w:lang w:eastAsia="en-US"/>
        </w:rPr>
        <w:t>ebrero 2019, en esta dirección.</w:t>
      </w:r>
    </w:p>
    <w:p w14:paraId="771B7A78" w14:textId="77777777" w:rsidR="00716925" w:rsidRDefault="00716925" w:rsidP="00716925">
      <w:pPr>
        <w:spacing w:line="360" w:lineRule="auto"/>
        <w:ind w:right="567"/>
        <w:jc w:val="both"/>
        <w:rPr>
          <w:rFonts w:ascii="Palatino Linotype" w:eastAsia="Calibri" w:hAnsi="Palatino Linotype" w:cs="Tahoma"/>
          <w:bCs/>
          <w:i/>
          <w:iCs/>
          <w:lang w:eastAsia="en-US"/>
        </w:rPr>
      </w:pPr>
    </w:p>
    <w:p w14:paraId="604B1456" w14:textId="3EC31F89" w:rsidR="00716925" w:rsidRPr="001500C3" w:rsidRDefault="00716925" w:rsidP="00716925">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 xml:space="preserve">Es importante mencionar que </w:t>
      </w:r>
      <w:r w:rsidRPr="001500C3">
        <w:rPr>
          <w:rFonts w:ascii="Palatino Linotype" w:eastAsia="Calibri" w:hAnsi="Palatino Linotype" w:cs="Tahoma"/>
          <w:b/>
          <w:bCs/>
          <w:sz w:val="22"/>
          <w:szCs w:val="22"/>
          <w:lang w:eastAsia="en-US"/>
        </w:rPr>
        <w:t xml:space="preserve">mediante Acuerdo de fecha </w:t>
      </w:r>
      <w:r>
        <w:rPr>
          <w:rFonts w:ascii="Palatino Linotype" w:eastAsia="Calibri" w:hAnsi="Palatino Linotype" w:cs="Tahoma"/>
          <w:b/>
          <w:bCs/>
          <w:sz w:val="22"/>
          <w:szCs w:val="22"/>
          <w:lang w:eastAsia="en-US"/>
        </w:rPr>
        <w:t>veinticuatro de mayo del</w:t>
      </w:r>
      <w:r w:rsidRPr="001500C3">
        <w:rPr>
          <w:rFonts w:ascii="Palatino Linotype" w:eastAsia="Calibri" w:hAnsi="Palatino Linotype" w:cs="Tahoma"/>
          <w:b/>
          <w:bCs/>
          <w:sz w:val="22"/>
          <w:szCs w:val="22"/>
          <w:lang w:eastAsia="en-US"/>
        </w:rPr>
        <w:t xml:space="preserve"> año dos mil diecinueve, se dio vista al Recurrente del Informe Justificado emitido por el Sujeto Obligado</w:t>
      </w:r>
      <w:r w:rsidRPr="001500C3">
        <w:rPr>
          <w:rFonts w:ascii="Palatino Linotype" w:eastAsia="Calibri" w:hAnsi="Palatino Linotype" w:cs="Tahoma"/>
          <w:bCs/>
          <w:sz w:val="22"/>
          <w:szCs w:val="22"/>
          <w:lang w:eastAsia="en-US"/>
        </w:rPr>
        <w:t>, para que en un término no mayor a tres días hábiles, contados a partir del día hábil siguiente a la notificación del mismo, manifestara lo que a su derecho convenga.</w:t>
      </w:r>
    </w:p>
    <w:p w14:paraId="5E6128FF" w14:textId="77777777" w:rsidR="001A067C" w:rsidRPr="00AF221F" w:rsidRDefault="001A067C" w:rsidP="001A067C">
      <w:pPr>
        <w:spacing w:line="360" w:lineRule="auto"/>
        <w:ind w:left="567" w:right="567"/>
        <w:jc w:val="both"/>
        <w:rPr>
          <w:rFonts w:ascii="Palatino Linotype" w:eastAsia="Calibri" w:hAnsi="Palatino Linotype" w:cs="Tahoma"/>
          <w:bCs/>
          <w:iCs/>
          <w:lang w:eastAsia="en-US"/>
        </w:rPr>
      </w:pPr>
    </w:p>
    <w:p w14:paraId="3638313A" w14:textId="62BF6953" w:rsidR="001A067C" w:rsidRPr="00AF221F" w:rsidRDefault="001A067C" w:rsidP="001A067C">
      <w:pPr>
        <w:spacing w:line="360" w:lineRule="auto"/>
        <w:jc w:val="both"/>
        <w:rPr>
          <w:rFonts w:ascii="Palatino Linotype" w:eastAsia="Calibri" w:hAnsi="Palatino Linotype" w:cs="Tahoma"/>
          <w:bCs/>
          <w:i/>
          <w:szCs w:val="22"/>
          <w:lang w:eastAsia="en-US"/>
        </w:rPr>
      </w:pPr>
      <w:r w:rsidRPr="00AF221F">
        <w:rPr>
          <w:rFonts w:ascii="Palatino Linotype" w:eastAsia="Calibri" w:hAnsi="Palatino Linotype" w:cs="Tahoma"/>
          <w:b/>
          <w:bCs/>
          <w:sz w:val="22"/>
          <w:szCs w:val="22"/>
          <w:lang w:eastAsia="en-US"/>
        </w:rPr>
        <w:t xml:space="preserve">d) Manifestaciones: </w:t>
      </w:r>
      <w:r w:rsidR="002D362F">
        <w:rPr>
          <w:rFonts w:ascii="Palatino Linotype" w:eastAsia="Calibri" w:hAnsi="Palatino Linotype" w:cs="Tahoma"/>
          <w:bCs/>
          <w:sz w:val="22"/>
          <w:szCs w:val="22"/>
          <w:lang w:eastAsia="en-US"/>
        </w:rPr>
        <w:t>De las constancias que obran en el</w:t>
      </w:r>
      <w:r w:rsidR="005F1FE3" w:rsidRPr="00AF221F">
        <w:rPr>
          <w:rFonts w:ascii="Palatino Linotype" w:eastAsia="Calibri" w:hAnsi="Palatino Linotype" w:cs="Tahoma"/>
          <w:bCs/>
          <w:sz w:val="22"/>
          <w:szCs w:val="22"/>
          <w:lang w:val="es-ES_tradnl" w:eastAsia="en-US"/>
        </w:rPr>
        <w:t xml:space="preserve"> </w:t>
      </w:r>
      <w:r w:rsidR="005F1FE3" w:rsidRPr="00AF221F">
        <w:rPr>
          <w:rFonts w:ascii="Palatino Linotype" w:eastAsia="Calibri" w:hAnsi="Palatino Linotype" w:cs="Tahoma"/>
          <w:bCs/>
          <w:sz w:val="22"/>
          <w:szCs w:val="22"/>
          <w:lang w:eastAsia="en-US"/>
        </w:rPr>
        <w:t>Sistema de Acceso a la Información Mexiquense (SAIMEX)</w:t>
      </w:r>
      <w:r w:rsidR="005F1FE3" w:rsidRPr="00AF221F">
        <w:rPr>
          <w:rFonts w:ascii="Palatino Linotype" w:eastAsia="Calibri" w:hAnsi="Palatino Linotype" w:cs="Tahoma"/>
          <w:bCs/>
          <w:sz w:val="22"/>
          <w:szCs w:val="22"/>
          <w:lang w:val="es-ES_tradnl" w:eastAsia="en-US"/>
        </w:rPr>
        <w:t xml:space="preserve">, se </w:t>
      </w:r>
      <w:r w:rsidR="002D362F">
        <w:rPr>
          <w:rFonts w:ascii="Palatino Linotype" w:eastAsia="Calibri" w:hAnsi="Palatino Linotype" w:cs="Tahoma"/>
          <w:bCs/>
          <w:sz w:val="22"/>
          <w:szCs w:val="22"/>
          <w:lang w:val="es-ES_tradnl" w:eastAsia="en-US"/>
        </w:rPr>
        <w:t>advierte que el Recurrente fue omiso en presentar manifestaciones.</w:t>
      </w:r>
    </w:p>
    <w:p w14:paraId="24C55CDB" w14:textId="77777777" w:rsidR="001A067C" w:rsidRPr="00AF221F" w:rsidRDefault="001A067C" w:rsidP="001A067C">
      <w:pPr>
        <w:spacing w:line="360" w:lineRule="auto"/>
        <w:jc w:val="both"/>
        <w:rPr>
          <w:rFonts w:ascii="Palatino Linotype" w:eastAsia="Calibri" w:hAnsi="Palatino Linotype" w:cs="Tahoma"/>
          <w:b/>
          <w:bCs/>
          <w:sz w:val="22"/>
          <w:szCs w:val="22"/>
          <w:lang w:eastAsia="en-US"/>
        </w:rPr>
      </w:pPr>
    </w:p>
    <w:p w14:paraId="42880EC8" w14:textId="4FCCA316" w:rsidR="001A067C" w:rsidRPr="00AF221F" w:rsidRDefault="001A067C" w:rsidP="001A067C">
      <w:pPr>
        <w:spacing w:line="360" w:lineRule="auto"/>
        <w:jc w:val="both"/>
        <w:rPr>
          <w:rFonts w:ascii="Palatino Linotype" w:hAnsi="Palatino Linotype" w:cs="Tahoma"/>
          <w:sz w:val="22"/>
          <w:szCs w:val="24"/>
        </w:rPr>
      </w:pPr>
      <w:r w:rsidRPr="00AF221F">
        <w:rPr>
          <w:rFonts w:ascii="Palatino Linotype" w:hAnsi="Palatino Linotype" w:cs="Tahoma"/>
          <w:b/>
          <w:sz w:val="22"/>
          <w:szCs w:val="22"/>
        </w:rPr>
        <w:t xml:space="preserve">e) </w:t>
      </w:r>
      <w:r w:rsidRPr="00AF221F">
        <w:rPr>
          <w:rFonts w:ascii="Palatino Linotype" w:hAnsi="Palatino Linotype" w:cs="Tahoma"/>
          <w:b/>
          <w:bCs/>
          <w:sz w:val="22"/>
          <w:szCs w:val="24"/>
        </w:rPr>
        <w:t>Ampliación del plazo para resolver: </w:t>
      </w:r>
      <w:r w:rsidR="00EC456C">
        <w:rPr>
          <w:rFonts w:ascii="Palatino Linotype" w:hAnsi="Palatino Linotype" w:cs="Tahoma"/>
          <w:sz w:val="22"/>
          <w:szCs w:val="24"/>
        </w:rPr>
        <w:t>El quince de may</w:t>
      </w:r>
      <w:r w:rsidRPr="00AF221F">
        <w:rPr>
          <w:rFonts w:ascii="Palatino Linotype" w:hAnsi="Palatino Linotype" w:cs="Tahoma"/>
          <w:sz w:val="22"/>
          <w:szCs w:val="24"/>
        </w:rPr>
        <w:t xml:space="preserve">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w:t>
      </w:r>
      <w:r w:rsidRPr="00AF221F">
        <w:rPr>
          <w:rFonts w:ascii="Palatino Linotype" w:hAnsi="Palatino Linotype" w:cs="Tahoma"/>
          <w:sz w:val="22"/>
          <w:szCs w:val="24"/>
        </w:rPr>
        <w:lastRenderedPageBreak/>
        <w:t>Revisión que nos ocupa; acto que fue notificado a las partes, mediante el Sistema de Acceso a la Información Mexiquense (SAIMEX), en la misma fecha.</w:t>
      </w:r>
    </w:p>
    <w:p w14:paraId="78ABE499" w14:textId="77777777" w:rsidR="001A067C" w:rsidRPr="00AF221F" w:rsidRDefault="001A067C" w:rsidP="001A067C">
      <w:pPr>
        <w:spacing w:line="360" w:lineRule="auto"/>
        <w:jc w:val="both"/>
        <w:rPr>
          <w:rFonts w:ascii="Palatino Linotype" w:hAnsi="Palatino Linotype" w:cs="Tahoma"/>
          <w:sz w:val="22"/>
          <w:szCs w:val="22"/>
        </w:rPr>
      </w:pPr>
    </w:p>
    <w:p w14:paraId="756DA888" w14:textId="61AC7BBD" w:rsidR="001A067C" w:rsidRPr="00AF221F" w:rsidRDefault="001A067C" w:rsidP="001A067C">
      <w:pPr>
        <w:spacing w:line="360" w:lineRule="auto"/>
        <w:jc w:val="both"/>
        <w:rPr>
          <w:rFonts w:ascii="Palatino Linotype" w:hAnsi="Palatino Linotype" w:cs="Tahoma"/>
          <w:sz w:val="22"/>
          <w:szCs w:val="22"/>
        </w:rPr>
      </w:pPr>
      <w:r w:rsidRPr="00AF221F">
        <w:rPr>
          <w:rFonts w:ascii="Palatino Linotype" w:hAnsi="Palatino Linotype" w:cs="Tahoma"/>
          <w:b/>
          <w:sz w:val="22"/>
          <w:szCs w:val="24"/>
        </w:rPr>
        <w:t xml:space="preserve">f) </w:t>
      </w:r>
      <w:r w:rsidRPr="00AF221F">
        <w:rPr>
          <w:rFonts w:ascii="Palatino Linotype" w:hAnsi="Palatino Linotype" w:cs="Tahoma"/>
          <w:b/>
          <w:sz w:val="22"/>
          <w:szCs w:val="22"/>
        </w:rPr>
        <w:t>Cierre de instrucción:</w:t>
      </w:r>
      <w:r w:rsidRPr="00AF221F">
        <w:rPr>
          <w:rFonts w:ascii="Palatino Linotype" w:hAnsi="Palatino Linotype" w:cs="Tahoma"/>
          <w:sz w:val="22"/>
          <w:szCs w:val="22"/>
        </w:rPr>
        <w:t xml:space="preserve"> El </w:t>
      </w:r>
      <w:r w:rsidR="00716925">
        <w:rPr>
          <w:rFonts w:ascii="Palatino Linotype" w:hAnsi="Palatino Linotype" w:cs="Tahoma"/>
          <w:sz w:val="22"/>
          <w:szCs w:val="24"/>
        </w:rPr>
        <w:t>treinta</w:t>
      </w:r>
      <w:r w:rsidR="002D362F">
        <w:rPr>
          <w:rFonts w:ascii="Palatino Linotype" w:hAnsi="Palatino Linotype" w:cs="Tahoma"/>
          <w:sz w:val="22"/>
          <w:szCs w:val="24"/>
        </w:rPr>
        <w:t xml:space="preserve"> de mayo </w:t>
      </w:r>
      <w:r w:rsidRPr="00AF221F">
        <w:rPr>
          <w:rFonts w:ascii="Palatino Linotype" w:hAnsi="Palatino Linotype" w:cs="Tahoma"/>
          <w:sz w:val="22"/>
          <w:szCs w:val="24"/>
        </w:rPr>
        <w:t>de dos mil diecinueve</w:t>
      </w:r>
      <w:r w:rsidRPr="00AF221F">
        <w:rPr>
          <w:rFonts w:ascii="Palatino Linotype" w:hAnsi="Palatino Linotype" w:cs="Tahoma"/>
          <w:sz w:val="22"/>
          <w:szCs w:val="22"/>
        </w:rPr>
        <w:t>,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0AE7596D" w14:textId="77777777" w:rsidR="001A067C" w:rsidRPr="00AF221F" w:rsidRDefault="001A067C" w:rsidP="001A067C">
      <w:pPr>
        <w:spacing w:line="360" w:lineRule="auto"/>
        <w:jc w:val="both"/>
        <w:rPr>
          <w:rFonts w:ascii="Palatino Linotype" w:hAnsi="Palatino Linotype" w:cs="Tahoma"/>
          <w:sz w:val="22"/>
          <w:szCs w:val="22"/>
        </w:rPr>
      </w:pPr>
    </w:p>
    <w:p w14:paraId="685E735A" w14:textId="77777777" w:rsidR="001A067C" w:rsidRPr="00AF221F" w:rsidRDefault="001A067C" w:rsidP="001A067C">
      <w:pPr>
        <w:spacing w:line="360" w:lineRule="auto"/>
        <w:jc w:val="both"/>
        <w:rPr>
          <w:rFonts w:ascii="Palatino Linotype" w:hAnsi="Palatino Linotype" w:cs="Tahoma"/>
          <w:color w:val="000000"/>
          <w:sz w:val="22"/>
          <w:szCs w:val="22"/>
        </w:rPr>
      </w:pPr>
      <w:r w:rsidRPr="00AF22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5EFF3DA" w14:textId="77777777" w:rsidR="00D5214F" w:rsidRPr="00AF221F" w:rsidRDefault="00D5214F" w:rsidP="001A067C">
      <w:pPr>
        <w:spacing w:line="360" w:lineRule="auto"/>
        <w:jc w:val="both"/>
        <w:rPr>
          <w:rFonts w:ascii="Palatino Linotype" w:hAnsi="Palatino Linotype" w:cs="Tahoma"/>
          <w:color w:val="000000"/>
          <w:sz w:val="22"/>
          <w:szCs w:val="22"/>
        </w:rPr>
      </w:pPr>
    </w:p>
    <w:p w14:paraId="7B8F59FF" w14:textId="77777777" w:rsidR="005F1FE3" w:rsidRPr="00AF221F" w:rsidRDefault="005F1FE3" w:rsidP="005F1FE3">
      <w:pPr>
        <w:spacing w:line="360" w:lineRule="auto"/>
        <w:jc w:val="center"/>
        <w:rPr>
          <w:rFonts w:ascii="Palatino Linotype" w:hAnsi="Palatino Linotype" w:cs="Tahoma"/>
          <w:b/>
          <w:sz w:val="22"/>
          <w:szCs w:val="22"/>
          <w:lang w:val="es-ES"/>
        </w:rPr>
      </w:pPr>
      <w:r w:rsidRPr="00AF221F">
        <w:rPr>
          <w:rFonts w:ascii="Palatino Linotype" w:hAnsi="Palatino Linotype" w:cs="Tahoma"/>
          <w:b/>
          <w:sz w:val="22"/>
          <w:szCs w:val="22"/>
          <w:lang w:val="es-ES"/>
        </w:rPr>
        <w:t>CONSIDERANDOS</w:t>
      </w:r>
    </w:p>
    <w:p w14:paraId="457C89BE" w14:textId="77777777" w:rsidR="005F1FE3" w:rsidRPr="00AF221F" w:rsidRDefault="005F1FE3" w:rsidP="005F1FE3">
      <w:pPr>
        <w:spacing w:line="360" w:lineRule="auto"/>
        <w:jc w:val="center"/>
        <w:rPr>
          <w:rFonts w:ascii="Palatino Linotype" w:hAnsi="Palatino Linotype" w:cs="Tahoma"/>
          <w:b/>
          <w:sz w:val="22"/>
          <w:szCs w:val="22"/>
          <w:lang w:val="es-ES"/>
        </w:rPr>
      </w:pPr>
    </w:p>
    <w:p w14:paraId="55BD0C79" w14:textId="77777777" w:rsidR="005F1FE3" w:rsidRPr="00AF221F" w:rsidRDefault="005F1FE3" w:rsidP="005F1FE3">
      <w:pPr>
        <w:autoSpaceDE w:val="0"/>
        <w:autoSpaceDN w:val="0"/>
        <w:adjustRightInd w:val="0"/>
        <w:spacing w:line="360" w:lineRule="auto"/>
        <w:jc w:val="both"/>
        <w:rPr>
          <w:rFonts w:ascii="Palatino Linotype" w:hAnsi="Palatino Linotype" w:cs="Tahoma"/>
          <w:b/>
          <w:sz w:val="22"/>
          <w:szCs w:val="22"/>
          <w:lang w:val="es-ES"/>
        </w:rPr>
      </w:pPr>
      <w:r w:rsidRPr="00AF221F">
        <w:rPr>
          <w:rFonts w:ascii="Palatino Linotype" w:eastAsia="Calibri" w:hAnsi="Palatino Linotype" w:cs="Tahoma"/>
          <w:b/>
          <w:color w:val="000000"/>
          <w:sz w:val="22"/>
          <w:szCs w:val="22"/>
          <w:lang w:val="es-ES" w:eastAsia="es-MX"/>
        </w:rPr>
        <w:t>PRIMERO</w:t>
      </w:r>
      <w:r w:rsidRPr="00AF221F">
        <w:rPr>
          <w:rFonts w:ascii="Palatino Linotype" w:eastAsia="Calibri" w:hAnsi="Palatino Linotype" w:cs="Tahoma"/>
          <w:color w:val="000000"/>
          <w:sz w:val="22"/>
          <w:szCs w:val="22"/>
          <w:lang w:val="es-ES" w:eastAsia="es-MX"/>
        </w:rPr>
        <w:t xml:space="preserve">. </w:t>
      </w:r>
      <w:r w:rsidRPr="00AF221F">
        <w:rPr>
          <w:rFonts w:ascii="Palatino Linotype" w:hAnsi="Palatino Linotype" w:cs="Tahoma"/>
          <w:b/>
          <w:sz w:val="22"/>
          <w:szCs w:val="22"/>
          <w:lang w:val="es-ES"/>
        </w:rPr>
        <w:t>Competencia.</w:t>
      </w:r>
    </w:p>
    <w:p w14:paraId="50945E9D"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2"/>
          <w:lang w:val="es-ES"/>
        </w:rPr>
      </w:pPr>
    </w:p>
    <w:p w14:paraId="66FE9303" w14:textId="60CD6D4C" w:rsidR="005F1FE3" w:rsidRPr="00AF221F" w:rsidRDefault="005F1FE3" w:rsidP="005F1FE3">
      <w:pPr>
        <w:spacing w:line="360" w:lineRule="auto"/>
        <w:jc w:val="both"/>
        <w:rPr>
          <w:rFonts w:ascii="Palatino Linotype" w:hAnsi="Palatino Linotype" w:cs="Tahoma"/>
          <w:sz w:val="22"/>
          <w:szCs w:val="22"/>
          <w:shd w:val="clear" w:color="auto" w:fill="FFFFFF"/>
        </w:rPr>
      </w:pPr>
      <w:r w:rsidRPr="00AF221F">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w:t>
      </w:r>
      <w:r w:rsidR="00562E54">
        <w:rPr>
          <w:rFonts w:ascii="Palatino Linotype" w:hAnsi="Palatino Linotype" w:cs="Tahoma"/>
          <w:sz w:val="22"/>
          <w:szCs w:val="22"/>
          <w:shd w:val="clear" w:color="auto" w:fill="FFFFFF"/>
        </w:rPr>
        <w:t>el presente Recurso de Revisión interpuesto</w:t>
      </w:r>
      <w:r w:rsidRPr="00AF221F">
        <w:rPr>
          <w:rFonts w:ascii="Palatino Linotype" w:hAnsi="Palatino Linotype" w:cs="Tahoma"/>
          <w:sz w:val="22"/>
          <w:szCs w:val="22"/>
          <w:shd w:val="clear" w:color="auto" w:fill="FFFFFF"/>
        </w:rPr>
        <w:t xml:space="preserve"> por la parte Recurrente, conforme a lo dispuesto en los artículos 6º, apartado A de la Constitución Política de los Estados Unidos Mexicanos; 5º, párrafos vigésimo, vigésimo primero y vigésimo segundo, fracciones I, II, III, IV y V de la Constitución Política del Estado Libre y Soberano de México; 1°, 8°, 9°, 10, 37 y 42, fracciones </w:t>
      </w:r>
      <w:r w:rsidRPr="00AF221F">
        <w:rPr>
          <w:rFonts w:ascii="Palatino Linotype" w:hAnsi="Palatino Linotype" w:cs="Tahoma"/>
          <w:sz w:val="22"/>
          <w:szCs w:val="22"/>
          <w:shd w:val="clear" w:color="auto" w:fill="FFFFFF"/>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793CBBD" w14:textId="77777777" w:rsidR="005F1FE3" w:rsidRPr="00AF221F" w:rsidRDefault="005F1FE3" w:rsidP="005F1FE3">
      <w:pPr>
        <w:spacing w:line="360" w:lineRule="auto"/>
        <w:jc w:val="both"/>
        <w:rPr>
          <w:rFonts w:ascii="Palatino Linotype" w:hAnsi="Palatino Linotype" w:cs="Tahoma"/>
          <w:sz w:val="22"/>
          <w:szCs w:val="22"/>
          <w:shd w:val="clear" w:color="auto" w:fill="FFFFFF"/>
        </w:rPr>
      </w:pPr>
    </w:p>
    <w:p w14:paraId="4F5ABC18"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r w:rsidRPr="00AF221F">
        <w:rPr>
          <w:rFonts w:ascii="Palatino Linotype" w:eastAsia="Calibri" w:hAnsi="Palatino Linotype" w:cs="Tahoma"/>
          <w:b/>
          <w:color w:val="000000"/>
          <w:sz w:val="22"/>
          <w:szCs w:val="24"/>
          <w:lang w:val="es-ES" w:eastAsia="es-MX"/>
        </w:rPr>
        <w:t>SEGUNDO</w:t>
      </w:r>
      <w:r w:rsidRPr="00AF221F">
        <w:rPr>
          <w:rFonts w:ascii="Palatino Linotype" w:eastAsia="Calibri" w:hAnsi="Palatino Linotype" w:cs="Tahoma"/>
          <w:color w:val="000000"/>
          <w:sz w:val="22"/>
          <w:szCs w:val="24"/>
          <w:lang w:val="es-ES" w:eastAsia="es-MX"/>
        </w:rPr>
        <w:t xml:space="preserve">. </w:t>
      </w:r>
      <w:r w:rsidRPr="00AF221F">
        <w:rPr>
          <w:rFonts w:ascii="Palatino Linotype" w:hAnsi="Palatino Linotype" w:cs="Tahoma"/>
          <w:b/>
          <w:sz w:val="22"/>
          <w:szCs w:val="24"/>
          <w:lang w:val="es-ES"/>
        </w:rPr>
        <w:t>Metodología de estudio.</w:t>
      </w:r>
      <w:r w:rsidRPr="00AF221F">
        <w:rPr>
          <w:rFonts w:ascii="Palatino Linotype" w:hAnsi="Palatino Linotype" w:cs="Tahoma"/>
          <w:sz w:val="22"/>
          <w:szCs w:val="24"/>
          <w:lang w:val="es-ES"/>
        </w:rPr>
        <w:t xml:space="preserve"> </w:t>
      </w:r>
    </w:p>
    <w:p w14:paraId="66EED509"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p>
    <w:p w14:paraId="736F9ED2" w14:textId="5DDDD6AF"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 xml:space="preserve">De las constancias que forman parte del Recurso de Revisión que se analiza, se advierte que previo al estudio del fondo de la </w:t>
      </w:r>
      <w:r w:rsidRPr="00AF221F">
        <w:rPr>
          <w:rFonts w:ascii="Palatino Linotype" w:hAnsi="Palatino Linotype" w:cs="Tahoma"/>
          <w:i/>
          <w:sz w:val="22"/>
          <w:szCs w:val="24"/>
          <w:lang w:val="es-ES"/>
        </w:rPr>
        <w:t>litis</w:t>
      </w:r>
      <w:r w:rsidRPr="00AF221F">
        <w:rPr>
          <w:rFonts w:ascii="Palatino Linotype" w:hAnsi="Palatino Linotype" w:cs="Tahoma"/>
          <w:sz w:val="22"/>
          <w:szCs w:val="24"/>
          <w:lang w:val="es-ES"/>
        </w:rPr>
        <w:t>, es necesario estudiar las causales de improcedencia y sobreseimiento, para determinar lo que en Derecho proceda.</w:t>
      </w:r>
    </w:p>
    <w:p w14:paraId="1C2CD55A"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7F01A94B"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AF221F">
        <w:rPr>
          <w:rFonts w:ascii="Palatino Linotype" w:eastAsia="Calibri" w:hAnsi="Palatino Linotype" w:cs="Tahoma"/>
          <w:b/>
          <w:color w:val="000000"/>
          <w:sz w:val="22"/>
          <w:szCs w:val="24"/>
          <w:lang w:val="es-ES" w:eastAsia="es-MX"/>
        </w:rPr>
        <w:t>Causales de improcedencia.</w:t>
      </w:r>
      <w:r w:rsidRPr="00AF221F">
        <w:rPr>
          <w:rFonts w:ascii="Palatino Linotype" w:eastAsia="Calibri" w:hAnsi="Palatino Linotype" w:cs="Tahoma"/>
          <w:color w:val="000000"/>
          <w:sz w:val="22"/>
          <w:szCs w:val="24"/>
          <w:lang w:val="es-ES" w:eastAsia="es-MX"/>
        </w:rPr>
        <w:t xml:space="preserve"> </w:t>
      </w:r>
    </w:p>
    <w:p w14:paraId="7DC8AD03"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16A23538"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E052D3"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3D64C4F"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F221F">
        <w:rPr>
          <w:rFonts w:ascii="Palatino Linotype" w:eastAsia="Calibri" w:hAnsi="Palatino Linotype" w:cs="Tahoma"/>
          <w:color w:val="000000"/>
          <w:sz w:val="22"/>
          <w:szCs w:val="22"/>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14:paraId="6F3A3C80"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2FF77B" w14:textId="64C1F1B4" w:rsidR="005F1FE3" w:rsidRPr="00AF221F" w:rsidRDefault="005F1FE3" w:rsidP="005F1FE3">
      <w:pPr>
        <w:autoSpaceDE w:val="0"/>
        <w:autoSpaceDN w:val="0"/>
        <w:adjustRightInd w:val="0"/>
        <w:spacing w:line="360" w:lineRule="auto"/>
        <w:jc w:val="both"/>
        <w:rPr>
          <w:rFonts w:ascii="Palatino Linotype" w:hAnsi="Palatino Linotype" w:cs="Tahoma"/>
          <w:sz w:val="22"/>
          <w:szCs w:val="22"/>
          <w:lang w:val="es-ES"/>
        </w:rPr>
      </w:pPr>
      <w:r w:rsidRPr="00AF221F">
        <w:rPr>
          <w:rFonts w:ascii="Palatino Linotype" w:eastAsia="Calibri" w:hAnsi="Palatino Linotype" w:cs="Tahoma"/>
          <w:color w:val="000000"/>
          <w:sz w:val="22"/>
          <w:szCs w:val="22"/>
          <w:lang w:val="es-ES" w:eastAsia="es-MX"/>
        </w:rPr>
        <w:t xml:space="preserve">En el asunto que nos ocupa, no se actualiza ninguna de las causales de improcedencia establecidas en el ordenamiento jurídico previamente señalado, toda vez que este Instituto no tiene conocimiento </w:t>
      </w:r>
      <w:r w:rsidRPr="00AF221F">
        <w:rPr>
          <w:rFonts w:ascii="Palatino Linotype" w:hAnsi="Palatino Linotype" w:cs="Tahoma"/>
          <w:sz w:val="22"/>
          <w:szCs w:val="22"/>
          <w:lang w:val="es-ES"/>
        </w:rPr>
        <w:t xml:space="preserve">de que se encuentre en trámite algún medio de defensa presentado por </w:t>
      </w:r>
      <w:r w:rsidR="005C04DE" w:rsidRPr="00AF221F">
        <w:rPr>
          <w:rFonts w:ascii="Palatino Linotype" w:hAnsi="Palatino Linotype" w:cs="Tahoma"/>
          <w:sz w:val="22"/>
          <w:szCs w:val="22"/>
          <w:lang w:val="es-ES"/>
        </w:rPr>
        <w:t>la</w:t>
      </w:r>
      <w:r w:rsidRPr="00AF221F">
        <w:rPr>
          <w:rFonts w:ascii="Palatino Linotype" w:hAnsi="Palatino Linotype" w:cs="Tahoma"/>
          <w:sz w:val="22"/>
          <w:szCs w:val="22"/>
          <w:lang w:val="es-ES"/>
        </w:rPr>
        <w:t xml:space="preserve"> Recurrente ante otra instancia; no existió prevención alguna; la veracidad de las respuestas no formó parte de los agravios; ni se realizó una consulta o ampliación a los alcances de los requerimientos informativos.</w:t>
      </w:r>
    </w:p>
    <w:p w14:paraId="5336029F"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2"/>
          <w:lang w:val="es-ES"/>
        </w:rPr>
      </w:pPr>
    </w:p>
    <w:p w14:paraId="5A0F7EE7" w14:textId="4DBD2ACC" w:rsidR="005F1FE3" w:rsidRPr="00AF221F" w:rsidRDefault="005F1FE3" w:rsidP="005F1FE3">
      <w:pPr>
        <w:autoSpaceDE w:val="0"/>
        <w:autoSpaceDN w:val="0"/>
        <w:adjustRightInd w:val="0"/>
        <w:spacing w:line="360" w:lineRule="auto"/>
        <w:jc w:val="both"/>
        <w:rPr>
          <w:rFonts w:ascii="Palatino Linotype" w:hAnsi="Palatino Linotype" w:cs="Tahoma"/>
          <w:sz w:val="22"/>
          <w:szCs w:val="22"/>
          <w:lang w:val="es-ES"/>
        </w:rPr>
      </w:pPr>
      <w:r w:rsidRPr="00AF221F">
        <w:rPr>
          <w:rFonts w:ascii="Palatino Linotype" w:hAnsi="Palatino Linotype" w:cs="Tahoma"/>
          <w:sz w:val="22"/>
          <w:szCs w:val="22"/>
          <w:lang w:val="es-ES"/>
        </w:rPr>
        <w:t xml:space="preserve">Aunado a lo anterior, se observa que el medio de impugnación fue presentado en tiempo, toda vez que ante la ausencia de la respuesta del Sujeto Obligado, se constituye la </w:t>
      </w:r>
      <w:r w:rsidRPr="00AF221F">
        <w:rPr>
          <w:rFonts w:ascii="Palatino Linotype" w:hAnsi="Palatino Linotype" w:cs="Tahoma"/>
          <w:b/>
          <w:i/>
          <w:sz w:val="22"/>
          <w:szCs w:val="22"/>
          <w:lang w:val="es-ES"/>
        </w:rPr>
        <w:t xml:space="preserve">negativa ficta, </w:t>
      </w:r>
      <w:r w:rsidRPr="00AF221F">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1F844866"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0DA3AC9" w14:textId="50642A2C" w:rsidR="005F1FE3" w:rsidRPr="00AF221F" w:rsidRDefault="005F1FE3" w:rsidP="005F1FE3">
      <w:pPr>
        <w:widowControl w:val="0"/>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rPr>
        <w:t>Asimismo, </w:t>
      </w:r>
      <w:r w:rsidRPr="00AF221F">
        <w:rPr>
          <w:rFonts w:ascii="Palatino Linotype" w:hAnsi="Palatino Linotype" w:cs="Tahoma"/>
          <w:sz w:val="22"/>
          <w:szCs w:val="24"/>
          <w:lang w:val="es-ES"/>
        </w:rPr>
        <w:t xml:space="preserve">se actualiza la causal de procedencia señalada en el artículo 179, fracción VII, de la </w:t>
      </w:r>
      <w:r w:rsidR="005C04DE" w:rsidRPr="00AF221F">
        <w:rPr>
          <w:rFonts w:ascii="Palatino Linotype" w:hAnsi="Palatino Linotype" w:cs="Tahoma"/>
          <w:sz w:val="22"/>
          <w:szCs w:val="24"/>
          <w:lang w:val="es-ES"/>
        </w:rPr>
        <w:t xml:space="preserve">Ley en cita, en virtud de que </w:t>
      </w:r>
      <w:r w:rsidRPr="00AF221F">
        <w:rPr>
          <w:rFonts w:ascii="Palatino Linotype" w:hAnsi="Palatino Linotype" w:cs="Tahoma"/>
          <w:sz w:val="22"/>
          <w:szCs w:val="24"/>
          <w:lang w:val="es-ES"/>
        </w:rPr>
        <w:t>l</w:t>
      </w:r>
      <w:r w:rsidR="005C04DE" w:rsidRPr="00AF221F">
        <w:rPr>
          <w:rFonts w:ascii="Palatino Linotype" w:hAnsi="Palatino Linotype" w:cs="Tahoma"/>
          <w:sz w:val="22"/>
          <w:szCs w:val="24"/>
          <w:lang w:val="es-ES"/>
        </w:rPr>
        <w:t>a</w:t>
      </w:r>
      <w:r w:rsidRPr="00AF221F">
        <w:rPr>
          <w:rFonts w:ascii="Palatino Linotype" w:hAnsi="Palatino Linotype" w:cs="Tahoma"/>
          <w:sz w:val="22"/>
          <w:szCs w:val="24"/>
          <w:lang w:val="es-ES"/>
        </w:rPr>
        <w:t xml:space="preserve"> Recurrente se inconformó con la falta de respuesta a su solicitud de información.</w:t>
      </w:r>
    </w:p>
    <w:p w14:paraId="3F0E00AB" w14:textId="77777777" w:rsidR="005F1FE3" w:rsidRPr="00AF221F" w:rsidRDefault="005F1FE3" w:rsidP="005F1FE3">
      <w:pPr>
        <w:widowControl w:val="0"/>
        <w:spacing w:line="360" w:lineRule="auto"/>
        <w:jc w:val="both"/>
        <w:rPr>
          <w:rFonts w:ascii="Palatino Linotype" w:hAnsi="Palatino Linotype" w:cs="Tahoma"/>
          <w:sz w:val="22"/>
          <w:szCs w:val="24"/>
          <w:lang w:val="es-ES"/>
        </w:rPr>
      </w:pPr>
    </w:p>
    <w:p w14:paraId="173C7D2F" w14:textId="77777777" w:rsidR="005F1FE3" w:rsidRPr="00AF221F" w:rsidRDefault="005F1FE3" w:rsidP="005F1FE3">
      <w:pPr>
        <w:pStyle w:val="Prrafodelista"/>
        <w:numPr>
          <w:ilvl w:val="0"/>
          <w:numId w:val="27"/>
        </w:numPr>
        <w:spacing w:line="360" w:lineRule="auto"/>
        <w:jc w:val="both"/>
        <w:rPr>
          <w:rFonts w:ascii="Palatino Linotype" w:eastAsia="Calibri" w:hAnsi="Palatino Linotype" w:cs="Tahoma"/>
          <w:szCs w:val="22"/>
          <w:lang w:eastAsia="es-ES_tradnl"/>
        </w:rPr>
      </w:pPr>
      <w:r w:rsidRPr="00AF221F">
        <w:rPr>
          <w:rFonts w:ascii="Palatino Linotype" w:eastAsia="Calibri" w:hAnsi="Palatino Linotype" w:cs="Tahoma"/>
          <w:b/>
          <w:szCs w:val="22"/>
          <w:lang w:eastAsia="es-ES_tradnl"/>
        </w:rPr>
        <w:t>Causales de sobreseimiento.</w:t>
      </w:r>
    </w:p>
    <w:p w14:paraId="069B3E7B" w14:textId="77777777" w:rsidR="005F1FE3" w:rsidRPr="00AF221F" w:rsidRDefault="005F1FE3" w:rsidP="005F1FE3">
      <w:pPr>
        <w:spacing w:line="360" w:lineRule="auto"/>
        <w:jc w:val="both"/>
        <w:rPr>
          <w:rFonts w:ascii="Palatino Linotype" w:eastAsia="Calibri" w:hAnsi="Palatino Linotype" w:cs="Tahoma"/>
          <w:sz w:val="22"/>
          <w:szCs w:val="22"/>
          <w:lang w:eastAsia="es-ES_tradnl"/>
        </w:rPr>
      </w:pPr>
    </w:p>
    <w:p w14:paraId="0CB8B653" w14:textId="776B8939" w:rsidR="005F1FE3" w:rsidRPr="00AF221F" w:rsidRDefault="005F1FE3" w:rsidP="005F1FE3">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AF221F">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AF221F">
        <w:rPr>
          <w:rFonts w:ascii="Palatino Linotype" w:eastAsia="Calibri" w:hAnsi="Palatino Linotype" w:cs="Tahoma"/>
          <w:sz w:val="22"/>
          <w:szCs w:val="22"/>
          <w:lang w:val="es-ES" w:eastAsia="es-ES_tradnl"/>
        </w:rPr>
        <w:t>lo anterior, en virtud de que no existe constancia en el expedie</w:t>
      </w:r>
      <w:r w:rsidR="005C04DE" w:rsidRPr="00AF221F">
        <w:rPr>
          <w:rFonts w:ascii="Palatino Linotype" w:eastAsia="Calibri" w:hAnsi="Palatino Linotype" w:cs="Tahoma"/>
          <w:sz w:val="22"/>
          <w:szCs w:val="22"/>
          <w:lang w:val="es-ES" w:eastAsia="es-ES_tradnl"/>
        </w:rPr>
        <w:t xml:space="preserve">nte en que se actúa, de que </w:t>
      </w:r>
      <w:r w:rsidRPr="00AF221F">
        <w:rPr>
          <w:rFonts w:ascii="Palatino Linotype" w:eastAsia="Calibri" w:hAnsi="Palatino Linotype" w:cs="Tahoma"/>
          <w:sz w:val="22"/>
          <w:szCs w:val="22"/>
          <w:lang w:val="es-ES" w:eastAsia="es-ES_tradnl"/>
        </w:rPr>
        <w:t>l</w:t>
      </w:r>
      <w:r w:rsidR="005C04DE" w:rsidRPr="00AF221F">
        <w:rPr>
          <w:rFonts w:ascii="Palatino Linotype" w:eastAsia="Calibri" w:hAnsi="Palatino Linotype" w:cs="Tahoma"/>
          <w:sz w:val="22"/>
          <w:szCs w:val="22"/>
          <w:lang w:val="es-ES" w:eastAsia="es-ES_tradnl"/>
        </w:rPr>
        <w:t>a</w:t>
      </w:r>
      <w:r w:rsidRPr="00AF221F">
        <w:rPr>
          <w:rFonts w:ascii="Palatino Linotype" w:eastAsia="Calibri" w:hAnsi="Palatino Linotype" w:cs="Tahoma"/>
          <w:sz w:val="22"/>
          <w:szCs w:val="22"/>
          <w:lang w:val="es-ES" w:eastAsia="es-ES_tradnl"/>
        </w:rPr>
        <w:t xml:space="preserve"> Recurrente se hubiera desistido de los recursos, hubiera fallecido, que sobreviniera alguna causal de improcedencia, que el Sujeto Obligado hubiese modificado o revocado los actos impugnados, o bien que  los recursos de revisión hubieran quedado sin materia.</w:t>
      </w:r>
    </w:p>
    <w:p w14:paraId="548A0766" w14:textId="77777777" w:rsidR="005F1FE3" w:rsidRPr="00AF221F" w:rsidRDefault="005F1FE3" w:rsidP="005F1FE3">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bCs/>
          <w:sz w:val="22"/>
          <w:szCs w:val="22"/>
          <w:lang w:val="es-ES" w:eastAsia="es-ES_tradnl"/>
        </w:rPr>
        <w:t xml:space="preserve">Una vez expuesto lo anterior, </w:t>
      </w:r>
      <w:r w:rsidRPr="00AF221F">
        <w:rPr>
          <w:rFonts w:ascii="Palatino Linotype" w:eastAsia="Calibri" w:hAnsi="Palatino Linotype" w:cs="Tahoma"/>
          <w:sz w:val="22"/>
          <w:szCs w:val="22"/>
          <w:lang w:val="es-ES" w:eastAsia="es-ES_tradnl"/>
        </w:rPr>
        <w:t xml:space="preserve">se considera procedente entrar al fondo del asunto. </w:t>
      </w:r>
    </w:p>
    <w:p w14:paraId="4E4AC2B9" w14:textId="77777777" w:rsidR="005F1FE3" w:rsidRPr="00AF221F" w:rsidRDefault="005F1FE3" w:rsidP="005F1FE3">
      <w:pPr>
        <w:spacing w:line="360" w:lineRule="auto"/>
        <w:jc w:val="both"/>
        <w:rPr>
          <w:rFonts w:ascii="Palatino Linotype" w:hAnsi="Palatino Linotype" w:cs="Tahoma"/>
          <w:b/>
          <w:sz w:val="22"/>
          <w:szCs w:val="22"/>
          <w:lang w:val="es-ES"/>
        </w:rPr>
      </w:pPr>
    </w:p>
    <w:p w14:paraId="251D17EA" w14:textId="77777777" w:rsidR="005F1FE3" w:rsidRPr="00AF221F" w:rsidRDefault="005F1FE3" w:rsidP="005F1FE3">
      <w:pPr>
        <w:tabs>
          <w:tab w:val="left" w:pos="4962"/>
        </w:tabs>
        <w:spacing w:line="360" w:lineRule="auto"/>
        <w:jc w:val="both"/>
        <w:rPr>
          <w:rFonts w:ascii="Palatino Linotype" w:eastAsia="Calibri" w:hAnsi="Palatino Linotype" w:cs="Tahoma"/>
          <w:b/>
          <w:iCs/>
          <w:sz w:val="22"/>
          <w:szCs w:val="22"/>
          <w:lang w:val="es-ES" w:eastAsia="es-ES_tradnl"/>
        </w:rPr>
      </w:pPr>
      <w:r w:rsidRPr="00AF221F">
        <w:rPr>
          <w:rFonts w:ascii="Palatino Linotype" w:eastAsia="Calibri" w:hAnsi="Palatino Linotype" w:cs="Tahoma"/>
          <w:b/>
          <w:iCs/>
          <w:sz w:val="22"/>
          <w:szCs w:val="22"/>
          <w:lang w:val="es-ES" w:eastAsia="es-ES_tradnl"/>
        </w:rPr>
        <w:t xml:space="preserve">TERCERO. Determinación de la Controversia. </w:t>
      </w:r>
    </w:p>
    <w:p w14:paraId="682B2447" w14:textId="77777777" w:rsidR="005F1FE3" w:rsidRPr="00AF221F" w:rsidRDefault="005F1FE3" w:rsidP="005F1FE3">
      <w:pPr>
        <w:tabs>
          <w:tab w:val="left" w:pos="4962"/>
        </w:tabs>
        <w:spacing w:line="360" w:lineRule="auto"/>
        <w:jc w:val="both"/>
        <w:rPr>
          <w:rFonts w:ascii="Palatino Linotype" w:eastAsia="Calibri" w:hAnsi="Palatino Linotype" w:cs="Tahoma"/>
          <w:b/>
          <w:iCs/>
          <w:sz w:val="22"/>
          <w:szCs w:val="22"/>
          <w:lang w:val="es-ES" w:eastAsia="es-ES_tradnl"/>
        </w:rPr>
      </w:pPr>
    </w:p>
    <w:p w14:paraId="5A1BA171" w14:textId="77777777" w:rsidR="005F1FE3" w:rsidRPr="00AF221F" w:rsidRDefault="005F1FE3" w:rsidP="005F1FE3">
      <w:pPr>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eastAsia="es-ES_tradnl"/>
        </w:rPr>
        <w:t xml:space="preserve">Con el objeto de ilustrar la controversia planteada, resulta conveniente precisar que una </w:t>
      </w:r>
      <w:r w:rsidRPr="00AF221F">
        <w:rPr>
          <w:rFonts w:ascii="Palatino Linotype" w:eastAsia="Calibri" w:hAnsi="Palatino Linotype" w:cs="Tahoma"/>
          <w:iCs/>
          <w:sz w:val="22"/>
          <w:szCs w:val="22"/>
          <w:lang w:val="es-ES" w:eastAsia="es-ES_tradnl"/>
        </w:rPr>
        <w:t>vez realizado el estudio de las constancias que integran los expedientes en que se actúa, se desprende lo siguiente:</w:t>
      </w:r>
    </w:p>
    <w:p w14:paraId="710D4A3C" w14:textId="77777777" w:rsidR="005F1FE3" w:rsidRPr="00AF221F" w:rsidRDefault="005F1FE3" w:rsidP="005F1FE3">
      <w:pPr>
        <w:tabs>
          <w:tab w:val="left" w:pos="4962"/>
        </w:tabs>
        <w:spacing w:line="360" w:lineRule="auto"/>
        <w:jc w:val="both"/>
        <w:rPr>
          <w:rFonts w:ascii="Palatino Linotype" w:eastAsia="Calibri" w:hAnsi="Palatino Linotype" w:cs="Tahoma"/>
          <w:iCs/>
          <w:sz w:val="22"/>
          <w:szCs w:val="22"/>
          <w:lang w:val="es-ES" w:eastAsia="es-ES_tradnl"/>
        </w:rPr>
      </w:pPr>
    </w:p>
    <w:p w14:paraId="25E5C600" w14:textId="5589077D" w:rsidR="005F1FE3" w:rsidRPr="00AF221F" w:rsidRDefault="00BB1652" w:rsidP="005F1FE3">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La</w:t>
      </w:r>
      <w:r w:rsidR="005F1FE3" w:rsidRPr="00AF221F">
        <w:rPr>
          <w:rFonts w:ascii="Palatino Linotype" w:eastAsia="Calibri" w:hAnsi="Palatino Linotype" w:cs="Tahoma"/>
          <w:iCs/>
          <w:sz w:val="22"/>
          <w:szCs w:val="22"/>
          <w:lang w:val="es-ES" w:eastAsia="es-ES_tradnl"/>
        </w:rPr>
        <w:t xml:space="preserve"> Recurrente solicitó al </w:t>
      </w:r>
      <w:r w:rsidR="00010DD4" w:rsidRPr="00AF221F">
        <w:rPr>
          <w:rFonts w:ascii="Palatino Linotype" w:eastAsia="Calibri" w:hAnsi="Palatino Linotype" w:cs="Tahoma"/>
          <w:iCs/>
          <w:sz w:val="22"/>
          <w:szCs w:val="22"/>
          <w:lang w:eastAsia="es-ES_tradnl"/>
        </w:rPr>
        <w:t xml:space="preserve">Organismo Descentralizado para la Prestación de </w:t>
      </w:r>
      <w:r w:rsidR="00593687" w:rsidRPr="00AF221F">
        <w:rPr>
          <w:rFonts w:ascii="Palatino Linotype" w:eastAsia="Calibri" w:hAnsi="Palatino Linotype" w:cs="Tahoma"/>
          <w:iCs/>
          <w:sz w:val="22"/>
          <w:szCs w:val="22"/>
          <w:lang w:eastAsia="es-ES_tradnl"/>
        </w:rPr>
        <w:t>l</w:t>
      </w:r>
      <w:r w:rsidR="00010DD4" w:rsidRPr="00AF221F">
        <w:rPr>
          <w:rFonts w:ascii="Palatino Linotype" w:eastAsia="Calibri" w:hAnsi="Palatino Linotype" w:cs="Tahoma"/>
          <w:iCs/>
          <w:sz w:val="22"/>
          <w:szCs w:val="22"/>
          <w:lang w:eastAsia="es-ES_tradnl"/>
        </w:rPr>
        <w:t>os Servicios del Agua Potable Alcantarillado y Saneamiento de Tecámac</w:t>
      </w:r>
      <w:r w:rsidR="005F1FE3" w:rsidRPr="00AF221F">
        <w:rPr>
          <w:rFonts w:ascii="Palatino Linotype" w:eastAsia="Calibri" w:hAnsi="Palatino Linotype" w:cs="Tahoma"/>
          <w:iCs/>
          <w:sz w:val="22"/>
          <w:szCs w:val="22"/>
          <w:lang w:val="es-ES" w:eastAsia="es-ES_tradnl"/>
        </w:rPr>
        <w:t>, la información</w:t>
      </w:r>
      <w:r w:rsidR="00010DD4" w:rsidRPr="00AF221F">
        <w:rPr>
          <w:rFonts w:ascii="Palatino Linotype" w:eastAsia="Calibri" w:hAnsi="Palatino Linotype" w:cs="Tahoma"/>
          <w:iCs/>
          <w:sz w:val="22"/>
          <w:szCs w:val="22"/>
          <w:lang w:val="es-ES" w:eastAsia="es-ES_tradnl"/>
        </w:rPr>
        <w:t xml:space="preserve"> siguiente</w:t>
      </w:r>
      <w:r w:rsidR="005F1FE3" w:rsidRPr="00AF221F">
        <w:rPr>
          <w:rFonts w:ascii="Palatino Linotype" w:eastAsia="Calibri" w:hAnsi="Palatino Linotype" w:cs="Tahoma"/>
          <w:iCs/>
          <w:sz w:val="22"/>
          <w:szCs w:val="22"/>
          <w:lang w:val="es-ES" w:eastAsia="es-ES_tradnl"/>
        </w:rPr>
        <w:t xml:space="preserve">: </w:t>
      </w:r>
    </w:p>
    <w:p w14:paraId="7B50ED43" w14:textId="77777777" w:rsidR="00010DD4" w:rsidRPr="00AF221F" w:rsidRDefault="00010DD4" w:rsidP="005F1FE3">
      <w:pPr>
        <w:tabs>
          <w:tab w:val="left" w:pos="4962"/>
        </w:tabs>
        <w:spacing w:line="360" w:lineRule="auto"/>
        <w:jc w:val="both"/>
        <w:rPr>
          <w:rFonts w:ascii="Palatino Linotype" w:eastAsia="Calibri" w:hAnsi="Palatino Linotype" w:cs="Tahoma"/>
          <w:iCs/>
          <w:sz w:val="22"/>
          <w:szCs w:val="22"/>
          <w:lang w:val="es-ES" w:eastAsia="es-ES_tradnl"/>
        </w:rPr>
      </w:pPr>
    </w:p>
    <w:p w14:paraId="743FE4D0" w14:textId="467AF9B9" w:rsidR="005F1FE3" w:rsidRPr="00AF221F" w:rsidRDefault="00FD7854" w:rsidP="00010DD4">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hAnsi="Palatino Linotype" w:cs="Tahoma"/>
          <w:bCs/>
        </w:rPr>
        <w:t>Las pólizas cheque con su comprobación emitidas del primero de enero de dos mil diecinueve al siete de febrero de dos mil diecinueve</w:t>
      </w:r>
      <w:r w:rsidR="00010DD4" w:rsidRPr="00AF221F">
        <w:rPr>
          <w:rFonts w:ascii="Palatino Linotype" w:hAnsi="Palatino Linotype" w:cs="Tahoma"/>
          <w:bCs/>
        </w:rPr>
        <w:t>.</w:t>
      </w:r>
    </w:p>
    <w:p w14:paraId="25047CF2" w14:textId="77777777" w:rsidR="005F1FE3" w:rsidRPr="00AF221F" w:rsidRDefault="005F1FE3" w:rsidP="005F1FE3">
      <w:pPr>
        <w:pStyle w:val="Prrafodelista"/>
        <w:tabs>
          <w:tab w:val="left" w:pos="4962"/>
        </w:tabs>
        <w:spacing w:line="360" w:lineRule="auto"/>
        <w:jc w:val="both"/>
        <w:rPr>
          <w:rFonts w:ascii="Palatino Linotype" w:eastAsia="Calibri" w:hAnsi="Palatino Linotype" w:cs="Tahoma"/>
          <w:iCs/>
          <w:szCs w:val="22"/>
          <w:lang w:val="es-ES" w:eastAsia="es-ES_tradnl"/>
        </w:rPr>
      </w:pPr>
    </w:p>
    <w:p w14:paraId="383A2808" w14:textId="08F66ED8" w:rsidR="005F1FE3" w:rsidRDefault="00FD7854" w:rsidP="005F1FE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 Sujeto Obligado remitió un archivo que contiene las pólizas cheque y su comprobante, en versión pública, así como el acta del Comité de Transparencia en la que se aprobó la versión pública de los documentos</w:t>
      </w:r>
      <w:r w:rsidR="005F1FE3" w:rsidRPr="00AF221F">
        <w:rPr>
          <w:rFonts w:ascii="Palatino Linotype" w:eastAsia="Calibri" w:hAnsi="Palatino Linotype" w:cs="Tahoma"/>
          <w:iCs/>
          <w:sz w:val="22"/>
          <w:szCs w:val="22"/>
          <w:lang w:val="es-ES" w:eastAsia="es-ES_tradnl"/>
        </w:rPr>
        <w:t>.</w:t>
      </w:r>
    </w:p>
    <w:p w14:paraId="358F232C" w14:textId="031E462F" w:rsidR="00FD7854" w:rsidRPr="00AF221F" w:rsidRDefault="00FD7854" w:rsidP="005F1FE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Inconforme con la respuesta, la Particular interpuso Recurso de Revisión en el que manifestó como agravio la entrega de información incompleta.</w:t>
      </w:r>
    </w:p>
    <w:p w14:paraId="6C8A4E0F" w14:textId="77777777" w:rsidR="00010DD4" w:rsidRPr="00AF221F" w:rsidRDefault="00010DD4" w:rsidP="005F1FE3">
      <w:pPr>
        <w:tabs>
          <w:tab w:val="left" w:pos="4962"/>
        </w:tabs>
        <w:spacing w:line="360" w:lineRule="auto"/>
        <w:jc w:val="both"/>
        <w:rPr>
          <w:rFonts w:ascii="Palatino Linotype" w:eastAsia="Calibri" w:hAnsi="Palatino Linotype" w:cs="Tahoma"/>
          <w:iCs/>
          <w:sz w:val="22"/>
          <w:szCs w:val="22"/>
          <w:lang w:val="es-ES" w:eastAsia="es-ES_tradnl"/>
        </w:rPr>
      </w:pPr>
    </w:p>
    <w:p w14:paraId="2A1E85C3" w14:textId="716045E0" w:rsidR="005F1FE3" w:rsidRPr="00AF221F" w:rsidRDefault="00FD7854" w:rsidP="005F1FE3">
      <w:pPr>
        <w:tabs>
          <w:tab w:val="left" w:pos="4962"/>
        </w:tabs>
        <w:spacing w:line="360" w:lineRule="auto"/>
        <w:jc w:val="both"/>
        <w:rPr>
          <w:rFonts w:ascii="Palatino Linotype" w:eastAsia="Calibri" w:hAnsi="Palatino Linotype" w:cs="Tahoma"/>
          <w:b/>
          <w:iCs/>
          <w:sz w:val="22"/>
          <w:szCs w:val="22"/>
          <w:lang w:val="es-ES" w:eastAsia="es-ES_tradnl"/>
        </w:rPr>
      </w:pPr>
      <w:r>
        <w:rPr>
          <w:rFonts w:ascii="Palatino Linotype" w:eastAsia="Calibri" w:hAnsi="Palatino Linotype" w:cs="Tahoma"/>
          <w:iCs/>
          <w:sz w:val="22"/>
          <w:szCs w:val="22"/>
          <w:lang w:val="es-ES" w:eastAsia="es-ES_tradnl"/>
        </w:rPr>
        <w:t>A través de su</w:t>
      </w:r>
      <w:r w:rsidR="00806F5E" w:rsidRPr="00AF221F">
        <w:rPr>
          <w:rFonts w:ascii="Palatino Linotype" w:eastAsia="Calibri" w:hAnsi="Palatino Linotype" w:cs="Tahoma"/>
          <w:iCs/>
          <w:sz w:val="22"/>
          <w:szCs w:val="22"/>
          <w:lang w:val="es-ES" w:eastAsia="es-ES_tradnl"/>
        </w:rPr>
        <w:t xml:space="preserve"> Informe Justificado, el Sujeto Obligado </w:t>
      </w:r>
      <w:r>
        <w:rPr>
          <w:rFonts w:ascii="Palatino Linotype" w:eastAsia="Calibri" w:hAnsi="Palatino Linotype" w:cs="Tahoma"/>
          <w:iCs/>
          <w:sz w:val="22"/>
          <w:szCs w:val="22"/>
          <w:lang w:val="es-ES" w:eastAsia="es-ES_tradnl"/>
        </w:rPr>
        <w:t>hizo de conocimiento que la información entregada como respuesta a la solicitud</w:t>
      </w:r>
      <w:r w:rsidRPr="00FD7854">
        <w:rPr>
          <w:rFonts w:ascii="Palatino Linotype" w:eastAsia="Calibri" w:hAnsi="Palatino Linotype" w:cs="Tahoma"/>
          <w:bCs/>
          <w:i/>
          <w:iCs/>
          <w:lang w:eastAsia="en-US"/>
        </w:rPr>
        <w:t xml:space="preserve"> </w:t>
      </w:r>
      <w:r w:rsidRPr="00FD7854">
        <w:rPr>
          <w:rFonts w:ascii="Palatino Linotype" w:eastAsia="Calibri" w:hAnsi="Palatino Linotype" w:cs="Tahoma"/>
          <w:bCs/>
          <w:iCs/>
          <w:sz w:val="22"/>
          <w:szCs w:val="22"/>
          <w:lang w:eastAsia="es-ES_tradnl"/>
        </w:rPr>
        <w:t>correspo</w:t>
      </w:r>
      <w:r>
        <w:rPr>
          <w:rFonts w:ascii="Palatino Linotype" w:eastAsia="Calibri" w:hAnsi="Palatino Linotype" w:cs="Tahoma"/>
          <w:bCs/>
          <w:iCs/>
          <w:sz w:val="22"/>
          <w:szCs w:val="22"/>
          <w:lang w:eastAsia="es-ES_tradnl"/>
        </w:rPr>
        <w:t>nde a todas las pólizas cheque</w:t>
      </w:r>
      <w:r w:rsidR="006C2B0F">
        <w:rPr>
          <w:rFonts w:ascii="Palatino Linotype" w:eastAsia="Calibri" w:hAnsi="Palatino Linotype" w:cs="Tahoma"/>
          <w:bCs/>
          <w:iCs/>
          <w:sz w:val="22"/>
          <w:szCs w:val="22"/>
          <w:lang w:eastAsia="es-ES_tradnl"/>
        </w:rPr>
        <w:t>,</w:t>
      </w:r>
      <w:r>
        <w:rPr>
          <w:rFonts w:ascii="Palatino Linotype" w:eastAsia="Calibri" w:hAnsi="Palatino Linotype" w:cs="Tahoma"/>
          <w:bCs/>
          <w:iCs/>
          <w:sz w:val="22"/>
          <w:szCs w:val="22"/>
          <w:lang w:eastAsia="es-ES_tradnl"/>
        </w:rPr>
        <w:t xml:space="preserve"> </w:t>
      </w:r>
      <w:r w:rsidRPr="00FD7854">
        <w:rPr>
          <w:rFonts w:ascii="Palatino Linotype" w:eastAsia="Calibri" w:hAnsi="Palatino Linotype" w:cs="Tahoma"/>
          <w:bCs/>
          <w:iCs/>
          <w:sz w:val="22"/>
          <w:szCs w:val="22"/>
          <w:lang w:eastAsia="es-ES_tradnl"/>
        </w:rPr>
        <w:t>em</w:t>
      </w:r>
      <w:r>
        <w:rPr>
          <w:rFonts w:ascii="Palatino Linotype" w:eastAsia="Calibri" w:hAnsi="Palatino Linotype" w:cs="Tahoma"/>
          <w:bCs/>
          <w:iCs/>
          <w:sz w:val="22"/>
          <w:szCs w:val="22"/>
          <w:lang w:eastAsia="es-ES_tradnl"/>
        </w:rPr>
        <w:t>itidas durante el periodo del primero de enero al siete</w:t>
      </w:r>
      <w:r w:rsidRPr="00FD7854">
        <w:rPr>
          <w:rFonts w:ascii="Palatino Linotype" w:eastAsia="Calibri" w:hAnsi="Palatino Linotype" w:cs="Tahoma"/>
          <w:bCs/>
          <w:iCs/>
          <w:sz w:val="22"/>
          <w:szCs w:val="22"/>
          <w:lang w:eastAsia="es-ES_tradnl"/>
        </w:rPr>
        <w:t xml:space="preserve"> de febrero </w:t>
      </w:r>
      <w:r w:rsidR="006C2B0F">
        <w:rPr>
          <w:rFonts w:ascii="Palatino Linotype" w:eastAsia="Calibri" w:hAnsi="Palatino Linotype" w:cs="Tahoma"/>
          <w:bCs/>
          <w:iCs/>
          <w:sz w:val="22"/>
          <w:szCs w:val="22"/>
          <w:lang w:eastAsia="es-ES_tradnl"/>
        </w:rPr>
        <w:t>de dos mil diecinueve.</w:t>
      </w:r>
    </w:p>
    <w:p w14:paraId="5ACEE44A" w14:textId="77777777" w:rsidR="006C2B0F" w:rsidRPr="003E4E33" w:rsidRDefault="006C2B0F" w:rsidP="006C2B0F">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Conforme a lo expuesto, la controversia del presente asunto reside en determinar si se actualiza el agravio manifestado por el Recurrente en térmi</w:t>
      </w:r>
      <w:r>
        <w:rPr>
          <w:rFonts w:ascii="Palatino Linotype" w:eastAsia="Calibri" w:hAnsi="Palatino Linotype" w:cs="Tahoma"/>
          <w:iCs/>
          <w:sz w:val="22"/>
          <w:szCs w:val="22"/>
          <w:lang w:eastAsia="es-ES_tradnl"/>
        </w:rPr>
        <w:t>nos del artículo 179, fracción II</w:t>
      </w:r>
      <w:r w:rsidRPr="003E4E33">
        <w:rPr>
          <w:rFonts w:ascii="Palatino Linotype" w:eastAsia="Calibri" w:hAnsi="Palatino Linotype" w:cs="Tahoma"/>
          <w:iCs/>
          <w:sz w:val="22"/>
          <w:szCs w:val="22"/>
          <w:lang w:eastAsia="es-ES_tradnl"/>
        </w:rPr>
        <w:t xml:space="preserve">, de la Ley de Transparencia y Acceso a la Información Pública del Estado de México y Municipios, consistente en la </w:t>
      </w:r>
      <w:r w:rsidRPr="0012013E">
        <w:rPr>
          <w:rFonts w:ascii="Palatino Linotype" w:eastAsia="Calibri" w:hAnsi="Palatino Linotype" w:cs="Tahoma"/>
          <w:iCs/>
          <w:sz w:val="22"/>
          <w:szCs w:val="22"/>
          <w:lang w:eastAsia="es-ES_tradnl"/>
        </w:rPr>
        <w:t>entrega de información incompleta</w:t>
      </w:r>
      <w:r w:rsidRPr="003E4E33">
        <w:rPr>
          <w:rFonts w:ascii="Palatino Linotype" w:eastAsia="Calibri" w:hAnsi="Palatino Linotype" w:cs="Tahoma"/>
          <w:iCs/>
          <w:sz w:val="22"/>
          <w:szCs w:val="22"/>
          <w:lang w:eastAsia="es-ES_tradnl"/>
        </w:rPr>
        <w:t>.</w:t>
      </w:r>
    </w:p>
    <w:p w14:paraId="0A269FB6" w14:textId="77777777" w:rsidR="005F1FE3" w:rsidRPr="00AF221F" w:rsidRDefault="005F1FE3" w:rsidP="005F1FE3">
      <w:pPr>
        <w:tabs>
          <w:tab w:val="left" w:pos="4962"/>
        </w:tabs>
        <w:spacing w:line="360" w:lineRule="auto"/>
        <w:jc w:val="both"/>
        <w:rPr>
          <w:rFonts w:ascii="Palatino Linotype" w:eastAsia="Calibri" w:hAnsi="Palatino Linotype" w:cs="Tahoma"/>
          <w:iCs/>
          <w:sz w:val="22"/>
          <w:szCs w:val="22"/>
          <w:lang w:val="es-ES" w:eastAsia="es-ES_tradnl"/>
        </w:rPr>
      </w:pPr>
    </w:p>
    <w:p w14:paraId="06C9B2DB" w14:textId="77777777" w:rsidR="005F1FE3" w:rsidRPr="00AF221F" w:rsidRDefault="005F1FE3" w:rsidP="005F1FE3">
      <w:pPr>
        <w:spacing w:line="360" w:lineRule="auto"/>
        <w:ind w:right="-93"/>
        <w:jc w:val="both"/>
        <w:rPr>
          <w:rFonts w:ascii="Palatino Linotype" w:hAnsi="Palatino Linotype" w:cs="Tahoma"/>
          <w:b/>
          <w:sz w:val="22"/>
          <w:szCs w:val="24"/>
        </w:rPr>
      </w:pPr>
      <w:r w:rsidRPr="00AF221F">
        <w:rPr>
          <w:rFonts w:ascii="Palatino Linotype" w:hAnsi="Palatino Linotype" w:cs="Tahoma"/>
          <w:b/>
          <w:sz w:val="22"/>
          <w:szCs w:val="24"/>
          <w:lang w:val="es-ES"/>
        </w:rPr>
        <w:t xml:space="preserve">CUARTO. </w:t>
      </w:r>
      <w:r w:rsidRPr="00AF221F">
        <w:rPr>
          <w:rFonts w:ascii="Palatino Linotype" w:hAnsi="Palatino Linotype" w:cs="Tahoma"/>
          <w:b/>
          <w:sz w:val="22"/>
          <w:szCs w:val="24"/>
        </w:rPr>
        <w:t>Marco normativo aplicable en materia de transparencia y acceso a la información pública.</w:t>
      </w:r>
    </w:p>
    <w:p w14:paraId="02DF35B5" w14:textId="77777777" w:rsidR="005F1FE3" w:rsidRPr="00AF221F" w:rsidRDefault="005F1FE3" w:rsidP="005F1FE3">
      <w:pPr>
        <w:spacing w:line="360" w:lineRule="auto"/>
        <w:ind w:right="-93"/>
        <w:jc w:val="both"/>
        <w:rPr>
          <w:rFonts w:ascii="Palatino Linotype" w:hAnsi="Palatino Linotype" w:cs="Tahoma"/>
          <w:b/>
          <w:sz w:val="18"/>
        </w:rPr>
      </w:pPr>
    </w:p>
    <w:p w14:paraId="481C126E" w14:textId="77777777" w:rsidR="005F1FE3" w:rsidRPr="00AF221F" w:rsidRDefault="005F1FE3" w:rsidP="005F1FE3">
      <w:pPr>
        <w:spacing w:line="360" w:lineRule="auto"/>
        <w:contextualSpacing/>
        <w:jc w:val="both"/>
        <w:rPr>
          <w:rFonts w:ascii="Palatino Linotype" w:hAnsi="Palatino Linotype" w:cs="Tahoma"/>
          <w:sz w:val="22"/>
          <w:szCs w:val="24"/>
        </w:rPr>
      </w:pPr>
      <w:r w:rsidRPr="00AF221F">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7FBF035" w14:textId="77777777" w:rsidR="005F1FE3" w:rsidRPr="00AF221F" w:rsidRDefault="005F1FE3" w:rsidP="005F1FE3">
      <w:pPr>
        <w:spacing w:line="360" w:lineRule="auto"/>
        <w:contextualSpacing/>
        <w:jc w:val="both"/>
        <w:rPr>
          <w:rFonts w:ascii="Palatino Linotype" w:hAnsi="Palatino Linotype" w:cs="Tahoma"/>
          <w:sz w:val="22"/>
          <w:szCs w:val="24"/>
        </w:rPr>
      </w:pPr>
    </w:p>
    <w:p w14:paraId="173B27D4"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373AC2F" w14:textId="77777777" w:rsidR="005F1FE3" w:rsidRPr="00AF221F" w:rsidRDefault="005F1FE3" w:rsidP="005F1FE3">
      <w:pPr>
        <w:spacing w:line="360" w:lineRule="auto"/>
        <w:jc w:val="both"/>
        <w:rPr>
          <w:rFonts w:ascii="Palatino Linotype" w:hAnsi="Palatino Linotype" w:cs="Tahoma"/>
          <w:sz w:val="22"/>
          <w:szCs w:val="24"/>
        </w:rPr>
      </w:pPr>
    </w:p>
    <w:p w14:paraId="17A15B72"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3DEC1F" w14:textId="77777777" w:rsidR="005F1FE3" w:rsidRPr="00AF221F" w:rsidRDefault="005F1FE3" w:rsidP="005F1FE3">
      <w:pPr>
        <w:spacing w:line="360" w:lineRule="auto"/>
        <w:jc w:val="both"/>
        <w:rPr>
          <w:rFonts w:ascii="Palatino Linotype" w:hAnsi="Palatino Linotype" w:cs="Tahoma"/>
          <w:sz w:val="22"/>
          <w:szCs w:val="24"/>
        </w:rPr>
      </w:pPr>
    </w:p>
    <w:p w14:paraId="76983494"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4826115E" w14:textId="77777777" w:rsidR="005F1FE3" w:rsidRPr="00AF221F" w:rsidRDefault="005F1FE3" w:rsidP="005F1FE3">
      <w:pPr>
        <w:spacing w:line="360" w:lineRule="auto"/>
        <w:jc w:val="both"/>
        <w:rPr>
          <w:rFonts w:ascii="Palatino Linotype" w:hAnsi="Palatino Linotype" w:cs="Tahoma"/>
          <w:sz w:val="22"/>
          <w:szCs w:val="24"/>
        </w:rPr>
      </w:pPr>
    </w:p>
    <w:p w14:paraId="777529DF"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El artículo 12, que, quienes generen, recopilen, administren, manejen, procesen, archiven o conserven información pública serán responsables de la misma.</w:t>
      </w:r>
    </w:p>
    <w:p w14:paraId="64D45156" w14:textId="77777777" w:rsidR="005F1FE3" w:rsidRPr="00AF221F" w:rsidRDefault="005F1FE3" w:rsidP="005F1FE3">
      <w:pPr>
        <w:spacing w:line="360" w:lineRule="auto"/>
        <w:jc w:val="both"/>
        <w:rPr>
          <w:rFonts w:ascii="Palatino Linotype" w:hAnsi="Palatino Linotype" w:cs="Tahoma"/>
          <w:szCs w:val="24"/>
        </w:rPr>
      </w:pPr>
    </w:p>
    <w:p w14:paraId="40413DDD"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1EF1729" w14:textId="77777777" w:rsidR="005F1FE3" w:rsidRPr="00AF221F" w:rsidRDefault="005F1FE3" w:rsidP="005F1FE3">
      <w:pPr>
        <w:spacing w:line="360" w:lineRule="auto"/>
        <w:jc w:val="both"/>
        <w:rPr>
          <w:rFonts w:ascii="Palatino Linotype" w:hAnsi="Palatino Linotype" w:cs="Tahoma"/>
          <w:szCs w:val="24"/>
        </w:rPr>
      </w:pPr>
    </w:p>
    <w:p w14:paraId="6C584B7F"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552B8B" w14:textId="77777777" w:rsidR="005F1FE3" w:rsidRPr="00AF221F" w:rsidRDefault="005F1FE3" w:rsidP="005F1FE3">
      <w:pPr>
        <w:spacing w:line="360" w:lineRule="auto"/>
        <w:jc w:val="both"/>
        <w:rPr>
          <w:rFonts w:ascii="Palatino Linotype" w:hAnsi="Palatino Linotype" w:cs="Tahoma"/>
          <w:sz w:val="22"/>
          <w:szCs w:val="24"/>
        </w:rPr>
      </w:pPr>
    </w:p>
    <w:p w14:paraId="0BD4F22E" w14:textId="77777777" w:rsidR="005F1FE3" w:rsidRPr="00AF221F" w:rsidRDefault="005F1FE3" w:rsidP="005F1FE3">
      <w:pPr>
        <w:spacing w:line="360" w:lineRule="auto"/>
        <w:ind w:right="-93"/>
        <w:jc w:val="both"/>
        <w:rPr>
          <w:rFonts w:ascii="Palatino Linotype" w:hAnsi="Palatino Linotype" w:cs="Tahoma"/>
          <w:b/>
          <w:sz w:val="22"/>
          <w:szCs w:val="22"/>
          <w:lang w:val="es-ES"/>
        </w:rPr>
      </w:pPr>
      <w:r w:rsidRPr="00AF221F">
        <w:rPr>
          <w:rFonts w:ascii="Palatino Linotype" w:hAnsi="Palatino Linotype" w:cs="Tahoma"/>
          <w:b/>
          <w:sz w:val="22"/>
          <w:szCs w:val="22"/>
          <w:lang w:val="es-ES"/>
        </w:rPr>
        <w:t>QUINTO. Estudio de Fondo.</w:t>
      </w:r>
    </w:p>
    <w:p w14:paraId="035B98AB" w14:textId="77777777" w:rsidR="005F1FE3" w:rsidRPr="00AF221F" w:rsidRDefault="005F1FE3" w:rsidP="005F1FE3">
      <w:pPr>
        <w:spacing w:line="360" w:lineRule="auto"/>
        <w:ind w:right="-93"/>
        <w:jc w:val="both"/>
        <w:rPr>
          <w:rFonts w:ascii="Palatino Linotype" w:hAnsi="Palatino Linotype" w:cs="Tahoma"/>
          <w:b/>
          <w:sz w:val="22"/>
          <w:szCs w:val="22"/>
          <w:lang w:val="es-ES"/>
        </w:rPr>
      </w:pPr>
    </w:p>
    <w:p w14:paraId="6BFC964F" w14:textId="360A5151"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Expuesta la controversia, se procede al análisis del agravio hecho valer por l</w:t>
      </w:r>
      <w:r w:rsidR="005C04DE" w:rsidRPr="00AF221F">
        <w:rPr>
          <w:rFonts w:ascii="Palatino Linotype" w:eastAsia="Calibri" w:hAnsi="Palatino Linotype" w:cs="Tahoma"/>
          <w:bCs/>
          <w:sz w:val="22"/>
          <w:szCs w:val="22"/>
          <w:lang w:eastAsia="en-US"/>
        </w:rPr>
        <w:t>a</w:t>
      </w:r>
      <w:r w:rsidR="006C2B0F">
        <w:rPr>
          <w:rFonts w:ascii="Palatino Linotype" w:eastAsia="Calibri" w:hAnsi="Palatino Linotype" w:cs="Tahoma"/>
          <w:bCs/>
          <w:sz w:val="22"/>
          <w:szCs w:val="22"/>
          <w:lang w:eastAsia="en-US"/>
        </w:rPr>
        <w:t xml:space="preserve"> Recurrente.</w:t>
      </w:r>
    </w:p>
    <w:p w14:paraId="541F4BC2"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51EA2A74"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F6B8D44" w14:textId="77777777" w:rsidR="005F1FE3" w:rsidRPr="00AF221F" w:rsidRDefault="005F1FE3" w:rsidP="005F1FE3">
      <w:pPr>
        <w:spacing w:line="360" w:lineRule="auto"/>
        <w:ind w:left="360" w:right="-93"/>
        <w:jc w:val="both"/>
        <w:rPr>
          <w:rFonts w:ascii="Palatino Linotype" w:eastAsia="Calibri" w:hAnsi="Palatino Linotype" w:cs="Tahoma"/>
          <w:bCs/>
          <w:sz w:val="10"/>
          <w:szCs w:val="22"/>
          <w:lang w:eastAsia="en-US"/>
        </w:rPr>
      </w:pPr>
    </w:p>
    <w:p w14:paraId="7C173D78"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Transparentar la gestión pública, mediante la difusión de la información generada por los Sujetos Obligados, y</w:t>
      </w:r>
    </w:p>
    <w:p w14:paraId="229E27A5" w14:textId="77777777" w:rsidR="005F1FE3" w:rsidRPr="00AF221F" w:rsidRDefault="005F1FE3" w:rsidP="005F1FE3">
      <w:pPr>
        <w:pStyle w:val="Prrafodelista"/>
        <w:spacing w:line="360" w:lineRule="auto"/>
        <w:contextualSpacing w:val="0"/>
        <w:rPr>
          <w:rFonts w:ascii="Palatino Linotype" w:eastAsia="Calibri" w:hAnsi="Palatino Linotype" w:cs="Tahoma"/>
          <w:bCs/>
          <w:sz w:val="12"/>
          <w:szCs w:val="22"/>
          <w:lang w:eastAsia="en-US"/>
        </w:rPr>
      </w:pPr>
    </w:p>
    <w:p w14:paraId="2863B2F2"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3D4A4C4" w14:textId="77777777" w:rsidR="005F1FE3" w:rsidRPr="00AF221F" w:rsidRDefault="005F1FE3" w:rsidP="005F1FE3">
      <w:pPr>
        <w:spacing w:line="360" w:lineRule="auto"/>
        <w:ind w:right="-93"/>
        <w:jc w:val="both"/>
        <w:rPr>
          <w:rFonts w:ascii="Palatino Linotype" w:eastAsia="Calibri" w:hAnsi="Palatino Linotype" w:cs="Tahoma"/>
          <w:bCs/>
          <w:szCs w:val="22"/>
          <w:lang w:eastAsia="en-US"/>
        </w:rPr>
      </w:pPr>
    </w:p>
    <w:p w14:paraId="5FC1A52E"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Conforme a lo anterior, se deprende que </w:t>
      </w:r>
      <w:r w:rsidRPr="00AF221F">
        <w:rPr>
          <w:rFonts w:ascii="Palatino Linotype" w:eastAsia="Calibri" w:hAnsi="Palatino Linotype" w:cs="Tahoma"/>
          <w:b/>
          <w:bCs/>
          <w:sz w:val="22"/>
          <w:szCs w:val="22"/>
          <w:lang w:eastAsia="en-US"/>
        </w:rPr>
        <w:t>los objetivos de la Ley de la materia,</w:t>
      </w:r>
      <w:r w:rsidRPr="00AF221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22EAB579"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46A128F1" w14:textId="44DE5728" w:rsidR="005F1FE3"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AF221F">
        <w:rPr>
          <w:rFonts w:ascii="Palatino Linotype" w:eastAsia="Calibri" w:hAnsi="Palatino Linotype" w:cs="Tahoma"/>
          <w:b/>
          <w:bCs/>
          <w:sz w:val="22"/>
          <w:szCs w:val="22"/>
          <w:lang w:eastAsia="en-US"/>
        </w:rPr>
        <w:t>principio de máxima publicidad,</w:t>
      </w:r>
      <w:r w:rsidRPr="00AF221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w:t>
      </w:r>
      <w:r w:rsidRPr="00AF221F">
        <w:rPr>
          <w:rFonts w:ascii="Palatino Linotype" w:eastAsia="Calibri" w:hAnsi="Palatino Linotype" w:cs="Tahoma"/>
          <w:bCs/>
          <w:sz w:val="22"/>
          <w:szCs w:val="22"/>
          <w:lang w:eastAsia="en-US"/>
        </w:rPr>
        <w:lastRenderedPageBreak/>
        <w:t>régimen de excepciones que deberán estar definidas, ser legítimas y estrictamente necesarias en una sociedad democrática.</w:t>
      </w:r>
    </w:p>
    <w:p w14:paraId="20C2855B" w14:textId="77777777" w:rsidR="006C2B0F" w:rsidRPr="00AF221F" w:rsidRDefault="006C2B0F" w:rsidP="005F1FE3">
      <w:pPr>
        <w:spacing w:line="360" w:lineRule="auto"/>
        <w:ind w:right="-93"/>
        <w:jc w:val="both"/>
        <w:rPr>
          <w:rFonts w:ascii="Palatino Linotype" w:eastAsia="Calibri" w:hAnsi="Palatino Linotype" w:cs="Tahoma"/>
          <w:bCs/>
          <w:sz w:val="22"/>
          <w:szCs w:val="22"/>
          <w:lang w:eastAsia="en-US"/>
        </w:rPr>
      </w:pPr>
    </w:p>
    <w:p w14:paraId="2FAC9160"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51D1F7"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7FF0AC25"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4F090937" w14:textId="77777777" w:rsidR="005F1FE3" w:rsidRPr="00AF221F" w:rsidRDefault="005F1FE3" w:rsidP="005F1FE3">
      <w:pPr>
        <w:pStyle w:val="Prrafodelista"/>
        <w:spacing w:line="360" w:lineRule="auto"/>
        <w:ind w:right="-93"/>
        <w:contextualSpacing w:val="0"/>
        <w:jc w:val="both"/>
        <w:rPr>
          <w:rFonts w:ascii="Palatino Linotype" w:eastAsia="Calibri" w:hAnsi="Palatino Linotype" w:cs="Tahoma"/>
          <w:bCs/>
          <w:szCs w:val="22"/>
          <w:lang w:eastAsia="en-US"/>
        </w:rPr>
      </w:pPr>
    </w:p>
    <w:p w14:paraId="28B373E6"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AF221F">
        <w:rPr>
          <w:rFonts w:ascii="Palatino Linotype" w:eastAsia="Calibri" w:hAnsi="Palatino Linotype" w:cs="Tahoma"/>
          <w:b/>
          <w:bCs/>
          <w:szCs w:val="22"/>
          <w:lang w:eastAsia="en-US"/>
        </w:rPr>
        <w:t>quince días hábiles, contados a partir del día siguiente a la presentación de éste.</w:t>
      </w:r>
      <w:r w:rsidRPr="00AF221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07720E22" w14:textId="77777777" w:rsidR="005F1FE3" w:rsidRPr="00AF221F" w:rsidRDefault="005F1FE3" w:rsidP="005F1FE3">
      <w:pPr>
        <w:pStyle w:val="Prrafodelista"/>
        <w:spacing w:line="360" w:lineRule="auto"/>
        <w:contextualSpacing w:val="0"/>
        <w:rPr>
          <w:rFonts w:ascii="Palatino Linotype" w:eastAsia="Calibri" w:hAnsi="Palatino Linotype" w:cs="Tahoma"/>
          <w:bCs/>
          <w:szCs w:val="22"/>
          <w:lang w:eastAsia="en-US"/>
        </w:rPr>
      </w:pPr>
    </w:p>
    <w:p w14:paraId="3D94DE15"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AF221F">
        <w:rPr>
          <w:rFonts w:ascii="Palatino Linotype" w:eastAsia="Calibri" w:hAnsi="Palatino Linotype" w:cs="Tahoma"/>
          <w:b/>
          <w:bCs/>
          <w:szCs w:val="22"/>
          <w:lang w:eastAsia="en-US"/>
        </w:rPr>
        <w:t xml:space="preserve">proporcionen las </w:t>
      </w:r>
      <w:r w:rsidRPr="00AF221F">
        <w:rPr>
          <w:rFonts w:ascii="Palatino Linotype" w:eastAsia="Calibri" w:hAnsi="Palatino Linotype" w:cs="Tahoma"/>
          <w:b/>
          <w:bCs/>
          <w:szCs w:val="22"/>
          <w:lang w:eastAsia="en-US"/>
        </w:rPr>
        <w:lastRenderedPageBreak/>
        <w:t>expresiones documentales</w:t>
      </w:r>
      <w:r w:rsidRPr="00AF221F">
        <w:rPr>
          <w:rFonts w:ascii="Palatino Linotype" w:eastAsia="Calibri" w:hAnsi="Palatino Linotype" w:cs="Tahoma"/>
          <w:bCs/>
          <w:szCs w:val="22"/>
          <w:lang w:eastAsia="en-US"/>
        </w:rPr>
        <w:t xml:space="preserve"> </w:t>
      </w:r>
      <w:r w:rsidRPr="00AF221F">
        <w:rPr>
          <w:rFonts w:ascii="Palatino Linotype" w:eastAsia="Calibri" w:hAnsi="Palatino Linotype" w:cs="Tahoma"/>
          <w:b/>
          <w:bCs/>
          <w:szCs w:val="22"/>
          <w:lang w:eastAsia="en-US"/>
        </w:rPr>
        <w:t>que se encuentren en sus archivos o que estén constreñidos a elaborar;</w:t>
      </w:r>
    </w:p>
    <w:p w14:paraId="13189A28" w14:textId="77777777" w:rsidR="005F1FE3" w:rsidRPr="00AF221F" w:rsidRDefault="005F1FE3" w:rsidP="005F1FE3">
      <w:pPr>
        <w:pStyle w:val="Prrafodelista"/>
        <w:rPr>
          <w:rFonts w:ascii="Palatino Linotype" w:eastAsia="Calibri" w:hAnsi="Palatino Linotype" w:cs="Tahoma"/>
          <w:b/>
          <w:bCs/>
          <w:szCs w:val="22"/>
          <w:lang w:eastAsia="en-US"/>
        </w:rPr>
      </w:pPr>
    </w:p>
    <w:p w14:paraId="31DEB1CC"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7579A9A" w14:textId="77777777" w:rsidR="005F1FE3" w:rsidRPr="00AF221F" w:rsidRDefault="005F1FE3" w:rsidP="005F1FE3">
      <w:pPr>
        <w:pStyle w:val="Prrafodelista"/>
        <w:spacing w:line="360" w:lineRule="auto"/>
        <w:contextualSpacing w:val="0"/>
        <w:rPr>
          <w:rFonts w:ascii="Palatino Linotype" w:eastAsia="Calibri" w:hAnsi="Palatino Linotype" w:cs="Tahoma"/>
          <w:b/>
          <w:bCs/>
          <w:szCs w:val="22"/>
          <w:lang w:eastAsia="en-US"/>
        </w:rPr>
      </w:pPr>
    </w:p>
    <w:p w14:paraId="06D2E854" w14:textId="77777777" w:rsidR="005F1FE3" w:rsidRPr="00AF221F" w:rsidRDefault="005F1FE3" w:rsidP="005F1FE3">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6427A4F2" w14:textId="77777777" w:rsidR="005F1FE3" w:rsidRPr="00AF221F" w:rsidRDefault="005F1FE3" w:rsidP="005F1FE3">
      <w:pPr>
        <w:spacing w:line="360" w:lineRule="auto"/>
        <w:ind w:right="-28"/>
        <w:jc w:val="both"/>
        <w:rPr>
          <w:rFonts w:ascii="Palatino Linotype" w:eastAsia="Calibri" w:hAnsi="Palatino Linotype" w:cs="Tahoma"/>
          <w:b/>
          <w:bCs/>
          <w:szCs w:val="22"/>
          <w:lang w:eastAsia="en-US"/>
        </w:rPr>
      </w:pPr>
    </w:p>
    <w:p w14:paraId="1A9DAED4" w14:textId="06F3E520" w:rsidR="00245B07" w:rsidRDefault="005F1FE3" w:rsidP="006C2B0F">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Una vez establecido lo anterior, es preciso indicar que el agravio de</w:t>
      </w:r>
      <w:r w:rsidR="005C04DE"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sz w:val="22"/>
          <w:szCs w:val="22"/>
          <w:lang w:eastAsia="en-US"/>
        </w:rPr>
        <w:t>l</w:t>
      </w:r>
      <w:r w:rsidR="005C04DE" w:rsidRPr="00AF221F">
        <w:rPr>
          <w:rFonts w:ascii="Palatino Linotype" w:eastAsia="Calibri" w:hAnsi="Palatino Linotype" w:cs="Tahoma"/>
          <w:bCs/>
          <w:sz w:val="22"/>
          <w:szCs w:val="22"/>
          <w:lang w:eastAsia="en-US"/>
        </w:rPr>
        <w:t>a</w:t>
      </w:r>
      <w:r w:rsidRPr="00AF221F">
        <w:rPr>
          <w:rFonts w:ascii="Palatino Linotype" w:eastAsia="Calibri" w:hAnsi="Palatino Linotype" w:cs="Tahoma"/>
          <w:bCs/>
          <w:sz w:val="22"/>
          <w:szCs w:val="22"/>
          <w:lang w:eastAsia="en-US"/>
        </w:rPr>
        <w:t xml:space="preserve"> Recurrente consistió en </w:t>
      </w:r>
      <w:r w:rsidR="006C2B0F">
        <w:rPr>
          <w:rFonts w:ascii="Palatino Linotype" w:eastAsia="Calibri" w:hAnsi="Palatino Linotype" w:cs="Tahoma"/>
          <w:bCs/>
          <w:sz w:val="22"/>
          <w:szCs w:val="22"/>
          <w:lang w:eastAsia="en-US"/>
        </w:rPr>
        <w:t>la entrega de información incompleta.</w:t>
      </w:r>
    </w:p>
    <w:p w14:paraId="55A9A0D0" w14:textId="77777777" w:rsidR="006C2B0F" w:rsidRDefault="006C2B0F" w:rsidP="006C2B0F">
      <w:pPr>
        <w:spacing w:line="360" w:lineRule="auto"/>
        <w:ind w:right="-93"/>
        <w:jc w:val="both"/>
        <w:rPr>
          <w:rFonts w:ascii="Palatino Linotype" w:eastAsia="Calibri" w:hAnsi="Palatino Linotype" w:cs="Tahoma"/>
          <w:bCs/>
          <w:sz w:val="22"/>
          <w:szCs w:val="22"/>
          <w:lang w:eastAsia="en-US"/>
        </w:rPr>
      </w:pPr>
    </w:p>
    <w:p w14:paraId="678B417F" w14:textId="4BA7F41D" w:rsidR="006C2B0F" w:rsidRDefault="006C2B0F" w:rsidP="006C2B0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es de señalar que en atención a lo solicitado, a saber, las </w:t>
      </w:r>
      <w:r w:rsidRPr="006C2B0F">
        <w:rPr>
          <w:rFonts w:ascii="Palatino Linotype" w:eastAsia="Calibri" w:hAnsi="Palatino Linotype" w:cs="Tahoma"/>
          <w:bCs/>
          <w:sz w:val="22"/>
          <w:szCs w:val="22"/>
          <w:lang w:eastAsia="en-US"/>
        </w:rPr>
        <w:t>pólizas cheque con su comprobación</w:t>
      </w:r>
      <w:r>
        <w:rPr>
          <w:rFonts w:ascii="Palatino Linotype" w:eastAsia="Calibri" w:hAnsi="Palatino Linotype" w:cs="Tahoma"/>
          <w:bCs/>
          <w:sz w:val="22"/>
          <w:szCs w:val="22"/>
          <w:lang w:eastAsia="en-US"/>
        </w:rPr>
        <w:t>,</w:t>
      </w:r>
      <w:r w:rsidRPr="006C2B0F">
        <w:rPr>
          <w:rFonts w:ascii="Palatino Linotype" w:eastAsia="Calibri" w:hAnsi="Palatino Linotype" w:cs="Tahoma"/>
          <w:bCs/>
          <w:sz w:val="22"/>
          <w:szCs w:val="22"/>
          <w:lang w:eastAsia="en-US"/>
        </w:rPr>
        <w:t xml:space="preserve"> emitidas del primero de enero de dos mil diecinueve al siete de feb</w:t>
      </w:r>
      <w:r>
        <w:rPr>
          <w:rFonts w:ascii="Palatino Linotype" w:eastAsia="Calibri" w:hAnsi="Palatino Linotype" w:cs="Tahoma"/>
          <w:bCs/>
          <w:sz w:val="22"/>
          <w:szCs w:val="22"/>
          <w:lang w:eastAsia="en-US"/>
        </w:rPr>
        <w:t xml:space="preserve">rero de dos mil diecinueve, el Sujeto Obligado remitió todas las pólizas cheque y su </w:t>
      </w:r>
      <w:r w:rsidR="00AF767C">
        <w:rPr>
          <w:rFonts w:ascii="Palatino Linotype" w:eastAsia="Calibri" w:hAnsi="Palatino Linotype" w:cs="Tahoma"/>
          <w:bCs/>
          <w:sz w:val="22"/>
          <w:szCs w:val="22"/>
          <w:lang w:eastAsia="en-US"/>
        </w:rPr>
        <w:t>comprobación</w:t>
      </w:r>
      <w:r>
        <w:rPr>
          <w:rFonts w:ascii="Palatino Linotype" w:eastAsia="Calibri" w:hAnsi="Palatino Linotype" w:cs="Tahoma"/>
          <w:bCs/>
          <w:sz w:val="22"/>
          <w:szCs w:val="22"/>
          <w:lang w:eastAsia="en-US"/>
        </w:rPr>
        <w:t xml:space="preserve"> </w:t>
      </w:r>
      <w:r w:rsidR="00982A2D">
        <w:rPr>
          <w:rFonts w:ascii="Palatino Linotype" w:eastAsia="Calibri" w:hAnsi="Palatino Linotype" w:cs="Tahoma"/>
          <w:bCs/>
          <w:sz w:val="22"/>
          <w:szCs w:val="22"/>
          <w:lang w:eastAsia="en-US"/>
        </w:rPr>
        <w:t>correspondientes al</w:t>
      </w:r>
      <w:r>
        <w:rPr>
          <w:rFonts w:ascii="Palatino Linotype" w:eastAsia="Calibri" w:hAnsi="Palatino Linotype" w:cs="Tahoma"/>
          <w:bCs/>
          <w:sz w:val="22"/>
          <w:szCs w:val="22"/>
          <w:lang w:eastAsia="en-US"/>
        </w:rPr>
        <w:t xml:space="preserve"> periodo requerido por la Particular. Hecho que ratificó a través de su Informe Justificado al mencionar que la información proporcionada en respuesta a la solicitud </w:t>
      </w:r>
      <w:r w:rsidR="00AF767C">
        <w:rPr>
          <w:rFonts w:ascii="Palatino Linotype" w:eastAsia="Calibri" w:hAnsi="Palatino Linotype" w:cs="Tahoma"/>
          <w:bCs/>
          <w:sz w:val="22"/>
          <w:szCs w:val="22"/>
          <w:lang w:eastAsia="en-US"/>
        </w:rPr>
        <w:t>es toda la emitida en durante el periodo señalado en el requerimiento de información.</w:t>
      </w:r>
    </w:p>
    <w:p w14:paraId="026B90F3" w14:textId="77777777" w:rsidR="00AF767C" w:rsidRDefault="00AF767C" w:rsidP="006C2B0F">
      <w:pPr>
        <w:spacing w:line="360" w:lineRule="auto"/>
        <w:ind w:right="-93"/>
        <w:jc w:val="both"/>
        <w:rPr>
          <w:rFonts w:ascii="Palatino Linotype" w:eastAsia="Calibri" w:hAnsi="Palatino Linotype" w:cs="Tahoma"/>
          <w:bCs/>
          <w:sz w:val="22"/>
          <w:szCs w:val="22"/>
          <w:lang w:eastAsia="en-US"/>
        </w:rPr>
      </w:pPr>
    </w:p>
    <w:p w14:paraId="2378F532" w14:textId="7DAD5831" w:rsidR="00B16F7A" w:rsidRDefault="00B16F7A" w:rsidP="00B16F7A">
      <w:pPr>
        <w:spacing w:line="360" w:lineRule="auto"/>
        <w:ind w:right="-93"/>
        <w:jc w:val="both"/>
        <w:rPr>
          <w:rFonts w:ascii="Palatino Linotype" w:eastAsia="Calibri" w:hAnsi="Palatino Linotype" w:cs="Tahoma"/>
          <w:bCs/>
          <w:iCs/>
          <w:sz w:val="22"/>
          <w:szCs w:val="22"/>
          <w:lang w:eastAsia="es-ES_tradnl"/>
        </w:rPr>
      </w:pPr>
      <w:r w:rsidRPr="00AF221F">
        <w:rPr>
          <w:rFonts w:ascii="Palatino Linotype" w:eastAsia="Calibri" w:hAnsi="Palatino Linotype" w:cs="Tahoma"/>
          <w:iCs/>
          <w:sz w:val="22"/>
          <w:szCs w:val="22"/>
          <w:lang w:eastAsia="es-ES_tradnl"/>
        </w:rPr>
        <w:lastRenderedPageBreak/>
        <w:t xml:space="preserve">Por lo anterior, se presume que la información solicitada es de total conocimiento del Sujeto Obligado, motivo por el cual </w:t>
      </w:r>
      <w:r w:rsidRPr="00AF221F">
        <w:rPr>
          <w:rFonts w:ascii="Palatino Linotype" w:eastAsia="Calibri" w:hAnsi="Palatino Linotype" w:cs="Tahoma"/>
          <w:bCs/>
          <w:iCs/>
          <w:sz w:val="22"/>
          <w:szCs w:val="22"/>
          <w:lang w:eastAsia="es-ES_tradnl"/>
        </w:rPr>
        <w:t xml:space="preserve">se obvia el análisis de obligación normativa toda vez que el </w:t>
      </w:r>
      <w:r w:rsidRPr="00AF221F">
        <w:rPr>
          <w:rFonts w:ascii="Palatino Linotype" w:eastAsia="Calibri" w:hAnsi="Palatino Linotype" w:cs="Tahoma"/>
          <w:sz w:val="22"/>
          <w:szCs w:val="22"/>
          <w:lang w:eastAsia="en-US"/>
        </w:rPr>
        <w:t xml:space="preserve">Organismo Descentralizado para la Prestación de </w:t>
      </w:r>
      <w:r w:rsidR="001D58D5" w:rsidRPr="00AF221F">
        <w:rPr>
          <w:rFonts w:ascii="Palatino Linotype" w:eastAsia="Calibri" w:hAnsi="Palatino Linotype" w:cs="Tahoma"/>
          <w:sz w:val="22"/>
          <w:szCs w:val="22"/>
          <w:lang w:eastAsia="en-US"/>
        </w:rPr>
        <w:t>l</w:t>
      </w:r>
      <w:r w:rsidRPr="00AF221F">
        <w:rPr>
          <w:rFonts w:ascii="Palatino Linotype" w:eastAsia="Calibri" w:hAnsi="Palatino Linotype" w:cs="Tahoma"/>
          <w:sz w:val="22"/>
          <w:szCs w:val="22"/>
          <w:lang w:eastAsia="en-US"/>
        </w:rPr>
        <w:t>os Servicios del Agua Potable Alcantarillado y Saneamiento de Tecámac</w:t>
      </w:r>
      <w:r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iCs/>
          <w:sz w:val="22"/>
          <w:szCs w:val="22"/>
          <w:lang w:eastAsia="es-ES_tradnl"/>
        </w:rPr>
        <w:t xml:space="preserve">admitió contar con la información solicitada al remitir </w:t>
      </w:r>
      <w:r w:rsidR="00AF767C">
        <w:rPr>
          <w:rFonts w:ascii="Palatino Linotype" w:eastAsia="Calibri" w:hAnsi="Palatino Linotype" w:cs="Tahoma"/>
          <w:bCs/>
          <w:iCs/>
          <w:sz w:val="22"/>
          <w:szCs w:val="22"/>
          <w:lang w:eastAsia="es-ES_tradnl"/>
        </w:rPr>
        <w:t>las pólizas cheque y su comprobación requeridas</w:t>
      </w:r>
      <w:r w:rsidRPr="00AF221F">
        <w:rPr>
          <w:rFonts w:ascii="Palatino Linotype" w:eastAsia="Calibri" w:hAnsi="Palatino Linotype" w:cs="Tahoma"/>
          <w:bCs/>
          <w:iCs/>
          <w:sz w:val="22"/>
          <w:szCs w:val="22"/>
          <w:lang w:eastAsia="es-ES_tradnl"/>
        </w:rPr>
        <w:t>.</w:t>
      </w:r>
    </w:p>
    <w:p w14:paraId="7E1D3D58" w14:textId="77777777" w:rsidR="00AF767C" w:rsidRDefault="00AF767C" w:rsidP="00B16F7A">
      <w:pPr>
        <w:spacing w:line="360" w:lineRule="auto"/>
        <w:ind w:right="-93"/>
        <w:jc w:val="both"/>
        <w:rPr>
          <w:rFonts w:ascii="Palatino Linotype" w:eastAsia="Calibri" w:hAnsi="Palatino Linotype" w:cs="Tahoma"/>
          <w:bCs/>
          <w:iCs/>
          <w:sz w:val="22"/>
          <w:szCs w:val="22"/>
          <w:lang w:eastAsia="es-ES_tradnl"/>
        </w:rPr>
      </w:pPr>
    </w:p>
    <w:p w14:paraId="7230DBB3" w14:textId="598BFB75" w:rsidR="00AF767C" w:rsidRDefault="00AF767C" w:rsidP="00AF767C">
      <w:pPr>
        <w:tabs>
          <w:tab w:val="left" w:pos="4667"/>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eastAsia="es-ES_tradnl"/>
        </w:rPr>
        <w:t>En este sentido</w:t>
      </w:r>
      <w:r w:rsidRPr="00FD61A8">
        <w:rPr>
          <w:rFonts w:ascii="Palatino Linotype" w:eastAsia="Calibri" w:hAnsi="Palatino Linotype" w:cs="Tahoma"/>
          <w:bCs/>
          <w:iCs/>
          <w:sz w:val="22"/>
          <w:szCs w:val="22"/>
          <w:lang w:eastAsia="es-ES_tradnl"/>
        </w:rPr>
        <w:t xml:space="preserve">, se advierte que el Sujeto Obligado proporcionó </w:t>
      </w:r>
      <w:r>
        <w:rPr>
          <w:rFonts w:ascii="Palatino Linotype" w:eastAsia="Calibri" w:hAnsi="Palatino Linotype" w:cs="Tahoma"/>
          <w:bCs/>
          <w:iCs/>
          <w:sz w:val="22"/>
          <w:szCs w:val="22"/>
          <w:lang w:eastAsia="es-ES_tradnl"/>
        </w:rPr>
        <w:t>respuesta a la</w:t>
      </w:r>
      <w:r w:rsidRPr="00FD61A8">
        <w:rPr>
          <w:rFonts w:ascii="Palatino Linotype" w:eastAsia="Calibri" w:hAnsi="Palatino Linotype" w:cs="Tahoma"/>
          <w:bCs/>
          <w:iCs/>
          <w:sz w:val="22"/>
          <w:szCs w:val="22"/>
          <w:lang w:eastAsia="es-ES_tradnl"/>
        </w:rPr>
        <w:t xml:space="preserve"> solicitud, de acuerdo con lo establecido en </w:t>
      </w:r>
      <w:r w:rsidRPr="00FD61A8">
        <w:rPr>
          <w:rFonts w:ascii="Palatino Linotype" w:eastAsia="Calibri" w:hAnsi="Palatino Linotype" w:cs="Tahoma"/>
          <w:bCs/>
          <w:sz w:val="22"/>
          <w:szCs w:val="22"/>
          <w:lang w:eastAsia="en-US"/>
        </w:rPr>
        <w:t>el artículo 12 de la Ley de Transparencia y Acceso a la Información Pública del Estado de México y Municipios, al determinar que los sujetos obligados sólo proporcionarán la información pública que se les requiera,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w:t>
      </w:r>
    </w:p>
    <w:p w14:paraId="6A3AA592" w14:textId="77777777" w:rsidR="00AF767C" w:rsidRPr="00FD61A8" w:rsidRDefault="00AF767C" w:rsidP="00AF767C">
      <w:pPr>
        <w:tabs>
          <w:tab w:val="left" w:pos="4667"/>
        </w:tabs>
        <w:spacing w:line="360" w:lineRule="auto"/>
        <w:jc w:val="both"/>
        <w:rPr>
          <w:rFonts w:ascii="Palatino Linotype" w:eastAsia="Calibri" w:hAnsi="Palatino Linotype" w:cs="Tahoma"/>
          <w:bCs/>
          <w:sz w:val="22"/>
          <w:szCs w:val="22"/>
          <w:lang w:eastAsia="en-US"/>
        </w:rPr>
      </w:pPr>
    </w:p>
    <w:p w14:paraId="576944C8" w14:textId="720A5172" w:rsidR="00AF767C" w:rsidRPr="00FD61A8" w:rsidRDefault="00AF767C" w:rsidP="00AF767C">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Bajo este contexto, es</w:t>
      </w:r>
      <w:r w:rsidRPr="00FD61A8">
        <w:rPr>
          <w:rFonts w:ascii="Palatino Linotype" w:eastAsia="Calibri" w:hAnsi="Palatino Linotype" w:cs="Tahoma"/>
          <w:bCs/>
          <w:sz w:val="22"/>
          <w:szCs w:val="22"/>
          <w:lang w:val="es-ES_tradnl" w:eastAsia="en-US"/>
        </w:rPr>
        <w:t xml:space="preserve"> oportuno precisar que este Instituto no tiene atribuciones para pronunciarse sobre la veracidad de la información proporcionada por el Sujeto Obligado. Sirve de apoyo a lo anterior por analogía el criterio 31-10 emitido por el entonces Instituto Federal de Acceso a la Información que a la letra dice:</w:t>
      </w:r>
    </w:p>
    <w:p w14:paraId="7C809614" w14:textId="77777777" w:rsidR="00AF767C" w:rsidRPr="00FD61A8" w:rsidRDefault="00AF767C" w:rsidP="00AF767C">
      <w:pPr>
        <w:spacing w:line="360" w:lineRule="auto"/>
        <w:jc w:val="both"/>
        <w:rPr>
          <w:rFonts w:ascii="Palatino Linotype" w:eastAsia="Calibri" w:hAnsi="Palatino Linotype" w:cs="Tahoma"/>
          <w:bCs/>
          <w:sz w:val="22"/>
          <w:szCs w:val="22"/>
          <w:lang w:val="es-ES_tradnl" w:eastAsia="en-US"/>
        </w:rPr>
      </w:pPr>
    </w:p>
    <w:p w14:paraId="6C0A6CE8" w14:textId="77777777" w:rsidR="00AF767C" w:rsidRPr="00FD61A8" w:rsidRDefault="00AF767C" w:rsidP="00AF767C">
      <w:pPr>
        <w:spacing w:line="360" w:lineRule="auto"/>
        <w:ind w:left="567" w:right="567"/>
        <w:jc w:val="both"/>
        <w:rPr>
          <w:rFonts w:ascii="Palatino Linotype" w:eastAsia="Calibri" w:hAnsi="Palatino Linotype" w:cs="Tahoma"/>
          <w:bCs/>
          <w:i/>
          <w:sz w:val="22"/>
          <w:szCs w:val="22"/>
          <w:lang w:val="es-ES_tradnl" w:eastAsia="en-US"/>
        </w:rPr>
      </w:pPr>
      <w:r w:rsidRPr="00FD61A8">
        <w:rPr>
          <w:rFonts w:ascii="Palatino Linotype" w:eastAsia="Calibri" w:hAnsi="Palatino Linotype" w:cs="Tahoma"/>
          <w:bCs/>
          <w:i/>
          <w:szCs w:val="22"/>
          <w:lang w:val="es-ES_tradnl" w:eastAsia="en-US"/>
        </w:rPr>
        <w:t xml:space="preserve">“El Instituto Federal de Acceso a la Información y Protección de Datos </w:t>
      </w:r>
      <w:r w:rsidRPr="00FD61A8">
        <w:rPr>
          <w:rFonts w:ascii="Palatino Linotype" w:eastAsia="Calibri" w:hAnsi="Palatino Linotype" w:cs="Tahoma"/>
          <w:b/>
          <w:bCs/>
          <w:i/>
          <w:szCs w:val="22"/>
          <w:lang w:val="es-ES_tradnl" w:eastAsia="en-US"/>
        </w:rPr>
        <w:t>no cuenta con facultades para pronunciarse respecto de la veracidad de los documentos proporcionados por los sujetos obligados.</w:t>
      </w:r>
      <w:r w:rsidRPr="00FD61A8">
        <w:rPr>
          <w:rFonts w:ascii="Palatino Linotype" w:eastAsia="Calibri" w:hAnsi="Palatino Linotype" w:cs="Tahoma"/>
          <w:bCs/>
          <w:i/>
          <w:szCs w:val="22"/>
          <w:lang w:val="es-ES_tradnl"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w:t>
      </w:r>
      <w:r w:rsidRPr="00FD61A8">
        <w:rPr>
          <w:rFonts w:ascii="Palatino Linotype" w:eastAsia="Calibri" w:hAnsi="Palatino Linotype" w:cs="Tahoma"/>
          <w:bCs/>
          <w:i/>
          <w:szCs w:val="22"/>
          <w:lang w:val="es-ES_tradnl" w:eastAsia="en-US"/>
        </w:rPr>
        <w:lastRenderedPageBreak/>
        <w:t>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700F2FF" w14:textId="77777777" w:rsidR="00AF767C" w:rsidRPr="00FD61A8" w:rsidRDefault="00AF767C" w:rsidP="00AF767C">
      <w:pPr>
        <w:tabs>
          <w:tab w:val="left" w:pos="4667"/>
        </w:tabs>
        <w:spacing w:line="360" w:lineRule="auto"/>
        <w:jc w:val="both"/>
        <w:rPr>
          <w:rFonts w:ascii="Palatino Linotype" w:eastAsia="Calibri" w:hAnsi="Palatino Linotype" w:cs="Tahoma"/>
          <w:bCs/>
          <w:iCs/>
          <w:sz w:val="22"/>
          <w:szCs w:val="22"/>
          <w:lang w:eastAsia="es-ES_tradnl"/>
        </w:rPr>
      </w:pPr>
    </w:p>
    <w:p w14:paraId="2A76FE13" w14:textId="3A273FA8" w:rsidR="00AF767C" w:rsidRPr="00FD61A8" w:rsidRDefault="00AF767C" w:rsidP="00AF767C">
      <w:pPr>
        <w:tabs>
          <w:tab w:val="left" w:pos="4667"/>
        </w:tabs>
        <w:spacing w:line="360" w:lineRule="auto"/>
        <w:jc w:val="both"/>
        <w:rPr>
          <w:rFonts w:ascii="Palatino Linotype" w:eastAsia="Calibri" w:hAnsi="Palatino Linotype" w:cs="Tahoma"/>
          <w:iCs/>
          <w:sz w:val="22"/>
          <w:szCs w:val="22"/>
          <w:lang w:eastAsia="es-ES_tradnl"/>
        </w:rPr>
      </w:pPr>
      <w:r w:rsidRPr="00FD61A8">
        <w:rPr>
          <w:rFonts w:ascii="Palatino Linotype" w:eastAsia="Calibri" w:hAnsi="Palatino Linotype" w:cs="Tahoma"/>
          <w:iCs/>
          <w:sz w:val="22"/>
          <w:szCs w:val="22"/>
          <w:lang w:eastAsia="es-ES_tradnl"/>
        </w:rPr>
        <w:t xml:space="preserve">Así, de acuerdo con lo expuesto, la información </w:t>
      </w:r>
      <w:r>
        <w:rPr>
          <w:rFonts w:ascii="Palatino Linotype" w:eastAsia="Calibri" w:hAnsi="Palatino Linotype" w:cs="Tahoma"/>
          <w:iCs/>
          <w:sz w:val="22"/>
          <w:szCs w:val="22"/>
          <w:lang w:eastAsia="es-ES_tradnl"/>
        </w:rPr>
        <w:t>entreg</w:t>
      </w:r>
      <w:r w:rsidRPr="00FD61A8">
        <w:rPr>
          <w:rFonts w:ascii="Palatino Linotype" w:eastAsia="Calibri" w:hAnsi="Palatino Linotype" w:cs="Tahoma"/>
          <w:iCs/>
          <w:sz w:val="22"/>
          <w:szCs w:val="22"/>
          <w:lang w:eastAsia="es-ES_tradnl"/>
        </w:rPr>
        <w:t xml:space="preserve">ada por el Sujeto Obligado </w:t>
      </w:r>
      <w:r>
        <w:rPr>
          <w:rFonts w:ascii="Palatino Linotype" w:eastAsia="Calibri" w:hAnsi="Palatino Linotype" w:cs="Tahoma"/>
          <w:iCs/>
          <w:sz w:val="22"/>
          <w:szCs w:val="22"/>
          <w:lang w:eastAsia="es-ES_tradnl"/>
        </w:rPr>
        <w:t>at</w:t>
      </w:r>
      <w:r w:rsidRPr="00FD61A8">
        <w:rPr>
          <w:rFonts w:ascii="Palatino Linotype" w:eastAsia="Calibri" w:hAnsi="Palatino Linotype" w:cs="Tahoma"/>
          <w:iCs/>
          <w:sz w:val="22"/>
          <w:szCs w:val="22"/>
          <w:lang w:eastAsia="es-ES_tradnl"/>
        </w:rPr>
        <w:t>ende</w:t>
      </w:r>
      <w:r>
        <w:rPr>
          <w:rFonts w:ascii="Palatino Linotype" w:eastAsia="Calibri" w:hAnsi="Palatino Linotype" w:cs="Tahoma"/>
          <w:iCs/>
          <w:sz w:val="22"/>
          <w:szCs w:val="22"/>
          <w:lang w:eastAsia="es-ES_tradnl"/>
        </w:rPr>
        <w:t>ría</w:t>
      </w:r>
      <w:r w:rsidRPr="00FD61A8">
        <w:rPr>
          <w:rFonts w:ascii="Palatino Linotype" w:eastAsia="Calibri" w:hAnsi="Palatino Linotype" w:cs="Tahoma"/>
          <w:iCs/>
          <w:sz w:val="22"/>
          <w:szCs w:val="22"/>
          <w:lang w:eastAsia="es-ES_tradnl"/>
        </w:rPr>
        <w:t xml:space="preserve"> la solicitud de acceso a la información con número de folio </w:t>
      </w:r>
      <w:r w:rsidRPr="00AF767C">
        <w:rPr>
          <w:rFonts w:ascii="Palatino Linotype" w:eastAsia="Calibri" w:hAnsi="Palatino Linotype" w:cs="Tahoma"/>
          <w:b/>
          <w:bCs/>
          <w:color w:val="000000"/>
          <w:sz w:val="22"/>
          <w:szCs w:val="22"/>
          <w:lang w:eastAsia="es-ES_tradnl"/>
        </w:rPr>
        <w:t>00015/OASTECAMAC/IP/2019</w:t>
      </w:r>
      <w:r>
        <w:rPr>
          <w:rFonts w:ascii="Palatino Linotype" w:eastAsia="Calibri" w:hAnsi="Palatino Linotype" w:cs="Tahoma"/>
          <w:bCs/>
          <w:color w:val="000000"/>
          <w:sz w:val="22"/>
          <w:szCs w:val="22"/>
          <w:lang w:eastAsia="es-ES_tradnl"/>
        </w:rPr>
        <w:t>, no obstante, toda vez que la Particular manifestó como agravio la entrega de información incompleta, es menester señalar que las pólizas cheque remitidas por el Sujeto Obligado así como el documento de su comprobación fueron entregados en versión pública, por lo que se procede al a</w:t>
      </w:r>
      <w:r w:rsidR="004E7F35">
        <w:rPr>
          <w:rFonts w:ascii="Palatino Linotype" w:eastAsia="Calibri" w:hAnsi="Palatino Linotype" w:cs="Tahoma"/>
          <w:bCs/>
          <w:color w:val="000000"/>
          <w:sz w:val="22"/>
          <w:szCs w:val="22"/>
          <w:lang w:eastAsia="es-ES_tradnl"/>
        </w:rPr>
        <w:t>nálisis de los datos eliminados.</w:t>
      </w:r>
    </w:p>
    <w:p w14:paraId="33C26A44" w14:textId="77777777" w:rsidR="00B16F7A" w:rsidRPr="00AF221F" w:rsidRDefault="00B16F7A" w:rsidP="005F1FE3">
      <w:pPr>
        <w:spacing w:line="360" w:lineRule="auto"/>
        <w:ind w:right="-93"/>
        <w:jc w:val="both"/>
        <w:rPr>
          <w:rFonts w:ascii="Palatino Linotype" w:eastAsia="Calibri" w:hAnsi="Palatino Linotype" w:cs="Tahoma"/>
          <w:bCs/>
          <w:sz w:val="22"/>
          <w:szCs w:val="22"/>
          <w:lang w:eastAsia="en-US"/>
        </w:rPr>
      </w:pPr>
    </w:p>
    <w:p w14:paraId="0EC1DFAF" w14:textId="34BF6B4D" w:rsidR="004E7F35" w:rsidRDefault="004E7F35" w:rsidP="00110A65">
      <w:pPr>
        <w:spacing w:line="360" w:lineRule="auto"/>
        <w:jc w:val="both"/>
        <w:rPr>
          <w:rFonts w:ascii="Palatino Linotype" w:hAnsi="Palatino Linotype" w:cs="Tahoma"/>
          <w:sz w:val="22"/>
          <w:szCs w:val="22"/>
        </w:rPr>
      </w:pPr>
      <w:r>
        <w:rPr>
          <w:rFonts w:ascii="Palatino Linotype" w:hAnsi="Palatino Linotype" w:cs="Tahoma"/>
          <w:sz w:val="22"/>
          <w:szCs w:val="22"/>
        </w:rPr>
        <w:t>A manera de referencia, es oportuno ilustrar las pólizas cheque remitidas por el Sujeto Obligado y su comprobación, con las imágenes siguientes:</w:t>
      </w:r>
    </w:p>
    <w:p w14:paraId="25EDF43C" w14:textId="2A46C6CC" w:rsidR="004E7F35" w:rsidRDefault="00CE637A" w:rsidP="00110A65">
      <w:pPr>
        <w:spacing w:line="360" w:lineRule="auto"/>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60288" behindDoc="0" locked="0" layoutInCell="1" allowOverlap="1" wp14:anchorId="784556A6" wp14:editId="73C28015">
                <wp:simplePos x="0" y="0"/>
                <wp:positionH relativeFrom="margin">
                  <wp:posOffset>-13513</wp:posOffset>
                </wp:positionH>
                <wp:positionV relativeFrom="paragraph">
                  <wp:posOffset>6833</wp:posOffset>
                </wp:positionV>
                <wp:extent cx="5552237" cy="2457907"/>
                <wp:effectExtent l="0" t="0" r="29845" b="19050"/>
                <wp:wrapNone/>
                <wp:docPr id="5" name="Conector recto 5"/>
                <wp:cNvGraphicFramePr/>
                <a:graphic xmlns:a="http://schemas.openxmlformats.org/drawingml/2006/main">
                  <a:graphicData uri="http://schemas.microsoft.com/office/word/2010/wordprocessingShape">
                    <wps:wsp>
                      <wps:cNvCnPr/>
                      <wps:spPr>
                        <a:xfrm>
                          <a:off x="0" y="0"/>
                          <a:ext cx="5552237" cy="24579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CF13C"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55pt" to="436.15pt,1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" strokecolor="#4472c4 [3204]" strokeweight=".5pt">
                <v:stroke joinstyle="miter"/>
                <w10:wrap anchorx="margin"/>
              </v:line>
            </w:pict>
          </mc:Fallback>
        </mc:AlternateContent>
      </w:r>
    </w:p>
    <w:p w14:paraId="241ACAB1" w14:textId="4D96EE5A" w:rsidR="004E7F35" w:rsidRDefault="004E7F35" w:rsidP="004E7F35">
      <w:pPr>
        <w:spacing w:line="360" w:lineRule="auto"/>
        <w:jc w:val="center"/>
        <w:rPr>
          <w:rFonts w:ascii="Palatino Linotype" w:hAnsi="Palatino Linotype" w:cs="Tahoma"/>
          <w:sz w:val="22"/>
          <w:szCs w:val="22"/>
        </w:rPr>
      </w:pPr>
      <w:r>
        <w:rPr>
          <w:noProof/>
          <w:lang w:eastAsia="es-MX"/>
        </w:rPr>
        <w:lastRenderedPageBreak/>
        <w:drawing>
          <wp:inline distT="0" distB="0" distL="0" distR="0" wp14:anchorId="3242DBD2" wp14:editId="6AE22580">
            <wp:extent cx="5501975" cy="631507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678" t="20051" r="34653" b="11245"/>
                    <a:stretch/>
                  </pic:blipFill>
                  <pic:spPr bwMode="auto">
                    <a:xfrm>
                      <a:off x="0" y="0"/>
                      <a:ext cx="5524860" cy="6341342"/>
                    </a:xfrm>
                    <a:prstGeom prst="rect">
                      <a:avLst/>
                    </a:prstGeom>
                    <a:ln>
                      <a:noFill/>
                    </a:ln>
                    <a:extLst>
                      <a:ext uri="{53640926-AAD7-44D8-BBD7-CCE9431645EC}">
                        <a14:shadowObscured xmlns:a14="http://schemas.microsoft.com/office/drawing/2010/main"/>
                      </a:ext>
                    </a:extLst>
                  </pic:spPr>
                </pic:pic>
              </a:graphicData>
            </a:graphic>
          </wp:inline>
        </w:drawing>
      </w:r>
    </w:p>
    <w:p w14:paraId="3EAEF346" w14:textId="77777777" w:rsidR="004E7F35" w:rsidRDefault="004E7F35" w:rsidP="00110A65">
      <w:pPr>
        <w:spacing w:line="360" w:lineRule="auto"/>
        <w:jc w:val="both"/>
        <w:rPr>
          <w:rFonts w:ascii="Palatino Linotype" w:hAnsi="Palatino Linotype" w:cs="Tahoma"/>
          <w:sz w:val="22"/>
          <w:szCs w:val="22"/>
        </w:rPr>
      </w:pPr>
    </w:p>
    <w:p w14:paraId="58B78ED5" w14:textId="77777777" w:rsidR="004E7F35" w:rsidRDefault="004E7F35" w:rsidP="00110A65">
      <w:pPr>
        <w:spacing w:line="360" w:lineRule="auto"/>
        <w:jc w:val="both"/>
        <w:rPr>
          <w:rFonts w:ascii="Palatino Linotype" w:hAnsi="Palatino Linotype" w:cs="Tahoma"/>
          <w:sz w:val="22"/>
          <w:szCs w:val="22"/>
        </w:rPr>
      </w:pPr>
    </w:p>
    <w:p w14:paraId="00C5876E" w14:textId="7B2B514A" w:rsidR="004E7F35" w:rsidRDefault="004E7F35" w:rsidP="004E7F35">
      <w:pPr>
        <w:spacing w:line="360" w:lineRule="auto"/>
        <w:jc w:val="center"/>
        <w:rPr>
          <w:rFonts w:ascii="Palatino Linotype" w:hAnsi="Palatino Linotype" w:cs="Tahoma"/>
          <w:sz w:val="22"/>
          <w:szCs w:val="22"/>
        </w:rPr>
      </w:pPr>
      <w:r>
        <w:rPr>
          <w:noProof/>
          <w:lang w:eastAsia="es-MX"/>
        </w:rPr>
        <w:lastRenderedPageBreak/>
        <w:drawing>
          <wp:inline distT="0" distB="0" distL="0" distR="0" wp14:anchorId="47DA6E48" wp14:editId="519E3BEA">
            <wp:extent cx="5160031" cy="657225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005" t="16512" r="35482" b="12129"/>
                    <a:stretch/>
                  </pic:blipFill>
                  <pic:spPr bwMode="auto">
                    <a:xfrm>
                      <a:off x="0" y="0"/>
                      <a:ext cx="5181774" cy="6599944"/>
                    </a:xfrm>
                    <a:prstGeom prst="rect">
                      <a:avLst/>
                    </a:prstGeom>
                    <a:ln>
                      <a:noFill/>
                    </a:ln>
                    <a:extLst>
                      <a:ext uri="{53640926-AAD7-44D8-BBD7-CCE9431645EC}">
                        <a14:shadowObscured xmlns:a14="http://schemas.microsoft.com/office/drawing/2010/main"/>
                      </a:ext>
                    </a:extLst>
                  </pic:spPr>
                </pic:pic>
              </a:graphicData>
            </a:graphic>
          </wp:inline>
        </w:drawing>
      </w:r>
    </w:p>
    <w:p w14:paraId="28FAF25D" w14:textId="77777777" w:rsidR="002D7BCA" w:rsidRDefault="001D0C1A" w:rsidP="002D7BCA">
      <w:pPr>
        <w:spacing w:line="360" w:lineRule="auto"/>
        <w:jc w:val="center"/>
        <w:rPr>
          <w:rFonts w:ascii="Palatino Linotype" w:hAnsi="Palatino Linotype" w:cs="Tahoma"/>
          <w:sz w:val="22"/>
          <w:szCs w:val="22"/>
        </w:rPr>
      </w:pPr>
      <w:r>
        <w:rPr>
          <w:noProof/>
          <w:lang w:eastAsia="es-MX"/>
        </w:rPr>
        <w:lastRenderedPageBreak/>
        <w:drawing>
          <wp:inline distT="0" distB="0" distL="0" distR="0" wp14:anchorId="4A795320" wp14:editId="620D45A3">
            <wp:extent cx="5172075" cy="674814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7386" t="17987" r="13589" b="9475"/>
                    <a:stretch/>
                  </pic:blipFill>
                  <pic:spPr bwMode="auto">
                    <a:xfrm>
                      <a:off x="0" y="0"/>
                      <a:ext cx="5195141" cy="6778240"/>
                    </a:xfrm>
                    <a:prstGeom prst="rect">
                      <a:avLst/>
                    </a:prstGeom>
                    <a:ln>
                      <a:noFill/>
                    </a:ln>
                    <a:extLst>
                      <a:ext uri="{53640926-AAD7-44D8-BBD7-CCE9431645EC}">
                        <a14:shadowObscured xmlns:a14="http://schemas.microsoft.com/office/drawing/2010/main"/>
                      </a:ext>
                    </a:extLst>
                  </pic:spPr>
                </pic:pic>
              </a:graphicData>
            </a:graphic>
          </wp:inline>
        </w:drawing>
      </w:r>
    </w:p>
    <w:p w14:paraId="0A01B4F8" w14:textId="170DA1BE" w:rsidR="003F2134" w:rsidRDefault="00110A65" w:rsidP="00636226">
      <w:pPr>
        <w:spacing w:line="360" w:lineRule="auto"/>
        <w:jc w:val="both"/>
        <w:rPr>
          <w:rFonts w:ascii="Palatino Linotype" w:hAnsi="Palatino Linotype" w:cs="Tahoma"/>
          <w:sz w:val="22"/>
          <w:szCs w:val="22"/>
        </w:rPr>
      </w:pPr>
      <w:r w:rsidRPr="00AF221F">
        <w:rPr>
          <w:rFonts w:ascii="Palatino Linotype" w:hAnsi="Palatino Linotype" w:cs="Tahoma"/>
          <w:sz w:val="22"/>
          <w:szCs w:val="22"/>
        </w:rPr>
        <w:lastRenderedPageBreak/>
        <w:t>Como se aprecia en la</w:t>
      </w:r>
      <w:r w:rsidR="004E7F35">
        <w:rPr>
          <w:rFonts w:ascii="Palatino Linotype" w:hAnsi="Palatino Linotype" w:cs="Tahoma"/>
          <w:sz w:val="22"/>
          <w:szCs w:val="22"/>
        </w:rPr>
        <w:t>s</w:t>
      </w:r>
      <w:r w:rsidRPr="00AF221F">
        <w:rPr>
          <w:rFonts w:ascii="Palatino Linotype" w:hAnsi="Palatino Linotype" w:cs="Tahoma"/>
          <w:sz w:val="22"/>
          <w:szCs w:val="22"/>
        </w:rPr>
        <w:t xml:space="preserve"> </w:t>
      </w:r>
      <w:r w:rsidR="004E7F35" w:rsidRPr="00AF221F">
        <w:rPr>
          <w:rFonts w:ascii="Palatino Linotype" w:hAnsi="Palatino Linotype" w:cs="Tahoma"/>
          <w:sz w:val="22"/>
          <w:szCs w:val="22"/>
        </w:rPr>
        <w:t>imágen</w:t>
      </w:r>
      <w:r w:rsidR="004E7F35">
        <w:rPr>
          <w:rFonts w:ascii="Palatino Linotype" w:hAnsi="Palatino Linotype" w:cs="Tahoma"/>
          <w:sz w:val="22"/>
          <w:szCs w:val="22"/>
        </w:rPr>
        <w:t>es</w:t>
      </w:r>
      <w:r w:rsidRPr="00AF221F">
        <w:rPr>
          <w:rFonts w:ascii="Palatino Linotype" w:hAnsi="Palatino Linotype" w:cs="Tahoma"/>
          <w:sz w:val="22"/>
          <w:szCs w:val="22"/>
        </w:rPr>
        <w:t xml:space="preserve"> presentada</w:t>
      </w:r>
      <w:r w:rsidR="004E7F35">
        <w:rPr>
          <w:rFonts w:ascii="Palatino Linotype" w:hAnsi="Palatino Linotype" w:cs="Tahoma"/>
          <w:sz w:val="22"/>
          <w:szCs w:val="22"/>
        </w:rPr>
        <w:t>s</w:t>
      </w:r>
      <w:r w:rsidRPr="00AF221F">
        <w:rPr>
          <w:rFonts w:ascii="Palatino Linotype" w:hAnsi="Palatino Linotype" w:cs="Tahoma"/>
          <w:sz w:val="22"/>
          <w:szCs w:val="22"/>
        </w:rPr>
        <w:t xml:space="preserve">, el Sujeto Obligado entregó la versión pública de </w:t>
      </w:r>
      <w:r w:rsidR="003F2134">
        <w:rPr>
          <w:rFonts w:ascii="Palatino Linotype" w:hAnsi="Palatino Linotype" w:cs="Tahoma"/>
          <w:sz w:val="22"/>
          <w:szCs w:val="22"/>
        </w:rPr>
        <w:t>los cheque póliza y el documento de su comprobación en los</w:t>
      </w:r>
      <w:r w:rsidRPr="00AF221F">
        <w:rPr>
          <w:rFonts w:ascii="Palatino Linotype" w:hAnsi="Palatino Linotype" w:cs="Tahoma"/>
          <w:sz w:val="22"/>
          <w:szCs w:val="22"/>
        </w:rPr>
        <w:t xml:space="preserve"> que testó datos como </w:t>
      </w:r>
      <w:r w:rsidR="003F2134">
        <w:rPr>
          <w:rFonts w:ascii="Palatino Linotype" w:hAnsi="Palatino Linotype" w:cs="Tahoma"/>
          <w:sz w:val="22"/>
          <w:szCs w:val="22"/>
        </w:rPr>
        <w:t>Institución Bancaria</w:t>
      </w:r>
      <w:r w:rsidR="003F2134" w:rsidRPr="003F2134">
        <w:rPr>
          <w:rFonts w:ascii="Palatino Linotype" w:hAnsi="Palatino Linotype" w:cs="Tahoma"/>
          <w:sz w:val="22"/>
          <w:szCs w:val="22"/>
        </w:rPr>
        <w:t>, Número de Cuenta, número de cheque, firma</w:t>
      </w:r>
      <w:r w:rsidR="00D74DDD">
        <w:rPr>
          <w:rFonts w:ascii="Palatino Linotype" w:hAnsi="Palatino Linotype" w:cs="Tahoma"/>
          <w:sz w:val="22"/>
          <w:szCs w:val="22"/>
        </w:rPr>
        <w:t xml:space="preserve"> de servidores públicos</w:t>
      </w:r>
      <w:r w:rsidR="003F2134" w:rsidRPr="003F2134">
        <w:rPr>
          <w:rFonts w:ascii="Palatino Linotype" w:hAnsi="Palatino Linotype" w:cs="Tahoma"/>
          <w:sz w:val="22"/>
          <w:szCs w:val="22"/>
        </w:rPr>
        <w:t>,</w:t>
      </w:r>
      <w:r w:rsidR="00C373D5">
        <w:rPr>
          <w:rFonts w:ascii="Palatino Linotype" w:hAnsi="Palatino Linotype" w:cs="Tahoma"/>
          <w:sz w:val="22"/>
          <w:szCs w:val="22"/>
        </w:rPr>
        <w:t xml:space="preserve"> </w:t>
      </w:r>
      <w:r w:rsidR="00C373D5" w:rsidRPr="00AF221F">
        <w:rPr>
          <w:rFonts w:ascii="Palatino Linotype" w:hAnsi="Palatino Linotype" w:cs="Tahoma"/>
          <w:sz w:val="22"/>
          <w:szCs w:val="22"/>
        </w:rPr>
        <w:t>Registro Federal</w:t>
      </w:r>
      <w:r w:rsidR="00C373D5">
        <w:rPr>
          <w:rFonts w:ascii="Palatino Linotype" w:hAnsi="Palatino Linotype" w:cs="Tahoma"/>
          <w:sz w:val="22"/>
          <w:szCs w:val="22"/>
        </w:rPr>
        <w:t xml:space="preserve"> de Contribuyentes de servidor público,</w:t>
      </w:r>
      <w:r w:rsidR="003F2134" w:rsidRPr="003F2134">
        <w:rPr>
          <w:rFonts w:ascii="Palatino Linotype" w:hAnsi="Palatino Linotype" w:cs="Tahoma"/>
          <w:sz w:val="22"/>
          <w:szCs w:val="22"/>
        </w:rPr>
        <w:t xml:space="preserve"> </w:t>
      </w:r>
      <w:r w:rsidR="00C373D5" w:rsidRPr="00AF221F">
        <w:rPr>
          <w:rFonts w:ascii="Palatino Linotype" w:hAnsi="Palatino Linotype" w:cs="Tahoma"/>
          <w:sz w:val="22"/>
          <w:szCs w:val="22"/>
        </w:rPr>
        <w:t>Registro Federal de Contribuyentes de la empresa</w:t>
      </w:r>
      <w:r w:rsidR="00C373D5">
        <w:rPr>
          <w:rFonts w:ascii="Palatino Linotype" w:hAnsi="Palatino Linotype" w:cs="Tahoma"/>
          <w:sz w:val="22"/>
          <w:szCs w:val="22"/>
        </w:rPr>
        <w:t>, Clave Única de Registro de Población</w:t>
      </w:r>
      <w:r w:rsidR="003F2134" w:rsidRPr="003F2134">
        <w:rPr>
          <w:rFonts w:ascii="Palatino Linotype" w:hAnsi="Palatino Linotype" w:cs="Tahoma"/>
          <w:sz w:val="22"/>
          <w:szCs w:val="22"/>
        </w:rPr>
        <w:t xml:space="preserve">, </w:t>
      </w:r>
      <w:r w:rsidR="00422BEA">
        <w:rPr>
          <w:rFonts w:ascii="Palatino Linotype" w:hAnsi="Palatino Linotype" w:cs="Tahoma"/>
          <w:sz w:val="22"/>
          <w:szCs w:val="22"/>
        </w:rPr>
        <w:t>clave</w:t>
      </w:r>
      <w:r w:rsidR="003F2134" w:rsidRPr="003F2134">
        <w:rPr>
          <w:rFonts w:ascii="Palatino Linotype" w:hAnsi="Palatino Linotype" w:cs="Tahoma"/>
          <w:sz w:val="22"/>
          <w:szCs w:val="22"/>
        </w:rPr>
        <w:t xml:space="preserve"> ISSEMYM, folio fiscal, sello digital del contribuyente emisor, sello digital del SAT, Cadena original del complemento del certificado digital del SAT, apellidos</w:t>
      </w:r>
      <w:r w:rsidR="00967333">
        <w:rPr>
          <w:rFonts w:ascii="Palatino Linotype" w:hAnsi="Palatino Linotype" w:cs="Tahoma"/>
          <w:sz w:val="22"/>
          <w:szCs w:val="22"/>
        </w:rPr>
        <w:t xml:space="preserve"> de proveedores</w:t>
      </w:r>
      <w:r w:rsidR="003F2134" w:rsidRPr="003F2134">
        <w:rPr>
          <w:rFonts w:ascii="Palatino Linotype" w:hAnsi="Palatino Linotype" w:cs="Tahoma"/>
          <w:sz w:val="22"/>
          <w:szCs w:val="22"/>
        </w:rPr>
        <w:t xml:space="preserve">, número de serie del CSD del SAT, número de </w:t>
      </w:r>
      <w:proofErr w:type="spellStart"/>
      <w:r w:rsidR="003F2134" w:rsidRPr="003F2134">
        <w:rPr>
          <w:rFonts w:ascii="Palatino Linotype" w:hAnsi="Palatino Linotype" w:cs="Tahoma"/>
          <w:sz w:val="22"/>
          <w:szCs w:val="22"/>
        </w:rPr>
        <w:t>tiket</w:t>
      </w:r>
      <w:proofErr w:type="spellEnd"/>
      <w:r w:rsidR="003F2134" w:rsidRPr="003F2134">
        <w:rPr>
          <w:rFonts w:ascii="Palatino Linotype" w:hAnsi="Palatino Linotype" w:cs="Tahoma"/>
          <w:sz w:val="22"/>
          <w:szCs w:val="22"/>
        </w:rPr>
        <w:t>, número de certificado digital SAT, Clave Pe</w:t>
      </w:r>
      <w:r w:rsidR="00422BEA">
        <w:rPr>
          <w:rFonts w:ascii="Palatino Linotype" w:hAnsi="Palatino Linotype" w:cs="Tahoma"/>
          <w:sz w:val="22"/>
          <w:szCs w:val="22"/>
        </w:rPr>
        <w:t>mex, número de serie-factura y</w:t>
      </w:r>
      <w:r w:rsidR="00422BEA" w:rsidRPr="00422BEA">
        <w:rPr>
          <w:rFonts w:ascii="Palatino Linotype" w:hAnsi="Palatino Linotype" w:cs="Tahoma"/>
          <w:sz w:val="22"/>
          <w:szCs w:val="22"/>
        </w:rPr>
        <w:t xml:space="preserve"> </w:t>
      </w:r>
      <w:r w:rsidR="00422BEA" w:rsidRPr="003F2134">
        <w:rPr>
          <w:rFonts w:ascii="Palatino Linotype" w:hAnsi="Palatino Linotype" w:cs="Tahoma"/>
          <w:sz w:val="22"/>
          <w:szCs w:val="22"/>
        </w:rPr>
        <w:t>QR</w:t>
      </w:r>
      <w:r w:rsidR="00422BEA">
        <w:rPr>
          <w:rFonts w:ascii="Palatino Linotype" w:hAnsi="Palatino Linotype" w:cs="Tahoma"/>
          <w:sz w:val="22"/>
          <w:szCs w:val="22"/>
        </w:rPr>
        <w:t>. Asimismo, el Sujeto Obligado adujo que también eliminó el dato correspondiente a la huella dactilar.</w:t>
      </w:r>
    </w:p>
    <w:p w14:paraId="5180926E" w14:textId="77777777" w:rsidR="00422BEA" w:rsidRDefault="00422BEA" w:rsidP="00636226">
      <w:pPr>
        <w:spacing w:line="360" w:lineRule="auto"/>
        <w:jc w:val="both"/>
        <w:rPr>
          <w:rFonts w:ascii="Palatino Linotype" w:hAnsi="Palatino Linotype" w:cs="Tahoma"/>
          <w:sz w:val="22"/>
          <w:szCs w:val="22"/>
        </w:rPr>
      </w:pPr>
    </w:p>
    <w:p w14:paraId="4C7E6040" w14:textId="77BCCBD2" w:rsidR="00422BEA" w:rsidRDefault="00422BEA" w:rsidP="00636226">
      <w:pPr>
        <w:spacing w:line="360" w:lineRule="auto"/>
        <w:jc w:val="both"/>
        <w:rPr>
          <w:rFonts w:ascii="Palatino Linotype" w:hAnsi="Palatino Linotype" w:cs="Tahoma"/>
          <w:sz w:val="22"/>
          <w:szCs w:val="22"/>
        </w:rPr>
      </w:pPr>
      <w:r>
        <w:rPr>
          <w:rFonts w:ascii="Palatino Linotype" w:hAnsi="Palatino Linotype" w:cs="Tahoma"/>
          <w:sz w:val="22"/>
          <w:szCs w:val="22"/>
        </w:rPr>
        <w:t>Al respecto</w:t>
      </w:r>
      <w:r w:rsidR="00EC68C7">
        <w:rPr>
          <w:rFonts w:ascii="Palatino Linotype" w:hAnsi="Palatino Linotype" w:cs="Tahoma"/>
          <w:sz w:val="22"/>
          <w:szCs w:val="22"/>
        </w:rPr>
        <w:t>,</w:t>
      </w:r>
      <w:r>
        <w:rPr>
          <w:rFonts w:ascii="Palatino Linotype" w:hAnsi="Palatino Linotype" w:cs="Tahoma"/>
          <w:sz w:val="22"/>
          <w:szCs w:val="22"/>
        </w:rPr>
        <w:t xml:space="preserve"> es de señalar que en efecto los datos</w:t>
      </w:r>
      <w:r w:rsidR="00EC68C7">
        <w:rPr>
          <w:rFonts w:ascii="Palatino Linotype" w:hAnsi="Palatino Linotype" w:cs="Tahoma"/>
          <w:sz w:val="22"/>
          <w:szCs w:val="22"/>
        </w:rPr>
        <w:t xml:space="preserve"> consistentes en </w:t>
      </w:r>
      <w:r w:rsidR="00EC68C7" w:rsidRPr="00AF221F">
        <w:rPr>
          <w:rFonts w:ascii="Palatino Linotype" w:hAnsi="Palatino Linotype" w:cs="Tahoma"/>
          <w:sz w:val="22"/>
          <w:szCs w:val="22"/>
        </w:rPr>
        <w:t>Registro Federal</w:t>
      </w:r>
      <w:r w:rsidR="00EC68C7">
        <w:rPr>
          <w:rFonts w:ascii="Palatino Linotype" w:hAnsi="Palatino Linotype" w:cs="Tahoma"/>
          <w:sz w:val="22"/>
          <w:szCs w:val="22"/>
        </w:rPr>
        <w:t xml:space="preserve"> de Contribuyentes de servidor público, Clave Única de Registro de Población</w:t>
      </w:r>
      <w:r w:rsidR="00EC68C7" w:rsidRPr="003F2134">
        <w:rPr>
          <w:rFonts w:ascii="Palatino Linotype" w:hAnsi="Palatino Linotype" w:cs="Tahoma"/>
          <w:sz w:val="22"/>
          <w:szCs w:val="22"/>
        </w:rPr>
        <w:t xml:space="preserve">, </w:t>
      </w:r>
      <w:r w:rsidR="00EC68C7">
        <w:rPr>
          <w:rFonts w:ascii="Palatino Linotype" w:hAnsi="Palatino Linotype" w:cs="Tahoma"/>
          <w:sz w:val="22"/>
          <w:szCs w:val="22"/>
        </w:rPr>
        <w:t>clave</w:t>
      </w:r>
      <w:r w:rsidR="00EC68C7" w:rsidRPr="003F2134">
        <w:rPr>
          <w:rFonts w:ascii="Palatino Linotype" w:hAnsi="Palatino Linotype" w:cs="Tahoma"/>
          <w:sz w:val="22"/>
          <w:szCs w:val="22"/>
        </w:rPr>
        <w:t xml:space="preserve"> ISSEMYM</w:t>
      </w:r>
      <w:r w:rsidR="00EC68C7">
        <w:rPr>
          <w:rFonts w:ascii="Palatino Linotype" w:hAnsi="Palatino Linotype" w:cs="Tahoma"/>
          <w:sz w:val="22"/>
          <w:szCs w:val="22"/>
        </w:rPr>
        <w:t xml:space="preserve">, huella dactilar y </w:t>
      </w:r>
      <w:r w:rsidR="00D74DDD">
        <w:rPr>
          <w:rFonts w:ascii="Palatino Linotype" w:hAnsi="Palatino Linotype" w:cs="Tahoma"/>
          <w:sz w:val="22"/>
          <w:szCs w:val="22"/>
        </w:rPr>
        <w:t xml:space="preserve">código </w:t>
      </w:r>
      <w:r w:rsidR="00EC68C7">
        <w:rPr>
          <w:rFonts w:ascii="Palatino Linotype" w:hAnsi="Palatino Linotype" w:cs="Tahoma"/>
          <w:sz w:val="22"/>
          <w:szCs w:val="22"/>
        </w:rPr>
        <w:t>QR, son considerados datos personales en términos del artículo 143, fracción I, de la Ley de Transparencia y Acceso a la Información Pública del Estado de México y Municipios</w:t>
      </w:r>
      <w:r w:rsidR="00D74DDD">
        <w:rPr>
          <w:rFonts w:ascii="Palatino Linotype" w:hAnsi="Palatino Linotype" w:cs="Tahoma"/>
          <w:sz w:val="22"/>
          <w:szCs w:val="22"/>
        </w:rPr>
        <w:t>, por lo que deben ser clasificados como información confidencial.</w:t>
      </w:r>
    </w:p>
    <w:p w14:paraId="277E9C77" w14:textId="77777777" w:rsidR="00D74DDD" w:rsidRDefault="00D74DDD" w:rsidP="00636226">
      <w:pPr>
        <w:spacing w:line="360" w:lineRule="auto"/>
        <w:jc w:val="both"/>
        <w:rPr>
          <w:rFonts w:ascii="Palatino Linotype" w:hAnsi="Palatino Linotype" w:cs="Tahoma"/>
          <w:sz w:val="22"/>
          <w:szCs w:val="22"/>
        </w:rPr>
      </w:pPr>
    </w:p>
    <w:p w14:paraId="5E0689C9" w14:textId="4667CC18" w:rsidR="00D74DDD" w:rsidRDefault="00D74DDD" w:rsidP="00636226">
      <w:pPr>
        <w:spacing w:line="360" w:lineRule="auto"/>
        <w:jc w:val="both"/>
        <w:rPr>
          <w:rFonts w:ascii="Palatino Linotype" w:hAnsi="Palatino Linotype" w:cs="Tahoma"/>
          <w:sz w:val="22"/>
          <w:szCs w:val="22"/>
        </w:rPr>
      </w:pPr>
      <w:r w:rsidRPr="00F13E27">
        <w:rPr>
          <w:rFonts w:ascii="Palatino Linotype" w:hAnsi="Palatino Linotype" w:cs="Tahoma"/>
          <w:sz w:val="22"/>
          <w:szCs w:val="22"/>
        </w:rPr>
        <w:t xml:space="preserve">Ahora bien, por cuanto hace a Institución Bancaria, Número de Cuenta, número de cheque, firma de servidores públicos, Registro Federal de Contribuyentes </w:t>
      </w:r>
      <w:r w:rsidR="00982A2D" w:rsidRPr="00F13E27">
        <w:rPr>
          <w:rFonts w:ascii="Palatino Linotype" w:hAnsi="Palatino Linotype" w:cs="Tahoma"/>
          <w:sz w:val="22"/>
          <w:szCs w:val="22"/>
        </w:rPr>
        <w:t>de proveedor</w:t>
      </w:r>
      <w:r w:rsidRPr="00F13E27">
        <w:rPr>
          <w:rFonts w:ascii="Palatino Linotype" w:hAnsi="Palatino Linotype" w:cs="Tahoma"/>
          <w:sz w:val="22"/>
          <w:szCs w:val="22"/>
        </w:rPr>
        <w:t xml:space="preserve">, folio fiscal, sello digital del contribuyente emisor, sello digital del SAT, Cadena original del complemento del certificado digital del SAT, apellidos de </w:t>
      </w:r>
      <w:r w:rsidR="00967333">
        <w:rPr>
          <w:rFonts w:ascii="Palatino Linotype" w:hAnsi="Palatino Linotype" w:cs="Tahoma"/>
          <w:sz w:val="22"/>
          <w:szCs w:val="22"/>
        </w:rPr>
        <w:t>proveedores</w:t>
      </w:r>
      <w:r w:rsidRPr="00F13E27">
        <w:rPr>
          <w:rFonts w:ascii="Palatino Linotype" w:hAnsi="Palatino Linotype" w:cs="Tahoma"/>
          <w:sz w:val="22"/>
          <w:szCs w:val="22"/>
        </w:rPr>
        <w:t xml:space="preserve">, número de serie del CSD del SAT, número de </w:t>
      </w:r>
      <w:proofErr w:type="spellStart"/>
      <w:r w:rsidRPr="00F13E27">
        <w:rPr>
          <w:rFonts w:ascii="Palatino Linotype" w:hAnsi="Palatino Linotype" w:cs="Tahoma"/>
          <w:sz w:val="22"/>
          <w:szCs w:val="22"/>
        </w:rPr>
        <w:t>tiket</w:t>
      </w:r>
      <w:proofErr w:type="spellEnd"/>
      <w:r w:rsidRPr="00F13E27">
        <w:rPr>
          <w:rFonts w:ascii="Palatino Linotype" w:hAnsi="Palatino Linotype" w:cs="Tahoma"/>
          <w:sz w:val="22"/>
          <w:szCs w:val="22"/>
        </w:rPr>
        <w:t>, número de certificado digital SAT, Clave Pemex y número de serie-factura,</w:t>
      </w:r>
      <w:r w:rsidRPr="00F13E27">
        <w:rPr>
          <w:rFonts w:ascii="Palatino Linotype" w:hAnsi="Palatino Linotype" w:cs="Tahoma"/>
          <w:bCs/>
          <w:sz w:val="22"/>
          <w:szCs w:val="22"/>
        </w:rPr>
        <w:t xml:space="preserve"> son considerados de naturaleza pública</w:t>
      </w:r>
      <w:r w:rsidRPr="00AF221F">
        <w:rPr>
          <w:rFonts w:ascii="Palatino Linotype" w:hAnsi="Palatino Linotype" w:cs="Tahoma"/>
          <w:bCs/>
          <w:sz w:val="22"/>
          <w:szCs w:val="22"/>
        </w:rPr>
        <w:t xml:space="preserve"> en atención a lo siguiente:</w:t>
      </w:r>
    </w:p>
    <w:p w14:paraId="4A93635E" w14:textId="77777777" w:rsidR="003F2134" w:rsidRDefault="003F2134" w:rsidP="00636226">
      <w:pPr>
        <w:spacing w:line="360" w:lineRule="auto"/>
        <w:jc w:val="both"/>
        <w:rPr>
          <w:rFonts w:ascii="Palatino Linotype" w:hAnsi="Palatino Linotype" w:cs="Tahoma"/>
          <w:sz w:val="22"/>
          <w:szCs w:val="22"/>
        </w:rPr>
      </w:pPr>
    </w:p>
    <w:p w14:paraId="7FBF30DA" w14:textId="7AD1DB9B" w:rsidR="002C4EC6" w:rsidRDefault="002C4EC6" w:rsidP="002C4EC6">
      <w:pPr>
        <w:pStyle w:val="Prrafodelista"/>
        <w:numPr>
          <w:ilvl w:val="0"/>
          <w:numId w:val="29"/>
        </w:numPr>
        <w:spacing w:line="360" w:lineRule="auto"/>
        <w:jc w:val="both"/>
        <w:rPr>
          <w:rFonts w:ascii="Palatino Linotype" w:hAnsi="Palatino Linotype" w:cs="Tahoma"/>
          <w:b/>
          <w:szCs w:val="22"/>
        </w:rPr>
      </w:pPr>
      <w:r>
        <w:rPr>
          <w:rFonts w:ascii="Palatino Linotype" w:hAnsi="Palatino Linotype" w:cs="Tahoma"/>
          <w:b/>
          <w:szCs w:val="22"/>
        </w:rPr>
        <w:lastRenderedPageBreak/>
        <w:t>Institución Bancaria</w:t>
      </w:r>
      <w:r w:rsidR="00003BF5">
        <w:rPr>
          <w:rFonts w:ascii="Palatino Linotype" w:hAnsi="Palatino Linotype" w:cs="Tahoma"/>
          <w:b/>
          <w:szCs w:val="22"/>
        </w:rPr>
        <w:t xml:space="preserve"> y número de cheque.</w:t>
      </w:r>
    </w:p>
    <w:p w14:paraId="1F553E15" w14:textId="77777777" w:rsidR="002C4EC6" w:rsidRPr="00967333" w:rsidRDefault="002C4EC6" w:rsidP="002C4EC6">
      <w:pPr>
        <w:spacing w:line="360" w:lineRule="auto"/>
        <w:jc w:val="both"/>
        <w:rPr>
          <w:rFonts w:ascii="Palatino Linotype" w:hAnsi="Palatino Linotype" w:cs="Tahoma"/>
          <w:sz w:val="22"/>
          <w:szCs w:val="22"/>
        </w:rPr>
      </w:pPr>
    </w:p>
    <w:p w14:paraId="2B6DF491" w14:textId="6EB80B03" w:rsidR="002C4EC6" w:rsidRDefault="002C4EC6" w:rsidP="002C4EC6">
      <w:pPr>
        <w:spacing w:line="360" w:lineRule="auto"/>
        <w:jc w:val="both"/>
        <w:rPr>
          <w:rFonts w:ascii="Palatino Linotype" w:hAnsi="Palatino Linotype" w:cs="Tahoma"/>
          <w:sz w:val="22"/>
          <w:szCs w:val="22"/>
        </w:rPr>
      </w:pPr>
      <w:r w:rsidRPr="002C4EC6">
        <w:rPr>
          <w:rFonts w:ascii="Palatino Linotype" w:hAnsi="Palatino Linotype" w:cs="Tahoma"/>
          <w:sz w:val="22"/>
          <w:szCs w:val="22"/>
        </w:rPr>
        <w:t xml:space="preserve">Al respecto, </w:t>
      </w:r>
      <w:r>
        <w:rPr>
          <w:rFonts w:ascii="Palatino Linotype" w:hAnsi="Palatino Linotype" w:cs="Tahoma"/>
          <w:sz w:val="22"/>
          <w:szCs w:val="22"/>
        </w:rPr>
        <w:t>se debe precisar que el nombre de una Institución Bancaria es de carácter público</w:t>
      </w:r>
      <w:r w:rsidR="00003BF5">
        <w:rPr>
          <w:rFonts w:ascii="Palatino Linotype" w:hAnsi="Palatino Linotype" w:cs="Tahoma"/>
          <w:sz w:val="22"/>
          <w:szCs w:val="22"/>
        </w:rPr>
        <w:t xml:space="preserve">, ya que se trata de una persona jurídico colectiva </w:t>
      </w:r>
      <w:r w:rsidR="003E3A9E">
        <w:rPr>
          <w:rFonts w:ascii="Palatino Linotype" w:hAnsi="Palatino Linotype" w:cs="Tahoma"/>
          <w:sz w:val="22"/>
          <w:szCs w:val="22"/>
        </w:rPr>
        <w:t>crediticia cuyo fin principal es la prestación de servicios al público en general, relacionados con la administración y operación de bienes económicos, asimismo, el número de cheque únicamente refiere los dígitos numéricos que corresponden al título de crédito que se está expidiendo, es decir, se trata de la numeración consecutiva que tienen los cheques.</w:t>
      </w:r>
    </w:p>
    <w:p w14:paraId="5C84958F" w14:textId="77777777" w:rsidR="003E3A9E" w:rsidRPr="002C4EC6" w:rsidRDefault="003E3A9E" w:rsidP="002C4EC6">
      <w:pPr>
        <w:spacing w:line="360" w:lineRule="auto"/>
        <w:jc w:val="both"/>
        <w:rPr>
          <w:rFonts w:ascii="Palatino Linotype" w:hAnsi="Palatino Linotype" w:cs="Tahoma"/>
          <w:sz w:val="22"/>
          <w:szCs w:val="22"/>
        </w:rPr>
      </w:pPr>
    </w:p>
    <w:p w14:paraId="7C4D4CCA" w14:textId="4276F2BD" w:rsidR="00982A2D" w:rsidRPr="002C4EC6" w:rsidRDefault="00982A2D" w:rsidP="00530AF8">
      <w:pPr>
        <w:pStyle w:val="Prrafodelista"/>
        <w:numPr>
          <w:ilvl w:val="0"/>
          <w:numId w:val="29"/>
        </w:numPr>
        <w:spacing w:line="360" w:lineRule="auto"/>
        <w:jc w:val="both"/>
        <w:rPr>
          <w:rFonts w:ascii="Palatino Linotype" w:hAnsi="Palatino Linotype" w:cs="Tahoma"/>
          <w:b/>
          <w:szCs w:val="22"/>
        </w:rPr>
      </w:pPr>
      <w:r>
        <w:rPr>
          <w:rFonts w:ascii="Palatino Linotype" w:hAnsi="Palatino Linotype" w:cs="Tahoma"/>
          <w:b/>
          <w:szCs w:val="22"/>
        </w:rPr>
        <w:t>Número de cuenta</w:t>
      </w:r>
      <w:r>
        <w:rPr>
          <w:rFonts w:ascii="Palatino Linotype" w:hAnsi="Palatino Linotype" w:cs="Tahoma"/>
          <w:b/>
          <w:bCs/>
        </w:rPr>
        <w:t>.</w:t>
      </w:r>
    </w:p>
    <w:p w14:paraId="38157A0B" w14:textId="77777777" w:rsidR="002C4EC6" w:rsidRPr="00967333" w:rsidRDefault="002C4EC6" w:rsidP="002C4EC6">
      <w:pPr>
        <w:spacing w:line="360" w:lineRule="auto"/>
        <w:jc w:val="both"/>
        <w:rPr>
          <w:rFonts w:ascii="Palatino Linotype" w:hAnsi="Palatino Linotype" w:cs="Tahoma"/>
          <w:b/>
          <w:sz w:val="22"/>
          <w:szCs w:val="22"/>
        </w:rPr>
      </w:pPr>
    </w:p>
    <w:p w14:paraId="30E0DF76" w14:textId="77777777" w:rsidR="002C4EC6" w:rsidRPr="00FE23D1" w:rsidRDefault="002C4EC6" w:rsidP="002C4EC6">
      <w:pPr>
        <w:spacing w:line="360" w:lineRule="auto"/>
        <w:ind w:right="-93"/>
        <w:jc w:val="both"/>
        <w:rPr>
          <w:rFonts w:ascii="Palatino Linotype" w:hAnsi="Palatino Linotype" w:cs="Tahoma"/>
          <w:sz w:val="22"/>
          <w:szCs w:val="22"/>
        </w:rPr>
      </w:pPr>
      <w:r w:rsidRPr="00FE23D1">
        <w:rPr>
          <w:rFonts w:ascii="Palatino Linotype" w:hAnsi="Palatino Linotype" w:cs="Tahoma"/>
          <w:sz w:val="22"/>
          <w:szCs w:val="22"/>
        </w:rPr>
        <w:t>Por lo que respecta a cuentas bancarias de los Sujetos Obligados, dicha información no se considera como confidencial, pues la difusión de dichas cuentas o claves interbancarias, transparenta el uso de recursos públicos favoreciendo la rendición de cuentas; apegado además al criterio 11/17, emitido por el INAI, mismo que señala:</w:t>
      </w:r>
    </w:p>
    <w:p w14:paraId="3DE982A4" w14:textId="77777777" w:rsidR="002C4EC6" w:rsidRPr="00FE23D1" w:rsidRDefault="002C4EC6" w:rsidP="002C4EC6">
      <w:pPr>
        <w:autoSpaceDE w:val="0"/>
        <w:autoSpaceDN w:val="0"/>
        <w:adjustRightInd w:val="0"/>
        <w:spacing w:line="360" w:lineRule="auto"/>
        <w:ind w:right="50"/>
        <w:jc w:val="both"/>
        <w:rPr>
          <w:rFonts w:ascii="Palatino Linotype" w:hAnsi="Palatino Linotype"/>
          <w:sz w:val="22"/>
          <w:szCs w:val="22"/>
        </w:rPr>
      </w:pPr>
    </w:p>
    <w:p w14:paraId="4245A013" w14:textId="1E3F8092" w:rsidR="002C4EC6" w:rsidRPr="002C4EC6" w:rsidRDefault="002C4EC6" w:rsidP="002C4EC6">
      <w:pPr>
        <w:autoSpaceDE w:val="0"/>
        <w:autoSpaceDN w:val="0"/>
        <w:adjustRightInd w:val="0"/>
        <w:spacing w:line="360" w:lineRule="auto"/>
        <w:ind w:left="567" w:right="567"/>
        <w:jc w:val="both"/>
        <w:rPr>
          <w:rFonts w:ascii="Palatino Linotype" w:hAnsi="Palatino Linotype" w:cs="Tahoma"/>
          <w:i/>
          <w:szCs w:val="22"/>
        </w:rPr>
      </w:pPr>
      <w:r w:rsidRPr="002C4EC6">
        <w:rPr>
          <w:rFonts w:ascii="Palatino Linotype" w:hAnsi="Palatino Linotype" w:cs="Tahoma"/>
          <w:b/>
          <w:i/>
          <w:szCs w:val="22"/>
        </w:rPr>
        <w:t>Cuentas bancarias y/o CLABE interbancaria de sujetos obligados que reciben y/o transfieren recursos públicos, son información pública.</w:t>
      </w:r>
      <w:r w:rsidRPr="002C4EC6">
        <w:rPr>
          <w:rFonts w:ascii="Palatino Linotype" w:hAnsi="Palatino Linotype" w:cs="Tahoma"/>
          <w:i/>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9CD0293" w14:textId="77777777" w:rsidR="00CE637A" w:rsidRDefault="00CE637A" w:rsidP="002C4EC6">
      <w:pPr>
        <w:spacing w:line="360" w:lineRule="auto"/>
        <w:jc w:val="both"/>
        <w:rPr>
          <w:rFonts w:ascii="Palatino Linotype" w:hAnsi="Palatino Linotype" w:cs="Tahoma"/>
          <w:b/>
          <w:sz w:val="22"/>
          <w:szCs w:val="22"/>
        </w:rPr>
      </w:pPr>
    </w:p>
    <w:p w14:paraId="5C0000EA" w14:textId="77777777" w:rsidR="00F13E27" w:rsidRDefault="00F13E27" w:rsidP="00F13E27">
      <w:pPr>
        <w:pStyle w:val="Prrafodelista"/>
        <w:numPr>
          <w:ilvl w:val="0"/>
          <w:numId w:val="29"/>
        </w:numPr>
        <w:spacing w:line="360" w:lineRule="auto"/>
        <w:jc w:val="both"/>
        <w:rPr>
          <w:rFonts w:ascii="Palatino Linotype" w:eastAsia="Calibri" w:hAnsi="Palatino Linotype" w:cs="Tahoma"/>
          <w:b/>
          <w:bCs/>
          <w:szCs w:val="22"/>
          <w:lang w:eastAsia="en-US"/>
        </w:rPr>
      </w:pPr>
      <w:r w:rsidRPr="00BC44DA">
        <w:rPr>
          <w:rFonts w:ascii="Palatino Linotype" w:eastAsia="Calibri" w:hAnsi="Palatino Linotype" w:cs="Tahoma"/>
          <w:b/>
          <w:bCs/>
          <w:szCs w:val="22"/>
          <w:lang w:eastAsia="en-US"/>
        </w:rPr>
        <w:t>Firmas.</w:t>
      </w:r>
    </w:p>
    <w:p w14:paraId="14381BAE" w14:textId="77777777" w:rsidR="00A6491A" w:rsidRPr="00BC44DA" w:rsidRDefault="00A6491A" w:rsidP="00A6491A">
      <w:pPr>
        <w:pStyle w:val="Prrafodelista"/>
        <w:spacing w:line="360" w:lineRule="auto"/>
        <w:jc w:val="both"/>
        <w:rPr>
          <w:rFonts w:ascii="Palatino Linotype" w:eastAsia="Calibri" w:hAnsi="Palatino Linotype" w:cs="Tahoma"/>
          <w:b/>
          <w:bCs/>
          <w:szCs w:val="22"/>
          <w:lang w:eastAsia="en-US"/>
        </w:rPr>
      </w:pPr>
    </w:p>
    <w:p w14:paraId="582E2C04" w14:textId="52CEE647" w:rsidR="00F13E27" w:rsidRPr="00D750B9" w:rsidRDefault="00F13E27" w:rsidP="00F13E2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Al respecto, la firma </w:t>
      </w:r>
      <w:r w:rsidRPr="004E3C39">
        <w:rPr>
          <w:rFonts w:ascii="Palatino Linotype" w:eastAsia="Calibri" w:hAnsi="Palatino Linotype" w:cs="Tahoma"/>
          <w:bCs/>
          <w:sz w:val="22"/>
          <w:szCs w:val="22"/>
          <w:lang w:eastAsia="en-US"/>
        </w:rPr>
        <w:t>es considerada un dato personal, al tratarse de información gráfica a través de la cual su titular exterioriza su voluntad en actos públicos y privados</w:t>
      </w:r>
      <w:r>
        <w:rPr>
          <w:rFonts w:ascii="Palatino Linotype" w:eastAsia="Calibri" w:hAnsi="Palatino Linotype" w:cs="Tahoma"/>
          <w:bCs/>
          <w:sz w:val="22"/>
          <w:szCs w:val="22"/>
          <w:lang w:eastAsia="en-US"/>
        </w:rPr>
        <w:t>; sin embargo, en el presente caso, se trata de aquellas que se plasmaron en el documento denominado cheque póliza por parte de servidores públicos en ejercicio de sus funciones para dar validez al mismo, así como la del servidor público que recibió el recurso público erogado.</w:t>
      </w:r>
    </w:p>
    <w:p w14:paraId="7E5B70A3" w14:textId="77777777" w:rsidR="00F13E27" w:rsidRDefault="00F13E27" w:rsidP="00F13E27">
      <w:pPr>
        <w:spacing w:line="360" w:lineRule="auto"/>
        <w:jc w:val="both"/>
        <w:rPr>
          <w:rFonts w:ascii="Palatino Linotype" w:eastAsia="Calibri" w:hAnsi="Palatino Linotype" w:cs="Tahoma"/>
          <w:b/>
          <w:bCs/>
          <w:sz w:val="22"/>
          <w:szCs w:val="22"/>
          <w:lang w:eastAsia="en-US"/>
        </w:rPr>
      </w:pPr>
    </w:p>
    <w:p w14:paraId="14FD1F98" w14:textId="12F7CE67" w:rsidR="00F13E27" w:rsidRDefault="00F13E27" w:rsidP="00F13E2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cabe señalar que las firmas de los servidores públicos que en ejercicio de sus facultades y atribuciones, firmaron los documentos referidos son públicas, por lo que resulta necesario traer a colación el Criterio 10/10, emitido por el entonces </w:t>
      </w:r>
      <w:r w:rsidRPr="00DD20F9">
        <w:rPr>
          <w:rFonts w:ascii="Palatino Linotype" w:eastAsia="Calibri" w:hAnsi="Palatino Linotype" w:cs="Tahoma"/>
          <w:bCs/>
          <w:sz w:val="22"/>
          <w:szCs w:val="22"/>
          <w:lang w:eastAsia="en-US"/>
        </w:rPr>
        <w:t>Instituto Federal de Acceso a la Información y Protección de Datos, mismo que a la letra señala:</w:t>
      </w:r>
    </w:p>
    <w:p w14:paraId="4DB1BFCB" w14:textId="77777777" w:rsidR="00F13E27" w:rsidRDefault="00F13E27" w:rsidP="00F13E27">
      <w:pPr>
        <w:spacing w:line="360" w:lineRule="auto"/>
        <w:jc w:val="both"/>
        <w:rPr>
          <w:rFonts w:ascii="Palatino Linotype" w:eastAsia="Calibri" w:hAnsi="Palatino Linotype" w:cs="Tahoma"/>
          <w:bCs/>
          <w:sz w:val="22"/>
          <w:szCs w:val="22"/>
          <w:lang w:eastAsia="en-US"/>
        </w:rPr>
      </w:pPr>
    </w:p>
    <w:p w14:paraId="3717A3B7" w14:textId="77777777" w:rsidR="00F13E27" w:rsidRPr="00DD20F9" w:rsidRDefault="00F13E27" w:rsidP="00F13E27">
      <w:pPr>
        <w:spacing w:line="360" w:lineRule="auto"/>
        <w:ind w:left="567" w:right="567"/>
        <w:jc w:val="both"/>
        <w:rPr>
          <w:rFonts w:ascii="Palatino Linotype" w:eastAsia="Calibri" w:hAnsi="Palatino Linotype" w:cs="Tahoma"/>
          <w:b/>
          <w:bCs/>
          <w:lang w:eastAsia="en-US"/>
        </w:rPr>
      </w:pPr>
      <w:r w:rsidRPr="00DD20F9">
        <w:rPr>
          <w:rFonts w:ascii="Palatino Linotype" w:eastAsia="Calibri" w:hAnsi="Palatino Linotype" w:cs="Tahoma"/>
          <w:b/>
          <w:bCs/>
          <w:lang w:eastAsia="en-US"/>
        </w:rPr>
        <w:t xml:space="preserve">“La firma de los servidores públicos es información de carácter público cuando ésta es utilizada en el ejercicio de las facultades conferidas para el desempeño  del  servicio  público.  </w:t>
      </w:r>
      <w:r w:rsidRPr="00DD20F9">
        <w:rPr>
          <w:rFonts w:ascii="Palatino Linotype" w:eastAsia="Calibri" w:hAnsi="Palatino Linotype" w:cs="Tahoma"/>
          <w:bCs/>
          <w:lang w:eastAsia="en-US"/>
        </w:rPr>
        <w:t>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20F07C93" w14:textId="77777777" w:rsidR="00F13E27" w:rsidRDefault="00F13E27" w:rsidP="00F13E27">
      <w:pPr>
        <w:spacing w:line="360" w:lineRule="auto"/>
        <w:jc w:val="both"/>
        <w:rPr>
          <w:rFonts w:ascii="Palatino Linotype" w:eastAsia="Calibri" w:hAnsi="Palatino Linotype" w:cs="Tahoma"/>
          <w:b/>
          <w:bCs/>
          <w:sz w:val="22"/>
          <w:szCs w:val="22"/>
          <w:lang w:eastAsia="en-US"/>
        </w:rPr>
      </w:pPr>
    </w:p>
    <w:p w14:paraId="0A9A595B" w14:textId="692D089A" w:rsidR="00F13E27" w:rsidRDefault="00F13E27" w:rsidP="00F13E2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advierte que la firma si bien es un dato persona confidencial</w:t>
      </w:r>
      <w:r w:rsidRPr="005505C3">
        <w:t>,</w:t>
      </w:r>
      <w:r w:rsidRPr="005505C3">
        <w:rPr>
          <w:rFonts w:ascii="Palatino Linotype" w:eastAsia="Calibri" w:hAnsi="Palatino Linotype" w:cs="Tahoma"/>
          <w:bCs/>
          <w:sz w:val="22"/>
          <w:szCs w:val="22"/>
          <w:lang w:eastAsia="en-US"/>
        </w:rPr>
        <w:t xml:space="preserve"> en</w:t>
      </w:r>
      <w:r>
        <w:rPr>
          <w:rFonts w:ascii="Palatino Linotype" w:eastAsia="Calibri" w:hAnsi="Palatino Linotype" w:cs="Tahoma"/>
          <w:bCs/>
          <w:sz w:val="22"/>
          <w:szCs w:val="22"/>
          <w:lang w:eastAsia="en-US"/>
        </w:rPr>
        <w:t xml:space="preserve"> </w:t>
      </w:r>
      <w:r w:rsidRPr="005505C3">
        <w:rPr>
          <w:rFonts w:ascii="Palatino Linotype" w:eastAsia="Calibri" w:hAnsi="Palatino Linotype" w:cs="Tahoma"/>
          <w:bCs/>
          <w:sz w:val="22"/>
          <w:szCs w:val="22"/>
          <w:lang w:eastAsia="en-US"/>
        </w:rPr>
        <w:t>tanto que identifica o hace identificable a su titular, cuando un servidor público emite</w:t>
      </w:r>
      <w:r>
        <w:rPr>
          <w:rFonts w:ascii="Palatino Linotype" w:eastAsia="Calibri" w:hAnsi="Palatino Linotype" w:cs="Tahoma"/>
          <w:bCs/>
          <w:sz w:val="22"/>
          <w:szCs w:val="22"/>
          <w:lang w:eastAsia="en-US"/>
        </w:rPr>
        <w:t xml:space="preserve"> </w:t>
      </w:r>
      <w:r w:rsidRPr="005505C3">
        <w:rPr>
          <w:rFonts w:ascii="Palatino Linotype" w:eastAsia="Calibri" w:hAnsi="Palatino Linotype" w:cs="Tahoma"/>
          <w:bCs/>
          <w:sz w:val="22"/>
          <w:szCs w:val="22"/>
          <w:lang w:eastAsia="en-US"/>
        </w:rPr>
        <w:t xml:space="preserve">un acto </w:t>
      </w:r>
      <w:r w:rsidRPr="005505C3">
        <w:rPr>
          <w:rFonts w:ascii="Palatino Linotype" w:eastAsia="Calibri" w:hAnsi="Palatino Linotype" w:cs="Tahoma"/>
          <w:bCs/>
          <w:sz w:val="22"/>
          <w:szCs w:val="22"/>
          <w:lang w:eastAsia="en-US"/>
        </w:rPr>
        <w:lastRenderedPageBreak/>
        <w:t>como autoridad, en ejercicio de las funciones que tiene conferidas,</w:t>
      </w:r>
      <w:r>
        <w:rPr>
          <w:rFonts w:ascii="Palatino Linotype" w:eastAsia="Calibri" w:hAnsi="Palatino Linotype" w:cs="Tahoma"/>
          <w:bCs/>
          <w:sz w:val="22"/>
          <w:szCs w:val="22"/>
          <w:lang w:eastAsia="en-US"/>
        </w:rPr>
        <w:t xml:space="preserve"> o bien recibe recursos públicos, </w:t>
      </w:r>
      <w:r w:rsidRPr="005505C3">
        <w:rPr>
          <w:rFonts w:ascii="Palatino Linotype" w:eastAsia="Calibri" w:hAnsi="Palatino Linotype" w:cs="Tahoma"/>
          <w:bCs/>
          <w:sz w:val="22"/>
          <w:szCs w:val="22"/>
          <w:lang w:eastAsia="en-US"/>
        </w:rPr>
        <w:t>la firma</w:t>
      </w:r>
      <w:r>
        <w:rPr>
          <w:rFonts w:ascii="Palatino Linotype" w:eastAsia="Calibri" w:hAnsi="Palatino Linotype" w:cs="Tahoma"/>
          <w:bCs/>
          <w:sz w:val="22"/>
          <w:szCs w:val="22"/>
          <w:lang w:eastAsia="en-US"/>
        </w:rPr>
        <w:t xml:space="preserve"> </w:t>
      </w:r>
      <w:r w:rsidRPr="005505C3">
        <w:rPr>
          <w:rFonts w:ascii="Palatino Linotype" w:eastAsia="Calibri" w:hAnsi="Palatino Linotype" w:cs="Tahoma"/>
          <w:bCs/>
          <w:sz w:val="22"/>
          <w:szCs w:val="22"/>
          <w:lang w:eastAsia="en-US"/>
        </w:rPr>
        <w:t>mediante la cua</w:t>
      </w:r>
      <w:r>
        <w:rPr>
          <w:rFonts w:ascii="Palatino Linotype" w:eastAsia="Calibri" w:hAnsi="Palatino Linotype" w:cs="Tahoma"/>
          <w:bCs/>
          <w:sz w:val="22"/>
          <w:szCs w:val="22"/>
          <w:lang w:eastAsia="en-US"/>
        </w:rPr>
        <w:t>l valida dicho acto es pública; por lo que, se considera que la firma plasmada no actualiza la causal de clasificación establecida en el artículo 143, fracción I de la Ley de Transparencia y Acceso a la Información Pública del Estado de México y Municipios.</w:t>
      </w:r>
    </w:p>
    <w:p w14:paraId="0102B485" w14:textId="77777777" w:rsidR="00967333" w:rsidRPr="00967333" w:rsidRDefault="00967333" w:rsidP="00967333">
      <w:pPr>
        <w:spacing w:line="360" w:lineRule="auto"/>
        <w:jc w:val="both"/>
        <w:rPr>
          <w:rFonts w:ascii="Palatino Linotype" w:hAnsi="Palatino Linotype" w:cs="Tahoma"/>
          <w:b/>
          <w:szCs w:val="22"/>
        </w:rPr>
      </w:pPr>
    </w:p>
    <w:p w14:paraId="69F8307A" w14:textId="12B1B401" w:rsidR="00982A2D" w:rsidRPr="00982A2D" w:rsidRDefault="00982A2D" w:rsidP="00530AF8">
      <w:pPr>
        <w:pStyle w:val="Prrafodelista"/>
        <w:numPr>
          <w:ilvl w:val="0"/>
          <w:numId w:val="29"/>
        </w:numPr>
        <w:spacing w:line="360" w:lineRule="auto"/>
        <w:jc w:val="both"/>
        <w:rPr>
          <w:rFonts w:ascii="Palatino Linotype" w:hAnsi="Palatino Linotype" w:cs="Tahoma"/>
          <w:b/>
          <w:szCs w:val="22"/>
        </w:rPr>
      </w:pPr>
      <w:r w:rsidRPr="00AF221F">
        <w:rPr>
          <w:rFonts w:ascii="Palatino Linotype" w:hAnsi="Palatino Linotype" w:cs="Tahoma"/>
          <w:b/>
          <w:bCs/>
        </w:rPr>
        <w:t xml:space="preserve">Registro Federal de Contribuyentes de </w:t>
      </w:r>
      <w:r>
        <w:rPr>
          <w:rFonts w:ascii="Palatino Linotype" w:hAnsi="Palatino Linotype" w:cs="Tahoma"/>
          <w:b/>
          <w:bCs/>
        </w:rPr>
        <w:t>proveedor.</w:t>
      </w:r>
    </w:p>
    <w:p w14:paraId="3E033619" w14:textId="77777777" w:rsidR="00982A2D" w:rsidRPr="00982A2D" w:rsidRDefault="00982A2D" w:rsidP="00982A2D">
      <w:pPr>
        <w:pStyle w:val="Prrafodelista"/>
        <w:rPr>
          <w:rFonts w:ascii="Palatino Linotype" w:hAnsi="Palatino Linotype" w:cs="Tahoma"/>
          <w:b/>
          <w:szCs w:val="22"/>
        </w:rPr>
      </w:pPr>
    </w:p>
    <w:p w14:paraId="1F9BFB45" w14:textId="772CE80F" w:rsidR="00982A2D" w:rsidRDefault="00982A2D" w:rsidP="00982A2D">
      <w:pPr>
        <w:spacing w:line="360" w:lineRule="auto"/>
        <w:jc w:val="both"/>
        <w:rPr>
          <w:rFonts w:ascii="Palatino Linotype" w:hAnsi="Palatino Linotype" w:cs="Tahoma"/>
          <w:sz w:val="22"/>
          <w:szCs w:val="22"/>
        </w:rPr>
      </w:pPr>
      <w:r>
        <w:rPr>
          <w:rFonts w:ascii="Palatino Linotype" w:hAnsi="Palatino Linotype" w:cs="Tahoma"/>
          <w:sz w:val="22"/>
          <w:szCs w:val="22"/>
        </w:rPr>
        <w:t>Con relación al dato que se analiza, cabe señalar que el sujeto Obligado no mencionó si se trata del RFC de un proveedor del Municipio, como persona física o moral, por lo cual debe considerar lo siguiente:</w:t>
      </w:r>
    </w:p>
    <w:p w14:paraId="4F407748" w14:textId="77777777" w:rsidR="00982A2D" w:rsidRDefault="00982A2D" w:rsidP="00982A2D">
      <w:pPr>
        <w:spacing w:line="360" w:lineRule="auto"/>
        <w:jc w:val="both"/>
        <w:rPr>
          <w:rFonts w:ascii="Palatino Linotype" w:hAnsi="Palatino Linotype" w:cs="Tahoma"/>
          <w:sz w:val="22"/>
          <w:szCs w:val="22"/>
        </w:rPr>
      </w:pPr>
    </w:p>
    <w:p w14:paraId="033AF2F0" w14:textId="77777777" w:rsidR="00982A2D" w:rsidRPr="00FC7C73" w:rsidRDefault="00982A2D" w:rsidP="00982A2D">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sidRPr="00FC7C73">
        <w:rPr>
          <w:rFonts w:ascii="Palatino Linotype" w:eastAsia="Calibri" w:hAnsi="Palatino Linotype" w:cs="Tahoma"/>
          <w:b/>
          <w:bCs/>
          <w:sz w:val="22"/>
          <w:szCs w:val="22"/>
          <w:lang w:val="es-ES_tradnl" w:eastAsia="en-US"/>
        </w:rPr>
        <w:t>Persona física proveedora del Municipio.</w:t>
      </w:r>
    </w:p>
    <w:p w14:paraId="078696FD" w14:textId="77777777" w:rsidR="00982A2D" w:rsidRDefault="00982A2D" w:rsidP="00982A2D">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515B2B6C" w14:textId="77777777" w:rsidR="00982A2D" w:rsidRPr="00A50EAF" w:rsidRDefault="00982A2D" w:rsidP="00982A2D">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Al respecto, como se precisó</w:t>
      </w:r>
      <w:r w:rsidRPr="00A50EAF">
        <w:rPr>
          <w:rFonts w:ascii="Palatino Linotype" w:hAnsi="Palatino Linotype" w:cs="Tahoma"/>
          <w:bCs/>
          <w:iCs/>
          <w:sz w:val="22"/>
          <w:szCs w:val="22"/>
        </w:rPr>
        <w:t xml:space="preserve"> </w:t>
      </w:r>
      <w:r w:rsidRPr="004C5758">
        <w:rPr>
          <w:rFonts w:ascii="Palatino Linotype" w:hAnsi="Palatino Linotype" w:cs="Tahoma"/>
          <w:b/>
          <w:bCs/>
          <w:iCs/>
          <w:sz w:val="22"/>
          <w:szCs w:val="22"/>
        </w:rPr>
        <w:t>el Registro Federal de Contribuyentes, es un dato personal</w:t>
      </w:r>
      <w:r w:rsidRPr="00A50EAF">
        <w:rPr>
          <w:rFonts w:ascii="Palatino Linotype" w:hAnsi="Palatino Linotype" w:cs="Tahoma"/>
          <w:bCs/>
          <w:iCs/>
          <w:sz w:val="22"/>
          <w:szCs w:val="22"/>
        </w:rPr>
        <w:t xml:space="preserve">, ya que hace a las personas físicas identificables, además de que las relaciona como contribuyentes de las autoridades fiscales. </w:t>
      </w:r>
    </w:p>
    <w:p w14:paraId="319DB1F5"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09C0C57F"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w:t>
      </w:r>
      <w:r w:rsidRPr="004C5758">
        <w:rPr>
          <w:rFonts w:ascii="Palatino Linotype" w:eastAsia="Calibri" w:hAnsi="Palatino Linotype" w:cs="Tahoma"/>
          <w:bCs/>
          <w:sz w:val="22"/>
          <w:szCs w:val="22"/>
          <w:lang w:eastAsia="en-US"/>
        </w:rPr>
        <w:t xml:space="preserve"> el proveedor de cualquier </w:t>
      </w:r>
      <w:r>
        <w:rPr>
          <w:rFonts w:ascii="Palatino Linotype" w:eastAsia="Calibri" w:hAnsi="Palatino Linotype" w:cs="Tahoma"/>
          <w:bCs/>
          <w:sz w:val="22"/>
          <w:szCs w:val="22"/>
          <w:lang w:eastAsia="en-US"/>
        </w:rPr>
        <w:t>S</w:t>
      </w:r>
      <w:r w:rsidRPr="004C5758">
        <w:rPr>
          <w:rFonts w:ascii="Palatino Linotype" w:eastAsia="Calibri" w:hAnsi="Palatino Linotype" w:cs="Tahoma"/>
          <w:bCs/>
          <w:sz w:val="22"/>
          <w:szCs w:val="22"/>
          <w:lang w:eastAsia="en-US"/>
        </w:rPr>
        <w:t xml:space="preserve">ujeto </w:t>
      </w:r>
      <w:r>
        <w:rPr>
          <w:rFonts w:ascii="Palatino Linotype" w:eastAsia="Calibri" w:hAnsi="Palatino Linotype" w:cs="Tahoma"/>
          <w:bCs/>
          <w:sz w:val="22"/>
          <w:szCs w:val="22"/>
          <w:lang w:eastAsia="en-US"/>
        </w:rPr>
        <w:t>O</w:t>
      </w:r>
      <w:r w:rsidRPr="004C5758">
        <w:rPr>
          <w:rFonts w:ascii="Palatino Linotype" w:eastAsia="Calibri" w:hAnsi="Palatino Linotype" w:cs="Tahoma"/>
          <w:bCs/>
          <w:sz w:val="22"/>
          <w:szCs w:val="22"/>
          <w:lang w:eastAsia="en-US"/>
        </w:rPr>
        <w:t xml:space="preserve">bligado </w:t>
      </w:r>
      <w:r>
        <w:rPr>
          <w:rFonts w:ascii="Palatino Linotype" w:eastAsia="Calibri" w:hAnsi="Palatino Linotype" w:cs="Tahoma"/>
          <w:bCs/>
          <w:sz w:val="22"/>
          <w:szCs w:val="22"/>
          <w:lang w:eastAsia="en-US"/>
        </w:rPr>
        <w:t>de</w:t>
      </w:r>
      <w:r w:rsidRPr="004C5758">
        <w:rPr>
          <w:rFonts w:ascii="Palatino Linotype" w:eastAsia="Calibri" w:hAnsi="Palatino Linotype" w:cs="Tahoma"/>
          <w:bCs/>
          <w:sz w:val="22"/>
          <w:szCs w:val="22"/>
          <w:lang w:eastAsia="en-US"/>
        </w:rPr>
        <w:t xml:space="preserve"> la Ley de </w:t>
      </w:r>
      <w:r>
        <w:rPr>
          <w:rFonts w:ascii="Palatino Linotype" w:eastAsia="Calibri" w:hAnsi="Palatino Linotype" w:cs="Tahoma"/>
          <w:bCs/>
          <w:sz w:val="22"/>
          <w:szCs w:val="22"/>
          <w:lang w:eastAsia="en-US"/>
        </w:rPr>
        <w:t>la materia</w:t>
      </w:r>
      <w:r w:rsidRPr="004C5758">
        <w:rPr>
          <w:rFonts w:ascii="Palatino Linotype" w:eastAsia="Calibri" w:hAnsi="Palatino Linotype" w:cs="Tahoma"/>
          <w:bCs/>
          <w:sz w:val="22"/>
          <w:szCs w:val="22"/>
          <w:lang w:eastAsia="en-US"/>
        </w:rPr>
        <w:t>, sea una persona física, debe cumplir con los requisitos establecidos en los artículos 29 y 32 del Reglamento de la Ley de Contratación Pública del Estado de México y M</w:t>
      </w:r>
      <w:r>
        <w:rPr>
          <w:rFonts w:ascii="Palatino Linotype" w:eastAsia="Calibri" w:hAnsi="Palatino Linotype" w:cs="Tahoma"/>
          <w:bCs/>
          <w:sz w:val="22"/>
          <w:szCs w:val="22"/>
          <w:lang w:eastAsia="en-US"/>
        </w:rPr>
        <w:t>unicipios; es decir, para que lo</w:t>
      </w:r>
      <w:r w:rsidRPr="004C5758">
        <w:rPr>
          <w:rFonts w:ascii="Palatino Linotype" w:eastAsia="Calibri" w:hAnsi="Palatino Linotype" w:cs="Tahoma"/>
          <w:bCs/>
          <w:sz w:val="22"/>
          <w:szCs w:val="22"/>
          <w:lang w:eastAsia="en-US"/>
        </w:rPr>
        <w:t xml:space="preserve">s </w:t>
      </w:r>
      <w:r>
        <w:rPr>
          <w:rFonts w:ascii="Palatino Linotype" w:eastAsia="Calibri" w:hAnsi="Palatino Linotype" w:cs="Tahoma"/>
          <w:bCs/>
          <w:sz w:val="22"/>
          <w:szCs w:val="22"/>
          <w:lang w:eastAsia="en-US"/>
        </w:rPr>
        <w:t>individuos</w:t>
      </w:r>
      <w:r w:rsidRPr="004C5758">
        <w:rPr>
          <w:rFonts w:ascii="Palatino Linotype" w:eastAsia="Calibri" w:hAnsi="Palatino Linotype" w:cs="Tahoma"/>
          <w:bCs/>
          <w:sz w:val="22"/>
          <w:szCs w:val="22"/>
          <w:lang w:eastAsia="en-US"/>
        </w:rPr>
        <w:t xml:space="preserve"> puedan participar en actos de adquisición o de contratación de servicios que requieran las dependencias, organismos auxiliares y tribunales administrativos</w:t>
      </w:r>
      <w:r>
        <w:rPr>
          <w:rFonts w:ascii="Palatino Linotype" w:eastAsia="Calibri" w:hAnsi="Palatino Linotype" w:cs="Tahoma"/>
          <w:bCs/>
          <w:sz w:val="22"/>
          <w:szCs w:val="22"/>
          <w:lang w:eastAsia="en-US"/>
        </w:rPr>
        <w:t>, así como los Gobiernos Municipales</w:t>
      </w:r>
      <w:r w:rsidRPr="004C5758">
        <w:rPr>
          <w:rFonts w:ascii="Palatino Linotype" w:eastAsia="Calibri" w:hAnsi="Palatino Linotype" w:cs="Tahoma"/>
          <w:bCs/>
          <w:sz w:val="22"/>
          <w:szCs w:val="22"/>
          <w:lang w:eastAsia="en-US"/>
        </w:rPr>
        <w:t xml:space="preserve">, deberán presentar, entre otras cosas, </w:t>
      </w:r>
      <w:r w:rsidRPr="00053434">
        <w:rPr>
          <w:rFonts w:ascii="Palatino Linotype" w:eastAsia="Calibri" w:hAnsi="Palatino Linotype" w:cs="Tahoma"/>
          <w:b/>
          <w:bCs/>
          <w:sz w:val="22"/>
          <w:szCs w:val="22"/>
          <w:lang w:eastAsia="en-US"/>
        </w:rPr>
        <w:t xml:space="preserve">la cédula de identificación fiscal </w:t>
      </w:r>
      <w:r w:rsidRPr="00053434">
        <w:rPr>
          <w:rFonts w:ascii="Palatino Linotype" w:eastAsia="Calibri" w:hAnsi="Palatino Linotype" w:cs="Tahoma"/>
          <w:b/>
          <w:bCs/>
          <w:sz w:val="22"/>
          <w:szCs w:val="22"/>
          <w:lang w:eastAsia="en-US"/>
        </w:rPr>
        <w:lastRenderedPageBreak/>
        <w:t>(Registro Federal de Contribuyentes);</w:t>
      </w:r>
      <w:r w:rsidRPr="004C5758">
        <w:rPr>
          <w:rFonts w:ascii="Palatino Linotype" w:eastAsia="Calibri" w:hAnsi="Palatino Linotype" w:cs="Tahoma"/>
          <w:bCs/>
          <w:sz w:val="22"/>
          <w:szCs w:val="22"/>
          <w:lang w:eastAsia="en-US"/>
        </w:rPr>
        <w:t xml:space="preserve"> por lo que la entrega de dicho dato permite verificar cumplimiento de esta disposición legal.</w:t>
      </w:r>
    </w:p>
    <w:p w14:paraId="25500282" w14:textId="77777777" w:rsidR="00942E79" w:rsidRDefault="00942E79" w:rsidP="00982A2D">
      <w:pPr>
        <w:spacing w:line="360" w:lineRule="auto"/>
        <w:ind w:right="-93"/>
        <w:jc w:val="both"/>
        <w:rPr>
          <w:rFonts w:ascii="Palatino Linotype" w:eastAsia="Calibri" w:hAnsi="Palatino Linotype" w:cs="Tahoma"/>
          <w:bCs/>
          <w:sz w:val="22"/>
          <w:szCs w:val="22"/>
          <w:lang w:eastAsia="en-US"/>
        </w:rPr>
      </w:pPr>
    </w:p>
    <w:p w14:paraId="1ECEC501" w14:textId="77777777" w:rsidR="00982A2D" w:rsidRDefault="00982A2D" w:rsidP="00982A2D">
      <w:pPr>
        <w:spacing w:line="360" w:lineRule="auto"/>
        <w:ind w:right="-93"/>
        <w:jc w:val="both"/>
        <w:rPr>
          <w:rFonts w:ascii="Palatino Linotype" w:eastAsia="Calibri" w:hAnsi="Palatino Linotype" w:cs="Tahoma"/>
          <w:b/>
          <w:bCs/>
          <w:sz w:val="22"/>
          <w:szCs w:val="22"/>
          <w:lang w:eastAsia="en-US"/>
        </w:rPr>
      </w:pPr>
      <w:r w:rsidRPr="004C5758">
        <w:rPr>
          <w:rFonts w:ascii="Palatino Linotype" w:eastAsia="Calibri" w:hAnsi="Palatino Linotype" w:cs="Tahoma"/>
          <w:bCs/>
          <w:sz w:val="22"/>
          <w:szCs w:val="22"/>
          <w:lang w:eastAsia="en-US"/>
        </w:rPr>
        <w:t xml:space="preserve">Por lo tanto, </w:t>
      </w:r>
      <w:r w:rsidRPr="00941DEE">
        <w:rPr>
          <w:rFonts w:ascii="Palatino Linotype" w:eastAsia="Calibri" w:hAnsi="Palatino Linotype" w:cs="Tahoma"/>
          <w:b/>
          <w:bCs/>
          <w:sz w:val="22"/>
          <w:szCs w:val="22"/>
          <w:lang w:eastAsia="en-US"/>
        </w:rPr>
        <w:t xml:space="preserve">en el presente caso, si bien el Registro Federal de Contribuyentes de personas físicas es un dato personal, también lo es, que corresponde a un requisito indispensable para ser proveedor y poder llevar a cabo actividades comerciales </w:t>
      </w:r>
      <w:r>
        <w:rPr>
          <w:rFonts w:ascii="Palatino Linotype" w:eastAsia="Calibri" w:hAnsi="Palatino Linotype" w:cs="Tahoma"/>
          <w:b/>
          <w:bCs/>
          <w:sz w:val="22"/>
          <w:szCs w:val="22"/>
          <w:lang w:eastAsia="en-US"/>
        </w:rPr>
        <w:t>con la</w:t>
      </w:r>
      <w:r w:rsidRPr="00941DEE">
        <w:rPr>
          <w:rFonts w:ascii="Palatino Linotype" w:eastAsia="Calibri" w:hAnsi="Palatino Linotype" w:cs="Tahoma"/>
          <w:b/>
          <w:bCs/>
          <w:sz w:val="22"/>
          <w:szCs w:val="22"/>
          <w:lang w:eastAsia="en-US"/>
        </w:rPr>
        <w:t xml:space="preserve"> Entidad</w:t>
      </w:r>
      <w:r w:rsidRPr="004C5758">
        <w:rPr>
          <w:rFonts w:ascii="Palatino Linotype" w:eastAsia="Calibri" w:hAnsi="Palatino Linotype" w:cs="Tahoma"/>
          <w:bCs/>
          <w:sz w:val="22"/>
          <w:szCs w:val="22"/>
          <w:lang w:eastAsia="en-US"/>
        </w:rPr>
        <w:t xml:space="preserve">, ya que sin este, no se pueden realizar dichas acciones, </w:t>
      </w:r>
      <w:r w:rsidRPr="00053434">
        <w:rPr>
          <w:rFonts w:ascii="Palatino Linotype" w:eastAsia="Calibri" w:hAnsi="Palatino Linotype" w:cs="Tahoma"/>
          <w:b/>
          <w:bCs/>
          <w:sz w:val="22"/>
          <w:szCs w:val="22"/>
          <w:lang w:eastAsia="en-US"/>
        </w:rPr>
        <w:t>por lo que su entrega es un elemento adicional que respalda la legalidad de los procesos adquisitivos.</w:t>
      </w:r>
    </w:p>
    <w:p w14:paraId="11979823" w14:textId="77777777" w:rsidR="00967333" w:rsidRPr="00053434" w:rsidRDefault="00967333" w:rsidP="00982A2D">
      <w:pPr>
        <w:spacing w:line="360" w:lineRule="auto"/>
        <w:ind w:right="-93"/>
        <w:jc w:val="both"/>
        <w:rPr>
          <w:rFonts w:ascii="Palatino Linotype" w:eastAsia="Calibri" w:hAnsi="Palatino Linotype" w:cs="Tahoma"/>
          <w:b/>
          <w:bCs/>
          <w:sz w:val="22"/>
          <w:szCs w:val="22"/>
          <w:lang w:eastAsia="en-US"/>
        </w:rPr>
      </w:pPr>
    </w:p>
    <w:p w14:paraId="7D687EEB"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En ese contexto, entregar el Registro Federal de Contribuyentes aún de personas físicas cuando son proveedores de instituciones públicas, </w:t>
      </w:r>
      <w:r w:rsidRPr="00053434">
        <w:rPr>
          <w:rFonts w:ascii="Palatino Linotype" w:eastAsia="Calibri" w:hAnsi="Palatino Linotype" w:cs="Tahoma"/>
          <w:b/>
          <w:bCs/>
          <w:sz w:val="22"/>
          <w:szCs w:val="22"/>
          <w:lang w:eastAsia="en-US"/>
        </w:rPr>
        <w:t>propiciaría la rendición de cuentas</w:t>
      </w:r>
      <w:r w:rsidRPr="004C5758">
        <w:rPr>
          <w:rFonts w:ascii="Palatino Linotype" w:eastAsia="Calibri" w:hAnsi="Palatino Linotype" w:cs="Tahoma"/>
          <w:bCs/>
          <w:sz w:val="22"/>
          <w:szCs w:val="22"/>
          <w:lang w:eastAsia="en-US"/>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2CD9E91F"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3ED10588"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40DE53E6" w14:textId="656CA72B" w:rsidR="00982A2D" w:rsidRDefault="00982A2D" w:rsidP="00982A2D">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lastRenderedPageBreak/>
        <w:t>E</w:t>
      </w:r>
      <w:r>
        <w:rPr>
          <w:rFonts w:ascii="Palatino Linotype" w:eastAsia="Calibri" w:hAnsi="Palatino Linotype" w:cs="Tahoma"/>
          <w:bCs/>
          <w:sz w:val="22"/>
          <w:szCs w:val="22"/>
          <w:lang w:eastAsia="en-US"/>
        </w:rPr>
        <w:t>n ese orden de ideas, se puede colegir</w:t>
      </w:r>
      <w:r w:rsidRPr="00B434AF">
        <w:rPr>
          <w:rFonts w:ascii="Palatino Linotype" w:eastAsia="Calibri" w:hAnsi="Palatino Linotype" w:cs="Tahoma"/>
          <w:bCs/>
          <w:sz w:val="22"/>
          <w:szCs w:val="22"/>
          <w:lang w:eastAsia="en-US"/>
        </w:rPr>
        <w:t xml:space="preserve"> que hay un interés público para conocer el</w:t>
      </w:r>
      <w:r>
        <w:rPr>
          <w:rFonts w:ascii="Palatino Linotype" w:eastAsia="Calibri" w:hAnsi="Palatino Linotype" w:cs="Tahoma"/>
          <w:bCs/>
          <w:sz w:val="22"/>
          <w:szCs w:val="22"/>
          <w:lang w:eastAsia="en-US"/>
        </w:rPr>
        <w:t xml:space="preserve"> </w:t>
      </w:r>
      <w:r w:rsidRPr="004C5758">
        <w:rPr>
          <w:rFonts w:ascii="Palatino Linotype" w:eastAsia="Calibri" w:hAnsi="Palatino Linotype" w:cs="Tahoma"/>
          <w:bCs/>
          <w:sz w:val="22"/>
          <w:szCs w:val="22"/>
          <w:lang w:eastAsia="en-US"/>
        </w:rPr>
        <w:t>Registro Federal de Contribuyentes</w:t>
      </w:r>
      <w:r w:rsidR="00942E79">
        <w:rPr>
          <w:rFonts w:ascii="Palatino Linotype" w:eastAsia="Calibri" w:hAnsi="Palatino Linotype" w:cs="Tahoma"/>
          <w:bCs/>
          <w:sz w:val="22"/>
          <w:szCs w:val="22"/>
          <w:lang w:eastAsia="en-US"/>
        </w:rPr>
        <w:t>, ya que</w:t>
      </w:r>
      <w:r w:rsidRPr="00B434AF">
        <w:rPr>
          <w:rFonts w:ascii="Palatino Linotype" w:eastAsia="Calibri" w:hAnsi="Palatino Linotype" w:cs="Tahoma"/>
          <w:bCs/>
          <w:sz w:val="22"/>
          <w:szCs w:val="22"/>
          <w:lang w:eastAsia="en-US"/>
        </w:rPr>
        <w:t xml:space="preserve"> dicha</w:t>
      </w:r>
      <w:r w:rsidR="00942E79">
        <w:rPr>
          <w:rFonts w:ascii="Palatino Linotype" w:eastAsia="Calibri" w:hAnsi="Palatino Linotype" w:cs="Tahoma"/>
          <w:bCs/>
          <w:sz w:val="22"/>
          <w:szCs w:val="22"/>
          <w:lang w:eastAsia="en-US"/>
        </w:rPr>
        <w:t xml:space="preserve"> información</w:t>
      </w:r>
      <w:r w:rsidRPr="00B434AF">
        <w:rPr>
          <w:rFonts w:ascii="Palatino Linotype" w:eastAsia="Calibri" w:hAnsi="Palatino Linotype" w:cs="Tahoma"/>
          <w:bCs/>
          <w:sz w:val="22"/>
          <w:szCs w:val="22"/>
          <w:lang w:eastAsia="en-US"/>
        </w:rPr>
        <w:t xml:space="preserve"> transparentaría la gestión pública y favorecería la rendición de cuentas a los</w:t>
      </w:r>
      <w:r>
        <w:rPr>
          <w:rFonts w:ascii="Palatino Linotype" w:eastAsia="Calibri" w:hAnsi="Palatino Linotype" w:cs="Tahoma"/>
          <w:bCs/>
          <w:sz w:val="22"/>
          <w:szCs w:val="22"/>
          <w:lang w:eastAsia="en-US"/>
        </w:rPr>
        <w:t xml:space="preserve"> </w:t>
      </w:r>
      <w:r w:rsidRPr="00B434AF">
        <w:rPr>
          <w:rFonts w:ascii="Palatino Linotype" w:eastAsia="Calibri" w:hAnsi="Palatino Linotype" w:cs="Tahoma"/>
          <w:bCs/>
          <w:sz w:val="22"/>
          <w:szCs w:val="22"/>
          <w:lang w:eastAsia="en-US"/>
        </w:rPr>
        <w:t xml:space="preserve">ciudadanos, al dar a conocer </w:t>
      </w:r>
      <w:r>
        <w:rPr>
          <w:rFonts w:ascii="Palatino Linotype" w:eastAsia="Calibri" w:hAnsi="Palatino Linotype" w:cs="Tahoma"/>
          <w:bCs/>
          <w:sz w:val="22"/>
          <w:szCs w:val="22"/>
          <w:lang w:eastAsia="en-US"/>
        </w:rPr>
        <w:t>el destino de los recursos públicos y del cumplimiento de los requisitos para la contratación, de conformidad a la normatividad aplicable.</w:t>
      </w:r>
    </w:p>
    <w:p w14:paraId="2C456D75" w14:textId="77777777" w:rsidR="00982A2D" w:rsidRPr="00B434AF" w:rsidRDefault="00982A2D" w:rsidP="00982A2D">
      <w:pPr>
        <w:spacing w:line="360" w:lineRule="auto"/>
        <w:ind w:right="-93"/>
        <w:jc w:val="both"/>
        <w:rPr>
          <w:rFonts w:ascii="Palatino Linotype" w:eastAsia="Calibri" w:hAnsi="Palatino Linotype" w:cs="Tahoma"/>
          <w:bCs/>
          <w:sz w:val="22"/>
          <w:szCs w:val="22"/>
          <w:lang w:eastAsia="en-US"/>
        </w:rPr>
      </w:pPr>
    </w:p>
    <w:p w14:paraId="7E84DF3E"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Pr="00B434AF">
        <w:rPr>
          <w:rFonts w:ascii="Palatino Linotype" w:eastAsia="Calibri" w:hAnsi="Palatino Linotype" w:cs="Tahoma"/>
          <w:bCs/>
          <w:sz w:val="22"/>
          <w:szCs w:val="22"/>
          <w:lang w:eastAsia="en-US"/>
        </w:rPr>
        <w:t>, se desprende la necesidad de realizar un ejercicio de ponderación entre el derecho de acceso a la información de un particular, por una parte, y el derecho a la protección de datos personales; por lo que, es preciso puntualizar que la clasificación de la información, no puede considerarse irrestricta, ya que los límites a los derechos fundamentales son legítimos siempre que sea para alcanzar otros bie</w:t>
      </w:r>
      <w:r>
        <w:rPr>
          <w:rFonts w:ascii="Palatino Linotype" w:eastAsia="Calibri" w:hAnsi="Palatino Linotype" w:cs="Tahoma"/>
          <w:bCs/>
          <w:sz w:val="22"/>
          <w:szCs w:val="22"/>
          <w:lang w:eastAsia="en-US"/>
        </w:rPr>
        <w:t xml:space="preserve">nes o valores constitucionales. </w:t>
      </w:r>
    </w:p>
    <w:p w14:paraId="4A754123" w14:textId="77777777" w:rsidR="00982A2D" w:rsidRPr="00B434AF" w:rsidRDefault="00982A2D" w:rsidP="00982A2D">
      <w:pPr>
        <w:spacing w:line="360" w:lineRule="auto"/>
        <w:ind w:right="-93"/>
        <w:jc w:val="both"/>
        <w:rPr>
          <w:rFonts w:ascii="Palatino Linotype" w:eastAsia="Calibri" w:hAnsi="Palatino Linotype" w:cs="Tahoma"/>
          <w:bCs/>
          <w:sz w:val="22"/>
          <w:szCs w:val="22"/>
          <w:lang w:eastAsia="en-US"/>
        </w:rPr>
      </w:pPr>
    </w:p>
    <w:p w14:paraId="0F50C00C"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Al respecto, es importante retomar que el artículo 6º de la Constitución Política de los Estados Unidos Mexicanos, prevé que el derecho de acceso a la información tutela el interés de los particulares para allegarse de información en posesión de los entes públicos; sin embargo, esta facultad subjetiva, también permite transparentar la gestión pública</w:t>
      </w:r>
      <w:r>
        <w:rPr>
          <w:rFonts w:ascii="Palatino Linotype" w:eastAsia="Calibri" w:hAnsi="Palatino Linotype" w:cs="Tahoma"/>
          <w:bCs/>
          <w:sz w:val="22"/>
          <w:szCs w:val="22"/>
          <w:lang w:eastAsia="en-US"/>
        </w:rPr>
        <w:t xml:space="preserve"> y</w:t>
      </w:r>
      <w:r w:rsidRPr="00B434AF">
        <w:rPr>
          <w:rFonts w:ascii="Palatino Linotype" w:eastAsia="Calibri" w:hAnsi="Palatino Linotype" w:cs="Tahoma"/>
          <w:bCs/>
          <w:sz w:val="22"/>
          <w:szCs w:val="22"/>
          <w:lang w:eastAsia="en-US"/>
        </w:rPr>
        <w:t xml:space="preserve"> favorec</w:t>
      </w:r>
      <w:r>
        <w:rPr>
          <w:rFonts w:ascii="Palatino Linotype" w:eastAsia="Calibri" w:hAnsi="Palatino Linotype" w:cs="Tahoma"/>
          <w:bCs/>
          <w:sz w:val="22"/>
          <w:szCs w:val="22"/>
          <w:lang w:eastAsia="en-US"/>
        </w:rPr>
        <w:t>e</w:t>
      </w:r>
      <w:r w:rsidRPr="00B434AF">
        <w:rPr>
          <w:rFonts w:ascii="Palatino Linotype" w:eastAsia="Calibri" w:hAnsi="Palatino Linotype" w:cs="Tahoma"/>
          <w:bCs/>
          <w:sz w:val="22"/>
          <w:szCs w:val="22"/>
          <w:lang w:eastAsia="en-US"/>
        </w:rPr>
        <w:t xml:space="preserve"> la rendición de cuentas a los ciudadanos, de manera que puedan valorar el desempeño de los gobernantes.</w:t>
      </w:r>
    </w:p>
    <w:p w14:paraId="27E44827" w14:textId="77777777" w:rsidR="00982A2D" w:rsidRPr="00B434AF" w:rsidRDefault="00982A2D" w:rsidP="00982A2D">
      <w:pPr>
        <w:spacing w:line="360" w:lineRule="auto"/>
        <w:ind w:right="-93"/>
        <w:jc w:val="both"/>
        <w:rPr>
          <w:rFonts w:ascii="Palatino Linotype" w:eastAsia="Calibri" w:hAnsi="Palatino Linotype" w:cs="Tahoma"/>
          <w:bCs/>
          <w:sz w:val="22"/>
          <w:szCs w:val="22"/>
          <w:lang w:eastAsia="en-US"/>
        </w:rPr>
      </w:pPr>
    </w:p>
    <w:p w14:paraId="7BB0D80E"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Asimismo, en el diverso 16 de la Carta Magna, párrafo segundo se prevé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2FA714A" w14:textId="5881E6F2" w:rsidR="00982A2D" w:rsidRDefault="00982A2D" w:rsidP="00982A2D">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lastRenderedPageBreak/>
        <w:t>Por ello, en el caso que nos ocupa s</w:t>
      </w:r>
      <w:r w:rsidR="00942E79">
        <w:rPr>
          <w:rFonts w:ascii="Palatino Linotype" w:eastAsia="Calibri" w:hAnsi="Palatino Linotype" w:cs="Tahoma"/>
          <w:bCs/>
          <w:sz w:val="22"/>
          <w:szCs w:val="22"/>
          <w:lang w:eastAsia="en-US"/>
        </w:rPr>
        <w:t>e observa que sobreviene una colis</w:t>
      </w:r>
      <w:r w:rsidRPr="00B434AF">
        <w:rPr>
          <w:rFonts w:ascii="Palatino Linotype" w:eastAsia="Calibri" w:hAnsi="Palatino Linotype" w:cs="Tahoma"/>
          <w:bCs/>
          <w:sz w:val="22"/>
          <w:szCs w:val="22"/>
          <w:lang w:eastAsia="en-US"/>
        </w:rPr>
        <w:t>ión entre dos derechos fundamentales, como se precisó en párrafos anteriores, esto es, por una parte, se tiene el derecho de acceso a la información del particular y por la otra, la protección de datos personales.</w:t>
      </w:r>
    </w:p>
    <w:p w14:paraId="5CD8E85E"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p>
    <w:p w14:paraId="085738BE" w14:textId="77777777" w:rsidR="00982A2D" w:rsidRDefault="00982A2D" w:rsidP="00982A2D">
      <w:pPr>
        <w:widowControl w:val="0"/>
        <w:spacing w:line="360" w:lineRule="auto"/>
        <w:ind w:right="-91"/>
        <w:jc w:val="both"/>
        <w:rPr>
          <w:rFonts w:ascii="Palatino Linotype" w:eastAsia="Calibri" w:hAnsi="Palatino Linotype" w:cs="Tahoma"/>
          <w:bCs/>
          <w:sz w:val="22"/>
          <w:szCs w:val="22"/>
          <w:lang w:eastAsia="en-US"/>
        </w:rPr>
      </w:pPr>
      <w:r w:rsidRPr="001F694C">
        <w:rPr>
          <w:rFonts w:ascii="Palatino Linotype" w:eastAsia="Calibri" w:hAnsi="Palatino Linotype" w:cs="Tahoma"/>
          <w:bCs/>
          <w:sz w:val="22"/>
          <w:szCs w:val="22"/>
          <w:lang w:eastAsia="en-US"/>
        </w:rPr>
        <w:t>Sobre el particular, debe señalarse que,</w:t>
      </w:r>
      <w:r w:rsidRPr="00552EA4">
        <w:rPr>
          <w:rFonts w:ascii="Palatino Linotype" w:eastAsia="Calibri" w:hAnsi="Palatino Linotype" w:cs="Tahoma"/>
          <w:bCs/>
          <w:sz w:val="22"/>
          <w:szCs w:val="22"/>
          <w:lang w:eastAsia="en-US"/>
        </w:rPr>
        <w:t xml:space="preserve"> en un sistema jurídico racional, el contenido de ciertos derechos fundamentales no es absoluto y la colisión entre derechos fundamentales debe resolverse mediante una ponderación que determine el derecho que ha de prevalecer en el caso concret</w:t>
      </w:r>
      <w:r>
        <w:rPr>
          <w:rFonts w:ascii="Palatino Linotype" w:eastAsia="Calibri" w:hAnsi="Palatino Linotype" w:cs="Tahoma"/>
          <w:bCs/>
          <w:sz w:val="22"/>
          <w:szCs w:val="22"/>
          <w:lang w:eastAsia="en-US"/>
        </w:rPr>
        <w:t>o</w:t>
      </w:r>
      <w:r w:rsidRPr="00552EA4">
        <w:rPr>
          <w:rFonts w:ascii="Palatino Linotype" w:eastAsia="Calibri" w:hAnsi="Palatino Linotype" w:cs="Tahoma"/>
          <w:bCs/>
          <w:sz w:val="22"/>
          <w:szCs w:val="22"/>
          <w:lang w:eastAsia="en-US"/>
        </w:rPr>
        <w:t>, y no apelando a reglas de prioridad entre normas.</w:t>
      </w:r>
    </w:p>
    <w:p w14:paraId="7FB42EC2" w14:textId="77777777" w:rsidR="00967333" w:rsidRPr="00552EA4" w:rsidRDefault="00967333" w:rsidP="00982A2D">
      <w:pPr>
        <w:widowControl w:val="0"/>
        <w:spacing w:line="360" w:lineRule="auto"/>
        <w:ind w:right="-91"/>
        <w:jc w:val="both"/>
        <w:rPr>
          <w:rFonts w:ascii="Palatino Linotype" w:eastAsia="Calibri" w:hAnsi="Palatino Linotype" w:cs="Tahoma"/>
          <w:bCs/>
          <w:sz w:val="22"/>
          <w:szCs w:val="22"/>
          <w:lang w:eastAsia="en-US"/>
        </w:rPr>
      </w:pPr>
    </w:p>
    <w:p w14:paraId="15288C4B"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F9AE6B9"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p>
    <w:p w14:paraId="04921A02" w14:textId="77777777" w:rsidR="00982A2D" w:rsidRPr="00552EA4" w:rsidRDefault="00982A2D" w:rsidP="00982A2D">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w:t>
      </w:r>
      <w:r w:rsidRPr="00552EA4">
        <w:rPr>
          <w:rFonts w:ascii="Palatino Linotype" w:eastAsia="Calibri" w:hAnsi="Palatino Linotype" w:cs="Tahoma"/>
          <w:bCs/>
          <w:sz w:val="22"/>
          <w:szCs w:val="22"/>
          <w:lang w:eastAsia="en-US"/>
        </w:rPr>
        <w:lastRenderedPageBreak/>
        <w:t xml:space="preserve">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73FC672F" w14:textId="77777777" w:rsidR="00982A2D" w:rsidRPr="00552EA4" w:rsidRDefault="00982A2D" w:rsidP="00982A2D">
      <w:pPr>
        <w:spacing w:line="360" w:lineRule="auto"/>
        <w:ind w:right="-93"/>
        <w:jc w:val="both"/>
        <w:rPr>
          <w:rFonts w:ascii="Palatino Linotype" w:eastAsia="Calibri" w:hAnsi="Palatino Linotype" w:cs="Tahoma"/>
          <w:bCs/>
          <w:sz w:val="22"/>
          <w:szCs w:val="22"/>
          <w:lang w:eastAsia="en-US"/>
        </w:rPr>
      </w:pPr>
    </w:p>
    <w:p w14:paraId="350F7993" w14:textId="77777777" w:rsidR="00982A2D" w:rsidRPr="00552EA4" w:rsidRDefault="00982A2D" w:rsidP="00982A2D">
      <w:pPr>
        <w:pStyle w:val="Prrafodelista"/>
        <w:numPr>
          <w:ilvl w:val="0"/>
          <w:numId w:val="38"/>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Idoneidad:</w:t>
      </w:r>
      <w:r w:rsidRPr="00552EA4">
        <w:rPr>
          <w:rFonts w:ascii="Palatino Linotype" w:eastAsia="Calibri" w:hAnsi="Palatino Linotype" w:cs="Tahoma"/>
          <w:bCs/>
          <w:szCs w:val="22"/>
          <w:lang w:eastAsia="en-US"/>
        </w:rPr>
        <w:t xml:space="preserve"> La legitimidad del derecho adoptado como preferente, que sea el adecuado para el logro de un fin constitucionalmente válido o apto para conseguir el fin pretendido;</w:t>
      </w:r>
    </w:p>
    <w:p w14:paraId="2DB7CDDA" w14:textId="77777777" w:rsidR="00982A2D" w:rsidRPr="00552EA4" w:rsidRDefault="00982A2D" w:rsidP="00982A2D">
      <w:pPr>
        <w:spacing w:line="360" w:lineRule="auto"/>
        <w:ind w:right="-93"/>
        <w:jc w:val="both"/>
        <w:rPr>
          <w:rFonts w:ascii="Palatino Linotype" w:eastAsia="Calibri" w:hAnsi="Palatino Linotype" w:cs="Tahoma"/>
          <w:bCs/>
          <w:sz w:val="22"/>
          <w:szCs w:val="22"/>
          <w:lang w:eastAsia="en-US"/>
        </w:rPr>
      </w:pPr>
    </w:p>
    <w:p w14:paraId="7F60E8AD" w14:textId="77777777" w:rsidR="00982A2D" w:rsidRPr="00552EA4" w:rsidRDefault="00982A2D" w:rsidP="00982A2D">
      <w:pPr>
        <w:pStyle w:val="Prrafodelista"/>
        <w:numPr>
          <w:ilvl w:val="0"/>
          <w:numId w:val="38"/>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Necesidad:</w:t>
      </w:r>
      <w:r w:rsidRPr="00552EA4">
        <w:rPr>
          <w:rFonts w:ascii="Palatino Linotype" w:eastAsia="Calibri" w:hAnsi="Palatino Linotype" w:cs="Tahoma"/>
          <w:bCs/>
          <w:szCs w:val="22"/>
          <w:lang w:eastAsia="en-US"/>
        </w:rPr>
        <w:t xml:space="preserve"> La falta de un medio alternativo menos lesivo a la apertura de la información, para satisfacer el interés público, y</w:t>
      </w:r>
    </w:p>
    <w:p w14:paraId="43CB35CD" w14:textId="77777777" w:rsidR="00982A2D" w:rsidRPr="00552EA4" w:rsidRDefault="00982A2D" w:rsidP="00982A2D">
      <w:pPr>
        <w:spacing w:line="360" w:lineRule="auto"/>
        <w:ind w:right="-93"/>
        <w:jc w:val="both"/>
        <w:rPr>
          <w:rFonts w:ascii="Palatino Linotype" w:eastAsia="Calibri" w:hAnsi="Palatino Linotype" w:cs="Tahoma"/>
          <w:bCs/>
          <w:sz w:val="22"/>
          <w:szCs w:val="22"/>
          <w:lang w:eastAsia="en-US"/>
        </w:rPr>
      </w:pPr>
    </w:p>
    <w:p w14:paraId="65DBC42D" w14:textId="77777777" w:rsidR="00982A2D" w:rsidRPr="00552EA4" w:rsidRDefault="00982A2D" w:rsidP="00982A2D">
      <w:pPr>
        <w:pStyle w:val="Prrafodelista"/>
        <w:numPr>
          <w:ilvl w:val="0"/>
          <w:numId w:val="38"/>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Proporcionalidad:</w:t>
      </w:r>
      <w:r w:rsidRPr="00552EA4">
        <w:rPr>
          <w:rFonts w:ascii="Palatino Linotype" w:eastAsia="Calibri" w:hAnsi="Palatino Linotype" w:cs="Tahoma"/>
          <w:bCs/>
          <w:szCs w:val="22"/>
          <w:lang w:eastAsia="en-US"/>
        </w:rPr>
        <w:t xml:space="preserve"> El equilibrio entre perjuicio y beneficio a favor del interés público, a fin de que la decisión tomada represente un beneficio mayor al perjuicio que podría causar a la población.</w:t>
      </w:r>
    </w:p>
    <w:p w14:paraId="3B01CFDC" w14:textId="77777777" w:rsidR="00982A2D" w:rsidRPr="00552EA4" w:rsidRDefault="00982A2D" w:rsidP="00982A2D">
      <w:pPr>
        <w:spacing w:line="360" w:lineRule="auto"/>
        <w:ind w:right="-93"/>
        <w:jc w:val="both"/>
        <w:rPr>
          <w:rFonts w:ascii="Palatino Linotype" w:eastAsia="Calibri" w:hAnsi="Palatino Linotype" w:cs="Tahoma"/>
          <w:bCs/>
          <w:sz w:val="22"/>
          <w:szCs w:val="22"/>
          <w:lang w:eastAsia="en-US"/>
        </w:rPr>
      </w:pPr>
    </w:p>
    <w:p w14:paraId="4F8FF8C6"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En ese orden de ideas, resulta procedente analizar cada uno de los elementos referidos, bajo las consideraciones que se verterán a continuación.</w:t>
      </w:r>
    </w:p>
    <w:p w14:paraId="61479334" w14:textId="77777777" w:rsidR="00982A2D" w:rsidRDefault="00982A2D" w:rsidP="00982A2D">
      <w:pPr>
        <w:spacing w:line="360" w:lineRule="auto"/>
        <w:ind w:right="-93"/>
        <w:jc w:val="both"/>
        <w:rPr>
          <w:rFonts w:ascii="Palatino Linotype" w:eastAsia="Calibri" w:hAnsi="Palatino Linotype" w:cs="Tahoma"/>
          <w:bCs/>
          <w:sz w:val="22"/>
          <w:szCs w:val="22"/>
          <w:lang w:eastAsia="en-US"/>
        </w:rPr>
      </w:pPr>
    </w:p>
    <w:p w14:paraId="11E7127A" w14:textId="77777777" w:rsidR="00982A2D" w:rsidRPr="00053434" w:rsidRDefault="00982A2D" w:rsidP="00982A2D">
      <w:pPr>
        <w:pStyle w:val="Prrafodelista"/>
        <w:numPr>
          <w:ilvl w:val="0"/>
          <w:numId w:val="39"/>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Idoneidad:</w:t>
      </w:r>
    </w:p>
    <w:p w14:paraId="68BC8AF7"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242C0BDC"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Se considera que debe prevalecer el derecho de acceso a la información frente a la clasificación del Registro Federal de Contribuyentes de personas físicas como confidencial, ya que hacerlo público en </w:t>
      </w:r>
      <w:r>
        <w:rPr>
          <w:rFonts w:ascii="Palatino Linotype" w:eastAsia="Calibri" w:hAnsi="Palatino Linotype" w:cs="Tahoma"/>
          <w:bCs/>
          <w:sz w:val="22"/>
          <w:szCs w:val="22"/>
          <w:lang w:eastAsia="en-US"/>
        </w:rPr>
        <w:t>el contrato y las</w:t>
      </w:r>
      <w:r w:rsidRPr="004C5758">
        <w:rPr>
          <w:rFonts w:ascii="Palatino Linotype" w:eastAsia="Calibri" w:hAnsi="Palatino Linotype" w:cs="Tahoma"/>
          <w:bCs/>
          <w:sz w:val="22"/>
          <w:szCs w:val="22"/>
          <w:lang w:eastAsia="en-US"/>
        </w:rPr>
        <w:t xml:space="preserve"> facturas que entregan quienes participan en contrataciones públicas, </w:t>
      </w:r>
      <w:r w:rsidRPr="004C5758">
        <w:rPr>
          <w:rFonts w:ascii="Palatino Linotype" w:eastAsia="Calibri" w:hAnsi="Palatino Linotype" w:cs="Tahoma"/>
          <w:bCs/>
          <w:sz w:val="22"/>
          <w:szCs w:val="22"/>
          <w:lang w:eastAsia="en-US"/>
        </w:rPr>
        <w:lastRenderedPageBreak/>
        <w:t>es de trascendencia social, en virtud de que su presentación es uno de los requisitos que marca el Reglamento de la Ley de Contratación Pública del Estado de México y Municipios.</w:t>
      </w:r>
    </w:p>
    <w:p w14:paraId="48CFC080"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6518D693"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14:paraId="04ECAAB6"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065DAB6A"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Bajo esa lógica, con la entrega del Registro Federal de Contribuyentes de personas físicas, en </w:t>
      </w:r>
      <w:r>
        <w:rPr>
          <w:rFonts w:ascii="Palatino Linotype" w:eastAsia="Calibri" w:hAnsi="Palatino Linotype" w:cs="Tahoma"/>
          <w:bCs/>
          <w:sz w:val="22"/>
          <w:szCs w:val="22"/>
          <w:lang w:eastAsia="en-US"/>
        </w:rPr>
        <w:t xml:space="preserve">el contrato y la factura </w:t>
      </w:r>
      <w:r w:rsidRPr="004C5758">
        <w:rPr>
          <w:rFonts w:ascii="Palatino Linotype" w:eastAsia="Calibri" w:hAnsi="Palatino Linotype" w:cs="Tahoma"/>
          <w:bCs/>
          <w:sz w:val="22"/>
          <w:szCs w:val="22"/>
          <w:lang w:eastAsia="en-US"/>
        </w:rPr>
        <w:t>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14:paraId="5285A3D3"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6BEAB6D5"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14:paraId="2674F9C6"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709EE616" w14:textId="77777777" w:rsidR="00982A2D" w:rsidRPr="00053434" w:rsidRDefault="00982A2D" w:rsidP="00982A2D">
      <w:pPr>
        <w:pStyle w:val="Prrafodelista"/>
        <w:numPr>
          <w:ilvl w:val="0"/>
          <w:numId w:val="39"/>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Necesidad:</w:t>
      </w:r>
    </w:p>
    <w:p w14:paraId="478A9F5A" w14:textId="77777777" w:rsidR="00A6491A" w:rsidRDefault="00A6491A" w:rsidP="00982A2D">
      <w:pPr>
        <w:spacing w:line="360" w:lineRule="auto"/>
        <w:ind w:right="-93"/>
        <w:jc w:val="both"/>
        <w:rPr>
          <w:rFonts w:ascii="Palatino Linotype" w:eastAsia="Calibri" w:hAnsi="Palatino Linotype" w:cs="Tahoma"/>
          <w:bCs/>
          <w:sz w:val="22"/>
          <w:szCs w:val="22"/>
          <w:lang w:eastAsia="en-US"/>
        </w:rPr>
      </w:pPr>
    </w:p>
    <w:p w14:paraId="2FDBB8E1"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lastRenderedPageBreak/>
        <w:t>El Registro Federal de Contribuyentes es un dato que se asienta en las facturas y si bien, su uso tiene que ver con el cumplimiento de disposiciones y obligaciones en materia fiscal, las facturas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14:paraId="1B50513A"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7348EE77"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la comercial o servicios, con algún ente gubernamental, debe ceder información relacionada con su vida al formar parte del padrón de proveedores de la Entidad Federativa.</w:t>
      </w:r>
    </w:p>
    <w:p w14:paraId="4FF1479C"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76551997" w14:textId="77777777" w:rsidR="00982A2D" w:rsidRPr="00053434" w:rsidRDefault="00982A2D" w:rsidP="00982A2D">
      <w:pPr>
        <w:pStyle w:val="Prrafodelista"/>
        <w:numPr>
          <w:ilvl w:val="0"/>
          <w:numId w:val="39"/>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Proporcionalidad:</w:t>
      </w:r>
    </w:p>
    <w:p w14:paraId="39C3A19A"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211B7294"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14:paraId="3507653E"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77C3CE51" w14:textId="0A85BBB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lastRenderedPageBreak/>
        <w:t>Consecuentemente, el dato en comento constituye información que reviste un interés público; por tanto, no existe menoscabo en el derecho a la intimidad del titular del dato personal, cuando se entrega esta información al estar directamente vinculada la factura, con el ejercicio de recursos públicos; por lo que, no es posible clasificarla en términos del artículo 143, fracción I</w:t>
      </w:r>
      <w:r w:rsidR="00942E79">
        <w:rPr>
          <w:rFonts w:ascii="Palatino Linotype" w:eastAsia="Calibri" w:hAnsi="Palatino Linotype" w:cs="Tahoma"/>
          <w:bCs/>
          <w:sz w:val="22"/>
          <w:szCs w:val="22"/>
          <w:lang w:eastAsia="en-US"/>
        </w:rPr>
        <w:t>,</w:t>
      </w:r>
      <w:r w:rsidRPr="004C5758">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2DCEEE9D" w14:textId="77777777" w:rsidR="00982A2D" w:rsidRPr="004C5758" w:rsidRDefault="00982A2D" w:rsidP="00982A2D">
      <w:pPr>
        <w:spacing w:line="360" w:lineRule="auto"/>
        <w:ind w:right="-93"/>
        <w:jc w:val="both"/>
        <w:rPr>
          <w:rFonts w:ascii="Palatino Linotype" w:eastAsia="Calibri" w:hAnsi="Palatino Linotype" w:cs="Tahoma"/>
          <w:bCs/>
          <w:sz w:val="22"/>
          <w:szCs w:val="22"/>
          <w:lang w:eastAsia="en-US"/>
        </w:rPr>
      </w:pPr>
    </w:p>
    <w:p w14:paraId="76A4DA2B" w14:textId="77777777" w:rsidR="00982A2D" w:rsidRPr="00E34A0C" w:rsidRDefault="00982A2D" w:rsidP="00982A2D">
      <w:pPr>
        <w:spacing w:line="360" w:lineRule="auto"/>
        <w:jc w:val="both"/>
        <w:rPr>
          <w:rFonts w:ascii="Palatino Linotype" w:hAnsi="Palatino Linotype"/>
          <w:b/>
          <w:sz w:val="22"/>
          <w:szCs w:val="22"/>
          <w:u w:val="single"/>
        </w:rPr>
      </w:pPr>
      <w:r w:rsidRPr="004C5758">
        <w:rPr>
          <w:rFonts w:ascii="Palatino Linotype" w:eastAsia="Calibri" w:hAnsi="Palatino Linotype" w:cs="Tahoma"/>
          <w:bCs/>
          <w:sz w:val="22"/>
          <w:szCs w:val="22"/>
          <w:lang w:eastAsia="en-US"/>
        </w:rPr>
        <w:t>En conclusión, toda vez, que el Registro Federal de Contribuyentes de proveedores, es un requisito indispensable, para poder participar en adquisiciones pública</w:t>
      </w:r>
      <w:r>
        <w:rPr>
          <w:rFonts w:ascii="Palatino Linotype" w:eastAsia="Calibri" w:hAnsi="Palatino Linotype" w:cs="Tahoma"/>
          <w:bCs/>
          <w:sz w:val="22"/>
          <w:szCs w:val="22"/>
          <w:lang w:eastAsia="en-US"/>
        </w:rPr>
        <w:t>s y contracción de servicios, no actualiza la causal de clasificación prevista en el artículo 143, fracción I de la Ley de Transparencia y Acceso a la Información Pública del Estado de México y Municipios.</w:t>
      </w:r>
    </w:p>
    <w:p w14:paraId="2D529B5C" w14:textId="77777777" w:rsidR="00982A2D" w:rsidRDefault="00982A2D" w:rsidP="00982A2D">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551ED616" w14:textId="77777777" w:rsidR="00982A2D" w:rsidRDefault="00982A2D" w:rsidP="00982A2D">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
          <w:bCs/>
          <w:sz w:val="22"/>
          <w:szCs w:val="22"/>
          <w:lang w:val="es-ES_tradnl" w:eastAsia="en-US"/>
        </w:rPr>
        <w:t>Persona Moral.</w:t>
      </w:r>
    </w:p>
    <w:p w14:paraId="1B07F6A4" w14:textId="77777777" w:rsidR="00982A2D" w:rsidRDefault="00982A2D" w:rsidP="00982A2D">
      <w:pPr>
        <w:shd w:val="clear" w:color="auto" w:fill="FFFFFF" w:themeFill="background1"/>
        <w:spacing w:line="360" w:lineRule="auto"/>
        <w:jc w:val="both"/>
        <w:rPr>
          <w:rFonts w:ascii="Palatino Linotype" w:eastAsia="Calibri" w:hAnsi="Palatino Linotype" w:cs="Tahoma"/>
          <w:b/>
          <w:bCs/>
          <w:sz w:val="22"/>
          <w:szCs w:val="22"/>
          <w:lang w:val="es-ES_tradnl" w:eastAsia="en-US"/>
        </w:rPr>
      </w:pPr>
    </w:p>
    <w:p w14:paraId="1B8DB398" w14:textId="477F213D" w:rsidR="00982A2D" w:rsidRPr="00EC5512" w:rsidRDefault="00982A2D" w:rsidP="00982A2D">
      <w:pPr>
        <w:widowControl w:val="0"/>
        <w:shd w:val="clear" w:color="auto" w:fill="FFFFFF" w:themeFill="background1"/>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Cs/>
          <w:sz w:val="22"/>
          <w:szCs w:val="22"/>
          <w:lang w:val="es-ES_tradnl" w:eastAsia="en-US"/>
        </w:rPr>
        <w:t>Al respecto</w:t>
      </w:r>
      <w:r w:rsidRPr="00EC5512">
        <w:rPr>
          <w:rFonts w:ascii="Palatino Linotype" w:eastAsia="Calibri" w:hAnsi="Palatino Linotype" w:cs="Tahoma"/>
          <w:bCs/>
          <w:sz w:val="22"/>
          <w:szCs w:val="22"/>
          <w:lang w:val="es-ES_tradnl" w:eastAsia="en-US"/>
        </w:rPr>
        <w:t>, el Registro Federal de Contribuyente</w:t>
      </w:r>
      <w:r>
        <w:rPr>
          <w:rFonts w:ascii="Palatino Linotype" w:eastAsia="Calibri" w:hAnsi="Palatino Linotype" w:cs="Tahoma"/>
          <w:bCs/>
          <w:sz w:val="22"/>
          <w:szCs w:val="22"/>
          <w:lang w:val="es-ES_tradnl" w:eastAsia="en-US"/>
        </w:rPr>
        <w:t>s,</w:t>
      </w:r>
      <w:r w:rsidRPr="00EC5512">
        <w:rPr>
          <w:rFonts w:ascii="Palatino Linotype" w:eastAsia="Calibri" w:hAnsi="Palatino Linotype" w:cs="Tahoma"/>
          <w:bCs/>
          <w:sz w:val="22"/>
          <w:szCs w:val="22"/>
          <w:lang w:val="es-ES_tradnl" w:eastAsia="en-US"/>
        </w:rPr>
        <w:t xml:space="preserve"> inicia con un</w:t>
      </w:r>
      <w:r w:rsidR="00942E79">
        <w:rPr>
          <w:rFonts w:ascii="Palatino Linotype" w:eastAsia="Calibri" w:hAnsi="Palatino Linotype" w:cs="Tahoma"/>
          <w:bCs/>
          <w:sz w:val="22"/>
          <w:szCs w:val="22"/>
          <w:lang w:val="es-ES_tradnl" w:eastAsia="en-US"/>
        </w:rPr>
        <w:t>a</w:t>
      </w:r>
      <w:r w:rsidRPr="00EC5512">
        <w:rPr>
          <w:rFonts w:ascii="Palatino Linotype" w:eastAsia="Calibri" w:hAnsi="Palatino Linotype" w:cs="Tahoma"/>
          <w:bCs/>
          <w:sz w:val="22"/>
          <w:szCs w:val="22"/>
          <w:lang w:val="es-ES_tradnl" w:eastAsia="en-US"/>
        </w:rPr>
        <w:t xml:space="preserve"> preinscripción por </w:t>
      </w:r>
      <w:r>
        <w:rPr>
          <w:rFonts w:ascii="Palatino Linotype" w:eastAsia="Calibri" w:hAnsi="Palatino Linotype" w:cs="Tahoma"/>
          <w:bCs/>
          <w:sz w:val="22"/>
          <w:szCs w:val="22"/>
          <w:lang w:val="es-ES_tradnl" w:eastAsia="en-US"/>
        </w:rPr>
        <w:t>I</w:t>
      </w:r>
      <w:r w:rsidRPr="00EC5512">
        <w:rPr>
          <w:rFonts w:ascii="Palatino Linotype" w:eastAsia="Calibri" w:hAnsi="Palatino Linotype" w:cs="Tahoma"/>
          <w:bCs/>
          <w:sz w:val="22"/>
          <w:szCs w:val="22"/>
          <w:lang w:val="es-ES_tradnl" w:eastAsia="en-US"/>
        </w:rPr>
        <w:t>nternet y se concluye en cualquier Administración Desconcentrada de Servicios al Contribuyente, en donde aquellas personas que realicen el trámite tendrán que en</w:t>
      </w:r>
      <w:r>
        <w:rPr>
          <w:rFonts w:ascii="Palatino Linotype" w:eastAsia="Calibri" w:hAnsi="Palatino Linotype" w:cs="Tahoma"/>
          <w:bCs/>
          <w:sz w:val="22"/>
          <w:szCs w:val="22"/>
          <w:lang w:val="es-ES_tradnl" w:eastAsia="en-US"/>
        </w:rPr>
        <w:t xml:space="preserve">tregar ciertos documentos, que para las </w:t>
      </w:r>
      <w:r w:rsidRPr="00EC5512">
        <w:rPr>
          <w:rFonts w:ascii="Palatino Linotype" w:eastAsia="Calibri" w:hAnsi="Palatino Linotype" w:cs="Tahoma"/>
          <w:bCs/>
          <w:sz w:val="22"/>
          <w:szCs w:val="22"/>
          <w:lang w:val="es-ES_tradnl" w:eastAsia="en-US"/>
        </w:rPr>
        <w:t xml:space="preserve">personas </w:t>
      </w:r>
      <w:r>
        <w:rPr>
          <w:rFonts w:ascii="Palatino Linotype" w:eastAsia="Calibri" w:hAnsi="Palatino Linotype" w:cs="Tahoma"/>
          <w:bCs/>
          <w:sz w:val="22"/>
          <w:szCs w:val="22"/>
          <w:lang w:val="es-ES_tradnl" w:eastAsia="en-US"/>
        </w:rPr>
        <w:t>jurídico colectivas,</w:t>
      </w:r>
      <w:r w:rsidRPr="00EC5512">
        <w:rPr>
          <w:rFonts w:ascii="Palatino Linotype" w:eastAsia="Calibri" w:hAnsi="Palatino Linotype" w:cs="Tahoma"/>
          <w:bCs/>
          <w:sz w:val="22"/>
          <w:szCs w:val="22"/>
          <w:lang w:val="es-ES_tradnl" w:eastAsia="en-US"/>
        </w:rPr>
        <w:t xml:space="preserve"> serán</w:t>
      </w:r>
      <w:r>
        <w:rPr>
          <w:rFonts w:ascii="Palatino Linotype" w:eastAsia="Calibri" w:hAnsi="Palatino Linotype" w:cs="Tahoma"/>
          <w:bCs/>
          <w:sz w:val="22"/>
          <w:szCs w:val="22"/>
          <w:lang w:val="es-ES_tradnl" w:eastAsia="en-US"/>
        </w:rPr>
        <w:t xml:space="preserve">, entre otros, </w:t>
      </w:r>
      <w:r w:rsidRPr="00EC5512">
        <w:rPr>
          <w:rFonts w:ascii="Palatino Linotype" w:eastAsia="Calibri" w:hAnsi="Palatino Linotype" w:cs="Tahoma"/>
          <w:bCs/>
          <w:sz w:val="22"/>
          <w:szCs w:val="22"/>
          <w:lang w:val="es-ES_tradnl" w:eastAsia="en-US"/>
        </w:rPr>
        <w:t>la copia certificada del documento constitutivo debidamente protocolizado</w:t>
      </w:r>
      <w:r>
        <w:rPr>
          <w:rFonts w:ascii="Palatino Linotype" w:eastAsia="Calibri" w:hAnsi="Palatino Linotype" w:cs="Tahoma"/>
          <w:bCs/>
          <w:sz w:val="22"/>
          <w:szCs w:val="22"/>
          <w:lang w:val="es-ES_tradnl" w:eastAsia="en-US"/>
        </w:rPr>
        <w:t>,</w:t>
      </w:r>
      <w:r w:rsidRPr="00EC5512">
        <w:rPr>
          <w:rFonts w:ascii="Palatino Linotype" w:eastAsia="Calibri" w:hAnsi="Palatino Linotype" w:cs="Tahoma"/>
          <w:bCs/>
          <w:sz w:val="22"/>
          <w:szCs w:val="22"/>
          <w:lang w:val="es-ES_tradnl" w:eastAsia="en-US"/>
        </w:rPr>
        <w:t xml:space="preserve"> comprobante de domicili</w:t>
      </w:r>
      <w:r>
        <w:rPr>
          <w:rFonts w:ascii="Palatino Linotype" w:eastAsia="Calibri" w:hAnsi="Palatino Linotype" w:cs="Tahoma"/>
          <w:bCs/>
          <w:sz w:val="22"/>
          <w:szCs w:val="22"/>
          <w:lang w:val="es-ES_tradnl" w:eastAsia="en-US"/>
        </w:rPr>
        <w:t>o, identificación personal,</w:t>
      </w:r>
      <w:r w:rsidRPr="00EC5512">
        <w:rPr>
          <w:rFonts w:ascii="Palatino Linotype" w:eastAsia="Calibri" w:hAnsi="Palatino Linotype" w:cs="Tahoma"/>
          <w:bCs/>
          <w:sz w:val="22"/>
          <w:szCs w:val="22"/>
          <w:lang w:val="es-ES_tradnl" w:eastAsia="en-US"/>
        </w:rPr>
        <w:t xml:space="preserve">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w:t>
      </w:r>
      <w:r>
        <w:rPr>
          <w:rFonts w:ascii="Palatino Linotype" w:eastAsia="Calibri" w:hAnsi="Palatino Linotype" w:cs="Tahoma"/>
          <w:bCs/>
          <w:sz w:val="22"/>
          <w:szCs w:val="22"/>
          <w:lang w:val="es-ES_tradnl" w:eastAsia="en-US"/>
        </w:rPr>
        <w:t xml:space="preserve"> </w:t>
      </w:r>
      <w:r w:rsidRPr="00EC5512">
        <w:rPr>
          <w:rFonts w:ascii="Palatino Linotype" w:eastAsia="Calibri" w:hAnsi="Palatino Linotype" w:cs="Tahoma"/>
          <w:bCs/>
          <w:sz w:val="22"/>
          <w:szCs w:val="22"/>
          <w:lang w:val="es-ES_tradnl" w:eastAsia="en-US"/>
        </w:rPr>
        <w:t xml:space="preserve">Derivado del trámite se obtiene, entre otros, la </w:t>
      </w:r>
      <w:r w:rsidRPr="00EC5512">
        <w:rPr>
          <w:rFonts w:ascii="Palatino Linotype" w:eastAsia="Calibri" w:hAnsi="Palatino Linotype" w:cs="Tahoma"/>
          <w:b/>
          <w:bCs/>
          <w:sz w:val="22"/>
          <w:szCs w:val="22"/>
          <w:lang w:val="es-ES_tradnl" w:eastAsia="en-US"/>
        </w:rPr>
        <w:t>cédula de identificación fiscal o constancia de registro.</w:t>
      </w:r>
    </w:p>
    <w:p w14:paraId="07B4B9A9" w14:textId="77777777" w:rsidR="00982A2D" w:rsidRDefault="00982A2D" w:rsidP="00982A2D">
      <w:pPr>
        <w:shd w:val="clear" w:color="auto" w:fill="FFFFFF" w:themeFill="background1"/>
        <w:spacing w:line="360" w:lineRule="auto"/>
        <w:jc w:val="both"/>
        <w:rPr>
          <w:rFonts w:ascii="Palatino Linotype" w:eastAsia="Calibri" w:hAnsi="Palatino Linotype" w:cs="Tahoma"/>
          <w:bCs/>
          <w:sz w:val="22"/>
          <w:szCs w:val="22"/>
          <w:lang w:val="es-ES_tradnl" w:eastAsia="en-US"/>
        </w:rPr>
      </w:pPr>
      <w:r w:rsidRPr="00EC5512">
        <w:rPr>
          <w:rFonts w:ascii="Palatino Linotype" w:eastAsia="Calibri" w:hAnsi="Palatino Linotype" w:cs="Tahoma"/>
          <w:bCs/>
          <w:sz w:val="22"/>
          <w:szCs w:val="22"/>
          <w:lang w:val="es-ES_tradnl" w:eastAsia="en-US"/>
        </w:rPr>
        <w:lastRenderedPageBreak/>
        <w:t xml:space="preserve">Por ende, la información correspondiente al Registro Federal de Contribuyentes de una persona moral </w:t>
      </w:r>
      <w:r w:rsidRPr="00EC5512">
        <w:rPr>
          <w:rFonts w:ascii="Palatino Linotype" w:eastAsia="Calibri" w:hAnsi="Palatino Linotype" w:cs="Tahoma"/>
          <w:b/>
          <w:bCs/>
          <w:sz w:val="22"/>
          <w:szCs w:val="22"/>
          <w:lang w:val="es-ES_tradnl" w:eastAsia="en-US"/>
        </w:rPr>
        <w:t>da cuenta del cumplimiento o no en sus obligaciones fiscales</w:t>
      </w:r>
      <w:r w:rsidRPr="00EC5512">
        <w:rPr>
          <w:rFonts w:ascii="Palatino Linotype" w:eastAsia="Calibri" w:hAnsi="Palatino Linotype" w:cs="Tahoma"/>
          <w:bCs/>
          <w:sz w:val="22"/>
          <w:szCs w:val="22"/>
          <w:lang w:val="es-ES_tradnl" w:eastAsia="en-US"/>
        </w:rPr>
        <w:t>; por tanto, se actualiza su clasificación como confidencial.</w:t>
      </w:r>
    </w:p>
    <w:p w14:paraId="3B432C36" w14:textId="77777777" w:rsidR="00982A2D" w:rsidRDefault="00982A2D" w:rsidP="00982A2D">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1B03E6B7" w14:textId="77777777" w:rsidR="00982A2D" w:rsidRDefault="00982A2D" w:rsidP="00982A2D">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t xml:space="preserve">Además, resulta aplicable por analogía el Criterio 01/14 emitido por el Pleno del entonces </w:t>
      </w:r>
      <w:r w:rsidRPr="00EC5512">
        <w:rPr>
          <w:rFonts w:ascii="Palatino Linotype" w:eastAsia="Calibri" w:hAnsi="Palatino Linotype" w:cs="Tahoma"/>
          <w:bCs/>
          <w:sz w:val="22"/>
          <w:szCs w:val="22"/>
          <w:lang w:eastAsia="en-US"/>
        </w:rPr>
        <w:t>Instituto Federal de Acceso a la Información y Protección de Datos</w:t>
      </w:r>
      <w:r>
        <w:rPr>
          <w:rFonts w:ascii="Palatino Linotype" w:eastAsia="Calibri" w:hAnsi="Palatino Linotype" w:cs="Tahoma"/>
          <w:bCs/>
          <w:sz w:val="22"/>
          <w:szCs w:val="22"/>
          <w:lang w:eastAsia="en-US"/>
        </w:rPr>
        <w:t>, que precisa que el Registro Federal de Contribuyentes de personas morales, es público, al no referir a hechos o actos de carácter económico, contable, jurídico o administrativo que sean útiles o representen una ventaja a sus competidores, tal como se observa a continuación:</w:t>
      </w:r>
    </w:p>
    <w:p w14:paraId="3E72C396" w14:textId="77777777" w:rsidR="00967333" w:rsidRDefault="00967333" w:rsidP="00982A2D">
      <w:pPr>
        <w:shd w:val="clear" w:color="auto" w:fill="FFFFFF" w:themeFill="background1"/>
        <w:spacing w:line="360" w:lineRule="auto"/>
        <w:jc w:val="both"/>
        <w:rPr>
          <w:rFonts w:ascii="Palatino Linotype" w:eastAsia="Calibri" w:hAnsi="Palatino Linotype" w:cs="Tahoma"/>
          <w:bCs/>
          <w:sz w:val="22"/>
          <w:szCs w:val="22"/>
          <w:lang w:eastAsia="en-US"/>
        </w:rPr>
      </w:pPr>
    </w:p>
    <w:p w14:paraId="20C32494" w14:textId="589E331A" w:rsidR="00982A2D" w:rsidRDefault="00982A2D" w:rsidP="00967333">
      <w:pPr>
        <w:shd w:val="clear" w:color="auto" w:fill="FFFFFF" w:themeFill="background1"/>
        <w:spacing w:line="360" w:lineRule="auto"/>
        <w:ind w:left="567" w:right="567"/>
        <w:jc w:val="both"/>
        <w:rPr>
          <w:rFonts w:ascii="Palatino Linotype" w:eastAsia="Calibri" w:hAnsi="Palatino Linotype" w:cs="Tahoma"/>
          <w:bCs/>
          <w:i/>
          <w:lang w:eastAsia="en-US"/>
        </w:rPr>
      </w:pPr>
      <w:r w:rsidRPr="00967333">
        <w:rPr>
          <w:rFonts w:ascii="Palatino Linotype" w:eastAsia="Calibri" w:hAnsi="Palatino Linotype" w:cs="Tahoma"/>
          <w:b/>
          <w:bCs/>
          <w:i/>
          <w:sz w:val="22"/>
          <w:szCs w:val="22"/>
          <w:lang w:eastAsia="en-US"/>
        </w:rPr>
        <w:t>D</w:t>
      </w:r>
      <w:r w:rsidRPr="00967333">
        <w:rPr>
          <w:rFonts w:ascii="Palatino Linotype" w:eastAsia="Calibri" w:hAnsi="Palatino Linotype" w:cs="Tahoma"/>
          <w:b/>
          <w:bCs/>
          <w:i/>
          <w:lang w:eastAsia="en-US"/>
        </w:rPr>
        <w:t xml:space="preserve">enominación o razón social, y Registro Federal de Contribuyentes de personas morales, no constituyen información confidencial. </w:t>
      </w:r>
      <w:r w:rsidRPr="00967333">
        <w:rPr>
          <w:rFonts w:ascii="Palatino Linotype" w:eastAsia="Calibri" w:hAnsi="Palatino Linotype" w:cs="Tahoma"/>
          <w:bCs/>
          <w:i/>
          <w:lang w:eastAsia="en-US"/>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481B41F0" w14:textId="77777777" w:rsidR="00967333" w:rsidRDefault="00967333" w:rsidP="00967333">
      <w:pPr>
        <w:shd w:val="clear" w:color="auto" w:fill="FFFFFF" w:themeFill="background1"/>
        <w:spacing w:line="360" w:lineRule="auto"/>
        <w:ind w:left="567" w:right="567"/>
        <w:jc w:val="both"/>
        <w:rPr>
          <w:rFonts w:ascii="Palatino Linotype" w:eastAsia="Calibri" w:hAnsi="Palatino Linotype" w:cs="Tahoma"/>
          <w:bCs/>
          <w:sz w:val="24"/>
          <w:szCs w:val="24"/>
          <w:lang w:val="es-ES_tradnl" w:eastAsia="en-US"/>
        </w:rPr>
      </w:pPr>
    </w:p>
    <w:p w14:paraId="795F14B5" w14:textId="77777777" w:rsidR="00982A2D" w:rsidRPr="00FC7C73" w:rsidRDefault="00982A2D" w:rsidP="00982A2D">
      <w:pPr>
        <w:shd w:val="clear" w:color="auto" w:fill="FFFFFF" w:themeFill="background1"/>
        <w:spacing w:line="360" w:lineRule="auto"/>
        <w:ind w:right="567"/>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493BB593" w14:textId="77777777" w:rsidR="00982A2D" w:rsidRPr="00982A2D" w:rsidRDefault="00982A2D" w:rsidP="00982A2D">
      <w:pPr>
        <w:pStyle w:val="Prrafodelista"/>
        <w:spacing w:line="360" w:lineRule="auto"/>
        <w:jc w:val="both"/>
        <w:rPr>
          <w:rFonts w:ascii="Palatino Linotype" w:hAnsi="Palatino Linotype" w:cs="Tahoma"/>
          <w:b/>
          <w:szCs w:val="22"/>
        </w:rPr>
      </w:pPr>
    </w:p>
    <w:p w14:paraId="58BD77B1" w14:textId="287F7744" w:rsidR="00967333" w:rsidRDefault="00967333" w:rsidP="00530AF8">
      <w:pPr>
        <w:pStyle w:val="Prrafodelista"/>
        <w:numPr>
          <w:ilvl w:val="0"/>
          <w:numId w:val="29"/>
        </w:numPr>
        <w:spacing w:line="360" w:lineRule="auto"/>
        <w:jc w:val="both"/>
        <w:rPr>
          <w:rFonts w:ascii="Palatino Linotype" w:hAnsi="Palatino Linotype" w:cs="Tahoma"/>
          <w:b/>
          <w:szCs w:val="22"/>
        </w:rPr>
      </w:pPr>
      <w:r>
        <w:rPr>
          <w:rFonts w:ascii="Palatino Linotype" w:hAnsi="Palatino Linotype" w:cs="Tahoma"/>
          <w:b/>
          <w:szCs w:val="22"/>
        </w:rPr>
        <w:t>Apellidos de proveedores.</w:t>
      </w:r>
    </w:p>
    <w:p w14:paraId="77A5A387" w14:textId="77777777" w:rsidR="00967333" w:rsidRDefault="00967333" w:rsidP="00967333">
      <w:pPr>
        <w:spacing w:line="360" w:lineRule="auto"/>
        <w:jc w:val="both"/>
        <w:rPr>
          <w:rFonts w:ascii="Palatino Linotype" w:hAnsi="Palatino Linotype" w:cs="Tahoma"/>
          <w:szCs w:val="22"/>
        </w:rPr>
      </w:pPr>
    </w:p>
    <w:p w14:paraId="030E3090" w14:textId="2169BFC0" w:rsidR="00967333" w:rsidRDefault="00967333" w:rsidP="00967333">
      <w:pPr>
        <w:spacing w:line="360" w:lineRule="auto"/>
        <w:jc w:val="both"/>
        <w:rPr>
          <w:rFonts w:ascii="Palatino Linotype" w:hAnsi="Palatino Linotype" w:cs="Tahoma"/>
          <w:sz w:val="22"/>
          <w:szCs w:val="22"/>
        </w:rPr>
      </w:pPr>
      <w:r>
        <w:rPr>
          <w:rFonts w:ascii="Palatino Linotype" w:hAnsi="Palatino Linotype" w:cs="Tahoma"/>
          <w:sz w:val="22"/>
          <w:szCs w:val="22"/>
        </w:rPr>
        <w:t>El nombre de los proveedores de un Municipios, sean personas físicas o jurídico colectivas, es un dato público debido a que permite conocer quiénes recibe recursos públicos, situación que abona a la transparencia y rendición de cuentas.</w:t>
      </w:r>
    </w:p>
    <w:p w14:paraId="01332046" w14:textId="77777777" w:rsidR="00967333" w:rsidRDefault="00967333" w:rsidP="00967333">
      <w:pPr>
        <w:spacing w:line="360" w:lineRule="auto"/>
        <w:jc w:val="both"/>
        <w:rPr>
          <w:rFonts w:ascii="Palatino Linotype" w:hAnsi="Palatino Linotype" w:cs="Tahoma"/>
          <w:sz w:val="22"/>
          <w:szCs w:val="22"/>
        </w:rPr>
      </w:pPr>
    </w:p>
    <w:p w14:paraId="70EDE391" w14:textId="241BA9A4" w:rsidR="00967333" w:rsidRDefault="00967333" w:rsidP="00967333">
      <w:pPr>
        <w:spacing w:line="360" w:lineRule="auto"/>
        <w:jc w:val="both"/>
        <w:rPr>
          <w:rFonts w:ascii="Palatino Linotype" w:hAnsi="Palatino Linotype" w:cs="Tahoma"/>
          <w:sz w:val="22"/>
          <w:szCs w:val="22"/>
        </w:rPr>
      </w:pPr>
      <w:r>
        <w:rPr>
          <w:rFonts w:ascii="Palatino Linotype" w:hAnsi="Palatino Linotype" w:cs="Tahoma"/>
          <w:sz w:val="22"/>
          <w:szCs w:val="22"/>
        </w:rPr>
        <w:t>En este sentido, se debe considerar lo establecido por el artículo 23, de la Ley de Transparencia y Acceso a la Información Pública del Estado de México y Municipios</w:t>
      </w:r>
      <w:r w:rsidR="000D0F5E">
        <w:rPr>
          <w:rFonts w:ascii="Palatino Linotype" w:hAnsi="Palatino Linotype" w:cs="Tahoma"/>
          <w:sz w:val="22"/>
          <w:szCs w:val="22"/>
        </w:rPr>
        <w:t>, el cual puntualmente señala que:</w:t>
      </w:r>
    </w:p>
    <w:p w14:paraId="0655C964" w14:textId="77777777" w:rsidR="000D0F5E" w:rsidRDefault="000D0F5E" w:rsidP="00967333">
      <w:pPr>
        <w:spacing w:line="360" w:lineRule="auto"/>
        <w:jc w:val="both"/>
        <w:rPr>
          <w:rFonts w:ascii="Palatino Linotype" w:hAnsi="Palatino Linotype" w:cs="Tahoma"/>
          <w:sz w:val="22"/>
          <w:szCs w:val="22"/>
        </w:rPr>
      </w:pPr>
    </w:p>
    <w:p w14:paraId="0CE35E83" w14:textId="77777777" w:rsidR="000D0F5E" w:rsidRDefault="000D0F5E" w:rsidP="000D0F5E">
      <w:pPr>
        <w:spacing w:line="360" w:lineRule="auto"/>
        <w:ind w:left="567" w:right="567"/>
        <w:jc w:val="both"/>
        <w:rPr>
          <w:rFonts w:ascii="Palatino Linotype" w:hAnsi="Palatino Linotype" w:cs="Tahoma"/>
          <w:i/>
          <w:szCs w:val="22"/>
        </w:rPr>
      </w:pPr>
      <w:r w:rsidRPr="000D0F5E">
        <w:rPr>
          <w:rFonts w:ascii="Palatino Linotype" w:hAnsi="Palatino Linotype" w:cs="Tahoma"/>
          <w:i/>
          <w:szCs w:val="22"/>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14:paraId="65FC1E22" w14:textId="77777777" w:rsidR="000D0F5E" w:rsidRPr="000D0F5E" w:rsidRDefault="000D0F5E" w:rsidP="000D0F5E">
      <w:pPr>
        <w:spacing w:line="360" w:lineRule="auto"/>
        <w:ind w:left="567" w:right="567"/>
        <w:jc w:val="both"/>
        <w:rPr>
          <w:rFonts w:ascii="Palatino Linotype" w:hAnsi="Palatino Linotype" w:cs="Tahoma"/>
          <w:i/>
          <w:szCs w:val="22"/>
        </w:rPr>
      </w:pPr>
    </w:p>
    <w:p w14:paraId="5447C7C7" w14:textId="09AD8B2E" w:rsidR="000D0F5E" w:rsidRPr="000D0F5E" w:rsidRDefault="000D0F5E" w:rsidP="000D0F5E">
      <w:pPr>
        <w:spacing w:line="360" w:lineRule="auto"/>
        <w:ind w:left="567" w:right="567"/>
        <w:jc w:val="both"/>
        <w:rPr>
          <w:rFonts w:ascii="Palatino Linotype" w:hAnsi="Palatino Linotype" w:cs="Tahoma"/>
          <w:i/>
          <w:szCs w:val="22"/>
        </w:rPr>
      </w:pPr>
      <w:r w:rsidRPr="000D0F5E">
        <w:rPr>
          <w:rFonts w:ascii="Palatino Linotype" w:hAnsi="Palatino Linotype" w:cs="Tahoma"/>
          <w:i/>
          <w:szCs w:val="22"/>
        </w:rPr>
        <w:t>Los servidores públicos deberán transparentar sus acciones así como garantizar y respetar el derecho de acceso a la información pública.</w:t>
      </w:r>
    </w:p>
    <w:p w14:paraId="0ED04688" w14:textId="77777777" w:rsidR="000D0F5E" w:rsidRPr="00967333" w:rsidRDefault="000D0F5E" w:rsidP="000D0F5E">
      <w:pPr>
        <w:spacing w:line="360" w:lineRule="auto"/>
        <w:jc w:val="both"/>
        <w:rPr>
          <w:rFonts w:ascii="Palatino Linotype" w:hAnsi="Palatino Linotype" w:cs="Tahoma"/>
          <w:sz w:val="22"/>
          <w:szCs w:val="22"/>
        </w:rPr>
      </w:pPr>
    </w:p>
    <w:p w14:paraId="12011F7F" w14:textId="50F1DD36" w:rsidR="00530AF8" w:rsidRPr="00AF221F" w:rsidRDefault="00D74DDD" w:rsidP="00530AF8">
      <w:pPr>
        <w:pStyle w:val="Prrafodelista"/>
        <w:numPr>
          <w:ilvl w:val="0"/>
          <w:numId w:val="29"/>
        </w:numPr>
        <w:spacing w:line="360" w:lineRule="auto"/>
        <w:jc w:val="both"/>
        <w:rPr>
          <w:rFonts w:ascii="Palatino Linotype" w:hAnsi="Palatino Linotype" w:cs="Tahoma"/>
          <w:b/>
          <w:szCs w:val="22"/>
        </w:rPr>
      </w:pPr>
      <w:r>
        <w:rPr>
          <w:rFonts w:ascii="Palatino Linotype" w:hAnsi="Palatino Linotype" w:cs="Tahoma"/>
          <w:b/>
          <w:bCs/>
          <w:szCs w:val="22"/>
        </w:rPr>
        <w:t>Folio fiscal, s</w:t>
      </w:r>
      <w:r w:rsidR="00530AF8" w:rsidRPr="00AF221F">
        <w:rPr>
          <w:rFonts w:ascii="Palatino Linotype" w:hAnsi="Palatino Linotype" w:cs="Tahoma"/>
          <w:b/>
          <w:bCs/>
          <w:szCs w:val="22"/>
        </w:rPr>
        <w:t xml:space="preserve">ellos digitales del </w:t>
      </w:r>
      <w:r>
        <w:rPr>
          <w:rFonts w:ascii="Palatino Linotype" w:hAnsi="Palatino Linotype" w:cs="Tahoma"/>
          <w:b/>
          <w:bCs/>
          <w:szCs w:val="22"/>
        </w:rPr>
        <w:t xml:space="preserve">contribuyente </w:t>
      </w:r>
      <w:r w:rsidR="00530AF8" w:rsidRPr="00AF221F">
        <w:rPr>
          <w:rFonts w:ascii="Palatino Linotype" w:hAnsi="Palatino Linotype" w:cs="Tahoma"/>
          <w:b/>
          <w:bCs/>
          <w:szCs w:val="22"/>
        </w:rPr>
        <w:t>emisor y del Servicio</w:t>
      </w:r>
      <w:r>
        <w:rPr>
          <w:rFonts w:ascii="Palatino Linotype" w:hAnsi="Palatino Linotype" w:cs="Tahoma"/>
          <w:b/>
          <w:bCs/>
          <w:szCs w:val="22"/>
        </w:rPr>
        <w:t xml:space="preserve"> de Administración Tributaria, </w:t>
      </w:r>
      <w:r w:rsidR="00530AF8" w:rsidRPr="00AF221F">
        <w:rPr>
          <w:rFonts w:ascii="Palatino Linotype" w:hAnsi="Palatino Linotype" w:cs="Tahoma"/>
          <w:b/>
          <w:bCs/>
          <w:szCs w:val="22"/>
        </w:rPr>
        <w:t xml:space="preserve">cadena original del complemento de certificación digital </w:t>
      </w:r>
      <w:r w:rsidR="00530AF8" w:rsidRPr="00AF221F">
        <w:rPr>
          <w:rFonts w:ascii="Palatino Linotype" w:hAnsi="Palatino Linotype" w:cs="Tahoma"/>
          <w:b/>
          <w:bCs/>
          <w:szCs w:val="22"/>
        </w:rPr>
        <w:lastRenderedPageBreak/>
        <w:t>del órgano previamente señalado; así como sus respectivos números de serie de los c</w:t>
      </w:r>
      <w:r>
        <w:rPr>
          <w:rFonts w:ascii="Palatino Linotype" w:hAnsi="Palatino Linotype" w:cs="Tahoma"/>
          <w:b/>
          <w:bCs/>
          <w:szCs w:val="22"/>
        </w:rPr>
        <w:t>ertificados de sellos digitales</w:t>
      </w:r>
      <w:r w:rsidR="008A102C" w:rsidRPr="00AF221F">
        <w:rPr>
          <w:rFonts w:ascii="Palatino Linotype" w:hAnsi="Palatino Linotype" w:cs="Tahoma"/>
          <w:b/>
          <w:bCs/>
        </w:rPr>
        <w:t xml:space="preserve">, clave de PEMEX, </w:t>
      </w:r>
      <w:r>
        <w:rPr>
          <w:rFonts w:ascii="Palatino Linotype" w:hAnsi="Palatino Linotype" w:cs="Tahoma"/>
          <w:b/>
          <w:bCs/>
        </w:rPr>
        <w:t xml:space="preserve">número de </w:t>
      </w:r>
      <w:proofErr w:type="spellStart"/>
      <w:r>
        <w:rPr>
          <w:rFonts w:ascii="Palatino Linotype" w:hAnsi="Palatino Linotype" w:cs="Tahoma"/>
          <w:b/>
          <w:bCs/>
        </w:rPr>
        <w:t>tiket</w:t>
      </w:r>
      <w:proofErr w:type="spellEnd"/>
      <w:r>
        <w:rPr>
          <w:rFonts w:ascii="Palatino Linotype" w:hAnsi="Palatino Linotype" w:cs="Tahoma"/>
          <w:b/>
          <w:bCs/>
        </w:rPr>
        <w:t xml:space="preserve">, </w:t>
      </w:r>
      <w:r w:rsidR="008A102C" w:rsidRPr="00AF221F">
        <w:rPr>
          <w:rFonts w:ascii="Palatino Linotype" w:hAnsi="Palatino Linotype" w:cs="Tahoma"/>
          <w:b/>
          <w:bCs/>
        </w:rPr>
        <w:t>número de factura</w:t>
      </w:r>
      <w:r w:rsidR="00530AF8" w:rsidRPr="00AF221F">
        <w:rPr>
          <w:rFonts w:ascii="Palatino Linotype" w:hAnsi="Palatino Linotype" w:cs="Tahoma"/>
          <w:b/>
          <w:bCs/>
        </w:rPr>
        <w:t>.</w:t>
      </w:r>
    </w:p>
    <w:p w14:paraId="50220043" w14:textId="77777777" w:rsidR="00530AF8" w:rsidRPr="00AF221F" w:rsidRDefault="00530AF8" w:rsidP="00530AF8">
      <w:pPr>
        <w:spacing w:line="360" w:lineRule="auto"/>
        <w:ind w:right="-93"/>
        <w:jc w:val="both"/>
        <w:rPr>
          <w:rFonts w:ascii="Palatino Linotype" w:hAnsi="Palatino Linotype" w:cs="Tahoma"/>
          <w:b/>
          <w:szCs w:val="22"/>
        </w:rPr>
      </w:pPr>
    </w:p>
    <w:p w14:paraId="4370DBDD" w14:textId="1A3DBDFB"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Cuando, de la secuencia de números y letras, no se advierta un Registro Federal de Contribuyentes</w:t>
      </w:r>
      <w:r w:rsidR="008A102C" w:rsidRPr="00AF221F">
        <w:rPr>
          <w:rFonts w:ascii="Palatino Linotype" w:eastAsia="Calibri" w:hAnsi="Palatino Linotype" w:cs="Tahoma"/>
          <w:bCs/>
          <w:sz w:val="22"/>
          <w:szCs w:val="22"/>
          <w:lang w:val="es-ES" w:eastAsia="en-US"/>
        </w:rPr>
        <w:t xml:space="preserve"> de persona física ajena a la prestación del servicio contratado</w:t>
      </w:r>
      <w:r w:rsidRPr="00AF221F">
        <w:rPr>
          <w:rFonts w:ascii="Palatino Linotype" w:eastAsia="Calibri" w:hAnsi="Palatino Linotype" w:cs="Tahoma"/>
          <w:bCs/>
          <w:sz w:val="22"/>
          <w:szCs w:val="22"/>
          <w:lang w:val="es-ES" w:eastAsia="en-US"/>
        </w:rPr>
        <w:t xml:space="preserve">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BAF78BD" w14:textId="77777777"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p>
    <w:p w14:paraId="75B7C120" w14:textId="77777777"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2578D9FE" w14:textId="77777777"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p>
    <w:p w14:paraId="284FB85F"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“Elementos utilizados en la generación de Sellos Digitales:</w:t>
      </w:r>
    </w:p>
    <w:p w14:paraId="1560D8D9"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w:t>
      </w:r>
      <w:r w:rsidRPr="00AF221F">
        <w:rPr>
          <w:rFonts w:ascii="Palatino Linotype" w:eastAsia="Calibri" w:hAnsi="Palatino Linotype" w:cs="Tahoma"/>
          <w:bCs/>
          <w:lang w:val="es-ES" w:eastAsia="en-US"/>
        </w:rPr>
        <w:tab/>
        <w:t>Cadena Original, el elemento a sellar, en este caso de un comprobante fiscal digital a través de Internet.</w:t>
      </w:r>
    </w:p>
    <w:p w14:paraId="3F6BC97C"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lastRenderedPageBreak/>
        <w:t>•</w:t>
      </w:r>
      <w:r w:rsidRPr="00AF221F">
        <w:rPr>
          <w:rFonts w:ascii="Palatino Linotype" w:eastAsia="Calibri" w:hAnsi="Palatino Linotype" w:cs="Tahoma"/>
          <w:bCs/>
          <w:lang w:val="es-ES" w:eastAsia="en-US"/>
        </w:rPr>
        <w:tab/>
        <w:t>Certificado de Sello Digital y su correspondiente clave privada.</w:t>
      </w:r>
    </w:p>
    <w:p w14:paraId="251D6CEB"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w:t>
      </w:r>
      <w:r w:rsidRPr="00AF221F">
        <w:rPr>
          <w:rFonts w:ascii="Palatino Linotype" w:eastAsia="Calibri" w:hAnsi="Palatino Linotype" w:cs="Tahoma"/>
          <w:bCs/>
          <w:lang w:val="es-ES" w:eastAsia="en-US"/>
        </w:rPr>
        <w:tab/>
        <w:t>Algoritmos de criptografía de clave pública para firma electrónica avanzada.</w:t>
      </w:r>
    </w:p>
    <w:p w14:paraId="74E84929"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w:t>
      </w:r>
      <w:r w:rsidRPr="00AF221F">
        <w:rPr>
          <w:rFonts w:ascii="Palatino Linotype" w:eastAsia="Calibri" w:hAnsi="Palatino Linotype" w:cs="Tahoma"/>
          <w:bCs/>
          <w:lang w:val="es-ES" w:eastAsia="en-US"/>
        </w:rPr>
        <w:tab/>
        <w:t>Especificaciones de conversión de la firma electrónica avanzada a Base 64.</w:t>
      </w:r>
    </w:p>
    <w:p w14:paraId="0E4BA947"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Para la generación de sellos digitales se utiliza criptografía de clave pública aplicada a una cadena original.</w:t>
      </w:r>
    </w:p>
    <w:p w14:paraId="07A9B42E" w14:textId="77777777" w:rsidR="00530AF8" w:rsidRPr="00AF221F" w:rsidRDefault="00530AF8" w:rsidP="00530AF8">
      <w:pPr>
        <w:spacing w:line="360" w:lineRule="auto"/>
        <w:ind w:left="567" w:right="539"/>
        <w:jc w:val="both"/>
        <w:rPr>
          <w:rFonts w:ascii="Palatino Linotype" w:eastAsia="Calibri" w:hAnsi="Palatino Linotype" w:cs="Tahoma"/>
          <w:bCs/>
          <w:sz w:val="24"/>
          <w:lang w:val="es-ES" w:eastAsia="en-US"/>
        </w:rPr>
      </w:pPr>
    </w:p>
    <w:p w14:paraId="147202B5"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Criptografía de la Clave Pública</w:t>
      </w:r>
    </w:p>
    <w:p w14:paraId="74DEA3DB"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 xml:space="preserve">La criptografía de Clave Pública se basa en la generación de una pareja de números muy grandes relacionados íntimamente entre sí, de tal manera que una operación de </w:t>
      </w:r>
      <w:proofErr w:type="spellStart"/>
      <w:r w:rsidRPr="00AF221F">
        <w:rPr>
          <w:rFonts w:ascii="Palatino Linotype" w:eastAsia="Calibri" w:hAnsi="Palatino Linotype" w:cs="Tahoma"/>
          <w:bCs/>
          <w:lang w:val="es-ES" w:eastAsia="en-US"/>
        </w:rPr>
        <w:t>encripción</w:t>
      </w:r>
      <w:proofErr w:type="spellEnd"/>
      <w:r w:rsidRPr="00AF221F">
        <w:rPr>
          <w:rFonts w:ascii="Palatino Linotype" w:eastAsia="Calibri" w:hAnsi="Palatino Linotype" w:cs="Tahoma"/>
          <w:bCs/>
          <w:lang w:val="es-ES" w:eastAsia="en-US"/>
        </w:rPr>
        <w:t xml:space="preserve"> sobre un mensaje tomando como clave de </w:t>
      </w:r>
      <w:proofErr w:type="spellStart"/>
      <w:r w:rsidRPr="00AF221F">
        <w:rPr>
          <w:rFonts w:ascii="Palatino Linotype" w:eastAsia="Calibri" w:hAnsi="Palatino Linotype" w:cs="Tahoma"/>
          <w:bCs/>
          <w:lang w:val="es-ES" w:eastAsia="en-US"/>
        </w:rPr>
        <w:t>encripción</w:t>
      </w:r>
      <w:proofErr w:type="spellEnd"/>
      <w:r w:rsidRPr="00AF221F">
        <w:rPr>
          <w:rFonts w:ascii="Palatino Linotype" w:eastAsia="Calibri" w:hAnsi="Palatino Linotype" w:cs="Tahoma"/>
          <w:bCs/>
          <w:lang w:val="es-ES" w:eastAsia="en-US"/>
        </w:rPr>
        <w:t xml:space="preserve"> a uno de los dos números, produce un mensaje alterado en su significado que solo puede ser devuelto a su estado original mediante la operación de </w:t>
      </w:r>
      <w:proofErr w:type="spellStart"/>
      <w:r w:rsidRPr="00AF221F">
        <w:rPr>
          <w:rFonts w:ascii="Palatino Linotype" w:eastAsia="Calibri" w:hAnsi="Palatino Linotype" w:cs="Tahoma"/>
          <w:bCs/>
          <w:lang w:val="es-ES" w:eastAsia="en-US"/>
        </w:rPr>
        <w:t>desencripción</w:t>
      </w:r>
      <w:proofErr w:type="spellEnd"/>
      <w:r w:rsidRPr="00AF221F">
        <w:rPr>
          <w:rFonts w:ascii="Palatino Linotype" w:eastAsia="Calibri" w:hAnsi="Palatino Linotype" w:cs="Tahoma"/>
          <w:bCs/>
          <w:lang w:val="es-ES" w:eastAsia="en-US"/>
        </w:rPr>
        <w:t xml:space="preserve"> correspondiente tomando como clave de </w:t>
      </w:r>
      <w:proofErr w:type="spellStart"/>
      <w:r w:rsidRPr="00AF221F">
        <w:rPr>
          <w:rFonts w:ascii="Palatino Linotype" w:eastAsia="Calibri" w:hAnsi="Palatino Linotype" w:cs="Tahoma"/>
          <w:bCs/>
          <w:lang w:val="es-ES" w:eastAsia="en-US"/>
        </w:rPr>
        <w:t>desencripción</w:t>
      </w:r>
      <w:proofErr w:type="spellEnd"/>
      <w:r w:rsidRPr="00AF221F">
        <w:rPr>
          <w:rFonts w:ascii="Palatino Linotype" w:eastAsia="Calibri" w:hAnsi="Palatino Linotype" w:cs="Tahoma"/>
          <w:bCs/>
          <w:lang w:val="es-ES" w:eastAsia="en-US"/>
        </w:rPr>
        <w:t xml:space="preserve"> al otro número de la pareja.”</w:t>
      </w:r>
    </w:p>
    <w:p w14:paraId="1C40FB0D" w14:textId="77777777"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p>
    <w:p w14:paraId="03EBEA2F"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C83B2FE"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33766A4E" w14:textId="1DB80398" w:rsidR="00530AF8" w:rsidRPr="00AF221F" w:rsidRDefault="00530AF8" w:rsidP="00530AF8">
      <w:pPr>
        <w:spacing w:line="360" w:lineRule="auto"/>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w:t>
      </w:r>
      <w:r w:rsidRPr="00AF221F">
        <w:rPr>
          <w:rFonts w:ascii="Palatino Linotype" w:eastAsia="Calibri" w:hAnsi="Palatino Linotype" w:cs="Tahoma"/>
          <w:bCs/>
          <w:sz w:val="22"/>
          <w:szCs w:val="22"/>
          <w:lang w:val="es-ES" w:eastAsia="en-US"/>
        </w:rPr>
        <w:lastRenderedPageBreak/>
        <w:t>emi</w:t>
      </w:r>
      <w:r w:rsidR="008A102C" w:rsidRPr="00AF221F">
        <w:rPr>
          <w:rFonts w:ascii="Palatino Linotype" w:eastAsia="Calibri" w:hAnsi="Palatino Linotype" w:cs="Tahoma"/>
          <w:bCs/>
          <w:sz w:val="22"/>
          <w:szCs w:val="22"/>
          <w:lang w:val="es-ES" w:eastAsia="en-US"/>
        </w:rPr>
        <w:t>tido por el Instituto Nacional E</w:t>
      </w:r>
      <w:r w:rsidRPr="00AF221F">
        <w:rPr>
          <w:rFonts w:ascii="Palatino Linotype" w:eastAsia="Calibri" w:hAnsi="Palatino Linotype" w:cs="Tahoma"/>
          <w:bCs/>
          <w:sz w:val="22"/>
          <w:szCs w:val="22"/>
          <w:lang w:val="es-ES" w:eastAsia="en-US"/>
        </w:rPr>
        <w:t xml:space="preserve">lectoral (consultado el </w:t>
      </w:r>
      <w:r w:rsidR="008A102C" w:rsidRPr="00AF221F">
        <w:rPr>
          <w:rFonts w:ascii="Palatino Linotype" w:eastAsia="Calibri" w:hAnsi="Palatino Linotype" w:cs="Tahoma"/>
          <w:bCs/>
          <w:sz w:val="22"/>
          <w:szCs w:val="22"/>
          <w:lang w:val="es-ES" w:eastAsia="en-US"/>
        </w:rPr>
        <w:t>diez de abril</w:t>
      </w:r>
      <w:r w:rsidRPr="00AF221F">
        <w:rPr>
          <w:rFonts w:ascii="Palatino Linotype" w:eastAsia="Calibri" w:hAnsi="Palatino Linotype" w:cs="Tahoma"/>
          <w:bCs/>
          <w:sz w:val="22"/>
          <w:szCs w:val="22"/>
          <w:lang w:val="es-ES" w:eastAsia="en-US"/>
        </w:rPr>
        <w:t xml:space="preserve"> de dos mil diecinueve, a las </w:t>
      </w:r>
      <w:r w:rsidR="008A102C" w:rsidRPr="00AF221F">
        <w:rPr>
          <w:rFonts w:ascii="Palatino Linotype" w:eastAsia="Calibri" w:hAnsi="Palatino Linotype" w:cs="Tahoma"/>
          <w:bCs/>
          <w:sz w:val="22"/>
          <w:szCs w:val="22"/>
          <w:lang w:val="es-ES" w:eastAsia="en-US"/>
        </w:rPr>
        <w:t>doce</w:t>
      </w:r>
      <w:r w:rsidRPr="00AF221F">
        <w:rPr>
          <w:rFonts w:ascii="Palatino Linotype" w:eastAsia="Calibri" w:hAnsi="Palatino Linotype" w:cs="Tahoma"/>
          <w:bCs/>
          <w:sz w:val="22"/>
          <w:szCs w:val="22"/>
          <w:lang w:val="es-ES" w:eastAsia="en-US"/>
        </w:rPr>
        <w:t xml:space="preserve"> horas con </w:t>
      </w:r>
      <w:r w:rsidR="008A102C" w:rsidRPr="00AF221F">
        <w:rPr>
          <w:rFonts w:ascii="Palatino Linotype" w:eastAsia="Calibri" w:hAnsi="Palatino Linotype" w:cs="Tahoma"/>
          <w:bCs/>
          <w:sz w:val="22"/>
          <w:szCs w:val="22"/>
          <w:lang w:val="es-ES" w:eastAsia="en-US"/>
        </w:rPr>
        <w:t>cinco</w:t>
      </w:r>
      <w:r w:rsidRPr="00AF221F">
        <w:rPr>
          <w:rFonts w:ascii="Palatino Linotype" w:eastAsia="Calibri" w:hAnsi="Palatino Linotype" w:cs="Tahoma"/>
          <w:bCs/>
          <w:sz w:val="22"/>
          <w:szCs w:val="22"/>
          <w:lang w:val="es-ES" w:eastAsia="en-US"/>
        </w:rPr>
        <w:t xml:space="preserve"> minutos, en la página electrónica </w:t>
      </w:r>
      <w:hyperlink r:id="rId12" w:history="1">
        <w:r w:rsidRPr="00AF221F">
          <w:rPr>
            <w:rStyle w:val="Hipervnculo"/>
            <w:rFonts w:ascii="Palatino Linotype" w:eastAsia="Calibri" w:hAnsi="Palatino Linotype" w:cs="Tahoma"/>
            <w:bCs/>
            <w:sz w:val="22"/>
            <w:szCs w:val="22"/>
            <w:lang w:eastAsia="en-US"/>
          </w:rPr>
          <w:t>https://portalanterior.ine.mx/archivos2/tutoriales/sistemas/ApoyoInstitucional/SIF/docs/candidatos/folioFiscalFactura.pdf</w:t>
        </w:r>
      </w:hyperlink>
      <w:r w:rsidRPr="00AF221F">
        <w:rPr>
          <w:rFonts w:ascii="Palatino Linotype" w:eastAsia="Calibri" w:hAnsi="Palatino Linotype" w:cs="Tahoma"/>
          <w:bCs/>
          <w:sz w:val="22"/>
          <w:szCs w:val="22"/>
          <w:lang w:val="es-ES" w:eastAsia="en-US"/>
        </w:rPr>
        <w:t>), en la cual se advierte que únicamente se encuentra conformado por números, se muestra a continuación:</w:t>
      </w:r>
    </w:p>
    <w:p w14:paraId="60D8F65F"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7E7071A6" w14:textId="77777777" w:rsidR="00530AF8" w:rsidRPr="00AF221F" w:rsidRDefault="00530AF8" w:rsidP="00530AF8">
      <w:pPr>
        <w:spacing w:line="360" w:lineRule="auto"/>
        <w:jc w:val="center"/>
        <w:rPr>
          <w:rFonts w:ascii="Palatino Linotype" w:eastAsia="Calibri" w:hAnsi="Palatino Linotype" w:cs="Tahoma"/>
          <w:bCs/>
          <w:sz w:val="22"/>
          <w:szCs w:val="22"/>
          <w:lang w:val="es-ES" w:eastAsia="en-US"/>
        </w:rPr>
      </w:pPr>
      <w:r w:rsidRPr="00AF221F">
        <w:rPr>
          <w:noProof/>
          <w:lang w:eastAsia="es-MX"/>
        </w:rPr>
        <mc:AlternateContent>
          <mc:Choice Requires="wps">
            <w:drawing>
              <wp:anchor distT="0" distB="0" distL="114300" distR="114300" simplePos="0" relativeHeight="251659264" behindDoc="0" locked="0" layoutInCell="1" allowOverlap="1" wp14:anchorId="486786DC" wp14:editId="46AD9065">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AA8AB" id="Rectángulo 19"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" filled="f" strokecolor="black [3213]" strokeweight="2.25pt"/>
            </w:pict>
          </mc:Fallback>
        </mc:AlternateContent>
      </w:r>
      <w:r w:rsidRPr="00AF221F">
        <w:rPr>
          <w:noProof/>
          <w:lang w:eastAsia="es-MX"/>
        </w:rPr>
        <w:drawing>
          <wp:inline distT="0" distB="0" distL="0" distR="0" wp14:anchorId="0B8950CE" wp14:editId="32D1869C">
            <wp:extent cx="5780310" cy="11239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1461" cy="1130007"/>
                    </a:xfrm>
                    <a:prstGeom prst="rect">
                      <a:avLst/>
                    </a:prstGeom>
                  </pic:spPr>
                </pic:pic>
              </a:graphicData>
            </a:graphic>
          </wp:inline>
        </w:drawing>
      </w:r>
    </w:p>
    <w:p w14:paraId="3AC4F706"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314575A0"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AF221F">
        <w:rPr>
          <w:rFonts w:ascii="Palatino Linotype" w:eastAsia="Calibri" w:hAnsi="Palatino Linotype" w:cs="Tahoma"/>
          <w:b/>
          <w:bCs/>
          <w:sz w:val="22"/>
          <w:szCs w:val="22"/>
          <w:lang w:val="es-ES" w:eastAsia="en-US"/>
        </w:rPr>
        <w:t>Máxime que permite corroborar la legitimidad a la factura, pues amparan la utilización de los certificados de sellos digitales válidos.</w:t>
      </w:r>
    </w:p>
    <w:p w14:paraId="50BE49CD"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2F220CAC"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w:t>
      </w:r>
      <w:r w:rsidRPr="00AF221F">
        <w:rPr>
          <w:rFonts w:ascii="Palatino Linotype" w:eastAsia="Calibri" w:hAnsi="Palatino Linotype" w:cs="Tahoma"/>
          <w:bCs/>
          <w:sz w:val="22"/>
          <w:szCs w:val="22"/>
          <w:lang w:val="es-ES" w:eastAsia="en-US"/>
        </w:rPr>
        <w:lastRenderedPageBreak/>
        <w:t>digitales, compuesto por 5 grupos de números y letras separados por guiones, tal como se muestra a continuación:</w:t>
      </w:r>
    </w:p>
    <w:p w14:paraId="484CFC19"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4C702E36" w14:textId="77777777" w:rsidR="00530AF8" w:rsidRPr="00AF221F" w:rsidRDefault="00530AF8" w:rsidP="00530AF8">
      <w:pPr>
        <w:spacing w:line="360" w:lineRule="auto"/>
        <w:jc w:val="center"/>
        <w:rPr>
          <w:rFonts w:ascii="Palatino Linotype" w:eastAsia="Calibri" w:hAnsi="Palatino Linotype" w:cs="Tahoma"/>
          <w:bCs/>
          <w:sz w:val="22"/>
          <w:szCs w:val="22"/>
          <w:lang w:val="es-ES" w:eastAsia="en-US"/>
        </w:rPr>
      </w:pPr>
      <w:r w:rsidRPr="00AF221F">
        <w:rPr>
          <w:noProof/>
          <w:lang w:eastAsia="es-MX"/>
        </w:rPr>
        <w:drawing>
          <wp:inline distT="0" distB="0" distL="0" distR="0" wp14:anchorId="11479F6D" wp14:editId="5060264D">
            <wp:extent cx="5757340" cy="16478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2787"/>
                    <a:stretch/>
                  </pic:blipFill>
                  <pic:spPr bwMode="auto">
                    <a:xfrm>
                      <a:off x="0" y="0"/>
                      <a:ext cx="5761226" cy="1648937"/>
                    </a:xfrm>
                    <a:prstGeom prst="rect">
                      <a:avLst/>
                    </a:prstGeom>
                    <a:ln>
                      <a:noFill/>
                    </a:ln>
                    <a:extLst>
                      <a:ext uri="{53640926-AAD7-44D8-BBD7-CCE9431645EC}">
                        <a14:shadowObscured xmlns:a14="http://schemas.microsoft.com/office/drawing/2010/main"/>
                      </a:ext>
                    </a:extLst>
                  </pic:spPr>
                </pic:pic>
              </a:graphicData>
            </a:graphic>
          </wp:inline>
        </w:drawing>
      </w:r>
    </w:p>
    <w:p w14:paraId="06A9B360" w14:textId="77777777" w:rsidR="00530AF8" w:rsidRPr="00AF221F" w:rsidRDefault="00530AF8" w:rsidP="00530AF8">
      <w:pPr>
        <w:spacing w:line="360" w:lineRule="auto"/>
        <w:jc w:val="both"/>
        <w:rPr>
          <w:rFonts w:ascii="Palatino Linotype" w:hAnsi="Palatino Linotype"/>
          <w:b/>
          <w:sz w:val="22"/>
          <w:szCs w:val="22"/>
          <w:u w:val="single"/>
          <w:lang w:val="es-ES"/>
        </w:rPr>
      </w:pPr>
    </w:p>
    <w:p w14:paraId="3753109D" w14:textId="77777777" w:rsidR="00530AF8" w:rsidRDefault="00530AF8" w:rsidP="00530AF8">
      <w:pPr>
        <w:spacing w:line="360" w:lineRule="auto"/>
        <w:jc w:val="both"/>
        <w:rPr>
          <w:rFonts w:ascii="Palatino Linotype" w:hAnsi="Palatino Linotype"/>
          <w:sz w:val="22"/>
          <w:szCs w:val="22"/>
          <w:lang w:val="es-ES"/>
        </w:rPr>
      </w:pPr>
      <w:r w:rsidRPr="00AF221F">
        <w:rPr>
          <w:rFonts w:ascii="Palatino Linotype" w:hAnsi="Palatino Linotype"/>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E80AF39" w14:textId="77777777" w:rsidR="000D0F5E" w:rsidRPr="00AF221F" w:rsidRDefault="000D0F5E" w:rsidP="00530AF8">
      <w:pPr>
        <w:spacing w:line="360" w:lineRule="auto"/>
        <w:jc w:val="both"/>
        <w:rPr>
          <w:rFonts w:ascii="Palatino Linotype" w:hAnsi="Palatino Linotype"/>
          <w:sz w:val="22"/>
          <w:szCs w:val="22"/>
          <w:lang w:val="es-ES"/>
        </w:rPr>
      </w:pPr>
    </w:p>
    <w:p w14:paraId="1025B921" w14:textId="3840656B" w:rsidR="00530AF8" w:rsidRPr="00AF221F" w:rsidRDefault="00530AF8" w:rsidP="00530AF8">
      <w:pPr>
        <w:spacing w:line="360" w:lineRule="auto"/>
        <w:jc w:val="both"/>
        <w:rPr>
          <w:rFonts w:ascii="Palatino Linotype" w:hAnsi="Palatino Linotype"/>
          <w:sz w:val="22"/>
          <w:szCs w:val="22"/>
          <w:lang w:val="es-ES"/>
        </w:rPr>
      </w:pPr>
      <w:r w:rsidRPr="00AF221F">
        <w:rPr>
          <w:rFonts w:ascii="Palatino Linotype" w:hAnsi="Palatino Linotype"/>
          <w:sz w:val="22"/>
          <w:szCs w:val="22"/>
          <w:lang w:val="es-ES"/>
        </w:rPr>
        <w:t xml:space="preserve">Finalmente, por lo que hace </w:t>
      </w:r>
      <w:r w:rsidR="008A102C" w:rsidRPr="00AF221F">
        <w:rPr>
          <w:rFonts w:ascii="Palatino Linotype" w:hAnsi="Palatino Linotype"/>
          <w:sz w:val="22"/>
          <w:szCs w:val="22"/>
          <w:lang w:val="es-ES"/>
        </w:rPr>
        <w:t>al número de factura y clave de PEMEX</w:t>
      </w:r>
      <w:r w:rsidRPr="00AF221F">
        <w:rPr>
          <w:rFonts w:ascii="Palatino Linotype" w:hAnsi="Palatino Linotype"/>
          <w:sz w:val="22"/>
          <w:szCs w:val="22"/>
          <w:lang w:val="es-ES"/>
        </w:rPr>
        <w:t xml:space="preserve">, este Instituto no advierte la manera en que precisar </w:t>
      </w:r>
      <w:r w:rsidR="009850ED" w:rsidRPr="00AF221F">
        <w:rPr>
          <w:rFonts w:ascii="Palatino Linotype" w:hAnsi="Palatino Linotype"/>
          <w:sz w:val="22"/>
          <w:szCs w:val="22"/>
          <w:lang w:val="es-ES"/>
        </w:rPr>
        <w:t>esta información</w:t>
      </w:r>
      <w:r w:rsidRPr="00AF221F">
        <w:rPr>
          <w:rFonts w:ascii="Palatino Linotype" w:hAnsi="Palatino Linotype"/>
          <w:sz w:val="22"/>
          <w:szCs w:val="22"/>
          <w:lang w:val="es-ES"/>
        </w:rPr>
        <w:t xml:space="preserve"> pudiera dar cuenta de datos personales o dar acceso a estos, pues únicamente específica el </w:t>
      </w:r>
      <w:r w:rsidR="009850ED" w:rsidRPr="00AF221F">
        <w:rPr>
          <w:rFonts w:ascii="Palatino Linotype" w:hAnsi="Palatino Linotype"/>
          <w:sz w:val="22"/>
          <w:szCs w:val="22"/>
          <w:lang w:val="es-ES"/>
        </w:rPr>
        <w:t>número de documento así como la clave asignada por Petróleos Mexicanos, lo cual aunado a los datos previamente señalados permiten constatar la legalidad y autenticidad del documento</w:t>
      </w:r>
      <w:r w:rsidRPr="00AF221F">
        <w:rPr>
          <w:rFonts w:ascii="Palatino Linotype" w:hAnsi="Palatino Linotype"/>
          <w:sz w:val="22"/>
          <w:szCs w:val="22"/>
          <w:lang w:val="es-ES"/>
        </w:rPr>
        <w:t>; por lo que, de la misma manera no actualiza la causal de clasificación señalada en el párrafo anterior.</w:t>
      </w:r>
    </w:p>
    <w:p w14:paraId="123BDBE4" w14:textId="77777777" w:rsidR="00530AF8" w:rsidRPr="00AF221F" w:rsidRDefault="00530AF8" w:rsidP="00530AF8">
      <w:pPr>
        <w:spacing w:line="360" w:lineRule="auto"/>
        <w:jc w:val="both"/>
        <w:rPr>
          <w:rFonts w:ascii="Palatino Linotype" w:hAnsi="Palatino Linotype"/>
          <w:sz w:val="22"/>
          <w:szCs w:val="22"/>
          <w:lang w:val="es-ES"/>
        </w:rPr>
      </w:pPr>
    </w:p>
    <w:p w14:paraId="57825B54" w14:textId="4405588D" w:rsidR="000D0F5E" w:rsidRDefault="000D0F5E" w:rsidP="000D0F5E">
      <w:pPr>
        <w:spacing w:line="360" w:lineRule="auto"/>
        <w:jc w:val="both"/>
        <w:rPr>
          <w:rFonts w:ascii="Palatino Linotype" w:hAnsi="Palatino Linotype" w:cs="Tahoma"/>
          <w:sz w:val="22"/>
          <w:szCs w:val="22"/>
        </w:rPr>
      </w:pPr>
      <w:r>
        <w:rPr>
          <w:rFonts w:ascii="Palatino Linotype" w:hAnsi="Palatino Linotype" w:cs="Tahoma"/>
          <w:bCs/>
          <w:sz w:val="22"/>
          <w:szCs w:val="22"/>
        </w:rPr>
        <w:lastRenderedPageBreak/>
        <w:t xml:space="preserve">Por lo anterior, resulta dable ordenar al Sujeto Obligado, entregue las pólizas remitidas en su respuesta a la solicitud de información, en versión pública en la que únicamente podrá eliminar los datos referentes a </w:t>
      </w:r>
      <w:r w:rsidRPr="00AF221F">
        <w:rPr>
          <w:rFonts w:ascii="Palatino Linotype" w:hAnsi="Palatino Linotype" w:cs="Tahoma"/>
          <w:sz w:val="22"/>
          <w:szCs w:val="22"/>
        </w:rPr>
        <w:t>Registro Federal</w:t>
      </w:r>
      <w:r>
        <w:rPr>
          <w:rFonts w:ascii="Palatino Linotype" w:hAnsi="Palatino Linotype" w:cs="Tahoma"/>
          <w:sz w:val="22"/>
          <w:szCs w:val="22"/>
        </w:rPr>
        <w:t xml:space="preserve"> de Contribuyentes de servidor público, Clave Única de Registro de Población</w:t>
      </w:r>
      <w:r w:rsidRPr="003F2134">
        <w:rPr>
          <w:rFonts w:ascii="Palatino Linotype" w:hAnsi="Palatino Linotype" w:cs="Tahoma"/>
          <w:sz w:val="22"/>
          <w:szCs w:val="22"/>
        </w:rPr>
        <w:t xml:space="preserve">, </w:t>
      </w:r>
      <w:r>
        <w:rPr>
          <w:rFonts w:ascii="Palatino Linotype" w:hAnsi="Palatino Linotype" w:cs="Tahoma"/>
          <w:sz w:val="22"/>
          <w:szCs w:val="22"/>
        </w:rPr>
        <w:t>clave</w:t>
      </w:r>
      <w:r w:rsidRPr="003F2134">
        <w:rPr>
          <w:rFonts w:ascii="Palatino Linotype" w:hAnsi="Palatino Linotype" w:cs="Tahoma"/>
          <w:sz w:val="22"/>
          <w:szCs w:val="22"/>
        </w:rPr>
        <w:t xml:space="preserve"> ISSEMYM</w:t>
      </w:r>
      <w:r>
        <w:rPr>
          <w:rFonts w:ascii="Palatino Linotype" w:hAnsi="Palatino Linotype" w:cs="Tahoma"/>
          <w:sz w:val="22"/>
          <w:szCs w:val="22"/>
        </w:rPr>
        <w:t>, huella dactilar y código QR, por ser datos personales en términos del artículo 143, fracción I, de la Ley de Transparencia y Acceso a la Información Pública del Estado de México y Municipios, por lo que deben ser clasificados como información confidencial. Asimismo, deberá adjuntar a su respuesta el acuerdo de clasificación que emita su Comité de Transparencia en el que funde y motive la eliminación de los datos personales.</w:t>
      </w:r>
    </w:p>
    <w:p w14:paraId="29CF1F42" w14:textId="1A3DFF93" w:rsidR="000D0F5E" w:rsidRPr="000D0F5E" w:rsidRDefault="000D0F5E" w:rsidP="005C13BB">
      <w:pPr>
        <w:spacing w:line="360" w:lineRule="auto"/>
        <w:jc w:val="both"/>
        <w:rPr>
          <w:rFonts w:ascii="Palatino Linotype" w:hAnsi="Palatino Linotype" w:cs="Tahoma"/>
          <w:bCs/>
          <w:sz w:val="22"/>
          <w:szCs w:val="22"/>
        </w:rPr>
      </w:pPr>
    </w:p>
    <w:p w14:paraId="19BCE61A" w14:textId="7DB53C51" w:rsidR="005C13BB" w:rsidRPr="00AF221F" w:rsidRDefault="005C13BB" w:rsidP="005C13BB">
      <w:pPr>
        <w:spacing w:line="360" w:lineRule="auto"/>
        <w:jc w:val="both"/>
        <w:rPr>
          <w:rFonts w:ascii="Palatino Linotype" w:hAnsi="Palatino Linotype" w:cs="Tahoma"/>
          <w:b/>
          <w:bCs/>
          <w:sz w:val="22"/>
          <w:szCs w:val="22"/>
        </w:rPr>
      </w:pPr>
      <w:r w:rsidRPr="00AF221F">
        <w:rPr>
          <w:rFonts w:ascii="Palatino Linotype" w:hAnsi="Palatino Linotype" w:cs="Tahoma"/>
          <w:b/>
          <w:bCs/>
          <w:sz w:val="22"/>
          <w:szCs w:val="22"/>
        </w:rPr>
        <w:t>SEXTO. Decisión.</w:t>
      </w:r>
    </w:p>
    <w:p w14:paraId="7ED433A8" w14:textId="77777777" w:rsidR="005C13BB" w:rsidRPr="00AF221F" w:rsidRDefault="005C13BB" w:rsidP="005C13BB">
      <w:pPr>
        <w:tabs>
          <w:tab w:val="left" w:pos="4962"/>
        </w:tabs>
        <w:spacing w:line="360" w:lineRule="auto"/>
        <w:jc w:val="both"/>
        <w:rPr>
          <w:rFonts w:ascii="Palatino Linotype" w:eastAsia="Calibri" w:hAnsi="Palatino Linotype" w:cs="Tahoma"/>
          <w:iCs/>
          <w:sz w:val="22"/>
          <w:szCs w:val="22"/>
          <w:lang w:val="es-ES" w:eastAsia="es-ES_tradnl"/>
        </w:rPr>
      </w:pPr>
    </w:p>
    <w:p w14:paraId="45CFD7E7" w14:textId="27F36BB8" w:rsidR="00B12BC6" w:rsidRDefault="005C13BB" w:rsidP="00621864">
      <w:pPr>
        <w:spacing w:line="360" w:lineRule="auto"/>
        <w:ind w:right="-93"/>
        <w:jc w:val="both"/>
        <w:rPr>
          <w:rFonts w:ascii="Palatino Linotype" w:hAnsi="Palatino Linotype" w:cs="Tahoma"/>
          <w:bCs/>
          <w:sz w:val="22"/>
          <w:szCs w:val="22"/>
        </w:rPr>
      </w:pPr>
      <w:r w:rsidRPr="00AF221F">
        <w:rPr>
          <w:rFonts w:ascii="Palatino Linotype" w:hAnsi="Palatino Linotype" w:cs="Tahoma"/>
          <w:bCs/>
          <w:sz w:val="22"/>
          <w:szCs w:val="22"/>
        </w:rPr>
        <w:t xml:space="preserve">Con fundamento en el artículo 186, </w:t>
      </w:r>
      <w:r w:rsidR="00621864" w:rsidRPr="00AF221F">
        <w:rPr>
          <w:rFonts w:ascii="Palatino Linotype" w:hAnsi="Palatino Linotype" w:cs="Tahoma"/>
          <w:bCs/>
          <w:sz w:val="22"/>
          <w:szCs w:val="22"/>
        </w:rPr>
        <w:t>fracción I</w:t>
      </w:r>
      <w:r w:rsidR="00B12BC6">
        <w:rPr>
          <w:rFonts w:ascii="Palatino Linotype" w:hAnsi="Palatino Linotype" w:cs="Tahoma"/>
          <w:bCs/>
          <w:sz w:val="22"/>
          <w:szCs w:val="22"/>
        </w:rPr>
        <w:t>II</w:t>
      </w:r>
      <w:r w:rsidRPr="00AF221F">
        <w:rPr>
          <w:rFonts w:ascii="Palatino Linotype" w:hAnsi="Palatino Linotype" w:cs="Tahoma"/>
          <w:bCs/>
          <w:sz w:val="22"/>
          <w:szCs w:val="22"/>
        </w:rPr>
        <w:t xml:space="preserve">, de la Ley de Transparencia y Acceso a la Información Pública del Estado de México y Municipios, </w:t>
      </w:r>
      <w:r w:rsidR="00621864" w:rsidRPr="00AF221F">
        <w:rPr>
          <w:rFonts w:ascii="Palatino Linotype" w:hAnsi="Palatino Linotype" w:cs="Tahoma"/>
          <w:sz w:val="22"/>
          <w:szCs w:val="22"/>
        </w:rPr>
        <w:t xml:space="preserve">este Instituto considera procedente </w:t>
      </w:r>
      <w:r w:rsidR="00B12BC6">
        <w:rPr>
          <w:rFonts w:ascii="Palatino Linotype" w:hAnsi="Palatino Linotype" w:cs="Tahoma"/>
          <w:b/>
          <w:sz w:val="22"/>
          <w:szCs w:val="22"/>
        </w:rPr>
        <w:t>MODIFIC</w:t>
      </w:r>
      <w:r w:rsidR="00621864" w:rsidRPr="00AF221F">
        <w:rPr>
          <w:rFonts w:ascii="Palatino Linotype" w:hAnsi="Palatino Linotype" w:cs="Tahoma"/>
          <w:b/>
          <w:sz w:val="22"/>
          <w:szCs w:val="22"/>
        </w:rPr>
        <w:t>AR</w:t>
      </w:r>
      <w:r w:rsidR="00B12BC6">
        <w:rPr>
          <w:rFonts w:ascii="Palatino Linotype" w:hAnsi="Palatino Linotype" w:cs="Tahoma"/>
          <w:b/>
          <w:sz w:val="22"/>
          <w:szCs w:val="22"/>
        </w:rPr>
        <w:t xml:space="preserve"> </w:t>
      </w:r>
      <w:r w:rsidR="00B12BC6">
        <w:rPr>
          <w:rFonts w:ascii="Palatino Linotype" w:hAnsi="Palatino Linotype" w:cs="Tahoma"/>
          <w:sz w:val="22"/>
          <w:szCs w:val="22"/>
        </w:rPr>
        <w:t xml:space="preserve">la respuesta proporcionada por el </w:t>
      </w:r>
      <w:r w:rsidR="00621864" w:rsidRPr="00AF221F">
        <w:rPr>
          <w:rFonts w:ascii="Palatino Linotype" w:hAnsi="Palatino Linotype" w:cs="Tahoma"/>
          <w:sz w:val="22"/>
          <w:szCs w:val="24"/>
        </w:rPr>
        <w:t xml:space="preserve">Organismo Descentralizado para la Prestación de </w:t>
      </w:r>
      <w:r w:rsidR="009A6B6D" w:rsidRPr="00AF221F">
        <w:rPr>
          <w:rFonts w:ascii="Palatino Linotype" w:hAnsi="Palatino Linotype" w:cs="Tahoma"/>
          <w:sz w:val="22"/>
          <w:szCs w:val="24"/>
        </w:rPr>
        <w:t xml:space="preserve">los </w:t>
      </w:r>
      <w:r w:rsidR="00621864" w:rsidRPr="00AF221F">
        <w:rPr>
          <w:rFonts w:ascii="Palatino Linotype" w:hAnsi="Palatino Linotype" w:cs="Tahoma"/>
          <w:sz w:val="22"/>
          <w:szCs w:val="24"/>
        </w:rPr>
        <w:t>Servicios del Agua Potable Alcantarillado y Saneamiento de Tecámac</w:t>
      </w:r>
      <w:r w:rsidR="00621864" w:rsidRPr="00AF221F">
        <w:rPr>
          <w:rFonts w:ascii="Palatino Linotype" w:hAnsi="Palatino Linotype" w:cs="Tahoma"/>
          <w:sz w:val="22"/>
          <w:szCs w:val="22"/>
        </w:rPr>
        <w:t xml:space="preserve"> </w:t>
      </w:r>
      <w:r w:rsidR="00B12BC6">
        <w:rPr>
          <w:rFonts w:ascii="Palatino Linotype" w:hAnsi="Palatino Linotype" w:cs="Tahoma"/>
          <w:sz w:val="22"/>
          <w:szCs w:val="22"/>
        </w:rPr>
        <w:t xml:space="preserve">y </w:t>
      </w:r>
      <w:r w:rsidR="00B12BC6">
        <w:rPr>
          <w:rFonts w:ascii="Palatino Linotype" w:hAnsi="Palatino Linotype" w:cs="Tahoma"/>
          <w:b/>
          <w:sz w:val="22"/>
          <w:szCs w:val="22"/>
        </w:rPr>
        <w:t xml:space="preserve">ORDENAR </w:t>
      </w:r>
      <w:r w:rsidR="00B12BC6">
        <w:rPr>
          <w:rFonts w:ascii="Palatino Linotype" w:hAnsi="Palatino Linotype" w:cs="Tahoma"/>
          <w:sz w:val="22"/>
          <w:szCs w:val="22"/>
        </w:rPr>
        <w:t>al Sujeto Obligado, entregue</w:t>
      </w:r>
      <w:r w:rsidR="00B12BC6" w:rsidRPr="00B12BC6">
        <w:rPr>
          <w:rFonts w:ascii="Palatino Linotype" w:hAnsi="Palatino Linotype" w:cs="Tahoma"/>
          <w:bCs/>
          <w:sz w:val="22"/>
          <w:szCs w:val="22"/>
        </w:rPr>
        <w:t xml:space="preserve"> </w:t>
      </w:r>
      <w:r w:rsidR="00B12BC6">
        <w:rPr>
          <w:rFonts w:ascii="Palatino Linotype" w:hAnsi="Palatino Linotype" w:cs="Tahoma"/>
          <w:bCs/>
          <w:sz w:val="22"/>
          <w:szCs w:val="22"/>
        </w:rPr>
        <w:t>en versión pública</w:t>
      </w:r>
      <w:r w:rsidR="00B12BC6">
        <w:rPr>
          <w:rFonts w:ascii="Palatino Linotype" w:hAnsi="Palatino Linotype" w:cs="Tahoma"/>
          <w:sz w:val="22"/>
          <w:szCs w:val="22"/>
        </w:rPr>
        <w:t xml:space="preserve">, </w:t>
      </w:r>
      <w:r w:rsidR="00621864" w:rsidRPr="00AF221F">
        <w:rPr>
          <w:rFonts w:ascii="Palatino Linotype" w:hAnsi="Palatino Linotype" w:cs="Tahoma"/>
          <w:bCs/>
          <w:sz w:val="22"/>
          <w:szCs w:val="22"/>
        </w:rPr>
        <w:t xml:space="preserve">vía el Sistema de Acceso a la </w:t>
      </w:r>
      <w:r w:rsidR="00B12BC6">
        <w:rPr>
          <w:rFonts w:ascii="Palatino Linotype" w:hAnsi="Palatino Linotype" w:cs="Tahoma"/>
          <w:bCs/>
          <w:sz w:val="22"/>
          <w:szCs w:val="22"/>
        </w:rPr>
        <w:t>Información Mexiquense (SAIMEX), lo siguiente:</w:t>
      </w:r>
    </w:p>
    <w:p w14:paraId="1F45DD66" w14:textId="77777777" w:rsidR="00B32203" w:rsidRDefault="00B32203" w:rsidP="00621864">
      <w:pPr>
        <w:spacing w:line="360" w:lineRule="auto"/>
        <w:ind w:right="-28"/>
        <w:jc w:val="both"/>
        <w:rPr>
          <w:rFonts w:ascii="Palatino Linotype" w:hAnsi="Palatino Linotype" w:cs="Tahoma"/>
          <w:bCs/>
          <w:sz w:val="22"/>
          <w:szCs w:val="22"/>
        </w:rPr>
      </w:pPr>
    </w:p>
    <w:p w14:paraId="588A709C" w14:textId="23802402" w:rsidR="00621864" w:rsidRPr="00B32203" w:rsidRDefault="00B12BC6" w:rsidP="00B32203">
      <w:pPr>
        <w:pStyle w:val="Prrafodelista"/>
        <w:numPr>
          <w:ilvl w:val="0"/>
          <w:numId w:val="40"/>
        </w:numPr>
        <w:spacing w:line="360" w:lineRule="auto"/>
        <w:ind w:right="-28"/>
        <w:jc w:val="both"/>
        <w:rPr>
          <w:rFonts w:ascii="Palatino Linotype" w:eastAsia="Calibri" w:hAnsi="Palatino Linotype" w:cs="Tahoma"/>
          <w:iCs/>
          <w:szCs w:val="22"/>
          <w:lang w:val="es-ES" w:eastAsia="es-ES_tradnl"/>
        </w:rPr>
      </w:pPr>
      <w:r w:rsidRPr="00B32203">
        <w:rPr>
          <w:rFonts w:ascii="Palatino Linotype" w:eastAsia="Calibri" w:hAnsi="Palatino Linotype" w:cs="Tahoma"/>
          <w:iCs/>
          <w:szCs w:val="22"/>
          <w:lang w:val="es-ES" w:eastAsia="es-ES_tradnl"/>
        </w:rPr>
        <w:t>Las pólizas cheque con su comprobación emitidas del primero de enero de dos mil diecinueve al siete de febrero de dos mil diecinueve</w:t>
      </w:r>
      <w:r w:rsidR="00B32203" w:rsidRPr="00B32203">
        <w:rPr>
          <w:rFonts w:ascii="Palatino Linotype" w:eastAsia="Calibri" w:hAnsi="Palatino Linotype" w:cs="Tahoma"/>
          <w:iCs/>
          <w:szCs w:val="22"/>
          <w:lang w:val="es-ES" w:eastAsia="es-ES_tradnl"/>
        </w:rPr>
        <w:t>.</w:t>
      </w:r>
    </w:p>
    <w:p w14:paraId="564B581D" w14:textId="77777777" w:rsidR="00B32203" w:rsidRPr="00AF221F" w:rsidRDefault="00B32203" w:rsidP="00621864">
      <w:pPr>
        <w:spacing w:line="360" w:lineRule="auto"/>
        <w:ind w:right="-28"/>
        <w:jc w:val="both"/>
        <w:rPr>
          <w:rFonts w:ascii="Palatino Linotype" w:hAnsi="Palatino Linotype" w:cs="Tahoma"/>
          <w:sz w:val="22"/>
          <w:szCs w:val="22"/>
        </w:rPr>
      </w:pPr>
    </w:p>
    <w:p w14:paraId="520EEDCF" w14:textId="333EC5D3" w:rsidR="00621864" w:rsidRPr="00AF221F" w:rsidRDefault="00B32203" w:rsidP="00621864">
      <w:pPr>
        <w:spacing w:line="360" w:lineRule="auto"/>
        <w:ind w:right="-28"/>
        <w:jc w:val="both"/>
        <w:rPr>
          <w:rFonts w:ascii="Palatino Linotype" w:eastAsia="Calibri" w:hAnsi="Palatino Linotype" w:cs="Tahoma"/>
          <w:bCs/>
          <w:iCs/>
          <w:sz w:val="22"/>
          <w:szCs w:val="22"/>
          <w:lang w:eastAsia="en-US"/>
        </w:rPr>
      </w:pPr>
      <w:r>
        <w:rPr>
          <w:rFonts w:ascii="Palatino Linotype" w:hAnsi="Palatino Linotype" w:cs="Tahoma"/>
          <w:sz w:val="22"/>
          <w:szCs w:val="22"/>
        </w:rPr>
        <w:t xml:space="preserve">Asimismo, </w:t>
      </w:r>
      <w:r w:rsidR="00621864" w:rsidRPr="00AF221F">
        <w:rPr>
          <w:rFonts w:ascii="Palatino Linotype" w:eastAsia="Calibri" w:hAnsi="Palatino Linotype" w:cs="Tahoma"/>
          <w:bCs/>
          <w:iCs/>
          <w:sz w:val="22"/>
          <w:szCs w:val="22"/>
          <w:lang w:eastAsia="en-US"/>
        </w:rPr>
        <w:t xml:space="preserve">deberá entregar el acuerdo de clasificación que al efecto emita el Comité de Transparencia, </w:t>
      </w:r>
      <w:r w:rsidR="00621864" w:rsidRPr="00AF221F">
        <w:rPr>
          <w:rFonts w:ascii="Palatino Linotype" w:hAnsi="Palatino Linotype" w:cs="Arial"/>
          <w:sz w:val="22"/>
          <w:szCs w:val="22"/>
        </w:rPr>
        <w:t>en términos del ar</w:t>
      </w:r>
      <w:r>
        <w:rPr>
          <w:rFonts w:ascii="Palatino Linotype" w:hAnsi="Palatino Linotype" w:cs="Arial"/>
          <w:sz w:val="22"/>
          <w:szCs w:val="22"/>
        </w:rPr>
        <w:t xml:space="preserve">tículo 49, fracciones II y VIII, 143, fracción I, </w:t>
      </w:r>
      <w:r w:rsidR="00621864" w:rsidRPr="00AF221F">
        <w:rPr>
          <w:rFonts w:ascii="Palatino Linotype" w:hAnsi="Palatino Linotype" w:cs="Arial"/>
          <w:sz w:val="22"/>
          <w:szCs w:val="22"/>
        </w:rPr>
        <w:t xml:space="preserve">y 149, de la Ley </w:t>
      </w:r>
      <w:r w:rsidR="00621864" w:rsidRPr="00AF221F">
        <w:rPr>
          <w:rFonts w:ascii="Palatino Linotype" w:hAnsi="Palatino Linotype" w:cs="Arial"/>
          <w:sz w:val="22"/>
          <w:szCs w:val="22"/>
        </w:rPr>
        <w:lastRenderedPageBreak/>
        <w:t>de Transparencia y Acceso a la Información Pública del Estado de México y Municipios</w:t>
      </w:r>
      <w:r w:rsidR="00621864" w:rsidRPr="00AF221F">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45A376C7"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p>
    <w:p w14:paraId="2B108C15"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Por lo expuesto y fundado, este Pleno:</w:t>
      </w:r>
    </w:p>
    <w:p w14:paraId="34DAC8A9"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p>
    <w:p w14:paraId="4850DCBA" w14:textId="208546D1" w:rsidR="00621864" w:rsidRPr="00AF221F" w:rsidRDefault="00CE637A" w:rsidP="00621864">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6130A389" w14:textId="77777777" w:rsidR="00621864" w:rsidRPr="00AF221F" w:rsidRDefault="00621864" w:rsidP="00621864">
      <w:pPr>
        <w:spacing w:line="360" w:lineRule="auto"/>
        <w:ind w:right="-93"/>
        <w:rPr>
          <w:rFonts w:ascii="Palatino Linotype" w:eastAsia="Calibri" w:hAnsi="Palatino Linotype" w:cs="Tahoma"/>
          <w:b/>
          <w:bCs/>
          <w:sz w:val="22"/>
          <w:szCs w:val="22"/>
          <w:lang w:eastAsia="en-US"/>
        </w:rPr>
      </w:pPr>
    </w:p>
    <w:p w14:paraId="1AB06442" w14:textId="6439D4B9" w:rsidR="00B32203" w:rsidRPr="00AD50F9" w:rsidRDefault="00B32203" w:rsidP="00B32203">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Pr="00AD50F9">
        <w:rPr>
          <w:rFonts w:ascii="Palatino Linotype" w:hAnsi="Palatino Linotype" w:cs="Tahoma"/>
          <w:b/>
          <w:sz w:val="22"/>
          <w:szCs w:val="22"/>
        </w:rPr>
        <w:t xml:space="preserve">MODIFICA </w:t>
      </w:r>
      <w:r w:rsidRPr="00AD50F9">
        <w:rPr>
          <w:rFonts w:ascii="Palatino Linotype" w:hAnsi="Palatino Linotype" w:cs="Tahoma"/>
          <w:sz w:val="22"/>
          <w:szCs w:val="22"/>
        </w:rPr>
        <w:t xml:space="preserve">la respuesta entregada por el Sujeto Obligado a la solicitud de información con número </w:t>
      </w:r>
      <w:r w:rsidRPr="00B32203">
        <w:rPr>
          <w:rFonts w:ascii="Palatino Linotype" w:hAnsi="Palatino Linotype" w:cs="Tahoma"/>
          <w:b/>
          <w:bCs/>
          <w:iCs/>
          <w:sz w:val="22"/>
          <w:szCs w:val="22"/>
        </w:rPr>
        <w:t>00015/OASTECAMAC/IP/2019</w:t>
      </w:r>
      <w:r w:rsidRPr="00AD50F9">
        <w:rPr>
          <w:rFonts w:ascii="Palatino Linotype" w:hAnsi="Palatino Linotype" w:cs="Tahoma"/>
          <w:sz w:val="22"/>
          <w:szCs w:val="22"/>
        </w:rPr>
        <w:t xml:space="preserve">, por resultar </w:t>
      </w:r>
      <w:r w:rsidRPr="00AD50F9">
        <w:rPr>
          <w:rFonts w:ascii="Palatino Linotype" w:hAnsi="Palatino Linotype" w:cs="Tahoma"/>
          <w:b/>
          <w:sz w:val="22"/>
          <w:szCs w:val="22"/>
        </w:rPr>
        <w:t>PARCIALMENTE</w:t>
      </w:r>
      <w:r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Pr>
          <w:rFonts w:ascii="Palatino Linotype" w:hAnsi="Palatino Linotype" w:cs="Tahoma"/>
          <w:sz w:val="22"/>
          <w:szCs w:val="22"/>
        </w:rPr>
        <w:t>la</w:t>
      </w:r>
      <w:r w:rsidRPr="00AD50F9">
        <w:rPr>
          <w:rFonts w:ascii="Palatino Linotype" w:hAnsi="Palatino Linotype" w:cs="Tahoma"/>
          <w:sz w:val="22"/>
          <w:szCs w:val="22"/>
        </w:rPr>
        <w:t xml:space="preserve"> Recurrente</w:t>
      </w:r>
      <w:r>
        <w:rPr>
          <w:rFonts w:ascii="Palatino Linotype" w:hAnsi="Palatino Linotype" w:cs="Tahoma"/>
          <w:sz w:val="22"/>
          <w:szCs w:val="22"/>
        </w:rPr>
        <w:t xml:space="preserve"> en el Recurso de Revisión número </w:t>
      </w:r>
      <w:r>
        <w:rPr>
          <w:rFonts w:ascii="Palatino Linotype" w:hAnsi="Palatino Linotype" w:cs="Tahoma"/>
          <w:b/>
          <w:bCs/>
          <w:color w:val="0D0D0D" w:themeColor="text1" w:themeTint="F2"/>
          <w:sz w:val="22"/>
          <w:szCs w:val="22"/>
        </w:rPr>
        <w:t>01866</w:t>
      </w:r>
      <w:r w:rsidRPr="00AF221F">
        <w:rPr>
          <w:rFonts w:ascii="Palatino Linotype" w:hAnsi="Palatino Linotype" w:cs="Tahoma"/>
          <w:b/>
          <w:bCs/>
          <w:color w:val="0D0D0D" w:themeColor="text1" w:themeTint="F2"/>
          <w:sz w:val="22"/>
          <w:szCs w:val="22"/>
        </w:rPr>
        <w:t>/INFOEM/IP/RR/2019</w:t>
      </w:r>
      <w:r w:rsidRPr="00AD50F9">
        <w:rPr>
          <w:rFonts w:ascii="Palatino Linotype" w:hAnsi="Palatino Linotype" w:cs="Tahoma"/>
          <w:sz w:val="22"/>
          <w:szCs w:val="22"/>
        </w:rPr>
        <w:t xml:space="preserv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C030932" w14:textId="77777777" w:rsidR="00B32203" w:rsidRPr="00AD50F9" w:rsidRDefault="00B32203" w:rsidP="00B32203">
      <w:pPr>
        <w:spacing w:line="360" w:lineRule="auto"/>
        <w:jc w:val="both"/>
        <w:rPr>
          <w:rFonts w:ascii="Palatino Linotype" w:hAnsi="Palatino Linotype" w:cs="Tahoma"/>
          <w:sz w:val="22"/>
          <w:szCs w:val="22"/>
        </w:rPr>
      </w:pPr>
    </w:p>
    <w:p w14:paraId="53B6DD99" w14:textId="77777777" w:rsidR="00B32203" w:rsidRDefault="00B32203" w:rsidP="00B32203">
      <w:pPr>
        <w:spacing w:line="360" w:lineRule="auto"/>
        <w:ind w:right="-93"/>
        <w:jc w:val="both"/>
        <w:rPr>
          <w:rFonts w:ascii="Palatino Linotype" w:hAnsi="Palatino Linotype" w:cs="Tahoma"/>
          <w:bCs/>
          <w:sz w:val="22"/>
          <w:szCs w:val="22"/>
        </w:rPr>
      </w:pPr>
      <w:r w:rsidRPr="00AD50F9">
        <w:rPr>
          <w:rFonts w:ascii="Palatino Linotype" w:eastAsia="Calibri" w:hAnsi="Palatino Linotype" w:cs="Tahoma"/>
          <w:b/>
          <w:bCs/>
          <w:sz w:val="22"/>
          <w:szCs w:val="22"/>
          <w:lang w:eastAsia="en-US"/>
        </w:rPr>
        <w:t xml:space="preserve">SEGUNDO. </w:t>
      </w:r>
      <w:r w:rsidRPr="00AD50F9">
        <w:rPr>
          <w:rFonts w:ascii="Palatino Linotype" w:eastAsia="Calibri" w:hAnsi="Palatino Linotype" w:cs="Tahoma"/>
          <w:bCs/>
          <w:sz w:val="22"/>
          <w:szCs w:val="22"/>
          <w:lang w:eastAsia="en-US"/>
        </w:rPr>
        <w:t xml:space="preserve">Se </w:t>
      </w:r>
      <w:r w:rsidRPr="00AD50F9">
        <w:rPr>
          <w:rFonts w:ascii="Palatino Linotype" w:eastAsia="Calibri" w:hAnsi="Palatino Linotype" w:cs="Tahoma"/>
          <w:b/>
          <w:bCs/>
          <w:sz w:val="22"/>
          <w:szCs w:val="22"/>
          <w:lang w:eastAsia="en-US"/>
        </w:rPr>
        <w:t>ORDENA</w:t>
      </w:r>
      <w:r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val="es-ES_tradnl" w:eastAsia="en-US"/>
        </w:rPr>
        <w:t xml:space="preserve">al Sujeto Obligado </w:t>
      </w:r>
      <w:r>
        <w:rPr>
          <w:rFonts w:ascii="Palatino Linotype" w:hAnsi="Palatino Linotype" w:cs="Tahoma"/>
          <w:sz w:val="22"/>
          <w:szCs w:val="22"/>
        </w:rPr>
        <w:t>entregue</w:t>
      </w:r>
      <w:r w:rsidRPr="00B12BC6">
        <w:rPr>
          <w:rFonts w:ascii="Palatino Linotype" w:hAnsi="Palatino Linotype" w:cs="Tahoma"/>
          <w:bCs/>
          <w:sz w:val="22"/>
          <w:szCs w:val="22"/>
        </w:rPr>
        <w:t xml:space="preserve"> </w:t>
      </w:r>
      <w:r>
        <w:rPr>
          <w:rFonts w:ascii="Palatino Linotype" w:hAnsi="Palatino Linotype" w:cs="Tahoma"/>
          <w:bCs/>
          <w:sz w:val="22"/>
          <w:szCs w:val="22"/>
        </w:rPr>
        <w:t>en versión pública</w:t>
      </w:r>
      <w:r>
        <w:rPr>
          <w:rFonts w:ascii="Palatino Linotype" w:hAnsi="Palatino Linotype" w:cs="Tahoma"/>
          <w:sz w:val="22"/>
          <w:szCs w:val="22"/>
        </w:rPr>
        <w:t xml:space="preserve">, </w:t>
      </w:r>
      <w:r w:rsidRPr="00AF221F">
        <w:rPr>
          <w:rFonts w:ascii="Palatino Linotype" w:hAnsi="Palatino Linotype" w:cs="Tahoma"/>
          <w:bCs/>
          <w:sz w:val="22"/>
          <w:szCs w:val="22"/>
        </w:rPr>
        <w:t xml:space="preserve">vía el Sistema de Acceso a la </w:t>
      </w:r>
      <w:r>
        <w:rPr>
          <w:rFonts w:ascii="Palatino Linotype" w:hAnsi="Palatino Linotype" w:cs="Tahoma"/>
          <w:bCs/>
          <w:sz w:val="22"/>
          <w:szCs w:val="22"/>
        </w:rPr>
        <w:t>Información Mexiquense (SAIMEX), lo siguiente:</w:t>
      </w:r>
    </w:p>
    <w:p w14:paraId="2960131F" w14:textId="77777777" w:rsidR="00B32203" w:rsidRDefault="00B32203" w:rsidP="00B32203">
      <w:pPr>
        <w:spacing w:line="360" w:lineRule="auto"/>
        <w:ind w:right="-28"/>
        <w:jc w:val="both"/>
        <w:rPr>
          <w:rFonts w:ascii="Palatino Linotype" w:hAnsi="Palatino Linotype" w:cs="Tahoma"/>
          <w:bCs/>
          <w:sz w:val="22"/>
          <w:szCs w:val="22"/>
        </w:rPr>
      </w:pPr>
    </w:p>
    <w:p w14:paraId="65CA4C40" w14:textId="77777777" w:rsidR="00B32203" w:rsidRPr="00B32203" w:rsidRDefault="00B32203" w:rsidP="00B32203">
      <w:pPr>
        <w:pStyle w:val="Prrafodelista"/>
        <w:numPr>
          <w:ilvl w:val="0"/>
          <w:numId w:val="40"/>
        </w:numPr>
        <w:spacing w:line="360" w:lineRule="auto"/>
        <w:ind w:right="-28"/>
        <w:jc w:val="both"/>
        <w:rPr>
          <w:rFonts w:ascii="Palatino Linotype" w:eastAsia="Calibri" w:hAnsi="Palatino Linotype" w:cs="Tahoma"/>
          <w:iCs/>
          <w:szCs w:val="22"/>
          <w:lang w:val="es-ES" w:eastAsia="es-ES_tradnl"/>
        </w:rPr>
      </w:pPr>
      <w:r w:rsidRPr="00B32203">
        <w:rPr>
          <w:rFonts w:ascii="Palatino Linotype" w:eastAsia="Calibri" w:hAnsi="Palatino Linotype" w:cs="Tahoma"/>
          <w:iCs/>
          <w:szCs w:val="22"/>
          <w:lang w:val="es-ES" w:eastAsia="es-ES_tradnl"/>
        </w:rPr>
        <w:t>Las pólizas cheque con su comprobación emitidas del primero de enero de dos mil diecinueve al siete de febrero de dos mil diecinueve.</w:t>
      </w:r>
    </w:p>
    <w:p w14:paraId="1CDC11BD" w14:textId="77777777" w:rsidR="00B32203" w:rsidRPr="00AF221F" w:rsidRDefault="00B32203" w:rsidP="00B32203">
      <w:pPr>
        <w:spacing w:line="360" w:lineRule="auto"/>
        <w:ind w:right="-28"/>
        <w:jc w:val="both"/>
        <w:rPr>
          <w:rFonts w:ascii="Palatino Linotype" w:hAnsi="Palatino Linotype" w:cs="Tahoma"/>
          <w:sz w:val="22"/>
          <w:szCs w:val="22"/>
        </w:rPr>
      </w:pPr>
    </w:p>
    <w:p w14:paraId="41A13502" w14:textId="77777777" w:rsidR="00B32203" w:rsidRPr="00AF221F" w:rsidRDefault="00B32203" w:rsidP="00B32203">
      <w:pPr>
        <w:spacing w:line="360" w:lineRule="auto"/>
        <w:ind w:right="-28"/>
        <w:jc w:val="both"/>
        <w:rPr>
          <w:rFonts w:ascii="Palatino Linotype" w:eastAsia="Calibri" w:hAnsi="Palatino Linotype" w:cs="Tahoma"/>
          <w:bCs/>
          <w:iCs/>
          <w:sz w:val="22"/>
          <w:szCs w:val="22"/>
          <w:lang w:eastAsia="en-US"/>
        </w:rPr>
      </w:pPr>
      <w:r>
        <w:rPr>
          <w:rFonts w:ascii="Palatino Linotype" w:hAnsi="Palatino Linotype" w:cs="Tahoma"/>
          <w:sz w:val="22"/>
          <w:szCs w:val="22"/>
        </w:rPr>
        <w:t xml:space="preserve">Asimismo, </w:t>
      </w:r>
      <w:r w:rsidRPr="00AF221F">
        <w:rPr>
          <w:rFonts w:ascii="Palatino Linotype" w:eastAsia="Calibri" w:hAnsi="Palatino Linotype" w:cs="Tahoma"/>
          <w:bCs/>
          <w:iCs/>
          <w:sz w:val="22"/>
          <w:szCs w:val="22"/>
          <w:lang w:eastAsia="en-US"/>
        </w:rPr>
        <w:t xml:space="preserve">deberá entregar el acuerdo de clasificación que al efecto emita el Comité de Transparencia, </w:t>
      </w:r>
      <w:r w:rsidRPr="00AF221F">
        <w:rPr>
          <w:rFonts w:ascii="Palatino Linotype" w:hAnsi="Palatino Linotype" w:cs="Arial"/>
          <w:sz w:val="22"/>
          <w:szCs w:val="22"/>
        </w:rPr>
        <w:t>en términos del ar</w:t>
      </w:r>
      <w:r>
        <w:rPr>
          <w:rFonts w:ascii="Palatino Linotype" w:hAnsi="Palatino Linotype" w:cs="Arial"/>
          <w:sz w:val="22"/>
          <w:szCs w:val="22"/>
        </w:rPr>
        <w:t xml:space="preserve">tículo 49, fracciones II y VIII, 143, fracción I, </w:t>
      </w:r>
      <w:r w:rsidRPr="00AF221F">
        <w:rPr>
          <w:rFonts w:ascii="Palatino Linotype" w:hAnsi="Palatino Linotype" w:cs="Arial"/>
          <w:sz w:val="22"/>
          <w:szCs w:val="22"/>
        </w:rPr>
        <w:t>y 149, de la Ley de Transparencia y Acceso a la Información Pública del Estado de México y Municipios</w:t>
      </w:r>
      <w:r w:rsidRPr="00AF221F">
        <w:rPr>
          <w:rFonts w:ascii="Palatino Linotype" w:eastAsia="Calibri" w:hAnsi="Palatino Linotype" w:cs="Tahoma"/>
          <w:bCs/>
          <w:iCs/>
          <w:sz w:val="22"/>
          <w:szCs w:val="22"/>
          <w:lang w:eastAsia="en-US"/>
        </w:rPr>
        <w:t xml:space="preserve">, así </w:t>
      </w:r>
      <w:r w:rsidRPr="00AF221F">
        <w:rPr>
          <w:rFonts w:ascii="Palatino Linotype" w:eastAsia="Calibri" w:hAnsi="Palatino Linotype" w:cs="Tahoma"/>
          <w:bCs/>
          <w:iCs/>
          <w:sz w:val="22"/>
          <w:szCs w:val="22"/>
          <w:lang w:eastAsia="en-US"/>
        </w:rPr>
        <w:lastRenderedPageBreak/>
        <w:t>como los Lineamientos Generales en Materia de Clasificación y Desclasificación de la Información, así como para la Elaboración de Versiones Públicas.</w:t>
      </w:r>
    </w:p>
    <w:p w14:paraId="49A69BC8" w14:textId="7B0D9916" w:rsidR="00B32203" w:rsidRPr="00AD50F9" w:rsidRDefault="00B32203" w:rsidP="00B32203">
      <w:pPr>
        <w:spacing w:line="360" w:lineRule="auto"/>
        <w:ind w:right="-93"/>
        <w:jc w:val="both"/>
        <w:rPr>
          <w:rFonts w:ascii="Palatino Linotype" w:hAnsi="Palatino Linotype" w:cs="Tahoma"/>
          <w:bCs/>
          <w:sz w:val="22"/>
          <w:szCs w:val="22"/>
          <w:lang w:eastAsia="es-MX"/>
        </w:rPr>
      </w:pPr>
    </w:p>
    <w:p w14:paraId="17B33175" w14:textId="77777777" w:rsidR="00B32203" w:rsidRPr="00AD50F9" w:rsidRDefault="00B32203" w:rsidP="00B32203">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Pr>
          <w:rFonts w:ascii="Palatino Linotype" w:hAnsi="Palatino Linotype" w:cs="Tahoma"/>
          <w:sz w:val="22"/>
          <w:szCs w:val="22"/>
        </w:rPr>
        <w:t>la presente R</w:t>
      </w:r>
      <w:r w:rsidRPr="00AD50F9">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07D1B43" w14:textId="77777777" w:rsidR="00B32203" w:rsidRPr="00AD50F9" w:rsidRDefault="00B32203" w:rsidP="00B32203">
      <w:pPr>
        <w:shd w:val="clear" w:color="auto" w:fill="FFFFFF" w:themeFill="background1"/>
        <w:spacing w:line="360" w:lineRule="auto"/>
        <w:jc w:val="both"/>
        <w:rPr>
          <w:rFonts w:ascii="Palatino Linotype" w:eastAsia="Calibri" w:hAnsi="Palatino Linotype" w:cs="Tahoma"/>
          <w:sz w:val="22"/>
          <w:szCs w:val="22"/>
          <w:lang w:eastAsia="es-MX"/>
        </w:rPr>
      </w:pPr>
    </w:p>
    <w:p w14:paraId="6A8BB74C" w14:textId="77777777" w:rsidR="00B32203" w:rsidRPr="00AD50F9" w:rsidRDefault="00B32203" w:rsidP="00B32203">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099249" w14:textId="13167780" w:rsidR="0069357D" w:rsidRPr="00AF221F" w:rsidRDefault="0069357D" w:rsidP="00621864">
      <w:pPr>
        <w:tabs>
          <w:tab w:val="left" w:pos="4962"/>
        </w:tabs>
        <w:spacing w:line="360" w:lineRule="auto"/>
        <w:jc w:val="both"/>
        <w:rPr>
          <w:rFonts w:ascii="Palatino Linotype" w:eastAsia="Calibri" w:hAnsi="Palatino Linotype" w:cs="Tahoma"/>
          <w:b/>
          <w:bCs/>
          <w:sz w:val="22"/>
          <w:szCs w:val="22"/>
          <w:lang w:eastAsia="en-US"/>
        </w:rPr>
      </w:pPr>
    </w:p>
    <w:p w14:paraId="2C3DBE2E" w14:textId="7F455F8E" w:rsidR="0069357D" w:rsidRPr="00AF221F" w:rsidRDefault="0069357D" w:rsidP="0069357D">
      <w:pPr>
        <w:spacing w:line="360" w:lineRule="auto"/>
        <w:jc w:val="both"/>
        <w:rPr>
          <w:rFonts w:ascii="Palatino Linotype" w:hAnsi="Palatino Linotype" w:cs="Tahoma"/>
          <w:sz w:val="22"/>
          <w:szCs w:val="22"/>
          <w:lang w:eastAsia="es-MX"/>
        </w:rPr>
      </w:pPr>
      <w:r w:rsidRPr="00AF221F">
        <w:rPr>
          <w:rFonts w:ascii="Palatino Linotype" w:hAnsi="Palatino Linotype" w:cs="Tahoma"/>
          <w:sz w:val="22"/>
          <w:szCs w:val="22"/>
          <w:lang w:eastAsia="es-MX"/>
        </w:rPr>
        <w:t xml:space="preserve">ASÍ, POR </w:t>
      </w:r>
      <w:r w:rsidRPr="00AF221F">
        <w:rPr>
          <w:rFonts w:ascii="Palatino Linotype" w:hAnsi="Palatino Linotype" w:cs="Tahoma"/>
          <w:b/>
          <w:sz w:val="22"/>
          <w:szCs w:val="22"/>
          <w:lang w:eastAsia="es-MX"/>
        </w:rPr>
        <w:t>UNANIMIDAD</w:t>
      </w:r>
      <w:r w:rsidRPr="00AF221F">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AF221F">
        <w:rPr>
          <w:rFonts w:ascii="Palatino Linotype" w:hAnsi="Palatino Linotype" w:cs="Tahoma"/>
          <w:bCs/>
          <w:sz w:val="22"/>
          <w:szCs w:val="22"/>
          <w:lang w:eastAsia="es-MX"/>
        </w:rPr>
        <w:t>EVA ABAID YAPUR</w:t>
      </w:r>
      <w:r w:rsidRPr="00AF221F">
        <w:rPr>
          <w:rFonts w:ascii="Palatino Linotype" w:hAnsi="Palatino Linotype" w:cs="Tahoma"/>
          <w:sz w:val="22"/>
          <w:szCs w:val="22"/>
          <w:lang w:eastAsia="es-MX"/>
        </w:rPr>
        <w:t xml:space="preserve">; JOSÉ GUADALUPE LUNA HERNÁNDEZ; </w:t>
      </w:r>
      <w:r w:rsidRPr="00AF221F">
        <w:rPr>
          <w:rFonts w:ascii="Palatino Linotype" w:hAnsi="Palatino Linotype" w:cs="Tahoma"/>
          <w:sz w:val="22"/>
          <w:szCs w:val="22"/>
          <w:lang w:val="es-ES_tradnl" w:eastAsia="es-MX"/>
        </w:rPr>
        <w:t>JAVIER MARTÍNEZ CRUZ Y LUIS GUSTAVO PARRA NORIEGA</w:t>
      </w:r>
      <w:r w:rsidRPr="00AF221F">
        <w:rPr>
          <w:rFonts w:ascii="Palatino Linotype" w:hAnsi="Palatino Linotype" w:cs="Tahoma"/>
          <w:sz w:val="22"/>
          <w:szCs w:val="22"/>
          <w:lang w:eastAsia="es-MX"/>
        </w:rPr>
        <w:t xml:space="preserve">, EN LA </w:t>
      </w:r>
      <w:r w:rsidR="00B32203">
        <w:rPr>
          <w:rFonts w:ascii="Palatino Linotype" w:hAnsi="Palatino Linotype" w:cs="Tahoma"/>
          <w:sz w:val="22"/>
          <w:szCs w:val="22"/>
          <w:lang w:eastAsia="es-MX"/>
        </w:rPr>
        <w:t>VIGÉSIMA PRIMERA</w:t>
      </w:r>
      <w:r w:rsidR="00C13E63" w:rsidRPr="00AF221F">
        <w:rPr>
          <w:rFonts w:ascii="Palatino Linotype" w:hAnsi="Palatino Linotype" w:cs="Tahoma"/>
          <w:sz w:val="22"/>
          <w:szCs w:val="22"/>
          <w:lang w:eastAsia="es-MX"/>
        </w:rPr>
        <w:t xml:space="preserve"> </w:t>
      </w:r>
      <w:r w:rsidR="005F6086" w:rsidRPr="00AF221F">
        <w:rPr>
          <w:rFonts w:ascii="Palatino Linotype" w:hAnsi="Palatino Linotype" w:cs="Tahoma"/>
          <w:sz w:val="22"/>
          <w:szCs w:val="22"/>
          <w:lang w:eastAsia="es-MX"/>
        </w:rPr>
        <w:t>S</w:t>
      </w:r>
      <w:r w:rsidRPr="00AF221F">
        <w:rPr>
          <w:rFonts w:ascii="Palatino Linotype" w:hAnsi="Palatino Linotype" w:cs="Tahoma"/>
          <w:sz w:val="22"/>
          <w:szCs w:val="22"/>
          <w:lang w:eastAsia="es-MX"/>
        </w:rPr>
        <w:t xml:space="preserve">ESIÓN ORDINARIA, CELEBRADA EL </w:t>
      </w:r>
      <w:r w:rsidR="00B32203">
        <w:rPr>
          <w:rFonts w:ascii="Palatino Linotype" w:hAnsi="Palatino Linotype" w:cs="Tahoma"/>
          <w:sz w:val="22"/>
          <w:szCs w:val="22"/>
          <w:lang w:eastAsia="es-MX"/>
        </w:rPr>
        <w:t xml:space="preserve">CINCO DE JUNIO </w:t>
      </w:r>
      <w:r w:rsidRPr="00AF221F">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9357D" w:rsidRPr="00AF221F" w14:paraId="2F6B0BB7" w14:textId="77777777" w:rsidTr="00856346">
        <w:tc>
          <w:tcPr>
            <w:tcW w:w="9072" w:type="dxa"/>
            <w:gridSpan w:val="3"/>
          </w:tcPr>
          <w:p w14:paraId="57B5C560" w14:textId="77777777" w:rsidR="0069357D" w:rsidRPr="00AF221F" w:rsidRDefault="0069357D" w:rsidP="00856346">
            <w:pPr>
              <w:spacing w:line="360" w:lineRule="auto"/>
              <w:rPr>
                <w:rFonts w:ascii="Palatino Linotype" w:eastAsia="Calibri" w:hAnsi="Palatino Linotype" w:cs="Tahoma"/>
                <w:b/>
                <w:sz w:val="22"/>
                <w:szCs w:val="22"/>
                <w:lang w:eastAsia="es-MX"/>
              </w:rPr>
            </w:pPr>
          </w:p>
          <w:p w14:paraId="4EC6AC95" w14:textId="77777777" w:rsidR="0069357D" w:rsidRPr="00AF221F" w:rsidRDefault="0069357D" w:rsidP="00856346">
            <w:pPr>
              <w:spacing w:line="360" w:lineRule="auto"/>
              <w:rPr>
                <w:rFonts w:ascii="Palatino Linotype" w:eastAsia="Calibri" w:hAnsi="Palatino Linotype" w:cs="Tahoma"/>
                <w:b/>
                <w:sz w:val="22"/>
                <w:szCs w:val="22"/>
                <w:lang w:eastAsia="es-MX"/>
              </w:rPr>
            </w:pPr>
          </w:p>
          <w:p w14:paraId="36D7C1DF" w14:textId="77777777" w:rsidR="0069357D" w:rsidRPr="00AF221F" w:rsidRDefault="0069357D" w:rsidP="00856346">
            <w:pPr>
              <w:tabs>
                <w:tab w:val="left" w:pos="2445"/>
                <w:tab w:val="center" w:pos="4428"/>
              </w:tabs>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Zulema Martínez Sánchez</w:t>
            </w:r>
          </w:p>
          <w:p w14:paraId="0E355784"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lang w:eastAsia="es-MX"/>
              </w:rPr>
              <w:t>Comisionada Presidenta</w:t>
            </w:r>
          </w:p>
        </w:tc>
      </w:tr>
      <w:tr w:rsidR="0069357D" w:rsidRPr="00AF221F" w14:paraId="67FFD570" w14:textId="77777777" w:rsidTr="00856346">
        <w:tc>
          <w:tcPr>
            <w:tcW w:w="3402" w:type="dxa"/>
          </w:tcPr>
          <w:p w14:paraId="38AD3E21" w14:textId="77777777" w:rsidR="0069357D" w:rsidRPr="00AF221F" w:rsidRDefault="0069357D" w:rsidP="00856346">
            <w:pPr>
              <w:spacing w:line="360" w:lineRule="auto"/>
              <w:ind w:right="-108"/>
              <w:rPr>
                <w:rFonts w:ascii="Palatino Linotype" w:eastAsia="Calibri" w:hAnsi="Palatino Linotype" w:cs="Tahoma"/>
                <w:b/>
                <w:sz w:val="22"/>
                <w:szCs w:val="22"/>
              </w:rPr>
            </w:pPr>
          </w:p>
          <w:p w14:paraId="0DAF92BD"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p>
          <w:p w14:paraId="5BBFF55E" w14:textId="77777777" w:rsidR="00F160A5" w:rsidRPr="00AF221F" w:rsidRDefault="00F160A5" w:rsidP="00856346">
            <w:pPr>
              <w:spacing w:line="360" w:lineRule="auto"/>
              <w:ind w:right="-108"/>
              <w:jc w:val="center"/>
              <w:rPr>
                <w:rFonts w:ascii="Palatino Linotype" w:eastAsia="Calibri" w:hAnsi="Palatino Linotype" w:cs="Tahoma"/>
                <w:b/>
                <w:sz w:val="22"/>
                <w:szCs w:val="22"/>
              </w:rPr>
            </w:pPr>
          </w:p>
          <w:p w14:paraId="5E1042E6"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p>
          <w:p w14:paraId="30E35E6D"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r w:rsidRPr="00AF221F">
              <w:rPr>
                <w:rFonts w:ascii="Palatino Linotype" w:eastAsia="Calibri" w:hAnsi="Palatino Linotype" w:cs="Tahoma"/>
                <w:b/>
                <w:sz w:val="22"/>
                <w:szCs w:val="22"/>
              </w:rPr>
              <w:t xml:space="preserve">Eva Abaid Yapur </w:t>
            </w:r>
          </w:p>
          <w:p w14:paraId="1DAA5284"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rPr>
              <w:t>Comisionada</w:t>
            </w:r>
          </w:p>
          <w:p w14:paraId="2A2C6068"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037B3014"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c>
          <w:tcPr>
            <w:tcW w:w="1985" w:type="dxa"/>
          </w:tcPr>
          <w:p w14:paraId="27F02EE2"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5C09FDBF"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p>
        </w:tc>
        <w:tc>
          <w:tcPr>
            <w:tcW w:w="3685" w:type="dxa"/>
          </w:tcPr>
          <w:p w14:paraId="065865D3"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p>
          <w:p w14:paraId="706A37C2" w14:textId="77777777" w:rsidR="0069357D" w:rsidRPr="00AF221F" w:rsidRDefault="0069357D" w:rsidP="00856346">
            <w:pPr>
              <w:spacing w:line="360" w:lineRule="auto"/>
              <w:ind w:right="-108"/>
              <w:jc w:val="center"/>
              <w:rPr>
                <w:rFonts w:ascii="Palatino Linotype" w:eastAsia="Calibri" w:hAnsi="Palatino Linotype" w:cs="Tahoma"/>
                <w:b/>
                <w:sz w:val="22"/>
                <w:szCs w:val="22"/>
                <w:lang w:eastAsia="es-MX"/>
              </w:rPr>
            </w:pPr>
          </w:p>
          <w:p w14:paraId="6E34F2C9" w14:textId="77777777" w:rsidR="00F160A5" w:rsidRPr="00AF221F" w:rsidRDefault="00F160A5" w:rsidP="00856346">
            <w:pPr>
              <w:spacing w:line="360" w:lineRule="auto"/>
              <w:ind w:right="-108"/>
              <w:jc w:val="center"/>
              <w:rPr>
                <w:rFonts w:ascii="Palatino Linotype" w:eastAsia="Calibri" w:hAnsi="Palatino Linotype" w:cs="Tahoma"/>
                <w:b/>
                <w:sz w:val="22"/>
                <w:szCs w:val="22"/>
                <w:lang w:eastAsia="es-MX"/>
              </w:rPr>
            </w:pPr>
          </w:p>
          <w:p w14:paraId="35EA0836" w14:textId="77777777" w:rsidR="0069357D" w:rsidRPr="00AF221F" w:rsidRDefault="0069357D" w:rsidP="00856346">
            <w:pPr>
              <w:spacing w:line="360" w:lineRule="auto"/>
              <w:ind w:right="-108"/>
              <w:jc w:val="center"/>
              <w:rPr>
                <w:rFonts w:ascii="Palatino Linotype" w:eastAsia="Calibri" w:hAnsi="Palatino Linotype" w:cs="Tahoma"/>
                <w:b/>
                <w:sz w:val="22"/>
                <w:szCs w:val="22"/>
                <w:lang w:eastAsia="es-MX"/>
              </w:rPr>
            </w:pPr>
          </w:p>
          <w:p w14:paraId="6E49C779" w14:textId="77777777" w:rsidR="0069357D" w:rsidRPr="00AF221F" w:rsidRDefault="0069357D" w:rsidP="00856346">
            <w:pPr>
              <w:spacing w:line="360" w:lineRule="auto"/>
              <w:ind w:right="-108"/>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José Guadalupe Luna Hernández</w:t>
            </w:r>
          </w:p>
          <w:p w14:paraId="1F764E37" w14:textId="77777777" w:rsidR="0069357D" w:rsidRPr="00AF221F" w:rsidRDefault="0069357D" w:rsidP="00856346">
            <w:pPr>
              <w:spacing w:line="360" w:lineRule="auto"/>
              <w:ind w:right="-108"/>
              <w:jc w:val="center"/>
              <w:rPr>
                <w:rFonts w:ascii="Palatino Linotype" w:eastAsia="Calibri" w:hAnsi="Palatino Linotype" w:cs="Tahoma"/>
                <w:sz w:val="22"/>
                <w:szCs w:val="22"/>
                <w:lang w:eastAsia="es-MX"/>
              </w:rPr>
            </w:pPr>
            <w:r w:rsidRPr="00AF221F">
              <w:rPr>
                <w:rFonts w:ascii="Palatino Linotype" w:eastAsia="Calibri" w:hAnsi="Palatino Linotype" w:cs="Tahoma"/>
                <w:sz w:val="22"/>
                <w:szCs w:val="22"/>
                <w:lang w:eastAsia="es-MX"/>
              </w:rPr>
              <w:t>Comisionado</w:t>
            </w:r>
          </w:p>
          <w:p w14:paraId="18A36521"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4F6B71F6"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r>
      <w:tr w:rsidR="0069357D" w:rsidRPr="00AF221F" w14:paraId="75977594" w14:textId="77777777" w:rsidTr="00856346">
        <w:tc>
          <w:tcPr>
            <w:tcW w:w="3402" w:type="dxa"/>
          </w:tcPr>
          <w:p w14:paraId="4E20632E" w14:textId="77777777" w:rsidR="00F160A5" w:rsidRPr="00AF221F" w:rsidRDefault="00F160A5" w:rsidP="00856346">
            <w:pPr>
              <w:spacing w:line="360" w:lineRule="auto"/>
              <w:jc w:val="center"/>
              <w:rPr>
                <w:rFonts w:ascii="Palatino Linotype" w:eastAsia="Calibri" w:hAnsi="Palatino Linotype" w:cs="Tahoma"/>
                <w:b/>
                <w:sz w:val="22"/>
                <w:szCs w:val="22"/>
                <w:lang w:val="es-ES_tradnl"/>
              </w:rPr>
            </w:pPr>
          </w:p>
          <w:p w14:paraId="0077CD32" w14:textId="77777777" w:rsidR="00F160A5" w:rsidRPr="00AF221F" w:rsidRDefault="00F160A5" w:rsidP="00856346">
            <w:pPr>
              <w:spacing w:line="360" w:lineRule="auto"/>
              <w:jc w:val="center"/>
              <w:rPr>
                <w:rFonts w:ascii="Palatino Linotype" w:eastAsia="Calibri" w:hAnsi="Palatino Linotype" w:cs="Tahoma"/>
                <w:b/>
                <w:sz w:val="22"/>
                <w:szCs w:val="22"/>
                <w:lang w:val="es-ES_tradnl"/>
              </w:rPr>
            </w:pPr>
          </w:p>
          <w:p w14:paraId="7DB64FD5" w14:textId="77777777" w:rsidR="0069357D" w:rsidRPr="00AF221F" w:rsidRDefault="0069357D" w:rsidP="00856346">
            <w:pPr>
              <w:spacing w:line="360" w:lineRule="auto"/>
              <w:jc w:val="center"/>
              <w:rPr>
                <w:rFonts w:ascii="Palatino Linotype" w:eastAsia="Calibri" w:hAnsi="Palatino Linotype" w:cs="Tahoma"/>
                <w:sz w:val="22"/>
                <w:szCs w:val="22"/>
              </w:rPr>
            </w:pPr>
            <w:r w:rsidRPr="00AF221F">
              <w:rPr>
                <w:rFonts w:ascii="Palatino Linotype" w:eastAsia="Calibri" w:hAnsi="Palatino Linotype" w:cs="Tahoma"/>
                <w:b/>
                <w:sz w:val="22"/>
                <w:szCs w:val="22"/>
                <w:lang w:val="es-ES_tradnl"/>
              </w:rPr>
              <w:t xml:space="preserve">Javier Martínez Cruz </w:t>
            </w:r>
            <w:r w:rsidRPr="00AF221F">
              <w:rPr>
                <w:rFonts w:ascii="Palatino Linotype" w:eastAsia="Calibri" w:hAnsi="Palatino Linotype" w:cs="Tahoma"/>
                <w:sz w:val="22"/>
                <w:szCs w:val="22"/>
              </w:rPr>
              <w:t>Comisionado</w:t>
            </w:r>
          </w:p>
          <w:p w14:paraId="5621A28D"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6365E4F2" w14:textId="77777777" w:rsidR="0069357D" w:rsidRPr="00AF221F" w:rsidRDefault="0069357D" w:rsidP="00856346">
            <w:pPr>
              <w:spacing w:line="360" w:lineRule="auto"/>
              <w:jc w:val="center"/>
              <w:rPr>
                <w:rFonts w:ascii="Palatino Linotype" w:eastAsia="Batang" w:hAnsi="Palatino Linotype" w:cs="Tahoma"/>
                <w:b/>
                <w:sz w:val="22"/>
                <w:szCs w:val="22"/>
              </w:rPr>
            </w:pPr>
          </w:p>
        </w:tc>
        <w:tc>
          <w:tcPr>
            <w:tcW w:w="1985" w:type="dxa"/>
          </w:tcPr>
          <w:p w14:paraId="0052E87B" w14:textId="77777777" w:rsidR="0069357D" w:rsidRPr="00AF221F" w:rsidRDefault="0069357D" w:rsidP="00856346">
            <w:pPr>
              <w:spacing w:line="360" w:lineRule="auto"/>
              <w:jc w:val="center"/>
              <w:rPr>
                <w:rFonts w:ascii="Palatino Linotype" w:eastAsia="Batang" w:hAnsi="Palatino Linotype" w:cs="Tahoma"/>
                <w:b/>
                <w:sz w:val="22"/>
                <w:szCs w:val="22"/>
              </w:rPr>
            </w:pPr>
          </w:p>
          <w:p w14:paraId="07AD7A0C" w14:textId="77777777" w:rsidR="00F160A5" w:rsidRPr="00AF221F" w:rsidRDefault="00F160A5" w:rsidP="00856346">
            <w:pPr>
              <w:spacing w:line="360" w:lineRule="auto"/>
              <w:jc w:val="center"/>
              <w:rPr>
                <w:rFonts w:ascii="Palatino Linotype" w:eastAsia="Batang" w:hAnsi="Palatino Linotype" w:cs="Tahoma"/>
                <w:b/>
                <w:sz w:val="22"/>
                <w:szCs w:val="22"/>
              </w:rPr>
            </w:pPr>
          </w:p>
          <w:p w14:paraId="3ADD47B8" w14:textId="77777777" w:rsidR="00F160A5" w:rsidRPr="00AF221F" w:rsidRDefault="00F160A5" w:rsidP="005F6086">
            <w:pPr>
              <w:spacing w:line="360" w:lineRule="auto"/>
              <w:rPr>
                <w:rFonts w:ascii="Palatino Linotype" w:eastAsia="Batang" w:hAnsi="Palatino Linotype" w:cs="Tahoma"/>
                <w:b/>
                <w:sz w:val="22"/>
                <w:szCs w:val="22"/>
              </w:rPr>
            </w:pPr>
          </w:p>
          <w:p w14:paraId="570CFD11" w14:textId="77777777" w:rsidR="00B96625" w:rsidRPr="00AF221F" w:rsidRDefault="00B96625" w:rsidP="005F6086">
            <w:pPr>
              <w:spacing w:line="360" w:lineRule="auto"/>
              <w:rPr>
                <w:rFonts w:ascii="Palatino Linotype" w:eastAsia="Batang" w:hAnsi="Palatino Linotype" w:cs="Tahoma"/>
                <w:b/>
                <w:sz w:val="22"/>
                <w:szCs w:val="22"/>
              </w:rPr>
            </w:pPr>
          </w:p>
        </w:tc>
        <w:tc>
          <w:tcPr>
            <w:tcW w:w="3685" w:type="dxa"/>
          </w:tcPr>
          <w:p w14:paraId="0F079B35" w14:textId="77777777" w:rsidR="00F160A5" w:rsidRPr="00AF221F" w:rsidRDefault="00F160A5" w:rsidP="00856346">
            <w:pPr>
              <w:spacing w:line="360" w:lineRule="auto"/>
              <w:ind w:right="-108"/>
              <w:jc w:val="center"/>
              <w:rPr>
                <w:rFonts w:ascii="Palatino Linotype" w:eastAsia="Calibri" w:hAnsi="Palatino Linotype" w:cs="Tahoma"/>
                <w:b/>
                <w:sz w:val="22"/>
                <w:szCs w:val="22"/>
                <w:lang w:val="es-ES_tradnl"/>
              </w:rPr>
            </w:pPr>
          </w:p>
          <w:p w14:paraId="548CDBE8" w14:textId="77777777" w:rsidR="00B96625" w:rsidRPr="00AF221F" w:rsidRDefault="00B96625" w:rsidP="00856346">
            <w:pPr>
              <w:spacing w:line="360" w:lineRule="auto"/>
              <w:ind w:right="-108"/>
              <w:jc w:val="center"/>
              <w:rPr>
                <w:rFonts w:ascii="Palatino Linotype" w:eastAsia="Calibri" w:hAnsi="Palatino Linotype" w:cs="Tahoma"/>
                <w:b/>
                <w:sz w:val="22"/>
                <w:szCs w:val="22"/>
                <w:lang w:val="es-ES_tradnl"/>
              </w:rPr>
            </w:pPr>
          </w:p>
          <w:p w14:paraId="00A95D10"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r w:rsidRPr="00AF221F">
              <w:rPr>
                <w:rFonts w:ascii="Palatino Linotype" w:eastAsia="Calibri" w:hAnsi="Palatino Linotype" w:cs="Tahoma"/>
                <w:b/>
                <w:sz w:val="22"/>
                <w:szCs w:val="22"/>
                <w:lang w:val="es-ES_tradnl"/>
              </w:rPr>
              <w:t>Luis Gustavo Parra Noriega</w:t>
            </w:r>
          </w:p>
          <w:p w14:paraId="7C63D76C"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rPr>
              <w:t>Comisionado</w:t>
            </w:r>
          </w:p>
          <w:p w14:paraId="1D4C354F"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6B6C9599"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p w14:paraId="56154206" w14:textId="77777777" w:rsidR="00B96625" w:rsidRPr="00AF221F" w:rsidRDefault="00B96625" w:rsidP="00856346">
            <w:pPr>
              <w:spacing w:line="360" w:lineRule="auto"/>
              <w:ind w:right="-108"/>
              <w:jc w:val="center"/>
              <w:rPr>
                <w:rFonts w:ascii="Palatino Linotype" w:eastAsia="Batang" w:hAnsi="Palatino Linotype" w:cs="Tahoma"/>
                <w:b/>
                <w:sz w:val="22"/>
                <w:szCs w:val="22"/>
              </w:rPr>
            </w:pPr>
          </w:p>
          <w:p w14:paraId="3FB3F3A9"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r>
      <w:tr w:rsidR="0069357D" w:rsidRPr="00AF221F" w14:paraId="06078BBD" w14:textId="77777777" w:rsidTr="00856346">
        <w:tc>
          <w:tcPr>
            <w:tcW w:w="9072" w:type="dxa"/>
            <w:gridSpan w:val="3"/>
          </w:tcPr>
          <w:p w14:paraId="10AFA4E3" w14:textId="77777777" w:rsidR="0069357D" w:rsidRPr="00AF221F" w:rsidRDefault="0069357D" w:rsidP="00856346">
            <w:pPr>
              <w:spacing w:line="360" w:lineRule="auto"/>
              <w:jc w:val="center"/>
              <w:rPr>
                <w:rFonts w:ascii="Palatino Linotype" w:eastAsia="Calibri" w:hAnsi="Palatino Linotype" w:cs="Tahoma"/>
                <w:b/>
                <w:sz w:val="22"/>
                <w:szCs w:val="22"/>
              </w:rPr>
            </w:pPr>
            <w:r w:rsidRPr="00AF221F">
              <w:rPr>
                <w:rFonts w:ascii="Palatino Linotype" w:eastAsia="Calibri" w:hAnsi="Palatino Linotype" w:cs="Tahoma"/>
                <w:b/>
                <w:sz w:val="22"/>
                <w:szCs w:val="22"/>
              </w:rPr>
              <w:t>Alexis Tapia Ramírez</w:t>
            </w:r>
          </w:p>
          <w:p w14:paraId="3D5562F2" w14:textId="77777777" w:rsidR="0069357D" w:rsidRPr="00AF221F" w:rsidRDefault="0069357D" w:rsidP="00856346">
            <w:pPr>
              <w:spacing w:line="360" w:lineRule="auto"/>
              <w:jc w:val="center"/>
              <w:rPr>
                <w:rFonts w:ascii="Palatino Linotype" w:eastAsia="Calibri" w:hAnsi="Palatino Linotype" w:cs="Tahoma"/>
                <w:sz w:val="22"/>
                <w:szCs w:val="22"/>
              </w:rPr>
            </w:pPr>
            <w:r w:rsidRPr="00AF221F">
              <w:rPr>
                <w:rFonts w:ascii="Palatino Linotype" w:eastAsia="Calibri" w:hAnsi="Palatino Linotype" w:cs="Tahoma"/>
                <w:sz w:val="22"/>
                <w:szCs w:val="22"/>
              </w:rPr>
              <w:t>Secretario Técnico del Pleno</w:t>
            </w:r>
          </w:p>
          <w:p w14:paraId="04532D8F" w14:textId="60EF4005" w:rsidR="0069357D" w:rsidRPr="008D4984" w:rsidRDefault="008D4984" w:rsidP="008D4984">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r>
    </w:tbl>
    <w:p w14:paraId="2452B823" w14:textId="18388DFF" w:rsidR="00AB0303" w:rsidRPr="00C973B7" w:rsidRDefault="00966193" w:rsidP="0069357D">
      <w:pPr>
        <w:spacing w:line="360" w:lineRule="auto"/>
        <w:jc w:val="both"/>
        <w:rPr>
          <w:rFonts w:ascii="Palatino Linotype" w:eastAsia="Calibri" w:hAnsi="Palatino Linotype" w:cs="Tahoma"/>
          <w:sz w:val="22"/>
          <w:lang w:eastAsia="en-US"/>
        </w:rPr>
      </w:pPr>
      <w:r>
        <w:rPr>
          <w:rFonts w:ascii="Palatino Linotype" w:eastAsia="Calibri" w:hAnsi="Palatino Linotype" w:cs="Arial"/>
          <w:sz w:val="22"/>
          <w:szCs w:val="22"/>
          <w:lang w:eastAsia="en-US"/>
        </w:rPr>
        <w:t>Esta foja corresponde a la R</w:t>
      </w:r>
      <w:r w:rsidR="0069357D" w:rsidRPr="00AF221F">
        <w:rPr>
          <w:rFonts w:ascii="Palatino Linotype" w:eastAsia="Calibri" w:hAnsi="Palatino Linotype" w:cs="Arial"/>
          <w:sz w:val="22"/>
          <w:szCs w:val="22"/>
          <w:lang w:eastAsia="en-US"/>
        </w:rPr>
        <w:t xml:space="preserve">esolución de fecha </w:t>
      </w:r>
      <w:r>
        <w:rPr>
          <w:rFonts w:ascii="Palatino Linotype" w:eastAsia="Calibri" w:hAnsi="Palatino Linotype" w:cs="Arial"/>
          <w:sz w:val="22"/>
          <w:szCs w:val="22"/>
          <w:lang w:eastAsia="en-US"/>
        </w:rPr>
        <w:t xml:space="preserve">cinco de junio </w:t>
      </w:r>
      <w:r w:rsidR="0069357D" w:rsidRPr="00AF221F">
        <w:rPr>
          <w:rFonts w:ascii="Palatino Linotype" w:eastAsia="Calibri" w:hAnsi="Palatino Linotype" w:cs="Arial"/>
          <w:sz w:val="22"/>
          <w:szCs w:val="22"/>
          <w:lang w:eastAsia="en-US"/>
        </w:rPr>
        <w:t xml:space="preserve">de dos mil diecinueve, emitida en el </w:t>
      </w:r>
      <w:r w:rsidR="00FE6B84" w:rsidRPr="00AF221F">
        <w:rPr>
          <w:rFonts w:ascii="Palatino Linotype" w:eastAsia="Calibri" w:hAnsi="Palatino Linotype" w:cs="Arial"/>
          <w:sz w:val="22"/>
          <w:szCs w:val="22"/>
          <w:lang w:eastAsia="en-US"/>
        </w:rPr>
        <w:t xml:space="preserve">Recurso </w:t>
      </w:r>
      <w:r w:rsidR="0069357D" w:rsidRPr="00AF221F">
        <w:rPr>
          <w:rFonts w:ascii="Palatino Linotype" w:eastAsia="Calibri" w:hAnsi="Palatino Linotype" w:cs="Arial"/>
          <w:sz w:val="22"/>
          <w:szCs w:val="22"/>
          <w:lang w:eastAsia="en-US"/>
        </w:rPr>
        <w:t xml:space="preserve">de </w:t>
      </w:r>
      <w:r w:rsidR="00FE6B84" w:rsidRPr="00AF221F">
        <w:rPr>
          <w:rFonts w:ascii="Palatino Linotype" w:eastAsia="Calibri" w:hAnsi="Palatino Linotype" w:cs="Arial"/>
          <w:sz w:val="22"/>
          <w:szCs w:val="22"/>
          <w:lang w:eastAsia="en-US"/>
        </w:rPr>
        <w:t xml:space="preserve">Revisión </w:t>
      </w:r>
      <w:r w:rsidR="0069357D" w:rsidRPr="00AF221F">
        <w:rPr>
          <w:rFonts w:ascii="Palatino Linotype" w:eastAsia="Calibri" w:hAnsi="Palatino Linotype" w:cs="Arial"/>
          <w:sz w:val="22"/>
          <w:szCs w:val="22"/>
          <w:lang w:eastAsia="en-US"/>
        </w:rPr>
        <w:t xml:space="preserve">número </w:t>
      </w:r>
      <w:r>
        <w:rPr>
          <w:rFonts w:ascii="Palatino Linotype" w:eastAsia="Calibri" w:hAnsi="Palatino Linotype" w:cs="Arial"/>
          <w:bCs/>
          <w:sz w:val="22"/>
          <w:szCs w:val="22"/>
          <w:lang w:eastAsia="en-US"/>
        </w:rPr>
        <w:t>01866</w:t>
      </w:r>
      <w:r w:rsidR="0069357D" w:rsidRPr="00AF221F">
        <w:rPr>
          <w:rFonts w:ascii="Palatino Linotype" w:eastAsia="Calibri" w:hAnsi="Palatino Linotype" w:cs="Arial"/>
          <w:bCs/>
          <w:sz w:val="22"/>
          <w:szCs w:val="22"/>
          <w:lang w:eastAsia="en-US"/>
        </w:rPr>
        <w:t>/INFOEM/</w:t>
      </w:r>
      <w:r w:rsidR="00961F96" w:rsidRPr="00AF221F">
        <w:rPr>
          <w:rFonts w:ascii="Palatino Linotype" w:eastAsia="Calibri" w:hAnsi="Palatino Linotype" w:cs="Arial"/>
          <w:bCs/>
          <w:sz w:val="22"/>
          <w:szCs w:val="22"/>
          <w:lang w:eastAsia="en-US"/>
        </w:rPr>
        <w:t>IP/RR/2019</w:t>
      </w:r>
      <w:r w:rsidR="0069357D" w:rsidRPr="00AF221F">
        <w:rPr>
          <w:rFonts w:ascii="Palatino Linotype" w:eastAsia="Calibri" w:hAnsi="Palatino Linotype" w:cs="Arial"/>
          <w:sz w:val="22"/>
          <w:szCs w:val="22"/>
          <w:lang w:eastAsia="en-US"/>
        </w:rPr>
        <w:t>.</w:t>
      </w:r>
    </w:p>
    <w:sectPr w:rsidR="00AB0303" w:rsidRPr="00C973B7"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EF313" w14:textId="77777777" w:rsidR="004A69AA" w:rsidRDefault="004A69AA" w:rsidP="00B31222">
      <w:r>
        <w:separator/>
      </w:r>
    </w:p>
  </w:endnote>
  <w:endnote w:type="continuationSeparator" w:id="0">
    <w:p w14:paraId="1B5F75F5" w14:textId="77777777" w:rsidR="004A69AA" w:rsidRDefault="004A69A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346B7D4" w14:textId="77777777" w:rsidR="00AF767C" w:rsidRDefault="00AF767C">
            <w:pPr>
              <w:pStyle w:val="Piedepgina"/>
              <w:jc w:val="right"/>
            </w:pPr>
          </w:p>
          <w:p w14:paraId="2452B839" w14:textId="6B07161B" w:rsidR="00AF767C" w:rsidRDefault="00AF767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5EA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5EAB">
              <w:rPr>
                <w:b/>
                <w:bCs/>
                <w:noProof/>
              </w:rPr>
              <w:t>40</w:t>
            </w:r>
            <w:r>
              <w:rPr>
                <w:b/>
                <w:bCs/>
                <w:sz w:val="24"/>
                <w:szCs w:val="24"/>
              </w:rPr>
              <w:fldChar w:fldCharType="end"/>
            </w:r>
          </w:p>
        </w:sdtContent>
      </w:sdt>
    </w:sdtContent>
  </w:sdt>
  <w:p w14:paraId="2452B83A" w14:textId="77777777" w:rsidR="00AF767C" w:rsidRDefault="00AF76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77777777" w:rsidR="00AF767C" w:rsidRDefault="00AF767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5EA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5EAB">
              <w:rPr>
                <w:b/>
                <w:bCs/>
                <w:noProof/>
              </w:rPr>
              <w:t>40</w:t>
            </w:r>
            <w:r>
              <w:rPr>
                <w:b/>
                <w:bCs/>
                <w:sz w:val="24"/>
                <w:szCs w:val="24"/>
              </w:rPr>
              <w:fldChar w:fldCharType="end"/>
            </w:r>
          </w:p>
        </w:sdtContent>
      </w:sdt>
    </w:sdtContent>
  </w:sdt>
  <w:p w14:paraId="2452B84C" w14:textId="77777777" w:rsidR="00AF767C" w:rsidRDefault="00AF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DC601" w14:textId="77777777" w:rsidR="004A69AA" w:rsidRDefault="004A69AA" w:rsidP="00B31222">
      <w:r>
        <w:separator/>
      </w:r>
    </w:p>
  </w:footnote>
  <w:footnote w:type="continuationSeparator" w:id="0">
    <w:p w14:paraId="4C5465A2" w14:textId="77777777" w:rsidR="004A69AA" w:rsidRDefault="004A69A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AF767C" w:rsidRPr="005C106F" w14:paraId="2452B837" w14:textId="77777777" w:rsidTr="00202DB8">
      <w:trPr>
        <w:trHeight w:val="1435"/>
      </w:trPr>
      <w:tc>
        <w:tcPr>
          <w:tcW w:w="2835" w:type="dxa"/>
          <w:shd w:val="clear" w:color="auto" w:fill="auto"/>
        </w:tcPr>
        <w:p w14:paraId="2452B828" w14:textId="77777777" w:rsidR="00AF767C" w:rsidRPr="005C106F" w:rsidRDefault="00AF767C"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AF767C" w:rsidRDefault="00AF767C" w:rsidP="005743D2"/>
        <w:tbl>
          <w:tblPr>
            <w:tblStyle w:val="Tablaconcuadrcula"/>
            <w:tblW w:w="6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137"/>
            <w:gridCol w:w="1989"/>
            <w:gridCol w:w="425"/>
            <w:gridCol w:w="3578"/>
            <w:gridCol w:w="425"/>
          </w:tblGrid>
          <w:tr w:rsidR="00AF767C" w:rsidRPr="001B5FB6" w14:paraId="2452B82C" w14:textId="77777777" w:rsidTr="00A6491A">
            <w:trPr>
              <w:gridAfter w:val="1"/>
              <w:wAfter w:w="425" w:type="dxa"/>
              <w:trHeight w:val="144"/>
            </w:trPr>
            <w:tc>
              <w:tcPr>
                <w:tcW w:w="2551" w:type="dxa"/>
                <w:gridSpan w:val="3"/>
                <w:vAlign w:val="center"/>
              </w:tcPr>
              <w:p w14:paraId="2452B82A" w14:textId="77777777" w:rsidR="00AF767C" w:rsidRPr="001B5FB6" w:rsidRDefault="00AF767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78" w:type="dxa"/>
                <w:vAlign w:val="center"/>
              </w:tcPr>
              <w:p w14:paraId="2452B82B" w14:textId="76084446" w:rsidR="00AF767C" w:rsidRPr="001B5FB6" w:rsidRDefault="00AF767C" w:rsidP="001A067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01866/INFOEM/IP/RR/2019 </w:t>
                </w:r>
              </w:p>
            </w:tc>
          </w:tr>
          <w:tr w:rsidR="00A6491A" w:rsidRPr="001B5FB6" w14:paraId="2452B82F" w14:textId="77777777" w:rsidTr="00163DBD">
            <w:trPr>
              <w:gridAfter w:val="1"/>
              <w:wAfter w:w="425" w:type="dxa"/>
              <w:trHeight w:val="144"/>
            </w:trPr>
            <w:tc>
              <w:tcPr>
                <w:tcW w:w="2551" w:type="dxa"/>
                <w:gridSpan w:val="3"/>
              </w:tcPr>
              <w:p w14:paraId="2452B82D" w14:textId="68BBAB28" w:rsidR="00A6491A" w:rsidRPr="001B5FB6" w:rsidRDefault="00A6491A" w:rsidP="00A6491A">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78" w:type="dxa"/>
                <w:vAlign w:val="center"/>
              </w:tcPr>
              <w:p w14:paraId="2452B82E" w14:textId="02A20383" w:rsidR="00A6491A" w:rsidRPr="001B5FB6" w:rsidRDefault="00A6491A" w:rsidP="00A6491A">
                <w:pPr>
                  <w:tabs>
                    <w:tab w:val="right" w:pos="8838"/>
                  </w:tabs>
                  <w:ind w:right="-108"/>
                  <w:jc w:val="both"/>
                  <w:rPr>
                    <w:rFonts w:ascii="Palatino Linotype" w:eastAsia="Calibri" w:hAnsi="Palatino Linotype" w:cs="Tahoma"/>
                    <w:sz w:val="22"/>
                    <w:szCs w:val="22"/>
                    <w:lang w:val="es-MX" w:eastAsia="en-US"/>
                  </w:rPr>
                </w:pPr>
                <w:r w:rsidRPr="00D84769">
                  <w:rPr>
                    <w:rFonts w:ascii="Palatino Linotype" w:eastAsia="Calibri" w:hAnsi="Palatino Linotype" w:cs="Tahoma"/>
                    <w:sz w:val="22"/>
                    <w:szCs w:val="22"/>
                    <w:lang w:val="es-MX" w:eastAsia="en-US"/>
                  </w:rPr>
                  <w:t xml:space="preserve">Organismo Descentralizado para la Prestación de </w:t>
                </w:r>
                <w:r>
                  <w:rPr>
                    <w:rFonts w:ascii="Palatino Linotype" w:eastAsia="Calibri" w:hAnsi="Palatino Linotype" w:cs="Tahoma"/>
                    <w:sz w:val="22"/>
                    <w:szCs w:val="22"/>
                    <w:lang w:val="es-MX" w:eastAsia="en-US"/>
                  </w:rPr>
                  <w:t>l</w:t>
                </w:r>
                <w:r w:rsidRPr="00D84769">
                  <w:rPr>
                    <w:rFonts w:ascii="Palatino Linotype" w:eastAsia="Calibri" w:hAnsi="Palatino Linotype" w:cs="Tahoma"/>
                    <w:sz w:val="22"/>
                    <w:szCs w:val="22"/>
                    <w:lang w:val="es-MX" w:eastAsia="en-US"/>
                  </w:rPr>
                  <w:t>os Servicios del Agua Potable Alcantarillado y Saneamiento de Tecámac</w:t>
                </w:r>
                <w:r>
                  <w:rPr>
                    <w:rFonts w:ascii="Palatino Linotype" w:eastAsia="Calibri" w:hAnsi="Palatino Linotype" w:cs="Tahoma"/>
                    <w:sz w:val="22"/>
                    <w:szCs w:val="22"/>
                    <w:lang w:val="es-MX" w:eastAsia="en-US"/>
                  </w:rPr>
                  <w:t>|</w:t>
                </w:r>
              </w:p>
            </w:tc>
          </w:tr>
          <w:tr w:rsidR="00AF767C" w:rsidRPr="001B5FB6" w14:paraId="2452B832" w14:textId="77777777" w:rsidTr="00A6491A">
            <w:trPr>
              <w:gridAfter w:val="1"/>
              <w:wAfter w:w="425" w:type="dxa"/>
              <w:trHeight w:val="138"/>
            </w:trPr>
            <w:tc>
              <w:tcPr>
                <w:tcW w:w="2551" w:type="dxa"/>
                <w:gridSpan w:val="3"/>
                <w:vAlign w:val="center"/>
              </w:tcPr>
              <w:p w14:paraId="2452B830" w14:textId="77777777" w:rsidR="00AF767C" w:rsidRPr="001B5FB6" w:rsidRDefault="00AF767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78" w:type="dxa"/>
                <w:vAlign w:val="center"/>
              </w:tcPr>
              <w:p w14:paraId="2452B831" w14:textId="77777777" w:rsidR="00AF767C" w:rsidRPr="001B5FB6" w:rsidRDefault="00AF767C"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AF767C" w14:paraId="2452B835" w14:textId="77777777" w:rsidTr="00A6491A">
            <w:trPr>
              <w:gridBefore w:val="1"/>
              <w:wBefore w:w="137" w:type="dxa"/>
              <w:trHeight w:val="283"/>
            </w:trPr>
            <w:tc>
              <w:tcPr>
                <w:tcW w:w="1989" w:type="dxa"/>
                <w:vAlign w:val="center"/>
              </w:tcPr>
              <w:p w14:paraId="2452B833" w14:textId="77777777" w:rsidR="00AF767C" w:rsidRPr="001B5FB6" w:rsidRDefault="00AF767C" w:rsidP="005743D2">
                <w:pPr>
                  <w:tabs>
                    <w:tab w:val="right" w:pos="8838"/>
                  </w:tabs>
                  <w:rPr>
                    <w:rFonts w:ascii="Palatino Linotype" w:eastAsia="Calibri" w:hAnsi="Palatino Linotype" w:cs="Tahoma"/>
                    <w:b/>
                    <w:sz w:val="22"/>
                    <w:szCs w:val="22"/>
                    <w:lang w:val="es-MX" w:eastAsia="en-US"/>
                  </w:rPr>
                </w:pPr>
              </w:p>
            </w:tc>
            <w:tc>
              <w:tcPr>
                <w:tcW w:w="4428" w:type="dxa"/>
                <w:gridSpan w:val="3"/>
                <w:vAlign w:val="center"/>
              </w:tcPr>
              <w:p w14:paraId="2452B834" w14:textId="77777777" w:rsidR="00AF767C" w:rsidRPr="001B5FB6" w:rsidRDefault="00AF767C"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AF767C" w:rsidRPr="005C106F" w:rsidRDefault="00AF767C" w:rsidP="005743D2">
          <w:pPr>
            <w:tabs>
              <w:tab w:val="right" w:pos="8838"/>
            </w:tabs>
            <w:ind w:left="-28"/>
            <w:jc w:val="both"/>
            <w:rPr>
              <w:rFonts w:ascii="Arial" w:eastAsia="Calibri" w:hAnsi="Arial" w:cs="Arial"/>
              <w:b/>
              <w:sz w:val="22"/>
              <w:szCs w:val="22"/>
              <w:lang w:eastAsia="en-US"/>
            </w:rPr>
          </w:pPr>
        </w:p>
      </w:tc>
    </w:tr>
  </w:tbl>
  <w:p w14:paraId="2452B838" w14:textId="77777777" w:rsidR="00AF767C" w:rsidRDefault="00AF767C" w:rsidP="00EF4A64">
    <w:pPr>
      <w:pStyle w:val="Encabezado"/>
      <w:rPr>
        <w:sz w:val="14"/>
      </w:rPr>
    </w:pPr>
  </w:p>
  <w:p w14:paraId="38955FF1" w14:textId="77777777" w:rsidR="00AF767C" w:rsidRDefault="00AF767C"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3" w:type="dxa"/>
      <w:tblLayout w:type="fixed"/>
      <w:tblLook w:val="04A0" w:firstRow="1" w:lastRow="0" w:firstColumn="1" w:lastColumn="0" w:noHBand="0" w:noVBand="1"/>
    </w:tblPr>
    <w:tblGrid>
      <w:gridCol w:w="2410"/>
      <w:gridCol w:w="6733"/>
    </w:tblGrid>
    <w:tr w:rsidR="00AF767C" w:rsidRPr="005C106F" w14:paraId="2452B849" w14:textId="77777777" w:rsidTr="00A6491A">
      <w:trPr>
        <w:trHeight w:val="1435"/>
      </w:trPr>
      <w:tc>
        <w:tcPr>
          <w:tcW w:w="2410" w:type="dxa"/>
          <w:shd w:val="clear" w:color="auto" w:fill="auto"/>
        </w:tcPr>
        <w:p w14:paraId="2452B83B" w14:textId="77777777" w:rsidR="00AF767C" w:rsidRPr="005C106F" w:rsidRDefault="00AF767C"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827"/>
          </w:tblGrid>
          <w:tr w:rsidR="00AF767C" w14:paraId="2452B83E" w14:textId="77777777" w:rsidTr="00D84769">
            <w:trPr>
              <w:trHeight w:val="144"/>
            </w:trPr>
            <w:tc>
              <w:tcPr>
                <w:tcW w:w="2551" w:type="dxa"/>
              </w:tcPr>
              <w:p w14:paraId="2452B83C" w14:textId="77777777" w:rsidR="00AF767C" w:rsidRPr="001B5FB6" w:rsidRDefault="00AF767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27" w:type="dxa"/>
              </w:tcPr>
              <w:p w14:paraId="2452B83D" w14:textId="5A25336A" w:rsidR="00AF767C" w:rsidRPr="001B5FB6" w:rsidRDefault="00AF767C" w:rsidP="001A067C">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01866</w:t>
                </w:r>
                <w:r w:rsidRPr="00413768">
                  <w:rPr>
                    <w:rFonts w:ascii="Palatino Linotype" w:eastAsia="Calibri" w:hAnsi="Palatino Linotype" w:cs="Tahoma"/>
                    <w:bCs/>
                    <w:sz w:val="22"/>
                    <w:szCs w:val="22"/>
                    <w:lang w:eastAsia="en-US"/>
                  </w:rPr>
                  <w:t>/INFOEM/IP/RR/</w:t>
                </w:r>
                <w:r>
                  <w:rPr>
                    <w:rFonts w:ascii="Palatino Linotype" w:eastAsia="Calibri" w:hAnsi="Palatino Linotype" w:cs="Tahoma"/>
                    <w:bCs/>
                    <w:sz w:val="22"/>
                    <w:szCs w:val="22"/>
                    <w:lang w:eastAsia="en-US"/>
                  </w:rPr>
                  <w:t>2019</w:t>
                </w:r>
              </w:p>
            </w:tc>
          </w:tr>
          <w:tr w:rsidR="00AF767C" w14:paraId="2452B841" w14:textId="77777777" w:rsidTr="00D84769">
            <w:trPr>
              <w:trHeight w:val="144"/>
            </w:trPr>
            <w:tc>
              <w:tcPr>
                <w:tcW w:w="2551" w:type="dxa"/>
              </w:tcPr>
              <w:p w14:paraId="2452B83F" w14:textId="77777777" w:rsidR="00AF767C" w:rsidRPr="001B5FB6" w:rsidRDefault="00AF767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27" w:type="dxa"/>
              </w:tcPr>
              <w:p w14:paraId="2452B840" w14:textId="1F19EE7F" w:rsidR="00AF767C" w:rsidRPr="001B5FB6" w:rsidRDefault="00546DDF" w:rsidP="00DB7E5F">
                <w:pPr>
                  <w:tabs>
                    <w:tab w:val="right" w:pos="8838"/>
                  </w:tabs>
                  <w:ind w:right="-32"/>
                  <w:jc w:val="both"/>
                  <w:rPr>
                    <w:rFonts w:ascii="Palatino Linotype" w:eastAsia="Calibri" w:hAnsi="Palatino Linotype" w:cs="Tahoma"/>
                    <w:sz w:val="22"/>
                    <w:szCs w:val="22"/>
                    <w:lang w:val="es-MX" w:eastAsia="en-US"/>
                  </w:rPr>
                </w:pPr>
                <w:r w:rsidRPr="00546DDF">
                  <w:rPr>
                    <w:rFonts w:ascii="Palatino Linotype" w:eastAsia="Calibri" w:hAnsi="Palatino Linotype" w:cs="Tahoma"/>
                    <w:sz w:val="22"/>
                    <w:szCs w:val="22"/>
                    <w:highlight w:val="black"/>
                    <w:lang w:val="es-MX" w:eastAsia="en-US"/>
                  </w:rPr>
                  <w:t>XXXXXXXXXXXXX</w:t>
                </w:r>
              </w:p>
            </w:tc>
          </w:tr>
          <w:tr w:rsidR="00AF767C" w14:paraId="2452B844" w14:textId="77777777" w:rsidTr="00D84769">
            <w:trPr>
              <w:trHeight w:val="283"/>
            </w:trPr>
            <w:tc>
              <w:tcPr>
                <w:tcW w:w="2551" w:type="dxa"/>
              </w:tcPr>
              <w:p w14:paraId="2452B842" w14:textId="77777777" w:rsidR="00AF767C" w:rsidRPr="001B5FB6" w:rsidRDefault="00AF767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27" w:type="dxa"/>
              </w:tcPr>
              <w:p w14:paraId="2452B843" w14:textId="516CB136" w:rsidR="00AF767C" w:rsidRPr="001B5FB6" w:rsidRDefault="00AF767C" w:rsidP="00096C65">
                <w:pPr>
                  <w:tabs>
                    <w:tab w:val="right" w:pos="8838"/>
                  </w:tabs>
                  <w:ind w:right="116"/>
                  <w:jc w:val="both"/>
                  <w:rPr>
                    <w:rFonts w:ascii="Palatino Linotype" w:eastAsia="Calibri" w:hAnsi="Palatino Linotype" w:cs="Tahoma"/>
                    <w:b/>
                    <w:sz w:val="22"/>
                    <w:szCs w:val="22"/>
                    <w:lang w:val="es-MX" w:eastAsia="en-US"/>
                  </w:rPr>
                </w:pPr>
                <w:r w:rsidRPr="00D84769">
                  <w:rPr>
                    <w:rFonts w:ascii="Palatino Linotype" w:eastAsia="Calibri" w:hAnsi="Palatino Linotype" w:cs="Tahoma"/>
                    <w:sz w:val="22"/>
                    <w:szCs w:val="22"/>
                    <w:lang w:val="es-MX" w:eastAsia="en-US"/>
                  </w:rPr>
                  <w:t>Organismo Descent</w:t>
                </w:r>
                <w:r>
                  <w:rPr>
                    <w:rFonts w:ascii="Palatino Linotype" w:eastAsia="Calibri" w:hAnsi="Palatino Linotype" w:cs="Tahoma"/>
                    <w:sz w:val="22"/>
                    <w:szCs w:val="22"/>
                    <w:lang w:val="es-MX" w:eastAsia="en-US"/>
                  </w:rPr>
                  <w:t>ralizado para la Prestación de L</w:t>
                </w:r>
                <w:r w:rsidRPr="00D84769">
                  <w:rPr>
                    <w:rFonts w:ascii="Palatino Linotype" w:eastAsia="Calibri" w:hAnsi="Palatino Linotype" w:cs="Tahoma"/>
                    <w:sz w:val="22"/>
                    <w:szCs w:val="22"/>
                    <w:lang w:val="es-MX" w:eastAsia="en-US"/>
                  </w:rPr>
                  <w:t>os Servicios del Agua Potable Alcantarillado y Saneamiento de Tecámac</w:t>
                </w:r>
              </w:p>
            </w:tc>
          </w:tr>
          <w:tr w:rsidR="00AF767C" w14:paraId="2452B847" w14:textId="77777777" w:rsidTr="00D84769">
            <w:trPr>
              <w:trHeight w:val="283"/>
            </w:trPr>
            <w:tc>
              <w:tcPr>
                <w:tcW w:w="2551" w:type="dxa"/>
              </w:tcPr>
              <w:p w14:paraId="2452B845" w14:textId="77777777" w:rsidR="00AF767C" w:rsidRPr="001B5FB6" w:rsidRDefault="00AF767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27" w:type="dxa"/>
              </w:tcPr>
              <w:p w14:paraId="2452B846" w14:textId="77777777" w:rsidR="00AF767C" w:rsidRPr="001B5FB6" w:rsidRDefault="00AF767C"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AF767C" w:rsidRPr="005C106F" w:rsidRDefault="00AF767C" w:rsidP="00DB7E5F">
          <w:pPr>
            <w:tabs>
              <w:tab w:val="right" w:pos="8838"/>
            </w:tabs>
            <w:ind w:left="-28"/>
            <w:jc w:val="both"/>
            <w:rPr>
              <w:rFonts w:ascii="Arial" w:eastAsia="Calibri" w:hAnsi="Arial" w:cs="Arial"/>
              <w:b/>
              <w:sz w:val="22"/>
              <w:szCs w:val="22"/>
              <w:lang w:eastAsia="en-US"/>
            </w:rPr>
          </w:pPr>
        </w:p>
      </w:tc>
    </w:tr>
  </w:tbl>
  <w:p w14:paraId="2452B84A" w14:textId="77777777" w:rsidR="00AF767C" w:rsidRDefault="00AF767C" w:rsidP="003A78B5">
    <w:pPr>
      <w:pStyle w:val="Encabezado"/>
    </w:pPr>
  </w:p>
  <w:p w14:paraId="637CB7C1" w14:textId="77777777" w:rsidR="00AF767C" w:rsidRDefault="00AF767C" w:rsidP="003A78B5">
    <w:pPr>
      <w:pStyle w:val="Encabezado"/>
    </w:pPr>
  </w:p>
  <w:p w14:paraId="42A25E2D" w14:textId="77777777" w:rsidR="00AF767C" w:rsidRDefault="00AF767C"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F234FD"/>
    <w:multiLevelType w:val="hybridMultilevel"/>
    <w:tmpl w:val="FB22E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C6934"/>
    <w:multiLevelType w:val="hybridMultilevel"/>
    <w:tmpl w:val="C4187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711F1C"/>
    <w:multiLevelType w:val="hybridMultilevel"/>
    <w:tmpl w:val="5C6CF0B2"/>
    <w:lvl w:ilvl="0" w:tplc="087AAEF6">
      <w:numFmt w:val="bullet"/>
      <w:lvlText w:val="-"/>
      <w:lvlJc w:val="left"/>
      <w:pPr>
        <w:ind w:left="1500" w:hanging="360"/>
      </w:pPr>
      <w:rPr>
        <w:rFonts w:ascii="Palatino Linotype" w:eastAsia="Times New Roman" w:hAnsi="Palatino Linotype" w:cs="Tahoma"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4"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6E21B8E"/>
    <w:multiLevelType w:val="hybridMultilevel"/>
    <w:tmpl w:val="98268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03613A"/>
    <w:multiLevelType w:val="hybridMultilevel"/>
    <w:tmpl w:val="72464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A564E"/>
    <w:multiLevelType w:val="hybridMultilevel"/>
    <w:tmpl w:val="68A293D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115633"/>
    <w:multiLevelType w:val="hybridMultilevel"/>
    <w:tmpl w:val="9ACAD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F96031"/>
    <w:multiLevelType w:val="hybridMultilevel"/>
    <w:tmpl w:val="E2CC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525F63"/>
    <w:multiLevelType w:val="hybridMultilevel"/>
    <w:tmpl w:val="614AE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1F459D"/>
    <w:multiLevelType w:val="hybridMultilevel"/>
    <w:tmpl w:val="C3D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180F32"/>
    <w:multiLevelType w:val="hybridMultilevel"/>
    <w:tmpl w:val="545E2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273FB7"/>
    <w:multiLevelType w:val="hybridMultilevel"/>
    <w:tmpl w:val="F7725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F47ED6"/>
    <w:multiLevelType w:val="hybridMultilevel"/>
    <w:tmpl w:val="72464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81F86"/>
    <w:multiLevelType w:val="hybridMultilevel"/>
    <w:tmpl w:val="DCBA8BA4"/>
    <w:lvl w:ilvl="0" w:tplc="33A83F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8F41CA"/>
    <w:multiLevelType w:val="hybridMultilevel"/>
    <w:tmpl w:val="D8B2A4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7"/>
  </w:num>
  <w:num w:numId="4">
    <w:abstractNumId w:val="32"/>
  </w:num>
  <w:num w:numId="5">
    <w:abstractNumId w:val="27"/>
  </w:num>
  <w:num w:numId="6">
    <w:abstractNumId w:val="30"/>
  </w:num>
  <w:num w:numId="7">
    <w:abstractNumId w:val="28"/>
  </w:num>
  <w:num w:numId="8">
    <w:abstractNumId w:val="36"/>
  </w:num>
  <w:num w:numId="9">
    <w:abstractNumId w:val="13"/>
  </w:num>
  <w:num w:numId="10">
    <w:abstractNumId w:val="26"/>
  </w:num>
  <w:num w:numId="11">
    <w:abstractNumId w:val="4"/>
  </w:num>
  <w:num w:numId="12">
    <w:abstractNumId w:val="16"/>
  </w:num>
  <w:num w:numId="13">
    <w:abstractNumId w:val="34"/>
  </w:num>
  <w:num w:numId="14">
    <w:abstractNumId w:val="15"/>
  </w:num>
  <w:num w:numId="15">
    <w:abstractNumId w:val="17"/>
  </w:num>
  <w:num w:numId="16">
    <w:abstractNumId w:val="33"/>
  </w:num>
  <w:num w:numId="17">
    <w:abstractNumId w:val="29"/>
  </w:num>
  <w:num w:numId="18">
    <w:abstractNumId w:val="22"/>
  </w:num>
  <w:num w:numId="19">
    <w:abstractNumId w:val="18"/>
  </w:num>
  <w:num w:numId="20">
    <w:abstractNumId w:val="20"/>
  </w:num>
  <w:num w:numId="21">
    <w:abstractNumId w:val="14"/>
  </w:num>
  <w:num w:numId="22">
    <w:abstractNumId w:val="21"/>
  </w:num>
  <w:num w:numId="23">
    <w:abstractNumId w:val="23"/>
  </w:num>
  <w:num w:numId="24">
    <w:abstractNumId w:val="31"/>
  </w:num>
  <w:num w:numId="25">
    <w:abstractNumId w:val="24"/>
  </w:num>
  <w:num w:numId="26">
    <w:abstractNumId w:val="9"/>
  </w:num>
  <w:num w:numId="27">
    <w:abstractNumId w:val="5"/>
  </w:num>
  <w:num w:numId="28">
    <w:abstractNumId w:val="11"/>
  </w:num>
  <w:num w:numId="29">
    <w:abstractNumId w:val="8"/>
  </w:num>
  <w:num w:numId="30">
    <w:abstractNumId w:val="39"/>
  </w:num>
  <w:num w:numId="31">
    <w:abstractNumId w:val="19"/>
  </w:num>
  <w:num w:numId="32">
    <w:abstractNumId w:val="7"/>
  </w:num>
  <w:num w:numId="33">
    <w:abstractNumId w:val="25"/>
  </w:num>
  <w:num w:numId="34">
    <w:abstractNumId w:val="40"/>
  </w:num>
  <w:num w:numId="35">
    <w:abstractNumId w:val="2"/>
  </w:num>
  <w:num w:numId="36">
    <w:abstractNumId w:val="3"/>
  </w:num>
  <w:num w:numId="37">
    <w:abstractNumId w:val="10"/>
  </w:num>
  <w:num w:numId="38">
    <w:abstractNumId w:val="38"/>
  </w:num>
  <w:num w:numId="39">
    <w:abstractNumId w:val="6"/>
  </w:num>
  <w:num w:numId="40">
    <w:abstractNumId w:val="1"/>
  </w:num>
  <w:num w:numId="4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9C5"/>
    <w:rsid w:val="000027EB"/>
    <w:rsid w:val="00002F5C"/>
    <w:rsid w:val="00003264"/>
    <w:rsid w:val="0000364D"/>
    <w:rsid w:val="00003BF5"/>
    <w:rsid w:val="0000485A"/>
    <w:rsid w:val="0000502A"/>
    <w:rsid w:val="000058DB"/>
    <w:rsid w:val="00006543"/>
    <w:rsid w:val="000065B5"/>
    <w:rsid w:val="00007FF3"/>
    <w:rsid w:val="00010276"/>
    <w:rsid w:val="00010DD4"/>
    <w:rsid w:val="00011F63"/>
    <w:rsid w:val="00013090"/>
    <w:rsid w:val="00013A19"/>
    <w:rsid w:val="00014465"/>
    <w:rsid w:val="000212E5"/>
    <w:rsid w:val="00021C64"/>
    <w:rsid w:val="000241C5"/>
    <w:rsid w:val="00024935"/>
    <w:rsid w:val="000264C1"/>
    <w:rsid w:val="0002758B"/>
    <w:rsid w:val="000313A7"/>
    <w:rsid w:val="000326E0"/>
    <w:rsid w:val="00032F5B"/>
    <w:rsid w:val="00034568"/>
    <w:rsid w:val="00034E9D"/>
    <w:rsid w:val="000373BC"/>
    <w:rsid w:val="00037F4B"/>
    <w:rsid w:val="0004140E"/>
    <w:rsid w:val="0004245F"/>
    <w:rsid w:val="00043984"/>
    <w:rsid w:val="00043C4B"/>
    <w:rsid w:val="00046453"/>
    <w:rsid w:val="0004646B"/>
    <w:rsid w:val="000528E6"/>
    <w:rsid w:val="00055997"/>
    <w:rsid w:val="0006017B"/>
    <w:rsid w:val="00060EDF"/>
    <w:rsid w:val="00061BB9"/>
    <w:rsid w:val="00067248"/>
    <w:rsid w:val="000705B2"/>
    <w:rsid w:val="0007096C"/>
    <w:rsid w:val="00071D51"/>
    <w:rsid w:val="00071FAF"/>
    <w:rsid w:val="00073263"/>
    <w:rsid w:val="00074C89"/>
    <w:rsid w:val="000760C0"/>
    <w:rsid w:val="0008148B"/>
    <w:rsid w:val="000838F8"/>
    <w:rsid w:val="000848C3"/>
    <w:rsid w:val="00084D62"/>
    <w:rsid w:val="00085865"/>
    <w:rsid w:val="00085DC5"/>
    <w:rsid w:val="000866D4"/>
    <w:rsid w:val="000901A0"/>
    <w:rsid w:val="00091136"/>
    <w:rsid w:val="00092EF5"/>
    <w:rsid w:val="00094275"/>
    <w:rsid w:val="00094298"/>
    <w:rsid w:val="000964C1"/>
    <w:rsid w:val="00096644"/>
    <w:rsid w:val="00096C65"/>
    <w:rsid w:val="00097211"/>
    <w:rsid w:val="000A2EBE"/>
    <w:rsid w:val="000A3FA1"/>
    <w:rsid w:val="000A5627"/>
    <w:rsid w:val="000A5737"/>
    <w:rsid w:val="000A632B"/>
    <w:rsid w:val="000A7211"/>
    <w:rsid w:val="000A7E2C"/>
    <w:rsid w:val="000B16F8"/>
    <w:rsid w:val="000B2C93"/>
    <w:rsid w:val="000B36DD"/>
    <w:rsid w:val="000B7647"/>
    <w:rsid w:val="000C179C"/>
    <w:rsid w:val="000C27CA"/>
    <w:rsid w:val="000C2E24"/>
    <w:rsid w:val="000C386E"/>
    <w:rsid w:val="000C59CB"/>
    <w:rsid w:val="000C7E9F"/>
    <w:rsid w:val="000C7EAB"/>
    <w:rsid w:val="000D0B08"/>
    <w:rsid w:val="000D0EA9"/>
    <w:rsid w:val="000D0F5E"/>
    <w:rsid w:val="000D15CE"/>
    <w:rsid w:val="000D513B"/>
    <w:rsid w:val="000D5B1D"/>
    <w:rsid w:val="000D70D6"/>
    <w:rsid w:val="000E3FBC"/>
    <w:rsid w:val="000E7EDC"/>
    <w:rsid w:val="000F24C8"/>
    <w:rsid w:val="000F2952"/>
    <w:rsid w:val="000F3DA0"/>
    <w:rsid w:val="000F555D"/>
    <w:rsid w:val="000F5A1B"/>
    <w:rsid w:val="000F5D3B"/>
    <w:rsid w:val="000F5EE7"/>
    <w:rsid w:val="000F7A45"/>
    <w:rsid w:val="000F7C75"/>
    <w:rsid w:val="000F7FD8"/>
    <w:rsid w:val="00100BAC"/>
    <w:rsid w:val="001013A9"/>
    <w:rsid w:val="001017B7"/>
    <w:rsid w:val="001034C6"/>
    <w:rsid w:val="00103A13"/>
    <w:rsid w:val="001049B0"/>
    <w:rsid w:val="00110233"/>
    <w:rsid w:val="00110A65"/>
    <w:rsid w:val="001133D5"/>
    <w:rsid w:val="00114068"/>
    <w:rsid w:val="001150E9"/>
    <w:rsid w:val="00116543"/>
    <w:rsid w:val="00125F6C"/>
    <w:rsid w:val="00126CBC"/>
    <w:rsid w:val="0012759C"/>
    <w:rsid w:val="00127757"/>
    <w:rsid w:val="00130573"/>
    <w:rsid w:val="00132A80"/>
    <w:rsid w:val="00132F95"/>
    <w:rsid w:val="00134C13"/>
    <w:rsid w:val="00137EFD"/>
    <w:rsid w:val="00141562"/>
    <w:rsid w:val="0014232B"/>
    <w:rsid w:val="0014307A"/>
    <w:rsid w:val="00144D0B"/>
    <w:rsid w:val="00147566"/>
    <w:rsid w:val="00151053"/>
    <w:rsid w:val="001551DB"/>
    <w:rsid w:val="00156A6B"/>
    <w:rsid w:val="001609DB"/>
    <w:rsid w:val="00161DF9"/>
    <w:rsid w:val="00162CCE"/>
    <w:rsid w:val="00170545"/>
    <w:rsid w:val="00172542"/>
    <w:rsid w:val="0017459B"/>
    <w:rsid w:val="00175413"/>
    <w:rsid w:val="001762B5"/>
    <w:rsid w:val="00176922"/>
    <w:rsid w:val="00181663"/>
    <w:rsid w:val="00181B03"/>
    <w:rsid w:val="00183D24"/>
    <w:rsid w:val="001850E0"/>
    <w:rsid w:val="001851A6"/>
    <w:rsid w:val="001875A7"/>
    <w:rsid w:val="001879E1"/>
    <w:rsid w:val="001935D3"/>
    <w:rsid w:val="0019389B"/>
    <w:rsid w:val="00193DAC"/>
    <w:rsid w:val="00194306"/>
    <w:rsid w:val="0019466A"/>
    <w:rsid w:val="001A067C"/>
    <w:rsid w:val="001A0E21"/>
    <w:rsid w:val="001A13E0"/>
    <w:rsid w:val="001A1B94"/>
    <w:rsid w:val="001A24BB"/>
    <w:rsid w:val="001A4AD8"/>
    <w:rsid w:val="001A7FD2"/>
    <w:rsid w:val="001B05B3"/>
    <w:rsid w:val="001B107D"/>
    <w:rsid w:val="001B1BA2"/>
    <w:rsid w:val="001B2CD9"/>
    <w:rsid w:val="001B2F37"/>
    <w:rsid w:val="001B597F"/>
    <w:rsid w:val="001B5FB6"/>
    <w:rsid w:val="001B62A0"/>
    <w:rsid w:val="001B74A2"/>
    <w:rsid w:val="001C02B1"/>
    <w:rsid w:val="001C142A"/>
    <w:rsid w:val="001C4B31"/>
    <w:rsid w:val="001C5EBD"/>
    <w:rsid w:val="001D0C1A"/>
    <w:rsid w:val="001D2AE9"/>
    <w:rsid w:val="001D5208"/>
    <w:rsid w:val="001D58D5"/>
    <w:rsid w:val="001D5F6B"/>
    <w:rsid w:val="001D7BD2"/>
    <w:rsid w:val="001E0BE1"/>
    <w:rsid w:val="001E159C"/>
    <w:rsid w:val="001E1786"/>
    <w:rsid w:val="001E1EE4"/>
    <w:rsid w:val="001E2A31"/>
    <w:rsid w:val="001E2A4D"/>
    <w:rsid w:val="001E53C2"/>
    <w:rsid w:val="001E73BA"/>
    <w:rsid w:val="001F0E9C"/>
    <w:rsid w:val="001F1540"/>
    <w:rsid w:val="001F2D65"/>
    <w:rsid w:val="001F5A08"/>
    <w:rsid w:val="001F652C"/>
    <w:rsid w:val="001F73B1"/>
    <w:rsid w:val="001F78D9"/>
    <w:rsid w:val="00200981"/>
    <w:rsid w:val="00202DB8"/>
    <w:rsid w:val="00205E28"/>
    <w:rsid w:val="00207736"/>
    <w:rsid w:val="002110E9"/>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863"/>
    <w:rsid w:val="00236A0D"/>
    <w:rsid w:val="00237126"/>
    <w:rsid w:val="00237C1F"/>
    <w:rsid w:val="00240516"/>
    <w:rsid w:val="002432AE"/>
    <w:rsid w:val="002433A4"/>
    <w:rsid w:val="002435DC"/>
    <w:rsid w:val="00245B07"/>
    <w:rsid w:val="00247B17"/>
    <w:rsid w:val="00247FC0"/>
    <w:rsid w:val="00250389"/>
    <w:rsid w:val="00250D25"/>
    <w:rsid w:val="00251180"/>
    <w:rsid w:val="00252669"/>
    <w:rsid w:val="00254209"/>
    <w:rsid w:val="00254288"/>
    <w:rsid w:val="0025469C"/>
    <w:rsid w:val="002579CE"/>
    <w:rsid w:val="00260FEC"/>
    <w:rsid w:val="002610B9"/>
    <w:rsid w:val="00261DD6"/>
    <w:rsid w:val="00264726"/>
    <w:rsid w:val="002657E2"/>
    <w:rsid w:val="002669C1"/>
    <w:rsid w:val="00266FE6"/>
    <w:rsid w:val="00270479"/>
    <w:rsid w:val="002727CC"/>
    <w:rsid w:val="00273679"/>
    <w:rsid w:val="00275BE0"/>
    <w:rsid w:val="00281A35"/>
    <w:rsid w:val="00283B6A"/>
    <w:rsid w:val="00283E24"/>
    <w:rsid w:val="00283E63"/>
    <w:rsid w:val="00284486"/>
    <w:rsid w:val="0028556D"/>
    <w:rsid w:val="00285644"/>
    <w:rsid w:val="0028581E"/>
    <w:rsid w:val="00285AE2"/>
    <w:rsid w:val="00291763"/>
    <w:rsid w:val="00291E85"/>
    <w:rsid w:val="00293491"/>
    <w:rsid w:val="002A0FB8"/>
    <w:rsid w:val="002A2DAB"/>
    <w:rsid w:val="002A6193"/>
    <w:rsid w:val="002A7BD4"/>
    <w:rsid w:val="002B20A1"/>
    <w:rsid w:val="002B46AD"/>
    <w:rsid w:val="002B46D4"/>
    <w:rsid w:val="002B5261"/>
    <w:rsid w:val="002B54CF"/>
    <w:rsid w:val="002C085A"/>
    <w:rsid w:val="002C2104"/>
    <w:rsid w:val="002C4EC6"/>
    <w:rsid w:val="002C7BC2"/>
    <w:rsid w:val="002D0D55"/>
    <w:rsid w:val="002D1BE4"/>
    <w:rsid w:val="002D2BBC"/>
    <w:rsid w:val="002D362F"/>
    <w:rsid w:val="002D770A"/>
    <w:rsid w:val="002D7BCA"/>
    <w:rsid w:val="002E19BD"/>
    <w:rsid w:val="002E5015"/>
    <w:rsid w:val="002E75E5"/>
    <w:rsid w:val="002E7ACF"/>
    <w:rsid w:val="002F0CE9"/>
    <w:rsid w:val="002F3292"/>
    <w:rsid w:val="002F5EAB"/>
    <w:rsid w:val="003001D8"/>
    <w:rsid w:val="00300A0B"/>
    <w:rsid w:val="00301F46"/>
    <w:rsid w:val="00303866"/>
    <w:rsid w:val="00303CAD"/>
    <w:rsid w:val="00305D35"/>
    <w:rsid w:val="00306418"/>
    <w:rsid w:val="003100F3"/>
    <w:rsid w:val="00310C11"/>
    <w:rsid w:val="00315238"/>
    <w:rsid w:val="00316600"/>
    <w:rsid w:val="003172EC"/>
    <w:rsid w:val="0032170B"/>
    <w:rsid w:val="0032242B"/>
    <w:rsid w:val="00323325"/>
    <w:rsid w:val="00325EC0"/>
    <w:rsid w:val="00326838"/>
    <w:rsid w:val="00330801"/>
    <w:rsid w:val="00331DCC"/>
    <w:rsid w:val="003325C3"/>
    <w:rsid w:val="00332A7E"/>
    <w:rsid w:val="003340EC"/>
    <w:rsid w:val="003361D1"/>
    <w:rsid w:val="0034057C"/>
    <w:rsid w:val="003408B6"/>
    <w:rsid w:val="00347DB4"/>
    <w:rsid w:val="00350142"/>
    <w:rsid w:val="00351D48"/>
    <w:rsid w:val="00353B6D"/>
    <w:rsid w:val="003547BA"/>
    <w:rsid w:val="00354920"/>
    <w:rsid w:val="00355547"/>
    <w:rsid w:val="00355DC6"/>
    <w:rsid w:val="00357EE0"/>
    <w:rsid w:val="003604D7"/>
    <w:rsid w:val="0036200C"/>
    <w:rsid w:val="003630D3"/>
    <w:rsid w:val="00363BB3"/>
    <w:rsid w:val="00363E93"/>
    <w:rsid w:val="00363F4A"/>
    <w:rsid w:val="00364521"/>
    <w:rsid w:val="003660C1"/>
    <w:rsid w:val="00367F82"/>
    <w:rsid w:val="0037388D"/>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2E97"/>
    <w:rsid w:val="00393948"/>
    <w:rsid w:val="00394D7E"/>
    <w:rsid w:val="003956E9"/>
    <w:rsid w:val="003965EC"/>
    <w:rsid w:val="00396BA0"/>
    <w:rsid w:val="003972B9"/>
    <w:rsid w:val="003A06EF"/>
    <w:rsid w:val="003A0E17"/>
    <w:rsid w:val="003A357E"/>
    <w:rsid w:val="003A6E62"/>
    <w:rsid w:val="003A78B5"/>
    <w:rsid w:val="003A7BE8"/>
    <w:rsid w:val="003A7FBE"/>
    <w:rsid w:val="003B165A"/>
    <w:rsid w:val="003B172D"/>
    <w:rsid w:val="003B2140"/>
    <w:rsid w:val="003B5213"/>
    <w:rsid w:val="003B5B31"/>
    <w:rsid w:val="003B6368"/>
    <w:rsid w:val="003B6F39"/>
    <w:rsid w:val="003C0273"/>
    <w:rsid w:val="003C0BE4"/>
    <w:rsid w:val="003C28B8"/>
    <w:rsid w:val="003C6934"/>
    <w:rsid w:val="003C7FD0"/>
    <w:rsid w:val="003D0268"/>
    <w:rsid w:val="003D03E9"/>
    <w:rsid w:val="003D0868"/>
    <w:rsid w:val="003D1A43"/>
    <w:rsid w:val="003D1A64"/>
    <w:rsid w:val="003D3572"/>
    <w:rsid w:val="003D3CEA"/>
    <w:rsid w:val="003D5C9B"/>
    <w:rsid w:val="003E2488"/>
    <w:rsid w:val="003E31E5"/>
    <w:rsid w:val="003E32ED"/>
    <w:rsid w:val="003E3A9E"/>
    <w:rsid w:val="003E3FE0"/>
    <w:rsid w:val="003E58C9"/>
    <w:rsid w:val="003E763A"/>
    <w:rsid w:val="003F1911"/>
    <w:rsid w:val="003F2134"/>
    <w:rsid w:val="003F2B05"/>
    <w:rsid w:val="003F56CC"/>
    <w:rsid w:val="004004E9"/>
    <w:rsid w:val="004027CB"/>
    <w:rsid w:val="00403520"/>
    <w:rsid w:val="004052C5"/>
    <w:rsid w:val="00406E67"/>
    <w:rsid w:val="004100AA"/>
    <w:rsid w:val="00411A2C"/>
    <w:rsid w:val="00412203"/>
    <w:rsid w:val="00413768"/>
    <w:rsid w:val="00414EDF"/>
    <w:rsid w:val="00415CBB"/>
    <w:rsid w:val="00415D27"/>
    <w:rsid w:val="00416879"/>
    <w:rsid w:val="00417DE3"/>
    <w:rsid w:val="00420909"/>
    <w:rsid w:val="00420B07"/>
    <w:rsid w:val="00421138"/>
    <w:rsid w:val="004211B8"/>
    <w:rsid w:val="00422097"/>
    <w:rsid w:val="00422869"/>
    <w:rsid w:val="00422BEA"/>
    <w:rsid w:val="00424795"/>
    <w:rsid w:val="00426142"/>
    <w:rsid w:val="0042748E"/>
    <w:rsid w:val="0043257A"/>
    <w:rsid w:val="00432631"/>
    <w:rsid w:val="00436B7F"/>
    <w:rsid w:val="00436FD3"/>
    <w:rsid w:val="004406CF"/>
    <w:rsid w:val="00441804"/>
    <w:rsid w:val="00441E66"/>
    <w:rsid w:val="004420AB"/>
    <w:rsid w:val="004435B4"/>
    <w:rsid w:val="0044399E"/>
    <w:rsid w:val="004537E6"/>
    <w:rsid w:val="004551B3"/>
    <w:rsid w:val="00456BA2"/>
    <w:rsid w:val="0046048A"/>
    <w:rsid w:val="004621E3"/>
    <w:rsid w:val="00463224"/>
    <w:rsid w:val="00463A52"/>
    <w:rsid w:val="00466346"/>
    <w:rsid w:val="00470A51"/>
    <w:rsid w:val="00470F87"/>
    <w:rsid w:val="00471C79"/>
    <w:rsid w:val="00474068"/>
    <w:rsid w:val="004751D6"/>
    <w:rsid w:val="004766DF"/>
    <w:rsid w:val="00477E20"/>
    <w:rsid w:val="00480BB8"/>
    <w:rsid w:val="00481886"/>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616A"/>
    <w:rsid w:val="004A69AA"/>
    <w:rsid w:val="004A7990"/>
    <w:rsid w:val="004B1D64"/>
    <w:rsid w:val="004B1DB5"/>
    <w:rsid w:val="004B21ED"/>
    <w:rsid w:val="004B591D"/>
    <w:rsid w:val="004B6FF2"/>
    <w:rsid w:val="004B7522"/>
    <w:rsid w:val="004C0C19"/>
    <w:rsid w:val="004C2BE9"/>
    <w:rsid w:val="004C3716"/>
    <w:rsid w:val="004C4ACC"/>
    <w:rsid w:val="004C5117"/>
    <w:rsid w:val="004C57CF"/>
    <w:rsid w:val="004C5D46"/>
    <w:rsid w:val="004C6E87"/>
    <w:rsid w:val="004C789C"/>
    <w:rsid w:val="004D4519"/>
    <w:rsid w:val="004D5DB3"/>
    <w:rsid w:val="004D6767"/>
    <w:rsid w:val="004E15D8"/>
    <w:rsid w:val="004E345F"/>
    <w:rsid w:val="004E4000"/>
    <w:rsid w:val="004E41C7"/>
    <w:rsid w:val="004E591C"/>
    <w:rsid w:val="004E7F35"/>
    <w:rsid w:val="004F2D88"/>
    <w:rsid w:val="005031FC"/>
    <w:rsid w:val="00506C4F"/>
    <w:rsid w:val="005070C3"/>
    <w:rsid w:val="00520ADE"/>
    <w:rsid w:val="005220BE"/>
    <w:rsid w:val="0052286C"/>
    <w:rsid w:val="00522D8C"/>
    <w:rsid w:val="00523581"/>
    <w:rsid w:val="005247B7"/>
    <w:rsid w:val="00524DB5"/>
    <w:rsid w:val="005251E8"/>
    <w:rsid w:val="005253C7"/>
    <w:rsid w:val="00525E0F"/>
    <w:rsid w:val="0052635E"/>
    <w:rsid w:val="00530AF8"/>
    <w:rsid w:val="00531590"/>
    <w:rsid w:val="005407C1"/>
    <w:rsid w:val="00542937"/>
    <w:rsid w:val="00542AFA"/>
    <w:rsid w:val="00542D5F"/>
    <w:rsid w:val="005435DE"/>
    <w:rsid w:val="00546BAE"/>
    <w:rsid w:val="00546C45"/>
    <w:rsid w:val="00546DDF"/>
    <w:rsid w:val="0055053E"/>
    <w:rsid w:val="00552EBD"/>
    <w:rsid w:val="00555875"/>
    <w:rsid w:val="00555F71"/>
    <w:rsid w:val="00556CFD"/>
    <w:rsid w:val="00561D2F"/>
    <w:rsid w:val="00562E54"/>
    <w:rsid w:val="00564732"/>
    <w:rsid w:val="005659B5"/>
    <w:rsid w:val="00565C53"/>
    <w:rsid w:val="005665AC"/>
    <w:rsid w:val="00567059"/>
    <w:rsid w:val="00571DAF"/>
    <w:rsid w:val="0057422C"/>
    <w:rsid w:val="005743D2"/>
    <w:rsid w:val="0057477C"/>
    <w:rsid w:val="005761BE"/>
    <w:rsid w:val="00576EA1"/>
    <w:rsid w:val="005802BD"/>
    <w:rsid w:val="00580F5A"/>
    <w:rsid w:val="00582E5F"/>
    <w:rsid w:val="0058370D"/>
    <w:rsid w:val="005842FE"/>
    <w:rsid w:val="005860FC"/>
    <w:rsid w:val="00586FA8"/>
    <w:rsid w:val="00587F23"/>
    <w:rsid w:val="00591E3A"/>
    <w:rsid w:val="00593687"/>
    <w:rsid w:val="00593CB4"/>
    <w:rsid w:val="00596492"/>
    <w:rsid w:val="00596BD4"/>
    <w:rsid w:val="005A0313"/>
    <w:rsid w:val="005A12EA"/>
    <w:rsid w:val="005A311C"/>
    <w:rsid w:val="005A7B93"/>
    <w:rsid w:val="005B0B51"/>
    <w:rsid w:val="005B0D7C"/>
    <w:rsid w:val="005B23E2"/>
    <w:rsid w:val="005B3636"/>
    <w:rsid w:val="005B6854"/>
    <w:rsid w:val="005B79F3"/>
    <w:rsid w:val="005C04DE"/>
    <w:rsid w:val="005C13BB"/>
    <w:rsid w:val="005C4034"/>
    <w:rsid w:val="005C4F95"/>
    <w:rsid w:val="005C651C"/>
    <w:rsid w:val="005D136D"/>
    <w:rsid w:val="005D1427"/>
    <w:rsid w:val="005D4F81"/>
    <w:rsid w:val="005D5607"/>
    <w:rsid w:val="005D5FA1"/>
    <w:rsid w:val="005D7BE2"/>
    <w:rsid w:val="005E0447"/>
    <w:rsid w:val="005E3F32"/>
    <w:rsid w:val="005E50FC"/>
    <w:rsid w:val="005E78C6"/>
    <w:rsid w:val="005F03DB"/>
    <w:rsid w:val="005F1D92"/>
    <w:rsid w:val="005F1FE3"/>
    <w:rsid w:val="005F29DD"/>
    <w:rsid w:val="005F6086"/>
    <w:rsid w:val="005F636B"/>
    <w:rsid w:val="005F6B5B"/>
    <w:rsid w:val="00600383"/>
    <w:rsid w:val="00601212"/>
    <w:rsid w:val="00602B43"/>
    <w:rsid w:val="00603A46"/>
    <w:rsid w:val="00603B53"/>
    <w:rsid w:val="006042DE"/>
    <w:rsid w:val="006052C8"/>
    <w:rsid w:val="00607A2B"/>
    <w:rsid w:val="00607DEF"/>
    <w:rsid w:val="00611A49"/>
    <w:rsid w:val="00612C0D"/>
    <w:rsid w:val="006132E5"/>
    <w:rsid w:val="00613A54"/>
    <w:rsid w:val="00614A9E"/>
    <w:rsid w:val="00614CB1"/>
    <w:rsid w:val="00616189"/>
    <w:rsid w:val="00620D08"/>
    <w:rsid w:val="00621760"/>
    <w:rsid w:val="006217BB"/>
    <w:rsid w:val="00621864"/>
    <w:rsid w:val="006244E8"/>
    <w:rsid w:val="00625BD5"/>
    <w:rsid w:val="00625DFB"/>
    <w:rsid w:val="00626590"/>
    <w:rsid w:val="00626CAE"/>
    <w:rsid w:val="006315CE"/>
    <w:rsid w:val="00636226"/>
    <w:rsid w:val="00637179"/>
    <w:rsid w:val="00640A41"/>
    <w:rsid w:val="00640F6B"/>
    <w:rsid w:val="00641116"/>
    <w:rsid w:val="00641CFA"/>
    <w:rsid w:val="00641F91"/>
    <w:rsid w:val="00645905"/>
    <w:rsid w:val="006476CA"/>
    <w:rsid w:val="0065178B"/>
    <w:rsid w:val="006530F7"/>
    <w:rsid w:val="006540AD"/>
    <w:rsid w:val="006552AE"/>
    <w:rsid w:val="00655773"/>
    <w:rsid w:val="006563CA"/>
    <w:rsid w:val="00656613"/>
    <w:rsid w:val="006567F5"/>
    <w:rsid w:val="006568B6"/>
    <w:rsid w:val="006578FC"/>
    <w:rsid w:val="006608AB"/>
    <w:rsid w:val="006629DC"/>
    <w:rsid w:val="00664587"/>
    <w:rsid w:val="006646BF"/>
    <w:rsid w:val="00666D74"/>
    <w:rsid w:val="00670260"/>
    <w:rsid w:val="006729A3"/>
    <w:rsid w:val="00672E89"/>
    <w:rsid w:val="00673DD4"/>
    <w:rsid w:val="00674817"/>
    <w:rsid w:val="00674AEB"/>
    <w:rsid w:val="006779EE"/>
    <w:rsid w:val="006839F7"/>
    <w:rsid w:val="00683AF1"/>
    <w:rsid w:val="0069357D"/>
    <w:rsid w:val="006969BA"/>
    <w:rsid w:val="006A026A"/>
    <w:rsid w:val="006A6279"/>
    <w:rsid w:val="006A6392"/>
    <w:rsid w:val="006A6A77"/>
    <w:rsid w:val="006B0298"/>
    <w:rsid w:val="006B0E83"/>
    <w:rsid w:val="006B3780"/>
    <w:rsid w:val="006B6313"/>
    <w:rsid w:val="006C09DE"/>
    <w:rsid w:val="006C10C0"/>
    <w:rsid w:val="006C1B1D"/>
    <w:rsid w:val="006C2B0F"/>
    <w:rsid w:val="006C34E2"/>
    <w:rsid w:val="006C3747"/>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6F2CE5"/>
    <w:rsid w:val="00700AD7"/>
    <w:rsid w:val="00702B03"/>
    <w:rsid w:val="00702DD7"/>
    <w:rsid w:val="00702F65"/>
    <w:rsid w:val="00705C40"/>
    <w:rsid w:val="00705F85"/>
    <w:rsid w:val="007100EC"/>
    <w:rsid w:val="0071087E"/>
    <w:rsid w:val="00716925"/>
    <w:rsid w:val="00716F43"/>
    <w:rsid w:val="007178BC"/>
    <w:rsid w:val="007229A1"/>
    <w:rsid w:val="007235AA"/>
    <w:rsid w:val="00724D96"/>
    <w:rsid w:val="00727E28"/>
    <w:rsid w:val="00734A02"/>
    <w:rsid w:val="00735834"/>
    <w:rsid w:val="00735C21"/>
    <w:rsid w:val="0073614A"/>
    <w:rsid w:val="00736A84"/>
    <w:rsid w:val="007409CF"/>
    <w:rsid w:val="00740C8C"/>
    <w:rsid w:val="007437A8"/>
    <w:rsid w:val="00743D86"/>
    <w:rsid w:val="0074458D"/>
    <w:rsid w:val="00746267"/>
    <w:rsid w:val="00750112"/>
    <w:rsid w:val="007515BC"/>
    <w:rsid w:val="007573B2"/>
    <w:rsid w:val="007574BB"/>
    <w:rsid w:val="0075764C"/>
    <w:rsid w:val="00762198"/>
    <w:rsid w:val="007641B1"/>
    <w:rsid w:val="00767A99"/>
    <w:rsid w:val="00767E49"/>
    <w:rsid w:val="00770792"/>
    <w:rsid w:val="00770A59"/>
    <w:rsid w:val="0077141F"/>
    <w:rsid w:val="00774FFE"/>
    <w:rsid w:val="00775205"/>
    <w:rsid w:val="00775638"/>
    <w:rsid w:val="00775677"/>
    <w:rsid w:val="00775937"/>
    <w:rsid w:val="0077599A"/>
    <w:rsid w:val="00776022"/>
    <w:rsid w:val="0077640C"/>
    <w:rsid w:val="00776472"/>
    <w:rsid w:val="00776B4A"/>
    <w:rsid w:val="00776CF5"/>
    <w:rsid w:val="00777353"/>
    <w:rsid w:val="00782EA4"/>
    <w:rsid w:val="00784C96"/>
    <w:rsid w:val="00784E8F"/>
    <w:rsid w:val="00785461"/>
    <w:rsid w:val="00785FC3"/>
    <w:rsid w:val="00786FF3"/>
    <w:rsid w:val="007876CF"/>
    <w:rsid w:val="00793090"/>
    <w:rsid w:val="007959AE"/>
    <w:rsid w:val="00797589"/>
    <w:rsid w:val="007A1714"/>
    <w:rsid w:val="007A2F67"/>
    <w:rsid w:val="007A3918"/>
    <w:rsid w:val="007A3F8C"/>
    <w:rsid w:val="007A5E74"/>
    <w:rsid w:val="007A65BA"/>
    <w:rsid w:val="007B0E89"/>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55A3"/>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06F5E"/>
    <w:rsid w:val="00811629"/>
    <w:rsid w:val="0081283F"/>
    <w:rsid w:val="00812E37"/>
    <w:rsid w:val="00812FBB"/>
    <w:rsid w:val="008133BB"/>
    <w:rsid w:val="0081480A"/>
    <w:rsid w:val="0081712D"/>
    <w:rsid w:val="008202D2"/>
    <w:rsid w:val="008202EB"/>
    <w:rsid w:val="00820CA7"/>
    <w:rsid w:val="00826CE5"/>
    <w:rsid w:val="00827F88"/>
    <w:rsid w:val="008336A5"/>
    <w:rsid w:val="00835474"/>
    <w:rsid w:val="008373C0"/>
    <w:rsid w:val="0084145F"/>
    <w:rsid w:val="00841DA2"/>
    <w:rsid w:val="00842144"/>
    <w:rsid w:val="00842B45"/>
    <w:rsid w:val="00844139"/>
    <w:rsid w:val="0084549E"/>
    <w:rsid w:val="008458F6"/>
    <w:rsid w:val="00845AED"/>
    <w:rsid w:val="00845EFB"/>
    <w:rsid w:val="0085021C"/>
    <w:rsid w:val="00851AE4"/>
    <w:rsid w:val="00852187"/>
    <w:rsid w:val="008540AF"/>
    <w:rsid w:val="0085598D"/>
    <w:rsid w:val="00856346"/>
    <w:rsid w:val="00860384"/>
    <w:rsid w:val="008605A2"/>
    <w:rsid w:val="008619D2"/>
    <w:rsid w:val="00861F4B"/>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102C"/>
    <w:rsid w:val="008A3F62"/>
    <w:rsid w:val="008A5862"/>
    <w:rsid w:val="008A58D3"/>
    <w:rsid w:val="008B16FE"/>
    <w:rsid w:val="008B5293"/>
    <w:rsid w:val="008B6848"/>
    <w:rsid w:val="008C053F"/>
    <w:rsid w:val="008C268A"/>
    <w:rsid w:val="008C2AE9"/>
    <w:rsid w:val="008C2FA1"/>
    <w:rsid w:val="008C3833"/>
    <w:rsid w:val="008C46D0"/>
    <w:rsid w:val="008D1F76"/>
    <w:rsid w:val="008D271B"/>
    <w:rsid w:val="008D2BF0"/>
    <w:rsid w:val="008D345D"/>
    <w:rsid w:val="008D4984"/>
    <w:rsid w:val="008D4D0B"/>
    <w:rsid w:val="008D575B"/>
    <w:rsid w:val="008D7725"/>
    <w:rsid w:val="008D7E0D"/>
    <w:rsid w:val="008D7EDB"/>
    <w:rsid w:val="008E1829"/>
    <w:rsid w:val="008E2327"/>
    <w:rsid w:val="008E344C"/>
    <w:rsid w:val="008E49CF"/>
    <w:rsid w:val="008E64F0"/>
    <w:rsid w:val="008E6FF3"/>
    <w:rsid w:val="008F09EE"/>
    <w:rsid w:val="008F18ED"/>
    <w:rsid w:val="008F3DB4"/>
    <w:rsid w:val="008F45B0"/>
    <w:rsid w:val="008F54D1"/>
    <w:rsid w:val="008F65B9"/>
    <w:rsid w:val="008F6B0D"/>
    <w:rsid w:val="00903D37"/>
    <w:rsid w:val="00904F85"/>
    <w:rsid w:val="00906611"/>
    <w:rsid w:val="0091055D"/>
    <w:rsid w:val="00917216"/>
    <w:rsid w:val="00917512"/>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42E79"/>
    <w:rsid w:val="00951382"/>
    <w:rsid w:val="00951F3A"/>
    <w:rsid w:val="00952487"/>
    <w:rsid w:val="00954744"/>
    <w:rsid w:val="00956A26"/>
    <w:rsid w:val="00957B82"/>
    <w:rsid w:val="00960346"/>
    <w:rsid w:val="009617D3"/>
    <w:rsid w:val="00961F96"/>
    <w:rsid w:val="00962C8D"/>
    <w:rsid w:val="00966193"/>
    <w:rsid w:val="00967333"/>
    <w:rsid w:val="00967869"/>
    <w:rsid w:val="00971F54"/>
    <w:rsid w:val="009725C5"/>
    <w:rsid w:val="00973C92"/>
    <w:rsid w:val="00973F40"/>
    <w:rsid w:val="00976E12"/>
    <w:rsid w:val="00982A2D"/>
    <w:rsid w:val="009849EF"/>
    <w:rsid w:val="00984C18"/>
    <w:rsid w:val="009850ED"/>
    <w:rsid w:val="00986577"/>
    <w:rsid w:val="009934CF"/>
    <w:rsid w:val="00996A11"/>
    <w:rsid w:val="009A0D75"/>
    <w:rsid w:val="009A1F1E"/>
    <w:rsid w:val="009A347A"/>
    <w:rsid w:val="009A3B8D"/>
    <w:rsid w:val="009A620E"/>
    <w:rsid w:val="009A6B6D"/>
    <w:rsid w:val="009A6D49"/>
    <w:rsid w:val="009A6F5B"/>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ED"/>
    <w:rsid w:val="00A0194F"/>
    <w:rsid w:val="00A01C00"/>
    <w:rsid w:val="00A10209"/>
    <w:rsid w:val="00A15817"/>
    <w:rsid w:val="00A1620D"/>
    <w:rsid w:val="00A16AC0"/>
    <w:rsid w:val="00A2118A"/>
    <w:rsid w:val="00A23D31"/>
    <w:rsid w:val="00A2474A"/>
    <w:rsid w:val="00A25052"/>
    <w:rsid w:val="00A2660E"/>
    <w:rsid w:val="00A301A7"/>
    <w:rsid w:val="00A30C34"/>
    <w:rsid w:val="00A30DED"/>
    <w:rsid w:val="00A30FD3"/>
    <w:rsid w:val="00A33D4F"/>
    <w:rsid w:val="00A35928"/>
    <w:rsid w:val="00A35E2F"/>
    <w:rsid w:val="00A37891"/>
    <w:rsid w:val="00A40A51"/>
    <w:rsid w:val="00A42B54"/>
    <w:rsid w:val="00A4473F"/>
    <w:rsid w:val="00A460C2"/>
    <w:rsid w:val="00A47916"/>
    <w:rsid w:val="00A47E6E"/>
    <w:rsid w:val="00A540BA"/>
    <w:rsid w:val="00A549B5"/>
    <w:rsid w:val="00A55EA9"/>
    <w:rsid w:val="00A567FF"/>
    <w:rsid w:val="00A57C3D"/>
    <w:rsid w:val="00A61001"/>
    <w:rsid w:val="00A647EC"/>
    <w:rsid w:val="00A6491A"/>
    <w:rsid w:val="00A6697B"/>
    <w:rsid w:val="00A672BA"/>
    <w:rsid w:val="00A70E26"/>
    <w:rsid w:val="00A717B0"/>
    <w:rsid w:val="00A73376"/>
    <w:rsid w:val="00A74361"/>
    <w:rsid w:val="00A74BCC"/>
    <w:rsid w:val="00A74C2D"/>
    <w:rsid w:val="00A7620D"/>
    <w:rsid w:val="00A76B34"/>
    <w:rsid w:val="00A77FA5"/>
    <w:rsid w:val="00A806D5"/>
    <w:rsid w:val="00A854FF"/>
    <w:rsid w:val="00A8745D"/>
    <w:rsid w:val="00A90F9B"/>
    <w:rsid w:val="00A919D5"/>
    <w:rsid w:val="00A92694"/>
    <w:rsid w:val="00A92E94"/>
    <w:rsid w:val="00A93072"/>
    <w:rsid w:val="00A9629C"/>
    <w:rsid w:val="00AA11DA"/>
    <w:rsid w:val="00AA32DE"/>
    <w:rsid w:val="00AA35D5"/>
    <w:rsid w:val="00AA3ADF"/>
    <w:rsid w:val="00AA3BFE"/>
    <w:rsid w:val="00AA417B"/>
    <w:rsid w:val="00AA533F"/>
    <w:rsid w:val="00AA5A86"/>
    <w:rsid w:val="00AB010D"/>
    <w:rsid w:val="00AB0303"/>
    <w:rsid w:val="00AB0749"/>
    <w:rsid w:val="00AB0C9F"/>
    <w:rsid w:val="00AB4C63"/>
    <w:rsid w:val="00AB5027"/>
    <w:rsid w:val="00AB5CBF"/>
    <w:rsid w:val="00AB5DA7"/>
    <w:rsid w:val="00AB7E6A"/>
    <w:rsid w:val="00AC1B61"/>
    <w:rsid w:val="00AC2C6E"/>
    <w:rsid w:val="00AC3EE0"/>
    <w:rsid w:val="00AC5EE6"/>
    <w:rsid w:val="00AC7D7C"/>
    <w:rsid w:val="00AD00C8"/>
    <w:rsid w:val="00AD0D24"/>
    <w:rsid w:val="00AD1923"/>
    <w:rsid w:val="00AD2611"/>
    <w:rsid w:val="00AD28D2"/>
    <w:rsid w:val="00AD3D57"/>
    <w:rsid w:val="00AD7F5B"/>
    <w:rsid w:val="00AE4195"/>
    <w:rsid w:val="00AE4EA5"/>
    <w:rsid w:val="00AE7C10"/>
    <w:rsid w:val="00AF08D1"/>
    <w:rsid w:val="00AF221F"/>
    <w:rsid w:val="00AF3379"/>
    <w:rsid w:val="00AF4ED5"/>
    <w:rsid w:val="00AF6432"/>
    <w:rsid w:val="00AF767C"/>
    <w:rsid w:val="00B02D98"/>
    <w:rsid w:val="00B03992"/>
    <w:rsid w:val="00B065F9"/>
    <w:rsid w:val="00B07F12"/>
    <w:rsid w:val="00B12BC6"/>
    <w:rsid w:val="00B1415B"/>
    <w:rsid w:val="00B14750"/>
    <w:rsid w:val="00B147E8"/>
    <w:rsid w:val="00B16F7A"/>
    <w:rsid w:val="00B274AE"/>
    <w:rsid w:val="00B274BF"/>
    <w:rsid w:val="00B27D4A"/>
    <w:rsid w:val="00B27DF1"/>
    <w:rsid w:val="00B3080E"/>
    <w:rsid w:val="00B31222"/>
    <w:rsid w:val="00B32203"/>
    <w:rsid w:val="00B33A5C"/>
    <w:rsid w:val="00B33DC3"/>
    <w:rsid w:val="00B35105"/>
    <w:rsid w:val="00B37582"/>
    <w:rsid w:val="00B3781A"/>
    <w:rsid w:val="00B41AE0"/>
    <w:rsid w:val="00B42DE5"/>
    <w:rsid w:val="00B42E81"/>
    <w:rsid w:val="00B4329D"/>
    <w:rsid w:val="00B47C65"/>
    <w:rsid w:val="00B510E0"/>
    <w:rsid w:val="00B520F9"/>
    <w:rsid w:val="00B53FA4"/>
    <w:rsid w:val="00B54848"/>
    <w:rsid w:val="00B5488B"/>
    <w:rsid w:val="00B5495A"/>
    <w:rsid w:val="00B558CB"/>
    <w:rsid w:val="00B56345"/>
    <w:rsid w:val="00B569B6"/>
    <w:rsid w:val="00B577A3"/>
    <w:rsid w:val="00B64641"/>
    <w:rsid w:val="00B65756"/>
    <w:rsid w:val="00B71E1D"/>
    <w:rsid w:val="00B7262F"/>
    <w:rsid w:val="00B726B5"/>
    <w:rsid w:val="00B72B44"/>
    <w:rsid w:val="00B73FD4"/>
    <w:rsid w:val="00B745EE"/>
    <w:rsid w:val="00B74FC5"/>
    <w:rsid w:val="00B7547D"/>
    <w:rsid w:val="00B75A6C"/>
    <w:rsid w:val="00B81CC1"/>
    <w:rsid w:val="00B8260C"/>
    <w:rsid w:val="00B82F2D"/>
    <w:rsid w:val="00B83E2A"/>
    <w:rsid w:val="00B83E38"/>
    <w:rsid w:val="00B85D77"/>
    <w:rsid w:val="00B86C19"/>
    <w:rsid w:val="00B90B72"/>
    <w:rsid w:val="00B90E7D"/>
    <w:rsid w:val="00B92086"/>
    <w:rsid w:val="00B93138"/>
    <w:rsid w:val="00B93510"/>
    <w:rsid w:val="00B954F3"/>
    <w:rsid w:val="00B95BCD"/>
    <w:rsid w:val="00B95CE5"/>
    <w:rsid w:val="00B960AD"/>
    <w:rsid w:val="00B96625"/>
    <w:rsid w:val="00B97B75"/>
    <w:rsid w:val="00BA2232"/>
    <w:rsid w:val="00BA4BC0"/>
    <w:rsid w:val="00BA6553"/>
    <w:rsid w:val="00BA7098"/>
    <w:rsid w:val="00BB0AA2"/>
    <w:rsid w:val="00BB14E3"/>
    <w:rsid w:val="00BB15CA"/>
    <w:rsid w:val="00BB1652"/>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0706A"/>
    <w:rsid w:val="00C10265"/>
    <w:rsid w:val="00C13E63"/>
    <w:rsid w:val="00C16B4B"/>
    <w:rsid w:val="00C17427"/>
    <w:rsid w:val="00C2036B"/>
    <w:rsid w:val="00C210FD"/>
    <w:rsid w:val="00C220BB"/>
    <w:rsid w:val="00C245C9"/>
    <w:rsid w:val="00C25238"/>
    <w:rsid w:val="00C26201"/>
    <w:rsid w:val="00C30185"/>
    <w:rsid w:val="00C305F2"/>
    <w:rsid w:val="00C31CBD"/>
    <w:rsid w:val="00C32199"/>
    <w:rsid w:val="00C3345C"/>
    <w:rsid w:val="00C36FCF"/>
    <w:rsid w:val="00C373D5"/>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77459"/>
    <w:rsid w:val="00C81051"/>
    <w:rsid w:val="00C854EB"/>
    <w:rsid w:val="00C86482"/>
    <w:rsid w:val="00C92552"/>
    <w:rsid w:val="00C93F1B"/>
    <w:rsid w:val="00C946F7"/>
    <w:rsid w:val="00C95F37"/>
    <w:rsid w:val="00C9607D"/>
    <w:rsid w:val="00C973B7"/>
    <w:rsid w:val="00C976D1"/>
    <w:rsid w:val="00CA1752"/>
    <w:rsid w:val="00CA2CFD"/>
    <w:rsid w:val="00CA48AC"/>
    <w:rsid w:val="00CA77E5"/>
    <w:rsid w:val="00CB47F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637A"/>
    <w:rsid w:val="00CE7556"/>
    <w:rsid w:val="00CE76FF"/>
    <w:rsid w:val="00CF4012"/>
    <w:rsid w:val="00CF43C1"/>
    <w:rsid w:val="00D00B0F"/>
    <w:rsid w:val="00D017BE"/>
    <w:rsid w:val="00D02720"/>
    <w:rsid w:val="00D02BC6"/>
    <w:rsid w:val="00D0310D"/>
    <w:rsid w:val="00D05C7C"/>
    <w:rsid w:val="00D06666"/>
    <w:rsid w:val="00D06906"/>
    <w:rsid w:val="00D07742"/>
    <w:rsid w:val="00D105F4"/>
    <w:rsid w:val="00D1276A"/>
    <w:rsid w:val="00D12C2B"/>
    <w:rsid w:val="00D137FA"/>
    <w:rsid w:val="00D14350"/>
    <w:rsid w:val="00D14DB7"/>
    <w:rsid w:val="00D1572A"/>
    <w:rsid w:val="00D15ED5"/>
    <w:rsid w:val="00D169A0"/>
    <w:rsid w:val="00D179D7"/>
    <w:rsid w:val="00D2289C"/>
    <w:rsid w:val="00D24D45"/>
    <w:rsid w:val="00D252BB"/>
    <w:rsid w:val="00D25AC4"/>
    <w:rsid w:val="00D301F4"/>
    <w:rsid w:val="00D339DA"/>
    <w:rsid w:val="00D348F7"/>
    <w:rsid w:val="00D3491F"/>
    <w:rsid w:val="00D379C5"/>
    <w:rsid w:val="00D40BC3"/>
    <w:rsid w:val="00D42F87"/>
    <w:rsid w:val="00D434EC"/>
    <w:rsid w:val="00D44E74"/>
    <w:rsid w:val="00D44E9D"/>
    <w:rsid w:val="00D472A7"/>
    <w:rsid w:val="00D5214F"/>
    <w:rsid w:val="00D54B3E"/>
    <w:rsid w:val="00D61A23"/>
    <w:rsid w:val="00D62A31"/>
    <w:rsid w:val="00D64784"/>
    <w:rsid w:val="00D64B17"/>
    <w:rsid w:val="00D654D2"/>
    <w:rsid w:val="00D654D4"/>
    <w:rsid w:val="00D67827"/>
    <w:rsid w:val="00D72676"/>
    <w:rsid w:val="00D739CA"/>
    <w:rsid w:val="00D74DDD"/>
    <w:rsid w:val="00D75741"/>
    <w:rsid w:val="00D80D24"/>
    <w:rsid w:val="00D80F9D"/>
    <w:rsid w:val="00D81BAE"/>
    <w:rsid w:val="00D84769"/>
    <w:rsid w:val="00D84B17"/>
    <w:rsid w:val="00D8507D"/>
    <w:rsid w:val="00D86735"/>
    <w:rsid w:val="00D90C9D"/>
    <w:rsid w:val="00D91910"/>
    <w:rsid w:val="00D919DC"/>
    <w:rsid w:val="00D91AA8"/>
    <w:rsid w:val="00D944A6"/>
    <w:rsid w:val="00D95E56"/>
    <w:rsid w:val="00D96FC3"/>
    <w:rsid w:val="00DA0CCB"/>
    <w:rsid w:val="00DA12C3"/>
    <w:rsid w:val="00DA136D"/>
    <w:rsid w:val="00DA13AC"/>
    <w:rsid w:val="00DA1B4D"/>
    <w:rsid w:val="00DA434B"/>
    <w:rsid w:val="00DA495D"/>
    <w:rsid w:val="00DA6529"/>
    <w:rsid w:val="00DA7BA0"/>
    <w:rsid w:val="00DB0586"/>
    <w:rsid w:val="00DB2781"/>
    <w:rsid w:val="00DB52C3"/>
    <w:rsid w:val="00DB5DA3"/>
    <w:rsid w:val="00DB7E5F"/>
    <w:rsid w:val="00DC0AF6"/>
    <w:rsid w:val="00DC10B0"/>
    <w:rsid w:val="00DC1594"/>
    <w:rsid w:val="00DC1942"/>
    <w:rsid w:val="00DC4BCD"/>
    <w:rsid w:val="00DC5282"/>
    <w:rsid w:val="00DC54BB"/>
    <w:rsid w:val="00DD178F"/>
    <w:rsid w:val="00DD1C98"/>
    <w:rsid w:val="00DD1FE4"/>
    <w:rsid w:val="00DD274B"/>
    <w:rsid w:val="00DD372F"/>
    <w:rsid w:val="00DE4107"/>
    <w:rsid w:val="00DE5F4A"/>
    <w:rsid w:val="00DE68AE"/>
    <w:rsid w:val="00DF0D95"/>
    <w:rsid w:val="00DF0ED5"/>
    <w:rsid w:val="00DF255A"/>
    <w:rsid w:val="00DF6B74"/>
    <w:rsid w:val="00DF72D9"/>
    <w:rsid w:val="00DF7EC8"/>
    <w:rsid w:val="00E00B84"/>
    <w:rsid w:val="00E00EF4"/>
    <w:rsid w:val="00E028ED"/>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7F8F"/>
    <w:rsid w:val="00E705B4"/>
    <w:rsid w:val="00E759A5"/>
    <w:rsid w:val="00E774B9"/>
    <w:rsid w:val="00E8155D"/>
    <w:rsid w:val="00E8367B"/>
    <w:rsid w:val="00E84D54"/>
    <w:rsid w:val="00E87304"/>
    <w:rsid w:val="00E94844"/>
    <w:rsid w:val="00E955CB"/>
    <w:rsid w:val="00E95ACA"/>
    <w:rsid w:val="00EA0E04"/>
    <w:rsid w:val="00EA220D"/>
    <w:rsid w:val="00EA2F7E"/>
    <w:rsid w:val="00EA48F9"/>
    <w:rsid w:val="00EA5D2C"/>
    <w:rsid w:val="00EA5D8E"/>
    <w:rsid w:val="00EA755F"/>
    <w:rsid w:val="00EB09CD"/>
    <w:rsid w:val="00EB15A5"/>
    <w:rsid w:val="00EB19F9"/>
    <w:rsid w:val="00EB345C"/>
    <w:rsid w:val="00EB3B88"/>
    <w:rsid w:val="00EB4D59"/>
    <w:rsid w:val="00EC456C"/>
    <w:rsid w:val="00EC549B"/>
    <w:rsid w:val="00EC5A0B"/>
    <w:rsid w:val="00EC5CA0"/>
    <w:rsid w:val="00EC68C7"/>
    <w:rsid w:val="00EC7372"/>
    <w:rsid w:val="00ED0004"/>
    <w:rsid w:val="00ED0774"/>
    <w:rsid w:val="00ED11A1"/>
    <w:rsid w:val="00ED2BBD"/>
    <w:rsid w:val="00ED30E8"/>
    <w:rsid w:val="00ED3B69"/>
    <w:rsid w:val="00ED57B6"/>
    <w:rsid w:val="00ED7775"/>
    <w:rsid w:val="00ED7CBD"/>
    <w:rsid w:val="00EE3961"/>
    <w:rsid w:val="00EE43B2"/>
    <w:rsid w:val="00EE4CD8"/>
    <w:rsid w:val="00EE56B3"/>
    <w:rsid w:val="00EE5F2E"/>
    <w:rsid w:val="00EE7897"/>
    <w:rsid w:val="00EF44AE"/>
    <w:rsid w:val="00EF4A64"/>
    <w:rsid w:val="00EF530F"/>
    <w:rsid w:val="00F01719"/>
    <w:rsid w:val="00F017CD"/>
    <w:rsid w:val="00F01B22"/>
    <w:rsid w:val="00F02171"/>
    <w:rsid w:val="00F033EF"/>
    <w:rsid w:val="00F0399F"/>
    <w:rsid w:val="00F03F10"/>
    <w:rsid w:val="00F04B1B"/>
    <w:rsid w:val="00F06E9C"/>
    <w:rsid w:val="00F07646"/>
    <w:rsid w:val="00F11AB3"/>
    <w:rsid w:val="00F13E27"/>
    <w:rsid w:val="00F1430A"/>
    <w:rsid w:val="00F14A00"/>
    <w:rsid w:val="00F160A5"/>
    <w:rsid w:val="00F169DE"/>
    <w:rsid w:val="00F170C5"/>
    <w:rsid w:val="00F17A10"/>
    <w:rsid w:val="00F20633"/>
    <w:rsid w:val="00F212F2"/>
    <w:rsid w:val="00F22A63"/>
    <w:rsid w:val="00F2686C"/>
    <w:rsid w:val="00F26B97"/>
    <w:rsid w:val="00F27FE5"/>
    <w:rsid w:val="00F35243"/>
    <w:rsid w:val="00F4120F"/>
    <w:rsid w:val="00F43E6E"/>
    <w:rsid w:val="00F44423"/>
    <w:rsid w:val="00F44B29"/>
    <w:rsid w:val="00F465F1"/>
    <w:rsid w:val="00F47F9F"/>
    <w:rsid w:val="00F51236"/>
    <w:rsid w:val="00F523CF"/>
    <w:rsid w:val="00F5374C"/>
    <w:rsid w:val="00F541B8"/>
    <w:rsid w:val="00F56CC2"/>
    <w:rsid w:val="00F57AED"/>
    <w:rsid w:val="00F6066C"/>
    <w:rsid w:val="00F62370"/>
    <w:rsid w:val="00F628D3"/>
    <w:rsid w:val="00F63571"/>
    <w:rsid w:val="00F64095"/>
    <w:rsid w:val="00F6497E"/>
    <w:rsid w:val="00F653DD"/>
    <w:rsid w:val="00F677E2"/>
    <w:rsid w:val="00F70582"/>
    <w:rsid w:val="00F71FBA"/>
    <w:rsid w:val="00F73751"/>
    <w:rsid w:val="00F7591C"/>
    <w:rsid w:val="00F75EAD"/>
    <w:rsid w:val="00F77154"/>
    <w:rsid w:val="00F7793E"/>
    <w:rsid w:val="00F80128"/>
    <w:rsid w:val="00F80DE0"/>
    <w:rsid w:val="00F80F33"/>
    <w:rsid w:val="00F83409"/>
    <w:rsid w:val="00F846D6"/>
    <w:rsid w:val="00F84D8C"/>
    <w:rsid w:val="00F8512A"/>
    <w:rsid w:val="00F85ACC"/>
    <w:rsid w:val="00F85B71"/>
    <w:rsid w:val="00F90A4B"/>
    <w:rsid w:val="00F9173A"/>
    <w:rsid w:val="00F91800"/>
    <w:rsid w:val="00F93711"/>
    <w:rsid w:val="00F94E90"/>
    <w:rsid w:val="00F9650A"/>
    <w:rsid w:val="00F967C7"/>
    <w:rsid w:val="00F97A58"/>
    <w:rsid w:val="00FA0437"/>
    <w:rsid w:val="00FA0CBF"/>
    <w:rsid w:val="00FA1FEF"/>
    <w:rsid w:val="00FA233F"/>
    <w:rsid w:val="00FA2E05"/>
    <w:rsid w:val="00FA7D03"/>
    <w:rsid w:val="00FA7D57"/>
    <w:rsid w:val="00FA7D69"/>
    <w:rsid w:val="00FB0008"/>
    <w:rsid w:val="00FB05BD"/>
    <w:rsid w:val="00FB071C"/>
    <w:rsid w:val="00FB2F22"/>
    <w:rsid w:val="00FB3003"/>
    <w:rsid w:val="00FB39AA"/>
    <w:rsid w:val="00FB3EA0"/>
    <w:rsid w:val="00FB413A"/>
    <w:rsid w:val="00FB426C"/>
    <w:rsid w:val="00FB68CD"/>
    <w:rsid w:val="00FC0562"/>
    <w:rsid w:val="00FC0B63"/>
    <w:rsid w:val="00FC17FD"/>
    <w:rsid w:val="00FC1B74"/>
    <w:rsid w:val="00FC1F5B"/>
    <w:rsid w:val="00FC2209"/>
    <w:rsid w:val="00FC4B44"/>
    <w:rsid w:val="00FC7531"/>
    <w:rsid w:val="00FC7A8A"/>
    <w:rsid w:val="00FC7EAA"/>
    <w:rsid w:val="00FD05DD"/>
    <w:rsid w:val="00FD2E26"/>
    <w:rsid w:val="00FD4FA5"/>
    <w:rsid w:val="00FD5704"/>
    <w:rsid w:val="00FD5CB8"/>
    <w:rsid w:val="00FD7854"/>
    <w:rsid w:val="00FE14D4"/>
    <w:rsid w:val="00FE20DF"/>
    <w:rsid w:val="00FE4E15"/>
    <w:rsid w:val="00FE6B84"/>
    <w:rsid w:val="00FF0214"/>
    <w:rsid w:val="00FF0438"/>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F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987177">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40084381">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81757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37643');"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142D-4B4C-4031-8324-C04723A2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8547</Words>
  <Characters>47011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 INFOEM</cp:lastModifiedBy>
  <cp:revision>6</cp:revision>
  <cp:lastPrinted>2019-06-06T17:14:00Z</cp:lastPrinted>
  <dcterms:created xsi:type="dcterms:W3CDTF">2019-06-04T20:09:00Z</dcterms:created>
  <dcterms:modified xsi:type="dcterms:W3CDTF">2019-07-01T15:27:00Z</dcterms:modified>
</cp:coreProperties>
</file>