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F0A74">
        <w:rPr>
          <w:rFonts w:ascii="Palatino Linotype" w:hAnsi="Palatino Linotype"/>
          <w:sz w:val="24"/>
          <w:szCs w:val="24"/>
          <w:lang w:eastAsia="es-MX"/>
        </w:rPr>
        <w:t>veintinueve</w:t>
      </w:r>
      <w:r w:rsidR="00D55F40">
        <w:rPr>
          <w:rFonts w:ascii="Palatino Linotype" w:hAnsi="Palatino Linotype"/>
          <w:sz w:val="24"/>
          <w:szCs w:val="24"/>
          <w:lang w:eastAsia="es-MX"/>
        </w:rPr>
        <w:t xml:space="preserve"> de</w:t>
      </w:r>
      <w:r w:rsidR="00AF0A74">
        <w:rPr>
          <w:rFonts w:ascii="Palatino Linotype" w:hAnsi="Palatino Linotype"/>
          <w:sz w:val="24"/>
          <w:szCs w:val="24"/>
          <w:lang w:eastAsia="es-MX"/>
        </w:rPr>
        <w:t xml:space="preserve"> mayo</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45532">
        <w:rPr>
          <w:rFonts w:ascii="Palatino Linotype" w:hAnsi="Palatino Linotype"/>
          <w:b/>
          <w:bCs/>
          <w:sz w:val="24"/>
          <w:szCs w:val="24"/>
          <w:lang w:eastAsia="es-MX"/>
        </w:rPr>
        <w:t>01610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145532">
        <w:rPr>
          <w:rFonts w:ascii="Palatino Linotype" w:hAnsi="Palatino Linotype"/>
          <w:sz w:val="24"/>
          <w:szCs w:val="24"/>
        </w:rPr>
        <w:t xml:space="preserve">el C. </w:t>
      </w:r>
      <w:r w:rsidR="002832CD">
        <w:rPr>
          <w:rFonts w:ascii="Palatino Linotype" w:hAnsi="Palatino Linotype"/>
          <w:b/>
          <w:sz w:val="24"/>
          <w:szCs w:val="24"/>
        </w:rPr>
        <w:t>xxxxxx</w:t>
      </w:r>
      <w:r w:rsidR="00C00604">
        <w:rPr>
          <w:rFonts w:ascii="Palatino Linotype" w:hAnsi="Palatino Linotype"/>
          <w:b/>
          <w:sz w:val="24"/>
          <w:szCs w:val="24"/>
        </w:rPr>
        <w:t xml:space="preserve"> xxxxxxxxx</w:t>
      </w:r>
      <w:r w:rsidR="00145532">
        <w:rPr>
          <w:rFonts w:ascii="Palatino Linotype" w:hAnsi="Palatino Linotype"/>
          <w:b/>
          <w:sz w:val="24"/>
          <w:szCs w:val="24"/>
        </w:rPr>
        <w:t xml:space="preserve"> </w:t>
      </w:r>
      <w:r w:rsidR="00C00604">
        <w:rPr>
          <w:rFonts w:ascii="Palatino Linotype" w:hAnsi="Palatino Linotype"/>
          <w:b/>
          <w:sz w:val="24"/>
          <w:szCs w:val="24"/>
        </w:rPr>
        <w:t>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145532" w:rsidRPr="00145532">
        <w:rPr>
          <w:rFonts w:ascii="Palatino Linotype" w:hAnsi="Palatino Linotype" w:cs="Arial"/>
          <w:b/>
          <w:sz w:val="24"/>
          <w:szCs w:val="24"/>
        </w:rPr>
        <w:t>Ayuntamiento de Soyaniquilpan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A0370">
        <w:rPr>
          <w:rFonts w:ascii="Palatino Linotype" w:hAnsi="Palatino Linotype"/>
          <w:sz w:val="24"/>
          <w:szCs w:val="24"/>
        </w:rPr>
        <w:t>dieciocho</w:t>
      </w:r>
      <w:r w:rsidR="005F0909">
        <w:rPr>
          <w:rFonts w:ascii="Palatino Linotype" w:hAnsi="Palatino Linotype"/>
          <w:sz w:val="24"/>
          <w:szCs w:val="24"/>
        </w:rPr>
        <w:t xml:space="preserve"> </w:t>
      </w:r>
      <w:r w:rsidR="009976F4">
        <w:rPr>
          <w:rFonts w:ascii="Palatino Linotype" w:hAnsi="Palatino Linotype"/>
          <w:sz w:val="24"/>
          <w:szCs w:val="24"/>
        </w:rPr>
        <w:t xml:space="preserve">de </w:t>
      </w:r>
      <w:r w:rsidR="004A0370">
        <w:rPr>
          <w:rFonts w:ascii="Palatino Linotype" w:hAnsi="Palatino Linotype"/>
          <w:sz w:val="24"/>
          <w:szCs w:val="24"/>
        </w:rPr>
        <w:t>febrero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E55E7B" w:rsidRPr="00E55E7B">
        <w:rPr>
          <w:rFonts w:ascii="Palatino Linotype" w:hAnsi="Palatino Linotype"/>
          <w:b/>
          <w:sz w:val="24"/>
          <w:szCs w:val="24"/>
        </w:rPr>
        <w:t>00006/SOYANIQ/IP/2019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E55E7B" w:rsidRPr="00A613EB" w:rsidRDefault="007E2E80" w:rsidP="00E55E7B">
      <w:pPr>
        <w:pStyle w:val="Sinespaciado"/>
        <w:ind w:left="567" w:right="567"/>
        <w:jc w:val="both"/>
        <w:rPr>
          <w:rFonts w:ascii="Palatino Linotype" w:eastAsia="Times New Roman" w:hAnsi="Palatino Linotype" w:cs="Times New Roman"/>
          <w:i/>
          <w:sz w:val="24"/>
          <w:szCs w:val="24"/>
          <w:lang w:val="es-ES_tradnl" w:eastAsia="es-ES"/>
        </w:rPr>
      </w:pPr>
      <w:r w:rsidRPr="00A613EB">
        <w:rPr>
          <w:rFonts w:ascii="Palatino Linotype" w:eastAsia="Times New Roman" w:hAnsi="Palatino Linotype" w:cs="Times New Roman"/>
          <w:i/>
          <w:sz w:val="24"/>
          <w:szCs w:val="24"/>
          <w:lang w:val="es-ES_tradnl" w:eastAsia="es-ES"/>
        </w:rPr>
        <w:t>“</w:t>
      </w:r>
      <w:r w:rsidR="00E55E7B" w:rsidRPr="00A613EB">
        <w:rPr>
          <w:rFonts w:ascii="Palatino Linotype" w:eastAsia="Times New Roman" w:hAnsi="Palatino Linotype" w:cs="Times New Roman"/>
          <w:i/>
          <w:sz w:val="24"/>
          <w:szCs w:val="24"/>
          <w:lang w:val="es-ES_tradnl" w:eastAsia="es-ES"/>
        </w:rPr>
        <w:t>solicito datos de todas aquellas personas que recibieron alguna compensación económica por concepto de sueldo y diferente a sueldo organizado por nombre----puesto---sueldo---diferente a sueldo--- numero de quincena (cada una de las quincenas)--- de enero de 2016 a diciembre de 2018</w:t>
      </w:r>
      <w:r w:rsidRPr="00A613EB">
        <w:rPr>
          <w:rFonts w:ascii="Palatino Linotype" w:eastAsia="Times New Roman" w:hAnsi="Palatino Linotype" w:cs="Times New Roman"/>
          <w:i/>
          <w:sz w:val="24"/>
          <w:szCs w:val="24"/>
          <w:lang w:val="es-ES_tradnl" w:eastAsia="es-ES"/>
        </w:rPr>
        <w:t>” [Sic]</w:t>
      </w:r>
    </w:p>
    <w:p w:rsidR="00A613EB" w:rsidRDefault="00A613EB"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E55E7B" w:rsidRDefault="00E55E7B" w:rsidP="0014447C">
      <w:pPr>
        <w:pStyle w:val="Sinespaciado"/>
        <w:spacing w:line="360" w:lineRule="auto"/>
        <w:jc w:val="both"/>
        <w:rPr>
          <w:rFonts w:ascii="Palatino Linotype" w:hAnsi="Palatino Linotype"/>
          <w:b/>
          <w:sz w:val="26"/>
          <w:szCs w:val="26"/>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E55E7B">
        <w:rPr>
          <w:rFonts w:ascii="Palatino Linotype" w:hAnsi="Palatino Linotype"/>
          <w:sz w:val="24"/>
        </w:rPr>
        <w:t xml:space="preserve"> información en fecha doce</w:t>
      </w:r>
      <w:r w:rsidR="00360599">
        <w:rPr>
          <w:rFonts w:ascii="Palatino Linotype" w:hAnsi="Palatino Linotype"/>
          <w:sz w:val="24"/>
        </w:rPr>
        <w:t xml:space="preserve"> de </w:t>
      </w:r>
      <w:r w:rsidR="00E55E7B">
        <w:rPr>
          <w:rFonts w:ascii="Palatino Linotype" w:hAnsi="Palatino Linotype"/>
          <w:sz w:val="24"/>
        </w:rPr>
        <w:t>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tbl>
      <w:tblPr>
        <w:tblW w:w="9933" w:type="dxa"/>
        <w:jc w:val="center"/>
        <w:tblCellSpacing w:w="0" w:type="dxa"/>
        <w:tblCellMar>
          <w:left w:w="0" w:type="dxa"/>
          <w:right w:w="0" w:type="dxa"/>
        </w:tblCellMar>
        <w:tblLook w:val="04A0" w:firstRow="1" w:lastRow="0" w:firstColumn="1" w:lastColumn="0" w:noHBand="0" w:noVBand="1"/>
      </w:tblPr>
      <w:tblGrid>
        <w:gridCol w:w="10500"/>
      </w:tblGrid>
      <w:tr w:rsidR="00837C42" w:rsidRPr="00837C42" w:rsidTr="00837C42">
        <w:trPr>
          <w:trHeight w:val="150"/>
          <w:tblCellSpacing w:w="0" w:type="dxa"/>
          <w:jc w:val="center"/>
        </w:trPr>
        <w:tc>
          <w:tcPr>
            <w:tcW w:w="9933" w:type="dxa"/>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55E7B" w:rsidRPr="005F0909" w:rsidTr="005F0909">
              <w:trPr>
                <w:trHeight w:val="300"/>
                <w:tblCellSpacing w:w="0" w:type="dxa"/>
                <w:jc w:val="center"/>
              </w:trPr>
              <w:tc>
                <w:tcPr>
                  <w:tcW w:w="0" w:type="auto"/>
                  <w:vAlign w:val="center"/>
                  <w:hideMark/>
                </w:tcPr>
                <w:p w:rsidR="00E55E7B" w:rsidRDefault="00E55E7B" w:rsidP="00A613EB">
                  <w:pPr>
                    <w:ind w:right="719"/>
                    <w:jc w:val="right"/>
                  </w:pPr>
                  <w:r>
                    <w:rPr>
                      <w:rFonts w:ascii="Verdana" w:hAnsi="Verdana"/>
                      <w:sz w:val="18"/>
                      <w:szCs w:val="18"/>
                    </w:rPr>
                    <w:t>Soyaniquilpan de Juárez, México a 12 de Marzo de 2019</w:t>
                  </w:r>
                </w:p>
              </w:tc>
            </w:tr>
            <w:tr w:rsidR="00E55E7B" w:rsidRPr="005F0909" w:rsidTr="005F0909">
              <w:trPr>
                <w:trHeight w:val="300"/>
                <w:tblCellSpacing w:w="0" w:type="dxa"/>
                <w:jc w:val="center"/>
              </w:trPr>
              <w:tc>
                <w:tcPr>
                  <w:tcW w:w="0" w:type="auto"/>
                  <w:vAlign w:val="center"/>
                  <w:hideMark/>
                </w:tcPr>
                <w:p w:rsidR="00E55E7B" w:rsidRDefault="00E55E7B" w:rsidP="00A613EB">
                  <w:pPr>
                    <w:ind w:right="719"/>
                    <w:jc w:val="right"/>
                  </w:pPr>
                  <w:r>
                    <w:rPr>
                      <w:rFonts w:ascii="Verdana" w:hAnsi="Verdana"/>
                      <w:sz w:val="18"/>
                      <w:szCs w:val="18"/>
                    </w:rPr>
                    <w:t>Nombre del sol</w:t>
                  </w:r>
                  <w:r w:rsidR="00A758C8">
                    <w:rPr>
                      <w:rFonts w:ascii="Verdana" w:hAnsi="Verdana"/>
                      <w:sz w:val="18"/>
                      <w:szCs w:val="18"/>
                    </w:rPr>
                    <w:t>icitante: XXXXXXX</w:t>
                  </w:r>
                  <w:bookmarkStart w:id="0" w:name="_GoBack"/>
                  <w:bookmarkEnd w:id="0"/>
                  <w:r w:rsidR="00A758C8">
                    <w:rPr>
                      <w:rFonts w:ascii="Verdana" w:hAnsi="Verdana"/>
                      <w:sz w:val="18"/>
                      <w:szCs w:val="18"/>
                    </w:rPr>
                    <w:t xml:space="preserve"> XXXXXXXXX</w:t>
                  </w:r>
                  <w:r w:rsidR="002832CD">
                    <w:rPr>
                      <w:rFonts w:ascii="Verdana" w:hAnsi="Verdana"/>
                      <w:sz w:val="18"/>
                      <w:szCs w:val="18"/>
                    </w:rPr>
                    <w:t xml:space="preserve"> XXXX</w:t>
                  </w:r>
                </w:p>
              </w:tc>
            </w:tr>
            <w:tr w:rsidR="00E55E7B" w:rsidRPr="005F0909" w:rsidTr="005F0909">
              <w:trPr>
                <w:trHeight w:val="300"/>
                <w:tblCellSpacing w:w="0" w:type="dxa"/>
                <w:jc w:val="center"/>
              </w:trPr>
              <w:tc>
                <w:tcPr>
                  <w:tcW w:w="0" w:type="auto"/>
                  <w:vAlign w:val="center"/>
                  <w:hideMark/>
                </w:tcPr>
                <w:p w:rsidR="00E55E7B" w:rsidRDefault="00E55E7B" w:rsidP="00A613EB">
                  <w:pPr>
                    <w:ind w:right="719"/>
                    <w:jc w:val="right"/>
                  </w:pPr>
                  <w:r>
                    <w:rPr>
                      <w:rFonts w:ascii="Verdana" w:hAnsi="Verdana"/>
                      <w:sz w:val="18"/>
                      <w:szCs w:val="18"/>
                    </w:rPr>
                    <w:t>Folio de la solicitud: 00006/SOYANIQ/IP/2019</w:t>
                  </w:r>
                </w:p>
              </w:tc>
            </w:tr>
            <w:tr w:rsidR="005F0909" w:rsidRPr="005F0909" w:rsidTr="005F0909">
              <w:trPr>
                <w:trHeight w:val="450"/>
                <w:tblCellSpacing w:w="0" w:type="dxa"/>
                <w:jc w:val="center"/>
              </w:trPr>
              <w:tc>
                <w:tcPr>
                  <w:tcW w:w="0" w:type="auto"/>
                  <w:vAlign w:val="center"/>
                  <w:hideMark/>
                </w:tcPr>
                <w:p w:rsidR="005F0909" w:rsidRPr="005F0909" w:rsidRDefault="005F0909" w:rsidP="005F0909">
                  <w:pPr>
                    <w:spacing w:after="0" w:line="240" w:lineRule="auto"/>
                    <w:ind w:left="709" w:right="719"/>
                    <w:jc w:val="right"/>
                    <w:rPr>
                      <w:rFonts w:ascii="Times New Roman" w:eastAsia="Times New Roman" w:hAnsi="Times New Roman" w:cs="Times New Roman"/>
                      <w:sz w:val="24"/>
                      <w:szCs w:val="24"/>
                      <w:lang w:eastAsia="es-MX"/>
                    </w:rPr>
                  </w:pPr>
                </w:p>
              </w:tc>
            </w:tr>
            <w:tr w:rsidR="005F0909" w:rsidRPr="005F0909" w:rsidTr="005F0909">
              <w:trPr>
                <w:trHeight w:val="150"/>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55E7B" w:rsidRPr="00E55E7B" w:rsidTr="00E55E7B">
                    <w:trPr>
                      <w:trHeight w:val="150"/>
                      <w:tblCellSpacing w:w="0" w:type="dxa"/>
                      <w:jc w:val="center"/>
                    </w:trPr>
                    <w:tc>
                      <w:tcPr>
                        <w:tcW w:w="0" w:type="auto"/>
                        <w:vAlign w:val="center"/>
                        <w:hideMark/>
                      </w:tcPr>
                      <w:p w:rsidR="00E55E7B" w:rsidRPr="00E55E7B" w:rsidRDefault="00E55E7B" w:rsidP="00A613EB">
                        <w:pPr>
                          <w:spacing w:after="0" w:line="240" w:lineRule="auto"/>
                          <w:ind w:left="709" w:right="861"/>
                          <w:jc w:val="both"/>
                          <w:rPr>
                            <w:rFonts w:ascii="Times New Roman" w:eastAsia="Times New Roman" w:hAnsi="Times New Roman" w:cs="Times New Roman"/>
                            <w:sz w:val="24"/>
                            <w:szCs w:val="24"/>
                            <w:lang w:eastAsia="es-MX"/>
                          </w:rPr>
                        </w:pPr>
                        <w:r w:rsidRPr="00E55E7B">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55E7B" w:rsidRPr="00E55E7B" w:rsidTr="00E55E7B">
                    <w:trPr>
                      <w:trHeight w:val="375"/>
                      <w:tblCellSpacing w:w="0" w:type="dxa"/>
                      <w:jc w:val="center"/>
                    </w:trPr>
                    <w:tc>
                      <w:tcPr>
                        <w:tcW w:w="0" w:type="auto"/>
                        <w:vAlign w:val="center"/>
                        <w:hideMark/>
                      </w:tcPr>
                      <w:p w:rsidR="00E55E7B" w:rsidRPr="00E55E7B" w:rsidRDefault="00E55E7B" w:rsidP="00A613EB">
                        <w:pPr>
                          <w:spacing w:after="0" w:line="240" w:lineRule="auto"/>
                          <w:ind w:left="851" w:right="861"/>
                          <w:rPr>
                            <w:rFonts w:ascii="Times New Roman" w:eastAsia="Times New Roman" w:hAnsi="Times New Roman" w:cs="Times New Roman"/>
                            <w:sz w:val="24"/>
                            <w:szCs w:val="24"/>
                            <w:lang w:eastAsia="es-MX"/>
                          </w:rPr>
                        </w:pPr>
                      </w:p>
                    </w:tc>
                  </w:tr>
                  <w:tr w:rsidR="00E55E7B" w:rsidRPr="00E55E7B" w:rsidTr="00E55E7B">
                    <w:trPr>
                      <w:trHeight w:val="429"/>
                      <w:tblCellSpacing w:w="0" w:type="dxa"/>
                      <w:jc w:val="center"/>
                    </w:trPr>
                    <w:tc>
                      <w:tcPr>
                        <w:tcW w:w="0" w:type="auto"/>
                        <w:vAlign w:val="center"/>
                        <w:hideMark/>
                      </w:tcPr>
                      <w:p w:rsidR="00E55E7B" w:rsidRPr="00E55E7B" w:rsidRDefault="00E55E7B" w:rsidP="00A613EB">
                        <w:pPr>
                          <w:spacing w:after="0" w:line="240" w:lineRule="auto"/>
                          <w:ind w:left="709" w:right="861"/>
                          <w:jc w:val="both"/>
                          <w:rPr>
                            <w:rFonts w:ascii="Times New Roman" w:eastAsia="Times New Roman" w:hAnsi="Times New Roman" w:cs="Times New Roman"/>
                            <w:sz w:val="24"/>
                            <w:szCs w:val="24"/>
                            <w:lang w:eastAsia="es-MX"/>
                          </w:rPr>
                        </w:pPr>
                        <w:r w:rsidRPr="00E55E7B">
                          <w:rPr>
                            <w:rFonts w:ascii="Verdana" w:eastAsia="Times New Roman" w:hAnsi="Verdana" w:cs="Times New Roman"/>
                            <w:sz w:val="18"/>
                            <w:szCs w:val="18"/>
                            <w:lang w:eastAsia="es-MX"/>
                          </w:rPr>
                          <w:t>Estimado (a) solicitante. En respuesta a su solicitud de información realizada a esta institución, adjuntamos los archivos correspondientes a la misma. Quedamos a sus órdenes para cualquier duda o aclaración. Le recordamos que estamos para servirle. Que tenga una excelente tarde.</w:t>
                        </w:r>
                      </w:p>
                    </w:tc>
                  </w:tr>
                </w:tbl>
                <w:p w:rsidR="005F0909" w:rsidRPr="005F0909" w:rsidRDefault="005F0909" w:rsidP="005F0909">
                  <w:pPr>
                    <w:spacing w:after="0" w:line="240" w:lineRule="auto"/>
                    <w:ind w:left="709" w:right="719"/>
                    <w:rPr>
                      <w:rFonts w:ascii="Times New Roman" w:eastAsia="Times New Roman" w:hAnsi="Times New Roman" w:cs="Times New Roman"/>
                      <w:sz w:val="20"/>
                      <w:szCs w:val="20"/>
                      <w:lang w:eastAsia="es-MX"/>
                    </w:rPr>
                  </w:pPr>
                </w:p>
              </w:tc>
            </w:tr>
          </w:tbl>
          <w:p w:rsidR="00837C42" w:rsidRPr="00837C42" w:rsidRDefault="00837C42" w:rsidP="00837C42">
            <w:pPr>
              <w:pStyle w:val="Sinespaciado"/>
              <w:spacing w:line="360" w:lineRule="auto"/>
              <w:jc w:val="both"/>
              <w:rPr>
                <w:rFonts w:ascii="Palatino Linotype" w:hAnsi="Palatino Linotype"/>
                <w:sz w:val="24"/>
              </w:rPr>
            </w:pPr>
          </w:p>
        </w:tc>
      </w:tr>
    </w:tbl>
    <w:p w:rsidR="005F0909" w:rsidRDefault="005F0909" w:rsidP="0068260A">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55E7B" w:rsidRPr="00E55E7B" w:rsidTr="00E55E7B">
        <w:trPr>
          <w:trHeight w:val="150"/>
          <w:tblCellSpacing w:w="0" w:type="dxa"/>
          <w:jc w:val="center"/>
        </w:trPr>
        <w:tc>
          <w:tcPr>
            <w:tcW w:w="0" w:type="auto"/>
            <w:vAlign w:val="center"/>
            <w:hideMark/>
          </w:tcPr>
          <w:p w:rsidR="00E55E7B" w:rsidRPr="00E55E7B" w:rsidRDefault="00E55E7B" w:rsidP="00A613EB">
            <w:pPr>
              <w:spacing w:after="0" w:line="240" w:lineRule="auto"/>
              <w:ind w:left="709"/>
              <w:rPr>
                <w:rFonts w:ascii="Times New Roman" w:eastAsia="Times New Roman" w:hAnsi="Times New Roman" w:cs="Times New Roman"/>
                <w:sz w:val="24"/>
                <w:szCs w:val="24"/>
                <w:lang w:eastAsia="es-MX"/>
              </w:rPr>
            </w:pPr>
            <w:r w:rsidRPr="00E55E7B">
              <w:rPr>
                <w:rFonts w:ascii="Verdana" w:eastAsia="Times New Roman" w:hAnsi="Verdana" w:cs="Times New Roman"/>
                <w:sz w:val="18"/>
                <w:szCs w:val="18"/>
                <w:lang w:eastAsia="es-MX"/>
              </w:rPr>
              <w:t>ATENTAMENTE</w:t>
            </w:r>
          </w:p>
        </w:tc>
      </w:tr>
      <w:tr w:rsidR="00E55E7B" w:rsidRPr="00E55E7B" w:rsidTr="00E55E7B">
        <w:trPr>
          <w:trHeight w:val="225"/>
          <w:tblCellSpacing w:w="0" w:type="dxa"/>
          <w:jc w:val="center"/>
        </w:trPr>
        <w:tc>
          <w:tcPr>
            <w:tcW w:w="0" w:type="auto"/>
            <w:vAlign w:val="center"/>
            <w:hideMark/>
          </w:tcPr>
          <w:p w:rsidR="00E55E7B" w:rsidRPr="00E55E7B" w:rsidRDefault="00E55E7B" w:rsidP="00E55E7B">
            <w:pPr>
              <w:spacing w:after="0" w:line="240" w:lineRule="auto"/>
              <w:ind w:left="993"/>
              <w:rPr>
                <w:rFonts w:ascii="Times New Roman" w:eastAsia="Times New Roman" w:hAnsi="Times New Roman" w:cs="Times New Roman"/>
                <w:sz w:val="24"/>
                <w:szCs w:val="24"/>
                <w:lang w:eastAsia="es-MX"/>
              </w:rPr>
            </w:pPr>
          </w:p>
        </w:tc>
      </w:tr>
      <w:tr w:rsidR="00E55E7B" w:rsidRPr="00E55E7B" w:rsidTr="00E55E7B">
        <w:trPr>
          <w:trHeight w:val="150"/>
          <w:tblCellSpacing w:w="0" w:type="dxa"/>
          <w:jc w:val="center"/>
        </w:trPr>
        <w:tc>
          <w:tcPr>
            <w:tcW w:w="0" w:type="auto"/>
            <w:vAlign w:val="center"/>
            <w:hideMark/>
          </w:tcPr>
          <w:p w:rsidR="00E55E7B" w:rsidRPr="00E55E7B" w:rsidRDefault="00E55E7B" w:rsidP="00A613EB">
            <w:pPr>
              <w:spacing w:after="0" w:line="240" w:lineRule="auto"/>
              <w:ind w:left="709"/>
              <w:rPr>
                <w:rFonts w:ascii="Times New Roman" w:eastAsia="Times New Roman" w:hAnsi="Times New Roman" w:cs="Times New Roman"/>
                <w:sz w:val="24"/>
                <w:szCs w:val="24"/>
                <w:lang w:eastAsia="es-MX"/>
              </w:rPr>
            </w:pPr>
            <w:r w:rsidRPr="00E55E7B">
              <w:rPr>
                <w:rFonts w:ascii="Verdana" w:eastAsia="Times New Roman" w:hAnsi="Verdana" w:cs="Times New Roman"/>
                <w:sz w:val="18"/>
                <w:szCs w:val="18"/>
                <w:lang w:eastAsia="es-MX"/>
              </w:rPr>
              <w:t>P.C.P Y A.P VIRIDIANA CADENA LÓPEZ</w:t>
            </w:r>
          </w:p>
        </w:tc>
      </w:tr>
    </w:tbl>
    <w:p w:rsidR="00E55E7B" w:rsidRDefault="00E55E7B" w:rsidP="0068260A">
      <w:pPr>
        <w:pStyle w:val="Sinespaciado"/>
        <w:spacing w:line="360" w:lineRule="auto"/>
        <w:jc w:val="both"/>
        <w:rPr>
          <w:rFonts w:ascii="Palatino Linotype" w:hAnsi="Palatino Linotype"/>
          <w:sz w:val="24"/>
          <w:szCs w:val="24"/>
        </w:rPr>
      </w:pPr>
    </w:p>
    <w:p w:rsidR="007E2E80" w:rsidRPr="0062140D" w:rsidRDefault="0065735F"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t>A su respuesta anexó tres</w:t>
      </w:r>
      <w:r w:rsidR="005F0909">
        <w:rPr>
          <w:rFonts w:ascii="Palatino Linotype" w:hAnsi="Palatino Linotype"/>
          <w:sz w:val="24"/>
          <w:szCs w:val="24"/>
        </w:rPr>
        <w:t xml:space="preserve"> archivo</w:t>
      </w:r>
      <w:r>
        <w:rPr>
          <w:rFonts w:ascii="Palatino Linotype" w:hAnsi="Palatino Linotype"/>
          <w:sz w:val="24"/>
          <w:szCs w:val="24"/>
        </w:rPr>
        <w:t>s</w:t>
      </w:r>
      <w:r w:rsidR="005F0909">
        <w:rPr>
          <w:rFonts w:ascii="Palatino Linotype" w:hAnsi="Palatino Linotype"/>
          <w:sz w:val="24"/>
          <w:szCs w:val="24"/>
        </w:rPr>
        <w:t xml:space="preserve"> electrónico</w:t>
      </w:r>
      <w:r>
        <w:rPr>
          <w:rFonts w:ascii="Palatino Linotype" w:hAnsi="Palatino Linotype"/>
          <w:sz w:val="24"/>
          <w:szCs w:val="24"/>
        </w:rPr>
        <w:t>s</w:t>
      </w:r>
      <w:r w:rsidR="00837C42">
        <w:rPr>
          <w:rFonts w:ascii="Palatino Linotype" w:hAnsi="Palatino Linotype"/>
          <w:sz w:val="24"/>
          <w:szCs w:val="24"/>
        </w:rPr>
        <w:t xml:space="preserve"> en formato </w:t>
      </w:r>
      <w:r w:rsidR="00837C42" w:rsidRPr="00837C42">
        <w:rPr>
          <w:rFonts w:ascii="Palatino Linotype" w:hAnsi="Palatino Linotype"/>
          <w:i/>
          <w:sz w:val="24"/>
          <w:szCs w:val="24"/>
        </w:rPr>
        <w:t>pdf</w:t>
      </w:r>
      <w:r w:rsidR="0075676A">
        <w:rPr>
          <w:rFonts w:ascii="Palatino Linotype" w:hAnsi="Palatino Linotype"/>
          <w:sz w:val="24"/>
          <w:szCs w:val="24"/>
        </w:rPr>
        <w:t xml:space="preserve"> denominado </w:t>
      </w:r>
      <w:r w:rsidR="00837C42">
        <w:rPr>
          <w:rFonts w:ascii="Palatino Linotype" w:hAnsi="Palatino Linotype"/>
          <w:sz w:val="24"/>
          <w:szCs w:val="24"/>
        </w:rPr>
        <w:t>“</w:t>
      </w:r>
      <w:r w:rsidRPr="0065735F">
        <w:rPr>
          <w:rFonts w:ascii="Palatino Linotype" w:hAnsi="Palatino Linotype"/>
          <w:sz w:val="24"/>
          <w:szCs w:val="24"/>
        </w:rPr>
        <w:t>DOCUMENTO 1.pdf</w:t>
      </w:r>
      <w:r w:rsidR="00837C42">
        <w:rPr>
          <w:rFonts w:ascii="Palatino Linotype" w:hAnsi="Palatino Linotype"/>
          <w:sz w:val="24"/>
          <w:szCs w:val="24"/>
        </w:rPr>
        <w:t>”</w:t>
      </w:r>
      <w:r>
        <w:rPr>
          <w:rFonts w:ascii="Palatino Linotype" w:hAnsi="Palatino Linotype"/>
          <w:sz w:val="24"/>
          <w:szCs w:val="24"/>
        </w:rPr>
        <w:t>, “DOCUMENTO 2</w:t>
      </w:r>
      <w:r w:rsidRPr="0065735F">
        <w:rPr>
          <w:rFonts w:ascii="Palatino Linotype" w:hAnsi="Palatino Linotype"/>
          <w:sz w:val="24"/>
          <w:szCs w:val="24"/>
        </w:rPr>
        <w:t>.pdf</w:t>
      </w:r>
      <w:r>
        <w:rPr>
          <w:rFonts w:ascii="Palatino Linotype" w:hAnsi="Palatino Linotype"/>
          <w:sz w:val="24"/>
          <w:szCs w:val="24"/>
        </w:rPr>
        <w:t>” y “DOCUMENTO 3</w:t>
      </w:r>
      <w:r w:rsidRPr="0065735F">
        <w:rPr>
          <w:rFonts w:ascii="Palatino Linotype" w:hAnsi="Palatino Linotype"/>
          <w:sz w:val="24"/>
          <w:szCs w:val="24"/>
        </w:rPr>
        <w:t>.pdf</w:t>
      </w:r>
      <w:r>
        <w:rPr>
          <w:rFonts w:ascii="Palatino Linotype" w:hAnsi="Palatino Linotype"/>
          <w:sz w:val="24"/>
          <w:szCs w:val="24"/>
        </w:rPr>
        <w:t>”</w:t>
      </w:r>
      <w:r w:rsidR="0068260A" w:rsidRPr="0062140D">
        <w:rPr>
          <w:rFonts w:ascii="Palatino Linotype" w:hAnsi="Palatino Linotype"/>
          <w:b/>
          <w:sz w:val="24"/>
          <w:szCs w:val="24"/>
        </w:rPr>
        <w:t xml:space="preserve"> </w:t>
      </w:r>
      <w:r>
        <w:rPr>
          <w:rFonts w:ascii="Palatino Linotype" w:hAnsi="Palatino Linotype"/>
          <w:sz w:val="24"/>
          <w:szCs w:val="24"/>
        </w:rPr>
        <w:t>los</w:t>
      </w:r>
      <w:r w:rsidR="0075676A">
        <w:rPr>
          <w:rFonts w:ascii="Palatino Linotype" w:hAnsi="Palatino Linotype"/>
          <w:sz w:val="24"/>
          <w:szCs w:val="24"/>
        </w:rPr>
        <w:t xml:space="preserve"> cual</w:t>
      </w:r>
      <w:r>
        <w:rPr>
          <w:rFonts w:ascii="Palatino Linotype" w:hAnsi="Palatino Linotype"/>
          <w:sz w:val="24"/>
          <w:szCs w:val="24"/>
        </w:rPr>
        <w:t>es</w:t>
      </w:r>
      <w:r w:rsidR="0075676A">
        <w:rPr>
          <w:rFonts w:ascii="Palatino Linotype" w:hAnsi="Palatino Linotype"/>
          <w:sz w:val="24"/>
          <w:szCs w:val="24"/>
        </w:rPr>
        <w:t xml:space="preserve"> no se reproduce</w:t>
      </w:r>
      <w:r>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265F03" w:rsidRDefault="00265F03"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65F03">
        <w:rPr>
          <w:rFonts w:ascii="Palatino Linotype" w:hAnsi="Palatino Linotype"/>
          <w:sz w:val="24"/>
          <w:szCs w:val="24"/>
        </w:rPr>
        <w:t xml:space="preserve">catorce de marzo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265F03">
        <w:rPr>
          <w:rFonts w:ascii="Palatino Linotype" w:hAnsi="Palatino Linotype"/>
          <w:b/>
          <w:bCs/>
          <w:sz w:val="24"/>
          <w:szCs w:val="24"/>
          <w:lang w:eastAsia="es-MX"/>
        </w:rPr>
        <w:t>01610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621130">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265F03" w:rsidRPr="00265F03">
        <w:rPr>
          <w:rFonts w:ascii="Palatino Linotype" w:hAnsi="Palatino Linotype" w:cs="Arial"/>
          <w:i/>
          <w:sz w:val="24"/>
        </w:rPr>
        <w:t>00006/SOYANIQ/IP/2019</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265F03" w:rsidRPr="00265F03">
        <w:rPr>
          <w:rFonts w:ascii="Palatino Linotype" w:hAnsi="Palatino Linotype" w:cs="Arial"/>
          <w:i/>
          <w:sz w:val="24"/>
        </w:rPr>
        <w:t>LA RESPUESTA NO CONTIENE LOS DATOS SOLICITADOS QUE FUERON: nombre ---- puesto --- sueldo --- diferente a sueldo --- numero de quincena (cada una de las quincenas) de enero de 2016 a diciembre de 2018</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5F7F3C">
        <w:rPr>
          <w:rFonts w:ascii="Palatino Linotype" w:hAnsi="Palatino Linotype"/>
          <w:sz w:val="24"/>
          <w:szCs w:val="24"/>
        </w:rPr>
        <w:t>veintiuno</w:t>
      </w:r>
      <w:r w:rsidR="00775590">
        <w:rPr>
          <w:rFonts w:ascii="Palatino Linotype" w:hAnsi="Palatino Linotype"/>
          <w:sz w:val="24"/>
          <w:szCs w:val="24"/>
        </w:rPr>
        <w:t xml:space="preserve"> de </w:t>
      </w:r>
      <w:r w:rsidR="005F7F3C">
        <w:rPr>
          <w:rFonts w:ascii="Palatino Linotype" w:hAnsi="Palatino Linotype"/>
          <w:sz w:val="24"/>
          <w:szCs w:val="24"/>
        </w:rPr>
        <w:t>marzo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5F7F3C">
        <w:rPr>
          <w:rFonts w:ascii="Palatino Linotype" w:hAnsi="Palatino Linotype"/>
          <w:sz w:val="24"/>
          <w:szCs w:val="24"/>
        </w:rPr>
        <w:t xml:space="preserve"> </w:t>
      </w:r>
      <w:r w:rsidRPr="0014447C">
        <w:rPr>
          <w:rFonts w:ascii="Palatino Linotype" w:hAnsi="Palatino Linotype"/>
          <w:sz w:val="24"/>
          <w:szCs w:val="24"/>
        </w:rPr>
        <w:t>realizó manifestaciones</w:t>
      </w:r>
      <w:r w:rsidR="00FB2BD4">
        <w:rPr>
          <w:rFonts w:ascii="Palatino Linotype" w:hAnsi="Palatino Linotype"/>
          <w:sz w:val="24"/>
          <w:szCs w:val="24"/>
        </w:rPr>
        <w:t xml:space="preserve">, adjuntando los archivos enviados como respuesta por parte </w:t>
      </w:r>
      <w:r w:rsidR="00FB2BD4">
        <w:rPr>
          <w:rFonts w:ascii="Palatino Linotype" w:hAnsi="Palatino Linotype"/>
          <w:sz w:val="24"/>
          <w:szCs w:val="24"/>
        </w:rPr>
        <w:lastRenderedPageBreak/>
        <w:t>del Sujeto Obligado</w:t>
      </w:r>
      <w:r w:rsidRPr="0014447C">
        <w:rPr>
          <w:rFonts w:ascii="Palatino Linotype" w:hAnsi="Palatino Linotype"/>
          <w:sz w:val="24"/>
          <w:szCs w:val="24"/>
        </w:rPr>
        <w:t xml:space="preserve">. Por su parte el Sujeto Obligado, en fecha </w:t>
      </w:r>
      <w:r w:rsidR="00FB2BD4">
        <w:rPr>
          <w:rFonts w:ascii="Palatino Linotype" w:hAnsi="Palatino Linotype"/>
          <w:sz w:val="24"/>
          <w:szCs w:val="24"/>
        </w:rPr>
        <w:t>veintidós</w:t>
      </w:r>
      <w:r>
        <w:rPr>
          <w:rFonts w:ascii="Palatino Linotype" w:hAnsi="Palatino Linotype"/>
          <w:sz w:val="24"/>
          <w:szCs w:val="24"/>
        </w:rPr>
        <w:t xml:space="preserve"> de </w:t>
      </w:r>
      <w:r w:rsidR="00FB2BD4">
        <w:rPr>
          <w:rFonts w:ascii="Palatino Linotype" w:hAnsi="Palatino Linotype"/>
          <w:sz w:val="24"/>
          <w:szCs w:val="24"/>
        </w:rPr>
        <w:t xml:space="preserve">marzo </w:t>
      </w:r>
      <w:r>
        <w:rPr>
          <w:rFonts w:ascii="Palatino Linotype" w:hAnsi="Palatino Linotype"/>
          <w:sz w:val="24"/>
          <w:szCs w:val="24"/>
        </w:rPr>
        <w:t xml:space="preserve">dos mil diecinueve </w:t>
      </w:r>
      <w:r w:rsidRPr="0014447C">
        <w:rPr>
          <w:rFonts w:ascii="Palatino Linotype" w:hAnsi="Palatino Linotype"/>
          <w:sz w:val="24"/>
          <w:szCs w:val="24"/>
        </w:rPr>
        <w:t>remitió su I</w:t>
      </w:r>
      <w:r>
        <w:rPr>
          <w:rFonts w:ascii="Palatino Linotype" w:hAnsi="Palatino Linotype"/>
          <w:sz w:val="24"/>
          <w:szCs w:val="24"/>
        </w:rPr>
        <w:t xml:space="preserve">nforme Justificado, </w:t>
      </w:r>
      <w:r w:rsidR="00FB2BD4">
        <w:rPr>
          <w:rFonts w:ascii="Palatino Linotype" w:hAnsi="Palatino Linotype"/>
          <w:sz w:val="24"/>
          <w:szCs w:val="24"/>
        </w:rPr>
        <w:t>el cual consistió</w:t>
      </w:r>
      <w:r>
        <w:rPr>
          <w:rFonts w:ascii="Palatino Linotype" w:hAnsi="Palatino Linotype"/>
          <w:sz w:val="24"/>
          <w:szCs w:val="24"/>
        </w:rPr>
        <w:t xml:space="preserve"> en </w:t>
      </w:r>
      <w:r w:rsidR="00FB2BD4">
        <w:rPr>
          <w:rFonts w:ascii="Palatino Linotype" w:hAnsi="Palatino Linotype"/>
          <w:sz w:val="24"/>
          <w:szCs w:val="24"/>
        </w:rPr>
        <w:t xml:space="preserve">tres </w:t>
      </w:r>
      <w:r>
        <w:rPr>
          <w:rFonts w:ascii="Palatino Linotype" w:hAnsi="Palatino Linotype"/>
          <w:sz w:val="24"/>
          <w:szCs w:val="24"/>
        </w:rPr>
        <w:t>archivo</w:t>
      </w:r>
      <w:r w:rsidR="00FB2BD4">
        <w:rPr>
          <w:rFonts w:ascii="Palatino Linotype" w:hAnsi="Palatino Linotype"/>
          <w:sz w:val="24"/>
          <w:szCs w:val="24"/>
        </w:rPr>
        <w:t>s</w:t>
      </w:r>
      <w:r>
        <w:rPr>
          <w:rFonts w:ascii="Palatino Linotype" w:hAnsi="Palatino Linotype"/>
          <w:sz w:val="24"/>
          <w:szCs w:val="24"/>
        </w:rPr>
        <w:t xml:space="preserve"> electrónico</w:t>
      </w:r>
      <w:r w:rsidR="00FB2BD4">
        <w:rPr>
          <w:rFonts w:ascii="Palatino Linotype" w:hAnsi="Palatino Linotype"/>
          <w:sz w:val="24"/>
          <w:szCs w:val="24"/>
        </w:rPr>
        <w:t xml:space="preserve">s, mismos que no se pusieron </w:t>
      </w:r>
      <w:r>
        <w:rPr>
          <w:rFonts w:ascii="Palatino Linotype" w:hAnsi="Palatino Linotype"/>
          <w:sz w:val="24"/>
          <w:szCs w:val="24"/>
        </w:rPr>
        <w:t xml:space="preserve">o a la vista de El Recurrente </w:t>
      </w:r>
      <w:r w:rsidR="00FB2BD4">
        <w:rPr>
          <w:rFonts w:ascii="Palatino Linotype" w:hAnsi="Palatino Linotype"/>
          <w:sz w:val="24"/>
          <w:szCs w:val="24"/>
        </w:rPr>
        <w:t>por contener datos susceptibles de ser clasificados</w:t>
      </w:r>
      <w:r w:rsidR="0019395C">
        <w:rPr>
          <w:rFonts w:ascii="Palatino Linotype" w:hAnsi="Palatino Linotype"/>
          <w:sz w:val="24"/>
          <w:szCs w:val="24"/>
        </w:rPr>
        <w:t xml:space="preserve">. </w:t>
      </w:r>
      <w:r w:rsidR="00FB2BD4">
        <w:rPr>
          <w:rFonts w:ascii="Palatino Linotype" w:hAnsi="Palatino Linotype"/>
          <w:sz w:val="24"/>
          <w:szCs w:val="24"/>
        </w:rPr>
        <w:t xml:space="preserve">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19395C">
        <w:rPr>
          <w:rFonts w:ascii="Palatino Linotype" w:hAnsi="Palatino Linotype"/>
          <w:sz w:val="24"/>
          <w:szCs w:val="24"/>
        </w:rPr>
        <w:t>tres de abril</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19395C">
        <w:rPr>
          <w:rFonts w:ascii="Palatino Linotype" w:hAnsi="Palatino Linotype" w:cs="Arial"/>
          <w:sz w:val="24"/>
          <w:szCs w:val="24"/>
        </w:rPr>
        <w:t>trece</w:t>
      </w:r>
      <w:r w:rsidR="00890DBD" w:rsidRPr="00CA5653">
        <w:rPr>
          <w:rFonts w:ascii="Palatino Linotype" w:hAnsi="Palatino Linotype" w:cs="Arial"/>
          <w:sz w:val="24"/>
          <w:szCs w:val="24"/>
        </w:rPr>
        <w:t xml:space="preserve"> de </w:t>
      </w:r>
      <w:r w:rsidR="0019395C">
        <w:rPr>
          <w:rFonts w:ascii="Palatino Linotype" w:hAnsi="Palatino Linotype" w:cs="Arial"/>
          <w:sz w:val="24"/>
          <w:szCs w:val="24"/>
        </w:rPr>
        <w:t>mayo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0410" w:rsidRDefault="00EF0410" w:rsidP="0014447C">
      <w:pPr>
        <w:pStyle w:val="Sinespaciado"/>
        <w:spacing w:line="360" w:lineRule="auto"/>
        <w:jc w:val="both"/>
        <w:rPr>
          <w:rFonts w:ascii="Palatino Linotype" w:hAnsi="Palatino Linotype"/>
          <w:sz w:val="24"/>
          <w:szCs w:val="24"/>
        </w:rPr>
      </w:pPr>
    </w:p>
    <w:p w:rsidR="00705D1C" w:rsidRPr="0014447C" w:rsidRDefault="00F11368"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11368"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407282">
        <w:rPr>
          <w:rFonts w:ascii="Palatino Linotype" w:hAnsi="Palatino Linotype"/>
          <w:color w:val="000000"/>
          <w:sz w:val="24"/>
          <w:szCs w:val="24"/>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w:t>
      </w:r>
      <w:r w:rsidRPr="00993DE1">
        <w:rPr>
          <w:rFonts w:ascii="Palatino Linotype" w:hAnsi="Palatino Linotype"/>
          <w:i/>
        </w:rPr>
        <w:lastRenderedPageBreak/>
        <w:t>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301A01" w:rsidRDefault="00301A01" w:rsidP="0014447C">
      <w:pPr>
        <w:pStyle w:val="Sinespaciado"/>
        <w:spacing w:line="360" w:lineRule="auto"/>
        <w:jc w:val="both"/>
        <w:rPr>
          <w:rFonts w:ascii="Palatino Linotype" w:hAnsi="Palatino Linotype"/>
          <w:sz w:val="24"/>
          <w:szCs w:val="24"/>
        </w:rPr>
      </w:pPr>
    </w:p>
    <w:p w:rsidR="00C97E66" w:rsidRPr="009F476F" w:rsidRDefault="00C97E66" w:rsidP="00C97E66">
      <w:pPr>
        <w:spacing w:after="0" w:line="360" w:lineRule="auto"/>
        <w:jc w:val="both"/>
        <w:rPr>
          <w:rFonts w:ascii="Palatino Linotype" w:hAnsi="Palatino Linotype" w:cs="Arial"/>
          <w:sz w:val="24"/>
          <w:szCs w:val="24"/>
        </w:rPr>
      </w:pPr>
      <w:r>
        <w:rPr>
          <w:rFonts w:ascii="Palatino Linotype" w:hAnsi="Palatino Linotype" w:cs="Arial"/>
          <w:sz w:val="24"/>
          <w:szCs w:val="24"/>
        </w:rPr>
        <w:t>Es</w:t>
      </w:r>
      <w:r w:rsidRPr="009F476F">
        <w:rPr>
          <w:rFonts w:ascii="Palatino Linotype" w:hAnsi="Palatino Linotype" w:cs="Arial"/>
          <w:sz w:val="24"/>
          <w:szCs w:val="24"/>
        </w:rPr>
        <w:t xml:space="preserve"> importan</w:t>
      </w:r>
      <w:r>
        <w:rPr>
          <w:rFonts w:ascii="Palatino Linotype" w:hAnsi="Palatino Linotype" w:cs="Arial"/>
          <w:sz w:val="24"/>
          <w:szCs w:val="24"/>
        </w:rPr>
        <w:t>te mencionar que la solicitud de información fue presentada</w:t>
      </w:r>
      <w:r w:rsidRPr="009F476F">
        <w:rPr>
          <w:rFonts w:ascii="Palatino Linotype" w:hAnsi="Palatino Linotype" w:cs="Arial"/>
          <w:sz w:val="24"/>
          <w:szCs w:val="24"/>
        </w:rPr>
        <w:t xml:space="preserve">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C97E66" w:rsidRPr="009F476F" w:rsidRDefault="00C97E66" w:rsidP="00C97E66">
      <w:pPr>
        <w:spacing w:after="0" w:line="360" w:lineRule="auto"/>
        <w:jc w:val="both"/>
        <w:rPr>
          <w:rFonts w:ascii="Palatino Linotype" w:hAnsi="Palatino Linotype" w:cs="Arial"/>
          <w:sz w:val="24"/>
          <w:szCs w:val="24"/>
        </w:rPr>
      </w:pPr>
    </w:p>
    <w:p w:rsidR="00C97E66" w:rsidRPr="009F476F" w:rsidRDefault="00C97E66" w:rsidP="00C97E66">
      <w:pPr>
        <w:spacing w:after="0" w:line="360" w:lineRule="auto"/>
        <w:jc w:val="both"/>
        <w:rPr>
          <w:rFonts w:ascii="Palatino Linotype" w:hAnsi="Palatino Linotype" w:cs="Arial"/>
          <w:sz w:val="24"/>
          <w:szCs w:val="24"/>
        </w:rPr>
      </w:pPr>
      <w:r w:rsidRPr="009F476F">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w:t>
      </w:r>
      <w:r>
        <w:rPr>
          <w:rFonts w:ascii="Palatino Linotype" w:hAnsi="Palatino Linotype" w:cs="Arial"/>
          <w:sz w:val="24"/>
          <w:szCs w:val="24"/>
        </w:rPr>
        <w:t>particular, l</w:t>
      </w:r>
      <w:r w:rsidRPr="009F476F">
        <w:rPr>
          <w:rFonts w:ascii="Palatino Linotype" w:hAnsi="Palatino Linotype" w:cs="Arial"/>
          <w:sz w:val="24"/>
          <w:szCs w:val="24"/>
        </w:rPr>
        <w:t xml:space="preserve">a Plataforma Nacional de Transparencia estará interconectada con los sujetos obligados correspondientes, a fin de que emita una respuesta, al mismo tiempo estará interconectada con el Sistema </w:t>
      </w:r>
      <w:r w:rsidRPr="009F476F">
        <w:rPr>
          <w:rFonts w:ascii="Palatino Linotype" w:hAnsi="Palatino Linotype" w:cs="Arial"/>
          <w:sz w:val="24"/>
          <w:szCs w:val="24"/>
        </w:rPr>
        <w:lastRenderedPageBreak/>
        <w:t>correspondiente a la entidad Federativa de que se trate, en este caso con el Sistema de Acceso a la Información Mexiquense SAIMEX.</w:t>
      </w:r>
    </w:p>
    <w:p w:rsidR="00C97E66" w:rsidRPr="009F476F" w:rsidRDefault="00C97E66" w:rsidP="00C97E66">
      <w:pPr>
        <w:spacing w:after="0" w:line="360" w:lineRule="auto"/>
        <w:jc w:val="both"/>
        <w:rPr>
          <w:rFonts w:ascii="Palatino Linotype" w:hAnsi="Palatino Linotype" w:cs="Arial"/>
          <w:sz w:val="24"/>
          <w:szCs w:val="24"/>
        </w:rPr>
      </w:pPr>
    </w:p>
    <w:p w:rsidR="00C97E66" w:rsidRPr="009F476F" w:rsidRDefault="00C97E66" w:rsidP="00C97E66">
      <w:pPr>
        <w:spacing w:after="0" w:line="360" w:lineRule="auto"/>
        <w:jc w:val="both"/>
        <w:rPr>
          <w:rFonts w:ascii="Palatino Linotype" w:hAnsi="Palatino Linotype" w:cs="Arial"/>
          <w:sz w:val="24"/>
          <w:szCs w:val="24"/>
        </w:rPr>
      </w:pPr>
      <w:r w:rsidRPr="009F476F">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C97E66" w:rsidRDefault="00C97E66" w:rsidP="0014447C">
      <w:pPr>
        <w:pStyle w:val="Sinespaciado"/>
        <w:spacing w:line="360" w:lineRule="auto"/>
        <w:jc w:val="both"/>
        <w:rPr>
          <w:rFonts w:ascii="Palatino Linotype" w:hAnsi="Palatino Linotype"/>
          <w:sz w:val="24"/>
          <w:szCs w:val="24"/>
        </w:rPr>
      </w:pPr>
    </w:p>
    <w:p w:rsidR="00AB6FE4" w:rsidRDefault="00DD42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5D31B6" w:rsidRDefault="005D31B6" w:rsidP="005D31B6">
      <w:pPr>
        <w:autoSpaceDE w:val="0"/>
        <w:autoSpaceDN w:val="0"/>
        <w:adjustRightInd w:val="0"/>
        <w:spacing w:after="0" w:line="240" w:lineRule="auto"/>
        <w:ind w:right="850"/>
        <w:jc w:val="both"/>
        <w:rPr>
          <w:rFonts w:ascii="Palatino Linotype" w:hAnsi="Palatino Linotype"/>
          <w:sz w:val="24"/>
          <w:szCs w:val="24"/>
          <w:lang w:eastAsia="es-MX"/>
        </w:rPr>
      </w:pPr>
    </w:p>
    <w:p w:rsidR="005D31B6" w:rsidRPr="00C9419F" w:rsidRDefault="008417CC" w:rsidP="005B5526">
      <w:pPr>
        <w:pStyle w:val="Prrafodelista"/>
        <w:numPr>
          <w:ilvl w:val="0"/>
          <w:numId w:val="24"/>
        </w:numPr>
        <w:autoSpaceDE w:val="0"/>
        <w:autoSpaceDN w:val="0"/>
        <w:adjustRightInd w:val="0"/>
        <w:spacing w:line="360" w:lineRule="auto"/>
        <w:ind w:right="850"/>
        <w:jc w:val="both"/>
        <w:rPr>
          <w:rFonts w:ascii="Palatino Linotype" w:hAnsi="Palatino Linotype"/>
          <w:sz w:val="22"/>
          <w:lang w:eastAsia="es-MX"/>
        </w:rPr>
      </w:pPr>
      <w:r w:rsidRPr="00C9419F">
        <w:rPr>
          <w:rFonts w:ascii="Palatino Linotype" w:hAnsi="Palatino Linotype"/>
          <w:sz w:val="22"/>
          <w:lang w:eastAsia="es-MX"/>
        </w:rPr>
        <w:t xml:space="preserve">Compensación </w:t>
      </w:r>
      <w:r w:rsidR="00BF0F6A" w:rsidRPr="00C9419F">
        <w:rPr>
          <w:rFonts w:ascii="Palatino Linotype" w:hAnsi="Palatino Linotype"/>
          <w:sz w:val="22"/>
          <w:lang w:eastAsia="es-MX"/>
        </w:rPr>
        <w:t>económica</w:t>
      </w:r>
      <w:r w:rsidRPr="00C9419F">
        <w:rPr>
          <w:rFonts w:ascii="Palatino Linotype" w:hAnsi="Palatino Linotype"/>
          <w:sz w:val="22"/>
          <w:lang w:eastAsia="es-MX"/>
        </w:rPr>
        <w:t xml:space="preserve"> por concepto de Sueldo, diferente a sueldo, que incluya nombre, puesto</w:t>
      </w:r>
      <w:r w:rsidR="00A613EB">
        <w:rPr>
          <w:rFonts w:ascii="Palatino Linotype" w:hAnsi="Palatino Linotype"/>
          <w:sz w:val="22"/>
          <w:lang w:eastAsia="es-MX"/>
        </w:rPr>
        <w:t xml:space="preserve"> y número de quincena</w:t>
      </w:r>
      <w:r w:rsidRPr="00C9419F">
        <w:rPr>
          <w:rFonts w:ascii="Palatino Linotype" w:hAnsi="Palatino Linotype"/>
          <w:sz w:val="22"/>
          <w:lang w:eastAsia="es-MX"/>
        </w:rPr>
        <w:t xml:space="preserve"> </w:t>
      </w:r>
      <w:r w:rsidR="00BF0F6A" w:rsidRPr="00C9419F">
        <w:rPr>
          <w:rFonts w:ascii="Palatino Linotype" w:hAnsi="Palatino Linotype"/>
          <w:sz w:val="22"/>
          <w:lang w:eastAsia="es-MX"/>
        </w:rPr>
        <w:t>por el periodo comprendido del uno de enero de dos mil dieciséis al 31</w:t>
      </w:r>
      <w:r w:rsidR="00A613EB">
        <w:rPr>
          <w:rFonts w:ascii="Palatino Linotype" w:hAnsi="Palatino Linotype"/>
          <w:sz w:val="22"/>
          <w:lang w:eastAsia="es-MX"/>
        </w:rPr>
        <w:t xml:space="preserve"> de diciembre</w:t>
      </w:r>
      <w:r w:rsidR="00DF15C1" w:rsidRPr="00C9419F">
        <w:rPr>
          <w:rFonts w:ascii="Palatino Linotype" w:hAnsi="Palatino Linotype"/>
          <w:sz w:val="22"/>
          <w:lang w:eastAsia="es-MX"/>
        </w:rPr>
        <w:t xml:space="preserve"> de dos mil dieciocho </w:t>
      </w:r>
      <w:r w:rsidR="005D31B6" w:rsidRPr="00C9419F">
        <w:rPr>
          <w:rFonts w:ascii="Palatino Linotype" w:hAnsi="Palatino Linotype"/>
          <w:sz w:val="22"/>
          <w:lang w:eastAsia="es-MX"/>
        </w:rPr>
        <w:t>del Ayuntamiento de Melchor Ocampo.</w:t>
      </w:r>
    </w:p>
    <w:p w:rsidR="005D31B6" w:rsidRDefault="005D31B6" w:rsidP="005D31B6">
      <w:pPr>
        <w:pStyle w:val="Prrafodelista"/>
        <w:autoSpaceDE w:val="0"/>
        <w:autoSpaceDN w:val="0"/>
        <w:adjustRightInd w:val="0"/>
        <w:spacing w:line="360" w:lineRule="auto"/>
        <w:ind w:left="720" w:right="850"/>
        <w:jc w:val="both"/>
        <w:rPr>
          <w:rFonts w:ascii="Palatino Linotype" w:hAnsi="Palatino Linotype"/>
          <w:lang w:eastAsia="es-MX"/>
        </w:rPr>
      </w:pPr>
    </w:p>
    <w:p w:rsidR="00DF15C1" w:rsidRDefault="005D31B6" w:rsidP="005D31B6">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sidRPr="001E26C7">
        <w:rPr>
          <w:rFonts w:ascii="Palatino Linotype" w:hAnsi="Palatino Linotype"/>
          <w:sz w:val="24"/>
          <w:szCs w:val="24"/>
          <w:lang w:eastAsia="es-MX"/>
        </w:rPr>
        <w:t>Derivado de la solicitud de información, el Sujeto Obliga</w:t>
      </w:r>
      <w:r w:rsidR="00DF15C1">
        <w:rPr>
          <w:rFonts w:ascii="Palatino Linotype" w:hAnsi="Palatino Linotype"/>
          <w:sz w:val="24"/>
          <w:szCs w:val="24"/>
          <w:lang w:eastAsia="es-MX"/>
        </w:rPr>
        <w:t xml:space="preserve">do emitió respuesta adjuntando </w:t>
      </w:r>
      <w:r w:rsidR="001A50CE">
        <w:rPr>
          <w:rFonts w:ascii="Palatino Linotype" w:hAnsi="Palatino Linotype"/>
          <w:sz w:val="24"/>
          <w:szCs w:val="24"/>
          <w:lang w:eastAsia="es-MX"/>
        </w:rPr>
        <w:t xml:space="preserve">tres archivos los cuales contienen el tabulador de sueldos mensual para el año, 2016, 2017 y 2018, en los que se observa el nivel, número de plaza, sueldo base permanente, gratificación y el total de percepciones  </w:t>
      </w:r>
    </w:p>
    <w:p w:rsidR="005D31B6" w:rsidRPr="008D5775" w:rsidRDefault="005D31B6" w:rsidP="005D31B6">
      <w:pPr>
        <w:widowControl w:val="0"/>
        <w:autoSpaceDE w:val="0"/>
        <w:autoSpaceDN w:val="0"/>
        <w:adjustRightInd w:val="0"/>
        <w:spacing w:after="0" w:line="360" w:lineRule="auto"/>
        <w:jc w:val="both"/>
        <w:rPr>
          <w:rFonts w:ascii="Palatino Linotype" w:hAnsi="Palatino Linotype" w:cs="Arial"/>
          <w:sz w:val="24"/>
          <w:szCs w:val="24"/>
        </w:rPr>
      </w:pPr>
    </w:p>
    <w:p w:rsidR="005D31B6" w:rsidRPr="00C339EB" w:rsidRDefault="005D31B6" w:rsidP="005D31B6">
      <w:pPr>
        <w:pStyle w:val="Sinespaciado"/>
        <w:spacing w:line="360" w:lineRule="auto"/>
        <w:jc w:val="both"/>
        <w:rPr>
          <w:rFonts w:ascii="Palatino Linotype" w:hAnsi="Palatino Linotype" w:cs="Arial"/>
          <w:sz w:val="24"/>
        </w:rPr>
      </w:pPr>
      <w:r w:rsidRPr="00C339EB">
        <w:rPr>
          <w:rFonts w:ascii="Palatino Linotype" w:hAnsi="Palatino Linotype" w:cs="Arial"/>
          <w:sz w:val="24"/>
        </w:rPr>
        <w:t xml:space="preserve">Ante dicha respuesta, el Recurrente interpuso el presente recurso de revisión impugnando la respuesta del Sujeto Obligado expresando como razones o motivos de inconformidad el hecho de que, </w:t>
      </w:r>
      <w:r w:rsidR="00C339EB">
        <w:rPr>
          <w:rFonts w:ascii="Palatino Linotype" w:hAnsi="Palatino Linotype" w:cs="Arial"/>
          <w:sz w:val="24"/>
        </w:rPr>
        <w:t xml:space="preserve">la respuesta no contiene los datos solicitados, los cuales fueron; nombre, puesto, sueldo, diferente a sueldo y número de quincena.   </w:t>
      </w:r>
    </w:p>
    <w:p w:rsidR="005D31B6" w:rsidRDefault="005D31B6" w:rsidP="005D31B6">
      <w:pPr>
        <w:pStyle w:val="Sinespaciado"/>
        <w:spacing w:line="360" w:lineRule="auto"/>
        <w:jc w:val="both"/>
        <w:rPr>
          <w:rFonts w:ascii="Palatino Linotype" w:hAnsi="Palatino Linotype" w:cs="Arial"/>
        </w:rPr>
      </w:pPr>
    </w:p>
    <w:p w:rsidR="005D31B6" w:rsidRDefault="00520164" w:rsidP="005D31B6">
      <w:pPr>
        <w:pStyle w:val="Sinespaciado"/>
        <w:spacing w:line="360" w:lineRule="auto"/>
        <w:jc w:val="both"/>
        <w:rPr>
          <w:rFonts w:ascii="Palatino Linotype" w:hAnsi="Palatino Linotype"/>
        </w:rPr>
      </w:pPr>
      <w:r w:rsidRPr="000A3254">
        <w:rPr>
          <w:rFonts w:ascii="Palatino Linotype" w:hAnsi="Palatino Linotype" w:cs="Arial"/>
          <w:sz w:val="24"/>
        </w:rPr>
        <w:lastRenderedPageBreak/>
        <w:t>Es de resaltar que las partes realizaron</w:t>
      </w:r>
      <w:r w:rsidR="005D31B6" w:rsidRPr="000A3254">
        <w:rPr>
          <w:rFonts w:ascii="Palatino Linotype" w:hAnsi="Palatino Linotype" w:cs="Arial"/>
          <w:sz w:val="24"/>
        </w:rPr>
        <w:t xml:space="preserve"> manifestaciones durante la etapa de instrucción en el presente procedimiento.</w:t>
      </w:r>
      <w:r w:rsidRPr="000A3254">
        <w:rPr>
          <w:rFonts w:ascii="Palatino Linotype" w:hAnsi="Palatino Linotype" w:cs="Arial"/>
          <w:sz w:val="24"/>
        </w:rPr>
        <w:t xml:space="preserve"> El recurrente adjun</w:t>
      </w:r>
      <w:r w:rsidR="00F75A1F">
        <w:rPr>
          <w:rFonts w:ascii="Palatino Linotype" w:hAnsi="Palatino Linotype" w:cs="Arial"/>
          <w:sz w:val="24"/>
        </w:rPr>
        <w:t>tó</w:t>
      </w:r>
      <w:r w:rsidRPr="000A3254">
        <w:rPr>
          <w:rFonts w:ascii="Palatino Linotype" w:hAnsi="Palatino Linotype" w:cs="Arial"/>
          <w:sz w:val="24"/>
        </w:rPr>
        <w:t xml:space="preserve"> los oficios de respuesta dados por el Sujeto Obligado y</w:t>
      </w:r>
      <w:r w:rsidR="005D31B6" w:rsidRPr="000A3254">
        <w:rPr>
          <w:rFonts w:ascii="Palatino Linotype" w:hAnsi="Palatino Linotype" w:cs="Arial"/>
          <w:sz w:val="24"/>
        </w:rPr>
        <w:t xml:space="preserve"> </w:t>
      </w:r>
      <w:r w:rsidRPr="000A3254">
        <w:rPr>
          <w:rFonts w:ascii="Palatino Linotype" w:hAnsi="Palatino Linotype"/>
          <w:sz w:val="24"/>
        </w:rPr>
        <w:t>e</w:t>
      </w:r>
      <w:r w:rsidR="005D31B6" w:rsidRPr="000A3254">
        <w:rPr>
          <w:rFonts w:ascii="Palatino Linotype" w:hAnsi="Palatino Linotype"/>
          <w:sz w:val="24"/>
        </w:rPr>
        <w:t>n consecuencia,</w:t>
      </w:r>
      <w:r w:rsidRPr="000A3254">
        <w:rPr>
          <w:rFonts w:ascii="Palatino Linotype" w:hAnsi="Palatino Linotype"/>
          <w:sz w:val="24"/>
        </w:rPr>
        <w:t xml:space="preserve"> es necesario precisar</w:t>
      </w:r>
      <w:r w:rsidR="005D31B6" w:rsidRPr="000A3254">
        <w:rPr>
          <w:rFonts w:ascii="Palatino Linotype" w:hAnsi="Palatino Linotype"/>
          <w:sz w:val="24"/>
        </w:rPr>
        <w:t xml:space="preserve"> que</w:t>
      </w:r>
      <w:r w:rsidRPr="000A3254">
        <w:rPr>
          <w:rFonts w:ascii="Palatino Linotype" w:hAnsi="Palatino Linotype"/>
          <w:sz w:val="24"/>
        </w:rPr>
        <w:t xml:space="preserve"> el Sujeto Obligado envió tres </w:t>
      </w:r>
      <w:r w:rsidR="002F16C6" w:rsidRPr="000A3254">
        <w:rPr>
          <w:rFonts w:ascii="Palatino Linotype" w:hAnsi="Palatino Linotype"/>
          <w:sz w:val="24"/>
        </w:rPr>
        <w:t xml:space="preserve">archivos </w:t>
      </w:r>
      <w:r w:rsidR="002F16C6" w:rsidRPr="002C6BF7">
        <w:rPr>
          <w:rFonts w:ascii="Palatino Linotype" w:hAnsi="Palatino Linotype"/>
          <w:i/>
          <w:sz w:val="24"/>
        </w:rPr>
        <w:t>Ad Hoc</w:t>
      </w:r>
      <w:r w:rsidR="002F16C6" w:rsidRPr="002C6BF7">
        <w:rPr>
          <w:rFonts w:ascii="Palatino Linotype" w:hAnsi="Palatino Linotype"/>
          <w:sz w:val="24"/>
        </w:rPr>
        <w:t xml:space="preserve"> para colmar con las </w:t>
      </w:r>
      <w:r w:rsidR="001601A5" w:rsidRPr="002C6BF7">
        <w:rPr>
          <w:rFonts w:ascii="Palatino Linotype" w:hAnsi="Palatino Linotype"/>
          <w:sz w:val="24"/>
        </w:rPr>
        <w:t>pretensiones</w:t>
      </w:r>
      <w:r w:rsidR="002F16C6" w:rsidRPr="002C6BF7">
        <w:rPr>
          <w:rFonts w:ascii="Palatino Linotype" w:hAnsi="Palatino Linotype"/>
          <w:sz w:val="24"/>
        </w:rPr>
        <w:t xml:space="preserve"> del particular mismos que</w:t>
      </w:r>
      <w:r w:rsidR="005D31B6" w:rsidRPr="002C6BF7">
        <w:rPr>
          <w:rFonts w:ascii="Palatino Linotype" w:hAnsi="Palatino Linotype"/>
          <w:sz w:val="24"/>
        </w:rPr>
        <w:t xml:space="preserve"> este Órgano Garante </w:t>
      </w:r>
      <w:r w:rsidR="002F16C6" w:rsidRPr="002C6BF7">
        <w:rPr>
          <w:rFonts w:ascii="Palatino Linotype" w:hAnsi="Palatino Linotype"/>
          <w:sz w:val="24"/>
        </w:rPr>
        <w:t>no puso a la vista del recurrente d</w:t>
      </w:r>
      <w:r w:rsidR="005D31B6" w:rsidRPr="002C6BF7">
        <w:rPr>
          <w:rFonts w:ascii="Palatino Linotype" w:hAnsi="Palatino Linotype"/>
          <w:sz w:val="24"/>
        </w:rPr>
        <w:t xml:space="preserve">e tal forma que </w:t>
      </w:r>
      <w:r w:rsidR="002F16C6" w:rsidRPr="002C6BF7">
        <w:rPr>
          <w:rFonts w:ascii="Palatino Linotype" w:hAnsi="Palatino Linotype"/>
          <w:sz w:val="24"/>
        </w:rPr>
        <w:t xml:space="preserve">contenían datos </w:t>
      </w:r>
      <w:r w:rsidR="001601A5" w:rsidRPr="002C6BF7">
        <w:rPr>
          <w:rFonts w:ascii="Palatino Linotype" w:hAnsi="Palatino Linotype"/>
          <w:sz w:val="24"/>
        </w:rPr>
        <w:t>susceptibles</w:t>
      </w:r>
      <w:r w:rsidR="002F16C6" w:rsidRPr="002C6BF7">
        <w:rPr>
          <w:rFonts w:ascii="Palatino Linotype" w:hAnsi="Palatino Linotype"/>
          <w:sz w:val="24"/>
        </w:rPr>
        <w:t xml:space="preserve"> de clasificar como lo es el nombre de policías, toda vez que no se puede vincular este dato con el cargo que ostentan</w:t>
      </w:r>
      <w:r w:rsidR="002C6BF7" w:rsidRPr="002C6BF7">
        <w:rPr>
          <w:rFonts w:ascii="Palatino Linotype" w:hAnsi="Palatino Linotype"/>
          <w:sz w:val="24"/>
        </w:rPr>
        <w:t>, es así que</w:t>
      </w:r>
      <w:r w:rsidR="002F16C6" w:rsidRPr="002C6BF7">
        <w:rPr>
          <w:rFonts w:ascii="Palatino Linotype" w:hAnsi="Palatino Linotype"/>
          <w:sz w:val="24"/>
        </w:rPr>
        <w:t xml:space="preserve"> </w:t>
      </w:r>
      <w:r w:rsidR="005D31B6" w:rsidRPr="002C6BF7">
        <w:rPr>
          <w:rFonts w:ascii="Palatino Linotype" w:hAnsi="Palatino Linotype"/>
          <w:sz w:val="24"/>
        </w:rPr>
        <w:t>este Instituto considera que las razones o motivos de inconformidad plante</w:t>
      </w:r>
      <w:r w:rsidR="001601A5">
        <w:rPr>
          <w:rFonts w:ascii="Palatino Linotype" w:hAnsi="Palatino Linotype"/>
          <w:sz w:val="24"/>
        </w:rPr>
        <w:t>ados por el Recurrente resultan</w:t>
      </w:r>
      <w:r w:rsidR="002C6BF7" w:rsidRPr="002C6BF7">
        <w:rPr>
          <w:rFonts w:ascii="Palatino Linotype" w:hAnsi="Palatino Linotype"/>
          <w:sz w:val="24"/>
        </w:rPr>
        <w:t xml:space="preserve"> parcialmente </w:t>
      </w:r>
      <w:r w:rsidR="005D31B6" w:rsidRPr="002C6BF7">
        <w:rPr>
          <w:rFonts w:ascii="Palatino Linotype" w:hAnsi="Palatino Linotype"/>
          <w:sz w:val="24"/>
        </w:rPr>
        <w:t>fundados en atención de los siguientes argumentos:</w:t>
      </w:r>
    </w:p>
    <w:p w:rsidR="005D31B6" w:rsidRDefault="005D31B6" w:rsidP="005D31B6">
      <w:pPr>
        <w:pStyle w:val="Sinespaciado"/>
        <w:spacing w:line="360" w:lineRule="auto"/>
        <w:jc w:val="both"/>
        <w:rPr>
          <w:rFonts w:ascii="Palatino Linotype" w:hAnsi="Palatino Linotype"/>
        </w:rPr>
      </w:pPr>
    </w:p>
    <w:p w:rsidR="000A3254" w:rsidRPr="0008669A" w:rsidRDefault="000A3254" w:rsidP="000A3254">
      <w:pPr>
        <w:spacing w:before="240" w:after="240" w:line="360" w:lineRule="auto"/>
        <w:ind w:right="49"/>
        <w:jc w:val="both"/>
        <w:rPr>
          <w:rFonts w:ascii="Palatino Linotype" w:hAnsi="Palatino Linotype" w:cs="Arial"/>
          <w:sz w:val="24"/>
          <w:szCs w:val="23"/>
          <w:lang w:eastAsia="es-MX"/>
        </w:rPr>
      </w:pPr>
      <w:r w:rsidRPr="0008669A">
        <w:rPr>
          <w:rFonts w:ascii="Palatino Linotype" w:hAnsi="Palatino Linotype" w:cs="Arial"/>
          <w:sz w:val="24"/>
          <w:szCs w:val="23"/>
          <w:lang w:eastAsia="es-MX"/>
        </w:rPr>
        <w:t>En síntesis, el derecho de acceso a la información pública se satisface en aquellos casos en que se entregue el soporte documental en que conste la información pública, toda vez que, los Sujetos Obligados</w:t>
      </w:r>
      <w:r w:rsidRPr="0008669A">
        <w:rPr>
          <w:rFonts w:ascii="Palatino Linotype" w:hAnsi="Palatino Linotype" w:cs="Arial"/>
          <w:b/>
          <w:sz w:val="24"/>
          <w:szCs w:val="23"/>
          <w:lang w:eastAsia="es-MX"/>
        </w:rPr>
        <w:t xml:space="preserve"> </w:t>
      </w:r>
      <w:r w:rsidRPr="0008669A">
        <w:rPr>
          <w:rFonts w:ascii="Palatino Linotype" w:hAnsi="Palatino Linotype" w:cs="Arial"/>
          <w:sz w:val="24"/>
          <w:szCs w:val="23"/>
          <w:lang w:eastAsia="es-MX"/>
        </w:rPr>
        <w:t xml:space="preserve">no tienen el deber de generar, poseer o administrar la información pública con el grado de detalle solicitado; esto es, que no tienen el deber de generar un documento </w:t>
      </w:r>
      <w:r w:rsidRPr="0008669A">
        <w:rPr>
          <w:rFonts w:ascii="Palatino Linotype" w:hAnsi="Palatino Linotype" w:cs="Arial"/>
          <w:i/>
          <w:sz w:val="24"/>
          <w:szCs w:val="23"/>
          <w:lang w:eastAsia="es-MX"/>
        </w:rPr>
        <w:t>ad hoc</w:t>
      </w:r>
      <w:r w:rsidRPr="0008669A">
        <w:rPr>
          <w:rFonts w:ascii="Palatino Linotype" w:hAnsi="Palatino Linotype" w:cs="Arial"/>
          <w:sz w:val="24"/>
          <w:szCs w:val="23"/>
          <w:lang w:eastAsia="es-MX"/>
        </w:rPr>
        <w:t>, para satisfacer el derecho de acceso a la información pública, argumento que se fortalece con el Criterio 03-17, emitido por el Instituto Nacional de Transparencia, Acceso a la Información y Protección de Datos Personales,</w:t>
      </w:r>
      <w:r w:rsidRPr="0008669A">
        <w:rPr>
          <w:rFonts w:ascii="Palatino Linotype" w:hAnsi="Palatino Linotype" w:cs="Arial"/>
          <w:bCs/>
          <w:sz w:val="24"/>
          <w:szCs w:val="23"/>
          <w:lang w:eastAsia="es-MX"/>
        </w:rPr>
        <w:t xml:space="preserve"> que dice:</w:t>
      </w:r>
      <w:r w:rsidRPr="0008669A">
        <w:rPr>
          <w:rFonts w:ascii="Palatino Linotype" w:hAnsi="Palatino Linotype" w:cs="Arial"/>
          <w:b/>
          <w:bCs/>
          <w:sz w:val="24"/>
          <w:szCs w:val="23"/>
          <w:lang w:eastAsia="es-MX"/>
        </w:rPr>
        <w:t xml:space="preserve"> </w:t>
      </w:r>
    </w:p>
    <w:p w:rsidR="000A3254" w:rsidRPr="003C53CA" w:rsidRDefault="000A3254" w:rsidP="000A3254">
      <w:pPr>
        <w:ind w:left="851" w:right="851"/>
        <w:jc w:val="both"/>
        <w:rPr>
          <w:rFonts w:ascii="Palatino Linotype" w:hAnsi="Palatino Linotype" w:cs="Arial"/>
          <w:i/>
          <w:lang w:eastAsia="es-MX"/>
        </w:rPr>
      </w:pPr>
      <w:r w:rsidRPr="003C53CA">
        <w:rPr>
          <w:rFonts w:ascii="Palatino Linotype" w:hAnsi="Palatino Linotype" w:cs="Arial"/>
          <w:i/>
          <w:lang w:eastAsia="es-MX"/>
        </w:rPr>
        <w:t>“</w:t>
      </w:r>
      <w:r w:rsidRPr="003C53CA">
        <w:rPr>
          <w:rFonts w:ascii="Palatino Linotype" w:hAnsi="Palatino Linotype" w:cs="Arial"/>
          <w:b/>
          <w:i/>
          <w:lang w:eastAsia="es-MX"/>
        </w:rPr>
        <w:t>No existe obligación de elaborar documentos ad hoc para atender las solicitudes de acceso a la información.</w:t>
      </w:r>
      <w:r w:rsidRPr="003C53CA">
        <w:rPr>
          <w:rFonts w:ascii="Palatino Linotype" w:hAnsi="Palatino Linotype" w:cs="Arial"/>
          <w:i/>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3C53CA">
        <w:rPr>
          <w:rFonts w:ascii="Palatino Linotype" w:hAnsi="Palatino Linotype" w:cs="Arial"/>
          <w:i/>
          <w:lang w:eastAsia="es-MX"/>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A3254" w:rsidRPr="0008669A" w:rsidRDefault="000A3254" w:rsidP="000A3254">
      <w:pPr>
        <w:ind w:left="851" w:right="851"/>
        <w:jc w:val="both"/>
        <w:rPr>
          <w:rFonts w:ascii="Palatino Linotype" w:hAnsi="Palatino Linotype" w:cs="Arial"/>
          <w:i/>
          <w:sz w:val="10"/>
          <w:lang w:eastAsia="es-MX"/>
        </w:rPr>
      </w:pPr>
    </w:p>
    <w:p w:rsidR="000A3254" w:rsidRPr="003C53CA" w:rsidRDefault="000A3254" w:rsidP="000A3254">
      <w:pPr>
        <w:ind w:left="851" w:right="851"/>
        <w:jc w:val="both"/>
        <w:rPr>
          <w:rFonts w:ascii="Palatino Linotype" w:hAnsi="Palatino Linotype" w:cs="Arial"/>
          <w:i/>
          <w:lang w:eastAsia="es-MX"/>
        </w:rPr>
      </w:pPr>
      <w:r w:rsidRPr="003C53CA">
        <w:rPr>
          <w:rFonts w:ascii="Palatino Linotype" w:hAnsi="Palatino Linotype" w:cs="Arial"/>
          <w:i/>
          <w:lang w:eastAsia="es-MX"/>
        </w:rPr>
        <w:t xml:space="preserve">Resoluciones: </w:t>
      </w:r>
    </w:p>
    <w:p w:rsidR="000A3254" w:rsidRPr="003C53CA" w:rsidRDefault="000A3254" w:rsidP="000A3254">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0050/16. Instituto Nacional para la Evaluación de la Educación. 13 julio de 2016. Por unanimidad. Comisionado Ponente: Francisco Javier Acuña Llamas.</w:t>
      </w:r>
    </w:p>
    <w:p w:rsidR="000A3254" w:rsidRPr="003C53CA" w:rsidRDefault="000A3254" w:rsidP="000A3254">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0310/16. Instituto Nacional de Transparencia, Acceso a la Información y Protección de Datos Personales. 10 de agosto de 2016. Por unanimidad. Comisionada Ponente. Areli Cano Guadiana. </w:t>
      </w:r>
    </w:p>
    <w:p w:rsidR="000A3254" w:rsidRPr="003C53CA" w:rsidRDefault="000A3254" w:rsidP="000A3254">
      <w:pPr>
        <w:ind w:left="851" w:right="851"/>
        <w:jc w:val="both"/>
        <w:rPr>
          <w:rFonts w:ascii="Palatino Linotype" w:hAnsi="Palatino Linotype" w:cs="Arial"/>
          <w:i/>
          <w:lang w:eastAsia="es-MX"/>
        </w:rPr>
      </w:pPr>
      <w:r w:rsidRPr="003C53CA">
        <w:rPr>
          <w:rFonts w:ascii="Palatino Linotype" w:hAnsi="Palatino Linotype" w:cs="Arial"/>
          <w:i/>
          <w:lang w:eastAsia="es-MX"/>
        </w:rPr>
        <w:sym w:font="Symbol" w:char="F0B7"/>
      </w:r>
      <w:r w:rsidRPr="003C53CA">
        <w:rPr>
          <w:rFonts w:ascii="Palatino Linotype" w:hAnsi="Palatino Linotype" w:cs="Arial"/>
          <w:i/>
          <w:lang w:eastAsia="es-MX"/>
        </w:rPr>
        <w:t xml:space="preserve"> RRA 1889/16. Secretaría de Hacienda y Crédito Público. 05 de octubre de 2016. Por unanimidad. Comisionada Ponente. Ximena Puente de la Mora.”</w:t>
      </w:r>
    </w:p>
    <w:p w:rsidR="000A3254" w:rsidRPr="000A3254" w:rsidRDefault="000A3254" w:rsidP="000A3254">
      <w:pPr>
        <w:spacing w:before="240" w:after="240" w:line="360" w:lineRule="auto"/>
        <w:ind w:right="49"/>
        <w:jc w:val="both"/>
        <w:rPr>
          <w:rFonts w:ascii="Palatino Linotype" w:hAnsi="Palatino Linotype" w:cs="Arial"/>
          <w:sz w:val="4"/>
          <w:szCs w:val="24"/>
          <w:lang w:eastAsia="es-MX"/>
        </w:rPr>
      </w:pPr>
    </w:p>
    <w:p w:rsidR="000A3254" w:rsidRPr="0008669A" w:rsidRDefault="000A3254" w:rsidP="000A3254">
      <w:pPr>
        <w:spacing w:before="240" w:after="240" w:line="360" w:lineRule="auto"/>
        <w:ind w:right="49"/>
        <w:jc w:val="both"/>
        <w:rPr>
          <w:rFonts w:ascii="Palatino Linotype" w:hAnsi="Palatino Linotype" w:cs="Arial"/>
          <w:sz w:val="24"/>
          <w:szCs w:val="24"/>
          <w:lang w:eastAsia="es-MX"/>
        </w:rPr>
      </w:pPr>
      <w:r w:rsidRPr="0008669A">
        <w:rPr>
          <w:rFonts w:ascii="Palatino Linotype" w:hAnsi="Palatino Linotype" w:cs="Arial"/>
          <w:sz w:val="24"/>
          <w:szCs w:val="24"/>
          <w:lang w:eastAsia="es-MX"/>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A3254" w:rsidRDefault="000A3254" w:rsidP="005D31B6">
      <w:pPr>
        <w:pStyle w:val="Sinespaciado"/>
        <w:spacing w:line="360" w:lineRule="auto"/>
        <w:jc w:val="both"/>
        <w:rPr>
          <w:rFonts w:ascii="Palatino Linotype" w:hAnsi="Palatino Linotype"/>
        </w:rPr>
      </w:pPr>
    </w:p>
    <w:p w:rsidR="005D31B6" w:rsidRDefault="000A3254" w:rsidP="005D31B6">
      <w:pPr>
        <w:widowControl w:val="0"/>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antes mencionado, e</w:t>
      </w:r>
      <w:r w:rsidR="004957AF">
        <w:rPr>
          <w:rFonts w:ascii="Palatino Linotype" w:hAnsi="Palatino Linotype" w:cs="Arial"/>
          <w:sz w:val="24"/>
          <w:szCs w:val="24"/>
        </w:rPr>
        <w:t>ste Instituto concluye</w:t>
      </w:r>
      <w:r w:rsidR="005D31B6">
        <w:rPr>
          <w:rFonts w:ascii="Palatino Linotype" w:hAnsi="Palatino Linotype" w:cs="Arial"/>
          <w:sz w:val="24"/>
          <w:szCs w:val="24"/>
        </w:rPr>
        <w:t xml:space="preserve"> que la respuesta otorgada de ninguna</w:t>
      </w:r>
      <w:r w:rsidR="00A36A96">
        <w:rPr>
          <w:rFonts w:ascii="Palatino Linotype" w:hAnsi="Palatino Linotype" w:cs="Arial"/>
          <w:sz w:val="24"/>
          <w:szCs w:val="24"/>
        </w:rPr>
        <w:t xml:space="preserve"> forma colma la pretensión de El</w:t>
      </w:r>
      <w:r w:rsidR="005D31B6">
        <w:rPr>
          <w:rFonts w:ascii="Palatino Linotype" w:hAnsi="Palatino Linotype" w:cs="Arial"/>
          <w:sz w:val="24"/>
          <w:szCs w:val="24"/>
        </w:rPr>
        <w:t xml:space="preserve"> Recurrente, pues no </w:t>
      </w:r>
      <w:r w:rsidR="003B0B05">
        <w:rPr>
          <w:rFonts w:ascii="Palatino Linotype" w:hAnsi="Palatino Linotype" w:cs="Arial"/>
          <w:sz w:val="24"/>
          <w:szCs w:val="24"/>
        </w:rPr>
        <w:t xml:space="preserve"> entrega el salario o compensaciones nombre ni puesto de adscripción de los servidores públicos del ayuntamiento de </w:t>
      </w:r>
      <w:r w:rsidR="003B0B05" w:rsidRPr="003B0B05">
        <w:rPr>
          <w:rFonts w:ascii="Palatino Linotype" w:hAnsi="Palatino Linotype" w:cs="Arial"/>
          <w:sz w:val="24"/>
          <w:szCs w:val="24"/>
        </w:rPr>
        <w:t>Soyaniquilpan de Juárez</w:t>
      </w:r>
      <w:r w:rsidR="005D31B6">
        <w:rPr>
          <w:rFonts w:ascii="Palatino Linotype" w:hAnsi="Palatino Linotype" w:cs="Arial"/>
          <w:sz w:val="24"/>
          <w:szCs w:val="24"/>
        </w:rPr>
        <w:t>, en virtud de que hace referencia</w:t>
      </w:r>
      <w:r w:rsidR="003B0B05">
        <w:rPr>
          <w:rFonts w:ascii="Palatino Linotype" w:hAnsi="Palatino Linotype" w:cs="Arial"/>
          <w:sz w:val="24"/>
          <w:szCs w:val="24"/>
        </w:rPr>
        <w:t xml:space="preserve"> al Tabulador de sueldos para los años, 2016, 2017 y 2018</w:t>
      </w:r>
      <w:r w:rsidR="005D31B6">
        <w:rPr>
          <w:rFonts w:ascii="Palatino Linotype" w:hAnsi="Palatino Linotype" w:cs="Arial"/>
          <w:sz w:val="24"/>
          <w:szCs w:val="24"/>
        </w:rPr>
        <w:t>, lo cual no guarda cong</w:t>
      </w:r>
      <w:r w:rsidR="00F75A1F">
        <w:rPr>
          <w:rFonts w:ascii="Palatino Linotype" w:hAnsi="Palatino Linotype" w:cs="Arial"/>
          <w:sz w:val="24"/>
          <w:szCs w:val="24"/>
        </w:rPr>
        <w:t>ruencia con lo solicitado por el</w:t>
      </w:r>
      <w:r w:rsidR="005D31B6">
        <w:rPr>
          <w:rFonts w:ascii="Palatino Linotype" w:hAnsi="Palatino Linotype" w:cs="Arial"/>
          <w:sz w:val="24"/>
          <w:szCs w:val="24"/>
        </w:rPr>
        <w:t xml:space="preserve"> particular.</w:t>
      </w:r>
    </w:p>
    <w:p w:rsidR="005D31B6" w:rsidRPr="003B0B05" w:rsidRDefault="005D31B6" w:rsidP="005D31B6">
      <w:pPr>
        <w:pStyle w:val="Sinespaciado"/>
        <w:spacing w:line="360" w:lineRule="auto"/>
        <w:jc w:val="both"/>
        <w:rPr>
          <w:rFonts w:ascii="Palatino Linotype" w:hAnsi="Palatino Linotype"/>
          <w:sz w:val="24"/>
        </w:rPr>
      </w:pPr>
      <w:r w:rsidRPr="003B0B05">
        <w:rPr>
          <w:rFonts w:ascii="Palatino Linotype" w:hAnsi="Palatino Linotype" w:cs="Arial"/>
          <w:sz w:val="24"/>
        </w:rPr>
        <w:lastRenderedPageBreak/>
        <w:t xml:space="preserve">Del tal forma que es necesario verificar si el Sujeto Obligado cuenta con las atribuciones para generar </w:t>
      </w:r>
      <w:r w:rsidR="00A36A96">
        <w:rPr>
          <w:rFonts w:ascii="Palatino Linotype" w:hAnsi="Palatino Linotype" w:cs="Arial"/>
          <w:sz w:val="24"/>
        </w:rPr>
        <w:t>la información solicitada por El</w:t>
      </w:r>
      <w:r w:rsidRPr="003B0B05">
        <w:rPr>
          <w:rFonts w:ascii="Palatino Linotype" w:hAnsi="Palatino Linotype" w:cs="Arial"/>
          <w:sz w:val="24"/>
        </w:rPr>
        <w:t xml:space="preserve"> Recurrente. Así, </w:t>
      </w:r>
      <w:r w:rsidRPr="003B0B05">
        <w:rPr>
          <w:rFonts w:ascii="Palatino Linotype" w:hAnsi="Palatino Linotype"/>
          <w:sz w:val="24"/>
        </w:rPr>
        <w:t>En ese orden de ideas, la Ley de Transparencia y Acceso a la Información Pública del Estado de México y Municipios, prevé en su artículo 23, fracción IV, lo siguiente:</w:t>
      </w:r>
    </w:p>
    <w:p w:rsidR="005D31B6" w:rsidRPr="00C24D80" w:rsidRDefault="005D31B6" w:rsidP="005D31B6">
      <w:pPr>
        <w:pStyle w:val="Sinespaciado"/>
        <w:spacing w:line="360" w:lineRule="auto"/>
        <w:jc w:val="both"/>
        <w:rPr>
          <w:rFonts w:ascii="Palatino Linotype" w:hAnsi="Palatino Linotype"/>
        </w:rPr>
      </w:pPr>
    </w:p>
    <w:p w:rsidR="005D31B6" w:rsidRPr="00BF0BA6" w:rsidRDefault="005D31B6" w:rsidP="005D31B6">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5D31B6" w:rsidRPr="00BF0BA6" w:rsidRDefault="005D31B6" w:rsidP="005D31B6">
      <w:pPr>
        <w:pStyle w:val="Sinespaciado"/>
        <w:ind w:left="567" w:right="567"/>
        <w:jc w:val="both"/>
        <w:rPr>
          <w:rFonts w:ascii="Palatino Linotype" w:hAnsi="Palatino Linotype"/>
          <w:i/>
        </w:rPr>
      </w:pPr>
      <w:r w:rsidRPr="00BF0BA6">
        <w:rPr>
          <w:rFonts w:ascii="Palatino Linotype" w:hAnsi="Palatino Linotype"/>
          <w:i/>
        </w:rPr>
        <w:t>I. (…)</w:t>
      </w:r>
    </w:p>
    <w:p w:rsidR="005D31B6" w:rsidRPr="00BF0BA6" w:rsidRDefault="005D31B6" w:rsidP="005D31B6">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5D31B6" w:rsidRPr="00BF0BA6" w:rsidRDefault="005D31B6" w:rsidP="005D31B6">
      <w:pPr>
        <w:pStyle w:val="Sinespaciado"/>
        <w:ind w:left="567" w:right="567"/>
        <w:jc w:val="both"/>
        <w:rPr>
          <w:rFonts w:ascii="Palatino Linotype" w:hAnsi="Palatino Linotype"/>
          <w:i/>
        </w:rPr>
      </w:pPr>
      <w:r w:rsidRPr="00BF0BA6">
        <w:rPr>
          <w:rFonts w:ascii="Palatino Linotype" w:hAnsi="Palatino Linotype"/>
          <w:i/>
        </w:rPr>
        <w:t>V. (…)</w:t>
      </w:r>
    </w:p>
    <w:p w:rsidR="005D31B6" w:rsidRPr="00C24D80" w:rsidRDefault="005D31B6" w:rsidP="005D31B6">
      <w:pPr>
        <w:pStyle w:val="Sinespaciado"/>
        <w:spacing w:line="360" w:lineRule="auto"/>
        <w:jc w:val="both"/>
        <w:rPr>
          <w:rFonts w:ascii="Palatino Linotype" w:hAnsi="Palatino Linotype"/>
        </w:rPr>
      </w:pPr>
    </w:p>
    <w:p w:rsidR="005D31B6" w:rsidRPr="000A3254" w:rsidRDefault="005D31B6" w:rsidP="005D31B6">
      <w:pPr>
        <w:pStyle w:val="Sinespaciado"/>
        <w:spacing w:line="360" w:lineRule="auto"/>
        <w:jc w:val="both"/>
        <w:rPr>
          <w:rFonts w:ascii="Palatino Linotype" w:hAnsi="Palatino Linotype"/>
          <w:sz w:val="24"/>
        </w:rPr>
      </w:pPr>
      <w:r w:rsidRPr="000A325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D31B6" w:rsidRPr="00C24D80" w:rsidRDefault="005D31B6" w:rsidP="005D31B6">
      <w:pPr>
        <w:pStyle w:val="Sinespaciado"/>
        <w:spacing w:line="360" w:lineRule="auto"/>
        <w:jc w:val="both"/>
        <w:rPr>
          <w:rFonts w:ascii="Palatino Linotype" w:hAnsi="Palatino Linotype"/>
        </w:rPr>
      </w:pPr>
    </w:p>
    <w:p w:rsidR="005D31B6" w:rsidRPr="000A3254" w:rsidRDefault="005D31B6" w:rsidP="005D31B6">
      <w:pPr>
        <w:pStyle w:val="Sinespaciado"/>
        <w:spacing w:line="360" w:lineRule="auto"/>
        <w:jc w:val="both"/>
        <w:rPr>
          <w:rFonts w:ascii="Palatino Linotype" w:eastAsia="Calibri" w:hAnsi="Palatino Linotype" w:cs="Arial"/>
          <w:sz w:val="24"/>
          <w:lang w:eastAsia="es-MX"/>
        </w:rPr>
      </w:pPr>
      <w:r w:rsidRPr="000A3254">
        <w:rPr>
          <w:rFonts w:ascii="Palatino Linotype" w:eastAsia="Calibri" w:hAnsi="Palatino Linotype" w:cs="Arial"/>
          <w:sz w:val="24"/>
          <w:lang w:eastAsia="es-MX"/>
        </w:rPr>
        <w:t>Así, conviene citar lo establecido por el artículo 31 fracción XVIII, de la Ley Orgánica Municipal del Estado de México, que a la letra señala:</w:t>
      </w:r>
    </w:p>
    <w:p w:rsidR="005D31B6" w:rsidRPr="00C24D80" w:rsidRDefault="005D31B6" w:rsidP="005D31B6">
      <w:pPr>
        <w:pStyle w:val="Sinespaciado"/>
        <w:spacing w:line="360" w:lineRule="auto"/>
        <w:jc w:val="both"/>
        <w:rPr>
          <w:rFonts w:ascii="Palatino Linotype" w:eastAsia="Calibri" w:hAnsi="Palatino Linotype" w:cs="Arial"/>
          <w:lang w:eastAsia="es-MX"/>
        </w:rPr>
      </w:pPr>
    </w:p>
    <w:p w:rsidR="005D31B6" w:rsidRPr="00BF0BA6" w:rsidRDefault="005D31B6" w:rsidP="005D31B6">
      <w:pPr>
        <w:pStyle w:val="Sinespaciado"/>
        <w:ind w:left="567" w:right="567"/>
        <w:jc w:val="both"/>
        <w:rPr>
          <w:rFonts w:ascii="Palatino Linotype" w:hAnsi="Palatino Linotype" w:cs="Arial"/>
          <w:i/>
        </w:rPr>
      </w:pPr>
      <w:r w:rsidRPr="00BF0BA6">
        <w:rPr>
          <w:rFonts w:ascii="Palatino Linotype" w:hAnsi="Palatino Linotype" w:cs="Arial"/>
          <w:b/>
          <w:i/>
        </w:rPr>
        <w:t>Artículo 31</w:t>
      </w:r>
      <w:r w:rsidRPr="00BF0BA6">
        <w:rPr>
          <w:rFonts w:ascii="Palatino Linotype" w:hAnsi="Palatino Linotype" w:cs="Arial"/>
          <w:i/>
        </w:rPr>
        <w:t>.- Son atribuciones de los ayuntamientos:</w:t>
      </w:r>
    </w:p>
    <w:p w:rsidR="005D31B6" w:rsidRPr="00BF0BA6" w:rsidRDefault="005D31B6" w:rsidP="005D31B6">
      <w:pPr>
        <w:pStyle w:val="Sinespaciado"/>
        <w:ind w:left="567" w:right="567"/>
        <w:jc w:val="both"/>
        <w:rPr>
          <w:rFonts w:ascii="Palatino Linotype" w:hAnsi="Palatino Linotype" w:cs="Arial"/>
          <w:i/>
        </w:rPr>
      </w:pPr>
      <w:r w:rsidRPr="00BF0BA6">
        <w:rPr>
          <w:rFonts w:ascii="Palatino Linotype" w:hAnsi="Palatino Linotype" w:cs="Arial"/>
          <w:i/>
        </w:rPr>
        <w:t>(…)</w:t>
      </w:r>
    </w:p>
    <w:p w:rsidR="005D31B6" w:rsidRPr="00BF0BA6" w:rsidRDefault="005D31B6" w:rsidP="005D31B6">
      <w:pPr>
        <w:pStyle w:val="Sinespaciado"/>
        <w:ind w:left="567" w:right="567"/>
        <w:jc w:val="both"/>
        <w:rPr>
          <w:rFonts w:ascii="Palatino Linotype" w:hAnsi="Palatino Linotype" w:cs="Arial"/>
          <w:i/>
        </w:rPr>
      </w:pPr>
      <w:r w:rsidRPr="00BF0BA6">
        <w:rPr>
          <w:rFonts w:ascii="Palatino Linotype" w:hAnsi="Palatino Linotype" w:cs="Arial"/>
          <w:i/>
        </w:rPr>
        <w:t>XVIII. Administrar su hacienda en términos de ley, y controlar a través del presidente y síndico la aplicación del presupuesto de egresos del municipio;</w:t>
      </w:r>
    </w:p>
    <w:p w:rsidR="005D31B6" w:rsidRDefault="005D31B6" w:rsidP="005D31B6">
      <w:pPr>
        <w:pStyle w:val="Sinespaciado"/>
        <w:ind w:left="567" w:right="567"/>
        <w:jc w:val="both"/>
        <w:rPr>
          <w:rFonts w:ascii="Palatino Linotype" w:hAnsi="Palatino Linotype" w:cs="Arial"/>
          <w:i/>
        </w:rPr>
      </w:pPr>
      <w:r w:rsidRPr="00BF0BA6">
        <w:rPr>
          <w:rFonts w:ascii="Palatino Linotype" w:hAnsi="Palatino Linotype" w:cs="Arial"/>
          <w:i/>
        </w:rPr>
        <w:t>(…)</w:t>
      </w:r>
    </w:p>
    <w:p w:rsidR="00C9419F" w:rsidRPr="00BF0BA6" w:rsidRDefault="00C9419F" w:rsidP="005D31B6">
      <w:pPr>
        <w:pStyle w:val="Sinespaciado"/>
        <w:ind w:left="567" w:right="567"/>
        <w:jc w:val="both"/>
        <w:rPr>
          <w:rFonts w:ascii="Palatino Linotype" w:hAnsi="Palatino Linotype" w:cs="Arial"/>
          <w:i/>
        </w:rPr>
      </w:pPr>
    </w:p>
    <w:p w:rsidR="005D31B6" w:rsidRPr="000A3254" w:rsidRDefault="005D31B6" w:rsidP="005D31B6">
      <w:pPr>
        <w:pStyle w:val="Sinespaciado"/>
        <w:spacing w:line="360" w:lineRule="auto"/>
        <w:jc w:val="both"/>
        <w:rPr>
          <w:rFonts w:ascii="Palatino Linotype" w:hAnsi="Palatino Linotype" w:cs="Arial"/>
          <w:sz w:val="24"/>
        </w:rPr>
      </w:pPr>
      <w:r w:rsidRPr="000A3254">
        <w:rPr>
          <w:rFonts w:ascii="Palatino Linotype" w:hAnsi="Palatino Linotype" w:cs="Arial"/>
          <w:sz w:val="24"/>
        </w:rPr>
        <w:t xml:space="preserve">Precepto legal del que se advierte que los Ayuntamientos tienen la atribución de administrar los recursos obtenidos de su hacienda, en los términos de la legislación </w:t>
      </w:r>
      <w:r w:rsidRPr="000A3254">
        <w:rPr>
          <w:rFonts w:ascii="Palatino Linotype" w:hAnsi="Palatino Linotype" w:cs="Arial"/>
          <w:sz w:val="24"/>
        </w:rPr>
        <w:lastRenderedPageBreak/>
        <w:t>aplicable, controlando, a través del Presidente y Síndico Municipal, la aplicación del presupuesto de egresos otorgado anualmente a los Municipios.</w:t>
      </w:r>
    </w:p>
    <w:p w:rsidR="007853F7" w:rsidRPr="006010FE" w:rsidRDefault="007853F7" w:rsidP="007853F7">
      <w:pPr>
        <w:spacing w:before="240" w:after="240" w:line="360" w:lineRule="auto"/>
        <w:ind w:right="51"/>
        <w:jc w:val="both"/>
        <w:rPr>
          <w:rFonts w:ascii="Palatino Linotype" w:hAnsi="Palatino Linotype" w:cs="Arial"/>
          <w:szCs w:val="20"/>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pudiera contenerse en los recibos de pago</w:t>
      </w:r>
      <w:r w:rsidRPr="006010FE">
        <w:rPr>
          <w:rFonts w:ascii="Palatino Linotype" w:eastAsia="Times New Roman" w:hAnsi="Palatino Linotype" w:cs="Arial"/>
          <w:sz w:val="24"/>
          <w:lang w:val="es-ES_tradnl"/>
        </w:rPr>
        <w:t xml:space="preserve"> </w:t>
      </w:r>
      <w:r>
        <w:rPr>
          <w:rFonts w:ascii="Palatino Linotype" w:eastAsia="Times New Roman" w:hAnsi="Palatino Linotype" w:cs="Arial"/>
          <w:b/>
          <w:sz w:val="24"/>
          <w:lang w:val="es-ES_tradnl"/>
        </w:rPr>
        <w:t>y/o nó</w:t>
      </w:r>
      <w:r w:rsidRPr="003D584C">
        <w:rPr>
          <w:rFonts w:ascii="Palatino Linotype" w:eastAsia="Times New Roman" w:hAnsi="Palatino Linotype" w:cs="Arial"/>
          <w:b/>
          <w:sz w:val="24"/>
          <w:lang w:val="es-ES_tradnl"/>
        </w:rPr>
        <w:t>mina general</w:t>
      </w:r>
      <w:r w:rsidRPr="006010FE">
        <w:rPr>
          <w:rFonts w:ascii="Palatino Linotype" w:eastAsia="Times New Roman" w:hAnsi="Palatino Linotype" w:cs="Arial"/>
          <w:sz w:val="24"/>
          <w:lang w:val="es-ES_tradnl"/>
        </w:rPr>
        <w:t xml:space="preserve"> del servidor público del cual requiere información:</w:t>
      </w:r>
    </w:p>
    <w:p w:rsidR="005D31B6" w:rsidRPr="000A3254" w:rsidRDefault="007853F7" w:rsidP="005D31B6">
      <w:pPr>
        <w:pStyle w:val="Sinespaciado"/>
        <w:spacing w:line="360" w:lineRule="auto"/>
        <w:jc w:val="both"/>
        <w:rPr>
          <w:rFonts w:ascii="Palatino Linotype" w:hAnsi="Palatino Linotype" w:cs="Arial"/>
          <w:color w:val="000000" w:themeColor="text1"/>
          <w:sz w:val="24"/>
        </w:rPr>
      </w:pPr>
      <w:r>
        <w:rPr>
          <w:rFonts w:ascii="Palatino Linotype" w:hAnsi="Palatino Linotype" w:cs="Arial"/>
          <w:color w:val="000000" w:themeColor="text1"/>
          <w:sz w:val="24"/>
        </w:rPr>
        <w:t>E</w:t>
      </w:r>
      <w:r w:rsidR="005D31B6" w:rsidRPr="000A3254">
        <w:rPr>
          <w:rFonts w:ascii="Palatino Linotype" w:hAnsi="Palatino Linotype" w:cs="Arial"/>
          <w:color w:val="000000" w:themeColor="text1"/>
          <w:sz w:val="24"/>
        </w:rPr>
        <w:t xml:space="preserve">s preciso señalar que en nuestra legislación no existe como tal una definición de </w:t>
      </w:r>
      <w:r w:rsidR="005D31B6" w:rsidRPr="000A3254">
        <w:rPr>
          <w:rFonts w:ascii="Palatino Linotype" w:hAnsi="Palatino Linotype" w:cs="Arial"/>
          <w:b/>
          <w:color w:val="000000" w:themeColor="text1"/>
          <w:sz w:val="24"/>
        </w:rPr>
        <w:t>“</w:t>
      </w:r>
      <w:r w:rsidR="005D31B6" w:rsidRPr="000A3254">
        <w:rPr>
          <w:rFonts w:ascii="Palatino Linotype" w:hAnsi="Palatino Linotype" w:cs="Arial"/>
          <w:b/>
          <w:color w:val="000000" w:themeColor="text1"/>
          <w:sz w:val="24"/>
          <w:u w:val="single"/>
        </w:rPr>
        <w:t>nómina</w:t>
      </w:r>
      <w:r w:rsidR="005D31B6" w:rsidRPr="000A3254">
        <w:rPr>
          <w:rFonts w:ascii="Palatino Linotype" w:hAnsi="Palatino Linotype" w:cs="Arial"/>
          <w:b/>
          <w:color w:val="000000" w:themeColor="text1"/>
          <w:sz w:val="24"/>
        </w:rPr>
        <w:t>”</w:t>
      </w:r>
      <w:r w:rsidR="005D31B6" w:rsidRPr="000A3254">
        <w:rPr>
          <w:rFonts w:ascii="Palatino Linotype" w:hAnsi="Palatino Linotype" w:cs="Arial"/>
          <w:color w:val="000000" w:themeColor="text1"/>
          <w:sz w:val="24"/>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5D31B6" w:rsidRPr="00345827" w:rsidRDefault="005D31B6" w:rsidP="005D31B6">
      <w:pPr>
        <w:pStyle w:val="Sinespaciado"/>
        <w:spacing w:line="360" w:lineRule="auto"/>
        <w:jc w:val="both"/>
        <w:rPr>
          <w:rFonts w:ascii="Palatino Linotype" w:hAnsi="Palatino Linotype" w:cs="Arial"/>
          <w:color w:val="000000" w:themeColor="text1"/>
        </w:rPr>
      </w:pPr>
    </w:p>
    <w:p w:rsidR="005D31B6" w:rsidRPr="00A00FBB" w:rsidRDefault="005D31B6" w:rsidP="005D31B6">
      <w:pPr>
        <w:pStyle w:val="Sinespaciado"/>
        <w:ind w:left="567" w:right="567"/>
        <w:jc w:val="both"/>
        <w:rPr>
          <w:rFonts w:ascii="Palatino Linotype" w:hAnsi="Palatino Linotype" w:cs="Arial"/>
          <w:i/>
        </w:rPr>
      </w:pPr>
      <w:r w:rsidRPr="00A00FBB">
        <w:rPr>
          <w:rFonts w:ascii="Palatino Linotype" w:hAnsi="Palatino Linotype" w:cs="Arial"/>
          <w:b/>
          <w:i/>
        </w:rPr>
        <w:t>NÓMINA</w:t>
      </w:r>
      <w:r w:rsidRPr="00A00FBB">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5D31B6" w:rsidRDefault="005D31B6" w:rsidP="005D31B6">
      <w:pPr>
        <w:widowControl w:val="0"/>
        <w:autoSpaceDE w:val="0"/>
        <w:autoSpaceDN w:val="0"/>
        <w:adjustRightInd w:val="0"/>
        <w:spacing w:after="0" w:line="360" w:lineRule="auto"/>
        <w:jc w:val="both"/>
        <w:rPr>
          <w:rFonts w:ascii="Palatino Linotype" w:hAnsi="Palatino Linotype" w:cs="Arial"/>
          <w:sz w:val="24"/>
          <w:szCs w:val="24"/>
        </w:rPr>
      </w:pPr>
    </w:p>
    <w:p w:rsidR="005D31B6" w:rsidRPr="000A3254" w:rsidRDefault="005D31B6" w:rsidP="005D31B6">
      <w:pPr>
        <w:pStyle w:val="Sinespaciado"/>
        <w:spacing w:line="360" w:lineRule="auto"/>
        <w:jc w:val="both"/>
        <w:rPr>
          <w:rFonts w:ascii="Palatino Linotype" w:hAnsi="Palatino Linotype" w:cs="Arial"/>
          <w:sz w:val="24"/>
        </w:rPr>
      </w:pPr>
      <w:r w:rsidRPr="000A3254">
        <w:rPr>
          <w:rFonts w:ascii="Palatino Linotype" w:hAnsi="Palatino Linotype" w:cs="Arial"/>
          <w:sz w:val="24"/>
        </w:rPr>
        <w:t xml:space="preserve">Por tal motivo, es necesario dejar establecido que es la Tesorería Municipal la instancia competente para dar trámite a las solicitudes de información materia de este recurso; </w:t>
      </w:r>
      <w:r w:rsidRPr="000A3254">
        <w:rPr>
          <w:rFonts w:ascii="Palatino Linotype" w:hAnsi="Palatino Linotype" w:cs="Arial"/>
          <w:sz w:val="24"/>
        </w:rPr>
        <w:lastRenderedPageBreak/>
        <w:t xml:space="preserve">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rsidR="005D31B6" w:rsidRPr="00C24D80" w:rsidRDefault="005D31B6" w:rsidP="005D31B6">
      <w:pPr>
        <w:pStyle w:val="Sinespaciado"/>
        <w:spacing w:line="360" w:lineRule="auto"/>
        <w:jc w:val="both"/>
        <w:rPr>
          <w:rFonts w:ascii="Palatino Linotype" w:hAnsi="Palatino Linotype" w:cs="Arial"/>
        </w:rPr>
      </w:pP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93.- </w:t>
      </w:r>
      <w:r w:rsidRPr="00BA2E08">
        <w:rPr>
          <w:rFonts w:ascii="Palatino Linotype" w:hAnsi="Palatino Linotype" w:cs="Arial"/>
          <w:b/>
          <w:i/>
          <w:u w:val="single"/>
        </w:rPr>
        <w:t xml:space="preserve">La tesorería municipal es </w:t>
      </w:r>
      <w:r w:rsidRPr="00BA2E08">
        <w:rPr>
          <w:rFonts w:ascii="Palatino Linotype" w:hAnsi="Palatino Linotype" w:cs="Arial"/>
          <w:i/>
        </w:rPr>
        <w:t xml:space="preserve">el órgano encargado de la recaudación de los ingresos municipales y </w:t>
      </w:r>
      <w:r w:rsidRPr="00BA2E08">
        <w:rPr>
          <w:rFonts w:ascii="Palatino Linotype" w:hAnsi="Palatino Linotype" w:cs="Arial"/>
          <w:b/>
          <w:i/>
          <w:u w:val="single"/>
        </w:rPr>
        <w:t>responsable de realizar las erogaciones que haga el ayuntamiento</w:t>
      </w:r>
      <w:r w:rsidRPr="00BA2E08">
        <w:rPr>
          <w:rFonts w:ascii="Palatino Linotype" w:hAnsi="Palatino Linotype" w:cs="Arial"/>
          <w:i/>
        </w:rPr>
        <w:t xml:space="preserve">. </w:t>
      </w:r>
    </w:p>
    <w:p w:rsidR="005D31B6" w:rsidRPr="00BA2E08" w:rsidRDefault="005D31B6" w:rsidP="005D31B6">
      <w:pPr>
        <w:pStyle w:val="Sinespaciado"/>
        <w:ind w:left="567" w:right="567"/>
        <w:jc w:val="both"/>
        <w:rPr>
          <w:rFonts w:ascii="Palatino Linotype" w:hAnsi="Palatino Linotype" w:cs="Arial"/>
          <w:b/>
          <w:bCs/>
          <w:i/>
        </w:rPr>
      </w:pP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94.- </w:t>
      </w:r>
      <w:r w:rsidRPr="00BA2E08">
        <w:rPr>
          <w:rFonts w:ascii="Palatino Linotype" w:hAnsi="Palatino Linotype" w:cs="Arial"/>
          <w:b/>
          <w:i/>
          <w:u w:val="single"/>
        </w:rPr>
        <w:t>El tesorero municipal, al tomar posesión de su cargo, recibirá la hacienda pública de acuerdo con las previsiones a que se refiere el artículo 19 de esta Ley</w:t>
      </w:r>
      <w:r w:rsidRPr="00BA2E08">
        <w:rPr>
          <w:rFonts w:ascii="Palatino Linotype" w:hAnsi="Palatino Linotype" w:cs="Arial"/>
          <w:i/>
        </w:rPr>
        <w:t xml:space="preserve"> y remitirá un ejemplar de dicha documentación al ayuntamiento, al Órgano Superior de Fiscalización del Estado de México y al archivo de la tesorería. </w:t>
      </w:r>
    </w:p>
    <w:p w:rsidR="005D31B6" w:rsidRPr="00BA2E08" w:rsidRDefault="005D31B6" w:rsidP="005D31B6">
      <w:pPr>
        <w:pStyle w:val="Sinespaciado"/>
        <w:ind w:left="567" w:right="567"/>
        <w:jc w:val="both"/>
        <w:rPr>
          <w:rFonts w:ascii="Palatino Linotype" w:hAnsi="Palatino Linotype" w:cs="Arial"/>
          <w:b/>
          <w:bCs/>
          <w:i/>
        </w:rPr>
      </w:pP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95.- </w:t>
      </w:r>
      <w:r w:rsidRPr="00BA2E08">
        <w:rPr>
          <w:rFonts w:ascii="Palatino Linotype" w:hAnsi="Palatino Linotype" w:cs="Arial"/>
          <w:b/>
          <w:i/>
          <w:u w:val="single"/>
        </w:rPr>
        <w:t>Son atribuciones del tesorero municipal</w:t>
      </w:r>
      <w:r w:rsidRPr="00BA2E08">
        <w:rPr>
          <w:rFonts w:ascii="Palatino Linotype" w:hAnsi="Palatino Linotype" w:cs="Arial"/>
          <w:i/>
        </w:rPr>
        <w:t>:</w:t>
      </w:r>
    </w:p>
    <w:p w:rsidR="005D31B6" w:rsidRPr="00BA2E08" w:rsidRDefault="005D31B6" w:rsidP="005D31B6">
      <w:pPr>
        <w:pStyle w:val="Sinespaciado"/>
        <w:ind w:left="567" w:right="567"/>
        <w:jc w:val="both"/>
        <w:rPr>
          <w:rFonts w:ascii="Palatino Linotype" w:hAnsi="Palatino Linotype" w:cs="Arial"/>
          <w:i/>
        </w:rPr>
      </w:pP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I. </w:t>
      </w:r>
      <w:r w:rsidRPr="00BA2E08">
        <w:rPr>
          <w:rFonts w:ascii="Palatino Linotype" w:hAnsi="Palatino Linotype" w:cs="Arial"/>
          <w:b/>
          <w:i/>
          <w:u w:val="single"/>
        </w:rPr>
        <w:t>Administrar la hacienda pública municipal, de conformidad con las disposiciones legales aplicables</w:t>
      </w:r>
      <w:r w:rsidRPr="00BA2E08">
        <w:rPr>
          <w:rFonts w:ascii="Palatino Linotype" w:hAnsi="Palatino Linotype" w:cs="Arial"/>
          <w:i/>
        </w:rPr>
        <w:t xml:space="preserve">;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III. Imponer las sanciones administrativas que procedan por infracciones a las disposiciones fiscales;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IV. </w:t>
      </w:r>
      <w:r w:rsidRPr="00BA2E08">
        <w:rPr>
          <w:rFonts w:ascii="Palatino Linotype" w:hAnsi="Palatino Linotype" w:cs="Arial"/>
          <w:b/>
          <w:i/>
          <w:u w:val="single"/>
        </w:rPr>
        <w:t>Llevar los registros contables, financieros y administrativos de los</w:t>
      </w:r>
      <w:r w:rsidRPr="00BA2E08">
        <w:rPr>
          <w:rFonts w:ascii="Palatino Linotype" w:hAnsi="Palatino Linotype" w:cs="Arial"/>
          <w:i/>
        </w:rPr>
        <w:t xml:space="preserve"> ingresos, </w:t>
      </w:r>
      <w:r w:rsidRPr="00BA2E08">
        <w:rPr>
          <w:rFonts w:ascii="Palatino Linotype" w:hAnsi="Palatino Linotype" w:cs="Arial"/>
          <w:b/>
          <w:i/>
          <w:u w:val="single"/>
        </w:rPr>
        <w:t>egresos</w:t>
      </w:r>
      <w:r w:rsidRPr="00BA2E08">
        <w:rPr>
          <w:rFonts w:ascii="Palatino Linotype" w:hAnsi="Palatino Linotype" w:cs="Arial"/>
          <w:i/>
        </w:rPr>
        <w:t xml:space="preserve">, e inventarios;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VI. Presentar anualmente al ayuntamiento un informe de la situación contable financiera de la Tesorería Municipal;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VII. Diseñar y aprobar las formas oficiales de manifestaciones, avisos y declaraciones y demás documentos requeridos;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VIII. Participar en la formulación de Convenios Fiscales y ejercer las atribuciones que le correspondan en el ámbito de su competencia;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IX. Proponer al ayuntamiento la cancelación de cuentas incobrables;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lastRenderedPageBreak/>
        <w:t xml:space="preserve">X. Custodiar y ejercer las garantías que se otorguen en favor de la hacienda municipal;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XI. Proponer la política de ingresos de la tesorería municipal;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XII. Intervenir en la elaboración del programa financiero municipal;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XIII. Elaborar y mantener actualizado el Padrón de Contribuyentes;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XIV. Ministrar a su inmediato antecesor todos los datos oficiales que le solicitare, para contestar los pliegos de observaciones y alcances que formule y deduzca el Órgano Superior de Fiscalización del Estado de México;</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XV. Solicitar a las instancias competentes, la práctica de revisiones circunstanciadas, de conformidad con las normas que rigen en materia de control y evaluación gubernamental en el ámbito municipal;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XVI. Glosar oportunamente las cuentas del ayuntamiento;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XVIII. Expedir copias certificadas de los documentos a su cuidado, por acuerdo expreso del Ayuntamiento y cuando se trate de documentación presentada ante el Órgano Superior de Fiscalización del Estado de México;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XX. Dar cumplimiento a las leyes, convenios de coordinación fiscal y demás que en materia hacendaria celebre el Ayuntamiento con el Estado; </w:t>
      </w:r>
    </w:p>
    <w:p w:rsidR="005D31B6" w:rsidRPr="00BA2E08" w:rsidRDefault="005D31B6" w:rsidP="005D31B6">
      <w:pPr>
        <w:pStyle w:val="Sinespaciado"/>
        <w:ind w:left="567" w:right="567"/>
        <w:jc w:val="both"/>
        <w:rPr>
          <w:rFonts w:ascii="Palatino Linotype" w:hAnsi="Palatino Linotype" w:cs="Arial"/>
          <w:i/>
        </w:rPr>
      </w:pPr>
      <w:r w:rsidRPr="00BA2E08">
        <w:rPr>
          <w:rFonts w:ascii="Palatino Linotype" w:hAnsi="Palatino Linotype" w:cs="Arial"/>
          <w:i/>
        </w:rPr>
        <w:t xml:space="preserve">XXI. Entregar oportunamente a él o los Síndicos, según sea el caso, el informe mensual que corresponda, a fin de que se revise, y de ser necesario, para que se formulen las observaciones respectivas. </w:t>
      </w:r>
    </w:p>
    <w:p w:rsidR="005D31B6" w:rsidRPr="00C24D80" w:rsidRDefault="005D31B6" w:rsidP="005D31B6">
      <w:pPr>
        <w:pStyle w:val="Sinespaciado"/>
        <w:ind w:left="567" w:right="567"/>
        <w:jc w:val="both"/>
        <w:rPr>
          <w:rFonts w:ascii="Palatino Linotype" w:hAnsi="Palatino Linotype" w:cs="Arial"/>
          <w:b/>
          <w:i/>
          <w:u w:val="single"/>
        </w:rPr>
      </w:pPr>
      <w:r w:rsidRPr="00BA2E08">
        <w:rPr>
          <w:rFonts w:ascii="Palatino Linotype" w:hAnsi="Palatino Linotype" w:cs="Arial"/>
          <w:i/>
        </w:rPr>
        <w:t xml:space="preserve">XXII. </w:t>
      </w:r>
      <w:r w:rsidRPr="00BA2E08">
        <w:rPr>
          <w:rFonts w:ascii="Palatino Linotype" w:hAnsi="Palatino Linotype" w:cs="Arial"/>
          <w:b/>
          <w:i/>
          <w:u w:val="single"/>
        </w:rPr>
        <w:t>Las que les señalen las demás disposiciones legales y el ayuntamiento.</w:t>
      </w:r>
    </w:p>
    <w:p w:rsidR="005D31B6" w:rsidRPr="00C24D80" w:rsidRDefault="005D31B6" w:rsidP="005D31B6">
      <w:pPr>
        <w:pStyle w:val="Sinespaciado"/>
        <w:spacing w:line="360" w:lineRule="auto"/>
        <w:jc w:val="both"/>
        <w:rPr>
          <w:rFonts w:ascii="Palatino Linotype" w:hAnsi="Palatino Linotype" w:cs="Arial"/>
        </w:rPr>
      </w:pPr>
    </w:p>
    <w:p w:rsidR="005D31B6" w:rsidRPr="000A3254" w:rsidRDefault="005D31B6" w:rsidP="005D31B6">
      <w:pPr>
        <w:pStyle w:val="Sinespaciado"/>
        <w:spacing w:line="360" w:lineRule="auto"/>
        <w:jc w:val="both"/>
        <w:rPr>
          <w:rFonts w:ascii="Palatino Linotype" w:hAnsi="Palatino Linotype" w:cs="Arial"/>
          <w:sz w:val="24"/>
        </w:rPr>
      </w:pPr>
      <w:r w:rsidRPr="000A3254">
        <w:rPr>
          <w:rFonts w:ascii="Palatino Linotype" w:hAnsi="Palatino Linotype" w:cs="Arial"/>
          <w:sz w:val="24"/>
        </w:rPr>
        <w:t>Es así que, al no encontrarse una disposición específica en el artículo 95 de la Ley en cita que faculte al Tesorero Municipal a elaborar los recibos de nómina, se debe remitir a otros ordenamientos.</w:t>
      </w:r>
    </w:p>
    <w:p w:rsidR="005D31B6" w:rsidRPr="000A3254" w:rsidRDefault="005D31B6" w:rsidP="005D31B6">
      <w:pPr>
        <w:pStyle w:val="Sinespaciado"/>
        <w:spacing w:line="360" w:lineRule="auto"/>
        <w:jc w:val="both"/>
        <w:rPr>
          <w:rFonts w:ascii="Palatino Linotype" w:hAnsi="Palatino Linotype" w:cs="Arial"/>
          <w:sz w:val="24"/>
        </w:rPr>
      </w:pPr>
    </w:p>
    <w:p w:rsidR="005D31B6" w:rsidRPr="000A3254" w:rsidRDefault="005D31B6" w:rsidP="005D31B6">
      <w:pPr>
        <w:pStyle w:val="Sinespaciado"/>
        <w:spacing w:line="360" w:lineRule="auto"/>
        <w:jc w:val="both"/>
        <w:rPr>
          <w:rFonts w:ascii="Palatino Linotype" w:hAnsi="Palatino Linotype" w:cs="Arial"/>
          <w:sz w:val="24"/>
          <w:lang w:eastAsia="es-MX"/>
        </w:rPr>
      </w:pPr>
      <w:r w:rsidRPr="000A3254">
        <w:rPr>
          <w:rFonts w:ascii="Palatino Linotype" w:hAnsi="Palatino Linotype" w:cs="Arial"/>
          <w:sz w:val="24"/>
        </w:rPr>
        <w:lastRenderedPageBreak/>
        <w:t>Como ya se apuntó, si bien es cierto nuestra legislación no establece la definición de “nómina”,</w:t>
      </w:r>
      <w:r w:rsidRPr="000A3254">
        <w:rPr>
          <w:rFonts w:ascii="Palatino Linotype" w:hAnsi="Palatino Linotype" w:cs="Arial"/>
          <w:b/>
          <w:sz w:val="24"/>
        </w:rPr>
        <w:t xml:space="preserve"> </w:t>
      </w:r>
      <w:r w:rsidRPr="000A3254">
        <w:rPr>
          <w:rFonts w:ascii="Palatino Linotype" w:hAnsi="Palatino Linotype" w:cs="Arial"/>
          <w:sz w:val="24"/>
          <w:lang w:eastAsia="es-MX"/>
        </w:rPr>
        <w:t xml:space="preserve">este </w:t>
      </w:r>
      <w:r w:rsidRPr="000A3254">
        <w:rPr>
          <w:rFonts w:ascii="Palatino Linotype" w:hAnsi="Palatino Linotype" w:cs="Arial"/>
          <w:sz w:val="24"/>
        </w:rPr>
        <w:t>término</w:t>
      </w:r>
      <w:r w:rsidRPr="000A3254">
        <w:rPr>
          <w:rFonts w:ascii="Palatino Linotype" w:hAnsi="Palatino Linotype" w:cs="Arial"/>
          <w:sz w:val="24"/>
          <w:lang w:eastAsia="es-MX"/>
        </w:rPr>
        <w:t xml:space="preserve"> es </w:t>
      </w:r>
      <w:r w:rsidRPr="000A3254">
        <w:rPr>
          <w:rFonts w:ascii="Palatino Linotype" w:hAnsi="Palatino Linotype" w:cs="Arial"/>
          <w:sz w:val="24"/>
        </w:rPr>
        <w:t>mencionado</w:t>
      </w:r>
      <w:r w:rsidRPr="000A3254">
        <w:rPr>
          <w:rFonts w:ascii="Palatino Linotype" w:hAnsi="Palatino Linotype" w:cs="Arial"/>
          <w:sz w:val="24"/>
          <w:lang w:eastAsia="es-MX"/>
        </w:rPr>
        <w:t xml:space="preserve"> en diferentes ordenamientos legales, así el artículo 804 fracción II de la Ley Federal de Trabajo, señala lo siguiente:</w:t>
      </w:r>
    </w:p>
    <w:p w:rsidR="005D31B6" w:rsidRPr="00BA2E08" w:rsidRDefault="005D31B6" w:rsidP="005D31B6">
      <w:pPr>
        <w:pStyle w:val="Sinespaciado"/>
        <w:ind w:left="567" w:right="567"/>
        <w:jc w:val="both"/>
        <w:rPr>
          <w:rFonts w:ascii="Palatino Linotype" w:hAnsi="Palatino Linotype" w:cs="Arial"/>
          <w:i/>
          <w:lang w:eastAsia="es-MX"/>
        </w:rPr>
      </w:pPr>
      <w:r w:rsidRPr="00BA2E08">
        <w:rPr>
          <w:rFonts w:ascii="Palatino Linotype" w:hAnsi="Palatino Linotype" w:cs="Arial"/>
          <w:b/>
          <w:i/>
          <w:lang w:eastAsia="es-MX"/>
        </w:rPr>
        <w:t>Artículo 804.-</w:t>
      </w:r>
      <w:r w:rsidRPr="00BA2E08">
        <w:rPr>
          <w:rFonts w:ascii="Palatino Linotype" w:hAnsi="Palatino Linotype" w:cs="Arial"/>
          <w:i/>
          <w:lang w:eastAsia="es-MX"/>
        </w:rPr>
        <w:t xml:space="preserve"> </w:t>
      </w:r>
      <w:r w:rsidRPr="00BA2E08">
        <w:rPr>
          <w:rFonts w:ascii="Palatino Linotype" w:hAnsi="Palatino Linotype" w:cs="Arial"/>
          <w:b/>
          <w:i/>
          <w:u w:val="single"/>
          <w:lang w:eastAsia="es-MX"/>
        </w:rPr>
        <w:t>El patrón tiene obligación de conservar y exhibir en juicio los documentos que a continuación se precisan</w:t>
      </w:r>
      <w:r w:rsidRPr="00BA2E08">
        <w:rPr>
          <w:rFonts w:ascii="Palatino Linotype" w:hAnsi="Palatino Linotype" w:cs="Arial"/>
          <w:i/>
          <w:lang w:eastAsia="es-MX"/>
        </w:rPr>
        <w:t xml:space="preserve">: </w:t>
      </w:r>
    </w:p>
    <w:p w:rsidR="005D31B6" w:rsidRPr="00BA2E08" w:rsidRDefault="005D31B6" w:rsidP="005D31B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5D31B6" w:rsidRPr="00BA2E08" w:rsidRDefault="005D31B6" w:rsidP="005D31B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 xml:space="preserve">II. </w:t>
      </w:r>
      <w:r w:rsidRPr="00113767">
        <w:rPr>
          <w:rFonts w:ascii="Palatino Linotype" w:hAnsi="Palatino Linotype" w:cs="Arial"/>
          <w:b/>
          <w:i/>
          <w:u w:val="single"/>
          <w:lang w:eastAsia="es-MX"/>
        </w:rPr>
        <w:t>Listas de raya o</w:t>
      </w:r>
      <w:r w:rsidRPr="00113767">
        <w:rPr>
          <w:rFonts w:ascii="Palatino Linotype" w:hAnsi="Palatino Linotype" w:cs="Arial"/>
          <w:i/>
          <w:u w:val="single"/>
          <w:lang w:eastAsia="es-MX"/>
        </w:rPr>
        <w:t xml:space="preserve"> </w:t>
      </w:r>
      <w:r w:rsidRPr="00113767">
        <w:rPr>
          <w:rFonts w:ascii="Palatino Linotype" w:hAnsi="Palatino Linotype" w:cs="Arial"/>
          <w:b/>
          <w:i/>
          <w:u w:val="single"/>
          <w:lang w:eastAsia="es-MX"/>
        </w:rPr>
        <w:t>n</w:t>
      </w:r>
      <w:r w:rsidRPr="00BA2E08">
        <w:rPr>
          <w:rFonts w:ascii="Palatino Linotype" w:hAnsi="Palatino Linotype" w:cs="Arial"/>
          <w:b/>
          <w:i/>
          <w:u w:val="single"/>
          <w:lang w:eastAsia="es-MX"/>
        </w:rPr>
        <w:t>ómina de personal</w:t>
      </w:r>
      <w:r w:rsidRPr="00BA2E08">
        <w:rPr>
          <w:rFonts w:ascii="Palatino Linotype" w:hAnsi="Palatino Linotype" w:cs="Arial"/>
          <w:i/>
          <w:lang w:eastAsia="es-MX"/>
        </w:rPr>
        <w:t xml:space="preserve">, cuando se lleven en el centro de trabajo; o recibos de pagos de salarios; </w:t>
      </w:r>
    </w:p>
    <w:p w:rsidR="005D31B6" w:rsidRPr="00BA2E08" w:rsidRDefault="005D31B6" w:rsidP="005D31B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5D31B6" w:rsidRPr="00C24D80" w:rsidRDefault="005D31B6" w:rsidP="005D31B6">
      <w:pPr>
        <w:pStyle w:val="Sinespaciado"/>
        <w:ind w:left="567" w:right="567"/>
        <w:jc w:val="both"/>
        <w:rPr>
          <w:rFonts w:ascii="Palatino Linotype" w:hAnsi="Palatino Linotype" w:cs="Arial"/>
          <w:i/>
          <w:lang w:eastAsia="es-MX"/>
        </w:rPr>
      </w:pPr>
      <w:r w:rsidRPr="00BA2E08">
        <w:rPr>
          <w:rFonts w:ascii="Palatino Linotype" w:hAnsi="Palatino Linotype" w:cs="Arial"/>
          <w:b/>
          <w:i/>
          <w:u w:val="single"/>
          <w:lang w:eastAsia="es-MX"/>
        </w:rPr>
        <w:t>Los documentos</w:t>
      </w:r>
      <w:r w:rsidRPr="00BA2E08">
        <w:rPr>
          <w:rFonts w:ascii="Palatino Linotype" w:hAnsi="Palatino Linotype" w:cs="Arial"/>
          <w:i/>
          <w:lang w:eastAsia="es-MX"/>
        </w:rPr>
        <w:t xml:space="preserve"> señalados en la fracción I </w:t>
      </w:r>
      <w:r w:rsidRPr="00BA2E08">
        <w:rPr>
          <w:rFonts w:ascii="Palatino Linotype" w:hAnsi="Palatino Linotype" w:cs="Arial"/>
          <w:b/>
          <w:i/>
          <w:u w:val="single"/>
          <w:lang w:eastAsia="es-MX"/>
        </w:rPr>
        <w:t>deberán conservarse</w:t>
      </w:r>
      <w:r w:rsidRPr="00BA2E08">
        <w:rPr>
          <w:rFonts w:ascii="Palatino Linotype" w:hAnsi="Palatino Linotype" w:cs="Arial"/>
          <w:i/>
          <w:lang w:eastAsia="es-MX"/>
        </w:rPr>
        <w:t xml:space="preserve"> mientras dure la relación laboral y hasta un año después; los </w:t>
      </w:r>
      <w:r w:rsidRPr="00BA2E08">
        <w:rPr>
          <w:rFonts w:ascii="Palatino Linotype" w:hAnsi="Palatino Linotype" w:cs="Arial"/>
          <w:b/>
          <w:i/>
          <w:u w:val="single"/>
          <w:lang w:eastAsia="es-MX"/>
        </w:rPr>
        <w:t>señalados en las fracciones II</w:t>
      </w:r>
      <w:r w:rsidRPr="00BA2E08">
        <w:rPr>
          <w:rFonts w:ascii="Palatino Linotype" w:hAnsi="Palatino Linotype" w:cs="Arial"/>
          <w:i/>
          <w:lang w:eastAsia="es-MX"/>
        </w:rPr>
        <w:t xml:space="preserve">, III y IV, </w:t>
      </w:r>
      <w:r w:rsidRPr="00BA2E08">
        <w:rPr>
          <w:rFonts w:ascii="Palatino Linotype" w:hAnsi="Palatino Linotype" w:cs="Arial"/>
          <w:b/>
          <w:i/>
          <w:u w:val="single"/>
          <w:lang w:eastAsia="es-MX"/>
        </w:rPr>
        <w:t>durante el último año y un año después de que se extinga la relación laboral</w:t>
      </w:r>
      <w:r w:rsidRPr="00BA2E08">
        <w:rPr>
          <w:rFonts w:ascii="Palatino Linotype" w:hAnsi="Palatino Linotype" w:cs="Arial"/>
          <w:i/>
          <w:lang w:eastAsia="es-MX"/>
        </w:rPr>
        <w:t>; y los mencionados en la fracción V, conforme lo señalen las Leyes que los rijan.</w:t>
      </w:r>
    </w:p>
    <w:p w:rsidR="005D31B6" w:rsidRPr="00C24D80" w:rsidRDefault="005D31B6" w:rsidP="005D31B6">
      <w:pPr>
        <w:pStyle w:val="Sinespaciado"/>
        <w:spacing w:line="360" w:lineRule="auto"/>
        <w:jc w:val="both"/>
        <w:rPr>
          <w:rFonts w:ascii="Palatino Linotype" w:hAnsi="Palatino Linotype"/>
        </w:rPr>
      </w:pPr>
    </w:p>
    <w:p w:rsidR="005D31B6" w:rsidRPr="000A3254" w:rsidRDefault="005D31B6" w:rsidP="005D31B6">
      <w:pPr>
        <w:pStyle w:val="Sinespaciado"/>
        <w:spacing w:line="360" w:lineRule="auto"/>
        <w:jc w:val="both"/>
        <w:rPr>
          <w:rFonts w:ascii="Palatino Linotype" w:hAnsi="Palatino Linotype" w:cs="Arial"/>
          <w:sz w:val="24"/>
        </w:rPr>
      </w:pPr>
      <w:r w:rsidRPr="000A3254">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5D31B6" w:rsidRPr="000A3254" w:rsidRDefault="005D31B6" w:rsidP="005D31B6">
      <w:pPr>
        <w:pStyle w:val="Sinespaciado"/>
        <w:spacing w:line="360" w:lineRule="auto"/>
        <w:jc w:val="both"/>
        <w:rPr>
          <w:rFonts w:ascii="Palatino Linotype" w:hAnsi="Palatino Linotype" w:cs="Arial"/>
          <w:sz w:val="24"/>
        </w:rPr>
      </w:pPr>
    </w:p>
    <w:p w:rsidR="005D31B6" w:rsidRPr="000A3254" w:rsidRDefault="005D31B6" w:rsidP="005D31B6">
      <w:pPr>
        <w:pStyle w:val="Sinespaciado"/>
        <w:spacing w:line="360" w:lineRule="auto"/>
        <w:jc w:val="both"/>
        <w:rPr>
          <w:rFonts w:ascii="Palatino Linotype" w:hAnsi="Palatino Linotype"/>
          <w:sz w:val="24"/>
        </w:rPr>
      </w:pPr>
      <w:r w:rsidRPr="000A3254">
        <w:rPr>
          <w:rFonts w:ascii="Palatino Linotype" w:hAnsi="Palatino Linotype"/>
          <w:sz w:val="24"/>
        </w:rPr>
        <w:t xml:space="preserve">De igual forma, la Constitución </w:t>
      </w:r>
      <w:r w:rsidRPr="000A3254">
        <w:rPr>
          <w:rFonts w:ascii="Palatino Linotype" w:hAnsi="Palatino Linotype" w:cs="Arial"/>
          <w:sz w:val="24"/>
        </w:rPr>
        <w:t>Política</w:t>
      </w:r>
      <w:r w:rsidRPr="000A3254">
        <w:rPr>
          <w:rFonts w:ascii="Palatino Linotype" w:hAnsi="Palatino Linotype"/>
          <w:sz w:val="24"/>
        </w:rPr>
        <w:t xml:space="preserve"> del Estado Libre y Soberano de México dispone en lo relativo a las remuneraciones de los servidores públicos, lo siguiente:</w:t>
      </w:r>
    </w:p>
    <w:p w:rsidR="005D31B6" w:rsidRPr="00C24D80" w:rsidRDefault="005D31B6" w:rsidP="005D31B6">
      <w:pPr>
        <w:pStyle w:val="Sinespaciado"/>
        <w:spacing w:line="360" w:lineRule="auto"/>
        <w:jc w:val="both"/>
        <w:rPr>
          <w:rFonts w:ascii="Palatino Linotype" w:hAnsi="Palatino Linotype"/>
        </w:rPr>
      </w:pPr>
    </w:p>
    <w:p w:rsidR="005D31B6" w:rsidRPr="00BA2E08" w:rsidRDefault="005D31B6" w:rsidP="005D31B6">
      <w:pPr>
        <w:pStyle w:val="Sinespaciado"/>
        <w:ind w:left="567" w:right="567"/>
        <w:jc w:val="both"/>
        <w:rPr>
          <w:rFonts w:ascii="Palatino Linotype" w:hAnsi="Palatino Linotype" w:cs="Arial"/>
          <w:bCs/>
          <w:i/>
        </w:rPr>
      </w:pPr>
      <w:r w:rsidRPr="00BA2E08">
        <w:rPr>
          <w:rFonts w:ascii="Palatino Linotype" w:hAnsi="Palatino Linotype" w:cs="Arial"/>
          <w:b/>
          <w:bCs/>
          <w:i/>
        </w:rPr>
        <w:t xml:space="preserve">Artículo 147.- </w:t>
      </w:r>
      <w:r w:rsidRPr="00BA2E08">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rPr>
        <w:t>los miembros de los ayuntamientos</w:t>
      </w:r>
      <w:r w:rsidRPr="00BA2E08">
        <w:rPr>
          <w:rFonts w:ascii="Palatino Linotype" w:hAnsi="Palatino Linotype" w:cs="Arial"/>
          <w:bCs/>
          <w:i/>
        </w:rPr>
        <w:t xml:space="preserve"> y demás servidores públicos municipales </w:t>
      </w:r>
      <w:r w:rsidRPr="00BA2E08">
        <w:rPr>
          <w:rFonts w:ascii="Palatino Linotype" w:hAnsi="Palatino Linotype" w:cs="Arial"/>
          <w:b/>
          <w:bCs/>
          <w:i/>
        </w:rPr>
        <w:t>recibirán una retribución adecuada</w:t>
      </w:r>
      <w:r w:rsidRPr="00BA2E08">
        <w:rPr>
          <w:rFonts w:ascii="Palatino Linotype" w:hAnsi="Palatino Linotype" w:cs="Arial"/>
          <w:bCs/>
          <w:i/>
        </w:rPr>
        <w:t xml:space="preserve"> e </w:t>
      </w:r>
      <w:r w:rsidRPr="00BA2E08">
        <w:rPr>
          <w:rFonts w:ascii="Palatino Linotype" w:hAnsi="Palatino Linotype" w:cs="Arial"/>
          <w:b/>
          <w:bCs/>
          <w:i/>
        </w:rPr>
        <w:t>irrenunciable por el desempeño de su empleo, cargo o comisión</w:t>
      </w:r>
      <w:r w:rsidRPr="00BA2E08">
        <w:rPr>
          <w:rFonts w:ascii="Palatino Linotype" w:hAnsi="Palatino Linotype" w:cs="Arial"/>
          <w:bCs/>
          <w:i/>
        </w:rPr>
        <w:t xml:space="preserve">, que </w:t>
      </w:r>
      <w:r w:rsidRPr="00BA2E08">
        <w:rPr>
          <w:rFonts w:ascii="Palatino Linotype" w:hAnsi="Palatino Linotype" w:cs="Arial"/>
          <w:b/>
          <w:bCs/>
          <w:i/>
        </w:rPr>
        <w:t>será determinada en el presupuesto de egresos que corresponda.</w:t>
      </w:r>
    </w:p>
    <w:p w:rsidR="005D31B6" w:rsidRPr="00C24D80" w:rsidRDefault="005D31B6" w:rsidP="005D31B6">
      <w:pPr>
        <w:pStyle w:val="Sinespaciado"/>
        <w:spacing w:line="360" w:lineRule="auto"/>
        <w:jc w:val="both"/>
        <w:rPr>
          <w:rFonts w:ascii="Palatino Linotype" w:hAnsi="Palatino Linotype" w:cs="Arial"/>
          <w:bCs/>
          <w:i/>
        </w:rPr>
      </w:pPr>
    </w:p>
    <w:p w:rsidR="005D31B6" w:rsidRPr="00BA7B02" w:rsidRDefault="005D31B6" w:rsidP="005D31B6">
      <w:pPr>
        <w:pStyle w:val="Sinespaciado"/>
        <w:spacing w:line="360" w:lineRule="auto"/>
        <w:jc w:val="both"/>
        <w:rPr>
          <w:rFonts w:ascii="Palatino Linotype" w:hAnsi="Palatino Linotype" w:cs="Arial"/>
          <w:sz w:val="24"/>
        </w:rPr>
      </w:pPr>
      <w:r w:rsidRPr="00BA7B02">
        <w:rPr>
          <w:rFonts w:ascii="Palatino Linotype" w:hAnsi="Palatino Linotype" w:cs="Arial"/>
          <w:sz w:val="24"/>
        </w:rPr>
        <w:lastRenderedPageBreak/>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5D31B6" w:rsidRPr="00C24D80" w:rsidRDefault="005D31B6" w:rsidP="005D31B6">
      <w:pPr>
        <w:pStyle w:val="Sinespaciado"/>
        <w:spacing w:line="360" w:lineRule="auto"/>
        <w:jc w:val="both"/>
        <w:rPr>
          <w:rFonts w:ascii="Palatino Linotype" w:hAnsi="Palatino Linotype" w:cs="Arial"/>
        </w:rPr>
      </w:pPr>
    </w:p>
    <w:p w:rsidR="005D31B6" w:rsidRPr="000936DA" w:rsidRDefault="005D31B6" w:rsidP="005D31B6">
      <w:pPr>
        <w:pStyle w:val="Sinespaciado"/>
        <w:ind w:left="567" w:right="567"/>
        <w:jc w:val="both"/>
        <w:rPr>
          <w:rFonts w:ascii="Palatino Linotype" w:hAnsi="Palatino Linotype" w:cs="Arial"/>
          <w:bCs/>
          <w:i/>
        </w:rPr>
      </w:pPr>
      <w:r w:rsidRPr="000936DA">
        <w:rPr>
          <w:rFonts w:ascii="Palatino Linotype" w:hAnsi="Palatino Linotype" w:cs="Arial"/>
          <w:b/>
          <w:bCs/>
          <w:i/>
        </w:rPr>
        <w:t>Artículo 3.-</w:t>
      </w:r>
      <w:r w:rsidRPr="000936DA">
        <w:rPr>
          <w:rFonts w:ascii="Palatino Linotype" w:hAnsi="Palatino Linotype" w:cs="Arial"/>
          <w:bCs/>
          <w:i/>
        </w:rPr>
        <w:t xml:space="preserve"> Para efectos de este Código, Ley de Ingresos del Estado y del Presupuesto de Egresos se entenderá por:</w:t>
      </w:r>
    </w:p>
    <w:p w:rsidR="005D31B6" w:rsidRPr="000936DA" w:rsidRDefault="005D31B6" w:rsidP="005D31B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5D31B6" w:rsidRPr="000936DA" w:rsidRDefault="005D31B6" w:rsidP="005D31B6">
      <w:pPr>
        <w:pStyle w:val="Sinespaciado"/>
        <w:ind w:left="567" w:right="567"/>
        <w:jc w:val="both"/>
        <w:rPr>
          <w:rFonts w:ascii="Palatino Linotype" w:hAnsi="Palatino Linotype" w:cs="Arial"/>
          <w:bCs/>
          <w:i/>
        </w:rPr>
      </w:pPr>
      <w:r w:rsidRPr="000936DA">
        <w:rPr>
          <w:rFonts w:ascii="Palatino Linotype" w:hAnsi="Palatino Linotype" w:cs="Arial"/>
          <w:b/>
          <w:bCs/>
          <w:i/>
        </w:rPr>
        <w:t xml:space="preserve">XXXII. Remuneración: </w:t>
      </w:r>
      <w:r w:rsidRPr="000936DA">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5D31B6" w:rsidRPr="000936DA" w:rsidRDefault="005D31B6" w:rsidP="005D31B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5D31B6" w:rsidRPr="00C24D80" w:rsidRDefault="005D31B6" w:rsidP="005D31B6">
      <w:pPr>
        <w:pStyle w:val="Sinespaciado"/>
        <w:spacing w:line="360" w:lineRule="auto"/>
        <w:jc w:val="both"/>
        <w:rPr>
          <w:rFonts w:ascii="Palatino Linotype" w:hAnsi="Palatino Linotype" w:cs="Arial"/>
        </w:rPr>
      </w:pPr>
    </w:p>
    <w:p w:rsidR="005D31B6" w:rsidRPr="00BA7B02" w:rsidRDefault="005D31B6" w:rsidP="005D31B6">
      <w:pPr>
        <w:pStyle w:val="Sinespaciado"/>
        <w:spacing w:line="360" w:lineRule="auto"/>
        <w:jc w:val="both"/>
        <w:rPr>
          <w:rFonts w:ascii="Palatino Linotype" w:hAnsi="Palatino Linotype" w:cs="Arial"/>
          <w:sz w:val="24"/>
        </w:rPr>
      </w:pPr>
      <w:r w:rsidRPr="00BA7B02">
        <w:rPr>
          <w:rFonts w:ascii="Palatino Linotype" w:hAnsi="Palatino Linotype" w:cs="Arial"/>
          <w:sz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5D31B6" w:rsidRPr="00BA7B02" w:rsidRDefault="005D31B6" w:rsidP="005D31B6">
      <w:pPr>
        <w:pStyle w:val="Sinespaciado"/>
        <w:spacing w:line="360" w:lineRule="auto"/>
        <w:jc w:val="both"/>
        <w:rPr>
          <w:rFonts w:ascii="Palatino Linotype" w:hAnsi="Palatino Linotype" w:cs="Arial"/>
          <w:sz w:val="24"/>
        </w:rPr>
      </w:pPr>
    </w:p>
    <w:p w:rsidR="005D31B6" w:rsidRPr="00BA7B02" w:rsidRDefault="005D31B6" w:rsidP="005D31B6">
      <w:pPr>
        <w:pStyle w:val="Sinespaciado"/>
        <w:spacing w:line="360" w:lineRule="auto"/>
        <w:jc w:val="both"/>
        <w:rPr>
          <w:rFonts w:ascii="Palatino Linotype" w:hAnsi="Palatino Linotype" w:cs="Arial"/>
          <w:sz w:val="24"/>
        </w:rPr>
      </w:pPr>
      <w:r w:rsidRPr="00BA7B02">
        <w:rPr>
          <w:rFonts w:ascii="Palatino Linotype" w:hAnsi="Palatino Linotype" w:cs="Arial"/>
          <w:sz w:val="24"/>
        </w:rPr>
        <w:t>Ahora bien, el artículo 350 del Código Financiero del Estado de México dispone lo que se transcribe a continuación:</w:t>
      </w:r>
    </w:p>
    <w:p w:rsidR="005D31B6" w:rsidRPr="00C24D80" w:rsidRDefault="005D31B6" w:rsidP="005D31B6">
      <w:pPr>
        <w:pStyle w:val="Sinespaciado"/>
        <w:spacing w:line="360" w:lineRule="auto"/>
        <w:jc w:val="both"/>
        <w:rPr>
          <w:rFonts w:ascii="Palatino Linotype" w:hAnsi="Palatino Linotype" w:cs="Arial"/>
        </w:rPr>
      </w:pPr>
    </w:p>
    <w:p w:rsidR="005D31B6" w:rsidRPr="00E228E1" w:rsidRDefault="005D31B6" w:rsidP="005D31B6">
      <w:pPr>
        <w:pStyle w:val="Sinespaciado"/>
        <w:ind w:left="567" w:right="567"/>
        <w:jc w:val="both"/>
        <w:rPr>
          <w:rFonts w:ascii="Palatino Linotype" w:hAnsi="Palatino Linotype" w:cs="Arial"/>
          <w:bCs/>
          <w:i/>
        </w:rPr>
      </w:pPr>
      <w:r w:rsidRPr="00E228E1">
        <w:rPr>
          <w:rFonts w:ascii="Palatino Linotype" w:hAnsi="Palatino Linotype"/>
          <w:b/>
          <w:i/>
        </w:rPr>
        <w:t>Artículo 350.-</w:t>
      </w:r>
      <w:r w:rsidRPr="00E228E1">
        <w:rPr>
          <w:rFonts w:ascii="Palatino Linotype" w:hAnsi="Palatino Linotype"/>
          <w:i/>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rPr>
        <w:t>Fiscalización del Estado de México, la siguiente información:</w:t>
      </w:r>
    </w:p>
    <w:p w:rsidR="005D31B6" w:rsidRPr="00E228E1" w:rsidRDefault="005D31B6" w:rsidP="005D31B6">
      <w:pPr>
        <w:pStyle w:val="Sinespaciado"/>
        <w:ind w:left="567" w:right="567"/>
        <w:jc w:val="both"/>
        <w:rPr>
          <w:rFonts w:ascii="Palatino Linotype" w:hAnsi="Palatino Linotype" w:cs="Arial"/>
          <w:bCs/>
          <w:i/>
        </w:rPr>
      </w:pPr>
      <w:r w:rsidRPr="00E228E1">
        <w:rPr>
          <w:rFonts w:ascii="Palatino Linotype" w:hAnsi="Palatino Linotype" w:cs="Arial"/>
          <w:bCs/>
          <w:i/>
        </w:rPr>
        <w:lastRenderedPageBreak/>
        <w:t xml:space="preserve"> </w:t>
      </w:r>
    </w:p>
    <w:p w:rsidR="005D31B6" w:rsidRPr="00E228E1" w:rsidRDefault="005D31B6" w:rsidP="005D31B6">
      <w:pPr>
        <w:pStyle w:val="Sinespaciado"/>
        <w:numPr>
          <w:ilvl w:val="0"/>
          <w:numId w:val="18"/>
        </w:numPr>
        <w:ind w:right="567"/>
        <w:jc w:val="both"/>
        <w:rPr>
          <w:rFonts w:ascii="Palatino Linotype" w:hAnsi="Palatino Linotype" w:cs="Arial"/>
          <w:bCs/>
          <w:i/>
        </w:rPr>
      </w:pPr>
      <w:r w:rsidRPr="00E228E1">
        <w:rPr>
          <w:rFonts w:ascii="Palatino Linotype" w:hAnsi="Palatino Linotype" w:cs="Arial"/>
          <w:bCs/>
          <w:i/>
        </w:rPr>
        <w:t xml:space="preserve">Información patrimonial. </w:t>
      </w:r>
    </w:p>
    <w:p w:rsidR="005D31B6" w:rsidRPr="00E228E1" w:rsidRDefault="005D31B6" w:rsidP="005D31B6">
      <w:pPr>
        <w:pStyle w:val="Sinespaciado"/>
        <w:numPr>
          <w:ilvl w:val="0"/>
          <w:numId w:val="18"/>
        </w:numPr>
        <w:ind w:right="567"/>
        <w:jc w:val="both"/>
        <w:rPr>
          <w:rFonts w:ascii="Palatino Linotype" w:hAnsi="Palatino Linotype" w:cs="Arial"/>
          <w:bCs/>
          <w:i/>
        </w:rPr>
      </w:pPr>
      <w:r w:rsidRPr="00E228E1">
        <w:rPr>
          <w:rFonts w:ascii="Palatino Linotype" w:hAnsi="Palatino Linotype" w:cs="Arial"/>
          <w:bCs/>
          <w:i/>
        </w:rPr>
        <w:t xml:space="preserve">Información presupuestal. </w:t>
      </w:r>
    </w:p>
    <w:p w:rsidR="005D31B6" w:rsidRPr="00E228E1" w:rsidRDefault="005D31B6" w:rsidP="005D31B6">
      <w:pPr>
        <w:pStyle w:val="Sinespaciado"/>
        <w:numPr>
          <w:ilvl w:val="0"/>
          <w:numId w:val="18"/>
        </w:numPr>
        <w:ind w:right="567"/>
        <w:jc w:val="both"/>
        <w:rPr>
          <w:rFonts w:ascii="Palatino Linotype" w:hAnsi="Palatino Linotype" w:cs="Arial"/>
          <w:bCs/>
          <w:i/>
        </w:rPr>
      </w:pPr>
      <w:r w:rsidRPr="00E228E1">
        <w:rPr>
          <w:rFonts w:ascii="Palatino Linotype" w:hAnsi="Palatino Linotype" w:cs="Arial"/>
          <w:bCs/>
          <w:i/>
        </w:rPr>
        <w:t xml:space="preserve">Información de la obra pública. </w:t>
      </w:r>
    </w:p>
    <w:p w:rsidR="005D31B6" w:rsidRPr="00E228E1" w:rsidRDefault="005D31B6" w:rsidP="005D31B6">
      <w:pPr>
        <w:pStyle w:val="Sinespaciado"/>
        <w:numPr>
          <w:ilvl w:val="0"/>
          <w:numId w:val="18"/>
        </w:numPr>
        <w:ind w:right="567"/>
        <w:jc w:val="both"/>
        <w:rPr>
          <w:rFonts w:ascii="Palatino Linotype" w:hAnsi="Palatino Linotype" w:cs="Arial"/>
          <w:i/>
        </w:rPr>
      </w:pPr>
      <w:r w:rsidRPr="00E228E1">
        <w:rPr>
          <w:rFonts w:ascii="Palatino Linotype" w:hAnsi="Palatino Linotype" w:cs="Arial"/>
          <w:b/>
          <w:bCs/>
          <w:i/>
          <w:u w:val="single"/>
        </w:rPr>
        <w:t>Información de nómina</w:t>
      </w:r>
      <w:r w:rsidRPr="00E228E1">
        <w:rPr>
          <w:rFonts w:ascii="Palatino Linotype" w:hAnsi="Palatino Linotype" w:cs="Arial"/>
          <w:bCs/>
          <w:i/>
        </w:rPr>
        <w:t>.</w:t>
      </w:r>
    </w:p>
    <w:p w:rsidR="00C9419F" w:rsidRDefault="00C9419F" w:rsidP="005D31B6">
      <w:pPr>
        <w:pStyle w:val="Sinespaciado"/>
        <w:spacing w:line="360" w:lineRule="auto"/>
        <w:jc w:val="both"/>
        <w:rPr>
          <w:rFonts w:ascii="Palatino Linotype" w:hAnsi="Palatino Linotype"/>
          <w:sz w:val="24"/>
        </w:rPr>
      </w:pPr>
    </w:p>
    <w:p w:rsidR="005D31B6" w:rsidRPr="00BA7B02" w:rsidRDefault="005D31B6" w:rsidP="005D31B6">
      <w:pPr>
        <w:pStyle w:val="Sinespaciado"/>
        <w:spacing w:line="360" w:lineRule="auto"/>
        <w:jc w:val="both"/>
        <w:rPr>
          <w:rFonts w:ascii="Palatino Linotype" w:eastAsia="MS Mincho" w:hAnsi="Palatino Linotype" w:cs="Tahoma"/>
          <w:sz w:val="24"/>
          <w:lang w:val="es-ES_tradnl"/>
        </w:rPr>
      </w:pPr>
      <w:r w:rsidRPr="00BA7B02">
        <w:rPr>
          <w:rFonts w:ascii="Palatino Linotype" w:hAnsi="Palatino Linotype"/>
          <w:sz w:val="24"/>
        </w:rPr>
        <w:t xml:space="preserve">De igual forma, </w:t>
      </w:r>
      <w:r w:rsidRPr="00BA7B02">
        <w:rPr>
          <w:rFonts w:ascii="Palatino Linotype" w:eastAsia="MS Mincho" w:hAnsi="Palatino Linotype" w:cs="Arial"/>
          <w:sz w:val="24"/>
          <w:lang w:val="es-ES_tradnl"/>
        </w:rPr>
        <w:t xml:space="preserve">las </w:t>
      </w:r>
      <w:r w:rsidRPr="00BA7B02">
        <w:rPr>
          <w:rFonts w:ascii="Palatino Linotype" w:hAnsi="Palatino Linotype" w:cs="Arial"/>
          <w:sz w:val="24"/>
        </w:rPr>
        <w:t>disposiciones</w:t>
      </w:r>
      <w:r w:rsidRPr="00BA7B02">
        <w:rPr>
          <w:rFonts w:ascii="Palatino Linotype" w:eastAsia="MS Mincho" w:hAnsi="Palatino Linotype" w:cs="Arial"/>
          <w:sz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BA7B02">
        <w:rPr>
          <w:rFonts w:ascii="Palatino Linotype" w:eastAsia="MS Mincho" w:hAnsi="Palatino Linotype" w:cs="Tahoma"/>
          <w:sz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5D31B6" w:rsidRPr="002549B2" w:rsidRDefault="005D31B6" w:rsidP="005D31B6">
      <w:pPr>
        <w:widowControl w:val="0"/>
        <w:autoSpaceDE w:val="0"/>
        <w:autoSpaceDN w:val="0"/>
        <w:adjustRightInd w:val="0"/>
        <w:spacing w:after="0" w:line="360" w:lineRule="auto"/>
        <w:jc w:val="both"/>
        <w:rPr>
          <w:rFonts w:ascii="Palatino Linotype" w:hAnsi="Palatino Linotype" w:cs="Arial"/>
          <w:sz w:val="24"/>
          <w:szCs w:val="24"/>
        </w:rPr>
      </w:pPr>
    </w:p>
    <w:p w:rsidR="00BC1303" w:rsidRPr="00D22D43" w:rsidRDefault="00BC1303" w:rsidP="00BC1303">
      <w:pPr>
        <w:pStyle w:val="Sinespaciado"/>
        <w:spacing w:line="360" w:lineRule="auto"/>
        <w:jc w:val="both"/>
        <w:rPr>
          <w:rFonts w:ascii="Palatino Linotype" w:hAnsi="Palatino Linotype"/>
          <w:sz w:val="24"/>
        </w:rPr>
      </w:pPr>
      <w:r w:rsidRPr="00D22D43">
        <w:rPr>
          <w:rFonts w:ascii="Palatino Linotype" w:eastAsia="MS Mincho" w:hAnsi="Palatino Linotype" w:cs="Tahoma"/>
          <w:sz w:val="24"/>
          <w:lang w:val="es-ES_tradnl"/>
        </w:rPr>
        <w:t xml:space="preserve">Así, los Lineamientos en comento sirven para definir los criterios, formatos y documentación necesaria para </w:t>
      </w:r>
      <w:r w:rsidRPr="00D22D43">
        <w:rPr>
          <w:rFonts w:ascii="Palatino Linotype" w:hAnsi="Palatino Linotype" w:cs="Arial"/>
          <w:sz w:val="24"/>
        </w:rPr>
        <w:t>presentar</w:t>
      </w:r>
      <w:r w:rsidRPr="00D22D43">
        <w:rPr>
          <w:rFonts w:ascii="Palatino Linotype" w:eastAsia="MS Mincho" w:hAnsi="Palatino Linotype" w:cs="Tahoma"/>
          <w:sz w:val="24"/>
          <w:lang w:val="es-ES_tradnl"/>
        </w:rPr>
        <w:t xml:space="preserve"> los informes mensuales. Entre los criterios que se manejan en tales Lineamientos esta aquel que se refiere a la integración de </w:t>
      </w:r>
      <w:r w:rsidRPr="00D22D43">
        <w:rPr>
          <w:rFonts w:ascii="Palatino Linotype" w:eastAsia="MS Mincho" w:hAnsi="Palatino Linotype" w:cs="Tahoma"/>
          <w:b/>
          <w:i/>
          <w:sz w:val="24"/>
          <w:lang w:val="es-ES_tradnl"/>
        </w:rPr>
        <w:t>información de nómina</w:t>
      </w:r>
      <w:r w:rsidRPr="00D22D43">
        <w:rPr>
          <w:rFonts w:ascii="Palatino Linotype" w:eastAsia="MS Mincho" w:hAnsi="Palatino Linotype" w:cs="Tahoma"/>
          <w:sz w:val="24"/>
          <w:lang w:val="es-ES_tradnl"/>
        </w:rPr>
        <w:t>, el cual, se integra por documentos tales como 4.1 Nómina General del 01 al 15 del mes (Formato xls); y 4.2</w:t>
      </w:r>
      <w:r>
        <w:rPr>
          <w:rFonts w:ascii="Palatino Linotype" w:eastAsia="MS Mincho" w:hAnsi="Palatino Linotype" w:cs="Tahoma"/>
          <w:sz w:val="24"/>
          <w:lang w:val="es-ES_tradnl"/>
        </w:rPr>
        <w:t xml:space="preserve"> </w:t>
      </w:r>
      <w:r w:rsidRPr="00D22D43">
        <w:rPr>
          <w:rFonts w:ascii="Palatino Linotype" w:eastAsia="MS Mincho" w:hAnsi="Palatino Linotype" w:cs="Tahoma"/>
          <w:sz w:val="24"/>
          <w:lang w:val="es-ES_tradnl"/>
        </w:rPr>
        <w:t xml:space="preserve">Nómina General del 16 al 30/31 del mes (Formato xls); </w:t>
      </w:r>
      <w:r w:rsidRPr="00D22D43">
        <w:rPr>
          <w:rFonts w:ascii="Palatino Linotype" w:hAnsi="Palatino Linotype"/>
          <w:sz w:val="24"/>
        </w:rPr>
        <w:t>correspondiente al</w:t>
      </w:r>
      <w:r w:rsidRPr="00D22D43">
        <w:rPr>
          <w:rFonts w:ascii="Palatino Linotype" w:hAnsi="Palatino Linotype" w:cs="Arial"/>
          <w:sz w:val="24"/>
        </w:rPr>
        <w:t xml:space="preserve"> Disco 4 de los informes mensuales correspondientes, los cuales debieron ser enviados por el Tesorero Municipal al </w:t>
      </w:r>
      <w:r w:rsidRPr="00D22D43">
        <w:rPr>
          <w:rFonts w:ascii="Palatino Linotype" w:hAnsi="Palatino Linotype" w:cs="Arial"/>
          <w:sz w:val="24"/>
        </w:rPr>
        <w:lastRenderedPageBreak/>
        <w:t xml:space="preserve">OSFEM, en términos del </w:t>
      </w:r>
      <w:r w:rsidRPr="00D22D43">
        <w:rPr>
          <w:rFonts w:ascii="Palatino Linotype" w:hAnsi="Palatino Linotype" w:cs="Arial"/>
          <w:sz w:val="24"/>
          <w:lang w:eastAsia="es-MX"/>
        </w:rPr>
        <w:t>artículo 2 fracción XI de la Ley de Fiscalización Superior del Estado de México,</w:t>
      </w:r>
      <w:r w:rsidRPr="00D22D43">
        <w:rPr>
          <w:rFonts w:ascii="Palatino Linotype" w:hAnsi="Palatino Linotype" w:cs="Arial"/>
          <w:sz w:val="24"/>
        </w:rPr>
        <w:t xml:space="preserve"> acorde a lo establecido en los </w:t>
      </w:r>
      <w:r w:rsidRPr="00D22D43">
        <w:rPr>
          <w:rFonts w:ascii="Palatino Linotype" w:hAnsi="Palatino Linotype"/>
          <w:sz w:val="24"/>
        </w:rPr>
        <w:t>Lineamientos para la Integración del Informe Mensual de los años 2016, 2017 y 2018, para lo cual se insertan las siguiente imágenes que corresponden a los Lineamientos del año 2018, aunque se debe aclarar que el contenido es el mismo para los años 2016 y 2017:</w:t>
      </w:r>
    </w:p>
    <w:p w:rsidR="00BC1303" w:rsidRPr="00E923E3" w:rsidRDefault="00BC1303" w:rsidP="00BC1303">
      <w:pPr>
        <w:pStyle w:val="Sinespaciado"/>
        <w:spacing w:line="360" w:lineRule="auto"/>
        <w:jc w:val="both"/>
        <w:rPr>
          <w:rFonts w:ascii="Palatino Linotype" w:hAnsi="Palatino Linotype"/>
        </w:rPr>
      </w:pPr>
    </w:p>
    <w:p w:rsidR="00BC1303" w:rsidRPr="00E923E3" w:rsidRDefault="00BC1303" w:rsidP="00BC1303">
      <w:pPr>
        <w:pStyle w:val="Sinespaciado"/>
        <w:spacing w:line="360" w:lineRule="auto"/>
        <w:jc w:val="both"/>
        <w:rPr>
          <w:rFonts w:ascii="Palatino Linotype" w:hAnsi="Palatino Linotype" w:cs="Arial"/>
        </w:rPr>
      </w:pPr>
      <w:r w:rsidRPr="00E923E3">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38DD9EC4" wp14:editId="29208CC3">
                <wp:simplePos x="0" y="0"/>
                <wp:positionH relativeFrom="column">
                  <wp:posOffset>24765</wp:posOffset>
                </wp:positionH>
                <wp:positionV relativeFrom="paragraph">
                  <wp:posOffset>2434590</wp:posOffset>
                </wp:positionV>
                <wp:extent cx="2257425" cy="3429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2257425"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85149" id="Rectángulo 2" o:spid="_x0000_s1026" style="position:absolute;margin-left:1.95pt;margin-top:191.7pt;width:177.7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" filled="f" strokecolor="red" strokeweight="2.25pt"/>
            </w:pict>
          </mc:Fallback>
        </mc:AlternateContent>
      </w:r>
      <w:r w:rsidRPr="00E923E3">
        <w:rPr>
          <w:rFonts w:ascii="Palatino Linotype" w:hAnsi="Palatino Linotype"/>
          <w:noProof/>
          <w:lang w:eastAsia="es-MX"/>
        </w:rPr>
        <w:drawing>
          <wp:inline distT="0" distB="0" distL="0" distR="0" wp14:anchorId="60C4DA39" wp14:editId="7AF49E2F">
            <wp:extent cx="5715000" cy="3965508"/>
            <wp:effectExtent l="19050" t="19050" r="19050" b="165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34" t="17049" r="34359" b="42974"/>
                    <a:stretch/>
                  </pic:blipFill>
                  <pic:spPr bwMode="auto">
                    <a:xfrm>
                      <a:off x="0" y="0"/>
                      <a:ext cx="5789187" cy="4016984"/>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inline>
        </w:drawing>
      </w:r>
    </w:p>
    <w:p w:rsidR="00BC1303" w:rsidRPr="00E923E3" w:rsidRDefault="00BC1303" w:rsidP="00BC1303">
      <w:pPr>
        <w:pStyle w:val="Sinespaciado"/>
        <w:spacing w:line="360" w:lineRule="auto"/>
        <w:jc w:val="both"/>
        <w:rPr>
          <w:rFonts w:ascii="Palatino Linotype" w:hAnsi="Palatino Linotype"/>
          <w:noProof/>
          <w:lang w:eastAsia="es-MX"/>
        </w:rPr>
      </w:pPr>
    </w:p>
    <w:p w:rsidR="00BC1303" w:rsidRPr="00E923E3" w:rsidRDefault="00BC1303" w:rsidP="00BC1303">
      <w:pPr>
        <w:pStyle w:val="Sinespaciado"/>
        <w:spacing w:line="360" w:lineRule="auto"/>
        <w:jc w:val="both"/>
        <w:rPr>
          <w:rFonts w:ascii="Palatino Linotype" w:hAnsi="Palatino Linotype"/>
          <w:noProof/>
          <w:lang w:eastAsia="es-MX"/>
        </w:rPr>
      </w:pPr>
    </w:p>
    <w:p w:rsidR="00BC1303" w:rsidRPr="00E923E3" w:rsidRDefault="00BC1303" w:rsidP="00BC1303">
      <w:pPr>
        <w:pStyle w:val="Sinespaciado"/>
        <w:spacing w:line="360" w:lineRule="auto"/>
        <w:jc w:val="both"/>
        <w:rPr>
          <w:rFonts w:ascii="Palatino Linotype" w:hAnsi="Palatino Linotype" w:cs="Arial"/>
        </w:rPr>
      </w:pPr>
      <w:r w:rsidRPr="00E923E3">
        <w:rPr>
          <w:rFonts w:ascii="Palatino Linotype" w:hAnsi="Palatino Linotype"/>
          <w:noProof/>
          <w:lang w:eastAsia="es-MX"/>
        </w:rPr>
        <w:lastRenderedPageBreak/>
        <mc:AlternateContent>
          <mc:Choice Requires="wps">
            <w:drawing>
              <wp:anchor distT="0" distB="0" distL="114300" distR="114300" simplePos="0" relativeHeight="251667456" behindDoc="0" locked="0" layoutInCell="1" allowOverlap="1" wp14:anchorId="15657D58" wp14:editId="71864DA4">
                <wp:simplePos x="0" y="0"/>
                <wp:positionH relativeFrom="column">
                  <wp:posOffset>520066</wp:posOffset>
                </wp:positionH>
                <wp:positionV relativeFrom="paragraph">
                  <wp:posOffset>1012190</wp:posOffset>
                </wp:positionV>
                <wp:extent cx="2476500" cy="1295400"/>
                <wp:effectExtent l="19050" t="19050" r="19050" b="19050"/>
                <wp:wrapNone/>
                <wp:docPr id="16" name="Rectángulo 16"/>
                <wp:cNvGraphicFramePr/>
                <a:graphic xmlns:a="http://schemas.openxmlformats.org/drawingml/2006/main">
                  <a:graphicData uri="http://schemas.microsoft.com/office/word/2010/wordprocessingShape">
                    <wps:wsp>
                      <wps:cNvSpPr/>
                      <wps:spPr>
                        <a:xfrm>
                          <a:off x="0" y="0"/>
                          <a:ext cx="2476500" cy="1295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849C0" id="Rectángulo 16" o:spid="_x0000_s1026" style="position:absolute;margin-left:40.95pt;margin-top:79.7pt;width:19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" filled="f" strokecolor="red" strokeweight="3pt"/>
            </w:pict>
          </mc:Fallback>
        </mc:AlternateContent>
      </w:r>
      <w:r w:rsidRPr="00E923E3">
        <w:rPr>
          <w:rFonts w:ascii="Palatino Linotype" w:hAnsi="Palatino Linotype"/>
          <w:noProof/>
          <w:lang w:eastAsia="es-MX"/>
        </w:rPr>
        <w:drawing>
          <wp:inline distT="0" distB="0" distL="0" distR="0" wp14:anchorId="485D8104" wp14:editId="462B5AC8">
            <wp:extent cx="5715000" cy="222885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58" t="16461" r="31160" b="56789"/>
                    <a:stretch/>
                  </pic:blipFill>
                  <pic:spPr bwMode="auto">
                    <a:xfrm>
                      <a:off x="0" y="0"/>
                      <a:ext cx="5735695" cy="2236921"/>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inline>
        </w:drawing>
      </w:r>
    </w:p>
    <w:p w:rsidR="00BC1303" w:rsidRPr="00E923E3" w:rsidRDefault="00BC1303" w:rsidP="00BC1303">
      <w:pPr>
        <w:pStyle w:val="Sinespaciado"/>
        <w:spacing w:line="360" w:lineRule="auto"/>
        <w:jc w:val="both"/>
        <w:rPr>
          <w:rFonts w:ascii="Palatino Linotype" w:hAnsi="Palatino Linotype" w:cs="Arial"/>
        </w:rPr>
      </w:pPr>
      <w:r w:rsidRPr="00E923E3">
        <w:rPr>
          <w:rFonts w:ascii="Palatino Linotype" w:hAnsi="Palatino Linotype"/>
          <w:noProof/>
          <w:lang w:eastAsia="es-MX"/>
        </w:rPr>
        <w:drawing>
          <wp:inline distT="0" distB="0" distL="0" distR="0" wp14:anchorId="08468CD1" wp14:editId="1594DF75">
            <wp:extent cx="5762625" cy="3673545"/>
            <wp:effectExtent l="19050" t="19050" r="9525" b="222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477" t="15286" r="28241" b="35038"/>
                    <a:stretch/>
                  </pic:blipFill>
                  <pic:spPr bwMode="auto">
                    <a:xfrm>
                      <a:off x="0" y="0"/>
                      <a:ext cx="5799132" cy="3696817"/>
                    </a:xfrm>
                    <a:prstGeom prst="rect">
                      <a:avLst/>
                    </a:prstGeom>
                    <a:ln>
                      <a:solidFill>
                        <a:schemeClr val="bg2">
                          <a:lumMod val="75000"/>
                        </a:schemeClr>
                      </a:solidFill>
                    </a:ln>
                    <a:extLst>
                      <a:ext uri="{53640926-AAD7-44D8-BBD7-CCE9431645EC}">
                        <a14:shadowObscured xmlns:a14="http://schemas.microsoft.com/office/drawing/2010/main"/>
                      </a:ext>
                    </a:extLst>
                  </pic:spPr>
                </pic:pic>
              </a:graphicData>
            </a:graphic>
          </wp:inline>
        </w:drawing>
      </w:r>
    </w:p>
    <w:p w:rsidR="00BC1303" w:rsidRDefault="00BC1303" w:rsidP="005D31B6">
      <w:pPr>
        <w:widowControl w:val="0"/>
        <w:autoSpaceDE w:val="0"/>
        <w:autoSpaceDN w:val="0"/>
        <w:adjustRightInd w:val="0"/>
        <w:spacing w:after="0" w:line="360" w:lineRule="auto"/>
        <w:jc w:val="both"/>
        <w:rPr>
          <w:rFonts w:ascii="Palatino Linotype" w:hAnsi="Palatino Linotype"/>
          <w:noProof/>
          <w:sz w:val="24"/>
          <w:szCs w:val="24"/>
          <w:lang w:eastAsia="es-MX"/>
        </w:rPr>
      </w:pPr>
    </w:p>
    <w:p w:rsidR="005D31B6" w:rsidRDefault="005D31B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sidRPr="00BC1303">
        <w:rPr>
          <w:rFonts w:ascii="Palatino Linotype" w:hAnsi="Palatino Linotype" w:cs="Arial"/>
          <w:color w:val="000000" w:themeColor="text1"/>
          <w:sz w:val="24"/>
          <w:szCs w:val="24"/>
        </w:rPr>
        <w:t xml:space="preserve">De lo anterior se desprende la información requerida por el </w:t>
      </w:r>
      <w:r w:rsidR="00344A3B" w:rsidRPr="00BC1303">
        <w:rPr>
          <w:rFonts w:ascii="Palatino Linotype" w:hAnsi="Palatino Linotype" w:cs="Arial"/>
          <w:color w:val="000000" w:themeColor="text1"/>
          <w:sz w:val="24"/>
          <w:szCs w:val="24"/>
        </w:rPr>
        <w:t>solicitante, es decir, la nombre</w:t>
      </w:r>
      <w:r w:rsidRPr="00BC1303">
        <w:rPr>
          <w:rFonts w:ascii="Palatino Linotype" w:hAnsi="Palatino Linotype" w:cs="Arial"/>
          <w:color w:val="000000" w:themeColor="text1"/>
          <w:sz w:val="24"/>
          <w:szCs w:val="24"/>
        </w:rPr>
        <w:t xml:space="preserve">, </w:t>
      </w:r>
      <w:r w:rsidR="00344A3B" w:rsidRPr="00BC1303">
        <w:rPr>
          <w:rFonts w:ascii="Palatino Linotype" w:hAnsi="Palatino Linotype" w:cs="Arial"/>
          <w:color w:val="000000" w:themeColor="text1"/>
          <w:sz w:val="24"/>
          <w:szCs w:val="24"/>
        </w:rPr>
        <w:t xml:space="preserve">sueldo, </w:t>
      </w:r>
      <w:r w:rsidRPr="00BC1303">
        <w:rPr>
          <w:rFonts w:ascii="Palatino Linotype" w:hAnsi="Palatino Linotype" w:cs="Arial"/>
          <w:color w:val="000000" w:themeColor="text1"/>
          <w:sz w:val="24"/>
          <w:szCs w:val="24"/>
        </w:rPr>
        <w:t xml:space="preserve">bonos, </w:t>
      </w:r>
      <w:r w:rsidR="00344A3B" w:rsidRPr="00BC1303">
        <w:rPr>
          <w:rFonts w:ascii="Palatino Linotype" w:hAnsi="Palatino Linotype" w:cs="Arial"/>
          <w:color w:val="000000" w:themeColor="text1"/>
          <w:sz w:val="24"/>
          <w:szCs w:val="24"/>
        </w:rPr>
        <w:t>compensaciones, gratificaciones y</w:t>
      </w:r>
      <w:r w:rsidRPr="00BC1303">
        <w:rPr>
          <w:rFonts w:ascii="Palatino Linotype" w:hAnsi="Palatino Linotype" w:cs="Arial"/>
          <w:color w:val="000000" w:themeColor="text1"/>
          <w:sz w:val="24"/>
          <w:szCs w:val="24"/>
        </w:rPr>
        <w:t xml:space="preserve"> </w:t>
      </w:r>
      <w:r w:rsidR="00344A3B" w:rsidRPr="00BC1303">
        <w:rPr>
          <w:rFonts w:ascii="Palatino Linotype" w:hAnsi="Palatino Linotype" w:cs="Arial"/>
          <w:color w:val="000000" w:themeColor="text1"/>
          <w:sz w:val="24"/>
          <w:szCs w:val="24"/>
        </w:rPr>
        <w:t>número de quincena</w:t>
      </w:r>
      <w:r w:rsidRPr="00BC1303">
        <w:rPr>
          <w:rFonts w:ascii="Palatino Linotype" w:hAnsi="Palatino Linotype" w:cs="Arial"/>
          <w:color w:val="000000" w:themeColor="text1"/>
          <w:sz w:val="24"/>
          <w:szCs w:val="24"/>
        </w:rPr>
        <w:t xml:space="preserve">, están contemplados en el </w:t>
      </w:r>
      <w:r w:rsidR="00344A3B" w:rsidRPr="00BC1303">
        <w:rPr>
          <w:rFonts w:ascii="Palatino Linotype" w:hAnsi="Palatino Linotype" w:cs="Arial"/>
          <w:color w:val="000000" w:themeColor="text1"/>
          <w:sz w:val="24"/>
          <w:szCs w:val="24"/>
        </w:rPr>
        <w:t>forma</w:t>
      </w:r>
      <w:r w:rsidR="00B97491">
        <w:rPr>
          <w:rFonts w:ascii="Palatino Linotype" w:hAnsi="Palatino Linotype" w:cs="Arial"/>
          <w:color w:val="000000" w:themeColor="text1"/>
          <w:sz w:val="24"/>
          <w:szCs w:val="24"/>
        </w:rPr>
        <w:t>to de Nómina General.</w:t>
      </w:r>
    </w:p>
    <w:p w:rsidR="005D31B6" w:rsidRDefault="005D31B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Ahora bien, </w:t>
      </w:r>
      <w:r w:rsidR="00344A3B">
        <w:rPr>
          <w:rFonts w:ascii="Palatino Linotype" w:hAnsi="Palatino Linotype" w:cs="Arial"/>
          <w:color w:val="000000" w:themeColor="text1"/>
          <w:sz w:val="24"/>
          <w:szCs w:val="24"/>
        </w:rPr>
        <w:t>prescrito lo anterior</w:t>
      </w:r>
      <w:r>
        <w:rPr>
          <w:rFonts w:ascii="Palatino Linotype" w:hAnsi="Palatino Linotype" w:cs="Arial"/>
          <w:color w:val="000000" w:themeColor="text1"/>
          <w:sz w:val="24"/>
          <w:szCs w:val="24"/>
        </w:rPr>
        <w:t xml:space="preserve"> debe entenderse que requiere la Nómina General de todas las dependencias de la Administración Pública Munici</w:t>
      </w:r>
      <w:r w:rsidR="00342A70">
        <w:rPr>
          <w:rFonts w:ascii="Palatino Linotype" w:hAnsi="Palatino Linotype" w:cs="Arial"/>
          <w:color w:val="000000" w:themeColor="text1"/>
          <w:sz w:val="24"/>
          <w:szCs w:val="24"/>
        </w:rPr>
        <w:t>pal, al respecto, el artículo 37</w:t>
      </w:r>
      <w:r>
        <w:rPr>
          <w:rFonts w:ascii="Palatino Linotype" w:hAnsi="Palatino Linotype" w:cs="Arial"/>
          <w:color w:val="000000" w:themeColor="text1"/>
          <w:sz w:val="24"/>
          <w:szCs w:val="24"/>
        </w:rPr>
        <w:t xml:space="preserve"> del B</w:t>
      </w:r>
      <w:r w:rsidR="00342A70">
        <w:rPr>
          <w:rFonts w:ascii="Palatino Linotype" w:hAnsi="Palatino Linotype" w:cs="Arial"/>
          <w:color w:val="000000" w:themeColor="text1"/>
          <w:sz w:val="24"/>
          <w:szCs w:val="24"/>
        </w:rPr>
        <w:t>ando Municipal de Soyaniquilpan de Juárez</w:t>
      </w:r>
      <w:r>
        <w:rPr>
          <w:rFonts w:ascii="Palatino Linotype" w:hAnsi="Palatino Linotype" w:cs="Arial"/>
          <w:color w:val="000000" w:themeColor="text1"/>
          <w:sz w:val="24"/>
          <w:szCs w:val="24"/>
        </w:rPr>
        <w:t>, Estado de México 2019, establece lo siguiente:</w:t>
      </w:r>
    </w:p>
    <w:p w:rsidR="005D31B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noProof/>
          <w:lang w:eastAsia="es-MX"/>
        </w:rPr>
        <w:drawing>
          <wp:anchor distT="0" distB="0" distL="114300" distR="114300" simplePos="0" relativeHeight="251662336" behindDoc="1" locked="0" layoutInCell="1" allowOverlap="1" wp14:anchorId="73B2E238" wp14:editId="309D7CC0">
            <wp:simplePos x="0" y="0"/>
            <wp:positionH relativeFrom="margin">
              <wp:align>center</wp:align>
            </wp:positionH>
            <wp:positionV relativeFrom="paragraph">
              <wp:posOffset>222250</wp:posOffset>
            </wp:positionV>
            <wp:extent cx="4964430" cy="2242268"/>
            <wp:effectExtent l="0" t="0" r="762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72850"/>
                    <a:stretch/>
                  </pic:blipFill>
                  <pic:spPr bwMode="auto">
                    <a:xfrm>
                      <a:off x="0" y="0"/>
                      <a:ext cx="4964430" cy="2242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31B6" w:rsidRDefault="005D31B6" w:rsidP="00342A70">
      <w:pPr>
        <w:jc w:val="center"/>
        <w:rPr>
          <w:rFonts w:ascii="Palatino Linotype" w:hAnsi="Palatino Linotype" w:cs="Arial"/>
          <w:color w:val="000000" w:themeColor="text1"/>
          <w:sz w:val="24"/>
          <w:szCs w:val="24"/>
        </w:rPr>
      </w:pPr>
    </w:p>
    <w:p w:rsidR="005D31B6" w:rsidRDefault="00342A70" w:rsidP="00342A70">
      <w:pPr>
        <w:widowControl w:val="0"/>
        <w:tabs>
          <w:tab w:val="left" w:pos="6311"/>
        </w:tabs>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b/>
      </w: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F25522" w:rsidRDefault="00F25522" w:rsidP="00342A70">
      <w:pPr>
        <w:widowControl w:val="0"/>
        <w:autoSpaceDE w:val="0"/>
        <w:autoSpaceDN w:val="0"/>
        <w:adjustRightInd w:val="0"/>
        <w:spacing w:after="0" w:line="360" w:lineRule="auto"/>
        <w:jc w:val="center"/>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F25522" w:rsidRDefault="00F25522"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430612</wp:posOffset>
                </wp:positionH>
                <wp:positionV relativeFrom="paragraph">
                  <wp:posOffset>278654</wp:posOffset>
                </wp:positionV>
                <wp:extent cx="4738977" cy="2615979"/>
                <wp:effectExtent l="0" t="0" r="24130" b="32385"/>
                <wp:wrapNone/>
                <wp:docPr id="1" name="Conector recto 1"/>
                <wp:cNvGraphicFramePr/>
                <a:graphic xmlns:a="http://schemas.openxmlformats.org/drawingml/2006/main">
                  <a:graphicData uri="http://schemas.microsoft.com/office/word/2010/wordprocessingShape">
                    <wps:wsp>
                      <wps:cNvCnPr/>
                      <wps:spPr>
                        <a:xfrm>
                          <a:off x="0" y="0"/>
                          <a:ext cx="4738977" cy="26159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E8A006" id="Conector recto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9pt,21.95pt" to="407.05pt,2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" strokecolor="black [3200]" strokeweight=".5pt">
                <v:stroke joinstyle="miter"/>
              </v:line>
            </w:pict>
          </mc:Fallback>
        </mc:AlternateContent>
      </w: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F25522" w:rsidP="00F25522">
      <w:pPr>
        <w:widowControl w:val="0"/>
        <w:tabs>
          <w:tab w:val="left" w:pos="3418"/>
        </w:tabs>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b/>
      </w: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F25522" w:rsidP="00F25522">
      <w:pPr>
        <w:widowControl w:val="0"/>
        <w:tabs>
          <w:tab w:val="left" w:pos="5597"/>
        </w:tabs>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b/>
      </w: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noProof/>
          <w:lang w:eastAsia="es-MX"/>
        </w:rPr>
      </w:pPr>
    </w:p>
    <w:p w:rsidR="00A36A96" w:rsidRDefault="00A36A96" w:rsidP="005D31B6">
      <w:pPr>
        <w:widowControl w:val="0"/>
        <w:autoSpaceDE w:val="0"/>
        <w:autoSpaceDN w:val="0"/>
        <w:adjustRightInd w:val="0"/>
        <w:spacing w:after="0" w:line="360" w:lineRule="auto"/>
        <w:jc w:val="both"/>
        <w:rPr>
          <w:noProof/>
          <w:lang w:eastAsia="es-MX"/>
        </w:rPr>
      </w:pPr>
      <w:r>
        <w:rPr>
          <w:noProof/>
          <w:lang w:eastAsia="es-MX"/>
        </w:rPr>
        <w:lastRenderedPageBreak/>
        <w:drawing>
          <wp:anchor distT="0" distB="0" distL="114300" distR="114300" simplePos="0" relativeHeight="251664384" behindDoc="1" locked="0" layoutInCell="1" allowOverlap="1" wp14:anchorId="37F8AEE3" wp14:editId="5A5A082A">
            <wp:simplePos x="0" y="0"/>
            <wp:positionH relativeFrom="margin">
              <wp:align>center</wp:align>
            </wp:positionH>
            <wp:positionV relativeFrom="paragraph">
              <wp:posOffset>-44091</wp:posOffset>
            </wp:positionV>
            <wp:extent cx="4964430" cy="5078095"/>
            <wp:effectExtent l="0" t="0" r="762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38511"/>
                    <a:stretch/>
                  </pic:blipFill>
                  <pic:spPr bwMode="auto">
                    <a:xfrm>
                      <a:off x="0" y="0"/>
                      <a:ext cx="4964430" cy="5078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6A96" w:rsidRDefault="00A36A96" w:rsidP="005D31B6">
      <w:pPr>
        <w:widowControl w:val="0"/>
        <w:autoSpaceDE w:val="0"/>
        <w:autoSpaceDN w:val="0"/>
        <w:adjustRightInd w:val="0"/>
        <w:spacing w:after="0" w:line="360" w:lineRule="auto"/>
        <w:jc w:val="both"/>
        <w:rPr>
          <w:noProof/>
          <w:lang w:eastAsia="es-MX"/>
        </w:rPr>
      </w:pPr>
    </w:p>
    <w:p w:rsidR="00A36A96" w:rsidRDefault="00A36A96" w:rsidP="005D31B6">
      <w:pPr>
        <w:widowControl w:val="0"/>
        <w:autoSpaceDE w:val="0"/>
        <w:autoSpaceDN w:val="0"/>
        <w:adjustRightInd w:val="0"/>
        <w:spacing w:after="0" w:line="360" w:lineRule="auto"/>
        <w:jc w:val="both"/>
        <w:rPr>
          <w:noProof/>
          <w:lang w:eastAsia="es-MX"/>
        </w:rPr>
      </w:pPr>
    </w:p>
    <w:p w:rsidR="00A36A96" w:rsidRDefault="00A36A96" w:rsidP="005D31B6">
      <w:pPr>
        <w:widowControl w:val="0"/>
        <w:autoSpaceDE w:val="0"/>
        <w:autoSpaceDN w:val="0"/>
        <w:adjustRightInd w:val="0"/>
        <w:spacing w:after="0" w:line="360" w:lineRule="auto"/>
        <w:jc w:val="both"/>
        <w:rPr>
          <w:noProof/>
          <w:lang w:eastAsia="es-MX"/>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342A70" w:rsidRDefault="00342A70"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606F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606F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36A96" w:rsidRDefault="00A36A96" w:rsidP="005606F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5D31B6" w:rsidRDefault="005D31B6" w:rsidP="005606F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 lo anterior se desprende que el Suje</w:t>
      </w:r>
      <w:r w:rsidR="00342A70">
        <w:rPr>
          <w:rFonts w:ascii="Palatino Linotype" w:hAnsi="Palatino Linotype" w:cs="Arial"/>
          <w:color w:val="000000" w:themeColor="text1"/>
          <w:sz w:val="24"/>
          <w:szCs w:val="24"/>
        </w:rPr>
        <w:t xml:space="preserve">to Obligado considera </w:t>
      </w:r>
      <w:r>
        <w:rPr>
          <w:rFonts w:ascii="Palatino Linotype" w:hAnsi="Palatino Linotype" w:cs="Arial"/>
          <w:color w:val="000000" w:themeColor="text1"/>
          <w:sz w:val="24"/>
          <w:szCs w:val="24"/>
        </w:rPr>
        <w:t>como organismo público descentralizado al Sistema Municipal para el Desarrollo Integral de la Familia</w:t>
      </w:r>
      <w:r w:rsidR="00DB2B4B">
        <w:rPr>
          <w:rFonts w:ascii="Palatino Linotype" w:hAnsi="Palatino Linotype" w:cs="Arial"/>
          <w:color w:val="000000" w:themeColor="text1"/>
          <w:sz w:val="24"/>
          <w:szCs w:val="24"/>
        </w:rPr>
        <w:t xml:space="preserve">, como organismo desconcentrado al Instituto de Protección de los Derechos de la Mujer y como Órgano autónomo a la Defensoría Municipal de los Derechos Humanos. </w:t>
      </w:r>
      <w:r>
        <w:rPr>
          <w:rFonts w:ascii="Palatino Linotype" w:hAnsi="Palatino Linotype" w:cs="Arial"/>
          <w:color w:val="000000" w:themeColor="text1"/>
          <w:sz w:val="24"/>
          <w:szCs w:val="24"/>
        </w:rPr>
        <w:t xml:space="preserve">Asimismo, entre sus unidades administrativas cuenta con la </w:t>
      </w:r>
      <w:r w:rsidR="007D76D1">
        <w:rPr>
          <w:rFonts w:ascii="Palatino Linotype" w:hAnsi="Palatino Linotype" w:cs="Arial"/>
          <w:color w:val="000000" w:themeColor="text1"/>
          <w:sz w:val="24"/>
          <w:szCs w:val="24"/>
        </w:rPr>
        <w:t>Dirección de Seguridad Pública y Protección Civil</w:t>
      </w:r>
      <w:r w:rsidR="005606F6">
        <w:rPr>
          <w:rFonts w:ascii="Palatino Linotype" w:hAnsi="Palatino Linotype" w:cs="Arial"/>
          <w:color w:val="000000" w:themeColor="text1"/>
          <w:sz w:val="24"/>
          <w:szCs w:val="24"/>
        </w:rPr>
        <w:t xml:space="preserve">, la cual tiene </w:t>
      </w:r>
      <w:r w:rsidR="005606F6" w:rsidRPr="005606F6">
        <w:rPr>
          <w:rFonts w:ascii="Palatino Linotype" w:hAnsi="Palatino Linotype" w:cs="Arial"/>
          <w:color w:val="000000" w:themeColor="text1"/>
          <w:sz w:val="24"/>
          <w:szCs w:val="24"/>
        </w:rPr>
        <w:t>la finalidad de preservar l</w:t>
      </w:r>
      <w:r w:rsidR="005606F6">
        <w:rPr>
          <w:rFonts w:ascii="Palatino Linotype" w:hAnsi="Palatino Linotype" w:cs="Arial"/>
          <w:color w:val="000000" w:themeColor="text1"/>
          <w:sz w:val="24"/>
          <w:szCs w:val="24"/>
        </w:rPr>
        <w:t xml:space="preserve">a integridad, el orden </w:t>
      </w:r>
      <w:r w:rsidR="005606F6">
        <w:rPr>
          <w:rFonts w:ascii="Palatino Linotype" w:hAnsi="Palatino Linotype" w:cs="Arial"/>
          <w:color w:val="000000" w:themeColor="text1"/>
          <w:sz w:val="24"/>
          <w:szCs w:val="24"/>
        </w:rPr>
        <w:lastRenderedPageBreak/>
        <w:t xml:space="preserve">público, </w:t>
      </w:r>
      <w:r w:rsidR="005606F6" w:rsidRPr="005606F6">
        <w:rPr>
          <w:rFonts w:ascii="Palatino Linotype" w:hAnsi="Palatino Linotype" w:cs="Arial"/>
          <w:color w:val="000000" w:themeColor="text1"/>
          <w:sz w:val="24"/>
          <w:szCs w:val="24"/>
        </w:rPr>
        <w:t>prevenir la comisión de delitos, la violación de las ley</w:t>
      </w:r>
      <w:r w:rsidR="005606F6">
        <w:rPr>
          <w:rFonts w:ascii="Palatino Linotype" w:hAnsi="Palatino Linotype" w:cs="Arial"/>
          <w:color w:val="000000" w:themeColor="text1"/>
          <w:sz w:val="24"/>
          <w:szCs w:val="24"/>
        </w:rPr>
        <w:t xml:space="preserve">es y reglamentos, y proteger al </w:t>
      </w:r>
      <w:r w:rsidR="005606F6" w:rsidRPr="005606F6">
        <w:rPr>
          <w:rFonts w:ascii="Palatino Linotype" w:hAnsi="Palatino Linotype" w:cs="Arial"/>
          <w:color w:val="000000" w:themeColor="text1"/>
          <w:sz w:val="24"/>
          <w:szCs w:val="24"/>
        </w:rPr>
        <w:t>patrimonio de la población y del Municipio.</w:t>
      </w:r>
    </w:p>
    <w:p w:rsidR="005606F6" w:rsidRDefault="005606F6" w:rsidP="005606F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5D31B6" w:rsidRDefault="00C26EC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Por último, es de señalar que el Recurrente</w:t>
      </w:r>
      <w:r w:rsidR="005D31B6">
        <w:rPr>
          <w:rFonts w:ascii="Palatino Linotype" w:hAnsi="Palatino Linotype" w:cs="Arial"/>
          <w:color w:val="000000" w:themeColor="text1"/>
          <w:sz w:val="24"/>
          <w:szCs w:val="24"/>
        </w:rPr>
        <w:t xml:space="preserve"> indicó la temporalidad en su solicitud de información, por lo que es procedente hacer la entrega de la Nómina General </w:t>
      </w:r>
      <w:r>
        <w:rPr>
          <w:rFonts w:ascii="Palatino Linotype" w:hAnsi="Palatino Linotype" w:cs="Arial"/>
          <w:color w:val="000000" w:themeColor="text1"/>
          <w:sz w:val="24"/>
          <w:szCs w:val="24"/>
        </w:rPr>
        <w:t>por el periodo comprendido del uno de enero del año dos mil dieciséis al treinta y uno de diciembre de dos mil dieciocho</w:t>
      </w:r>
      <w:r w:rsidR="005D31B6">
        <w:rPr>
          <w:rFonts w:ascii="Palatino Linotype" w:hAnsi="Palatino Linotype" w:cs="Arial"/>
          <w:color w:val="000000" w:themeColor="text1"/>
          <w:sz w:val="24"/>
          <w:szCs w:val="24"/>
        </w:rPr>
        <w:t xml:space="preserve">. </w:t>
      </w:r>
    </w:p>
    <w:p w:rsidR="005D31B6" w:rsidRDefault="005D31B6" w:rsidP="005D31B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5D31B6" w:rsidRPr="00C26EC6" w:rsidRDefault="005D31B6" w:rsidP="005D31B6">
      <w:pPr>
        <w:pStyle w:val="Sinespaciado"/>
        <w:spacing w:line="360" w:lineRule="auto"/>
        <w:jc w:val="both"/>
        <w:rPr>
          <w:rFonts w:ascii="Palatino Linotype" w:hAnsi="Palatino Linotype"/>
          <w:sz w:val="24"/>
        </w:rPr>
      </w:pPr>
      <w:r w:rsidRPr="00C26EC6">
        <w:rPr>
          <w:rFonts w:ascii="Palatino Linotype" w:hAnsi="Palatino Linotype"/>
          <w:sz w:val="24"/>
        </w:rPr>
        <w:t>En ese contexto, toda vez que ha quedado establecido que el Sujeto Obligado no hizo entrega de la información requerida por la hoy Recurrente; y que dicho Sujeto tiene las atribuciones necesarias para generar, poseer o administrar la información solicitada, así como que se cuenta con el documento idóneo para colmar las pretensiones del particular mediante la entrega en versión pública de la Nómina General que debe entregarse al Órgano Superior de Fiscalización del Estado de México; este Órgano Garante considera que son fundados los motivos de inconformid</w:t>
      </w:r>
      <w:r w:rsidR="00A36A96">
        <w:rPr>
          <w:rFonts w:ascii="Palatino Linotype" w:hAnsi="Palatino Linotype"/>
          <w:sz w:val="24"/>
        </w:rPr>
        <w:t>ad de El</w:t>
      </w:r>
      <w:r w:rsidRPr="00C26EC6">
        <w:rPr>
          <w:rFonts w:ascii="Palatino Linotype" w:hAnsi="Palatino Linotype"/>
          <w:sz w:val="24"/>
        </w:rPr>
        <w:t xml:space="preserve"> Recurrente, por lo que es dable ordenar al Sujeto Obligado que haga entrega a</w:t>
      </w:r>
      <w:r w:rsidR="000C73DF">
        <w:rPr>
          <w:rFonts w:ascii="Palatino Linotype" w:hAnsi="Palatino Linotype"/>
          <w:sz w:val="24"/>
        </w:rPr>
        <w:t>l</w:t>
      </w:r>
      <w:r w:rsidRPr="00C26EC6">
        <w:rPr>
          <w:rFonts w:ascii="Palatino Linotype" w:hAnsi="Palatino Linotype"/>
          <w:sz w:val="24"/>
        </w:rPr>
        <w:t xml:space="preserve"> Recurrente del documento en donde conste la Nómina General de todos los empleados de la administración públi</w:t>
      </w:r>
      <w:r w:rsidR="000C73DF">
        <w:rPr>
          <w:rFonts w:ascii="Palatino Linotype" w:hAnsi="Palatino Linotype"/>
          <w:sz w:val="24"/>
        </w:rPr>
        <w:t>ca municipal correspondiente del uno de enero de dos mil dieciséis al treinta y uno de diciembre</w:t>
      </w:r>
      <w:r w:rsidRPr="00C26EC6">
        <w:rPr>
          <w:rFonts w:ascii="Palatino Linotype" w:hAnsi="Palatino Linotype"/>
          <w:sz w:val="24"/>
        </w:rPr>
        <w:t xml:space="preserve"> de dos mil dieci</w:t>
      </w:r>
      <w:r w:rsidR="000C73DF">
        <w:rPr>
          <w:rFonts w:ascii="Palatino Linotype" w:hAnsi="Palatino Linotype"/>
          <w:sz w:val="24"/>
        </w:rPr>
        <w:t>ocho</w:t>
      </w:r>
      <w:r w:rsidRPr="00C26EC6">
        <w:rPr>
          <w:rFonts w:ascii="Palatino Linotype" w:hAnsi="Palatino Linotype"/>
          <w:sz w:val="24"/>
        </w:rPr>
        <w:t xml:space="preserve">. Asimismo, a fin de salvaguardar la información de los servidores públicos que prestan sus servicios en </w:t>
      </w:r>
      <w:r w:rsidRPr="00C26EC6">
        <w:rPr>
          <w:rFonts w:ascii="Palatino Linotype" w:hAnsi="Palatino Linotype" w:cs="Arial"/>
          <w:color w:val="000000" w:themeColor="text1"/>
          <w:sz w:val="24"/>
        </w:rPr>
        <w:t>la</w:t>
      </w:r>
      <w:r w:rsidR="000C73DF">
        <w:rPr>
          <w:rFonts w:ascii="Palatino Linotype" w:hAnsi="Palatino Linotype" w:cs="Arial"/>
          <w:color w:val="000000" w:themeColor="text1"/>
          <w:sz w:val="24"/>
        </w:rPr>
        <w:t xml:space="preserve"> Dirección de Seguridad Pública y Protección Civil</w:t>
      </w:r>
      <w:r w:rsidRPr="00C26EC6">
        <w:rPr>
          <w:rFonts w:ascii="Palatino Linotype" w:hAnsi="Palatino Linotype"/>
          <w:sz w:val="24"/>
        </w:rPr>
        <w:t xml:space="preserve">, los datos </w:t>
      </w:r>
      <w:r w:rsidRPr="007853F7">
        <w:rPr>
          <w:rFonts w:ascii="Palatino Linotype" w:hAnsi="Palatino Linotype"/>
          <w:sz w:val="24"/>
        </w:rPr>
        <w:t>correspondientes al personal adscrito</w:t>
      </w:r>
      <w:r w:rsidRPr="00C26EC6">
        <w:rPr>
          <w:rFonts w:ascii="Palatino Linotype" w:hAnsi="Palatino Linotype"/>
          <w:sz w:val="24"/>
        </w:rPr>
        <w:t xml:space="preserve"> a esta área </w:t>
      </w:r>
      <w:r w:rsidRPr="000C73DF">
        <w:rPr>
          <w:rFonts w:ascii="Palatino Linotype" w:hAnsi="Palatino Linotype"/>
          <w:sz w:val="24"/>
          <w:u w:val="single"/>
        </w:rPr>
        <w:t>deberán ser entregados de forma disociada</w:t>
      </w:r>
      <w:r w:rsidR="00A36A96">
        <w:rPr>
          <w:rFonts w:ascii="Palatino Linotype" w:hAnsi="Palatino Linotype"/>
          <w:sz w:val="24"/>
          <w:u w:val="single"/>
        </w:rPr>
        <w:t>, testando el nombre del servidor público operativo</w:t>
      </w:r>
      <w:r w:rsidRPr="00C26EC6">
        <w:rPr>
          <w:rFonts w:ascii="Palatino Linotype" w:hAnsi="Palatino Linotype"/>
          <w:sz w:val="24"/>
        </w:rPr>
        <w:t xml:space="preserve">, con el objeto de no identificar al servidor público con su cargo y sueldo, tal y como se establece en el artículo 52 de la Ley de </w:t>
      </w:r>
      <w:r w:rsidRPr="00C26EC6">
        <w:rPr>
          <w:rFonts w:ascii="Palatino Linotype" w:hAnsi="Palatino Linotype"/>
          <w:sz w:val="24"/>
        </w:rPr>
        <w:lastRenderedPageBreak/>
        <w:t>Transparencia y Acceso a la Información Pública del Estado de México y Municipios, que a la letra dispone lo siguiente:</w:t>
      </w:r>
    </w:p>
    <w:p w:rsidR="005D31B6" w:rsidRPr="00E130C4" w:rsidRDefault="005D31B6" w:rsidP="005D31B6">
      <w:pPr>
        <w:pStyle w:val="Sinespaciado"/>
        <w:spacing w:line="360" w:lineRule="auto"/>
        <w:jc w:val="both"/>
        <w:rPr>
          <w:rFonts w:ascii="Palatino Linotype" w:hAnsi="Palatino Linotype"/>
        </w:rPr>
      </w:pPr>
    </w:p>
    <w:p w:rsidR="005D31B6" w:rsidRDefault="005D31B6" w:rsidP="005D31B6">
      <w:pPr>
        <w:pStyle w:val="Sinespaciado"/>
        <w:ind w:left="567" w:right="567"/>
        <w:jc w:val="both"/>
        <w:rPr>
          <w:rFonts w:ascii="Palatino Linotype" w:hAnsi="Palatino Linotype"/>
          <w:sz w:val="23"/>
          <w:szCs w:val="23"/>
        </w:rPr>
      </w:pPr>
      <w:r w:rsidRPr="00A271ED">
        <w:rPr>
          <w:rFonts w:ascii="Palatino Linotype" w:hAnsi="Palatino Linotype"/>
          <w:b/>
          <w:bCs/>
          <w:i/>
          <w:sz w:val="23"/>
          <w:szCs w:val="23"/>
        </w:rPr>
        <w:t xml:space="preserve">Artículo 52. </w:t>
      </w:r>
      <w:r w:rsidRPr="00A271ED">
        <w:rPr>
          <w:rFonts w:ascii="Palatino Linotype" w:hAnsi="Palatino Linotype"/>
          <w:i/>
          <w:sz w:val="23"/>
          <w:szCs w:val="23"/>
        </w:rPr>
        <w:t xml:space="preserve">Las solicitudes de acceso a la información y las respuestas que se les dé, incluyendo, en su caso, la información entregada, así como las resoluciones a los recursos que en su caso se promuevan serán públicas, y </w:t>
      </w:r>
      <w:r w:rsidRPr="00A271ED">
        <w:rPr>
          <w:rFonts w:ascii="Palatino Linotype" w:hAnsi="Palatino Linotype"/>
          <w:i/>
          <w:sz w:val="23"/>
          <w:szCs w:val="23"/>
          <w:u w:val="single"/>
        </w:rPr>
        <w:t xml:space="preserve">de ser el caso que contenga datos personales que deban ser protegidos se podrá dar su acceso en su versión pública, siempre y cuando la resolución de referencia </w:t>
      </w:r>
      <w:r w:rsidRPr="00A271ED">
        <w:rPr>
          <w:rFonts w:ascii="Palatino Linotype" w:hAnsi="Palatino Linotype"/>
          <w:b/>
          <w:i/>
          <w:sz w:val="23"/>
          <w:szCs w:val="23"/>
          <w:u w:val="single"/>
        </w:rPr>
        <w:t>se someta a un proceso de disociación</w:t>
      </w:r>
      <w:r w:rsidRPr="00A271ED">
        <w:rPr>
          <w:rFonts w:ascii="Palatino Linotype" w:hAnsi="Palatino Linotype"/>
          <w:i/>
          <w:sz w:val="23"/>
          <w:szCs w:val="23"/>
          <w:u w:val="single"/>
        </w:rPr>
        <w:t>, es decir, no haga identificable al titular de tales datos personales</w:t>
      </w:r>
      <w:r w:rsidRPr="00A271ED">
        <w:rPr>
          <w:rFonts w:ascii="Palatino Linotype" w:hAnsi="Palatino Linotype"/>
          <w:i/>
          <w:sz w:val="23"/>
          <w:szCs w:val="23"/>
        </w:rPr>
        <w:t>.</w:t>
      </w:r>
    </w:p>
    <w:p w:rsidR="005D31B6" w:rsidRPr="006C214A" w:rsidRDefault="005D31B6" w:rsidP="005D31B6">
      <w:pPr>
        <w:widowControl w:val="0"/>
        <w:autoSpaceDE w:val="0"/>
        <w:autoSpaceDN w:val="0"/>
        <w:adjustRightInd w:val="0"/>
        <w:spacing w:after="0" w:line="360" w:lineRule="auto"/>
        <w:jc w:val="both"/>
        <w:rPr>
          <w:rFonts w:ascii="Palatino Linotype" w:hAnsi="Palatino Linotype" w:cs="Arial"/>
          <w:color w:val="000000" w:themeColor="text1"/>
          <w:sz w:val="36"/>
          <w:szCs w:val="24"/>
        </w:rPr>
      </w:pPr>
    </w:p>
    <w:p w:rsidR="005D31B6" w:rsidRPr="005107EA" w:rsidRDefault="005D31B6" w:rsidP="005D31B6">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rsidR="005D31B6" w:rsidRPr="00477BC7" w:rsidRDefault="005D31B6" w:rsidP="005D31B6">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son elaborados por quincenas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sidR="00A36A96">
        <w:rPr>
          <w:rFonts w:ascii="Palatino Linotype" w:eastAsia="Arial Unicode MS" w:hAnsi="Palatino Linotype" w:cs="Times New Roman"/>
          <w:sz w:val="24"/>
          <w:szCs w:val="24"/>
          <w:lang w:val="es-ES" w:eastAsia="es-ES"/>
        </w:rPr>
        <w:t>información a El</w:t>
      </w:r>
      <w:r>
        <w:rPr>
          <w:rFonts w:ascii="Palatino Linotype" w:eastAsia="Arial Unicode MS" w:hAnsi="Palatino Linotype" w:cs="Times New Roman"/>
          <w:sz w:val="24"/>
          <w:szCs w:val="24"/>
          <w:lang w:val="es-ES" w:eastAsia="es-ES"/>
        </w:rPr>
        <w:t xml:space="preserve">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5D31B6" w:rsidRPr="00477BC7" w:rsidRDefault="005D31B6" w:rsidP="005D31B6">
      <w:pPr>
        <w:spacing w:after="0" w:line="360" w:lineRule="auto"/>
        <w:jc w:val="both"/>
        <w:rPr>
          <w:rFonts w:ascii="Palatino Linotype" w:eastAsia="Times New Roman" w:hAnsi="Palatino Linotype" w:cs="Times New Roman"/>
          <w:b/>
          <w:bCs/>
          <w:i/>
          <w:noProof/>
          <w:sz w:val="24"/>
          <w:szCs w:val="24"/>
          <w:lang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rsidR="005D31B6" w:rsidRPr="00477BC7" w:rsidRDefault="005D31B6" w:rsidP="005D31B6">
      <w:pPr>
        <w:spacing w:after="0" w:line="240" w:lineRule="auto"/>
        <w:ind w:left="567" w:right="616"/>
        <w:jc w:val="both"/>
        <w:rPr>
          <w:rFonts w:ascii="Palatino Linotype" w:eastAsia="Times New Roman" w:hAnsi="Palatino Linotype" w:cs="Times New Roman"/>
          <w:i/>
          <w:lang w:eastAsia="es-ES"/>
        </w:rPr>
      </w:pP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lastRenderedPageBreak/>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5D31B6" w:rsidRPr="00477BC7" w:rsidRDefault="005D31B6" w:rsidP="005D31B6">
      <w:pPr>
        <w:spacing w:after="0" w:line="240" w:lineRule="auto"/>
        <w:ind w:left="567" w:right="616"/>
        <w:jc w:val="both"/>
        <w:rPr>
          <w:rFonts w:ascii="Palatino Linotype" w:eastAsia="Times New Roman" w:hAnsi="Palatino Linotype" w:cs="Arial"/>
          <w:i/>
          <w:lang w:eastAsia="es-ES"/>
        </w:rPr>
      </w:pPr>
    </w:p>
    <w:p w:rsidR="005D31B6" w:rsidRPr="00477BC7" w:rsidRDefault="005D31B6" w:rsidP="005D31B6">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477BC7">
        <w:rPr>
          <w:rFonts w:ascii="Palatino Linotype" w:eastAsia="Times New Roman" w:hAnsi="Palatino Linotype" w:cs="Times New Roman"/>
          <w:sz w:val="24"/>
          <w:szCs w:val="24"/>
          <w:lang w:eastAsia="es-ES"/>
        </w:rPr>
        <w:lastRenderedPageBreak/>
        <w:t xml:space="preserve">de Protección de Datos Personales en Posesión de Sujetos Obligados del Estado de México y Municipios, los cuales se transcriben para mayor referencia: </w:t>
      </w:r>
    </w:p>
    <w:p w:rsidR="005D31B6" w:rsidRPr="00477BC7" w:rsidRDefault="005D31B6" w:rsidP="005D31B6">
      <w:pPr>
        <w:spacing w:after="0" w:line="240" w:lineRule="auto"/>
        <w:ind w:left="567" w:right="616"/>
        <w:jc w:val="both"/>
        <w:rPr>
          <w:rFonts w:ascii="Palatino Linotype" w:eastAsia="Times New Roman" w:hAnsi="Palatino Linotype" w:cs="Times New Roman"/>
          <w:sz w:val="24"/>
          <w:szCs w:val="24"/>
          <w:lang w:eastAsia="es-ES"/>
        </w:rPr>
      </w:pP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 Cuente con atribuciones conferidas en ley y medie el consentimiento del titular.</w:t>
      </w: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p>
    <w:p w:rsidR="005D31B6" w:rsidRPr="00477BC7" w:rsidRDefault="005D31B6" w:rsidP="005D31B6">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D31B6" w:rsidRPr="00477BC7" w:rsidRDefault="005D31B6" w:rsidP="005D31B6">
      <w:pPr>
        <w:spacing w:after="0" w:line="360" w:lineRule="auto"/>
        <w:jc w:val="both"/>
        <w:rPr>
          <w:rFonts w:ascii="Palatino Linotype" w:eastAsia="Arial Unicode MS"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Default="005D31B6" w:rsidP="005D31B6">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w:t>
      </w:r>
      <w:r w:rsidRPr="00477BC7">
        <w:rPr>
          <w:rFonts w:ascii="Palatino Linotype" w:eastAsia="Arial Unicode MS" w:hAnsi="Palatino Linotype" w:cs="Times New Roman"/>
          <w:sz w:val="24"/>
          <w:szCs w:val="24"/>
          <w:lang w:val="es-ES" w:eastAsia="es-ES"/>
        </w:rPr>
        <w:lastRenderedPageBreak/>
        <w:t xml:space="preserve">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5D31B6" w:rsidRPr="00477BC7" w:rsidRDefault="005D31B6" w:rsidP="005D31B6">
      <w:pPr>
        <w:spacing w:after="0" w:line="360" w:lineRule="auto"/>
        <w:jc w:val="both"/>
        <w:rPr>
          <w:rFonts w:ascii="Palatino Linotype" w:eastAsia="Arial Unicode MS" w:hAnsi="Palatino Linotype" w:cs="Times New Roman"/>
          <w:sz w:val="24"/>
          <w:szCs w:val="24"/>
          <w:lang w:val="es-ES" w:eastAsia="es-ES"/>
        </w:rPr>
      </w:pPr>
    </w:p>
    <w:p w:rsidR="005D31B6" w:rsidRPr="00477BC7" w:rsidRDefault="005D31B6" w:rsidP="005D31B6">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00A36A96">
        <w:rPr>
          <w:rFonts w:ascii="Palatino Linotype" w:eastAsia="Arial Unicode MS" w:hAnsi="Palatino Linotype" w:cs="Times New Roman"/>
          <w:sz w:val="24"/>
          <w:szCs w:val="24"/>
          <w:lang w:val="es-ES" w:eastAsia="es-ES"/>
        </w:rPr>
        <w:t>El</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5D31B6" w:rsidRPr="00477BC7" w:rsidRDefault="005D31B6" w:rsidP="005D31B6">
      <w:pPr>
        <w:spacing w:after="0" w:line="360" w:lineRule="auto"/>
        <w:jc w:val="both"/>
        <w:rPr>
          <w:rFonts w:ascii="Palatino Linotype" w:eastAsia="Arial Unicode MS" w:hAnsi="Palatino Linotype" w:cs="Times New Roman"/>
          <w:sz w:val="24"/>
          <w:szCs w:val="24"/>
          <w:lang w:val="es-ES"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w:t>
      </w:r>
      <w:r w:rsidRPr="00477BC7">
        <w:rPr>
          <w:rFonts w:ascii="Palatino Linotype" w:eastAsia="Times New Roman" w:hAnsi="Palatino Linotype" w:cs="Times New Roman"/>
          <w:i/>
          <w:lang w:eastAsia="es-MX"/>
        </w:rPr>
        <w:lastRenderedPageBreak/>
        <w:t>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p>
    <w:p w:rsidR="005D31B6" w:rsidRDefault="005D31B6" w:rsidP="005D31B6">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w:t>
      </w:r>
      <w:r w:rsidRPr="00477BC7">
        <w:rPr>
          <w:rFonts w:ascii="Palatino Linotype" w:eastAsia="Times New Roman" w:hAnsi="Palatino Linotype" w:cs="Times New Roman"/>
          <w:sz w:val="24"/>
          <w:szCs w:val="24"/>
          <w:lang w:val="es-ES" w:eastAsia="es-ES"/>
        </w:rPr>
        <w:lastRenderedPageBreak/>
        <w:t xml:space="preserve">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w:t>
      </w:r>
      <w:r>
        <w:rPr>
          <w:rFonts w:ascii="Palatino Linotype" w:eastAsia="Times New Roman" w:hAnsi="Palatino Linotype" w:cs="Times New Roman"/>
          <w:b/>
          <w:sz w:val="24"/>
          <w:szCs w:val="24"/>
          <w:lang w:val="es-ES" w:eastAsia="es-ES"/>
        </w:rPr>
        <w:t>idad social.</w:t>
      </w:r>
      <w:r w:rsidRPr="00477BC7">
        <w:rPr>
          <w:rFonts w:ascii="Palatino Linotype" w:eastAsia="Times New Roman" w:hAnsi="Palatino Linotype" w:cs="Times New Roman"/>
          <w:b/>
          <w:sz w:val="24"/>
          <w:szCs w:val="24"/>
          <w:lang w:val="es-ES" w:eastAsia="es-ES"/>
        </w:rPr>
        <w:t xml:space="preserve"> </w:t>
      </w:r>
    </w:p>
    <w:p w:rsidR="005D31B6" w:rsidRPr="00477BC7" w:rsidRDefault="005D31B6" w:rsidP="005D31B6">
      <w:pPr>
        <w:spacing w:after="0" w:line="360" w:lineRule="auto"/>
        <w:jc w:val="both"/>
        <w:rPr>
          <w:rFonts w:ascii="Palatino Linotype" w:eastAsia="Times New Roman" w:hAnsi="Palatino Linotype" w:cs="Times New Roman"/>
          <w:sz w:val="24"/>
          <w:szCs w:val="24"/>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5D31B6" w:rsidRPr="00477BC7" w:rsidRDefault="005D31B6" w:rsidP="005D31B6">
      <w:pPr>
        <w:spacing w:after="0" w:line="360" w:lineRule="auto"/>
        <w:jc w:val="both"/>
        <w:rPr>
          <w:rFonts w:ascii="Palatino Linotype" w:eastAsia="Times New Roman" w:hAnsi="Palatino Linotype" w:cs="Times New Roman"/>
          <w:b/>
          <w:bCs/>
          <w:sz w:val="24"/>
          <w:szCs w:val="24"/>
          <w:lang w:val="es-ES"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w:t>
      </w:r>
      <w:r w:rsidRPr="00477BC7">
        <w:rPr>
          <w:rFonts w:ascii="Palatino Linotype" w:eastAsia="Times New Roman" w:hAnsi="Palatino Linotype" w:cs="Times New Roman"/>
          <w:sz w:val="24"/>
          <w:szCs w:val="24"/>
          <w:lang w:eastAsia="es-MX"/>
        </w:rPr>
        <w:lastRenderedPageBreak/>
        <w:t xml:space="preserve">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5D31B6" w:rsidRPr="00477BC7" w:rsidRDefault="005D31B6" w:rsidP="005D31B6">
      <w:pPr>
        <w:spacing w:after="0" w:line="240" w:lineRule="auto"/>
        <w:ind w:left="709" w:right="757"/>
        <w:jc w:val="both"/>
        <w:rPr>
          <w:rFonts w:ascii="Palatino Linotype" w:eastAsia="Times New Roman" w:hAnsi="Palatino Linotype" w:cs="Arial"/>
          <w:i/>
          <w:szCs w:val="24"/>
          <w:lang w:val="es-ES" w:eastAsia="es-MX"/>
        </w:rPr>
      </w:pPr>
    </w:p>
    <w:p w:rsidR="005D31B6" w:rsidRPr="00477BC7" w:rsidRDefault="005D31B6" w:rsidP="005D31B6">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477BC7">
        <w:rPr>
          <w:rFonts w:ascii="Palatino Linotype" w:eastAsia="Times New Roman" w:hAnsi="Palatino Linotype" w:cs="Times New Roman"/>
          <w:sz w:val="24"/>
          <w:szCs w:val="24"/>
          <w:lang w:val="es-ES" w:eastAsia="es-MX"/>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5D31B6" w:rsidRPr="00477BC7" w:rsidRDefault="005D31B6" w:rsidP="005D31B6">
      <w:pPr>
        <w:spacing w:after="0" w:line="360" w:lineRule="auto"/>
        <w:jc w:val="both"/>
        <w:rPr>
          <w:rFonts w:ascii="Palatino Linotype" w:eastAsia="Times New Roman" w:hAnsi="Palatino Linotype" w:cs="Arial"/>
          <w:sz w:val="24"/>
          <w:szCs w:val="24"/>
          <w:lang w:val="es-ES" w:eastAsia="es-MX"/>
        </w:rPr>
      </w:pPr>
    </w:p>
    <w:p w:rsidR="005D31B6" w:rsidRPr="00477BC7" w:rsidRDefault="005D31B6" w:rsidP="005D31B6">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D31B6" w:rsidRPr="00477BC7" w:rsidRDefault="005D31B6" w:rsidP="005D31B6">
      <w:pPr>
        <w:spacing w:after="0" w:line="240" w:lineRule="auto"/>
        <w:ind w:left="567" w:right="616"/>
        <w:jc w:val="both"/>
        <w:rPr>
          <w:rFonts w:ascii="Palatino Linotype" w:eastAsia="Times New Roman" w:hAnsi="Palatino Linotype" w:cs="Arial"/>
          <w:bCs/>
          <w:i/>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lastRenderedPageBreak/>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 Gravámenes fiscales relacionados con el sueldo;</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lastRenderedPageBreak/>
        <w:t>II. Deudas contraídas con las instituciones públicas o dependencias por concepto de anticipos de sueldo, pagos hechos con exceso, errores o pérdidas debidamente comprobados;</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5D31B6" w:rsidRPr="00477BC7" w:rsidRDefault="005D31B6" w:rsidP="005D31B6">
      <w:pPr>
        <w:spacing w:after="0" w:line="240" w:lineRule="auto"/>
        <w:ind w:left="567" w:right="616"/>
        <w:jc w:val="both"/>
        <w:rPr>
          <w:rFonts w:ascii="Palatino Linotype" w:eastAsia="Times New Roman" w:hAnsi="Palatino Linotype" w:cs="Times New Roman"/>
          <w:i/>
          <w:noProof/>
          <w:sz w:val="24"/>
          <w:szCs w:val="24"/>
          <w:lang w:val="es-ES" w:eastAsia="es-ES"/>
        </w:rPr>
      </w:pPr>
    </w:p>
    <w:p w:rsidR="005D31B6" w:rsidRPr="00477BC7" w:rsidRDefault="005D31B6" w:rsidP="005D31B6">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5D31B6" w:rsidRPr="00477BC7" w:rsidRDefault="005D31B6" w:rsidP="005D31B6">
      <w:pPr>
        <w:spacing w:after="0" w:line="360" w:lineRule="auto"/>
        <w:jc w:val="both"/>
        <w:rPr>
          <w:rFonts w:ascii="Palatino Linotype" w:eastAsia="Times New Roman" w:hAnsi="Palatino Linotype" w:cs="Times New Roman"/>
          <w:sz w:val="24"/>
          <w:szCs w:val="24"/>
          <w:lang w:val="es-ES"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MX"/>
        </w:rPr>
      </w:pPr>
    </w:p>
    <w:p w:rsidR="005D31B6" w:rsidRPr="00477BC7" w:rsidRDefault="005D31B6" w:rsidP="005D31B6">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5D31B6" w:rsidRPr="00477BC7" w:rsidRDefault="005D31B6" w:rsidP="005D31B6">
      <w:pPr>
        <w:spacing w:after="0" w:line="360" w:lineRule="auto"/>
        <w:jc w:val="both"/>
        <w:rPr>
          <w:rFonts w:ascii="Palatino Linotype" w:eastAsia="Calibri"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lastRenderedPageBreak/>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w:t>
      </w:r>
      <w:r w:rsidRPr="00477BC7">
        <w:rPr>
          <w:rFonts w:ascii="Times New Roman" w:eastAsia="Times New Roman" w:hAnsi="Times New Roman" w:cs="Times New Roman"/>
          <w:i/>
          <w:lang w:eastAsia="es-MX"/>
        </w:rPr>
        <w:lastRenderedPageBreak/>
        <w:t>fundando y motivando la clasificación de las partes o secciones que se testen, siguiendo los procedimientos establecidos en el Capítulo IX de los presentes lineamientos.</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5D31B6" w:rsidRPr="00477BC7" w:rsidRDefault="005D31B6" w:rsidP="005D31B6">
      <w:pPr>
        <w:spacing w:after="0" w:line="240" w:lineRule="auto"/>
        <w:ind w:left="567" w:right="616"/>
        <w:jc w:val="both"/>
        <w:rPr>
          <w:rFonts w:ascii="Times New Roman" w:eastAsia="Times New Roman" w:hAnsi="Times New Roman" w:cs="Times New Roman"/>
          <w:b/>
          <w:i/>
          <w:lang w:eastAsia="es-MX"/>
        </w:rPr>
      </w:pPr>
    </w:p>
    <w:p w:rsidR="005D31B6" w:rsidRPr="00477BC7" w:rsidRDefault="005D31B6" w:rsidP="005D31B6">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rsidR="005D31B6" w:rsidRPr="00477BC7" w:rsidRDefault="005D31B6" w:rsidP="005D31B6">
      <w:pPr>
        <w:spacing w:after="0" w:line="360" w:lineRule="auto"/>
        <w:jc w:val="both"/>
        <w:rPr>
          <w:rFonts w:ascii="Palatino Linotype" w:eastAsia="Times New Roman" w:hAnsi="Palatino Linotype" w:cs="Arial"/>
          <w:i/>
          <w:sz w:val="24"/>
          <w:szCs w:val="24"/>
          <w:lang w:eastAsia="es-MX"/>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55448" w:rsidRPr="00477BC7" w:rsidRDefault="00B55448"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w:t>
      </w:r>
      <w:r w:rsidRPr="00477BC7">
        <w:rPr>
          <w:rFonts w:ascii="Palatino Linotype" w:eastAsia="Times New Roman" w:hAnsi="Palatino Linotype" w:cs="Times New Roman"/>
          <w:i/>
          <w:lang w:eastAsia="es-ES"/>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D31B6" w:rsidRPr="00477BC7" w:rsidRDefault="005D31B6" w:rsidP="005D31B6">
      <w:pPr>
        <w:spacing w:after="0" w:line="360" w:lineRule="auto"/>
        <w:jc w:val="both"/>
        <w:rPr>
          <w:rFonts w:ascii="Palatino Linotype" w:eastAsia="Times New Roman" w:hAnsi="Palatino Linotype" w:cs="Times New Roman"/>
          <w:sz w:val="24"/>
          <w:szCs w:val="24"/>
          <w:lang w:eastAsia="es-ES"/>
        </w:rPr>
      </w:pPr>
    </w:p>
    <w:p w:rsidR="005D31B6" w:rsidRPr="00185A85" w:rsidRDefault="005D31B6" w:rsidP="005D31B6">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rsidR="005D31B6" w:rsidRDefault="005D31B6" w:rsidP="005D31B6">
      <w:pPr>
        <w:pStyle w:val="Sinespaciado"/>
        <w:spacing w:line="360" w:lineRule="auto"/>
        <w:jc w:val="both"/>
        <w:rPr>
          <w:rFonts w:ascii="Palatino Linotype" w:hAnsi="Palatino Linotype"/>
        </w:rPr>
      </w:pPr>
    </w:p>
    <w:p w:rsidR="005D31B6" w:rsidRPr="00B55448" w:rsidRDefault="005D31B6" w:rsidP="005D31B6">
      <w:pPr>
        <w:pStyle w:val="Sinespaciado"/>
        <w:spacing w:line="360" w:lineRule="auto"/>
        <w:jc w:val="both"/>
        <w:rPr>
          <w:rFonts w:ascii="Palatino Linotype" w:hAnsi="Palatino Linotype" w:cs="Arial"/>
          <w:bCs/>
          <w:sz w:val="24"/>
        </w:rPr>
      </w:pPr>
      <w:r w:rsidRPr="00B55448">
        <w:rPr>
          <w:rFonts w:ascii="Palatino Linotype" w:hAnsi="Palatino Linotype" w:cs="Arial"/>
          <w:bCs/>
          <w:sz w:val="24"/>
        </w:rPr>
        <w:t xml:space="preserve">En ese tenor y de acuerdo a la interpretación en el orden administrativo que le da la Ley de la materia a este Instituto específicamente, en términos de su artículo 36, fracción I, </w:t>
      </w:r>
      <w:r w:rsidRPr="00B55448">
        <w:rPr>
          <w:rFonts w:ascii="Palatino Linotype" w:hAnsi="Palatino Linotype" w:cs="Arial"/>
          <w:sz w:val="24"/>
        </w:rPr>
        <w:t xml:space="preserve">de la Ley de Transparencia y Acceso a la Información Pública del Estado de México y Municipios, </w:t>
      </w:r>
      <w:r w:rsidRPr="00B55448">
        <w:rPr>
          <w:rFonts w:ascii="Palatino Linotype" w:hAnsi="Palatino Linotype" w:cs="Arial"/>
          <w:bCs/>
          <w:sz w:val="24"/>
        </w:rPr>
        <w:t>a efecto de salvaguardar el derecho de acceso a la información pública consignado a favor del Recurrente.</w:t>
      </w:r>
    </w:p>
    <w:p w:rsidR="005D31B6" w:rsidRPr="00C12CA8" w:rsidRDefault="005D31B6" w:rsidP="005D31B6">
      <w:pPr>
        <w:pStyle w:val="Sinespaciado"/>
        <w:spacing w:line="360" w:lineRule="auto"/>
        <w:jc w:val="both"/>
        <w:rPr>
          <w:rFonts w:ascii="Palatino Linotype" w:hAnsi="Palatino Linotype"/>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sidR="00B55448">
        <w:rPr>
          <w:rFonts w:ascii="Palatino Linotype" w:hAnsi="Palatino Linotype"/>
          <w:sz w:val="24"/>
          <w:szCs w:val="24"/>
        </w:rPr>
        <w:t>s de inconformidad que arguye El</w:t>
      </w:r>
      <w:r w:rsidRPr="008071D7">
        <w:rPr>
          <w:rFonts w:ascii="Palatino Linotype" w:hAnsi="Palatino Linotype"/>
          <w:sz w:val="24"/>
          <w:szCs w:val="24"/>
        </w:rPr>
        <w:t xml:space="preserve"> Recurrente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B55448" w:rsidRPr="00B55448">
        <w:rPr>
          <w:rFonts w:ascii="Palatino Linotype" w:hAnsi="Palatino Linotype" w:cs="Arial"/>
          <w:b/>
          <w:sz w:val="24"/>
          <w:szCs w:val="24"/>
        </w:rPr>
        <w:t>00006/SOYANIQ/IP/2019</w:t>
      </w:r>
      <w:r w:rsidRPr="008071D7">
        <w:rPr>
          <w:rFonts w:ascii="Palatino Linotype" w:hAnsi="Palatino Linotype"/>
          <w:sz w:val="24"/>
          <w:szCs w:val="24"/>
        </w:rPr>
        <w:t xml:space="preserve"> que ha sido materia del presente fallo.</w:t>
      </w:r>
    </w:p>
    <w:p w:rsidR="005D31B6" w:rsidRPr="008071D7" w:rsidRDefault="005D31B6"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5D31B6" w:rsidRPr="008071D7"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5D31B6" w:rsidRPr="008071D7" w:rsidRDefault="005D31B6" w:rsidP="005D31B6">
      <w:pPr>
        <w:spacing w:after="0" w:line="276" w:lineRule="auto"/>
        <w:jc w:val="both"/>
        <w:rPr>
          <w:rFonts w:ascii="Palatino Linotype" w:hAnsi="Palatino Linotype"/>
          <w:b/>
          <w:sz w:val="2"/>
          <w:szCs w:val="24"/>
        </w:rPr>
      </w:pPr>
    </w:p>
    <w:p w:rsidR="005D31B6" w:rsidRPr="008071D7" w:rsidRDefault="005D31B6" w:rsidP="005D31B6">
      <w:pPr>
        <w:spacing w:after="0" w:line="276" w:lineRule="auto"/>
        <w:jc w:val="both"/>
        <w:rPr>
          <w:rFonts w:ascii="Palatino Linotype" w:hAnsi="Palatino Linotype"/>
          <w:b/>
          <w:sz w:val="24"/>
          <w:szCs w:val="24"/>
        </w:rPr>
      </w:pPr>
    </w:p>
    <w:p w:rsidR="005D31B6" w:rsidRPr="002016FC" w:rsidRDefault="005D31B6" w:rsidP="005D31B6">
      <w:pPr>
        <w:pStyle w:val="Sinespaciado"/>
        <w:spacing w:line="360" w:lineRule="auto"/>
        <w:jc w:val="both"/>
        <w:rPr>
          <w:rFonts w:ascii="Palatino Linotype" w:hAnsi="Palatino Linotype"/>
          <w:sz w:val="24"/>
          <w:szCs w:val="24"/>
        </w:rPr>
      </w:pPr>
      <w:r w:rsidRPr="002016FC">
        <w:rPr>
          <w:rFonts w:ascii="Palatino Linotype" w:hAnsi="Palatino Linotype"/>
          <w:b/>
          <w:sz w:val="24"/>
          <w:szCs w:val="24"/>
        </w:rPr>
        <w:t xml:space="preserve">PRIMERO. </w:t>
      </w:r>
      <w:r w:rsidRPr="002016FC">
        <w:rPr>
          <w:rFonts w:ascii="Palatino Linotype" w:hAnsi="Palatino Linotype"/>
          <w:sz w:val="24"/>
          <w:szCs w:val="24"/>
        </w:rPr>
        <w:t xml:space="preserve">Se </w:t>
      </w:r>
      <w:r w:rsidRPr="002016FC">
        <w:rPr>
          <w:rFonts w:ascii="Palatino Linotype" w:hAnsi="Palatino Linotype"/>
          <w:b/>
          <w:sz w:val="24"/>
          <w:szCs w:val="24"/>
        </w:rPr>
        <w:t>REVOCA</w:t>
      </w:r>
      <w:r w:rsidRPr="002016FC">
        <w:rPr>
          <w:rFonts w:ascii="Palatino Linotype" w:hAnsi="Palatino Linotype"/>
          <w:sz w:val="24"/>
          <w:szCs w:val="24"/>
        </w:rPr>
        <w:t xml:space="preserve"> la respuesta del Sujeto Obligado</w:t>
      </w:r>
      <w:r w:rsidRPr="002016FC">
        <w:rPr>
          <w:rFonts w:ascii="Palatino Linotype" w:hAnsi="Palatino Linotype"/>
          <w:b/>
          <w:sz w:val="24"/>
          <w:szCs w:val="24"/>
        </w:rPr>
        <w:t xml:space="preserve"> </w:t>
      </w:r>
      <w:r w:rsidRPr="002016FC">
        <w:rPr>
          <w:rFonts w:ascii="Palatino Linotype" w:hAnsi="Palatino Linotype"/>
          <w:bCs/>
          <w:sz w:val="24"/>
          <w:szCs w:val="24"/>
        </w:rPr>
        <w:t xml:space="preserve">a la solicitud de información </w:t>
      </w:r>
      <w:r w:rsidR="00B55448" w:rsidRPr="002016FC">
        <w:rPr>
          <w:rFonts w:ascii="Palatino Linotype" w:hAnsi="Palatino Linotype"/>
          <w:b/>
          <w:sz w:val="24"/>
          <w:szCs w:val="24"/>
        </w:rPr>
        <w:t>00006/SOYANIQ/IP/2019</w:t>
      </w:r>
      <w:r w:rsidRPr="002016FC">
        <w:rPr>
          <w:rFonts w:ascii="Palatino Linotype" w:hAnsi="Palatino Linotype"/>
          <w:bCs/>
          <w:sz w:val="24"/>
          <w:szCs w:val="24"/>
        </w:rPr>
        <w:t xml:space="preserve"> </w:t>
      </w:r>
      <w:r w:rsidRPr="002016FC">
        <w:rPr>
          <w:rFonts w:ascii="Palatino Linotype" w:hAnsi="Palatino Linotype"/>
          <w:sz w:val="24"/>
          <w:szCs w:val="24"/>
        </w:rPr>
        <w:t>por resultar fundadas las razones o motivos de i</w:t>
      </w:r>
      <w:r w:rsidR="002016FC" w:rsidRPr="002016FC">
        <w:rPr>
          <w:rFonts w:ascii="Palatino Linotype" w:hAnsi="Palatino Linotype"/>
          <w:sz w:val="24"/>
          <w:szCs w:val="24"/>
        </w:rPr>
        <w:t>nconformidad hechos valer por El</w:t>
      </w:r>
      <w:r w:rsidRPr="002016FC">
        <w:rPr>
          <w:rFonts w:ascii="Palatino Linotype" w:hAnsi="Palatino Linotype"/>
          <w:sz w:val="24"/>
          <w:szCs w:val="24"/>
        </w:rPr>
        <w:t xml:space="preserve"> Recurrente, en términos del </w:t>
      </w:r>
      <w:r w:rsidRPr="002016FC">
        <w:rPr>
          <w:rFonts w:ascii="Palatino Linotype" w:hAnsi="Palatino Linotype"/>
          <w:b/>
          <w:sz w:val="24"/>
          <w:szCs w:val="24"/>
        </w:rPr>
        <w:t>Considerando</w:t>
      </w:r>
      <w:r w:rsidRPr="002016FC">
        <w:rPr>
          <w:rFonts w:ascii="Palatino Linotype" w:hAnsi="Palatino Linotype"/>
          <w:sz w:val="24"/>
          <w:szCs w:val="24"/>
        </w:rPr>
        <w:t xml:space="preserve"> </w:t>
      </w:r>
      <w:r w:rsidRPr="002016FC">
        <w:rPr>
          <w:rFonts w:ascii="Palatino Linotype" w:hAnsi="Palatino Linotype"/>
          <w:b/>
          <w:sz w:val="24"/>
          <w:szCs w:val="24"/>
        </w:rPr>
        <w:t xml:space="preserve">CUARTO </w:t>
      </w:r>
      <w:r w:rsidRPr="002016FC">
        <w:rPr>
          <w:rFonts w:ascii="Palatino Linotype" w:hAnsi="Palatino Linotype"/>
          <w:sz w:val="24"/>
          <w:szCs w:val="24"/>
        </w:rPr>
        <w:t>de esta resolución.</w:t>
      </w:r>
    </w:p>
    <w:p w:rsidR="005D31B6" w:rsidRPr="002016FC" w:rsidRDefault="005D31B6" w:rsidP="005D31B6">
      <w:pPr>
        <w:pStyle w:val="Sinespaciado"/>
        <w:spacing w:line="360" w:lineRule="auto"/>
        <w:jc w:val="both"/>
        <w:rPr>
          <w:rFonts w:ascii="Palatino Linotype" w:hAnsi="Palatino Linotype"/>
          <w:b/>
          <w:sz w:val="24"/>
          <w:szCs w:val="24"/>
        </w:rPr>
      </w:pPr>
    </w:p>
    <w:p w:rsidR="005D31B6" w:rsidRPr="002016FC" w:rsidRDefault="005D31B6" w:rsidP="005D31B6">
      <w:pPr>
        <w:pStyle w:val="Sinespaciado"/>
        <w:spacing w:line="360" w:lineRule="auto"/>
        <w:jc w:val="both"/>
        <w:rPr>
          <w:rFonts w:ascii="Palatino Linotype" w:hAnsi="Palatino Linotype"/>
          <w:sz w:val="24"/>
          <w:szCs w:val="24"/>
          <w:lang w:val="es-ES_tradnl"/>
        </w:rPr>
      </w:pPr>
      <w:r w:rsidRPr="002016FC">
        <w:rPr>
          <w:rFonts w:ascii="Palatino Linotype" w:hAnsi="Palatino Linotype"/>
          <w:b/>
          <w:sz w:val="24"/>
          <w:szCs w:val="24"/>
        </w:rPr>
        <w:lastRenderedPageBreak/>
        <w:t>SEGUNDO</w:t>
      </w:r>
      <w:r w:rsidRPr="002016FC">
        <w:rPr>
          <w:rFonts w:ascii="Palatino Linotype" w:hAnsi="Palatino Linotype"/>
          <w:bCs/>
          <w:sz w:val="24"/>
          <w:szCs w:val="24"/>
          <w:lang w:eastAsia="es-MX"/>
        </w:rPr>
        <w:t xml:space="preserve">. </w:t>
      </w:r>
      <w:r w:rsidRPr="002016FC">
        <w:rPr>
          <w:rFonts w:ascii="Palatino Linotype" w:hAnsi="Palatino Linotype"/>
          <w:sz w:val="24"/>
          <w:szCs w:val="24"/>
          <w:lang w:val="es-ES_tradnl"/>
        </w:rPr>
        <w:t xml:space="preserve">Se </w:t>
      </w:r>
      <w:r w:rsidRPr="002016FC">
        <w:rPr>
          <w:rFonts w:ascii="Palatino Linotype" w:hAnsi="Palatino Linotype"/>
          <w:b/>
          <w:sz w:val="24"/>
          <w:szCs w:val="24"/>
          <w:lang w:val="es-ES_tradnl"/>
        </w:rPr>
        <w:t>ORDENA</w:t>
      </w:r>
      <w:r w:rsidRPr="002016FC">
        <w:rPr>
          <w:rFonts w:ascii="Palatino Linotype" w:hAnsi="Palatino Linotype"/>
          <w:sz w:val="24"/>
          <w:szCs w:val="24"/>
          <w:lang w:val="es-ES_tradnl"/>
        </w:rPr>
        <w:t xml:space="preserve"> al S</w:t>
      </w:r>
      <w:r w:rsidR="00B55448" w:rsidRPr="002016FC">
        <w:rPr>
          <w:rFonts w:ascii="Palatino Linotype" w:hAnsi="Palatino Linotype"/>
          <w:sz w:val="24"/>
          <w:szCs w:val="24"/>
          <w:lang w:val="es-ES_tradnl"/>
        </w:rPr>
        <w:t>ujeto Obligado que haga entrega a El</w:t>
      </w:r>
      <w:r w:rsidRPr="002016FC">
        <w:rPr>
          <w:rFonts w:ascii="Palatino Linotype" w:hAnsi="Palatino Linotype"/>
          <w:sz w:val="24"/>
          <w:szCs w:val="24"/>
          <w:lang w:val="es-ES_tradnl"/>
        </w:rPr>
        <w:t xml:space="preserve"> Recurrente, vía SAIMEX, en términos del </w:t>
      </w:r>
      <w:r w:rsidRPr="002016FC">
        <w:rPr>
          <w:rFonts w:ascii="Palatino Linotype" w:hAnsi="Palatino Linotype"/>
          <w:b/>
          <w:sz w:val="24"/>
          <w:szCs w:val="24"/>
          <w:lang w:val="es-ES_tradnl"/>
        </w:rPr>
        <w:t>Considerando CUARTO</w:t>
      </w:r>
      <w:r w:rsidRPr="002016FC">
        <w:rPr>
          <w:rFonts w:ascii="Palatino Linotype" w:hAnsi="Palatino Linotype"/>
          <w:sz w:val="24"/>
          <w:szCs w:val="24"/>
          <w:lang w:val="es-ES_tradnl"/>
        </w:rPr>
        <w:t xml:space="preserve">, la versión pública del documento o documentos en los que conste lo siguiente: </w:t>
      </w:r>
    </w:p>
    <w:p w:rsidR="005D31B6" w:rsidRPr="002016FC" w:rsidRDefault="005D31B6" w:rsidP="005D31B6">
      <w:pPr>
        <w:pStyle w:val="Sinespaciado"/>
        <w:jc w:val="both"/>
        <w:rPr>
          <w:rFonts w:ascii="Palatino Linotype" w:hAnsi="Palatino Linotype"/>
          <w:sz w:val="24"/>
          <w:szCs w:val="24"/>
          <w:lang w:val="es-ES_tradnl"/>
        </w:rPr>
      </w:pPr>
    </w:p>
    <w:p w:rsidR="005D31B6" w:rsidRPr="002016FC" w:rsidRDefault="005D31B6" w:rsidP="005D31B6">
      <w:pPr>
        <w:pStyle w:val="Sinespaciado"/>
        <w:numPr>
          <w:ilvl w:val="0"/>
          <w:numId w:val="23"/>
        </w:numPr>
        <w:jc w:val="both"/>
        <w:rPr>
          <w:rFonts w:ascii="Palatino Linotype" w:hAnsi="Palatino Linotype"/>
          <w:i/>
          <w:sz w:val="24"/>
          <w:szCs w:val="24"/>
          <w:lang w:val="es-ES_tradnl"/>
        </w:rPr>
      </w:pPr>
      <w:r w:rsidRPr="002016FC">
        <w:rPr>
          <w:rFonts w:ascii="Palatino Linotype" w:hAnsi="Palatino Linotype"/>
          <w:i/>
          <w:sz w:val="24"/>
          <w:szCs w:val="24"/>
          <w:lang w:val="es-ES_tradnl"/>
        </w:rPr>
        <w:t>Nómina General de todos los servidores públicos adscritos a la administración públ</w:t>
      </w:r>
      <w:r w:rsidR="00B55448" w:rsidRPr="002016FC">
        <w:rPr>
          <w:rFonts w:ascii="Palatino Linotype" w:hAnsi="Palatino Linotype"/>
          <w:i/>
          <w:sz w:val="24"/>
          <w:szCs w:val="24"/>
          <w:lang w:val="es-ES_tradnl"/>
        </w:rPr>
        <w:t xml:space="preserve">ica municipal correspondiente del uno de enero de dos mil dieciséis </w:t>
      </w:r>
      <w:r w:rsidR="005266AB" w:rsidRPr="002016FC">
        <w:rPr>
          <w:rFonts w:ascii="Palatino Linotype" w:hAnsi="Palatino Linotype"/>
          <w:i/>
          <w:sz w:val="24"/>
          <w:szCs w:val="24"/>
          <w:lang w:val="es-ES_tradnl"/>
        </w:rPr>
        <w:t>al treinta y uno de diciembre</w:t>
      </w:r>
      <w:r w:rsidRPr="002016FC">
        <w:rPr>
          <w:rFonts w:ascii="Palatino Linotype" w:hAnsi="Palatino Linotype"/>
          <w:i/>
          <w:sz w:val="24"/>
          <w:szCs w:val="24"/>
          <w:lang w:val="es-ES_tradnl"/>
        </w:rPr>
        <w:t xml:space="preserve"> de dos mil </w:t>
      </w:r>
      <w:r w:rsidR="005266AB" w:rsidRPr="002016FC">
        <w:rPr>
          <w:rFonts w:ascii="Palatino Linotype" w:hAnsi="Palatino Linotype"/>
          <w:i/>
          <w:sz w:val="24"/>
          <w:szCs w:val="24"/>
          <w:lang w:val="es-ES_tradnl"/>
        </w:rPr>
        <w:t>dieciocho</w:t>
      </w:r>
      <w:r w:rsidRPr="002016FC">
        <w:rPr>
          <w:rFonts w:ascii="Palatino Linotype" w:hAnsi="Palatino Linotype"/>
          <w:i/>
          <w:sz w:val="24"/>
          <w:szCs w:val="24"/>
          <w:lang w:val="es-ES_tradnl"/>
        </w:rPr>
        <w:t xml:space="preserve">. </w:t>
      </w:r>
    </w:p>
    <w:p w:rsidR="005D31B6" w:rsidRPr="002016FC" w:rsidRDefault="005D31B6" w:rsidP="005D31B6">
      <w:pPr>
        <w:pStyle w:val="Sinespaciado"/>
        <w:ind w:left="720"/>
        <w:jc w:val="both"/>
        <w:rPr>
          <w:rFonts w:ascii="Palatino Linotype" w:hAnsi="Palatino Linotype"/>
          <w:i/>
          <w:sz w:val="24"/>
          <w:szCs w:val="24"/>
          <w:lang w:val="es-ES_tradnl"/>
        </w:rPr>
      </w:pPr>
    </w:p>
    <w:p w:rsidR="005D31B6" w:rsidRPr="002016FC" w:rsidRDefault="005D31B6" w:rsidP="005D31B6">
      <w:pPr>
        <w:pStyle w:val="Sinespaciado"/>
        <w:spacing w:line="360" w:lineRule="auto"/>
        <w:jc w:val="both"/>
        <w:rPr>
          <w:rFonts w:ascii="Palatino Linotype" w:hAnsi="Palatino Linotype" w:cs="Arial"/>
          <w:sz w:val="24"/>
          <w:szCs w:val="24"/>
        </w:rPr>
      </w:pPr>
      <w:r w:rsidRPr="002016FC">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5D31B6" w:rsidRPr="002016FC" w:rsidRDefault="005D31B6" w:rsidP="005D31B6">
      <w:pPr>
        <w:pStyle w:val="Sinespaciado"/>
        <w:spacing w:line="360" w:lineRule="auto"/>
        <w:jc w:val="both"/>
        <w:rPr>
          <w:rFonts w:ascii="Palatino Linotype" w:hAnsi="Palatino Linotype" w:cs="Arial"/>
          <w:sz w:val="24"/>
          <w:szCs w:val="24"/>
        </w:rPr>
      </w:pPr>
    </w:p>
    <w:p w:rsidR="005D31B6" w:rsidRPr="002016FC" w:rsidRDefault="005D31B6" w:rsidP="005D31B6">
      <w:pPr>
        <w:pStyle w:val="Sinespaciado"/>
        <w:spacing w:line="360" w:lineRule="auto"/>
        <w:jc w:val="both"/>
        <w:rPr>
          <w:rFonts w:ascii="Palatino Linotype" w:hAnsi="Palatino Linotype"/>
          <w:sz w:val="24"/>
          <w:szCs w:val="24"/>
        </w:rPr>
      </w:pPr>
      <w:r w:rsidRPr="002016FC">
        <w:rPr>
          <w:rFonts w:ascii="Palatino Linotype" w:hAnsi="Palatino Linotype"/>
          <w:b/>
          <w:sz w:val="24"/>
          <w:szCs w:val="24"/>
        </w:rPr>
        <w:t>TERCERO. NOTIFÍQUESE</w:t>
      </w:r>
      <w:r w:rsidRPr="002016FC">
        <w:rPr>
          <w:rFonts w:ascii="Palatino Linotype" w:hAnsi="Palatino Linotype"/>
          <w:b/>
          <w:i/>
          <w:sz w:val="24"/>
          <w:szCs w:val="24"/>
        </w:rPr>
        <w:t xml:space="preserve"> </w:t>
      </w:r>
      <w:r w:rsidRPr="002016FC">
        <w:rPr>
          <w:rFonts w:ascii="Palatino Linotype" w:hAnsi="Palatino Linotype"/>
          <w:sz w:val="24"/>
          <w:szCs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D31B6" w:rsidRPr="002016FC" w:rsidRDefault="005D31B6" w:rsidP="005D31B6">
      <w:pPr>
        <w:pStyle w:val="Sinespaciado"/>
        <w:spacing w:line="360" w:lineRule="auto"/>
        <w:jc w:val="both"/>
        <w:rPr>
          <w:rFonts w:ascii="Palatino Linotype" w:hAnsi="Palatino Linotype"/>
          <w:sz w:val="24"/>
          <w:szCs w:val="24"/>
        </w:rPr>
      </w:pPr>
    </w:p>
    <w:p w:rsidR="005D31B6" w:rsidRDefault="005D31B6" w:rsidP="005D31B6">
      <w:pPr>
        <w:pStyle w:val="Sinespaciado"/>
        <w:spacing w:line="360" w:lineRule="auto"/>
        <w:jc w:val="both"/>
        <w:rPr>
          <w:rFonts w:ascii="Palatino Linotype" w:hAnsi="Palatino Linotype"/>
        </w:rPr>
      </w:pPr>
      <w:r w:rsidRPr="002016FC">
        <w:rPr>
          <w:rFonts w:ascii="Palatino Linotype" w:hAnsi="Palatino Linotype"/>
          <w:b/>
          <w:sz w:val="24"/>
          <w:szCs w:val="24"/>
        </w:rPr>
        <w:t>CUARTO. NOTIFÍQUESE</w:t>
      </w:r>
      <w:r w:rsidRPr="002016FC">
        <w:rPr>
          <w:rFonts w:ascii="Palatino Linotype" w:hAnsi="Palatino Linotype"/>
          <w:sz w:val="24"/>
          <w:szCs w:val="24"/>
        </w:rPr>
        <w:t xml:space="preserve"> a </w:t>
      </w:r>
      <w:r w:rsidR="002016FC" w:rsidRPr="002016FC">
        <w:rPr>
          <w:rFonts w:ascii="Palatino Linotype" w:hAnsi="Palatino Linotype"/>
          <w:sz w:val="24"/>
          <w:szCs w:val="24"/>
        </w:rPr>
        <w:t>El</w:t>
      </w:r>
      <w:r w:rsidRPr="002016FC">
        <w:rPr>
          <w:rFonts w:ascii="Palatino Linotype" w:hAnsi="Palatino Linotype"/>
          <w:sz w:val="24"/>
          <w:szCs w:val="24"/>
        </w:rPr>
        <w:t xml:space="preserve"> Recurrente la presente resolución</w:t>
      </w:r>
      <w:r w:rsidRPr="002016FC">
        <w:rPr>
          <w:rFonts w:ascii="Palatino Linotype" w:hAnsi="Palatino Linotype"/>
          <w:b/>
          <w:sz w:val="24"/>
          <w:szCs w:val="24"/>
        </w:rPr>
        <w:t xml:space="preserve"> </w:t>
      </w:r>
      <w:r w:rsidRPr="002016FC">
        <w:rPr>
          <w:rFonts w:ascii="Palatino Linotype" w:hAnsi="Palatino Linotype"/>
          <w:sz w:val="24"/>
          <w:szCs w:val="24"/>
        </w:rPr>
        <w:t xml:space="preserve">y hágase de su conocimiento que en caso de considerar que le causa algún perjuicio, podrá promover el Juicio de Amparo en los términos de las leyes aplicables, de acuerdo a lo estipulado </w:t>
      </w:r>
      <w:r w:rsidRPr="002016FC">
        <w:rPr>
          <w:rFonts w:ascii="Palatino Linotype" w:hAnsi="Palatino Linotype"/>
          <w:sz w:val="24"/>
          <w:szCs w:val="24"/>
        </w:rPr>
        <w:lastRenderedPageBreak/>
        <w:t>por el artículo 196 de la Ley de Transparencia y Acceso a la Información Pública del Estado de México y Municipios.</w:t>
      </w:r>
    </w:p>
    <w:p w:rsidR="005D31B6" w:rsidRDefault="005D31B6" w:rsidP="00B34950">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1E7CCC">
        <w:rPr>
          <w:rFonts w:ascii="Palatino Linotype" w:hAnsi="Palatino Linotype"/>
          <w:sz w:val="24"/>
          <w:szCs w:val="24"/>
        </w:rPr>
        <w:t xml:space="preserve"> (AUSENCIA JUSTIFICADA)</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352C62">
        <w:rPr>
          <w:rFonts w:ascii="Palatino Linotype" w:hAnsi="Palatino Linotype"/>
          <w:sz w:val="24"/>
          <w:szCs w:val="24"/>
        </w:rPr>
        <w:t xml:space="preserve">VIGÉSIMA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351485">
        <w:rPr>
          <w:rFonts w:ascii="Palatino Linotype" w:hAnsi="Palatino Linotype"/>
          <w:sz w:val="24"/>
          <w:szCs w:val="24"/>
        </w:rPr>
        <w:t>VEINTI</w:t>
      </w:r>
      <w:r w:rsidR="00845873">
        <w:rPr>
          <w:rFonts w:ascii="Palatino Linotype" w:hAnsi="Palatino Linotype"/>
          <w:sz w:val="24"/>
          <w:szCs w:val="24"/>
        </w:rPr>
        <w:t>NUEVE</w:t>
      </w:r>
      <w:r w:rsidR="00E755E5">
        <w:rPr>
          <w:rFonts w:ascii="Palatino Linotype" w:hAnsi="Palatino Linotype"/>
          <w:sz w:val="24"/>
          <w:szCs w:val="24"/>
        </w:rPr>
        <w:t xml:space="preserve"> DE </w:t>
      </w:r>
      <w:r w:rsidR="00845873">
        <w:rPr>
          <w:rFonts w:ascii="Palatino Linotype" w:hAnsi="Palatino Linotype"/>
          <w:sz w:val="24"/>
          <w:szCs w:val="24"/>
        </w:rPr>
        <w:t>MAYO</w:t>
      </w:r>
      <w:r w:rsidR="001552E9">
        <w:rPr>
          <w:rFonts w:ascii="Palatino Linotype" w:hAnsi="Palatino Linotype"/>
          <w:sz w:val="24"/>
          <w:szCs w:val="24"/>
        </w:rPr>
        <w:t xml:space="preserve"> DE </w:t>
      </w:r>
      <w:r w:rsidR="00984AA7">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r w:rsidR="006D5419">
        <w:rPr>
          <w:rFonts w:ascii="Palatino Linotype" w:hAnsi="Palatino Linotype"/>
          <w:sz w:val="24"/>
          <w:szCs w:val="24"/>
        </w:rPr>
        <w:t>-----------------------------------------------------------------------------------------------------------------------------------------------------------------------------------------------------------------------------------------------------------------------------------------------------------------------------------------------------------------------------------------------------------------------------------------------------------------------------------------------------------------------------------------------------------------------------------------------------------------------------------------------------------------------------------------------------------------------------------------------------------------------------------------------------------------------------------------------------------------------------------------------------------------------------------------------------------------------------------------------------------------------------------------------------------------------------------------------------------------------------------------------------------------------------------------------------------------------------------------------------------------------</w:t>
      </w:r>
      <w:r w:rsidR="00351485">
        <w:rPr>
          <w:rFonts w:ascii="Palatino Linotype" w:hAnsi="Palatino Linotype"/>
          <w:sz w:val="24"/>
          <w:szCs w:val="24"/>
        </w:rPr>
        <w:t>----------------------------------------------------------------------------------------------------</w:t>
      </w:r>
      <w:r w:rsidR="00352C62">
        <w:rPr>
          <w:rFonts w:ascii="Palatino Linotype" w:hAnsi="Palatino Linotype"/>
          <w:sz w:val="24"/>
          <w:szCs w:val="24"/>
        </w:rPr>
        <w:t>----------</w:t>
      </w:r>
      <w:r w:rsidR="0035148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6D5419" w:rsidRDefault="006D5419" w:rsidP="00B138D5">
            <w:pPr>
              <w:jc w:val="center"/>
              <w:rPr>
                <w:rFonts w:ascii="Palatino Linotype" w:hAnsi="Palatino Linotype"/>
                <w:b/>
                <w:sz w:val="24"/>
                <w:szCs w:val="24"/>
              </w:rPr>
            </w:pPr>
          </w:p>
          <w:p w:rsidR="002016FC" w:rsidRDefault="002016FC" w:rsidP="00B138D5">
            <w:pPr>
              <w:jc w:val="center"/>
              <w:rPr>
                <w:rFonts w:ascii="Palatino Linotype" w:hAnsi="Palatino Linotype"/>
                <w:b/>
                <w:sz w:val="24"/>
                <w:szCs w:val="24"/>
              </w:rPr>
            </w:pPr>
          </w:p>
          <w:p w:rsidR="00984AA7" w:rsidRPr="0089501E" w:rsidRDefault="00984AA7"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175B37" w:rsidP="00235C45">
            <w:pPr>
              <w:jc w:val="center"/>
              <w:rPr>
                <w:rFonts w:ascii="Palatino Linotype" w:hAnsi="Palatino Linotype"/>
                <w:sz w:val="24"/>
                <w:szCs w:val="24"/>
              </w:rPr>
            </w:pPr>
            <w:r>
              <w:rPr>
                <w:rFonts w:ascii="Palatino Linotype" w:hAnsi="Palatino Linotype" w:cs="Arial"/>
                <w:b/>
                <w:sz w:val="24"/>
                <w:szCs w:val="24"/>
              </w:rPr>
              <w:t>(AUSENCIA JUSTIFICADA</w:t>
            </w:r>
            <w:r w:rsidR="00425534" w:rsidRPr="00873433">
              <w:rPr>
                <w:rFonts w:ascii="Palatino Linotype" w:hAnsi="Palatino Linotype" w:cs="Arial"/>
                <w:b/>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175B37" w:rsidRDefault="00454829" w:rsidP="005848CE">
            <w:pPr>
              <w:rPr>
                <w:rFonts w:ascii="Palatino Linotype" w:hAnsi="Palatino Linotype"/>
                <w:sz w:val="4"/>
                <w:szCs w:val="24"/>
              </w:rPr>
            </w:pPr>
          </w:p>
        </w:tc>
      </w:tr>
    </w:tbl>
    <w:p w:rsidR="00175B37" w:rsidRDefault="00175B37" w:rsidP="00B73E6C">
      <w:pPr>
        <w:spacing w:after="0" w:line="240" w:lineRule="auto"/>
        <w:jc w:val="both"/>
        <w:rPr>
          <w:rFonts w:ascii="Palatino Linotype" w:hAnsi="Palatino Linotype" w:cs="Arial"/>
          <w:sz w:val="1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2016FC">
        <w:rPr>
          <w:rFonts w:ascii="Palatino Linotype" w:hAnsi="Palatino Linotype" w:cs="Arial"/>
          <w:sz w:val="18"/>
          <w:szCs w:val="16"/>
        </w:rPr>
        <w:t>veintinueve</w:t>
      </w:r>
      <w:r w:rsidR="00E755E5">
        <w:rPr>
          <w:rFonts w:ascii="Palatino Linotype" w:hAnsi="Palatino Linotype" w:cs="Arial"/>
          <w:sz w:val="18"/>
          <w:szCs w:val="16"/>
        </w:rPr>
        <w:t xml:space="preserve"> de </w:t>
      </w:r>
      <w:r w:rsidR="002016FC">
        <w:rPr>
          <w:rFonts w:ascii="Palatino Linotype" w:hAnsi="Palatino Linotype" w:cs="Arial"/>
          <w:sz w:val="18"/>
          <w:szCs w:val="16"/>
        </w:rPr>
        <w:t>mayo</w:t>
      </w:r>
      <w:r w:rsidRPr="00B73E6C">
        <w:rPr>
          <w:rFonts w:ascii="Palatino Linotype" w:hAnsi="Palatino Linotype" w:cs="Arial"/>
          <w:sz w:val="18"/>
          <w:szCs w:val="16"/>
        </w:rPr>
        <w:t xml:space="preserve"> 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5266AB">
        <w:rPr>
          <w:rFonts w:ascii="Palatino Linotype" w:hAnsi="Palatino Linotype" w:cs="Arial"/>
          <w:bCs/>
          <w:sz w:val="18"/>
          <w:szCs w:val="16"/>
          <w:lang w:eastAsia="es-MX"/>
        </w:rPr>
        <w:t>01610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820" w:rsidRDefault="00AF1820" w:rsidP="007E2E80">
      <w:pPr>
        <w:spacing w:after="0" w:line="240" w:lineRule="auto"/>
      </w:pPr>
      <w:r>
        <w:separator/>
      </w:r>
    </w:p>
  </w:endnote>
  <w:endnote w:type="continuationSeparator" w:id="0">
    <w:p w:rsidR="00AF1820" w:rsidRDefault="00AF182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Pr="000B69FA" w:rsidRDefault="00C84B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13B6">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13B6">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Pr="000B69FA" w:rsidRDefault="00C84B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13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13B6">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820" w:rsidRDefault="00AF1820" w:rsidP="007E2E80">
      <w:pPr>
        <w:spacing w:after="0" w:line="240" w:lineRule="auto"/>
      </w:pPr>
      <w:r>
        <w:separator/>
      </w:r>
    </w:p>
  </w:footnote>
  <w:footnote w:type="continuationSeparator" w:id="0">
    <w:p w:rsidR="00AF1820" w:rsidRDefault="00AF1820" w:rsidP="007E2E80">
      <w:pPr>
        <w:spacing w:after="0" w:line="240" w:lineRule="auto"/>
      </w:pPr>
      <w:r>
        <w:continuationSeparator/>
      </w:r>
    </w:p>
  </w:footnote>
  <w:footnote w:id="1">
    <w:p w:rsidR="00C84B79" w:rsidRPr="00615B4B" w:rsidRDefault="00C84B7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84B79" w:rsidRPr="00615B4B" w:rsidRDefault="00C84B7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79" w:rsidRDefault="00C84B7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84B79" w:rsidTr="00182616">
      <w:trPr>
        <w:trHeight w:val="227"/>
      </w:trPr>
      <w:tc>
        <w:tcPr>
          <w:tcW w:w="5949" w:type="dxa"/>
          <w:hideMark/>
        </w:tcPr>
        <w:p w:rsidR="00C84B79" w:rsidRDefault="00C84B7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C84B79" w:rsidRDefault="00ED540E"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01610</w:t>
          </w:r>
          <w:r w:rsidR="00C84B79">
            <w:rPr>
              <w:rFonts w:ascii="Palatino Linotype" w:hAnsi="Palatino Linotype" w:cs="Arial"/>
              <w:bCs/>
              <w:sz w:val="24"/>
              <w:lang w:eastAsia="es-MX"/>
            </w:rPr>
            <w:t>/INFOEM/IP/RR/2019</w:t>
          </w:r>
        </w:p>
      </w:tc>
    </w:tr>
    <w:tr w:rsidR="00C84B79" w:rsidTr="00182616">
      <w:trPr>
        <w:trHeight w:val="242"/>
      </w:trPr>
      <w:tc>
        <w:tcPr>
          <w:tcW w:w="5949" w:type="dxa"/>
          <w:hideMark/>
        </w:tcPr>
        <w:p w:rsidR="00C84B79" w:rsidRDefault="00C84B7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84B79" w:rsidRDefault="00ED540E" w:rsidP="005E3F88">
          <w:pPr>
            <w:spacing w:after="120" w:line="256" w:lineRule="auto"/>
            <w:ind w:left="72" w:right="214"/>
            <w:jc w:val="right"/>
            <w:rPr>
              <w:rFonts w:ascii="Palatino Linotype" w:hAnsi="Palatino Linotype" w:cs="Arial"/>
              <w:szCs w:val="20"/>
            </w:rPr>
          </w:pPr>
          <w:r w:rsidRPr="00145532">
            <w:rPr>
              <w:rFonts w:ascii="Palatino Linotype" w:hAnsi="Palatino Linotype" w:cs="Arial"/>
              <w:szCs w:val="20"/>
            </w:rPr>
            <w:t>Ayuntamiento de Soyaniquilpan de Juárez</w:t>
          </w:r>
        </w:p>
      </w:tc>
    </w:tr>
    <w:tr w:rsidR="00C84B79" w:rsidTr="00182616">
      <w:trPr>
        <w:trHeight w:val="342"/>
      </w:trPr>
      <w:tc>
        <w:tcPr>
          <w:tcW w:w="5949" w:type="dxa"/>
          <w:hideMark/>
        </w:tcPr>
        <w:p w:rsidR="00C84B79" w:rsidRDefault="00C84B7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84B79" w:rsidRDefault="00C84B7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84B79" w:rsidRDefault="00C84B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84B79" w:rsidTr="00182616">
      <w:trPr>
        <w:trHeight w:val="227"/>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84B79" w:rsidRPr="00B4142F" w:rsidRDefault="0014553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01610</w:t>
          </w:r>
          <w:r w:rsidR="00C84B79">
            <w:rPr>
              <w:rFonts w:ascii="Palatino Linotype" w:hAnsi="Palatino Linotype" w:cs="Arial"/>
              <w:bCs/>
              <w:sz w:val="24"/>
              <w:lang w:eastAsia="es-MX"/>
            </w:rPr>
            <w:t>/INFOEM/IP/RR/2019</w:t>
          </w:r>
        </w:p>
      </w:tc>
    </w:tr>
    <w:tr w:rsidR="00C84B79" w:rsidTr="00182616">
      <w:trPr>
        <w:trHeight w:val="196"/>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84B79" w:rsidRPr="00F06FED" w:rsidRDefault="00890EF3" w:rsidP="00F672EE">
          <w:pPr>
            <w:spacing w:after="120" w:line="256" w:lineRule="auto"/>
            <w:ind w:left="208" w:right="214"/>
            <w:jc w:val="right"/>
            <w:rPr>
              <w:rFonts w:ascii="Palatino Linotype" w:hAnsi="Palatino Linotype" w:cs="Arial"/>
            </w:rPr>
          </w:pPr>
          <w:r>
            <w:rPr>
              <w:rFonts w:ascii="Palatino Linotype" w:hAnsi="Palatino Linotype" w:cs="Arial"/>
            </w:rPr>
            <w:t>xxxxxx xxxxxxxxxx</w:t>
          </w:r>
          <w:r w:rsidR="00DD2BA5">
            <w:rPr>
              <w:rFonts w:ascii="Palatino Linotype" w:hAnsi="Palatino Linotype" w:cs="Arial"/>
            </w:rPr>
            <w:t xml:space="preserve"> </w:t>
          </w:r>
          <w:r>
            <w:rPr>
              <w:rFonts w:ascii="Palatino Linotype" w:hAnsi="Palatino Linotype" w:cs="Arial"/>
            </w:rPr>
            <w:t>xxxx</w:t>
          </w:r>
        </w:p>
      </w:tc>
    </w:tr>
    <w:tr w:rsidR="00C84B79" w:rsidTr="00182616">
      <w:trPr>
        <w:trHeight w:val="242"/>
      </w:trPr>
      <w:tc>
        <w:tcPr>
          <w:tcW w:w="5103" w:type="dxa"/>
          <w:hideMark/>
        </w:tcPr>
        <w:p w:rsidR="00C84B79" w:rsidRDefault="00C84B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84B79" w:rsidRDefault="00145532" w:rsidP="00C6603E">
          <w:pPr>
            <w:spacing w:after="120" w:line="256" w:lineRule="auto"/>
            <w:ind w:left="208" w:right="214"/>
            <w:jc w:val="right"/>
            <w:rPr>
              <w:rFonts w:ascii="Palatino Linotype" w:hAnsi="Palatino Linotype" w:cs="Arial"/>
              <w:szCs w:val="20"/>
            </w:rPr>
          </w:pPr>
          <w:r w:rsidRPr="00145532">
            <w:rPr>
              <w:rFonts w:ascii="Palatino Linotype" w:hAnsi="Palatino Linotype" w:cs="Arial"/>
              <w:szCs w:val="20"/>
            </w:rPr>
            <w:t>Ayuntamiento de Soyaniquilpan de Juárez</w:t>
          </w:r>
        </w:p>
      </w:tc>
    </w:tr>
    <w:tr w:rsidR="00C84B79" w:rsidTr="00182616">
      <w:trPr>
        <w:trHeight w:val="342"/>
      </w:trPr>
      <w:tc>
        <w:tcPr>
          <w:tcW w:w="5103" w:type="dxa"/>
          <w:hideMark/>
        </w:tcPr>
        <w:p w:rsidR="00C84B79" w:rsidRDefault="00C84B7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84B79" w:rsidRDefault="00C84B7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84B79" w:rsidRDefault="00C84B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514054EC"/>
    <w:multiLevelType w:val="hybridMultilevel"/>
    <w:tmpl w:val="5FBC3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3"/>
  </w:num>
  <w:num w:numId="5">
    <w:abstractNumId w:val="4"/>
  </w:num>
  <w:num w:numId="6">
    <w:abstractNumId w:val="3"/>
  </w:num>
  <w:num w:numId="7">
    <w:abstractNumId w:val="14"/>
  </w:num>
  <w:num w:numId="8">
    <w:abstractNumId w:val="13"/>
  </w:num>
  <w:num w:numId="9">
    <w:abstractNumId w:val="20"/>
  </w:num>
  <w:num w:numId="10">
    <w:abstractNumId w:val="5"/>
  </w:num>
  <w:num w:numId="11">
    <w:abstractNumId w:val="21"/>
  </w:num>
  <w:num w:numId="12">
    <w:abstractNumId w:val="16"/>
  </w:num>
  <w:num w:numId="13">
    <w:abstractNumId w:val="15"/>
  </w:num>
  <w:num w:numId="14">
    <w:abstractNumId w:val="9"/>
  </w:num>
  <w:num w:numId="15">
    <w:abstractNumId w:val="2"/>
  </w:num>
  <w:num w:numId="16">
    <w:abstractNumId w:val="10"/>
  </w:num>
  <w:num w:numId="17">
    <w:abstractNumId w:val="22"/>
  </w:num>
  <w:num w:numId="18">
    <w:abstractNumId w:val="12"/>
  </w:num>
  <w:num w:numId="19">
    <w:abstractNumId w:val="17"/>
  </w:num>
  <w:num w:numId="20">
    <w:abstractNumId w:val="8"/>
  </w:num>
  <w:num w:numId="21">
    <w:abstractNumId w:val="6"/>
  </w:num>
  <w:num w:numId="22">
    <w:abstractNumId w:val="11"/>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74FE"/>
    <w:rsid w:val="00070473"/>
    <w:rsid w:val="0007328F"/>
    <w:rsid w:val="000738E9"/>
    <w:rsid w:val="0008042E"/>
    <w:rsid w:val="00083F7E"/>
    <w:rsid w:val="0008795C"/>
    <w:rsid w:val="00087B62"/>
    <w:rsid w:val="00090705"/>
    <w:rsid w:val="0009220B"/>
    <w:rsid w:val="00092805"/>
    <w:rsid w:val="0009420E"/>
    <w:rsid w:val="0009497C"/>
    <w:rsid w:val="00095218"/>
    <w:rsid w:val="00096DEA"/>
    <w:rsid w:val="00097AF9"/>
    <w:rsid w:val="000A27C1"/>
    <w:rsid w:val="000A3254"/>
    <w:rsid w:val="000A3303"/>
    <w:rsid w:val="000A6723"/>
    <w:rsid w:val="000A75BE"/>
    <w:rsid w:val="000B0E94"/>
    <w:rsid w:val="000B36FD"/>
    <w:rsid w:val="000B37DE"/>
    <w:rsid w:val="000B45D8"/>
    <w:rsid w:val="000B4C07"/>
    <w:rsid w:val="000C73DF"/>
    <w:rsid w:val="000C7BD4"/>
    <w:rsid w:val="000D47AB"/>
    <w:rsid w:val="000D6982"/>
    <w:rsid w:val="000D756B"/>
    <w:rsid w:val="000E58D0"/>
    <w:rsid w:val="000E631B"/>
    <w:rsid w:val="000E7C0A"/>
    <w:rsid w:val="000F199E"/>
    <w:rsid w:val="000F3722"/>
    <w:rsid w:val="00101AEA"/>
    <w:rsid w:val="00107AFD"/>
    <w:rsid w:val="00114C3C"/>
    <w:rsid w:val="00115F6D"/>
    <w:rsid w:val="00121C19"/>
    <w:rsid w:val="00122CD0"/>
    <w:rsid w:val="0012508A"/>
    <w:rsid w:val="00125F0D"/>
    <w:rsid w:val="001269C0"/>
    <w:rsid w:val="00132E9F"/>
    <w:rsid w:val="001346D9"/>
    <w:rsid w:val="00135494"/>
    <w:rsid w:val="00136E60"/>
    <w:rsid w:val="001408CB"/>
    <w:rsid w:val="00140AE4"/>
    <w:rsid w:val="00140C2F"/>
    <w:rsid w:val="0014191F"/>
    <w:rsid w:val="00143581"/>
    <w:rsid w:val="00143AC6"/>
    <w:rsid w:val="0014447C"/>
    <w:rsid w:val="00145532"/>
    <w:rsid w:val="001510E8"/>
    <w:rsid w:val="00153BFD"/>
    <w:rsid w:val="001552E9"/>
    <w:rsid w:val="001601A5"/>
    <w:rsid w:val="00162176"/>
    <w:rsid w:val="00165929"/>
    <w:rsid w:val="00166046"/>
    <w:rsid w:val="00166623"/>
    <w:rsid w:val="00166FB7"/>
    <w:rsid w:val="00167049"/>
    <w:rsid w:val="00172644"/>
    <w:rsid w:val="00175B37"/>
    <w:rsid w:val="00180F6B"/>
    <w:rsid w:val="00182616"/>
    <w:rsid w:val="00186CFB"/>
    <w:rsid w:val="0019395C"/>
    <w:rsid w:val="00195ADE"/>
    <w:rsid w:val="00196888"/>
    <w:rsid w:val="001A17B9"/>
    <w:rsid w:val="001A4700"/>
    <w:rsid w:val="001A50CE"/>
    <w:rsid w:val="001A7955"/>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E7CCC"/>
    <w:rsid w:val="001F021C"/>
    <w:rsid w:val="001F1904"/>
    <w:rsid w:val="001F2BFA"/>
    <w:rsid w:val="001F5577"/>
    <w:rsid w:val="00201358"/>
    <w:rsid w:val="002016FC"/>
    <w:rsid w:val="00203FA5"/>
    <w:rsid w:val="00205BF1"/>
    <w:rsid w:val="00207DA3"/>
    <w:rsid w:val="002108D8"/>
    <w:rsid w:val="00211473"/>
    <w:rsid w:val="002120C3"/>
    <w:rsid w:val="00212498"/>
    <w:rsid w:val="0021396E"/>
    <w:rsid w:val="0021442E"/>
    <w:rsid w:val="00216B8D"/>
    <w:rsid w:val="00221F0B"/>
    <w:rsid w:val="002252AD"/>
    <w:rsid w:val="00230FFA"/>
    <w:rsid w:val="00235186"/>
    <w:rsid w:val="00235C45"/>
    <w:rsid w:val="002450D9"/>
    <w:rsid w:val="00247E1F"/>
    <w:rsid w:val="00252745"/>
    <w:rsid w:val="00254523"/>
    <w:rsid w:val="00256DDF"/>
    <w:rsid w:val="002572CF"/>
    <w:rsid w:val="0026191D"/>
    <w:rsid w:val="00262857"/>
    <w:rsid w:val="00265F03"/>
    <w:rsid w:val="00271762"/>
    <w:rsid w:val="002718DB"/>
    <w:rsid w:val="00271C39"/>
    <w:rsid w:val="002765BB"/>
    <w:rsid w:val="00276E33"/>
    <w:rsid w:val="00276FFD"/>
    <w:rsid w:val="002809F3"/>
    <w:rsid w:val="002817DA"/>
    <w:rsid w:val="002832CD"/>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A7458"/>
    <w:rsid w:val="002B5B14"/>
    <w:rsid w:val="002B70F8"/>
    <w:rsid w:val="002C0C6A"/>
    <w:rsid w:val="002C10B1"/>
    <w:rsid w:val="002C2A2E"/>
    <w:rsid w:val="002C2D19"/>
    <w:rsid w:val="002C45D8"/>
    <w:rsid w:val="002C47F3"/>
    <w:rsid w:val="002C529C"/>
    <w:rsid w:val="002C6BF7"/>
    <w:rsid w:val="002D086B"/>
    <w:rsid w:val="002D477F"/>
    <w:rsid w:val="002D4991"/>
    <w:rsid w:val="002D6110"/>
    <w:rsid w:val="002D6CF8"/>
    <w:rsid w:val="002E22D8"/>
    <w:rsid w:val="002E2D4C"/>
    <w:rsid w:val="002E6036"/>
    <w:rsid w:val="002F044A"/>
    <w:rsid w:val="002F160B"/>
    <w:rsid w:val="002F16C6"/>
    <w:rsid w:val="002F17F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EDF"/>
    <w:rsid w:val="00342A70"/>
    <w:rsid w:val="00344A3B"/>
    <w:rsid w:val="00346C7E"/>
    <w:rsid w:val="00351485"/>
    <w:rsid w:val="00352C62"/>
    <w:rsid w:val="0035558C"/>
    <w:rsid w:val="00360599"/>
    <w:rsid w:val="00363308"/>
    <w:rsid w:val="003653BC"/>
    <w:rsid w:val="00365441"/>
    <w:rsid w:val="00365ADF"/>
    <w:rsid w:val="00374450"/>
    <w:rsid w:val="00375FF5"/>
    <w:rsid w:val="00376934"/>
    <w:rsid w:val="00380DA0"/>
    <w:rsid w:val="0038385D"/>
    <w:rsid w:val="0038396D"/>
    <w:rsid w:val="00386799"/>
    <w:rsid w:val="003908F4"/>
    <w:rsid w:val="003919AC"/>
    <w:rsid w:val="003A0BC9"/>
    <w:rsid w:val="003A13D2"/>
    <w:rsid w:val="003A3096"/>
    <w:rsid w:val="003B0B05"/>
    <w:rsid w:val="003B1044"/>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32B8"/>
    <w:rsid w:val="00417EBD"/>
    <w:rsid w:val="00423281"/>
    <w:rsid w:val="00423C27"/>
    <w:rsid w:val="00425199"/>
    <w:rsid w:val="00425534"/>
    <w:rsid w:val="004307FD"/>
    <w:rsid w:val="0043616A"/>
    <w:rsid w:val="00443826"/>
    <w:rsid w:val="0044723A"/>
    <w:rsid w:val="0045258F"/>
    <w:rsid w:val="0045270C"/>
    <w:rsid w:val="00452ABA"/>
    <w:rsid w:val="0045396C"/>
    <w:rsid w:val="00453E58"/>
    <w:rsid w:val="00454829"/>
    <w:rsid w:val="004572BE"/>
    <w:rsid w:val="004617C7"/>
    <w:rsid w:val="004657BE"/>
    <w:rsid w:val="004724CC"/>
    <w:rsid w:val="0047461E"/>
    <w:rsid w:val="004807F7"/>
    <w:rsid w:val="004812BD"/>
    <w:rsid w:val="00481558"/>
    <w:rsid w:val="00481A59"/>
    <w:rsid w:val="00482D37"/>
    <w:rsid w:val="004830B5"/>
    <w:rsid w:val="00484E47"/>
    <w:rsid w:val="00487B8B"/>
    <w:rsid w:val="004957AF"/>
    <w:rsid w:val="00497B93"/>
    <w:rsid w:val="004A0370"/>
    <w:rsid w:val="004A51FF"/>
    <w:rsid w:val="004B2C63"/>
    <w:rsid w:val="004B4721"/>
    <w:rsid w:val="004B5492"/>
    <w:rsid w:val="004C7E18"/>
    <w:rsid w:val="004D5BAF"/>
    <w:rsid w:val="004D5D52"/>
    <w:rsid w:val="004E26A1"/>
    <w:rsid w:val="004F483E"/>
    <w:rsid w:val="004F52F4"/>
    <w:rsid w:val="004F59FF"/>
    <w:rsid w:val="004F71B4"/>
    <w:rsid w:val="0050104C"/>
    <w:rsid w:val="005023F4"/>
    <w:rsid w:val="005033CC"/>
    <w:rsid w:val="005115A5"/>
    <w:rsid w:val="00512CDD"/>
    <w:rsid w:val="00514C3B"/>
    <w:rsid w:val="00515EBB"/>
    <w:rsid w:val="00520164"/>
    <w:rsid w:val="00521F65"/>
    <w:rsid w:val="00522379"/>
    <w:rsid w:val="0052393E"/>
    <w:rsid w:val="00524986"/>
    <w:rsid w:val="005266AB"/>
    <w:rsid w:val="005328FB"/>
    <w:rsid w:val="00537419"/>
    <w:rsid w:val="00537D90"/>
    <w:rsid w:val="005419F8"/>
    <w:rsid w:val="005421C7"/>
    <w:rsid w:val="005448FA"/>
    <w:rsid w:val="00544BFD"/>
    <w:rsid w:val="005606F6"/>
    <w:rsid w:val="00560B8D"/>
    <w:rsid w:val="00566699"/>
    <w:rsid w:val="00567676"/>
    <w:rsid w:val="0057288B"/>
    <w:rsid w:val="00572D86"/>
    <w:rsid w:val="005733EB"/>
    <w:rsid w:val="0057534D"/>
    <w:rsid w:val="0058353B"/>
    <w:rsid w:val="00583DD0"/>
    <w:rsid w:val="005840A1"/>
    <w:rsid w:val="005848CE"/>
    <w:rsid w:val="00586730"/>
    <w:rsid w:val="00586933"/>
    <w:rsid w:val="00590126"/>
    <w:rsid w:val="00591988"/>
    <w:rsid w:val="00592F63"/>
    <w:rsid w:val="00594C38"/>
    <w:rsid w:val="00596856"/>
    <w:rsid w:val="005A35E2"/>
    <w:rsid w:val="005A585B"/>
    <w:rsid w:val="005A6F55"/>
    <w:rsid w:val="005B2A31"/>
    <w:rsid w:val="005B5526"/>
    <w:rsid w:val="005B7E58"/>
    <w:rsid w:val="005C057C"/>
    <w:rsid w:val="005C76D5"/>
    <w:rsid w:val="005D02A8"/>
    <w:rsid w:val="005D31B6"/>
    <w:rsid w:val="005D50D2"/>
    <w:rsid w:val="005D5EEB"/>
    <w:rsid w:val="005E2C13"/>
    <w:rsid w:val="005E3F88"/>
    <w:rsid w:val="005F0909"/>
    <w:rsid w:val="005F1019"/>
    <w:rsid w:val="005F198B"/>
    <w:rsid w:val="005F5985"/>
    <w:rsid w:val="005F7F3C"/>
    <w:rsid w:val="00600D67"/>
    <w:rsid w:val="006056D6"/>
    <w:rsid w:val="0060633A"/>
    <w:rsid w:val="006149F1"/>
    <w:rsid w:val="00620FA6"/>
    <w:rsid w:val="00621130"/>
    <w:rsid w:val="0062140D"/>
    <w:rsid w:val="006246A5"/>
    <w:rsid w:val="0062522A"/>
    <w:rsid w:val="00627F9C"/>
    <w:rsid w:val="00631F1B"/>
    <w:rsid w:val="00631FF9"/>
    <w:rsid w:val="00633C3F"/>
    <w:rsid w:val="00637FF6"/>
    <w:rsid w:val="00640D07"/>
    <w:rsid w:val="00642541"/>
    <w:rsid w:val="00644363"/>
    <w:rsid w:val="006446F7"/>
    <w:rsid w:val="00647B4C"/>
    <w:rsid w:val="0065315B"/>
    <w:rsid w:val="006547E8"/>
    <w:rsid w:val="00655F80"/>
    <w:rsid w:val="00657039"/>
    <w:rsid w:val="0065735F"/>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035C"/>
    <w:rsid w:val="0069391A"/>
    <w:rsid w:val="006956C7"/>
    <w:rsid w:val="0069776E"/>
    <w:rsid w:val="006A0ADE"/>
    <w:rsid w:val="006A29C5"/>
    <w:rsid w:val="006A3A54"/>
    <w:rsid w:val="006A561E"/>
    <w:rsid w:val="006B122F"/>
    <w:rsid w:val="006B2EEE"/>
    <w:rsid w:val="006C17FB"/>
    <w:rsid w:val="006C1F26"/>
    <w:rsid w:val="006C6176"/>
    <w:rsid w:val="006D01DC"/>
    <w:rsid w:val="006D1136"/>
    <w:rsid w:val="006D254A"/>
    <w:rsid w:val="006D4AD4"/>
    <w:rsid w:val="006D5419"/>
    <w:rsid w:val="006D780C"/>
    <w:rsid w:val="006E0601"/>
    <w:rsid w:val="006E2D42"/>
    <w:rsid w:val="006E6394"/>
    <w:rsid w:val="006E6C81"/>
    <w:rsid w:val="006F18FD"/>
    <w:rsid w:val="006F4A35"/>
    <w:rsid w:val="006F536C"/>
    <w:rsid w:val="006F657A"/>
    <w:rsid w:val="006F6EAA"/>
    <w:rsid w:val="00702DB6"/>
    <w:rsid w:val="00705D1C"/>
    <w:rsid w:val="007078D3"/>
    <w:rsid w:val="00711E37"/>
    <w:rsid w:val="0071210D"/>
    <w:rsid w:val="00715B40"/>
    <w:rsid w:val="00720C22"/>
    <w:rsid w:val="007218F2"/>
    <w:rsid w:val="00723B96"/>
    <w:rsid w:val="007256EA"/>
    <w:rsid w:val="007265DE"/>
    <w:rsid w:val="00727C51"/>
    <w:rsid w:val="00730DE0"/>
    <w:rsid w:val="00734ABD"/>
    <w:rsid w:val="0074093D"/>
    <w:rsid w:val="007413B6"/>
    <w:rsid w:val="00745032"/>
    <w:rsid w:val="007523B1"/>
    <w:rsid w:val="00754BDC"/>
    <w:rsid w:val="0075676A"/>
    <w:rsid w:val="00757E32"/>
    <w:rsid w:val="00763D73"/>
    <w:rsid w:val="007640C8"/>
    <w:rsid w:val="007660A1"/>
    <w:rsid w:val="00766A8A"/>
    <w:rsid w:val="00767422"/>
    <w:rsid w:val="007676AF"/>
    <w:rsid w:val="0077188E"/>
    <w:rsid w:val="00773727"/>
    <w:rsid w:val="00773E9D"/>
    <w:rsid w:val="00775590"/>
    <w:rsid w:val="00775826"/>
    <w:rsid w:val="00776087"/>
    <w:rsid w:val="00785145"/>
    <w:rsid w:val="007853F7"/>
    <w:rsid w:val="00786497"/>
    <w:rsid w:val="00790289"/>
    <w:rsid w:val="0079323B"/>
    <w:rsid w:val="00797BE3"/>
    <w:rsid w:val="007A0571"/>
    <w:rsid w:val="007A223B"/>
    <w:rsid w:val="007A4E13"/>
    <w:rsid w:val="007A620E"/>
    <w:rsid w:val="007B0292"/>
    <w:rsid w:val="007B0E30"/>
    <w:rsid w:val="007C23A2"/>
    <w:rsid w:val="007C2757"/>
    <w:rsid w:val="007C2FC9"/>
    <w:rsid w:val="007C5FBD"/>
    <w:rsid w:val="007D0CFF"/>
    <w:rsid w:val="007D536D"/>
    <w:rsid w:val="007D6A85"/>
    <w:rsid w:val="007D76D1"/>
    <w:rsid w:val="007E2E80"/>
    <w:rsid w:val="007E644E"/>
    <w:rsid w:val="007F0FDD"/>
    <w:rsid w:val="007F282E"/>
    <w:rsid w:val="007F336B"/>
    <w:rsid w:val="007F5267"/>
    <w:rsid w:val="007F6BFF"/>
    <w:rsid w:val="007F7846"/>
    <w:rsid w:val="008041A7"/>
    <w:rsid w:val="0080536C"/>
    <w:rsid w:val="008103B2"/>
    <w:rsid w:val="00812590"/>
    <w:rsid w:val="0081299A"/>
    <w:rsid w:val="008132B7"/>
    <w:rsid w:val="00821898"/>
    <w:rsid w:val="00823454"/>
    <w:rsid w:val="00824894"/>
    <w:rsid w:val="008307E5"/>
    <w:rsid w:val="00835BAA"/>
    <w:rsid w:val="00837C42"/>
    <w:rsid w:val="008417CC"/>
    <w:rsid w:val="008455DC"/>
    <w:rsid w:val="00845873"/>
    <w:rsid w:val="00852DE6"/>
    <w:rsid w:val="00853CC3"/>
    <w:rsid w:val="00856768"/>
    <w:rsid w:val="0085776C"/>
    <w:rsid w:val="00867D56"/>
    <w:rsid w:val="00870064"/>
    <w:rsid w:val="008725EE"/>
    <w:rsid w:val="008731D1"/>
    <w:rsid w:val="0087503D"/>
    <w:rsid w:val="008769C5"/>
    <w:rsid w:val="00877BB7"/>
    <w:rsid w:val="00890DBD"/>
    <w:rsid w:val="00890EF3"/>
    <w:rsid w:val="00892543"/>
    <w:rsid w:val="0089781F"/>
    <w:rsid w:val="008A1C19"/>
    <w:rsid w:val="008A5411"/>
    <w:rsid w:val="008B2F46"/>
    <w:rsid w:val="008C0E72"/>
    <w:rsid w:val="008C0F70"/>
    <w:rsid w:val="008C351E"/>
    <w:rsid w:val="008C651F"/>
    <w:rsid w:val="008C7CEB"/>
    <w:rsid w:val="008D17A8"/>
    <w:rsid w:val="008D523F"/>
    <w:rsid w:val="008D5661"/>
    <w:rsid w:val="008E572E"/>
    <w:rsid w:val="008E63C2"/>
    <w:rsid w:val="008E7F8E"/>
    <w:rsid w:val="008F0C26"/>
    <w:rsid w:val="008F5C2F"/>
    <w:rsid w:val="008F774D"/>
    <w:rsid w:val="008F7F12"/>
    <w:rsid w:val="00903599"/>
    <w:rsid w:val="00905CE1"/>
    <w:rsid w:val="009133DF"/>
    <w:rsid w:val="009151CF"/>
    <w:rsid w:val="00915450"/>
    <w:rsid w:val="00916463"/>
    <w:rsid w:val="009272C6"/>
    <w:rsid w:val="00930F68"/>
    <w:rsid w:val="009339EC"/>
    <w:rsid w:val="0093743A"/>
    <w:rsid w:val="00937BFA"/>
    <w:rsid w:val="00942349"/>
    <w:rsid w:val="00943B37"/>
    <w:rsid w:val="00954D0A"/>
    <w:rsid w:val="00954DC1"/>
    <w:rsid w:val="00960D8F"/>
    <w:rsid w:val="0096284F"/>
    <w:rsid w:val="0096359D"/>
    <w:rsid w:val="00966583"/>
    <w:rsid w:val="00967270"/>
    <w:rsid w:val="00973F82"/>
    <w:rsid w:val="0097416D"/>
    <w:rsid w:val="009759F9"/>
    <w:rsid w:val="00975D05"/>
    <w:rsid w:val="00984436"/>
    <w:rsid w:val="00984AA7"/>
    <w:rsid w:val="00984CA8"/>
    <w:rsid w:val="009859B8"/>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D3547"/>
    <w:rsid w:val="009D4CD4"/>
    <w:rsid w:val="009D56AA"/>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36A96"/>
    <w:rsid w:val="00A4214D"/>
    <w:rsid w:val="00A54A1C"/>
    <w:rsid w:val="00A56706"/>
    <w:rsid w:val="00A613EB"/>
    <w:rsid w:val="00A62727"/>
    <w:rsid w:val="00A64034"/>
    <w:rsid w:val="00A6567E"/>
    <w:rsid w:val="00A65C29"/>
    <w:rsid w:val="00A65D02"/>
    <w:rsid w:val="00A666CE"/>
    <w:rsid w:val="00A73E40"/>
    <w:rsid w:val="00A74209"/>
    <w:rsid w:val="00A758C8"/>
    <w:rsid w:val="00A77930"/>
    <w:rsid w:val="00A8643B"/>
    <w:rsid w:val="00A871F0"/>
    <w:rsid w:val="00A9172E"/>
    <w:rsid w:val="00A94BF6"/>
    <w:rsid w:val="00AA05A0"/>
    <w:rsid w:val="00AA0676"/>
    <w:rsid w:val="00AA3840"/>
    <w:rsid w:val="00AA4F9A"/>
    <w:rsid w:val="00AA5A0A"/>
    <w:rsid w:val="00AA69C9"/>
    <w:rsid w:val="00AB1AF3"/>
    <w:rsid w:val="00AB481C"/>
    <w:rsid w:val="00AB6FE4"/>
    <w:rsid w:val="00AC44F1"/>
    <w:rsid w:val="00AD0168"/>
    <w:rsid w:val="00AD1C0A"/>
    <w:rsid w:val="00AD3C94"/>
    <w:rsid w:val="00AD4FDB"/>
    <w:rsid w:val="00AD5294"/>
    <w:rsid w:val="00AE658B"/>
    <w:rsid w:val="00AF0A74"/>
    <w:rsid w:val="00AF1820"/>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37950"/>
    <w:rsid w:val="00B43514"/>
    <w:rsid w:val="00B43BFD"/>
    <w:rsid w:val="00B45D16"/>
    <w:rsid w:val="00B501B2"/>
    <w:rsid w:val="00B525C1"/>
    <w:rsid w:val="00B5318A"/>
    <w:rsid w:val="00B549E1"/>
    <w:rsid w:val="00B55448"/>
    <w:rsid w:val="00B56587"/>
    <w:rsid w:val="00B575B8"/>
    <w:rsid w:val="00B6242B"/>
    <w:rsid w:val="00B65E1E"/>
    <w:rsid w:val="00B73E6C"/>
    <w:rsid w:val="00B75842"/>
    <w:rsid w:val="00B77270"/>
    <w:rsid w:val="00B863A5"/>
    <w:rsid w:val="00B93C5C"/>
    <w:rsid w:val="00B96B2B"/>
    <w:rsid w:val="00B97491"/>
    <w:rsid w:val="00B97CAC"/>
    <w:rsid w:val="00BA69A0"/>
    <w:rsid w:val="00BA7B02"/>
    <w:rsid w:val="00BB2359"/>
    <w:rsid w:val="00BB2580"/>
    <w:rsid w:val="00BB5394"/>
    <w:rsid w:val="00BC1303"/>
    <w:rsid w:val="00BC3F29"/>
    <w:rsid w:val="00BC64D4"/>
    <w:rsid w:val="00BD0B96"/>
    <w:rsid w:val="00BD1DE7"/>
    <w:rsid w:val="00BD20DA"/>
    <w:rsid w:val="00BE100C"/>
    <w:rsid w:val="00BE48F3"/>
    <w:rsid w:val="00BE4DBC"/>
    <w:rsid w:val="00BE6D77"/>
    <w:rsid w:val="00BF0AEC"/>
    <w:rsid w:val="00BF0F6A"/>
    <w:rsid w:val="00BF123B"/>
    <w:rsid w:val="00BF123D"/>
    <w:rsid w:val="00BF3765"/>
    <w:rsid w:val="00BF3950"/>
    <w:rsid w:val="00BF5EE2"/>
    <w:rsid w:val="00BF69B1"/>
    <w:rsid w:val="00C0025C"/>
    <w:rsid w:val="00C00604"/>
    <w:rsid w:val="00C03ABF"/>
    <w:rsid w:val="00C06E74"/>
    <w:rsid w:val="00C109FA"/>
    <w:rsid w:val="00C10AAE"/>
    <w:rsid w:val="00C115F4"/>
    <w:rsid w:val="00C16DBD"/>
    <w:rsid w:val="00C17644"/>
    <w:rsid w:val="00C2107B"/>
    <w:rsid w:val="00C23100"/>
    <w:rsid w:val="00C25822"/>
    <w:rsid w:val="00C25B89"/>
    <w:rsid w:val="00C26EC6"/>
    <w:rsid w:val="00C277F4"/>
    <w:rsid w:val="00C31B8E"/>
    <w:rsid w:val="00C339EB"/>
    <w:rsid w:val="00C34B47"/>
    <w:rsid w:val="00C35F18"/>
    <w:rsid w:val="00C36CFB"/>
    <w:rsid w:val="00C40345"/>
    <w:rsid w:val="00C40B89"/>
    <w:rsid w:val="00C51021"/>
    <w:rsid w:val="00C614A7"/>
    <w:rsid w:val="00C61CBD"/>
    <w:rsid w:val="00C6454B"/>
    <w:rsid w:val="00C6603E"/>
    <w:rsid w:val="00C66B27"/>
    <w:rsid w:val="00C66C58"/>
    <w:rsid w:val="00C6743B"/>
    <w:rsid w:val="00C674E5"/>
    <w:rsid w:val="00C67A59"/>
    <w:rsid w:val="00C71887"/>
    <w:rsid w:val="00C74A73"/>
    <w:rsid w:val="00C84B79"/>
    <w:rsid w:val="00C8573E"/>
    <w:rsid w:val="00C858B7"/>
    <w:rsid w:val="00C90CE9"/>
    <w:rsid w:val="00C911DE"/>
    <w:rsid w:val="00C921D5"/>
    <w:rsid w:val="00C9419F"/>
    <w:rsid w:val="00C95F13"/>
    <w:rsid w:val="00C9613E"/>
    <w:rsid w:val="00C97E66"/>
    <w:rsid w:val="00CA2ED9"/>
    <w:rsid w:val="00CA2F0F"/>
    <w:rsid w:val="00CA3DD3"/>
    <w:rsid w:val="00CA5653"/>
    <w:rsid w:val="00CA5EC1"/>
    <w:rsid w:val="00CA6D10"/>
    <w:rsid w:val="00CC3873"/>
    <w:rsid w:val="00CD5D9E"/>
    <w:rsid w:val="00CE15C8"/>
    <w:rsid w:val="00CE56AE"/>
    <w:rsid w:val="00CE6194"/>
    <w:rsid w:val="00CF27C6"/>
    <w:rsid w:val="00CF41EE"/>
    <w:rsid w:val="00CF4FA8"/>
    <w:rsid w:val="00CF61B3"/>
    <w:rsid w:val="00CF784A"/>
    <w:rsid w:val="00CF7E3D"/>
    <w:rsid w:val="00D01B24"/>
    <w:rsid w:val="00D020E2"/>
    <w:rsid w:val="00D04234"/>
    <w:rsid w:val="00D0540D"/>
    <w:rsid w:val="00D13B83"/>
    <w:rsid w:val="00D14D51"/>
    <w:rsid w:val="00D14E3B"/>
    <w:rsid w:val="00D20DEA"/>
    <w:rsid w:val="00D23F11"/>
    <w:rsid w:val="00D32449"/>
    <w:rsid w:val="00D32E6F"/>
    <w:rsid w:val="00D34DEA"/>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4F7B"/>
    <w:rsid w:val="00D760EF"/>
    <w:rsid w:val="00D77F62"/>
    <w:rsid w:val="00D80239"/>
    <w:rsid w:val="00D80E2D"/>
    <w:rsid w:val="00D82C3F"/>
    <w:rsid w:val="00DA0E70"/>
    <w:rsid w:val="00DA1E7A"/>
    <w:rsid w:val="00DA21DB"/>
    <w:rsid w:val="00DA5A00"/>
    <w:rsid w:val="00DA68B9"/>
    <w:rsid w:val="00DA6917"/>
    <w:rsid w:val="00DA7FE3"/>
    <w:rsid w:val="00DB0E86"/>
    <w:rsid w:val="00DB15BB"/>
    <w:rsid w:val="00DB2B4B"/>
    <w:rsid w:val="00DB4592"/>
    <w:rsid w:val="00DB5FF7"/>
    <w:rsid w:val="00DB6CBF"/>
    <w:rsid w:val="00DC0CB0"/>
    <w:rsid w:val="00DC23FE"/>
    <w:rsid w:val="00DC4E35"/>
    <w:rsid w:val="00DD0417"/>
    <w:rsid w:val="00DD13E2"/>
    <w:rsid w:val="00DD2781"/>
    <w:rsid w:val="00DD2BA5"/>
    <w:rsid w:val="00DD2D53"/>
    <w:rsid w:val="00DD4241"/>
    <w:rsid w:val="00DD5971"/>
    <w:rsid w:val="00DD5DC9"/>
    <w:rsid w:val="00DE0587"/>
    <w:rsid w:val="00DE16E2"/>
    <w:rsid w:val="00DF0AF9"/>
    <w:rsid w:val="00DF1527"/>
    <w:rsid w:val="00DF15C1"/>
    <w:rsid w:val="00DF1972"/>
    <w:rsid w:val="00DF2F2C"/>
    <w:rsid w:val="00DF3485"/>
    <w:rsid w:val="00DF35CC"/>
    <w:rsid w:val="00DF51C8"/>
    <w:rsid w:val="00DF574D"/>
    <w:rsid w:val="00E014FE"/>
    <w:rsid w:val="00E01664"/>
    <w:rsid w:val="00E1520C"/>
    <w:rsid w:val="00E22EF0"/>
    <w:rsid w:val="00E23E06"/>
    <w:rsid w:val="00E25492"/>
    <w:rsid w:val="00E2784F"/>
    <w:rsid w:val="00E31685"/>
    <w:rsid w:val="00E325CC"/>
    <w:rsid w:val="00E37AA1"/>
    <w:rsid w:val="00E426C9"/>
    <w:rsid w:val="00E476BB"/>
    <w:rsid w:val="00E47C9E"/>
    <w:rsid w:val="00E50EFF"/>
    <w:rsid w:val="00E50F4B"/>
    <w:rsid w:val="00E51947"/>
    <w:rsid w:val="00E5215A"/>
    <w:rsid w:val="00E53096"/>
    <w:rsid w:val="00E55E7B"/>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A0886"/>
    <w:rsid w:val="00EA2AAB"/>
    <w:rsid w:val="00EA33F9"/>
    <w:rsid w:val="00EB2068"/>
    <w:rsid w:val="00EB2549"/>
    <w:rsid w:val="00EB5002"/>
    <w:rsid w:val="00EC1776"/>
    <w:rsid w:val="00EC3F2F"/>
    <w:rsid w:val="00EC4B6A"/>
    <w:rsid w:val="00EC5573"/>
    <w:rsid w:val="00ED0209"/>
    <w:rsid w:val="00ED4829"/>
    <w:rsid w:val="00ED540E"/>
    <w:rsid w:val="00ED60C2"/>
    <w:rsid w:val="00ED78F3"/>
    <w:rsid w:val="00ED7AA0"/>
    <w:rsid w:val="00EE03F5"/>
    <w:rsid w:val="00EE40D8"/>
    <w:rsid w:val="00EE44C4"/>
    <w:rsid w:val="00EE5906"/>
    <w:rsid w:val="00EF0410"/>
    <w:rsid w:val="00EF045F"/>
    <w:rsid w:val="00EF4D17"/>
    <w:rsid w:val="00EF536F"/>
    <w:rsid w:val="00EF6B28"/>
    <w:rsid w:val="00F07DC2"/>
    <w:rsid w:val="00F10958"/>
    <w:rsid w:val="00F11368"/>
    <w:rsid w:val="00F12705"/>
    <w:rsid w:val="00F1657E"/>
    <w:rsid w:val="00F1770B"/>
    <w:rsid w:val="00F20846"/>
    <w:rsid w:val="00F2178A"/>
    <w:rsid w:val="00F2343A"/>
    <w:rsid w:val="00F25522"/>
    <w:rsid w:val="00F25FE1"/>
    <w:rsid w:val="00F26605"/>
    <w:rsid w:val="00F2718C"/>
    <w:rsid w:val="00F31260"/>
    <w:rsid w:val="00F420D8"/>
    <w:rsid w:val="00F44637"/>
    <w:rsid w:val="00F45389"/>
    <w:rsid w:val="00F46398"/>
    <w:rsid w:val="00F4708B"/>
    <w:rsid w:val="00F53B53"/>
    <w:rsid w:val="00F56ECE"/>
    <w:rsid w:val="00F66A72"/>
    <w:rsid w:val="00F672EE"/>
    <w:rsid w:val="00F753BF"/>
    <w:rsid w:val="00F75846"/>
    <w:rsid w:val="00F75A1F"/>
    <w:rsid w:val="00F7667E"/>
    <w:rsid w:val="00F82DE8"/>
    <w:rsid w:val="00F83F3C"/>
    <w:rsid w:val="00F83F9F"/>
    <w:rsid w:val="00F8521C"/>
    <w:rsid w:val="00F86466"/>
    <w:rsid w:val="00F8666D"/>
    <w:rsid w:val="00F91340"/>
    <w:rsid w:val="00F92D09"/>
    <w:rsid w:val="00F9346E"/>
    <w:rsid w:val="00FA1E70"/>
    <w:rsid w:val="00FA396A"/>
    <w:rsid w:val="00FA47E2"/>
    <w:rsid w:val="00FA6C7F"/>
    <w:rsid w:val="00FB2BD4"/>
    <w:rsid w:val="00FB2F77"/>
    <w:rsid w:val="00FB4B56"/>
    <w:rsid w:val="00FB55E9"/>
    <w:rsid w:val="00FB681D"/>
    <w:rsid w:val="00FC067E"/>
    <w:rsid w:val="00FC43C9"/>
    <w:rsid w:val="00FC7D8B"/>
    <w:rsid w:val="00FD1E3D"/>
    <w:rsid w:val="00FD3A3C"/>
    <w:rsid w:val="00FD4EB1"/>
    <w:rsid w:val="00FD7EE2"/>
    <w:rsid w:val="00FE6B22"/>
    <w:rsid w:val="00FE7A66"/>
    <w:rsid w:val="00FF0836"/>
    <w:rsid w:val="00FF1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6690-FB60-4F37-B767-ACB5D33F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11026</Words>
  <Characters>60645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2019-06-03T18:02:00Z</cp:lastPrinted>
  <dcterms:created xsi:type="dcterms:W3CDTF">2019-08-16T16:42:00Z</dcterms:created>
  <dcterms:modified xsi:type="dcterms:W3CDTF">2019-08-16T16:42:00Z</dcterms:modified>
</cp:coreProperties>
</file>