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02E" w:rsidRPr="00F86719" w:rsidRDefault="001C302E" w:rsidP="001C302E">
      <w:pPr>
        <w:spacing w:before="100" w:beforeAutospacing="1" w:after="100" w:afterAutospacing="1" w:line="360" w:lineRule="auto"/>
        <w:jc w:val="both"/>
        <w:rPr>
          <w:rFonts w:ascii="Palatino Linotype" w:hAnsi="Palatino Linotype"/>
        </w:rPr>
      </w:pPr>
      <w:r w:rsidRPr="00F8671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03DB7" w:rsidRPr="00F86719">
        <w:rPr>
          <w:rFonts w:ascii="Palatino Linotype" w:hAnsi="Palatino Linotype"/>
        </w:rPr>
        <w:t>veintinueve</w:t>
      </w:r>
      <w:r w:rsidRPr="00F86719">
        <w:rPr>
          <w:rFonts w:ascii="Palatino Linotype" w:hAnsi="Palatino Linotype"/>
        </w:rPr>
        <w:t xml:space="preserve"> de enero de dos mil veinte.</w:t>
      </w:r>
    </w:p>
    <w:p w:rsidR="001C302E" w:rsidRPr="00F86719" w:rsidRDefault="001C302E" w:rsidP="001C302E">
      <w:pPr>
        <w:spacing w:before="100" w:beforeAutospacing="1" w:after="100" w:afterAutospacing="1" w:line="360" w:lineRule="auto"/>
        <w:jc w:val="both"/>
        <w:rPr>
          <w:rFonts w:ascii="Palatino Linotype" w:hAnsi="Palatino Linotype"/>
        </w:rPr>
      </w:pPr>
      <w:r w:rsidRPr="00F86719">
        <w:rPr>
          <w:rFonts w:ascii="Palatino Linotype" w:hAnsi="Palatino Linotype"/>
          <w:b/>
        </w:rPr>
        <w:t>VISTO</w:t>
      </w:r>
      <w:r w:rsidRPr="00F86719">
        <w:rPr>
          <w:rFonts w:ascii="Palatino Linotype" w:hAnsi="Palatino Linotype"/>
        </w:rPr>
        <w:t xml:space="preserve"> el expediente formado con motivo del recurso de revisión </w:t>
      </w:r>
      <w:r w:rsidRPr="00F86719">
        <w:rPr>
          <w:rFonts w:ascii="Palatino Linotype" w:hAnsi="Palatino Linotype"/>
          <w:b/>
        </w:rPr>
        <w:t>08592/INFOEM/IP/RR/2019</w:t>
      </w:r>
      <w:r w:rsidRPr="00F86719">
        <w:rPr>
          <w:rFonts w:ascii="Palatino Linotype" w:hAnsi="Palatino Linotype"/>
        </w:rPr>
        <w:t xml:space="preserve">, promovido por el </w:t>
      </w:r>
      <w:r w:rsidRPr="00F86719">
        <w:rPr>
          <w:rFonts w:ascii="Palatino Linotype" w:hAnsi="Palatino Linotype"/>
          <w:b/>
        </w:rPr>
        <w:t xml:space="preserve">C. </w:t>
      </w:r>
      <w:r w:rsidR="00944371">
        <w:rPr>
          <w:rFonts w:ascii="Palatino Linotype" w:hAnsi="Palatino Linotype"/>
          <w:b/>
        </w:rPr>
        <w:t>XXXXXXXXXXXXXXXX</w:t>
      </w:r>
      <w:r w:rsidRPr="00F86719">
        <w:rPr>
          <w:rFonts w:ascii="Palatino Linotype" w:hAnsi="Palatino Linotype"/>
          <w:b/>
        </w:rPr>
        <w:t>,</w:t>
      </w:r>
      <w:r w:rsidRPr="00F86719">
        <w:rPr>
          <w:rFonts w:ascii="Palatino Linotype" w:hAnsi="Palatino Linotype"/>
        </w:rPr>
        <w:t xml:space="preserve"> en lo sucesivo </w:t>
      </w:r>
      <w:r w:rsidRPr="00F86719">
        <w:rPr>
          <w:rFonts w:ascii="Palatino Linotype" w:hAnsi="Palatino Linotype"/>
          <w:b/>
        </w:rPr>
        <w:t>EL RECURRENTE,</w:t>
      </w:r>
      <w:r w:rsidRPr="00F86719">
        <w:rPr>
          <w:rFonts w:ascii="Palatino Linotype" w:hAnsi="Palatino Linotype"/>
        </w:rPr>
        <w:t xml:space="preserve"> en contra de la respuesta emitida por el</w:t>
      </w:r>
      <w:r w:rsidRPr="00F86719">
        <w:rPr>
          <w:rFonts w:ascii="Palatino Linotype" w:hAnsi="Palatino Linotype"/>
          <w:b/>
        </w:rPr>
        <w:t xml:space="preserve"> </w:t>
      </w:r>
      <w:r w:rsidRPr="00F86719">
        <w:rPr>
          <w:rFonts w:ascii="Palatino Linotype" w:hAnsi="Palatino Linotype"/>
          <w:b/>
          <w:lang w:val="es-ES_tradnl"/>
        </w:rPr>
        <w:t>Ayuntamiento de Metepec</w:t>
      </w:r>
      <w:r w:rsidRPr="00F86719">
        <w:rPr>
          <w:rFonts w:ascii="Palatino Linotype" w:hAnsi="Palatino Linotype"/>
        </w:rPr>
        <w:t xml:space="preserve">, en lo sucesivo </w:t>
      </w:r>
      <w:r w:rsidRPr="00F86719">
        <w:rPr>
          <w:rFonts w:ascii="Palatino Linotype" w:hAnsi="Palatino Linotype"/>
          <w:b/>
        </w:rPr>
        <w:t>EL SUJETO OBLIGADO</w:t>
      </w:r>
      <w:r w:rsidRPr="00F86719">
        <w:rPr>
          <w:rFonts w:ascii="Palatino Linotype" w:hAnsi="Palatino Linotype"/>
        </w:rPr>
        <w:t xml:space="preserve">, se procede a dictar la presente resolución con base en lo siguiente: </w:t>
      </w:r>
    </w:p>
    <w:p w:rsidR="001C302E" w:rsidRPr="00F86719" w:rsidRDefault="001C302E" w:rsidP="001C302E">
      <w:pPr>
        <w:spacing w:before="100" w:beforeAutospacing="1" w:after="100" w:afterAutospacing="1" w:line="360" w:lineRule="auto"/>
        <w:jc w:val="center"/>
        <w:rPr>
          <w:rFonts w:ascii="Palatino Linotype" w:hAnsi="Palatino Linotype"/>
          <w:b/>
          <w:bCs/>
          <w:spacing w:val="60"/>
          <w:sz w:val="28"/>
        </w:rPr>
      </w:pPr>
      <w:r w:rsidRPr="00F86719">
        <w:rPr>
          <w:rFonts w:ascii="Palatino Linotype" w:hAnsi="Palatino Linotype"/>
          <w:b/>
          <w:bCs/>
          <w:spacing w:val="60"/>
          <w:sz w:val="28"/>
        </w:rPr>
        <w:t>RESULTANDO</w:t>
      </w:r>
    </w:p>
    <w:p w:rsidR="001C302E" w:rsidRPr="00F86719" w:rsidRDefault="001C302E" w:rsidP="001C302E">
      <w:pPr>
        <w:pStyle w:val="Prrafodelista"/>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b/>
          <w:sz w:val="28"/>
          <w:szCs w:val="28"/>
        </w:rPr>
        <w:t>I.</w:t>
      </w:r>
      <w:r w:rsidRPr="00F86719">
        <w:rPr>
          <w:rFonts w:ascii="Palatino Linotype" w:hAnsi="Palatino Linotype"/>
        </w:rPr>
        <w:t xml:space="preserve"> En fecha quince de octubre de dos mil diecinueve, </w:t>
      </w:r>
      <w:r w:rsidRPr="00F86719">
        <w:rPr>
          <w:rFonts w:ascii="Palatino Linotype" w:hAnsi="Palatino Linotype"/>
          <w:b/>
        </w:rPr>
        <w:t>EL RECURRENTE</w:t>
      </w:r>
      <w:r w:rsidRPr="00F86719">
        <w:rPr>
          <w:rFonts w:ascii="Palatino Linotype" w:hAnsi="Palatino Linotype"/>
        </w:rPr>
        <w:t xml:space="preserve"> presentó a través del Sistema de </w:t>
      </w:r>
      <w:r w:rsidRPr="00F86719">
        <w:rPr>
          <w:rFonts w:ascii="Palatino Linotype" w:hAnsi="Palatino Linotype" w:cs="Arial"/>
        </w:rPr>
        <w:t>Acceso</w:t>
      </w:r>
      <w:r w:rsidRPr="00F86719">
        <w:rPr>
          <w:rFonts w:ascii="Palatino Linotype" w:hAnsi="Palatino Linotype"/>
        </w:rPr>
        <w:t xml:space="preserve"> a la Información Mexiquense, en lo subsecuente </w:t>
      </w:r>
      <w:r w:rsidRPr="00F86719">
        <w:rPr>
          <w:rFonts w:ascii="Palatino Linotype" w:hAnsi="Palatino Linotype"/>
          <w:b/>
        </w:rPr>
        <w:t>EL SAIMEX</w:t>
      </w:r>
      <w:r w:rsidRPr="00F86719">
        <w:rPr>
          <w:rFonts w:ascii="Palatino Linotype" w:hAnsi="Palatino Linotype"/>
        </w:rPr>
        <w:t xml:space="preserve">, ante </w:t>
      </w:r>
      <w:r w:rsidRPr="00F86719">
        <w:rPr>
          <w:rFonts w:ascii="Palatino Linotype" w:hAnsi="Palatino Linotype"/>
          <w:b/>
        </w:rPr>
        <w:t>EL SUJETO OBLIGADO</w:t>
      </w:r>
      <w:r w:rsidRPr="00F86719">
        <w:rPr>
          <w:rFonts w:ascii="Palatino Linotype" w:hAnsi="Palatino Linotype"/>
        </w:rPr>
        <w:t xml:space="preserve">, la solicitud de acceso a información pública, a la que se le asignó el número </w:t>
      </w:r>
      <w:r w:rsidRPr="00F86719">
        <w:rPr>
          <w:rFonts w:ascii="Palatino Linotype" w:hAnsi="Palatino Linotype"/>
          <w:b/>
          <w:bCs/>
        </w:rPr>
        <w:t>00677/METEPEC/IP/2019,</w:t>
      </w:r>
      <w:r w:rsidRPr="00F86719">
        <w:rPr>
          <w:rFonts w:ascii="Palatino Linotype" w:hAnsi="Palatino Linotype"/>
        </w:rPr>
        <w:t xml:space="preserve"> mediante la cual solicitó: </w:t>
      </w:r>
    </w:p>
    <w:p w:rsidR="001C302E" w:rsidRPr="00F86719" w:rsidRDefault="001C302E" w:rsidP="001C302E">
      <w:pPr>
        <w:pStyle w:val="Prrafodelista"/>
        <w:ind w:left="851" w:right="899"/>
        <w:jc w:val="both"/>
        <w:rPr>
          <w:rFonts w:ascii="Palatino Linotype" w:hAnsi="Palatino Linotype"/>
          <w:i/>
          <w:sz w:val="22"/>
        </w:rPr>
      </w:pPr>
      <w:r w:rsidRPr="00F86719">
        <w:rPr>
          <w:rFonts w:ascii="Palatino Linotype" w:hAnsi="Palatino Linotype"/>
          <w:i/>
          <w:sz w:val="22"/>
        </w:rPr>
        <w:t xml:space="preserve">“Costo de la obra que se realizo en la esquina de la calle Hacienda la Quemada y Jaral de Berrio en </w:t>
      </w:r>
      <w:proofErr w:type="spellStart"/>
      <w:r w:rsidRPr="00F86719">
        <w:rPr>
          <w:rFonts w:ascii="Palatino Linotype" w:hAnsi="Palatino Linotype"/>
          <w:i/>
          <w:sz w:val="22"/>
        </w:rPr>
        <w:t>Infonavit</w:t>
      </w:r>
      <w:proofErr w:type="spellEnd"/>
      <w:r w:rsidRPr="00F86719">
        <w:rPr>
          <w:rFonts w:ascii="Palatino Linotype" w:hAnsi="Palatino Linotype"/>
          <w:i/>
          <w:sz w:val="22"/>
        </w:rPr>
        <w:t xml:space="preserve"> San Francisco, asimismo el tipo de adjudicación, empresa o persona física que se </w:t>
      </w:r>
      <w:proofErr w:type="spellStart"/>
      <w:r w:rsidRPr="00F86719">
        <w:rPr>
          <w:rFonts w:ascii="Palatino Linotype" w:hAnsi="Palatino Linotype"/>
          <w:i/>
          <w:sz w:val="22"/>
        </w:rPr>
        <w:t>conrato</w:t>
      </w:r>
      <w:proofErr w:type="spellEnd"/>
      <w:r w:rsidRPr="00F86719">
        <w:rPr>
          <w:rFonts w:ascii="Palatino Linotype" w:hAnsi="Palatino Linotype"/>
          <w:i/>
          <w:sz w:val="22"/>
        </w:rPr>
        <w:t xml:space="preserve"> para esa obra, registros del procedimiento de adjudicación desde su convocatoria, proceso, adjudicación, fallo, contrato, fianzas y garantías. También propuestas técnicas y económicas de otras empresas que hayan participado en el proceso de adjudicación. Actas del fallo de la adjudicación donde se precise las causas por las que fueron desechadas las otras opciones y los montos presentados, así como las razones por las que fue adjudicado el proveedor que hizo la obra. Plan de Obras municipal correspondiente al </w:t>
      </w:r>
      <w:proofErr w:type="spellStart"/>
      <w:r w:rsidRPr="00F86719">
        <w:rPr>
          <w:rFonts w:ascii="Palatino Linotype" w:hAnsi="Palatino Linotype"/>
          <w:i/>
          <w:sz w:val="22"/>
        </w:rPr>
        <w:t>ejercico</w:t>
      </w:r>
      <w:proofErr w:type="spellEnd"/>
      <w:r w:rsidRPr="00F86719">
        <w:rPr>
          <w:rFonts w:ascii="Palatino Linotype" w:hAnsi="Palatino Linotype"/>
          <w:i/>
          <w:sz w:val="22"/>
        </w:rPr>
        <w:t xml:space="preserve"> 2019 Contrato con la empresa o persona </w:t>
      </w:r>
      <w:proofErr w:type="spellStart"/>
      <w:r w:rsidRPr="00F86719">
        <w:rPr>
          <w:rFonts w:ascii="Palatino Linotype" w:hAnsi="Palatino Linotype"/>
          <w:i/>
          <w:sz w:val="22"/>
        </w:rPr>
        <w:t>fisica</w:t>
      </w:r>
      <w:proofErr w:type="spellEnd"/>
      <w:r w:rsidRPr="00F86719">
        <w:rPr>
          <w:rFonts w:ascii="Palatino Linotype" w:hAnsi="Palatino Linotype"/>
          <w:i/>
          <w:sz w:val="22"/>
        </w:rPr>
        <w:t xml:space="preserve"> que hizo la obra señalada Monto total pagado de la obra Fuente de recursos.” (Sic)</w:t>
      </w:r>
    </w:p>
    <w:p w:rsidR="001C302E" w:rsidRPr="00F86719" w:rsidRDefault="001C302E" w:rsidP="001C302E">
      <w:pPr>
        <w:pStyle w:val="Prrafodelista"/>
        <w:spacing w:before="100" w:beforeAutospacing="1" w:after="100" w:afterAutospacing="1" w:line="360" w:lineRule="auto"/>
        <w:ind w:left="0"/>
        <w:jc w:val="both"/>
        <w:rPr>
          <w:rFonts w:ascii="Palatino Linotype" w:hAnsi="Palatino Linotype" w:cs="Arial"/>
          <w:b/>
        </w:rPr>
      </w:pPr>
      <w:r w:rsidRPr="00F86719">
        <w:rPr>
          <w:rFonts w:ascii="Palatino Linotype" w:hAnsi="Palatino Linotype" w:cs="Arial"/>
          <w:b/>
        </w:rPr>
        <w:t>Modalidad de entrega:</w:t>
      </w:r>
      <w:r w:rsidRPr="00F86719">
        <w:rPr>
          <w:rFonts w:ascii="Palatino Linotype" w:hAnsi="Palatino Linotype" w:cs="Arial"/>
        </w:rPr>
        <w:t xml:space="preserve"> vía </w:t>
      </w:r>
      <w:r w:rsidRPr="00F86719">
        <w:rPr>
          <w:rFonts w:ascii="Palatino Linotype" w:hAnsi="Palatino Linotype" w:cs="Arial"/>
          <w:b/>
        </w:rPr>
        <w:t>SAIMEX.</w:t>
      </w:r>
    </w:p>
    <w:p w:rsidR="001C302E" w:rsidRPr="00F86719" w:rsidRDefault="001C302E" w:rsidP="001C302E">
      <w:pPr>
        <w:pStyle w:val="Prrafodelista"/>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cs="Arial"/>
          <w:b/>
          <w:sz w:val="28"/>
          <w:szCs w:val="28"/>
        </w:rPr>
        <w:lastRenderedPageBreak/>
        <w:t>II.</w:t>
      </w:r>
      <w:r w:rsidRPr="00F86719">
        <w:rPr>
          <w:rFonts w:ascii="Palatino Linotype" w:hAnsi="Palatino Linotype" w:cs="Arial"/>
        </w:rPr>
        <w:t xml:space="preserve"> De las constancias que obran en el expediente electrónico del </w:t>
      </w:r>
      <w:r w:rsidRPr="00F86719">
        <w:rPr>
          <w:rFonts w:ascii="Palatino Linotype" w:hAnsi="Palatino Linotype" w:cs="Arial"/>
          <w:b/>
        </w:rPr>
        <w:t>SAIMEX,</w:t>
      </w:r>
      <w:r w:rsidRPr="00F86719">
        <w:rPr>
          <w:rFonts w:ascii="Palatino Linotype" w:hAnsi="Palatino Linotype" w:cs="Arial"/>
        </w:rPr>
        <w:t xml:space="preserve"> en fecha cinco de noviembre de dos mil diecinueve, la Titular de la Unidad de Transparencia del </w:t>
      </w:r>
      <w:r w:rsidRPr="00F86719">
        <w:rPr>
          <w:rFonts w:ascii="Palatino Linotype" w:hAnsi="Palatino Linotype" w:cs="Arial"/>
          <w:b/>
        </w:rPr>
        <w:t>SUJETO OBLIGADO,</w:t>
      </w:r>
      <w:r w:rsidRPr="00F86719">
        <w:rPr>
          <w:rFonts w:ascii="Palatino Linotype" w:hAnsi="Palatino Linotype" w:cs="Arial"/>
        </w:rPr>
        <w:t xml:space="preserve"> turnó la solicitud de información a la Servidora Pública Habilitada que estimó pertinente, a fin de colmar el derecho de acceso a la información del particular; tal y como, se aprecia en la imagen siguiente:</w:t>
      </w:r>
    </w:p>
    <w:p w:rsidR="001C302E" w:rsidRPr="00F86719" w:rsidRDefault="001C302E" w:rsidP="001C302E">
      <w:pPr>
        <w:pStyle w:val="Prrafodelista"/>
        <w:spacing w:before="100" w:beforeAutospacing="1" w:after="100" w:afterAutospacing="1" w:line="360" w:lineRule="auto"/>
        <w:ind w:left="0"/>
        <w:jc w:val="center"/>
        <w:rPr>
          <w:rFonts w:ascii="Palatino Linotype" w:hAnsi="Palatino Linotype" w:cs="Arial"/>
          <w:b/>
          <w:sz w:val="28"/>
          <w:szCs w:val="28"/>
        </w:rPr>
      </w:pPr>
      <w:r w:rsidRPr="00F86719">
        <w:rPr>
          <w:noProof/>
          <w:lang w:eastAsia="es-MX"/>
        </w:rPr>
        <w:drawing>
          <wp:inline distT="0" distB="0" distL="0" distR="0" wp14:anchorId="7EDCEF58" wp14:editId="4A771053">
            <wp:extent cx="5643026" cy="7303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04" t="37723" r="7620" b="50248"/>
                    <a:stretch/>
                  </pic:blipFill>
                  <pic:spPr bwMode="auto">
                    <a:xfrm>
                      <a:off x="0" y="0"/>
                      <a:ext cx="5732001" cy="741847"/>
                    </a:xfrm>
                    <a:prstGeom prst="rect">
                      <a:avLst/>
                    </a:prstGeom>
                    <a:ln>
                      <a:noFill/>
                    </a:ln>
                    <a:extLst>
                      <a:ext uri="{53640926-AAD7-44D8-BBD7-CCE9431645EC}">
                        <a14:shadowObscured xmlns:a14="http://schemas.microsoft.com/office/drawing/2010/main"/>
                      </a:ext>
                    </a:extLst>
                  </pic:spPr>
                </pic:pic>
              </a:graphicData>
            </a:graphic>
          </wp:inline>
        </w:drawing>
      </w:r>
    </w:p>
    <w:p w:rsidR="001C302E" w:rsidRPr="00F86719" w:rsidRDefault="001C302E" w:rsidP="001C302E">
      <w:pPr>
        <w:pStyle w:val="Prrafodelista"/>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cs="Arial"/>
          <w:b/>
          <w:sz w:val="28"/>
          <w:szCs w:val="28"/>
        </w:rPr>
        <w:t xml:space="preserve">III. </w:t>
      </w:r>
      <w:r w:rsidRPr="00F86719">
        <w:rPr>
          <w:rFonts w:ascii="Palatino Linotype" w:hAnsi="Palatino Linotype" w:cs="Arial"/>
        </w:rPr>
        <w:t xml:space="preserve">En fecha cinco de noviembre de dos mil diecinueve, </w:t>
      </w:r>
      <w:r w:rsidRPr="00F86719">
        <w:rPr>
          <w:rFonts w:ascii="Palatino Linotype" w:hAnsi="Palatino Linotype" w:cs="Arial"/>
          <w:b/>
        </w:rPr>
        <w:t>EL SUJETO OBLIGADO</w:t>
      </w:r>
      <w:r w:rsidRPr="00F86719">
        <w:rPr>
          <w:rFonts w:ascii="Palatino Linotype" w:hAnsi="Palatino Linotype" w:cs="Arial"/>
        </w:rPr>
        <w:t xml:space="preserve"> dio respuesta a la solicitud de acceso a la información pública requerida por </w:t>
      </w:r>
      <w:r w:rsidRPr="00F86719">
        <w:rPr>
          <w:rFonts w:ascii="Palatino Linotype" w:hAnsi="Palatino Linotype" w:cs="Arial"/>
          <w:b/>
        </w:rPr>
        <w:t>EL RECURRENTE</w:t>
      </w:r>
      <w:r w:rsidRPr="00F86719">
        <w:rPr>
          <w:rFonts w:ascii="Palatino Linotype" w:hAnsi="Palatino Linotype" w:cs="Arial"/>
        </w:rPr>
        <w:t>, tal y como, se aprecia enseguida:</w:t>
      </w:r>
    </w:p>
    <w:p w:rsidR="001C302E" w:rsidRPr="00F86719" w:rsidRDefault="001C302E" w:rsidP="001C302E">
      <w:pPr>
        <w:pStyle w:val="Prrafodelista"/>
        <w:spacing w:before="100" w:beforeAutospacing="1" w:after="100" w:afterAutospacing="1" w:line="360" w:lineRule="auto"/>
        <w:ind w:left="0"/>
        <w:jc w:val="center"/>
        <w:rPr>
          <w:rFonts w:ascii="Palatino Linotype" w:hAnsi="Palatino Linotype" w:cs="Arial"/>
          <w:b/>
          <w:sz w:val="28"/>
          <w:szCs w:val="28"/>
        </w:rPr>
      </w:pPr>
      <w:r w:rsidRPr="00F86719">
        <w:rPr>
          <w:noProof/>
          <w:lang w:eastAsia="es-MX"/>
        </w:rPr>
        <w:drawing>
          <wp:inline distT="0" distB="0" distL="0" distR="0" wp14:anchorId="5813877F" wp14:editId="5D7DB60D">
            <wp:extent cx="2562547" cy="34194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16" t="10023" r="34896" b="14336"/>
                    <a:stretch/>
                  </pic:blipFill>
                  <pic:spPr bwMode="auto">
                    <a:xfrm>
                      <a:off x="0" y="0"/>
                      <a:ext cx="2586890" cy="3451958"/>
                    </a:xfrm>
                    <a:prstGeom prst="rect">
                      <a:avLst/>
                    </a:prstGeom>
                    <a:ln>
                      <a:noFill/>
                    </a:ln>
                    <a:extLst>
                      <a:ext uri="{53640926-AAD7-44D8-BBD7-CCE9431645EC}">
                        <a14:shadowObscured xmlns:a14="http://schemas.microsoft.com/office/drawing/2010/main"/>
                      </a:ext>
                    </a:extLst>
                  </pic:spPr>
                </pic:pic>
              </a:graphicData>
            </a:graphic>
          </wp:inline>
        </w:drawing>
      </w:r>
    </w:p>
    <w:p w:rsidR="001C302E" w:rsidRPr="00F86719" w:rsidRDefault="001C302E" w:rsidP="001C302E">
      <w:pPr>
        <w:pStyle w:val="Prrafodelista"/>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cs="Arial"/>
          <w:b/>
          <w:sz w:val="28"/>
          <w:szCs w:val="28"/>
        </w:rPr>
        <w:lastRenderedPageBreak/>
        <w:t>IV.</w:t>
      </w:r>
      <w:r w:rsidRPr="00F86719">
        <w:rPr>
          <w:rFonts w:ascii="Palatino Linotype" w:hAnsi="Palatino Linotype" w:cs="Arial"/>
        </w:rPr>
        <w:t xml:space="preserve"> </w:t>
      </w:r>
      <w:r w:rsidRPr="00F86719">
        <w:rPr>
          <w:rFonts w:ascii="Palatino Linotype" w:hAnsi="Palatino Linotype"/>
        </w:rPr>
        <w:t xml:space="preserve">Inconforme con la </w:t>
      </w:r>
      <w:r w:rsidRPr="00F86719">
        <w:rPr>
          <w:rFonts w:ascii="Palatino Linotype" w:hAnsi="Palatino Linotype" w:cs="Arial"/>
        </w:rPr>
        <w:t xml:space="preserve">respuesta </w:t>
      </w:r>
      <w:r w:rsidRPr="00F86719">
        <w:rPr>
          <w:rFonts w:ascii="Palatino Linotype" w:hAnsi="Palatino Linotype"/>
        </w:rPr>
        <w:t xml:space="preserve">del </w:t>
      </w:r>
      <w:r w:rsidRPr="00F86719">
        <w:rPr>
          <w:rFonts w:ascii="Palatino Linotype" w:hAnsi="Palatino Linotype"/>
          <w:b/>
        </w:rPr>
        <w:t>SUJETO OBLIGADO</w:t>
      </w:r>
      <w:r w:rsidRPr="00F86719">
        <w:rPr>
          <w:rFonts w:ascii="Palatino Linotype" w:hAnsi="Palatino Linotype"/>
        </w:rPr>
        <w:t xml:space="preserve">, el once de noviembre de dos mil diecinueve, </w:t>
      </w:r>
      <w:r w:rsidRPr="00F86719">
        <w:rPr>
          <w:rFonts w:ascii="Palatino Linotype" w:hAnsi="Palatino Linotype"/>
          <w:b/>
        </w:rPr>
        <w:t>EL RECURRENTE</w:t>
      </w:r>
      <w:r w:rsidRPr="00F86719">
        <w:rPr>
          <w:rFonts w:ascii="Palatino Linotype" w:hAnsi="Palatino Linotype"/>
        </w:rPr>
        <w:t xml:space="preserve"> interpuso el recurso de revisión objeto del presente estudio, el cual fue registrado en </w:t>
      </w:r>
      <w:r w:rsidRPr="00F86719">
        <w:rPr>
          <w:rFonts w:ascii="Palatino Linotype" w:hAnsi="Palatino Linotype"/>
          <w:b/>
        </w:rPr>
        <w:t>EL SAIMEX</w:t>
      </w:r>
      <w:r w:rsidRPr="00F86719">
        <w:rPr>
          <w:rFonts w:ascii="Palatino Linotype" w:hAnsi="Palatino Linotype"/>
        </w:rPr>
        <w:t xml:space="preserve"> y se le asignó el número de expediente </w:t>
      </w:r>
      <w:r w:rsidRPr="00F86719">
        <w:rPr>
          <w:rFonts w:ascii="Palatino Linotype" w:hAnsi="Palatino Linotype" w:cs="Arial"/>
          <w:b/>
          <w:bCs/>
        </w:rPr>
        <w:t>08592/INFOEM/IP/RR/2019</w:t>
      </w:r>
      <w:r w:rsidRPr="00F86719">
        <w:rPr>
          <w:rFonts w:ascii="Palatino Linotype" w:hAnsi="Palatino Linotype" w:cs="Arial"/>
        </w:rPr>
        <w:t>, en el que señaló como acto impugnado lo siguiente:</w:t>
      </w:r>
    </w:p>
    <w:p w:rsidR="001C302E" w:rsidRPr="00F86719" w:rsidRDefault="001C302E" w:rsidP="001C302E">
      <w:pPr>
        <w:pStyle w:val="Prrafodelista"/>
        <w:ind w:left="851" w:right="899"/>
        <w:jc w:val="both"/>
        <w:rPr>
          <w:rFonts w:ascii="Palatino Linotype" w:hAnsi="Palatino Linotype"/>
          <w:i/>
          <w:color w:val="000000"/>
          <w:sz w:val="22"/>
        </w:rPr>
      </w:pPr>
      <w:r w:rsidRPr="00F86719">
        <w:rPr>
          <w:rFonts w:ascii="Palatino Linotype" w:hAnsi="Palatino Linotype"/>
          <w:i/>
          <w:color w:val="000000"/>
          <w:sz w:val="22"/>
        </w:rPr>
        <w:t xml:space="preserve">“DERIVADO DE LA SOLICITUD 00677/METEPEC/IP/2019, EN EL QUE SE SOLICITA: Costo de la obra que se </w:t>
      </w:r>
      <w:proofErr w:type="spellStart"/>
      <w:r w:rsidRPr="00F86719">
        <w:rPr>
          <w:rFonts w:ascii="Palatino Linotype" w:hAnsi="Palatino Linotype"/>
          <w:i/>
          <w:color w:val="000000"/>
          <w:sz w:val="22"/>
        </w:rPr>
        <w:t>realizo</w:t>
      </w:r>
      <w:proofErr w:type="spellEnd"/>
      <w:r w:rsidRPr="00F86719">
        <w:rPr>
          <w:rFonts w:ascii="Palatino Linotype" w:hAnsi="Palatino Linotype"/>
          <w:i/>
          <w:color w:val="000000"/>
          <w:sz w:val="22"/>
        </w:rPr>
        <w:t xml:space="preserve"> en la esquina de la calle Hacienda la Quemada y Jaral de Berrio en </w:t>
      </w:r>
      <w:proofErr w:type="spellStart"/>
      <w:r w:rsidRPr="00F86719">
        <w:rPr>
          <w:rFonts w:ascii="Palatino Linotype" w:hAnsi="Palatino Linotype"/>
          <w:i/>
          <w:color w:val="000000"/>
          <w:sz w:val="22"/>
        </w:rPr>
        <w:t>Infonavit</w:t>
      </w:r>
      <w:proofErr w:type="spellEnd"/>
      <w:r w:rsidRPr="00F86719">
        <w:rPr>
          <w:rFonts w:ascii="Palatino Linotype" w:hAnsi="Palatino Linotype"/>
          <w:i/>
          <w:color w:val="000000"/>
          <w:sz w:val="22"/>
        </w:rPr>
        <w:t xml:space="preserve"> San Francisco, asimismo el tipo de adjudicación, empresa o persona física que se </w:t>
      </w:r>
      <w:proofErr w:type="spellStart"/>
      <w:r w:rsidRPr="00F86719">
        <w:rPr>
          <w:rFonts w:ascii="Palatino Linotype" w:hAnsi="Palatino Linotype"/>
          <w:i/>
          <w:color w:val="000000"/>
          <w:sz w:val="22"/>
        </w:rPr>
        <w:t>conrato</w:t>
      </w:r>
      <w:proofErr w:type="spellEnd"/>
      <w:r w:rsidRPr="00F86719">
        <w:rPr>
          <w:rFonts w:ascii="Palatino Linotype" w:hAnsi="Palatino Linotype"/>
          <w:i/>
          <w:color w:val="000000"/>
          <w:sz w:val="22"/>
        </w:rPr>
        <w:t xml:space="preserve"> para esa obra, registros del procedimiento de adjudicación desde su convocatoria, proceso, adjudicación, fallo, contrato, fianzas y garantías. También propuestas técnicas y económicas de otras empresas que hayan participado en el proceso de adjudicación. Actas del fallo de la adjudicación donde se precise las causas por las que fueron desechadas las otras opciones y los montos presentados, así como las razones por las que fue adjudicado el proveedor que hizo la obra. Plan de Obras municipal correspondiente al </w:t>
      </w:r>
      <w:proofErr w:type="spellStart"/>
      <w:r w:rsidRPr="00F86719">
        <w:rPr>
          <w:rFonts w:ascii="Palatino Linotype" w:hAnsi="Palatino Linotype"/>
          <w:i/>
          <w:color w:val="000000"/>
          <w:sz w:val="22"/>
        </w:rPr>
        <w:t>ejercico</w:t>
      </w:r>
      <w:proofErr w:type="spellEnd"/>
      <w:r w:rsidRPr="00F86719">
        <w:rPr>
          <w:rFonts w:ascii="Palatino Linotype" w:hAnsi="Palatino Linotype"/>
          <w:i/>
          <w:color w:val="000000"/>
          <w:sz w:val="22"/>
        </w:rPr>
        <w:t xml:space="preserve"> 2019 Contrato con la empresa o persona </w:t>
      </w:r>
      <w:proofErr w:type="spellStart"/>
      <w:r w:rsidRPr="00F86719">
        <w:rPr>
          <w:rFonts w:ascii="Palatino Linotype" w:hAnsi="Palatino Linotype"/>
          <w:i/>
          <w:color w:val="000000"/>
          <w:sz w:val="22"/>
        </w:rPr>
        <w:t>fisica</w:t>
      </w:r>
      <w:proofErr w:type="spellEnd"/>
      <w:r w:rsidRPr="00F86719">
        <w:rPr>
          <w:rFonts w:ascii="Palatino Linotype" w:hAnsi="Palatino Linotype"/>
          <w:i/>
          <w:color w:val="000000"/>
          <w:sz w:val="22"/>
        </w:rPr>
        <w:t xml:space="preserve"> que hizo la obra señalada Monto total pagado de la obra Fuente de recursos. SE RECIBIÓ RESPUESTA EN ELQUE SEÑALA QUE NO TIENE INFORMACIÓN ALGUNA NO OBSTANTE, LA OBRA QUE SE SOLICITA INFORMACIÓN ESTÁ TERMINADA INCLUSIVE SE ESTÁN INCOPORANDO OTROS TRABAJOS, POR LO QUE SE IMPUGNA EL ACTO DE NO PRESENTAR LA INFORMACIÓN SOLICITADA.” (Sic)</w:t>
      </w:r>
    </w:p>
    <w:p w:rsidR="001C302E" w:rsidRPr="00F86719" w:rsidRDefault="001C302E" w:rsidP="001C302E">
      <w:pPr>
        <w:spacing w:before="100" w:beforeAutospacing="1" w:after="100" w:afterAutospacing="1" w:line="360" w:lineRule="auto"/>
        <w:ind w:right="709"/>
        <w:jc w:val="both"/>
        <w:rPr>
          <w:rFonts w:ascii="Palatino Linotype" w:hAnsi="Palatino Linotype" w:cs="Arial"/>
        </w:rPr>
      </w:pPr>
      <w:r w:rsidRPr="00F86719">
        <w:rPr>
          <w:rFonts w:ascii="Palatino Linotype" w:hAnsi="Palatino Linotype" w:cs="Arial"/>
          <w:spacing w:val="-6"/>
          <w:lang w:eastAsia="es-MX"/>
        </w:rPr>
        <w:t xml:space="preserve">Asimismo, manifestó como </w:t>
      </w:r>
      <w:r w:rsidRPr="00F86719">
        <w:rPr>
          <w:rFonts w:ascii="Palatino Linotype" w:hAnsi="Palatino Linotype" w:cs="Arial"/>
        </w:rPr>
        <w:t>razones o motivos de inconformidad:</w:t>
      </w:r>
    </w:p>
    <w:p w:rsidR="001C302E" w:rsidRPr="00F86719" w:rsidRDefault="001C302E" w:rsidP="001C302E">
      <w:pPr>
        <w:pStyle w:val="Prrafodelista"/>
        <w:ind w:left="851" w:right="899"/>
        <w:jc w:val="both"/>
        <w:rPr>
          <w:rFonts w:ascii="Palatino Linotype" w:hAnsi="Palatino Linotype"/>
          <w:i/>
          <w:color w:val="000000"/>
          <w:sz w:val="22"/>
        </w:rPr>
      </w:pPr>
      <w:r w:rsidRPr="00F86719">
        <w:rPr>
          <w:rFonts w:ascii="Palatino Linotype" w:hAnsi="Palatino Linotype"/>
          <w:i/>
          <w:color w:val="000000"/>
          <w:sz w:val="22"/>
        </w:rPr>
        <w:t>“QUE SI DEBIERA EXISTIR INFORMACIÓN YA QUE ES UNA OBRA PÚBLICA, REALIZADA POR EL AYUNTAMIENTO DE METEPEC.” (Sic)</w:t>
      </w:r>
    </w:p>
    <w:p w:rsidR="001C302E" w:rsidRPr="00F86719" w:rsidRDefault="00232A00" w:rsidP="001C302E">
      <w:pPr>
        <w:pStyle w:val="Prrafodelista"/>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cs="Arial"/>
          <w:b/>
          <w:sz w:val="28"/>
          <w:szCs w:val="28"/>
        </w:rPr>
        <w:t>V</w:t>
      </w:r>
      <w:r w:rsidR="001C302E" w:rsidRPr="00F86719">
        <w:rPr>
          <w:rFonts w:ascii="Palatino Linotype" w:hAnsi="Palatino Linotype" w:cs="Arial"/>
          <w:b/>
          <w:sz w:val="28"/>
          <w:szCs w:val="28"/>
        </w:rPr>
        <w:t>.</w:t>
      </w:r>
      <w:r w:rsidR="001C302E" w:rsidRPr="00F86719">
        <w:rPr>
          <w:rFonts w:ascii="Palatino Linotype" w:hAnsi="Palatino Linotype" w:cs="Arial"/>
        </w:rPr>
        <w:t xml:space="preserve"> El recurso de que se trata se envió electrónicamente al Instituto de </w:t>
      </w:r>
      <w:r w:rsidR="001C302E" w:rsidRPr="00F86719">
        <w:rPr>
          <w:rFonts w:ascii="Palatino Linotype" w:eastAsia="Arial Unicode MS" w:hAnsi="Palatino Linotype" w:cs="Arial"/>
        </w:rPr>
        <w:t>Transparencia</w:t>
      </w:r>
      <w:r w:rsidR="001C302E" w:rsidRPr="00F86719">
        <w:rPr>
          <w:rFonts w:ascii="Palatino Linotype" w:hAnsi="Palatino Linotype" w:cs="Arial"/>
        </w:rPr>
        <w:t xml:space="preserve">, Acceso a la Información Pública y Protección de Datos Personales del Estado de México y Municipios en fecha </w:t>
      </w:r>
      <w:r w:rsidRPr="00F86719">
        <w:rPr>
          <w:rFonts w:ascii="Palatino Linotype" w:hAnsi="Palatino Linotype" w:cs="Arial"/>
        </w:rPr>
        <w:t xml:space="preserve">once </w:t>
      </w:r>
      <w:r w:rsidR="001C302E" w:rsidRPr="00F86719">
        <w:rPr>
          <w:rFonts w:ascii="Palatino Linotype" w:hAnsi="Palatino Linotype" w:cs="Arial"/>
        </w:rPr>
        <w:t xml:space="preserve">de noviembre de dos mil diecinueve y con fundamento en el artículo 185, fracción I de la </w:t>
      </w:r>
      <w:r w:rsidR="001C302E" w:rsidRPr="00F86719">
        <w:rPr>
          <w:rFonts w:ascii="Palatino Linotype" w:hAnsi="Palatino Linotype"/>
        </w:rPr>
        <w:t xml:space="preserve">Ley de Transparencia y Acceso a la Información Pública </w:t>
      </w:r>
      <w:r w:rsidR="001C302E" w:rsidRPr="00F86719">
        <w:rPr>
          <w:rFonts w:ascii="Palatino Linotype" w:hAnsi="Palatino Linotype"/>
        </w:rPr>
        <w:lastRenderedPageBreak/>
        <w:t>del Estado de México y Municipios</w:t>
      </w:r>
      <w:r w:rsidR="001C302E" w:rsidRPr="00F86719">
        <w:rPr>
          <w:rFonts w:ascii="Palatino Linotype" w:hAnsi="Palatino Linotype" w:cs="Arial"/>
        </w:rPr>
        <w:t>, se turnó, a través del</w:t>
      </w:r>
      <w:r w:rsidR="001C302E" w:rsidRPr="00F86719">
        <w:rPr>
          <w:rFonts w:ascii="Palatino Linotype" w:eastAsia="Arial Unicode MS" w:hAnsi="Palatino Linotype" w:cs="Arial"/>
        </w:rPr>
        <w:t xml:space="preserve"> </w:t>
      </w:r>
      <w:r w:rsidR="001C302E" w:rsidRPr="00F86719">
        <w:rPr>
          <w:rFonts w:ascii="Palatino Linotype" w:eastAsia="Arial Unicode MS" w:hAnsi="Palatino Linotype" w:cs="Arial"/>
          <w:b/>
        </w:rPr>
        <w:t>SAIMEX</w:t>
      </w:r>
      <w:r w:rsidR="001C302E" w:rsidRPr="00F86719">
        <w:rPr>
          <w:rFonts w:ascii="Palatino Linotype" w:hAnsi="Palatino Linotype"/>
        </w:rPr>
        <w:t xml:space="preserve">, a la </w:t>
      </w:r>
      <w:r w:rsidR="001C302E" w:rsidRPr="00F86719">
        <w:rPr>
          <w:rFonts w:ascii="Palatino Linotype" w:hAnsi="Palatino Linotype" w:cs="Arial"/>
        </w:rPr>
        <w:t xml:space="preserve">Comisionada </w:t>
      </w:r>
      <w:r w:rsidR="001C302E" w:rsidRPr="00F86719">
        <w:rPr>
          <w:rFonts w:ascii="Palatino Linotype" w:hAnsi="Palatino Linotype" w:cs="Arial"/>
          <w:b/>
        </w:rPr>
        <w:t>Eva Abaid Yapur</w:t>
      </w:r>
      <w:r w:rsidR="001C302E" w:rsidRPr="00F86719">
        <w:rPr>
          <w:rFonts w:ascii="Palatino Linotype" w:hAnsi="Palatino Linotype" w:cs="Arial"/>
        </w:rPr>
        <w:t>, a efecto de que decretara su admisión o desechamiento.</w:t>
      </w:r>
    </w:p>
    <w:p w:rsidR="001C302E" w:rsidRPr="00F86719" w:rsidRDefault="001C302E" w:rsidP="001C302E">
      <w:pPr>
        <w:pStyle w:val="Prrafodelista"/>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b/>
          <w:sz w:val="28"/>
          <w:szCs w:val="28"/>
        </w:rPr>
        <w:t>V</w:t>
      </w:r>
      <w:r w:rsidR="00232A00" w:rsidRPr="00F86719">
        <w:rPr>
          <w:rFonts w:ascii="Palatino Linotype" w:hAnsi="Palatino Linotype"/>
          <w:b/>
          <w:sz w:val="28"/>
          <w:szCs w:val="28"/>
        </w:rPr>
        <w:t>I</w:t>
      </w:r>
      <w:r w:rsidRPr="00F86719">
        <w:rPr>
          <w:rFonts w:ascii="Palatino Linotype" w:hAnsi="Palatino Linotype"/>
          <w:b/>
          <w:sz w:val="28"/>
          <w:szCs w:val="28"/>
        </w:rPr>
        <w:t>.</w:t>
      </w:r>
      <w:r w:rsidRPr="00F86719">
        <w:rPr>
          <w:rFonts w:ascii="Palatino Linotype" w:hAnsi="Palatino Linotype"/>
        </w:rPr>
        <w:t xml:space="preserve"> </w:t>
      </w:r>
      <w:r w:rsidRPr="00F86719">
        <w:rPr>
          <w:rFonts w:ascii="Palatino Linotype" w:hAnsi="Palatino Linotype" w:cs="Arial"/>
        </w:rPr>
        <w:t xml:space="preserve">En fecha </w:t>
      </w:r>
      <w:r w:rsidR="00232A00" w:rsidRPr="00F86719">
        <w:rPr>
          <w:rFonts w:ascii="Palatino Linotype" w:hAnsi="Palatino Linotype" w:cs="Arial"/>
        </w:rPr>
        <w:t>quince de n</w:t>
      </w:r>
      <w:r w:rsidRPr="00F86719">
        <w:rPr>
          <w:rFonts w:ascii="Palatino Linotype" w:hAnsi="Palatino Linotype" w:cs="Arial"/>
        </w:rPr>
        <w:t xml:space="preserve">oviembre de dos mil diecinueve, atento a lo dispuesto en el artículo 185, fracciones I, II y IV de la </w:t>
      </w:r>
      <w:r w:rsidRPr="00F86719">
        <w:rPr>
          <w:rFonts w:ascii="Palatino Linotype" w:hAnsi="Palatino Linotype"/>
        </w:rPr>
        <w:t>Ley de Transparencia y Acceso a la Información Pública del Estado de México y Municipios, se a</w:t>
      </w:r>
      <w:r w:rsidRPr="00F86719">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F86719">
        <w:rPr>
          <w:rFonts w:ascii="Palatino Linotype" w:hAnsi="Palatino Linotype" w:cs="Arial"/>
          <w:b/>
        </w:rPr>
        <w:t>EL RECURRENTE</w:t>
      </w:r>
      <w:r w:rsidRPr="00F86719">
        <w:rPr>
          <w:rFonts w:ascii="Palatino Linotype" w:hAnsi="Palatino Linotype" w:cs="Arial"/>
        </w:rPr>
        <w:t xml:space="preserve"> realizara manifestaciones y alegatos, así como ofreciera las pruebas que a su derecho conviniera y, en el caso del</w:t>
      </w:r>
      <w:r w:rsidRPr="00F86719">
        <w:rPr>
          <w:rFonts w:ascii="Palatino Linotype" w:hAnsi="Palatino Linotype" w:cs="Arial"/>
          <w:b/>
        </w:rPr>
        <w:t xml:space="preserve"> SUJETO OBLIGADO</w:t>
      </w:r>
      <w:r w:rsidRPr="00F86719">
        <w:rPr>
          <w:rFonts w:ascii="Palatino Linotype" w:hAnsi="Palatino Linotype" w:cs="Arial"/>
        </w:rPr>
        <w:t xml:space="preserve"> exhibiera el Informe Justificado. </w:t>
      </w:r>
    </w:p>
    <w:p w:rsidR="001C302E" w:rsidRPr="00F86719" w:rsidRDefault="001C302E" w:rsidP="001C302E">
      <w:pPr>
        <w:pStyle w:val="Prrafodelista"/>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cs="Arial"/>
          <w:b/>
          <w:sz w:val="28"/>
          <w:szCs w:val="28"/>
        </w:rPr>
        <w:t>V</w:t>
      </w:r>
      <w:r w:rsidR="00232A00" w:rsidRPr="00F86719">
        <w:rPr>
          <w:rFonts w:ascii="Palatino Linotype" w:hAnsi="Palatino Linotype" w:cs="Arial"/>
          <w:b/>
          <w:sz w:val="28"/>
          <w:szCs w:val="28"/>
        </w:rPr>
        <w:t>II</w:t>
      </w:r>
      <w:r w:rsidRPr="00F86719">
        <w:rPr>
          <w:rFonts w:ascii="Palatino Linotype" w:hAnsi="Palatino Linotype" w:cs="Arial"/>
          <w:b/>
          <w:sz w:val="28"/>
          <w:szCs w:val="28"/>
        </w:rPr>
        <w:t>.</w:t>
      </w:r>
      <w:r w:rsidRPr="00F86719">
        <w:rPr>
          <w:rFonts w:ascii="Palatino Linotype" w:hAnsi="Palatino Linotype" w:cs="Arial"/>
        </w:rPr>
        <w:t xml:space="preserve"> De las constancias que obran en el </w:t>
      </w:r>
      <w:r w:rsidRPr="00F86719">
        <w:rPr>
          <w:rFonts w:ascii="Palatino Linotype" w:hAnsi="Palatino Linotype" w:cs="Arial"/>
          <w:b/>
        </w:rPr>
        <w:t>SAIMEX,</w:t>
      </w:r>
      <w:r w:rsidRPr="00F86719">
        <w:rPr>
          <w:rFonts w:ascii="Palatino Linotype" w:hAnsi="Palatino Linotype" w:cs="Arial"/>
        </w:rPr>
        <w:t xml:space="preserve"> se advierte que </w:t>
      </w:r>
      <w:r w:rsidRPr="00F86719">
        <w:rPr>
          <w:rFonts w:ascii="Palatino Linotype" w:hAnsi="Palatino Linotype" w:cs="Arial"/>
          <w:b/>
        </w:rPr>
        <w:t xml:space="preserve">EL RECURRENTE </w:t>
      </w:r>
      <w:r w:rsidRPr="00F86719">
        <w:rPr>
          <w:rFonts w:ascii="Palatino Linotype" w:hAnsi="Palatino Linotype" w:cs="Arial"/>
        </w:rPr>
        <w:t xml:space="preserve">en fue omiso en realizar las manifestaciones que a su derecho convinieran. Por su parte </w:t>
      </w:r>
      <w:r w:rsidRPr="00F86719">
        <w:rPr>
          <w:rFonts w:ascii="Palatino Linotype" w:hAnsi="Palatino Linotype" w:cs="Arial"/>
          <w:b/>
        </w:rPr>
        <w:t>EL SUJETO OBLIGADO</w:t>
      </w:r>
      <w:r w:rsidR="00232A00" w:rsidRPr="00F86719">
        <w:rPr>
          <w:rFonts w:ascii="Palatino Linotype" w:hAnsi="Palatino Linotype" w:cs="Arial"/>
        </w:rPr>
        <w:t xml:space="preserve"> también fue omiso en rendir </w:t>
      </w:r>
      <w:r w:rsidRPr="00F86719">
        <w:rPr>
          <w:rFonts w:ascii="Palatino Linotype" w:hAnsi="Palatino Linotype" w:cs="Arial"/>
        </w:rPr>
        <w:t>el Informe Justificado correspondiente; tal y como se aprecia enseguida:</w:t>
      </w:r>
    </w:p>
    <w:p w:rsidR="001C302E" w:rsidRPr="00F86719" w:rsidRDefault="00232A00" w:rsidP="001C302E">
      <w:pPr>
        <w:pStyle w:val="Prrafodelista"/>
        <w:spacing w:before="100" w:beforeAutospacing="1" w:after="100" w:afterAutospacing="1" w:line="360" w:lineRule="auto"/>
        <w:ind w:left="0"/>
        <w:jc w:val="center"/>
        <w:rPr>
          <w:rFonts w:ascii="Palatino Linotype" w:hAnsi="Palatino Linotype" w:cs="Arial"/>
        </w:rPr>
      </w:pPr>
      <w:r w:rsidRPr="00F86719">
        <w:rPr>
          <w:noProof/>
          <w:lang w:eastAsia="es-MX"/>
        </w:rPr>
        <w:drawing>
          <wp:inline distT="0" distB="0" distL="0" distR="0" wp14:anchorId="30924F57" wp14:editId="5ACB3855">
            <wp:extent cx="4586287" cy="1607251"/>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18" t="40639" r="16428" b="24544"/>
                    <a:stretch/>
                  </pic:blipFill>
                  <pic:spPr bwMode="auto">
                    <a:xfrm>
                      <a:off x="0" y="0"/>
                      <a:ext cx="4665530" cy="1635022"/>
                    </a:xfrm>
                    <a:prstGeom prst="rect">
                      <a:avLst/>
                    </a:prstGeom>
                    <a:ln>
                      <a:noFill/>
                    </a:ln>
                    <a:extLst>
                      <a:ext uri="{53640926-AAD7-44D8-BBD7-CCE9431645EC}">
                        <a14:shadowObscured xmlns:a14="http://schemas.microsoft.com/office/drawing/2010/main"/>
                      </a:ext>
                    </a:extLst>
                  </pic:spPr>
                </pic:pic>
              </a:graphicData>
            </a:graphic>
          </wp:inline>
        </w:drawing>
      </w:r>
    </w:p>
    <w:p w:rsidR="001C302E" w:rsidRPr="00F86719" w:rsidRDefault="001C302E" w:rsidP="001C302E">
      <w:pPr>
        <w:pStyle w:val="Prrafodelista"/>
        <w:spacing w:before="100" w:beforeAutospacing="1" w:after="100" w:afterAutospacing="1" w:line="360" w:lineRule="auto"/>
        <w:ind w:left="0"/>
        <w:jc w:val="both"/>
        <w:rPr>
          <w:rFonts w:ascii="Palatino Linotype" w:hAnsi="Palatino Linotype"/>
        </w:rPr>
      </w:pPr>
      <w:r w:rsidRPr="00F86719">
        <w:rPr>
          <w:rFonts w:ascii="Palatino Linotype" w:hAnsi="Palatino Linotype" w:cs="Arial"/>
          <w:b/>
          <w:sz w:val="28"/>
          <w:szCs w:val="28"/>
        </w:rPr>
        <w:t>V</w:t>
      </w:r>
      <w:r w:rsidR="00232A00" w:rsidRPr="00F86719">
        <w:rPr>
          <w:rFonts w:ascii="Palatino Linotype" w:hAnsi="Palatino Linotype" w:cs="Arial"/>
          <w:b/>
          <w:sz w:val="28"/>
          <w:szCs w:val="28"/>
        </w:rPr>
        <w:t>II</w:t>
      </w:r>
      <w:r w:rsidRPr="00F86719">
        <w:rPr>
          <w:rFonts w:ascii="Palatino Linotype" w:hAnsi="Palatino Linotype" w:cs="Arial"/>
          <w:b/>
          <w:sz w:val="28"/>
          <w:szCs w:val="28"/>
        </w:rPr>
        <w:t>I.</w:t>
      </w:r>
      <w:r w:rsidRPr="00F86719">
        <w:rPr>
          <w:rFonts w:ascii="Palatino Linotype" w:hAnsi="Palatino Linotype" w:cs="Arial"/>
        </w:rPr>
        <w:t xml:space="preserve"> Transcurrido el plazo señalado en el párrafo anterior y, una vez analizado el estado procesal que guardaba el expediente, en fecha </w:t>
      </w:r>
      <w:r w:rsidR="00232A00" w:rsidRPr="00F86719">
        <w:rPr>
          <w:rFonts w:ascii="Palatino Linotype" w:hAnsi="Palatino Linotype" w:cs="Arial"/>
        </w:rPr>
        <w:t xml:space="preserve">veintisiete de noviembre </w:t>
      </w:r>
      <w:r w:rsidRPr="00F86719">
        <w:rPr>
          <w:rFonts w:ascii="Palatino Linotype" w:hAnsi="Palatino Linotype" w:cs="Arial"/>
        </w:rPr>
        <w:t xml:space="preserve">de dos </w:t>
      </w:r>
      <w:r w:rsidRPr="00F86719">
        <w:rPr>
          <w:rFonts w:ascii="Palatino Linotype" w:hAnsi="Palatino Linotype" w:cs="Arial"/>
        </w:rPr>
        <w:lastRenderedPageBreak/>
        <w:t>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F86719">
        <w:rPr>
          <w:rFonts w:ascii="Palatino Linotype" w:hAnsi="Palatino Linotype"/>
        </w:rPr>
        <w:t>.</w:t>
      </w:r>
    </w:p>
    <w:p w:rsidR="001C302E" w:rsidRPr="00F86719" w:rsidRDefault="001C302E" w:rsidP="001C302E">
      <w:pPr>
        <w:pStyle w:val="Prrafodelista"/>
        <w:spacing w:before="100" w:beforeAutospacing="1" w:after="100" w:afterAutospacing="1" w:line="360" w:lineRule="auto"/>
        <w:ind w:left="0"/>
        <w:jc w:val="both"/>
        <w:rPr>
          <w:rFonts w:ascii="Palatino Linotype" w:hAnsi="Palatino Linotype"/>
        </w:rPr>
      </w:pPr>
      <w:r w:rsidRPr="00F86719">
        <w:rPr>
          <w:rFonts w:ascii="Palatino Linotype" w:hAnsi="Palatino Linotype" w:cs="Arial"/>
          <w:b/>
          <w:sz w:val="28"/>
          <w:szCs w:val="28"/>
        </w:rPr>
        <w:t>VII.</w:t>
      </w:r>
      <w:r w:rsidRPr="00F86719">
        <w:rPr>
          <w:rFonts w:ascii="Palatino Linotype" w:hAnsi="Palatino Linotype" w:cs="Arial"/>
        </w:rPr>
        <w:t xml:space="preserve"> </w:t>
      </w:r>
      <w:r w:rsidRPr="00F86719">
        <w:rPr>
          <w:rFonts w:ascii="Palatino Linotype" w:hAnsi="Palatino Linotype"/>
        </w:rPr>
        <w:t xml:space="preserve">En fecha </w:t>
      </w:r>
      <w:r w:rsidR="00232A00" w:rsidRPr="00F86719">
        <w:rPr>
          <w:rFonts w:ascii="Palatino Linotype" w:hAnsi="Palatino Linotype"/>
        </w:rPr>
        <w:t xml:space="preserve">quince de </w:t>
      </w:r>
      <w:r w:rsidRPr="00F86719">
        <w:rPr>
          <w:rFonts w:ascii="Palatino Linotype" w:hAnsi="Palatino Linotype"/>
        </w:rPr>
        <w:t>enero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1C302E" w:rsidRPr="00F86719" w:rsidRDefault="001C302E" w:rsidP="001C302E">
      <w:pPr>
        <w:spacing w:before="100" w:beforeAutospacing="1" w:after="100" w:afterAutospacing="1" w:line="360" w:lineRule="auto"/>
        <w:jc w:val="center"/>
        <w:rPr>
          <w:rFonts w:ascii="Palatino Linotype" w:hAnsi="Palatino Linotype"/>
          <w:b/>
          <w:bCs/>
          <w:spacing w:val="60"/>
          <w:sz w:val="28"/>
        </w:rPr>
      </w:pPr>
      <w:r w:rsidRPr="00F86719">
        <w:rPr>
          <w:rFonts w:ascii="Palatino Linotype" w:hAnsi="Palatino Linotype"/>
          <w:b/>
          <w:bCs/>
          <w:spacing w:val="60"/>
          <w:sz w:val="28"/>
        </w:rPr>
        <w:t>CONSIDERANDO</w:t>
      </w:r>
    </w:p>
    <w:p w:rsidR="001C302E" w:rsidRPr="00F86719" w:rsidRDefault="001C302E" w:rsidP="001C302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cs="Arial"/>
          <w:b/>
          <w:sz w:val="28"/>
          <w:szCs w:val="28"/>
        </w:rPr>
        <w:t>PRIMERO</w:t>
      </w:r>
      <w:r w:rsidRPr="00F86719">
        <w:rPr>
          <w:rFonts w:ascii="Palatino Linotype" w:hAnsi="Palatino Linotype" w:cs="Arial"/>
          <w:b/>
        </w:rPr>
        <w:t>. Competencia.</w:t>
      </w:r>
      <w:r w:rsidRPr="00F86719">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1C302E" w:rsidRPr="00F86719" w:rsidRDefault="001C302E" w:rsidP="001C302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cs="Arial"/>
          <w:b/>
          <w:sz w:val="28"/>
          <w:szCs w:val="28"/>
        </w:rPr>
        <w:t>SEGUNDO</w:t>
      </w:r>
      <w:r w:rsidRPr="00F86719">
        <w:rPr>
          <w:rFonts w:ascii="Palatino Linotype" w:hAnsi="Palatino Linotype" w:cs="Arial"/>
          <w:b/>
        </w:rPr>
        <w:t>. Interés.</w:t>
      </w:r>
      <w:r w:rsidRPr="00F86719">
        <w:rPr>
          <w:rFonts w:ascii="Palatino Linotype" w:hAnsi="Palatino Linotype" w:cs="Arial"/>
        </w:rPr>
        <w:t xml:space="preserve"> El recurso de revisión fue interpuesto por parte legítima en </w:t>
      </w:r>
      <w:r w:rsidRPr="00F86719">
        <w:rPr>
          <w:rFonts w:ascii="Palatino Linotype" w:hAnsi="Palatino Linotype" w:cs="Arial"/>
        </w:rPr>
        <w:lastRenderedPageBreak/>
        <w:t xml:space="preserve">atención a que fue presentado por </w:t>
      </w:r>
      <w:r w:rsidRPr="00F86719">
        <w:rPr>
          <w:rFonts w:ascii="Palatino Linotype" w:hAnsi="Palatino Linotype" w:cs="Arial"/>
          <w:b/>
        </w:rPr>
        <w:t>EL RECURRENTE</w:t>
      </w:r>
      <w:r w:rsidRPr="00F86719">
        <w:rPr>
          <w:rFonts w:ascii="Palatino Linotype" w:hAnsi="Palatino Linotype" w:cs="Arial"/>
          <w:snapToGrid w:val="0"/>
        </w:rPr>
        <w:t xml:space="preserve">, quien es la misma persona que formuló la </w:t>
      </w:r>
      <w:r w:rsidRPr="00F86719">
        <w:rPr>
          <w:rFonts w:ascii="Palatino Linotype" w:hAnsi="Palatino Linotype" w:cs="Arial"/>
        </w:rPr>
        <w:t>solicitud</w:t>
      </w:r>
      <w:r w:rsidRPr="00F86719">
        <w:rPr>
          <w:rFonts w:ascii="Palatino Linotype" w:hAnsi="Palatino Linotype" w:cs="Arial"/>
          <w:snapToGrid w:val="0"/>
        </w:rPr>
        <w:t xml:space="preserve"> de información pública al</w:t>
      </w:r>
      <w:r w:rsidRPr="00F86719">
        <w:rPr>
          <w:rFonts w:ascii="Palatino Linotype" w:hAnsi="Palatino Linotype" w:cs="Arial"/>
          <w:b/>
          <w:snapToGrid w:val="0"/>
        </w:rPr>
        <w:t xml:space="preserve"> SUJETO OBLIGADO</w:t>
      </w:r>
      <w:r w:rsidRPr="00F86719">
        <w:rPr>
          <w:rFonts w:ascii="Palatino Linotype" w:hAnsi="Palatino Linotype" w:cs="Arial"/>
        </w:rPr>
        <w:t>.</w:t>
      </w:r>
    </w:p>
    <w:p w:rsidR="001C302E" w:rsidRPr="00F86719" w:rsidRDefault="001C302E" w:rsidP="001C302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86719">
        <w:rPr>
          <w:rFonts w:ascii="Palatino Linotype" w:hAnsi="Palatino Linotype" w:cs="Arial"/>
          <w:b/>
          <w:sz w:val="28"/>
          <w:szCs w:val="28"/>
        </w:rPr>
        <w:t>TERCERO</w:t>
      </w:r>
      <w:r w:rsidRPr="00F86719">
        <w:rPr>
          <w:rFonts w:ascii="Palatino Linotype" w:hAnsi="Palatino Linotype" w:cs="Arial"/>
          <w:b/>
        </w:rPr>
        <w:t xml:space="preserve">. Oportunidad. </w:t>
      </w:r>
      <w:r w:rsidRPr="00F86719">
        <w:rPr>
          <w:rFonts w:ascii="Palatino Linotype" w:hAnsi="Palatino Linotype" w:cs="Arial"/>
        </w:rPr>
        <w:t xml:space="preserve">El recurso de revisión fue interpuesto dentro del plazo de quince días hábiles contados a partir del día siguiente a aquel en que </w:t>
      </w:r>
      <w:r w:rsidRPr="00F86719">
        <w:rPr>
          <w:rFonts w:ascii="Palatino Linotype" w:hAnsi="Palatino Linotype" w:cs="Arial"/>
          <w:b/>
        </w:rPr>
        <w:t xml:space="preserve">EL RECURRENTE </w:t>
      </w:r>
      <w:r w:rsidRPr="00F8671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C302E" w:rsidRPr="00F86719" w:rsidRDefault="001C302E" w:rsidP="001C302E">
      <w:pPr>
        <w:ind w:left="709" w:right="760"/>
        <w:jc w:val="both"/>
        <w:rPr>
          <w:rFonts w:ascii="Palatino Linotype" w:hAnsi="Palatino Linotype" w:cs="Arial"/>
          <w:i/>
          <w:sz w:val="22"/>
        </w:rPr>
      </w:pPr>
      <w:r w:rsidRPr="00F86719">
        <w:rPr>
          <w:rFonts w:ascii="Palatino Linotype" w:hAnsi="Palatino Linotype" w:cs="Arial"/>
          <w:i/>
          <w:sz w:val="22"/>
        </w:rPr>
        <w:t>“</w:t>
      </w:r>
      <w:r w:rsidRPr="00F86719">
        <w:rPr>
          <w:rFonts w:ascii="Palatino Linotype" w:hAnsi="Palatino Linotype" w:cs="Arial"/>
          <w:b/>
          <w:i/>
          <w:sz w:val="22"/>
        </w:rPr>
        <w:t>Artículo 178.</w:t>
      </w:r>
      <w:r w:rsidRPr="00F8671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C302E" w:rsidRPr="00F86719" w:rsidRDefault="001C302E" w:rsidP="001C302E">
      <w:pPr>
        <w:ind w:left="709" w:right="760"/>
        <w:jc w:val="both"/>
        <w:rPr>
          <w:rFonts w:ascii="Palatino Linotype" w:hAnsi="Palatino Linotype" w:cs="Arial"/>
          <w:i/>
          <w:sz w:val="22"/>
        </w:rPr>
      </w:pPr>
    </w:p>
    <w:p w:rsidR="001C302E" w:rsidRPr="00F86719" w:rsidRDefault="001C302E" w:rsidP="001C302E">
      <w:pPr>
        <w:ind w:left="709" w:right="760"/>
        <w:jc w:val="both"/>
        <w:rPr>
          <w:rFonts w:ascii="Palatino Linotype" w:hAnsi="Palatino Linotype" w:cs="Arial"/>
          <w:i/>
          <w:sz w:val="22"/>
        </w:rPr>
      </w:pPr>
      <w:r w:rsidRPr="00F8671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C302E" w:rsidRPr="00F86719" w:rsidRDefault="001C302E" w:rsidP="001C302E">
      <w:pPr>
        <w:ind w:left="709" w:right="760"/>
        <w:jc w:val="both"/>
        <w:rPr>
          <w:rFonts w:ascii="Palatino Linotype" w:hAnsi="Palatino Linotype" w:cs="Arial"/>
          <w:i/>
          <w:sz w:val="22"/>
        </w:rPr>
      </w:pPr>
    </w:p>
    <w:p w:rsidR="001C302E" w:rsidRPr="00F86719" w:rsidRDefault="001C302E" w:rsidP="001C302E">
      <w:pPr>
        <w:ind w:left="709" w:right="760"/>
        <w:jc w:val="both"/>
        <w:rPr>
          <w:rFonts w:ascii="Palatino Linotype" w:hAnsi="Palatino Linotype" w:cs="Arial"/>
          <w:i/>
          <w:sz w:val="22"/>
        </w:rPr>
      </w:pPr>
      <w:r w:rsidRPr="00F86719">
        <w:rPr>
          <w:rFonts w:ascii="Palatino Linotype" w:hAnsi="Palatino Linotype" w:cs="Arial"/>
          <w:i/>
          <w:sz w:val="22"/>
        </w:rPr>
        <w:t xml:space="preserve">En el caso de que se interponga ante la Unidad de Transparencia, ésta deberá remitir el recurso de revisión al Instituto a más tardar al día </w:t>
      </w:r>
      <w:r w:rsidRPr="00F86719">
        <w:rPr>
          <w:rFonts w:ascii="Palatino Linotype" w:hAnsi="Palatino Linotype" w:cs="Arial"/>
          <w:i/>
          <w:sz w:val="22"/>
          <w:lang w:eastAsia="es-MX"/>
        </w:rPr>
        <w:t>siguiente</w:t>
      </w:r>
      <w:r w:rsidRPr="00F86719">
        <w:rPr>
          <w:rFonts w:ascii="Palatino Linotype" w:hAnsi="Palatino Linotype" w:cs="Arial"/>
          <w:i/>
          <w:sz w:val="22"/>
        </w:rPr>
        <w:t xml:space="preserve"> de haberlo recibido.”</w:t>
      </w:r>
    </w:p>
    <w:p w:rsidR="001C302E" w:rsidRPr="00F86719" w:rsidRDefault="001C302E" w:rsidP="001C302E">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F86719">
        <w:rPr>
          <w:rFonts w:ascii="Palatino Linotype" w:hAnsi="Palatino Linotype" w:cs="Arial"/>
        </w:rPr>
        <w:t xml:space="preserve">En esa tesitura, atendiendo a que </w:t>
      </w:r>
      <w:r w:rsidRPr="00F86719">
        <w:rPr>
          <w:rFonts w:ascii="Palatino Linotype" w:hAnsi="Palatino Linotype" w:cs="Arial"/>
          <w:b/>
        </w:rPr>
        <w:t>EL SUJETO OBLIGADO</w:t>
      </w:r>
      <w:r w:rsidRPr="00F86719">
        <w:rPr>
          <w:rFonts w:ascii="Palatino Linotype" w:hAnsi="Palatino Linotype" w:cs="Arial"/>
        </w:rPr>
        <w:t xml:space="preserve"> notificó la respuesta a la solicitud de información pública el día</w:t>
      </w:r>
      <w:r w:rsidRPr="00F86719">
        <w:rPr>
          <w:rFonts w:ascii="Palatino Linotype" w:hAnsi="Palatino Linotype" w:cs="Arial"/>
          <w:b/>
        </w:rPr>
        <w:t xml:space="preserve"> </w:t>
      </w:r>
      <w:r w:rsidR="00232A00" w:rsidRPr="00F86719">
        <w:rPr>
          <w:rFonts w:ascii="Palatino Linotype" w:hAnsi="Palatino Linotype" w:cs="Arial"/>
          <w:b/>
        </w:rPr>
        <w:t xml:space="preserve">cinco de </w:t>
      </w:r>
      <w:r w:rsidRPr="00F86719">
        <w:rPr>
          <w:rFonts w:ascii="Palatino Linotype" w:hAnsi="Palatino Linotype" w:cs="Arial"/>
          <w:b/>
        </w:rPr>
        <w:t>noviembre de dos mil diecinueve</w:t>
      </w:r>
      <w:r w:rsidRPr="00F86719">
        <w:rPr>
          <w:rFonts w:ascii="Palatino Linotype" w:hAnsi="Palatino Linotype" w:cs="Arial"/>
        </w:rPr>
        <w:t>; sí, el plazo de quince días hábiles que el artículo 178 de la Ley de la materia otorga al</w:t>
      </w:r>
      <w:r w:rsidRPr="00F86719">
        <w:rPr>
          <w:rFonts w:ascii="Palatino Linotype" w:hAnsi="Palatino Linotype" w:cs="Arial"/>
          <w:b/>
        </w:rPr>
        <w:t xml:space="preserve"> RECURRENTE</w:t>
      </w:r>
      <w:r w:rsidRPr="00F86719">
        <w:rPr>
          <w:rFonts w:ascii="Palatino Linotype" w:hAnsi="Palatino Linotype" w:cs="Arial"/>
        </w:rPr>
        <w:t xml:space="preserve"> para presentar el recurso de revisión, transcurrió del </w:t>
      </w:r>
      <w:r w:rsidR="00232A00" w:rsidRPr="00F86719">
        <w:rPr>
          <w:rFonts w:ascii="Palatino Linotype" w:hAnsi="Palatino Linotype" w:cs="Arial"/>
          <w:b/>
        </w:rPr>
        <w:t>seis</w:t>
      </w:r>
      <w:r w:rsidRPr="00F86719">
        <w:rPr>
          <w:rFonts w:ascii="Palatino Linotype" w:hAnsi="Palatino Linotype" w:cs="Arial"/>
          <w:b/>
        </w:rPr>
        <w:t xml:space="preserve"> </w:t>
      </w:r>
      <w:r w:rsidR="00232A00" w:rsidRPr="00F86719">
        <w:rPr>
          <w:rFonts w:ascii="Palatino Linotype" w:hAnsi="Palatino Linotype" w:cs="Arial"/>
          <w:b/>
        </w:rPr>
        <w:t xml:space="preserve">al veintisiete de </w:t>
      </w:r>
      <w:r w:rsidRPr="00F86719">
        <w:rPr>
          <w:rFonts w:ascii="Palatino Linotype" w:hAnsi="Palatino Linotype" w:cs="Arial"/>
          <w:b/>
        </w:rPr>
        <w:t>noviembre de dos mil diecinueve</w:t>
      </w:r>
      <w:r w:rsidRPr="00F86719">
        <w:rPr>
          <w:rFonts w:ascii="Palatino Linotype" w:hAnsi="Palatino Linotype" w:cs="Arial"/>
        </w:rPr>
        <w:t xml:space="preserve">, sin contemplar en el cómputo los días nueve, diez, dieciséis, diecisiete, veintitrés y veinticuatro de noviembre de dos mil diecinueve, por corresponder a sábados y domingos, considerados como días inhábiles, en términos del artículo 3, fracción X de la </w:t>
      </w:r>
      <w:r w:rsidRPr="00F86719">
        <w:rPr>
          <w:rFonts w:ascii="Palatino Linotype" w:hAnsi="Palatino Linotype"/>
        </w:rPr>
        <w:t xml:space="preserve">Ley de Transparencia y Acceso a la Información </w:t>
      </w:r>
      <w:r w:rsidRPr="00F86719">
        <w:rPr>
          <w:rFonts w:ascii="Palatino Linotype" w:hAnsi="Palatino Linotype"/>
        </w:rPr>
        <w:lastRenderedPageBreak/>
        <w:t xml:space="preserve">Pública del Estado de México y Municipios; </w:t>
      </w:r>
      <w:r w:rsidRPr="00F86719">
        <w:rPr>
          <w:rFonts w:ascii="Palatino Linotype" w:hAnsi="Palatino Linotype" w:cs="Arial"/>
        </w:rPr>
        <w:t>así como, el día dieciocho de noviembre del dos mil diecinueve, al corresponder a un día de supleción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1C302E" w:rsidRPr="00F86719" w:rsidRDefault="001C302E" w:rsidP="001C302E">
      <w:pPr>
        <w:spacing w:before="100" w:beforeAutospacing="1" w:after="100" w:afterAutospacing="1" w:line="360" w:lineRule="auto"/>
        <w:jc w:val="both"/>
        <w:rPr>
          <w:rFonts w:ascii="Palatino Linotype" w:hAnsi="Palatino Linotype" w:cs="Arial"/>
          <w:b/>
        </w:rPr>
      </w:pPr>
      <w:r w:rsidRPr="00F86719">
        <w:rPr>
          <w:rFonts w:ascii="Palatino Linotype" w:hAnsi="Palatino Linotype" w:cs="Arial"/>
        </w:rPr>
        <w:t>En ese tenor, si el recurso de revisión que nos ocupa, se interpuso el</w:t>
      </w:r>
      <w:r w:rsidRPr="00F86719">
        <w:rPr>
          <w:rFonts w:ascii="Palatino Linotype" w:hAnsi="Palatino Linotype" w:cs="Arial"/>
          <w:b/>
        </w:rPr>
        <w:t xml:space="preserve"> </w:t>
      </w:r>
      <w:r w:rsidR="00232A00" w:rsidRPr="00F86719">
        <w:rPr>
          <w:rFonts w:ascii="Palatino Linotype" w:hAnsi="Palatino Linotype" w:cs="Arial"/>
          <w:b/>
        </w:rPr>
        <w:t>once</w:t>
      </w:r>
      <w:r w:rsidRPr="00F86719">
        <w:rPr>
          <w:rFonts w:ascii="Palatino Linotype" w:hAnsi="Palatino Linotype" w:cs="Arial"/>
          <w:b/>
        </w:rPr>
        <w:t xml:space="preserve"> de noviembre de dos mil diecinueve</w:t>
      </w:r>
      <w:r w:rsidRPr="00F86719">
        <w:rPr>
          <w:rFonts w:ascii="Palatino Linotype" w:hAnsi="Palatino Linotype" w:cs="Arial"/>
        </w:rPr>
        <w:t>, éste se encuentra dentro de los márgenes temporales previstos en el precepto legal citado en el párrafo anterior y, por tanto, su interposición se considera oportuna.</w:t>
      </w:r>
    </w:p>
    <w:p w:rsidR="00232A00" w:rsidRPr="00F86719" w:rsidRDefault="001C302E" w:rsidP="00232A00">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b/>
          <w:sz w:val="28"/>
          <w:szCs w:val="28"/>
        </w:rPr>
        <w:t>CUARTO</w:t>
      </w:r>
      <w:r w:rsidRPr="00F86719">
        <w:rPr>
          <w:rFonts w:ascii="Palatino Linotype" w:hAnsi="Palatino Linotype" w:cs="Arial"/>
          <w:b/>
        </w:rPr>
        <w:t>. Procedibilidad.</w:t>
      </w:r>
      <w:r w:rsidRPr="00F86719">
        <w:rPr>
          <w:rFonts w:ascii="Palatino Linotype" w:hAnsi="Palatino Linotype" w:cs="Arial"/>
        </w:rPr>
        <w:t xml:space="preserve"> </w:t>
      </w:r>
      <w:r w:rsidR="00232A00" w:rsidRPr="00F86719">
        <w:rPr>
          <w:rFonts w:ascii="Palatino Linotype" w:hAnsi="Palatino Linotype" w:cs="Arial"/>
        </w:rPr>
        <w:t xml:space="preserve">Del análisis efectuado, se advierte la procedibilidad del presente recurso de revisión, en razón de acreditación </w:t>
      </w:r>
      <w:r w:rsidR="00232A00" w:rsidRPr="00F86719">
        <w:rPr>
          <w:rFonts w:ascii="Palatino Linotype" w:hAnsi="Palatino Linotype" w:cs="Arial"/>
          <w:snapToGrid w:val="0"/>
        </w:rPr>
        <w:t>plena</w:t>
      </w:r>
      <w:r w:rsidR="00232A00" w:rsidRPr="00F86719">
        <w:rPr>
          <w:rFonts w:ascii="Palatino Linotype" w:hAnsi="Palatino Linotype" w:cs="Arial"/>
        </w:rPr>
        <w:t xml:space="preserve"> de todos y cada uno de los elementos formales exigidos por el artículo 180 de la Ley de Transparencia y Acceso a la Información Pública</w:t>
      </w:r>
      <w:r w:rsidR="00232A00" w:rsidRPr="00F86719">
        <w:rPr>
          <w:rFonts w:ascii="Palatino Linotype" w:hAnsi="Palatino Linotype"/>
        </w:rPr>
        <w:t xml:space="preserve"> </w:t>
      </w:r>
      <w:r w:rsidR="00232A00" w:rsidRPr="00F86719">
        <w:rPr>
          <w:rFonts w:ascii="Palatino Linotype" w:hAnsi="Palatino Linotype" w:cs="Arial"/>
        </w:rPr>
        <w:t>del</w:t>
      </w:r>
      <w:r w:rsidR="00232A00" w:rsidRPr="00F86719">
        <w:rPr>
          <w:rFonts w:ascii="Palatino Linotype" w:hAnsi="Palatino Linotype"/>
        </w:rPr>
        <w:t xml:space="preserve"> </w:t>
      </w:r>
      <w:r w:rsidR="00232A00" w:rsidRPr="00F86719">
        <w:rPr>
          <w:rFonts w:ascii="Palatino Linotype" w:hAnsi="Palatino Linotype" w:cs="Arial"/>
        </w:rPr>
        <w:t>Estado</w:t>
      </w:r>
      <w:r w:rsidR="00232A00" w:rsidRPr="00F86719">
        <w:rPr>
          <w:rFonts w:ascii="Palatino Linotype" w:hAnsi="Palatino Linotype"/>
        </w:rPr>
        <w:t xml:space="preserve"> de México y Municipios, en atención a que fue presentado mediante el formato visible en </w:t>
      </w:r>
      <w:r w:rsidR="00232A00" w:rsidRPr="00F86719">
        <w:rPr>
          <w:rFonts w:ascii="Palatino Linotype" w:hAnsi="Palatino Linotype"/>
          <w:b/>
        </w:rPr>
        <w:t>EL SAIMEX</w:t>
      </w:r>
      <w:r w:rsidR="00232A00" w:rsidRPr="00F86719">
        <w:rPr>
          <w:rFonts w:ascii="Palatino Linotype" w:hAnsi="Palatino Linotype"/>
        </w:rPr>
        <w:t>.</w:t>
      </w:r>
    </w:p>
    <w:p w:rsidR="007718E4" w:rsidRPr="00F86719" w:rsidRDefault="001C302E" w:rsidP="00232A0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F86719">
        <w:rPr>
          <w:rFonts w:ascii="Palatino Linotype" w:hAnsi="Palatino Linotype" w:cs="Arial"/>
          <w:b/>
          <w:sz w:val="28"/>
          <w:szCs w:val="28"/>
        </w:rPr>
        <w:t>QUINTO</w:t>
      </w:r>
      <w:r w:rsidRPr="00F86719">
        <w:rPr>
          <w:rFonts w:ascii="Palatino Linotype" w:hAnsi="Palatino Linotype" w:cs="Arial"/>
        </w:rPr>
        <w:t xml:space="preserve">. </w:t>
      </w:r>
      <w:r w:rsidRPr="00F86719">
        <w:rPr>
          <w:rFonts w:ascii="Palatino Linotype" w:hAnsi="Palatino Linotype" w:cs="Arial"/>
          <w:b/>
        </w:rPr>
        <w:t>Estudio y resolución de los asuntos</w:t>
      </w:r>
      <w:r w:rsidRPr="00F86719">
        <w:rPr>
          <w:rFonts w:ascii="Palatino Linotype" w:hAnsi="Palatino Linotype" w:cs="Arial"/>
        </w:rPr>
        <w:t xml:space="preserve">. Tal y como quedó precisado en los resultandos de la presente resolución, el particular requirió del </w:t>
      </w:r>
      <w:r w:rsidRPr="00F86719">
        <w:rPr>
          <w:rFonts w:ascii="Palatino Linotype" w:hAnsi="Palatino Linotype" w:cs="Arial"/>
          <w:b/>
        </w:rPr>
        <w:t>SUJETO OBLIGADO</w:t>
      </w:r>
      <w:r w:rsidRPr="00F86719">
        <w:rPr>
          <w:rFonts w:ascii="Palatino Linotype" w:hAnsi="Palatino Linotype" w:cs="Arial"/>
        </w:rPr>
        <w:t xml:space="preserve"> </w:t>
      </w:r>
      <w:r w:rsidR="007718E4" w:rsidRPr="00F86719">
        <w:rPr>
          <w:rFonts w:ascii="Palatino Linotype" w:hAnsi="Palatino Linotype" w:cs="Arial"/>
        </w:rPr>
        <w:t xml:space="preserve">en relación con la obra que se realizó en la esquina de la calle Hacienda la Quemada y Jaral de Berrio en </w:t>
      </w:r>
      <w:proofErr w:type="spellStart"/>
      <w:r w:rsidR="007718E4" w:rsidRPr="00F86719">
        <w:rPr>
          <w:rFonts w:ascii="Palatino Linotype" w:hAnsi="Palatino Linotype" w:cs="Arial"/>
        </w:rPr>
        <w:t>Infonavit</w:t>
      </w:r>
      <w:proofErr w:type="spellEnd"/>
      <w:r w:rsidR="007718E4" w:rsidRPr="00F86719">
        <w:rPr>
          <w:rFonts w:ascii="Palatino Linotype" w:hAnsi="Palatino Linotype" w:cs="Arial"/>
        </w:rPr>
        <w:t xml:space="preserve"> San Francisco</w:t>
      </w:r>
      <w:r w:rsidR="00582DEE" w:rsidRPr="00F86719">
        <w:rPr>
          <w:rFonts w:ascii="Palatino Linotype" w:hAnsi="Palatino Linotype" w:cs="Arial"/>
        </w:rPr>
        <w:t xml:space="preserve">, </w:t>
      </w:r>
      <w:r w:rsidRPr="00F86719">
        <w:rPr>
          <w:rFonts w:ascii="Palatino Linotype" w:hAnsi="Palatino Linotype" w:cs="Arial"/>
        </w:rPr>
        <w:t xml:space="preserve">la información </w:t>
      </w:r>
      <w:r w:rsidR="00582DEE" w:rsidRPr="00F86719">
        <w:rPr>
          <w:rFonts w:ascii="Palatino Linotype" w:hAnsi="Palatino Linotype" w:cs="Arial"/>
        </w:rPr>
        <w:t>que a continuación se desagrega:</w:t>
      </w:r>
    </w:p>
    <w:p w:rsidR="00582DEE" w:rsidRPr="00F86719" w:rsidRDefault="00582DEE" w:rsidP="00582DEE">
      <w:pPr>
        <w:pStyle w:val="Prrafodelista"/>
        <w:widowControl w:val="0"/>
        <w:numPr>
          <w:ilvl w:val="0"/>
          <w:numId w:val="2"/>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rPr>
        <w:t>Costo de la obra;</w:t>
      </w:r>
    </w:p>
    <w:p w:rsidR="00582DEE" w:rsidRPr="00F86719" w:rsidRDefault="00582DEE" w:rsidP="00582DEE">
      <w:pPr>
        <w:pStyle w:val="Prrafodelista"/>
        <w:widowControl w:val="0"/>
        <w:numPr>
          <w:ilvl w:val="0"/>
          <w:numId w:val="2"/>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rPr>
        <w:lastRenderedPageBreak/>
        <w:t>Tipo de adjudicación;</w:t>
      </w:r>
    </w:p>
    <w:p w:rsidR="00582DEE" w:rsidRPr="00F86719" w:rsidRDefault="00582DEE" w:rsidP="00582DEE">
      <w:pPr>
        <w:pStyle w:val="Prrafodelista"/>
        <w:widowControl w:val="0"/>
        <w:numPr>
          <w:ilvl w:val="0"/>
          <w:numId w:val="2"/>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rPr>
        <w:t>Empresa o persona física que se contrató para su realización;</w:t>
      </w:r>
    </w:p>
    <w:p w:rsidR="00582DEE" w:rsidRPr="00F86719" w:rsidRDefault="00582DEE" w:rsidP="00582DEE">
      <w:pPr>
        <w:pStyle w:val="Prrafodelista"/>
        <w:widowControl w:val="0"/>
        <w:numPr>
          <w:ilvl w:val="0"/>
          <w:numId w:val="2"/>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rPr>
        <w:t>El procedimiento de adjudicación, desde su convocatoria hasta la conclusión del mismo;</w:t>
      </w:r>
    </w:p>
    <w:p w:rsidR="00582DEE" w:rsidRPr="00F86719" w:rsidRDefault="00582DEE" w:rsidP="00582DEE">
      <w:pPr>
        <w:pStyle w:val="Prrafodelista"/>
        <w:widowControl w:val="0"/>
        <w:numPr>
          <w:ilvl w:val="0"/>
          <w:numId w:val="2"/>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rPr>
        <w:t>Las propuestas técnicas y económicas de otras empresas que hubieran participado en el proceso de adjudicación;</w:t>
      </w:r>
    </w:p>
    <w:p w:rsidR="00582DEE" w:rsidRPr="00F86719" w:rsidRDefault="00582DEE" w:rsidP="00582DEE">
      <w:pPr>
        <w:pStyle w:val="Prrafodelista"/>
        <w:widowControl w:val="0"/>
        <w:numPr>
          <w:ilvl w:val="0"/>
          <w:numId w:val="2"/>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rPr>
        <w:t>Actas del fallo de adjudicación, donde precise las causas por las que fueron desechadas las otras opciones, los montos presentados y las razones por las que fue adjudicado el proveedor que realizó la obra;</w:t>
      </w:r>
    </w:p>
    <w:p w:rsidR="00582DEE" w:rsidRPr="00F86719" w:rsidRDefault="00582DEE" w:rsidP="00582DEE">
      <w:pPr>
        <w:pStyle w:val="Prrafodelista"/>
        <w:widowControl w:val="0"/>
        <w:numPr>
          <w:ilvl w:val="0"/>
          <w:numId w:val="2"/>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rPr>
        <w:t>El plan anual de obras del Municipio, correspondiente al ejercicio 2019:</w:t>
      </w:r>
    </w:p>
    <w:p w:rsidR="00582DEE" w:rsidRPr="00F86719" w:rsidRDefault="00582DEE" w:rsidP="00582DEE">
      <w:pPr>
        <w:pStyle w:val="Prrafodelista"/>
        <w:widowControl w:val="0"/>
        <w:numPr>
          <w:ilvl w:val="0"/>
          <w:numId w:val="2"/>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rPr>
        <w:t xml:space="preserve">Contrato celebrado con la empresa o persona física que llevo a cabo la obra; y, </w:t>
      </w:r>
    </w:p>
    <w:p w:rsidR="00582DEE" w:rsidRPr="00F86719" w:rsidRDefault="00582DEE" w:rsidP="00582DEE">
      <w:pPr>
        <w:pStyle w:val="Prrafodelista"/>
        <w:widowControl w:val="0"/>
        <w:numPr>
          <w:ilvl w:val="0"/>
          <w:numId w:val="2"/>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F86719">
        <w:rPr>
          <w:rFonts w:ascii="Palatino Linotype" w:hAnsi="Palatino Linotype" w:cs="Arial"/>
        </w:rPr>
        <w:t>Monto pagado y origen de los recursos económicos con que se efectuó dicho pago.</w:t>
      </w:r>
    </w:p>
    <w:p w:rsidR="0085071B" w:rsidRPr="00F86719" w:rsidRDefault="00EF0A11" w:rsidP="001C302E">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86719">
        <w:rPr>
          <w:rFonts w:ascii="Palatino Linotype" w:hAnsi="Palatino Linotype" w:cs="Arial"/>
        </w:rPr>
        <w:t>A</w:t>
      </w:r>
      <w:r w:rsidR="001C302E" w:rsidRPr="00F86719">
        <w:rPr>
          <w:rFonts w:ascii="Palatino Linotype" w:hAnsi="Palatino Linotype" w:cs="Arial"/>
        </w:rPr>
        <w:t xml:space="preserve">l respecto, </w:t>
      </w:r>
      <w:r w:rsidR="001C302E" w:rsidRPr="00F86719">
        <w:rPr>
          <w:rFonts w:ascii="Palatino Linotype" w:hAnsi="Palatino Linotype" w:cs="Arial"/>
          <w:b/>
        </w:rPr>
        <w:t>EL SUJETO OBLIGADO</w:t>
      </w:r>
      <w:r w:rsidR="0085071B" w:rsidRPr="00F86719">
        <w:rPr>
          <w:rFonts w:ascii="Palatino Linotype" w:hAnsi="Palatino Linotype" w:cs="Arial"/>
        </w:rPr>
        <w:t xml:space="preserve"> informó al particular que la Dirección de Obras Públicas mediante oficio número DOP/2592/2019, refirió que no se tenía registro del proceso de licitación, adjudicación y contratación de alguna obra pública, realizada en la dirección señalada en la solicitud de información, durante el ejercicio fiscal de 2019 y anteriores.</w:t>
      </w:r>
    </w:p>
    <w:p w:rsidR="001C302E" w:rsidRPr="00F86719" w:rsidRDefault="001C302E" w:rsidP="001C302E">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86719">
        <w:rPr>
          <w:rFonts w:ascii="Palatino Linotype" w:hAnsi="Palatino Linotype" w:cs="Arial"/>
        </w:rPr>
        <w:t xml:space="preserve">Inconforme con dicha respuesta, el hoy </w:t>
      </w:r>
      <w:r w:rsidRPr="00F86719">
        <w:rPr>
          <w:rFonts w:ascii="Palatino Linotype" w:hAnsi="Palatino Linotype" w:cs="Arial"/>
          <w:b/>
        </w:rPr>
        <w:t>RECURRENTE</w:t>
      </w:r>
      <w:r w:rsidRPr="00F86719">
        <w:rPr>
          <w:rFonts w:ascii="Palatino Linotype" w:hAnsi="Palatino Linotype" w:cs="Arial"/>
        </w:rPr>
        <w:t xml:space="preserve"> interpuso el medio de defensa en análisis, en el cual medularmente se dolió respecto de que no se le entregó la información solicitada.</w:t>
      </w:r>
    </w:p>
    <w:p w:rsidR="0085071B" w:rsidRPr="00F86719" w:rsidRDefault="0085071B" w:rsidP="001C302E">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86719">
        <w:rPr>
          <w:rFonts w:ascii="Palatino Linotype" w:hAnsi="Palatino Linotype" w:cs="Arial"/>
        </w:rPr>
        <w:lastRenderedPageBreak/>
        <w:t xml:space="preserve">En este punto, conviene recordar que ambas partes fueron omisas en </w:t>
      </w:r>
      <w:r w:rsidR="003E1AEB" w:rsidRPr="00F86719">
        <w:rPr>
          <w:rFonts w:ascii="Palatino Linotype" w:hAnsi="Palatino Linotype" w:cs="Arial"/>
        </w:rPr>
        <w:t xml:space="preserve">realizar las manifestaciones que a su derecho conviniera y </w:t>
      </w:r>
      <w:r w:rsidR="00C03DB7" w:rsidRPr="00F86719">
        <w:rPr>
          <w:rFonts w:ascii="Palatino Linotype" w:hAnsi="Palatino Linotype" w:cs="Arial"/>
          <w:b/>
        </w:rPr>
        <w:t xml:space="preserve">EL SUJETO OBLIGADO </w:t>
      </w:r>
      <w:r w:rsidR="003E1AEB" w:rsidRPr="00F86719">
        <w:rPr>
          <w:rFonts w:ascii="Palatino Linotype" w:hAnsi="Palatino Linotype" w:cs="Arial"/>
        </w:rPr>
        <w:t xml:space="preserve">en rendir el Informe Justificado correspondiente. </w:t>
      </w:r>
    </w:p>
    <w:p w:rsidR="001C302E" w:rsidRPr="00F86719" w:rsidRDefault="001C302E" w:rsidP="001C302E">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86719">
        <w:rPr>
          <w:rFonts w:ascii="Palatino Linotype" w:hAnsi="Palatino Linotype" w:cs="Arial"/>
        </w:rPr>
        <w:t xml:space="preserve">Bajo ese contexto, este Instituto analizó la totalidad de constancias que integran </w:t>
      </w:r>
      <w:r w:rsidR="003E1AEB" w:rsidRPr="00F86719">
        <w:rPr>
          <w:rFonts w:ascii="Palatino Linotype" w:hAnsi="Palatino Linotype" w:cs="Arial"/>
        </w:rPr>
        <w:t>el</w:t>
      </w:r>
      <w:r w:rsidRPr="00F86719">
        <w:rPr>
          <w:rFonts w:ascii="Palatino Linotype" w:hAnsi="Palatino Linotype" w:cs="Arial"/>
        </w:rPr>
        <w:t xml:space="preserve"> expediente electrónico del </w:t>
      </w:r>
      <w:r w:rsidRPr="00F86719">
        <w:rPr>
          <w:rFonts w:ascii="Palatino Linotype" w:hAnsi="Palatino Linotype" w:cs="Arial"/>
          <w:b/>
        </w:rPr>
        <w:t>SAIMEX</w:t>
      </w:r>
      <w:r w:rsidRPr="00F86719">
        <w:rPr>
          <w:rFonts w:ascii="Palatino Linotype" w:hAnsi="Palatino Linotype" w:cs="Arial"/>
        </w:rPr>
        <w:t xml:space="preserve"> y advirtió que las razones o motivos de inconformidad hechos valer por </w:t>
      </w:r>
      <w:r w:rsidRPr="00F86719">
        <w:rPr>
          <w:rFonts w:ascii="Palatino Linotype" w:hAnsi="Palatino Linotype" w:cs="Arial"/>
          <w:b/>
        </w:rPr>
        <w:t>EL RECURRENTE</w:t>
      </w:r>
      <w:r w:rsidRPr="00F86719">
        <w:rPr>
          <w:rFonts w:ascii="Palatino Linotype" w:hAnsi="Palatino Linotype" w:cs="Arial"/>
        </w:rPr>
        <w:t xml:space="preserve"> devienen </w:t>
      </w:r>
      <w:r w:rsidR="003E1AEB" w:rsidRPr="00F86719">
        <w:rPr>
          <w:rFonts w:ascii="Palatino Linotype" w:hAnsi="Palatino Linotype" w:cs="Arial"/>
          <w:b/>
        </w:rPr>
        <w:t>f</w:t>
      </w:r>
      <w:r w:rsidRPr="00F86719">
        <w:rPr>
          <w:rFonts w:ascii="Palatino Linotype" w:hAnsi="Palatino Linotype" w:cs="Arial"/>
          <w:b/>
        </w:rPr>
        <w:t>undados</w:t>
      </w:r>
      <w:r w:rsidRPr="00F86719">
        <w:rPr>
          <w:rFonts w:ascii="Palatino Linotype" w:hAnsi="Palatino Linotype" w:cs="Arial"/>
        </w:rPr>
        <w:t xml:space="preserve"> y suficientes para </w:t>
      </w:r>
      <w:r w:rsidR="003E1AEB" w:rsidRPr="00F86719">
        <w:rPr>
          <w:rFonts w:ascii="Palatino Linotype" w:hAnsi="Palatino Linotype" w:cs="Arial"/>
          <w:b/>
        </w:rPr>
        <w:t>Recovar</w:t>
      </w:r>
      <w:r w:rsidRPr="00F86719">
        <w:rPr>
          <w:rFonts w:ascii="Palatino Linotype" w:hAnsi="Palatino Linotype" w:cs="Arial"/>
        </w:rPr>
        <w:t xml:space="preserve"> la respuesta del </w:t>
      </w:r>
      <w:r w:rsidRPr="00F86719">
        <w:rPr>
          <w:rFonts w:ascii="Palatino Linotype" w:hAnsi="Palatino Linotype" w:cs="Arial"/>
          <w:b/>
        </w:rPr>
        <w:t>SUJETO OBLIGADO</w:t>
      </w:r>
      <w:r w:rsidRPr="00F86719">
        <w:rPr>
          <w:rFonts w:ascii="Palatino Linotype" w:hAnsi="Palatino Linotype" w:cs="Arial"/>
        </w:rPr>
        <w:t>, en razón de las consideraciones de hecho y de derecho que se detallan a lo largo del presente Considerando.</w:t>
      </w:r>
    </w:p>
    <w:p w:rsidR="005B2F8D" w:rsidRPr="00F86719" w:rsidRDefault="005B2F8D" w:rsidP="005B2F8D">
      <w:pPr>
        <w:spacing w:before="240" w:after="240" w:line="360" w:lineRule="auto"/>
        <w:jc w:val="both"/>
        <w:rPr>
          <w:rFonts w:ascii="Palatino Linotype" w:hAnsi="Palatino Linotype" w:cs="Arial"/>
        </w:rPr>
      </w:pPr>
      <w:r w:rsidRPr="00F86719">
        <w:rPr>
          <w:rFonts w:ascii="Palatino Linotype" w:hAnsi="Palatino Linotype" w:cs="Arial"/>
        </w:rPr>
        <w:t xml:space="preserve">Una vez, establecido lo anterior, y dada la respuesta otorgada por </w:t>
      </w:r>
      <w:r w:rsidRPr="00F86719">
        <w:rPr>
          <w:rFonts w:ascii="Palatino Linotype" w:hAnsi="Palatino Linotype" w:cs="Arial"/>
          <w:b/>
        </w:rPr>
        <w:t xml:space="preserve">EL SUJETO OBLIGADO </w:t>
      </w:r>
      <w:r w:rsidRPr="00F86719">
        <w:rPr>
          <w:rFonts w:ascii="Palatino Linotype" w:hAnsi="Palatino Linotype" w:cs="Arial"/>
        </w:rPr>
        <w:t>esta Ponencia Resolutora considera pertinente analizar si éste, es la autoridad competente para conocer de dicha solicitud, es decir, si se trata de información que deba generar, administrar o poseer, en virtud del ámbito de sus atribuciones, funciones, facultades o competencias, y si la misma se trata de información pública susceptible de ser entregada al particular.</w:t>
      </w:r>
    </w:p>
    <w:p w:rsidR="005B2F8D" w:rsidRPr="00F86719" w:rsidRDefault="005B2F8D" w:rsidP="005B2F8D">
      <w:pPr>
        <w:spacing w:before="240" w:after="240" w:line="360" w:lineRule="auto"/>
        <w:jc w:val="both"/>
        <w:rPr>
          <w:rFonts w:ascii="Palatino Linotype" w:hAnsi="Palatino Linotype" w:cs="Arial"/>
        </w:rPr>
      </w:pPr>
      <w:r w:rsidRPr="00F86719">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b/>
          <w:i/>
          <w:sz w:val="22"/>
          <w:szCs w:val="22"/>
        </w:rPr>
        <w:t>“Artículo 6o.</w:t>
      </w:r>
      <w:r w:rsidRPr="00F8671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86719">
        <w:rPr>
          <w:rFonts w:ascii="Palatino Linotype" w:hAnsi="Palatino Linotype" w:cs="Arial"/>
          <w:b/>
          <w:i/>
          <w:sz w:val="22"/>
          <w:szCs w:val="22"/>
        </w:rPr>
        <w:t>El derecho a la información será garantizado por el Estado.</w:t>
      </w:r>
      <w:r w:rsidRPr="00F86719">
        <w:rPr>
          <w:rFonts w:ascii="Palatino Linotype" w:hAnsi="Palatino Linotype" w:cs="Arial"/>
          <w:i/>
          <w:sz w:val="22"/>
          <w:szCs w:val="22"/>
        </w:rPr>
        <w:t xml:space="preserve"> </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t>Para efectos de lo dispuesto en el presente artículo se observará lo siguiente:</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b/>
          <w:i/>
          <w:sz w:val="22"/>
          <w:szCs w:val="22"/>
        </w:rPr>
        <w:t>I. Toda la información en posesión de</w:t>
      </w:r>
      <w:r w:rsidRPr="00F86719">
        <w:rPr>
          <w:rFonts w:ascii="Palatino Linotype" w:hAnsi="Palatino Linotype" w:cs="Arial"/>
          <w:i/>
          <w:sz w:val="22"/>
          <w:szCs w:val="22"/>
        </w:rPr>
        <w:t xml:space="preserve"> </w:t>
      </w:r>
      <w:r w:rsidRPr="00F86719">
        <w:rPr>
          <w:rFonts w:ascii="Palatino Linotype" w:hAnsi="Palatino Linotype" w:cs="Arial"/>
          <w:b/>
          <w:i/>
          <w:sz w:val="22"/>
          <w:szCs w:val="22"/>
        </w:rPr>
        <w:t>cualquier autoridad</w:t>
      </w:r>
      <w:r w:rsidRPr="00F86719">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F86719">
        <w:rPr>
          <w:rFonts w:ascii="Palatino Linotype" w:hAnsi="Palatino Linotype" w:cs="Arial"/>
          <w:b/>
          <w:i/>
          <w:sz w:val="22"/>
          <w:szCs w:val="22"/>
        </w:rPr>
        <w:t>en el ámbito federal, estatal y municipal, es pública</w:t>
      </w:r>
      <w:r w:rsidRPr="00F86719">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F86719">
        <w:rPr>
          <w:rFonts w:ascii="Palatino Linotype" w:hAnsi="Palatino Linotype" w:cs="Arial"/>
          <w:b/>
          <w:i/>
          <w:sz w:val="22"/>
          <w:szCs w:val="22"/>
        </w:rPr>
        <w:t>Los sujetos obligados deberán documentar todo acto que derive del ejercicio de sus facultades, competencias o funciones</w:t>
      </w:r>
      <w:r w:rsidRPr="00F86719">
        <w:rPr>
          <w:rFonts w:ascii="Palatino Linotype" w:hAnsi="Palatino Linotype" w:cs="Arial"/>
          <w:i/>
          <w:sz w:val="22"/>
          <w:szCs w:val="22"/>
        </w:rPr>
        <w:t>, la ley determinará los supuestos específicos bajo los cuales procederá la declaración de inexistencia de la información.</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t>II. La información que se refiere a la vida privada y los datos personales será protegida en los términos y con las excepciones que fijen las leyes.</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F86719">
        <w:rPr>
          <w:rFonts w:ascii="Palatino Linotype" w:hAnsi="Palatino Linotype" w:cs="Arial"/>
          <w:i/>
          <w:sz w:val="22"/>
          <w:szCs w:val="22"/>
        </w:rPr>
        <w:t xml:space="preserve">, </w:t>
      </w:r>
      <w:r w:rsidRPr="00F86719">
        <w:rPr>
          <w:rFonts w:ascii="Palatino Linotype" w:hAnsi="Palatino Linotype" w:cs="Arial"/>
          <w:b/>
          <w:i/>
          <w:sz w:val="22"/>
          <w:szCs w:val="22"/>
        </w:rPr>
        <w:t xml:space="preserve">la información completa y actualizada sobre el ejercicio de los recursos públicos </w:t>
      </w:r>
      <w:r w:rsidRPr="00F86719">
        <w:rPr>
          <w:rFonts w:ascii="Palatino Linotype" w:hAnsi="Palatino Linotype" w:cs="Arial"/>
          <w:i/>
          <w:sz w:val="22"/>
          <w:szCs w:val="22"/>
        </w:rPr>
        <w:t>y los indicadores que permitan rendir cuenta del cumplimiento de sus objetivos y de los resultados obtenidos.</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t>VII. La inobservancia a las disposiciones en materia de acceso a la información pública será sancionada en los términos que dispongan las leyes.</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t>…</w:t>
      </w:r>
    </w:p>
    <w:p w:rsidR="005B2F8D" w:rsidRPr="00F86719" w:rsidRDefault="005B2F8D" w:rsidP="00A11C90">
      <w:pPr>
        <w:tabs>
          <w:tab w:val="left" w:pos="8222"/>
        </w:tabs>
        <w:ind w:left="851" w:right="902"/>
        <w:jc w:val="both"/>
        <w:rPr>
          <w:rFonts w:ascii="Palatino Linotype" w:hAnsi="Palatino Linotype" w:cs="Arial"/>
          <w:i/>
          <w:sz w:val="22"/>
          <w:szCs w:val="22"/>
        </w:rPr>
      </w:pPr>
      <w:r w:rsidRPr="00F86719">
        <w:rPr>
          <w:rFonts w:ascii="Palatino Linotype" w:hAnsi="Palatino Linotype" w:cs="Arial"/>
          <w:i/>
          <w:sz w:val="22"/>
          <w:szCs w:val="22"/>
        </w:rPr>
        <w:lastRenderedPageBreak/>
        <w:t>La ley establecerá aquella información que se considere reservada o confidencial.” (Sic)</w:t>
      </w:r>
    </w:p>
    <w:p w:rsidR="005B2F8D" w:rsidRPr="00F86719" w:rsidRDefault="005B2F8D" w:rsidP="005B2F8D">
      <w:pPr>
        <w:tabs>
          <w:tab w:val="left" w:pos="8222"/>
        </w:tabs>
        <w:spacing w:before="240" w:after="240"/>
        <w:ind w:left="851" w:right="902"/>
        <w:jc w:val="both"/>
        <w:rPr>
          <w:rFonts w:ascii="Palatino Linotype" w:hAnsi="Palatino Linotype"/>
          <w:i/>
          <w:sz w:val="22"/>
          <w:szCs w:val="22"/>
        </w:rPr>
      </w:pPr>
      <w:r w:rsidRPr="00F86719">
        <w:rPr>
          <w:rFonts w:ascii="Palatino Linotype" w:hAnsi="Palatino Linotype"/>
          <w:i/>
          <w:sz w:val="22"/>
          <w:szCs w:val="22"/>
        </w:rPr>
        <w:t>(Énfasis añadido)</w:t>
      </w:r>
    </w:p>
    <w:p w:rsidR="005B2F8D" w:rsidRPr="00F86719" w:rsidRDefault="005B2F8D" w:rsidP="005B2F8D">
      <w:pPr>
        <w:spacing w:before="240" w:after="240" w:line="360" w:lineRule="auto"/>
        <w:jc w:val="both"/>
        <w:rPr>
          <w:rFonts w:ascii="Palatino Linotype" w:hAnsi="Palatino Linotype" w:cs="Arial"/>
        </w:rPr>
      </w:pPr>
      <w:r w:rsidRPr="00F86719">
        <w:rPr>
          <w:rFonts w:ascii="Palatino Linotype" w:hAnsi="Palatino Linotype" w:cs="Arial"/>
        </w:rPr>
        <w:t>Por su parte, la Constitución Política del Estado Libre y Soberano de México, en su artículo 5°, dispone en su parte conducente, lo siguiente:</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w:t>
      </w:r>
      <w:r w:rsidRPr="00F86719">
        <w:rPr>
          <w:rFonts w:ascii="Palatino Linotype" w:hAnsi="Palatino Linotype" w:cs="Arial"/>
          <w:b/>
          <w:i/>
          <w:sz w:val="22"/>
          <w:szCs w:val="22"/>
        </w:rPr>
        <w:t>Artículo 5</w:t>
      </w:r>
      <w:r w:rsidRPr="00F86719">
        <w:rPr>
          <w:rFonts w:ascii="Palatino Linotype" w:hAnsi="Palatino Linotype" w:cs="Arial"/>
          <w:i/>
          <w:sz w:val="22"/>
          <w:szCs w:val="22"/>
        </w:rPr>
        <w:t xml:space="preserve">. … </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Este derecho se regirá por los principios y bases siguientes:</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(Énfasis añadido)</w:t>
      </w:r>
    </w:p>
    <w:p w:rsidR="005B2F8D" w:rsidRPr="00F86719" w:rsidRDefault="005B2F8D" w:rsidP="005B2F8D">
      <w:pPr>
        <w:spacing w:before="240" w:after="240" w:line="360" w:lineRule="auto"/>
        <w:jc w:val="both"/>
        <w:rPr>
          <w:rFonts w:ascii="Palatino Linotype" w:hAnsi="Palatino Linotype" w:cs="Arial"/>
        </w:rPr>
      </w:pPr>
      <w:r w:rsidRPr="00F86719">
        <w:rPr>
          <w:rFonts w:ascii="Palatino Linotype" w:hAnsi="Palatino Linotype" w:cs="Arial"/>
        </w:rPr>
        <w:t>En ese orden de ideas, la Ley de Transparencia y Acceso a la Información Pública del Estado de México y Municipios, prevé en su artículo 23, lo siguiente:</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w:t>
      </w:r>
      <w:r w:rsidRPr="00F86719">
        <w:rPr>
          <w:rFonts w:ascii="Palatino Linotype" w:hAnsi="Palatino Linotype" w:cs="Arial"/>
          <w:b/>
          <w:i/>
          <w:sz w:val="22"/>
          <w:szCs w:val="22"/>
        </w:rPr>
        <w:t>Artículo 23.</w:t>
      </w:r>
      <w:r w:rsidRPr="00F86719">
        <w:rPr>
          <w:rFonts w:ascii="Palatino Linotype" w:hAnsi="Palatino Linotype" w:cs="Arial"/>
          <w:i/>
          <w:sz w:val="22"/>
          <w:szCs w:val="22"/>
        </w:rPr>
        <w:t xml:space="preserve"> Son sujetos obligados a transparentar y permitir el acceso a su información y proteger los datos personales que obren en su poder:</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II. El Poder Legislativo del Estado, los organismos, órganos y entidades de la Legislatura y sus dependencias;</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III. El Poder Judicial, sus organismos, órganos y entidades, así como el Consejo de la Judicatura del Estado;</w:t>
      </w:r>
    </w:p>
    <w:p w:rsidR="005B2F8D" w:rsidRPr="00F86719" w:rsidRDefault="005B2F8D" w:rsidP="00A11C90">
      <w:pPr>
        <w:ind w:left="851" w:right="902"/>
        <w:jc w:val="both"/>
        <w:rPr>
          <w:rFonts w:ascii="Palatino Linotype" w:hAnsi="Palatino Linotype" w:cs="Arial"/>
          <w:b/>
          <w:i/>
          <w:sz w:val="22"/>
          <w:szCs w:val="22"/>
        </w:rPr>
      </w:pPr>
      <w:r w:rsidRPr="00F86719">
        <w:rPr>
          <w:rFonts w:ascii="Palatino Linotype" w:hAnsi="Palatino Linotype" w:cs="Arial"/>
          <w:b/>
          <w:i/>
          <w:sz w:val="22"/>
          <w:szCs w:val="22"/>
        </w:rPr>
        <w:t>IV. Los ayuntamientos y las dependencias, organismos, órganos y entidades de la administración municipal;</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V. Los órganos autónomos;</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VI. Los tribunales administrativos y autoridades jurisdiccionales en materia laboral;</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VII. Los partidos políticos y agrupaciones políticas, en los términos de las disposiciones aplicables;</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VIII. Los fideicomisos y fondos públicos que cuenten con financiamiento público, parcial o total, o con participación de entidades de gobierno;</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IX. Los sindicatos que reciban y/o ejerzan recursos públicos en el ámbito estatal y municipal;</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lastRenderedPageBreak/>
        <w:t>X. Cualquier persona física o jurídico colectiva que reciba y ejerza recursos públicos en el ámbito estatal o municipal; y</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XI. Cualquier otra autoridad, entidad, órgano u organismo de los poderes estatal o municipal, que reciba recursos públicos.</w:t>
      </w:r>
    </w:p>
    <w:p w:rsidR="005B2F8D" w:rsidRPr="00F86719" w:rsidRDefault="005B2F8D" w:rsidP="00A11C90">
      <w:pPr>
        <w:ind w:left="851" w:right="902"/>
        <w:jc w:val="both"/>
        <w:rPr>
          <w:rFonts w:ascii="Palatino Linotype" w:hAnsi="Palatino Linotype" w:cs="Arial"/>
          <w:b/>
          <w:i/>
          <w:sz w:val="22"/>
          <w:szCs w:val="22"/>
        </w:rPr>
      </w:pPr>
      <w:r w:rsidRPr="00F86719">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b/>
          <w:i/>
          <w:sz w:val="22"/>
          <w:szCs w:val="22"/>
        </w:rPr>
        <w:t>Los servidores públicos deberán transparentar sus acciones así como garantizar y respetar el derecho de acceso a la información pública</w:t>
      </w:r>
      <w:r w:rsidRPr="00F86719">
        <w:rPr>
          <w:rFonts w:ascii="Palatino Linotype" w:hAnsi="Palatino Linotype" w:cs="Arial"/>
          <w:i/>
          <w:sz w:val="22"/>
          <w:szCs w:val="22"/>
        </w:rPr>
        <w:t>.” (Sic)</w:t>
      </w:r>
    </w:p>
    <w:p w:rsidR="005B2F8D" w:rsidRPr="00F86719" w:rsidRDefault="005B2F8D" w:rsidP="00A11C90">
      <w:pPr>
        <w:ind w:left="851" w:right="902"/>
        <w:jc w:val="both"/>
        <w:rPr>
          <w:rFonts w:ascii="Palatino Linotype" w:hAnsi="Palatino Linotype" w:cs="Arial"/>
          <w:i/>
          <w:sz w:val="22"/>
          <w:szCs w:val="22"/>
        </w:rPr>
      </w:pPr>
      <w:r w:rsidRPr="00F86719">
        <w:rPr>
          <w:rFonts w:ascii="Palatino Linotype" w:hAnsi="Palatino Linotype" w:cs="Arial"/>
          <w:i/>
          <w:sz w:val="22"/>
          <w:szCs w:val="22"/>
        </w:rPr>
        <w:t>(Énfasis añadido)</w:t>
      </w:r>
    </w:p>
    <w:p w:rsidR="00A11C90" w:rsidRPr="00F86719" w:rsidRDefault="00A11C90" w:rsidP="005B2F8D">
      <w:pPr>
        <w:autoSpaceDE w:val="0"/>
        <w:autoSpaceDN w:val="0"/>
        <w:adjustRightInd w:val="0"/>
        <w:spacing w:line="360" w:lineRule="auto"/>
        <w:ind w:right="51"/>
        <w:jc w:val="both"/>
        <w:rPr>
          <w:rFonts w:ascii="Palatino Linotype" w:hAnsi="Palatino Linotype" w:cs="Arial"/>
          <w:lang w:val="es-ES"/>
        </w:rPr>
      </w:pPr>
    </w:p>
    <w:p w:rsidR="005B2F8D" w:rsidRPr="00F86719" w:rsidRDefault="005B2F8D" w:rsidP="005B2F8D">
      <w:pPr>
        <w:autoSpaceDE w:val="0"/>
        <w:autoSpaceDN w:val="0"/>
        <w:adjustRightInd w:val="0"/>
        <w:spacing w:line="360" w:lineRule="auto"/>
        <w:ind w:right="51"/>
        <w:jc w:val="both"/>
        <w:rPr>
          <w:rFonts w:ascii="Palatino Linotype" w:hAnsi="Palatino Linotype" w:cs="Arial"/>
          <w:lang w:val="es-ES"/>
        </w:rPr>
      </w:pPr>
      <w:r w:rsidRPr="00F86719">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A11C90" w:rsidRPr="00F86719" w:rsidRDefault="00A11C90" w:rsidP="005B2F8D">
      <w:pPr>
        <w:autoSpaceDE w:val="0"/>
        <w:autoSpaceDN w:val="0"/>
        <w:adjustRightInd w:val="0"/>
        <w:spacing w:line="360" w:lineRule="auto"/>
        <w:ind w:right="51"/>
        <w:jc w:val="both"/>
        <w:rPr>
          <w:rFonts w:ascii="Palatino Linotype" w:hAnsi="Palatino Linotype" w:cs="Arial"/>
          <w:lang w:val="es-ES"/>
        </w:rPr>
      </w:pPr>
    </w:p>
    <w:p w:rsidR="005B2F8D" w:rsidRPr="00F86719" w:rsidRDefault="005B2F8D" w:rsidP="005B2F8D">
      <w:pPr>
        <w:autoSpaceDE w:val="0"/>
        <w:autoSpaceDN w:val="0"/>
        <w:adjustRightInd w:val="0"/>
        <w:spacing w:line="360" w:lineRule="auto"/>
        <w:ind w:right="51"/>
        <w:jc w:val="both"/>
        <w:rPr>
          <w:rFonts w:ascii="Palatino Linotype" w:eastAsiaTheme="minorEastAsia" w:hAnsi="Palatino Linotype" w:cs="Arial"/>
          <w:lang w:val="es-ES_tradnl"/>
        </w:rPr>
      </w:pPr>
      <w:r w:rsidRPr="00F86719">
        <w:rPr>
          <w:rFonts w:ascii="Palatino Linotype" w:hAnsi="Palatino Linotype" w:cs="Arial"/>
          <w:lang w:val="es-ES"/>
        </w:rPr>
        <w:t xml:space="preserve">En este orden de ideas, es importante </w:t>
      </w:r>
      <w:r w:rsidRPr="00F86719">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5B2F8D" w:rsidRPr="00F86719" w:rsidRDefault="005B2F8D" w:rsidP="005B2F8D">
      <w:pPr>
        <w:ind w:left="851" w:right="901"/>
        <w:jc w:val="both"/>
        <w:rPr>
          <w:rFonts w:ascii="Palatino Linotype" w:eastAsiaTheme="minorEastAsia" w:hAnsi="Palatino Linotype" w:cs="Arial"/>
          <w:i/>
          <w:color w:val="000000"/>
          <w:sz w:val="22"/>
          <w:szCs w:val="22"/>
          <w:lang w:val="es-ES_tradnl"/>
        </w:rPr>
      </w:pPr>
      <w:r w:rsidRPr="00F86719">
        <w:rPr>
          <w:rFonts w:ascii="Palatino Linotype" w:eastAsiaTheme="minorEastAsia" w:hAnsi="Palatino Linotype" w:cs="Arial"/>
          <w:i/>
          <w:sz w:val="22"/>
          <w:szCs w:val="22"/>
          <w:lang w:val="es-ES_tradnl"/>
        </w:rPr>
        <w:t>“</w:t>
      </w:r>
      <w:r w:rsidRPr="00F86719">
        <w:rPr>
          <w:rFonts w:ascii="Palatino Linotype" w:eastAsiaTheme="minorEastAsia" w:hAnsi="Palatino Linotype" w:cs="Arial"/>
          <w:b/>
          <w:i/>
          <w:color w:val="000000"/>
          <w:sz w:val="22"/>
          <w:szCs w:val="22"/>
          <w:lang w:val="es-ES_tradnl"/>
        </w:rPr>
        <w:t xml:space="preserve">Artículo 4. </w:t>
      </w:r>
      <w:r w:rsidRPr="00F86719">
        <w:rPr>
          <w:rFonts w:ascii="Palatino Linotype" w:eastAsiaTheme="minorEastAsia" w:hAnsi="Palatino Linotype" w:cs="Arial"/>
          <w:i/>
          <w:color w:val="000000"/>
          <w:sz w:val="22"/>
          <w:szCs w:val="22"/>
          <w:lang w:val="es-ES_tradnl"/>
        </w:rPr>
        <w:t xml:space="preserve">… </w:t>
      </w:r>
    </w:p>
    <w:p w:rsidR="005B2F8D" w:rsidRPr="00F86719" w:rsidRDefault="005B2F8D" w:rsidP="005B2F8D">
      <w:pPr>
        <w:ind w:left="851" w:right="901"/>
        <w:jc w:val="both"/>
        <w:rPr>
          <w:rFonts w:ascii="Palatino Linotype" w:eastAsiaTheme="minorEastAsia" w:hAnsi="Palatino Linotype" w:cs="Arial"/>
          <w:i/>
          <w:color w:val="000000"/>
          <w:sz w:val="22"/>
          <w:szCs w:val="22"/>
          <w:lang w:val="es-ES_tradnl"/>
        </w:rPr>
      </w:pPr>
      <w:r w:rsidRPr="00F86719">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B2F8D" w:rsidRPr="00F86719" w:rsidRDefault="005B2F8D" w:rsidP="005B2F8D">
      <w:pPr>
        <w:ind w:left="851" w:right="901"/>
        <w:jc w:val="both"/>
        <w:rPr>
          <w:rFonts w:ascii="Palatino Linotype" w:eastAsiaTheme="minorEastAsia" w:hAnsi="Palatino Linotype" w:cs="Arial"/>
          <w:i/>
          <w:color w:val="000000"/>
          <w:sz w:val="22"/>
          <w:szCs w:val="22"/>
          <w:lang w:val="es-ES_tradnl"/>
        </w:rPr>
      </w:pPr>
      <w:r w:rsidRPr="00F86719">
        <w:rPr>
          <w:rFonts w:ascii="Palatino Linotype" w:eastAsiaTheme="minorEastAsia" w:hAnsi="Palatino Linotype" w:cs="Arial"/>
          <w:i/>
          <w:color w:val="000000"/>
          <w:sz w:val="22"/>
          <w:szCs w:val="22"/>
          <w:lang w:val="es-ES_tradnl"/>
        </w:rPr>
        <w:t xml:space="preserve"> </w:t>
      </w:r>
      <w:r w:rsidRPr="00F86719">
        <w:rPr>
          <w:rFonts w:ascii="Palatino Linotype" w:eastAsiaTheme="minorEastAsia" w:hAnsi="Palatino Linotype" w:cs="Arial"/>
          <w:i/>
          <w:sz w:val="22"/>
          <w:szCs w:val="22"/>
          <w:lang w:val="es-ES_tradnl"/>
        </w:rPr>
        <w:t>...”</w:t>
      </w:r>
    </w:p>
    <w:p w:rsidR="005B2F8D" w:rsidRPr="00F86719" w:rsidRDefault="005B2F8D" w:rsidP="005B2F8D">
      <w:pPr>
        <w:ind w:left="851" w:right="901"/>
        <w:jc w:val="both"/>
        <w:rPr>
          <w:rFonts w:ascii="Palatino Linotype" w:eastAsiaTheme="minorEastAsia" w:hAnsi="Palatino Linotype" w:cs="Arial"/>
          <w:szCs w:val="20"/>
          <w:lang w:val="es-ES_tradnl"/>
        </w:rPr>
      </w:pPr>
    </w:p>
    <w:p w:rsidR="00120678" w:rsidRPr="00F86719" w:rsidRDefault="005B2F8D" w:rsidP="005B2F8D">
      <w:pPr>
        <w:spacing w:line="360" w:lineRule="auto"/>
        <w:jc w:val="both"/>
        <w:rPr>
          <w:rFonts w:ascii="Palatino Linotype" w:eastAsiaTheme="minorEastAsia" w:hAnsi="Palatino Linotype" w:cs="Arial"/>
          <w:lang w:val="es-ES_tradnl"/>
        </w:rPr>
      </w:pPr>
      <w:r w:rsidRPr="00F86719">
        <w:rPr>
          <w:rFonts w:ascii="Palatino Linotype" w:eastAsiaTheme="minorEastAsia"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B2F8D" w:rsidRPr="00F86719" w:rsidRDefault="005B2F8D" w:rsidP="00120678">
      <w:pPr>
        <w:spacing w:before="100" w:beforeAutospacing="1" w:after="100" w:afterAutospacing="1" w:line="360" w:lineRule="auto"/>
        <w:jc w:val="both"/>
        <w:rPr>
          <w:rFonts w:ascii="Palatino Linotype" w:eastAsiaTheme="minorEastAsia" w:hAnsi="Palatino Linotype" w:cs="Arial"/>
          <w:szCs w:val="20"/>
          <w:lang w:val="es-ES_tradnl"/>
        </w:rPr>
      </w:pPr>
      <w:r w:rsidRPr="00F86719">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5B2F8D" w:rsidRPr="00F86719" w:rsidRDefault="005B2F8D" w:rsidP="005B2F8D">
      <w:pPr>
        <w:ind w:left="851" w:right="901"/>
        <w:jc w:val="both"/>
        <w:rPr>
          <w:rFonts w:ascii="Palatino Linotype" w:eastAsiaTheme="minorEastAsia" w:hAnsi="Palatino Linotype" w:cs="Arial"/>
          <w:i/>
          <w:sz w:val="22"/>
          <w:szCs w:val="22"/>
          <w:lang w:val="es-ES_tradnl"/>
        </w:rPr>
      </w:pPr>
      <w:r w:rsidRPr="00F86719">
        <w:rPr>
          <w:rFonts w:ascii="Palatino Linotype" w:eastAsiaTheme="minorEastAsia" w:hAnsi="Palatino Linotype" w:cs="Arial"/>
          <w:i/>
          <w:sz w:val="22"/>
          <w:szCs w:val="22"/>
          <w:lang w:val="es-ES_tradnl"/>
        </w:rPr>
        <w:t>“</w:t>
      </w:r>
      <w:r w:rsidRPr="00F86719">
        <w:rPr>
          <w:rFonts w:ascii="Palatino Linotype" w:eastAsiaTheme="minorEastAsia" w:hAnsi="Palatino Linotype" w:cs="Arial"/>
          <w:b/>
          <w:i/>
          <w:color w:val="000000"/>
          <w:sz w:val="22"/>
          <w:szCs w:val="22"/>
          <w:lang w:val="es-ES_tradnl"/>
        </w:rPr>
        <w:t>Artículo 12.</w:t>
      </w:r>
      <w:r w:rsidRPr="00F86719">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5B2F8D" w:rsidRPr="00F86719" w:rsidRDefault="005B2F8D" w:rsidP="005B2F8D">
      <w:pPr>
        <w:ind w:left="851" w:right="901"/>
        <w:jc w:val="both"/>
        <w:rPr>
          <w:rFonts w:ascii="Palatino Linotype" w:eastAsiaTheme="minorEastAsia" w:hAnsi="Palatino Linotype" w:cs="Arial"/>
          <w:i/>
          <w:sz w:val="22"/>
          <w:szCs w:val="22"/>
          <w:lang w:val="es-ES_tradnl"/>
        </w:rPr>
      </w:pPr>
      <w:r w:rsidRPr="00F86719">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86719">
        <w:rPr>
          <w:rFonts w:ascii="Palatino Linotype" w:eastAsiaTheme="minorEastAsia" w:hAnsi="Palatino Linotype" w:cs="Arial"/>
          <w:i/>
          <w:sz w:val="22"/>
          <w:szCs w:val="22"/>
          <w:lang w:val="es-ES_tradnl"/>
        </w:rPr>
        <w:t>”</w:t>
      </w:r>
    </w:p>
    <w:p w:rsidR="005B2F8D" w:rsidRPr="00F86719" w:rsidRDefault="005B2F8D" w:rsidP="00120678">
      <w:pPr>
        <w:spacing w:before="100" w:beforeAutospacing="1" w:after="100" w:afterAutospacing="1" w:line="360" w:lineRule="auto"/>
        <w:jc w:val="both"/>
        <w:rPr>
          <w:rFonts w:ascii="Palatino Linotype" w:eastAsiaTheme="minorEastAsia" w:hAnsi="Palatino Linotype" w:cs="Arial"/>
          <w:color w:val="000000"/>
          <w:lang w:val="es-ES_tradnl"/>
        </w:rPr>
      </w:pPr>
      <w:r w:rsidRPr="00F86719">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F86719">
        <w:rPr>
          <w:rFonts w:ascii="Palatino Linotype" w:eastAsiaTheme="minorEastAsia" w:hAnsi="Palatino Linotype" w:cs="Arial"/>
          <w:b/>
          <w:color w:val="000000"/>
          <w:lang w:val="es-ES_tradnl"/>
        </w:rPr>
        <w:t xml:space="preserve"> </w:t>
      </w:r>
      <w:r w:rsidRPr="00F86719">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F86719">
        <w:rPr>
          <w:rFonts w:ascii="Palatino Linotype" w:eastAsiaTheme="minorEastAsia" w:hAnsi="Palatino Linotype" w:cs="Arial"/>
          <w:i/>
          <w:color w:val="000000"/>
          <w:lang w:val="es-ES_tradnl"/>
        </w:rPr>
        <w:t>ad hoc</w:t>
      </w:r>
      <w:r w:rsidRPr="00F86719">
        <w:rPr>
          <w:rFonts w:ascii="Palatino Linotype" w:eastAsiaTheme="minorEastAsia" w:hAnsi="Palatino Linotype" w:cs="Arial"/>
          <w:color w:val="000000"/>
          <w:lang w:val="es-ES_tradnl"/>
        </w:rPr>
        <w:t>, para satisfacer el Derecho de Acceso a la Información Pública.</w:t>
      </w:r>
    </w:p>
    <w:p w:rsidR="005B2F8D" w:rsidRPr="00F86719" w:rsidRDefault="005B2F8D" w:rsidP="00120678">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F86719">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F86719">
        <w:rPr>
          <w:rFonts w:ascii="Palatino Linotype" w:eastAsiaTheme="minorEastAsia" w:hAnsi="Palatino Linotype" w:cs="Arial"/>
          <w:lang w:val="es-ES_tradnl"/>
        </w:rPr>
        <w:t>generen</w:t>
      </w:r>
      <w:r w:rsidRPr="00F86719">
        <w:rPr>
          <w:rFonts w:ascii="Palatino Linotype" w:eastAsiaTheme="minorEastAsia" w:hAnsi="Palatino Linotype" w:cs="Arial"/>
          <w:color w:val="000000" w:themeColor="text1"/>
          <w:lang w:val="es-ES_tradnl"/>
        </w:rPr>
        <w:t xml:space="preserve">, administren o posean en el </w:t>
      </w:r>
      <w:r w:rsidRPr="00F86719">
        <w:rPr>
          <w:rFonts w:ascii="Palatino Linotype" w:eastAsiaTheme="minorEastAsia" w:hAnsi="Palatino Linotype" w:cs="Arial"/>
          <w:color w:val="000000" w:themeColor="text1"/>
          <w:lang w:val="es-ES_tradnl"/>
        </w:rPr>
        <w:lastRenderedPageBreak/>
        <w:t>ejercicio de sus atribuciones; por consiguiente, la información pública se encuentra a disposición de cualquier persona, lo que implica que es deber de los Sujetos Obligados, el garantizar el derecho de acceso a la información pública.</w:t>
      </w:r>
    </w:p>
    <w:p w:rsidR="005B2F8D" w:rsidRPr="00F86719" w:rsidRDefault="005B2F8D" w:rsidP="00120678">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F86719">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F86719">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86719">
        <w:rPr>
          <w:rFonts w:ascii="Palatino Linotype" w:eastAsiaTheme="minorEastAsia" w:hAnsi="Palatino Linotype" w:cs="Arial"/>
          <w:color w:val="000000" w:themeColor="text1"/>
          <w:lang w:val="es-ES_tradnl"/>
        </w:rPr>
        <w:t xml:space="preserve">; los que, </w:t>
      </w:r>
      <w:r w:rsidRPr="00F86719">
        <w:rPr>
          <w:rFonts w:ascii="Palatino Linotype" w:eastAsiaTheme="minorEastAsia" w:hAnsi="Palatino Linotype" w:cs="Arial"/>
          <w:lang w:val="es-ES_tradnl"/>
        </w:rPr>
        <w:t>podrán estar en cualquier medio, sea escrito, impreso, sonoro, visual, electrónico, informático u holográfico</w:t>
      </w:r>
      <w:r w:rsidRPr="00F86719">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5B2F8D" w:rsidRPr="00F86719" w:rsidRDefault="005B2F8D" w:rsidP="005B2F8D">
      <w:pPr>
        <w:ind w:left="851" w:right="901"/>
        <w:jc w:val="both"/>
        <w:rPr>
          <w:rFonts w:ascii="Palatino Linotype" w:eastAsiaTheme="minorEastAsia" w:hAnsi="Palatino Linotype" w:cs="Arial"/>
          <w:i/>
          <w:color w:val="000000"/>
          <w:sz w:val="22"/>
          <w:szCs w:val="22"/>
          <w:lang w:val="es-ES_tradnl"/>
        </w:rPr>
      </w:pPr>
      <w:r w:rsidRPr="00F86719">
        <w:rPr>
          <w:rFonts w:ascii="Palatino Linotype" w:eastAsiaTheme="minorEastAsia" w:hAnsi="Palatino Linotype" w:cs="Arial"/>
          <w:i/>
          <w:color w:val="000000"/>
          <w:sz w:val="22"/>
          <w:szCs w:val="22"/>
          <w:lang w:val="es-ES_tradnl"/>
        </w:rPr>
        <w:t>“</w:t>
      </w:r>
      <w:r w:rsidRPr="00F86719">
        <w:rPr>
          <w:rFonts w:ascii="Palatino Linotype" w:eastAsiaTheme="minorEastAsia" w:hAnsi="Palatino Linotype" w:cs="Arial"/>
          <w:b/>
          <w:i/>
          <w:color w:val="000000"/>
          <w:sz w:val="22"/>
          <w:szCs w:val="22"/>
          <w:lang w:val="es-ES_tradnl"/>
        </w:rPr>
        <w:t xml:space="preserve">Artículo 3. </w:t>
      </w:r>
      <w:r w:rsidRPr="00F86719">
        <w:rPr>
          <w:rFonts w:ascii="Palatino Linotype" w:eastAsiaTheme="minorEastAsia" w:hAnsi="Palatino Linotype" w:cs="Arial"/>
          <w:i/>
          <w:color w:val="000000"/>
          <w:sz w:val="22"/>
          <w:szCs w:val="22"/>
          <w:lang w:val="es-ES_tradnl"/>
        </w:rPr>
        <w:t>Para los efectos de la presente Ley se entenderá por:</w:t>
      </w:r>
    </w:p>
    <w:p w:rsidR="005B2F8D" w:rsidRPr="00F86719" w:rsidRDefault="005B2F8D" w:rsidP="005B2F8D">
      <w:pPr>
        <w:ind w:left="851" w:right="850"/>
        <w:jc w:val="both"/>
        <w:rPr>
          <w:rFonts w:ascii="Palatino Linotype" w:eastAsiaTheme="minorEastAsia" w:hAnsi="Palatino Linotype" w:cs="Arial"/>
          <w:i/>
          <w:color w:val="000000"/>
          <w:sz w:val="22"/>
          <w:szCs w:val="22"/>
          <w:lang w:val="es-ES_tradnl"/>
        </w:rPr>
      </w:pPr>
      <w:r w:rsidRPr="00F86719">
        <w:rPr>
          <w:rFonts w:ascii="Palatino Linotype" w:eastAsiaTheme="minorEastAsia" w:hAnsi="Palatino Linotype" w:cs="Arial"/>
          <w:i/>
          <w:color w:val="000000"/>
          <w:sz w:val="22"/>
          <w:szCs w:val="22"/>
          <w:lang w:val="es-ES_tradnl"/>
        </w:rPr>
        <w:t>…</w:t>
      </w:r>
    </w:p>
    <w:p w:rsidR="005B2F8D" w:rsidRPr="00F86719" w:rsidRDefault="005B2F8D" w:rsidP="005B2F8D">
      <w:pPr>
        <w:ind w:left="851" w:right="901"/>
        <w:jc w:val="both"/>
        <w:rPr>
          <w:rFonts w:ascii="Palatino Linotype" w:eastAsiaTheme="minorEastAsia" w:hAnsi="Palatino Linotype" w:cs="Arial"/>
          <w:i/>
          <w:color w:val="000000"/>
          <w:sz w:val="22"/>
          <w:szCs w:val="22"/>
          <w:lang w:val="es-ES_tradnl"/>
        </w:rPr>
      </w:pPr>
      <w:r w:rsidRPr="00F86719">
        <w:rPr>
          <w:rFonts w:ascii="Palatino Linotype" w:eastAsiaTheme="minorEastAsia" w:hAnsi="Palatino Linotype" w:cs="Arial"/>
          <w:b/>
          <w:i/>
          <w:color w:val="000000"/>
          <w:sz w:val="22"/>
          <w:szCs w:val="22"/>
          <w:lang w:val="es-ES_tradnl"/>
        </w:rPr>
        <w:t>XI. Documento:</w:t>
      </w:r>
      <w:r w:rsidRPr="00F86719">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B2F8D" w:rsidRPr="00F86719" w:rsidRDefault="005B2F8D" w:rsidP="005B2F8D">
      <w:pPr>
        <w:ind w:left="851" w:right="901"/>
        <w:jc w:val="both"/>
        <w:rPr>
          <w:rFonts w:ascii="Palatino Linotype" w:eastAsiaTheme="minorEastAsia" w:hAnsi="Palatino Linotype" w:cs="Arial"/>
          <w:i/>
          <w:color w:val="000000"/>
          <w:sz w:val="22"/>
          <w:szCs w:val="22"/>
          <w:lang w:val="es-ES_tradnl"/>
        </w:rPr>
      </w:pPr>
      <w:r w:rsidRPr="00F86719">
        <w:rPr>
          <w:rFonts w:ascii="Palatino Linotype" w:eastAsiaTheme="minorEastAsia" w:hAnsi="Palatino Linotype" w:cs="Arial"/>
          <w:b/>
          <w:i/>
          <w:color w:val="000000"/>
          <w:sz w:val="22"/>
          <w:szCs w:val="22"/>
          <w:lang w:val="es-ES_tradnl"/>
        </w:rPr>
        <w:t>…</w:t>
      </w:r>
      <w:r w:rsidRPr="00F86719">
        <w:rPr>
          <w:rFonts w:ascii="Palatino Linotype" w:eastAsiaTheme="minorEastAsia" w:hAnsi="Palatino Linotype" w:cs="Arial"/>
          <w:i/>
          <w:color w:val="000000"/>
          <w:sz w:val="22"/>
          <w:szCs w:val="22"/>
          <w:lang w:val="es-ES_tradnl"/>
        </w:rPr>
        <w:t>”</w:t>
      </w:r>
    </w:p>
    <w:p w:rsidR="005B2F8D" w:rsidRPr="00F86719" w:rsidRDefault="005B2F8D" w:rsidP="00120678">
      <w:pPr>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F86719">
        <w:rPr>
          <w:rFonts w:ascii="Palatino Linotype" w:eastAsiaTheme="minorEastAsia" w:hAnsi="Palatino Linotype" w:cs="Arial"/>
          <w:lang w:val="es-ES_tradnl"/>
        </w:rPr>
        <w:t xml:space="preserve">Siendo aplicable el Criterio </w:t>
      </w:r>
      <w:r w:rsidRPr="00F86719">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86719">
        <w:rPr>
          <w:rFonts w:ascii="Palatino Linotype" w:eastAsiaTheme="minorEastAsia" w:hAnsi="Palatino Linotype" w:cs="Arial"/>
          <w:lang w:val="es-ES_tradnl"/>
        </w:rPr>
        <w:t>cuyo rubro y texto dispone:</w:t>
      </w:r>
    </w:p>
    <w:p w:rsidR="005B2F8D" w:rsidRPr="00F86719" w:rsidRDefault="005B2F8D" w:rsidP="005B2F8D">
      <w:pPr>
        <w:ind w:left="851" w:right="901"/>
        <w:jc w:val="both"/>
        <w:rPr>
          <w:rFonts w:ascii="Palatino Linotype" w:eastAsiaTheme="minorEastAsia" w:hAnsi="Palatino Linotype" w:cs="Arial"/>
          <w:b/>
          <w:i/>
          <w:sz w:val="22"/>
          <w:szCs w:val="22"/>
          <w:lang w:val="es-ES_tradnl" w:eastAsia="es-MX"/>
        </w:rPr>
      </w:pPr>
      <w:r w:rsidRPr="00F86719">
        <w:rPr>
          <w:rFonts w:ascii="Palatino Linotype" w:eastAsiaTheme="minorEastAsia" w:hAnsi="Palatino Linotype" w:cs="Arial"/>
          <w:b/>
          <w:sz w:val="22"/>
          <w:szCs w:val="22"/>
          <w:lang w:val="es-ES_tradnl" w:eastAsia="es-MX"/>
        </w:rPr>
        <w:lastRenderedPageBreak/>
        <w:t>“</w:t>
      </w:r>
      <w:r w:rsidRPr="00F86719">
        <w:rPr>
          <w:rFonts w:ascii="Palatino Linotype" w:eastAsiaTheme="minorEastAsia" w:hAnsi="Palatino Linotype" w:cs="Arial"/>
          <w:b/>
          <w:i/>
          <w:sz w:val="22"/>
          <w:szCs w:val="22"/>
          <w:lang w:val="es-ES_tradnl" w:eastAsia="es-MX"/>
        </w:rPr>
        <w:t>CRITERIO 0002-11</w:t>
      </w:r>
    </w:p>
    <w:p w:rsidR="005B2F8D" w:rsidRPr="00F86719" w:rsidRDefault="005B2F8D" w:rsidP="005B2F8D">
      <w:pPr>
        <w:ind w:left="851" w:right="901"/>
        <w:jc w:val="both"/>
        <w:rPr>
          <w:rFonts w:ascii="Palatino Linotype" w:eastAsiaTheme="minorEastAsia" w:hAnsi="Palatino Linotype" w:cs="Arial"/>
          <w:i/>
          <w:sz w:val="22"/>
          <w:szCs w:val="22"/>
          <w:lang w:val="es-ES_tradnl" w:eastAsia="es-MX"/>
        </w:rPr>
      </w:pPr>
      <w:r w:rsidRPr="00F86719">
        <w:rPr>
          <w:rFonts w:ascii="Palatino Linotype" w:eastAsiaTheme="minorEastAsia" w:hAnsi="Palatino Linotype" w:cs="Arial"/>
          <w:b/>
          <w:i/>
          <w:sz w:val="22"/>
          <w:szCs w:val="22"/>
          <w:lang w:val="es-ES_tradnl" w:eastAsia="es-MX"/>
        </w:rPr>
        <w:t xml:space="preserve">INFORMACIÓN PÚBLICA, CONCEPTO DE, EN MATERIA DE TRANSPARENCIA. INTERPRETACIÓN SISTEMÁTICA DE LOS ARTÍCULOS 2°, FRACCIÓN </w:t>
      </w:r>
      <w:r w:rsidRPr="00F86719">
        <w:rPr>
          <w:rFonts w:ascii="Palatino Linotype" w:eastAsiaTheme="minorEastAsia" w:hAnsi="Palatino Linotype" w:cs="Arial"/>
          <w:b/>
          <w:bCs/>
          <w:i/>
          <w:sz w:val="22"/>
          <w:szCs w:val="22"/>
          <w:lang w:val="es-ES_tradnl" w:eastAsia="es-MX"/>
        </w:rPr>
        <w:t xml:space="preserve">V, XV, Y XVI, </w:t>
      </w:r>
      <w:r w:rsidRPr="00F86719">
        <w:rPr>
          <w:rFonts w:ascii="Palatino Linotype" w:eastAsiaTheme="minorEastAsia" w:hAnsi="Palatino Linotype" w:cs="Arial"/>
          <w:b/>
          <w:i/>
          <w:sz w:val="22"/>
          <w:szCs w:val="22"/>
          <w:lang w:val="es-ES_tradnl" w:eastAsia="es-MX"/>
        </w:rPr>
        <w:t>3°, 4°, 11 Y 41.</w:t>
      </w:r>
      <w:r w:rsidRPr="00F86719">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B2F8D" w:rsidRPr="00F86719" w:rsidRDefault="005B2F8D" w:rsidP="005B2F8D">
      <w:pPr>
        <w:ind w:left="851" w:right="850"/>
        <w:jc w:val="both"/>
        <w:rPr>
          <w:rFonts w:ascii="Palatino Linotype" w:eastAsiaTheme="minorEastAsia" w:hAnsi="Palatino Linotype" w:cs="Arial"/>
          <w:i/>
          <w:sz w:val="22"/>
          <w:szCs w:val="22"/>
          <w:lang w:val="es-ES_tradnl" w:eastAsia="es-MX"/>
        </w:rPr>
      </w:pPr>
      <w:r w:rsidRPr="00F86719">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5B2F8D" w:rsidRPr="00F86719" w:rsidRDefault="005B2F8D" w:rsidP="005B2F8D">
      <w:pPr>
        <w:ind w:left="851" w:right="901"/>
        <w:jc w:val="both"/>
        <w:rPr>
          <w:rFonts w:ascii="Palatino Linotype" w:eastAsiaTheme="minorEastAsia" w:hAnsi="Palatino Linotype" w:cs="Arial"/>
          <w:b/>
          <w:i/>
          <w:sz w:val="22"/>
          <w:szCs w:val="22"/>
          <w:lang w:val="es-ES_tradnl" w:eastAsia="es-MX"/>
        </w:rPr>
      </w:pPr>
      <w:r w:rsidRPr="00F86719">
        <w:rPr>
          <w:rFonts w:ascii="Palatino Linotype" w:eastAsiaTheme="minorEastAsia" w:hAnsi="Palatino Linotype" w:cs="Arial"/>
          <w:b/>
          <w:i/>
          <w:sz w:val="22"/>
          <w:szCs w:val="22"/>
          <w:lang w:val="es-ES_tradnl" w:eastAsia="es-MX"/>
        </w:rPr>
        <w:t>1) Que se trate de información registrada en cualquier soporte documental, que en ejercicio de las atribuciones conferidas, sea generada por los Sujetos Obligados;</w:t>
      </w:r>
    </w:p>
    <w:p w:rsidR="005B2F8D" w:rsidRPr="00F86719" w:rsidRDefault="005B2F8D" w:rsidP="005B2F8D">
      <w:pPr>
        <w:ind w:left="851" w:right="901"/>
        <w:jc w:val="both"/>
        <w:rPr>
          <w:rFonts w:ascii="Palatino Linotype" w:eastAsiaTheme="minorEastAsia" w:hAnsi="Palatino Linotype" w:cs="Arial"/>
          <w:i/>
          <w:vanish/>
          <w:sz w:val="22"/>
          <w:szCs w:val="22"/>
          <w:lang w:val="es-ES_tradnl" w:eastAsia="es-MX"/>
        </w:rPr>
      </w:pPr>
      <w:r w:rsidRPr="00F86719">
        <w:rPr>
          <w:rFonts w:ascii="Palatino Linotype" w:eastAsiaTheme="minorEastAsia" w:hAnsi="Palatino Linotype" w:cs="Arial"/>
          <w:i/>
          <w:sz w:val="22"/>
          <w:szCs w:val="22"/>
          <w:lang w:val="es-ES_tradnl" w:eastAsia="es-MX"/>
        </w:rPr>
        <w:t>2) Q</w:t>
      </w:r>
      <w:proofErr w:type="gramStart"/>
      <w:r w:rsidRPr="00F86719">
        <w:rPr>
          <w:rFonts w:ascii="Palatino Linotype" w:eastAsiaTheme="minorEastAsia" w:hAnsi="Palatino Linotype" w:cs="Arial"/>
          <w:i/>
          <w:sz w:val="22"/>
          <w:szCs w:val="22"/>
          <w:lang w:val="es-ES_tradnl" w:eastAsia="es-MX"/>
        </w:rPr>
        <w:t>}</w:t>
      </w:r>
      <w:proofErr w:type="spellStart"/>
      <w:r w:rsidRPr="00F86719">
        <w:rPr>
          <w:rFonts w:ascii="Palatino Linotype" w:eastAsiaTheme="minorEastAsia" w:hAnsi="Palatino Linotype" w:cs="Arial"/>
          <w:i/>
          <w:sz w:val="22"/>
          <w:szCs w:val="22"/>
          <w:lang w:val="es-ES_tradnl" w:eastAsia="es-MX"/>
        </w:rPr>
        <w:t>ue</w:t>
      </w:r>
      <w:proofErr w:type="spellEnd"/>
      <w:proofErr w:type="gramEnd"/>
      <w:r w:rsidRPr="00F86719">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5B2F8D" w:rsidRPr="00F86719" w:rsidRDefault="005B2F8D" w:rsidP="005B2F8D">
      <w:pPr>
        <w:ind w:left="851" w:right="901"/>
        <w:jc w:val="both"/>
        <w:rPr>
          <w:rFonts w:ascii="Palatino Linotype" w:eastAsiaTheme="minorEastAsia" w:hAnsi="Palatino Linotype" w:cs="Arial"/>
          <w:i/>
          <w:sz w:val="22"/>
          <w:szCs w:val="22"/>
          <w:lang w:val="es-ES_tradnl" w:eastAsia="es-MX"/>
        </w:rPr>
      </w:pPr>
      <w:r w:rsidRPr="00F86719">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5B2F8D" w:rsidRPr="00F86719" w:rsidRDefault="005B2F8D" w:rsidP="00120678">
      <w:pPr>
        <w:autoSpaceDE w:val="0"/>
        <w:autoSpaceDN w:val="0"/>
        <w:adjustRightInd w:val="0"/>
        <w:spacing w:before="100" w:beforeAutospacing="1" w:after="100" w:afterAutospacing="1" w:line="360" w:lineRule="auto"/>
        <w:jc w:val="both"/>
        <w:rPr>
          <w:rFonts w:ascii="Palatino Linotype" w:eastAsia="MS Mincho" w:hAnsi="Palatino Linotype" w:cstheme="minorBidi"/>
          <w:lang w:val="es-ES_tradnl"/>
        </w:rPr>
      </w:pPr>
      <w:r w:rsidRPr="00F86719">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los actos que realicen derivado del ejercicio de sus atribuciones, como se aprecia de la lectura del precepto legal en comento:</w:t>
      </w:r>
    </w:p>
    <w:p w:rsidR="005B2F8D" w:rsidRPr="00F86719" w:rsidRDefault="005B2F8D" w:rsidP="005B2F8D">
      <w:pPr>
        <w:autoSpaceDE w:val="0"/>
        <w:autoSpaceDN w:val="0"/>
        <w:adjustRightInd w:val="0"/>
        <w:ind w:left="851" w:right="902"/>
        <w:jc w:val="both"/>
        <w:rPr>
          <w:rFonts w:ascii="Palatino Linotype" w:eastAsiaTheme="minorEastAsia" w:hAnsi="Palatino Linotype" w:cs="Arial"/>
          <w:b/>
          <w:i/>
          <w:sz w:val="22"/>
          <w:szCs w:val="22"/>
        </w:rPr>
      </w:pPr>
      <w:r w:rsidRPr="00F86719">
        <w:rPr>
          <w:rFonts w:ascii="Palatino Linotype" w:eastAsiaTheme="minorEastAsia" w:hAnsi="Palatino Linotype" w:cs="Arial"/>
          <w:b/>
          <w:bCs/>
          <w:i/>
          <w:sz w:val="22"/>
          <w:szCs w:val="22"/>
        </w:rPr>
        <w:t xml:space="preserve">“Artículo 18. </w:t>
      </w:r>
      <w:r w:rsidRPr="00F86719">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5B2F8D" w:rsidRPr="00F86719" w:rsidRDefault="005B2F8D" w:rsidP="00120678">
      <w:pPr>
        <w:autoSpaceDE w:val="0"/>
        <w:autoSpaceDN w:val="0"/>
        <w:adjustRightInd w:val="0"/>
        <w:spacing w:before="100" w:beforeAutospacing="1" w:after="100" w:afterAutospacing="1" w:line="360" w:lineRule="auto"/>
        <w:jc w:val="both"/>
        <w:rPr>
          <w:rFonts w:ascii="Palatino Linotype" w:eastAsia="MS Mincho" w:hAnsi="Palatino Linotype" w:cs="Tahoma"/>
          <w:lang w:val="es-ES_tradnl"/>
        </w:rPr>
      </w:pPr>
      <w:r w:rsidRPr="00F86719">
        <w:rPr>
          <w:rFonts w:ascii="Palatino Linotype" w:eastAsiaTheme="minorEastAsia" w:hAnsi="Palatino Linotype" w:cs="Arial"/>
          <w:lang w:val="es-ES_tradnl" w:eastAsia="es-MX"/>
        </w:rPr>
        <w:t xml:space="preserve">De la misma </w:t>
      </w:r>
      <w:r w:rsidRPr="00F86719">
        <w:rPr>
          <w:rFonts w:ascii="Palatino Linotype" w:eastAsia="MS Mincho" w:hAnsi="Palatino Linotype" w:cstheme="minorBidi"/>
          <w:lang w:val="es-ES_tradnl"/>
        </w:rPr>
        <w:t>forma</w:t>
      </w:r>
      <w:r w:rsidRPr="00F86719">
        <w:rPr>
          <w:rFonts w:ascii="Palatino Linotype" w:eastAsiaTheme="minorEastAsia" w:hAnsi="Palatino Linotype" w:cs="Arial"/>
          <w:lang w:val="es-ES_tradnl" w:eastAsia="es-MX"/>
        </w:rPr>
        <w:t xml:space="preserve">, </w:t>
      </w:r>
      <w:r w:rsidRPr="00F86719">
        <w:rPr>
          <w:rFonts w:ascii="Palatino Linotype" w:eastAsia="MS Mincho" w:hAnsi="Palatino Linotype" w:cstheme="minorBidi"/>
          <w:lang w:val="es-ES_tradnl"/>
        </w:rPr>
        <w:t>se cita el contenido del artículo 160</w:t>
      </w:r>
      <w:r w:rsidRPr="00F86719">
        <w:rPr>
          <w:rFonts w:ascii="Palatino Linotype" w:eastAsiaTheme="minorEastAsia" w:hAnsi="Palatino Linotype" w:cs="Arial"/>
          <w:lang w:val="es-ES_tradnl"/>
        </w:rPr>
        <w:t xml:space="preserve"> de la Ley </w:t>
      </w:r>
      <w:r w:rsidRPr="00F86719">
        <w:rPr>
          <w:rFonts w:ascii="Palatino Linotype" w:eastAsia="MS Mincho" w:hAnsi="Palatino Linotype" w:cs="Tahoma"/>
          <w:lang w:val="es-ES_tradnl"/>
        </w:rPr>
        <w:t>General de Transparencia y Acceso a la Información Pública que a la letra dispone:</w:t>
      </w:r>
    </w:p>
    <w:p w:rsidR="005B2F8D" w:rsidRPr="00F86719" w:rsidRDefault="005B2F8D" w:rsidP="005B2F8D">
      <w:pPr>
        <w:ind w:left="851" w:right="901"/>
        <w:jc w:val="both"/>
        <w:rPr>
          <w:rFonts w:ascii="Palatino Linotype" w:eastAsiaTheme="minorEastAsia" w:hAnsi="Palatino Linotype" w:cs="Arial"/>
          <w:i/>
          <w:sz w:val="22"/>
          <w:szCs w:val="22"/>
          <w:lang w:val="es-ES_tradnl" w:eastAsia="gl-ES"/>
        </w:rPr>
      </w:pPr>
      <w:r w:rsidRPr="00F86719">
        <w:rPr>
          <w:rFonts w:ascii="Palatino Linotype" w:eastAsiaTheme="minorEastAsia" w:hAnsi="Palatino Linotype" w:cs="Arial"/>
          <w:b/>
          <w:i/>
          <w:sz w:val="22"/>
          <w:szCs w:val="22"/>
          <w:lang w:val="es-ES_tradnl" w:eastAsia="gl-ES"/>
        </w:rPr>
        <w:t>“Artículo 160</w:t>
      </w:r>
      <w:r w:rsidRPr="00F86719">
        <w:rPr>
          <w:rFonts w:ascii="Palatino Linotype" w:eastAsiaTheme="minorEastAsia" w:hAnsi="Palatino Linotype" w:cs="Arial"/>
          <w:i/>
          <w:sz w:val="22"/>
          <w:szCs w:val="22"/>
          <w:lang w:val="es-ES_tradnl" w:eastAsia="gl-ES"/>
        </w:rPr>
        <w:t xml:space="preserve">. Los </w:t>
      </w:r>
      <w:r w:rsidRPr="00F86719">
        <w:rPr>
          <w:rFonts w:ascii="Palatino Linotype" w:eastAsiaTheme="minorEastAsia" w:hAnsi="Palatino Linotype" w:cs="Arial"/>
          <w:i/>
          <w:sz w:val="22"/>
          <w:szCs w:val="22"/>
          <w:lang w:val="es-ES_tradnl" w:eastAsia="es-MX"/>
        </w:rPr>
        <w:t>sujetos</w:t>
      </w:r>
      <w:r w:rsidRPr="00F86719">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w:t>
      </w:r>
      <w:r w:rsidRPr="00F86719">
        <w:rPr>
          <w:rFonts w:ascii="Palatino Linotype" w:eastAsiaTheme="minorEastAsia" w:hAnsi="Palatino Linotype" w:cs="Arial"/>
          <w:i/>
          <w:sz w:val="22"/>
          <w:szCs w:val="22"/>
          <w:lang w:val="es-ES_tradnl" w:eastAsia="gl-ES"/>
        </w:rPr>
        <w:lastRenderedPageBreak/>
        <w:t>sus facultades, competencias o funciones en el formato que el solicitante manifieste, de entre aquellos formatos existentes, conforme a las características físicas de la información o del lugar donde se encuentre así lo permita”</w:t>
      </w:r>
      <w:r w:rsidRPr="00F86719">
        <w:rPr>
          <w:rFonts w:ascii="Palatino Linotype" w:eastAsiaTheme="minorEastAsia" w:hAnsi="Palatino Linotype" w:cs="Arial"/>
          <w:i/>
          <w:sz w:val="22"/>
          <w:szCs w:val="22"/>
        </w:rPr>
        <w:t xml:space="preserve"> (Sic)</w:t>
      </w:r>
    </w:p>
    <w:p w:rsidR="004E77C8" w:rsidRPr="00F86719" w:rsidRDefault="005B2F8D" w:rsidP="005B2F8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F86719">
        <w:rPr>
          <w:rFonts w:ascii="Palatino Linotype" w:eastAsia="Calibri" w:hAnsi="Palatino Linotype"/>
          <w:szCs w:val="22"/>
          <w:lang w:eastAsia="en-US"/>
        </w:rPr>
        <w:t xml:space="preserve">Por ello, </w:t>
      </w:r>
      <w:r w:rsidR="00120678" w:rsidRPr="00F86719">
        <w:rPr>
          <w:rFonts w:ascii="Palatino Linotype" w:eastAsia="Calibri" w:hAnsi="Palatino Linotype"/>
          <w:szCs w:val="22"/>
          <w:lang w:eastAsia="en-US"/>
        </w:rPr>
        <w:t xml:space="preserve">es importante mencionar que si bien el particular requirió diversa información relacionada con una obra realizada en el fraccionamiento conocido como </w:t>
      </w:r>
      <w:proofErr w:type="spellStart"/>
      <w:r w:rsidR="00120678" w:rsidRPr="00F86719">
        <w:rPr>
          <w:rFonts w:ascii="Palatino Linotype" w:eastAsia="Calibri" w:hAnsi="Palatino Linotype"/>
          <w:szCs w:val="22"/>
          <w:lang w:eastAsia="en-US"/>
        </w:rPr>
        <w:t>Infona</w:t>
      </w:r>
      <w:r w:rsidR="00445042" w:rsidRPr="00F86719">
        <w:rPr>
          <w:rFonts w:ascii="Palatino Linotype" w:eastAsia="Calibri" w:hAnsi="Palatino Linotype"/>
          <w:szCs w:val="22"/>
          <w:lang w:eastAsia="en-US"/>
        </w:rPr>
        <w:t>vit</w:t>
      </w:r>
      <w:proofErr w:type="spellEnd"/>
      <w:r w:rsidR="00445042" w:rsidRPr="00F86719">
        <w:rPr>
          <w:rFonts w:ascii="Palatino Linotype" w:eastAsia="Calibri" w:hAnsi="Palatino Linotype"/>
          <w:szCs w:val="22"/>
          <w:lang w:eastAsia="en-US"/>
        </w:rPr>
        <w:t xml:space="preserve"> San Francisco y en respuesta </w:t>
      </w:r>
      <w:r w:rsidR="00445042" w:rsidRPr="00F86719">
        <w:rPr>
          <w:rFonts w:ascii="Palatino Linotype" w:eastAsia="Calibri" w:hAnsi="Palatino Linotype"/>
          <w:b/>
          <w:szCs w:val="22"/>
          <w:lang w:eastAsia="en-US"/>
        </w:rPr>
        <w:t xml:space="preserve">EL SUJETO OBLIGADO </w:t>
      </w:r>
      <w:r w:rsidR="00445042" w:rsidRPr="00F86719">
        <w:rPr>
          <w:rFonts w:ascii="Palatino Linotype" w:eastAsia="Calibri" w:hAnsi="Palatino Linotype"/>
          <w:szCs w:val="22"/>
          <w:lang w:eastAsia="en-US"/>
        </w:rPr>
        <w:t xml:space="preserve">le refirió que el Servidor Público Habilitado de la Dirección de Obras Públicas, le había informado que no se contaba con ningún registro del proceso de licitación, adjudicación y contratación de alguna obra pública realizada en la dirección especificada por </w:t>
      </w:r>
      <w:r w:rsidR="004630B0" w:rsidRPr="00F86719">
        <w:rPr>
          <w:rFonts w:ascii="Palatino Linotype" w:eastAsia="Calibri" w:hAnsi="Palatino Linotype"/>
          <w:szCs w:val="22"/>
          <w:lang w:eastAsia="en-US"/>
        </w:rPr>
        <w:t xml:space="preserve">el solicitante; sin embargo, </w:t>
      </w:r>
      <w:r w:rsidR="004E77C8" w:rsidRPr="00F86719">
        <w:rPr>
          <w:rFonts w:ascii="Palatino Linotype" w:eastAsia="Calibri" w:hAnsi="Palatino Linotype"/>
          <w:szCs w:val="22"/>
          <w:lang w:eastAsia="en-US"/>
        </w:rPr>
        <w:t>es importante destacar que personal de esta Ponencia Resolutora encontró una nota periodística</w:t>
      </w:r>
      <w:r w:rsidR="004E77C8" w:rsidRPr="00F86719">
        <w:rPr>
          <w:rStyle w:val="Refdenotaalpie"/>
          <w:rFonts w:ascii="Palatino Linotype" w:eastAsia="Calibri" w:hAnsi="Palatino Linotype"/>
          <w:szCs w:val="22"/>
          <w:lang w:eastAsia="en-US"/>
        </w:rPr>
        <w:footnoteReference w:id="1"/>
      </w:r>
      <w:r w:rsidR="004E77C8" w:rsidRPr="00F86719">
        <w:rPr>
          <w:rFonts w:ascii="Palatino Linotype" w:eastAsia="Calibri" w:hAnsi="Palatino Linotype"/>
          <w:szCs w:val="22"/>
          <w:lang w:eastAsia="en-US"/>
        </w:rPr>
        <w:t>, de fecha 22 de noviembre de 2019, en la que se hace referencia a la recuperación de espacios públicos en beneficio de la población del Municipio de Metepec; sirviendo de sustento lo siguiente:</w:t>
      </w:r>
    </w:p>
    <w:p w:rsidR="00120678" w:rsidRPr="00F86719" w:rsidRDefault="00944371" w:rsidP="004E77C8">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eastAsia="Calibri" w:hAnsi="Palatino Linotype"/>
          <w:szCs w:val="22"/>
          <w:lang w:eastAsia="en-US"/>
        </w:rPr>
      </w:pPr>
      <w:r>
        <w:rPr>
          <w:noProof/>
          <w:lang w:eastAsia="es-MX"/>
        </w:rPr>
        <w:drawing>
          <wp:inline distT="0" distB="0" distL="0" distR="0" wp14:anchorId="26822215" wp14:editId="394C267A">
            <wp:extent cx="3182840" cy="2667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193" t="24946" r="33012" b="27695"/>
                    <a:stretch/>
                  </pic:blipFill>
                  <pic:spPr bwMode="auto">
                    <a:xfrm>
                      <a:off x="0" y="0"/>
                      <a:ext cx="3193199" cy="2675680"/>
                    </a:xfrm>
                    <a:prstGeom prst="rect">
                      <a:avLst/>
                    </a:prstGeom>
                    <a:ln>
                      <a:noFill/>
                    </a:ln>
                    <a:extLst>
                      <a:ext uri="{53640926-AAD7-44D8-BBD7-CCE9431645EC}">
                        <a14:shadowObscured xmlns:a14="http://schemas.microsoft.com/office/drawing/2010/main"/>
                      </a:ext>
                    </a:extLst>
                  </pic:spPr>
                </pic:pic>
              </a:graphicData>
            </a:graphic>
          </wp:inline>
        </w:drawing>
      </w:r>
    </w:p>
    <w:p w:rsidR="004E77C8" w:rsidRPr="00F86719" w:rsidRDefault="00D10FD0" w:rsidP="004E77C8">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eastAsia="Calibri" w:hAnsi="Palatino Linotype"/>
          <w:szCs w:val="22"/>
          <w:lang w:eastAsia="en-US"/>
        </w:rPr>
      </w:pPr>
      <w:r w:rsidRPr="00F86719">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1034415</wp:posOffset>
                </wp:positionH>
                <wp:positionV relativeFrom="paragraph">
                  <wp:posOffset>9525</wp:posOffset>
                </wp:positionV>
                <wp:extent cx="3707130" cy="714375"/>
                <wp:effectExtent l="19050" t="19050" r="26670" b="28575"/>
                <wp:wrapNone/>
                <wp:docPr id="15" name="Rectángulo 15"/>
                <wp:cNvGraphicFramePr/>
                <a:graphic xmlns:a="http://schemas.openxmlformats.org/drawingml/2006/main">
                  <a:graphicData uri="http://schemas.microsoft.com/office/word/2010/wordprocessingShape">
                    <wps:wsp>
                      <wps:cNvSpPr/>
                      <wps:spPr>
                        <a:xfrm>
                          <a:off x="0" y="0"/>
                          <a:ext cx="3707130" cy="7143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74E4A" id="Rectángulo 15" o:spid="_x0000_s1026" style="position:absolute;margin-left:81.45pt;margin-top:.75pt;width:291.9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" filled="f" strokecolor="#1f4d78 [1604]" strokeweight="2.25pt"/>
            </w:pict>
          </mc:Fallback>
        </mc:AlternateContent>
      </w:r>
      <w:r w:rsidR="004E77C8" w:rsidRPr="00F86719">
        <w:rPr>
          <w:noProof/>
          <w:lang w:eastAsia="es-MX"/>
        </w:rPr>
        <w:drawing>
          <wp:inline distT="0" distB="0" distL="0" distR="0" wp14:anchorId="47182EC2" wp14:editId="2FC48EEB">
            <wp:extent cx="3714750" cy="27905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043" t="24238" r="39921" b="19628"/>
                    <a:stretch/>
                  </pic:blipFill>
                  <pic:spPr bwMode="auto">
                    <a:xfrm>
                      <a:off x="0" y="0"/>
                      <a:ext cx="3750231" cy="2817247"/>
                    </a:xfrm>
                    <a:prstGeom prst="rect">
                      <a:avLst/>
                    </a:prstGeom>
                    <a:ln>
                      <a:noFill/>
                    </a:ln>
                    <a:extLst>
                      <a:ext uri="{53640926-AAD7-44D8-BBD7-CCE9431645EC}">
                        <a14:shadowObscured xmlns:a14="http://schemas.microsoft.com/office/drawing/2010/main"/>
                      </a:ext>
                    </a:extLst>
                  </pic:spPr>
                </pic:pic>
              </a:graphicData>
            </a:graphic>
          </wp:inline>
        </w:drawing>
      </w:r>
    </w:p>
    <w:p w:rsidR="004E77C8" w:rsidRPr="00F86719" w:rsidRDefault="00D10FD0" w:rsidP="004E77C8">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eastAsia="Calibri" w:hAnsi="Palatino Linotype"/>
          <w:szCs w:val="22"/>
          <w:lang w:eastAsia="en-US"/>
        </w:rPr>
      </w:pPr>
      <w:r w:rsidRPr="00F86719">
        <w:rPr>
          <w:noProof/>
          <w:lang w:eastAsia="es-MX"/>
        </w:rPr>
        <mc:AlternateContent>
          <mc:Choice Requires="wps">
            <w:drawing>
              <wp:anchor distT="0" distB="0" distL="114300" distR="114300" simplePos="0" relativeHeight="251661312" behindDoc="0" locked="0" layoutInCell="1" allowOverlap="1">
                <wp:simplePos x="0" y="0"/>
                <wp:positionH relativeFrom="column">
                  <wp:posOffset>1034415</wp:posOffset>
                </wp:positionH>
                <wp:positionV relativeFrom="paragraph">
                  <wp:posOffset>11430</wp:posOffset>
                </wp:positionV>
                <wp:extent cx="3707130" cy="1638300"/>
                <wp:effectExtent l="19050" t="19050" r="26670" b="19050"/>
                <wp:wrapNone/>
                <wp:docPr id="16" name="Rectángulo 16"/>
                <wp:cNvGraphicFramePr/>
                <a:graphic xmlns:a="http://schemas.openxmlformats.org/drawingml/2006/main">
                  <a:graphicData uri="http://schemas.microsoft.com/office/word/2010/wordprocessingShape">
                    <wps:wsp>
                      <wps:cNvSpPr/>
                      <wps:spPr>
                        <a:xfrm>
                          <a:off x="0" y="0"/>
                          <a:ext cx="3707130" cy="16383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50D1D" id="Rectángulo 16" o:spid="_x0000_s1026" style="position:absolute;margin-left:81.45pt;margin-top:.9pt;width:291.9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" filled="f" strokecolor="#1f4d78 [1604]" strokeweight="2.25pt"/>
            </w:pict>
          </mc:Fallback>
        </mc:AlternateContent>
      </w:r>
      <w:r w:rsidR="004E77C8" w:rsidRPr="00F86719">
        <w:rPr>
          <w:noProof/>
          <w:lang w:eastAsia="es-MX"/>
        </w:rPr>
        <w:drawing>
          <wp:inline distT="0" distB="0" distL="0" distR="0" wp14:anchorId="636CCF31" wp14:editId="0520D79C">
            <wp:extent cx="3707130" cy="3652613"/>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48" t="13303" r="39920" b="13430"/>
                    <a:stretch/>
                  </pic:blipFill>
                  <pic:spPr bwMode="auto">
                    <a:xfrm>
                      <a:off x="0" y="0"/>
                      <a:ext cx="3761005" cy="3705695"/>
                    </a:xfrm>
                    <a:prstGeom prst="rect">
                      <a:avLst/>
                    </a:prstGeom>
                    <a:ln>
                      <a:noFill/>
                    </a:ln>
                    <a:extLst>
                      <a:ext uri="{53640926-AAD7-44D8-BBD7-CCE9431645EC}">
                        <a14:shadowObscured xmlns:a14="http://schemas.microsoft.com/office/drawing/2010/main"/>
                      </a:ext>
                    </a:extLst>
                  </pic:spPr>
                </pic:pic>
              </a:graphicData>
            </a:graphic>
          </wp:inline>
        </w:drawing>
      </w:r>
    </w:p>
    <w:p w:rsidR="004E77C8" w:rsidRPr="00F86719" w:rsidRDefault="004E77C8" w:rsidP="004E77C8">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eastAsia="Calibri" w:hAnsi="Palatino Linotype"/>
          <w:szCs w:val="22"/>
          <w:lang w:eastAsia="en-US"/>
        </w:rPr>
      </w:pPr>
      <w:r w:rsidRPr="00F86719">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766478</wp:posOffset>
                </wp:positionH>
                <wp:positionV relativeFrom="paragraph">
                  <wp:posOffset>1081900</wp:posOffset>
                </wp:positionV>
                <wp:extent cx="4223451" cy="1650670"/>
                <wp:effectExtent l="0" t="0" r="24765" b="26035"/>
                <wp:wrapNone/>
                <wp:docPr id="17" name="Rectángulo 17"/>
                <wp:cNvGraphicFramePr/>
                <a:graphic xmlns:a="http://schemas.openxmlformats.org/drawingml/2006/main">
                  <a:graphicData uri="http://schemas.microsoft.com/office/word/2010/wordprocessingShape">
                    <wps:wsp>
                      <wps:cNvSpPr/>
                      <wps:spPr>
                        <a:xfrm>
                          <a:off x="0" y="0"/>
                          <a:ext cx="4223451" cy="165067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B2C86D" id="Rectángulo 17" o:spid="_x0000_s1026" style="position:absolute;margin-left:60.35pt;margin-top:85.2pt;width:332.55pt;height:129.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" filled="f" strokecolor="#1f4d78 [1604]" strokeweight="1.5pt"/>
            </w:pict>
          </mc:Fallback>
        </mc:AlternateContent>
      </w:r>
      <w:r w:rsidRPr="00F86719">
        <w:rPr>
          <w:noProof/>
          <w:lang w:eastAsia="es-MX"/>
        </w:rPr>
        <w:drawing>
          <wp:inline distT="0" distB="0" distL="0" distR="0" wp14:anchorId="4DE30997" wp14:editId="4B7B3040">
            <wp:extent cx="4240710" cy="3431969"/>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48" t="19864" r="39814" b="19804"/>
                    <a:stretch/>
                  </pic:blipFill>
                  <pic:spPr bwMode="auto">
                    <a:xfrm>
                      <a:off x="0" y="0"/>
                      <a:ext cx="4258892" cy="3446684"/>
                    </a:xfrm>
                    <a:prstGeom prst="rect">
                      <a:avLst/>
                    </a:prstGeom>
                    <a:ln>
                      <a:noFill/>
                    </a:ln>
                    <a:extLst>
                      <a:ext uri="{53640926-AAD7-44D8-BBD7-CCE9431645EC}">
                        <a14:shadowObscured xmlns:a14="http://schemas.microsoft.com/office/drawing/2010/main"/>
                      </a:ext>
                    </a:extLst>
                  </pic:spPr>
                </pic:pic>
              </a:graphicData>
            </a:graphic>
          </wp:inline>
        </w:drawing>
      </w:r>
    </w:p>
    <w:p w:rsidR="00120678" w:rsidRPr="00F86719" w:rsidRDefault="00EE5420" w:rsidP="005B2F8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F86719">
        <w:rPr>
          <w:rFonts w:ascii="Palatino Linotype" w:eastAsia="Calibri" w:hAnsi="Palatino Linotype"/>
          <w:szCs w:val="22"/>
          <w:lang w:eastAsia="en-US"/>
        </w:rPr>
        <w:t xml:space="preserve">Así, de acuerdo con la nota en cita, la Presidenta Municipal de Metepec hizo entrega de cinco espacios públicos recuperados y rehabilitados como parte del Programa denominado Recuperación de Espacios; lugares en los que se instalaron juegos infantiles, </w:t>
      </w:r>
      <w:proofErr w:type="spellStart"/>
      <w:r w:rsidRPr="00F86719">
        <w:rPr>
          <w:rFonts w:ascii="Palatino Linotype" w:eastAsia="Calibri" w:hAnsi="Palatino Linotype"/>
          <w:szCs w:val="22"/>
          <w:lang w:eastAsia="en-US"/>
        </w:rPr>
        <w:t>ejercitadores</w:t>
      </w:r>
      <w:proofErr w:type="spellEnd"/>
      <w:r w:rsidRPr="00F86719">
        <w:rPr>
          <w:rFonts w:ascii="Palatino Linotype" w:eastAsia="Calibri" w:hAnsi="Palatino Linotype"/>
          <w:szCs w:val="22"/>
          <w:lang w:eastAsia="en-US"/>
        </w:rPr>
        <w:t xml:space="preserve">, bancas metálicas, alumbrado público, siembra de plantas y árboles, aplicación de pintura, adecuación de andadores y en algunos casos velarías y construcción de jardineras; destacando que </w:t>
      </w:r>
      <w:r w:rsidR="002B051F" w:rsidRPr="00F86719">
        <w:rPr>
          <w:rFonts w:ascii="Palatino Linotype" w:eastAsia="Calibri" w:hAnsi="Palatino Linotype"/>
          <w:szCs w:val="22"/>
          <w:lang w:eastAsia="en-US"/>
        </w:rPr>
        <w:t xml:space="preserve">parte de </w:t>
      </w:r>
      <w:r w:rsidRPr="00F86719">
        <w:rPr>
          <w:rFonts w:ascii="Palatino Linotype" w:eastAsia="Calibri" w:hAnsi="Palatino Linotype"/>
          <w:szCs w:val="22"/>
          <w:lang w:eastAsia="en-US"/>
        </w:rPr>
        <w:t xml:space="preserve">dichas acciones se habían llevado a cabo en </w:t>
      </w:r>
      <w:r w:rsidRPr="00F86719">
        <w:rPr>
          <w:rFonts w:ascii="Palatino Linotype" w:eastAsia="Calibri" w:hAnsi="Palatino Linotype"/>
          <w:b/>
          <w:szCs w:val="22"/>
          <w:lang w:eastAsia="en-US"/>
        </w:rPr>
        <w:t xml:space="preserve">calle </w:t>
      </w:r>
      <w:r w:rsidRPr="00F86719">
        <w:rPr>
          <w:rFonts w:ascii="Palatino Linotype" w:eastAsia="Calibri" w:hAnsi="Palatino Linotype"/>
          <w:szCs w:val="22"/>
          <w:lang w:eastAsia="en-US"/>
        </w:rPr>
        <w:t xml:space="preserve">Hacienda </w:t>
      </w:r>
      <w:proofErr w:type="spellStart"/>
      <w:r w:rsidRPr="00F86719">
        <w:rPr>
          <w:rFonts w:ascii="Palatino Linotype" w:eastAsia="Calibri" w:hAnsi="Palatino Linotype"/>
          <w:szCs w:val="22"/>
          <w:lang w:eastAsia="en-US"/>
        </w:rPr>
        <w:t>Borrogón</w:t>
      </w:r>
      <w:proofErr w:type="spellEnd"/>
      <w:r w:rsidRPr="00F86719">
        <w:rPr>
          <w:rFonts w:ascii="Palatino Linotype" w:eastAsia="Calibri" w:hAnsi="Palatino Linotype"/>
          <w:b/>
          <w:szCs w:val="22"/>
          <w:lang w:eastAsia="en-US"/>
        </w:rPr>
        <w:t xml:space="preserve">, Jaral de Berrio esquina La Quemada </w:t>
      </w:r>
      <w:r w:rsidRPr="00F86719">
        <w:rPr>
          <w:rFonts w:ascii="Palatino Linotype" w:eastAsia="Calibri" w:hAnsi="Palatino Linotype"/>
          <w:szCs w:val="22"/>
          <w:lang w:eastAsia="en-US"/>
        </w:rPr>
        <w:t xml:space="preserve">y Hacienda San Francisco y avenida Gobernadores </w:t>
      </w:r>
      <w:r w:rsidRPr="00F86719">
        <w:rPr>
          <w:rFonts w:ascii="Palatino Linotype" w:eastAsia="Calibri" w:hAnsi="Palatino Linotype"/>
          <w:b/>
          <w:szCs w:val="22"/>
          <w:lang w:eastAsia="en-US"/>
        </w:rPr>
        <w:t>en el fraccionamiento Rancho San Francisco, en el Municipio de Metepec</w:t>
      </w:r>
      <w:r w:rsidR="002B051F" w:rsidRPr="00F86719">
        <w:rPr>
          <w:rFonts w:ascii="Palatino Linotype" w:eastAsia="Calibri" w:hAnsi="Palatino Linotype"/>
          <w:b/>
          <w:szCs w:val="22"/>
          <w:lang w:eastAsia="en-US"/>
        </w:rPr>
        <w:t>.</w:t>
      </w:r>
    </w:p>
    <w:p w:rsidR="004E77C8" w:rsidRPr="00F86719" w:rsidRDefault="004E77C8" w:rsidP="004E77C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F86719">
        <w:rPr>
          <w:rFonts w:ascii="Palatino Linotype" w:hAnsi="Palatino Linotype" w:cs="Arial"/>
        </w:rPr>
        <w:t xml:space="preserve">Al respecto de esta última determinación, esta Ponencia Resolutora considera precisar que, si bien la </w:t>
      </w:r>
      <w:r w:rsidRPr="00F86719">
        <w:rPr>
          <w:rFonts w:ascii="Palatino Linotype" w:hAnsi="Palatino Linotype"/>
          <w:b/>
        </w:rPr>
        <w:t>nota periodística</w:t>
      </w:r>
      <w:r w:rsidRPr="00F86719">
        <w:rPr>
          <w:rFonts w:ascii="Palatino Linotype" w:hAnsi="Palatino Linotype"/>
        </w:rPr>
        <w:t xml:space="preserve"> a que se ha</w:t>
      </w:r>
      <w:r w:rsidR="002B051F" w:rsidRPr="00F86719">
        <w:rPr>
          <w:rFonts w:ascii="Palatino Linotype" w:hAnsi="Palatino Linotype"/>
        </w:rPr>
        <w:t xml:space="preserve"> hecho referencia, se encuentra</w:t>
      </w:r>
      <w:r w:rsidRPr="00F86719">
        <w:rPr>
          <w:rFonts w:ascii="Palatino Linotype" w:hAnsi="Palatino Linotype"/>
        </w:rPr>
        <w:t xml:space="preserve"> disponible</w:t>
      </w:r>
      <w:r w:rsidR="002B051F" w:rsidRPr="00F86719">
        <w:rPr>
          <w:rFonts w:ascii="Palatino Linotype" w:hAnsi="Palatino Linotype"/>
        </w:rPr>
        <w:t xml:space="preserve"> en los buscadores de Internet y </w:t>
      </w:r>
      <w:r w:rsidRPr="00F86719">
        <w:rPr>
          <w:rFonts w:ascii="Palatino Linotype" w:hAnsi="Palatino Linotype" w:cs="Arial"/>
          <w:bCs/>
          <w:szCs w:val="22"/>
        </w:rPr>
        <w:t xml:space="preserve">carece de valor probatorio pleno, al no reunir las </w:t>
      </w:r>
      <w:r w:rsidRPr="00F86719">
        <w:rPr>
          <w:rFonts w:ascii="Palatino Linotype" w:hAnsi="Palatino Linotype" w:cs="Arial"/>
          <w:bCs/>
          <w:szCs w:val="22"/>
        </w:rPr>
        <w:lastRenderedPageBreak/>
        <w:t>características de los documentos públicos;</w:t>
      </w:r>
      <w:r w:rsidR="002B051F" w:rsidRPr="00F86719">
        <w:rPr>
          <w:rFonts w:ascii="Palatino Linotype" w:hAnsi="Palatino Linotype" w:cs="Arial"/>
          <w:bCs/>
          <w:szCs w:val="22"/>
        </w:rPr>
        <w:t xml:space="preserve"> lo cierto es que, </w:t>
      </w:r>
      <w:r w:rsidRPr="00F86719">
        <w:rPr>
          <w:rFonts w:ascii="Palatino Linotype" w:hAnsi="Palatino Linotype" w:cs="Arial"/>
          <w:bCs/>
          <w:szCs w:val="22"/>
        </w:rPr>
        <w:t>si puede ser considerad</w:t>
      </w:r>
      <w:r w:rsidR="002B051F" w:rsidRPr="00F86719">
        <w:rPr>
          <w:rFonts w:ascii="Palatino Linotype" w:hAnsi="Palatino Linotype" w:cs="Arial"/>
          <w:bCs/>
          <w:szCs w:val="22"/>
        </w:rPr>
        <w:t>a</w:t>
      </w:r>
      <w:r w:rsidRPr="00F86719">
        <w:rPr>
          <w:rFonts w:ascii="Palatino Linotype" w:hAnsi="Palatino Linotype" w:cs="Arial"/>
          <w:bCs/>
          <w:szCs w:val="22"/>
        </w:rPr>
        <w:t xml:space="preserve"> como </w:t>
      </w:r>
      <w:r w:rsidR="002B051F" w:rsidRPr="00F86719">
        <w:rPr>
          <w:rFonts w:ascii="Palatino Linotype" w:hAnsi="Palatino Linotype" w:cs="Arial"/>
          <w:bCs/>
          <w:szCs w:val="22"/>
        </w:rPr>
        <w:t xml:space="preserve">un </w:t>
      </w:r>
      <w:r w:rsidRPr="00F86719">
        <w:rPr>
          <w:rFonts w:ascii="Palatino Linotype" w:hAnsi="Palatino Linotype" w:cs="Arial"/>
        </w:rPr>
        <w:t xml:space="preserve">indicio relevante, </w:t>
      </w:r>
      <w:r w:rsidR="002B051F" w:rsidRPr="00F86719">
        <w:rPr>
          <w:rFonts w:ascii="Palatino Linotype" w:hAnsi="Palatino Linotype" w:cs="Arial"/>
        </w:rPr>
        <w:t xml:space="preserve">que permite concluir que pudo ser celebrada la obra pública de la que se está solicitando la información. </w:t>
      </w:r>
    </w:p>
    <w:p w:rsidR="004E77C8" w:rsidRPr="00F86719" w:rsidRDefault="004E77C8" w:rsidP="004E77C8">
      <w:pPr>
        <w:pStyle w:val="Prrafodelista"/>
        <w:widowControl w:val="0"/>
        <w:autoSpaceDE w:val="0"/>
        <w:autoSpaceDN w:val="0"/>
        <w:adjustRightInd w:val="0"/>
        <w:spacing w:before="200" w:after="200" w:line="360" w:lineRule="auto"/>
        <w:ind w:left="0"/>
        <w:jc w:val="both"/>
        <w:rPr>
          <w:rFonts w:ascii="Palatino Linotype" w:hAnsi="Palatino Linotype" w:cs="Arial"/>
          <w:bCs/>
          <w:szCs w:val="22"/>
        </w:rPr>
      </w:pPr>
      <w:r w:rsidRPr="00F86719">
        <w:rPr>
          <w:rFonts w:ascii="Palatino Linotype" w:hAnsi="Palatino Linotype" w:cs="Arial"/>
          <w:bCs/>
          <w:szCs w:val="22"/>
        </w:rPr>
        <w:t xml:space="preserve">Por lo que hace a las </w:t>
      </w:r>
      <w:r w:rsidRPr="00F86719">
        <w:rPr>
          <w:rFonts w:ascii="Palatino Linotype" w:hAnsi="Palatino Linotype" w:cs="Arial"/>
          <w:b/>
          <w:bCs/>
          <w:szCs w:val="22"/>
        </w:rPr>
        <w:t>notas periodísticas</w:t>
      </w:r>
      <w:r w:rsidRPr="00F86719">
        <w:rPr>
          <w:rFonts w:ascii="Palatino Linotype" w:hAnsi="Palatino Linotype" w:cs="Arial"/>
          <w:bCs/>
          <w:szCs w:val="22"/>
        </w:rPr>
        <w:t xml:space="preserve">, sirve de sustento a lo anterior, las Tesis Aisladas aplicables por analogía en nuestra materia, con números de registro 173244 y 203623 de la Novena Época del Cuarto y Décimo Tercer Tribunal Colegiado en Materia de Trabajo del Primer Circuito, publicadas en la página 1827 del Tomo XXV, de febrero de 2007 y página 541 del Tomo II, de diciembre de 1995, respectivamente, del Semanario Judicial de la Federación y su Gaceta, que es del tenor literal siguiente: </w:t>
      </w:r>
    </w:p>
    <w:p w:rsidR="004E77C8" w:rsidRPr="00F86719" w:rsidRDefault="004E77C8" w:rsidP="002B051F">
      <w:pPr>
        <w:ind w:left="709" w:right="709"/>
        <w:jc w:val="both"/>
        <w:rPr>
          <w:rFonts w:ascii="Palatino Linotype" w:hAnsi="Palatino Linotype" w:cs="Arial"/>
          <w:i/>
          <w:iCs/>
          <w:sz w:val="22"/>
          <w:szCs w:val="22"/>
          <w:lang w:eastAsia="es-MX"/>
        </w:rPr>
      </w:pPr>
      <w:r w:rsidRPr="00F86719">
        <w:rPr>
          <w:rFonts w:ascii="Palatino Linotype" w:hAnsi="Palatino Linotype" w:cs="Arial"/>
          <w:i/>
          <w:iCs/>
          <w:sz w:val="22"/>
          <w:szCs w:val="22"/>
          <w:lang w:eastAsia="es-MX"/>
        </w:rPr>
        <w:t>“</w:t>
      </w:r>
      <w:r w:rsidRPr="00F86719">
        <w:rPr>
          <w:rFonts w:ascii="Palatino Linotype" w:hAnsi="Palatino Linotype" w:cs="Arial"/>
          <w:b/>
          <w:i/>
          <w:iCs/>
          <w:sz w:val="22"/>
          <w:szCs w:val="22"/>
          <w:lang w:eastAsia="es-MX"/>
        </w:rPr>
        <w:t>NOTAS PERIODÍSTICAS. AL TENER EN EL PROCEDIMIENTO LABORAL EL CARÁCTER DE INSTRUMENTOS PRIVADOS CARECEN DE EFICACIA PROBATORIA, POR SÍ MISMAS, PARA ACREDITAR LOS HECHOS CONTENIDOS EN ELLAS SI NO SON CORROBORADAS CON OTROS MEDIOS DE PRUEBA</w:t>
      </w:r>
      <w:r w:rsidRPr="00F86719">
        <w:rPr>
          <w:rFonts w:ascii="Palatino Linotype" w:hAnsi="Palatino Linotype" w:cs="Arial"/>
          <w:i/>
          <w:iCs/>
          <w:sz w:val="22"/>
          <w:szCs w:val="22"/>
          <w:lang w:eastAsia="es-MX"/>
        </w:rPr>
        <w:t xml:space="preserve">. </w:t>
      </w:r>
      <w:r w:rsidRPr="00F86719">
        <w:rPr>
          <w:rFonts w:ascii="Palatino Linotype" w:hAnsi="Palatino Linotype" w:cs="Arial"/>
          <w:b/>
          <w:i/>
          <w:iCs/>
          <w:sz w:val="22"/>
          <w:szCs w:val="22"/>
          <w:lang w:eastAsia="es-MX"/>
        </w:rPr>
        <w:t>Las publicaciones contenidas en los medios informativos</w:t>
      </w:r>
      <w:r w:rsidRPr="00F86719">
        <w:rPr>
          <w:rFonts w:ascii="Palatino Linotype" w:hAnsi="Palatino Linotype" w:cs="Arial"/>
          <w:i/>
          <w:iCs/>
          <w:sz w:val="22"/>
          <w:szCs w:val="22"/>
          <w:lang w:eastAsia="es-MX"/>
        </w:rPr>
        <w:t xml:space="preserve">, como los periódicos, </w:t>
      </w:r>
      <w:r w:rsidRPr="00F86719">
        <w:rPr>
          <w:rFonts w:ascii="Palatino Linotype" w:hAnsi="Palatino Linotype" w:cs="Arial"/>
          <w:b/>
          <w:i/>
          <w:iCs/>
          <w:sz w:val="22"/>
          <w:szCs w:val="22"/>
          <w:lang w:eastAsia="es-MX"/>
        </w:rPr>
        <w:t>únicamente son aptas para acreditar que se realizaron en el modo, tiempo y lugar en ellas referidos</w:t>
      </w:r>
      <w:r w:rsidRPr="00F86719">
        <w:rPr>
          <w:rFonts w:ascii="Palatino Linotype" w:hAnsi="Palatino Linotype" w:cs="Arial"/>
          <w:i/>
          <w:iCs/>
          <w:sz w:val="22"/>
          <w:szCs w:val="22"/>
          <w:lang w:eastAsia="es-MX"/>
        </w:rPr>
        <w:t xml:space="preserve">; </w:t>
      </w:r>
      <w:r w:rsidRPr="00F86719">
        <w:rPr>
          <w:rFonts w:ascii="Palatino Linotype" w:hAnsi="Palatino Linotype" w:cs="Arial"/>
          <w:b/>
          <w:i/>
          <w:iCs/>
          <w:sz w:val="22"/>
          <w:szCs w:val="22"/>
          <w:lang w:eastAsia="es-MX"/>
        </w:rPr>
        <w:t>sin embargo,</w:t>
      </w:r>
      <w:r w:rsidRPr="00F86719">
        <w:rPr>
          <w:rFonts w:ascii="Palatino Linotype" w:hAnsi="Palatino Linotype" w:cs="Arial"/>
          <w:i/>
          <w:iCs/>
          <w:sz w:val="22"/>
          <w:szCs w:val="22"/>
          <w:lang w:eastAsia="es-MX"/>
        </w:rPr>
        <w:t xml:space="preserve"> en el procedimiento laboral </w:t>
      </w:r>
      <w:r w:rsidRPr="00F86719">
        <w:rPr>
          <w:rFonts w:ascii="Palatino Linotype" w:hAnsi="Palatino Linotype" w:cs="Arial"/>
          <w:b/>
          <w:i/>
          <w:iCs/>
          <w:sz w:val="22"/>
          <w:szCs w:val="22"/>
          <w:lang w:eastAsia="es-MX"/>
        </w:rPr>
        <w:t>carecen de eficacia probatoria, por sí mismas, para acreditar los hechos a que se contraen, por no reunir las características que deben contener los documentos públicos</w:t>
      </w:r>
      <w:r w:rsidRPr="00F86719">
        <w:rPr>
          <w:rFonts w:ascii="Palatino Linotype" w:hAnsi="Palatino Linotype" w:cs="Arial"/>
          <w:i/>
          <w:iCs/>
          <w:sz w:val="22"/>
          <w:szCs w:val="22"/>
          <w:lang w:eastAsia="es-MX"/>
        </w:rPr>
        <w:t xml:space="preserve"> en términos del artículo 795 de la Ley Federal del Trabajo, y si bien podría considerarse que los ejemplares de los medios de comunicación impresos o diarios informativos son instrumentos privados, sin embargo, </w:t>
      </w:r>
      <w:r w:rsidRPr="00F86719">
        <w:rPr>
          <w:rFonts w:ascii="Palatino Linotype" w:hAnsi="Palatino Linotype" w:cs="Arial"/>
          <w:b/>
          <w:i/>
          <w:iCs/>
          <w:sz w:val="22"/>
          <w:szCs w:val="22"/>
          <w:lang w:eastAsia="es-MX"/>
        </w:rPr>
        <w:t>no los hace aptos para estimar que la información que contienen y que hacen del conocimiento público se encuentre apegada a la realidad, toda vez que ésta surge de la investigación periodística y de la interpretación personal que haga su redactor</w:t>
      </w:r>
      <w:r w:rsidRPr="00F86719">
        <w:rPr>
          <w:rFonts w:ascii="Palatino Linotype" w:hAnsi="Palatino Linotype" w:cs="Arial"/>
          <w:i/>
          <w:iCs/>
          <w:sz w:val="22"/>
          <w:szCs w:val="22"/>
          <w:lang w:eastAsia="es-MX"/>
        </w:rPr>
        <w:t>. Por tanto, lo consignado en una nota periodística no debe tenerse como un hecho verídico, pues al margen de que el reportaje fuere o no desmentido por quien resultare afectado con su publicación, su veracidad se encuentra supeditada a que se corrobore por otros medios de prueba.</w:t>
      </w:r>
    </w:p>
    <w:p w:rsidR="002B051F" w:rsidRPr="00F86719" w:rsidRDefault="002B051F" w:rsidP="002B051F">
      <w:pPr>
        <w:ind w:left="709" w:right="709"/>
        <w:jc w:val="both"/>
        <w:rPr>
          <w:rFonts w:ascii="Palatino Linotype" w:hAnsi="Palatino Linotype" w:cs="Arial"/>
          <w:i/>
          <w:iCs/>
          <w:sz w:val="22"/>
          <w:szCs w:val="22"/>
          <w:lang w:eastAsia="es-MX"/>
        </w:rPr>
      </w:pPr>
    </w:p>
    <w:p w:rsidR="004E77C8" w:rsidRPr="00F86719" w:rsidRDefault="004E77C8" w:rsidP="002B051F">
      <w:pPr>
        <w:ind w:left="709" w:right="709"/>
        <w:jc w:val="both"/>
        <w:rPr>
          <w:rFonts w:ascii="Palatino Linotype" w:hAnsi="Palatino Linotype" w:cs="Arial"/>
          <w:i/>
          <w:iCs/>
          <w:sz w:val="22"/>
          <w:szCs w:val="22"/>
          <w:lang w:eastAsia="es-MX"/>
        </w:rPr>
      </w:pPr>
      <w:r w:rsidRPr="00F86719">
        <w:rPr>
          <w:rFonts w:ascii="Palatino Linotype" w:hAnsi="Palatino Linotype" w:cs="Arial"/>
          <w:i/>
          <w:iCs/>
          <w:sz w:val="22"/>
          <w:szCs w:val="22"/>
          <w:lang w:eastAsia="es-MX"/>
        </w:rPr>
        <w:t>DÉCIMO TERCER TRIBUNAL COLEGIADO EN MATERIA DE TRABAJO DEL PRIMER CIRCUITO.</w:t>
      </w:r>
    </w:p>
    <w:p w:rsidR="004E77C8" w:rsidRPr="00F86719" w:rsidRDefault="004E77C8" w:rsidP="002B051F">
      <w:pPr>
        <w:ind w:left="709" w:right="709"/>
        <w:jc w:val="both"/>
        <w:rPr>
          <w:rFonts w:ascii="Palatino Linotype" w:hAnsi="Palatino Linotype" w:cs="Arial"/>
          <w:i/>
          <w:iCs/>
          <w:sz w:val="22"/>
          <w:szCs w:val="22"/>
          <w:lang w:eastAsia="es-MX"/>
        </w:rPr>
      </w:pPr>
      <w:r w:rsidRPr="00F86719">
        <w:rPr>
          <w:rFonts w:ascii="Palatino Linotype" w:hAnsi="Palatino Linotype" w:cs="Arial"/>
          <w:i/>
          <w:iCs/>
          <w:sz w:val="22"/>
          <w:szCs w:val="22"/>
          <w:lang w:eastAsia="es-MX"/>
        </w:rPr>
        <w:lastRenderedPageBreak/>
        <w:t xml:space="preserve">Amparo directo 20093/2006. Concepción Peralta García. 14 de noviembre de 2006. Unanimidad de votos. Ponente: Héctor Landa Razo. Secretario: Juan de Dios González-Pliego </w:t>
      </w:r>
      <w:proofErr w:type="spellStart"/>
      <w:r w:rsidRPr="00F86719">
        <w:rPr>
          <w:rFonts w:ascii="Palatino Linotype" w:hAnsi="Palatino Linotype" w:cs="Arial"/>
          <w:i/>
          <w:iCs/>
          <w:sz w:val="22"/>
          <w:szCs w:val="22"/>
          <w:lang w:eastAsia="es-MX"/>
        </w:rPr>
        <w:t>Ameneyro</w:t>
      </w:r>
      <w:proofErr w:type="spellEnd"/>
      <w:r w:rsidRPr="00F86719">
        <w:rPr>
          <w:rFonts w:ascii="Palatino Linotype" w:hAnsi="Palatino Linotype" w:cs="Arial"/>
          <w:i/>
          <w:iCs/>
          <w:sz w:val="22"/>
          <w:szCs w:val="22"/>
          <w:lang w:eastAsia="es-MX"/>
        </w:rPr>
        <w:t>.”</w:t>
      </w:r>
    </w:p>
    <w:p w:rsidR="002B051F" w:rsidRPr="00F86719" w:rsidRDefault="002B051F" w:rsidP="002B051F">
      <w:pPr>
        <w:ind w:left="709" w:right="709"/>
        <w:jc w:val="both"/>
        <w:rPr>
          <w:rFonts w:ascii="Palatino Linotype" w:hAnsi="Palatino Linotype" w:cs="Arial"/>
          <w:i/>
          <w:iCs/>
          <w:sz w:val="22"/>
          <w:szCs w:val="22"/>
          <w:lang w:eastAsia="es-MX"/>
        </w:rPr>
      </w:pPr>
    </w:p>
    <w:p w:rsidR="002B051F" w:rsidRPr="00F86719" w:rsidRDefault="002B051F" w:rsidP="002B051F">
      <w:pPr>
        <w:ind w:left="709" w:right="709"/>
        <w:jc w:val="both"/>
        <w:rPr>
          <w:rFonts w:ascii="Palatino Linotype" w:hAnsi="Palatino Linotype" w:cs="Arial"/>
          <w:i/>
          <w:iCs/>
          <w:sz w:val="22"/>
          <w:szCs w:val="22"/>
          <w:lang w:eastAsia="es-MX"/>
        </w:rPr>
      </w:pPr>
      <w:r w:rsidRPr="00F86719">
        <w:rPr>
          <w:rFonts w:ascii="Palatino Linotype" w:hAnsi="Palatino Linotype" w:cs="Arial"/>
          <w:i/>
          <w:iCs/>
          <w:sz w:val="22"/>
          <w:szCs w:val="22"/>
          <w:lang w:eastAsia="es-MX"/>
        </w:rPr>
        <w:t>(Énfasis añadido)</w:t>
      </w:r>
    </w:p>
    <w:p w:rsidR="002B051F" w:rsidRPr="00F86719" w:rsidRDefault="002B051F" w:rsidP="002B051F">
      <w:pPr>
        <w:ind w:left="709" w:right="709"/>
        <w:jc w:val="both"/>
        <w:rPr>
          <w:rFonts w:ascii="Palatino Linotype" w:hAnsi="Palatino Linotype" w:cs="Arial"/>
          <w:i/>
          <w:iCs/>
          <w:sz w:val="22"/>
          <w:szCs w:val="22"/>
          <w:lang w:eastAsia="es-MX"/>
        </w:rPr>
      </w:pPr>
    </w:p>
    <w:p w:rsidR="004E77C8" w:rsidRPr="00F86719" w:rsidRDefault="004E77C8" w:rsidP="002B051F">
      <w:pPr>
        <w:ind w:left="709" w:right="709"/>
        <w:jc w:val="both"/>
        <w:rPr>
          <w:rFonts w:ascii="Palatino Linotype" w:hAnsi="Palatino Linotype" w:cs="Arial"/>
          <w:i/>
          <w:iCs/>
          <w:sz w:val="22"/>
          <w:szCs w:val="22"/>
          <w:lang w:eastAsia="es-MX"/>
        </w:rPr>
      </w:pPr>
      <w:r w:rsidRPr="00F86719">
        <w:rPr>
          <w:rFonts w:ascii="Palatino Linotype" w:hAnsi="Palatino Linotype" w:cs="Arial"/>
          <w:i/>
          <w:iCs/>
          <w:sz w:val="22"/>
          <w:szCs w:val="22"/>
          <w:lang w:eastAsia="es-MX"/>
        </w:rPr>
        <w:t>“</w:t>
      </w:r>
      <w:r w:rsidRPr="00F86719">
        <w:rPr>
          <w:rFonts w:ascii="Palatino Linotype" w:hAnsi="Palatino Linotype" w:cs="Arial"/>
          <w:b/>
          <w:i/>
          <w:iCs/>
          <w:sz w:val="22"/>
          <w:szCs w:val="22"/>
          <w:lang w:eastAsia="es-MX"/>
        </w:rPr>
        <w:t>NOTAS PERIODISTICAS, INEFICACIA PROBATORIA DE LAS</w:t>
      </w:r>
      <w:r w:rsidRPr="00F86719">
        <w:rPr>
          <w:rFonts w:ascii="Palatino Linotype" w:hAnsi="Palatino Linotype" w:cs="Arial"/>
          <w:i/>
          <w:iCs/>
          <w:sz w:val="22"/>
          <w:szCs w:val="22"/>
          <w:lang w:eastAsia="es-MX"/>
        </w:rPr>
        <w:t xml:space="preserve">. </w:t>
      </w:r>
      <w:r w:rsidRPr="00F86719">
        <w:rPr>
          <w:rFonts w:ascii="Palatino Linotype" w:hAnsi="Palatino Linotype" w:cs="Arial"/>
          <w:b/>
          <w:i/>
          <w:iCs/>
          <w:sz w:val="22"/>
          <w:szCs w:val="22"/>
          <w:lang w:eastAsia="es-MX"/>
        </w:rPr>
        <w:t xml:space="preserve">Las publicaciones en los periódicos únicamente acreditan que tuvieron realización en el modo, tiempo y lugar que de las mismas aparezca, </w:t>
      </w:r>
      <w:proofErr w:type="spellStart"/>
      <w:r w:rsidRPr="00F86719">
        <w:rPr>
          <w:rFonts w:ascii="Palatino Linotype" w:hAnsi="Palatino Linotype" w:cs="Arial"/>
          <w:b/>
          <w:i/>
          <w:iCs/>
          <w:sz w:val="22"/>
          <w:szCs w:val="22"/>
          <w:lang w:eastAsia="es-MX"/>
        </w:rPr>
        <w:t>mas</w:t>
      </w:r>
      <w:proofErr w:type="spellEnd"/>
      <w:r w:rsidRPr="00F86719">
        <w:rPr>
          <w:rFonts w:ascii="Palatino Linotype" w:hAnsi="Palatino Linotype" w:cs="Arial"/>
          <w:b/>
          <w:i/>
          <w:iCs/>
          <w:sz w:val="22"/>
          <w:szCs w:val="22"/>
          <w:lang w:eastAsia="es-MX"/>
        </w:rPr>
        <w:t xml:space="preserve"> en forma alguna son aptas para demostrar los hechos que en tales publicaciones se contengan, pues no reúnen las características de documento público </w:t>
      </w:r>
      <w:r w:rsidRPr="00F86719">
        <w:rPr>
          <w:rFonts w:ascii="Palatino Linotype" w:hAnsi="Palatino Linotype" w:cs="Arial"/>
          <w:i/>
          <w:iCs/>
          <w:sz w:val="22"/>
          <w:szCs w:val="22"/>
          <w:lang w:eastAsia="es-MX"/>
        </w:rPr>
        <w:t xml:space="preserve">a que se refiere el artículo 795 de la Ley Federal del Trabajo, ni tampoco puede ser considerado como documental privada conforme a los artículos 796 y 797 del propio ordenamiento legal, en cuyo caso surge la posibilidad de formular las objeciones respectivas; consecuentemente, </w:t>
      </w:r>
      <w:r w:rsidRPr="00F86719">
        <w:rPr>
          <w:rFonts w:ascii="Palatino Linotype" w:hAnsi="Palatino Linotype" w:cs="Arial"/>
          <w:b/>
          <w:i/>
          <w:iCs/>
          <w:sz w:val="22"/>
          <w:szCs w:val="22"/>
          <w:lang w:eastAsia="es-MX"/>
        </w:rPr>
        <w:t>el contenido de una nota periodística</w:t>
      </w:r>
      <w:r w:rsidRPr="00F86719">
        <w:rPr>
          <w:rFonts w:ascii="Palatino Linotype" w:hAnsi="Palatino Linotype" w:cs="Arial"/>
          <w:i/>
          <w:iCs/>
          <w:sz w:val="22"/>
          <w:szCs w:val="22"/>
          <w:lang w:eastAsia="es-MX"/>
        </w:rPr>
        <w:t xml:space="preserve">, -generalmente redactada y dada a conocer por profesionales de la materia, cuyas fuentes no son necesariamente confiables, amén de que cabe la posibilidad de que sean producto de la interpretación e investigación personal de su autor- </w:t>
      </w:r>
      <w:r w:rsidRPr="00F86719">
        <w:rPr>
          <w:rFonts w:ascii="Palatino Linotype" w:hAnsi="Palatino Linotype" w:cs="Arial"/>
          <w:b/>
          <w:i/>
          <w:iCs/>
          <w:sz w:val="22"/>
          <w:szCs w:val="22"/>
          <w:lang w:eastAsia="es-MX"/>
        </w:rPr>
        <w:t>no puede convertirse en un hecho público y notorio, pues aunque aquélla no sea desmentida por quien puede resultar afectado, el contenido de la nota solamente le es imputable al autor de la misma, mas no así a quienes se ven involucrados en la noticia correspondiente</w:t>
      </w:r>
      <w:r w:rsidRPr="00F86719">
        <w:rPr>
          <w:rFonts w:ascii="Palatino Linotype" w:hAnsi="Palatino Linotype" w:cs="Arial"/>
          <w:i/>
          <w:iCs/>
          <w:sz w:val="22"/>
          <w:szCs w:val="22"/>
          <w:lang w:eastAsia="es-MX"/>
        </w:rPr>
        <w:t>.</w:t>
      </w:r>
    </w:p>
    <w:p w:rsidR="002B051F" w:rsidRPr="00F86719" w:rsidRDefault="002B051F" w:rsidP="002B051F">
      <w:pPr>
        <w:ind w:left="709" w:right="709"/>
        <w:jc w:val="both"/>
        <w:rPr>
          <w:rFonts w:ascii="Palatino Linotype" w:hAnsi="Palatino Linotype" w:cs="Arial"/>
          <w:i/>
          <w:iCs/>
          <w:sz w:val="22"/>
          <w:szCs w:val="22"/>
          <w:lang w:eastAsia="es-MX"/>
        </w:rPr>
      </w:pPr>
    </w:p>
    <w:p w:rsidR="004E77C8" w:rsidRPr="00F86719" w:rsidRDefault="004E77C8" w:rsidP="002B051F">
      <w:pPr>
        <w:ind w:left="709" w:right="709"/>
        <w:jc w:val="both"/>
        <w:rPr>
          <w:rFonts w:ascii="Palatino Linotype" w:hAnsi="Palatino Linotype" w:cs="Arial"/>
          <w:i/>
          <w:iCs/>
          <w:sz w:val="22"/>
          <w:szCs w:val="22"/>
          <w:lang w:eastAsia="es-MX"/>
        </w:rPr>
      </w:pPr>
      <w:r w:rsidRPr="00F86719">
        <w:rPr>
          <w:rFonts w:ascii="Palatino Linotype" w:hAnsi="Palatino Linotype" w:cs="Arial"/>
          <w:i/>
          <w:iCs/>
          <w:sz w:val="22"/>
          <w:szCs w:val="22"/>
          <w:lang w:eastAsia="es-MX"/>
        </w:rPr>
        <w:t>CUARTO TRIBUNAL COLEGIADO EN MATERIA DE TRABAJO DEL PRIMER CIRCUITO.</w:t>
      </w:r>
    </w:p>
    <w:p w:rsidR="004E77C8" w:rsidRPr="00F86719" w:rsidRDefault="004E77C8" w:rsidP="002B051F">
      <w:pPr>
        <w:ind w:left="709" w:right="709"/>
        <w:jc w:val="both"/>
        <w:rPr>
          <w:rFonts w:ascii="Palatino Linotype" w:hAnsi="Palatino Linotype" w:cs="Arial"/>
          <w:i/>
          <w:iCs/>
          <w:sz w:val="22"/>
          <w:szCs w:val="22"/>
          <w:lang w:eastAsia="es-MX"/>
        </w:rPr>
      </w:pPr>
      <w:r w:rsidRPr="00F86719">
        <w:rPr>
          <w:rFonts w:ascii="Palatino Linotype" w:hAnsi="Palatino Linotype" w:cs="Arial"/>
          <w:i/>
          <w:iCs/>
          <w:sz w:val="22"/>
          <w:szCs w:val="22"/>
          <w:lang w:eastAsia="es-MX"/>
        </w:rPr>
        <w:t xml:space="preserve">Amparo directo 742/95. Mario A. Velázquez Hernández. 31 de agosto de 1995. Unanimidad de votos. Ponente: Fortino Valencia Sandoval. Secretario: René Díaz </w:t>
      </w:r>
      <w:proofErr w:type="spellStart"/>
      <w:r w:rsidRPr="00F86719">
        <w:rPr>
          <w:rFonts w:ascii="Palatino Linotype" w:hAnsi="Palatino Linotype" w:cs="Arial"/>
          <w:i/>
          <w:iCs/>
          <w:sz w:val="22"/>
          <w:szCs w:val="22"/>
          <w:lang w:eastAsia="es-MX"/>
        </w:rPr>
        <w:t>Nárez</w:t>
      </w:r>
      <w:proofErr w:type="spellEnd"/>
      <w:r w:rsidRPr="00F86719">
        <w:rPr>
          <w:rFonts w:ascii="Palatino Linotype" w:hAnsi="Palatino Linotype" w:cs="Arial"/>
          <w:i/>
          <w:iCs/>
          <w:sz w:val="22"/>
          <w:szCs w:val="22"/>
          <w:lang w:eastAsia="es-MX"/>
        </w:rPr>
        <w:t>.”</w:t>
      </w:r>
    </w:p>
    <w:p w:rsidR="002B051F" w:rsidRPr="00F86719" w:rsidRDefault="002B051F" w:rsidP="002B051F">
      <w:pPr>
        <w:ind w:left="709" w:right="709"/>
        <w:jc w:val="both"/>
        <w:rPr>
          <w:rFonts w:ascii="Palatino Linotype" w:hAnsi="Palatino Linotype" w:cs="Arial"/>
          <w:i/>
          <w:iCs/>
          <w:sz w:val="22"/>
          <w:szCs w:val="22"/>
          <w:lang w:eastAsia="es-MX"/>
        </w:rPr>
      </w:pPr>
    </w:p>
    <w:p w:rsidR="004E77C8" w:rsidRPr="00F86719" w:rsidRDefault="004E77C8" w:rsidP="002B051F">
      <w:pPr>
        <w:ind w:left="709" w:right="709"/>
        <w:jc w:val="both"/>
        <w:rPr>
          <w:rFonts w:ascii="Palatino Linotype" w:hAnsi="Palatino Linotype" w:cs="Arial"/>
          <w:sz w:val="22"/>
          <w:szCs w:val="22"/>
        </w:rPr>
      </w:pPr>
      <w:r w:rsidRPr="00F86719">
        <w:rPr>
          <w:rFonts w:ascii="Palatino Linotype" w:hAnsi="Palatino Linotype" w:cs="Arial"/>
          <w:sz w:val="22"/>
          <w:szCs w:val="22"/>
        </w:rPr>
        <w:t>(Énfasis añadido)</w:t>
      </w:r>
    </w:p>
    <w:p w:rsidR="00EC4A62" w:rsidRPr="00F86719" w:rsidRDefault="00EC4A62" w:rsidP="00610D2D">
      <w:pPr>
        <w:spacing w:before="100" w:beforeAutospacing="1" w:after="100" w:afterAutospacing="1" w:line="360" w:lineRule="auto"/>
        <w:jc w:val="both"/>
        <w:rPr>
          <w:rFonts w:ascii="Palatino Linotype" w:hAnsi="Palatino Linotype" w:cs="Arial"/>
          <w:lang w:eastAsia="es-MX"/>
        </w:rPr>
      </w:pPr>
      <w:r w:rsidRPr="00F86719">
        <w:rPr>
          <w:rFonts w:ascii="Palatino Linotype" w:hAnsi="Palatino Linotype" w:cs="Arial"/>
          <w:lang w:eastAsia="es-MX"/>
        </w:rPr>
        <w:t>En ese tenor, esta Ponencia Resolutora determino consultar la página oficial de la red social de Facebook</w:t>
      </w:r>
      <w:r w:rsidR="005116E1" w:rsidRPr="00F86719">
        <w:rPr>
          <w:rStyle w:val="Refdenotaalpie"/>
          <w:rFonts w:ascii="Palatino Linotype" w:hAnsi="Palatino Linotype" w:cs="Arial"/>
          <w:lang w:eastAsia="es-MX"/>
        </w:rPr>
        <w:footnoteReference w:id="2"/>
      </w:r>
      <w:r w:rsidRPr="00F86719">
        <w:rPr>
          <w:rFonts w:ascii="Palatino Linotype" w:hAnsi="Palatino Linotype" w:cs="Arial"/>
          <w:lang w:eastAsia="es-MX"/>
        </w:rPr>
        <w:t xml:space="preserve"> del </w:t>
      </w:r>
      <w:r w:rsidRPr="00F86719">
        <w:rPr>
          <w:rFonts w:ascii="Palatino Linotype" w:hAnsi="Palatino Linotype" w:cs="Arial"/>
          <w:b/>
          <w:lang w:eastAsia="es-MX"/>
        </w:rPr>
        <w:t xml:space="preserve">SUJETO OBLIGADO </w:t>
      </w:r>
      <w:r w:rsidRPr="00F86719">
        <w:rPr>
          <w:rFonts w:ascii="Palatino Linotype" w:hAnsi="Palatino Linotype" w:cs="Arial"/>
          <w:lang w:eastAsia="es-MX"/>
        </w:rPr>
        <w:t xml:space="preserve">con la finalidad de corroborar la nota periodística y así contar con mayores elementos que permitan a esta Autoridad el determinar la existencia de indicios que confirmen la existencia de acciones por parte del Municipio con el objeto de recuperar espacios públicos; teniendo en consecuencia </w:t>
      </w:r>
      <w:r w:rsidRPr="00F86719">
        <w:rPr>
          <w:rFonts w:ascii="Palatino Linotype" w:hAnsi="Palatino Linotype" w:cs="Arial"/>
          <w:lang w:eastAsia="es-MX"/>
        </w:rPr>
        <w:lastRenderedPageBreak/>
        <w:t xml:space="preserve">que en fecha 29 de octubre de 2019, en dicha red social </w:t>
      </w:r>
      <w:r w:rsidRPr="00F86719">
        <w:rPr>
          <w:rFonts w:ascii="Palatino Linotype" w:hAnsi="Palatino Linotype" w:cs="Arial"/>
          <w:b/>
          <w:lang w:eastAsia="es-MX"/>
        </w:rPr>
        <w:t xml:space="preserve">EL SUJETO OBLIGADO </w:t>
      </w:r>
      <w:r w:rsidRPr="00F86719">
        <w:rPr>
          <w:rFonts w:ascii="Palatino Linotype" w:hAnsi="Palatino Linotype" w:cs="Arial"/>
          <w:lang w:eastAsia="es-MX"/>
        </w:rPr>
        <w:t>publicó lo siguiente:</w:t>
      </w:r>
    </w:p>
    <w:p w:rsidR="00EC4A62" w:rsidRPr="00F86719" w:rsidRDefault="00944371" w:rsidP="00EC4A62">
      <w:pPr>
        <w:spacing w:before="100" w:beforeAutospacing="1" w:after="100" w:afterAutospacing="1" w:line="360" w:lineRule="auto"/>
        <w:jc w:val="center"/>
        <w:rPr>
          <w:rFonts w:ascii="Palatino Linotype" w:hAnsi="Palatino Linotype" w:cs="Arial"/>
          <w:lang w:eastAsia="es-MX"/>
        </w:rPr>
      </w:pPr>
      <w:r w:rsidRPr="00944371">
        <w:rPr>
          <w:noProof/>
          <w:lang w:eastAsia="es-MX"/>
        </w:rPr>
        <w:t xml:space="preserve"> </w:t>
      </w:r>
      <w:r>
        <w:rPr>
          <w:noProof/>
          <w:lang w:eastAsia="es-MX"/>
        </w:rPr>
        <w:drawing>
          <wp:inline distT="0" distB="0" distL="0" distR="0" wp14:anchorId="19588669" wp14:editId="092DEE23">
            <wp:extent cx="3875680" cy="37014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28" t="23574" r="32046" b="19168"/>
                    <a:stretch/>
                  </pic:blipFill>
                  <pic:spPr bwMode="auto">
                    <a:xfrm>
                      <a:off x="0" y="0"/>
                      <a:ext cx="3899541" cy="3724279"/>
                    </a:xfrm>
                    <a:prstGeom prst="rect">
                      <a:avLst/>
                    </a:prstGeom>
                    <a:ln>
                      <a:noFill/>
                    </a:ln>
                    <a:extLst>
                      <a:ext uri="{53640926-AAD7-44D8-BBD7-CCE9431645EC}">
                        <a14:shadowObscured xmlns:a14="http://schemas.microsoft.com/office/drawing/2010/main"/>
                      </a:ext>
                    </a:extLst>
                  </pic:spPr>
                </pic:pic>
              </a:graphicData>
            </a:graphic>
          </wp:inline>
        </w:drawing>
      </w:r>
    </w:p>
    <w:p w:rsidR="005116E1" w:rsidRPr="00F86719" w:rsidRDefault="005116E1" w:rsidP="005116E1">
      <w:pPr>
        <w:spacing w:before="100" w:beforeAutospacing="1" w:after="100" w:afterAutospacing="1" w:line="360" w:lineRule="auto"/>
        <w:jc w:val="both"/>
        <w:rPr>
          <w:rFonts w:ascii="Palatino Linotype" w:hAnsi="Palatino Linotype"/>
        </w:rPr>
      </w:pPr>
      <w:r w:rsidRPr="00F86719">
        <w:rPr>
          <w:rFonts w:ascii="Palatino Linotype" w:hAnsi="Palatino Linotype"/>
        </w:rPr>
        <w:t xml:space="preserve">Con base en lo anterior, no se omite comentar que, al haber existido un pronunciamiento por parte del Presidente Municipal del </w:t>
      </w:r>
      <w:r w:rsidRPr="00F86719">
        <w:rPr>
          <w:rFonts w:ascii="Palatino Linotype" w:hAnsi="Palatino Linotype"/>
          <w:b/>
        </w:rPr>
        <w:t>SUJETO OBLIGADO</w:t>
      </w:r>
      <w:r w:rsidRPr="00F86719">
        <w:rPr>
          <w:rFonts w:ascii="Palatino Linotype" w:hAnsi="Palatino Linotype"/>
        </w:rPr>
        <w:t xml:space="preserve"> en sus </w:t>
      </w:r>
      <w:proofErr w:type="gramStart"/>
      <w:r w:rsidRPr="00F86719">
        <w:rPr>
          <w:rFonts w:ascii="Palatino Linotype" w:hAnsi="Palatino Linotype"/>
        </w:rPr>
        <w:t>cuentas</w:t>
      </w:r>
      <w:proofErr w:type="gramEnd"/>
      <w:r w:rsidRPr="00F86719">
        <w:rPr>
          <w:rFonts w:ascii="Palatino Linotype" w:hAnsi="Palatino Linotype"/>
        </w:rPr>
        <w:t xml:space="preserve"> oficiales</w:t>
      </w:r>
      <w:r w:rsidRPr="00F86719">
        <w:rPr>
          <w:rStyle w:val="Refdenotaalpie"/>
          <w:rFonts w:ascii="Palatino Linotype" w:hAnsi="Palatino Linotype"/>
        </w:rPr>
        <w:footnoteReference w:id="3"/>
      </w:r>
      <w:r w:rsidRPr="00F86719">
        <w:rPr>
          <w:rFonts w:ascii="Palatino Linotype" w:hAnsi="Palatino Linotype"/>
        </w:rPr>
        <w:t xml:space="preserve">, este Instituto no está facultado para manifestarse sobre la veracidad </w:t>
      </w:r>
      <w:r w:rsidRPr="00F86719">
        <w:rPr>
          <w:rFonts w:ascii="Palatino Linotype" w:hAnsi="Palatino Linotype"/>
        </w:rPr>
        <w:lastRenderedPageBreak/>
        <w:t>de la información proporc</w:t>
      </w:r>
      <w:bookmarkStart w:id="0" w:name="_GoBack"/>
      <w:bookmarkEnd w:id="0"/>
      <w:r w:rsidRPr="00F86719">
        <w:rPr>
          <w:rFonts w:ascii="Palatino Linotype" w:hAnsi="Palatino Linotype"/>
        </w:rPr>
        <w:t>ionada, pues este Órgano Garante, conforme al artículo 36 de la Ley de la Materia, no se encuentra facultado para pronunciarse acerca de la autenticidad de dicho pronunciamiento.</w:t>
      </w:r>
    </w:p>
    <w:p w:rsidR="005116E1" w:rsidRPr="00F86719" w:rsidRDefault="005116E1" w:rsidP="005116E1">
      <w:pPr>
        <w:spacing w:before="100" w:beforeAutospacing="1" w:after="100" w:afterAutospacing="1" w:line="360" w:lineRule="auto"/>
        <w:jc w:val="both"/>
        <w:rPr>
          <w:rFonts w:ascii="Palatino Linotype" w:hAnsi="Palatino Linotype" w:cs="Arial"/>
        </w:rPr>
      </w:pPr>
      <w:r w:rsidRPr="00F86719">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5116E1" w:rsidRPr="00F86719" w:rsidRDefault="005116E1" w:rsidP="005116E1">
      <w:pPr>
        <w:ind w:left="709" w:right="760"/>
        <w:jc w:val="both"/>
        <w:rPr>
          <w:rFonts w:ascii="Palatino Linotype" w:hAnsi="Palatino Linotype" w:cs="Arial"/>
          <w:i/>
          <w:sz w:val="22"/>
        </w:rPr>
      </w:pPr>
      <w:r w:rsidRPr="00F8671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8671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86719">
        <w:rPr>
          <w:rFonts w:ascii="Palatino Linotype" w:hAnsi="Palatino Linotype" w:cs="Arial"/>
          <w:i/>
          <w:sz w:val="22"/>
        </w:rPr>
        <w:t>Marván</w:t>
      </w:r>
      <w:proofErr w:type="spellEnd"/>
      <w:r w:rsidRPr="00F86719">
        <w:rPr>
          <w:rFonts w:ascii="Palatino Linotype" w:hAnsi="Palatino Linotype" w:cs="Arial"/>
          <w:i/>
          <w:sz w:val="22"/>
        </w:rPr>
        <w:t xml:space="preserve"> Laborde 2395/09 Secretaría de Economía - María </w:t>
      </w:r>
      <w:proofErr w:type="spellStart"/>
      <w:r w:rsidRPr="00F86719">
        <w:rPr>
          <w:rFonts w:ascii="Palatino Linotype" w:hAnsi="Palatino Linotype" w:cs="Arial"/>
          <w:i/>
          <w:sz w:val="22"/>
        </w:rPr>
        <w:t>Marván</w:t>
      </w:r>
      <w:proofErr w:type="spellEnd"/>
      <w:r w:rsidRPr="00F86719">
        <w:rPr>
          <w:rFonts w:ascii="Palatino Linotype" w:hAnsi="Palatino Linotype" w:cs="Arial"/>
          <w:i/>
          <w:sz w:val="22"/>
        </w:rPr>
        <w:t xml:space="preserve"> Laborde </w:t>
      </w:r>
      <w:r w:rsidRPr="00F86719">
        <w:rPr>
          <w:rFonts w:ascii="Palatino Linotype" w:hAnsi="Palatino Linotype" w:cs="Arial"/>
          <w:i/>
          <w:sz w:val="22"/>
        </w:rPr>
        <w:lastRenderedPageBreak/>
        <w:t xml:space="preserve">0837/10 Administración Portuaria Integral de Veracruz, S.A. de C.V. – María </w:t>
      </w:r>
      <w:proofErr w:type="spellStart"/>
      <w:r w:rsidRPr="00F86719">
        <w:rPr>
          <w:rFonts w:ascii="Palatino Linotype" w:hAnsi="Palatino Linotype" w:cs="Arial"/>
          <w:i/>
          <w:sz w:val="22"/>
        </w:rPr>
        <w:t>Marván</w:t>
      </w:r>
      <w:proofErr w:type="spellEnd"/>
      <w:r w:rsidRPr="00F86719">
        <w:rPr>
          <w:rFonts w:ascii="Palatino Linotype" w:hAnsi="Palatino Linotype" w:cs="Arial"/>
          <w:i/>
          <w:sz w:val="22"/>
        </w:rPr>
        <w:t xml:space="preserve"> Laborde </w:t>
      </w:r>
    </w:p>
    <w:p w:rsidR="005116E1" w:rsidRPr="00F86719" w:rsidRDefault="005116E1" w:rsidP="005116E1">
      <w:pPr>
        <w:ind w:left="709" w:right="757"/>
        <w:jc w:val="both"/>
        <w:rPr>
          <w:rFonts w:ascii="Palatino Linotype" w:hAnsi="Palatino Linotype" w:cs="Arial"/>
          <w:b/>
          <w:i/>
          <w:sz w:val="22"/>
        </w:rPr>
      </w:pPr>
      <w:r w:rsidRPr="00F86719">
        <w:rPr>
          <w:rFonts w:ascii="Palatino Linotype" w:hAnsi="Palatino Linotype" w:cs="Arial"/>
          <w:i/>
          <w:sz w:val="22"/>
        </w:rPr>
        <w:t>Criterio 31/10</w:t>
      </w:r>
      <w:r w:rsidRPr="00F86719">
        <w:rPr>
          <w:rFonts w:ascii="Palatino Linotype" w:hAnsi="Palatino Linotype" w:cs="Arial"/>
          <w:b/>
          <w:i/>
          <w:sz w:val="22"/>
        </w:rPr>
        <w:t>”</w:t>
      </w:r>
      <w:r w:rsidRPr="00F86719">
        <w:rPr>
          <w:rFonts w:ascii="Palatino Linotype" w:hAnsi="Palatino Linotype" w:cs="Arial"/>
          <w:i/>
          <w:sz w:val="22"/>
        </w:rPr>
        <w:t xml:space="preserve"> (sic)</w:t>
      </w:r>
    </w:p>
    <w:p w:rsidR="00610D2D" w:rsidRPr="00F86719" w:rsidRDefault="00610D2D" w:rsidP="00610D2D">
      <w:pPr>
        <w:spacing w:before="100" w:beforeAutospacing="1" w:after="100" w:afterAutospacing="1" w:line="360" w:lineRule="auto"/>
        <w:jc w:val="both"/>
        <w:rPr>
          <w:rFonts w:ascii="Palatino Linotype" w:hAnsi="Palatino Linotype" w:cs="Arial"/>
          <w:lang w:eastAsia="es-MX"/>
        </w:rPr>
      </w:pPr>
      <w:r w:rsidRPr="00F86719">
        <w:rPr>
          <w:rFonts w:ascii="Palatino Linotype" w:hAnsi="Palatino Linotype" w:cs="Arial"/>
          <w:lang w:eastAsia="es-MX"/>
        </w:rPr>
        <w:t xml:space="preserve">Expuesto lo anterior, y ante la falta de la debida fundamentación y motivación en la respuesta del </w:t>
      </w:r>
      <w:r w:rsidRPr="00F86719">
        <w:rPr>
          <w:rFonts w:ascii="Palatino Linotype" w:hAnsi="Palatino Linotype" w:cs="Arial"/>
          <w:b/>
          <w:lang w:eastAsia="es-MX"/>
        </w:rPr>
        <w:t>SUJETO OBLIGADO</w:t>
      </w:r>
      <w:r w:rsidRPr="00F86719">
        <w:rPr>
          <w:rFonts w:ascii="Palatino Linotype" w:hAnsi="Palatino Linotype" w:cs="Arial"/>
          <w:lang w:eastAsia="es-MX"/>
        </w:rPr>
        <w:t xml:space="preserve"> es que esta Ponencia Resolutora considera importante señalar que se dará tramite al presente recurso de revisión en atención al principio de máxima publicidad de conformidad con el artículo 8 de la Ley de Transparencia y Acceso a la Información Pública del Estado de México y Municipios que señala:</w:t>
      </w:r>
    </w:p>
    <w:p w:rsidR="00610D2D" w:rsidRPr="00F86719" w:rsidRDefault="00610D2D" w:rsidP="00A11C90">
      <w:pPr>
        <w:ind w:left="709" w:right="760"/>
        <w:jc w:val="both"/>
        <w:rPr>
          <w:rFonts w:ascii="Palatino Linotype" w:hAnsi="Palatino Linotype" w:cs="Arial"/>
          <w:i/>
          <w:sz w:val="22"/>
          <w:lang w:eastAsia="es-MX"/>
        </w:rPr>
      </w:pPr>
      <w:r w:rsidRPr="00F86719">
        <w:rPr>
          <w:rFonts w:ascii="Palatino Linotype" w:hAnsi="Palatino Linotype" w:cs="Arial"/>
          <w:i/>
          <w:sz w:val="22"/>
          <w:lang w:eastAsia="es-MX"/>
        </w:rPr>
        <w:t>“</w:t>
      </w:r>
      <w:r w:rsidRPr="00F86719">
        <w:rPr>
          <w:rFonts w:ascii="Palatino Linotype" w:hAnsi="Palatino Linotype" w:cs="Arial"/>
          <w:b/>
          <w:i/>
          <w:sz w:val="22"/>
          <w:lang w:eastAsia="es-MX"/>
        </w:rPr>
        <w:t>Artículo 8</w:t>
      </w:r>
      <w:r w:rsidRPr="00F86719">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610D2D" w:rsidRPr="00F86719" w:rsidRDefault="00610D2D" w:rsidP="00A11C90">
      <w:pPr>
        <w:ind w:left="709" w:right="760"/>
        <w:jc w:val="both"/>
        <w:rPr>
          <w:rFonts w:ascii="Palatino Linotype" w:hAnsi="Palatino Linotype" w:cs="Arial"/>
          <w:i/>
          <w:sz w:val="22"/>
          <w:lang w:eastAsia="es-MX"/>
        </w:rPr>
      </w:pPr>
    </w:p>
    <w:p w:rsidR="00610D2D" w:rsidRPr="00F86719" w:rsidRDefault="00610D2D" w:rsidP="00A11C90">
      <w:pPr>
        <w:ind w:left="709" w:right="760"/>
        <w:jc w:val="both"/>
        <w:rPr>
          <w:rFonts w:ascii="Palatino Linotype" w:hAnsi="Palatino Linotype" w:cs="Arial"/>
          <w:i/>
          <w:sz w:val="22"/>
          <w:lang w:eastAsia="es-MX"/>
        </w:rPr>
      </w:pPr>
      <w:r w:rsidRPr="00F86719">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610D2D" w:rsidRPr="00F86719" w:rsidRDefault="00610D2D" w:rsidP="00610D2D">
      <w:pPr>
        <w:spacing w:line="360" w:lineRule="auto"/>
        <w:jc w:val="both"/>
        <w:rPr>
          <w:rFonts w:ascii="Palatino Linotype" w:hAnsi="Palatino Linotype" w:cs="Arial"/>
          <w:lang w:eastAsia="es-MX"/>
        </w:rPr>
      </w:pPr>
    </w:p>
    <w:p w:rsidR="00610D2D" w:rsidRPr="00F86719" w:rsidRDefault="00610D2D" w:rsidP="00610D2D">
      <w:pPr>
        <w:spacing w:line="360" w:lineRule="auto"/>
        <w:jc w:val="both"/>
        <w:rPr>
          <w:rFonts w:ascii="Palatino Linotype" w:hAnsi="Palatino Linotype" w:cs="Arial"/>
          <w:lang w:eastAsia="es-MX"/>
        </w:rPr>
      </w:pPr>
      <w:r w:rsidRPr="00F86719">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rsidR="00610D2D" w:rsidRPr="00F86719" w:rsidRDefault="00610D2D" w:rsidP="00610D2D">
      <w:pPr>
        <w:ind w:left="709" w:right="757"/>
        <w:jc w:val="both"/>
        <w:rPr>
          <w:rFonts w:ascii="Palatino Linotype" w:hAnsi="Palatino Linotype" w:cs="Arial"/>
          <w:i/>
          <w:sz w:val="12"/>
          <w:lang w:eastAsia="es-MX"/>
        </w:rPr>
      </w:pPr>
    </w:p>
    <w:p w:rsidR="00610D2D" w:rsidRPr="00F86719" w:rsidRDefault="00610D2D" w:rsidP="00610D2D">
      <w:pPr>
        <w:ind w:left="709" w:right="757"/>
        <w:jc w:val="both"/>
        <w:rPr>
          <w:rFonts w:ascii="Palatino Linotype" w:hAnsi="Palatino Linotype" w:cs="Arial"/>
          <w:i/>
          <w:sz w:val="22"/>
          <w:lang w:eastAsia="es-MX"/>
        </w:rPr>
      </w:pPr>
      <w:r w:rsidRPr="00F86719">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r w:rsidRPr="00F86719">
        <w:rPr>
          <w:rFonts w:ascii="Palatino Linotype" w:hAnsi="Palatino Linotype" w:cs="Arial"/>
          <w:i/>
          <w:sz w:val="22"/>
          <w:lang w:eastAsia="es-MX"/>
        </w:rPr>
        <w:t>.</w:t>
      </w:r>
    </w:p>
    <w:p w:rsidR="00610D2D" w:rsidRPr="00F86719" w:rsidRDefault="00610D2D" w:rsidP="00610D2D">
      <w:pPr>
        <w:ind w:left="709" w:right="757"/>
        <w:jc w:val="both"/>
        <w:rPr>
          <w:rFonts w:ascii="Palatino Linotype" w:hAnsi="Palatino Linotype" w:cs="Arial"/>
          <w:i/>
          <w:sz w:val="22"/>
          <w:lang w:eastAsia="es-MX"/>
        </w:rPr>
      </w:pPr>
    </w:p>
    <w:p w:rsidR="00610D2D" w:rsidRPr="00F86719" w:rsidRDefault="00610D2D" w:rsidP="00610D2D">
      <w:pPr>
        <w:ind w:left="709" w:right="757"/>
        <w:jc w:val="both"/>
        <w:rPr>
          <w:rFonts w:ascii="Palatino Linotype" w:hAnsi="Palatino Linotype" w:cs="Arial"/>
          <w:i/>
          <w:sz w:val="22"/>
          <w:lang w:eastAsia="es-MX"/>
        </w:rPr>
      </w:pPr>
      <w:r w:rsidRPr="00F86719">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w:t>
      </w:r>
      <w:r w:rsidRPr="00F86719">
        <w:rPr>
          <w:rFonts w:ascii="Palatino Linotype" w:hAnsi="Palatino Linotype" w:cs="Arial"/>
          <w:i/>
          <w:sz w:val="22"/>
          <w:lang w:eastAsia="es-MX"/>
        </w:rPr>
        <w:lastRenderedPageBreak/>
        <w:t xml:space="preserve">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F86719">
        <w:rPr>
          <w:rFonts w:ascii="Palatino Linotype" w:hAnsi="Palatino Linotype" w:cs="Arial"/>
          <w:i/>
          <w:sz w:val="22"/>
          <w:lang w:eastAsia="es-MX"/>
        </w:rPr>
        <w:t>pro</w:t>
      </w:r>
      <w:proofErr w:type="spellEnd"/>
      <w:r w:rsidRPr="00F86719">
        <w:rPr>
          <w:rFonts w:ascii="Palatino Linotype" w:hAnsi="Palatino Linotype" w:cs="Arial"/>
          <w:i/>
          <w:sz w:val="22"/>
          <w:lang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610D2D" w:rsidRPr="00F86719" w:rsidRDefault="00610D2D" w:rsidP="00610D2D">
      <w:pPr>
        <w:spacing w:line="360" w:lineRule="auto"/>
        <w:jc w:val="both"/>
        <w:rPr>
          <w:rFonts w:ascii="Palatino Linotype" w:hAnsi="Palatino Linotype" w:cs="Arial"/>
          <w:sz w:val="10"/>
          <w:lang w:eastAsia="es-MX"/>
        </w:rPr>
      </w:pPr>
    </w:p>
    <w:p w:rsidR="00610D2D" w:rsidRPr="00F93EA7" w:rsidRDefault="00610D2D" w:rsidP="00610D2D">
      <w:pPr>
        <w:ind w:left="709" w:right="757"/>
        <w:jc w:val="both"/>
        <w:rPr>
          <w:rFonts w:ascii="Palatino Linotype" w:hAnsi="Palatino Linotype" w:cs="Arial"/>
          <w:i/>
          <w:sz w:val="22"/>
          <w:lang w:val="pt-BR" w:eastAsia="es-MX"/>
        </w:rPr>
      </w:pPr>
      <w:r w:rsidRPr="00F93EA7">
        <w:rPr>
          <w:rFonts w:ascii="Palatino Linotype" w:hAnsi="Palatino Linotype" w:cs="Arial"/>
          <w:i/>
          <w:sz w:val="22"/>
          <w:lang w:val="pt-BR" w:eastAsia="es-MX"/>
        </w:rPr>
        <w:t xml:space="preserve">Época: Décima Época </w:t>
      </w:r>
    </w:p>
    <w:p w:rsidR="00610D2D" w:rsidRPr="00F93EA7" w:rsidRDefault="00610D2D" w:rsidP="00610D2D">
      <w:pPr>
        <w:ind w:left="709" w:right="757"/>
        <w:jc w:val="both"/>
        <w:rPr>
          <w:rFonts w:ascii="Palatino Linotype" w:hAnsi="Palatino Linotype" w:cs="Arial"/>
          <w:i/>
          <w:sz w:val="22"/>
          <w:lang w:val="pt-BR" w:eastAsia="es-MX"/>
        </w:rPr>
      </w:pPr>
      <w:r w:rsidRPr="00F93EA7">
        <w:rPr>
          <w:rFonts w:ascii="Palatino Linotype" w:hAnsi="Palatino Linotype" w:cs="Arial"/>
          <w:i/>
          <w:sz w:val="22"/>
          <w:lang w:val="pt-BR" w:eastAsia="es-MX"/>
        </w:rPr>
        <w:t xml:space="preserve">Registro: 2007561 </w:t>
      </w:r>
    </w:p>
    <w:p w:rsidR="00610D2D" w:rsidRPr="00F93EA7" w:rsidRDefault="00610D2D" w:rsidP="00610D2D">
      <w:pPr>
        <w:ind w:left="709" w:right="757"/>
        <w:jc w:val="both"/>
        <w:rPr>
          <w:rFonts w:ascii="Palatino Linotype" w:hAnsi="Palatino Linotype" w:cs="Arial"/>
          <w:i/>
          <w:sz w:val="22"/>
          <w:lang w:val="pt-BR" w:eastAsia="es-MX"/>
        </w:rPr>
      </w:pPr>
      <w:r w:rsidRPr="00F93EA7">
        <w:rPr>
          <w:rFonts w:ascii="Palatino Linotype" w:hAnsi="Palatino Linotype" w:cs="Arial"/>
          <w:i/>
          <w:sz w:val="22"/>
          <w:lang w:val="pt-BR" w:eastAsia="es-MX"/>
        </w:rPr>
        <w:t xml:space="preserve">Instancia: </w:t>
      </w:r>
      <w:proofErr w:type="spellStart"/>
      <w:r w:rsidRPr="00F93EA7">
        <w:rPr>
          <w:rFonts w:ascii="Palatino Linotype" w:hAnsi="Palatino Linotype" w:cs="Arial"/>
          <w:i/>
          <w:sz w:val="22"/>
          <w:lang w:val="pt-BR" w:eastAsia="es-MX"/>
        </w:rPr>
        <w:t>Primera</w:t>
      </w:r>
      <w:proofErr w:type="spellEnd"/>
      <w:r w:rsidRPr="00F93EA7">
        <w:rPr>
          <w:rFonts w:ascii="Palatino Linotype" w:hAnsi="Palatino Linotype" w:cs="Arial"/>
          <w:i/>
          <w:sz w:val="22"/>
          <w:lang w:val="pt-BR" w:eastAsia="es-MX"/>
        </w:rPr>
        <w:t xml:space="preserve"> Sala </w:t>
      </w:r>
    </w:p>
    <w:p w:rsidR="00610D2D" w:rsidRPr="00F86719" w:rsidRDefault="00610D2D" w:rsidP="00610D2D">
      <w:pPr>
        <w:ind w:left="709" w:right="757"/>
        <w:jc w:val="both"/>
        <w:rPr>
          <w:rFonts w:ascii="Palatino Linotype" w:hAnsi="Palatino Linotype" w:cs="Arial"/>
          <w:i/>
          <w:sz w:val="22"/>
          <w:lang w:eastAsia="es-MX"/>
        </w:rPr>
      </w:pPr>
      <w:r w:rsidRPr="00F86719">
        <w:rPr>
          <w:rFonts w:ascii="Palatino Linotype" w:hAnsi="Palatino Linotype" w:cs="Arial"/>
          <w:i/>
          <w:sz w:val="22"/>
          <w:lang w:eastAsia="es-MX"/>
        </w:rPr>
        <w:t xml:space="preserve">Tipo de Tesis: Aislada </w:t>
      </w:r>
    </w:p>
    <w:p w:rsidR="00610D2D" w:rsidRPr="00F86719" w:rsidRDefault="00610D2D" w:rsidP="00610D2D">
      <w:pPr>
        <w:ind w:left="709" w:right="757"/>
        <w:jc w:val="both"/>
        <w:rPr>
          <w:rFonts w:ascii="Palatino Linotype" w:hAnsi="Palatino Linotype" w:cs="Arial"/>
          <w:i/>
          <w:sz w:val="22"/>
          <w:lang w:eastAsia="es-MX"/>
        </w:rPr>
      </w:pPr>
      <w:r w:rsidRPr="00F86719">
        <w:rPr>
          <w:rFonts w:ascii="Palatino Linotype" w:hAnsi="Palatino Linotype" w:cs="Arial"/>
          <w:i/>
          <w:sz w:val="22"/>
          <w:lang w:eastAsia="es-MX"/>
        </w:rPr>
        <w:t xml:space="preserve">Fuente: Gaceta del Semanario Judicial de la Federación </w:t>
      </w:r>
    </w:p>
    <w:p w:rsidR="00610D2D" w:rsidRPr="00F86719" w:rsidRDefault="00610D2D" w:rsidP="00610D2D">
      <w:pPr>
        <w:ind w:left="709" w:right="757"/>
        <w:jc w:val="both"/>
        <w:rPr>
          <w:rFonts w:ascii="Palatino Linotype" w:hAnsi="Palatino Linotype" w:cs="Arial"/>
          <w:i/>
          <w:sz w:val="22"/>
          <w:lang w:eastAsia="es-MX"/>
        </w:rPr>
      </w:pPr>
      <w:r w:rsidRPr="00F86719">
        <w:rPr>
          <w:rFonts w:ascii="Palatino Linotype" w:hAnsi="Palatino Linotype" w:cs="Arial"/>
          <w:i/>
          <w:sz w:val="22"/>
          <w:lang w:eastAsia="es-MX"/>
        </w:rPr>
        <w:t xml:space="preserve">Libro 11, Octubre de 2014, Tomo I </w:t>
      </w:r>
    </w:p>
    <w:p w:rsidR="00610D2D" w:rsidRPr="00F86719" w:rsidRDefault="00610D2D" w:rsidP="00610D2D">
      <w:pPr>
        <w:ind w:left="709" w:right="757"/>
        <w:jc w:val="both"/>
        <w:rPr>
          <w:rFonts w:ascii="Palatino Linotype" w:hAnsi="Palatino Linotype" w:cs="Arial"/>
          <w:i/>
          <w:sz w:val="22"/>
          <w:lang w:eastAsia="es-MX"/>
        </w:rPr>
      </w:pPr>
      <w:r w:rsidRPr="00F86719">
        <w:rPr>
          <w:rFonts w:ascii="Palatino Linotype" w:hAnsi="Palatino Linotype" w:cs="Arial"/>
          <w:i/>
          <w:sz w:val="22"/>
          <w:lang w:eastAsia="es-MX"/>
        </w:rPr>
        <w:t xml:space="preserve">Materia(s): Constitucional, Común </w:t>
      </w:r>
    </w:p>
    <w:p w:rsidR="00610D2D" w:rsidRPr="00F86719" w:rsidRDefault="00610D2D" w:rsidP="00610D2D">
      <w:pPr>
        <w:ind w:left="709" w:right="757"/>
        <w:jc w:val="both"/>
        <w:rPr>
          <w:rFonts w:ascii="Palatino Linotype" w:hAnsi="Palatino Linotype" w:cs="Arial"/>
          <w:i/>
          <w:sz w:val="22"/>
          <w:lang w:eastAsia="es-MX"/>
        </w:rPr>
      </w:pPr>
      <w:r w:rsidRPr="00F86719">
        <w:rPr>
          <w:rFonts w:ascii="Palatino Linotype" w:hAnsi="Palatino Linotype" w:cs="Arial"/>
          <w:i/>
          <w:sz w:val="22"/>
          <w:lang w:eastAsia="es-MX"/>
        </w:rPr>
        <w:t xml:space="preserve">Tesis: 1a. CCCXXVII/2014 (10a.) </w:t>
      </w:r>
    </w:p>
    <w:p w:rsidR="00610D2D" w:rsidRPr="00F86719" w:rsidRDefault="00610D2D" w:rsidP="00610D2D">
      <w:pPr>
        <w:ind w:left="709" w:right="757"/>
        <w:jc w:val="both"/>
        <w:rPr>
          <w:rFonts w:ascii="Palatino Linotype" w:hAnsi="Palatino Linotype" w:cs="Arial"/>
          <w:i/>
          <w:sz w:val="22"/>
          <w:lang w:eastAsia="es-MX"/>
        </w:rPr>
      </w:pPr>
      <w:r w:rsidRPr="00F86719">
        <w:rPr>
          <w:rFonts w:ascii="Palatino Linotype" w:hAnsi="Palatino Linotype" w:cs="Arial"/>
          <w:i/>
          <w:sz w:val="22"/>
          <w:lang w:eastAsia="es-MX"/>
        </w:rPr>
        <w:t xml:space="preserve">Página: 613 </w:t>
      </w:r>
    </w:p>
    <w:p w:rsidR="00A113E0" w:rsidRPr="00F86719" w:rsidRDefault="005116E1" w:rsidP="005116E1">
      <w:pPr>
        <w:spacing w:before="100" w:beforeAutospacing="1" w:after="100" w:afterAutospacing="1" w:line="360" w:lineRule="auto"/>
        <w:jc w:val="both"/>
        <w:rPr>
          <w:rFonts w:ascii="Palatino Linotype" w:eastAsia="Calibri" w:hAnsi="Palatino Linotype"/>
          <w:szCs w:val="22"/>
          <w:lang w:eastAsia="en-US"/>
        </w:rPr>
      </w:pPr>
      <w:r w:rsidRPr="00F86719">
        <w:rPr>
          <w:rFonts w:ascii="Palatino Linotype" w:eastAsia="Calibri" w:hAnsi="Palatino Linotype"/>
          <w:szCs w:val="22"/>
          <w:lang w:eastAsia="en-US"/>
        </w:rPr>
        <w:lastRenderedPageBreak/>
        <w:t xml:space="preserve">En mérito de lo expuesto, esta Autoridad estima que </w:t>
      </w:r>
      <w:r w:rsidRPr="00F86719">
        <w:rPr>
          <w:rFonts w:ascii="Palatino Linotype" w:eastAsia="Calibri" w:hAnsi="Palatino Linotype"/>
          <w:b/>
          <w:szCs w:val="22"/>
          <w:lang w:eastAsia="en-US"/>
        </w:rPr>
        <w:t>EL SUJETO OBLIGADO</w:t>
      </w:r>
      <w:r w:rsidRPr="00F86719">
        <w:rPr>
          <w:rFonts w:ascii="Palatino Linotype" w:eastAsia="Calibri" w:hAnsi="Palatino Linotype"/>
          <w:szCs w:val="22"/>
          <w:lang w:eastAsia="en-US"/>
        </w:rPr>
        <w:t xml:space="preserve"> debe contar con la expresión documental que satisfaga plenamente el derecho de acceso a la información pública ejercitado por el particular, el cual de manera enunciativa más no limitativa pudieran ser satisfecho mediante </w:t>
      </w:r>
      <w:r w:rsidR="00AE51B9" w:rsidRPr="00F86719">
        <w:rPr>
          <w:rFonts w:ascii="Palatino Linotype" w:eastAsia="Calibri" w:hAnsi="Palatino Linotype"/>
          <w:szCs w:val="22"/>
          <w:lang w:eastAsia="en-US"/>
        </w:rPr>
        <w:t xml:space="preserve">el expediente </w:t>
      </w:r>
      <w:r w:rsidR="00A113E0" w:rsidRPr="00F86719">
        <w:rPr>
          <w:rFonts w:ascii="Palatino Linotype" w:eastAsia="Calibri" w:hAnsi="Palatino Linotype"/>
          <w:szCs w:val="22"/>
          <w:lang w:eastAsia="en-US"/>
        </w:rPr>
        <w:t>integrado con motivo de la rehabilitación del espacio público referido en la solicitud de origen.</w:t>
      </w:r>
    </w:p>
    <w:p w:rsidR="005116E1" w:rsidRPr="00F86719" w:rsidRDefault="005116E1" w:rsidP="005116E1">
      <w:pPr>
        <w:spacing w:before="240" w:after="240" w:line="360" w:lineRule="auto"/>
        <w:jc w:val="both"/>
        <w:rPr>
          <w:rFonts w:ascii="Palatino Linotype" w:hAnsi="Palatino Linotype" w:cs="Arial"/>
          <w:lang w:val="es-ES"/>
        </w:rPr>
      </w:pPr>
      <w:r w:rsidRPr="00F86719">
        <w:rPr>
          <w:rFonts w:ascii="Palatino Linotype" w:hAnsi="Palatino Linotype"/>
          <w:lang w:val="es-ES"/>
        </w:rPr>
        <w:t xml:space="preserve">Siendo necesario hacer hincapié que, </w:t>
      </w:r>
      <w:r w:rsidRPr="00F86719">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F86719">
        <w:rPr>
          <w:rFonts w:ascii="Palatino Linotype" w:hAnsi="Palatino Linotype" w:cs="Arial"/>
          <w:b/>
          <w:lang w:val="es-ES"/>
        </w:rPr>
        <w:t>expresión documental</w:t>
      </w:r>
      <w:r w:rsidRPr="00F86719">
        <w:rPr>
          <w:rFonts w:ascii="Palatino Linotype" w:hAnsi="Palatino Linotype" w:cs="Arial"/>
          <w:lang w:val="es-ES"/>
        </w:rPr>
        <w:t>, deben atenderlas. Lo anterior, tiene apoyo en el criterio 16/17, emitido por el Pleno del INAI, el cual menciona lo siguiente:</w:t>
      </w:r>
    </w:p>
    <w:p w:rsidR="005116E1" w:rsidRPr="00F86719" w:rsidRDefault="005116E1" w:rsidP="005116E1">
      <w:pPr>
        <w:spacing w:before="120" w:after="120"/>
        <w:ind w:left="567" w:right="618"/>
        <w:jc w:val="both"/>
        <w:rPr>
          <w:rFonts w:ascii="Palatino Linotype" w:hAnsi="Palatino Linotype" w:cs="Arial"/>
          <w:i/>
          <w:sz w:val="22"/>
          <w:szCs w:val="22"/>
          <w:lang w:val="es-ES"/>
        </w:rPr>
      </w:pPr>
      <w:r w:rsidRPr="00F86719">
        <w:rPr>
          <w:rFonts w:ascii="Palatino Linotype" w:hAnsi="Palatino Linotype" w:cs="Arial"/>
          <w:i/>
          <w:sz w:val="22"/>
          <w:szCs w:val="22"/>
          <w:lang w:val="es-ES"/>
        </w:rPr>
        <w:t>“</w:t>
      </w:r>
      <w:r w:rsidRPr="00F86719">
        <w:rPr>
          <w:rFonts w:ascii="Palatino Linotype" w:hAnsi="Palatino Linotype" w:cs="Arial"/>
          <w:b/>
          <w:i/>
          <w:sz w:val="22"/>
          <w:szCs w:val="22"/>
          <w:lang w:val="es-ES"/>
        </w:rPr>
        <w:t xml:space="preserve">Expresión documental. </w:t>
      </w:r>
      <w:r w:rsidRPr="00F86719">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5116E1" w:rsidRPr="00F86719" w:rsidRDefault="005116E1" w:rsidP="005116E1">
      <w:pPr>
        <w:spacing w:before="120" w:after="120"/>
        <w:ind w:left="567" w:right="618"/>
        <w:jc w:val="both"/>
        <w:rPr>
          <w:rFonts w:ascii="Palatino Linotype" w:hAnsi="Palatino Linotype" w:cs="Arial"/>
          <w:i/>
          <w:sz w:val="22"/>
          <w:szCs w:val="22"/>
          <w:lang w:val="es-ES"/>
        </w:rPr>
      </w:pPr>
      <w:r w:rsidRPr="00F86719">
        <w:rPr>
          <w:rFonts w:ascii="Palatino Linotype" w:hAnsi="Palatino Linotype" w:cs="Arial"/>
          <w:i/>
          <w:sz w:val="22"/>
          <w:szCs w:val="22"/>
          <w:lang w:val="es-ES"/>
        </w:rPr>
        <w:t>Resoluciones:</w:t>
      </w:r>
    </w:p>
    <w:p w:rsidR="005116E1" w:rsidRPr="00F86719" w:rsidRDefault="005116E1" w:rsidP="005116E1">
      <w:pPr>
        <w:spacing w:before="120" w:after="120"/>
        <w:ind w:left="567" w:right="618"/>
        <w:jc w:val="both"/>
        <w:rPr>
          <w:rFonts w:ascii="Palatino Linotype" w:hAnsi="Palatino Linotype" w:cs="Arial"/>
          <w:i/>
          <w:sz w:val="22"/>
          <w:szCs w:val="22"/>
          <w:lang w:val="es-ES"/>
        </w:rPr>
      </w:pPr>
      <w:r w:rsidRPr="00F86719">
        <w:rPr>
          <w:rFonts w:ascii="Palatino Linotype" w:hAnsi="Palatino Linotype" w:cs="Arial"/>
          <w:i/>
          <w:sz w:val="22"/>
          <w:szCs w:val="22"/>
          <w:lang w:val="es-ES"/>
        </w:rPr>
        <w:t>•</w:t>
      </w:r>
      <w:r w:rsidRPr="00F86719">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F86719">
        <w:rPr>
          <w:rFonts w:ascii="Palatino Linotype" w:hAnsi="Palatino Linotype" w:cs="Arial"/>
          <w:i/>
          <w:sz w:val="22"/>
          <w:szCs w:val="22"/>
          <w:lang w:val="es-ES"/>
        </w:rPr>
        <w:t>Kurczyn</w:t>
      </w:r>
      <w:proofErr w:type="spellEnd"/>
      <w:r w:rsidRPr="00F86719">
        <w:rPr>
          <w:rFonts w:ascii="Palatino Linotype" w:hAnsi="Palatino Linotype" w:cs="Arial"/>
          <w:i/>
          <w:sz w:val="22"/>
          <w:szCs w:val="22"/>
          <w:lang w:val="es-ES"/>
        </w:rPr>
        <w:t xml:space="preserve"> Villalobos.</w:t>
      </w:r>
    </w:p>
    <w:p w:rsidR="005116E1" w:rsidRPr="00F86719" w:rsidRDefault="005116E1" w:rsidP="005116E1">
      <w:pPr>
        <w:spacing w:before="120" w:after="120"/>
        <w:ind w:left="567" w:right="618"/>
        <w:jc w:val="both"/>
        <w:rPr>
          <w:rFonts w:ascii="Palatino Linotype" w:hAnsi="Palatino Linotype" w:cs="Arial"/>
          <w:i/>
          <w:sz w:val="22"/>
          <w:szCs w:val="22"/>
          <w:lang w:val="es-ES"/>
        </w:rPr>
      </w:pPr>
      <w:r w:rsidRPr="00F86719">
        <w:rPr>
          <w:rFonts w:ascii="Palatino Linotype" w:hAnsi="Palatino Linotype" w:cs="Arial"/>
          <w:i/>
          <w:sz w:val="22"/>
          <w:szCs w:val="22"/>
          <w:lang w:val="es-ES"/>
        </w:rPr>
        <w:t>•</w:t>
      </w:r>
      <w:r w:rsidRPr="00F86719">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5116E1" w:rsidRPr="00F86719" w:rsidRDefault="005116E1" w:rsidP="005116E1">
      <w:pPr>
        <w:spacing w:before="120" w:after="120"/>
        <w:ind w:left="567" w:right="618"/>
        <w:jc w:val="both"/>
        <w:rPr>
          <w:rFonts w:ascii="Palatino Linotype" w:hAnsi="Palatino Linotype" w:cs="Arial"/>
          <w:i/>
          <w:sz w:val="22"/>
          <w:szCs w:val="22"/>
          <w:lang w:val="es-ES"/>
        </w:rPr>
      </w:pPr>
      <w:r w:rsidRPr="00F86719">
        <w:rPr>
          <w:rFonts w:ascii="Palatino Linotype" w:hAnsi="Palatino Linotype" w:cs="Arial"/>
          <w:i/>
          <w:sz w:val="22"/>
          <w:szCs w:val="22"/>
          <w:lang w:val="es-ES"/>
        </w:rPr>
        <w:t>•</w:t>
      </w:r>
      <w:r w:rsidRPr="00F86719">
        <w:rPr>
          <w:rFonts w:ascii="Palatino Linotype" w:hAnsi="Palatino Linotype" w:cs="Arial"/>
          <w:i/>
          <w:sz w:val="22"/>
          <w:szCs w:val="22"/>
          <w:lang w:val="es-ES"/>
        </w:rPr>
        <w:tab/>
        <w:t>RRA 0540/17. Secretaría de Economía. 08 de marzo del 2017. Por unanimidad. Comisionado Ponente Francisco Javier Acuña Llamas.” (Sic)</w:t>
      </w:r>
    </w:p>
    <w:p w:rsidR="005116E1" w:rsidRPr="00F86719" w:rsidRDefault="005116E1" w:rsidP="005116E1">
      <w:pPr>
        <w:spacing w:before="120" w:after="120"/>
        <w:ind w:left="567" w:right="618"/>
        <w:jc w:val="both"/>
        <w:rPr>
          <w:rFonts w:ascii="Palatino Linotype" w:hAnsi="Palatino Linotype" w:cs="Arial"/>
          <w:sz w:val="22"/>
          <w:szCs w:val="22"/>
          <w:lang w:val="es-ES"/>
        </w:rPr>
      </w:pPr>
      <w:r w:rsidRPr="00F86719">
        <w:rPr>
          <w:rFonts w:ascii="Palatino Linotype" w:hAnsi="Palatino Linotype" w:cs="Arial"/>
          <w:sz w:val="22"/>
          <w:szCs w:val="22"/>
          <w:lang w:val="es-ES"/>
        </w:rPr>
        <w:t>(Énfasis añadido)</w:t>
      </w:r>
    </w:p>
    <w:p w:rsidR="005116E1" w:rsidRPr="00F86719" w:rsidRDefault="005116E1" w:rsidP="005116E1">
      <w:pPr>
        <w:widowControl w:val="0"/>
        <w:autoSpaceDE w:val="0"/>
        <w:autoSpaceDN w:val="0"/>
        <w:adjustRightInd w:val="0"/>
        <w:spacing w:before="240" w:after="240" w:line="360" w:lineRule="auto"/>
        <w:jc w:val="both"/>
        <w:rPr>
          <w:rFonts w:ascii="Palatino Linotype" w:hAnsi="Palatino Linotype" w:cs="Arial"/>
        </w:rPr>
      </w:pPr>
      <w:r w:rsidRPr="00F86719">
        <w:rPr>
          <w:rFonts w:ascii="Palatino Linotype" w:hAnsi="Palatino Linotype" w:cs="Arial"/>
        </w:rPr>
        <w:t xml:space="preserve">Ahora bien,  se reitera que </w:t>
      </w:r>
      <w:r w:rsidRPr="00F86719">
        <w:rPr>
          <w:rFonts w:ascii="Palatino Linotype" w:hAnsi="Palatino Linotype"/>
          <w:color w:val="212121"/>
          <w:bdr w:val="none" w:sz="0" w:space="0" w:color="auto" w:frame="1"/>
        </w:rPr>
        <w:t xml:space="preserve">los Sujetos Obligados deben garantizar el derecho de acceso a la información de los particulares, proporcionando la información con la que cuentan, en el formato en que la misma obre en sus archivos (expresión documental); sin </w:t>
      </w:r>
      <w:r w:rsidRPr="00F86719">
        <w:rPr>
          <w:rFonts w:ascii="Palatino Linotype" w:hAnsi="Palatino Linotype"/>
          <w:color w:val="212121"/>
          <w:bdr w:val="none" w:sz="0" w:space="0" w:color="auto" w:frame="1"/>
        </w:rPr>
        <w:lastRenderedPageBreak/>
        <w:t>necesidad de elaborar documentos </w:t>
      </w:r>
      <w:r w:rsidRPr="00F86719">
        <w:rPr>
          <w:rFonts w:ascii="Palatino Linotype" w:hAnsi="Palatino Linotype"/>
          <w:i/>
          <w:iCs/>
          <w:color w:val="212121"/>
          <w:bdr w:val="none" w:sz="0" w:space="0" w:color="auto" w:frame="1"/>
        </w:rPr>
        <w:t>ad hoc </w:t>
      </w:r>
      <w:r w:rsidRPr="00F86719">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5116E1" w:rsidRPr="00F86719" w:rsidRDefault="005116E1" w:rsidP="005116E1">
      <w:pPr>
        <w:ind w:left="851" w:right="902"/>
        <w:jc w:val="both"/>
        <w:rPr>
          <w:rFonts w:ascii="Palatino Linotype" w:hAnsi="Palatino Linotype"/>
          <w:i/>
          <w:iCs/>
          <w:color w:val="212121"/>
          <w:sz w:val="21"/>
          <w:szCs w:val="21"/>
          <w:bdr w:val="none" w:sz="0" w:space="0" w:color="auto" w:frame="1"/>
          <w:lang w:val="es-ES" w:eastAsia="es-MX"/>
        </w:rPr>
      </w:pPr>
      <w:r w:rsidRPr="00F86719">
        <w:rPr>
          <w:rFonts w:ascii="Palatino Linotype" w:hAnsi="Palatino Linotype"/>
          <w:b/>
          <w:bCs/>
          <w:i/>
          <w:iCs/>
          <w:color w:val="212121"/>
          <w:sz w:val="21"/>
          <w:szCs w:val="21"/>
          <w:bdr w:val="none" w:sz="0" w:space="0" w:color="auto" w:frame="1"/>
          <w:lang w:val="es-ES" w:eastAsia="es-MX"/>
        </w:rPr>
        <w:t>“No existe obligación de elaborar </w:t>
      </w:r>
      <w:r w:rsidRPr="00F86719">
        <w:rPr>
          <w:rFonts w:ascii="Palatino Linotype" w:hAnsi="Palatino Linotype"/>
          <w:b/>
          <w:bCs/>
          <w:i/>
          <w:iCs/>
          <w:color w:val="212121"/>
          <w:spacing w:val="-3"/>
          <w:sz w:val="21"/>
          <w:szCs w:val="21"/>
          <w:bdr w:val="none" w:sz="0" w:space="0" w:color="auto" w:frame="1"/>
          <w:lang w:val="es-ES" w:eastAsia="es-MX"/>
        </w:rPr>
        <w:t>d</w:t>
      </w:r>
      <w:r w:rsidRPr="00F86719">
        <w:rPr>
          <w:rFonts w:ascii="Palatino Linotype" w:hAnsi="Palatino Linotype"/>
          <w:b/>
          <w:bCs/>
          <w:i/>
          <w:iCs/>
          <w:color w:val="212121"/>
          <w:sz w:val="21"/>
          <w:szCs w:val="21"/>
          <w:bdr w:val="none" w:sz="0" w:space="0" w:color="auto" w:frame="1"/>
          <w:lang w:val="es-ES" w:eastAsia="es-MX"/>
        </w:rPr>
        <w:t>ocum</w:t>
      </w:r>
      <w:r w:rsidRPr="00F86719">
        <w:rPr>
          <w:rFonts w:ascii="Palatino Linotype" w:hAnsi="Palatino Linotype"/>
          <w:b/>
          <w:bCs/>
          <w:i/>
          <w:iCs/>
          <w:color w:val="212121"/>
          <w:spacing w:val="1"/>
          <w:sz w:val="21"/>
          <w:szCs w:val="21"/>
          <w:bdr w:val="none" w:sz="0" w:space="0" w:color="auto" w:frame="1"/>
          <w:lang w:val="es-ES" w:eastAsia="es-MX"/>
        </w:rPr>
        <w:t>e</w:t>
      </w:r>
      <w:r w:rsidRPr="00F86719">
        <w:rPr>
          <w:rFonts w:ascii="Palatino Linotype" w:hAnsi="Palatino Linotype"/>
          <w:b/>
          <w:bCs/>
          <w:i/>
          <w:iCs/>
          <w:color w:val="212121"/>
          <w:sz w:val="21"/>
          <w:szCs w:val="21"/>
          <w:bdr w:val="none" w:sz="0" w:space="0" w:color="auto" w:frame="1"/>
          <w:lang w:val="es-ES" w:eastAsia="es-MX"/>
        </w:rPr>
        <w:t>n</w:t>
      </w:r>
      <w:r w:rsidRPr="00F86719">
        <w:rPr>
          <w:rFonts w:ascii="Palatino Linotype" w:hAnsi="Palatino Linotype"/>
          <w:b/>
          <w:bCs/>
          <w:i/>
          <w:iCs/>
          <w:color w:val="212121"/>
          <w:spacing w:val="-1"/>
          <w:sz w:val="21"/>
          <w:szCs w:val="21"/>
          <w:bdr w:val="none" w:sz="0" w:space="0" w:color="auto" w:frame="1"/>
          <w:lang w:val="es-ES" w:eastAsia="es-MX"/>
        </w:rPr>
        <w:t>t</w:t>
      </w:r>
      <w:r w:rsidRPr="00F86719">
        <w:rPr>
          <w:rFonts w:ascii="Palatino Linotype" w:hAnsi="Palatino Linotype"/>
          <w:b/>
          <w:bCs/>
          <w:i/>
          <w:iCs/>
          <w:color w:val="212121"/>
          <w:sz w:val="21"/>
          <w:szCs w:val="21"/>
          <w:bdr w:val="none" w:sz="0" w:space="0" w:color="auto" w:frame="1"/>
          <w:lang w:val="es-ES" w:eastAsia="es-MX"/>
        </w:rPr>
        <w:t>os</w:t>
      </w:r>
      <w:r w:rsidRPr="00F86719">
        <w:rPr>
          <w:rFonts w:ascii="Palatino Linotype" w:hAnsi="Palatino Linotype"/>
          <w:b/>
          <w:bCs/>
          <w:i/>
          <w:iCs/>
          <w:color w:val="212121"/>
          <w:spacing w:val="14"/>
          <w:sz w:val="21"/>
          <w:szCs w:val="21"/>
          <w:bdr w:val="none" w:sz="0" w:space="0" w:color="auto" w:frame="1"/>
          <w:lang w:val="es-ES" w:eastAsia="es-MX"/>
        </w:rPr>
        <w:t> </w:t>
      </w:r>
      <w:r w:rsidRPr="00F86719">
        <w:rPr>
          <w:rFonts w:ascii="Palatino Linotype" w:hAnsi="Palatino Linotype"/>
          <w:b/>
          <w:bCs/>
          <w:i/>
          <w:iCs/>
          <w:color w:val="212121"/>
          <w:spacing w:val="-1"/>
          <w:sz w:val="21"/>
          <w:szCs w:val="21"/>
          <w:bdr w:val="none" w:sz="0" w:space="0" w:color="auto" w:frame="1"/>
          <w:lang w:val="es-ES" w:eastAsia="es-MX"/>
        </w:rPr>
        <w:t>ad </w:t>
      </w:r>
      <w:r w:rsidRPr="00F86719">
        <w:rPr>
          <w:rFonts w:ascii="Palatino Linotype" w:hAnsi="Palatino Linotype"/>
          <w:b/>
          <w:bCs/>
          <w:i/>
          <w:iCs/>
          <w:color w:val="212121"/>
          <w:sz w:val="21"/>
          <w:szCs w:val="21"/>
          <w:bdr w:val="none" w:sz="0" w:space="0" w:color="auto" w:frame="1"/>
          <w:lang w:val="es-ES" w:eastAsia="es-MX"/>
        </w:rPr>
        <w:t>hoc</w:t>
      </w:r>
      <w:r w:rsidRPr="00F86719">
        <w:rPr>
          <w:rFonts w:ascii="Palatino Linotype" w:hAnsi="Palatino Linotype"/>
          <w:b/>
          <w:bCs/>
          <w:i/>
          <w:iCs/>
          <w:color w:val="212121"/>
          <w:spacing w:val="11"/>
          <w:sz w:val="21"/>
          <w:szCs w:val="21"/>
          <w:bdr w:val="none" w:sz="0" w:space="0" w:color="auto" w:frame="1"/>
          <w:lang w:val="es-ES" w:eastAsia="es-MX"/>
        </w:rPr>
        <w:t> </w:t>
      </w:r>
      <w:r w:rsidRPr="00F86719">
        <w:rPr>
          <w:rFonts w:ascii="Palatino Linotype" w:hAnsi="Palatino Linotype"/>
          <w:b/>
          <w:bCs/>
          <w:i/>
          <w:iCs/>
          <w:color w:val="212121"/>
          <w:sz w:val="21"/>
          <w:szCs w:val="21"/>
          <w:bdr w:val="none" w:sz="0" w:space="0" w:color="auto" w:frame="1"/>
          <w:lang w:val="es-ES" w:eastAsia="es-MX"/>
        </w:rPr>
        <w:t>para</w:t>
      </w:r>
      <w:r w:rsidRPr="00F86719">
        <w:rPr>
          <w:rFonts w:ascii="Palatino Linotype" w:hAnsi="Palatino Linotype"/>
          <w:b/>
          <w:bCs/>
          <w:i/>
          <w:iCs/>
          <w:color w:val="212121"/>
          <w:spacing w:val="10"/>
          <w:sz w:val="21"/>
          <w:szCs w:val="21"/>
          <w:bdr w:val="none" w:sz="0" w:space="0" w:color="auto" w:frame="1"/>
          <w:lang w:val="es-ES" w:eastAsia="es-MX"/>
        </w:rPr>
        <w:t> </w:t>
      </w:r>
      <w:r w:rsidRPr="00F86719">
        <w:rPr>
          <w:rFonts w:ascii="Palatino Linotype" w:hAnsi="Palatino Linotype"/>
          <w:b/>
          <w:bCs/>
          <w:i/>
          <w:iCs/>
          <w:color w:val="212121"/>
          <w:sz w:val="21"/>
          <w:szCs w:val="21"/>
          <w:bdr w:val="none" w:sz="0" w:space="0" w:color="auto" w:frame="1"/>
          <w:lang w:val="es-ES" w:eastAsia="es-MX"/>
        </w:rPr>
        <w:t>atender las sol</w:t>
      </w:r>
      <w:r w:rsidRPr="00F86719">
        <w:rPr>
          <w:rFonts w:ascii="Palatino Linotype" w:hAnsi="Palatino Linotype"/>
          <w:b/>
          <w:bCs/>
          <w:i/>
          <w:iCs/>
          <w:color w:val="212121"/>
          <w:spacing w:val="-2"/>
          <w:sz w:val="21"/>
          <w:szCs w:val="21"/>
          <w:bdr w:val="none" w:sz="0" w:space="0" w:color="auto" w:frame="1"/>
          <w:lang w:val="es-ES" w:eastAsia="es-MX"/>
        </w:rPr>
        <w:t>i</w:t>
      </w:r>
      <w:r w:rsidRPr="00F86719">
        <w:rPr>
          <w:rFonts w:ascii="Palatino Linotype" w:hAnsi="Palatino Linotype"/>
          <w:b/>
          <w:bCs/>
          <w:i/>
          <w:iCs/>
          <w:color w:val="212121"/>
          <w:spacing w:val="1"/>
          <w:sz w:val="21"/>
          <w:szCs w:val="21"/>
          <w:bdr w:val="none" w:sz="0" w:space="0" w:color="auto" w:frame="1"/>
          <w:lang w:val="es-ES" w:eastAsia="es-MX"/>
        </w:rPr>
        <w:t>c</w:t>
      </w:r>
      <w:r w:rsidRPr="00F86719">
        <w:rPr>
          <w:rFonts w:ascii="Palatino Linotype" w:hAnsi="Palatino Linotype"/>
          <w:b/>
          <w:bCs/>
          <w:i/>
          <w:iCs/>
          <w:color w:val="212121"/>
          <w:sz w:val="21"/>
          <w:szCs w:val="21"/>
          <w:bdr w:val="none" w:sz="0" w:space="0" w:color="auto" w:frame="1"/>
          <w:lang w:val="es-ES" w:eastAsia="es-MX"/>
        </w:rPr>
        <w:t>itudes</w:t>
      </w:r>
      <w:r w:rsidRPr="00F86719">
        <w:rPr>
          <w:rFonts w:ascii="Palatino Linotype" w:hAnsi="Palatino Linotype"/>
          <w:b/>
          <w:bCs/>
          <w:i/>
          <w:iCs/>
          <w:color w:val="212121"/>
          <w:spacing w:val="10"/>
          <w:sz w:val="21"/>
          <w:szCs w:val="21"/>
          <w:bdr w:val="none" w:sz="0" w:space="0" w:color="auto" w:frame="1"/>
          <w:lang w:val="es-ES" w:eastAsia="es-MX"/>
        </w:rPr>
        <w:t> </w:t>
      </w:r>
      <w:r w:rsidRPr="00F86719">
        <w:rPr>
          <w:rFonts w:ascii="Palatino Linotype" w:hAnsi="Palatino Linotype"/>
          <w:b/>
          <w:bCs/>
          <w:i/>
          <w:iCs/>
          <w:color w:val="212121"/>
          <w:sz w:val="21"/>
          <w:szCs w:val="21"/>
          <w:bdr w:val="none" w:sz="0" w:space="0" w:color="auto" w:frame="1"/>
          <w:lang w:val="es-ES" w:eastAsia="es-MX"/>
        </w:rPr>
        <w:t>de</w:t>
      </w:r>
      <w:r w:rsidRPr="00F86719">
        <w:rPr>
          <w:rFonts w:ascii="Palatino Linotype" w:hAnsi="Palatino Linotype"/>
          <w:b/>
          <w:bCs/>
          <w:i/>
          <w:iCs/>
          <w:color w:val="212121"/>
          <w:spacing w:val="9"/>
          <w:sz w:val="21"/>
          <w:szCs w:val="21"/>
          <w:bdr w:val="none" w:sz="0" w:space="0" w:color="auto" w:frame="1"/>
          <w:lang w:val="es-ES" w:eastAsia="es-MX"/>
        </w:rPr>
        <w:t> </w:t>
      </w:r>
      <w:r w:rsidRPr="00F86719">
        <w:rPr>
          <w:rFonts w:ascii="Palatino Linotype" w:hAnsi="Palatino Linotype"/>
          <w:b/>
          <w:bCs/>
          <w:i/>
          <w:iCs/>
          <w:color w:val="212121"/>
          <w:spacing w:val="1"/>
          <w:sz w:val="21"/>
          <w:szCs w:val="21"/>
          <w:bdr w:val="none" w:sz="0" w:space="0" w:color="auto" w:frame="1"/>
          <w:lang w:val="es-ES" w:eastAsia="es-MX"/>
        </w:rPr>
        <w:t>ac</w:t>
      </w:r>
      <w:r w:rsidRPr="00F86719">
        <w:rPr>
          <w:rFonts w:ascii="Palatino Linotype" w:hAnsi="Palatino Linotype"/>
          <w:b/>
          <w:bCs/>
          <w:i/>
          <w:iCs/>
          <w:color w:val="212121"/>
          <w:spacing w:val="-1"/>
          <w:sz w:val="21"/>
          <w:szCs w:val="21"/>
          <w:bdr w:val="none" w:sz="0" w:space="0" w:color="auto" w:frame="1"/>
          <w:lang w:val="es-ES" w:eastAsia="es-MX"/>
        </w:rPr>
        <w:t>c</w:t>
      </w:r>
      <w:r w:rsidRPr="00F86719">
        <w:rPr>
          <w:rFonts w:ascii="Palatino Linotype" w:hAnsi="Palatino Linotype"/>
          <w:b/>
          <w:bCs/>
          <w:i/>
          <w:iCs/>
          <w:color w:val="212121"/>
          <w:spacing w:val="1"/>
          <w:sz w:val="21"/>
          <w:szCs w:val="21"/>
          <w:bdr w:val="none" w:sz="0" w:space="0" w:color="auto" w:frame="1"/>
          <w:lang w:val="es-ES" w:eastAsia="es-MX"/>
        </w:rPr>
        <w:t>es</w:t>
      </w:r>
      <w:r w:rsidRPr="00F86719">
        <w:rPr>
          <w:rFonts w:ascii="Palatino Linotype" w:hAnsi="Palatino Linotype"/>
          <w:b/>
          <w:bCs/>
          <w:i/>
          <w:iCs/>
          <w:color w:val="212121"/>
          <w:sz w:val="21"/>
          <w:szCs w:val="21"/>
          <w:bdr w:val="none" w:sz="0" w:space="0" w:color="auto" w:frame="1"/>
          <w:lang w:val="es-ES" w:eastAsia="es-MX"/>
        </w:rPr>
        <w:t>o</w:t>
      </w:r>
      <w:r w:rsidRPr="00F86719">
        <w:rPr>
          <w:rFonts w:ascii="Palatino Linotype" w:hAnsi="Palatino Linotype"/>
          <w:b/>
          <w:bCs/>
          <w:i/>
          <w:iCs/>
          <w:color w:val="212121"/>
          <w:spacing w:val="11"/>
          <w:sz w:val="21"/>
          <w:szCs w:val="21"/>
          <w:bdr w:val="none" w:sz="0" w:space="0" w:color="auto" w:frame="1"/>
          <w:lang w:val="es-ES" w:eastAsia="es-MX"/>
        </w:rPr>
        <w:t> </w:t>
      </w:r>
      <w:r w:rsidRPr="00F86719">
        <w:rPr>
          <w:rFonts w:ascii="Palatino Linotype" w:hAnsi="Palatino Linotype"/>
          <w:b/>
          <w:bCs/>
          <w:i/>
          <w:iCs/>
          <w:color w:val="212121"/>
          <w:sz w:val="21"/>
          <w:szCs w:val="21"/>
          <w:bdr w:val="none" w:sz="0" w:space="0" w:color="auto" w:frame="1"/>
          <w:lang w:val="es-ES" w:eastAsia="es-MX"/>
        </w:rPr>
        <w:t>a</w:t>
      </w:r>
      <w:r w:rsidRPr="00F86719">
        <w:rPr>
          <w:rFonts w:ascii="Palatino Linotype" w:hAnsi="Palatino Linotype"/>
          <w:b/>
          <w:bCs/>
          <w:i/>
          <w:iCs/>
          <w:color w:val="212121"/>
          <w:spacing w:val="9"/>
          <w:sz w:val="21"/>
          <w:szCs w:val="21"/>
          <w:bdr w:val="none" w:sz="0" w:space="0" w:color="auto" w:frame="1"/>
          <w:lang w:val="es-ES" w:eastAsia="es-MX"/>
        </w:rPr>
        <w:t> </w:t>
      </w:r>
      <w:r w:rsidRPr="00F86719">
        <w:rPr>
          <w:rFonts w:ascii="Palatino Linotype" w:hAnsi="Palatino Linotype"/>
          <w:b/>
          <w:bCs/>
          <w:i/>
          <w:iCs/>
          <w:color w:val="212121"/>
          <w:sz w:val="21"/>
          <w:szCs w:val="21"/>
          <w:bdr w:val="none" w:sz="0" w:space="0" w:color="auto" w:frame="1"/>
          <w:lang w:val="es-ES" w:eastAsia="es-MX"/>
        </w:rPr>
        <w:t>la</w:t>
      </w:r>
      <w:r w:rsidRPr="00F86719">
        <w:rPr>
          <w:rFonts w:ascii="Palatino Linotype" w:hAnsi="Palatino Linotype"/>
          <w:b/>
          <w:bCs/>
          <w:i/>
          <w:iCs/>
          <w:color w:val="212121"/>
          <w:spacing w:val="10"/>
          <w:sz w:val="21"/>
          <w:szCs w:val="21"/>
          <w:bdr w:val="none" w:sz="0" w:space="0" w:color="auto" w:frame="1"/>
          <w:lang w:val="es-ES" w:eastAsia="es-MX"/>
        </w:rPr>
        <w:t> </w:t>
      </w:r>
      <w:r w:rsidRPr="00F86719">
        <w:rPr>
          <w:rFonts w:ascii="Palatino Linotype" w:hAnsi="Palatino Linotype"/>
          <w:b/>
          <w:bCs/>
          <w:i/>
          <w:iCs/>
          <w:color w:val="212121"/>
          <w:sz w:val="21"/>
          <w:szCs w:val="21"/>
          <w:bdr w:val="none" w:sz="0" w:space="0" w:color="auto" w:frame="1"/>
          <w:lang w:val="es-ES" w:eastAsia="es-MX"/>
        </w:rPr>
        <w:t>informa</w:t>
      </w:r>
      <w:r w:rsidRPr="00F86719">
        <w:rPr>
          <w:rFonts w:ascii="Palatino Linotype" w:hAnsi="Palatino Linotype"/>
          <w:b/>
          <w:bCs/>
          <w:i/>
          <w:iCs/>
          <w:color w:val="212121"/>
          <w:spacing w:val="1"/>
          <w:sz w:val="21"/>
          <w:szCs w:val="21"/>
          <w:bdr w:val="none" w:sz="0" w:space="0" w:color="auto" w:frame="1"/>
          <w:lang w:val="es-ES" w:eastAsia="es-MX"/>
        </w:rPr>
        <w:t>c</w:t>
      </w:r>
      <w:r w:rsidRPr="00F86719">
        <w:rPr>
          <w:rFonts w:ascii="Palatino Linotype" w:hAnsi="Palatino Linotype"/>
          <w:b/>
          <w:bCs/>
          <w:i/>
          <w:iCs/>
          <w:color w:val="212121"/>
          <w:sz w:val="21"/>
          <w:szCs w:val="21"/>
          <w:bdr w:val="none" w:sz="0" w:space="0" w:color="auto" w:frame="1"/>
          <w:lang w:val="es-ES" w:eastAsia="es-MX"/>
        </w:rPr>
        <w:t>ió</w:t>
      </w:r>
      <w:r w:rsidRPr="00F86719">
        <w:rPr>
          <w:rFonts w:ascii="Palatino Linotype" w:hAnsi="Palatino Linotype"/>
          <w:b/>
          <w:bCs/>
          <w:i/>
          <w:iCs/>
          <w:color w:val="212121"/>
          <w:spacing w:val="-2"/>
          <w:sz w:val="21"/>
          <w:szCs w:val="21"/>
          <w:bdr w:val="none" w:sz="0" w:space="0" w:color="auto" w:frame="1"/>
          <w:lang w:val="es-ES" w:eastAsia="es-MX"/>
        </w:rPr>
        <w:t>n</w:t>
      </w:r>
      <w:r w:rsidRPr="00F86719">
        <w:rPr>
          <w:rFonts w:ascii="Palatino Linotype" w:hAnsi="Palatino Linotype"/>
          <w:b/>
          <w:bCs/>
          <w:i/>
          <w:iCs/>
          <w:color w:val="212121"/>
          <w:sz w:val="21"/>
          <w:szCs w:val="21"/>
          <w:bdr w:val="none" w:sz="0" w:space="0" w:color="auto" w:frame="1"/>
          <w:lang w:val="es-ES" w:eastAsia="es-MX"/>
        </w:rPr>
        <w:t>.</w:t>
      </w:r>
      <w:r w:rsidRPr="00F86719">
        <w:rPr>
          <w:rFonts w:ascii="Palatino Linotype" w:hAnsi="Palatino Linotype"/>
          <w:b/>
          <w:bCs/>
          <w:i/>
          <w:iCs/>
          <w:color w:val="212121"/>
          <w:spacing w:val="18"/>
          <w:sz w:val="21"/>
          <w:szCs w:val="21"/>
          <w:bdr w:val="none" w:sz="0" w:space="0" w:color="auto" w:frame="1"/>
          <w:lang w:val="es-ES" w:eastAsia="es-MX"/>
        </w:rPr>
        <w:t> </w:t>
      </w:r>
      <w:r w:rsidRPr="00F86719">
        <w:rPr>
          <w:rFonts w:ascii="Palatino Linotype" w:hAnsi="Palatino Linotype"/>
          <w:i/>
          <w:iCs/>
          <w:color w:val="212121"/>
          <w:spacing w:val="18"/>
          <w:sz w:val="21"/>
          <w:szCs w:val="21"/>
          <w:bdr w:val="none" w:sz="0" w:space="0" w:color="auto" w:frame="1"/>
          <w:lang w:val="es-ES" w:eastAsia="es-MX"/>
        </w:rPr>
        <w:t>L</w:t>
      </w:r>
      <w:r w:rsidRPr="00F86719">
        <w:rPr>
          <w:rFonts w:ascii="Palatino Linotype" w:hAnsi="Palatino Linotype"/>
          <w:i/>
          <w:iCs/>
          <w:color w:val="212121"/>
          <w:spacing w:val="-1"/>
          <w:sz w:val="21"/>
          <w:szCs w:val="21"/>
          <w:bdr w:val="none" w:sz="0" w:space="0" w:color="auto" w:frame="1"/>
          <w:lang w:val="es-ES" w:eastAsia="es-MX"/>
        </w:rPr>
        <w:t>os </w:t>
      </w:r>
      <w:r w:rsidRPr="00F86719">
        <w:rPr>
          <w:rFonts w:ascii="Palatino Linotype" w:hAnsi="Palatino Linotype"/>
          <w:i/>
          <w:iCs/>
          <w:color w:val="212121"/>
          <w:spacing w:val="1"/>
          <w:sz w:val="21"/>
          <w:szCs w:val="21"/>
          <w:bdr w:val="none" w:sz="0" w:space="0" w:color="auto" w:frame="1"/>
          <w:lang w:val="es-ES" w:eastAsia="es-MX"/>
        </w:rPr>
        <w:t>a</w:t>
      </w:r>
      <w:r w:rsidRPr="00F86719">
        <w:rPr>
          <w:rFonts w:ascii="Palatino Linotype" w:hAnsi="Palatino Linotype"/>
          <w:i/>
          <w:iCs/>
          <w:color w:val="212121"/>
          <w:sz w:val="21"/>
          <w:szCs w:val="21"/>
          <w:bdr w:val="none" w:sz="0" w:space="0" w:color="auto" w:frame="1"/>
          <w:lang w:val="es-ES" w:eastAsia="es-MX"/>
        </w:rPr>
        <w:t>rt</w:t>
      </w:r>
      <w:r w:rsidRPr="00F86719">
        <w:rPr>
          <w:rFonts w:ascii="Palatino Linotype" w:hAnsi="Palatino Linotype"/>
          <w:i/>
          <w:iCs/>
          <w:color w:val="212121"/>
          <w:spacing w:val="-2"/>
          <w:sz w:val="21"/>
          <w:szCs w:val="21"/>
          <w:bdr w:val="none" w:sz="0" w:space="0" w:color="auto" w:frame="1"/>
          <w:lang w:val="es-ES" w:eastAsia="es-MX"/>
        </w:rPr>
        <w:t>í</w:t>
      </w:r>
      <w:r w:rsidRPr="00F86719">
        <w:rPr>
          <w:rFonts w:ascii="Palatino Linotype" w:hAnsi="Palatino Linotype"/>
          <w:i/>
          <w:iCs/>
          <w:color w:val="212121"/>
          <w:sz w:val="21"/>
          <w:szCs w:val="21"/>
          <w:bdr w:val="none" w:sz="0" w:space="0" w:color="auto" w:frame="1"/>
          <w:lang w:val="es-ES" w:eastAsia="es-MX"/>
        </w:rPr>
        <w:t>c</w:t>
      </w:r>
      <w:r w:rsidRPr="00F86719">
        <w:rPr>
          <w:rFonts w:ascii="Palatino Linotype" w:hAnsi="Palatino Linotype"/>
          <w:i/>
          <w:iCs/>
          <w:color w:val="212121"/>
          <w:spacing w:val="1"/>
          <w:sz w:val="21"/>
          <w:szCs w:val="21"/>
          <w:bdr w:val="none" w:sz="0" w:space="0" w:color="auto" w:frame="1"/>
          <w:lang w:val="es-ES" w:eastAsia="es-MX"/>
        </w:rPr>
        <w:t>u</w:t>
      </w:r>
      <w:r w:rsidRPr="00F86719">
        <w:rPr>
          <w:rFonts w:ascii="Palatino Linotype" w:hAnsi="Palatino Linotype"/>
          <w:i/>
          <w:iCs/>
          <w:color w:val="212121"/>
          <w:sz w:val="21"/>
          <w:szCs w:val="21"/>
          <w:bdr w:val="none" w:sz="0" w:space="0" w:color="auto" w:frame="1"/>
          <w:lang w:val="es-ES" w:eastAsia="es-MX"/>
        </w:rPr>
        <w:t>los</w:t>
      </w:r>
      <w:r w:rsidRPr="00F86719">
        <w:rPr>
          <w:rFonts w:ascii="Palatino Linotype" w:hAnsi="Palatino Linotype"/>
          <w:i/>
          <w:iCs/>
          <w:color w:val="212121"/>
          <w:spacing w:val="8"/>
          <w:sz w:val="21"/>
          <w:szCs w:val="21"/>
          <w:bdr w:val="none" w:sz="0" w:space="0" w:color="auto" w:frame="1"/>
          <w:lang w:val="es-ES" w:eastAsia="es-MX"/>
        </w:rPr>
        <w:t> 129 </w:t>
      </w:r>
      <w:r w:rsidRPr="00F86719">
        <w:rPr>
          <w:rFonts w:ascii="Palatino Linotype" w:hAnsi="Palatino Linotype"/>
          <w:i/>
          <w:iCs/>
          <w:color w:val="212121"/>
          <w:spacing w:val="1"/>
          <w:sz w:val="21"/>
          <w:szCs w:val="21"/>
          <w:bdr w:val="none" w:sz="0" w:space="0" w:color="auto" w:frame="1"/>
          <w:lang w:val="es-ES" w:eastAsia="es-MX"/>
        </w:rPr>
        <w:t>d</w:t>
      </w:r>
      <w:r w:rsidRPr="00F86719">
        <w:rPr>
          <w:rFonts w:ascii="Palatino Linotype" w:hAnsi="Palatino Linotype"/>
          <w:i/>
          <w:iCs/>
          <w:color w:val="212121"/>
          <w:sz w:val="21"/>
          <w:szCs w:val="21"/>
          <w:bdr w:val="none" w:sz="0" w:space="0" w:color="auto" w:frame="1"/>
          <w:lang w:val="es-ES" w:eastAsia="es-MX"/>
        </w:rPr>
        <w:t>e</w:t>
      </w:r>
      <w:r w:rsidRPr="00F86719">
        <w:rPr>
          <w:rFonts w:ascii="Palatino Linotype" w:hAnsi="Palatino Linotype"/>
          <w:i/>
          <w:iCs/>
          <w:color w:val="212121"/>
          <w:spacing w:val="9"/>
          <w:sz w:val="21"/>
          <w:szCs w:val="21"/>
          <w:bdr w:val="none" w:sz="0" w:space="0" w:color="auto" w:frame="1"/>
          <w:lang w:val="es-ES" w:eastAsia="es-MX"/>
        </w:rPr>
        <w:t> </w:t>
      </w:r>
      <w:r w:rsidRPr="00F86719">
        <w:rPr>
          <w:rFonts w:ascii="Palatino Linotype" w:hAnsi="Palatino Linotype"/>
          <w:i/>
          <w:iCs/>
          <w:color w:val="212121"/>
          <w:sz w:val="21"/>
          <w:szCs w:val="21"/>
          <w:bdr w:val="none" w:sz="0" w:space="0" w:color="auto" w:frame="1"/>
          <w:lang w:val="es-ES" w:eastAsia="es-MX"/>
        </w:rPr>
        <w:t>la</w:t>
      </w:r>
      <w:r w:rsidRPr="00F86719">
        <w:rPr>
          <w:rFonts w:ascii="Palatino Linotype" w:hAnsi="Palatino Linotype"/>
          <w:i/>
          <w:iCs/>
          <w:color w:val="212121"/>
          <w:spacing w:val="10"/>
          <w:sz w:val="21"/>
          <w:szCs w:val="21"/>
          <w:bdr w:val="none" w:sz="0" w:space="0" w:color="auto" w:frame="1"/>
          <w:lang w:val="es-ES" w:eastAsia="es-MX"/>
        </w:rPr>
        <w:t> </w:t>
      </w:r>
      <w:r w:rsidRPr="00F86719">
        <w:rPr>
          <w:rFonts w:ascii="Palatino Linotype" w:hAnsi="Palatino Linotype"/>
          <w:i/>
          <w:iCs/>
          <w:color w:val="212121"/>
          <w:spacing w:val="-1"/>
          <w:sz w:val="21"/>
          <w:szCs w:val="21"/>
          <w:bdr w:val="none" w:sz="0" w:space="0" w:color="auto" w:frame="1"/>
          <w:lang w:val="es-ES" w:eastAsia="es-MX"/>
        </w:rPr>
        <w:t>L</w:t>
      </w:r>
      <w:r w:rsidRPr="00F86719">
        <w:rPr>
          <w:rFonts w:ascii="Palatino Linotype" w:hAnsi="Palatino Linotype"/>
          <w:i/>
          <w:iCs/>
          <w:color w:val="212121"/>
          <w:spacing w:val="1"/>
          <w:sz w:val="21"/>
          <w:szCs w:val="21"/>
          <w:bdr w:val="none" w:sz="0" w:space="0" w:color="auto" w:frame="1"/>
          <w:lang w:val="es-ES" w:eastAsia="es-MX"/>
        </w:rPr>
        <w:t>e</w:t>
      </w:r>
      <w:r w:rsidRPr="00F86719">
        <w:rPr>
          <w:rFonts w:ascii="Palatino Linotype" w:hAnsi="Palatino Linotype"/>
          <w:i/>
          <w:iCs/>
          <w:color w:val="212121"/>
          <w:sz w:val="21"/>
          <w:szCs w:val="21"/>
          <w:bdr w:val="none" w:sz="0" w:space="0" w:color="auto" w:frame="1"/>
          <w:lang w:val="es-ES" w:eastAsia="es-MX"/>
        </w:rPr>
        <w:t>y</w:t>
      </w:r>
      <w:r w:rsidRPr="00F86719">
        <w:rPr>
          <w:rFonts w:ascii="Palatino Linotype" w:hAnsi="Palatino Linotype"/>
          <w:i/>
          <w:iCs/>
          <w:color w:val="212121"/>
          <w:spacing w:val="8"/>
          <w:sz w:val="21"/>
          <w:szCs w:val="21"/>
          <w:bdr w:val="none" w:sz="0" w:space="0" w:color="auto" w:frame="1"/>
          <w:lang w:val="es-ES" w:eastAsia="es-MX"/>
        </w:rPr>
        <w:t> </w:t>
      </w:r>
      <w:r w:rsidRPr="00F86719">
        <w:rPr>
          <w:rFonts w:ascii="Palatino Linotype" w:hAnsi="Palatino Linotype"/>
          <w:i/>
          <w:iCs/>
          <w:color w:val="212121"/>
          <w:sz w:val="21"/>
          <w:szCs w:val="21"/>
          <w:bdr w:val="none" w:sz="0" w:space="0" w:color="auto" w:frame="1"/>
          <w:lang w:val="es-ES" w:eastAsia="es-MX"/>
        </w:rPr>
        <w:t>General</w:t>
      </w:r>
      <w:r w:rsidRPr="00F86719">
        <w:rPr>
          <w:rFonts w:ascii="Palatino Linotype" w:hAnsi="Palatino Linotype"/>
          <w:i/>
          <w:iCs/>
          <w:color w:val="212121"/>
          <w:spacing w:val="10"/>
          <w:sz w:val="21"/>
          <w:szCs w:val="21"/>
          <w:bdr w:val="none" w:sz="0" w:space="0" w:color="auto" w:frame="1"/>
          <w:lang w:val="es-ES" w:eastAsia="es-MX"/>
        </w:rPr>
        <w:t> </w:t>
      </w:r>
      <w:r w:rsidRPr="00F86719">
        <w:rPr>
          <w:rFonts w:ascii="Palatino Linotype" w:hAnsi="Palatino Linotype"/>
          <w:i/>
          <w:iCs/>
          <w:color w:val="212121"/>
          <w:spacing w:val="-1"/>
          <w:sz w:val="21"/>
          <w:szCs w:val="21"/>
          <w:bdr w:val="none" w:sz="0" w:space="0" w:color="auto" w:frame="1"/>
          <w:lang w:val="es-ES" w:eastAsia="es-MX"/>
        </w:rPr>
        <w:t>d</w:t>
      </w:r>
      <w:r w:rsidRPr="00F86719">
        <w:rPr>
          <w:rFonts w:ascii="Palatino Linotype" w:hAnsi="Palatino Linotype"/>
          <w:i/>
          <w:iCs/>
          <w:color w:val="212121"/>
          <w:sz w:val="21"/>
          <w:szCs w:val="21"/>
          <w:bdr w:val="none" w:sz="0" w:space="0" w:color="auto" w:frame="1"/>
          <w:lang w:val="es-ES" w:eastAsia="es-MX"/>
        </w:rPr>
        <w:t>e</w:t>
      </w:r>
      <w:r w:rsidRPr="00F86719">
        <w:rPr>
          <w:rFonts w:ascii="Palatino Linotype" w:hAnsi="Palatino Linotype"/>
          <w:i/>
          <w:iCs/>
          <w:color w:val="212121"/>
          <w:spacing w:val="9"/>
          <w:sz w:val="21"/>
          <w:szCs w:val="21"/>
          <w:bdr w:val="none" w:sz="0" w:space="0" w:color="auto" w:frame="1"/>
          <w:lang w:val="es-ES" w:eastAsia="es-MX"/>
        </w:rPr>
        <w:t> </w:t>
      </w:r>
      <w:r w:rsidRPr="00F86719">
        <w:rPr>
          <w:rFonts w:ascii="Palatino Linotype" w:hAnsi="Palatino Linotype"/>
          <w:i/>
          <w:iCs/>
          <w:color w:val="212121"/>
          <w:spacing w:val="2"/>
          <w:sz w:val="21"/>
          <w:szCs w:val="21"/>
          <w:bdr w:val="none" w:sz="0" w:space="0" w:color="auto" w:frame="1"/>
          <w:lang w:val="es-ES" w:eastAsia="es-MX"/>
        </w:rPr>
        <w:t>T</w:t>
      </w:r>
      <w:r w:rsidRPr="00F86719">
        <w:rPr>
          <w:rFonts w:ascii="Palatino Linotype" w:hAnsi="Palatino Linotype"/>
          <w:i/>
          <w:iCs/>
          <w:color w:val="212121"/>
          <w:sz w:val="21"/>
          <w:szCs w:val="21"/>
          <w:bdr w:val="none" w:sz="0" w:space="0" w:color="auto" w:frame="1"/>
          <w:lang w:val="es-ES" w:eastAsia="es-MX"/>
        </w:rPr>
        <w:t>r</w:t>
      </w:r>
      <w:r w:rsidRPr="00F86719">
        <w:rPr>
          <w:rFonts w:ascii="Palatino Linotype" w:hAnsi="Palatino Linotype"/>
          <w:i/>
          <w:iCs/>
          <w:color w:val="212121"/>
          <w:spacing w:val="-2"/>
          <w:sz w:val="21"/>
          <w:szCs w:val="21"/>
          <w:bdr w:val="none" w:sz="0" w:space="0" w:color="auto" w:frame="1"/>
          <w:lang w:val="es-ES" w:eastAsia="es-MX"/>
        </w:rPr>
        <w:t>a</w:t>
      </w:r>
      <w:r w:rsidRPr="00F86719">
        <w:rPr>
          <w:rFonts w:ascii="Palatino Linotype" w:hAnsi="Palatino Linotype"/>
          <w:i/>
          <w:iCs/>
          <w:color w:val="212121"/>
          <w:spacing w:val="1"/>
          <w:sz w:val="21"/>
          <w:szCs w:val="21"/>
          <w:bdr w:val="none" w:sz="0" w:space="0" w:color="auto" w:frame="1"/>
          <w:lang w:val="es-ES" w:eastAsia="es-MX"/>
        </w:rPr>
        <w:t>n</w:t>
      </w:r>
      <w:r w:rsidRPr="00F86719">
        <w:rPr>
          <w:rFonts w:ascii="Palatino Linotype" w:hAnsi="Palatino Linotype"/>
          <w:i/>
          <w:iCs/>
          <w:color w:val="212121"/>
          <w:sz w:val="21"/>
          <w:szCs w:val="21"/>
          <w:bdr w:val="none" w:sz="0" w:space="0" w:color="auto" w:frame="1"/>
          <w:lang w:val="es-ES" w:eastAsia="es-MX"/>
        </w:rPr>
        <w:t>s</w:t>
      </w:r>
      <w:r w:rsidRPr="00F86719">
        <w:rPr>
          <w:rFonts w:ascii="Palatino Linotype" w:hAnsi="Palatino Linotype"/>
          <w:i/>
          <w:iCs/>
          <w:color w:val="212121"/>
          <w:spacing w:val="1"/>
          <w:sz w:val="21"/>
          <w:szCs w:val="21"/>
          <w:bdr w:val="none" w:sz="0" w:space="0" w:color="auto" w:frame="1"/>
          <w:lang w:val="es-ES" w:eastAsia="es-MX"/>
        </w:rPr>
        <w:t>pa</w:t>
      </w:r>
      <w:r w:rsidRPr="00F86719">
        <w:rPr>
          <w:rFonts w:ascii="Palatino Linotype" w:hAnsi="Palatino Linotype"/>
          <w:i/>
          <w:iCs/>
          <w:color w:val="212121"/>
          <w:sz w:val="21"/>
          <w:szCs w:val="21"/>
          <w:bdr w:val="none" w:sz="0" w:space="0" w:color="auto" w:frame="1"/>
          <w:lang w:val="es-ES" w:eastAsia="es-MX"/>
        </w:rPr>
        <w:t>r</w:t>
      </w:r>
      <w:r w:rsidRPr="00F86719">
        <w:rPr>
          <w:rFonts w:ascii="Palatino Linotype" w:hAnsi="Palatino Linotype"/>
          <w:i/>
          <w:iCs/>
          <w:color w:val="212121"/>
          <w:spacing w:val="-2"/>
          <w:sz w:val="21"/>
          <w:szCs w:val="21"/>
          <w:bdr w:val="none" w:sz="0" w:space="0" w:color="auto" w:frame="1"/>
          <w:lang w:val="es-ES" w:eastAsia="es-MX"/>
        </w:rPr>
        <w:t>e</w:t>
      </w:r>
      <w:r w:rsidRPr="00F86719">
        <w:rPr>
          <w:rFonts w:ascii="Palatino Linotype" w:hAnsi="Palatino Linotype"/>
          <w:i/>
          <w:iCs/>
          <w:color w:val="212121"/>
          <w:spacing w:val="1"/>
          <w:sz w:val="21"/>
          <w:szCs w:val="21"/>
          <w:bdr w:val="none" w:sz="0" w:space="0" w:color="auto" w:frame="1"/>
          <w:lang w:val="es-ES" w:eastAsia="es-MX"/>
        </w:rPr>
        <w:t>n</w:t>
      </w:r>
      <w:r w:rsidRPr="00F86719">
        <w:rPr>
          <w:rFonts w:ascii="Palatino Linotype" w:hAnsi="Palatino Linotype"/>
          <w:i/>
          <w:iCs/>
          <w:color w:val="212121"/>
          <w:sz w:val="21"/>
          <w:szCs w:val="21"/>
          <w:bdr w:val="none" w:sz="0" w:space="0" w:color="auto" w:frame="1"/>
          <w:lang w:val="es-ES" w:eastAsia="es-MX"/>
        </w:rPr>
        <w:t>cia y Acc</w:t>
      </w:r>
      <w:r w:rsidRPr="00F86719">
        <w:rPr>
          <w:rFonts w:ascii="Palatino Linotype" w:hAnsi="Palatino Linotype"/>
          <w:i/>
          <w:iCs/>
          <w:color w:val="212121"/>
          <w:spacing w:val="1"/>
          <w:sz w:val="21"/>
          <w:szCs w:val="21"/>
          <w:bdr w:val="none" w:sz="0" w:space="0" w:color="auto" w:frame="1"/>
          <w:lang w:val="es-ES" w:eastAsia="es-MX"/>
        </w:rPr>
        <w:t>e</w:t>
      </w:r>
      <w:r w:rsidRPr="00F86719">
        <w:rPr>
          <w:rFonts w:ascii="Palatino Linotype" w:hAnsi="Palatino Linotype"/>
          <w:i/>
          <w:iCs/>
          <w:color w:val="212121"/>
          <w:sz w:val="21"/>
          <w:szCs w:val="21"/>
          <w:bdr w:val="none" w:sz="0" w:space="0" w:color="auto" w:frame="1"/>
          <w:lang w:val="es-ES" w:eastAsia="es-MX"/>
        </w:rPr>
        <w:t>so</w:t>
      </w:r>
      <w:r w:rsidRPr="00F86719">
        <w:rPr>
          <w:rFonts w:ascii="Palatino Linotype" w:hAnsi="Palatino Linotype"/>
          <w:i/>
          <w:iCs/>
          <w:color w:val="212121"/>
          <w:spacing w:val="3"/>
          <w:sz w:val="21"/>
          <w:szCs w:val="21"/>
          <w:bdr w:val="none" w:sz="0" w:space="0" w:color="auto" w:frame="1"/>
          <w:lang w:val="es-ES" w:eastAsia="es-MX"/>
        </w:rPr>
        <w:t> </w:t>
      </w:r>
      <w:r w:rsidRPr="00F86719">
        <w:rPr>
          <w:rFonts w:ascii="Palatino Linotype" w:hAnsi="Palatino Linotype"/>
          <w:i/>
          <w:iCs/>
          <w:color w:val="212121"/>
          <w:sz w:val="21"/>
          <w:szCs w:val="21"/>
          <w:bdr w:val="none" w:sz="0" w:space="0" w:color="auto" w:frame="1"/>
          <w:lang w:val="es-ES" w:eastAsia="es-MX"/>
        </w:rPr>
        <w:t>a</w:t>
      </w:r>
      <w:r w:rsidRPr="00F86719">
        <w:rPr>
          <w:rFonts w:ascii="Palatino Linotype" w:hAnsi="Palatino Linotype"/>
          <w:i/>
          <w:iCs/>
          <w:color w:val="212121"/>
          <w:spacing w:val="1"/>
          <w:sz w:val="21"/>
          <w:szCs w:val="21"/>
          <w:bdr w:val="none" w:sz="0" w:space="0" w:color="auto" w:frame="1"/>
          <w:lang w:val="es-ES" w:eastAsia="es-MX"/>
        </w:rPr>
        <w:t> </w:t>
      </w:r>
      <w:r w:rsidRPr="00F86719">
        <w:rPr>
          <w:rFonts w:ascii="Palatino Linotype" w:hAnsi="Palatino Linotype"/>
          <w:i/>
          <w:iCs/>
          <w:color w:val="212121"/>
          <w:sz w:val="21"/>
          <w:szCs w:val="21"/>
          <w:bdr w:val="none" w:sz="0" w:space="0" w:color="auto" w:frame="1"/>
          <w:lang w:val="es-ES" w:eastAsia="es-MX"/>
        </w:rPr>
        <w:t>la I</w:t>
      </w:r>
      <w:r w:rsidRPr="00F86719">
        <w:rPr>
          <w:rFonts w:ascii="Palatino Linotype" w:hAnsi="Palatino Linotype"/>
          <w:i/>
          <w:iCs/>
          <w:color w:val="212121"/>
          <w:spacing w:val="-1"/>
          <w:sz w:val="21"/>
          <w:szCs w:val="21"/>
          <w:bdr w:val="none" w:sz="0" w:space="0" w:color="auto" w:frame="1"/>
          <w:lang w:val="es-ES" w:eastAsia="es-MX"/>
        </w:rPr>
        <w:t>n</w:t>
      </w:r>
      <w:r w:rsidRPr="00F86719">
        <w:rPr>
          <w:rFonts w:ascii="Palatino Linotype" w:hAnsi="Palatino Linotype"/>
          <w:i/>
          <w:iCs/>
          <w:color w:val="212121"/>
          <w:sz w:val="21"/>
          <w:szCs w:val="21"/>
          <w:bdr w:val="none" w:sz="0" w:space="0" w:color="auto" w:frame="1"/>
          <w:lang w:val="es-ES" w:eastAsia="es-MX"/>
        </w:rPr>
        <w:t>f</w:t>
      </w:r>
      <w:r w:rsidRPr="00F86719">
        <w:rPr>
          <w:rFonts w:ascii="Palatino Linotype" w:hAnsi="Palatino Linotype"/>
          <w:i/>
          <w:iCs/>
          <w:color w:val="212121"/>
          <w:spacing w:val="1"/>
          <w:sz w:val="21"/>
          <w:szCs w:val="21"/>
          <w:bdr w:val="none" w:sz="0" w:space="0" w:color="auto" w:frame="1"/>
          <w:lang w:val="es-ES" w:eastAsia="es-MX"/>
        </w:rPr>
        <w:t>o</w:t>
      </w:r>
      <w:r w:rsidRPr="00F86719">
        <w:rPr>
          <w:rFonts w:ascii="Palatino Linotype" w:hAnsi="Palatino Linotype"/>
          <w:i/>
          <w:iCs/>
          <w:color w:val="212121"/>
          <w:spacing w:val="-3"/>
          <w:sz w:val="21"/>
          <w:szCs w:val="21"/>
          <w:bdr w:val="none" w:sz="0" w:space="0" w:color="auto" w:frame="1"/>
          <w:lang w:val="es-ES" w:eastAsia="es-MX"/>
        </w:rPr>
        <w:t>r</w:t>
      </w:r>
      <w:r w:rsidRPr="00F86719">
        <w:rPr>
          <w:rFonts w:ascii="Palatino Linotype" w:hAnsi="Palatino Linotype"/>
          <w:i/>
          <w:iCs/>
          <w:color w:val="212121"/>
          <w:spacing w:val="1"/>
          <w:sz w:val="21"/>
          <w:szCs w:val="21"/>
          <w:bdr w:val="none" w:sz="0" w:space="0" w:color="auto" w:frame="1"/>
          <w:lang w:val="es-ES" w:eastAsia="es-MX"/>
        </w:rPr>
        <w:t>ma</w:t>
      </w:r>
      <w:r w:rsidRPr="00F86719">
        <w:rPr>
          <w:rFonts w:ascii="Palatino Linotype" w:hAnsi="Palatino Linotype"/>
          <w:i/>
          <w:iCs/>
          <w:color w:val="212121"/>
          <w:sz w:val="21"/>
          <w:szCs w:val="21"/>
          <w:bdr w:val="none" w:sz="0" w:space="0" w:color="auto" w:frame="1"/>
          <w:lang w:val="es-ES" w:eastAsia="es-MX"/>
        </w:rPr>
        <w:t>ci</w:t>
      </w:r>
      <w:r w:rsidRPr="00F86719">
        <w:rPr>
          <w:rFonts w:ascii="Palatino Linotype" w:hAnsi="Palatino Linotype"/>
          <w:i/>
          <w:iCs/>
          <w:color w:val="212121"/>
          <w:spacing w:val="-2"/>
          <w:sz w:val="21"/>
          <w:szCs w:val="21"/>
          <w:bdr w:val="none" w:sz="0" w:space="0" w:color="auto" w:frame="1"/>
          <w:lang w:val="es-ES" w:eastAsia="es-MX"/>
        </w:rPr>
        <w:t>ó</w:t>
      </w:r>
      <w:r w:rsidRPr="00F86719">
        <w:rPr>
          <w:rFonts w:ascii="Palatino Linotype" w:hAnsi="Palatino Linotype"/>
          <w:i/>
          <w:iCs/>
          <w:color w:val="212121"/>
          <w:sz w:val="21"/>
          <w:szCs w:val="21"/>
          <w:bdr w:val="none" w:sz="0" w:space="0" w:color="auto" w:frame="1"/>
          <w:lang w:val="es-ES" w:eastAsia="es-MX"/>
        </w:rPr>
        <w:t>n</w:t>
      </w:r>
      <w:r w:rsidRPr="00F86719">
        <w:rPr>
          <w:rFonts w:ascii="Palatino Linotype" w:hAnsi="Palatino Linotype"/>
          <w:i/>
          <w:iCs/>
          <w:color w:val="212121"/>
          <w:spacing w:val="6"/>
          <w:sz w:val="21"/>
          <w:szCs w:val="21"/>
          <w:bdr w:val="none" w:sz="0" w:space="0" w:color="auto" w:frame="1"/>
          <w:lang w:val="es-ES" w:eastAsia="es-MX"/>
        </w:rPr>
        <w:t> </w:t>
      </w:r>
      <w:r w:rsidRPr="00F86719">
        <w:rPr>
          <w:rFonts w:ascii="Palatino Linotype" w:hAnsi="Palatino Linotype"/>
          <w:i/>
          <w:iCs/>
          <w:color w:val="212121"/>
          <w:spacing w:val="-2"/>
          <w:sz w:val="21"/>
          <w:szCs w:val="21"/>
          <w:bdr w:val="none" w:sz="0" w:space="0" w:color="auto" w:frame="1"/>
          <w:lang w:val="es-ES" w:eastAsia="es-MX"/>
        </w:rPr>
        <w:t>P</w:t>
      </w:r>
      <w:r w:rsidRPr="00F86719">
        <w:rPr>
          <w:rFonts w:ascii="Palatino Linotype" w:hAnsi="Palatino Linotype"/>
          <w:i/>
          <w:iCs/>
          <w:color w:val="212121"/>
          <w:spacing w:val="1"/>
          <w:sz w:val="21"/>
          <w:szCs w:val="21"/>
          <w:bdr w:val="none" w:sz="0" w:space="0" w:color="auto" w:frame="1"/>
          <w:lang w:val="es-ES" w:eastAsia="es-MX"/>
        </w:rPr>
        <w:t>úb</w:t>
      </w:r>
      <w:r w:rsidRPr="00F86719">
        <w:rPr>
          <w:rFonts w:ascii="Palatino Linotype" w:hAnsi="Palatino Linotype"/>
          <w:i/>
          <w:iCs/>
          <w:color w:val="212121"/>
          <w:sz w:val="21"/>
          <w:szCs w:val="21"/>
          <w:bdr w:val="none" w:sz="0" w:space="0" w:color="auto" w:frame="1"/>
          <w:lang w:val="es-ES" w:eastAsia="es-MX"/>
        </w:rPr>
        <w:t>l</w:t>
      </w:r>
      <w:r w:rsidRPr="00F86719">
        <w:rPr>
          <w:rFonts w:ascii="Palatino Linotype" w:hAnsi="Palatino Linotype"/>
          <w:i/>
          <w:iCs/>
          <w:color w:val="212121"/>
          <w:spacing w:val="-1"/>
          <w:sz w:val="21"/>
          <w:szCs w:val="21"/>
          <w:bdr w:val="none" w:sz="0" w:space="0" w:color="auto" w:frame="1"/>
          <w:lang w:val="es-ES" w:eastAsia="es-MX"/>
        </w:rPr>
        <w:t>i</w:t>
      </w:r>
      <w:r w:rsidRPr="00F86719">
        <w:rPr>
          <w:rFonts w:ascii="Palatino Linotype" w:hAnsi="Palatino Linotype"/>
          <w:i/>
          <w:iCs/>
          <w:color w:val="212121"/>
          <w:sz w:val="21"/>
          <w:szCs w:val="21"/>
          <w:bdr w:val="none" w:sz="0" w:space="0" w:color="auto" w:frame="1"/>
          <w:lang w:val="es-ES" w:eastAsia="es-MX"/>
        </w:rPr>
        <w:t>ca y </w:t>
      </w:r>
      <w:r w:rsidRPr="00F86719">
        <w:rPr>
          <w:rFonts w:ascii="Palatino Linotype" w:hAnsi="Palatino Linotype"/>
          <w:i/>
          <w:iCs/>
          <w:color w:val="212121"/>
          <w:spacing w:val="8"/>
          <w:sz w:val="21"/>
          <w:szCs w:val="21"/>
          <w:bdr w:val="none" w:sz="0" w:space="0" w:color="auto" w:frame="1"/>
          <w:lang w:val="es-ES" w:eastAsia="es-MX"/>
        </w:rPr>
        <w:t>130, párrafo cuarto, </w:t>
      </w:r>
      <w:r w:rsidRPr="00F86719">
        <w:rPr>
          <w:rFonts w:ascii="Palatino Linotype" w:hAnsi="Palatino Linotype"/>
          <w:i/>
          <w:iCs/>
          <w:color w:val="212121"/>
          <w:spacing w:val="1"/>
          <w:sz w:val="21"/>
          <w:szCs w:val="21"/>
          <w:bdr w:val="none" w:sz="0" w:space="0" w:color="auto" w:frame="1"/>
          <w:lang w:val="es-ES" w:eastAsia="es-MX"/>
        </w:rPr>
        <w:t>d</w:t>
      </w:r>
      <w:r w:rsidRPr="00F86719">
        <w:rPr>
          <w:rFonts w:ascii="Palatino Linotype" w:hAnsi="Palatino Linotype"/>
          <w:i/>
          <w:iCs/>
          <w:color w:val="212121"/>
          <w:sz w:val="21"/>
          <w:szCs w:val="21"/>
          <w:bdr w:val="none" w:sz="0" w:space="0" w:color="auto" w:frame="1"/>
          <w:lang w:val="es-ES" w:eastAsia="es-MX"/>
        </w:rPr>
        <w:t>e</w:t>
      </w:r>
      <w:r w:rsidRPr="00F86719">
        <w:rPr>
          <w:rFonts w:ascii="Palatino Linotype" w:hAnsi="Palatino Linotype"/>
          <w:i/>
          <w:iCs/>
          <w:color w:val="212121"/>
          <w:spacing w:val="9"/>
          <w:sz w:val="21"/>
          <w:szCs w:val="21"/>
          <w:bdr w:val="none" w:sz="0" w:space="0" w:color="auto" w:frame="1"/>
          <w:lang w:val="es-ES" w:eastAsia="es-MX"/>
        </w:rPr>
        <w:t> </w:t>
      </w:r>
      <w:r w:rsidRPr="00F86719">
        <w:rPr>
          <w:rFonts w:ascii="Palatino Linotype" w:hAnsi="Palatino Linotype"/>
          <w:i/>
          <w:iCs/>
          <w:color w:val="212121"/>
          <w:sz w:val="21"/>
          <w:szCs w:val="21"/>
          <w:bdr w:val="none" w:sz="0" w:space="0" w:color="auto" w:frame="1"/>
          <w:lang w:val="es-ES" w:eastAsia="es-MX"/>
        </w:rPr>
        <w:t>la</w:t>
      </w:r>
      <w:r w:rsidRPr="00F86719">
        <w:rPr>
          <w:rFonts w:ascii="Palatino Linotype" w:hAnsi="Palatino Linotype"/>
          <w:i/>
          <w:iCs/>
          <w:color w:val="212121"/>
          <w:spacing w:val="10"/>
          <w:sz w:val="21"/>
          <w:szCs w:val="21"/>
          <w:bdr w:val="none" w:sz="0" w:space="0" w:color="auto" w:frame="1"/>
          <w:lang w:val="es-ES" w:eastAsia="es-MX"/>
        </w:rPr>
        <w:t> </w:t>
      </w:r>
      <w:r w:rsidRPr="00F86719">
        <w:rPr>
          <w:rFonts w:ascii="Palatino Linotype" w:hAnsi="Palatino Linotype"/>
          <w:i/>
          <w:iCs/>
          <w:color w:val="212121"/>
          <w:spacing w:val="-1"/>
          <w:sz w:val="21"/>
          <w:szCs w:val="21"/>
          <w:bdr w:val="none" w:sz="0" w:space="0" w:color="auto" w:frame="1"/>
          <w:lang w:val="es-ES" w:eastAsia="es-MX"/>
        </w:rPr>
        <w:t>L</w:t>
      </w:r>
      <w:r w:rsidRPr="00F86719">
        <w:rPr>
          <w:rFonts w:ascii="Palatino Linotype" w:hAnsi="Palatino Linotype"/>
          <w:i/>
          <w:iCs/>
          <w:color w:val="212121"/>
          <w:spacing w:val="1"/>
          <w:sz w:val="21"/>
          <w:szCs w:val="21"/>
          <w:bdr w:val="none" w:sz="0" w:space="0" w:color="auto" w:frame="1"/>
          <w:lang w:val="es-ES" w:eastAsia="es-MX"/>
        </w:rPr>
        <w:t>e</w:t>
      </w:r>
      <w:r w:rsidRPr="00F86719">
        <w:rPr>
          <w:rFonts w:ascii="Palatino Linotype" w:hAnsi="Palatino Linotype"/>
          <w:i/>
          <w:iCs/>
          <w:color w:val="212121"/>
          <w:sz w:val="21"/>
          <w:szCs w:val="21"/>
          <w:bdr w:val="none" w:sz="0" w:space="0" w:color="auto" w:frame="1"/>
          <w:lang w:val="es-ES" w:eastAsia="es-MX"/>
        </w:rPr>
        <w:t>y</w:t>
      </w:r>
      <w:r w:rsidRPr="00F86719">
        <w:rPr>
          <w:rFonts w:ascii="Palatino Linotype" w:hAnsi="Palatino Linotype"/>
          <w:i/>
          <w:iCs/>
          <w:color w:val="212121"/>
          <w:spacing w:val="8"/>
          <w:sz w:val="21"/>
          <w:szCs w:val="21"/>
          <w:bdr w:val="none" w:sz="0" w:space="0" w:color="auto" w:frame="1"/>
          <w:lang w:val="es-ES" w:eastAsia="es-MX"/>
        </w:rPr>
        <w:t> </w:t>
      </w:r>
      <w:r w:rsidRPr="00F86719">
        <w:rPr>
          <w:rFonts w:ascii="Palatino Linotype" w:hAnsi="Palatino Linotype"/>
          <w:i/>
          <w:iCs/>
          <w:color w:val="212121"/>
          <w:sz w:val="21"/>
          <w:szCs w:val="21"/>
          <w:bdr w:val="none" w:sz="0" w:space="0" w:color="auto" w:frame="1"/>
          <w:lang w:val="es-ES" w:eastAsia="es-MX"/>
        </w:rPr>
        <w:t>Fe</w:t>
      </w:r>
      <w:r w:rsidRPr="00F86719">
        <w:rPr>
          <w:rFonts w:ascii="Palatino Linotype" w:hAnsi="Palatino Linotype"/>
          <w:i/>
          <w:iCs/>
          <w:color w:val="212121"/>
          <w:spacing w:val="1"/>
          <w:sz w:val="21"/>
          <w:szCs w:val="21"/>
          <w:bdr w:val="none" w:sz="0" w:space="0" w:color="auto" w:frame="1"/>
          <w:lang w:val="es-ES" w:eastAsia="es-MX"/>
        </w:rPr>
        <w:t>de</w:t>
      </w:r>
      <w:r w:rsidRPr="00F86719">
        <w:rPr>
          <w:rFonts w:ascii="Palatino Linotype" w:hAnsi="Palatino Linotype"/>
          <w:i/>
          <w:iCs/>
          <w:color w:val="212121"/>
          <w:sz w:val="21"/>
          <w:szCs w:val="21"/>
          <w:bdr w:val="none" w:sz="0" w:space="0" w:color="auto" w:frame="1"/>
          <w:lang w:val="es-ES" w:eastAsia="es-MX"/>
        </w:rPr>
        <w:t>ral</w:t>
      </w:r>
      <w:r w:rsidRPr="00F86719">
        <w:rPr>
          <w:rFonts w:ascii="Palatino Linotype" w:hAnsi="Palatino Linotype"/>
          <w:i/>
          <w:iCs/>
          <w:color w:val="212121"/>
          <w:spacing w:val="10"/>
          <w:sz w:val="21"/>
          <w:szCs w:val="21"/>
          <w:bdr w:val="none" w:sz="0" w:space="0" w:color="auto" w:frame="1"/>
          <w:lang w:val="es-ES" w:eastAsia="es-MX"/>
        </w:rPr>
        <w:t> </w:t>
      </w:r>
      <w:r w:rsidRPr="00F86719">
        <w:rPr>
          <w:rFonts w:ascii="Palatino Linotype" w:hAnsi="Palatino Linotype"/>
          <w:i/>
          <w:iCs/>
          <w:color w:val="212121"/>
          <w:spacing w:val="-1"/>
          <w:sz w:val="21"/>
          <w:szCs w:val="21"/>
          <w:bdr w:val="none" w:sz="0" w:space="0" w:color="auto" w:frame="1"/>
          <w:lang w:val="es-ES" w:eastAsia="es-MX"/>
        </w:rPr>
        <w:t>d</w:t>
      </w:r>
      <w:r w:rsidRPr="00F86719">
        <w:rPr>
          <w:rFonts w:ascii="Palatino Linotype" w:hAnsi="Palatino Linotype"/>
          <w:i/>
          <w:iCs/>
          <w:color w:val="212121"/>
          <w:sz w:val="21"/>
          <w:szCs w:val="21"/>
          <w:bdr w:val="none" w:sz="0" w:space="0" w:color="auto" w:frame="1"/>
          <w:lang w:val="es-ES" w:eastAsia="es-MX"/>
        </w:rPr>
        <w:t>e</w:t>
      </w:r>
      <w:r w:rsidRPr="00F86719">
        <w:rPr>
          <w:rFonts w:ascii="Palatino Linotype" w:hAnsi="Palatino Linotype"/>
          <w:i/>
          <w:iCs/>
          <w:color w:val="212121"/>
          <w:spacing w:val="9"/>
          <w:sz w:val="21"/>
          <w:szCs w:val="21"/>
          <w:bdr w:val="none" w:sz="0" w:space="0" w:color="auto" w:frame="1"/>
          <w:lang w:val="es-ES" w:eastAsia="es-MX"/>
        </w:rPr>
        <w:t> </w:t>
      </w:r>
      <w:r w:rsidRPr="00F86719">
        <w:rPr>
          <w:rFonts w:ascii="Palatino Linotype" w:hAnsi="Palatino Linotype"/>
          <w:i/>
          <w:iCs/>
          <w:color w:val="212121"/>
          <w:spacing w:val="2"/>
          <w:sz w:val="21"/>
          <w:szCs w:val="21"/>
          <w:bdr w:val="none" w:sz="0" w:space="0" w:color="auto" w:frame="1"/>
          <w:lang w:val="es-ES" w:eastAsia="es-MX"/>
        </w:rPr>
        <w:t>T</w:t>
      </w:r>
      <w:r w:rsidRPr="00F86719">
        <w:rPr>
          <w:rFonts w:ascii="Palatino Linotype" w:hAnsi="Palatino Linotype"/>
          <w:i/>
          <w:iCs/>
          <w:color w:val="212121"/>
          <w:sz w:val="21"/>
          <w:szCs w:val="21"/>
          <w:bdr w:val="none" w:sz="0" w:space="0" w:color="auto" w:frame="1"/>
          <w:lang w:val="es-ES" w:eastAsia="es-MX"/>
        </w:rPr>
        <w:t>r</w:t>
      </w:r>
      <w:r w:rsidRPr="00F86719">
        <w:rPr>
          <w:rFonts w:ascii="Palatino Linotype" w:hAnsi="Palatino Linotype"/>
          <w:i/>
          <w:iCs/>
          <w:color w:val="212121"/>
          <w:spacing w:val="-2"/>
          <w:sz w:val="21"/>
          <w:szCs w:val="21"/>
          <w:bdr w:val="none" w:sz="0" w:space="0" w:color="auto" w:frame="1"/>
          <w:lang w:val="es-ES" w:eastAsia="es-MX"/>
        </w:rPr>
        <w:t>a</w:t>
      </w:r>
      <w:r w:rsidRPr="00F86719">
        <w:rPr>
          <w:rFonts w:ascii="Palatino Linotype" w:hAnsi="Palatino Linotype"/>
          <w:i/>
          <w:iCs/>
          <w:color w:val="212121"/>
          <w:spacing w:val="1"/>
          <w:sz w:val="21"/>
          <w:szCs w:val="21"/>
          <w:bdr w:val="none" w:sz="0" w:space="0" w:color="auto" w:frame="1"/>
          <w:lang w:val="es-ES" w:eastAsia="es-MX"/>
        </w:rPr>
        <w:t>n</w:t>
      </w:r>
      <w:r w:rsidRPr="00F86719">
        <w:rPr>
          <w:rFonts w:ascii="Palatino Linotype" w:hAnsi="Palatino Linotype"/>
          <w:i/>
          <w:iCs/>
          <w:color w:val="212121"/>
          <w:sz w:val="21"/>
          <w:szCs w:val="21"/>
          <w:bdr w:val="none" w:sz="0" w:space="0" w:color="auto" w:frame="1"/>
          <w:lang w:val="es-ES" w:eastAsia="es-MX"/>
        </w:rPr>
        <w:t>s</w:t>
      </w:r>
      <w:r w:rsidRPr="00F86719">
        <w:rPr>
          <w:rFonts w:ascii="Palatino Linotype" w:hAnsi="Palatino Linotype"/>
          <w:i/>
          <w:iCs/>
          <w:color w:val="212121"/>
          <w:spacing w:val="1"/>
          <w:sz w:val="21"/>
          <w:szCs w:val="21"/>
          <w:bdr w:val="none" w:sz="0" w:space="0" w:color="auto" w:frame="1"/>
          <w:lang w:val="es-ES" w:eastAsia="es-MX"/>
        </w:rPr>
        <w:t>pa</w:t>
      </w:r>
      <w:r w:rsidRPr="00F86719">
        <w:rPr>
          <w:rFonts w:ascii="Palatino Linotype" w:hAnsi="Palatino Linotype"/>
          <w:i/>
          <w:iCs/>
          <w:color w:val="212121"/>
          <w:sz w:val="21"/>
          <w:szCs w:val="21"/>
          <w:bdr w:val="none" w:sz="0" w:space="0" w:color="auto" w:frame="1"/>
          <w:lang w:val="es-ES" w:eastAsia="es-MX"/>
        </w:rPr>
        <w:t>r</w:t>
      </w:r>
      <w:r w:rsidRPr="00F86719">
        <w:rPr>
          <w:rFonts w:ascii="Palatino Linotype" w:hAnsi="Palatino Linotype"/>
          <w:i/>
          <w:iCs/>
          <w:color w:val="212121"/>
          <w:spacing w:val="-2"/>
          <w:sz w:val="21"/>
          <w:szCs w:val="21"/>
          <w:bdr w:val="none" w:sz="0" w:space="0" w:color="auto" w:frame="1"/>
          <w:lang w:val="es-ES" w:eastAsia="es-MX"/>
        </w:rPr>
        <w:t>e</w:t>
      </w:r>
      <w:r w:rsidRPr="00F86719">
        <w:rPr>
          <w:rFonts w:ascii="Palatino Linotype" w:hAnsi="Palatino Linotype"/>
          <w:i/>
          <w:iCs/>
          <w:color w:val="212121"/>
          <w:spacing w:val="1"/>
          <w:sz w:val="21"/>
          <w:szCs w:val="21"/>
          <w:bdr w:val="none" w:sz="0" w:space="0" w:color="auto" w:frame="1"/>
          <w:lang w:val="es-ES" w:eastAsia="es-MX"/>
        </w:rPr>
        <w:t>n</w:t>
      </w:r>
      <w:r w:rsidRPr="00F86719">
        <w:rPr>
          <w:rFonts w:ascii="Palatino Linotype" w:hAnsi="Palatino Linotype"/>
          <w:i/>
          <w:iCs/>
          <w:color w:val="212121"/>
          <w:sz w:val="21"/>
          <w:szCs w:val="21"/>
          <w:bdr w:val="none" w:sz="0" w:space="0" w:color="auto" w:frame="1"/>
          <w:lang w:val="es-ES" w:eastAsia="es-MX"/>
        </w:rPr>
        <w:t>cia y Acc</w:t>
      </w:r>
      <w:r w:rsidRPr="00F86719">
        <w:rPr>
          <w:rFonts w:ascii="Palatino Linotype" w:hAnsi="Palatino Linotype"/>
          <w:i/>
          <w:iCs/>
          <w:color w:val="212121"/>
          <w:spacing w:val="1"/>
          <w:sz w:val="21"/>
          <w:szCs w:val="21"/>
          <w:bdr w:val="none" w:sz="0" w:space="0" w:color="auto" w:frame="1"/>
          <w:lang w:val="es-ES" w:eastAsia="es-MX"/>
        </w:rPr>
        <w:t>e</w:t>
      </w:r>
      <w:r w:rsidRPr="00F86719">
        <w:rPr>
          <w:rFonts w:ascii="Palatino Linotype" w:hAnsi="Palatino Linotype"/>
          <w:i/>
          <w:iCs/>
          <w:color w:val="212121"/>
          <w:sz w:val="21"/>
          <w:szCs w:val="21"/>
          <w:bdr w:val="none" w:sz="0" w:space="0" w:color="auto" w:frame="1"/>
          <w:lang w:val="es-ES" w:eastAsia="es-MX"/>
        </w:rPr>
        <w:t>so</w:t>
      </w:r>
      <w:r w:rsidRPr="00F86719">
        <w:rPr>
          <w:rFonts w:ascii="Palatino Linotype" w:hAnsi="Palatino Linotype"/>
          <w:i/>
          <w:iCs/>
          <w:color w:val="212121"/>
          <w:spacing w:val="3"/>
          <w:sz w:val="21"/>
          <w:szCs w:val="21"/>
          <w:bdr w:val="none" w:sz="0" w:space="0" w:color="auto" w:frame="1"/>
          <w:lang w:val="es-ES" w:eastAsia="es-MX"/>
        </w:rPr>
        <w:t> </w:t>
      </w:r>
      <w:r w:rsidRPr="00F86719">
        <w:rPr>
          <w:rFonts w:ascii="Palatino Linotype" w:hAnsi="Palatino Linotype"/>
          <w:i/>
          <w:iCs/>
          <w:color w:val="212121"/>
          <w:sz w:val="21"/>
          <w:szCs w:val="21"/>
          <w:bdr w:val="none" w:sz="0" w:space="0" w:color="auto" w:frame="1"/>
          <w:lang w:val="es-ES" w:eastAsia="es-MX"/>
        </w:rPr>
        <w:t>a</w:t>
      </w:r>
      <w:r w:rsidRPr="00F86719">
        <w:rPr>
          <w:rFonts w:ascii="Palatino Linotype" w:hAnsi="Palatino Linotype"/>
          <w:i/>
          <w:iCs/>
          <w:color w:val="212121"/>
          <w:spacing w:val="1"/>
          <w:sz w:val="21"/>
          <w:szCs w:val="21"/>
          <w:bdr w:val="none" w:sz="0" w:space="0" w:color="auto" w:frame="1"/>
          <w:lang w:val="es-ES" w:eastAsia="es-MX"/>
        </w:rPr>
        <w:t> </w:t>
      </w:r>
      <w:r w:rsidRPr="00F86719">
        <w:rPr>
          <w:rFonts w:ascii="Palatino Linotype" w:hAnsi="Palatino Linotype"/>
          <w:i/>
          <w:iCs/>
          <w:color w:val="212121"/>
          <w:sz w:val="21"/>
          <w:szCs w:val="21"/>
          <w:bdr w:val="none" w:sz="0" w:space="0" w:color="auto" w:frame="1"/>
          <w:lang w:val="es-ES" w:eastAsia="es-MX"/>
        </w:rPr>
        <w:t>la I</w:t>
      </w:r>
      <w:r w:rsidRPr="00F86719">
        <w:rPr>
          <w:rFonts w:ascii="Palatino Linotype" w:hAnsi="Palatino Linotype"/>
          <w:i/>
          <w:iCs/>
          <w:color w:val="212121"/>
          <w:spacing w:val="-1"/>
          <w:sz w:val="21"/>
          <w:szCs w:val="21"/>
          <w:bdr w:val="none" w:sz="0" w:space="0" w:color="auto" w:frame="1"/>
          <w:lang w:val="es-ES" w:eastAsia="es-MX"/>
        </w:rPr>
        <w:t>n</w:t>
      </w:r>
      <w:r w:rsidRPr="00F86719">
        <w:rPr>
          <w:rFonts w:ascii="Palatino Linotype" w:hAnsi="Palatino Linotype"/>
          <w:i/>
          <w:iCs/>
          <w:color w:val="212121"/>
          <w:sz w:val="21"/>
          <w:szCs w:val="21"/>
          <w:bdr w:val="none" w:sz="0" w:space="0" w:color="auto" w:frame="1"/>
          <w:lang w:val="es-ES" w:eastAsia="es-MX"/>
        </w:rPr>
        <w:t>f</w:t>
      </w:r>
      <w:r w:rsidRPr="00F86719">
        <w:rPr>
          <w:rFonts w:ascii="Palatino Linotype" w:hAnsi="Palatino Linotype"/>
          <w:i/>
          <w:iCs/>
          <w:color w:val="212121"/>
          <w:spacing w:val="1"/>
          <w:sz w:val="21"/>
          <w:szCs w:val="21"/>
          <w:bdr w:val="none" w:sz="0" w:space="0" w:color="auto" w:frame="1"/>
          <w:lang w:val="es-ES" w:eastAsia="es-MX"/>
        </w:rPr>
        <w:t>o</w:t>
      </w:r>
      <w:r w:rsidRPr="00F86719">
        <w:rPr>
          <w:rFonts w:ascii="Palatino Linotype" w:hAnsi="Palatino Linotype"/>
          <w:i/>
          <w:iCs/>
          <w:color w:val="212121"/>
          <w:spacing w:val="-3"/>
          <w:sz w:val="21"/>
          <w:szCs w:val="21"/>
          <w:bdr w:val="none" w:sz="0" w:space="0" w:color="auto" w:frame="1"/>
          <w:lang w:val="es-ES" w:eastAsia="es-MX"/>
        </w:rPr>
        <w:t>r</w:t>
      </w:r>
      <w:r w:rsidRPr="00F86719">
        <w:rPr>
          <w:rFonts w:ascii="Palatino Linotype" w:hAnsi="Palatino Linotype"/>
          <w:i/>
          <w:iCs/>
          <w:color w:val="212121"/>
          <w:spacing w:val="1"/>
          <w:sz w:val="21"/>
          <w:szCs w:val="21"/>
          <w:bdr w:val="none" w:sz="0" w:space="0" w:color="auto" w:frame="1"/>
          <w:lang w:val="es-ES" w:eastAsia="es-MX"/>
        </w:rPr>
        <w:t>ma</w:t>
      </w:r>
      <w:r w:rsidRPr="00F86719">
        <w:rPr>
          <w:rFonts w:ascii="Palatino Linotype" w:hAnsi="Palatino Linotype"/>
          <w:i/>
          <w:iCs/>
          <w:color w:val="212121"/>
          <w:sz w:val="21"/>
          <w:szCs w:val="21"/>
          <w:bdr w:val="none" w:sz="0" w:space="0" w:color="auto" w:frame="1"/>
          <w:lang w:val="es-ES" w:eastAsia="es-MX"/>
        </w:rPr>
        <w:t>ci</w:t>
      </w:r>
      <w:r w:rsidRPr="00F86719">
        <w:rPr>
          <w:rFonts w:ascii="Palatino Linotype" w:hAnsi="Palatino Linotype"/>
          <w:i/>
          <w:iCs/>
          <w:color w:val="212121"/>
          <w:spacing w:val="-2"/>
          <w:sz w:val="21"/>
          <w:szCs w:val="21"/>
          <w:bdr w:val="none" w:sz="0" w:space="0" w:color="auto" w:frame="1"/>
          <w:lang w:val="es-ES" w:eastAsia="es-MX"/>
        </w:rPr>
        <w:t>ó</w:t>
      </w:r>
      <w:r w:rsidRPr="00F86719">
        <w:rPr>
          <w:rFonts w:ascii="Palatino Linotype" w:hAnsi="Palatino Linotype"/>
          <w:i/>
          <w:iCs/>
          <w:color w:val="212121"/>
          <w:sz w:val="21"/>
          <w:szCs w:val="21"/>
          <w:bdr w:val="none" w:sz="0" w:space="0" w:color="auto" w:frame="1"/>
          <w:lang w:val="es-ES" w:eastAsia="es-MX"/>
        </w:rPr>
        <w:t>n</w:t>
      </w:r>
      <w:r w:rsidRPr="00F86719">
        <w:rPr>
          <w:rFonts w:ascii="Palatino Linotype" w:hAnsi="Palatino Linotype"/>
          <w:i/>
          <w:iCs/>
          <w:color w:val="212121"/>
          <w:spacing w:val="6"/>
          <w:sz w:val="21"/>
          <w:szCs w:val="21"/>
          <w:bdr w:val="none" w:sz="0" w:space="0" w:color="auto" w:frame="1"/>
          <w:lang w:val="es-ES" w:eastAsia="es-MX"/>
        </w:rPr>
        <w:t> </w:t>
      </w:r>
      <w:r w:rsidRPr="00F86719">
        <w:rPr>
          <w:rFonts w:ascii="Palatino Linotype" w:hAnsi="Palatino Linotype"/>
          <w:i/>
          <w:iCs/>
          <w:color w:val="212121"/>
          <w:spacing w:val="-2"/>
          <w:sz w:val="21"/>
          <w:szCs w:val="21"/>
          <w:bdr w:val="none" w:sz="0" w:space="0" w:color="auto" w:frame="1"/>
          <w:lang w:val="es-ES" w:eastAsia="es-MX"/>
        </w:rPr>
        <w:t>P</w:t>
      </w:r>
      <w:r w:rsidRPr="00F86719">
        <w:rPr>
          <w:rFonts w:ascii="Palatino Linotype" w:hAnsi="Palatino Linotype"/>
          <w:i/>
          <w:iCs/>
          <w:color w:val="212121"/>
          <w:spacing w:val="1"/>
          <w:sz w:val="21"/>
          <w:szCs w:val="21"/>
          <w:bdr w:val="none" w:sz="0" w:space="0" w:color="auto" w:frame="1"/>
          <w:lang w:val="es-ES" w:eastAsia="es-MX"/>
        </w:rPr>
        <w:t>úb</w:t>
      </w:r>
      <w:r w:rsidRPr="00F86719">
        <w:rPr>
          <w:rFonts w:ascii="Palatino Linotype" w:hAnsi="Palatino Linotype"/>
          <w:i/>
          <w:iCs/>
          <w:color w:val="212121"/>
          <w:sz w:val="21"/>
          <w:szCs w:val="21"/>
          <w:bdr w:val="none" w:sz="0" w:space="0" w:color="auto" w:frame="1"/>
          <w:lang w:val="es-ES" w:eastAsia="es-MX"/>
        </w:rPr>
        <w:t>l</w:t>
      </w:r>
      <w:r w:rsidRPr="00F86719">
        <w:rPr>
          <w:rFonts w:ascii="Palatino Linotype" w:hAnsi="Palatino Linotype"/>
          <w:i/>
          <w:iCs/>
          <w:color w:val="212121"/>
          <w:spacing w:val="-1"/>
          <w:sz w:val="21"/>
          <w:szCs w:val="21"/>
          <w:bdr w:val="none" w:sz="0" w:space="0" w:color="auto" w:frame="1"/>
          <w:lang w:val="es-ES" w:eastAsia="es-MX"/>
        </w:rPr>
        <w:t>i</w:t>
      </w:r>
      <w:r w:rsidRPr="00F86719">
        <w:rPr>
          <w:rFonts w:ascii="Palatino Linotype" w:hAnsi="Palatino Linotype"/>
          <w:i/>
          <w:iCs/>
          <w:color w:val="212121"/>
          <w:sz w:val="21"/>
          <w:szCs w:val="21"/>
          <w:bdr w:val="none" w:sz="0" w:space="0" w:color="auto" w:frame="1"/>
          <w:lang w:val="es-ES" w:eastAsia="es-MX"/>
        </w:rPr>
        <w:t>ca, </w:t>
      </w:r>
      <w:r w:rsidRPr="00F86719">
        <w:rPr>
          <w:rFonts w:ascii="Palatino Linotype" w:hAnsi="Palatino Linotype"/>
          <w:i/>
          <w:iCs/>
          <w:color w:val="212121"/>
          <w:spacing w:val="-1"/>
          <w:sz w:val="21"/>
          <w:szCs w:val="21"/>
          <w:bdr w:val="none" w:sz="0" w:space="0" w:color="auto" w:frame="1"/>
          <w:lang w:val="es-ES" w:eastAsia="es-MX"/>
        </w:rPr>
        <w:t>señalan</w:t>
      </w:r>
      <w:r w:rsidRPr="00F86719">
        <w:rPr>
          <w:rFonts w:ascii="Palatino Linotype" w:hAnsi="Palatino Linotype"/>
          <w:i/>
          <w:iCs/>
          <w:color w:val="212121"/>
          <w:spacing w:val="1"/>
          <w:sz w:val="21"/>
          <w:szCs w:val="21"/>
          <w:bdr w:val="none" w:sz="0" w:space="0" w:color="auto" w:frame="1"/>
          <w:lang w:val="es-ES" w:eastAsia="es-MX"/>
        </w:rPr>
        <w:t> </w:t>
      </w:r>
      <w:r w:rsidRPr="00F86719">
        <w:rPr>
          <w:rFonts w:ascii="Palatino Linotype" w:hAnsi="Palatino Linotype"/>
          <w:i/>
          <w:iCs/>
          <w:color w:val="212121"/>
          <w:spacing w:val="-1"/>
          <w:sz w:val="21"/>
          <w:szCs w:val="21"/>
          <w:bdr w:val="none" w:sz="0" w:space="0" w:color="auto" w:frame="1"/>
          <w:lang w:val="es-ES" w:eastAsia="es-MX"/>
        </w:rPr>
        <w:t>q</w:t>
      </w:r>
      <w:r w:rsidRPr="00F86719">
        <w:rPr>
          <w:rFonts w:ascii="Palatino Linotype" w:hAnsi="Palatino Linotype"/>
          <w:i/>
          <w:iCs/>
          <w:color w:val="212121"/>
          <w:spacing w:val="1"/>
          <w:sz w:val="21"/>
          <w:szCs w:val="21"/>
          <w:bdr w:val="none" w:sz="0" w:space="0" w:color="auto" w:frame="1"/>
          <w:lang w:val="es-ES" w:eastAsia="es-MX"/>
        </w:rPr>
        <w:t>u</w:t>
      </w:r>
      <w:r w:rsidRPr="00F86719">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5116E1" w:rsidRPr="00F86719" w:rsidRDefault="005116E1" w:rsidP="005116E1">
      <w:pPr>
        <w:ind w:left="851" w:right="902"/>
        <w:jc w:val="both"/>
        <w:rPr>
          <w:rFonts w:ascii="Palatino Linotype" w:hAnsi="Palatino Linotype" w:cs="Arial"/>
          <w:i/>
          <w:color w:val="000000"/>
          <w:sz w:val="21"/>
          <w:szCs w:val="21"/>
        </w:rPr>
      </w:pPr>
      <w:r w:rsidRPr="00F86719">
        <w:rPr>
          <w:rFonts w:ascii="Palatino Linotype" w:hAnsi="Palatino Linotype" w:cs="Arial"/>
          <w:i/>
          <w:color w:val="000000"/>
          <w:sz w:val="21"/>
          <w:szCs w:val="21"/>
        </w:rPr>
        <w:t xml:space="preserve">Resoluciones: </w:t>
      </w:r>
    </w:p>
    <w:p w:rsidR="005116E1" w:rsidRPr="00F86719" w:rsidRDefault="005116E1" w:rsidP="005116E1">
      <w:pPr>
        <w:ind w:left="851" w:right="902"/>
        <w:jc w:val="both"/>
        <w:rPr>
          <w:rFonts w:ascii="Palatino Linotype" w:hAnsi="Palatino Linotype" w:cs="Arial"/>
          <w:i/>
          <w:color w:val="000000"/>
          <w:sz w:val="21"/>
          <w:szCs w:val="21"/>
        </w:rPr>
      </w:pPr>
      <w:r w:rsidRPr="00F86719">
        <w:rPr>
          <w:rFonts w:ascii="Palatino Linotype" w:hAnsi="Palatino Linotype" w:cs="Arial"/>
          <w:i/>
          <w:color w:val="000000"/>
          <w:sz w:val="21"/>
          <w:szCs w:val="21"/>
        </w:rPr>
        <w:sym w:font="Symbol" w:char="F0B7"/>
      </w:r>
      <w:r w:rsidRPr="00F86719">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5116E1" w:rsidRPr="00F86719" w:rsidRDefault="005116E1" w:rsidP="005116E1">
      <w:pPr>
        <w:ind w:left="851" w:right="902"/>
        <w:jc w:val="both"/>
        <w:rPr>
          <w:rFonts w:ascii="Palatino Linotype" w:hAnsi="Palatino Linotype" w:cs="Arial"/>
          <w:i/>
          <w:color w:val="000000"/>
          <w:sz w:val="21"/>
          <w:szCs w:val="21"/>
        </w:rPr>
      </w:pPr>
      <w:r w:rsidRPr="00F86719">
        <w:rPr>
          <w:rFonts w:ascii="Palatino Linotype" w:hAnsi="Palatino Linotype" w:cs="Arial"/>
          <w:i/>
          <w:color w:val="000000"/>
          <w:sz w:val="21"/>
          <w:szCs w:val="21"/>
        </w:rPr>
        <w:sym w:font="Symbol" w:char="F0B7"/>
      </w:r>
      <w:r w:rsidRPr="00F86719">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5116E1" w:rsidRPr="00F86719" w:rsidRDefault="005116E1" w:rsidP="005116E1">
      <w:pPr>
        <w:ind w:left="851" w:right="902"/>
        <w:jc w:val="both"/>
        <w:rPr>
          <w:rFonts w:ascii="Palatino Linotype" w:hAnsi="Palatino Linotype" w:cs="Arial"/>
          <w:i/>
          <w:color w:val="000000"/>
          <w:sz w:val="21"/>
          <w:szCs w:val="21"/>
        </w:rPr>
      </w:pPr>
      <w:r w:rsidRPr="00F86719">
        <w:rPr>
          <w:rFonts w:ascii="Palatino Linotype" w:hAnsi="Palatino Linotype" w:cs="Arial"/>
          <w:i/>
          <w:color w:val="000000"/>
          <w:sz w:val="21"/>
          <w:szCs w:val="21"/>
        </w:rPr>
        <w:sym w:font="Symbol" w:char="F0B7"/>
      </w:r>
      <w:r w:rsidRPr="00F86719">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5116E1" w:rsidRPr="00F86719" w:rsidRDefault="005116E1" w:rsidP="005116E1">
      <w:pPr>
        <w:ind w:left="851" w:right="902"/>
        <w:jc w:val="both"/>
        <w:rPr>
          <w:rFonts w:ascii="Palatino Linotype" w:hAnsi="Palatino Linotype" w:cs="Arial"/>
          <w:i/>
          <w:color w:val="000000"/>
          <w:sz w:val="21"/>
          <w:szCs w:val="21"/>
        </w:rPr>
      </w:pPr>
      <w:r w:rsidRPr="00F86719">
        <w:rPr>
          <w:rFonts w:ascii="Palatino Linotype" w:hAnsi="Palatino Linotype" w:cs="Arial"/>
          <w:i/>
          <w:color w:val="000000"/>
          <w:sz w:val="21"/>
          <w:szCs w:val="21"/>
        </w:rPr>
        <w:t>(Sic)</w:t>
      </w:r>
    </w:p>
    <w:p w:rsidR="005116E1" w:rsidRPr="00F86719" w:rsidRDefault="005116E1" w:rsidP="005116E1">
      <w:pPr>
        <w:spacing w:before="100" w:beforeAutospacing="1" w:after="100" w:afterAutospacing="1" w:line="360" w:lineRule="auto"/>
        <w:jc w:val="both"/>
        <w:rPr>
          <w:rFonts w:ascii="Palatino Linotype" w:hAnsi="Palatino Linotype"/>
        </w:rPr>
      </w:pPr>
      <w:r w:rsidRPr="00F86719">
        <w:rPr>
          <w:rFonts w:ascii="Palatino Linotype" w:hAnsi="Palatino Linotype"/>
        </w:rPr>
        <w:t xml:space="preserve">Así, este Órgano Garante determina que </w:t>
      </w:r>
      <w:r w:rsidRPr="00F86719">
        <w:rPr>
          <w:rFonts w:ascii="Palatino Linotype" w:hAnsi="Palatino Linotype"/>
          <w:b/>
        </w:rPr>
        <w:t>EL SUJETO OBLIGADO</w:t>
      </w:r>
      <w:r w:rsidRPr="00F86719">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610D2D" w:rsidRPr="00F86719" w:rsidRDefault="00610D2D" w:rsidP="00610D2D">
      <w:pPr>
        <w:spacing w:line="360" w:lineRule="auto"/>
        <w:jc w:val="both"/>
        <w:rPr>
          <w:rFonts w:ascii="Palatino Linotype" w:hAnsi="Palatino Linotype" w:cs="Arial"/>
        </w:rPr>
      </w:pPr>
      <w:r w:rsidRPr="00F86719">
        <w:rPr>
          <w:rFonts w:ascii="Palatino Linotype" w:eastAsia="Calibri" w:hAnsi="Palatino Linotype" w:cs="Arial"/>
        </w:rPr>
        <w:t xml:space="preserve">Por principio de cuentas, es de mencionar que el </w:t>
      </w:r>
      <w:r w:rsidRPr="00F86719">
        <w:rPr>
          <w:rFonts w:ascii="Palatino Linotype" w:hAnsi="Palatino Linotype" w:cs="Arial"/>
        </w:rPr>
        <w:t>Titular de la Unidad de Transparencia del</w:t>
      </w:r>
      <w:r w:rsidRPr="00F86719">
        <w:rPr>
          <w:rFonts w:ascii="Palatino Linotype" w:hAnsi="Palatino Linotype"/>
          <w:w w:val="110"/>
        </w:rPr>
        <w:t xml:space="preserve"> </w:t>
      </w:r>
      <w:r w:rsidRPr="00F86719">
        <w:rPr>
          <w:rFonts w:ascii="Palatino Linotype" w:hAnsi="Palatino Linotype"/>
          <w:b/>
          <w:w w:val="110"/>
        </w:rPr>
        <w:t xml:space="preserve">SUJETO OBLIGADO </w:t>
      </w:r>
      <w:r w:rsidRPr="00F86719">
        <w:rPr>
          <w:rFonts w:ascii="Palatino Linotype" w:hAnsi="Palatino Linotype" w:cs="Arial"/>
        </w:rPr>
        <w:t xml:space="preserve">no acredita haber dado cumplimiento al procedimiento señalado en el artículo 162 de la de la Ley de Transparencia y Acceso a la Información </w:t>
      </w:r>
      <w:r w:rsidRPr="00F86719">
        <w:rPr>
          <w:rFonts w:ascii="Palatino Linotype" w:hAnsi="Palatino Linotype" w:cs="Arial"/>
        </w:rPr>
        <w:lastRenderedPageBreak/>
        <w:t xml:space="preserve">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Pr="00F86719">
        <w:rPr>
          <w:rFonts w:ascii="Palatino Linotype" w:hAnsi="Palatino Linotype" w:cs="Arial"/>
          <w:b/>
        </w:rPr>
        <w:t xml:space="preserve">con el objeto de que realicen una búsqueda exhaustiva y razonable de la información solicitada, </w:t>
      </w:r>
      <w:r w:rsidRPr="00F86719">
        <w:rPr>
          <w:rFonts w:ascii="Palatino Linotype" w:hAnsi="Palatino Linotype" w:cs="Arial"/>
        </w:rPr>
        <w:t xml:space="preserve">ello en atención a que del apartado de requerimientos del </w:t>
      </w:r>
      <w:r w:rsidRPr="00F86719">
        <w:rPr>
          <w:rFonts w:ascii="Palatino Linotype" w:hAnsi="Palatino Linotype" w:cs="Arial"/>
          <w:b/>
        </w:rPr>
        <w:t xml:space="preserve">SAIMEX, </w:t>
      </w:r>
      <w:r w:rsidRPr="00F86719">
        <w:rPr>
          <w:rFonts w:ascii="Palatino Linotype" w:hAnsi="Palatino Linotype" w:cs="Arial"/>
        </w:rPr>
        <w:t>se observa que únicamente requirió a la Servidora Pública Habilitada de la Dirección de Obras Públicas, misma que no atendió puntualmente el requerimiento que le fue turnado, encontrándose Pendiente de Respuesta; tal y como, se advierte de la imagen siguiente:</w:t>
      </w:r>
    </w:p>
    <w:p w:rsidR="00445042" w:rsidRPr="00F86719" w:rsidRDefault="00610D2D" w:rsidP="00610D2D">
      <w:pPr>
        <w:widowControl w:val="0"/>
        <w:tabs>
          <w:tab w:val="left" w:pos="1701"/>
          <w:tab w:val="left" w:pos="1843"/>
        </w:tabs>
        <w:autoSpaceDE w:val="0"/>
        <w:autoSpaceDN w:val="0"/>
        <w:adjustRightInd w:val="0"/>
        <w:spacing w:before="100" w:beforeAutospacing="1" w:after="100" w:afterAutospacing="1" w:line="360" w:lineRule="auto"/>
        <w:jc w:val="center"/>
        <w:rPr>
          <w:rFonts w:ascii="Palatino Linotype" w:eastAsia="Calibri" w:hAnsi="Palatino Linotype"/>
          <w:szCs w:val="22"/>
          <w:lang w:eastAsia="en-US"/>
        </w:rPr>
      </w:pPr>
      <w:r w:rsidRPr="00F86719">
        <w:rPr>
          <w:noProof/>
          <w:lang w:eastAsia="es-MX"/>
        </w:rPr>
        <w:drawing>
          <wp:inline distT="0" distB="0" distL="0" distR="0" wp14:anchorId="54C9FA58" wp14:editId="2BFFD39D">
            <wp:extent cx="5462270" cy="754083"/>
            <wp:effectExtent l="0" t="0" r="508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04" t="38270" r="8647" b="49883"/>
                    <a:stretch/>
                  </pic:blipFill>
                  <pic:spPr bwMode="auto">
                    <a:xfrm>
                      <a:off x="0" y="0"/>
                      <a:ext cx="5586894" cy="771288"/>
                    </a:xfrm>
                    <a:prstGeom prst="rect">
                      <a:avLst/>
                    </a:prstGeom>
                    <a:ln>
                      <a:noFill/>
                    </a:ln>
                    <a:extLst>
                      <a:ext uri="{53640926-AAD7-44D8-BBD7-CCE9431645EC}">
                        <a14:shadowObscured xmlns:a14="http://schemas.microsoft.com/office/drawing/2010/main"/>
                      </a:ext>
                    </a:extLst>
                  </pic:spPr>
                </pic:pic>
              </a:graphicData>
            </a:graphic>
          </wp:inline>
        </w:drawing>
      </w:r>
    </w:p>
    <w:p w:rsidR="00610D2D" w:rsidRPr="00F86719" w:rsidRDefault="00610D2D" w:rsidP="00610D2D">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86719">
        <w:rPr>
          <w:rFonts w:ascii="Palatino Linotype" w:hAnsi="Palatino Linotype" w:cs="Bookman Old Style,Bold"/>
          <w:bCs/>
        </w:rPr>
        <w:t xml:space="preserve">Al respecto, es </w:t>
      </w:r>
      <w:r w:rsidRPr="00F86719">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F86719">
        <w:rPr>
          <w:rFonts w:ascii="Palatino Linotype" w:hAnsi="Palatino Linotype" w:cs="Arial"/>
          <w:lang w:val="es-ES_tradnl"/>
        </w:rPr>
        <w:t>3 fracción XXXIX, 50, 51, 53 y 59 fracciones I, II y III, de la Ley de la materia, mismos que se transcriben a continuación:</w:t>
      </w:r>
    </w:p>
    <w:p w:rsidR="00610D2D" w:rsidRPr="00F86719" w:rsidRDefault="00610D2D" w:rsidP="004B294F">
      <w:pPr>
        <w:ind w:left="851" w:right="899"/>
        <w:jc w:val="both"/>
        <w:rPr>
          <w:rFonts w:ascii="Palatino Linotype" w:hAnsi="Palatino Linotype" w:cs="Arial"/>
          <w:i/>
          <w:sz w:val="22"/>
          <w:szCs w:val="22"/>
        </w:rPr>
      </w:pPr>
      <w:r w:rsidRPr="00F86719">
        <w:rPr>
          <w:rFonts w:ascii="Palatino Linotype" w:hAnsi="Palatino Linotype" w:cs="Arial"/>
          <w:i/>
          <w:sz w:val="22"/>
          <w:szCs w:val="22"/>
        </w:rPr>
        <w:t>“</w:t>
      </w:r>
      <w:r w:rsidRPr="00F86719">
        <w:rPr>
          <w:rFonts w:ascii="Palatino Linotype" w:hAnsi="Palatino Linotype" w:cs="Arial"/>
          <w:b/>
          <w:i/>
          <w:sz w:val="22"/>
          <w:szCs w:val="22"/>
        </w:rPr>
        <w:t>Artículo 3</w:t>
      </w:r>
      <w:r w:rsidRPr="00F86719">
        <w:rPr>
          <w:rFonts w:ascii="Palatino Linotype" w:hAnsi="Palatino Linotype" w:cs="Arial"/>
          <w:i/>
          <w:sz w:val="22"/>
          <w:szCs w:val="22"/>
        </w:rPr>
        <w:t xml:space="preserve">. </w:t>
      </w:r>
      <w:r w:rsidRPr="00F86719">
        <w:rPr>
          <w:rFonts w:ascii="Palatino Linotype" w:hAnsi="Palatino Linotype" w:cs="Arial"/>
          <w:b/>
          <w:i/>
          <w:sz w:val="22"/>
          <w:szCs w:val="22"/>
        </w:rPr>
        <w:t>Para los efectos de la presente Ley se entenderá por</w:t>
      </w:r>
      <w:r w:rsidRPr="00F86719">
        <w:rPr>
          <w:rFonts w:ascii="Palatino Linotype" w:hAnsi="Palatino Linotype" w:cs="Arial"/>
          <w:i/>
          <w:sz w:val="22"/>
          <w:szCs w:val="22"/>
        </w:rPr>
        <w:t xml:space="preserve">: </w:t>
      </w:r>
    </w:p>
    <w:p w:rsidR="00610D2D" w:rsidRPr="00F86719" w:rsidRDefault="00610D2D" w:rsidP="004B294F">
      <w:pPr>
        <w:ind w:left="851" w:right="899"/>
        <w:jc w:val="both"/>
        <w:rPr>
          <w:rFonts w:ascii="Palatino Linotype" w:hAnsi="Palatino Linotype" w:cs="Arial"/>
          <w:i/>
          <w:sz w:val="22"/>
          <w:szCs w:val="22"/>
        </w:rPr>
      </w:pPr>
      <w:r w:rsidRPr="00F86719">
        <w:rPr>
          <w:rFonts w:ascii="Palatino Linotype" w:hAnsi="Palatino Linotype" w:cs="Arial"/>
          <w:b/>
          <w:i/>
          <w:sz w:val="22"/>
          <w:szCs w:val="22"/>
        </w:rPr>
        <w:t>XXXIX</w:t>
      </w:r>
      <w:r w:rsidRPr="00F86719">
        <w:rPr>
          <w:rFonts w:ascii="Palatino Linotype" w:hAnsi="Palatino Linotype" w:cs="Arial"/>
          <w:i/>
          <w:sz w:val="22"/>
          <w:szCs w:val="22"/>
        </w:rPr>
        <w:t xml:space="preserve">. </w:t>
      </w:r>
      <w:r w:rsidRPr="00F86719">
        <w:rPr>
          <w:rFonts w:ascii="Palatino Linotype" w:hAnsi="Palatino Linotype" w:cs="Arial"/>
          <w:b/>
          <w:i/>
          <w:sz w:val="22"/>
          <w:szCs w:val="22"/>
        </w:rPr>
        <w:t>Servidor público habilitado</w:t>
      </w:r>
      <w:r w:rsidRPr="00F86719">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10D2D" w:rsidRPr="00F86719" w:rsidRDefault="00610D2D" w:rsidP="004B294F">
      <w:pPr>
        <w:ind w:left="851" w:right="899"/>
        <w:jc w:val="both"/>
        <w:rPr>
          <w:rFonts w:ascii="Palatino Linotype" w:hAnsi="Palatino Linotype" w:cs="Arial"/>
          <w:i/>
          <w:sz w:val="22"/>
          <w:szCs w:val="22"/>
        </w:rPr>
      </w:pPr>
      <w:r w:rsidRPr="00F86719">
        <w:rPr>
          <w:rFonts w:ascii="Palatino Linotype" w:hAnsi="Palatino Linotype" w:cs="Arial"/>
          <w:i/>
          <w:sz w:val="22"/>
          <w:szCs w:val="22"/>
        </w:rPr>
        <w:t>…</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b/>
          <w:i/>
          <w:sz w:val="22"/>
          <w:szCs w:val="22"/>
        </w:rPr>
        <w:lastRenderedPageBreak/>
        <w:t>Artículo 50.</w:t>
      </w:r>
      <w:r w:rsidRPr="00F86719">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4B294F" w:rsidRPr="00F86719" w:rsidRDefault="004B294F" w:rsidP="004B294F">
      <w:pPr>
        <w:ind w:left="851" w:right="899"/>
        <w:jc w:val="both"/>
        <w:rPr>
          <w:rFonts w:ascii="Palatino Linotype" w:hAnsi="Palatino Linotype"/>
          <w:b/>
          <w:i/>
          <w:sz w:val="22"/>
          <w:szCs w:val="22"/>
        </w:rPr>
      </w:pP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b/>
          <w:i/>
          <w:sz w:val="22"/>
          <w:szCs w:val="22"/>
        </w:rPr>
        <w:t>Artículo 51</w:t>
      </w:r>
      <w:r w:rsidRPr="00F86719">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4B294F" w:rsidRPr="00F86719" w:rsidRDefault="004B294F" w:rsidP="004B294F">
      <w:pPr>
        <w:ind w:left="851" w:right="899"/>
        <w:jc w:val="both"/>
        <w:rPr>
          <w:rFonts w:ascii="Palatino Linotype" w:hAnsi="Palatino Linotype"/>
          <w:b/>
          <w:i/>
          <w:sz w:val="22"/>
          <w:szCs w:val="22"/>
        </w:rPr>
      </w:pP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b/>
          <w:i/>
          <w:sz w:val="22"/>
          <w:szCs w:val="22"/>
        </w:rPr>
        <w:t>Artículo 53</w:t>
      </w:r>
      <w:r w:rsidRPr="00F86719">
        <w:rPr>
          <w:rFonts w:ascii="Palatino Linotype" w:hAnsi="Palatino Linotype"/>
          <w:i/>
          <w:sz w:val="22"/>
          <w:szCs w:val="22"/>
        </w:rPr>
        <w:t>. Las Unidades de Transparencia tendrán las siguientes funciones:</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610D2D" w:rsidRPr="00F86719" w:rsidRDefault="00610D2D" w:rsidP="004B294F">
      <w:pPr>
        <w:ind w:left="851" w:right="899"/>
        <w:jc w:val="both"/>
        <w:rPr>
          <w:rFonts w:ascii="Palatino Linotype" w:hAnsi="Palatino Linotype"/>
          <w:b/>
          <w:i/>
          <w:sz w:val="22"/>
          <w:szCs w:val="22"/>
        </w:rPr>
      </w:pPr>
      <w:r w:rsidRPr="00F86719">
        <w:rPr>
          <w:rFonts w:ascii="Palatino Linotype" w:hAnsi="Palatino Linotype"/>
          <w:b/>
          <w:i/>
          <w:sz w:val="22"/>
          <w:szCs w:val="22"/>
        </w:rPr>
        <w:t>II. Recibir, tramitar y dar respuesta a las solicitudes de acceso a la información;</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IV. Realizar, con efectividad, los trámites internos necesarios para la atención de las solicitudes de acceso a la información;</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V. Entregar, en su caso, a los particulares la información solicitada;</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VI. Efectuar las notificaciones a los solicitantes;</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X. Presentar ante el Comité, el proyecto de clasificación de información;</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XI. Promover e implementar políticas de transparencia proactiva procurando su accesibilidad;</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XII. Fomentar la transparencia y accesibilidad al interior del sujeto obligado;</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XIII. Hacer del conocimiento de la instancia competente la probable responsabilidad por el incumplimiento de las obligaciones previstas en la presente Ley; y</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lastRenderedPageBreak/>
        <w:t>XIV. Las demás que resulten necesarias para facilitar el acceso a la información y aquellas que se desprenden de la presente Ley y demás disposiciones jurídicas aplicables.</w:t>
      </w: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4B294F" w:rsidRPr="00F86719" w:rsidRDefault="004B294F" w:rsidP="004B294F">
      <w:pPr>
        <w:ind w:left="851" w:right="899"/>
        <w:jc w:val="both"/>
        <w:rPr>
          <w:rFonts w:ascii="Palatino Linotype" w:hAnsi="Palatino Linotype"/>
          <w:i/>
          <w:sz w:val="22"/>
          <w:szCs w:val="22"/>
        </w:rPr>
      </w:pPr>
    </w:p>
    <w:p w:rsidR="00610D2D" w:rsidRPr="00F86719" w:rsidRDefault="00610D2D" w:rsidP="004B294F">
      <w:pPr>
        <w:ind w:left="851" w:right="899"/>
        <w:jc w:val="both"/>
        <w:rPr>
          <w:rFonts w:ascii="Palatino Linotype" w:hAnsi="Palatino Linotype"/>
          <w:i/>
          <w:sz w:val="22"/>
          <w:szCs w:val="22"/>
        </w:rPr>
      </w:pPr>
      <w:r w:rsidRPr="00F86719">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4B294F" w:rsidRPr="00F86719" w:rsidRDefault="004B294F" w:rsidP="004B294F">
      <w:pPr>
        <w:ind w:left="851" w:right="899"/>
        <w:jc w:val="both"/>
        <w:rPr>
          <w:rFonts w:ascii="Palatino Linotype" w:hAnsi="Palatino Linotype" w:cs="Arial"/>
          <w:b/>
          <w:i/>
          <w:sz w:val="22"/>
          <w:szCs w:val="22"/>
        </w:rPr>
      </w:pPr>
    </w:p>
    <w:p w:rsidR="00610D2D" w:rsidRPr="00F86719" w:rsidRDefault="00610D2D" w:rsidP="004B294F">
      <w:pPr>
        <w:ind w:left="851" w:right="899"/>
        <w:jc w:val="both"/>
        <w:rPr>
          <w:rFonts w:ascii="Palatino Linotype" w:hAnsi="Palatino Linotype" w:cs="Arial"/>
          <w:i/>
          <w:sz w:val="22"/>
          <w:szCs w:val="22"/>
        </w:rPr>
      </w:pPr>
      <w:r w:rsidRPr="00F86719">
        <w:rPr>
          <w:rFonts w:ascii="Palatino Linotype" w:hAnsi="Palatino Linotype" w:cs="Arial"/>
          <w:b/>
          <w:i/>
          <w:sz w:val="22"/>
          <w:szCs w:val="22"/>
        </w:rPr>
        <w:t>Artículo 59</w:t>
      </w:r>
      <w:r w:rsidRPr="00F86719">
        <w:rPr>
          <w:rFonts w:ascii="Palatino Linotype" w:hAnsi="Palatino Linotype" w:cs="Arial"/>
          <w:i/>
          <w:sz w:val="22"/>
          <w:szCs w:val="22"/>
        </w:rPr>
        <w:t xml:space="preserve">. </w:t>
      </w:r>
      <w:r w:rsidRPr="00F86719">
        <w:rPr>
          <w:rFonts w:ascii="Palatino Linotype" w:hAnsi="Palatino Linotype" w:cs="Arial"/>
          <w:b/>
          <w:i/>
          <w:sz w:val="22"/>
          <w:szCs w:val="22"/>
        </w:rPr>
        <w:t>Los servidores públicos habilitados tendrán las funciones siguientes</w:t>
      </w:r>
      <w:r w:rsidRPr="00F86719">
        <w:rPr>
          <w:rFonts w:ascii="Palatino Linotype" w:hAnsi="Palatino Linotype" w:cs="Arial"/>
          <w:i/>
          <w:sz w:val="22"/>
          <w:szCs w:val="22"/>
        </w:rPr>
        <w:t xml:space="preserve">: </w:t>
      </w:r>
    </w:p>
    <w:p w:rsidR="00610D2D" w:rsidRPr="00F86719" w:rsidRDefault="00610D2D" w:rsidP="004B294F">
      <w:pPr>
        <w:ind w:left="851" w:right="899"/>
        <w:jc w:val="both"/>
        <w:rPr>
          <w:rFonts w:ascii="Palatino Linotype" w:hAnsi="Palatino Linotype" w:cs="Arial"/>
          <w:i/>
          <w:sz w:val="22"/>
          <w:szCs w:val="22"/>
        </w:rPr>
      </w:pPr>
      <w:r w:rsidRPr="00F86719">
        <w:rPr>
          <w:rFonts w:ascii="Palatino Linotype" w:hAnsi="Palatino Linotype" w:cs="Arial"/>
          <w:b/>
          <w:i/>
          <w:sz w:val="22"/>
          <w:szCs w:val="22"/>
        </w:rPr>
        <w:t>I. Localizar la información que le solicite la Unidad de Transparencia</w:t>
      </w:r>
      <w:r w:rsidRPr="00F86719">
        <w:rPr>
          <w:rFonts w:ascii="Palatino Linotype" w:hAnsi="Palatino Linotype" w:cs="Arial"/>
          <w:i/>
          <w:sz w:val="22"/>
          <w:szCs w:val="22"/>
        </w:rPr>
        <w:t xml:space="preserve">; </w:t>
      </w:r>
    </w:p>
    <w:p w:rsidR="00610D2D" w:rsidRPr="00F86719" w:rsidRDefault="00610D2D" w:rsidP="004B294F">
      <w:pPr>
        <w:ind w:left="851" w:right="899"/>
        <w:jc w:val="both"/>
        <w:rPr>
          <w:rFonts w:ascii="Palatino Linotype" w:hAnsi="Palatino Linotype" w:cs="Arial"/>
          <w:b/>
          <w:i/>
          <w:sz w:val="22"/>
          <w:szCs w:val="22"/>
        </w:rPr>
      </w:pPr>
      <w:r w:rsidRPr="00F86719">
        <w:rPr>
          <w:rFonts w:ascii="Palatino Linotype" w:hAnsi="Palatino Linotype" w:cs="Arial"/>
          <w:b/>
          <w:i/>
          <w:sz w:val="22"/>
          <w:szCs w:val="22"/>
        </w:rPr>
        <w:t xml:space="preserve">II. Proporcionar la información que obre en los archivos y que le sea solicitada por la Unidad de Transparencia; </w:t>
      </w:r>
    </w:p>
    <w:p w:rsidR="00610D2D" w:rsidRPr="00F86719" w:rsidRDefault="00610D2D" w:rsidP="004B294F">
      <w:pPr>
        <w:ind w:left="851" w:right="899"/>
        <w:jc w:val="both"/>
        <w:rPr>
          <w:rFonts w:ascii="Palatino Linotype" w:hAnsi="Palatino Linotype" w:cs="Arial"/>
          <w:b/>
          <w:i/>
          <w:sz w:val="22"/>
          <w:szCs w:val="22"/>
        </w:rPr>
      </w:pPr>
      <w:r w:rsidRPr="00F86719">
        <w:rPr>
          <w:rFonts w:ascii="Palatino Linotype" w:hAnsi="Palatino Linotype" w:cs="Arial"/>
          <w:b/>
          <w:i/>
          <w:sz w:val="22"/>
          <w:szCs w:val="22"/>
        </w:rPr>
        <w:t xml:space="preserve">III. Apoyar a la Unidad de Transparencia en lo que esta le solicite para el cumplimiento de sus funciones; </w:t>
      </w:r>
    </w:p>
    <w:p w:rsidR="00610D2D" w:rsidRPr="00F86719" w:rsidRDefault="00610D2D" w:rsidP="004B294F">
      <w:pPr>
        <w:ind w:left="851" w:right="899"/>
        <w:jc w:val="both"/>
        <w:rPr>
          <w:rFonts w:ascii="Palatino Linotype" w:hAnsi="Palatino Linotype" w:cs="Arial"/>
          <w:b/>
          <w:i/>
          <w:sz w:val="22"/>
          <w:szCs w:val="22"/>
        </w:rPr>
      </w:pPr>
      <w:r w:rsidRPr="00F86719">
        <w:rPr>
          <w:rFonts w:ascii="Palatino Linotype" w:hAnsi="Palatino Linotype" w:cs="Arial"/>
          <w:b/>
          <w:i/>
          <w:sz w:val="22"/>
          <w:szCs w:val="22"/>
        </w:rPr>
        <w:t>…</w:t>
      </w:r>
      <w:r w:rsidRPr="00F86719">
        <w:rPr>
          <w:rFonts w:ascii="Palatino Linotype" w:hAnsi="Palatino Linotype" w:cs="Arial"/>
          <w:i/>
          <w:sz w:val="22"/>
          <w:szCs w:val="22"/>
        </w:rPr>
        <w:t>”</w:t>
      </w:r>
    </w:p>
    <w:p w:rsidR="00610D2D" w:rsidRPr="00F86719" w:rsidRDefault="00610D2D" w:rsidP="004B294F">
      <w:pPr>
        <w:ind w:left="851" w:right="899"/>
        <w:jc w:val="both"/>
        <w:rPr>
          <w:rFonts w:ascii="Palatino Linotype" w:hAnsi="Palatino Linotype" w:cs="Arial"/>
          <w:sz w:val="22"/>
          <w:szCs w:val="22"/>
          <w:lang w:eastAsia="es-MX"/>
        </w:rPr>
      </w:pPr>
      <w:r w:rsidRPr="00F86719">
        <w:rPr>
          <w:rFonts w:ascii="Palatino Linotype" w:hAnsi="Palatino Linotype" w:cs="Arial"/>
          <w:sz w:val="22"/>
          <w:szCs w:val="22"/>
          <w:lang w:eastAsia="es-MX"/>
        </w:rPr>
        <w:t>(Énfasis añadido)</w:t>
      </w:r>
    </w:p>
    <w:p w:rsidR="00610D2D" w:rsidRPr="00F86719" w:rsidRDefault="00610D2D" w:rsidP="00610D2D">
      <w:pPr>
        <w:spacing w:before="240" w:after="240" w:line="360" w:lineRule="auto"/>
        <w:jc w:val="both"/>
        <w:rPr>
          <w:rFonts w:ascii="Palatino Linotype" w:eastAsia="Calibri" w:hAnsi="Palatino Linotype"/>
        </w:rPr>
      </w:pPr>
      <w:r w:rsidRPr="00F86719">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4B294F" w:rsidRPr="00F86719" w:rsidRDefault="004B294F" w:rsidP="004B294F">
      <w:pPr>
        <w:spacing w:before="240" w:after="240" w:line="360" w:lineRule="auto"/>
        <w:jc w:val="both"/>
        <w:rPr>
          <w:rFonts w:ascii="Palatino Linotype" w:eastAsia="Calibri" w:hAnsi="Palatino Linotype"/>
        </w:rPr>
      </w:pPr>
      <w:r w:rsidRPr="00F86719">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F86719">
        <w:rPr>
          <w:rFonts w:ascii="Palatino Linotype" w:eastAsia="Calibri" w:hAnsi="Palatino Linotype"/>
          <w:b/>
        </w:rPr>
        <w:t>SUJETO OBLIGADO</w:t>
      </w:r>
      <w:r w:rsidRPr="00F86719">
        <w:rPr>
          <w:rFonts w:ascii="Palatino Linotype" w:eastAsia="Calibri" w:hAnsi="Palatino Linotype"/>
        </w:rPr>
        <w:t xml:space="preserve">, es </w:t>
      </w:r>
      <w:r w:rsidRPr="00F86719">
        <w:rPr>
          <w:rFonts w:ascii="Palatino Linotype" w:eastAsia="Calibri" w:hAnsi="Palatino Linotype"/>
        </w:rPr>
        <w:lastRenderedPageBreak/>
        <w:t>por ello que, debe turnar la solicitud al servidor público habilitado que tiene bajo su resguardo la misma. Los servidores públicos habilitados tienen como función, buscar, localizar y en su caso entregar la información solicitada.</w:t>
      </w:r>
    </w:p>
    <w:p w:rsidR="004B294F" w:rsidRPr="00F86719" w:rsidRDefault="004B294F" w:rsidP="004B294F">
      <w:pPr>
        <w:spacing w:before="240" w:after="240" w:line="360" w:lineRule="auto"/>
        <w:jc w:val="both"/>
        <w:rPr>
          <w:rFonts w:ascii="Palatino Linotype" w:eastAsia="Calibri" w:hAnsi="Palatino Linotype"/>
        </w:rPr>
      </w:pPr>
      <w:r w:rsidRPr="00F86719">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F86719">
        <w:rPr>
          <w:rFonts w:ascii="Palatino Linotype" w:eastAsia="Calibri" w:hAnsi="Palatino Linotype"/>
          <w:b/>
        </w:rPr>
        <w:t>con el objeto de que se realice una búsqueda exhaustiva y razonable de la información solicitada</w:t>
      </w:r>
      <w:r w:rsidRPr="00F86719">
        <w:rPr>
          <w:rFonts w:ascii="Palatino Linotype" w:eastAsia="Calibri" w:hAnsi="Palatino Linotype"/>
        </w:rPr>
        <w:t>.</w:t>
      </w:r>
    </w:p>
    <w:p w:rsidR="004B294F" w:rsidRPr="00F86719" w:rsidRDefault="004B294F" w:rsidP="004B294F">
      <w:pPr>
        <w:spacing w:line="360" w:lineRule="auto"/>
        <w:jc w:val="both"/>
        <w:rPr>
          <w:rFonts w:ascii="Palatino Linotype" w:hAnsi="Palatino Linotype" w:cs="Arial"/>
        </w:rPr>
      </w:pPr>
      <w:r w:rsidRPr="00F86719">
        <w:rPr>
          <w:rFonts w:ascii="Palatino Linotype" w:hAnsi="Palatino Linotype" w:cs="Arial"/>
        </w:rPr>
        <w:t xml:space="preserve">Así, respecto de la información solicitada, se advierte que el Titular de la Unidad de Transparencia del </w:t>
      </w:r>
      <w:r w:rsidRPr="00F86719">
        <w:rPr>
          <w:rFonts w:ascii="Palatino Linotype" w:hAnsi="Palatino Linotype" w:cs="Arial"/>
          <w:b/>
        </w:rPr>
        <w:t>SUJETO OBLIGADO</w:t>
      </w:r>
      <w:r w:rsidRPr="00F86719">
        <w:rPr>
          <w:rFonts w:ascii="Palatino Linotype" w:hAnsi="Palatino Linotype" w:cs="Arial"/>
        </w:rPr>
        <w:t xml:space="preserve">, en términos del artículo </w:t>
      </w:r>
      <w:r w:rsidRPr="00F86719">
        <w:rPr>
          <w:rFonts w:ascii="Palatino Linotype" w:hAnsi="Palatino Linotype" w:cs="Arial"/>
          <w:lang w:val="es-ES_tradnl"/>
        </w:rPr>
        <w:t>162 de la Ley de Transparencia y Acceso a la Información Pública del Estado de México y Municipios</w:t>
      </w:r>
      <w:r w:rsidRPr="00F86719">
        <w:rPr>
          <w:rFonts w:ascii="Palatino Linotype" w:hAnsi="Palatino Linotype" w:cs="Arial"/>
        </w:rPr>
        <w:t>, debió solicitar la información requerida, de manera adicional al Tesorero Municipal, Director de Desarrollo Urbano y al Director de Desarrollo Social.</w:t>
      </w:r>
    </w:p>
    <w:p w:rsidR="002C27FC" w:rsidRPr="00F86719" w:rsidRDefault="002C27FC" w:rsidP="002C27FC">
      <w:pPr>
        <w:pStyle w:val="Prrafodelista"/>
        <w:widowControl w:val="0"/>
        <w:autoSpaceDE w:val="0"/>
        <w:autoSpaceDN w:val="0"/>
        <w:adjustRightInd w:val="0"/>
        <w:spacing w:before="120" w:after="120" w:line="360" w:lineRule="auto"/>
        <w:ind w:left="0"/>
        <w:jc w:val="both"/>
        <w:rPr>
          <w:rFonts w:ascii="Palatino Linotype" w:hAnsi="Palatino Linotype" w:cs="Arial"/>
          <w:lang w:val="es-ES_tradnl"/>
        </w:rPr>
      </w:pPr>
      <w:r w:rsidRPr="00F86719">
        <w:rPr>
          <w:rFonts w:ascii="Palatino Linotype" w:hAnsi="Palatino Linotype"/>
        </w:rPr>
        <w:t>En ese sentido, r</w:t>
      </w:r>
      <w:r w:rsidRPr="00F86719">
        <w:rPr>
          <w:rFonts w:ascii="Palatino Linotype" w:hAnsi="Palatino Linotype" w:cs="Arial"/>
          <w:color w:val="000000"/>
        </w:rPr>
        <w:t xml:space="preserve">esulta importante traer a contexto el contenido de los artículos 87 fracciones I y II, </w:t>
      </w:r>
      <w:r w:rsidRPr="00F86719">
        <w:rPr>
          <w:rFonts w:ascii="Palatino Linotype" w:hAnsi="Palatino Linotype" w:cs="Arial"/>
          <w:lang w:val="es-ES_tradnl"/>
        </w:rPr>
        <w:t>91 fracción XI, 95 fracciones I y IV,</w:t>
      </w:r>
      <w:r w:rsidR="00102FD2" w:rsidRPr="00F86719">
        <w:rPr>
          <w:rFonts w:ascii="Palatino Linotype" w:hAnsi="Palatino Linotype" w:cs="Arial"/>
          <w:lang w:val="es-ES_tradnl"/>
        </w:rPr>
        <w:t xml:space="preserve"> 96 </w:t>
      </w:r>
      <w:proofErr w:type="spellStart"/>
      <w:r w:rsidR="00102FD2" w:rsidRPr="00F86719">
        <w:rPr>
          <w:rFonts w:ascii="Palatino Linotype" w:hAnsi="Palatino Linotype" w:cs="Arial"/>
          <w:lang w:val="es-ES_tradnl"/>
        </w:rPr>
        <w:t>Sexies</w:t>
      </w:r>
      <w:proofErr w:type="spellEnd"/>
      <w:r w:rsidR="00102FD2" w:rsidRPr="00F86719">
        <w:rPr>
          <w:rFonts w:ascii="Palatino Linotype" w:hAnsi="Palatino Linotype" w:cs="Arial"/>
          <w:lang w:val="es-ES_tradnl"/>
        </w:rPr>
        <w:t>, fracciones I, II y IX</w:t>
      </w:r>
      <w:r w:rsidRPr="00F86719">
        <w:rPr>
          <w:rFonts w:ascii="Palatino Linotype" w:hAnsi="Palatino Linotype" w:cs="Arial"/>
          <w:lang w:val="es-ES_tradnl"/>
        </w:rPr>
        <w:t xml:space="preserve"> de la Ley Orgánica Municipal del Estado de México</w:t>
      </w:r>
      <w:r w:rsidR="00102FD2" w:rsidRPr="00F86719">
        <w:rPr>
          <w:rFonts w:ascii="Palatino Linotype" w:hAnsi="Palatino Linotype" w:cs="Arial"/>
        </w:rPr>
        <w:t>, mismos que establecen lo siguiente:</w:t>
      </w:r>
      <w:r w:rsidRPr="00F86719">
        <w:rPr>
          <w:rFonts w:ascii="Palatino Linotype" w:hAnsi="Palatino Linotype" w:cs="Arial"/>
        </w:rPr>
        <w:t xml:space="preserve"> </w:t>
      </w:r>
    </w:p>
    <w:p w:rsidR="002C27FC" w:rsidRPr="00F86719" w:rsidRDefault="002C27FC" w:rsidP="002C27FC">
      <w:pPr>
        <w:ind w:left="567" w:right="618"/>
        <w:jc w:val="center"/>
        <w:rPr>
          <w:rFonts w:ascii="Palatino Linotype" w:hAnsi="Palatino Linotype"/>
          <w:i/>
          <w:sz w:val="22"/>
          <w:szCs w:val="22"/>
        </w:rPr>
      </w:pPr>
      <w:r w:rsidRPr="00F86719">
        <w:rPr>
          <w:rFonts w:ascii="Palatino Linotype" w:hAnsi="Palatino Linotype"/>
          <w:i/>
          <w:sz w:val="22"/>
          <w:szCs w:val="22"/>
        </w:rPr>
        <w:t>“</w:t>
      </w:r>
      <w:r w:rsidRPr="00F86719">
        <w:rPr>
          <w:rFonts w:ascii="Palatino Linotype" w:hAnsi="Palatino Linotype"/>
          <w:b/>
          <w:i/>
          <w:sz w:val="22"/>
          <w:szCs w:val="22"/>
        </w:rPr>
        <w:t>Ley Orgánica Municipal del Estado de México</w:t>
      </w:r>
    </w:p>
    <w:p w:rsidR="002C27FC" w:rsidRPr="00F86719" w:rsidRDefault="002C27FC" w:rsidP="002C27FC">
      <w:pPr>
        <w:ind w:left="567" w:right="618"/>
        <w:jc w:val="both"/>
        <w:rPr>
          <w:rFonts w:ascii="Palatino Linotype" w:hAnsi="Palatino Linotype"/>
          <w:i/>
          <w:sz w:val="22"/>
          <w:szCs w:val="22"/>
        </w:rPr>
      </w:pPr>
      <w:r w:rsidRPr="00F86719">
        <w:rPr>
          <w:rFonts w:ascii="Palatino Linotype" w:hAnsi="Palatino Linotype"/>
          <w:b/>
          <w:i/>
          <w:sz w:val="22"/>
          <w:szCs w:val="22"/>
        </w:rPr>
        <w:t>Artículo 87</w:t>
      </w:r>
      <w:r w:rsidRPr="00F86719">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rsidR="002C27FC" w:rsidRPr="00F86719" w:rsidRDefault="002C27FC" w:rsidP="002C27FC">
      <w:pPr>
        <w:ind w:left="567" w:right="618"/>
        <w:jc w:val="both"/>
        <w:rPr>
          <w:rFonts w:ascii="Palatino Linotype" w:hAnsi="Palatino Linotype"/>
          <w:b/>
          <w:i/>
          <w:sz w:val="22"/>
          <w:szCs w:val="22"/>
        </w:rPr>
      </w:pPr>
      <w:r w:rsidRPr="00F86719">
        <w:rPr>
          <w:rFonts w:ascii="Palatino Linotype" w:hAnsi="Palatino Linotype"/>
          <w:b/>
          <w:i/>
          <w:sz w:val="22"/>
          <w:szCs w:val="22"/>
        </w:rPr>
        <w:t xml:space="preserve">I. La secretaría del ayuntamiento; </w:t>
      </w:r>
    </w:p>
    <w:p w:rsidR="002C27FC" w:rsidRPr="00F86719" w:rsidRDefault="002C27FC" w:rsidP="002C27FC">
      <w:pPr>
        <w:ind w:left="567" w:right="618"/>
        <w:jc w:val="both"/>
        <w:rPr>
          <w:rFonts w:ascii="Palatino Linotype" w:hAnsi="Palatino Linotype"/>
          <w:b/>
          <w:i/>
          <w:sz w:val="22"/>
          <w:szCs w:val="22"/>
        </w:rPr>
      </w:pPr>
      <w:r w:rsidRPr="00F86719">
        <w:rPr>
          <w:rFonts w:ascii="Palatino Linotype" w:hAnsi="Palatino Linotype"/>
          <w:b/>
          <w:i/>
          <w:sz w:val="22"/>
          <w:szCs w:val="22"/>
        </w:rPr>
        <w:t>II. La tesorería municipal.</w:t>
      </w:r>
    </w:p>
    <w:p w:rsidR="002C27FC" w:rsidRPr="00F86719" w:rsidRDefault="002C27FC" w:rsidP="002C27FC">
      <w:pPr>
        <w:ind w:left="567" w:right="618"/>
        <w:jc w:val="both"/>
        <w:rPr>
          <w:rFonts w:ascii="Palatino Linotype" w:hAnsi="Palatino Linotype"/>
          <w:b/>
          <w:i/>
          <w:sz w:val="22"/>
          <w:szCs w:val="22"/>
        </w:rPr>
      </w:pPr>
      <w:r w:rsidRPr="00F86719">
        <w:rPr>
          <w:rFonts w:ascii="Palatino Linotype" w:hAnsi="Palatino Linotype"/>
          <w:b/>
          <w:i/>
          <w:sz w:val="22"/>
          <w:szCs w:val="22"/>
        </w:rPr>
        <w:t>V. La Dirección de Desarrollo Urbano o equivalente;</w:t>
      </w:r>
    </w:p>
    <w:p w:rsidR="002C27FC" w:rsidRPr="00F86719" w:rsidRDefault="002C27FC" w:rsidP="002C27FC">
      <w:pPr>
        <w:ind w:left="567" w:right="618"/>
        <w:jc w:val="both"/>
        <w:rPr>
          <w:rFonts w:ascii="Palatino Linotype" w:hAnsi="Palatino Linotype"/>
          <w:b/>
          <w:i/>
          <w:sz w:val="22"/>
          <w:szCs w:val="22"/>
        </w:rPr>
      </w:pPr>
    </w:p>
    <w:p w:rsidR="00102FD2" w:rsidRPr="00F86719" w:rsidRDefault="00102FD2" w:rsidP="00102FD2">
      <w:pPr>
        <w:ind w:left="567" w:right="618"/>
        <w:jc w:val="both"/>
        <w:rPr>
          <w:rFonts w:ascii="Palatino Linotype" w:hAnsi="Palatino Linotype"/>
          <w:i/>
          <w:sz w:val="22"/>
          <w:szCs w:val="22"/>
        </w:rPr>
      </w:pPr>
      <w:r w:rsidRPr="00F86719">
        <w:rPr>
          <w:rFonts w:ascii="Palatino Linotype" w:hAnsi="Palatino Linotype"/>
          <w:b/>
          <w:i/>
          <w:sz w:val="22"/>
          <w:szCs w:val="22"/>
        </w:rPr>
        <w:t>Artículo 91.-</w:t>
      </w:r>
      <w:r w:rsidRPr="00F86719">
        <w:rPr>
          <w:rFonts w:ascii="Palatino Linotype" w:hAnsi="Palatino Linotype"/>
          <w:i/>
          <w:sz w:val="22"/>
          <w:szCs w:val="22"/>
        </w:rPr>
        <w:t xml:space="preserve"> </w:t>
      </w:r>
      <w:r w:rsidRPr="00F86719">
        <w:rPr>
          <w:rFonts w:ascii="Palatino Linotype" w:hAnsi="Palatino Linotype"/>
          <w:b/>
          <w:i/>
          <w:sz w:val="22"/>
          <w:szCs w:val="22"/>
        </w:rPr>
        <w:t>La Secretaría del Ayuntamiento</w:t>
      </w:r>
      <w:r w:rsidRPr="00F86719">
        <w:rPr>
          <w:rFonts w:ascii="Palatino Linotype" w:hAnsi="Palatino Linotype"/>
          <w:i/>
          <w:sz w:val="22"/>
          <w:szCs w:val="22"/>
        </w:rPr>
        <w:t xml:space="preserve"> estará a cargo de un </w:t>
      </w:r>
      <w:r w:rsidRPr="00F86719">
        <w:rPr>
          <w:rFonts w:ascii="Palatino Linotype" w:hAnsi="Palatino Linotype"/>
          <w:b/>
          <w:i/>
          <w:sz w:val="22"/>
          <w:szCs w:val="22"/>
        </w:rPr>
        <w:t>Secretario</w:t>
      </w:r>
      <w:r w:rsidRPr="00F86719">
        <w:rPr>
          <w:rFonts w:ascii="Palatino Linotype" w:hAnsi="Palatino Linotype"/>
          <w:i/>
          <w:sz w:val="22"/>
          <w:szCs w:val="22"/>
        </w:rPr>
        <w:t xml:space="preserve">, el que, sin ser miembro del mismo, deberá ser nombrado por el propio Ayuntamiento a propuesta del Presidente Municipal como lo marca el artículo 31 de la presente ley. </w:t>
      </w:r>
    </w:p>
    <w:p w:rsidR="00102FD2" w:rsidRPr="00F86719" w:rsidRDefault="00102FD2" w:rsidP="00102FD2">
      <w:pPr>
        <w:ind w:left="567" w:right="618"/>
        <w:jc w:val="both"/>
        <w:rPr>
          <w:rFonts w:ascii="Palatino Linotype" w:hAnsi="Palatino Linotype"/>
          <w:i/>
          <w:sz w:val="22"/>
          <w:szCs w:val="22"/>
        </w:rPr>
      </w:pPr>
    </w:p>
    <w:p w:rsidR="00102FD2" w:rsidRPr="00F86719" w:rsidRDefault="00102FD2" w:rsidP="00102FD2">
      <w:pPr>
        <w:ind w:left="567" w:right="618"/>
        <w:jc w:val="both"/>
        <w:rPr>
          <w:rFonts w:ascii="Palatino Linotype" w:hAnsi="Palatino Linotype"/>
          <w:i/>
          <w:sz w:val="22"/>
          <w:szCs w:val="22"/>
        </w:rPr>
      </w:pPr>
      <w:r w:rsidRPr="00F86719">
        <w:rPr>
          <w:rFonts w:ascii="Palatino Linotype" w:hAnsi="Palatino Linotype"/>
          <w:i/>
          <w:sz w:val="22"/>
          <w:szCs w:val="22"/>
        </w:rPr>
        <w:lastRenderedPageBreak/>
        <w:t>Sus faltas temporales serán cubiertas por quien designe el Ayuntamiento y sus atribuciones son las siguientes:</w:t>
      </w:r>
    </w:p>
    <w:p w:rsidR="00102FD2" w:rsidRPr="00F86719" w:rsidRDefault="00102FD2" w:rsidP="00102FD2">
      <w:pPr>
        <w:ind w:left="567" w:right="618"/>
        <w:jc w:val="both"/>
        <w:rPr>
          <w:rFonts w:ascii="Palatino Linotype" w:hAnsi="Palatino Linotype"/>
          <w:i/>
          <w:sz w:val="22"/>
          <w:szCs w:val="22"/>
        </w:rPr>
      </w:pPr>
      <w:r w:rsidRPr="00F86719">
        <w:rPr>
          <w:rFonts w:ascii="Palatino Linotype" w:hAnsi="Palatino Linotype"/>
          <w:i/>
          <w:sz w:val="22"/>
          <w:szCs w:val="22"/>
        </w:rPr>
        <w:t>. . .</w:t>
      </w:r>
    </w:p>
    <w:p w:rsidR="00102FD2" w:rsidRPr="00F86719" w:rsidRDefault="00102FD2" w:rsidP="00102FD2">
      <w:pPr>
        <w:ind w:left="567" w:right="618"/>
        <w:jc w:val="both"/>
        <w:rPr>
          <w:rFonts w:ascii="Palatino Linotype" w:hAnsi="Palatino Linotype"/>
          <w:b/>
          <w:i/>
          <w:sz w:val="22"/>
          <w:szCs w:val="22"/>
        </w:rPr>
      </w:pPr>
      <w:r w:rsidRPr="00F86719">
        <w:rPr>
          <w:rFonts w:ascii="Palatino Linotype" w:hAnsi="Palatino Linotype"/>
          <w:b/>
          <w:i/>
          <w:sz w:val="22"/>
          <w:szCs w:val="22"/>
        </w:rPr>
        <w:t>VI. Tener a su cargo el archivo general del ayuntamiento;</w:t>
      </w:r>
    </w:p>
    <w:p w:rsidR="00102FD2" w:rsidRPr="00F86719" w:rsidRDefault="00102FD2" w:rsidP="002C27FC">
      <w:pPr>
        <w:ind w:left="567" w:right="618"/>
        <w:jc w:val="both"/>
        <w:rPr>
          <w:rFonts w:ascii="Palatino Linotype" w:hAnsi="Palatino Linotype" w:cs="Arial"/>
          <w:b/>
          <w:i/>
          <w:sz w:val="22"/>
          <w:szCs w:val="22"/>
        </w:rPr>
      </w:pPr>
    </w:p>
    <w:p w:rsidR="002C27FC" w:rsidRPr="00F86719" w:rsidRDefault="002C27FC" w:rsidP="002C27FC">
      <w:pPr>
        <w:ind w:left="567" w:right="618"/>
        <w:jc w:val="both"/>
        <w:rPr>
          <w:rFonts w:ascii="Palatino Linotype" w:hAnsi="Palatino Linotype" w:cs="Arial"/>
          <w:i/>
          <w:sz w:val="22"/>
          <w:szCs w:val="22"/>
        </w:rPr>
      </w:pPr>
      <w:r w:rsidRPr="00F86719">
        <w:rPr>
          <w:rFonts w:ascii="Palatino Linotype" w:hAnsi="Palatino Linotype" w:cs="Arial"/>
          <w:b/>
          <w:i/>
          <w:sz w:val="22"/>
          <w:szCs w:val="22"/>
        </w:rPr>
        <w:t>Artículo 95</w:t>
      </w:r>
      <w:r w:rsidRPr="00F86719">
        <w:rPr>
          <w:rFonts w:ascii="Palatino Linotype" w:hAnsi="Palatino Linotype" w:cs="Arial"/>
          <w:i/>
          <w:sz w:val="22"/>
          <w:szCs w:val="22"/>
        </w:rPr>
        <w:t xml:space="preserve">.- </w:t>
      </w:r>
      <w:r w:rsidRPr="00F86719">
        <w:rPr>
          <w:rFonts w:ascii="Palatino Linotype" w:hAnsi="Palatino Linotype" w:cs="Arial"/>
          <w:b/>
          <w:i/>
          <w:sz w:val="22"/>
          <w:szCs w:val="22"/>
        </w:rPr>
        <w:t>Son atribuciones del tesorero municipal</w:t>
      </w:r>
      <w:r w:rsidRPr="00F86719">
        <w:rPr>
          <w:rFonts w:ascii="Palatino Linotype" w:hAnsi="Palatino Linotype" w:cs="Arial"/>
          <w:i/>
          <w:sz w:val="22"/>
          <w:szCs w:val="22"/>
        </w:rPr>
        <w:t>:</w:t>
      </w:r>
    </w:p>
    <w:p w:rsidR="002C27FC" w:rsidRPr="00F86719" w:rsidRDefault="002C27FC" w:rsidP="002C27FC">
      <w:pPr>
        <w:ind w:left="567" w:right="618"/>
        <w:jc w:val="both"/>
        <w:rPr>
          <w:rFonts w:ascii="Palatino Linotype" w:hAnsi="Palatino Linotype" w:cs="Arial"/>
          <w:i/>
          <w:sz w:val="22"/>
          <w:szCs w:val="22"/>
        </w:rPr>
      </w:pPr>
      <w:r w:rsidRPr="00F86719">
        <w:rPr>
          <w:rFonts w:ascii="Palatino Linotype" w:hAnsi="Palatino Linotype" w:cs="Arial"/>
          <w:b/>
          <w:i/>
          <w:sz w:val="22"/>
          <w:szCs w:val="22"/>
        </w:rPr>
        <w:t>I. Administrar la hacienda pública municipal</w:t>
      </w:r>
      <w:r w:rsidRPr="00F86719">
        <w:rPr>
          <w:rFonts w:ascii="Palatino Linotype" w:hAnsi="Palatino Linotype" w:cs="Arial"/>
          <w:i/>
          <w:sz w:val="22"/>
          <w:szCs w:val="22"/>
        </w:rPr>
        <w:t>, de conformidad con las disposiciones legales aplicables;</w:t>
      </w:r>
    </w:p>
    <w:p w:rsidR="002C27FC" w:rsidRPr="00F86719" w:rsidRDefault="002C27FC" w:rsidP="002C27FC">
      <w:pPr>
        <w:ind w:left="567" w:right="618"/>
        <w:jc w:val="both"/>
        <w:rPr>
          <w:rFonts w:ascii="Palatino Linotype" w:hAnsi="Palatino Linotype" w:cs="Arial"/>
          <w:i/>
          <w:sz w:val="22"/>
          <w:szCs w:val="22"/>
        </w:rPr>
      </w:pPr>
      <w:r w:rsidRPr="00F86719">
        <w:rPr>
          <w:rFonts w:ascii="Palatino Linotype" w:hAnsi="Palatino Linotype" w:cs="Arial"/>
          <w:i/>
          <w:sz w:val="22"/>
          <w:szCs w:val="22"/>
        </w:rPr>
        <w:t>…</w:t>
      </w:r>
    </w:p>
    <w:p w:rsidR="002C27FC" w:rsidRPr="00F86719" w:rsidRDefault="002C27FC" w:rsidP="002C27FC">
      <w:pPr>
        <w:ind w:left="567" w:right="618"/>
        <w:jc w:val="both"/>
        <w:rPr>
          <w:rFonts w:ascii="Palatino Linotype" w:hAnsi="Palatino Linotype" w:cs="Arial"/>
          <w:i/>
          <w:sz w:val="22"/>
          <w:szCs w:val="22"/>
        </w:rPr>
      </w:pPr>
      <w:r w:rsidRPr="00F86719">
        <w:rPr>
          <w:rFonts w:ascii="Palatino Linotype" w:hAnsi="Palatino Linotype" w:cs="Arial"/>
          <w:b/>
          <w:i/>
          <w:sz w:val="22"/>
          <w:szCs w:val="22"/>
        </w:rPr>
        <w:t>IV</w:t>
      </w:r>
      <w:r w:rsidRPr="00F86719">
        <w:rPr>
          <w:rFonts w:ascii="Palatino Linotype" w:hAnsi="Palatino Linotype" w:cs="Arial"/>
          <w:i/>
          <w:sz w:val="22"/>
          <w:szCs w:val="22"/>
        </w:rPr>
        <w:t xml:space="preserve">. </w:t>
      </w:r>
      <w:r w:rsidRPr="00F86719">
        <w:rPr>
          <w:rFonts w:ascii="Palatino Linotype" w:hAnsi="Palatino Linotype" w:cs="Arial"/>
          <w:b/>
          <w:i/>
          <w:sz w:val="22"/>
          <w:szCs w:val="22"/>
        </w:rPr>
        <w:t>Llevar los registros contables, financieros y administrativos de los</w:t>
      </w:r>
      <w:r w:rsidRPr="00F86719">
        <w:rPr>
          <w:rFonts w:ascii="Palatino Linotype" w:hAnsi="Palatino Linotype" w:cs="Arial"/>
          <w:i/>
          <w:sz w:val="22"/>
          <w:szCs w:val="22"/>
        </w:rPr>
        <w:t xml:space="preserve"> ingresos, </w:t>
      </w:r>
      <w:r w:rsidRPr="00F86719">
        <w:rPr>
          <w:rFonts w:ascii="Palatino Linotype" w:hAnsi="Palatino Linotype" w:cs="Arial"/>
          <w:b/>
          <w:i/>
          <w:sz w:val="22"/>
          <w:szCs w:val="22"/>
        </w:rPr>
        <w:t xml:space="preserve">egresos, </w:t>
      </w:r>
      <w:r w:rsidRPr="00F86719">
        <w:rPr>
          <w:rFonts w:ascii="Palatino Linotype" w:hAnsi="Palatino Linotype" w:cs="Arial"/>
          <w:i/>
          <w:sz w:val="22"/>
          <w:szCs w:val="22"/>
        </w:rPr>
        <w:t>e inventarios;</w:t>
      </w:r>
    </w:p>
    <w:p w:rsidR="002C27FC" w:rsidRPr="00F86719" w:rsidRDefault="002C27FC" w:rsidP="002C27FC">
      <w:pPr>
        <w:ind w:left="567" w:right="618"/>
        <w:jc w:val="both"/>
        <w:rPr>
          <w:rFonts w:ascii="Palatino Linotype" w:hAnsi="Palatino Linotype" w:cs="Arial"/>
          <w:i/>
          <w:sz w:val="22"/>
          <w:szCs w:val="22"/>
        </w:rPr>
      </w:pPr>
    </w:p>
    <w:p w:rsidR="002C27FC" w:rsidRPr="00F86719" w:rsidRDefault="002C27FC" w:rsidP="002C27FC">
      <w:pPr>
        <w:ind w:left="567" w:right="618"/>
        <w:jc w:val="both"/>
        <w:rPr>
          <w:rFonts w:ascii="Palatino Linotype" w:hAnsi="Palatino Linotype"/>
          <w:i/>
          <w:sz w:val="22"/>
          <w:szCs w:val="22"/>
        </w:rPr>
      </w:pPr>
      <w:r w:rsidRPr="00F86719">
        <w:rPr>
          <w:rFonts w:ascii="Palatino Linotype" w:hAnsi="Palatino Linotype"/>
          <w:b/>
          <w:i/>
          <w:sz w:val="22"/>
          <w:szCs w:val="22"/>
        </w:rPr>
        <w:t xml:space="preserve">Artículo 96. </w:t>
      </w:r>
      <w:proofErr w:type="spellStart"/>
      <w:r w:rsidRPr="00F86719">
        <w:rPr>
          <w:rFonts w:ascii="Palatino Linotype" w:hAnsi="Palatino Linotype"/>
          <w:b/>
          <w:i/>
          <w:sz w:val="22"/>
          <w:szCs w:val="22"/>
        </w:rPr>
        <w:t>Sexies</w:t>
      </w:r>
      <w:proofErr w:type="spellEnd"/>
      <w:r w:rsidRPr="00F86719">
        <w:rPr>
          <w:rFonts w:ascii="Palatino Linotype" w:hAnsi="Palatino Linotype"/>
          <w:b/>
          <w:i/>
          <w:sz w:val="22"/>
          <w:szCs w:val="22"/>
        </w:rPr>
        <w:t>.</w:t>
      </w:r>
      <w:r w:rsidRPr="00F86719">
        <w:rPr>
          <w:rFonts w:ascii="Palatino Linotype" w:hAnsi="Palatino Linotype"/>
          <w:i/>
          <w:sz w:val="22"/>
          <w:szCs w:val="22"/>
        </w:rPr>
        <w:t xml:space="preserve"> El Director de </w:t>
      </w:r>
      <w:r w:rsidRPr="00F86719">
        <w:rPr>
          <w:rFonts w:ascii="Palatino Linotype" w:hAnsi="Palatino Linotype"/>
          <w:b/>
          <w:i/>
          <w:sz w:val="22"/>
          <w:szCs w:val="22"/>
        </w:rPr>
        <w:t>Desarrollo Urbano</w:t>
      </w:r>
      <w:r w:rsidRPr="00F86719">
        <w:rPr>
          <w:rFonts w:ascii="Palatino Linotype" w:hAnsi="Palatino Linotype"/>
          <w:i/>
          <w:sz w:val="22"/>
          <w:szCs w:val="22"/>
        </w:rPr>
        <w:t xml:space="preserve"> o el Titular de la Unidad Administrativa equivalente, tiene las atribuciones siguientes:</w:t>
      </w:r>
    </w:p>
    <w:p w:rsidR="002C27FC" w:rsidRPr="00F86719" w:rsidRDefault="002C27FC" w:rsidP="002C27FC">
      <w:pPr>
        <w:ind w:left="567" w:right="618"/>
        <w:jc w:val="both"/>
        <w:rPr>
          <w:rFonts w:ascii="Palatino Linotype" w:hAnsi="Palatino Linotype"/>
          <w:i/>
          <w:sz w:val="22"/>
          <w:szCs w:val="22"/>
        </w:rPr>
      </w:pPr>
    </w:p>
    <w:p w:rsidR="002C27FC" w:rsidRPr="00F86719" w:rsidRDefault="002C27FC" w:rsidP="002C27FC">
      <w:pPr>
        <w:ind w:left="567" w:right="618"/>
        <w:jc w:val="both"/>
        <w:rPr>
          <w:rFonts w:ascii="Palatino Linotype" w:hAnsi="Palatino Linotype"/>
          <w:b/>
          <w:i/>
          <w:sz w:val="22"/>
          <w:szCs w:val="22"/>
        </w:rPr>
      </w:pPr>
      <w:r w:rsidRPr="00F86719">
        <w:rPr>
          <w:rFonts w:ascii="Palatino Linotype" w:hAnsi="Palatino Linotype"/>
          <w:b/>
          <w:i/>
          <w:sz w:val="22"/>
          <w:szCs w:val="22"/>
        </w:rPr>
        <w:t>I. Ejecutar la política en materia de reordenamiento urbano;</w:t>
      </w:r>
    </w:p>
    <w:p w:rsidR="002C27FC" w:rsidRPr="00F86719" w:rsidRDefault="002C27FC" w:rsidP="002C27FC">
      <w:pPr>
        <w:ind w:left="567" w:right="618"/>
        <w:jc w:val="both"/>
        <w:rPr>
          <w:rFonts w:ascii="Palatino Linotype" w:hAnsi="Palatino Linotype"/>
          <w:b/>
          <w:i/>
          <w:sz w:val="22"/>
          <w:szCs w:val="22"/>
        </w:rPr>
      </w:pPr>
      <w:r w:rsidRPr="00F86719">
        <w:rPr>
          <w:rFonts w:ascii="Palatino Linotype" w:hAnsi="Palatino Linotype"/>
          <w:b/>
          <w:i/>
          <w:sz w:val="22"/>
          <w:szCs w:val="22"/>
        </w:rPr>
        <w:t>II. Formular y conducir las políticas municipales de asentamientos humanos, urbanismo y vivienda;</w:t>
      </w:r>
    </w:p>
    <w:p w:rsidR="002C27FC" w:rsidRPr="00F86719" w:rsidRDefault="002C27FC" w:rsidP="002C27FC">
      <w:pPr>
        <w:ind w:left="567" w:right="618"/>
        <w:jc w:val="both"/>
        <w:rPr>
          <w:rFonts w:ascii="Palatino Linotype" w:hAnsi="Palatino Linotype"/>
          <w:i/>
          <w:sz w:val="22"/>
          <w:szCs w:val="22"/>
        </w:rPr>
      </w:pPr>
      <w:r w:rsidRPr="00F86719">
        <w:rPr>
          <w:rFonts w:ascii="Palatino Linotype" w:hAnsi="Palatino Linotype"/>
          <w:i/>
          <w:sz w:val="22"/>
          <w:szCs w:val="22"/>
        </w:rPr>
        <w:t>…</w:t>
      </w:r>
    </w:p>
    <w:p w:rsidR="002C27FC" w:rsidRPr="00F86719" w:rsidRDefault="002C27FC" w:rsidP="002C27FC">
      <w:pPr>
        <w:ind w:left="567" w:right="618"/>
        <w:jc w:val="both"/>
        <w:rPr>
          <w:rFonts w:ascii="Palatino Linotype" w:hAnsi="Palatino Linotype"/>
          <w:b/>
          <w:i/>
          <w:sz w:val="22"/>
          <w:szCs w:val="22"/>
        </w:rPr>
      </w:pPr>
      <w:r w:rsidRPr="00F86719">
        <w:rPr>
          <w:rFonts w:ascii="Palatino Linotype" w:hAnsi="Palatino Linotype"/>
          <w:b/>
          <w:i/>
          <w:sz w:val="22"/>
          <w:szCs w:val="22"/>
        </w:rPr>
        <w:t>IX. Las demás que le sean conferidas por el Presidente Municipal o por el Ayuntamiento y las establecidas en las disposiciones jurídicas aplicables.</w:t>
      </w:r>
    </w:p>
    <w:p w:rsidR="002C27FC" w:rsidRPr="00F86719" w:rsidRDefault="002C27FC" w:rsidP="002C27FC">
      <w:pPr>
        <w:ind w:left="567" w:right="618"/>
        <w:jc w:val="both"/>
        <w:rPr>
          <w:rFonts w:ascii="Palatino Linotype" w:hAnsi="Palatino Linotype" w:cs="Arial"/>
          <w:i/>
          <w:sz w:val="22"/>
          <w:szCs w:val="22"/>
        </w:rPr>
      </w:pPr>
    </w:p>
    <w:p w:rsidR="00120678" w:rsidRPr="00F86719" w:rsidRDefault="002C27FC" w:rsidP="005B2F8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F86719">
        <w:rPr>
          <w:rFonts w:ascii="Palatino Linotype" w:eastAsia="Calibri" w:hAnsi="Palatino Linotype"/>
          <w:szCs w:val="22"/>
          <w:lang w:eastAsia="en-US"/>
        </w:rPr>
        <w:t>Ahora bien, de conformidad con el Bando Municipal de Metepec 2019, las áreas administrativas referidas tienen entre sus funciones las que a continuación se transcriben:</w:t>
      </w:r>
    </w:p>
    <w:p w:rsidR="002C27FC" w:rsidRPr="00F86719" w:rsidRDefault="00544417" w:rsidP="00544417">
      <w:pPr>
        <w:ind w:left="567" w:right="618"/>
        <w:jc w:val="both"/>
        <w:rPr>
          <w:rFonts w:ascii="Palatino Linotype" w:hAnsi="Palatino Linotype"/>
          <w:i/>
          <w:sz w:val="22"/>
          <w:szCs w:val="22"/>
        </w:rPr>
      </w:pPr>
      <w:r w:rsidRPr="00F86719">
        <w:rPr>
          <w:rFonts w:ascii="Palatino Linotype" w:hAnsi="Palatino Linotype"/>
          <w:b/>
          <w:i/>
          <w:sz w:val="22"/>
          <w:szCs w:val="22"/>
        </w:rPr>
        <w:t>“ARTÍCULO 74.-</w:t>
      </w:r>
      <w:r w:rsidRPr="00F86719">
        <w:rPr>
          <w:rFonts w:ascii="Palatino Linotype" w:hAnsi="Palatino Linotype"/>
          <w:i/>
          <w:sz w:val="22"/>
          <w:szCs w:val="22"/>
        </w:rPr>
        <w:t xml:space="preserve"> La Dirección de Desarrollo Urbano y Metropolitano, con apego a la legislación federal, a las disposiciones relativas del Código Administrativo del Estado de México y demás ordenamientos estatales y municipales aplicables, tiene las siguientes atribuciones:</w:t>
      </w:r>
    </w:p>
    <w:p w:rsidR="00544417" w:rsidRPr="00F86719" w:rsidRDefault="00544417" w:rsidP="00544417">
      <w:pPr>
        <w:ind w:left="567" w:right="618"/>
        <w:jc w:val="both"/>
        <w:rPr>
          <w:rFonts w:ascii="Palatino Linotype" w:hAnsi="Palatino Linotype"/>
          <w:i/>
          <w:sz w:val="22"/>
          <w:szCs w:val="22"/>
        </w:rPr>
      </w:pPr>
      <w:r w:rsidRPr="00F86719">
        <w:rPr>
          <w:rFonts w:ascii="Palatino Linotype" w:hAnsi="Palatino Linotype"/>
          <w:i/>
          <w:sz w:val="22"/>
          <w:szCs w:val="22"/>
        </w:rPr>
        <w:t>…</w:t>
      </w:r>
    </w:p>
    <w:p w:rsidR="00544417" w:rsidRPr="00F86719" w:rsidRDefault="00544417" w:rsidP="00544417">
      <w:pPr>
        <w:ind w:left="567" w:right="618"/>
        <w:jc w:val="both"/>
        <w:rPr>
          <w:rFonts w:ascii="Palatino Linotype" w:hAnsi="Palatino Linotype"/>
          <w:i/>
          <w:sz w:val="22"/>
          <w:szCs w:val="22"/>
        </w:rPr>
      </w:pPr>
      <w:r w:rsidRPr="00F86719">
        <w:rPr>
          <w:rFonts w:ascii="Palatino Linotype" w:hAnsi="Palatino Linotype"/>
          <w:b/>
          <w:i/>
          <w:sz w:val="22"/>
          <w:szCs w:val="22"/>
        </w:rPr>
        <w:t>Recuperar los bienes del dominio público</w:t>
      </w:r>
      <w:r w:rsidRPr="00F86719">
        <w:rPr>
          <w:rFonts w:ascii="Palatino Linotype" w:hAnsi="Palatino Linotype"/>
          <w:i/>
          <w:sz w:val="22"/>
          <w:szCs w:val="22"/>
        </w:rPr>
        <w:t>, mediante el procedimiento que contempla la Ley de Bienes del Estado de México y sus Municipios y el Código de Procedimientos Administrativos del Estado de México;</w:t>
      </w:r>
    </w:p>
    <w:p w:rsidR="00A73685" w:rsidRPr="00F86719" w:rsidRDefault="00A73685" w:rsidP="00544417">
      <w:pPr>
        <w:ind w:left="567" w:right="618"/>
        <w:jc w:val="both"/>
        <w:rPr>
          <w:rFonts w:ascii="Palatino Linotype" w:hAnsi="Palatino Linotype"/>
          <w:i/>
          <w:sz w:val="22"/>
          <w:szCs w:val="22"/>
        </w:rPr>
      </w:pPr>
    </w:p>
    <w:p w:rsidR="00544417" w:rsidRPr="00F86719" w:rsidRDefault="00A73685" w:rsidP="00544417">
      <w:pPr>
        <w:ind w:left="567" w:right="618"/>
        <w:jc w:val="both"/>
        <w:rPr>
          <w:rFonts w:ascii="Palatino Linotype" w:hAnsi="Palatino Linotype"/>
          <w:i/>
          <w:sz w:val="22"/>
          <w:szCs w:val="22"/>
        </w:rPr>
      </w:pPr>
      <w:r w:rsidRPr="00F86719">
        <w:rPr>
          <w:rFonts w:ascii="Palatino Linotype" w:hAnsi="Palatino Linotype"/>
          <w:b/>
          <w:i/>
          <w:sz w:val="22"/>
          <w:szCs w:val="22"/>
        </w:rPr>
        <w:t>ARTÍCULO 110.-</w:t>
      </w:r>
      <w:r w:rsidRPr="00F86719">
        <w:rPr>
          <w:rFonts w:ascii="Palatino Linotype" w:hAnsi="Palatino Linotype"/>
          <w:i/>
          <w:sz w:val="22"/>
          <w:szCs w:val="22"/>
        </w:rPr>
        <w:t xml:space="preserve"> Son </w:t>
      </w:r>
      <w:r w:rsidRPr="00F86719">
        <w:rPr>
          <w:rFonts w:ascii="Palatino Linotype" w:hAnsi="Palatino Linotype"/>
          <w:b/>
          <w:i/>
          <w:sz w:val="22"/>
          <w:szCs w:val="22"/>
        </w:rPr>
        <w:t>atribuciones de la Dirección de Desarrollo Social</w:t>
      </w:r>
      <w:r w:rsidRPr="00F86719">
        <w:rPr>
          <w:rFonts w:ascii="Palatino Linotype" w:hAnsi="Palatino Linotype"/>
          <w:i/>
          <w:sz w:val="22"/>
          <w:szCs w:val="22"/>
        </w:rPr>
        <w:t xml:space="preserve"> en materia de desarrollo social las siguientes:</w:t>
      </w:r>
    </w:p>
    <w:p w:rsidR="00A73685" w:rsidRPr="00F86719" w:rsidRDefault="00A73685" w:rsidP="00544417">
      <w:pPr>
        <w:ind w:left="567" w:right="618"/>
        <w:jc w:val="both"/>
        <w:rPr>
          <w:rFonts w:ascii="Palatino Linotype" w:hAnsi="Palatino Linotype"/>
          <w:i/>
          <w:sz w:val="22"/>
          <w:szCs w:val="22"/>
        </w:rPr>
      </w:pPr>
      <w:r w:rsidRPr="00F86719">
        <w:rPr>
          <w:rFonts w:ascii="Palatino Linotype" w:hAnsi="Palatino Linotype"/>
          <w:i/>
          <w:sz w:val="22"/>
          <w:szCs w:val="22"/>
        </w:rPr>
        <w:lastRenderedPageBreak/>
        <w:t>…</w:t>
      </w:r>
    </w:p>
    <w:p w:rsidR="00120678" w:rsidRPr="00F86719" w:rsidRDefault="00A73685" w:rsidP="00A113E0">
      <w:pPr>
        <w:ind w:left="567" w:right="618"/>
        <w:jc w:val="both"/>
        <w:rPr>
          <w:rFonts w:ascii="Palatino Linotype" w:hAnsi="Palatino Linotype"/>
          <w:i/>
          <w:sz w:val="22"/>
          <w:szCs w:val="22"/>
        </w:rPr>
      </w:pPr>
      <w:r w:rsidRPr="00F86719">
        <w:rPr>
          <w:rFonts w:ascii="Palatino Linotype" w:hAnsi="Palatino Linotype"/>
          <w:b/>
          <w:i/>
          <w:sz w:val="22"/>
          <w:szCs w:val="22"/>
        </w:rPr>
        <w:t>III. Disponer del personal e instrumentos administrativos necesarios para asegurar la atención ciudadana,</w:t>
      </w:r>
      <w:r w:rsidRPr="00F86719">
        <w:rPr>
          <w:rFonts w:ascii="Palatino Linotype" w:hAnsi="Palatino Linotype"/>
          <w:i/>
          <w:sz w:val="22"/>
          <w:szCs w:val="22"/>
        </w:rPr>
        <w:t xml:space="preserve"> con criterios de equidad e igualdad de género, </w:t>
      </w:r>
      <w:r w:rsidRPr="00F86719">
        <w:rPr>
          <w:rFonts w:ascii="Palatino Linotype" w:hAnsi="Palatino Linotype"/>
          <w:b/>
          <w:i/>
          <w:sz w:val="22"/>
          <w:szCs w:val="22"/>
        </w:rPr>
        <w:t xml:space="preserve">tendientes a implementar programas sociales que favorezcan el desarrollo personal, familiar, </w:t>
      </w:r>
      <w:r w:rsidRPr="00F86719">
        <w:rPr>
          <w:rFonts w:ascii="Palatino Linotype" w:hAnsi="Palatino Linotype"/>
          <w:i/>
          <w:sz w:val="22"/>
          <w:szCs w:val="22"/>
        </w:rPr>
        <w:t>cultural y social;</w:t>
      </w:r>
    </w:p>
    <w:p w:rsidR="00A113E0" w:rsidRPr="00F86719" w:rsidRDefault="00A113E0" w:rsidP="00A113E0">
      <w:pPr>
        <w:ind w:left="567" w:right="618"/>
        <w:jc w:val="both"/>
        <w:rPr>
          <w:rFonts w:ascii="Palatino Linotype" w:hAnsi="Palatino Linotype"/>
          <w:i/>
          <w:sz w:val="22"/>
          <w:szCs w:val="22"/>
        </w:rPr>
      </w:pPr>
      <w:r w:rsidRPr="00F86719">
        <w:rPr>
          <w:rFonts w:ascii="Palatino Linotype" w:hAnsi="Palatino Linotype"/>
          <w:i/>
          <w:sz w:val="22"/>
          <w:szCs w:val="22"/>
        </w:rPr>
        <w:t>…”</w:t>
      </w:r>
    </w:p>
    <w:p w:rsidR="00A113E0" w:rsidRPr="00F86719" w:rsidRDefault="00A113E0" w:rsidP="00A113E0">
      <w:pPr>
        <w:ind w:left="567" w:right="618"/>
        <w:jc w:val="both"/>
        <w:rPr>
          <w:rFonts w:ascii="Palatino Linotype" w:hAnsi="Palatino Linotype"/>
          <w:i/>
          <w:sz w:val="22"/>
          <w:szCs w:val="22"/>
        </w:rPr>
      </w:pPr>
      <w:r w:rsidRPr="00F86719">
        <w:rPr>
          <w:rFonts w:ascii="Palatino Linotype" w:hAnsi="Palatino Linotype"/>
          <w:i/>
          <w:sz w:val="22"/>
          <w:szCs w:val="22"/>
        </w:rPr>
        <w:t>(Énfasis añadido)</w:t>
      </w:r>
    </w:p>
    <w:p w:rsidR="00A113E0" w:rsidRPr="00F86719" w:rsidRDefault="00102FD2" w:rsidP="00102FD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86719">
        <w:rPr>
          <w:rFonts w:ascii="Palatino Linotype" w:hAnsi="Palatino Linotype" w:cs="Arial"/>
        </w:rPr>
        <w:t xml:space="preserve">De la interpretación armónica y sistemática a los preceptos legales que anteceden, se advierte que </w:t>
      </w:r>
      <w:r w:rsidR="00A113E0" w:rsidRPr="00F86719">
        <w:rPr>
          <w:rFonts w:ascii="Palatino Linotype" w:hAnsi="Palatino Linotype" w:cs="Arial"/>
          <w:b/>
        </w:rPr>
        <w:t xml:space="preserve">EL SUJETO OBLIGADO </w:t>
      </w:r>
      <w:r w:rsidR="00A113E0" w:rsidRPr="00F86719">
        <w:rPr>
          <w:rFonts w:ascii="Palatino Linotype" w:hAnsi="Palatino Linotype" w:cs="Arial"/>
        </w:rPr>
        <w:t xml:space="preserve">cuenta en su estructura orgánica con diferentes áreas que de conformidad con sus atribuciones pudieran haber generado, poseído o administrado la información solicitada por el particular. </w:t>
      </w:r>
    </w:p>
    <w:p w:rsidR="00102FD2" w:rsidRPr="00F86719" w:rsidRDefault="00102FD2" w:rsidP="00102FD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86719">
        <w:rPr>
          <w:rFonts w:ascii="Palatino Linotype" w:hAnsi="Palatino Linotype" w:cs="Arial"/>
        </w:rPr>
        <w:t xml:space="preserve">En ese sentido, toda vez se requirió en relación con la obra que se realizó en la esquina de la calle Hacienda la Quemada y Jaral de Berrio en </w:t>
      </w:r>
      <w:proofErr w:type="spellStart"/>
      <w:r w:rsidRPr="00F86719">
        <w:rPr>
          <w:rFonts w:ascii="Palatino Linotype" w:hAnsi="Palatino Linotype" w:cs="Arial"/>
        </w:rPr>
        <w:t>Infonavit</w:t>
      </w:r>
      <w:proofErr w:type="spellEnd"/>
      <w:r w:rsidRPr="00F86719">
        <w:rPr>
          <w:rFonts w:ascii="Palatino Linotype" w:hAnsi="Palatino Linotype" w:cs="Arial"/>
        </w:rPr>
        <w:t xml:space="preserve"> San Francisco, el costo de la obra y origen de los recursos económicos con que se efectuó  el pago; el tipo de adjudicación; la empresa o persona física que se contrató para su realización; el procedimiento de adjudicación, desde su convocatoria hasta la conclusión del mismo; las propuestas técnicas y económicas de otras empresas que hubieran participado en el proceso de adjudicación; las actas del fallo de adjudicación, donde precise las causas por las que fueron desechadas las otras opciones, los montos presentados y las razones por las que fue adjudicado el proveedor que realizó la obra; el contrato celebrado con la empresa o persona física que llevo a cabo la obra; y, el plan anual de obras del Municipio, correspondiente al ejercicio 2019; quien pudiera contar con la información, es el Secretario del Ayuntamiento, al tener a su cargo el Archivo General del mismo, por su parte, entre las funciones encomendadas al Tesorero Municipal se encuentran las de administrar la hacienda pública municipal, entre ellas, lo relativo a llevar a cabo las contrataciones y/o adjudicaciones, así como, los registros contables, financieros y administrativos de los egre</w:t>
      </w:r>
      <w:r w:rsidR="00431CDB" w:rsidRPr="00F86719">
        <w:rPr>
          <w:rFonts w:ascii="Palatino Linotype" w:hAnsi="Palatino Linotype" w:cs="Arial"/>
        </w:rPr>
        <w:t xml:space="preserve">sos que realicen los Municipios; la Dirección de Desarrollo </w:t>
      </w:r>
      <w:r w:rsidR="00431CDB" w:rsidRPr="00F86719">
        <w:rPr>
          <w:rFonts w:ascii="Palatino Linotype" w:hAnsi="Palatino Linotype" w:cs="Arial"/>
        </w:rPr>
        <w:lastRenderedPageBreak/>
        <w:t>Urbano, al encargarse de los espacios públicos y la de Desarrollo Social por la implementación de los programas y su aplicación en beneficio de las familias y sociedad en general.</w:t>
      </w:r>
    </w:p>
    <w:p w:rsidR="00102FD2" w:rsidRPr="00F86719" w:rsidRDefault="00102FD2" w:rsidP="00102FD2">
      <w:pPr>
        <w:spacing w:after="160" w:line="360" w:lineRule="auto"/>
        <w:ind w:right="49"/>
        <w:jc w:val="both"/>
        <w:rPr>
          <w:rFonts w:ascii="Palatino Linotype" w:hAnsi="Palatino Linotype"/>
        </w:rPr>
      </w:pPr>
      <w:r w:rsidRPr="00F86719">
        <w:rPr>
          <w:rFonts w:ascii="Palatino Linotype" w:hAnsi="Palatino Linotype"/>
        </w:rPr>
        <w:t xml:space="preserve">Por lo que, atendiendo a la solicitud de información del recurso de mérito del </w:t>
      </w:r>
      <w:r w:rsidRPr="00F86719">
        <w:rPr>
          <w:rFonts w:ascii="Palatino Linotype" w:hAnsi="Palatino Linotype"/>
          <w:b/>
        </w:rPr>
        <w:t xml:space="preserve"> SUJETO OBLIGADO</w:t>
      </w:r>
      <w:r w:rsidRPr="00F86719">
        <w:rPr>
          <w:rFonts w:ascii="Palatino Linotype" w:hAnsi="Palatino Linotype"/>
        </w:rPr>
        <w:t xml:space="preserve">, de manera enunciativa más no limitativa serían los Servidores Públicos Habilitados competentes, que pudieran tener la información requerida por </w:t>
      </w:r>
      <w:r w:rsidRPr="00F86719">
        <w:rPr>
          <w:rFonts w:ascii="Palatino Linotype" w:hAnsi="Palatino Linotype"/>
          <w:b/>
        </w:rPr>
        <w:t>EL RECURRENTE</w:t>
      </w:r>
      <w:r w:rsidRPr="00F86719">
        <w:rPr>
          <w:rFonts w:ascii="Palatino Linotype" w:hAnsi="Palatino Linotype"/>
        </w:rPr>
        <w:t xml:space="preserve"> por lo que, deberán realizar una búsqueda exhaustiva y razonable de la información.</w:t>
      </w:r>
    </w:p>
    <w:p w:rsidR="00431CDB" w:rsidRPr="00F86719" w:rsidRDefault="00431CDB" w:rsidP="00431CDB">
      <w:pPr>
        <w:spacing w:line="360" w:lineRule="auto"/>
        <w:jc w:val="both"/>
        <w:rPr>
          <w:rFonts w:ascii="Palatino Linotype" w:hAnsi="Palatino Linotype" w:cs="Arial"/>
        </w:rPr>
      </w:pPr>
      <w:r w:rsidRPr="00F86719">
        <w:rPr>
          <w:rFonts w:ascii="Palatino Linotype" w:hAnsi="Palatino Linotype" w:cs="Arial"/>
        </w:rPr>
        <w:t xml:space="preserve">Atento a lo anterior, este Órgano Garante considera que no se tiene por colmado el requerimiento del particular; en razón de que, de las documentales que obran en el expediente electrónico del </w:t>
      </w:r>
      <w:r w:rsidRPr="00F86719">
        <w:rPr>
          <w:rFonts w:ascii="Palatino Linotype" w:hAnsi="Palatino Linotype" w:cs="Arial"/>
          <w:b/>
        </w:rPr>
        <w:t>SAIMEX</w:t>
      </w:r>
      <w:r w:rsidRPr="00F86719">
        <w:rPr>
          <w:rFonts w:ascii="Palatino Linotype" w:hAnsi="Palatino Linotype" w:cs="Arial"/>
        </w:rPr>
        <w:t xml:space="preserve">, se desprende que no hubo pronunciamiento de todas las áreas que pudieran generar, poseer, administrar la información solicitada, conforme a sus atribuciones establecidas anteriormente y de la documentación remitida, no existe certeza jurídica acerca de que no se hubieran llevado a cabo obras en el fraccionamiento y específicamente en la esquina referida por el hoy </w:t>
      </w:r>
      <w:r w:rsidRPr="00F86719">
        <w:rPr>
          <w:rFonts w:ascii="Palatino Linotype" w:hAnsi="Palatino Linotype" w:cs="Arial"/>
          <w:b/>
        </w:rPr>
        <w:t xml:space="preserve">RECURRENTE </w:t>
      </w:r>
      <w:r w:rsidRPr="00F86719">
        <w:rPr>
          <w:rFonts w:ascii="Palatino Linotype" w:hAnsi="Palatino Linotype" w:cs="Arial"/>
        </w:rPr>
        <w:t>en su solicitud de información; lo anterior con fundamento en el artículo 9 fracción I de la Ley de la materia que dispone:</w:t>
      </w:r>
    </w:p>
    <w:p w:rsidR="00431CDB" w:rsidRPr="00F86719" w:rsidRDefault="00431CDB" w:rsidP="00431CDB">
      <w:pPr>
        <w:ind w:left="709" w:right="1038"/>
        <w:jc w:val="both"/>
        <w:rPr>
          <w:rFonts w:ascii="Palatino Linotype" w:hAnsi="Palatino Linotype" w:cs="Arial"/>
          <w:b/>
          <w:bCs/>
          <w:i/>
          <w:sz w:val="22"/>
        </w:rPr>
      </w:pPr>
    </w:p>
    <w:p w:rsidR="00431CDB" w:rsidRPr="00F86719" w:rsidRDefault="00431CDB" w:rsidP="00431CDB">
      <w:pPr>
        <w:ind w:left="709" w:right="1038"/>
        <w:jc w:val="both"/>
        <w:rPr>
          <w:rFonts w:ascii="Palatino Linotype" w:hAnsi="Palatino Linotype" w:cs="Arial"/>
          <w:bCs/>
          <w:i/>
          <w:sz w:val="22"/>
        </w:rPr>
      </w:pPr>
      <w:r w:rsidRPr="00F86719">
        <w:rPr>
          <w:rFonts w:ascii="Palatino Linotype" w:hAnsi="Palatino Linotype" w:cs="Arial"/>
          <w:b/>
          <w:bCs/>
          <w:i/>
          <w:sz w:val="22"/>
        </w:rPr>
        <w:t xml:space="preserve">“Artículo 9. </w:t>
      </w:r>
      <w:r w:rsidRPr="00F86719">
        <w:rPr>
          <w:rFonts w:ascii="Palatino Linotype" w:hAnsi="Palatino Linotype" w:cs="Arial"/>
          <w:bCs/>
          <w:i/>
          <w:sz w:val="22"/>
        </w:rPr>
        <w:t>El Instituto deberá regir su funcionamiento de acuerdo a los siguientes principios:</w:t>
      </w:r>
    </w:p>
    <w:p w:rsidR="00431CDB" w:rsidRPr="00F86719" w:rsidRDefault="00431CDB" w:rsidP="00431CDB">
      <w:pPr>
        <w:ind w:left="709" w:right="1038"/>
        <w:jc w:val="both"/>
        <w:rPr>
          <w:rFonts w:ascii="Palatino Linotype" w:hAnsi="Palatino Linotype" w:cs="Arial"/>
          <w:b/>
          <w:bCs/>
          <w:i/>
          <w:sz w:val="22"/>
        </w:rPr>
      </w:pPr>
    </w:p>
    <w:p w:rsidR="00431CDB" w:rsidRPr="00F86719" w:rsidRDefault="00431CDB" w:rsidP="00431CDB">
      <w:pPr>
        <w:ind w:left="709" w:right="1038"/>
        <w:jc w:val="both"/>
        <w:rPr>
          <w:rFonts w:ascii="Palatino Linotype" w:hAnsi="Palatino Linotype" w:cs="Arial"/>
          <w:b/>
          <w:bCs/>
          <w:i/>
          <w:sz w:val="22"/>
        </w:rPr>
      </w:pPr>
      <w:r w:rsidRPr="00F86719">
        <w:rPr>
          <w:rFonts w:ascii="Palatino Linotype" w:hAnsi="Palatino Linotype" w:cs="Arial"/>
          <w:b/>
          <w:bCs/>
          <w:i/>
          <w:sz w:val="22"/>
        </w:rPr>
        <w:t>I. Certeza:</w:t>
      </w:r>
      <w:r w:rsidRPr="00F86719">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F86719">
        <w:rPr>
          <w:rFonts w:ascii="Palatino Linotype" w:hAnsi="Palatino Linotype" w:cs="Arial"/>
          <w:b/>
          <w:bCs/>
          <w:i/>
          <w:sz w:val="22"/>
        </w:rPr>
        <w:t>”</w:t>
      </w:r>
    </w:p>
    <w:p w:rsidR="00A113E0" w:rsidRPr="00F86719" w:rsidRDefault="00A113E0" w:rsidP="00A113E0">
      <w:pPr>
        <w:spacing w:line="360" w:lineRule="auto"/>
        <w:jc w:val="both"/>
        <w:rPr>
          <w:rFonts w:ascii="Palatino Linotype" w:hAnsi="Palatino Linotype" w:cs="Arial"/>
        </w:rPr>
      </w:pPr>
    </w:p>
    <w:p w:rsidR="00A113E0" w:rsidRPr="00F86719" w:rsidRDefault="00A113E0" w:rsidP="00A113E0">
      <w:pPr>
        <w:spacing w:line="360" w:lineRule="auto"/>
        <w:jc w:val="both"/>
        <w:rPr>
          <w:rFonts w:ascii="Palatino Linotype" w:hAnsi="Palatino Linotype" w:cs="Arial"/>
        </w:rPr>
      </w:pPr>
      <w:r w:rsidRPr="00F86719">
        <w:rPr>
          <w:rFonts w:ascii="Palatino Linotype" w:hAnsi="Palatino Linotype" w:cs="Arial"/>
        </w:rPr>
        <w:lastRenderedPageBreak/>
        <w:t>Aunado a lo anterior, debe observarse lo establecido en los artículos 8, 214, 215, 217, 218 y 219, del Reglamento del Libro Décimo Segundo del Código Administrativo del Estado de México:</w:t>
      </w:r>
    </w:p>
    <w:p w:rsidR="00A113E0" w:rsidRPr="00F86719" w:rsidRDefault="00A113E0" w:rsidP="00A113E0">
      <w:pPr>
        <w:jc w:val="both"/>
        <w:rPr>
          <w:rFonts w:ascii="Palatino Linotype" w:hAnsi="Palatino Linotype" w:cs="Arial"/>
        </w:rPr>
      </w:pP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w:t>
      </w:r>
      <w:r w:rsidRPr="00F86719">
        <w:rPr>
          <w:rFonts w:ascii="Palatino Linotype" w:eastAsia="Calibri" w:hAnsi="Palatino Linotype"/>
          <w:b/>
          <w:i/>
          <w:sz w:val="22"/>
          <w:szCs w:val="22"/>
          <w:lang w:eastAsia="en-US"/>
        </w:rPr>
        <w:t>Artículo 8.</w:t>
      </w:r>
      <w:r w:rsidRPr="00F86719">
        <w:rPr>
          <w:rFonts w:ascii="Palatino Linotype" w:eastAsia="Calibri" w:hAnsi="Palatino Linotype"/>
          <w:i/>
          <w:sz w:val="22"/>
          <w:szCs w:val="22"/>
          <w:lang w:eastAsia="en-US"/>
        </w:rPr>
        <w:t>- Las dependencias, entidades y, en su caso,</w:t>
      </w:r>
      <w:r w:rsidRPr="00F86719">
        <w:rPr>
          <w:rFonts w:ascii="Palatino Linotype" w:eastAsia="Calibri" w:hAnsi="Palatino Linotype"/>
          <w:b/>
          <w:i/>
          <w:sz w:val="22"/>
          <w:szCs w:val="22"/>
          <w:lang w:eastAsia="en-US"/>
        </w:rPr>
        <w:t xml:space="preserve"> los ayuntamientos, al realizar la planeación de una obra pública o servicio, deberán considerar, además de lo previsto en el Libro, lo siguiente</w:t>
      </w:r>
      <w:r w:rsidRPr="00F86719">
        <w:rPr>
          <w:rFonts w:ascii="Palatino Linotype" w:eastAsia="Calibri" w:hAnsi="Palatino Linotype"/>
          <w:i/>
          <w:sz w:val="22"/>
          <w:szCs w:val="22"/>
          <w:lang w:eastAsia="en-US"/>
        </w:rPr>
        <w:t>:</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 Que los proyectos arquitectónicos y de ingeniería aseguren condiciones adecuadas de accesibilidad y libertad de movimiento para todas las personas</w:t>
      </w:r>
      <w:r w:rsidRPr="00F86719">
        <w:rPr>
          <w:rFonts w:ascii="Palatino Linotype" w:eastAsia="Calibri" w:hAnsi="Palatino Linotype"/>
          <w:i/>
          <w:sz w:val="22"/>
          <w:szCs w:val="22"/>
          <w:lang w:eastAsia="en-US"/>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II. La debida realización del análisis de factibilidad técnica, económica, social, ecológica, ambiental y, en su caso, los estudios de costo beneficio</w:t>
      </w:r>
      <w:r w:rsidRPr="00F86719">
        <w:rPr>
          <w:rFonts w:ascii="Palatino Linotype" w:eastAsia="Calibri" w:hAnsi="Palatino Linotype"/>
          <w:i/>
          <w:sz w:val="22"/>
          <w:szCs w:val="22"/>
          <w:lang w:eastAsia="en-US"/>
        </w:rPr>
        <w:t xml:space="preserve">;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III.</w:t>
      </w:r>
      <w:r w:rsidRPr="00F86719">
        <w:rPr>
          <w:rFonts w:ascii="Palatino Linotype" w:eastAsia="Calibri" w:hAnsi="Palatino Linotype"/>
          <w:i/>
          <w:sz w:val="22"/>
          <w:szCs w:val="22"/>
          <w:lang w:eastAsia="en-US"/>
        </w:rPr>
        <w:t xml:space="preserve"> La congruencia de la obra con las características ambientales, climáticas y geográficas de la región donde se realizará, así como </w:t>
      </w:r>
      <w:r w:rsidRPr="00F86719">
        <w:rPr>
          <w:rFonts w:ascii="Palatino Linotype" w:eastAsia="Calibri" w:hAnsi="Palatino Linotype"/>
          <w:b/>
          <w:i/>
          <w:sz w:val="22"/>
          <w:szCs w:val="22"/>
          <w:lang w:eastAsia="en-US"/>
        </w:rPr>
        <w:t>los impactos previsibles</w:t>
      </w:r>
      <w:r w:rsidRPr="00F86719">
        <w:rPr>
          <w:rFonts w:ascii="Palatino Linotype" w:eastAsia="Calibri" w:hAnsi="Palatino Linotype"/>
          <w:i/>
          <w:sz w:val="22"/>
          <w:szCs w:val="22"/>
          <w:lang w:eastAsia="en-US"/>
        </w:rPr>
        <w:t xml:space="preserve">;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IV. La determinación de la forma de ejecución, por contrato o administración directa</w:t>
      </w:r>
      <w:r w:rsidRPr="00F86719">
        <w:rPr>
          <w:rFonts w:ascii="Palatino Linotype" w:eastAsia="Calibri" w:hAnsi="Palatino Linotype"/>
          <w:i/>
          <w:sz w:val="22"/>
          <w:szCs w:val="22"/>
          <w:lang w:eastAsia="en-US"/>
        </w:rPr>
        <w:t xml:space="preserve">. En el caso de contrato, precisar las áreas responsables de la contratación y la supervisión de los trabajos; y en el caso de obras por administración directa, de los responsables de las áreas de ejecución;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V. La coordinación con otras dependencias, entidades o ayuntamientos que realicen trabajos en el lugar de ejecución</w:t>
      </w:r>
      <w:r w:rsidRPr="00F86719">
        <w:rPr>
          <w:rFonts w:ascii="Palatino Linotype" w:eastAsia="Calibri" w:hAnsi="Palatino Linotype"/>
          <w:i/>
          <w:sz w:val="22"/>
          <w:szCs w:val="22"/>
          <w:lang w:eastAsia="en-US"/>
        </w:rPr>
        <w:t>, o bien, que cuenten con instalaciones en operación, con el propósito de identificar aquellos trabajos que pudieran ocasionar daños, interferencias o suspensiones de los servicios públicos. Para tal efecto</w:t>
      </w:r>
      <w:r w:rsidRPr="00F86719">
        <w:rPr>
          <w:rFonts w:ascii="Palatino Linotype" w:eastAsia="Calibri" w:hAnsi="Palatino Linotype"/>
          <w:b/>
          <w:i/>
          <w:sz w:val="22"/>
          <w:szCs w:val="22"/>
          <w:lang w:eastAsia="en-US"/>
        </w:rPr>
        <w:t>, las dependencias o entidades y, en su caso, ayuntamientos, delimitarán los alcances de los trabajos que a cada una de ellas corresponda realizar</w:t>
      </w:r>
      <w:r w:rsidRPr="00F86719">
        <w:rPr>
          <w:rFonts w:ascii="Palatino Linotype" w:eastAsia="Calibri" w:hAnsi="Palatino Linotype"/>
          <w:i/>
          <w:sz w:val="22"/>
          <w:szCs w:val="22"/>
          <w:lang w:eastAsia="en-US"/>
        </w:rPr>
        <w:t xml:space="preserve">. El programa de ejecución preverá una secuencia de actividades, que evite la duplicidad o repetición de acciones y trabajos;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VI. La determinación de los materiales, productos, equipos y procedimientos de construcción que satisfagan los requerimientos técnicos y económicos del proyecto</w:t>
      </w:r>
      <w:r w:rsidRPr="00F86719">
        <w:rPr>
          <w:rFonts w:ascii="Palatino Linotype" w:eastAsia="Calibri" w:hAnsi="Palatino Linotype"/>
          <w:i/>
          <w:sz w:val="22"/>
          <w:szCs w:val="22"/>
          <w:lang w:eastAsia="en-US"/>
        </w:rPr>
        <w:t xml:space="preserve">, considerando preferentemente el empleo de los recursos humanos y los materiales propios de la región donde se ubiquen las obras;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 xml:space="preserve">VII. El análisis de los avances tecnológicos y la determinación de los criterios de tecnología aplicables en función de la naturaleza de la obra pública </w:t>
      </w:r>
      <w:r w:rsidRPr="00F86719">
        <w:rPr>
          <w:rFonts w:ascii="Palatino Linotype" w:eastAsia="Calibri" w:hAnsi="Palatino Linotype"/>
          <w:i/>
          <w:sz w:val="22"/>
          <w:szCs w:val="22"/>
          <w:lang w:eastAsia="en-US"/>
        </w:rPr>
        <w:t xml:space="preserve">y los servicios que satisfagan los requerimientos técnicos, económicos, ambientales y culturales;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lastRenderedPageBreak/>
        <w:t>VIII. La definición de las obras principales, de infraestructura; de las complementarias, inducidas y accesorias; y de las acciones requeridas para ponerlas en servicio e incorporarlas en el programa general de la obra;</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IX. La determinación del presupuesto total de la obra</w:t>
      </w:r>
      <w:r w:rsidRPr="00F86719">
        <w:rPr>
          <w:rFonts w:ascii="Palatino Linotype" w:eastAsia="Calibri" w:hAnsi="Palatino Linotype"/>
          <w:i/>
          <w:sz w:val="22"/>
          <w:szCs w:val="22"/>
          <w:lang w:eastAsia="en-US"/>
        </w:rPr>
        <w:t xml:space="preserve"> y, en su caso, por ejercicios presupuéstales;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X. La determinación de acciones de adquisición</w:t>
      </w:r>
      <w:r w:rsidRPr="00F86719">
        <w:rPr>
          <w:rFonts w:ascii="Palatino Linotype" w:eastAsia="Calibri" w:hAnsi="Palatino Linotype"/>
          <w:i/>
          <w:sz w:val="22"/>
          <w:szCs w:val="22"/>
          <w:lang w:eastAsia="en-US"/>
        </w:rPr>
        <w:t xml:space="preserve"> y, en su caso, de regularización de la tenencia de la tierra; y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XI.</w:t>
      </w:r>
      <w:r w:rsidRPr="00F86719">
        <w:rPr>
          <w:rFonts w:ascii="Palatino Linotype" w:eastAsia="Calibri" w:hAnsi="Palatino Linotype"/>
          <w:i/>
          <w:sz w:val="22"/>
          <w:szCs w:val="22"/>
          <w:lang w:eastAsia="en-US"/>
        </w:rPr>
        <w:t xml:space="preserve"> En el caso de las obras por administración directa</w:t>
      </w:r>
      <w:r w:rsidRPr="00F86719">
        <w:rPr>
          <w:rFonts w:ascii="Palatino Linotype" w:eastAsia="Calibri" w:hAnsi="Palatino Linotype"/>
          <w:b/>
          <w:i/>
          <w:sz w:val="22"/>
          <w:szCs w:val="22"/>
          <w:lang w:eastAsia="en-US"/>
        </w:rPr>
        <w:t>, la evaluación de la disponibilidad de personal</w:t>
      </w:r>
      <w:r w:rsidRPr="00F86719">
        <w:rPr>
          <w:rFonts w:ascii="Palatino Linotype" w:eastAsia="Calibri" w:hAnsi="Palatino Linotype"/>
          <w:i/>
          <w:sz w:val="22"/>
          <w:szCs w:val="22"/>
          <w:lang w:eastAsia="en-US"/>
        </w:rPr>
        <w:t xml:space="preserve"> en las áreas responsables de la ejecución, así como de la maquinaria y equipo, que determine la capacidad real para ejecutar la obra con recursos propios</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Artículo 214</w:t>
      </w:r>
      <w:r w:rsidRPr="00F86719">
        <w:rPr>
          <w:rFonts w:ascii="Palatino Linotype" w:eastAsia="Calibri" w:hAnsi="Palatino Linotype"/>
          <w:i/>
          <w:sz w:val="22"/>
          <w:szCs w:val="22"/>
          <w:lang w:eastAsia="en-US"/>
        </w:rPr>
        <w:t xml:space="preserve">.- </w:t>
      </w:r>
      <w:r w:rsidRPr="00F86719">
        <w:rPr>
          <w:rFonts w:ascii="Palatino Linotype" w:eastAsia="Calibri" w:hAnsi="Palatino Linotype"/>
          <w:b/>
          <w:i/>
          <w:sz w:val="22"/>
          <w:szCs w:val="22"/>
          <w:lang w:eastAsia="en-US"/>
        </w:rPr>
        <w:t>La ejecución de los trabajos deberá realizarse en el orden y tiempo previstos</w:t>
      </w:r>
      <w:r w:rsidRPr="00F86719">
        <w:rPr>
          <w:rFonts w:ascii="Palatino Linotype" w:eastAsia="Calibri" w:hAnsi="Palatino Linotype"/>
          <w:i/>
          <w:sz w:val="22"/>
          <w:szCs w:val="22"/>
          <w:lang w:eastAsia="en-US"/>
        </w:rPr>
        <w:t xml:space="preserve"> en los programas pactados en el contrato.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Artículo 215.-</w:t>
      </w:r>
      <w:r w:rsidRPr="00F86719">
        <w:rPr>
          <w:rFonts w:ascii="Palatino Linotype" w:eastAsia="Calibri" w:hAnsi="Palatino Linotype"/>
          <w:i/>
          <w:sz w:val="22"/>
          <w:szCs w:val="22"/>
          <w:lang w:eastAsia="en-US"/>
        </w:rPr>
        <w:t xml:space="preserve"> </w:t>
      </w:r>
      <w:r w:rsidRPr="00F86719">
        <w:rPr>
          <w:rFonts w:ascii="Palatino Linotype" w:eastAsia="Calibri" w:hAnsi="Palatino Linotype"/>
          <w:b/>
          <w:i/>
          <w:sz w:val="22"/>
          <w:szCs w:val="22"/>
          <w:lang w:eastAsia="en-US"/>
        </w:rPr>
        <w:t>Para dar inicio a la ejecución de los trabajos, el contratante nombrará al servidor público residente de obra</w:t>
      </w:r>
      <w:r w:rsidRPr="00F86719">
        <w:rPr>
          <w:rFonts w:ascii="Palatino Linotype" w:eastAsia="Calibri" w:hAnsi="Palatino Linotype"/>
          <w:i/>
          <w:sz w:val="22"/>
          <w:szCs w:val="22"/>
          <w:lang w:eastAsia="en-US"/>
        </w:rPr>
        <w:t>; y el contratista, al superintendente de la obra que lo representará. Cuando la supervisión sea contratada con terceras personas, es conveniente que participe desde el fallo del procedimiento de adjudicación del contrato de obra.</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Artículo 217.- Las funciones de la residencia de obra serán</w:t>
      </w:r>
      <w:r w:rsidRPr="00F86719">
        <w:rPr>
          <w:rFonts w:ascii="Palatino Linotype" w:eastAsia="Calibri" w:hAnsi="Palatino Linotype"/>
          <w:i/>
          <w:sz w:val="22"/>
          <w:szCs w:val="22"/>
          <w:lang w:eastAsia="en-US"/>
        </w:rPr>
        <w:t>:</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 Vigilar que se cuente con el oficio de autorización de los recursos presupuestales</w:t>
      </w:r>
      <w:r w:rsidRPr="00F86719">
        <w:rPr>
          <w:rFonts w:ascii="Palatino Linotype" w:eastAsia="Calibri" w:hAnsi="Palatino Linotype"/>
          <w:i/>
          <w:sz w:val="22"/>
          <w:szCs w:val="22"/>
          <w:lang w:eastAsia="en-US"/>
        </w:rPr>
        <w:t xml:space="preserve">;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II.</w:t>
      </w:r>
      <w:r w:rsidRPr="00F86719">
        <w:rPr>
          <w:rFonts w:ascii="Palatino Linotype" w:eastAsia="Calibri" w:hAnsi="Palatino Linotype"/>
          <w:i/>
          <w:sz w:val="22"/>
          <w:szCs w:val="22"/>
          <w:lang w:eastAsia="en-US"/>
        </w:rPr>
        <w:t xml:space="preserve"> </w:t>
      </w:r>
      <w:r w:rsidRPr="00F86719">
        <w:rPr>
          <w:rFonts w:ascii="Palatino Linotype" w:eastAsia="Calibri" w:hAnsi="Palatino Linotype"/>
          <w:b/>
          <w:i/>
          <w:sz w:val="22"/>
          <w:szCs w:val="22"/>
          <w:lang w:eastAsia="en-US"/>
        </w:rPr>
        <w:t>Verificar que, antes del inicio de la obra, se cuente con los proyectos arquitectónicos y de ingeniería, especificaciones de calidad de los materiales y especificaciones generales y particulares de construcción</w:t>
      </w:r>
      <w:r w:rsidRPr="00F86719">
        <w:rPr>
          <w:rFonts w:ascii="Palatino Linotype" w:eastAsia="Calibri" w:hAnsi="Palatino Linotype"/>
          <w:i/>
          <w:sz w:val="22"/>
          <w:szCs w:val="22"/>
          <w:lang w:eastAsia="en-US"/>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III. Abrir la bitácora de obra</w:t>
      </w:r>
      <w:r w:rsidRPr="00F86719">
        <w:rPr>
          <w:rFonts w:ascii="Palatino Linotype" w:eastAsia="Calibri" w:hAnsi="Palatino Linotype"/>
          <w:i/>
          <w:sz w:val="22"/>
          <w:szCs w:val="22"/>
          <w:lang w:eastAsia="en-US"/>
        </w:rPr>
        <w:t xml:space="preserve">, la cual quedará bajo su resguardo, y por medio de ella dar las instrucciones pertinentes, y recibir las solicitudes que le formule la supervisión y el contratista;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IV. Supervisar, revisar, vigilar y controlar los trabajos</w:t>
      </w:r>
      <w:r w:rsidRPr="00F86719">
        <w:rPr>
          <w:rFonts w:ascii="Palatino Linotype" w:eastAsia="Calibri" w:hAnsi="Palatino Linotype"/>
          <w:i/>
          <w:sz w:val="22"/>
          <w:szCs w:val="22"/>
          <w:lang w:eastAsia="en-US"/>
        </w:rPr>
        <w:t xml:space="preserve">;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V. Vigilar y controlar el desarrollo de los trabajos</w:t>
      </w:r>
      <w:r w:rsidRPr="00F86719">
        <w:rPr>
          <w:rFonts w:ascii="Palatino Linotype" w:eastAsia="Calibri" w:hAnsi="Palatino Linotype"/>
          <w:i/>
          <w:sz w:val="22"/>
          <w:szCs w:val="22"/>
          <w:lang w:eastAsia="en-US"/>
        </w:rPr>
        <w:t xml:space="preserve">, en sus aspectos de tiempo, calidad, costo y apego a los programas de ejecución de los trabajos de acuerdo con los avances, recursos asignados, rendimientos y consumos pactados en el contrato;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Artículo 218.- La supervisión es el auxiliar de la residencia de obra</w:t>
      </w:r>
      <w:r w:rsidRPr="00F86719">
        <w:rPr>
          <w:rFonts w:ascii="Palatino Linotype" w:eastAsia="Calibri" w:hAnsi="Palatino Linotype"/>
          <w:i/>
          <w:sz w:val="22"/>
          <w:szCs w:val="22"/>
          <w:lang w:eastAsia="en-US"/>
        </w:rPr>
        <w:t>. Tendrá las funciones que se señalan en este Reglamento, así como las que, en su caso, se pacten en el contrato de supervisión. Para tal función se deberá contar con la certificación de conocimientos y habilidades en la materia.</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Artículo 219.- Las funciones de la supervisión serán</w:t>
      </w:r>
      <w:r w:rsidRPr="00F86719">
        <w:rPr>
          <w:rFonts w:ascii="Palatino Linotype" w:eastAsia="Calibri" w:hAnsi="Palatino Linotype"/>
          <w:i/>
          <w:sz w:val="22"/>
          <w:szCs w:val="22"/>
          <w:lang w:eastAsia="en-US"/>
        </w:rPr>
        <w:t xml:space="preserve">: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lastRenderedPageBreak/>
        <w:t>I. Revisar, antes del inicio de los trabajos, la información que le proporcione la residencia de obra respecto del contrato</w:t>
      </w:r>
      <w:r w:rsidRPr="00F86719">
        <w:rPr>
          <w:rFonts w:ascii="Palatino Linotype" w:eastAsia="Calibri" w:hAnsi="Palatino Linotype"/>
          <w:i/>
          <w:sz w:val="22"/>
          <w:szCs w:val="22"/>
          <w:lang w:eastAsia="en-US"/>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III. Integrar y mantener en orden y actualizado el archivo y documentación derivada de la realización de los trabajos, el que contendrá, entre otros</w:t>
      </w:r>
      <w:r w:rsidRPr="00F86719">
        <w:rPr>
          <w:rFonts w:ascii="Palatino Linotype" w:eastAsia="Calibri" w:hAnsi="Palatino Linotype"/>
          <w:i/>
          <w:sz w:val="22"/>
          <w:szCs w:val="22"/>
          <w:lang w:eastAsia="en-US"/>
        </w:rPr>
        <w:t xml:space="preserve">: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a.</w:t>
      </w:r>
      <w:r w:rsidRPr="00F86719">
        <w:rPr>
          <w:rFonts w:ascii="Palatino Linotype" w:eastAsia="Calibri" w:hAnsi="Palatino Linotype"/>
          <w:b/>
          <w:i/>
          <w:sz w:val="22"/>
          <w:szCs w:val="22"/>
          <w:lang w:eastAsia="en-US"/>
        </w:rPr>
        <w:tab/>
      </w:r>
      <w:r w:rsidRPr="00F86719">
        <w:rPr>
          <w:rFonts w:ascii="Palatino Linotype" w:eastAsia="Calibri" w:hAnsi="Palatino Linotype"/>
          <w:i/>
          <w:sz w:val="22"/>
          <w:szCs w:val="22"/>
          <w:lang w:eastAsia="en-US"/>
        </w:rPr>
        <w:t xml:space="preserve">Contrato, convenios, programas de obra y suministros, números generadores, cantidades de obra realizadas y faltantes de ejecutar y presupuesto;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b.</w:t>
      </w:r>
      <w:r w:rsidRPr="00F86719">
        <w:rPr>
          <w:rFonts w:ascii="Palatino Linotype" w:eastAsia="Calibri" w:hAnsi="Palatino Linotype"/>
          <w:i/>
          <w:sz w:val="22"/>
          <w:szCs w:val="22"/>
          <w:lang w:eastAsia="en-US"/>
        </w:rPr>
        <w:tab/>
        <w:t>Permisos, licencias y autorizaciones;</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c.</w:t>
      </w:r>
      <w:r w:rsidRPr="00F86719">
        <w:rPr>
          <w:rFonts w:ascii="Palatino Linotype" w:eastAsia="Calibri" w:hAnsi="Palatino Linotype"/>
          <w:i/>
          <w:sz w:val="22"/>
          <w:szCs w:val="22"/>
          <w:lang w:eastAsia="en-US"/>
        </w:rPr>
        <w:tab/>
        <w:t>Especificaciones de construcción y procedimientos constructivos;</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d.</w:t>
      </w:r>
      <w:r w:rsidRPr="00F86719">
        <w:rPr>
          <w:rFonts w:ascii="Palatino Linotype" w:eastAsia="Calibri" w:hAnsi="Palatino Linotype"/>
          <w:i/>
          <w:sz w:val="22"/>
          <w:szCs w:val="22"/>
          <w:lang w:eastAsia="en-US"/>
        </w:rPr>
        <w:tab/>
        <w:t xml:space="preserve">Registro y control de la bitácora y de las minutas de las juntas de obra;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e.</w:t>
      </w:r>
      <w:r w:rsidRPr="00F86719">
        <w:rPr>
          <w:rFonts w:ascii="Palatino Linotype" w:eastAsia="Calibri" w:hAnsi="Palatino Linotype"/>
          <w:i/>
          <w:sz w:val="22"/>
          <w:szCs w:val="22"/>
          <w:lang w:eastAsia="en-US"/>
        </w:rPr>
        <w:tab/>
        <w:t xml:space="preserve">Copia de planos y sus modificaciones;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f.</w:t>
      </w:r>
      <w:r w:rsidRPr="00F86719">
        <w:rPr>
          <w:rFonts w:ascii="Palatino Linotype" w:eastAsia="Calibri" w:hAnsi="Palatino Linotype"/>
          <w:i/>
          <w:sz w:val="22"/>
          <w:szCs w:val="22"/>
          <w:lang w:eastAsia="en-US"/>
        </w:rPr>
        <w:tab/>
        <w:t>Matrices de precios unitarios o cédula de avances y pagos programados, según corresponda;</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b/>
          <w:i/>
          <w:sz w:val="22"/>
          <w:szCs w:val="22"/>
          <w:lang w:eastAsia="en-US"/>
        </w:rPr>
        <w:t>g.</w:t>
      </w:r>
      <w:r w:rsidRPr="00F86719">
        <w:rPr>
          <w:rFonts w:ascii="Palatino Linotype" w:eastAsia="Calibri" w:hAnsi="Palatino Linotype"/>
          <w:i/>
          <w:sz w:val="22"/>
          <w:szCs w:val="22"/>
          <w:lang w:eastAsia="en-US"/>
        </w:rPr>
        <w:tab/>
        <w:t xml:space="preserve">Estimaciones; </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h.</w:t>
      </w:r>
      <w:r w:rsidRPr="00F86719">
        <w:rPr>
          <w:rFonts w:ascii="Palatino Linotype" w:eastAsia="Calibri" w:hAnsi="Palatino Linotype"/>
          <w:i/>
          <w:sz w:val="22"/>
          <w:szCs w:val="22"/>
          <w:lang w:eastAsia="en-US"/>
        </w:rPr>
        <w:tab/>
        <w:t>Reportes de laboratorio y resultado de las pruebas, y</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i.</w:t>
      </w:r>
      <w:r w:rsidRPr="00F86719">
        <w:rPr>
          <w:rFonts w:ascii="Palatino Linotype" w:eastAsia="Calibri" w:hAnsi="Palatino Linotype"/>
          <w:i/>
          <w:sz w:val="22"/>
          <w:szCs w:val="22"/>
          <w:lang w:eastAsia="en-US"/>
        </w:rPr>
        <w:tab/>
        <w:t>Manuales y garantía de la maquinaria y equipo;”</w:t>
      </w:r>
    </w:p>
    <w:p w:rsidR="00A113E0" w:rsidRPr="00F86719" w:rsidRDefault="00A113E0" w:rsidP="00A113E0">
      <w:pPr>
        <w:ind w:left="851" w:right="901"/>
        <w:jc w:val="both"/>
        <w:rPr>
          <w:rFonts w:ascii="Palatino Linotype" w:eastAsia="Calibri" w:hAnsi="Palatino Linotype"/>
          <w:i/>
          <w:sz w:val="22"/>
          <w:szCs w:val="22"/>
          <w:lang w:eastAsia="en-US"/>
        </w:rPr>
      </w:pPr>
      <w:r w:rsidRPr="00F86719">
        <w:rPr>
          <w:rFonts w:ascii="Palatino Linotype" w:eastAsia="Calibri" w:hAnsi="Palatino Linotype"/>
          <w:i/>
          <w:sz w:val="22"/>
          <w:szCs w:val="22"/>
          <w:lang w:eastAsia="en-US"/>
        </w:rPr>
        <w:t>(Énfasis añadido)</w:t>
      </w:r>
    </w:p>
    <w:p w:rsidR="00A113E0" w:rsidRPr="00F86719" w:rsidRDefault="00A113E0" w:rsidP="00A113E0">
      <w:pPr>
        <w:ind w:left="851" w:right="901"/>
        <w:jc w:val="both"/>
        <w:rPr>
          <w:rFonts w:ascii="Palatino Linotype" w:eastAsia="Calibri" w:hAnsi="Palatino Linotype"/>
          <w:i/>
          <w:sz w:val="22"/>
          <w:szCs w:val="22"/>
          <w:lang w:eastAsia="en-US"/>
        </w:rPr>
      </w:pPr>
    </w:p>
    <w:p w:rsidR="00A113E0" w:rsidRPr="00F86719" w:rsidRDefault="00A113E0" w:rsidP="00A113E0">
      <w:pPr>
        <w:spacing w:line="360" w:lineRule="auto"/>
        <w:jc w:val="both"/>
        <w:rPr>
          <w:rFonts w:ascii="Palatino Linotype" w:hAnsi="Palatino Linotype" w:cs="Arial"/>
        </w:rPr>
      </w:pPr>
      <w:r w:rsidRPr="00F86719">
        <w:rPr>
          <w:rFonts w:ascii="Palatino Linotype" w:hAnsi="Palatino Linotype" w:cs="Arial"/>
        </w:rPr>
        <w:t xml:space="preserve">Ahora bien, </w:t>
      </w:r>
      <w:r w:rsidRPr="00F86719">
        <w:rPr>
          <w:rFonts w:ascii="Palatino Linotype" w:hAnsi="Palatino Linotype"/>
          <w:bCs/>
        </w:rPr>
        <w:t>los</w:t>
      </w:r>
      <w:r w:rsidRPr="00F86719">
        <w:rPr>
          <w:rFonts w:ascii="Palatino Linotype" w:hAnsi="Palatino Linotype" w:cs="Arial"/>
        </w:rPr>
        <w:t xml:space="preserve"> artículos 22, 24, fracción II, 26 y 27, de la Ley de Contratación Pública del Estado de México y Municipios precisan, a su vez, lo siguiente:</w:t>
      </w:r>
    </w:p>
    <w:p w:rsidR="00A113E0" w:rsidRPr="00F86719" w:rsidRDefault="00A113E0" w:rsidP="00A113E0">
      <w:pPr>
        <w:jc w:val="both"/>
        <w:rPr>
          <w:rFonts w:ascii="Palatino Linotype" w:hAnsi="Palatino Linotype" w:cs="Arial"/>
        </w:rPr>
      </w:pP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t>“</w:t>
      </w:r>
      <w:r w:rsidRPr="00F86719">
        <w:rPr>
          <w:rFonts w:ascii="Palatino Linotype" w:hAnsi="Palatino Linotype"/>
          <w:b/>
          <w:i/>
          <w:sz w:val="22"/>
          <w:szCs w:val="22"/>
        </w:rPr>
        <w:t>Artículo 22.- Los comités son órganos colegiados con facultades de opinión, que tienen por objeto auxiliar a</w:t>
      </w:r>
      <w:r w:rsidRPr="00F86719">
        <w:rPr>
          <w:rFonts w:ascii="Palatino Linotype" w:hAnsi="Palatino Linotype"/>
          <w:i/>
          <w:sz w:val="22"/>
          <w:szCs w:val="22"/>
        </w:rPr>
        <w:t xml:space="preserve"> la Secretaría, entidades, tribunales administrativos y </w:t>
      </w:r>
      <w:r w:rsidRPr="00F86719">
        <w:rPr>
          <w:rFonts w:ascii="Palatino Linotype" w:hAnsi="Palatino Linotype"/>
          <w:b/>
          <w:i/>
          <w:sz w:val="22"/>
          <w:szCs w:val="22"/>
        </w:rPr>
        <w:t>ayuntamientos, en la substanciación de los procedimientos de adquisiciones y de servicios</w:t>
      </w:r>
      <w:r w:rsidRPr="00F86719">
        <w:rPr>
          <w:rFonts w:ascii="Palatino Linotype" w:hAnsi="Palatino Linotype"/>
          <w:i/>
          <w:sz w:val="22"/>
          <w:szCs w:val="22"/>
        </w:rPr>
        <w:t>, de conformidad con el Reglamento y los manuales de operación.</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t xml:space="preserve">En la Secretaría, en cada entidad, tribunal administrativo y </w:t>
      </w:r>
      <w:r w:rsidRPr="00F86719">
        <w:rPr>
          <w:rFonts w:ascii="Palatino Linotype" w:hAnsi="Palatino Linotype"/>
          <w:b/>
          <w:i/>
          <w:sz w:val="22"/>
          <w:szCs w:val="22"/>
        </w:rPr>
        <w:t>ayuntamiento se constituirá un comité de adquisiciones y servicios</w:t>
      </w:r>
      <w:r w:rsidRPr="00F86719">
        <w:rPr>
          <w:rFonts w:ascii="Palatino Linotype" w:hAnsi="Palatino Linotype"/>
          <w:i/>
          <w:sz w:val="22"/>
          <w:szCs w:val="22"/>
        </w:rPr>
        <w:t xml:space="preserve">.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t xml:space="preserve">La Secretaría, las entidades, los tribunales administrativos y </w:t>
      </w:r>
      <w:r w:rsidRPr="00F86719">
        <w:rPr>
          <w:rFonts w:ascii="Palatino Linotype" w:hAnsi="Palatino Linotype"/>
          <w:b/>
          <w:i/>
          <w:sz w:val="22"/>
          <w:szCs w:val="22"/>
        </w:rPr>
        <w:t>los ayuntamientos se auxiliarán de un comité de arrendamientos, adquisiciones de inmuebles y enajenaciones</w:t>
      </w:r>
      <w:r w:rsidRPr="00F86719">
        <w:rPr>
          <w:rFonts w:ascii="Palatino Linotype" w:hAnsi="Palatino Linotype"/>
          <w:i/>
          <w:sz w:val="22"/>
          <w:szCs w:val="22"/>
        </w:rPr>
        <w:t>.</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Artículo 24.- El comité de arrendamientos, adquisiciones de inmuebles y enajenaciones tendrá las funciones siguientes</w:t>
      </w:r>
      <w:r w:rsidRPr="00F86719">
        <w:rPr>
          <w:rFonts w:ascii="Palatino Linotype" w:hAnsi="Palatino Linotype"/>
          <w:i/>
          <w:sz w:val="22"/>
          <w:szCs w:val="22"/>
        </w:rPr>
        <w:t xml:space="preserve">: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t>[…]</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lastRenderedPageBreak/>
        <w:t>II. Participar en los procedimientos de licitación, invitación restringida y adjudicación directa, hasta</w:t>
      </w:r>
      <w:r w:rsidRPr="00F86719">
        <w:rPr>
          <w:rFonts w:ascii="Palatino Linotype" w:hAnsi="Palatino Linotype"/>
          <w:i/>
          <w:sz w:val="22"/>
          <w:szCs w:val="22"/>
        </w:rPr>
        <w:t xml:space="preserve"> dejarlos en estado de </w:t>
      </w:r>
      <w:r w:rsidRPr="00F86719">
        <w:rPr>
          <w:rFonts w:ascii="Palatino Linotype" w:hAnsi="Palatino Linotype"/>
          <w:b/>
          <w:i/>
          <w:sz w:val="22"/>
          <w:szCs w:val="22"/>
        </w:rPr>
        <w:t>dictar el fallo correspondiente</w:t>
      </w:r>
      <w:r w:rsidRPr="00F86719">
        <w:rPr>
          <w:rFonts w:ascii="Palatino Linotype" w:hAnsi="Palatino Linotype"/>
          <w:i/>
          <w:sz w:val="22"/>
          <w:szCs w:val="22"/>
        </w:rPr>
        <w:t xml:space="preserve">, </w:t>
      </w:r>
      <w:r w:rsidRPr="00F86719">
        <w:rPr>
          <w:rFonts w:ascii="Palatino Linotype" w:hAnsi="Palatino Linotype"/>
          <w:b/>
          <w:i/>
          <w:sz w:val="22"/>
          <w:szCs w:val="22"/>
        </w:rPr>
        <w:t>tratándose de</w:t>
      </w:r>
      <w:r w:rsidRPr="00F86719">
        <w:rPr>
          <w:rFonts w:ascii="Palatino Linotype" w:hAnsi="Palatino Linotype"/>
          <w:i/>
          <w:sz w:val="22"/>
          <w:szCs w:val="22"/>
        </w:rPr>
        <w:t xml:space="preserve"> adquisición de inmuebles y </w:t>
      </w:r>
      <w:r w:rsidRPr="00F86719">
        <w:rPr>
          <w:rFonts w:ascii="Palatino Linotype" w:hAnsi="Palatino Linotype"/>
          <w:b/>
          <w:i/>
          <w:sz w:val="22"/>
          <w:szCs w:val="22"/>
        </w:rPr>
        <w:t>arrendamientos</w:t>
      </w:r>
      <w:r w:rsidRPr="00F86719">
        <w:rPr>
          <w:rFonts w:ascii="Palatino Linotype" w:hAnsi="Palatino Linotype"/>
          <w:i/>
          <w:sz w:val="22"/>
          <w:szCs w:val="22"/>
        </w:rPr>
        <w:t>.</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Artículo 25.- La integración</w:t>
      </w:r>
      <w:r w:rsidRPr="00F86719">
        <w:rPr>
          <w:rFonts w:ascii="Palatino Linotype" w:hAnsi="Palatino Linotype"/>
          <w:i/>
          <w:sz w:val="22"/>
          <w:szCs w:val="22"/>
        </w:rPr>
        <w:t xml:space="preserve"> y el funcionamiento de los comités a que se refiere el presente capítulo </w:t>
      </w:r>
      <w:r w:rsidRPr="00F86719">
        <w:rPr>
          <w:rFonts w:ascii="Palatino Linotype" w:hAnsi="Palatino Linotype"/>
          <w:b/>
          <w:i/>
          <w:sz w:val="22"/>
          <w:szCs w:val="22"/>
        </w:rPr>
        <w:t xml:space="preserve">se </w:t>
      </w:r>
      <w:proofErr w:type="gramStart"/>
      <w:r w:rsidRPr="00F86719">
        <w:rPr>
          <w:rFonts w:ascii="Palatino Linotype" w:hAnsi="Palatino Linotype"/>
          <w:b/>
          <w:i/>
          <w:sz w:val="22"/>
          <w:szCs w:val="22"/>
        </w:rPr>
        <w:t>determinará</w:t>
      </w:r>
      <w:proofErr w:type="gramEnd"/>
      <w:r w:rsidRPr="00F86719">
        <w:rPr>
          <w:rFonts w:ascii="Palatino Linotype" w:hAnsi="Palatino Linotype"/>
          <w:b/>
          <w:i/>
          <w:sz w:val="22"/>
          <w:szCs w:val="22"/>
        </w:rPr>
        <w:t xml:space="preserve"> en el reglamento de esta Ley</w:t>
      </w:r>
      <w:r w:rsidRPr="00F86719">
        <w:rPr>
          <w:rFonts w:ascii="Palatino Linotype" w:hAnsi="Palatino Linotype"/>
          <w:i/>
          <w:sz w:val="22"/>
          <w:szCs w:val="22"/>
        </w:rPr>
        <w:t>.</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Artículo 26</w:t>
      </w:r>
      <w:r w:rsidRPr="00F86719">
        <w:rPr>
          <w:rFonts w:ascii="Palatino Linotype" w:hAnsi="Palatino Linotype"/>
          <w:i/>
          <w:sz w:val="22"/>
          <w:szCs w:val="22"/>
        </w:rPr>
        <w:t xml:space="preserve">.- </w:t>
      </w:r>
      <w:r w:rsidRPr="00F86719">
        <w:rPr>
          <w:rFonts w:ascii="Palatino Linotype" w:hAnsi="Palatino Linotype"/>
          <w:b/>
          <w:i/>
          <w:sz w:val="22"/>
          <w:szCs w:val="22"/>
        </w:rPr>
        <w:t>Las</w:t>
      </w:r>
      <w:r w:rsidRPr="00F86719">
        <w:rPr>
          <w:rFonts w:ascii="Palatino Linotype" w:hAnsi="Palatino Linotype"/>
          <w:i/>
          <w:sz w:val="22"/>
          <w:szCs w:val="22"/>
        </w:rPr>
        <w:t xml:space="preserve"> adquisiciones, </w:t>
      </w:r>
      <w:r w:rsidRPr="00F86719">
        <w:rPr>
          <w:rFonts w:ascii="Palatino Linotype" w:hAnsi="Palatino Linotype"/>
          <w:b/>
          <w:i/>
          <w:sz w:val="22"/>
          <w:szCs w:val="22"/>
        </w:rPr>
        <w:t>arrendamientos</w:t>
      </w:r>
      <w:r w:rsidRPr="00F86719">
        <w:rPr>
          <w:rFonts w:ascii="Palatino Linotype" w:hAnsi="Palatino Linotype"/>
          <w:i/>
          <w:sz w:val="22"/>
          <w:szCs w:val="22"/>
        </w:rPr>
        <w:t xml:space="preserve"> y servicios </w:t>
      </w:r>
      <w:r w:rsidRPr="00F86719">
        <w:rPr>
          <w:rFonts w:ascii="Palatino Linotype" w:hAnsi="Palatino Linotype"/>
          <w:b/>
          <w:i/>
          <w:sz w:val="22"/>
          <w:szCs w:val="22"/>
        </w:rPr>
        <w:t>se adjudicarán a través de licitaciones públicas</w:t>
      </w:r>
      <w:r w:rsidRPr="00F86719">
        <w:rPr>
          <w:rFonts w:ascii="Palatino Linotype" w:hAnsi="Palatino Linotype"/>
          <w:i/>
          <w:sz w:val="22"/>
          <w:szCs w:val="22"/>
        </w:rPr>
        <w:t xml:space="preserve">, mediante convocatoria pública.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Artículo 27</w:t>
      </w:r>
      <w:r w:rsidRPr="00F86719">
        <w:rPr>
          <w:rFonts w:ascii="Palatino Linotype" w:hAnsi="Palatino Linotype"/>
          <w:i/>
          <w:sz w:val="22"/>
          <w:szCs w:val="22"/>
        </w:rPr>
        <w:t xml:space="preserve">.- La Secretaría, las entidades, los tribunales administrativos y </w:t>
      </w:r>
      <w:r w:rsidRPr="00F86719">
        <w:rPr>
          <w:rFonts w:ascii="Palatino Linotype" w:hAnsi="Palatino Linotype"/>
          <w:b/>
          <w:i/>
          <w:sz w:val="22"/>
          <w:szCs w:val="22"/>
        </w:rPr>
        <w:t>los ayuntamientos podrán adjudicar</w:t>
      </w:r>
      <w:r w:rsidRPr="00F86719">
        <w:rPr>
          <w:rFonts w:ascii="Palatino Linotype" w:hAnsi="Palatino Linotype"/>
          <w:i/>
          <w:sz w:val="22"/>
          <w:szCs w:val="22"/>
        </w:rPr>
        <w:t xml:space="preserve"> adquisiciones, arrendamientos y servicios, </w:t>
      </w:r>
      <w:r w:rsidRPr="00F86719">
        <w:rPr>
          <w:rFonts w:ascii="Palatino Linotype" w:hAnsi="Palatino Linotype"/>
          <w:b/>
          <w:i/>
          <w:sz w:val="22"/>
          <w:szCs w:val="22"/>
        </w:rPr>
        <w:t>mediante las excepciones al procedimiento de licitación que a continuación se señalan</w:t>
      </w:r>
      <w:r w:rsidRPr="00F86719">
        <w:rPr>
          <w:rFonts w:ascii="Palatino Linotype" w:hAnsi="Palatino Linotype"/>
          <w:i/>
          <w:sz w:val="22"/>
          <w:szCs w:val="22"/>
        </w:rPr>
        <w:t xml:space="preserve">: </w:t>
      </w:r>
    </w:p>
    <w:p w:rsidR="00A113E0" w:rsidRPr="00F86719" w:rsidRDefault="00A113E0" w:rsidP="00A113E0">
      <w:pPr>
        <w:ind w:left="851" w:right="901"/>
        <w:jc w:val="both"/>
        <w:rPr>
          <w:rFonts w:ascii="Palatino Linotype" w:hAnsi="Palatino Linotype"/>
          <w:b/>
          <w:i/>
          <w:sz w:val="22"/>
          <w:szCs w:val="22"/>
        </w:rPr>
      </w:pPr>
      <w:r w:rsidRPr="00F86719">
        <w:rPr>
          <w:rFonts w:ascii="Palatino Linotype" w:hAnsi="Palatino Linotype"/>
          <w:b/>
          <w:i/>
          <w:sz w:val="22"/>
          <w:szCs w:val="22"/>
        </w:rPr>
        <w:t>I. Invitación restringida.</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II. Adjudicación directa.</w:t>
      </w:r>
      <w:r w:rsidRPr="00F86719">
        <w:rPr>
          <w:rFonts w:ascii="Palatino Linotype" w:hAnsi="Palatino Linotype"/>
          <w:i/>
          <w:sz w:val="22"/>
          <w:szCs w:val="22"/>
        </w:rPr>
        <w:t>”</w:t>
      </w:r>
    </w:p>
    <w:p w:rsidR="00A113E0" w:rsidRPr="00F86719" w:rsidRDefault="00A113E0" w:rsidP="00A113E0">
      <w:pPr>
        <w:ind w:left="851" w:right="901"/>
        <w:jc w:val="both"/>
        <w:rPr>
          <w:rFonts w:ascii="Palatino Linotype" w:hAnsi="Palatino Linotype" w:cs="Arial"/>
          <w:sz w:val="22"/>
          <w:szCs w:val="22"/>
        </w:rPr>
      </w:pPr>
      <w:r w:rsidRPr="00F86719">
        <w:rPr>
          <w:rFonts w:ascii="Palatino Linotype" w:hAnsi="Palatino Linotype" w:cs="Arial"/>
          <w:sz w:val="22"/>
          <w:szCs w:val="22"/>
        </w:rPr>
        <w:t>(Énfasis añadido)</w:t>
      </w:r>
    </w:p>
    <w:p w:rsidR="00A113E0" w:rsidRPr="00F86719" w:rsidRDefault="00A113E0" w:rsidP="00A113E0">
      <w:pPr>
        <w:ind w:left="851" w:right="901"/>
        <w:jc w:val="both"/>
        <w:rPr>
          <w:rFonts w:ascii="Palatino Linotype" w:hAnsi="Palatino Linotype" w:cs="Arial"/>
          <w:sz w:val="22"/>
          <w:szCs w:val="22"/>
        </w:rPr>
      </w:pPr>
    </w:p>
    <w:p w:rsidR="00A113E0" w:rsidRPr="00F86719" w:rsidRDefault="00A113E0" w:rsidP="00A113E0">
      <w:pPr>
        <w:spacing w:line="360" w:lineRule="auto"/>
        <w:jc w:val="both"/>
        <w:rPr>
          <w:rFonts w:ascii="Palatino Linotype" w:hAnsi="Palatino Linotype" w:cs="Arial"/>
        </w:rPr>
      </w:pPr>
      <w:r w:rsidRPr="00F86719">
        <w:rPr>
          <w:rFonts w:ascii="Palatino Linotype" w:hAnsi="Palatino Linotype"/>
        </w:rPr>
        <w:t xml:space="preserve">Ahora bien, los </w:t>
      </w:r>
      <w:r w:rsidRPr="00F86719">
        <w:rPr>
          <w:rFonts w:ascii="Palatino Linotype" w:hAnsi="Palatino Linotype"/>
          <w:bCs/>
        </w:rPr>
        <w:t>artículos</w:t>
      </w:r>
      <w:r w:rsidRPr="00F86719">
        <w:rPr>
          <w:rFonts w:ascii="Palatino Linotype" w:hAnsi="Palatino Linotype"/>
        </w:rPr>
        <w:t xml:space="preserve"> 43 y 44 del Reglamento </w:t>
      </w:r>
      <w:r w:rsidRPr="00F86719">
        <w:rPr>
          <w:rFonts w:ascii="Palatino Linotype" w:hAnsi="Palatino Linotype" w:cs="Arial"/>
        </w:rPr>
        <w:t>de la Ley de Contratación Pública del Estado de México y Municipios, indican:</w:t>
      </w:r>
    </w:p>
    <w:p w:rsidR="00A113E0" w:rsidRPr="00F86719" w:rsidRDefault="00A113E0" w:rsidP="00A113E0">
      <w:pPr>
        <w:jc w:val="both"/>
        <w:rPr>
          <w:rFonts w:ascii="Palatino Linotype" w:hAnsi="Palatino Linotype"/>
        </w:rPr>
      </w:pP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t>“</w:t>
      </w:r>
      <w:r w:rsidRPr="00F86719">
        <w:rPr>
          <w:rFonts w:ascii="Palatino Linotype" w:hAnsi="Palatino Linotype"/>
          <w:b/>
          <w:i/>
          <w:sz w:val="22"/>
          <w:szCs w:val="22"/>
        </w:rPr>
        <w:t>Artículo 43.-</w:t>
      </w:r>
      <w:r w:rsidRPr="00F86719">
        <w:rPr>
          <w:rFonts w:ascii="Palatino Linotype" w:hAnsi="Palatino Linotype"/>
          <w:i/>
          <w:sz w:val="22"/>
          <w:szCs w:val="22"/>
        </w:rPr>
        <w:t xml:space="preserve"> La Secretaría, organismos auxiliares, tribunales administrativos y </w:t>
      </w:r>
      <w:r w:rsidRPr="00F86719">
        <w:rPr>
          <w:rFonts w:ascii="Palatino Linotype" w:hAnsi="Palatino Linotype"/>
          <w:b/>
          <w:i/>
          <w:sz w:val="22"/>
          <w:szCs w:val="22"/>
        </w:rPr>
        <w:t>municipios, se auxiliarán de un Comité de Adquisiciones y Servicios, para la substanciación de los procedimientos de adquisición regulados en la Ley</w:t>
      </w:r>
      <w:r w:rsidRPr="00F86719">
        <w:rPr>
          <w:rFonts w:ascii="Palatino Linotype" w:hAnsi="Palatino Linotype"/>
          <w:i/>
          <w:sz w:val="22"/>
          <w:szCs w:val="22"/>
        </w:rPr>
        <w:t xml:space="preserve">.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Artículo 44.- El Comité de Adquisiciones y Servicios se integrará por</w:t>
      </w:r>
      <w:r w:rsidRPr="00F86719">
        <w:rPr>
          <w:rFonts w:ascii="Palatino Linotype" w:hAnsi="Palatino Linotype"/>
          <w:i/>
          <w:sz w:val="22"/>
          <w:szCs w:val="22"/>
        </w:rPr>
        <w:t>:</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I.</w:t>
      </w:r>
      <w:r w:rsidRPr="00F86719">
        <w:rPr>
          <w:rFonts w:ascii="Palatino Linotype" w:hAnsi="Palatino Linotype"/>
          <w:i/>
          <w:sz w:val="22"/>
          <w:szCs w:val="22"/>
        </w:rPr>
        <w:t xml:space="preserve"> En la Secretaría, por el titular del área encargada de operar el sistema de adquisiciones de las dependencias del Poder Ejecutivo, y </w:t>
      </w:r>
      <w:r w:rsidRPr="00F86719">
        <w:rPr>
          <w:rFonts w:ascii="Palatino Linotype" w:hAnsi="Palatino Linotype"/>
          <w:b/>
          <w:i/>
          <w:sz w:val="22"/>
          <w:szCs w:val="22"/>
        </w:rPr>
        <w:t>en los</w:t>
      </w:r>
      <w:r w:rsidRPr="00F86719">
        <w:rPr>
          <w:rFonts w:ascii="Palatino Linotype" w:hAnsi="Palatino Linotype"/>
          <w:i/>
          <w:sz w:val="22"/>
          <w:szCs w:val="22"/>
        </w:rPr>
        <w:t xml:space="preserve"> organismos auxiliares, tribunales administrativos y </w:t>
      </w:r>
      <w:r w:rsidRPr="00F86719">
        <w:rPr>
          <w:rFonts w:ascii="Palatino Linotype" w:hAnsi="Palatino Linotype"/>
          <w:b/>
          <w:i/>
          <w:sz w:val="22"/>
          <w:szCs w:val="22"/>
        </w:rPr>
        <w:t>municipios, por el titular de la unidad administrativa, quien fungirá como presidente</w:t>
      </w:r>
      <w:r w:rsidRPr="00F86719">
        <w:rPr>
          <w:rFonts w:ascii="Palatino Linotype" w:hAnsi="Palatino Linotype"/>
          <w:i/>
          <w:sz w:val="22"/>
          <w:szCs w:val="22"/>
        </w:rPr>
        <w:t xml:space="preserve">;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II. Un representante del área financiera de</w:t>
      </w:r>
      <w:r w:rsidRPr="00F86719">
        <w:rPr>
          <w:rFonts w:ascii="Palatino Linotype" w:hAnsi="Palatino Linotype"/>
          <w:i/>
          <w:sz w:val="22"/>
          <w:szCs w:val="22"/>
        </w:rPr>
        <w:t xml:space="preserve"> la Secretaría, entidad, tribunal administrativo o </w:t>
      </w:r>
      <w:r w:rsidRPr="00F86719">
        <w:rPr>
          <w:rFonts w:ascii="Palatino Linotype" w:hAnsi="Palatino Linotype"/>
          <w:b/>
          <w:i/>
          <w:sz w:val="22"/>
          <w:szCs w:val="22"/>
        </w:rPr>
        <w:t>municipio, con función de vocal</w:t>
      </w:r>
      <w:r w:rsidRPr="00F86719">
        <w:rPr>
          <w:rFonts w:ascii="Palatino Linotype" w:hAnsi="Palatino Linotype"/>
          <w:i/>
          <w:sz w:val="22"/>
          <w:szCs w:val="22"/>
        </w:rPr>
        <w:t xml:space="preserve">;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III. Un representante de cada dependencia o unidad administrativa interesada en la adquisición de los bienes o contratación del servicio, con función de vocal</w:t>
      </w:r>
      <w:r w:rsidRPr="00F86719">
        <w:rPr>
          <w:rFonts w:ascii="Palatino Linotype" w:hAnsi="Palatino Linotype"/>
          <w:i/>
          <w:sz w:val="22"/>
          <w:szCs w:val="22"/>
        </w:rPr>
        <w:t xml:space="preserve">;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 xml:space="preserve">IV. Un representante </w:t>
      </w:r>
      <w:r w:rsidRPr="00F86719">
        <w:rPr>
          <w:rFonts w:ascii="Palatino Linotype" w:hAnsi="Palatino Linotype"/>
          <w:i/>
          <w:sz w:val="22"/>
          <w:szCs w:val="22"/>
        </w:rPr>
        <w:t xml:space="preserve">de la Consejería Jurídica o </w:t>
      </w:r>
      <w:r w:rsidRPr="00F86719">
        <w:rPr>
          <w:rFonts w:ascii="Palatino Linotype" w:hAnsi="Palatino Linotype"/>
          <w:b/>
          <w:i/>
          <w:sz w:val="22"/>
          <w:szCs w:val="22"/>
        </w:rPr>
        <w:t>del área jurídica respectiva o quien lleve a cabo las funciones de esta naturaleza, con función de vocal</w:t>
      </w:r>
      <w:r w:rsidRPr="00F86719">
        <w:rPr>
          <w:rFonts w:ascii="Palatino Linotype" w:hAnsi="Palatino Linotype"/>
          <w:i/>
          <w:sz w:val="22"/>
          <w:szCs w:val="22"/>
        </w:rPr>
        <w:t xml:space="preserve">;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V. Un representante del Órgano de Control, con función de vocal</w:t>
      </w:r>
      <w:r w:rsidRPr="00F86719">
        <w:rPr>
          <w:rFonts w:ascii="Palatino Linotype" w:hAnsi="Palatino Linotype"/>
          <w:i/>
          <w:sz w:val="22"/>
          <w:szCs w:val="22"/>
        </w:rPr>
        <w:t xml:space="preserve">; y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b/>
          <w:i/>
          <w:sz w:val="22"/>
          <w:szCs w:val="22"/>
        </w:rPr>
        <w:t>VI. Un secretario ejecutivo, que será designado por el presidente</w:t>
      </w:r>
      <w:r w:rsidRPr="00F86719">
        <w:rPr>
          <w:rFonts w:ascii="Palatino Linotype" w:hAnsi="Palatino Linotype"/>
          <w:i/>
          <w:sz w:val="22"/>
          <w:szCs w:val="22"/>
        </w:rPr>
        <w:t xml:space="preserve">.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lastRenderedPageBreak/>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t xml:space="preserve">Los integrantes del comité designarán por escrito a sus respectivos suplentes, y sólo participarán en ausencia del titular. </w:t>
      </w:r>
    </w:p>
    <w:p w:rsidR="00A113E0" w:rsidRPr="00F86719" w:rsidRDefault="00A113E0" w:rsidP="00A113E0">
      <w:pPr>
        <w:ind w:left="851" w:right="901"/>
        <w:jc w:val="both"/>
        <w:rPr>
          <w:rFonts w:ascii="Palatino Linotype" w:hAnsi="Palatino Linotype"/>
          <w:i/>
          <w:sz w:val="22"/>
          <w:szCs w:val="22"/>
        </w:rPr>
      </w:pPr>
      <w:r w:rsidRPr="00F86719">
        <w:rPr>
          <w:rFonts w:ascii="Palatino Linotype" w:hAnsi="Palatino Linotype"/>
          <w:i/>
          <w:sz w:val="22"/>
          <w:szCs w:val="22"/>
        </w:rPr>
        <w:t>Los cargos de los integrantes del comité serán honoríficos. ”</w:t>
      </w:r>
    </w:p>
    <w:p w:rsidR="00A113E0" w:rsidRPr="00F86719" w:rsidRDefault="00A113E0" w:rsidP="00A113E0">
      <w:pPr>
        <w:ind w:left="851" w:right="901"/>
        <w:jc w:val="both"/>
        <w:rPr>
          <w:rFonts w:ascii="Palatino Linotype" w:hAnsi="Palatino Linotype" w:cs="Arial"/>
          <w:sz w:val="22"/>
          <w:szCs w:val="22"/>
        </w:rPr>
      </w:pPr>
      <w:r w:rsidRPr="00F86719">
        <w:rPr>
          <w:rFonts w:ascii="Palatino Linotype" w:hAnsi="Palatino Linotype" w:cs="Arial"/>
          <w:sz w:val="22"/>
          <w:szCs w:val="22"/>
        </w:rPr>
        <w:t>(Énfasis añadido)</w:t>
      </w:r>
    </w:p>
    <w:p w:rsidR="00A113E0" w:rsidRPr="00F86719" w:rsidRDefault="00A113E0" w:rsidP="00A113E0">
      <w:pPr>
        <w:ind w:left="851" w:right="901"/>
        <w:jc w:val="both"/>
        <w:rPr>
          <w:rFonts w:ascii="Palatino Linotype" w:hAnsi="Palatino Linotype" w:cs="Arial"/>
          <w:sz w:val="22"/>
          <w:szCs w:val="22"/>
        </w:rPr>
      </w:pPr>
    </w:p>
    <w:p w:rsidR="00A113E0" w:rsidRPr="00F86719" w:rsidRDefault="00A113E0" w:rsidP="00A113E0">
      <w:pPr>
        <w:spacing w:line="360" w:lineRule="auto"/>
        <w:jc w:val="both"/>
        <w:rPr>
          <w:rFonts w:ascii="Palatino Linotype" w:hAnsi="Palatino Linotype" w:cs="Arial"/>
        </w:rPr>
      </w:pPr>
      <w:r w:rsidRPr="00F86719">
        <w:rPr>
          <w:rFonts w:ascii="Palatino Linotype" w:hAnsi="Palatino Linotype" w:cs="Arial"/>
        </w:rPr>
        <w:t xml:space="preserve">En virtud de lo anterior, se advierte que </w:t>
      </w:r>
      <w:r w:rsidRPr="00F86719">
        <w:rPr>
          <w:rFonts w:ascii="Palatino Linotype" w:hAnsi="Palatino Linotype" w:cs="Arial"/>
          <w:b/>
        </w:rPr>
        <w:t>EL SUJETO OBLIGADO</w:t>
      </w:r>
      <w:r w:rsidRPr="00F86719">
        <w:rPr>
          <w:rFonts w:ascii="Palatino Linotype" w:hAnsi="Palatino Linotype" w:cs="Arial"/>
        </w:rPr>
        <w:t xml:space="preserve"> acorde a sus atribuciones, funciones, facultades o competencias se encuentra en posibilidad de contratar la ejecución de obras y la prestación de servicios públicos. </w:t>
      </w:r>
    </w:p>
    <w:p w:rsidR="00FA5CAB" w:rsidRPr="00F86719" w:rsidRDefault="00FA5CAB" w:rsidP="00FA5CA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86719">
        <w:rPr>
          <w:rFonts w:ascii="Palatino Linotype" w:hAnsi="Palatino Linotype" w:cs="Arial"/>
        </w:rPr>
        <w:t xml:space="preserve">De lo hasta aquí expuesto, se advierte que la información solicitada; debe obrar en los archivos del </w:t>
      </w:r>
      <w:r w:rsidRPr="00F86719">
        <w:rPr>
          <w:rFonts w:ascii="Palatino Linotype" w:hAnsi="Palatino Linotype" w:cs="Arial"/>
          <w:b/>
        </w:rPr>
        <w:t xml:space="preserve">SUJETO OBLIGADO </w:t>
      </w:r>
      <w:r w:rsidRPr="00F86719">
        <w:rPr>
          <w:rFonts w:ascii="Palatino Linotype" w:hAnsi="Palatino Linotype" w:cs="Arial"/>
        </w:rPr>
        <w:t xml:space="preserve">por ello, previa búsqueda exhaustiva y razonable deberá hacer entrega en versión pública de ser procedente del documento o los documentos donde conste el costo de la obra y origen de los recursos económicos con que se efectuó  el pago; el tipo de adjudicación; la empresa o persona física que se contrató para su realización; el procedimiento </w:t>
      </w:r>
      <w:r w:rsidR="007A13A1" w:rsidRPr="00F86719">
        <w:rPr>
          <w:rFonts w:ascii="Palatino Linotype" w:hAnsi="Palatino Linotype" w:cs="Arial"/>
        </w:rPr>
        <w:t>mediante el cual se realizó la contratación</w:t>
      </w:r>
      <w:r w:rsidRPr="00F86719">
        <w:rPr>
          <w:rFonts w:ascii="Palatino Linotype" w:hAnsi="Palatino Linotype" w:cs="Arial"/>
        </w:rPr>
        <w:t xml:space="preserve">, desde su convocatoria hasta la conclusión del mismo; las propuestas técnicas y económicas de otras empresas que hubieran participado en el proceso de adjudicación; las actas del fallo de adjudicación, donde precise las causas por las que fueron desechadas las otras opciones, los montos presentados y las razones por las que fue adjudicado el proveedor que realizó la obra; el contrato celebrado con la empresa o persona física que llevo a cabo la obra, de la obra que se realizó en la esquina de la calle Hacienda la Quemada y Jaral de Berrio en </w:t>
      </w:r>
      <w:proofErr w:type="spellStart"/>
      <w:r w:rsidRPr="00F86719">
        <w:rPr>
          <w:rFonts w:ascii="Palatino Linotype" w:hAnsi="Palatino Linotype" w:cs="Arial"/>
        </w:rPr>
        <w:t>Infonavit</w:t>
      </w:r>
      <w:proofErr w:type="spellEnd"/>
      <w:r w:rsidRPr="00F86719">
        <w:rPr>
          <w:rFonts w:ascii="Palatino Linotype" w:hAnsi="Palatino Linotype" w:cs="Arial"/>
        </w:rPr>
        <w:t xml:space="preserve"> San Francisco</w:t>
      </w:r>
      <w:r w:rsidR="005B5DB1" w:rsidRPr="00F86719">
        <w:rPr>
          <w:rFonts w:ascii="Palatino Linotype" w:hAnsi="Palatino Linotype" w:cs="Arial"/>
        </w:rPr>
        <w:t xml:space="preserve">, misma que de manera enunciativa mas no limitativa pudiera obrar dentro del expediente del </w:t>
      </w:r>
      <w:r w:rsidR="005B5DB1" w:rsidRPr="00F86719">
        <w:rPr>
          <w:rFonts w:ascii="Palatino Linotype" w:hAnsi="Palatino Linotype" w:cs="Arial"/>
        </w:rPr>
        <w:lastRenderedPageBreak/>
        <w:t>procedimiento de contratación de dicha obra</w:t>
      </w:r>
      <w:r w:rsidRPr="00F86719">
        <w:rPr>
          <w:rFonts w:ascii="Palatino Linotype" w:hAnsi="Palatino Linotype" w:cs="Arial"/>
        </w:rPr>
        <w:t xml:space="preserve">; </w:t>
      </w:r>
      <w:r w:rsidR="005B5DB1" w:rsidRPr="00F86719">
        <w:rPr>
          <w:rFonts w:ascii="Palatino Linotype" w:hAnsi="Palatino Linotype" w:cs="Arial"/>
        </w:rPr>
        <w:t>así como</w:t>
      </w:r>
      <w:r w:rsidRPr="00F86719">
        <w:rPr>
          <w:rFonts w:ascii="Palatino Linotype" w:hAnsi="Palatino Linotype" w:cs="Arial"/>
        </w:rPr>
        <w:t>,</w:t>
      </w:r>
      <w:r w:rsidR="005B5DB1" w:rsidRPr="00F86719">
        <w:rPr>
          <w:rFonts w:ascii="Palatino Linotype" w:hAnsi="Palatino Linotype" w:cs="Arial"/>
        </w:rPr>
        <w:t xml:space="preserve"> del</w:t>
      </w:r>
      <w:r w:rsidRPr="00F86719">
        <w:rPr>
          <w:rFonts w:ascii="Palatino Linotype" w:hAnsi="Palatino Linotype" w:cs="Arial"/>
        </w:rPr>
        <w:t xml:space="preserve"> plan anual de obras del Municipio, correspondiente al eje</w:t>
      </w:r>
      <w:r w:rsidR="005B5DB1" w:rsidRPr="00F86719">
        <w:rPr>
          <w:rFonts w:ascii="Palatino Linotype" w:hAnsi="Palatino Linotype" w:cs="Arial"/>
        </w:rPr>
        <w:t>rcicio 2019.</w:t>
      </w:r>
    </w:p>
    <w:p w:rsidR="00431CDB" w:rsidRPr="00F86719" w:rsidRDefault="005B5DB1" w:rsidP="005B5DB1">
      <w:pPr>
        <w:spacing w:before="100" w:beforeAutospacing="1" w:after="100" w:afterAutospacing="1" w:line="360" w:lineRule="auto"/>
        <w:jc w:val="both"/>
        <w:rPr>
          <w:rFonts w:ascii="Palatino Linotype" w:hAnsi="Palatino Linotype" w:cs="Arial"/>
        </w:rPr>
      </w:pPr>
      <w:r w:rsidRPr="00F86719">
        <w:rPr>
          <w:rFonts w:ascii="Palatino Linotype" w:hAnsi="Palatino Linotype" w:cs="Arial"/>
        </w:rPr>
        <w:t xml:space="preserve">En ese tenor, </w:t>
      </w:r>
      <w:r w:rsidR="00431CDB" w:rsidRPr="00F86719">
        <w:rPr>
          <w:rFonts w:ascii="Palatino Linotype" w:hAnsi="Palatino Linotype" w:cs="Arial"/>
        </w:rPr>
        <w:t xml:space="preserve">esta Ponencia Resolutora, determina </w:t>
      </w:r>
      <w:r w:rsidR="00431CDB" w:rsidRPr="00F86719">
        <w:rPr>
          <w:rFonts w:ascii="Palatino Linotype" w:hAnsi="Palatino Linotype" w:cs="Arial"/>
          <w:b/>
        </w:rPr>
        <w:t xml:space="preserve">REVOCAR </w:t>
      </w:r>
      <w:r w:rsidR="00431CDB" w:rsidRPr="00F86719">
        <w:rPr>
          <w:rFonts w:ascii="Palatino Linotype" w:hAnsi="Palatino Linotype" w:cs="Arial"/>
        </w:rPr>
        <w:t xml:space="preserve">la respuesta del </w:t>
      </w:r>
      <w:r w:rsidR="00431CDB" w:rsidRPr="00F86719">
        <w:rPr>
          <w:rFonts w:ascii="Palatino Linotype" w:hAnsi="Palatino Linotype" w:cs="Arial"/>
          <w:b/>
        </w:rPr>
        <w:t>SUJETO OBLIGADO</w:t>
      </w:r>
      <w:r w:rsidR="00431CDB" w:rsidRPr="00F86719">
        <w:rPr>
          <w:rFonts w:ascii="Palatino Linotype" w:hAnsi="Palatino Linotype" w:cs="Arial"/>
        </w:rPr>
        <w:t xml:space="preserve"> y </w:t>
      </w:r>
      <w:r w:rsidR="00431CDB" w:rsidRPr="00F86719">
        <w:rPr>
          <w:rFonts w:ascii="Palatino Linotype" w:hAnsi="Palatino Linotype" w:cs="Arial"/>
          <w:b/>
        </w:rPr>
        <w:t>ordenarle</w:t>
      </w:r>
      <w:r w:rsidR="00431CDB" w:rsidRPr="00F86719">
        <w:rPr>
          <w:rFonts w:ascii="Palatino Linotype" w:hAnsi="Palatino Linotype" w:cs="Arial"/>
        </w:rPr>
        <w:t xml:space="preserve"> realizar una </w:t>
      </w:r>
      <w:r w:rsidR="00431CDB" w:rsidRPr="00F86719">
        <w:rPr>
          <w:rFonts w:ascii="Palatino Linotype" w:hAnsi="Palatino Linotype" w:cs="Arial"/>
          <w:b/>
        </w:rPr>
        <w:t>búsqueda exhaustiva</w:t>
      </w:r>
      <w:r w:rsidR="00431CDB" w:rsidRPr="00F86719">
        <w:rPr>
          <w:rFonts w:ascii="Palatino Linotype" w:hAnsi="Palatino Linotype" w:cs="Arial"/>
        </w:rPr>
        <w:t xml:space="preserve"> y razonable de la información solicitada de conformidad con el artículo </w:t>
      </w:r>
      <w:r w:rsidR="00431CDB" w:rsidRPr="00F86719">
        <w:rPr>
          <w:rFonts w:ascii="Palatino Linotype" w:hAnsi="Palatino Linotype" w:cs="Arial"/>
          <w:lang w:val="es-ES_tradnl"/>
        </w:rPr>
        <w:t>162 de la Ley de Transparencia y Acceso a la Información Pública del Estado de México y Municipios</w:t>
      </w:r>
      <w:r w:rsidR="00431CDB" w:rsidRPr="00F86719">
        <w:rPr>
          <w:rFonts w:ascii="Palatino Linotype" w:hAnsi="Palatino Linotype" w:cs="Arial"/>
        </w:rPr>
        <w:t xml:space="preserve">, a través de los </w:t>
      </w:r>
      <w:r w:rsidR="00431CDB" w:rsidRPr="00F86719">
        <w:rPr>
          <w:rFonts w:ascii="Palatino Linotype" w:hAnsi="Palatino Linotype" w:cs="Arial"/>
          <w:b/>
        </w:rPr>
        <w:t xml:space="preserve">Servidores Públicos Habilitados Competentes </w:t>
      </w:r>
      <w:r w:rsidR="00431CDB" w:rsidRPr="00F86719">
        <w:rPr>
          <w:rFonts w:ascii="Palatino Linotype" w:hAnsi="Palatino Linotype" w:cs="Arial"/>
        </w:rPr>
        <w:t xml:space="preserve">por el periodo comprendido del </w:t>
      </w:r>
      <w:r w:rsidRPr="00F86719">
        <w:rPr>
          <w:rFonts w:ascii="Palatino Linotype" w:hAnsi="Palatino Linotype" w:cs="Arial"/>
        </w:rPr>
        <w:t>1 de enero al 15 de octubre de 2019</w:t>
      </w:r>
      <w:r w:rsidR="00431CDB" w:rsidRPr="00F86719">
        <w:rPr>
          <w:rFonts w:ascii="Palatino Linotype" w:hAnsi="Palatino Linotype" w:cs="Arial"/>
          <w:b/>
        </w:rPr>
        <w:t xml:space="preserve"> </w:t>
      </w:r>
      <w:r w:rsidR="00431CDB" w:rsidRPr="00F86719">
        <w:rPr>
          <w:rFonts w:ascii="Palatino Linotype" w:hAnsi="Palatino Linotype" w:cs="Arial"/>
        </w:rPr>
        <w:t xml:space="preserve">y, haga entrega de la misma al </w:t>
      </w:r>
      <w:r w:rsidR="00431CDB" w:rsidRPr="00F86719">
        <w:rPr>
          <w:rFonts w:ascii="Palatino Linotype" w:hAnsi="Palatino Linotype" w:cs="Arial"/>
          <w:b/>
        </w:rPr>
        <w:t>RECURRRENTE</w:t>
      </w:r>
      <w:r w:rsidR="00431CDB" w:rsidRPr="00F86719">
        <w:rPr>
          <w:rFonts w:ascii="Palatino Linotype" w:hAnsi="Palatino Linotype" w:cs="Arial"/>
        </w:rPr>
        <w:t xml:space="preserve"> </w:t>
      </w:r>
      <w:r w:rsidR="00431CDB" w:rsidRPr="00F86719">
        <w:rPr>
          <w:rFonts w:ascii="Palatino Linotype" w:hAnsi="Palatino Linotype" w:cs="Arial"/>
          <w:b/>
        </w:rPr>
        <w:t>en versión pública</w:t>
      </w:r>
      <w:r w:rsidR="00431CDB" w:rsidRPr="00F86719">
        <w:rPr>
          <w:rFonts w:ascii="Palatino Linotype" w:hAnsi="Palatino Linotype" w:cs="Arial"/>
        </w:rPr>
        <w:t xml:space="preserve"> de ser procedente.</w:t>
      </w:r>
    </w:p>
    <w:p w:rsidR="004B384D" w:rsidRPr="00F86719" w:rsidRDefault="004B384D" w:rsidP="004B384D">
      <w:pPr>
        <w:spacing w:before="240" w:after="240" w:line="360" w:lineRule="auto"/>
        <w:jc w:val="both"/>
        <w:rPr>
          <w:rFonts w:ascii="Palatino Linotype" w:hAnsi="Palatino Linotype" w:cs="Arial"/>
        </w:rPr>
      </w:pPr>
      <w:r w:rsidRPr="00F86719">
        <w:rPr>
          <w:rFonts w:ascii="Palatino Linotype" w:hAnsi="Palatino Linotype" w:cs="Arial"/>
        </w:rPr>
        <w:t xml:space="preserve">No se omite señalar que, para el caso de que </w:t>
      </w:r>
      <w:r w:rsidRPr="00F86719">
        <w:rPr>
          <w:rFonts w:ascii="Palatino Linotype" w:hAnsi="Palatino Linotype" w:cs="Arial"/>
          <w:b/>
        </w:rPr>
        <w:t>EL</w:t>
      </w:r>
      <w:r w:rsidRPr="00F86719">
        <w:rPr>
          <w:rFonts w:ascii="Palatino Linotype" w:hAnsi="Palatino Linotype" w:cs="Arial"/>
        </w:rPr>
        <w:t xml:space="preserve"> </w:t>
      </w:r>
      <w:r w:rsidRPr="00F86719">
        <w:rPr>
          <w:rFonts w:ascii="Palatino Linotype" w:hAnsi="Palatino Linotype" w:cs="Arial"/>
          <w:b/>
        </w:rPr>
        <w:t>SUJETO OBLIGADO</w:t>
      </w:r>
      <w:r w:rsidRPr="00F86719">
        <w:rPr>
          <w:rFonts w:ascii="Palatino Linotype" w:hAnsi="Palatino Linotype" w:cs="Arial"/>
        </w:rPr>
        <w:t xml:space="preserve"> no cuente con la información requerida, es necesario que el Comité de Transparencia del </w:t>
      </w:r>
      <w:r w:rsidRPr="00F86719">
        <w:rPr>
          <w:rFonts w:ascii="Palatino Linotype" w:hAnsi="Palatino Linotype" w:cs="Arial"/>
          <w:b/>
        </w:rPr>
        <w:t>SUJETO OBLIGADO</w:t>
      </w:r>
      <w:r w:rsidRPr="00F86719">
        <w:rPr>
          <w:rFonts w:ascii="Palatino Linotype" w:hAnsi="Palatino Linotype" w:cs="Arial"/>
        </w:rPr>
        <w:t xml:space="preserve"> emita el Acuerdo de Inexistencia de la Información correspondiente, la cual deberá realizarse conforme a lo dispuesto en los artículos 19,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b/>
          <w:i/>
          <w:sz w:val="22"/>
          <w:szCs w:val="22"/>
        </w:rPr>
        <w:t xml:space="preserve">“Artículo 19. </w:t>
      </w:r>
      <w:r w:rsidRPr="00F86719">
        <w:rPr>
          <w:rFonts w:ascii="Palatino Linotype" w:hAnsi="Palatino Linotype" w:cs="Arial"/>
          <w:i/>
          <w:sz w:val="22"/>
          <w:szCs w:val="22"/>
          <w:u w:val="single"/>
        </w:rPr>
        <w:t xml:space="preserve">Se presume que la información debe existir si se refiere a las facultades, competencias y funciones que los ordenamientos jurídicos aplicables otorgan a los sujetos obligados. </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rPr>
      </w:pPr>
      <w:r w:rsidRPr="00F86719">
        <w:rPr>
          <w:rFonts w:ascii="Palatino Linotype" w:hAnsi="Palatino Linotype" w:cs="Arial"/>
          <w:i/>
          <w:sz w:val="22"/>
          <w:szCs w:val="22"/>
        </w:rPr>
        <w:t>…</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i/>
          <w:sz w:val="22"/>
          <w:szCs w:val="22"/>
        </w:rPr>
        <w:t xml:space="preserve">Si el sujeto obligado, </w:t>
      </w:r>
      <w:r w:rsidRPr="00F86719">
        <w:rPr>
          <w:rFonts w:ascii="Palatino Linotype" w:hAnsi="Palatino Linotype" w:cs="Arial"/>
          <w:b/>
          <w:i/>
          <w:sz w:val="22"/>
          <w:szCs w:val="22"/>
        </w:rPr>
        <w:t>en el ejercicio de sus atribuciones, debía generar, poseer o administrar la información, pero ésta no se encuentra</w:t>
      </w:r>
      <w:r w:rsidRPr="00F86719">
        <w:rPr>
          <w:rFonts w:ascii="Palatino Linotype" w:hAnsi="Palatino Linotype" w:cs="Arial"/>
          <w:i/>
          <w:sz w:val="22"/>
          <w:szCs w:val="22"/>
        </w:rPr>
        <w:t xml:space="preserve">, </w:t>
      </w:r>
      <w:r w:rsidRPr="00F86719">
        <w:rPr>
          <w:rFonts w:ascii="Palatino Linotype" w:hAnsi="Palatino Linotype" w:cs="Arial"/>
          <w:i/>
          <w:sz w:val="22"/>
          <w:szCs w:val="22"/>
          <w:u w:val="single"/>
        </w:rPr>
        <w:t>el Comité de transparencia deberá emitir un acuerdo de inexistencia, debidamente fundado y motivado, en el que detalle las razones del por qué no obra en sus archivos.</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b/>
          <w:i/>
          <w:sz w:val="22"/>
          <w:szCs w:val="22"/>
        </w:rPr>
        <w:t>Artículo 49.</w:t>
      </w:r>
      <w:r w:rsidRPr="00F86719">
        <w:rPr>
          <w:rFonts w:ascii="Palatino Linotype" w:hAnsi="Palatino Linotype" w:cs="Arial"/>
          <w:i/>
          <w:sz w:val="22"/>
          <w:szCs w:val="22"/>
        </w:rPr>
        <w:t xml:space="preserve"> Los </w:t>
      </w:r>
      <w:r w:rsidRPr="00F86719">
        <w:rPr>
          <w:rFonts w:ascii="Palatino Linotype" w:hAnsi="Palatino Linotype" w:cs="Arial"/>
          <w:i/>
          <w:sz w:val="22"/>
          <w:szCs w:val="22"/>
          <w:u w:val="single"/>
        </w:rPr>
        <w:t>Comités de Transparencia</w:t>
      </w:r>
      <w:r w:rsidRPr="00F86719">
        <w:rPr>
          <w:rFonts w:ascii="Palatino Linotype" w:hAnsi="Palatino Linotype" w:cs="Arial"/>
          <w:i/>
          <w:sz w:val="22"/>
          <w:szCs w:val="22"/>
        </w:rPr>
        <w:t xml:space="preserve"> tendrán las siguientes atribuciones:</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i/>
          <w:sz w:val="22"/>
          <w:szCs w:val="22"/>
          <w:u w:val="single"/>
        </w:rPr>
        <w:t>…</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b/>
          <w:i/>
          <w:sz w:val="22"/>
          <w:szCs w:val="22"/>
        </w:rPr>
        <w:lastRenderedPageBreak/>
        <w:t>II.</w:t>
      </w:r>
      <w:r w:rsidRPr="00F86719">
        <w:rPr>
          <w:rFonts w:ascii="Palatino Linotype" w:hAnsi="Palatino Linotype" w:cs="Arial"/>
          <w:i/>
          <w:sz w:val="22"/>
          <w:szCs w:val="22"/>
          <w:u w:val="single"/>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i/>
          <w:sz w:val="22"/>
          <w:szCs w:val="22"/>
          <w:u w:val="single"/>
        </w:rPr>
        <w:t>…</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b/>
          <w:i/>
          <w:sz w:val="22"/>
          <w:szCs w:val="22"/>
        </w:rPr>
        <w:t>XIII.</w:t>
      </w:r>
      <w:r w:rsidRPr="00F86719">
        <w:rPr>
          <w:rFonts w:ascii="Palatino Linotype" w:hAnsi="Palatino Linotype" w:cs="Arial"/>
          <w:i/>
          <w:sz w:val="22"/>
          <w:szCs w:val="22"/>
        </w:rPr>
        <w:t xml:space="preserve"> </w:t>
      </w:r>
      <w:r w:rsidRPr="00F86719">
        <w:rPr>
          <w:rFonts w:ascii="Palatino Linotype" w:hAnsi="Palatino Linotype" w:cs="Arial"/>
          <w:i/>
          <w:sz w:val="22"/>
          <w:szCs w:val="22"/>
          <w:u w:val="single"/>
        </w:rPr>
        <w:t>Dictaminar las declaratorias de inexistencia de la información que les remitan las unidades administrativas y resolver en consecuencia;</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b/>
          <w:i/>
          <w:sz w:val="22"/>
          <w:szCs w:val="22"/>
        </w:rPr>
        <w:t>…</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b/>
          <w:i/>
          <w:sz w:val="22"/>
          <w:szCs w:val="22"/>
        </w:rPr>
        <w:t>Artículo 169.</w:t>
      </w:r>
      <w:r w:rsidRPr="00F86719">
        <w:rPr>
          <w:rFonts w:ascii="Palatino Linotype" w:hAnsi="Palatino Linotype" w:cs="Arial"/>
          <w:i/>
          <w:sz w:val="22"/>
          <w:szCs w:val="22"/>
        </w:rPr>
        <w:t xml:space="preserve"> </w:t>
      </w:r>
      <w:r w:rsidRPr="00F86719">
        <w:rPr>
          <w:rFonts w:ascii="Palatino Linotype" w:hAnsi="Palatino Linotype" w:cs="Arial"/>
          <w:i/>
          <w:sz w:val="22"/>
          <w:szCs w:val="22"/>
          <w:u w:val="single"/>
        </w:rPr>
        <w:t>Cuando la información no se encuentre en los archivos del sujeto obligado, el Comité de Transparencia:</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i/>
          <w:sz w:val="22"/>
          <w:szCs w:val="22"/>
          <w:u w:val="single"/>
        </w:rPr>
        <w:t>I. Analizará el caso y tomará las medidas necesarias para localizar la información;</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i/>
          <w:sz w:val="22"/>
          <w:szCs w:val="22"/>
          <w:u w:val="single"/>
        </w:rPr>
        <w:t>II. Expedirá una resolución que confirme la inexistencia del documento;</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i/>
          <w:sz w:val="22"/>
          <w:szCs w:val="22"/>
          <w:u w:val="single"/>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i/>
          <w:sz w:val="22"/>
          <w:szCs w:val="22"/>
          <w:u w:val="single"/>
        </w:rPr>
        <w:t>IV. Notificará al órgano interno de control o equivalente del sujeto obligado quien, en su caso, deberá iniciar el procedimiento de responsabilidad administrativa que corresponda.</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i/>
          <w:sz w:val="22"/>
          <w:szCs w:val="22"/>
          <w:u w:val="single"/>
        </w:rPr>
        <w:t>La Unidad de Transparencia deberá notificarlo al solicitante por escrito, en un plazo que no exceda de quince días hábiles contados a partir del día siguiente a la presentación de la solicitud.</w:t>
      </w:r>
    </w:p>
    <w:p w:rsidR="004B384D" w:rsidRPr="00F86719" w:rsidRDefault="004B384D" w:rsidP="004B384D">
      <w:pPr>
        <w:autoSpaceDE w:val="0"/>
        <w:autoSpaceDN w:val="0"/>
        <w:adjustRightInd w:val="0"/>
        <w:ind w:left="851" w:right="902"/>
        <w:jc w:val="both"/>
        <w:rPr>
          <w:rFonts w:ascii="Palatino Linotype" w:hAnsi="Palatino Linotype" w:cs="Arial"/>
          <w:b/>
          <w:i/>
          <w:sz w:val="22"/>
          <w:szCs w:val="22"/>
          <w:u w:val="single"/>
        </w:rPr>
      </w:pPr>
      <w:r w:rsidRPr="00F86719">
        <w:rPr>
          <w:rFonts w:ascii="Palatino Linotype" w:hAnsi="Palatino Linotype" w:cs="Arial"/>
          <w:i/>
          <w:sz w:val="22"/>
          <w:szCs w:val="22"/>
          <w:u w:val="single"/>
        </w:rPr>
        <w:t>Este plazo podrá ampliarse hasta por otros siete días hábiles, siempre que existan razones para ello, debiendo notificarse por escrito al solicitante.</w:t>
      </w:r>
      <w:r w:rsidRPr="00F86719">
        <w:rPr>
          <w:rFonts w:ascii="Palatino Linotype" w:hAnsi="Palatino Linotype" w:cs="Arial"/>
          <w:b/>
          <w:i/>
          <w:sz w:val="22"/>
          <w:szCs w:val="22"/>
          <w:u w:val="single"/>
        </w:rPr>
        <w:t xml:space="preserve"> </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u w:val="single"/>
        </w:rPr>
      </w:pPr>
      <w:r w:rsidRPr="00F86719">
        <w:rPr>
          <w:rFonts w:ascii="Palatino Linotype" w:hAnsi="Palatino Linotype" w:cs="Arial"/>
          <w:b/>
          <w:i/>
          <w:sz w:val="22"/>
          <w:szCs w:val="22"/>
        </w:rPr>
        <w:t>Artículo 170.</w:t>
      </w:r>
      <w:r w:rsidRPr="00F86719">
        <w:rPr>
          <w:rFonts w:ascii="Palatino Linotype" w:hAnsi="Palatino Linotype" w:cs="Arial"/>
          <w:i/>
          <w:sz w:val="22"/>
          <w:szCs w:val="22"/>
        </w:rPr>
        <w:t xml:space="preserve"> </w:t>
      </w:r>
      <w:r w:rsidRPr="00F86719">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4B384D" w:rsidRPr="00F86719" w:rsidRDefault="004B384D" w:rsidP="004B384D">
      <w:pPr>
        <w:autoSpaceDE w:val="0"/>
        <w:autoSpaceDN w:val="0"/>
        <w:adjustRightInd w:val="0"/>
        <w:ind w:left="851" w:right="902"/>
        <w:jc w:val="both"/>
        <w:rPr>
          <w:rFonts w:ascii="Palatino Linotype" w:hAnsi="Palatino Linotype" w:cs="Arial"/>
          <w:i/>
          <w:sz w:val="22"/>
          <w:szCs w:val="22"/>
        </w:rPr>
      </w:pPr>
      <w:r w:rsidRPr="00F86719">
        <w:rPr>
          <w:rFonts w:ascii="Palatino Linotype" w:hAnsi="Palatino Linotype" w:cs="Arial"/>
          <w:i/>
          <w:sz w:val="22"/>
          <w:szCs w:val="22"/>
        </w:rPr>
        <w:t>(Énfasis añadido)</w:t>
      </w:r>
    </w:p>
    <w:p w:rsidR="004B384D" w:rsidRPr="00F86719" w:rsidRDefault="004B384D" w:rsidP="004B384D">
      <w:pPr>
        <w:spacing w:before="240" w:after="240" w:line="360" w:lineRule="auto"/>
        <w:jc w:val="both"/>
        <w:rPr>
          <w:rFonts w:ascii="Palatino Linotype" w:hAnsi="Palatino Linotype" w:cs="Arial"/>
        </w:rPr>
      </w:pPr>
      <w:r w:rsidRPr="00F86719">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4B384D" w:rsidRPr="00F86719" w:rsidRDefault="004B384D" w:rsidP="004B384D">
      <w:pPr>
        <w:autoSpaceDE w:val="0"/>
        <w:autoSpaceDN w:val="0"/>
        <w:adjustRightInd w:val="0"/>
        <w:ind w:left="851" w:right="902"/>
        <w:jc w:val="center"/>
        <w:rPr>
          <w:rFonts w:ascii="Palatino Linotype" w:hAnsi="Palatino Linotype" w:cs="Arial"/>
          <w:b/>
          <w:bCs/>
          <w:i/>
          <w:sz w:val="22"/>
          <w:szCs w:val="22"/>
        </w:rPr>
      </w:pPr>
      <w:r w:rsidRPr="00F86719">
        <w:rPr>
          <w:rFonts w:ascii="Palatino Linotype" w:hAnsi="Palatino Linotype" w:cs="Arial"/>
          <w:b/>
          <w:bCs/>
          <w:i/>
          <w:sz w:val="22"/>
          <w:szCs w:val="22"/>
        </w:rPr>
        <w:lastRenderedPageBreak/>
        <w:t>“CRITERIO 003-11.</w:t>
      </w:r>
    </w:p>
    <w:p w:rsidR="004B384D" w:rsidRPr="00F86719" w:rsidRDefault="004B384D" w:rsidP="004B384D">
      <w:pPr>
        <w:autoSpaceDE w:val="0"/>
        <w:autoSpaceDN w:val="0"/>
        <w:adjustRightInd w:val="0"/>
        <w:ind w:left="851" w:right="902"/>
        <w:jc w:val="both"/>
        <w:rPr>
          <w:rFonts w:ascii="Palatino Linotype" w:hAnsi="Palatino Linotype" w:cs="Arial"/>
          <w:bCs/>
          <w:i/>
          <w:sz w:val="22"/>
          <w:szCs w:val="22"/>
          <w:u w:val="single"/>
        </w:rPr>
      </w:pPr>
      <w:r w:rsidRPr="00F86719">
        <w:rPr>
          <w:rFonts w:ascii="Palatino Linotype" w:hAnsi="Palatino Linotype" w:cs="Arial"/>
          <w:b/>
          <w:bCs/>
          <w:i/>
          <w:sz w:val="22"/>
          <w:szCs w:val="22"/>
        </w:rPr>
        <w:t xml:space="preserve">“INEXISTENCIA, CONCEPTO DE, EN MATERIA DE TRANSPARENCIA. </w:t>
      </w:r>
      <w:r w:rsidRPr="00F86719">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F86719">
        <w:rPr>
          <w:rFonts w:ascii="Palatino Linotype" w:hAnsi="Palatino Linotype" w:cs="Arial"/>
          <w:bCs/>
          <w:i/>
          <w:sz w:val="22"/>
          <w:szCs w:val="22"/>
          <w:u w:val="single"/>
        </w:rPr>
        <w:t>información</w:t>
      </w:r>
      <w:r w:rsidRPr="00F86719">
        <w:rPr>
          <w:rFonts w:ascii="Palatino Linotype" w:hAnsi="Palatino Linotype" w:cs="Arial"/>
          <w:bCs/>
          <w:i/>
          <w:sz w:val="22"/>
          <w:szCs w:val="22"/>
        </w:rPr>
        <w:t xml:space="preserve"> en el derecho de acceso a la información pública</w:t>
      </w:r>
      <w:r w:rsidRPr="00F86719">
        <w:rPr>
          <w:rFonts w:ascii="Palatino Linotype" w:hAnsi="Palatino Linotype" w:cs="Arial"/>
          <w:bCs/>
          <w:i/>
          <w:sz w:val="22"/>
          <w:szCs w:val="22"/>
          <w:u w:val="single"/>
        </w:rPr>
        <w:t xml:space="preserve"> conlleva necesariamente a los siguientes supuestos:</w:t>
      </w:r>
    </w:p>
    <w:p w:rsidR="004B384D" w:rsidRPr="00F86719" w:rsidRDefault="004B384D" w:rsidP="004B384D">
      <w:pPr>
        <w:autoSpaceDE w:val="0"/>
        <w:autoSpaceDN w:val="0"/>
        <w:adjustRightInd w:val="0"/>
        <w:ind w:left="851" w:right="902"/>
        <w:jc w:val="both"/>
        <w:rPr>
          <w:rFonts w:ascii="Palatino Linotype" w:hAnsi="Palatino Linotype" w:cs="Arial"/>
          <w:bCs/>
          <w:i/>
          <w:sz w:val="22"/>
          <w:szCs w:val="22"/>
        </w:rPr>
      </w:pPr>
      <w:r w:rsidRPr="00F86719">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4B384D" w:rsidRPr="00F86719" w:rsidRDefault="004B384D" w:rsidP="004B384D">
      <w:pPr>
        <w:autoSpaceDE w:val="0"/>
        <w:autoSpaceDN w:val="0"/>
        <w:adjustRightInd w:val="0"/>
        <w:ind w:left="851" w:right="902"/>
        <w:jc w:val="both"/>
        <w:rPr>
          <w:rFonts w:ascii="Palatino Linotype" w:hAnsi="Palatino Linotype" w:cs="Arial"/>
          <w:b/>
          <w:bCs/>
          <w:i/>
          <w:sz w:val="22"/>
          <w:szCs w:val="22"/>
          <w:u w:val="single"/>
        </w:rPr>
      </w:pPr>
      <w:r w:rsidRPr="00F86719">
        <w:rPr>
          <w:rFonts w:ascii="Palatino Linotype" w:hAnsi="Palatino Linotype" w:cs="Arial"/>
          <w:bCs/>
          <w:i/>
          <w:sz w:val="22"/>
          <w:szCs w:val="22"/>
        </w:rPr>
        <w:t xml:space="preserve">b) </w:t>
      </w:r>
      <w:r w:rsidRPr="00F86719">
        <w:rPr>
          <w:rFonts w:ascii="Palatino Linotype" w:hAnsi="Palatino Linotype" w:cs="Arial"/>
          <w:b/>
          <w:bCs/>
          <w:i/>
          <w:sz w:val="22"/>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F86719">
        <w:rPr>
          <w:rFonts w:ascii="Palatino Linotype" w:hAnsi="Palatino Linotype" w:cs="Arial"/>
          <w:b/>
          <w:bCs/>
          <w:i/>
          <w:sz w:val="22"/>
          <w:szCs w:val="22"/>
          <w:u w:val="single"/>
        </w:rPr>
        <w:t>ninguna</w:t>
      </w:r>
      <w:proofErr w:type="gramEnd"/>
      <w:r w:rsidRPr="00F86719">
        <w:rPr>
          <w:rFonts w:ascii="Palatino Linotype" w:hAnsi="Palatino Linotype" w:cs="Arial"/>
          <w:b/>
          <w:bCs/>
          <w:i/>
          <w:sz w:val="22"/>
          <w:szCs w:val="22"/>
          <w:u w:val="single"/>
        </w:rPr>
        <w:t xml:space="preserve"> de esas acciones.</w:t>
      </w:r>
    </w:p>
    <w:p w:rsidR="004B384D" w:rsidRPr="00F86719" w:rsidRDefault="004B384D" w:rsidP="004B384D">
      <w:pPr>
        <w:autoSpaceDE w:val="0"/>
        <w:autoSpaceDN w:val="0"/>
        <w:adjustRightInd w:val="0"/>
        <w:ind w:left="851" w:right="902"/>
        <w:jc w:val="both"/>
        <w:rPr>
          <w:rFonts w:ascii="Palatino Linotype" w:hAnsi="Palatino Linotype" w:cs="Arial"/>
          <w:bCs/>
          <w:i/>
          <w:sz w:val="22"/>
          <w:szCs w:val="22"/>
        </w:rPr>
      </w:pPr>
      <w:r w:rsidRPr="00F86719">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4B384D" w:rsidRPr="00F86719" w:rsidRDefault="004B384D" w:rsidP="004B384D">
      <w:pPr>
        <w:autoSpaceDE w:val="0"/>
        <w:autoSpaceDN w:val="0"/>
        <w:adjustRightInd w:val="0"/>
        <w:ind w:left="851" w:right="902"/>
        <w:jc w:val="center"/>
        <w:rPr>
          <w:rFonts w:ascii="Palatino Linotype" w:hAnsi="Palatino Linotype" w:cs="Arial"/>
          <w:b/>
          <w:bCs/>
          <w:i/>
          <w:sz w:val="22"/>
          <w:szCs w:val="22"/>
        </w:rPr>
      </w:pPr>
      <w:r w:rsidRPr="00F86719">
        <w:rPr>
          <w:rFonts w:ascii="Palatino Linotype" w:hAnsi="Palatino Linotype" w:cs="Arial"/>
          <w:b/>
          <w:bCs/>
          <w:i/>
          <w:sz w:val="22"/>
          <w:szCs w:val="22"/>
        </w:rPr>
        <w:t>CRITERIO 004/2011</w:t>
      </w:r>
    </w:p>
    <w:p w:rsidR="004B384D" w:rsidRPr="00F86719" w:rsidRDefault="004B384D" w:rsidP="004B384D">
      <w:pPr>
        <w:autoSpaceDE w:val="0"/>
        <w:autoSpaceDN w:val="0"/>
        <w:adjustRightInd w:val="0"/>
        <w:ind w:left="851" w:right="902"/>
        <w:jc w:val="both"/>
        <w:rPr>
          <w:rFonts w:ascii="Palatino Linotype" w:hAnsi="Palatino Linotype" w:cs="Arial"/>
          <w:bCs/>
          <w:i/>
          <w:sz w:val="22"/>
          <w:szCs w:val="22"/>
        </w:rPr>
      </w:pPr>
      <w:r w:rsidRPr="00F86719">
        <w:rPr>
          <w:rFonts w:ascii="Palatino Linotype" w:hAnsi="Palatino Linotype" w:cs="Arial"/>
          <w:b/>
          <w:bCs/>
          <w:i/>
          <w:sz w:val="22"/>
          <w:szCs w:val="22"/>
        </w:rPr>
        <w:t xml:space="preserve">INEXISTENCIA. DECLARATORIA DE LA. ALCANCES Y PROCEDIMIENTOS. </w:t>
      </w:r>
      <w:r w:rsidRPr="00F86719">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F86719">
        <w:rPr>
          <w:rFonts w:ascii="Palatino Linotype" w:hAnsi="Palatino Linotype" w:cs="Arial"/>
          <w:bCs/>
          <w:i/>
          <w:sz w:val="22"/>
          <w:szCs w:val="22"/>
          <w:u w:val="single"/>
        </w:rPr>
        <w:t xml:space="preserve">que cuando el Titular de la Unidad de Información no localice la documentación solicitada, a pesar de haber sido </w:t>
      </w:r>
      <w:r w:rsidRPr="00F86719">
        <w:rPr>
          <w:rFonts w:ascii="Palatino Linotype" w:hAnsi="Palatino Linotype" w:cs="Arial"/>
          <w:bCs/>
          <w:i/>
          <w:sz w:val="22"/>
          <w:szCs w:val="22"/>
        </w:rPr>
        <w:t>generada, poseída o</w:t>
      </w:r>
      <w:r w:rsidRPr="00F86719">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F86719">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F86719">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F86719">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4B384D" w:rsidRPr="00F86719" w:rsidRDefault="004B384D" w:rsidP="004B384D">
      <w:pPr>
        <w:autoSpaceDE w:val="0"/>
        <w:autoSpaceDN w:val="0"/>
        <w:adjustRightInd w:val="0"/>
        <w:ind w:left="851" w:right="902"/>
        <w:jc w:val="both"/>
        <w:rPr>
          <w:rFonts w:ascii="Palatino Linotype" w:hAnsi="Palatino Linotype" w:cs="Arial"/>
          <w:bCs/>
          <w:i/>
          <w:sz w:val="22"/>
          <w:szCs w:val="22"/>
        </w:rPr>
      </w:pPr>
      <w:r w:rsidRPr="00F86719">
        <w:rPr>
          <w:rFonts w:ascii="Palatino Linotype" w:hAnsi="Palatino Linotype" w:cs="Arial"/>
          <w:bCs/>
          <w:i/>
          <w:sz w:val="22"/>
          <w:szCs w:val="22"/>
        </w:rPr>
        <w:t>Bajo el entendido de que dicha búsqueda exhaustiva permitirá dos determinaciones:</w:t>
      </w:r>
    </w:p>
    <w:p w:rsidR="004B384D" w:rsidRPr="00F86719" w:rsidRDefault="004B384D" w:rsidP="004B384D">
      <w:pPr>
        <w:autoSpaceDE w:val="0"/>
        <w:autoSpaceDN w:val="0"/>
        <w:adjustRightInd w:val="0"/>
        <w:ind w:left="851" w:right="902"/>
        <w:jc w:val="both"/>
        <w:rPr>
          <w:rFonts w:ascii="Palatino Linotype" w:hAnsi="Palatino Linotype" w:cs="Arial"/>
          <w:bCs/>
          <w:i/>
          <w:sz w:val="22"/>
          <w:szCs w:val="22"/>
        </w:rPr>
      </w:pPr>
      <w:r w:rsidRPr="00F86719">
        <w:rPr>
          <w:rFonts w:ascii="Palatino Linotype" w:hAnsi="Palatino Linotype" w:cs="Arial"/>
          <w:bCs/>
          <w:i/>
          <w:sz w:val="22"/>
          <w:szCs w:val="22"/>
        </w:rPr>
        <w:lastRenderedPageBreak/>
        <w:t>a) Que se localice la documentación que contenga la información solicitada y de ser así la información pueda entregarse al solicitante en la forma en que se encuentra disponible, o</w:t>
      </w:r>
    </w:p>
    <w:p w:rsidR="004B384D" w:rsidRPr="00F86719" w:rsidRDefault="004B384D" w:rsidP="004B384D">
      <w:pPr>
        <w:autoSpaceDE w:val="0"/>
        <w:autoSpaceDN w:val="0"/>
        <w:adjustRightInd w:val="0"/>
        <w:ind w:left="851" w:right="902"/>
        <w:jc w:val="both"/>
        <w:rPr>
          <w:rFonts w:ascii="Palatino Linotype" w:hAnsi="Palatino Linotype" w:cs="Arial"/>
          <w:bCs/>
          <w:i/>
          <w:sz w:val="22"/>
          <w:szCs w:val="22"/>
          <w:u w:val="single"/>
        </w:rPr>
      </w:pPr>
      <w:r w:rsidRPr="00F86719">
        <w:rPr>
          <w:rFonts w:ascii="Palatino Linotype" w:hAnsi="Palatino Linotype" w:cs="Arial"/>
          <w:bCs/>
          <w:i/>
          <w:sz w:val="22"/>
          <w:szCs w:val="22"/>
        </w:rPr>
        <w:t>b</w:t>
      </w:r>
      <w:r w:rsidRPr="00F86719">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4B384D" w:rsidRPr="00F86719" w:rsidRDefault="004B384D" w:rsidP="004B384D">
      <w:pPr>
        <w:autoSpaceDE w:val="0"/>
        <w:autoSpaceDN w:val="0"/>
        <w:adjustRightInd w:val="0"/>
        <w:ind w:left="851" w:right="902"/>
        <w:jc w:val="both"/>
        <w:rPr>
          <w:rFonts w:ascii="Palatino Linotype" w:hAnsi="Palatino Linotype" w:cs="Arial"/>
          <w:bCs/>
          <w:i/>
          <w:sz w:val="22"/>
          <w:szCs w:val="22"/>
        </w:rPr>
      </w:pPr>
      <w:r w:rsidRPr="00F86719">
        <w:rPr>
          <w:rFonts w:ascii="Palatino Linotype" w:hAnsi="Palatino Linotype" w:cs="Arial"/>
          <w:bCs/>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F86719">
        <w:rPr>
          <w:rFonts w:ascii="Palatino Linotype" w:hAnsi="Palatino Linotype" w:cs="Arial"/>
          <w:bCs/>
          <w:i/>
          <w:sz w:val="22"/>
          <w:szCs w:val="22"/>
        </w:rPr>
        <w:t>.”</w:t>
      </w:r>
    </w:p>
    <w:p w:rsidR="004B384D" w:rsidRPr="00F86719" w:rsidRDefault="004B384D" w:rsidP="004B384D">
      <w:pPr>
        <w:autoSpaceDE w:val="0"/>
        <w:autoSpaceDN w:val="0"/>
        <w:adjustRightInd w:val="0"/>
        <w:ind w:left="851" w:right="902"/>
        <w:jc w:val="both"/>
        <w:rPr>
          <w:rFonts w:ascii="Palatino Linotype" w:eastAsia="Calibri" w:hAnsi="Palatino Linotype" w:cs="Arial"/>
          <w:sz w:val="22"/>
          <w:szCs w:val="22"/>
        </w:rPr>
      </w:pPr>
      <w:r w:rsidRPr="00F86719">
        <w:rPr>
          <w:rFonts w:ascii="Palatino Linotype" w:eastAsia="Calibri" w:hAnsi="Palatino Linotype" w:cs="Arial"/>
          <w:sz w:val="22"/>
          <w:szCs w:val="22"/>
        </w:rPr>
        <w:t>(Énfasis añadido)</w:t>
      </w:r>
    </w:p>
    <w:p w:rsidR="004B384D" w:rsidRPr="00F86719" w:rsidRDefault="004B384D" w:rsidP="004B384D">
      <w:pPr>
        <w:autoSpaceDE w:val="0"/>
        <w:autoSpaceDN w:val="0"/>
        <w:adjustRightInd w:val="0"/>
        <w:spacing w:before="240" w:after="240" w:line="360" w:lineRule="auto"/>
        <w:ind w:right="49"/>
        <w:jc w:val="both"/>
        <w:rPr>
          <w:rFonts w:ascii="Palatino Linotype" w:eastAsia="Calibri" w:hAnsi="Palatino Linotype" w:cs="Arial"/>
        </w:rPr>
      </w:pPr>
      <w:r w:rsidRPr="00F86719">
        <w:rPr>
          <w:rFonts w:ascii="Palatino Linotype" w:eastAsia="Calibri" w:hAnsi="Palatino Linotype" w:cs="Arial"/>
        </w:rPr>
        <w:t xml:space="preserve">Lo anterior, atendiendo a que como se adujo anteriormente, existe obligatoriedad por parte del </w:t>
      </w:r>
      <w:r w:rsidRPr="00F86719">
        <w:rPr>
          <w:rFonts w:ascii="Palatino Linotype" w:eastAsia="Calibri" w:hAnsi="Palatino Linotype" w:cs="Arial"/>
          <w:b/>
        </w:rPr>
        <w:t>SUJETO OBLIGADO</w:t>
      </w:r>
      <w:r w:rsidRPr="00F86719">
        <w:rPr>
          <w:rFonts w:ascii="Palatino Linotype" w:eastAsia="Calibri" w:hAnsi="Palatino Linotype" w:cs="Arial"/>
        </w:rPr>
        <w:t xml:space="preserve"> para contar con la información solicitada por </w:t>
      </w:r>
      <w:r w:rsidRPr="00F86719">
        <w:rPr>
          <w:rFonts w:ascii="Palatino Linotype" w:eastAsia="Calibri" w:hAnsi="Palatino Linotype" w:cs="Arial"/>
          <w:b/>
          <w:bCs/>
          <w:color w:val="0D0D0D"/>
          <w:lang w:eastAsia="en-US"/>
        </w:rPr>
        <w:t>EL RECURRENTE</w:t>
      </w:r>
      <w:r w:rsidRPr="00F86719">
        <w:rPr>
          <w:rFonts w:ascii="Palatino Linotype" w:eastAsia="Calibri" w:hAnsi="Palatino Linotype" w:cs="Arial"/>
        </w:rPr>
        <w:t xml:space="preserve">, </w:t>
      </w:r>
      <w:r w:rsidRPr="00F86719">
        <w:rPr>
          <w:rFonts w:ascii="Palatino Linotype" w:eastAsia="Calibri" w:hAnsi="Palatino Linotype" w:cs="Arial"/>
          <w:color w:val="000000"/>
          <w:lang w:eastAsia="es-MX"/>
        </w:rPr>
        <w:t>por lo que, de no contar con ella, deberá fundar y motivar mediante el Acuerdo en el que se declare la inexistencia de la información.</w:t>
      </w:r>
    </w:p>
    <w:p w:rsidR="008E34A2" w:rsidRPr="00F86719" w:rsidRDefault="008E34A2" w:rsidP="008E34A2">
      <w:pPr>
        <w:spacing w:before="240" w:after="240" w:line="360" w:lineRule="auto"/>
        <w:jc w:val="both"/>
        <w:rPr>
          <w:rFonts w:ascii="Palatino Linotype" w:hAnsi="Palatino Linotype" w:cs="Arial"/>
          <w:lang w:val="es-ES_tradnl"/>
        </w:rPr>
      </w:pPr>
      <w:r w:rsidRPr="00F86719">
        <w:rPr>
          <w:rFonts w:ascii="Palatino Linotype" w:hAnsi="Palatino Linotype" w:cs="Arial"/>
          <w:lang w:val="es-ES_tradnl"/>
        </w:rPr>
        <w:t>Por</w:t>
      </w:r>
      <w:r w:rsidR="004B384D" w:rsidRPr="00F86719">
        <w:rPr>
          <w:rFonts w:ascii="Palatino Linotype" w:hAnsi="Palatino Linotype" w:cs="Arial"/>
          <w:lang w:val="es-ES_tradnl"/>
        </w:rPr>
        <w:t xml:space="preserve"> otra parte, </w:t>
      </w:r>
      <w:r w:rsidRPr="00F86719">
        <w:rPr>
          <w:rFonts w:ascii="Palatino Linotype" w:hAnsi="Palatino Linotype" w:cs="Arial"/>
          <w:lang w:val="es-ES_tradnl"/>
        </w:rPr>
        <w:t xml:space="preserve">no pasa desapercibido para este Instituto que de los documentos de los cuales se ordena su entrega, sí </w:t>
      </w:r>
      <w:r w:rsidRPr="00F86719">
        <w:rPr>
          <w:rFonts w:ascii="Palatino Linotype" w:hAnsi="Palatino Linotype" w:cs="Arial"/>
          <w:b/>
          <w:lang w:val="es-ES_tradnl"/>
        </w:rPr>
        <w:t>EL SUJETO OBLIGADO</w:t>
      </w:r>
      <w:r w:rsidRPr="00F86719">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F86719">
        <w:rPr>
          <w:rFonts w:ascii="Palatino Linotype" w:hAnsi="Palatino Linotype" w:cs="Arial"/>
        </w:rPr>
        <w:t>es</w:t>
      </w:r>
      <w:r w:rsidRPr="00F86719">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i/>
          <w:sz w:val="22"/>
          <w:szCs w:val="22"/>
          <w:lang w:eastAsia="es-MX"/>
        </w:rPr>
        <w:t>“</w:t>
      </w:r>
      <w:r w:rsidRPr="00F86719">
        <w:rPr>
          <w:rFonts w:ascii="Palatino Linotype" w:hAnsi="Palatino Linotype" w:cs="Arial"/>
          <w:b/>
          <w:i/>
          <w:sz w:val="22"/>
          <w:szCs w:val="22"/>
          <w:lang w:eastAsia="es-MX"/>
        </w:rPr>
        <w:t xml:space="preserve">Artículo 49. </w:t>
      </w:r>
      <w:r w:rsidRPr="00F86719">
        <w:rPr>
          <w:rFonts w:ascii="Palatino Linotype" w:hAnsi="Palatino Linotype" w:cs="Arial"/>
          <w:i/>
          <w:sz w:val="22"/>
          <w:szCs w:val="22"/>
          <w:lang w:eastAsia="es-MX"/>
        </w:rPr>
        <w:t>Los Comités de Transparencia tendrán las siguientes atribuciones:</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lastRenderedPageBreak/>
        <w:t>VIII.</w:t>
      </w:r>
      <w:r w:rsidRPr="00F86719">
        <w:rPr>
          <w:rFonts w:ascii="Palatino Linotype" w:hAnsi="Palatino Linotype" w:cs="Arial"/>
          <w:i/>
          <w:sz w:val="22"/>
          <w:szCs w:val="22"/>
          <w:lang w:eastAsia="es-MX"/>
        </w:rPr>
        <w:t xml:space="preserve"> Aprobar, modificar o revocar la clasificación de la información;</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Artículo 132.</w:t>
      </w:r>
      <w:r w:rsidRPr="00F86719">
        <w:rPr>
          <w:rFonts w:ascii="Palatino Linotype" w:hAnsi="Palatino Linotype" w:cs="Arial"/>
          <w:i/>
          <w:sz w:val="22"/>
          <w:szCs w:val="22"/>
          <w:lang w:eastAsia="es-MX"/>
        </w:rPr>
        <w:t xml:space="preserve"> La clasificación de la información se llevará a cabo en el momento en que:</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I.</w:t>
      </w:r>
      <w:r w:rsidRPr="00F86719">
        <w:rPr>
          <w:rFonts w:ascii="Palatino Linotype" w:hAnsi="Palatino Linotype" w:cs="Arial"/>
          <w:i/>
          <w:sz w:val="22"/>
          <w:szCs w:val="22"/>
          <w:lang w:eastAsia="es-MX"/>
        </w:rPr>
        <w:t xml:space="preserve"> Se reciba una solicitud de acceso a la información;</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II.</w:t>
      </w:r>
      <w:r w:rsidRPr="00F86719">
        <w:rPr>
          <w:rFonts w:ascii="Palatino Linotype" w:hAnsi="Palatino Linotype" w:cs="Arial"/>
          <w:i/>
          <w:sz w:val="22"/>
          <w:szCs w:val="22"/>
          <w:lang w:eastAsia="es-MX"/>
        </w:rPr>
        <w:t xml:space="preserve"> Se determine mediante resolución de autoridad competente; o</w:t>
      </w:r>
    </w:p>
    <w:p w:rsidR="008E34A2" w:rsidRPr="00F86719" w:rsidRDefault="008E34A2" w:rsidP="008E34A2">
      <w:pPr>
        <w:ind w:left="567" w:right="618"/>
        <w:jc w:val="both"/>
        <w:rPr>
          <w:rFonts w:ascii="Palatino Linotype" w:hAnsi="Palatino Linotype" w:cs="Arial"/>
          <w:b/>
          <w:i/>
          <w:sz w:val="22"/>
          <w:szCs w:val="22"/>
          <w:lang w:eastAsia="es-MX"/>
        </w:rPr>
      </w:pPr>
      <w:r w:rsidRPr="00F86719">
        <w:rPr>
          <w:rFonts w:ascii="Palatino Linotype" w:hAnsi="Palatino Linotype" w:cs="Arial"/>
          <w:i/>
          <w:sz w:val="22"/>
          <w:szCs w:val="22"/>
          <w:lang w:eastAsia="es-MX"/>
        </w:rPr>
        <w:t>III. Se generen versiones públicas para dar cumplimiento a las obligaciones de transparencia previstas en esta Ley.</w:t>
      </w:r>
      <w:r w:rsidRPr="00F86719">
        <w:rPr>
          <w:rFonts w:ascii="Palatino Linotype" w:hAnsi="Palatino Linotype" w:cs="Arial"/>
          <w:b/>
          <w:i/>
          <w:sz w:val="22"/>
          <w:szCs w:val="22"/>
          <w:lang w:eastAsia="es-MX"/>
        </w:rPr>
        <w:t>”</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“Segundo.-</w:t>
      </w:r>
      <w:r w:rsidRPr="00F86719">
        <w:rPr>
          <w:rFonts w:ascii="Palatino Linotype" w:hAnsi="Palatino Linotype" w:cs="Arial"/>
          <w:i/>
          <w:sz w:val="22"/>
          <w:szCs w:val="22"/>
          <w:lang w:eastAsia="es-MX"/>
        </w:rPr>
        <w:t xml:space="preserve"> Para efectos de los presentes Lineamientos Generales, se entenderá por:</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XVIII.</w:t>
      </w:r>
      <w:r w:rsidRPr="00F86719">
        <w:rPr>
          <w:rFonts w:ascii="Palatino Linotype" w:hAnsi="Palatino Linotype" w:cs="Arial"/>
          <w:i/>
          <w:sz w:val="22"/>
          <w:szCs w:val="22"/>
          <w:lang w:eastAsia="es-MX"/>
        </w:rPr>
        <w:t xml:space="preserve"> </w:t>
      </w:r>
      <w:r w:rsidRPr="00F86719">
        <w:rPr>
          <w:rFonts w:ascii="Palatino Linotype" w:hAnsi="Palatino Linotype" w:cs="Arial"/>
          <w:b/>
          <w:i/>
          <w:sz w:val="22"/>
          <w:szCs w:val="22"/>
          <w:lang w:eastAsia="es-MX"/>
        </w:rPr>
        <w:t>Versión pública:</w:t>
      </w:r>
      <w:r w:rsidRPr="00F8671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Cuarto.</w:t>
      </w:r>
      <w:r w:rsidRPr="00F8671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Quinto.</w:t>
      </w:r>
      <w:r w:rsidRPr="00F8671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Sexto.</w:t>
      </w:r>
      <w:r w:rsidRPr="00F8671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Séptimo.</w:t>
      </w:r>
      <w:r w:rsidRPr="00F86719">
        <w:rPr>
          <w:rFonts w:ascii="Palatino Linotype" w:hAnsi="Palatino Linotype" w:cs="Arial"/>
          <w:i/>
          <w:sz w:val="22"/>
          <w:szCs w:val="22"/>
          <w:lang w:eastAsia="es-MX"/>
        </w:rPr>
        <w:t xml:space="preserve"> La clasificación de la información se llevará a cabo en el momento en que:</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I.</w:t>
      </w:r>
      <w:r w:rsidRPr="00F86719">
        <w:rPr>
          <w:rFonts w:ascii="Palatino Linotype" w:hAnsi="Palatino Linotype" w:cs="Arial"/>
          <w:i/>
          <w:sz w:val="22"/>
          <w:szCs w:val="22"/>
          <w:lang w:eastAsia="es-MX"/>
        </w:rPr>
        <w:t xml:space="preserve"> Se reciba una solicitud de acceso a la información;</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II.</w:t>
      </w:r>
      <w:r w:rsidRPr="00F86719">
        <w:rPr>
          <w:rFonts w:ascii="Palatino Linotype" w:hAnsi="Palatino Linotype" w:cs="Arial"/>
          <w:i/>
          <w:sz w:val="22"/>
          <w:szCs w:val="22"/>
          <w:lang w:eastAsia="es-MX"/>
        </w:rPr>
        <w:t xml:space="preserve"> Se determine mediante resolución de autoridad competente, o</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III.</w:t>
      </w:r>
      <w:r w:rsidRPr="00F8671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lastRenderedPageBreak/>
        <w:t>Octavo.</w:t>
      </w:r>
      <w:r w:rsidRPr="00F8671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Noveno.</w:t>
      </w:r>
      <w:r w:rsidRPr="00F8671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Décimo.</w:t>
      </w:r>
      <w:r w:rsidRPr="00F8671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8E34A2" w:rsidRPr="00F86719" w:rsidRDefault="008E34A2" w:rsidP="008E34A2">
      <w:pPr>
        <w:ind w:left="567" w:right="618"/>
        <w:jc w:val="both"/>
        <w:rPr>
          <w:rFonts w:ascii="Palatino Linotype" w:hAnsi="Palatino Linotype" w:cs="Arial"/>
          <w:i/>
          <w:sz w:val="22"/>
          <w:szCs w:val="22"/>
          <w:lang w:eastAsia="es-MX"/>
        </w:rPr>
      </w:pPr>
      <w:r w:rsidRPr="00F86719">
        <w:rPr>
          <w:rFonts w:ascii="Palatino Linotype" w:hAnsi="Palatino Linotype" w:cs="Arial"/>
          <w:b/>
          <w:i/>
          <w:sz w:val="22"/>
          <w:szCs w:val="22"/>
          <w:lang w:eastAsia="es-MX"/>
        </w:rPr>
        <w:t>Décimo primero.</w:t>
      </w:r>
      <w:r w:rsidRPr="00F8671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86719">
        <w:rPr>
          <w:rFonts w:ascii="Palatino Linotype" w:hAnsi="Palatino Linotype" w:cs="Arial"/>
          <w:b/>
          <w:i/>
          <w:sz w:val="22"/>
          <w:szCs w:val="22"/>
          <w:lang w:eastAsia="es-MX"/>
        </w:rPr>
        <w:t xml:space="preserve"> </w:t>
      </w:r>
      <w:r w:rsidRPr="00F86719">
        <w:rPr>
          <w:rFonts w:ascii="Palatino Linotype" w:hAnsi="Palatino Linotype" w:cs="Arial"/>
          <w:i/>
          <w:sz w:val="22"/>
          <w:szCs w:val="22"/>
          <w:lang w:eastAsia="es-MX"/>
        </w:rPr>
        <w:t>(</w:t>
      </w:r>
      <w:proofErr w:type="gramStart"/>
      <w:r w:rsidRPr="00F86719">
        <w:rPr>
          <w:rFonts w:ascii="Palatino Linotype" w:hAnsi="Palatino Linotype" w:cs="Arial"/>
          <w:i/>
          <w:sz w:val="22"/>
          <w:szCs w:val="22"/>
          <w:lang w:eastAsia="es-MX"/>
        </w:rPr>
        <w:t>sic</w:t>
      </w:r>
      <w:proofErr w:type="gramEnd"/>
      <w:r w:rsidRPr="00F86719">
        <w:rPr>
          <w:rFonts w:ascii="Palatino Linotype" w:hAnsi="Palatino Linotype" w:cs="Arial"/>
          <w:i/>
          <w:sz w:val="22"/>
          <w:szCs w:val="22"/>
          <w:lang w:eastAsia="es-MX"/>
        </w:rPr>
        <w:t>)</w:t>
      </w:r>
    </w:p>
    <w:p w:rsidR="008E34A2" w:rsidRPr="00F86719" w:rsidRDefault="008E34A2" w:rsidP="008E34A2">
      <w:pPr>
        <w:pStyle w:val="Prrafodelista"/>
        <w:widowControl w:val="0"/>
        <w:autoSpaceDE w:val="0"/>
        <w:autoSpaceDN w:val="0"/>
        <w:adjustRightInd w:val="0"/>
        <w:spacing w:before="120" w:after="120" w:line="360" w:lineRule="auto"/>
        <w:ind w:left="0"/>
        <w:jc w:val="both"/>
        <w:rPr>
          <w:rFonts w:ascii="Palatino Linotype" w:hAnsi="Palatino Linotype" w:cs="Arial"/>
          <w:sz w:val="10"/>
          <w:szCs w:val="10"/>
        </w:rPr>
      </w:pPr>
    </w:p>
    <w:p w:rsidR="008E34A2" w:rsidRPr="00F86719" w:rsidRDefault="008E34A2" w:rsidP="008E34A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86719">
        <w:rPr>
          <w:rFonts w:ascii="Palatino Linotype" w:hAnsi="Palatino Linotype" w:cs="Arial"/>
        </w:rPr>
        <w:t xml:space="preserve">En este contexto, el hecho de que la información pública solicitada contenga datos personales susceptibles de ser protegidos mediante su </w:t>
      </w:r>
      <w:r w:rsidRPr="00F86719">
        <w:rPr>
          <w:rFonts w:ascii="Palatino Linotype" w:hAnsi="Palatino Linotype" w:cs="Arial"/>
          <w:b/>
        </w:rPr>
        <w:t>versión pública</w:t>
      </w:r>
      <w:r w:rsidRPr="00F86719">
        <w:rPr>
          <w:rFonts w:ascii="Palatino Linotype" w:hAnsi="Palatino Linotype" w:cs="Arial"/>
        </w:rPr>
        <w:t xml:space="preserve">, ello no implica que esta </w:t>
      </w:r>
      <w:r w:rsidRPr="00F86719">
        <w:rPr>
          <w:rFonts w:ascii="Palatino Linotype" w:hAnsi="Palatino Linotype"/>
        </w:rPr>
        <w:t>circunstancia</w:t>
      </w:r>
      <w:r w:rsidRPr="00F86719">
        <w:rPr>
          <w:rFonts w:ascii="Palatino Linotype" w:hAnsi="Palatino Linotype" w:cs="Arial"/>
        </w:rPr>
        <w:t xml:space="preserve"> opere en </w:t>
      </w:r>
      <w:r w:rsidRPr="00F86719">
        <w:rPr>
          <w:rFonts w:ascii="Palatino Linotype" w:hAnsi="Palatino Linotype"/>
        </w:rPr>
        <w:t>automático</w:t>
      </w:r>
      <w:r w:rsidRPr="00F86719">
        <w:rPr>
          <w:rFonts w:ascii="Palatino Linotype" w:hAnsi="Palatino Linotype" w:cs="Arial"/>
        </w:rPr>
        <w:t>, sino que es necesario que el Comité de Transparencia del</w:t>
      </w:r>
      <w:r w:rsidRPr="00F86719">
        <w:rPr>
          <w:rFonts w:ascii="Palatino Linotype" w:hAnsi="Palatino Linotype" w:cs="Arial"/>
          <w:b/>
          <w:color w:val="000000"/>
        </w:rPr>
        <w:t xml:space="preserve"> SUJETO OBLIGADO</w:t>
      </w:r>
      <w:r w:rsidRPr="00F86719">
        <w:rPr>
          <w:rFonts w:ascii="Palatino Linotype" w:hAnsi="Palatino Linotype" w:cs="Arial"/>
          <w:b/>
        </w:rPr>
        <w:t xml:space="preserve"> </w:t>
      </w:r>
      <w:r w:rsidRPr="00F86719">
        <w:rPr>
          <w:rFonts w:ascii="Palatino Linotype" w:hAnsi="Palatino Linotype" w:cs="Arial"/>
        </w:rPr>
        <w:t>emita el Acuerdo de Clasificación correspondiente.</w:t>
      </w:r>
    </w:p>
    <w:p w:rsidR="008E34A2" w:rsidRPr="00F86719" w:rsidRDefault="008E34A2" w:rsidP="008E34A2">
      <w:pPr>
        <w:pStyle w:val="Prrafodelista"/>
        <w:widowControl w:val="0"/>
        <w:autoSpaceDE w:val="0"/>
        <w:autoSpaceDN w:val="0"/>
        <w:adjustRightInd w:val="0"/>
        <w:spacing w:before="120" w:after="120" w:line="360" w:lineRule="auto"/>
        <w:ind w:left="0"/>
        <w:jc w:val="both"/>
        <w:rPr>
          <w:rFonts w:ascii="Palatino Linotype" w:hAnsi="Palatino Linotype" w:cs="Arial"/>
          <w:sz w:val="10"/>
          <w:szCs w:val="10"/>
        </w:rPr>
      </w:pPr>
    </w:p>
    <w:p w:rsidR="008E34A2" w:rsidRPr="00F86719" w:rsidRDefault="008E34A2" w:rsidP="008E34A2">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86719">
        <w:rPr>
          <w:rFonts w:ascii="Palatino Linotype" w:hAnsi="Palatino Linotype" w:cs="Arial"/>
        </w:rPr>
        <w:t xml:space="preserve">En el caso específico, la </w:t>
      </w:r>
      <w:r w:rsidRPr="00F86719">
        <w:rPr>
          <w:rFonts w:ascii="Palatino Linotype" w:hAnsi="Palatino Linotype"/>
        </w:rPr>
        <w:t>información</w:t>
      </w:r>
      <w:r w:rsidRPr="00F86719">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F86719">
        <w:rPr>
          <w:rFonts w:ascii="Palatino Linotype" w:eastAsia="Arial Unicode MS" w:hAnsi="Palatino Linotype" w:cs="Arial"/>
        </w:rPr>
        <w:t>cualquier otro dato que ponga en riesgo la vida, seguridad y salud de cualquier persona</w:t>
      </w:r>
      <w:r w:rsidRPr="00F86719">
        <w:rPr>
          <w:rFonts w:ascii="Palatino Linotype" w:hAnsi="Palatino Linotype" w:cs="Arial"/>
        </w:rPr>
        <w:t>.</w:t>
      </w:r>
    </w:p>
    <w:p w:rsidR="008E34A2" w:rsidRPr="00F86719" w:rsidRDefault="008E34A2" w:rsidP="008E34A2">
      <w:pPr>
        <w:spacing w:before="240" w:after="240" w:line="360" w:lineRule="auto"/>
        <w:ind w:right="49"/>
        <w:jc w:val="both"/>
        <w:rPr>
          <w:rFonts w:ascii="Palatino Linotype" w:hAnsi="Palatino Linotype" w:cs="Arial"/>
          <w:lang w:val="es-ES_tradnl"/>
        </w:rPr>
      </w:pPr>
      <w:r w:rsidRPr="00F86719">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F86719">
        <w:rPr>
          <w:rFonts w:ascii="Palatino Linotype" w:hAnsi="Palatino Linotype" w:cs="Arial"/>
          <w:b/>
          <w:lang w:val="es-ES_tradnl"/>
        </w:rPr>
        <w:t>SUJETO OBLIGADO</w:t>
      </w:r>
      <w:r w:rsidRPr="00F86719">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C302E" w:rsidRPr="00F86719" w:rsidRDefault="001C302E" w:rsidP="001C302E">
      <w:pPr>
        <w:spacing w:before="100" w:beforeAutospacing="1" w:after="100" w:afterAutospacing="1" w:line="360" w:lineRule="auto"/>
        <w:jc w:val="both"/>
        <w:rPr>
          <w:rFonts w:ascii="Palatino Linotype" w:eastAsia="Calibri" w:hAnsi="Palatino Linotype" w:cs="Arial"/>
        </w:rPr>
      </w:pPr>
      <w:r w:rsidRPr="00F86719">
        <w:rPr>
          <w:rFonts w:ascii="Palatino Linotype" w:eastAsia="Calibri" w:hAnsi="Palatino Linotype" w:cs="Arial"/>
        </w:rPr>
        <w:t xml:space="preserve">Así, con fundamento en lo prescrito en los artículos 5 párrafos </w:t>
      </w:r>
      <w:r w:rsidRPr="00F86719">
        <w:rPr>
          <w:rFonts w:ascii="Palatino Linotype" w:hAnsi="Palatino Linotype"/>
        </w:rPr>
        <w:t xml:space="preserve">vigésimo segundo, vigésimo tercero y vigésimo cuarto, fracciones IV y V </w:t>
      </w:r>
      <w:r w:rsidRPr="00F86719">
        <w:rPr>
          <w:rFonts w:ascii="Palatino Linotype" w:eastAsia="Calibri" w:hAnsi="Palatino Linotype" w:cs="Arial"/>
        </w:rPr>
        <w:t xml:space="preserve">de la Constitución Política del Estado Libre y Soberano de México; </w:t>
      </w:r>
      <w:r w:rsidRPr="00F86719">
        <w:rPr>
          <w:rFonts w:ascii="Palatino Linotype" w:hAnsi="Palatino Linotype" w:cs="Arial"/>
        </w:rPr>
        <w:t>2 fracción II, 29, 36 fracciones I y II, 176, 178, 179, 181, 185 fracción I, 186 y 188</w:t>
      </w:r>
      <w:r w:rsidRPr="00F86719">
        <w:rPr>
          <w:rFonts w:ascii="Palatino Linotype" w:eastAsia="Calibri" w:hAnsi="Palatino Linotype" w:cs="Arial"/>
        </w:rPr>
        <w:t xml:space="preserve"> de la Ley de Transparencia y Acceso a la Información Pública del Estado de México y Municipios, este Pleno: </w:t>
      </w:r>
    </w:p>
    <w:p w:rsidR="002D7C65" w:rsidRDefault="002D7C65" w:rsidP="001C302E">
      <w:pPr>
        <w:spacing w:before="240" w:after="120" w:line="360" w:lineRule="auto"/>
        <w:jc w:val="center"/>
        <w:rPr>
          <w:rFonts w:ascii="Palatino Linotype" w:hAnsi="Palatino Linotype" w:cs="Arial"/>
          <w:b/>
          <w:bCs/>
          <w:spacing w:val="40"/>
          <w:sz w:val="28"/>
          <w:szCs w:val="28"/>
          <w:lang w:val="es-ES_tradnl"/>
        </w:rPr>
      </w:pPr>
    </w:p>
    <w:p w:rsidR="001C302E" w:rsidRPr="00F86719" w:rsidRDefault="001C302E" w:rsidP="001C302E">
      <w:pPr>
        <w:spacing w:before="240" w:after="120" w:line="360" w:lineRule="auto"/>
        <w:jc w:val="center"/>
        <w:rPr>
          <w:rFonts w:ascii="Palatino Linotype" w:hAnsi="Palatino Linotype" w:cs="Arial"/>
          <w:b/>
          <w:bCs/>
          <w:spacing w:val="40"/>
          <w:sz w:val="28"/>
          <w:szCs w:val="28"/>
          <w:lang w:val="es-ES_tradnl"/>
        </w:rPr>
      </w:pPr>
      <w:r w:rsidRPr="00F86719">
        <w:rPr>
          <w:rFonts w:ascii="Palatino Linotype" w:hAnsi="Palatino Linotype" w:cs="Arial"/>
          <w:b/>
          <w:bCs/>
          <w:spacing w:val="40"/>
          <w:sz w:val="28"/>
          <w:szCs w:val="28"/>
          <w:lang w:val="es-ES_tradnl"/>
        </w:rPr>
        <w:lastRenderedPageBreak/>
        <w:t>RESUELVE</w:t>
      </w:r>
    </w:p>
    <w:p w:rsidR="001C302E" w:rsidRPr="00F86719" w:rsidRDefault="001C302E" w:rsidP="001C302E">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F86719">
        <w:rPr>
          <w:rFonts w:ascii="Palatino Linotype" w:hAnsi="Palatino Linotype" w:cs="Arial"/>
          <w:b/>
          <w:sz w:val="28"/>
          <w:szCs w:val="28"/>
        </w:rPr>
        <w:t xml:space="preserve">PRIMERO. </w:t>
      </w:r>
      <w:r w:rsidRPr="00F86719">
        <w:rPr>
          <w:rFonts w:ascii="Palatino Linotype" w:hAnsi="Palatino Linotype" w:cs="Arial"/>
        </w:rPr>
        <w:t xml:space="preserve">Resultan </w:t>
      </w:r>
      <w:r w:rsidRPr="00F86719">
        <w:rPr>
          <w:rFonts w:ascii="Palatino Linotype" w:hAnsi="Palatino Linotype" w:cs="Arial"/>
          <w:b/>
        </w:rPr>
        <w:t>fundadas</w:t>
      </w:r>
      <w:r w:rsidRPr="00F86719">
        <w:rPr>
          <w:rFonts w:ascii="Palatino Linotype" w:hAnsi="Palatino Linotype" w:cs="Arial"/>
        </w:rPr>
        <w:t xml:space="preserve"> las razones o motivos de inconformidad planteadas por </w:t>
      </w:r>
      <w:r w:rsidRPr="00F86719">
        <w:rPr>
          <w:rFonts w:ascii="Palatino Linotype" w:hAnsi="Palatino Linotype" w:cs="Arial"/>
          <w:b/>
        </w:rPr>
        <w:t>EL RECURRENTE</w:t>
      </w:r>
      <w:r w:rsidRPr="00F86719">
        <w:rPr>
          <w:rFonts w:ascii="Palatino Linotype" w:hAnsi="Palatino Linotype" w:cs="Arial"/>
        </w:rPr>
        <w:t xml:space="preserve">, en el recurso de revisión </w:t>
      </w:r>
      <w:r w:rsidR="008E34A2" w:rsidRPr="00F86719">
        <w:rPr>
          <w:rFonts w:ascii="Palatino Linotype" w:hAnsi="Palatino Linotype" w:cs="Arial"/>
          <w:b/>
        </w:rPr>
        <w:t>08592</w:t>
      </w:r>
      <w:r w:rsidRPr="00F86719">
        <w:rPr>
          <w:rFonts w:ascii="Palatino Linotype" w:hAnsi="Palatino Linotype" w:cs="Arial"/>
          <w:b/>
        </w:rPr>
        <w:t xml:space="preserve">/INFOEM/IP/RR/2019 </w:t>
      </w:r>
      <w:r w:rsidRPr="00F86719">
        <w:rPr>
          <w:rFonts w:ascii="Palatino Linotype" w:hAnsi="Palatino Linotype" w:cs="Arial"/>
        </w:rPr>
        <w:t xml:space="preserve">en términos del Considerando </w:t>
      </w:r>
      <w:r w:rsidRPr="00F86719">
        <w:rPr>
          <w:rFonts w:ascii="Palatino Linotype" w:hAnsi="Palatino Linotype" w:cs="Arial"/>
          <w:b/>
        </w:rPr>
        <w:t>QUINTO</w:t>
      </w:r>
      <w:r w:rsidRPr="00F86719">
        <w:rPr>
          <w:rFonts w:ascii="Palatino Linotype" w:hAnsi="Palatino Linotype" w:cs="Arial"/>
        </w:rPr>
        <w:t xml:space="preserve"> de la presente resolución.</w:t>
      </w:r>
    </w:p>
    <w:p w:rsidR="001C302E" w:rsidRPr="00F86719" w:rsidRDefault="001C302E" w:rsidP="001C302E">
      <w:pPr>
        <w:widowControl w:val="0"/>
        <w:autoSpaceDE w:val="0"/>
        <w:autoSpaceDN w:val="0"/>
        <w:adjustRightInd w:val="0"/>
        <w:spacing w:before="100" w:beforeAutospacing="1" w:after="100" w:afterAutospacing="1" w:line="360" w:lineRule="auto"/>
        <w:jc w:val="both"/>
        <w:rPr>
          <w:rFonts w:ascii="Palatino Linotype" w:hAnsi="Palatino Linotype" w:cs="Arial"/>
          <w:bCs/>
        </w:rPr>
      </w:pPr>
      <w:r w:rsidRPr="00F86719">
        <w:rPr>
          <w:rFonts w:ascii="Palatino Linotype" w:hAnsi="Palatino Linotype" w:cs="Arial"/>
          <w:b/>
          <w:sz w:val="28"/>
          <w:szCs w:val="28"/>
        </w:rPr>
        <w:t>SEGUNDO</w:t>
      </w:r>
      <w:r w:rsidRPr="00F86719">
        <w:rPr>
          <w:rFonts w:ascii="Palatino Linotype" w:hAnsi="Palatino Linotype" w:cs="Arial"/>
          <w:sz w:val="28"/>
          <w:szCs w:val="28"/>
        </w:rPr>
        <w:t>.</w:t>
      </w:r>
      <w:r w:rsidRPr="00F86719">
        <w:rPr>
          <w:rFonts w:ascii="Palatino Linotype" w:hAnsi="Palatino Linotype" w:cs="Arial"/>
        </w:rPr>
        <w:t xml:space="preserve"> Se </w:t>
      </w:r>
      <w:r w:rsidR="008E34A2" w:rsidRPr="00F86719">
        <w:rPr>
          <w:rFonts w:ascii="Palatino Linotype" w:hAnsi="Palatino Linotype" w:cs="Arial"/>
          <w:b/>
        </w:rPr>
        <w:t xml:space="preserve">REVOCA </w:t>
      </w:r>
      <w:r w:rsidRPr="00F86719">
        <w:rPr>
          <w:rFonts w:ascii="Palatino Linotype" w:hAnsi="Palatino Linotype" w:cs="Arial"/>
        </w:rPr>
        <w:t xml:space="preserve">la respuesta otorgada por </w:t>
      </w:r>
      <w:r w:rsidRPr="00F86719">
        <w:rPr>
          <w:rFonts w:ascii="Palatino Linotype" w:hAnsi="Palatino Linotype" w:cs="Arial"/>
          <w:b/>
        </w:rPr>
        <w:t xml:space="preserve">EL SUJETO OBLIGADO </w:t>
      </w:r>
      <w:r w:rsidRPr="00F86719">
        <w:rPr>
          <w:rFonts w:ascii="Palatino Linotype" w:hAnsi="Palatino Linotype" w:cs="Arial"/>
        </w:rPr>
        <w:t xml:space="preserve">a la solicitud de acceso a la información pública número </w:t>
      </w:r>
      <w:r w:rsidR="008E34A2" w:rsidRPr="00F86719">
        <w:rPr>
          <w:rFonts w:ascii="Palatino Linotype" w:hAnsi="Palatino Linotype" w:cs="Arial"/>
          <w:b/>
          <w:bCs/>
        </w:rPr>
        <w:t>00677</w:t>
      </w:r>
      <w:r w:rsidRPr="00F86719">
        <w:rPr>
          <w:rFonts w:ascii="Palatino Linotype" w:hAnsi="Palatino Linotype" w:cs="Arial"/>
          <w:b/>
          <w:bCs/>
        </w:rPr>
        <w:t>/</w:t>
      </w:r>
      <w:r w:rsidR="008E34A2" w:rsidRPr="00F86719">
        <w:rPr>
          <w:rFonts w:ascii="Palatino Linotype" w:hAnsi="Palatino Linotype" w:cs="Arial"/>
          <w:b/>
          <w:bCs/>
        </w:rPr>
        <w:t>METEPEC</w:t>
      </w:r>
      <w:r w:rsidRPr="00F86719">
        <w:rPr>
          <w:rFonts w:ascii="Palatino Linotype" w:hAnsi="Palatino Linotype" w:cs="Arial"/>
          <w:b/>
          <w:bCs/>
        </w:rPr>
        <w:t xml:space="preserve">/IP/2019 </w:t>
      </w:r>
      <w:r w:rsidRPr="00F86719">
        <w:rPr>
          <w:rFonts w:ascii="Palatino Linotype" w:hAnsi="Palatino Linotype" w:cs="Arial"/>
          <w:bCs/>
        </w:rPr>
        <w:t xml:space="preserve">y se </w:t>
      </w:r>
      <w:r w:rsidRPr="00F86719">
        <w:rPr>
          <w:rFonts w:ascii="Palatino Linotype" w:hAnsi="Palatino Linotype" w:cs="Arial"/>
          <w:b/>
          <w:bCs/>
        </w:rPr>
        <w:t xml:space="preserve">ordena </w:t>
      </w:r>
      <w:r w:rsidRPr="00F86719">
        <w:rPr>
          <w:rFonts w:ascii="Palatino Linotype" w:hAnsi="Palatino Linotype" w:cs="Arial"/>
          <w:bCs/>
        </w:rPr>
        <w:t xml:space="preserve">haga entrega al </w:t>
      </w:r>
      <w:r w:rsidRPr="00F86719">
        <w:rPr>
          <w:rFonts w:ascii="Palatino Linotype" w:hAnsi="Palatino Linotype" w:cs="Arial"/>
          <w:b/>
          <w:bCs/>
        </w:rPr>
        <w:t>RECURRENTE</w:t>
      </w:r>
      <w:r w:rsidRPr="00F86719">
        <w:rPr>
          <w:rFonts w:ascii="Palatino Linotype" w:hAnsi="Palatino Linotype" w:cs="Arial"/>
          <w:bCs/>
        </w:rPr>
        <w:t>, en términos del Considerando</w:t>
      </w:r>
      <w:r w:rsidRPr="00F86719">
        <w:rPr>
          <w:rFonts w:ascii="Palatino Linotype" w:hAnsi="Palatino Linotype" w:cs="Arial"/>
          <w:b/>
          <w:bCs/>
        </w:rPr>
        <w:t xml:space="preserve"> QUINTO </w:t>
      </w:r>
      <w:r w:rsidRPr="00F86719">
        <w:rPr>
          <w:rFonts w:ascii="Palatino Linotype" w:hAnsi="Palatino Linotype" w:cs="Arial"/>
          <w:bCs/>
        </w:rPr>
        <w:t>de esta resolución,</w:t>
      </w:r>
      <w:r w:rsidR="008E34A2" w:rsidRPr="00F86719">
        <w:rPr>
          <w:rFonts w:ascii="Palatino Linotype" w:hAnsi="Palatino Linotype" w:cs="Arial"/>
          <w:bCs/>
        </w:rPr>
        <w:t xml:space="preserve"> previa </w:t>
      </w:r>
      <w:r w:rsidR="008E34A2" w:rsidRPr="00F86719">
        <w:rPr>
          <w:rFonts w:ascii="Palatino Linotype" w:hAnsi="Palatino Linotype" w:cs="Arial"/>
          <w:b/>
          <w:bCs/>
        </w:rPr>
        <w:t>búsqueda exhaustiva y razonable</w:t>
      </w:r>
      <w:r w:rsidRPr="00F86719">
        <w:rPr>
          <w:rFonts w:ascii="Palatino Linotype" w:hAnsi="Palatino Linotype" w:cs="Arial"/>
          <w:bCs/>
        </w:rPr>
        <w:t xml:space="preserve"> en </w:t>
      </w:r>
      <w:r w:rsidRPr="00F86719">
        <w:rPr>
          <w:rFonts w:ascii="Palatino Linotype" w:hAnsi="Palatino Linotype" w:cs="Arial"/>
          <w:b/>
          <w:bCs/>
        </w:rPr>
        <w:t>versión pública</w:t>
      </w:r>
      <w:r w:rsidRPr="00F86719">
        <w:rPr>
          <w:rFonts w:ascii="Palatino Linotype" w:hAnsi="Palatino Linotype" w:cs="Arial"/>
          <w:bCs/>
        </w:rPr>
        <w:t>,</w:t>
      </w:r>
      <w:r w:rsidRPr="00F86719">
        <w:rPr>
          <w:rFonts w:ascii="Palatino Linotype" w:hAnsi="Palatino Linotype" w:cs="Arial"/>
          <w:b/>
          <w:bCs/>
        </w:rPr>
        <w:t xml:space="preserve"> </w:t>
      </w:r>
      <w:r w:rsidRPr="00F86719">
        <w:rPr>
          <w:rFonts w:ascii="Palatino Linotype" w:hAnsi="Palatino Linotype" w:cs="Arial"/>
          <w:bCs/>
        </w:rPr>
        <w:t>vía</w:t>
      </w:r>
      <w:r w:rsidRPr="00F86719">
        <w:rPr>
          <w:rFonts w:ascii="Palatino Linotype" w:hAnsi="Palatino Linotype" w:cs="Arial"/>
          <w:b/>
          <w:bCs/>
        </w:rPr>
        <w:t xml:space="preserve"> SAIMEX </w:t>
      </w:r>
      <w:r w:rsidR="004B384D" w:rsidRPr="00F86719">
        <w:rPr>
          <w:rFonts w:ascii="Palatino Linotype" w:hAnsi="Palatino Linotype" w:cs="Arial"/>
          <w:bCs/>
        </w:rPr>
        <w:t xml:space="preserve">respecto de la recuperación del espacio público referido en la ubicación </w:t>
      </w:r>
      <w:r w:rsidR="008E34A2" w:rsidRPr="00F86719">
        <w:rPr>
          <w:rFonts w:ascii="Palatino Linotype" w:hAnsi="Palatino Linotype" w:cs="Arial"/>
          <w:bCs/>
        </w:rPr>
        <w:t xml:space="preserve">precisada en la solicitud de información, </w:t>
      </w:r>
      <w:r w:rsidR="00B764F8" w:rsidRPr="00F86719">
        <w:rPr>
          <w:rFonts w:ascii="Palatino Linotype" w:hAnsi="Palatino Linotype" w:cs="Arial"/>
          <w:bCs/>
        </w:rPr>
        <w:t>l</w:t>
      </w:r>
      <w:r w:rsidR="008E34A2" w:rsidRPr="00F86719">
        <w:rPr>
          <w:rFonts w:ascii="Palatino Linotype" w:hAnsi="Palatino Linotype" w:cs="Arial"/>
          <w:bCs/>
        </w:rPr>
        <w:t>o</w:t>
      </w:r>
      <w:r w:rsidR="00B764F8" w:rsidRPr="00F86719">
        <w:rPr>
          <w:rFonts w:ascii="Palatino Linotype" w:hAnsi="Palatino Linotype" w:cs="Arial"/>
          <w:bCs/>
        </w:rPr>
        <w:t>s</w:t>
      </w:r>
      <w:r w:rsidR="008E34A2" w:rsidRPr="00F86719">
        <w:rPr>
          <w:rFonts w:ascii="Palatino Linotype" w:hAnsi="Palatino Linotype" w:cs="Arial"/>
          <w:bCs/>
        </w:rPr>
        <w:t xml:space="preserve"> documentos en donde conste,</w:t>
      </w:r>
      <w:r w:rsidRPr="00F86719">
        <w:rPr>
          <w:rFonts w:ascii="Palatino Linotype" w:hAnsi="Palatino Linotype" w:cs="Arial"/>
          <w:bCs/>
        </w:rPr>
        <w:t xml:space="preserve"> lo siguiente</w:t>
      </w:r>
      <w:r w:rsidRPr="00F86719">
        <w:rPr>
          <w:rFonts w:ascii="Palatino Linotype" w:hAnsi="Palatino Linotype" w:cs="Arial"/>
          <w:b/>
          <w:bCs/>
        </w:rPr>
        <w:t>:</w:t>
      </w:r>
    </w:p>
    <w:p w:rsidR="00F86719" w:rsidRPr="00F86719" w:rsidRDefault="001C302E" w:rsidP="00A11C90">
      <w:pPr>
        <w:spacing w:before="100" w:beforeAutospacing="1" w:after="100" w:afterAutospacing="1"/>
        <w:ind w:left="851" w:right="902"/>
        <w:jc w:val="both"/>
        <w:rPr>
          <w:rFonts w:ascii="Palatino Linotype" w:hAnsi="Palatino Linotype"/>
          <w:bCs/>
          <w:i/>
          <w:sz w:val="22"/>
          <w:szCs w:val="22"/>
        </w:rPr>
      </w:pPr>
      <w:r w:rsidRPr="00F86719">
        <w:rPr>
          <w:rFonts w:ascii="Palatino Linotype" w:hAnsi="Palatino Linotype"/>
          <w:bCs/>
          <w:i/>
          <w:sz w:val="22"/>
          <w:szCs w:val="22"/>
        </w:rPr>
        <w:t>“</w:t>
      </w:r>
      <w:r w:rsidR="00F86719" w:rsidRPr="00F86719">
        <w:rPr>
          <w:rFonts w:ascii="Palatino Linotype" w:hAnsi="Palatino Linotype"/>
          <w:bCs/>
          <w:i/>
          <w:sz w:val="22"/>
          <w:szCs w:val="22"/>
        </w:rPr>
        <w:t xml:space="preserve">a) </w:t>
      </w:r>
      <w:r w:rsidR="008E34A2" w:rsidRPr="00F86719">
        <w:rPr>
          <w:rFonts w:ascii="Palatino Linotype" w:hAnsi="Palatino Linotype"/>
          <w:bCs/>
          <w:i/>
          <w:sz w:val="22"/>
          <w:szCs w:val="22"/>
        </w:rPr>
        <w:t>El</w:t>
      </w:r>
      <w:r w:rsidR="00B764F8" w:rsidRPr="00F86719">
        <w:rPr>
          <w:rFonts w:ascii="Palatino Linotype" w:hAnsi="Palatino Linotype"/>
          <w:bCs/>
          <w:i/>
          <w:sz w:val="22"/>
          <w:szCs w:val="22"/>
        </w:rPr>
        <w:t xml:space="preserve"> expediente derivado de la</w:t>
      </w:r>
      <w:r w:rsidR="008E34A2" w:rsidRPr="00F86719">
        <w:rPr>
          <w:rFonts w:ascii="Palatino Linotype" w:hAnsi="Palatino Linotype"/>
          <w:bCs/>
          <w:i/>
          <w:sz w:val="22"/>
          <w:szCs w:val="22"/>
        </w:rPr>
        <w:t xml:space="preserve"> contratación</w:t>
      </w:r>
      <w:r w:rsidR="00B764F8" w:rsidRPr="00F86719">
        <w:rPr>
          <w:rFonts w:ascii="Palatino Linotype" w:hAnsi="Palatino Linotype"/>
          <w:bCs/>
          <w:i/>
          <w:sz w:val="22"/>
          <w:szCs w:val="22"/>
        </w:rPr>
        <w:t xml:space="preserve">, </w:t>
      </w:r>
      <w:r w:rsidR="008E34A2" w:rsidRPr="00F86719">
        <w:rPr>
          <w:rFonts w:ascii="Palatino Linotype" w:hAnsi="Palatino Linotype"/>
          <w:bCs/>
          <w:i/>
          <w:sz w:val="22"/>
          <w:szCs w:val="22"/>
        </w:rPr>
        <w:t>desde su convocatori</w:t>
      </w:r>
      <w:r w:rsidR="00B764F8" w:rsidRPr="00F86719">
        <w:rPr>
          <w:rFonts w:ascii="Palatino Linotype" w:hAnsi="Palatino Linotype"/>
          <w:bCs/>
          <w:i/>
          <w:sz w:val="22"/>
          <w:szCs w:val="22"/>
        </w:rPr>
        <w:t>a hasta la conclusión del mismo, en el que se incluya tipo de contratación, costo total, origen de los recursos, tipo de co</w:t>
      </w:r>
      <w:r w:rsidR="00F86719" w:rsidRPr="00F86719">
        <w:rPr>
          <w:rFonts w:ascii="Palatino Linotype" w:hAnsi="Palatino Linotype"/>
          <w:bCs/>
          <w:i/>
          <w:sz w:val="22"/>
          <w:szCs w:val="22"/>
        </w:rPr>
        <w:t xml:space="preserve">ntratación, persona adjudicada, las </w:t>
      </w:r>
      <w:r w:rsidR="008E34A2" w:rsidRPr="00F86719">
        <w:rPr>
          <w:rFonts w:ascii="Palatino Linotype" w:hAnsi="Palatino Linotype"/>
          <w:bCs/>
          <w:i/>
          <w:sz w:val="22"/>
          <w:szCs w:val="22"/>
        </w:rPr>
        <w:t>propuestas técnicas y económicas</w:t>
      </w:r>
      <w:r w:rsidR="00B764F8" w:rsidRPr="00F86719">
        <w:rPr>
          <w:rFonts w:ascii="Palatino Linotype" w:hAnsi="Palatino Linotype"/>
          <w:bCs/>
          <w:i/>
          <w:sz w:val="22"/>
          <w:szCs w:val="22"/>
        </w:rPr>
        <w:t xml:space="preserve">, las actas del fallo, contrato, fianzas y garantías. </w:t>
      </w:r>
    </w:p>
    <w:p w:rsidR="008E34A2" w:rsidRPr="00F86719" w:rsidRDefault="00B764F8" w:rsidP="00A11C90">
      <w:pPr>
        <w:spacing w:before="100" w:beforeAutospacing="1" w:after="100" w:afterAutospacing="1"/>
        <w:ind w:left="851" w:right="902"/>
        <w:jc w:val="both"/>
        <w:rPr>
          <w:rFonts w:ascii="Palatino Linotype" w:hAnsi="Palatino Linotype"/>
          <w:bCs/>
          <w:i/>
          <w:sz w:val="22"/>
          <w:szCs w:val="22"/>
        </w:rPr>
      </w:pPr>
      <w:r w:rsidRPr="00F86719">
        <w:rPr>
          <w:rFonts w:ascii="Palatino Linotype" w:hAnsi="Palatino Linotype"/>
          <w:bCs/>
          <w:i/>
          <w:sz w:val="22"/>
          <w:szCs w:val="22"/>
        </w:rPr>
        <w:t>b</w:t>
      </w:r>
      <w:r w:rsidR="00A11C90" w:rsidRPr="00F86719">
        <w:rPr>
          <w:rFonts w:ascii="Palatino Linotype" w:hAnsi="Palatino Linotype"/>
          <w:bCs/>
          <w:i/>
          <w:sz w:val="22"/>
          <w:szCs w:val="22"/>
        </w:rPr>
        <w:t>) E</w:t>
      </w:r>
      <w:r w:rsidR="008E34A2" w:rsidRPr="00F86719">
        <w:rPr>
          <w:rFonts w:ascii="Palatino Linotype" w:hAnsi="Palatino Linotype"/>
          <w:bCs/>
          <w:i/>
          <w:sz w:val="22"/>
          <w:szCs w:val="22"/>
        </w:rPr>
        <w:t>l plan anual de obras del Municipio, correspondiente al ejercicio 2019.</w:t>
      </w:r>
    </w:p>
    <w:p w:rsidR="004B384D" w:rsidRPr="00F86719" w:rsidRDefault="001C302E" w:rsidP="00A11C90">
      <w:pPr>
        <w:spacing w:before="100" w:beforeAutospacing="1" w:after="100" w:afterAutospacing="1"/>
        <w:ind w:left="851" w:right="902"/>
        <w:jc w:val="both"/>
        <w:rPr>
          <w:rFonts w:ascii="Palatino Linotype" w:hAnsi="Palatino Linotype"/>
          <w:bCs/>
          <w:i/>
          <w:sz w:val="22"/>
          <w:szCs w:val="22"/>
        </w:rPr>
      </w:pPr>
      <w:r w:rsidRPr="00F86719">
        <w:rPr>
          <w:rFonts w:ascii="Palatino Linotype" w:hAnsi="Palatino Linotype"/>
          <w:bCs/>
          <w:i/>
          <w:sz w:val="22"/>
          <w:szCs w:val="22"/>
        </w:rPr>
        <w:t xml:space="preserve">Debiendo notificar al </w:t>
      </w:r>
      <w:r w:rsidRPr="00F86719">
        <w:rPr>
          <w:rFonts w:ascii="Palatino Linotype" w:hAnsi="Palatino Linotype"/>
          <w:b/>
          <w:bCs/>
          <w:i/>
          <w:sz w:val="22"/>
          <w:szCs w:val="22"/>
        </w:rPr>
        <w:t>RECURRENTE</w:t>
      </w:r>
      <w:r w:rsidRPr="00F86719">
        <w:rPr>
          <w:rFonts w:ascii="Palatino Linotype" w:hAnsi="Palatino Linotype"/>
          <w:bCs/>
          <w:i/>
          <w:sz w:val="22"/>
          <w:szCs w:val="22"/>
        </w:rPr>
        <w:t xml:space="preserve"> el Acuerdo de Clasificación de la información que emita el Comité de Transparencia con motivo de la versión pública.</w:t>
      </w:r>
    </w:p>
    <w:p w:rsidR="004B384D" w:rsidRPr="00F86719" w:rsidRDefault="004B384D" w:rsidP="004B384D">
      <w:pPr>
        <w:ind w:left="851" w:right="902"/>
        <w:jc w:val="both"/>
        <w:rPr>
          <w:rFonts w:ascii="Palatino Linotype" w:hAnsi="Palatino Linotype" w:cs="Arial"/>
          <w:i/>
          <w:sz w:val="22"/>
          <w:szCs w:val="22"/>
        </w:rPr>
      </w:pPr>
      <w:r w:rsidRPr="00F86719">
        <w:rPr>
          <w:rFonts w:ascii="Palatino Linotype" w:hAnsi="Palatino Linotype"/>
          <w:bCs/>
          <w:i/>
          <w:sz w:val="22"/>
          <w:szCs w:val="22"/>
        </w:rPr>
        <w:t xml:space="preserve">Para el caso de que derivado de la búsqueda exhaustiva y razonable </w:t>
      </w:r>
      <w:r w:rsidRPr="00F86719">
        <w:rPr>
          <w:rFonts w:ascii="Palatino Linotype" w:hAnsi="Palatino Linotype"/>
          <w:b/>
          <w:bCs/>
          <w:i/>
          <w:sz w:val="22"/>
          <w:szCs w:val="22"/>
        </w:rPr>
        <w:t>EL SUJETO OBLIGADO</w:t>
      </w:r>
      <w:r w:rsidRPr="00F86719">
        <w:rPr>
          <w:rFonts w:ascii="Palatino Linotype" w:hAnsi="Palatino Linotype"/>
          <w:bCs/>
          <w:i/>
          <w:sz w:val="22"/>
          <w:szCs w:val="22"/>
        </w:rPr>
        <w:t xml:space="preserve"> no localice la información, el Comité de Transparencia deberá emitir el Acuerdo de Inexistencia de la información en términos de los artículos 169 y 170 de la Ley de Transparencia y Acceso a la Información Pública del Estado de México y Municipios, debidamente fundado y motivado, mismo que deberá hacerse de conocimiento del </w:t>
      </w:r>
      <w:r w:rsidRPr="00F86719">
        <w:rPr>
          <w:rFonts w:ascii="Palatino Linotype" w:hAnsi="Palatino Linotype"/>
          <w:b/>
          <w:bCs/>
          <w:i/>
          <w:sz w:val="22"/>
          <w:szCs w:val="22"/>
        </w:rPr>
        <w:t>RECURRENTE.</w:t>
      </w:r>
      <w:r w:rsidRPr="00F86719">
        <w:rPr>
          <w:rFonts w:ascii="Palatino Linotype" w:hAnsi="Palatino Linotype"/>
          <w:bCs/>
          <w:i/>
          <w:sz w:val="22"/>
          <w:szCs w:val="22"/>
        </w:rPr>
        <w:t>”</w:t>
      </w:r>
    </w:p>
    <w:p w:rsidR="001C302E" w:rsidRPr="00F86719" w:rsidRDefault="001C302E" w:rsidP="001C302E">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F86719">
        <w:rPr>
          <w:rFonts w:ascii="Palatino Linotype" w:hAnsi="Palatino Linotype" w:cs="Arial"/>
          <w:b/>
          <w:sz w:val="28"/>
          <w:szCs w:val="28"/>
        </w:rPr>
        <w:t xml:space="preserve">TERCERO. </w:t>
      </w:r>
      <w:r w:rsidRPr="00F86719">
        <w:rPr>
          <w:rFonts w:ascii="Palatino Linotype" w:hAnsi="Palatino Linotype" w:cs="Arial"/>
          <w:b/>
        </w:rPr>
        <w:t>Notifíquese</w:t>
      </w:r>
      <w:r w:rsidRPr="00F86719">
        <w:rPr>
          <w:rFonts w:ascii="Palatino Linotype" w:hAnsi="Palatino Linotype" w:cs="Arial"/>
        </w:rPr>
        <w:t xml:space="preserve"> la presente resolución al Titular de la Unidad de Transparencia del </w:t>
      </w:r>
      <w:r w:rsidRPr="00F86719">
        <w:rPr>
          <w:rFonts w:ascii="Palatino Linotype" w:hAnsi="Palatino Linotype" w:cs="Arial"/>
          <w:b/>
        </w:rPr>
        <w:t>SUJETO OBLIGADO</w:t>
      </w:r>
      <w:r w:rsidRPr="00F86719">
        <w:rPr>
          <w:rFonts w:ascii="Palatino Linotype" w:hAnsi="Palatino Linotype" w:cs="Arial"/>
        </w:rPr>
        <w:t xml:space="preserve"> para que, conforme a los artículos 186, último </w:t>
      </w:r>
      <w:r w:rsidRPr="00F86719">
        <w:rPr>
          <w:rFonts w:ascii="Palatino Linotype" w:hAnsi="Palatino Linotype" w:cs="Arial"/>
        </w:rPr>
        <w:lastRenderedPageBreak/>
        <w:t>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C302E" w:rsidRPr="00F86719" w:rsidRDefault="001C302E" w:rsidP="001C302E">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F86719">
        <w:rPr>
          <w:rFonts w:ascii="Palatino Linotype" w:hAnsi="Palatino Linotype" w:cs="Arial"/>
          <w:b/>
          <w:sz w:val="28"/>
          <w:lang w:val="es-ES_tradnl"/>
        </w:rPr>
        <w:t xml:space="preserve">CUARTO. </w:t>
      </w:r>
      <w:r w:rsidRPr="00F86719">
        <w:rPr>
          <w:rFonts w:ascii="Palatino Linotype" w:hAnsi="Palatino Linotype"/>
          <w:b/>
          <w:bCs/>
          <w:color w:val="222222"/>
          <w:lang w:eastAsia="es-MX"/>
        </w:rPr>
        <w:t>Notifíquese</w:t>
      </w:r>
      <w:r w:rsidRPr="00F86719">
        <w:rPr>
          <w:rFonts w:ascii="Palatino Linotype" w:hAnsi="Palatino Linotype"/>
          <w:color w:val="222222"/>
          <w:lang w:eastAsia="es-MX"/>
        </w:rPr>
        <w:t xml:space="preserve"> al</w:t>
      </w:r>
      <w:r w:rsidRPr="00F86719">
        <w:rPr>
          <w:rFonts w:ascii="Palatino Linotype" w:hAnsi="Palatino Linotype"/>
          <w:b/>
          <w:color w:val="222222"/>
          <w:lang w:eastAsia="es-MX"/>
        </w:rPr>
        <w:t xml:space="preserve"> </w:t>
      </w:r>
      <w:r w:rsidRPr="00F86719">
        <w:rPr>
          <w:rFonts w:ascii="Palatino Linotype" w:hAnsi="Palatino Linotype"/>
          <w:b/>
          <w:bCs/>
          <w:color w:val="222222"/>
          <w:lang w:eastAsia="es-MX"/>
        </w:rPr>
        <w:t>RECURRENTE</w:t>
      </w:r>
      <w:r w:rsidRPr="00F86719">
        <w:rPr>
          <w:rFonts w:ascii="Palatino Linotype" w:hAnsi="Palatino Linotype"/>
          <w:color w:val="222222"/>
          <w:lang w:eastAsia="es-MX"/>
        </w:rPr>
        <w:t xml:space="preserve"> la presente resolución.</w:t>
      </w:r>
    </w:p>
    <w:p w:rsidR="001C302E" w:rsidRPr="00A113E0" w:rsidRDefault="001C302E" w:rsidP="001C302E">
      <w:pPr>
        <w:spacing w:before="100" w:beforeAutospacing="1" w:after="100" w:afterAutospacing="1" w:line="360" w:lineRule="auto"/>
        <w:ind w:right="49"/>
        <w:jc w:val="both"/>
        <w:rPr>
          <w:rFonts w:ascii="Palatino Linotype" w:hAnsi="Palatino Linotype"/>
          <w:color w:val="222222"/>
          <w:lang w:eastAsia="es-MX"/>
        </w:rPr>
      </w:pPr>
      <w:r w:rsidRPr="00F86719">
        <w:rPr>
          <w:rFonts w:ascii="Palatino Linotype" w:hAnsi="Palatino Linotype"/>
          <w:b/>
          <w:color w:val="222222"/>
          <w:sz w:val="28"/>
          <w:szCs w:val="28"/>
          <w:lang w:eastAsia="es-ES_tradnl"/>
        </w:rPr>
        <w:t>QUINTO.</w:t>
      </w:r>
      <w:r w:rsidRPr="00F86719">
        <w:rPr>
          <w:rFonts w:ascii="Palatino Linotype" w:hAnsi="Palatino Linotype"/>
          <w:b/>
          <w:color w:val="222222"/>
          <w:szCs w:val="17"/>
          <w:lang w:eastAsia="es-ES_tradnl"/>
        </w:rPr>
        <w:t xml:space="preserve"> </w:t>
      </w:r>
      <w:r w:rsidRPr="00F86719">
        <w:rPr>
          <w:rFonts w:ascii="Palatino Linotype" w:hAnsi="Palatino Linotype"/>
          <w:b/>
          <w:bCs/>
          <w:color w:val="222222"/>
          <w:lang w:eastAsia="es-MX"/>
        </w:rPr>
        <w:t>Hágase del conocimiento</w:t>
      </w:r>
      <w:r w:rsidRPr="00F86719">
        <w:rPr>
          <w:rFonts w:ascii="Palatino Linotype" w:hAnsi="Palatino Linotype"/>
          <w:color w:val="222222"/>
          <w:lang w:eastAsia="es-MX"/>
        </w:rPr>
        <w:t xml:space="preserve"> del </w:t>
      </w:r>
      <w:r w:rsidRPr="00F86719">
        <w:rPr>
          <w:rFonts w:ascii="Palatino Linotype" w:hAnsi="Palatino Linotype"/>
          <w:b/>
          <w:color w:val="222222"/>
          <w:lang w:eastAsia="es-MX"/>
        </w:rPr>
        <w:t>RECURRENTE</w:t>
      </w:r>
      <w:r w:rsidRPr="00F86719">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953E7C" w:rsidRDefault="00953E7C" w:rsidP="00953E7C">
      <w:pPr>
        <w:spacing w:line="360" w:lineRule="auto"/>
        <w:jc w:val="both"/>
        <w:rPr>
          <w:rFonts w:ascii="Palatino Linotype" w:eastAsia="Calibri" w:hAnsi="Palatino Linotype" w:cs="Arial"/>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1C302E" w:rsidRPr="00A113E0" w:rsidTr="00610D2D">
        <w:trPr>
          <w:jc w:val="center"/>
        </w:trPr>
        <w:tc>
          <w:tcPr>
            <w:tcW w:w="10365" w:type="dxa"/>
            <w:gridSpan w:val="2"/>
          </w:tcPr>
          <w:p w:rsidR="001C302E" w:rsidRPr="00A113E0" w:rsidRDefault="001C302E"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Zulema Martínez Sánchez</w:t>
            </w:r>
          </w:p>
          <w:p w:rsidR="001C302E" w:rsidRPr="00A113E0" w:rsidRDefault="001C302E" w:rsidP="00610D2D">
            <w:pPr>
              <w:jc w:val="center"/>
              <w:rPr>
                <w:rFonts w:ascii="Palatino Linotype" w:hAnsi="Palatino Linotype" w:cs="Arial"/>
                <w:b/>
              </w:rPr>
            </w:pPr>
            <w:r w:rsidRPr="00A113E0">
              <w:rPr>
                <w:rFonts w:ascii="Palatino Linotype" w:hAnsi="Palatino Linotype" w:cs="Arial"/>
              </w:rPr>
              <w:t>Comisionada Presidenta</w:t>
            </w: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 xml:space="preserve">(RÚBRICA) </w:t>
            </w:r>
          </w:p>
        </w:tc>
      </w:tr>
      <w:tr w:rsidR="001C302E" w:rsidRPr="00A113E0" w:rsidTr="00610D2D">
        <w:trPr>
          <w:jc w:val="center"/>
        </w:trPr>
        <w:tc>
          <w:tcPr>
            <w:tcW w:w="5182" w:type="dxa"/>
          </w:tcPr>
          <w:p w:rsidR="001C302E" w:rsidRPr="00A113E0" w:rsidRDefault="001C302E"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p>
          <w:p w:rsidR="00A11C90" w:rsidRDefault="00A11C90" w:rsidP="00610D2D">
            <w:pPr>
              <w:jc w:val="center"/>
              <w:rPr>
                <w:rFonts w:ascii="Palatino Linotype" w:hAnsi="Palatino Linotype" w:cs="Arial"/>
                <w:b/>
              </w:rPr>
            </w:pPr>
          </w:p>
          <w:p w:rsidR="002D7C65" w:rsidRDefault="002D7C65" w:rsidP="00610D2D">
            <w:pPr>
              <w:jc w:val="center"/>
              <w:rPr>
                <w:rFonts w:ascii="Palatino Linotype" w:hAnsi="Palatino Linotype" w:cs="Arial"/>
                <w:b/>
              </w:rPr>
            </w:pPr>
          </w:p>
          <w:p w:rsidR="002D7C65" w:rsidRDefault="002D7C65" w:rsidP="00610D2D">
            <w:pPr>
              <w:jc w:val="center"/>
              <w:rPr>
                <w:rFonts w:ascii="Palatino Linotype" w:hAnsi="Palatino Linotype" w:cs="Arial"/>
                <w:b/>
              </w:rPr>
            </w:pPr>
          </w:p>
          <w:p w:rsidR="00C747D7" w:rsidRDefault="00C747D7" w:rsidP="00610D2D">
            <w:pPr>
              <w:jc w:val="center"/>
              <w:rPr>
                <w:rFonts w:ascii="Palatino Linotype" w:hAnsi="Palatino Linotype" w:cs="Arial"/>
                <w:b/>
              </w:rPr>
            </w:pPr>
          </w:p>
          <w:p w:rsidR="00C747D7" w:rsidRPr="00A113E0" w:rsidRDefault="00C747D7"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Eva Abaid Yapur</w:t>
            </w:r>
          </w:p>
          <w:p w:rsidR="001C302E" w:rsidRPr="00A113E0" w:rsidRDefault="001C302E" w:rsidP="00610D2D">
            <w:pPr>
              <w:jc w:val="center"/>
              <w:rPr>
                <w:rFonts w:ascii="Palatino Linotype" w:hAnsi="Palatino Linotype" w:cs="Arial"/>
              </w:rPr>
            </w:pPr>
            <w:r w:rsidRPr="00A113E0">
              <w:rPr>
                <w:rFonts w:ascii="Palatino Linotype" w:hAnsi="Palatino Linotype" w:cs="Arial"/>
              </w:rPr>
              <w:t>Comisionada</w:t>
            </w: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(RÚBRICA)</w:t>
            </w:r>
          </w:p>
        </w:tc>
        <w:tc>
          <w:tcPr>
            <w:tcW w:w="5183" w:type="dxa"/>
          </w:tcPr>
          <w:p w:rsidR="001C302E" w:rsidRPr="00A113E0" w:rsidRDefault="001C302E"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1C302E" w:rsidRDefault="001C302E" w:rsidP="00610D2D">
            <w:pPr>
              <w:jc w:val="center"/>
              <w:rPr>
                <w:rFonts w:ascii="Palatino Linotype" w:hAnsi="Palatino Linotype" w:cs="Arial"/>
                <w:b/>
              </w:rPr>
            </w:pPr>
          </w:p>
          <w:p w:rsidR="002D7C65" w:rsidRDefault="002D7C65" w:rsidP="00610D2D">
            <w:pPr>
              <w:jc w:val="center"/>
              <w:rPr>
                <w:rFonts w:ascii="Palatino Linotype" w:hAnsi="Palatino Linotype" w:cs="Arial"/>
                <w:b/>
              </w:rPr>
            </w:pPr>
          </w:p>
          <w:p w:rsidR="002D7C65" w:rsidRDefault="002D7C65" w:rsidP="00610D2D">
            <w:pPr>
              <w:jc w:val="center"/>
              <w:rPr>
                <w:rFonts w:ascii="Palatino Linotype" w:hAnsi="Palatino Linotype" w:cs="Arial"/>
                <w:b/>
              </w:rPr>
            </w:pPr>
          </w:p>
          <w:p w:rsidR="00C747D7" w:rsidRDefault="00C747D7" w:rsidP="00610D2D">
            <w:pPr>
              <w:jc w:val="center"/>
              <w:rPr>
                <w:rFonts w:ascii="Palatino Linotype" w:hAnsi="Palatino Linotype" w:cs="Arial"/>
                <w:b/>
              </w:rPr>
            </w:pPr>
          </w:p>
          <w:p w:rsidR="00C747D7" w:rsidRPr="00A113E0" w:rsidRDefault="00C747D7"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José Guadalupe Luna Hernández</w:t>
            </w:r>
          </w:p>
          <w:p w:rsidR="001C302E" w:rsidRPr="00A113E0" w:rsidRDefault="001C302E" w:rsidP="00610D2D">
            <w:pPr>
              <w:jc w:val="center"/>
              <w:rPr>
                <w:rFonts w:ascii="Palatino Linotype" w:hAnsi="Palatino Linotype" w:cs="Arial"/>
              </w:rPr>
            </w:pPr>
            <w:r w:rsidRPr="00A113E0">
              <w:rPr>
                <w:rFonts w:ascii="Palatino Linotype" w:hAnsi="Palatino Linotype" w:cs="Arial"/>
              </w:rPr>
              <w:t>Comisionado</w:t>
            </w: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(RÚBRICA)</w:t>
            </w:r>
          </w:p>
        </w:tc>
      </w:tr>
      <w:tr w:rsidR="001C302E" w:rsidRPr="00A113E0" w:rsidTr="00610D2D">
        <w:trPr>
          <w:jc w:val="center"/>
        </w:trPr>
        <w:tc>
          <w:tcPr>
            <w:tcW w:w="5182" w:type="dxa"/>
          </w:tcPr>
          <w:p w:rsidR="001C302E" w:rsidRPr="00A113E0" w:rsidRDefault="001C302E"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Javier Martínez Cruz</w:t>
            </w:r>
          </w:p>
          <w:p w:rsidR="001C302E" w:rsidRPr="00A113E0" w:rsidRDefault="001C302E" w:rsidP="00610D2D">
            <w:pPr>
              <w:jc w:val="center"/>
              <w:rPr>
                <w:rFonts w:ascii="Palatino Linotype" w:hAnsi="Palatino Linotype" w:cs="Arial"/>
              </w:rPr>
            </w:pPr>
            <w:r w:rsidRPr="00A113E0">
              <w:rPr>
                <w:rFonts w:ascii="Palatino Linotype" w:hAnsi="Palatino Linotype" w:cs="Arial"/>
              </w:rPr>
              <w:t>Comisionado</w:t>
            </w:r>
          </w:p>
          <w:p w:rsidR="001C302E" w:rsidRPr="00A113E0" w:rsidRDefault="001C302E" w:rsidP="00610D2D">
            <w:pPr>
              <w:jc w:val="center"/>
              <w:rPr>
                <w:rFonts w:ascii="Palatino Linotype" w:hAnsi="Palatino Linotype" w:cs="Arial"/>
              </w:rPr>
            </w:pPr>
            <w:r w:rsidRPr="00A113E0">
              <w:rPr>
                <w:rFonts w:ascii="Palatino Linotype" w:hAnsi="Palatino Linotype" w:cs="Arial"/>
                <w:b/>
              </w:rPr>
              <w:t>(RÚBRICA)</w:t>
            </w:r>
          </w:p>
        </w:tc>
        <w:tc>
          <w:tcPr>
            <w:tcW w:w="5183" w:type="dxa"/>
          </w:tcPr>
          <w:p w:rsidR="001C302E" w:rsidRPr="00A113E0" w:rsidRDefault="001C302E"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Luis Gustavo Parra Noriega</w:t>
            </w:r>
          </w:p>
          <w:p w:rsidR="001C302E" w:rsidRPr="00A113E0" w:rsidRDefault="001C302E" w:rsidP="00610D2D">
            <w:pPr>
              <w:jc w:val="center"/>
              <w:rPr>
                <w:rFonts w:ascii="Palatino Linotype" w:hAnsi="Palatino Linotype" w:cs="Arial"/>
              </w:rPr>
            </w:pPr>
            <w:r w:rsidRPr="00A113E0">
              <w:rPr>
                <w:rFonts w:ascii="Palatino Linotype" w:hAnsi="Palatino Linotype" w:cs="Arial"/>
              </w:rPr>
              <w:t>Comisionado</w:t>
            </w: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(RÚBRICA)</w:t>
            </w:r>
          </w:p>
        </w:tc>
      </w:tr>
      <w:tr w:rsidR="001C302E" w:rsidRPr="00A113E0" w:rsidTr="00610D2D">
        <w:trPr>
          <w:jc w:val="center"/>
        </w:trPr>
        <w:tc>
          <w:tcPr>
            <w:tcW w:w="10365" w:type="dxa"/>
            <w:gridSpan w:val="2"/>
          </w:tcPr>
          <w:p w:rsidR="001C302E" w:rsidRPr="00A113E0" w:rsidRDefault="001C302E"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A11C90" w:rsidRPr="00A113E0" w:rsidRDefault="00A11C90" w:rsidP="00610D2D">
            <w:pPr>
              <w:jc w:val="center"/>
              <w:rPr>
                <w:rFonts w:ascii="Palatino Linotype" w:hAnsi="Palatino Linotype" w:cs="Arial"/>
                <w:b/>
              </w:rPr>
            </w:pPr>
          </w:p>
          <w:p w:rsidR="001C302E" w:rsidRPr="00A113E0" w:rsidRDefault="001C302E" w:rsidP="00610D2D">
            <w:pPr>
              <w:jc w:val="center"/>
              <w:rPr>
                <w:rFonts w:ascii="Palatino Linotype" w:hAnsi="Palatino Linotype" w:cs="Arial"/>
                <w:b/>
              </w:rPr>
            </w:pPr>
            <w:r w:rsidRPr="00A113E0">
              <w:rPr>
                <w:rFonts w:ascii="Palatino Linotype" w:hAnsi="Palatino Linotype" w:cs="Arial"/>
                <w:b/>
              </w:rPr>
              <w:t>Alexis Tapia Ramírez</w:t>
            </w:r>
          </w:p>
          <w:p w:rsidR="001C302E" w:rsidRPr="00A113E0" w:rsidRDefault="001C302E" w:rsidP="00610D2D">
            <w:pPr>
              <w:jc w:val="center"/>
              <w:rPr>
                <w:rFonts w:ascii="Palatino Linotype" w:hAnsi="Palatino Linotype" w:cs="Arial"/>
              </w:rPr>
            </w:pPr>
            <w:r w:rsidRPr="00A113E0">
              <w:rPr>
                <w:rFonts w:ascii="Palatino Linotype" w:hAnsi="Palatino Linotype" w:cs="Arial"/>
              </w:rPr>
              <w:t>Secretario Técnico del Pleno</w:t>
            </w:r>
          </w:p>
          <w:p w:rsidR="001C302E" w:rsidRPr="00A113E0" w:rsidRDefault="001C302E" w:rsidP="00610D2D">
            <w:pPr>
              <w:jc w:val="center"/>
              <w:rPr>
                <w:rFonts w:ascii="Palatino Linotype" w:hAnsi="Palatino Linotype" w:cs="Arial"/>
              </w:rPr>
            </w:pPr>
            <w:r w:rsidRPr="00A113E0">
              <w:rPr>
                <w:rFonts w:ascii="Palatino Linotype" w:hAnsi="Palatino Linotype" w:cs="Arial"/>
                <w:b/>
              </w:rPr>
              <w:t>(RÚBRICA)</w:t>
            </w:r>
            <w:r w:rsidRPr="00A113E0">
              <w:rPr>
                <w:rFonts w:ascii="Palatino Linotype" w:hAnsi="Palatino Linotype" w:cs="Arial"/>
              </w:rPr>
              <w:t xml:space="preserve"> </w:t>
            </w:r>
          </w:p>
        </w:tc>
      </w:tr>
    </w:tbl>
    <w:p w:rsidR="00A11C90" w:rsidRPr="00A113E0" w:rsidRDefault="00A11C90" w:rsidP="001C302E">
      <w:pPr>
        <w:jc w:val="both"/>
        <w:rPr>
          <w:rFonts w:ascii="Palatino Linotype" w:hAnsi="Palatino Linotype" w:cs="Arial"/>
          <w:sz w:val="20"/>
          <w:szCs w:val="20"/>
        </w:rPr>
      </w:pPr>
    </w:p>
    <w:p w:rsidR="00A11C90" w:rsidRPr="00A113E0" w:rsidRDefault="00A11C90" w:rsidP="001C302E">
      <w:pPr>
        <w:jc w:val="both"/>
        <w:rPr>
          <w:rFonts w:ascii="Palatino Linotype" w:hAnsi="Palatino Linotype" w:cs="Arial"/>
          <w:sz w:val="20"/>
          <w:szCs w:val="20"/>
        </w:rPr>
      </w:pPr>
    </w:p>
    <w:p w:rsidR="00A11C90" w:rsidRPr="00A113E0" w:rsidRDefault="00A11C90" w:rsidP="001C302E">
      <w:pPr>
        <w:jc w:val="both"/>
        <w:rPr>
          <w:rFonts w:ascii="Palatino Linotype" w:hAnsi="Palatino Linotype" w:cs="Arial"/>
          <w:sz w:val="20"/>
          <w:szCs w:val="20"/>
        </w:rPr>
      </w:pPr>
    </w:p>
    <w:p w:rsidR="00A11C90" w:rsidRPr="00A113E0" w:rsidRDefault="00A11C90" w:rsidP="001C302E">
      <w:pPr>
        <w:jc w:val="both"/>
        <w:rPr>
          <w:rFonts w:ascii="Palatino Linotype" w:hAnsi="Palatino Linotype" w:cs="Arial"/>
          <w:sz w:val="20"/>
          <w:szCs w:val="20"/>
        </w:rPr>
      </w:pPr>
    </w:p>
    <w:p w:rsidR="00A11C90" w:rsidRPr="00A113E0" w:rsidRDefault="00A11C90" w:rsidP="001C302E">
      <w:pPr>
        <w:jc w:val="both"/>
        <w:rPr>
          <w:rFonts w:ascii="Palatino Linotype" w:hAnsi="Palatino Linotype" w:cs="Arial"/>
          <w:sz w:val="20"/>
          <w:szCs w:val="20"/>
        </w:rPr>
      </w:pPr>
    </w:p>
    <w:p w:rsidR="00A11C90" w:rsidRPr="00A113E0" w:rsidRDefault="00A11C90" w:rsidP="001C302E">
      <w:pPr>
        <w:jc w:val="both"/>
        <w:rPr>
          <w:rFonts w:ascii="Palatino Linotype" w:hAnsi="Palatino Linotype" w:cs="Arial"/>
          <w:sz w:val="20"/>
          <w:szCs w:val="20"/>
        </w:rPr>
      </w:pPr>
    </w:p>
    <w:p w:rsidR="001C302E" w:rsidRPr="00A113E0" w:rsidRDefault="001C302E" w:rsidP="001C302E">
      <w:pPr>
        <w:jc w:val="both"/>
        <w:rPr>
          <w:rFonts w:ascii="Palatino Linotype" w:hAnsi="Palatino Linotype" w:cs="Arial"/>
          <w:sz w:val="20"/>
          <w:szCs w:val="20"/>
        </w:rPr>
      </w:pPr>
      <w:r w:rsidRPr="00A113E0">
        <w:rPr>
          <w:rFonts w:ascii="Palatino Linotype" w:hAnsi="Palatino Linotype" w:cs="Arial"/>
          <w:sz w:val="20"/>
          <w:szCs w:val="20"/>
        </w:rPr>
        <w:t>Esta hoja corresponde a la resolución de fecha veinti</w:t>
      </w:r>
      <w:r w:rsidR="00A11C90" w:rsidRPr="00A113E0">
        <w:rPr>
          <w:rFonts w:ascii="Palatino Linotype" w:hAnsi="Palatino Linotype" w:cs="Arial"/>
          <w:sz w:val="20"/>
          <w:szCs w:val="20"/>
        </w:rPr>
        <w:t>nueve</w:t>
      </w:r>
      <w:r w:rsidRPr="00A113E0">
        <w:rPr>
          <w:rFonts w:ascii="Palatino Linotype" w:hAnsi="Palatino Linotype" w:cs="Arial"/>
          <w:sz w:val="20"/>
          <w:szCs w:val="20"/>
        </w:rPr>
        <w:t xml:space="preserve"> de enero de dos mil veinte, emitida en el recurso de revisión número 0</w:t>
      </w:r>
      <w:r w:rsidR="00A11C90" w:rsidRPr="00A113E0">
        <w:rPr>
          <w:rFonts w:ascii="Palatino Linotype" w:hAnsi="Palatino Linotype" w:cs="Arial"/>
          <w:sz w:val="20"/>
          <w:szCs w:val="20"/>
        </w:rPr>
        <w:t>8592</w:t>
      </w:r>
      <w:r w:rsidRPr="00A113E0">
        <w:rPr>
          <w:rFonts w:ascii="Palatino Linotype" w:hAnsi="Palatino Linotype" w:cs="Arial"/>
          <w:sz w:val="20"/>
          <w:szCs w:val="20"/>
        </w:rPr>
        <w:t xml:space="preserve">/INFOEM/IP/RR/2019. </w:t>
      </w:r>
    </w:p>
    <w:p w:rsidR="00C23B43" w:rsidRPr="00A113E0" w:rsidRDefault="001C302E" w:rsidP="001C302E">
      <w:pPr>
        <w:jc w:val="both"/>
      </w:pPr>
      <w:r w:rsidRPr="00A113E0">
        <w:rPr>
          <w:rFonts w:ascii="Palatino Linotype" w:hAnsi="Palatino Linotype" w:cs="Arial"/>
          <w:sz w:val="20"/>
          <w:szCs w:val="20"/>
        </w:rPr>
        <w:t>YSM/AMV</w:t>
      </w:r>
    </w:p>
    <w:sectPr w:rsidR="00C23B43" w:rsidRPr="00A113E0" w:rsidSect="00610D2D">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AF9" w:rsidRDefault="00B60AF9" w:rsidP="001C302E">
      <w:r>
        <w:separator/>
      </w:r>
    </w:p>
  </w:endnote>
  <w:endnote w:type="continuationSeparator" w:id="0">
    <w:p w:rsidR="00B60AF9" w:rsidRDefault="00B60AF9" w:rsidP="001C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F8" w:rsidRPr="00A2780F" w:rsidRDefault="00B764F8" w:rsidP="00610D2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44371">
      <w:rPr>
        <w:rFonts w:ascii="Arial" w:hAnsi="Arial" w:cs="Arial"/>
        <w:b/>
        <w:bCs/>
        <w:noProof/>
        <w:sz w:val="20"/>
        <w:szCs w:val="20"/>
      </w:rPr>
      <w:t>39</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44371">
      <w:rPr>
        <w:rFonts w:ascii="Arial" w:hAnsi="Arial" w:cs="Arial"/>
        <w:b/>
        <w:bCs/>
        <w:noProof/>
        <w:sz w:val="20"/>
        <w:szCs w:val="20"/>
      </w:rPr>
      <w:t>49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F8" w:rsidRPr="00070856" w:rsidRDefault="00B764F8" w:rsidP="00610D2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44371">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44371">
      <w:rPr>
        <w:rFonts w:ascii="Arial" w:hAnsi="Arial" w:cs="Arial"/>
        <w:b/>
        <w:bCs/>
        <w:noProof/>
        <w:sz w:val="20"/>
        <w:szCs w:val="20"/>
      </w:rPr>
      <w:t>49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AF9" w:rsidRDefault="00B60AF9" w:rsidP="001C302E">
      <w:r>
        <w:separator/>
      </w:r>
    </w:p>
  </w:footnote>
  <w:footnote w:type="continuationSeparator" w:id="0">
    <w:p w:rsidR="00B60AF9" w:rsidRDefault="00B60AF9" w:rsidP="001C302E">
      <w:r>
        <w:continuationSeparator/>
      </w:r>
    </w:p>
  </w:footnote>
  <w:footnote w:id="1">
    <w:p w:rsidR="00B764F8" w:rsidRPr="004E77C8" w:rsidRDefault="00B764F8" w:rsidP="004E77C8">
      <w:pPr>
        <w:shd w:val="clear" w:color="auto" w:fill="FFFFFF"/>
        <w:spacing w:before="100" w:beforeAutospacing="1" w:after="100" w:afterAutospacing="1"/>
        <w:rPr>
          <w:rFonts w:ascii="Palatino Linotype" w:hAnsi="Palatino Linotype" w:cs="Arial"/>
          <w:sz w:val="16"/>
          <w:szCs w:val="16"/>
        </w:rPr>
      </w:pPr>
      <w:r w:rsidRPr="004E77C8">
        <w:rPr>
          <w:rStyle w:val="Refdenotaalpie"/>
          <w:sz w:val="16"/>
          <w:szCs w:val="16"/>
        </w:rPr>
        <w:footnoteRef/>
      </w:r>
      <w:r w:rsidRPr="004E77C8">
        <w:rPr>
          <w:sz w:val="16"/>
          <w:szCs w:val="16"/>
        </w:rPr>
        <w:t xml:space="preserve"> </w:t>
      </w:r>
      <w:r w:rsidRPr="004E77C8">
        <w:rPr>
          <w:rFonts w:ascii="Palatino Linotype" w:hAnsi="Palatino Linotype"/>
          <w:sz w:val="16"/>
          <w:szCs w:val="16"/>
        </w:rPr>
        <w:t xml:space="preserve">Consultable en: </w:t>
      </w:r>
      <w:hyperlink r:id="rId1" w:tgtFrame="_blank" w:history="1">
        <w:r w:rsidRPr="004E77C8">
          <w:rPr>
            <w:rStyle w:val="Hipervnculo"/>
            <w:rFonts w:ascii="Palatino Linotype" w:hAnsi="Palatino Linotype" w:cs="Arial"/>
            <w:color w:val="auto"/>
            <w:sz w:val="16"/>
            <w:szCs w:val="16"/>
          </w:rPr>
          <w:t>https://www.elvalle.com.mx/municipios/story/7680/recuperan-5-espacios-publicos-en-beneficio-de-vecinos-de-metepec</w:t>
        </w:r>
      </w:hyperlink>
    </w:p>
  </w:footnote>
  <w:footnote w:id="2">
    <w:p w:rsidR="00B764F8" w:rsidRPr="005116E1" w:rsidRDefault="00B764F8" w:rsidP="005116E1">
      <w:pPr>
        <w:pStyle w:val="Textonotapie"/>
        <w:jc w:val="both"/>
        <w:rPr>
          <w:rFonts w:ascii="Palatino Linotype" w:hAnsi="Palatino Linotype"/>
          <w:sz w:val="16"/>
          <w:szCs w:val="16"/>
        </w:rPr>
      </w:pPr>
      <w:r>
        <w:rPr>
          <w:rStyle w:val="Refdenotaalpie"/>
        </w:rPr>
        <w:footnoteRef/>
      </w:r>
      <w:r>
        <w:t xml:space="preserve"> </w:t>
      </w:r>
      <w:r w:rsidRPr="005116E1">
        <w:rPr>
          <w:rFonts w:ascii="Palatino Linotype" w:hAnsi="Palatino Linotype"/>
          <w:sz w:val="16"/>
          <w:szCs w:val="16"/>
        </w:rPr>
        <w:t xml:space="preserve">Página de Facebook consultable en la liga electrónica siguiente: </w:t>
      </w:r>
      <w:hyperlink r:id="rId2" w:history="1">
        <w:r w:rsidRPr="005116E1">
          <w:rPr>
            <w:rStyle w:val="Hipervnculo"/>
            <w:rFonts w:ascii="Palatino Linotype" w:hAnsi="Palatino Linotype"/>
            <w:color w:val="auto"/>
            <w:sz w:val="16"/>
            <w:szCs w:val="16"/>
          </w:rPr>
          <w:t>https://www.facebook.com/AyuntamientoMetepec/</w:t>
        </w:r>
      </w:hyperlink>
      <w:r>
        <w:rPr>
          <w:rFonts w:ascii="Palatino Linotype" w:hAnsi="Palatino Linotype"/>
          <w:sz w:val="16"/>
          <w:szCs w:val="16"/>
        </w:rPr>
        <w:t>, consultada en fecha 23 de enero de 2020.</w:t>
      </w:r>
    </w:p>
  </w:footnote>
  <w:footnote w:id="3">
    <w:p w:rsidR="00B764F8" w:rsidRPr="00675F4F" w:rsidRDefault="00B764F8" w:rsidP="005116E1">
      <w:pPr>
        <w:jc w:val="both"/>
        <w:rPr>
          <w:rFonts w:ascii="Palatino Linotype" w:hAnsi="Palatino Linotype" w:cs="Calibri"/>
          <w:color w:val="000000"/>
          <w:sz w:val="20"/>
          <w:szCs w:val="20"/>
        </w:rPr>
      </w:pPr>
      <w:r>
        <w:rPr>
          <w:rStyle w:val="Refdenotaalpie"/>
        </w:rPr>
        <w:footnoteRef/>
      </w:r>
      <w:r>
        <w:t xml:space="preserve"> </w:t>
      </w:r>
      <w:r w:rsidRPr="00675F4F">
        <w:rPr>
          <w:rFonts w:ascii="Palatino Linotype" w:hAnsi="Palatino Linotype"/>
          <w:sz w:val="20"/>
          <w:szCs w:val="20"/>
        </w:rPr>
        <w:t xml:space="preserve">Sirve de sustento a lo anterior la Tesis Asilada de rubro: </w:t>
      </w:r>
      <w:r w:rsidRPr="00675F4F">
        <w:rPr>
          <w:rFonts w:ascii="Palatino Linotype" w:hAnsi="Palatino Linotype" w:cs="Calibri"/>
          <w:b/>
          <w:bCs/>
          <w:color w:val="000000"/>
          <w:sz w:val="20"/>
          <w:szCs w:val="20"/>
        </w:rPr>
        <w:t xml:space="preserve">REDES SOCIALES DE LOS SERVIDORES PÚBLICOS. BLOQUEAR O NO PERMITIR EL ACCESO A UN USUARIO A LAS CUENTAS EN LAS QUE COMPARTEN INFORMACIÓN RELATIVA A SU GESTIÓN GUBERNAMENTAL SIN CAUSA JUSTIFICADA, ATENTA CONTRA LOS DERECHOS DE LIBERTAD DE EXPRESIÓN Y DE ACCESO A LA INFORMACIÓN DE LA CIUDADANÍA. </w:t>
      </w:r>
      <w:r w:rsidRPr="00675F4F">
        <w:rPr>
          <w:rFonts w:ascii="Palatino Linotype" w:hAnsi="Palatino Linotype" w:cs="Calibri"/>
          <w:bCs/>
          <w:color w:val="000000"/>
          <w:sz w:val="20"/>
          <w:szCs w:val="20"/>
        </w:rPr>
        <w:t>Que dicta que l</w:t>
      </w:r>
      <w:r w:rsidRPr="00675F4F">
        <w:rPr>
          <w:rFonts w:ascii="Palatino Linotype" w:hAnsi="Palatino Linotype" w:cs="Calibri"/>
          <w:color w:val="000000"/>
          <w:sz w:val="20"/>
          <w:szCs w:val="20"/>
        </w:rPr>
        <w:t>as redes sociales se han convertido en una fuente de información para las personas y un espacio donde la discusión pública se desarrolla diariamente. En este entendido, muchas instituciones gubernamentales y servidores públicos disponen de cuentas en redes sociales, en las que aprovechan sus niveles de expansión y exposición para establecer un nuevo canal de comunicación con la sociedad. Es así como las cuentas de redes sociales utilizadas por los servidores públicos para compartir información relacionada con su gestión gubernamental adquieren notoriedad pública y se convierten en relevantes para el interés general. En estos casos, el derecho de acceso a la información (reconocido por el artículo 6o. de la Constitución Política de los Estados Unidos Mexicanos) debe prevalecer sobre el derecho a la privacidad de los servidores públicos (establecido en los artículos 6o., párrafo primero, 7o., párrafo segundo y 16, párrafo primero, constitucionales), que voluntariamente decidieron colocarse bajo un nivel mayor de escrutinio social. En consecuencia, los contenidos compartidos a través de las redes sociales gozan de una presunción de publicidad, y bajo el principio de máxima publicidad previsto en el artículo 6o., apartado A, fracción I, de la Constitución Federal, deben ser accesibles para cualquier persona, razón por la cual bloquear o no permitir el acceso a un usuario sin una causa justificada, atenta contra los derechos de libertad de expresión y de acceso a la información de la ciudadanía.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F8" w:rsidRDefault="00B764F8" w:rsidP="00610D2D">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6"/>
      <w:gridCol w:w="2972"/>
    </w:tblGrid>
    <w:tr w:rsidR="00F93EA7" w:rsidRPr="008F2CCC" w:rsidTr="003F5ED6">
      <w:tc>
        <w:tcPr>
          <w:tcW w:w="3970" w:type="dxa"/>
        </w:tcPr>
        <w:p w:rsidR="00F93EA7" w:rsidRPr="008F2CCC" w:rsidRDefault="00F93EA7" w:rsidP="00F93EA7">
          <w:pPr>
            <w:rPr>
              <w:rFonts w:ascii="Palatino Linotype" w:hAnsi="Palatino Linotype"/>
              <w:b/>
              <w:sz w:val="22"/>
              <w:szCs w:val="22"/>
              <w:lang w:val="es-ES_tradnl"/>
            </w:rPr>
          </w:pPr>
        </w:p>
      </w:tc>
      <w:tc>
        <w:tcPr>
          <w:tcW w:w="2556" w:type="dxa"/>
          <w:shd w:val="clear" w:color="auto" w:fill="auto"/>
        </w:tcPr>
        <w:p w:rsidR="00F93EA7" w:rsidRPr="00664658" w:rsidRDefault="00F93EA7" w:rsidP="00F93EA7">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F93EA7" w:rsidRPr="00664658" w:rsidRDefault="00F93EA7" w:rsidP="00F93EA7">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8592/INFOEM/IP/RR/2019</w:t>
          </w:r>
        </w:p>
      </w:tc>
    </w:tr>
    <w:tr w:rsidR="00F93EA7" w:rsidRPr="008F2CCC" w:rsidTr="003F5ED6">
      <w:tc>
        <w:tcPr>
          <w:tcW w:w="3970" w:type="dxa"/>
        </w:tcPr>
        <w:p w:rsidR="00F93EA7" w:rsidRPr="008F2CCC" w:rsidRDefault="00F93EA7" w:rsidP="00F93EA7">
          <w:pPr>
            <w:rPr>
              <w:rFonts w:ascii="Palatino Linotype" w:hAnsi="Palatino Linotype"/>
              <w:b/>
              <w:sz w:val="22"/>
              <w:szCs w:val="22"/>
              <w:lang w:val="es-ES_tradnl"/>
            </w:rPr>
          </w:pPr>
        </w:p>
      </w:tc>
      <w:tc>
        <w:tcPr>
          <w:tcW w:w="2556" w:type="dxa"/>
          <w:shd w:val="clear" w:color="auto" w:fill="auto"/>
        </w:tcPr>
        <w:p w:rsidR="00F93EA7" w:rsidRPr="00664658" w:rsidRDefault="00F93EA7" w:rsidP="00F93EA7">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F93EA7" w:rsidRPr="00664658" w:rsidRDefault="00F93EA7" w:rsidP="00F93EA7">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F93EA7" w:rsidRPr="008F2CCC" w:rsidTr="003F5ED6">
      <w:trPr>
        <w:trHeight w:val="228"/>
      </w:trPr>
      <w:tc>
        <w:tcPr>
          <w:tcW w:w="3970" w:type="dxa"/>
        </w:tcPr>
        <w:p w:rsidR="00F93EA7" w:rsidRPr="008F2CCC" w:rsidRDefault="00F93EA7" w:rsidP="00F93EA7">
          <w:pPr>
            <w:rPr>
              <w:rFonts w:ascii="Palatino Linotype" w:hAnsi="Palatino Linotype"/>
              <w:b/>
              <w:sz w:val="22"/>
              <w:szCs w:val="22"/>
              <w:lang w:val="es-ES_tradnl"/>
            </w:rPr>
          </w:pPr>
        </w:p>
      </w:tc>
      <w:tc>
        <w:tcPr>
          <w:tcW w:w="2556" w:type="dxa"/>
          <w:shd w:val="clear" w:color="auto" w:fill="auto"/>
        </w:tcPr>
        <w:p w:rsidR="00F93EA7" w:rsidRPr="00664658" w:rsidRDefault="00F93EA7" w:rsidP="00F93EA7">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F93EA7" w:rsidRPr="00664658" w:rsidRDefault="00F93EA7" w:rsidP="00F93EA7">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F93EA7" w:rsidRPr="00F93EA7" w:rsidRDefault="00F93EA7" w:rsidP="00610D2D">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F8" w:rsidRDefault="00B764F8">
    <w:pPr>
      <w:pStyle w:val="Encabezado"/>
      <w:rPr>
        <w:rFonts w:ascii="Palatino Linotype" w:hAnsi="Palatino Linotype"/>
        <w:sz w:val="28"/>
        <w:szCs w:val="28"/>
      </w:rPr>
    </w:pPr>
  </w:p>
  <w:tbl>
    <w:tblPr>
      <w:tblW w:w="9922" w:type="dxa"/>
      <w:tblInd w:w="-142" w:type="dxa"/>
      <w:tblLayout w:type="fixed"/>
      <w:tblLook w:val="04A0" w:firstRow="1" w:lastRow="0" w:firstColumn="1" w:lastColumn="0" w:noHBand="0" w:noVBand="1"/>
    </w:tblPr>
    <w:tblGrid>
      <w:gridCol w:w="3686"/>
      <w:gridCol w:w="2693"/>
      <w:gridCol w:w="3543"/>
    </w:tblGrid>
    <w:tr w:rsidR="00F93EA7" w:rsidRPr="008F2CCC" w:rsidTr="003F5ED6">
      <w:tc>
        <w:tcPr>
          <w:tcW w:w="3686" w:type="dxa"/>
          <w:vMerge w:val="restart"/>
        </w:tcPr>
        <w:p w:rsidR="00F93EA7" w:rsidRPr="008F2CCC" w:rsidRDefault="00F93EA7" w:rsidP="00F93EA7">
          <w:pPr>
            <w:rPr>
              <w:rFonts w:ascii="Palatino Linotype" w:hAnsi="Palatino Linotype"/>
              <w:b/>
              <w:sz w:val="22"/>
              <w:szCs w:val="22"/>
              <w:lang w:val="es-ES_tradnl"/>
            </w:rPr>
          </w:pPr>
        </w:p>
      </w:tc>
      <w:tc>
        <w:tcPr>
          <w:tcW w:w="2693" w:type="dxa"/>
          <w:shd w:val="clear" w:color="auto" w:fill="auto"/>
        </w:tcPr>
        <w:p w:rsidR="00F93EA7" w:rsidRPr="008F2CCC" w:rsidRDefault="00F93EA7" w:rsidP="00F93EA7">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3" w:type="dxa"/>
          <w:shd w:val="clear" w:color="auto" w:fill="auto"/>
          <w:vAlign w:val="center"/>
        </w:tcPr>
        <w:p w:rsidR="00F93EA7" w:rsidRPr="008F2CCC" w:rsidRDefault="00F93EA7" w:rsidP="00F93EA7">
          <w:pPr>
            <w:ind w:right="317"/>
            <w:jc w:val="both"/>
            <w:rPr>
              <w:rFonts w:ascii="Palatino Linotype" w:hAnsi="Palatino Linotype"/>
              <w:b/>
              <w:sz w:val="22"/>
              <w:szCs w:val="22"/>
              <w:lang w:val="es-ES_tradnl"/>
            </w:rPr>
          </w:pPr>
          <w:r>
            <w:rPr>
              <w:rFonts w:ascii="Palatino Linotype" w:hAnsi="Palatino Linotype"/>
              <w:b/>
              <w:sz w:val="22"/>
              <w:szCs w:val="22"/>
              <w:lang w:val="es-ES_tradnl"/>
            </w:rPr>
            <w:t>08592/INFOEM/IP/RR/2019</w:t>
          </w:r>
        </w:p>
      </w:tc>
    </w:tr>
    <w:tr w:rsidR="00F93EA7" w:rsidRPr="008F2CCC" w:rsidTr="003F5ED6">
      <w:tc>
        <w:tcPr>
          <w:tcW w:w="3686" w:type="dxa"/>
          <w:vMerge/>
        </w:tcPr>
        <w:p w:rsidR="00F93EA7" w:rsidRPr="008F2CCC" w:rsidRDefault="00F93EA7" w:rsidP="00F93EA7">
          <w:pPr>
            <w:rPr>
              <w:rFonts w:ascii="Palatino Linotype" w:hAnsi="Palatino Linotype"/>
              <w:b/>
              <w:sz w:val="22"/>
              <w:szCs w:val="22"/>
              <w:lang w:val="es-ES_tradnl"/>
            </w:rPr>
          </w:pPr>
        </w:p>
      </w:tc>
      <w:tc>
        <w:tcPr>
          <w:tcW w:w="2693" w:type="dxa"/>
          <w:shd w:val="clear" w:color="auto" w:fill="auto"/>
          <w:vAlign w:val="center"/>
        </w:tcPr>
        <w:p w:rsidR="00F93EA7" w:rsidRPr="008F2CCC" w:rsidRDefault="00F93EA7" w:rsidP="00F93EA7">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rsidR="00F93EA7" w:rsidRPr="008F2CCC" w:rsidRDefault="00944371" w:rsidP="00F93EA7">
          <w:pPr>
            <w:ind w:right="317"/>
            <w:jc w:val="both"/>
            <w:rPr>
              <w:rFonts w:ascii="Palatino Linotype" w:hAnsi="Palatino Linotype"/>
              <w:b/>
              <w:sz w:val="22"/>
              <w:szCs w:val="22"/>
              <w:lang w:val="es-ES_tradnl"/>
            </w:rPr>
          </w:pPr>
          <w:r>
            <w:rPr>
              <w:rFonts w:ascii="Palatino Linotype" w:hAnsi="Palatino Linotype"/>
              <w:b/>
              <w:sz w:val="22"/>
              <w:szCs w:val="22"/>
              <w:lang w:val="es-ES_tradnl"/>
            </w:rPr>
            <w:t>XXXXXXXXXXXXXXXXX</w:t>
          </w:r>
        </w:p>
      </w:tc>
    </w:tr>
    <w:tr w:rsidR="00F93EA7" w:rsidRPr="008F2CCC" w:rsidTr="003F5ED6">
      <w:trPr>
        <w:trHeight w:val="228"/>
      </w:trPr>
      <w:tc>
        <w:tcPr>
          <w:tcW w:w="3686" w:type="dxa"/>
          <w:vMerge/>
        </w:tcPr>
        <w:p w:rsidR="00F93EA7" w:rsidRPr="008F2CCC" w:rsidRDefault="00F93EA7" w:rsidP="00F93EA7">
          <w:pPr>
            <w:rPr>
              <w:rFonts w:ascii="Palatino Linotype" w:hAnsi="Palatino Linotype"/>
              <w:b/>
              <w:sz w:val="22"/>
              <w:szCs w:val="22"/>
              <w:lang w:val="es-ES_tradnl"/>
            </w:rPr>
          </w:pPr>
        </w:p>
      </w:tc>
      <w:tc>
        <w:tcPr>
          <w:tcW w:w="2693" w:type="dxa"/>
          <w:shd w:val="clear" w:color="auto" w:fill="auto"/>
        </w:tcPr>
        <w:p w:rsidR="00F93EA7" w:rsidRPr="008F2CCC" w:rsidRDefault="00F93EA7" w:rsidP="00F93EA7">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3" w:type="dxa"/>
          <w:shd w:val="clear" w:color="auto" w:fill="auto"/>
          <w:vAlign w:val="center"/>
        </w:tcPr>
        <w:p w:rsidR="00F93EA7" w:rsidRPr="004D6488" w:rsidRDefault="00F93EA7" w:rsidP="00F93EA7">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F93EA7" w:rsidRPr="008F2CCC" w:rsidTr="003F5ED6">
      <w:tc>
        <w:tcPr>
          <w:tcW w:w="3686" w:type="dxa"/>
          <w:vMerge/>
        </w:tcPr>
        <w:p w:rsidR="00F93EA7" w:rsidRPr="008F2CCC" w:rsidRDefault="00F93EA7" w:rsidP="00F93EA7">
          <w:pPr>
            <w:rPr>
              <w:rFonts w:ascii="Palatino Linotype" w:hAnsi="Palatino Linotype"/>
              <w:b/>
              <w:sz w:val="22"/>
              <w:szCs w:val="22"/>
              <w:lang w:val="es-ES_tradnl"/>
            </w:rPr>
          </w:pPr>
        </w:p>
      </w:tc>
      <w:tc>
        <w:tcPr>
          <w:tcW w:w="2693" w:type="dxa"/>
          <w:shd w:val="clear" w:color="auto" w:fill="auto"/>
        </w:tcPr>
        <w:p w:rsidR="00F93EA7" w:rsidRPr="008F2CCC" w:rsidRDefault="00F93EA7" w:rsidP="00F93EA7">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3" w:type="dxa"/>
          <w:shd w:val="clear" w:color="auto" w:fill="auto"/>
        </w:tcPr>
        <w:p w:rsidR="00F93EA7" w:rsidRPr="008F2CCC" w:rsidRDefault="00F93EA7" w:rsidP="00F93EA7">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F93EA7" w:rsidRPr="00F93EA7" w:rsidRDefault="00F93EA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7010B3"/>
    <w:multiLevelType w:val="hybridMultilevel"/>
    <w:tmpl w:val="A0CAF7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419378A"/>
    <w:multiLevelType w:val="hybridMultilevel"/>
    <w:tmpl w:val="A0CAF7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9795EEB"/>
    <w:multiLevelType w:val="hybridMultilevel"/>
    <w:tmpl w:val="A73408B8"/>
    <w:lvl w:ilvl="0" w:tplc="FAA8B6DC">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02E"/>
    <w:rsid w:val="00102FD2"/>
    <w:rsid w:val="00120678"/>
    <w:rsid w:val="001C302E"/>
    <w:rsid w:val="00232A00"/>
    <w:rsid w:val="002529D0"/>
    <w:rsid w:val="002B051F"/>
    <w:rsid w:val="002C27FC"/>
    <w:rsid w:val="002D7C65"/>
    <w:rsid w:val="00305183"/>
    <w:rsid w:val="003E1AEB"/>
    <w:rsid w:val="00431CDB"/>
    <w:rsid w:val="00445042"/>
    <w:rsid w:val="004630B0"/>
    <w:rsid w:val="004B294F"/>
    <w:rsid w:val="004B384D"/>
    <w:rsid w:val="004E77C8"/>
    <w:rsid w:val="005116E1"/>
    <w:rsid w:val="00544417"/>
    <w:rsid w:val="00582DEE"/>
    <w:rsid w:val="005B2F8D"/>
    <w:rsid w:val="005B5DB1"/>
    <w:rsid w:val="00610D2D"/>
    <w:rsid w:val="00703293"/>
    <w:rsid w:val="007718E4"/>
    <w:rsid w:val="007A13A1"/>
    <w:rsid w:val="00825B07"/>
    <w:rsid w:val="0085071B"/>
    <w:rsid w:val="008B15F0"/>
    <w:rsid w:val="008E34A2"/>
    <w:rsid w:val="00944371"/>
    <w:rsid w:val="00953E7C"/>
    <w:rsid w:val="009A18D9"/>
    <w:rsid w:val="009E450B"/>
    <w:rsid w:val="00A113E0"/>
    <w:rsid w:val="00A11C90"/>
    <w:rsid w:val="00A73685"/>
    <w:rsid w:val="00AB5ACA"/>
    <w:rsid w:val="00AE51B9"/>
    <w:rsid w:val="00B60AF9"/>
    <w:rsid w:val="00B764F8"/>
    <w:rsid w:val="00C03DB7"/>
    <w:rsid w:val="00C23B43"/>
    <w:rsid w:val="00C747D7"/>
    <w:rsid w:val="00C9714C"/>
    <w:rsid w:val="00D10FD0"/>
    <w:rsid w:val="00EC4A62"/>
    <w:rsid w:val="00EE5420"/>
    <w:rsid w:val="00EF0A11"/>
    <w:rsid w:val="00F86719"/>
    <w:rsid w:val="00F93EA7"/>
    <w:rsid w:val="00FA5CAB"/>
    <w:rsid w:val="00FB1B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A1E8F2-0A3E-472F-966F-A0CC5C48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02E"/>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4E77C8"/>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302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C302E"/>
    <w:rPr>
      <w:rFonts w:eastAsiaTheme="minorEastAsia"/>
      <w:sz w:val="24"/>
      <w:szCs w:val="24"/>
      <w:lang w:val="es-ES_tradnl" w:eastAsia="es-ES"/>
    </w:rPr>
  </w:style>
  <w:style w:type="paragraph" w:styleId="Piedepgina">
    <w:name w:val="footer"/>
    <w:basedOn w:val="Normal"/>
    <w:link w:val="PiedepginaCar"/>
    <w:uiPriority w:val="99"/>
    <w:unhideWhenUsed/>
    <w:rsid w:val="001C302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C302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C302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C302E"/>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1C302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C302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C302E"/>
    <w:rPr>
      <w:sz w:val="20"/>
      <w:szCs w:val="20"/>
    </w:rPr>
  </w:style>
  <w:style w:type="paragraph" w:customStyle="1" w:styleId="FAFunotente1">
    <w:name w:val="FA Fu?notente1"/>
    <w:basedOn w:val="Normal"/>
    <w:next w:val="Textonotapie"/>
    <w:uiPriority w:val="99"/>
    <w:unhideWhenUsed/>
    <w:rsid w:val="001C302E"/>
    <w:rPr>
      <w:rFonts w:ascii="Palatino Linotype" w:eastAsia="Cambria" w:hAnsi="Palatino Linotype"/>
      <w:sz w:val="20"/>
      <w:szCs w:val="20"/>
      <w:lang w:eastAsia="en-US"/>
    </w:rPr>
  </w:style>
  <w:style w:type="character" w:styleId="Hipervnculo">
    <w:name w:val="Hyperlink"/>
    <w:basedOn w:val="Fuentedeprrafopredeter"/>
    <w:uiPriority w:val="99"/>
    <w:semiHidden/>
    <w:unhideWhenUsed/>
    <w:rsid w:val="001C302E"/>
    <w:rPr>
      <w:color w:val="0000FF"/>
      <w:u w:val="single"/>
    </w:rPr>
  </w:style>
  <w:style w:type="character" w:customStyle="1" w:styleId="Ttulo3Car">
    <w:name w:val="Título 3 Car"/>
    <w:basedOn w:val="Fuentedeprrafopredeter"/>
    <w:link w:val="Ttulo3"/>
    <w:uiPriority w:val="9"/>
    <w:rsid w:val="004E77C8"/>
    <w:rPr>
      <w:rFonts w:ascii="Times New Roman" w:eastAsia="Times New Roman" w:hAnsi="Times New Roman" w:cs="Times New Roman"/>
      <w:b/>
      <w:bCs/>
      <w:sz w:val="27"/>
      <w:szCs w:val="27"/>
      <w:lang w:eastAsia="es-MX"/>
    </w:rPr>
  </w:style>
  <w:style w:type="character" w:customStyle="1" w:styleId="qu">
    <w:name w:val="qu"/>
    <w:basedOn w:val="Fuentedeprrafopredeter"/>
    <w:rsid w:val="004E77C8"/>
  </w:style>
  <w:style w:type="character" w:customStyle="1" w:styleId="gd">
    <w:name w:val="gd"/>
    <w:basedOn w:val="Fuentedeprrafopredeter"/>
    <w:rsid w:val="004E77C8"/>
  </w:style>
  <w:style w:type="character" w:customStyle="1" w:styleId="go">
    <w:name w:val="go"/>
    <w:basedOn w:val="Fuentedeprrafopredeter"/>
    <w:rsid w:val="004E77C8"/>
  </w:style>
  <w:style w:type="character" w:customStyle="1" w:styleId="g3">
    <w:name w:val="g3"/>
    <w:basedOn w:val="Fuentedeprrafopredeter"/>
    <w:rsid w:val="004E77C8"/>
  </w:style>
  <w:style w:type="character" w:customStyle="1" w:styleId="hb">
    <w:name w:val="hb"/>
    <w:basedOn w:val="Fuentedeprrafopredeter"/>
    <w:rsid w:val="004E77C8"/>
  </w:style>
  <w:style w:type="character" w:customStyle="1" w:styleId="g2">
    <w:name w:val="g2"/>
    <w:basedOn w:val="Fuentedeprrafopredeter"/>
    <w:rsid w:val="004E77C8"/>
  </w:style>
  <w:style w:type="paragraph" w:styleId="Textodeglobo">
    <w:name w:val="Balloon Text"/>
    <w:basedOn w:val="Normal"/>
    <w:link w:val="TextodegloboCar"/>
    <w:uiPriority w:val="99"/>
    <w:semiHidden/>
    <w:unhideWhenUsed/>
    <w:rsid w:val="00A11C9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C90"/>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775608">
      <w:bodyDiv w:val="1"/>
      <w:marLeft w:val="0"/>
      <w:marRight w:val="0"/>
      <w:marTop w:val="0"/>
      <w:marBottom w:val="0"/>
      <w:divBdr>
        <w:top w:val="none" w:sz="0" w:space="0" w:color="auto"/>
        <w:left w:val="none" w:sz="0" w:space="0" w:color="auto"/>
        <w:bottom w:val="none" w:sz="0" w:space="0" w:color="auto"/>
        <w:right w:val="none" w:sz="0" w:space="0" w:color="auto"/>
      </w:divBdr>
    </w:div>
    <w:div w:id="1007093539">
      <w:bodyDiv w:val="1"/>
      <w:marLeft w:val="0"/>
      <w:marRight w:val="0"/>
      <w:marTop w:val="0"/>
      <w:marBottom w:val="0"/>
      <w:divBdr>
        <w:top w:val="none" w:sz="0" w:space="0" w:color="auto"/>
        <w:left w:val="none" w:sz="0" w:space="0" w:color="auto"/>
        <w:bottom w:val="none" w:sz="0" w:space="0" w:color="auto"/>
        <w:right w:val="none" w:sz="0" w:space="0" w:color="auto"/>
      </w:divBdr>
    </w:div>
    <w:div w:id="2042046531">
      <w:bodyDiv w:val="1"/>
      <w:marLeft w:val="0"/>
      <w:marRight w:val="0"/>
      <w:marTop w:val="0"/>
      <w:marBottom w:val="0"/>
      <w:divBdr>
        <w:top w:val="none" w:sz="0" w:space="0" w:color="auto"/>
        <w:left w:val="none" w:sz="0" w:space="0" w:color="auto"/>
        <w:bottom w:val="none" w:sz="0" w:space="0" w:color="auto"/>
        <w:right w:val="none" w:sz="0" w:space="0" w:color="auto"/>
      </w:divBdr>
      <w:divsChild>
        <w:div w:id="1916084279">
          <w:marLeft w:val="0"/>
          <w:marRight w:val="0"/>
          <w:marTop w:val="0"/>
          <w:marBottom w:val="0"/>
          <w:divBdr>
            <w:top w:val="none" w:sz="0" w:space="0" w:color="auto"/>
            <w:left w:val="none" w:sz="0" w:space="0" w:color="auto"/>
            <w:bottom w:val="none" w:sz="0" w:space="0" w:color="auto"/>
            <w:right w:val="none" w:sz="0" w:space="0" w:color="auto"/>
          </w:divBdr>
          <w:divsChild>
            <w:div w:id="1071925445">
              <w:marLeft w:val="0"/>
              <w:marRight w:val="0"/>
              <w:marTop w:val="0"/>
              <w:marBottom w:val="0"/>
              <w:divBdr>
                <w:top w:val="none" w:sz="0" w:space="0" w:color="auto"/>
                <w:left w:val="none" w:sz="0" w:space="0" w:color="auto"/>
                <w:bottom w:val="none" w:sz="0" w:space="0" w:color="auto"/>
                <w:right w:val="none" w:sz="0" w:space="0" w:color="auto"/>
              </w:divBdr>
            </w:div>
            <w:div w:id="1098716745">
              <w:marLeft w:val="300"/>
              <w:marRight w:val="0"/>
              <w:marTop w:val="0"/>
              <w:marBottom w:val="0"/>
              <w:divBdr>
                <w:top w:val="none" w:sz="0" w:space="0" w:color="auto"/>
                <w:left w:val="none" w:sz="0" w:space="0" w:color="auto"/>
                <w:bottom w:val="none" w:sz="0" w:space="0" w:color="auto"/>
                <w:right w:val="none" w:sz="0" w:space="0" w:color="auto"/>
              </w:divBdr>
            </w:div>
            <w:div w:id="2058627802">
              <w:marLeft w:val="300"/>
              <w:marRight w:val="0"/>
              <w:marTop w:val="0"/>
              <w:marBottom w:val="0"/>
              <w:divBdr>
                <w:top w:val="none" w:sz="0" w:space="0" w:color="auto"/>
                <w:left w:val="none" w:sz="0" w:space="0" w:color="auto"/>
                <w:bottom w:val="none" w:sz="0" w:space="0" w:color="auto"/>
                <w:right w:val="none" w:sz="0" w:space="0" w:color="auto"/>
              </w:divBdr>
            </w:div>
            <w:div w:id="169373600">
              <w:marLeft w:val="0"/>
              <w:marRight w:val="0"/>
              <w:marTop w:val="0"/>
              <w:marBottom w:val="0"/>
              <w:divBdr>
                <w:top w:val="none" w:sz="0" w:space="0" w:color="auto"/>
                <w:left w:val="none" w:sz="0" w:space="0" w:color="auto"/>
                <w:bottom w:val="none" w:sz="0" w:space="0" w:color="auto"/>
                <w:right w:val="none" w:sz="0" w:space="0" w:color="auto"/>
              </w:divBdr>
            </w:div>
            <w:div w:id="1782341429">
              <w:marLeft w:val="60"/>
              <w:marRight w:val="0"/>
              <w:marTop w:val="0"/>
              <w:marBottom w:val="0"/>
              <w:divBdr>
                <w:top w:val="none" w:sz="0" w:space="0" w:color="auto"/>
                <w:left w:val="none" w:sz="0" w:space="0" w:color="auto"/>
                <w:bottom w:val="none" w:sz="0" w:space="0" w:color="auto"/>
                <w:right w:val="none" w:sz="0" w:space="0" w:color="auto"/>
              </w:divBdr>
            </w:div>
          </w:divsChild>
        </w:div>
        <w:div w:id="609051258">
          <w:marLeft w:val="0"/>
          <w:marRight w:val="0"/>
          <w:marTop w:val="0"/>
          <w:marBottom w:val="0"/>
          <w:divBdr>
            <w:top w:val="none" w:sz="0" w:space="0" w:color="auto"/>
            <w:left w:val="none" w:sz="0" w:space="0" w:color="auto"/>
            <w:bottom w:val="none" w:sz="0" w:space="0" w:color="auto"/>
            <w:right w:val="none" w:sz="0" w:space="0" w:color="auto"/>
          </w:divBdr>
          <w:divsChild>
            <w:div w:id="2072535301">
              <w:marLeft w:val="0"/>
              <w:marRight w:val="0"/>
              <w:marTop w:val="120"/>
              <w:marBottom w:val="0"/>
              <w:divBdr>
                <w:top w:val="none" w:sz="0" w:space="0" w:color="auto"/>
                <w:left w:val="none" w:sz="0" w:space="0" w:color="auto"/>
                <w:bottom w:val="none" w:sz="0" w:space="0" w:color="auto"/>
                <w:right w:val="none" w:sz="0" w:space="0" w:color="auto"/>
              </w:divBdr>
              <w:divsChild>
                <w:div w:id="306981604">
                  <w:marLeft w:val="0"/>
                  <w:marRight w:val="0"/>
                  <w:marTop w:val="0"/>
                  <w:marBottom w:val="0"/>
                  <w:divBdr>
                    <w:top w:val="none" w:sz="0" w:space="0" w:color="auto"/>
                    <w:left w:val="none" w:sz="0" w:space="0" w:color="auto"/>
                    <w:bottom w:val="none" w:sz="0" w:space="0" w:color="auto"/>
                    <w:right w:val="none" w:sz="0" w:space="0" w:color="auto"/>
                  </w:divBdr>
                  <w:divsChild>
                    <w:div w:id="18386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acebook.com/AyuntamientoMetepec/" TargetMode="External"/><Relationship Id="rId1" Type="http://schemas.openxmlformats.org/officeDocument/2006/relationships/hyperlink" Target="https://www.elvalle.com.mx/municipios/story/7680/recuperan-5-espacios-publicos-en-beneficio-de-vecinos-de-metep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B8948-8E77-4F96-869D-DD2E67C0A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14164</Words>
  <Characters>77906</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2020-01-22T03:17:00Z</cp:lastPrinted>
  <dcterms:created xsi:type="dcterms:W3CDTF">2020-01-23T22:12:00Z</dcterms:created>
  <dcterms:modified xsi:type="dcterms:W3CDTF">2020-02-14T15:25:00Z</dcterms:modified>
</cp:coreProperties>
</file>