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212" w:tblpY="556"/>
        <w:tblW w:w="6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34"/>
        <w:gridCol w:w="3828"/>
      </w:tblGrid>
      <w:tr w:rsidR="00264223" w:rsidRPr="003E7CBC" w14:paraId="43934C3D" w14:textId="77777777" w:rsidTr="000C6FE2">
        <w:trPr>
          <w:trHeight w:val="140"/>
        </w:trPr>
        <w:tc>
          <w:tcPr>
            <w:tcW w:w="2734" w:type="dxa"/>
          </w:tcPr>
          <w:p w14:paraId="5591A531" w14:textId="77777777" w:rsidR="00264223" w:rsidRPr="003E7CBC" w:rsidRDefault="00264223" w:rsidP="003E7CBC">
            <w:pPr>
              <w:ind w:right="-28"/>
              <w:rPr>
                <w:rFonts w:ascii="Palatino Linotype" w:eastAsia="Calibri" w:hAnsi="Palatino Linotype" w:cs="Tahoma"/>
                <w:b/>
                <w:sz w:val="22"/>
                <w:szCs w:val="22"/>
                <w:lang w:val="es-MX" w:eastAsia="en-US"/>
              </w:rPr>
            </w:pPr>
            <w:r w:rsidRPr="003E7CBC">
              <w:rPr>
                <w:rFonts w:ascii="Palatino Linotype" w:eastAsia="Calibri" w:hAnsi="Palatino Linotype" w:cs="Tahoma"/>
                <w:b/>
                <w:sz w:val="22"/>
                <w:szCs w:val="22"/>
                <w:lang w:val="es-MX" w:eastAsia="en-US"/>
              </w:rPr>
              <w:t>Recurso de Revisión:</w:t>
            </w:r>
          </w:p>
        </w:tc>
        <w:tc>
          <w:tcPr>
            <w:tcW w:w="3828" w:type="dxa"/>
          </w:tcPr>
          <w:p w14:paraId="4F7B2DA7" w14:textId="77777777" w:rsidR="00264223" w:rsidRPr="003E7CBC" w:rsidRDefault="009A64D9" w:rsidP="003E7CBC">
            <w:pPr>
              <w:ind w:left="-28" w:right="-28"/>
              <w:jc w:val="both"/>
              <w:rPr>
                <w:rFonts w:ascii="Palatino Linotype" w:eastAsia="Calibri" w:hAnsi="Palatino Linotype" w:cs="Tahoma"/>
                <w:b/>
                <w:bCs/>
                <w:sz w:val="22"/>
                <w:szCs w:val="22"/>
                <w:lang w:eastAsia="en-US"/>
              </w:rPr>
            </w:pPr>
            <w:r w:rsidRPr="003E7CBC">
              <w:rPr>
                <w:rFonts w:ascii="Palatino Linotype" w:eastAsia="Calibri" w:hAnsi="Palatino Linotype" w:cs="Tahoma"/>
                <w:b/>
                <w:bCs/>
                <w:sz w:val="22"/>
                <w:szCs w:val="22"/>
                <w:lang w:eastAsia="en-US"/>
              </w:rPr>
              <w:t>06546</w:t>
            </w:r>
            <w:r w:rsidR="00854D7F" w:rsidRPr="003E7CBC">
              <w:rPr>
                <w:rFonts w:ascii="Palatino Linotype" w:eastAsia="Calibri" w:hAnsi="Palatino Linotype" w:cs="Tahoma"/>
                <w:b/>
                <w:bCs/>
                <w:sz w:val="22"/>
                <w:szCs w:val="22"/>
                <w:lang w:eastAsia="en-US"/>
              </w:rPr>
              <w:t xml:space="preserve">/INFOEM/IP/RR/2019 </w:t>
            </w:r>
            <w:r w:rsidR="00736175" w:rsidRPr="003E7CBC">
              <w:rPr>
                <w:rFonts w:ascii="Palatino Linotype" w:eastAsia="Calibri" w:hAnsi="Palatino Linotype" w:cs="Tahoma"/>
                <w:b/>
                <w:bCs/>
                <w:sz w:val="22"/>
                <w:szCs w:val="22"/>
                <w:lang w:eastAsia="en-US"/>
              </w:rPr>
              <w:t>y acumulado</w:t>
            </w:r>
            <w:r w:rsidR="007559A4" w:rsidRPr="003E7CBC">
              <w:rPr>
                <w:rFonts w:ascii="Palatino Linotype" w:eastAsia="Calibri" w:hAnsi="Palatino Linotype" w:cs="Tahoma"/>
                <w:b/>
                <w:bCs/>
                <w:sz w:val="22"/>
                <w:szCs w:val="22"/>
                <w:lang w:eastAsia="en-US"/>
              </w:rPr>
              <w:t>s</w:t>
            </w:r>
          </w:p>
        </w:tc>
      </w:tr>
      <w:tr w:rsidR="00264223" w:rsidRPr="003E7CBC" w14:paraId="63A73DD4" w14:textId="77777777" w:rsidTr="000C6FE2">
        <w:trPr>
          <w:trHeight w:val="140"/>
        </w:trPr>
        <w:tc>
          <w:tcPr>
            <w:tcW w:w="2734" w:type="dxa"/>
          </w:tcPr>
          <w:p w14:paraId="04E0A192" w14:textId="77777777" w:rsidR="00264223" w:rsidRPr="003E7CBC" w:rsidRDefault="00264223" w:rsidP="003E7CBC">
            <w:pPr>
              <w:ind w:right="-28"/>
              <w:rPr>
                <w:rFonts w:ascii="Palatino Linotype" w:eastAsia="Calibri" w:hAnsi="Palatino Linotype" w:cs="Tahoma"/>
                <w:b/>
                <w:sz w:val="22"/>
                <w:szCs w:val="22"/>
                <w:lang w:val="es-MX" w:eastAsia="en-US"/>
              </w:rPr>
            </w:pPr>
            <w:r w:rsidRPr="003E7CBC">
              <w:rPr>
                <w:rFonts w:ascii="Palatino Linotype" w:eastAsia="Calibri" w:hAnsi="Palatino Linotype" w:cs="Tahoma"/>
                <w:b/>
                <w:sz w:val="22"/>
                <w:szCs w:val="22"/>
                <w:lang w:eastAsia="en-US"/>
              </w:rPr>
              <w:t>Recurrente:</w:t>
            </w:r>
          </w:p>
        </w:tc>
        <w:tc>
          <w:tcPr>
            <w:tcW w:w="3828" w:type="dxa"/>
          </w:tcPr>
          <w:p w14:paraId="38A3169C" w14:textId="1C6395EA" w:rsidR="00264223" w:rsidRPr="003E7CBC" w:rsidRDefault="00340456" w:rsidP="00340456">
            <w:pPr>
              <w:ind w:right="-28"/>
              <w:jc w:val="both"/>
              <w:rPr>
                <w:rFonts w:ascii="Palatino Linotype" w:eastAsia="Calibri" w:hAnsi="Palatino Linotype" w:cs="Tahoma"/>
                <w:sz w:val="22"/>
                <w:szCs w:val="22"/>
                <w:lang w:val="es-MX" w:eastAsia="en-US"/>
              </w:rPr>
            </w:pPr>
            <w:r w:rsidRPr="00340456">
              <w:rPr>
                <w:rFonts w:ascii="Palatino Linotype" w:eastAsia="Calibri" w:hAnsi="Palatino Linotype" w:cs="Tahoma"/>
                <w:bCs/>
                <w:sz w:val="22"/>
                <w:szCs w:val="22"/>
                <w:lang w:eastAsia="en-US"/>
              </w:rPr>
              <w:t>antonio Esquivel No Proporcionado</w:t>
            </w:r>
          </w:p>
        </w:tc>
      </w:tr>
      <w:tr w:rsidR="00264223" w:rsidRPr="003E7CBC" w14:paraId="0EBAEC8F" w14:textId="77777777" w:rsidTr="000C6FE2">
        <w:trPr>
          <w:trHeight w:val="275"/>
        </w:trPr>
        <w:tc>
          <w:tcPr>
            <w:tcW w:w="2734" w:type="dxa"/>
          </w:tcPr>
          <w:p w14:paraId="21FBE215" w14:textId="77777777" w:rsidR="00264223" w:rsidRPr="003E7CBC" w:rsidRDefault="00386A93" w:rsidP="003E7CBC">
            <w:pPr>
              <w:ind w:right="-28"/>
              <w:rPr>
                <w:rFonts w:ascii="Palatino Linotype" w:eastAsia="Calibri" w:hAnsi="Palatino Linotype" w:cs="Tahoma"/>
                <w:b/>
                <w:sz w:val="22"/>
                <w:szCs w:val="22"/>
                <w:lang w:val="es-MX" w:eastAsia="en-US"/>
              </w:rPr>
            </w:pPr>
            <w:r w:rsidRPr="003E7CBC">
              <w:rPr>
                <w:rFonts w:ascii="Palatino Linotype" w:eastAsia="Calibri" w:hAnsi="Palatino Linotype" w:cs="Tahoma"/>
                <w:b/>
                <w:sz w:val="22"/>
                <w:szCs w:val="22"/>
                <w:lang w:eastAsia="en-US"/>
              </w:rPr>
              <w:t>Sujeto Obligado</w:t>
            </w:r>
            <w:r w:rsidR="00264223" w:rsidRPr="003E7CBC">
              <w:rPr>
                <w:rFonts w:ascii="Palatino Linotype" w:eastAsia="Calibri" w:hAnsi="Palatino Linotype" w:cs="Tahoma"/>
                <w:b/>
                <w:sz w:val="22"/>
                <w:szCs w:val="22"/>
                <w:lang w:eastAsia="en-US"/>
              </w:rPr>
              <w:t>:</w:t>
            </w:r>
          </w:p>
        </w:tc>
        <w:tc>
          <w:tcPr>
            <w:tcW w:w="3828" w:type="dxa"/>
          </w:tcPr>
          <w:p w14:paraId="571D00F7" w14:textId="77777777" w:rsidR="00264223" w:rsidRPr="003E7CBC" w:rsidRDefault="000C6FE2" w:rsidP="003E7CBC">
            <w:pPr>
              <w:ind w:right="-28"/>
              <w:jc w:val="both"/>
              <w:rPr>
                <w:rFonts w:ascii="Palatino Linotype" w:eastAsia="Calibri" w:hAnsi="Palatino Linotype" w:cs="Tahoma"/>
                <w:sz w:val="22"/>
                <w:szCs w:val="22"/>
                <w:lang w:val="es-MX" w:eastAsia="en-US"/>
              </w:rPr>
            </w:pPr>
            <w:r w:rsidRPr="003E7CBC">
              <w:rPr>
                <w:rFonts w:ascii="Palatino Linotype" w:eastAsia="Calibri" w:hAnsi="Palatino Linotype" w:cs="Tahoma"/>
                <w:sz w:val="22"/>
                <w:szCs w:val="22"/>
                <w:lang w:val="es-MX" w:eastAsia="en-US"/>
              </w:rPr>
              <w:t>Instituto Materno Infantil del Estado de México</w:t>
            </w:r>
          </w:p>
        </w:tc>
      </w:tr>
      <w:tr w:rsidR="00264223" w:rsidRPr="003E7CBC" w14:paraId="27E24802" w14:textId="77777777" w:rsidTr="000C6FE2">
        <w:trPr>
          <w:trHeight w:val="275"/>
        </w:trPr>
        <w:tc>
          <w:tcPr>
            <w:tcW w:w="2734" w:type="dxa"/>
          </w:tcPr>
          <w:p w14:paraId="3411E1D9" w14:textId="77777777" w:rsidR="00264223" w:rsidRPr="003E7CBC" w:rsidRDefault="00264223" w:rsidP="003E7CBC">
            <w:pPr>
              <w:ind w:right="-28"/>
              <w:rPr>
                <w:rFonts w:ascii="Palatino Linotype" w:eastAsia="Calibri" w:hAnsi="Palatino Linotype" w:cs="Tahoma"/>
                <w:b/>
                <w:sz w:val="22"/>
                <w:szCs w:val="22"/>
                <w:lang w:val="es-MX" w:eastAsia="en-US"/>
              </w:rPr>
            </w:pPr>
            <w:r w:rsidRPr="003E7CBC">
              <w:rPr>
                <w:rFonts w:ascii="Palatino Linotype" w:eastAsia="Calibri" w:hAnsi="Palatino Linotype" w:cs="Tahoma"/>
                <w:b/>
                <w:sz w:val="22"/>
                <w:szCs w:val="22"/>
                <w:lang w:eastAsia="en-US"/>
              </w:rPr>
              <w:t>Comisionado Ponente:</w:t>
            </w:r>
          </w:p>
        </w:tc>
        <w:tc>
          <w:tcPr>
            <w:tcW w:w="3828" w:type="dxa"/>
          </w:tcPr>
          <w:p w14:paraId="2D1208A4" w14:textId="77777777" w:rsidR="00264223" w:rsidRPr="003E7CBC" w:rsidRDefault="00264223" w:rsidP="003E7CBC">
            <w:pPr>
              <w:ind w:right="-28"/>
              <w:jc w:val="both"/>
              <w:rPr>
                <w:rFonts w:ascii="Palatino Linotype" w:eastAsia="Calibri" w:hAnsi="Palatino Linotype" w:cs="Tahoma"/>
                <w:b/>
                <w:sz w:val="22"/>
                <w:szCs w:val="22"/>
                <w:lang w:val="es-MX" w:eastAsia="en-US"/>
              </w:rPr>
            </w:pPr>
            <w:r w:rsidRPr="003E7CBC">
              <w:rPr>
                <w:rFonts w:ascii="Palatino Linotype" w:eastAsia="Calibri" w:hAnsi="Palatino Linotype" w:cs="Tahoma"/>
                <w:sz w:val="22"/>
                <w:szCs w:val="22"/>
                <w:lang w:eastAsia="en-US"/>
              </w:rPr>
              <w:t>Luis Gustavo Parra Noriega</w:t>
            </w:r>
          </w:p>
        </w:tc>
      </w:tr>
    </w:tbl>
    <w:p w14:paraId="2EF132B2" w14:textId="77777777" w:rsidR="00736175" w:rsidRPr="003E7CBC" w:rsidRDefault="00736175" w:rsidP="009D5D27">
      <w:pPr>
        <w:spacing w:line="360" w:lineRule="auto"/>
        <w:ind w:right="-28"/>
        <w:jc w:val="both"/>
        <w:rPr>
          <w:rFonts w:ascii="Palatino Linotype" w:hAnsi="Palatino Linotype" w:cs="Tahoma"/>
          <w:bCs/>
          <w:sz w:val="22"/>
          <w:szCs w:val="22"/>
        </w:rPr>
      </w:pPr>
    </w:p>
    <w:p w14:paraId="76329274" w14:textId="2169AD0B" w:rsidR="0074285B" w:rsidRPr="003E7CBC" w:rsidRDefault="00D22B6A" w:rsidP="009D5D27">
      <w:pPr>
        <w:spacing w:line="360" w:lineRule="auto"/>
        <w:ind w:right="-28"/>
        <w:jc w:val="both"/>
        <w:rPr>
          <w:rFonts w:ascii="Palatino Linotype" w:hAnsi="Palatino Linotype"/>
          <w:noProof/>
          <w:sz w:val="22"/>
          <w:szCs w:val="22"/>
          <w:lang w:val="es-ES"/>
        </w:rPr>
      </w:pPr>
      <w:r w:rsidRPr="003E7CB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C650F">
        <w:rPr>
          <w:rFonts w:ascii="Palatino Linotype" w:hAnsi="Palatino Linotype" w:cs="Tahoma"/>
          <w:bCs/>
          <w:sz w:val="22"/>
          <w:szCs w:val="22"/>
        </w:rPr>
        <w:t>dieciséis</w:t>
      </w:r>
      <w:r w:rsidR="00A06F31" w:rsidRPr="003E7CBC">
        <w:rPr>
          <w:rFonts w:ascii="Palatino Linotype" w:hAnsi="Palatino Linotype" w:cs="Tahoma"/>
          <w:bCs/>
          <w:sz w:val="22"/>
          <w:szCs w:val="22"/>
        </w:rPr>
        <w:t xml:space="preserve"> de octubre</w:t>
      </w:r>
      <w:r w:rsidR="00C80667" w:rsidRPr="003E7CBC">
        <w:rPr>
          <w:rFonts w:ascii="Palatino Linotype" w:hAnsi="Palatino Linotype" w:cs="Tahoma"/>
          <w:bCs/>
          <w:sz w:val="22"/>
          <w:szCs w:val="22"/>
        </w:rPr>
        <w:t xml:space="preserve"> </w:t>
      </w:r>
      <w:r w:rsidRPr="003E7CBC">
        <w:rPr>
          <w:rFonts w:ascii="Palatino Linotype" w:hAnsi="Palatino Linotype" w:cs="Tahoma"/>
          <w:bCs/>
          <w:sz w:val="22"/>
          <w:szCs w:val="22"/>
        </w:rPr>
        <w:t>de dos mil dieci</w:t>
      </w:r>
      <w:r w:rsidR="006B112B" w:rsidRPr="003E7CBC">
        <w:rPr>
          <w:rFonts w:ascii="Palatino Linotype" w:hAnsi="Palatino Linotype" w:cs="Tahoma"/>
          <w:bCs/>
          <w:sz w:val="22"/>
          <w:szCs w:val="22"/>
        </w:rPr>
        <w:t>nueve</w:t>
      </w:r>
      <w:r w:rsidRPr="003E7CBC">
        <w:rPr>
          <w:rFonts w:ascii="Palatino Linotype" w:hAnsi="Palatino Linotype" w:cs="Tahoma"/>
          <w:bCs/>
          <w:sz w:val="22"/>
          <w:szCs w:val="22"/>
        </w:rPr>
        <w:t>.</w:t>
      </w:r>
    </w:p>
    <w:p w14:paraId="0D296A66" w14:textId="77777777" w:rsidR="00492DCA" w:rsidRPr="003E7CBC" w:rsidRDefault="00492DCA" w:rsidP="009D5D27">
      <w:pPr>
        <w:spacing w:line="360" w:lineRule="auto"/>
        <w:ind w:right="-28"/>
        <w:jc w:val="both"/>
        <w:rPr>
          <w:rFonts w:ascii="Palatino Linotype" w:hAnsi="Palatino Linotype"/>
          <w:noProof/>
          <w:sz w:val="22"/>
          <w:szCs w:val="22"/>
          <w:lang w:val="es-ES"/>
        </w:rPr>
      </w:pPr>
    </w:p>
    <w:p w14:paraId="08E38115" w14:textId="44CF7897" w:rsidR="00634CEB" w:rsidRPr="003E7CBC" w:rsidRDefault="00575DE3" w:rsidP="009D5D27">
      <w:pPr>
        <w:spacing w:line="360" w:lineRule="auto"/>
        <w:ind w:right="-28"/>
        <w:jc w:val="both"/>
        <w:rPr>
          <w:rFonts w:ascii="Palatino Linotype" w:hAnsi="Palatino Linotype" w:cs="Tahoma"/>
          <w:b/>
          <w:bCs/>
          <w:color w:val="0D0D0D" w:themeColor="text1" w:themeTint="F2"/>
          <w:sz w:val="22"/>
          <w:szCs w:val="22"/>
        </w:rPr>
      </w:pPr>
      <w:r w:rsidRPr="003E7CBC">
        <w:rPr>
          <w:rFonts w:ascii="Palatino Linotype" w:hAnsi="Palatino Linotype" w:cs="Tahoma"/>
          <w:b/>
          <w:bCs/>
          <w:color w:val="0D0D0D" w:themeColor="text1" w:themeTint="F2"/>
          <w:sz w:val="22"/>
          <w:szCs w:val="22"/>
        </w:rPr>
        <w:t>VISTO</w:t>
      </w:r>
      <w:r w:rsidR="00A06F31" w:rsidRPr="003E7CBC">
        <w:rPr>
          <w:rFonts w:ascii="Palatino Linotype" w:hAnsi="Palatino Linotype" w:cs="Tahoma"/>
          <w:b/>
          <w:bCs/>
          <w:color w:val="0D0D0D" w:themeColor="text1" w:themeTint="F2"/>
          <w:sz w:val="22"/>
          <w:szCs w:val="22"/>
        </w:rPr>
        <w:t>S</w:t>
      </w:r>
      <w:r w:rsidR="0019389B" w:rsidRPr="003E7CBC">
        <w:rPr>
          <w:rFonts w:ascii="Palatino Linotype" w:hAnsi="Palatino Linotype" w:cs="Tahoma"/>
          <w:bCs/>
          <w:color w:val="0D0D0D" w:themeColor="text1" w:themeTint="F2"/>
          <w:sz w:val="22"/>
          <w:szCs w:val="22"/>
        </w:rPr>
        <w:t xml:space="preserve"> </w:t>
      </w:r>
      <w:r w:rsidR="00A06F31" w:rsidRPr="003E7CBC">
        <w:rPr>
          <w:rFonts w:ascii="Palatino Linotype" w:hAnsi="Palatino Linotype" w:cs="Tahoma"/>
          <w:bCs/>
          <w:color w:val="0D0D0D" w:themeColor="text1" w:themeTint="F2"/>
          <w:sz w:val="22"/>
          <w:szCs w:val="22"/>
        </w:rPr>
        <w:t>los</w:t>
      </w:r>
      <w:r w:rsidR="0019389B" w:rsidRPr="003E7CBC">
        <w:rPr>
          <w:rFonts w:ascii="Palatino Linotype" w:hAnsi="Palatino Linotype" w:cs="Tahoma"/>
          <w:bCs/>
          <w:color w:val="0D0D0D" w:themeColor="text1" w:themeTint="F2"/>
          <w:sz w:val="22"/>
          <w:szCs w:val="22"/>
        </w:rPr>
        <w:t xml:space="preserve"> expediente</w:t>
      </w:r>
      <w:r w:rsidR="00A06F31" w:rsidRPr="003E7CBC">
        <w:rPr>
          <w:rFonts w:ascii="Palatino Linotype" w:hAnsi="Palatino Linotype" w:cs="Tahoma"/>
          <w:bCs/>
          <w:color w:val="0D0D0D" w:themeColor="text1" w:themeTint="F2"/>
          <w:sz w:val="22"/>
          <w:szCs w:val="22"/>
        </w:rPr>
        <w:t>s</w:t>
      </w:r>
      <w:r w:rsidR="0019389B" w:rsidRPr="003E7CBC">
        <w:rPr>
          <w:rFonts w:ascii="Palatino Linotype" w:hAnsi="Palatino Linotype" w:cs="Tahoma"/>
          <w:bCs/>
          <w:color w:val="0D0D0D" w:themeColor="text1" w:themeTint="F2"/>
          <w:sz w:val="22"/>
          <w:szCs w:val="22"/>
        </w:rPr>
        <w:t xml:space="preserve"> conformado </w:t>
      </w:r>
      <w:r w:rsidR="00422869" w:rsidRPr="003E7CBC">
        <w:rPr>
          <w:rFonts w:ascii="Palatino Linotype" w:hAnsi="Palatino Linotype" w:cs="Tahoma"/>
          <w:bCs/>
          <w:color w:val="0D0D0D" w:themeColor="text1" w:themeTint="F2"/>
          <w:sz w:val="22"/>
          <w:szCs w:val="22"/>
        </w:rPr>
        <w:t xml:space="preserve">con motivo del Recurso de Revisión </w:t>
      </w:r>
      <w:bookmarkStart w:id="0" w:name="_Hlk18933245"/>
      <w:r w:rsidR="000C6FE2" w:rsidRPr="003E7CBC">
        <w:rPr>
          <w:rFonts w:ascii="Palatino Linotype" w:eastAsia="Calibri" w:hAnsi="Palatino Linotype" w:cs="Tahoma"/>
          <w:b/>
          <w:bCs/>
          <w:sz w:val="22"/>
          <w:szCs w:val="22"/>
          <w:lang w:eastAsia="en-US"/>
        </w:rPr>
        <w:t>06546/</w:t>
      </w:r>
      <w:r w:rsidR="00736175" w:rsidRPr="003E7CBC">
        <w:rPr>
          <w:rFonts w:ascii="Palatino Linotype" w:eastAsia="Calibri" w:hAnsi="Palatino Linotype" w:cs="Tahoma"/>
          <w:b/>
          <w:bCs/>
          <w:sz w:val="22"/>
          <w:szCs w:val="22"/>
          <w:lang w:eastAsia="en-US"/>
        </w:rPr>
        <w:t>INFOEM/IP/RR/2019</w:t>
      </w:r>
      <w:r w:rsidR="005123F7" w:rsidRPr="003E7CBC">
        <w:rPr>
          <w:rFonts w:ascii="Palatino Linotype" w:hAnsi="Palatino Linotype" w:cs="Tahoma"/>
          <w:b/>
          <w:bCs/>
          <w:color w:val="0D0D0D" w:themeColor="text1" w:themeTint="F2"/>
          <w:sz w:val="22"/>
          <w:szCs w:val="22"/>
        </w:rPr>
        <w:t xml:space="preserve">, </w:t>
      </w:r>
      <w:bookmarkStart w:id="1" w:name="_Hlk17725540"/>
      <w:r w:rsidR="00736175" w:rsidRPr="003E7CBC">
        <w:rPr>
          <w:rFonts w:ascii="Palatino Linotype" w:eastAsia="Calibri" w:hAnsi="Palatino Linotype" w:cs="Tahoma"/>
          <w:b/>
          <w:bCs/>
          <w:sz w:val="22"/>
          <w:szCs w:val="22"/>
          <w:lang w:eastAsia="en-US"/>
        </w:rPr>
        <w:t>0</w:t>
      </w:r>
      <w:r w:rsidR="000C6FE2" w:rsidRPr="003E7CBC">
        <w:rPr>
          <w:rFonts w:ascii="Palatino Linotype" w:eastAsia="Calibri" w:hAnsi="Palatino Linotype" w:cs="Tahoma"/>
          <w:b/>
          <w:bCs/>
          <w:sz w:val="22"/>
          <w:szCs w:val="22"/>
          <w:lang w:eastAsia="en-US"/>
        </w:rPr>
        <w:t>6548</w:t>
      </w:r>
      <w:r w:rsidR="00736175" w:rsidRPr="003E7CBC">
        <w:rPr>
          <w:rFonts w:ascii="Palatino Linotype" w:eastAsia="Calibri" w:hAnsi="Palatino Linotype" w:cs="Tahoma"/>
          <w:b/>
          <w:bCs/>
          <w:sz w:val="22"/>
          <w:szCs w:val="22"/>
          <w:lang w:eastAsia="en-US"/>
        </w:rPr>
        <w:t>/INFOEM/IP/RR/2019</w:t>
      </w:r>
      <w:bookmarkEnd w:id="1"/>
      <w:r w:rsidR="00FA589B" w:rsidRPr="003E7CBC">
        <w:rPr>
          <w:rFonts w:ascii="Palatino Linotype" w:eastAsia="Calibri" w:hAnsi="Palatino Linotype" w:cs="Tahoma"/>
          <w:b/>
          <w:bCs/>
          <w:sz w:val="22"/>
          <w:szCs w:val="22"/>
          <w:lang w:eastAsia="en-US"/>
        </w:rPr>
        <w:t xml:space="preserve"> </w:t>
      </w:r>
      <w:r w:rsidR="00B4455E" w:rsidRPr="003E7CBC">
        <w:rPr>
          <w:rFonts w:ascii="Palatino Linotype" w:eastAsia="Calibri" w:hAnsi="Palatino Linotype" w:cs="Tahoma"/>
          <w:b/>
          <w:bCs/>
          <w:sz w:val="22"/>
          <w:szCs w:val="22"/>
          <w:lang w:eastAsia="en-US"/>
        </w:rPr>
        <w:t>y 0</w:t>
      </w:r>
      <w:r w:rsidR="000C6FE2" w:rsidRPr="003E7CBC">
        <w:rPr>
          <w:rFonts w:ascii="Palatino Linotype" w:eastAsia="Calibri" w:hAnsi="Palatino Linotype" w:cs="Tahoma"/>
          <w:b/>
          <w:bCs/>
          <w:sz w:val="22"/>
          <w:szCs w:val="22"/>
          <w:lang w:eastAsia="en-US"/>
        </w:rPr>
        <w:t>6549</w:t>
      </w:r>
      <w:r w:rsidR="00B4455E" w:rsidRPr="003E7CBC">
        <w:rPr>
          <w:rFonts w:ascii="Palatino Linotype" w:eastAsia="Calibri" w:hAnsi="Palatino Linotype" w:cs="Tahoma"/>
          <w:b/>
          <w:bCs/>
          <w:sz w:val="22"/>
          <w:szCs w:val="22"/>
          <w:lang w:eastAsia="en-US"/>
        </w:rPr>
        <w:t>/INFOEM/IP/RR/2019</w:t>
      </w:r>
      <w:bookmarkEnd w:id="0"/>
      <w:r w:rsidR="00FA589B" w:rsidRPr="003E7CBC">
        <w:rPr>
          <w:rFonts w:ascii="Palatino Linotype" w:eastAsia="Calibri" w:hAnsi="Palatino Linotype" w:cs="Tahoma"/>
          <w:b/>
          <w:bCs/>
          <w:sz w:val="22"/>
          <w:szCs w:val="22"/>
          <w:lang w:eastAsia="en-US"/>
        </w:rPr>
        <w:t xml:space="preserve"> acumulados</w:t>
      </w:r>
      <w:r w:rsidR="00736175" w:rsidRPr="003E7CBC">
        <w:rPr>
          <w:rFonts w:ascii="Palatino Linotype" w:hAnsi="Palatino Linotype" w:cs="Tahoma"/>
          <w:b/>
          <w:bCs/>
          <w:color w:val="0D0D0D" w:themeColor="text1" w:themeTint="F2"/>
          <w:sz w:val="22"/>
          <w:szCs w:val="22"/>
        </w:rPr>
        <w:t xml:space="preserve">, </w:t>
      </w:r>
      <w:r w:rsidR="00127757" w:rsidRPr="003E7CBC">
        <w:rPr>
          <w:rFonts w:ascii="Palatino Linotype" w:hAnsi="Palatino Linotype" w:cs="Tahoma"/>
          <w:bCs/>
          <w:color w:val="0D0D0D" w:themeColor="text1" w:themeTint="F2"/>
          <w:sz w:val="22"/>
          <w:szCs w:val="22"/>
        </w:rPr>
        <w:t>interpuesto</w:t>
      </w:r>
      <w:r w:rsidR="00736175" w:rsidRPr="003E7CBC">
        <w:rPr>
          <w:rFonts w:ascii="Palatino Linotype" w:hAnsi="Palatino Linotype" w:cs="Tahoma"/>
          <w:bCs/>
          <w:color w:val="0D0D0D" w:themeColor="text1" w:themeTint="F2"/>
          <w:sz w:val="22"/>
          <w:szCs w:val="22"/>
        </w:rPr>
        <w:t>s</w:t>
      </w:r>
      <w:r w:rsidR="00127757" w:rsidRPr="003E7CBC">
        <w:rPr>
          <w:rFonts w:ascii="Palatino Linotype" w:hAnsi="Palatino Linotype" w:cs="Tahoma"/>
          <w:bCs/>
          <w:color w:val="0D0D0D" w:themeColor="text1" w:themeTint="F2"/>
          <w:sz w:val="22"/>
          <w:szCs w:val="22"/>
        </w:rPr>
        <w:t xml:space="preserve"> por</w:t>
      </w:r>
      <w:r w:rsidR="00E70503" w:rsidRPr="003E7CBC">
        <w:rPr>
          <w:rFonts w:ascii="Palatino Linotype" w:hAnsi="Palatino Linotype" w:cs="Tahoma"/>
          <w:bCs/>
          <w:color w:val="0D0D0D" w:themeColor="text1" w:themeTint="F2"/>
          <w:sz w:val="22"/>
          <w:szCs w:val="22"/>
        </w:rPr>
        <w:t xml:space="preserve"> </w:t>
      </w:r>
      <w:r w:rsidR="004666E0" w:rsidRPr="004666E0">
        <w:rPr>
          <w:rFonts w:ascii="Palatino Linotype" w:hAnsi="Palatino Linotype" w:cs="Tahoma"/>
          <w:bCs/>
          <w:color w:val="0D0D0D" w:themeColor="text1" w:themeTint="F2"/>
          <w:sz w:val="22"/>
          <w:szCs w:val="22"/>
          <w:highlight w:val="black"/>
        </w:rPr>
        <w:t>XXXXXXXXXXXXXXXXXXXXXXXXX</w:t>
      </w:r>
      <w:r w:rsidR="000A238F" w:rsidRPr="003E7CBC">
        <w:rPr>
          <w:rFonts w:ascii="Palatino Linotype" w:hAnsi="Palatino Linotype" w:cs="Tahoma"/>
          <w:bCs/>
          <w:color w:val="0D0D0D" w:themeColor="text1" w:themeTint="F2"/>
          <w:sz w:val="22"/>
          <w:szCs w:val="22"/>
        </w:rPr>
        <w:t xml:space="preserve">, en lo sucesivo </w:t>
      </w:r>
      <w:r w:rsidR="00EC7187" w:rsidRPr="003E7CBC">
        <w:rPr>
          <w:rFonts w:ascii="Palatino Linotype" w:hAnsi="Palatino Linotype" w:cs="Tahoma"/>
          <w:bCs/>
          <w:color w:val="0D0D0D" w:themeColor="text1" w:themeTint="F2"/>
          <w:sz w:val="22"/>
          <w:szCs w:val="22"/>
        </w:rPr>
        <w:t xml:space="preserve">el </w:t>
      </w:r>
      <w:r w:rsidR="00470619" w:rsidRPr="003E7CBC">
        <w:rPr>
          <w:rFonts w:ascii="Palatino Linotype" w:hAnsi="Palatino Linotype" w:cs="Tahoma"/>
          <w:bCs/>
          <w:color w:val="0D0D0D" w:themeColor="text1" w:themeTint="F2"/>
          <w:sz w:val="22"/>
          <w:szCs w:val="22"/>
        </w:rPr>
        <w:t xml:space="preserve">Recurrente </w:t>
      </w:r>
      <w:r w:rsidR="000A238F" w:rsidRPr="003E7CBC">
        <w:rPr>
          <w:rFonts w:ascii="Palatino Linotype" w:hAnsi="Palatino Linotype" w:cs="Tahoma"/>
          <w:bCs/>
          <w:color w:val="0D0D0D" w:themeColor="text1" w:themeTint="F2"/>
          <w:sz w:val="22"/>
          <w:szCs w:val="22"/>
        </w:rPr>
        <w:t xml:space="preserve">o </w:t>
      </w:r>
      <w:r w:rsidR="00470619" w:rsidRPr="003E7CBC">
        <w:rPr>
          <w:rFonts w:ascii="Palatino Linotype" w:hAnsi="Palatino Linotype" w:cs="Tahoma"/>
          <w:bCs/>
          <w:color w:val="0D0D0D" w:themeColor="text1" w:themeTint="F2"/>
          <w:sz w:val="22"/>
          <w:szCs w:val="22"/>
        </w:rPr>
        <w:t>P</w:t>
      </w:r>
      <w:r w:rsidR="000A238F" w:rsidRPr="003E7CBC">
        <w:rPr>
          <w:rFonts w:ascii="Palatino Linotype" w:hAnsi="Palatino Linotype" w:cs="Tahoma"/>
          <w:bCs/>
          <w:color w:val="0D0D0D" w:themeColor="text1" w:themeTint="F2"/>
          <w:sz w:val="22"/>
          <w:szCs w:val="22"/>
        </w:rPr>
        <w:t>articular,</w:t>
      </w:r>
      <w:r w:rsidR="00A9024A" w:rsidRPr="003E7CBC">
        <w:rPr>
          <w:rFonts w:ascii="Palatino Linotype" w:hAnsi="Palatino Linotype" w:cs="Tahoma"/>
          <w:bCs/>
          <w:color w:val="0D0D0D" w:themeColor="text1" w:themeTint="F2"/>
          <w:sz w:val="22"/>
          <w:szCs w:val="22"/>
        </w:rPr>
        <w:t xml:space="preserve"> </w:t>
      </w:r>
      <w:r w:rsidR="00DC1594" w:rsidRPr="003E7CBC">
        <w:rPr>
          <w:rFonts w:ascii="Palatino Linotype" w:hAnsi="Palatino Linotype" w:cs="Tahoma"/>
          <w:bCs/>
          <w:color w:val="0D0D0D" w:themeColor="text1" w:themeTint="F2"/>
          <w:sz w:val="22"/>
          <w:szCs w:val="22"/>
        </w:rPr>
        <w:t>en contra de la</w:t>
      </w:r>
      <w:r w:rsidR="006953F2" w:rsidRPr="003E7CBC">
        <w:rPr>
          <w:rFonts w:ascii="Palatino Linotype" w:hAnsi="Palatino Linotype" w:cs="Tahoma"/>
          <w:bCs/>
          <w:color w:val="0D0D0D" w:themeColor="text1" w:themeTint="F2"/>
          <w:sz w:val="22"/>
          <w:szCs w:val="22"/>
        </w:rPr>
        <w:t xml:space="preserve"> </w:t>
      </w:r>
      <w:r w:rsidR="00DC1594" w:rsidRPr="003E7CBC">
        <w:rPr>
          <w:rFonts w:ascii="Palatino Linotype" w:hAnsi="Palatino Linotype" w:cs="Tahoma"/>
          <w:bCs/>
          <w:color w:val="0D0D0D" w:themeColor="text1" w:themeTint="F2"/>
          <w:sz w:val="22"/>
          <w:szCs w:val="22"/>
        </w:rPr>
        <w:t xml:space="preserve">respuesta del </w:t>
      </w:r>
      <w:r w:rsidR="00956793" w:rsidRPr="003E7CBC">
        <w:rPr>
          <w:rFonts w:ascii="Palatino Linotype" w:hAnsi="Palatino Linotype" w:cs="Tahoma"/>
          <w:b/>
          <w:bCs/>
          <w:color w:val="0D0D0D" w:themeColor="text1" w:themeTint="F2"/>
          <w:sz w:val="22"/>
          <w:szCs w:val="22"/>
        </w:rPr>
        <w:t>Sujeto Obligado</w:t>
      </w:r>
      <w:r w:rsidR="002B1211" w:rsidRPr="003E7CBC">
        <w:rPr>
          <w:rFonts w:ascii="Palatino Linotype" w:hAnsi="Palatino Linotype" w:cs="Tahoma"/>
          <w:b/>
          <w:bCs/>
          <w:color w:val="0D0D0D" w:themeColor="text1" w:themeTint="F2"/>
          <w:sz w:val="22"/>
          <w:szCs w:val="22"/>
        </w:rPr>
        <w:t xml:space="preserve">, </w:t>
      </w:r>
      <w:r w:rsidR="000C6FE2" w:rsidRPr="003E7CBC">
        <w:rPr>
          <w:rFonts w:ascii="Palatino Linotype" w:hAnsi="Palatino Linotype" w:cs="Tahoma"/>
          <w:b/>
          <w:bCs/>
          <w:color w:val="0D0D0D" w:themeColor="text1" w:themeTint="F2"/>
          <w:sz w:val="22"/>
          <w:szCs w:val="22"/>
        </w:rPr>
        <w:t>Instituto Materno Infantil del Estado de México</w:t>
      </w:r>
      <w:r w:rsidR="00DC1594" w:rsidRPr="003E7CBC">
        <w:rPr>
          <w:rFonts w:ascii="Palatino Linotype" w:hAnsi="Palatino Linotype" w:cs="Tahoma"/>
          <w:bCs/>
          <w:color w:val="0D0D0D" w:themeColor="text1" w:themeTint="F2"/>
          <w:sz w:val="22"/>
          <w:szCs w:val="22"/>
        </w:rPr>
        <w:t xml:space="preserve">, </w:t>
      </w:r>
      <w:r w:rsidR="00422869" w:rsidRPr="003E7CBC">
        <w:rPr>
          <w:rFonts w:ascii="Palatino Linotype" w:hAnsi="Palatino Linotype" w:cs="Tahoma"/>
          <w:bCs/>
          <w:color w:val="0D0D0D" w:themeColor="text1" w:themeTint="F2"/>
          <w:sz w:val="22"/>
          <w:szCs w:val="22"/>
        </w:rPr>
        <w:t xml:space="preserve">se emite la presente Resolución, </w:t>
      </w:r>
      <w:r w:rsidR="00DC1594" w:rsidRPr="003E7CBC">
        <w:rPr>
          <w:rFonts w:ascii="Palatino Linotype" w:hAnsi="Palatino Linotype" w:cs="Tahoma"/>
          <w:bCs/>
          <w:color w:val="0D0D0D" w:themeColor="text1" w:themeTint="F2"/>
          <w:sz w:val="22"/>
          <w:szCs w:val="22"/>
        </w:rPr>
        <w:t>con base en</w:t>
      </w:r>
      <w:r w:rsidR="0098795A" w:rsidRPr="003E7CBC">
        <w:rPr>
          <w:rFonts w:ascii="Palatino Linotype" w:hAnsi="Palatino Linotype" w:cs="Tahoma"/>
          <w:bCs/>
          <w:color w:val="0D0D0D" w:themeColor="text1" w:themeTint="F2"/>
          <w:sz w:val="22"/>
          <w:szCs w:val="22"/>
        </w:rPr>
        <w:t xml:space="preserve"> </w:t>
      </w:r>
      <w:r w:rsidR="00DC1594" w:rsidRPr="003E7CBC">
        <w:rPr>
          <w:rFonts w:ascii="Palatino Linotype" w:hAnsi="Palatino Linotype" w:cs="Tahoma"/>
          <w:bCs/>
          <w:color w:val="0D0D0D" w:themeColor="text1" w:themeTint="F2"/>
          <w:sz w:val="22"/>
          <w:szCs w:val="22"/>
        </w:rPr>
        <w:t xml:space="preserve">los </w:t>
      </w:r>
      <w:r w:rsidR="006C1B1D" w:rsidRPr="003E7CBC">
        <w:rPr>
          <w:rFonts w:ascii="Palatino Linotype" w:hAnsi="Palatino Linotype" w:cs="Tahoma"/>
          <w:bCs/>
          <w:color w:val="0D0D0D" w:themeColor="text1" w:themeTint="F2"/>
          <w:sz w:val="22"/>
          <w:szCs w:val="22"/>
        </w:rPr>
        <w:t>A</w:t>
      </w:r>
      <w:r w:rsidR="00DC1594" w:rsidRPr="003E7CBC">
        <w:rPr>
          <w:rFonts w:ascii="Palatino Linotype" w:hAnsi="Palatino Linotype" w:cs="Tahoma"/>
          <w:bCs/>
          <w:color w:val="0D0D0D" w:themeColor="text1" w:themeTint="F2"/>
          <w:sz w:val="22"/>
          <w:szCs w:val="22"/>
        </w:rPr>
        <w:t xml:space="preserve">ntecedentes y </w:t>
      </w:r>
      <w:r w:rsidR="002A0FB8" w:rsidRPr="003E7CBC">
        <w:rPr>
          <w:rFonts w:ascii="Palatino Linotype" w:hAnsi="Palatino Linotype" w:cs="Tahoma"/>
          <w:bCs/>
          <w:color w:val="0D0D0D" w:themeColor="text1" w:themeTint="F2"/>
          <w:sz w:val="22"/>
          <w:szCs w:val="22"/>
        </w:rPr>
        <w:t>C</w:t>
      </w:r>
      <w:r w:rsidR="002A0FB8" w:rsidRPr="003E7CBC">
        <w:rPr>
          <w:rFonts w:ascii="Palatino Linotype" w:hAnsi="Palatino Linotype" w:cs="Tahoma"/>
          <w:bCs/>
          <w:sz w:val="22"/>
          <w:szCs w:val="22"/>
        </w:rPr>
        <w:t xml:space="preserve">onsiderandos </w:t>
      </w:r>
      <w:r w:rsidR="00DC1594" w:rsidRPr="003E7CBC">
        <w:rPr>
          <w:rFonts w:ascii="Palatino Linotype" w:hAnsi="Palatino Linotype" w:cs="Tahoma"/>
          <w:bCs/>
          <w:sz w:val="22"/>
          <w:szCs w:val="22"/>
        </w:rPr>
        <w:t>que a continuación se exponen</w:t>
      </w:r>
      <w:r w:rsidR="00B31222" w:rsidRPr="003E7CBC">
        <w:rPr>
          <w:rFonts w:ascii="Palatino Linotype" w:hAnsi="Palatino Linotype" w:cs="Tahoma"/>
          <w:bCs/>
          <w:sz w:val="22"/>
          <w:szCs w:val="22"/>
        </w:rPr>
        <w:t>:</w:t>
      </w:r>
    </w:p>
    <w:p w14:paraId="1ADBB4AF" w14:textId="77777777" w:rsidR="009D5D27" w:rsidRPr="003E7CBC" w:rsidRDefault="009D5D27" w:rsidP="009D5D27">
      <w:pPr>
        <w:tabs>
          <w:tab w:val="center" w:pos="4522"/>
          <w:tab w:val="left" w:pos="7245"/>
          <w:tab w:val="right" w:pos="9044"/>
        </w:tabs>
        <w:spacing w:line="360" w:lineRule="auto"/>
        <w:ind w:right="-28"/>
        <w:jc w:val="center"/>
        <w:rPr>
          <w:rFonts w:ascii="Palatino Linotype" w:hAnsi="Palatino Linotype" w:cs="Tahoma"/>
          <w:b/>
          <w:sz w:val="22"/>
          <w:szCs w:val="22"/>
        </w:rPr>
      </w:pPr>
    </w:p>
    <w:p w14:paraId="79AF5DEF" w14:textId="77777777" w:rsidR="00B31222" w:rsidRPr="003E7CBC" w:rsidRDefault="00E46195" w:rsidP="009D5D27">
      <w:pPr>
        <w:tabs>
          <w:tab w:val="center" w:pos="4522"/>
          <w:tab w:val="left" w:pos="7245"/>
          <w:tab w:val="right" w:pos="9044"/>
        </w:tabs>
        <w:spacing w:line="360" w:lineRule="auto"/>
        <w:ind w:right="-28"/>
        <w:jc w:val="center"/>
        <w:rPr>
          <w:rFonts w:ascii="Palatino Linotype" w:hAnsi="Palatino Linotype" w:cs="Tahoma"/>
          <w:b/>
          <w:sz w:val="22"/>
          <w:szCs w:val="22"/>
        </w:rPr>
      </w:pPr>
      <w:r w:rsidRPr="003E7CBC">
        <w:rPr>
          <w:rFonts w:ascii="Palatino Linotype" w:hAnsi="Palatino Linotype" w:cs="Tahoma"/>
          <w:b/>
          <w:sz w:val="22"/>
          <w:szCs w:val="22"/>
        </w:rPr>
        <w:t>A</w:t>
      </w:r>
      <w:r w:rsidR="002459FB" w:rsidRPr="003E7CBC">
        <w:rPr>
          <w:rFonts w:ascii="Palatino Linotype" w:hAnsi="Palatino Linotype" w:cs="Tahoma"/>
          <w:b/>
          <w:sz w:val="22"/>
          <w:szCs w:val="22"/>
        </w:rPr>
        <w:t xml:space="preserve"> </w:t>
      </w:r>
      <w:r w:rsidRPr="003E7CBC">
        <w:rPr>
          <w:rFonts w:ascii="Palatino Linotype" w:hAnsi="Palatino Linotype" w:cs="Tahoma"/>
          <w:b/>
          <w:sz w:val="22"/>
          <w:szCs w:val="22"/>
        </w:rPr>
        <w:t>N</w:t>
      </w:r>
      <w:r w:rsidR="002459FB" w:rsidRPr="003E7CBC">
        <w:rPr>
          <w:rFonts w:ascii="Palatino Linotype" w:hAnsi="Palatino Linotype" w:cs="Tahoma"/>
          <w:b/>
          <w:sz w:val="22"/>
          <w:szCs w:val="22"/>
        </w:rPr>
        <w:t xml:space="preserve"> </w:t>
      </w:r>
      <w:r w:rsidRPr="003E7CBC">
        <w:rPr>
          <w:rFonts w:ascii="Palatino Linotype" w:hAnsi="Palatino Linotype" w:cs="Tahoma"/>
          <w:b/>
          <w:sz w:val="22"/>
          <w:szCs w:val="22"/>
        </w:rPr>
        <w:t>T</w:t>
      </w:r>
      <w:r w:rsidR="002459FB" w:rsidRPr="003E7CBC">
        <w:rPr>
          <w:rFonts w:ascii="Palatino Linotype" w:hAnsi="Palatino Linotype" w:cs="Tahoma"/>
          <w:b/>
          <w:sz w:val="22"/>
          <w:szCs w:val="22"/>
        </w:rPr>
        <w:t xml:space="preserve"> </w:t>
      </w:r>
      <w:r w:rsidRPr="003E7CBC">
        <w:rPr>
          <w:rFonts w:ascii="Palatino Linotype" w:hAnsi="Palatino Linotype" w:cs="Tahoma"/>
          <w:b/>
          <w:sz w:val="22"/>
          <w:szCs w:val="22"/>
        </w:rPr>
        <w:t>E</w:t>
      </w:r>
      <w:r w:rsidR="002459FB" w:rsidRPr="003E7CBC">
        <w:rPr>
          <w:rFonts w:ascii="Palatino Linotype" w:hAnsi="Palatino Linotype" w:cs="Tahoma"/>
          <w:b/>
          <w:sz w:val="22"/>
          <w:szCs w:val="22"/>
        </w:rPr>
        <w:t xml:space="preserve"> </w:t>
      </w:r>
      <w:r w:rsidRPr="003E7CBC">
        <w:rPr>
          <w:rFonts w:ascii="Palatino Linotype" w:hAnsi="Palatino Linotype" w:cs="Tahoma"/>
          <w:b/>
          <w:sz w:val="22"/>
          <w:szCs w:val="22"/>
        </w:rPr>
        <w:t>C</w:t>
      </w:r>
      <w:r w:rsidR="002459FB" w:rsidRPr="003E7CBC">
        <w:rPr>
          <w:rFonts w:ascii="Palatino Linotype" w:hAnsi="Palatino Linotype" w:cs="Tahoma"/>
          <w:b/>
          <w:sz w:val="22"/>
          <w:szCs w:val="22"/>
        </w:rPr>
        <w:t xml:space="preserve"> </w:t>
      </w:r>
      <w:r w:rsidRPr="003E7CBC">
        <w:rPr>
          <w:rFonts w:ascii="Palatino Linotype" w:hAnsi="Palatino Linotype" w:cs="Tahoma"/>
          <w:b/>
          <w:sz w:val="22"/>
          <w:szCs w:val="22"/>
        </w:rPr>
        <w:t>E</w:t>
      </w:r>
      <w:r w:rsidR="002459FB" w:rsidRPr="003E7CBC">
        <w:rPr>
          <w:rFonts w:ascii="Palatino Linotype" w:hAnsi="Palatino Linotype" w:cs="Tahoma"/>
          <w:b/>
          <w:sz w:val="22"/>
          <w:szCs w:val="22"/>
        </w:rPr>
        <w:t xml:space="preserve"> </w:t>
      </w:r>
      <w:r w:rsidRPr="003E7CBC">
        <w:rPr>
          <w:rFonts w:ascii="Palatino Linotype" w:hAnsi="Palatino Linotype" w:cs="Tahoma"/>
          <w:b/>
          <w:sz w:val="22"/>
          <w:szCs w:val="22"/>
        </w:rPr>
        <w:t>D</w:t>
      </w:r>
      <w:r w:rsidR="002459FB" w:rsidRPr="003E7CBC">
        <w:rPr>
          <w:rFonts w:ascii="Palatino Linotype" w:hAnsi="Palatino Linotype" w:cs="Tahoma"/>
          <w:b/>
          <w:sz w:val="22"/>
          <w:szCs w:val="22"/>
        </w:rPr>
        <w:t xml:space="preserve"> </w:t>
      </w:r>
      <w:r w:rsidRPr="003E7CBC">
        <w:rPr>
          <w:rFonts w:ascii="Palatino Linotype" w:hAnsi="Palatino Linotype" w:cs="Tahoma"/>
          <w:b/>
          <w:sz w:val="22"/>
          <w:szCs w:val="22"/>
        </w:rPr>
        <w:t>E</w:t>
      </w:r>
      <w:r w:rsidR="002459FB" w:rsidRPr="003E7CBC">
        <w:rPr>
          <w:rFonts w:ascii="Palatino Linotype" w:hAnsi="Palatino Linotype" w:cs="Tahoma"/>
          <w:b/>
          <w:sz w:val="22"/>
          <w:szCs w:val="22"/>
        </w:rPr>
        <w:t xml:space="preserve"> </w:t>
      </w:r>
      <w:r w:rsidRPr="003E7CBC">
        <w:rPr>
          <w:rFonts w:ascii="Palatino Linotype" w:hAnsi="Palatino Linotype" w:cs="Tahoma"/>
          <w:b/>
          <w:sz w:val="22"/>
          <w:szCs w:val="22"/>
        </w:rPr>
        <w:t>N</w:t>
      </w:r>
      <w:r w:rsidR="002459FB" w:rsidRPr="003E7CBC">
        <w:rPr>
          <w:rFonts w:ascii="Palatino Linotype" w:hAnsi="Palatino Linotype" w:cs="Tahoma"/>
          <w:b/>
          <w:sz w:val="22"/>
          <w:szCs w:val="22"/>
        </w:rPr>
        <w:t xml:space="preserve"> </w:t>
      </w:r>
      <w:r w:rsidRPr="003E7CBC">
        <w:rPr>
          <w:rFonts w:ascii="Palatino Linotype" w:hAnsi="Palatino Linotype" w:cs="Tahoma"/>
          <w:b/>
          <w:sz w:val="22"/>
          <w:szCs w:val="22"/>
        </w:rPr>
        <w:t>T</w:t>
      </w:r>
      <w:r w:rsidR="002459FB" w:rsidRPr="003E7CBC">
        <w:rPr>
          <w:rFonts w:ascii="Palatino Linotype" w:hAnsi="Palatino Linotype" w:cs="Tahoma"/>
          <w:b/>
          <w:sz w:val="22"/>
          <w:szCs w:val="22"/>
        </w:rPr>
        <w:t xml:space="preserve"> </w:t>
      </w:r>
      <w:r w:rsidRPr="003E7CBC">
        <w:rPr>
          <w:rFonts w:ascii="Palatino Linotype" w:hAnsi="Palatino Linotype" w:cs="Tahoma"/>
          <w:b/>
          <w:sz w:val="22"/>
          <w:szCs w:val="22"/>
        </w:rPr>
        <w:t>E</w:t>
      </w:r>
      <w:r w:rsidR="002459FB" w:rsidRPr="003E7CBC">
        <w:rPr>
          <w:rFonts w:ascii="Palatino Linotype" w:hAnsi="Palatino Linotype" w:cs="Tahoma"/>
          <w:b/>
          <w:sz w:val="22"/>
          <w:szCs w:val="22"/>
        </w:rPr>
        <w:t xml:space="preserve"> </w:t>
      </w:r>
      <w:r w:rsidRPr="003E7CBC">
        <w:rPr>
          <w:rFonts w:ascii="Palatino Linotype" w:hAnsi="Palatino Linotype" w:cs="Tahoma"/>
          <w:b/>
          <w:sz w:val="22"/>
          <w:szCs w:val="22"/>
        </w:rPr>
        <w:t>S</w:t>
      </w:r>
    </w:p>
    <w:p w14:paraId="57B39B26" w14:textId="77777777" w:rsidR="00683CB5" w:rsidRPr="003E7CBC" w:rsidRDefault="00683CB5" w:rsidP="009D5D27">
      <w:pPr>
        <w:tabs>
          <w:tab w:val="center" w:pos="4522"/>
          <w:tab w:val="left" w:pos="7245"/>
          <w:tab w:val="right" w:pos="9044"/>
        </w:tabs>
        <w:spacing w:line="360" w:lineRule="auto"/>
        <w:ind w:right="-28"/>
        <w:rPr>
          <w:rFonts w:ascii="Palatino Linotype" w:hAnsi="Palatino Linotype" w:cs="Tahoma"/>
          <w:b/>
          <w:sz w:val="22"/>
          <w:szCs w:val="22"/>
        </w:rPr>
      </w:pPr>
    </w:p>
    <w:p w14:paraId="2053EE6D" w14:textId="77777777" w:rsidR="00DC1594" w:rsidRPr="003E7CBC" w:rsidRDefault="00B31222" w:rsidP="009D5D27">
      <w:pPr>
        <w:pStyle w:val="Prrafodelista"/>
        <w:tabs>
          <w:tab w:val="left" w:pos="567"/>
        </w:tabs>
        <w:spacing w:line="360" w:lineRule="auto"/>
        <w:ind w:left="0" w:right="-28"/>
        <w:contextualSpacing w:val="0"/>
        <w:jc w:val="both"/>
        <w:rPr>
          <w:rFonts w:ascii="Palatino Linotype" w:hAnsi="Palatino Linotype" w:cs="Tahoma"/>
          <w:b/>
          <w:szCs w:val="22"/>
        </w:rPr>
      </w:pPr>
      <w:r w:rsidRPr="003E7CBC">
        <w:rPr>
          <w:rFonts w:ascii="Palatino Linotype" w:hAnsi="Palatino Linotype" w:cs="Tahoma"/>
          <w:b/>
          <w:szCs w:val="22"/>
        </w:rPr>
        <w:t>I. Presentación de la</w:t>
      </w:r>
      <w:r w:rsidR="00736175" w:rsidRPr="003E7CBC">
        <w:rPr>
          <w:rFonts w:ascii="Palatino Linotype" w:hAnsi="Palatino Linotype" w:cs="Tahoma"/>
          <w:b/>
          <w:szCs w:val="22"/>
        </w:rPr>
        <w:t>s</w:t>
      </w:r>
      <w:r w:rsidRPr="003E7CBC">
        <w:rPr>
          <w:rFonts w:ascii="Palatino Linotype" w:hAnsi="Palatino Linotype" w:cs="Tahoma"/>
          <w:b/>
          <w:szCs w:val="22"/>
        </w:rPr>
        <w:t xml:space="preserve"> solicitud</w:t>
      </w:r>
      <w:r w:rsidR="00736175" w:rsidRPr="003E7CBC">
        <w:rPr>
          <w:rFonts w:ascii="Palatino Linotype" w:hAnsi="Palatino Linotype" w:cs="Tahoma"/>
          <w:b/>
          <w:szCs w:val="22"/>
        </w:rPr>
        <w:t>es</w:t>
      </w:r>
      <w:r w:rsidRPr="003E7CBC">
        <w:rPr>
          <w:rFonts w:ascii="Palatino Linotype" w:hAnsi="Palatino Linotype" w:cs="Tahoma"/>
          <w:b/>
          <w:szCs w:val="22"/>
        </w:rPr>
        <w:t xml:space="preserve"> de información. </w:t>
      </w:r>
    </w:p>
    <w:p w14:paraId="4EEE9B78" w14:textId="77777777" w:rsidR="00DC1594" w:rsidRPr="003E7CBC" w:rsidRDefault="00DC1594" w:rsidP="009D5D27">
      <w:pPr>
        <w:pStyle w:val="Prrafodelista"/>
        <w:tabs>
          <w:tab w:val="left" w:pos="1050"/>
        </w:tabs>
        <w:spacing w:line="360" w:lineRule="auto"/>
        <w:ind w:left="0" w:right="-28"/>
        <w:contextualSpacing w:val="0"/>
        <w:jc w:val="both"/>
        <w:rPr>
          <w:rFonts w:ascii="Palatino Linotype" w:hAnsi="Palatino Linotype" w:cs="Tahoma"/>
          <w:szCs w:val="22"/>
        </w:rPr>
      </w:pPr>
    </w:p>
    <w:p w14:paraId="32CF3C90" w14:textId="77777777" w:rsidR="0098270E" w:rsidRPr="003E7CBC" w:rsidRDefault="000C6FE2" w:rsidP="009D5D27">
      <w:pPr>
        <w:tabs>
          <w:tab w:val="left" w:pos="567"/>
        </w:tabs>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t>En fecha tres de</w:t>
      </w:r>
      <w:r w:rsidR="00A77BEE" w:rsidRPr="003E7CBC">
        <w:rPr>
          <w:rFonts w:ascii="Palatino Linotype" w:hAnsi="Palatino Linotype" w:cs="Tahoma"/>
          <w:sz w:val="22"/>
          <w:szCs w:val="22"/>
        </w:rPr>
        <w:t xml:space="preserve"> </w:t>
      </w:r>
      <w:r w:rsidRPr="003E7CBC">
        <w:rPr>
          <w:rFonts w:ascii="Palatino Linotype" w:hAnsi="Palatino Linotype" w:cs="Tahoma"/>
          <w:sz w:val="22"/>
          <w:szCs w:val="22"/>
        </w:rPr>
        <w:t>jul</w:t>
      </w:r>
      <w:r w:rsidR="00A77BEE" w:rsidRPr="003E7CBC">
        <w:rPr>
          <w:rFonts w:ascii="Palatino Linotype" w:hAnsi="Palatino Linotype" w:cs="Tahoma"/>
          <w:sz w:val="22"/>
          <w:szCs w:val="22"/>
        </w:rPr>
        <w:t xml:space="preserve">io de dos mil diecinueve, el Particular presentó </w:t>
      </w:r>
      <w:r w:rsidR="00A06F31" w:rsidRPr="003E7CBC">
        <w:rPr>
          <w:rFonts w:ascii="Palatino Linotype" w:hAnsi="Palatino Linotype" w:cs="Tahoma"/>
          <w:sz w:val="22"/>
          <w:szCs w:val="22"/>
        </w:rPr>
        <w:t xml:space="preserve">tres </w:t>
      </w:r>
      <w:r w:rsidR="00A77BEE" w:rsidRPr="003E7CBC">
        <w:rPr>
          <w:rFonts w:ascii="Palatino Linotype" w:hAnsi="Palatino Linotype" w:cs="Tahoma"/>
          <w:sz w:val="22"/>
          <w:szCs w:val="22"/>
        </w:rPr>
        <w:t>solicitudes de acceso a la información pública a través</w:t>
      </w:r>
      <w:r w:rsidRPr="003E7CBC">
        <w:rPr>
          <w:rFonts w:ascii="Palatino Linotype" w:hAnsi="Palatino Linotype" w:cs="Tahoma"/>
          <w:sz w:val="22"/>
          <w:szCs w:val="22"/>
        </w:rPr>
        <w:t xml:space="preserve"> de la Plataforma Nacional de Transparencia</w:t>
      </w:r>
      <w:r w:rsidR="00A06F31" w:rsidRPr="003E7CBC">
        <w:rPr>
          <w:rFonts w:ascii="Palatino Linotype" w:hAnsi="Palatino Linotype" w:cs="Tahoma"/>
          <w:sz w:val="22"/>
          <w:szCs w:val="22"/>
        </w:rPr>
        <w:t xml:space="preserve">, </w:t>
      </w:r>
      <w:r w:rsidR="00A77BEE" w:rsidRPr="003E7CBC">
        <w:rPr>
          <w:rFonts w:ascii="Palatino Linotype" w:hAnsi="Palatino Linotype" w:cs="Tahoma"/>
          <w:sz w:val="22"/>
          <w:szCs w:val="22"/>
        </w:rPr>
        <w:t xml:space="preserve">ante </w:t>
      </w:r>
      <w:r w:rsidR="00A06F31" w:rsidRPr="003E7CBC">
        <w:rPr>
          <w:rFonts w:ascii="Palatino Linotype" w:hAnsi="Palatino Linotype" w:cs="Tahoma"/>
          <w:sz w:val="22"/>
          <w:szCs w:val="22"/>
        </w:rPr>
        <w:t xml:space="preserve">el </w:t>
      </w:r>
      <w:r w:rsidRPr="003E7CBC">
        <w:rPr>
          <w:rFonts w:ascii="Palatino Linotype" w:hAnsi="Palatino Linotype" w:cs="Tahoma"/>
          <w:b/>
          <w:bCs/>
          <w:color w:val="0D0D0D" w:themeColor="text1" w:themeTint="F2"/>
          <w:sz w:val="22"/>
          <w:szCs w:val="22"/>
        </w:rPr>
        <w:t>Instituto Materno Infantil del Estado de México</w:t>
      </w:r>
      <w:r w:rsidR="00A77BEE" w:rsidRPr="003E7CBC">
        <w:rPr>
          <w:rFonts w:ascii="Palatino Linotype" w:hAnsi="Palatino Linotype" w:cs="Tahoma"/>
          <w:sz w:val="22"/>
          <w:szCs w:val="22"/>
        </w:rPr>
        <w:t>, mediante el cual requirió en todas y cada una de ellas lo siguiente:</w:t>
      </w:r>
    </w:p>
    <w:p w14:paraId="53531E5A" w14:textId="77777777" w:rsidR="00B05278" w:rsidRPr="003E7CBC" w:rsidRDefault="00B05278" w:rsidP="009D5D27">
      <w:pPr>
        <w:tabs>
          <w:tab w:val="left" w:pos="567"/>
        </w:tabs>
        <w:spacing w:line="360" w:lineRule="auto"/>
        <w:ind w:right="-28"/>
        <w:jc w:val="both"/>
        <w:rPr>
          <w:rFonts w:ascii="Palatino Linotype" w:hAnsi="Palatino Linotype" w:cs="Tahoma"/>
          <w:sz w:val="22"/>
          <w:szCs w:val="22"/>
        </w:rPr>
      </w:pPr>
    </w:p>
    <w:tbl>
      <w:tblPr>
        <w:tblStyle w:val="Tablaconcuadrcula"/>
        <w:tblW w:w="9067" w:type="dxa"/>
        <w:tblLayout w:type="fixed"/>
        <w:tblLook w:val="04A0" w:firstRow="1" w:lastRow="0" w:firstColumn="1" w:lastColumn="0" w:noHBand="0" w:noVBand="1"/>
      </w:tblPr>
      <w:tblGrid>
        <w:gridCol w:w="2405"/>
        <w:gridCol w:w="6662"/>
      </w:tblGrid>
      <w:tr w:rsidR="003F1C06" w:rsidRPr="003E7CBC" w14:paraId="76C89B22" w14:textId="77777777" w:rsidTr="0095192F">
        <w:trPr>
          <w:trHeight w:val="592"/>
        </w:trPr>
        <w:tc>
          <w:tcPr>
            <w:tcW w:w="2405" w:type="dxa"/>
            <w:shd w:val="clear" w:color="auto" w:fill="D0CECE" w:themeFill="background2" w:themeFillShade="E6"/>
            <w:vAlign w:val="center"/>
          </w:tcPr>
          <w:p w14:paraId="36C04BD2" w14:textId="77777777" w:rsidR="003F1C06" w:rsidRPr="003E7CBC" w:rsidRDefault="0098270E" w:rsidP="009D5D27">
            <w:pPr>
              <w:tabs>
                <w:tab w:val="left" w:pos="567"/>
              </w:tabs>
              <w:spacing w:line="360" w:lineRule="auto"/>
              <w:ind w:right="-28"/>
              <w:contextualSpacing/>
              <w:jc w:val="center"/>
              <w:rPr>
                <w:rFonts w:ascii="Palatino Linotype" w:hAnsi="Palatino Linotype" w:cs="Tahoma"/>
                <w:b/>
              </w:rPr>
            </w:pPr>
            <w:r w:rsidRPr="003E7CBC">
              <w:rPr>
                <w:rFonts w:ascii="Palatino Linotype" w:hAnsi="Palatino Linotype" w:cs="Tahoma"/>
                <w:b/>
              </w:rPr>
              <w:t>Folio de solicitud</w:t>
            </w:r>
          </w:p>
        </w:tc>
        <w:tc>
          <w:tcPr>
            <w:tcW w:w="6662" w:type="dxa"/>
            <w:shd w:val="clear" w:color="auto" w:fill="D0CECE" w:themeFill="background2" w:themeFillShade="E6"/>
            <w:vAlign w:val="center"/>
          </w:tcPr>
          <w:p w14:paraId="0A298B10" w14:textId="77777777" w:rsidR="003F1C06" w:rsidRPr="003E7CBC" w:rsidRDefault="0098270E" w:rsidP="009D5D27">
            <w:pPr>
              <w:tabs>
                <w:tab w:val="left" w:pos="567"/>
              </w:tabs>
              <w:spacing w:line="360" w:lineRule="auto"/>
              <w:ind w:right="-28"/>
              <w:contextualSpacing/>
              <w:jc w:val="center"/>
              <w:rPr>
                <w:rFonts w:ascii="Palatino Linotype" w:hAnsi="Palatino Linotype" w:cs="Tahoma"/>
                <w:b/>
              </w:rPr>
            </w:pPr>
            <w:r w:rsidRPr="003E7CBC">
              <w:rPr>
                <w:rFonts w:ascii="Palatino Linotype" w:hAnsi="Palatino Linotype" w:cs="Tahoma"/>
                <w:b/>
              </w:rPr>
              <w:t>Descripción clara y precisa de la información solicitada</w:t>
            </w:r>
          </w:p>
        </w:tc>
      </w:tr>
      <w:tr w:rsidR="003F1C06" w:rsidRPr="003E7CBC" w14:paraId="5963ECC0" w14:textId="77777777" w:rsidTr="0095192F">
        <w:trPr>
          <w:trHeight w:val="1178"/>
        </w:trPr>
        <w:tc>
          <w:tcPr>
            <w:tcW w:w="2405" w:type="dxa"/>
          </w:tcPr>
          <w:p w14:paraId="08F45BA5" w14:textId="77777777" w:rsidR="003F1C06" w:rsidRPr="003E7CBC" w:rsidRDefault="003F1C06" w:rsidP="009D5D27">
            <w:pPr>
              <w:tabs>
                <w:tab w:val="left" w:pos="567"/>
              </w:tabs>
              <w:spacing w:line="360" w:lineRule="auto"/>
              <w:ind w:right="-28"/>
              <w:contextualSpacing/>
              <w:jc w:val="both"/>
              <w:rPr>
                <w:rFonts w:ascii="Palatino Linotype" w:hAnsi="Palatino Linotype" w:cs="Tahoma"/>
                <w:b/>
              </w:rPr>
            </w:pPr>
            <w:r w:rsidRPr="003E7CBC">
              <w:rPr>
                <w:rFonts w:ascii="Palatino Linotype" w:hAnsi="Palatino Linotype" w:cs="Tahoma"/>
                <w:b/>
              </w:rPr>
              <w:t>00079/IMIEM/IP/2019</w:t>
            </w:r>
          </w:p>
        </w:tc>
        <w:tc>
          <w:tcPr>
            <w:tcW w:w="6662" w:type="dxa"/>
          </w:tcPr>
          <w:p w14:paraId="216C78D3" w14:textId="03CB2EB4" w:rsidR="003F1C06" w:rsidRPr="003E7CBC" w:rsidRDefault="003F1C06" w:rsidP="004666E0">
            <w:pPr>
              <w:spacing w:line="360" w:lineRule="auto"/>
              <w:ind w:right="-28"/>
              <w:contextualSpacing/>
              <w:jc w:val="both"/>
              <w:rPr>
                <w:rFonts w:ascii="Palatino Linotype" w:eastAsia="Calibri" w:hAnsi="Palatino Linotype" w:cs="Tahoma"/>
                <w:iCs/>
                <w:sz w:val="22"/>
                <w:szCs w:val="22"/>
                <w:lang w:eastAsia="es-ES_tradnl"/>
              </w:rPr>
            </w:pPr>
            <w:r w:rsidRPr="003E7CBC">
              <w:rPr>
                <w:rFonts w:ascii="Palatino Linotype" w:hAnsi="Palatino Linotype"/>
                <w:i/>
                <w:color w:val="000000"/>
              </w:rPr>
              <w:t>“Copia cotejada del curso y</w:t>
            </w:r>
            <w:r w:rsidR="002943B6" w:rsidRPr="003E7CBC">
              <w:rPr>
                <w:rFonts w:ascii="Palatino Linotype" w:eastAsia="Calibri" w:hAnsi="Palatino Linotype" w:cs="Tahoma"/>
                <w:iCs/>
                <w:sz w:val="22"/>
                <w:szCs w:val="22"/>
                <w:lang w:eastAsia="es-ES_tradnl"/>
              </w:rPr>
              <w:t xml:space="preserve"> </w:t>
            </w:r>
            <w:r w:rsidRPr="003E7CBC">
              <w:rPr>
                <w:rFonts w:ascii="Palatino Linotype" w:hAnsi="Palatino Linotype"/>
                <w:i/>
                <w:color w:val="000000"/>
              </w:rPr>
              <w:t xml:space="preserve"> de notificadores u otra autoridad de la </w:t>
            </w:r>
            <w:r w:rsidR="004666E0" w:rsidRPr="004666E0">
              <w:rPr>
                <w:rFonts w:ascii="Palatino Linotype" w:hAnsi="Palatino Linotype"/>
                <w:i/>
                <w:color w:val="000000"/>
                <w:highlight w:val="black"/>
              </w:rPr>
              <w:t>XXXXXX XXXXXXXXX</w:t>
            </w:r>
            <w:r w:rsidRPr="003E7CBC">
              <w:rPr>
                <w:rFonts w:ascii="Palatino Linotype" w:hAnsi="Palatino Linotype"/>
                <w:i/>
                <w:color w:val="000000"/>
              </w:rPr>
              <w:t xml:space="preserve"> quienes se dicen ser autoridad delImiem, ya que se presentan en las empresas para citarnos dejándonos citatorio mal fundamento y todo, ya que dicen que su titular quiere hablar con el representante, obvio ella nunca da la cara siempre pone a sus parapetos inexpertos y ya que la c Erika se dice ser muy amiga </w:t>
            </w:r>
            <w:r w:rsidRPr="003E7CBC">
              <w:rPr>
                <w:rFonts w:ascii="Palatino Linotype" w:hAnsi="Palatino Linotype"/>
                <w:i/>
                <w:color w:val="000000"/>
              </w:rPr>
              <w:lastRenderedPageBreak/>
              <w:t>de la directora general se siente toda una autoridad, junto con el otro SR. que ni sabe hablar pero quiere intervenir, sr.contralor no Hará nada usted tampoco, también es cómplice de Mónica Pérez ya que según la notificadoa del jurídico son instrucciones de su directora general y de Ricardo Mondragon que nos presentemos a negociar o a manifestar porque no cumplimos con los contratos y es más que obvio que no cumplimos porque No PAGAN , adjunto fundamento más que fuera de realidad con lo que la c. Erika fundamenta sus citatorio mostrando a todas luces su poca capacidad su seriedad y obvio su abuso de autoridad. Atento sr. GOBERNADOR”</w:t>
            </w:r>
            <w:r w:rsidRPr="003E7CBC">
              <w:rPr>
                <w:rFonts w:ascii="Palatino Linotype" w:hAnsi="Palatino Linotype" w:cs="Tahoma"/>
              </w:rPr>
              <w:t xml:space="preserve"> </w:t>
            </w:r>
            <w:r w:rsidRPr="003E7CBC">
              <w:rPr>
                <w:rFonts w:ascii="Palatino Linotype" w:hAnsi="Palatino Linotype" w:cs="Tahoma"/>
                <w:i/>
              </w:rPr>
              <w:t>(Sic.)</w:t>
            </w:r>
          </w:p>
        </w:tc>
      </w:tr>
      <w:tr w:rsidR="003F1C06" w:rsidRPr="003E7CBC" w14:paraId="1CAC8D58" w14:textId="77777777" w:rsidTr="0095192F">
        <w:trPr>
          <w:trHeight w:val="560"/>
        </w:trPr>
        <w:tc>
          <w:tcPr>
            <w:tcW w:w="2405" w:type="dxa"/>
          </w:tcPr>
          <w:p w14:paraId="697E6122" w14:textId="77777777" w:rsidR="003F1C06" w:rsidRPr="003E7CBC" w:rsidRDefault="003F1C06" w:rsidP="009D5D27">
            <w:pPr>
              <w:tabs>
                <w:tab w:val="left" w:pos="567"/>
              </w:tabs>
              <w:spacing w:line="360" w:lineRule="auto"/>
              <w:ind w:right="-28"/>
              <w:contextualSpacing/>
              <w:jc w:val="both"/>
              <w:rPr>
                <w:rFonts w:ascii="Palatino Linotype" w:hAnsi="Palatino Linotype" w:cs="Tahoma"/>
                <w:b/>
              </w:rPr>
            </w:pPr>
            <w:r w:rsidRPr="003E7CBC">
              <w:rPr>
                <w:rFonts w:ascii="Palatino Linotype" w:hAnsi="Palatino Linotype" w:cs="Tahoma"/>
                <w:b/>
              </w:rPr>
              <w:lastRenderedPageBreak/>
              <w:t>00080/IMIEM/IP/2019</w:t>
            </w:r>
          </w:p>
        </w:tc>
        <w:tc>
          <w:tcPr>
            <w:tcW w:w="6662" w:type="dxa"/>
          </w:tcPr>
          <w:p w14:paraId="306137F5" w14:textId="6B909B58" w:rsidR="003F1C06" w:rsidRPr="003E7CBC" w:rsidRDefault="003F1C06" w:rsidP="004666E0">
            <w:pPr>
              <w:tabs>
                <w:tab w:val="left" w:pos="567"/>
              </w:tabs>
              <w:spacing w:line="360" w:lineRule="auto"/>
              <w:ind w:right="-28"/>
              <w:contextualSpacing/>
              <w:jc w:val="both"/>
              <w:rPr>
                <w:rFonts w:ascii="Palatino Linotype" w:hAnsi="Palatino Linotype" w:cs="Tahoma"/>
                <w:i/>
              </w:rPr>
            </w:pPr>
            <w:r w:rsidRPr="003E7CBC">
              <w:rPr>
                <w:rFonts w:ascii="Palatino Linotype" w:hAnsi="Palatino Linotype" w:cs="Tahoma"/>
                <w:i/>
              </w:rPr>
              <w:t xml:space="preserve">“Una prueba más sr.GOBERNADOR. Sr. CONTRALOR, mas impunidad en el e Imiem, ahora resulta que sois inexpertos del jurídico sin autoridad notificadora, hágame el gran favor. Como la c Erika Soto se dice muy amiga de la directora General y el c </w:t>
            </w:r>
            <w:r w:rsidR="004666E0" w:rsidRPr="004666E0">
              <w:rPr>
                <w:rFonts w:ascii="Palatino Linotype" w:hAnsi="Palatino Linotype" w:cs="Tahoma"/>
                <w:i/>
                <w:highlight w:val="black"/>
              </w:rPr>
              <w:t>XXXXXXXXXX</w:t>
            </w:r>
            <w:r w:rsidRPr="003E7CBC">
              <w:rPr>
                <w:rFonts w:ascii="Palatino Linotype" w:hAnsi="Palatino Linotype" w:cs="Tahoma"/>
                <w:i/>
              </w:rPr>
              <w:t xml:space="preserve"> quien presume ser el titular abusan de lo que no tienen autoridad, citándonos a los representantes de empresas para nuestra adjunto. Su falta de capacidad intelectual y lo pasado de chistosos</w:t>
            </w:r>
            <w:r w:rsidRPr="003E7CBC">
              <w:rPr>
                <w:rFonts w:ascii="Palatino Linotype" w:hAnsi="Palatino Linotype" w:cs="Tahoma"/>
              </w:rPr>
              <w:t xml:space="preserve">.” </w:t>
            </w:r>
            <w:r w:rsidRPr="003E7CBC">
              <w:rPr>
                <w:rFonts w:ascii="Palatino Linotype" w:hAnsi="Palatino Linotype" w:cs="Tahoma"/>
                <w:i/>
              </w:rPr>
              <w:t>(Sic.)</w:t>
            </w:r>
          </w:p>
        </w:tc>
      </w:tr>
      <w:tr w:rsidR="003F1C06" w:rsidRPr="003E7CBC" w14:paraId="57CAFAE0" w14:textId="77777777" w:rsidTr="0095192F">
        <w:trPr>
          <w:trHeight w:val="1772"/>
        </w:trPr>
        <w:tc>
          <w:tcPr>
            <w:tcW w:w="2405" w:type="dxa"/>
          </w:tcPr>
          <w:p w14:paraId="22B72C8E" w14:textId="77777777" w:rsidR="003F1C06" w:rsidRPr="003E7CBC" w:rsidRDefault="003F1C06" w:rsidP="009D5D27">
            <w:pPr>
              <w:tabs>
                <w:tab w:val="left" w:pos="567"/>
              </w:tabs>
              <w:spacing w:line="360" w:lineRule="auto"/>
              <w:ind w:right="-28"/>
              <w:contextualSpacing/>
              <w:jc w:val="both"/>
              <w:rPr>
                <w:rFonts w:ascii="Palatino Linotype" w:hAnsi="Palatino Linotype" w:cs="Tahoma"/>
                <w:b/>
              </w:rPr>
            </w:pPr>
            <w:r w:rsidRPr="003E7CBC">
              <w:rPr>
                <w:rFonts w:ascii="Palatino Linotype" w:hAnsi="Palatino Linotype" w:cs="Tahoma"/>
                <w:b/>
              </w:rPr>
              <w:t>00081/IMIEM/IP/2019</w:t>
            </w:r>
          </w:p>
        </w:tc>
        <w:tc>
          <w:tcPr>
            <w:tcW w:w="6662" w:type="dxa"/>
          </w:tcPr>
          <w:p w14:paraId="68351747" w14:textId="0E02161A" w:rsidR="003F1C06" w:rsidRPr="003E7CBC" w:rsidRDefault="003F1C06" w:rsidP="004666E0">
            <w:pPr>
              <w:tabs>
                <w:tab w:val="left" w:pos="567"/>
              </w:tabs>
              <w:spacing w:line="360" w:lineRule="auto"/>
              <w:ind w:right="-28"/>
              <w:contextualSpacing/>
              <w:jc w:val="both"/>
              <w:rPr>
                <w:rFonts w:ascii="Palatino Linotype" w:hAnsi="Palatino Linotype" w:cs="Tahoma"/>
                <w:i/>
              </w:rPr>
            </w:pPr>
            <w:r w:rsidRPr="003E7CBC">
              <w:rPr>
                <w:rFonts w:ascii="Palatino Linotype" w:hAnsi="Palatino Linotype" w:cs="Tahoma"/>
                <w:i/>
              </w:rPr>
              <w:t xml:space="preserve">“Solicitud de copia cotejada de nombramiento, curso u otro que les permita a los inexpertos del jurídico sin autoridad notificadora, la c Erika Soto se dice muy amiga de la directora General y el c </w:t>
            </w:r>
            <w:r w:rsidR="004666E0" w:rsidRPr="004666E0">
              <w:rPr>
                <w:rFonts w:ascii="Palatino Linotype" w:hAnsi="Palatino Linotype" w:cs="Tahoma"/>
                <w:i/>
                <w:highlight w:val="black"/>
              </w:rPr>
              <w:t>XXXXXXXXXX</w:t>
            </w:r>
            <w:r w:rsidRPr="003E7CBC">
              <w:rPr>
                <w:rFonts w:ascii="Palatino Linotype" w:hAnsi="Palatino Linotype" w:cs="Tahoma"/>
                <w:i/>
              </w:rPr>
              <w:t xml:space="preserve"> Ya que llegan a las empeesas y dicen que por instrucciones de Mónica Pérez y Ricardo Mondragón su titular la cual no da la cara solo los usa de parapetos para negociar por el supuesto incumplimiento de contrato el cual sino den cummple es porqué el Imiem no. NOs paga.”</w:t>
            </w:r>
            <w:r w:rsidRPr="003E7CBC">
              <w:rPr>
                <w:rFonts w:ascii="Palatino Linotype" w:hAnsi="Palatino Linotype" w:cs="Tahoma"/>
              </w:rPr>
              <w:t xml:space="preserve"> </w:t>
            </w:r>
            <w:r w:rsidRPr="003E7CBC">
              <w:rPr>
                <w:rFonts w:ascii="Palatino Linotype" w:hAnsi="Palatino Linotype" w:cs="Tahoma"/>
                <w:i/>
              </w:rPr>
              <w:t>(Sic.)</w:t>
            </w:r>
          </w:p>
        </w:tc>
      </w:tr>
    </w:tbl>
    <w:p w14:paraId="2107356C" w14:textId="77777777" w:rsidR="00A77BEE" w:rsidRPr="003E7CBC" w:rsidRDefault="00A77BEE" w:rsidP="009D5D27">
      <w:pPr>
        <w:tabs>
          <w:tab w:val="left" w:pos="567"/>
        </w:tabs>
        <w:spacing w:line="360" w:lineRule="auto"/>
        <w:ind w:right="-28"/>
        <w:jc w:val="both"/>
        <w:rPr>
          <w:rFonts w:ascii="Palatino Linotype" w:hAnsi="Palatino Linotype" w:cs="Tahoma"/>
          <w:i/>
        </w:rPr>
      </w:pPr>
    </w:p>
    <w:p w14:paraId="2C99461B" w14:textId="77777777" w:rsidR="00B05278" w:rsidRPr="003E7CBC" w:rsidRDefault="00B05278" w:rsidP="00B05278">
      <w:pPr>
        <w:spacing w:line="360" w:lineRule="auto"/>
        <w:ind w:right="-28"/>
        <w:jc w:val="both"/>
        <w:rPr>
          <w:rFonts w:ascii="Palatino Linotype" w:hAnsi="Palatino Linotype" w:cs="Tahoma"/>
          <w:sz w:val="24"/>
          <w:szCs w:val="22"/>
        </w:rPr>
      </w:pPr>
      <w:r w:rsidRPr="003E7CBC">
        <w:rPr>
          <w:rFonts w:ascii="Palatino Linotype" w:hAnsi="Palatino Linotype" w:cs="Tahoma"/>
          <w:sz w:val="24"/>
          <w:szCs w:val="22"/>
        </w:rPr>
        <w:t>A todas las solicitudes, el Particular adjuntó un archivo en formato pdf, denominado “</w:t>
      </w:r>
      <w:r w:rsidRPr="003E7CBC">
        <w:rPr>
          <w:rFonts w:ascii="Palatino Linotype" w:hAnsi="Palatino Linotype" w:cs="Tahoma"/>
          <w:i/>
          <w:sz w:val="24"/>
          <w:szCs w:val="22"/>
        </w:rPr>
        <w:t>Archivo Adjunto a la Solicitud”</w:t>
      </w:r>
      <w:r w:rsidRPr="003E7CBC">
        <w:rPr>
          <w:rFonts w:ascii="Palatino Linotype" w:hAnsi="Palatino Linotype" w:cs="Tahoma"/>
          <w:sz w:val="24"/>
          <w:szCs w:val="22"/>
        </w:rPr>
        <w:t xml:space="preserve"> que no pudo ser abierto por este Instituto, ya que, para ingresar al contenido se requiere una contraseña, para mayor referencia se inserta imagen de la pantalla del archivo adjunto a la solicitud 00079/IMIEM/IP/2019:</w:t>
      </w:r>
    </w:p>
    <w:p w14:paraId="0F23336F" w14:textId="77777777" w:rsidR="00B05278" w:rsidRPr="003E7CBC" w:rsidRDefault="00B05278" w:rsidP="00B05278">
      <w:pPr>
        <w:spacing w:line="360" w:lineRule="auto"/>
        <w:ind w:right="-28"/>
        <w:jc w:val="both"/>
        <w:rPr>
          <w:noProof/>
          <w:lang w:eastAsia="es-MX"/>
        </w:rPr>
      </w:pPr>
    </w:p>
    <w:p w14:paraId="5478D096" w14:textId="77777777" w:rsidR="00B05278" w:rsidRPr="003E7CBC" w:rsidRDefault="00B05278" w:rsidP="00B05278">
      <w:pPr>
        <w:spacing w:line="360" w:lineRule="auto"/>
        <w:ind w:right="-28"/>
        <w:jc w:val="center"/>
        <w:rPr>
          <w:rFonts w:ascii="Palatino Linotype" w:hAnsi="Palatino Linotype" w:cs="Tahoma"/>
          <w:sz w:val="24"/>
          <w:szCs w:val="22"/>
        </w:rPr>
      </w:pPr>
      <w:r w:rsidRPr="003E7CBC">
        <w:rPr>
          <w:noProof/>
          <w:lang w:val="es-ES"/>
        </w:rPr>
        <w:lastRenderedPageBreak/>
        <w:drawing>
          <wp:inline distT="0" distB="0" distL="0" distR="0" wp14:anchorId="2559A0DE" wp14:editId="7A7D186C">
            <wp:extent cx="3822033" cy="1997522"/>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0361" t="26991" r="14638" b="31195"/>
                    <a:stretch/>
                  </pic:blipFill>
                  <pic:spPr bwMode="auto">
                    <a:xfrm>
                      <a:off x="0" y="0"/>
                      <a:ext cx="3841608" cy="2007752"/>
                    </a:xfrm>
                    <a:prstGeom prst="rect">
                      <a:avLst/>
                    </a:prstGeom>
                    <a:ln>
                      <a:noFill/>
                    </a:ln>
                    <a:extLst>
                      <a:ext uri="{53640926-AAD7-44D8-BBD7-CCE9431645EC}">
                        <a14:shadowObscured xmlns:a14="http://schemas.microsoft.com/office/drawing/2010/main"/>
                      </a:ext>
                    </a:extLst>
                  </pic:spPr>
                </pic:pic>
              </a:graphicData>
            </a:graphic>
          </wp:inline>
        </w:drawing>
      </w:r>
    </w:p>
    <w:p w14:paraId="39E6EB3A" w14:textId="77777777" w:rsidR="00B05278" w:rsidRPr="003E7CBC" w:rsidRDefault="00B05278" w:rsidP="00B05278">
      <w:pPr>
        <w:spacing w:line="360" w:lineRule="auto"/>
        <w:ind w:right="-28"/>
        <w:jc w:val="both"/>
        <w:rPr>
          <w:rFonts w:ascii="Palatino Linotype" w:hAnsi="Palatino Linotype" w:cs="Tahoma"/>
          <w:sz w:val="24"/>
          <w:szCs w:val="22"/>
        </w:rPr>
      </w:pPr>
    </w:p>
    <w:p w14:paraId="6ADAD6A7" w14:textId="77777777" w:rsidR="00A77BEE" w:rsidRPr="003E7CBC" w:rsidRDefault="00A77BEE" w:rsidP="009D5D27">
      <w:pPr>
        <w:tabs>
          <w:tab w:val="left" w:pos="567"/>
        </w:tabs>
        <w:spacing w:line="360" w:lineRule="auto"/>
        <w:ind w:left="567" w:right="-28"/>
        <w:jc w:val="both"/>
        <w:rPr>
          <w:rFonts w:ascii="Palatino Linotype" w:hAnsi="Palatino Linotype" w:cs="Tahoma"/>
          <w:b/>
          <w:bCs/>
        </w:rPr>
      </w:pPr>
      <w:r w:rsidRPr="003E7CBC">
        <w:rPr>
          <w:rFonts w:ascii="Palatino Linotype" w:hAnsi="Palatino Linotype" w:cs="Tahoma"/>
          <w:b/>
          <w:bCs/>
        </w:rPr>
        <w:t>MODALIDAD DE ENTREGA</w:t>
      </w:r>
      <w:r w:rsidR="00C94337" w:rsidRPr="003E7CBC">
        <w:rPr>
          <w:rFonts w:ascii="Palatino Linotype" w:hAnsi="Palatino Linotype" w:cs="Tahoma"/>
          <w:b/>
          <w:bCs/>
        </w:rPr>
        <w:t xml:space="preserve"> DE LAS SOLICITUDES</w:t>
      </w:r>
    </w:p>
    <w:p w14:paraId="6869A28D" w14:textId="77777777" w:rsidR="00736175" w:rsidRPr="003E7CBC" w:rsidRDefault="00A77BEE" w:rsidP="009D5D27">
      <w:pPr>
        <w:tabs>
          <w:tab w:val="left" w:pos="567"/>
        </w:tabs>
        <w:spacing w:line="360" w:lineRule="auto"/>
        <w:ind w:left="567" w:right="-28"/>
        <w:jc w:val="both"/>
        <w:rPr>
          <w:rFonts w:ascii="Palatino Linotype" w:hAnsi="Palatino Linotype" w:cs="Tahoma"/>
          <w:i/>
        </w:rPr>
      </w:pPr>
      <w:r w:rsidRPr="003E7CBC">
        <w:rPr>
          <w:rFonts w:ascii="Palatino Linotype" w:hAnsi="Palatino Linotype" w:cs="Tahoma"/>
          <w:i/>
        </w:rPr>
        <w:t>“</w:t>
      </w:r>
      <w:r w:rsidR="000C6FE2" w:rsidRPr="003E7CBC">
        <w:rPr>
          <w:rFonts w:ascii="Palatino Linotype" w:hAnsi="Palatino Linotype" w:cs="Tahoma"/>
          <w:i/>
        </w:rPr>
        <w:t>Entrega por el sistema de solicitudes de acceso a la información de la PNT</w:t>
      </w:r>
      <w:r w:rsidR="00C94337" w:rsidRPr="003E7CBC">
        <w:rPr>
          <w:rFonts w:ascii="Palatino Linotype" w:hAnsi="Palatino Linotype" w:cs="Tahoma"/>
          <w:i/>
        </w:rPr>
        <w:t>”</w:t>
      </w:r>
    </w:p>
    <w:p w14:paraId="378DEBFE" w14:textId="77777777" w:rsidR="003F1C06" w:rsidRPr="003E7CBC" w:rsidRDefault="003F1C06" w:rsidP="009D5D27">
      <w:pPr>
        <w:tabs>
          <w:tab w:val="left" w:pos="567"/>
        </w:tabs>
        <w:spacing w:line="360" w:lineRule="auto"/>
        <w:ind w:left="567" w:right="-28"/>
        <w:jc w:val="both"/>
        <w:rPr>
          <w:rFonts w:ascii="Palatino Linotype" w:hAnsi="Palatino Linotype" w:cs="Tahoma"/>
          <w:i/>
        </w:rPr>
      </w:pPr>
    </w:p>
    <w:p w14:paraId="5AA330E9" w14:textId="77777777" w:rsidR="00AA3778" w:rsidRPr="003E7CBC" w:rsidRDefault="00AA3778" w:rsidP="009D5D27">
      <w:pPr>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t xml:space="preserve">Una vez que se radicaron las solicitudes de información en el Sistema de Acceso a la Información Mexiquense (SAIMEX), las notificaciones se realizaran ante dicho sistema. </w:t>
      </w:r>
    </w:p>
    <w:p w14:paraId="419838FB" w14:textId="77777777" w:rsidR="00AA3778" w:rsidRPr="003E7CBC" w:rsidRDefault="00AA3778" w:rsidP="009D5D27">
      <w:pPr>
        <w:spacing w:line="360" w:lineRule="auto"/>
        <w:ind w:right="-28"/>
        <w:jc w:val="both"/>
        <w:rPr>
          <w:rFonts w:ascii="Palatino Linotype" w:hAnsi="Palatino Linotype" w:cs="Tahoma"/>
          <w:sz w:val="24"/>
          <w:szCs w:val="22"/>
        </w:rPr>
      </w:pPr>
    </w:p>
    <w:p w14:paraId="07CEC2F7" w14:textId="77777777" w:rsidR="003F1C06" w:rsidRPr="003E7CBC" w:rsidRDefault="00CE7230" w:rsidP="009D5D27">
      <w:pPr>
        <w:autoSpaceDE w:val="0"/>
        <w:autoSpaceDN w:val="0"/>
        <w:adjustRightInd w:val="0"/>
        <w:spacing w:line="360" w:lineRule="auto"/>
        <w:ind w:right="-28"/>
        <w:jc w:val="both"/>
        <w:rPr>
          <w:rFonts w:ascii="Palatino Linotype" w:hAnsi="Palatino Linotype" w:cs="Tahoma"/>
          <w:b/>
          <w:sz w:val="22"/>
          <w:szCs w:val="22"/>
        </w:rPr>
      </w:pPr>
      <w:bookmarkStart w:id="2" w:name="_Hlk16082333"/>
      <w:r w:rsidRPr="003E7CBC">
        <w:rPr>
          <w:rFonts w:ascii="Palatino Linotype" w:hAnsi="Palatino Linotype" w:cs="Tahoma"/>
          <w:b/>
          <w:sz w:val="22"/>
          <w:szCs w:val="22"/>
        </w:rPr>
        <w:t xml:space="preserve">II. </w:t>
      </w:r>
      <w:r w:rsidR="0082445F" w:rsidRPr="003E7CBC">
        <w:rPr>
          <w:rFonts w:ascii="Palatino Linotype" w:hAnsi="Palatino Linotype" w:cs="Tahoma"/>
          <w:b/>
          <w:sz w:val="22"/>
          <w:szCs w:val="22"/>
        </w:rPr>
        <w:t>Solicitud de Aclaración de las solicitudes 00079/IMIEM/IP/2019 y 00081/IMIEM/IP/2019.</w:t>
      </w:r>
    </w:p>
    <w:p w14:paraId="221A1FAD" w14:textId="77777777" w:rsidR="00AA3778" w:rsidRPr="003E7CBC" w:rsidRDefault="00AA3778" w:rsidP="009D5D27">
      <w:pPr>
        <w:autoSpaceDE w:val="0"/>
        <w:autoSpaceDN w:val="0"/>
        <w:adjustRightInd w:val="0"/>
        <w:spacing w:line="360" w:lineRule="auto"/>
        <w:ind w:right="-28"/>
        <w:jc w:val="both"/>
        <w:rPr>
          <w:rFonts w:ascii="Palatino Linotype" w:hAnsi="Palatino Linotype" w:cs="Tahoma"/>
          <w:b/>
          <w:sz w:val="22"/>
          <w:szCs w:val="22"/>
        </w:rPr>
      </w:pPr>
    </w:p>
    <w:p w14:paraId="5F3DEE30" w14:textId="77777777" w:rsidR="003F1C06" w:rsidRPr="003E7CBC" w:rsidRDefault="0098270E" w:rsidP="009D5D27">
      <w:pPr>
        <w:autoSpaceDE w:val="0"/>
        <w:autoSpaceDN w:val="0"/>
        <w:adjustRightInd w:val="0"/>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t xml:space="preserve">Para el caso de las solicitudes de información </w:t>
      </w:r>
      <w:r w:rsidRPr="003E7CBC">
        <w:rPr>
          <w:rFonts w:ascii="Palatino Linotype" w:hAnsi="Palatino Linotype" w:cs="Tahoma"/>
          <w:b/>
          <w:sz w:val="22"/>
          <w:szCs w:val="22"/>
        </w:rPr>
        <w:t xml:space="preserve">00079/IMIEM/IP/2019 y 00081/IMIEM/IP/2019, </w:t>
      </w:r>
      <w:r w:rsidRPr="003E7CBC">
        <w:rPr>
          <w:rFonts w:ascii="Palatino Linotype" w:hAnsi="Palatino Linotype" w:cs="Tahoma"/>
          <w:sz w:val="22"/>
          <w:szCs w:val="22"/>
        </w:rPr>
        <w:t>en fecha cuatro de julio del dos mil diecinueve, el Sujeto Obligado solicitó una aclaración, a fin de contar con los elementos necesarios para atender la solicitud, en los siguientes términos:</w:t>
      </w:r>
    </w:p>
    <w:p w14:paraId="65E78612" w14:textId="77777777" w:rsidR="0098270E" w:rsidRPr="003E7CBC" w:rsidRDefault="0098270E" w:rsidP="009D5D27">
      <w:pPr>
        <w:autoSpaceDE w:val="0"/>
        <w:autoSpaceDN w:val="0"/>
        <w:adjustRightInd w:val="0"/>
        <w:spacing w:line="360" w:lineRule="auto"/>
        <w:ind w:right="-28"/>
        <w:jc w:val="both"/>
        <w:rPr>
          <w:rFonts w:ascii="Palatino Linotype" w:hAnsi="Palatino Linotype" w:cs="Tahoma"/>
          <w:sz w:val="22"/>
          <w:szCs w:val="22"/>
        </w:rPr>
      </w:pPr>
    </w:p>
    <w:p w14:paraId="7E0F4A2F" w14:textId="77777777" w:rsidR="0098270E" w:rsidRPr="003E7CBC" w:rsidRDefault="0098270E" w:rsidP="009D5D27">
      <w:pPr>
        <w:autoSpaceDE w:val="0"/>
        <w:autoSpaceDN w:val="0"/>
        <w:adjustRightInd w:val="0"/>
        <w:spacing w:line="360" w:lineRule="auto"/>
        <w:ind w:left="567" w:right="539"/>
        <w:contextualSpacing/>
        <w:jc w:val="both"/>
        <w:rPr>
          <w:rFonts w:ascii="Palatino Linotype" w:hAnsi="Palatino Linotype" w:cs="Tahoma"/>
          <w:i/>
          <w:szCs w:val="22"/>
        </w:rPr>
      </w:pPr>
      <w:r w:rsidRPr="003E7CBC">
        <w:rPr>
          <w:rFonts w:ascii="Palatino Linotype" w:hAnsi="Palatino Linotype" w:cs="Tahoma"/>
          <w:i/>
          <w:szCs w:val="22"/>
        </w:rPr>
        <w:t>“Con la finalidad de dar atención a su solicitud, me permito informarle que no nos es posible visualizar los archivos adjuntos, por lo que se le requiere complementación.</w:t>
      </w:r>
    </w:p>
    <w:p w14:paraId="2B9DF1A0" w14:textId="77777777" w:rsidR="0098270E" w:rsidRPr="003E7CBC" w:rsidRDefault="0098270E" w:rsidP="009D5D27">
      <w:pPr>
        <w:autoSpaceDE w:val="0"/>
        <w:autoSpaceDN w:val="0"/>
        <w:adjustRightInd w:val="0"/>
        <w:spacing w:line="360" w:lineRule="auto"/>
        <w:ind w:left="567" w:right="539"/>
        <w:contextualSpacing/>
        <w:jc w:val="both"/>
        <w:rPr>
          <w:rFonts w:ascii="Palatino Linotype" w:hAnsi="Palatino Linotype" w:cs="Tahoma"/>
          <w:i/>
          <w:szCs w:val="22"/>
        </w:rPr>
      </w:pPr>
    </w:p>
    <w:p w14:paraId="654B4709" w14:textId="77777777" w:rsidR="0098270E" w:rsidRPr="003E7CBC" w:rsidRDefault="0098270E" w:rsidP="009D5D27">
      <w:pPr>
        <w:autoSpaceDE w:val="0"/>
        <w:autoSpaceDN w:val="0"/>
        <w:adjustRightInd w:val="0"/>
        <w:spacing w:line="360" w:lineRule="auto"/>
        <w:ind w:left="567" w:right="539"/>
        <w:jc w:val="both"/>
        <w:rPr>
          <w:rFonts w:ascii="Palatino Linotype" w:hAnsi="Palatino Linotype" w:cs="Tahoma"/>
          <w:szCs w:val="22"/>
        </w:rPr>
      </w:pPr>
      <w:r w:rsidRPr="003E7CBC">
        <w:rPr>
          <w:rFonts w:ascii="Palatino Linotype" w:hAnsi="Palatino Linotype" w:cs="Tahoma"/>
          <w:i/>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3F12227" w14:textId="77777777" w:rsidR="0082445F" w:rsidRPr="003E7CBC" w:rsidRDefault="0098270E" w:rsidP="009D5D27">
      <w:pPr>
        <w:autoSpaceDE w:val="0"/>
        <w:autoSpaceDN w:val="0"/>
        <w:adjustRightInd w:val="0"/>
        <w:spacing w:line="360" w:lineRule="auto"/>
        <w:ind w:right="-28"/>
        <w:jc w:val="both"/>
        <w:rPr>
          <w:rFonts w:ascii="Palatino Linotype" w:hAnsi="Palatino Linotype" w:cs="Tahoma"/>
          <w:b/>
          <w:sz w:val="22"/>
          <w:szCs w:val="22"/>
        </w:rPr>
      </w:pPr>
      <w:r w:rsidRPr="003E7CBC">
        <w:rPr>
          <w:rFonts w:ascii="Palatino Linotype" w:hAnsi="Palatino Linotype" w:cs="Tahoma"/>
          <w:b/>
          <w:sz w:val="22"/>
          <w:szCs w:val="22"/>
        </w:rPr>
        <w:lastRenderedPageBreak/>
        <w:t xml:space="preserve">III. </w:t>
      </w:r>
      <w:r w:rsidR="0082445F" w:rsidRPr="003E7CBC">
        <w:rPr>
          <w:rFonts w:ascii="Palatino Linotype" w:hAnsi="Palatino Linotype" w:cs="Tahoma"/>
          <w:b/>
          <w:sz w:val="22"/>
          <w:szCs w:val="22"/>
        </w:rPr>
        <w:t>Respuesta del Sujeto Obligado</w:t>
      </w:r>
    </w:p>
    <w:p w14:paraId="24B7EBA4" w14:textId="77777777" w:rsidR="0082445F" w:rsidRPr="003E7CBC" w:rsidRDefault="0082445F" w:rsidP="009D5D27">
      <w:pPr>
        <w:autoSpaceDE w:val="0"/>
        <w:autoSpaceDN w:val="0"/>
        <w:adjustRightInd w:val="0"/>
        <w:spacing w:line="360" w:lineRule="auto"/>
        <w:ind w:right="-28"/>
        <w:jc w:val="both"/>
        <w:rPr>
          <w:rFonts w:ascii="Palatino Linotype" w:hAnsi="Palatino Linotype" w:cs="Tahoma"/>
          <w:b/>
          <w:sz w:val="22"/>
          <w:szCs w:val="22"/>
        </w:rPr>
      </w:pPr>
    </w:p>
    <w:p w14:paraId="3ED7B244" w14:textId="77777777" w:rsidR="004B7398" w:rsidRPr="003E7CBC" w:rsidRDefault="0098270E" w:rsidP="009D5D27">
      <w:pPr>
        <w:pStyle w:val="Prrafodelista"/>
        <w:numPr>
          <w:ilvl w:val="0"/>
          <w:numId w:val="14"/>
        </w:numPr>
        <w:autoSpaceDE w:val="0"/>
        <w:autoSpaceDN w:val="0"/>
        <w:adjustRightInd w:val="0"/>
        <w:spacing w:line="360" w:lineRule="auto"/>
        <w:ind w:right="-28"/>
        <w:jc w:val="both"/>
        <w:rPr>
          <w:rFonts w:ascii="Palatino Linotype" w:hAnsi="Palatino Linotype" w:cs="Tahoma"/>
          <w:b/>
          <w:szCs w:val="22"/>
        </w:rPr>
      </w:pPr>
      <w:r w:rsidRPr="003E7CBC">
        <w:rPr>
          <w:rFonts w:ascii="Palatino Linotype" w:hAnsi="Palatino Linotype" w:cs="Tahoma"/>
          <w:b/>
          <w:szCs w:val="22"/>
        </w:rPr>
        <w:t>Falta de desa</w:t>
      </w:r>
      <w:r w:rsidR="0082445F" w:rsidRPr="003E7CBC">
        <w:rPr>
          <w:rFonts w:ascii="Palatino Linotype" w:hAnsi="Palatino Linotype" w:cs="Tahoma"/>
          <w:b/>
          <w:szCs w:val="22"/>
        </w:rPr>
        <w:t>hogo de aclaración de las solicitudes 00079/IMIEM/IP/2019 y 00081/IMIEM/IP/2019.</w:t>
      </w:r>
    </w:p>
    <w:p w14:paraId="73DEC3AD" w14:textId="77777777" w:rsidR="00B05278" w:rsidRPr="003E7CBC" w:rsidRDefault="00B05278" w:rsidP="009D5D27">
      <w:pPr>
        <w:autoSpaceDE w:val="0"/>
        <w:autoSpaceDN w:val="0"/>
        <w:adjustRightInd w:val="0"/>
        <w:spacing w:line="360" w:lineRule="auto"/>
        <w:ind w:right="-28"/>
        <w:jc w:val="both"/>
        <w:rPr>
          <w:rFonts w:ascii="Palatino Linotype" w:hAnsi="Palatino Linotype" w:cs="Tahoma"/>
          <w:sz w:val="22"/>
          <w:szCs w:val="22"/>
        </w:rPr>
      </w:pPr>
    </w:p>
    <w:p w14:paraId="4405B00B" w14:textId="77777777" w:rsidR="003F1C06" w:rsidRPr="003E7CBC" w:rsidRDefault="009D3561" w:rsidP="009D5D27">
      <w:pPr>
        <w:autoSpaceDE w:val="0"/>
        <w:autoSpaceDN w:val="0"/>
        <w:adjustRightInd w:val="0"/>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t>Derivado de la solicitud de aclaración y de las constancias que integran el expediente electrónico del Sistema de Acceso a la Información Mexiquense (SAIMEX), se advier</w:t>
      </w:r>
      <w:r w:rsidR="00B05278" w:rsidRPr="003E7CBC">
        <w:rPr>
          <w:rFonts w:ascii="Palatino Linotype" w:hAnsi="Palatino Linotype" w:cs="Tahoma"/>
          <w:sz w:val="22"/>
          <w:szCs w:val="22"/>
        </w:rPr>
        <w:t>te que el Particular no desahogó</w:t>
      </w:r>
      <w:r w:rsidRPr="003E7CBC">
        <w:rPr>
          <w:rFonts w:ascii="Palatino Linotype" w:hAnsi="Palatino Linotype" w:cs="Tahoma"/>
          <w:sz w:val="22"/>
          <w:szCs w:val="22"/>
        </w:rPr>
        <w:t xml:space="preserve"> la aclaraci</w:t>
      </w:r>
      <w:r w:rsidR="004B7398" w:rsidRPr="003E7CBC">
        <w:rPr>
          <w:rFonts w:ascii="Palatino Linotype" w:hAnsi="Palatino Linotype" w:cs="Tahoma"/>
          <w:sz w:val="22"/>
          <w:szCs w:val="22"/>
        </w:rPr>
        <w:t xml:space="preserve">ón; por lo que en fecha dos de agosto de dos mil diecinueve, el Sujeto Obligado determinó archivar como concluidas las solicitudes de información de folios </w:t>
      </w:r>
      <w:r w:rsidR="004B7398" w:rsidRPr="003E7CBC">
        <w:rPr>
          <w:rFonts w:ascii="Palatino Linotype" w:hAnsi="Palatino Linotype" w:cs="Tahoma"/>
          <w:b/>
          <w:sz w:val="22"/>
          <w:szCs w:val="22"/>
        </w:rPr>
        <w:t xml:space="preserve">00079/IMIEM/IP/2019 y 00081/IMIEM/IP/2019, </w:t>
      </w:r>
      <w:r w:rsidR="004B7398" w:rsidRPr="003E7CBC">
        <w:rPr>
          <w:rFonts w:ascii="Palatino Linotype" w:hAnsi="Palatino Linotype" w:cs="Tahoma"/>
          <w:sz w:val="22"/>
          <w:szCs w:val="22"/>
        </w:rPr>
        <w:t>en los siguientes términos:</w:t>
      </w:r>
    </w:p>
    <w:p w14:paraId="293F7AED" w14:textId="77777777" w:rsidR="004B7398" w:rsidRPr="003E7CBC" w:rsidRDefault="004B7398" w:rsidP="009D5D27">
      <w:pPr>
        <w:autoSpaceDE w:val="0"/>
        <w:autoSpaceDN w:val="0"/>
        <w:adjustRightInd w:val="0"/>
        <w:spacing w:line="360" w:lineRule="auto"/>
        <w:ind w:right="-28"/>
        <w:jc w:val="both"/>
        <w:rPr>
          <w:rFonts w:ascii="Palatino Linotype" w:hAnsi="Palatino Linotype" w:cs="Tahoma"/>
          <w:sz w:val="22"/>
          <w:szCs w:val="22"/>
        </w:rPr>
      </w:pPr>
    </w:p>
    <w:p w14:paraId="035BA347" w14:textId="77777777" w:rsidR="004B7398" w:rsidRPr="003E7CBC" w:rsidRDefault="000040C2" w:rsidP="009D5D27">
      <w:pPr>
        <w:autoSpaceDE w:val="0"/>
        <w:autoSpaceDN w:val="0"/>
        <w:adjustRightInd w:val="0"/>
        <w:spacing w:line="360" w:lineRule="auto"/>
        <w:ind w:left="567" w:right="539"/>
        <w:jc w:val="both"/>
        <w:rPr>
          <w:rFonts w:ascii="Palatino Linotype" w:hAnsi="Palatino Linotype" w:cs="Tahoma"/>
          <w:i/>
          <w:szCs w:val="22"/>
        </w:rPr>
      </w:pPr>
      <w:r w:rsidRPr="003E7CBC">
        <w:rPr>
          <w:rFonts w:ascii="Palatino Linotype" w:hAnsi="Palatino Linotype" w:cs="Tahoma"/>
          <w:i/>
          <w:szCs w:val="22"/>
        </w:rPr>
        <w:t>“</w:t>
      </w:r>
      <w:r w:rsidR="004B7398" w:rsidRPr="003E7CBC">
        <w:rPr>
          <w:rFonts w:ascii="Palatino Linotype" w:hAnsi="Palatino Linotype" w:cs="Tahoma"/>
          <w:i/>
          <w:szCs w:val="22"/>
        </w:rPr>
        <w:t>No presento aclaración complementación o corrección de datos de la solicitud</w:t>
      </w:r>
      <w:r w:rsidR="00B05278" w:rsidRPr="003E7CBC">
        <w:rPr>
          <w:rFonts w:ascii="Palatino Linotype" w:hAnsi="Palatino Linotype" w:cs="Tahoma"/>
          <w:i/>
          <w:szCs w:val="22"/>
        </w:rPr>
        <w:t xml:space="preserve"> </w:t>
      </w:r>
      <w:r w:rsidR="004B7398" w:rsidRPr="003E7CBC">
        <w:rPr>
          <w:rFonts w:ascii="Palatino Linotype" w:hAnsi="Palatino Linotype" w:cs="Tahoma"/>
          <w:i/>
          <w:szCs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r w:rsidRPr="003E7CBC">
        <w:rPr>
          <w:rFonts w:ascii="Palatino Linotype" w:hAnsi="Palatino Linotype" w:cs="Tahoma"/>
          <w:i/>
          <w:szCs w:val="22"/>
        </w:rPr>
        <w:t>” (Sic.)</w:t>
      </w:r>
    </w:p>
    <w:p w14:paraId="6D9391B7" w14:textId="77777777" w:rsidR="004B7398" w:rsidRPr="003E7CBC" w:rsidRDefault="004B7398" w:rsidP="009D5D27">
      <w:pPr>
        <w:autoSpaceDE w:val="0"/>
        <w:autoSpaceDN w:val="0"/>
        <w:adjustRightInd w:val="0"/>
        <w:spacing w:line="360" w:lineRule="auto"/>
        <w:ind w:right="-28"/>
        <w:jc w:val="both"/>
        <w:rPr>
          <w:rFonts w:ascii="Palatino Linotype" w:hAnsi="Palatino Linotype" w:cs="Tahoma"/>
          <w:sz w:val="22"/>
          <w:szCs w:val="22"/>
        </w:rPr>
      </w:pPr>
    </w:p>
    <w:p w14:paraId="5149F8CA" w14:textId="77777777" w:rsidR="0026343F" w:rsidRPr="003E7CBC" w:rsidRDefault="000040C2" w:rsidP="009D5D27">
      <w:pPr>
        <w:pStyle w:val="Prrafodelista"/>
        <w:numPr>
          <w:ilvl w:val="0"/>
          <w:numId w:val="14"/>
        </w:numPr>
        <w:autoSpaceDE w:val="0"/>
        <w:autoSpaceDN w:val="0"/>
        <w:adjustRightInd w:val="0"/>
        <w:spacing w:line="360" w:lineRule="auto"/>
        <w:ind w:right="-28"/>
        <w:jc w:val="both"/>
        <w:rPr>
          <w:rFonts w:ascii="Palatino Linotype" w:hAnsi="Palatino Linotype" w:cs="Tahoma"/>
          <w:b/>
          <w:szCs w:val="22"/>
        </w:rPr>
      </w:pPr>
      <w:r w:rsidRPr="003E7CBC">
        <w:rPr>
          <w:rFonts w:ascii="Palatino Linotype" w:hAnsi="Palatino Linotype" w:cs="Tahoma"/>
          <w:b/>
          <w:szCs w:val="22"/>
        </w:rPr>
        <w:t>No se da cursos a la solicitud</w:t>
      </w:r>
      <w:r w:rsidR="0082445F" w:rsidRPr="003E7CBC">
        <w:rPr>
          <w:rFonts w:ascii="Palatino Linotype" w:hAnsi="Palatino Linotype" w:cs="Tahoma"/>
          <w:b/>
          <w:szCs w:val="22"/>
        </w:rPr>
        <w:t xml:space="preserve"> 00080/IMIEM/IP/2019</w:t>
      </w:r>
      <w:r w:rsidR="00CE7230" w:rsidRPr="003E7CBC">
        <w:rPr>
          <w:rFonts w:ascii="Palatino Linotype" w:hAnsi="Palatino Linotype" w:cs="Tahoma"/>
          <w:b/>
          <w:szCs w:val="22"/>
        </w:rPr>
        <w:t>.</w:t>
      </w:r>
      <w:bookmarkEnd w:id="2"/>
    </w:p>
    <w:p w14:paraId="1DDA3906" w14:textId="77777777" w:rsidR="00076738" w:rsidRPr="003E7CBC" w:rsidRDefault="00076738" w:rsidP="009D5D27">
      <w:pPr>
        <w:autoSpaceDE w:val="0"/>
        <w:autoSpaceDN w:val="0"/>
        <w:adjustRightInd w:val="0"/>
        <w:spacing w:line="360" w:lineRule="auto"/>
        <w:ind w:right="-28"/>
        <w:jc w:val="both"/>
        <w:rPr>
          <w:rFonts w:ascii="Palatino Linotype" w:hAnsi="Palatino Linotype" w:cs="Tahoma"/>
          <w:b/>
          <w:sz w:val="22"/>
          <w:szCs w:val="22"/>
        </w:rPr>
      </w:pPr>
    </w:p>
    <w:p w14:paraId="57CA5446" w14:textId="77777777" w:rsidR="000040C2" w:rsidRPr="003E7CBC" w:rsidRDefault="000040C2" w:rsidP="009D5D27">
      <w:pPr>
        <w:autoSpaceDE w:val="0"/>
        <w:autoSpaceDN w:val="0"/>
        <w:adjustRightInd w:val="0"/>
        <w:spacing w:line="360" w:lineRule="auto"/>
        <w:ind w:right="-28"/>
        <w:jc w:val="both"/>
        <w:rPr>
          <w:rFonts w:ascii="Palatino Linotype" w:hAnsi="Palatino Linotype" w:cs="Tahoma"/>
          <w:sz w:val="22"/>
        </w:rPr>
      </w:pPr>
      <w:r w:rsidRPr="003E7CBC">
        <w:rPr>
          <w:rFonts w:ascii="Palatino Linotype" w:hAnsi="Palatino Linotype" w:cs="Tahoma"/>
          <w:bCs/>
          <w:sz w:val="22"/>
          <w:szCs w:val="22"/>
        </w:rPr>
        <w:t xml:space="preserve">Por cuanto hace a la solicitud de información de folio </w:t>
      </w:r>
      <w:r w:rsidRPr="003E7CBC">
        <w:rPr>
          <w:rFonts w:ascii="Palatino Linotype" w:hAnsi="Palatino Linotype" w:cs="Tahoma"/>
          <w:b/>
          <w:sz w:val="22"/>
          <w:szCs w:val="22"/>
        </w:rPr>
        <w:t>00080/IMIEM/IP/2019,</w:t>
      </w:r>
      <w:r w:rsidRPr="003E7CBC">
        <w:rPr>
          <w:rFonts w:ascii="Palatino Linotype" w:hAnsi="Palatino Linotype" w:cs="Tahoma"/>
          <w:b/>
        </w:rPr>
        <w:t xml:space="preserve"> </w:t>
      </w:r>
      <w:r w:rsidRPr="003E7CBC">
        <w:rPr>
          <w:rFonts w:ascii="Palatino Linotype" w:hAnsi="Palatino Linotype" w:cs="Tahoma"/>
          <w:sz w:val="22"/>
        </w:rPr>
        <w:t>el Sujeto Obligado determinó no darle curso a la solicitud de información, en los siguientes términos:</w:t>
      </w:r>
    </w:p>
    <w:p w14:paraId="080FEB02" w14:textId="77777777" w:rsidR="000040C2" w:rsidRPr="003E7CBC" w:rsidRDefault="000040C2" w:rsidP="009D5D27">
      <w:pPr>
        <w:autoSpaceDE w:val="0"/>
        <w:autoSpaceDN w:val="0"/>
        <w:adjustRightInd w:val="0"/>
        <w:spacing w:line="360" w:lineRule="auto"/>
        <w:ind w:right="539"/>
        <w:jc w:val="both"/>
        <w:rPr>
          <w:rFonts w:ascii="Palatino Linotype" w:hAnsi="Palatino Linotype" w:cs="Tahoma"/>
          <w:bCs/>
          <w:sz w:val="22"/>
          <w:szCs w:val="22"/>
        </w:rPr>
      </w:pPr>
    </w:p>
    <w:p w14:paraId="65B75C94" w14:textId="77777777" w:rsidR="000040C2" w:rsidRPr="003E7CBC" w:rsidRDefault="000040C2" w:rsidP="009D5D27">
      <w:pPr>
        <w:autoSpaceDE w:val="0"/>
        <w:autoSpaceDN w:val="0"/>
        <w:adjustRightInd w:val="0"/>
        <w:spacing w:line="360" w:lineRule="auto"/>
        <w:ind w:left="567" w:right="539"/>
        <w:jc w:val="both"/>
        <w:rPr>
          <w:rFonts w:ascii="Palatino Linotype" w:hAnsi="Palatino Linotype" w:cs="Tahoma"/>
          <w:bCs/>
          <w:i/>
          <w:szCs w:val="22"/>
        </w:rPr>
      </w:pPr>
      <w:r w:rsidRPr="003E7CBC">
        <w:rPr>
          <w:rFonts w:ascii="Palatino Linotype" w:hAnsi="Palatino Linotype" w:cs="Tahoma"/>
          <w:bCs/>
          <w:i/>
          <w:szCs w:val="22"/>
        </w:rPr>
        <w:t>“En la solicitud no se percibe el requerimiento de información pública.</w:t>
      </w:r>
    </w:p>
    <w:p w14:paraId="46678417" w14:textId="77777777" w:rsidR="000040C2" w:rsidRPr="003E7CBC" w:rsidRDefault="000040C2" w:rsidP="009D5D27">
      <w:pPr>
        <w:autoSpaceDE w:val="0"/>
        <w:autoSpaceDN w:val="0"/>
        <w:adjustRightInd w:val="0"/>
        <w:spacing w:line="360" w:lineRule="auto"/>
        <w:ind w:left="567" w:right="539"/>
        <w:jc w:val="both"/>
        <w:rPr>
          <w:rFonts w:ascii="Palatino Linotype" w:hAnsi="Palatino Linotype" w:cs="Tahoma"/>
          <w:bCs/>
          <w:i/>
          <w:szCs w:val="22"/>
        </w:rPr>
      </w:pPr>
      <w:r w:rsidRPr="003E7CBC">
        <w:rPr>
          <w:rFonts w:ascii="Palatino Linotype" w:hAnsi="Palatino Linotype" w:cs="Tahoma"/>
          <w:bCs/>
          <w:i/>
          <w:szCs w:val="22"/>
        </w:rPr>
        <w:t>En virtud de lo anterior, se archiva la presente solicitud como concluida. Se hacen de su conocimiento que tiene derecho de interponer recurso de revisión dentro del plazo de 15 días hábiles contados a partir de la fecha en que se realice la notificación vía electronicá, a través del SAIMEX.”</w:t>
      </w:r>
    </w:p>
    <w:p w14:paraId="0C433688" w14:textId="77777777" w:rsidR="007E0332" w:rsidRPr="003E7CBC" w:rsidRDefault="007E0332" w:rsidP="009D5D27">
      <w:pPr>
        <w:autoSpaceDE w:val="0"/>
        <w:autoSpaceDN w:val="0"/>
        <w:adjustRightInd w:val="0"/>
        <w:spacing w:line="360" w:lineRule="auto"/>
        <w:ind w:right="-28"/>
        <w:jc w:val="both"/>
        <w:rPr>
          <w:rFonts w:ascii="Palatino Linotype" w:hAnsi="Palatino Linotype" w:cs="Tahoma"/>
          <w:b/>
          <w:sz w:val="22"/>
          <w:szCs w:val="22"/>
        </w:rPr>
      </w:pPr>
    </w:p>
    <w:p w14:paraId="098FC086" w14:textId="77777777" w:rsidR="0006419A" w:rsidRPr="003E7CBC" w:rsidRDefault="0082445F" w:rsidP="009D5D27">
      <w:pPr>
        <w:autoSpaceDE w:val="0"/>
        <w:autoSpaceDN w:val="0"/>
        <w:adjustRightInd w:val="0"/>
        <w:spacing w:line="360" w:lineRule="auto"/>
        <w:ind w:right="-28"/>
        <w:jc w:val="both"/>
        <w:rPr>
          <w:rFonts w:ascii="Palatino Linotype" w:hAnsi="Palatino Linotype" w:cs="Tahoma"/>
          <w:b/>
          <w:sz w:val="22"/>
          <w:szCs w:val="22"/>
        </w:rPr>
      </w:pPr>
      <w:r w:rsidRPr="003E7CBC">
        <w:rPr>
          <w:rFonts w:ascii="Palatino Linotype" w:hAnsi="Palatino Linotype" w:cs="Tahoma"/>
          <w:b/>
          <w:sz w:val="22"/>
          <w:szCs w:val="22"/>
        </w:rPr>
        <w:lastRenderedPageBreak/>
        <w:t>I</w:t>
      </w:r>
      <w:r w:rsidR="00692B15" w:rsidRPr="003E7CBC">
        <w:rPr>
          <w:rFonts w:ascii="Palatino Linotype" w:hAnsi="Palatino Linotype" w:cs="Tahoma"/>
          <w:b/>
          <w:sz w:val="22"/>
          <w:szCs w:val="22"/>
        </w:rPr>
        <w:t>V</w:t>
      </w:r>
      <w:r w:rsidR="00532FC1" w:rsidRPr="003E7CBC">
        <w:rPr>
          <w:rFonts w:ascii="Palatino Linotype" w:hAnsi="Palatino Linotype" w:cs="Tahoma"/>
          <w:b/>
          <w:sz w:val="22"/>
          <w:szCs w:val="22"/>
        </w:rPr>
        <w:t>.</w:t>
      </w:r>
      <w:r w:rsidR="00AA5A86" w:rsidRPr="003E7CBC">
        <w:rPr>
          <w:rFonts w:ascii="Palatino Linotype" w:hAnsi="Palatino Linotype" w:cs="Tahoma"/>
          <w:b/>
          <w:sz w:val="22"/>
          <w:szCs w:val="22"/>
        </w:rPr>
        <w:t xml:space="preserve"> </w:t>
      </w:r>
      <w:r w:rsidR="004100AA" w:rsidRPr="003E7CBC">
        <w:rPr>
          <w:rFonts w:ascii="Palatino Linotype" w:hAnsi="Palatino Linotype" w:cs="Tahoma"/>
          <w:b/>
          <w:sz w:val="22"/>
          <w:szCs w:val="22"/>
        </w:rPr>
        <w:t>Interposición</w:t>
      </w:r>
      <w:r w:rsidR="00C459A9" w:rsidRPr="003E7CBC">
        <w:rPr>
          <w:rFonts w:ascii="Palatino Linotype" w:hAnsi="Palatino Linotype" w:cs="Tahoma"/>
          <w:b/>
          <w:sz w:val="22"/>
          <w:szCs w:val="22"/>
        </w:rPr>
        <w:t xml:space="preserve"> del Recurso de R</w:t>
      </w:r>
      <w:r w:rsidR="00C25238" w:rsidRPr="003E7CBC">
        <w:rPr>
          <w:rFonts w:ascii="Palatino Linotype" w:hAnsi="Palatino Linotype" w:cs="Tahoma"/>
          <w:b/>
          <w:sz w:val="22"/>
          <w:szCs w:val="22"/>
        </w:rPr>
        <w:t xml:space="preserve">evisión. </w:t>
      </w:r>
    </w:p>
    <w:p w14:paraId="6AD9823C" w14:textId="77777777" w:rsidR="00095883" w:rsidRPr="003E7CBC" w:rsidRDefault="00095883" w:rsidP="009D5D27">
      <w:pPr>
        <w:autoSpaceDE w:val="0"/>
        <w:autoSpaceDN w:val="0"/>
        <w:adjustRightInd w:val="0"/>
        <w:spacing w:line="360" w:lineRule="auto"/>
        <w:ind w:right="-28"/>
        <w:jc w:val="both"/>
        <w:rPr>
          <w:rFonts w:ascii="Palatino Linotype" w:hAnsi="Palatino Linotype" w:cs="Tahoma"/>
          <w:sz w:val="22"/>
          <w:szCs w:val="22"/>
        </w:rPr>
      </w:pPr>
    </w:p>
    <w:p w14:paraId="3566226C" w14:textId="77777777" w:rsidR="00264223" w:rsidRPr="003E7CBC" w:rsidRDefault="00095883" w:rsidP="009D5D27">
      <w:pPr>
        <w:autoSpaceDE w:val="0"/>
        <w:autoSpaceDN w:val="0"/>
        <w:adjustRightInd w:val="0"/>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t xml:space="preserve">En fecha </w:t>
      </w:r>
      <w:r w:rsidR="00692B15" w:rsidRPr="003E7CBC">
        <w:rPr>
          <w:rFonts w:ascii="Palatino Linotype" w:hAnsi="Palatino Linotype" w:cs="Tahoma"/>
          <w:sz w:val="22"/>
          <w:szCs w:val="22"/>
        </w:rPr>
        <w:t>siete de agosto</w:t>
      </w:r>
      <w:r w:rsidRPr="003E7CBC">
        <w:rPr>
          <w:rFonts w:ascii="Palatino Linotype" w:hAnsi="Palatino Linotype" w:cs="Tahoma"/>
          <w:sz w:val="22"/>
          <w:szCs w:val="22"/>
        </w:rPr>
        <w:t xml:space="preserve"> de dos mil diecinueve, el Particular presento </w:t>
      </w:r>
      <w:r w:rsidR="00C25238" w:rsidRPr="003E7CBC">
        <w:rPr>
          <w:rFonts w:ascii="Palatino Linotype" w:eastAsia="Calibri" w:hAnsi="Palatino Linotype" w:cs="Tahoma"/>
          <w:sz w:val="22"/>
          <w:szCs w:val="22"/>
          <w:lang w:eastAsia="en-US"/>
        </w:rPr>
        <w:t xml:space="preserve">a través del </w:t>
      </w:r>
      <w:r w:rsidR="000313A7" w:rsidRPr="003E7CBC">
        <w:rPr>
          <w:rFonts w:ascii="Palatino Linotype" w:hAnsi="Palatino Linotype" w:cs="Tahoma"/>
          <w:sz w:val="22"/>
          <w:szCs w:val="22"/>
          <w:lang w:val="es-ES"/>
        </w:rPr>
        <w:t>Sistema de Acceso a la Información Mexiquense (SAIMEX)</w:t>
      </w:r>
      <w:r w:rsidR="006C1B1D" w:rsidRPr="003E7CBC">
        <w:rPr>
          <w:rFonts w:ascii="Palatino Linotype" w:hAnsi="Palatino Linotype" w:cs="Tahoma"/>
          <w:sz w:val="22"/>
          <w:szCs w:val="22"/>
        </w:rPr>
        <w:t xml:space="preserve">, </w:t>
      </w:r>
      <w:r w:rsidR="006B6DEB" w:rsidRPr="003E7CBC">
        <w:rPr>
          <w:rFonts w:ascii="Palatino Linotype" w:hAnsi="Palatino Linotype" w:cs="Tahoma"/>
          <w:sz w:val="22"/>
          <w:szCs w:val="22"/>
        </w:rPr>
        <w:t>los Recursos de Revisión</w:t>
      </w:r>
      <w:r w:rsidRPr="003E7CBC">
        <w:rPr>
          <w:rFonts w:ascii="Palatino Linotype" w:hAnsi="Palatino Linotype" w:cs="Tahoma"/>
          <w:sz w:val="22"/>
          <w:szCs w:val="22"/>
        </w:rPr>
        <w:t xml:space="preserve"> </w:t>
      </w:r>
      <w:r w:rsidR="000B2D8B" w:rsidRPr="003E7CBC">
        <w:rPr>
          <w:rFonts w:ascii="Palatino Linotype" w:eastAsia="Calibri" w:hAnsi="Palatino Linotype" w:cs="Tahoma"/>
          <w:b/>
          <w:bCs/>
          <w:sz w:val="22"/>
          <w:szCs w:val="22"/>
          <w:lang w:eastAsia="en-US"/>
        </w:rPr>
        <w:t>06</w:t>
      </w:r>
      <w:r w:rsidR="00692B15" w:rsidRPr="003E7CBC">
        <w:rPr>
          <w:rFonts w:ascii="Palatino Linotype" w:eastAsia="Calibri" w:hAnsi="Palatino Linotype" w:cs="Tahoma"/>
          <w:b/>
          <w:bCs/>
          <w:sz w:val="22"/>
          <w:szCs w:val="22"/>
          <w:lang w:eastAsia="en-US"/>
        </w:rPr>
        <w:t>546</w:t>
      </w:r>
      <w:r w:rsidR="000B2D8B" w:rsidRPr="003E7CBC">
        <w:rPr>
          <w:rFonts w:ascii="Palatino Linotype" w:eastAsia="Calibri" w:hAnsi="Palatino Linotype" w:cs="Tahoma"/>
          <w:b/>
          <w:bCs/>
          <w:sz w:val="22"/>
          <w:szCs w:val="22"/>
          <w:lang w:eastAsia="en-US"/>
        </w:rPr>
        <w:t>/INFOEM/IP/RR/2019</w:t>
      </w:r>
      <w:r w:rsidR="000B2D8B" w:rsidRPr="003E7CBC">
        <w:rPr>
          <w:rFonts w:ascii="Palatino Linotype" w:hAnsi="Palatino Linotype" w:cs="Tahoma"/>
          <w:b/>
          <w:bCs/>
          <w:color w:val="0D0D0D" w:themeColor="text1" w:themeTint="F2"/>
          <w:sz w:val="22"/>
          <w:szCs w:val="22"/>
        </w:rPr>
        <w:t xml:space="preserve">, </w:t>
      </w:r>
      <w:r w:rsidR="000B2D8B" w:rsidRPr="003E7CBC">
        <w:rPr>
          <w:rFonts w:ascii="Palatino Linotype" w:eastAsia="Calibri" w:hAnsi="Palatino Linotype" w:cs="Tahoma"/>
          <w:b/>
          <w:bCs/>
          <w:sz w:val="22"/>
          <w:szCs w:val="22"/>
          <w:lang w:eastAsia="en-US"/>
        </w:rPr>
        <w:t>06</w:t>
      </w:r>
      <w:r w:rsidR="00692B15" w:rsidRPr="003E7CBC">
        <w:rPr>
          <w:rFonts w:ascii="Palatino Linotype" w:eastAsia="Calibri" w:hAnsi="Palatino Linotype" w:cs="Tahoma"/>
          <w:b/>
          <w:bCs/>
          <w:sz w:val="22"/>
          <w:szCs w:val="22"/>
          <w:lang w:eastAsia="en-US"/>
        </w:rPr>
        <w:t>548</w:t>
      </w:r>
      <w:r w:rsidR="000B2D8B" w:rsidRPr="003E7CBC">
        <w:rPr>
          <w:rFonts w:ascii="Palatino Linotype" w:eastAsia="Calibri" w:hAnsi="Palatino Linotype" w:cs="Tahoma"/>
          <w:b/>
          <w:bCs/>
          <w:sz w:val="22"/>
          <w:szCs w:val="22"/>
          <w:lang w:eastAsia="en-US"/>
        </w:rPr>
        <w:t>/INFOEM/IP/RR/2019 y 06</w:t>
      </w:r>
      <w:r w:rsidR="00692B15" w:rsidRPr="003E7CBC">
        <w:rPr>
          <w:rFonts w:ascii="Palatino Linotype" w:eastAsia="Calibri" w:hAnsi="Palatino Linotype" w:cs="Tahoma"/>
          <w:b/>
          <w:bCs/>
          <w:sz w:val="22"/>
          <w:szCs w:val="22"/>
          <w:lang w:eastAsia="en-US"/>
        </w:rPr>
        <w:t>549</w:t>
      </w:r>
      <w:r w:rsidR="000B2D8B" w:rsidRPr="003E7CBC">
        <w:rPr>
          <w:rFonts w:ascii="Palatino Linotype" w:eastAsia="Calibri" w:hAnsi="Palatino Linotype" w:cs="Tahoma"/>
          <w:b/>
          <w:bCs/>
          <w:sz w:val="22"/>
          <w:szCs w:val="22"/>
          <w:lang w:eastAsia="en-US"/>
        </w:rPr>
        <w:t>/INFOEM/IP/RR/2019</w:t>
      </w:r>
      <w:r w:rsidR="006B6DEB" w:rsidRPr="003E7CBC">
        <w:rPr>
          <w:rFonts w:ascii="Palatino Linotype" w:hAnsi="Palatino Linotype" w:cs="Tahoma"/>
          <w:sz w:val="22"/>
          <w:szCs w:val="22"/>
        </w:rPr>
        <w:t xml:space="preserve">, </w:t>
      </w:r>
      <w:r w:rsidR="00C25238" w:rsidRPr="003E7CBC">
        <w:rPr>
          <w:rFonts w:ascii="Palatino Linotype" w:hAnsi="Palatino Linotype" w:cs="Tahoma"/>
          <w:sz w:val="22"/>
          <w:szCs w:val="22"/>
        </w:rPr>
        <w:t>en contra de la</w:t>
      </w:r>
      <w:r w:rsidR="00687562" w:rsidRPr="003E7CBC">
        <w:rPr>
          <w:rFonts w:ascii="Palatino Linotype" w:hAnsi="Palatino Linotype" w:cs="Tahoma"/>
          <w:sz w:val="22"/>
          <w:szCs w:val="22"/>
        </w:rPr>
        <w:t>s</w:t>
      </w:r>
      <w:r w:rsidR="005101B7" w:rsidRPr="003E7CBC">
        <w:rPr>
          <w:rFonts w:ascii="Palatino Linotype" w:hAnsi="Palatino Linotype" w:cs="Tahoma"/>
          <w:sz w:val="22"/>
          <w:szCs w:val="22"/>
        </w:rPr>
        <w:t xml:space="preserve"> </w:t>
      </w:r>
      <w:r w:rsidR="006B6DEB" w:rsidRPr="003E7CBC">
        <w:rPr>
          <w:rFonts w:ascii="Palatino Linotype" w:hAnsi="Palatino Linotype" w:cs="Tahoma"/>
          <w:sz w:val="22"/>
          <w:szCs w:val="22"/>
        </w:rPr>
        <w:t>respuestas</w:t>
      </w:r>
      <w:r w:rsidR="00C25238" w:rsidRPr="003E7CBC">
        <w:rPr>
          <w:rFonts w:ascii="Palatino Linotype" w:hAnsi="Palatino Linotype" w:cs="Tahoma"/>
          <w:sz w:val="22"/>
          <w:szCs w:val="22"/>
        </w:rPr>
        <w:t xml:space="preserve"> </w:t>
      </w:r>
      <w:r w:rsidR="00587F23" w:rsidRPr="003E7CBC">
        <w:rPr>
          <w:rFonts w:ascii="Palatino Linotype" w:hAnsi="Palatino Linotype" w:cs="Tahoma"/>
          <w:sz w:val="22"/>
          <w:szCs w:val="22"/>
        </w:rPr>
        <w:t xml:space="preserve">del </w:t>
      </w:r>
      <w:r w:rsidR="00956793" w:rsidRPr="003E7CBC">
        <w:rPr>
          <w:rFonts w:ascii="Palatino Linotype" w:hAnsi="Palatino Linotype" w:cs="Tahoma"/>
          <w:sz w:val="22"/>
          <w:szCs w:val="22"/>
        </w:rPr>
        <w:t>Sujeto Obligado</w:t>
      </w:r>
      <w:r w:rsidR="00C25238" w:rsidRPr="003E7CBC">
        <w:rPr>
          <w:rFonts w:ascii="Palatino Linotype" w:hAnsi="Palatino Linotype" w:cs="Tahoma"/>
          <w:sz w:val="22"/>
          <w:szCs w:val="22"/>
        </w:rPr>
        <w:t xml:space="preserve">, </w:t>
      </w:r>
      <w:r w:rsidR="00687562" w:rsidRPr="003E7CBC">
        <w:rPr>
          <w:rFonts w:ascii="Palatino Linotype" w:hAnsi="Palatino Linotype" w:cs="Tahoma"/>
          <w:sz w:val="22"/>
          <w:szCs w:val="22"/>
        </w:rPr>
        <w:t xml:space="preserve">en las que señaló lo siguiente: </w:t>
      </w:r>
    </w:p>
    <w:p w14:paraId="2A434EFF" w14:textId="77777777" w:rsidR="000B2D8B" w:rsidRPr="003E7CBC" w:rsidRDefault="000B2D8B" w:rsidP="009D5D27">
      <w:pPr>
        <w:autoSpaceDE w:val="0"/>
        <w:autoSpaceDN w:val="0"/>
        <w:adjustRightInd w:val="0"/>
        <w:spacing w:line="360" w:lineRule="auto"/>
        <w:ind w:right="-28"/>
        <w:jc w:val="both"/>
        <w:rPr>
          <w:rFonts w:ascii="Palatino Linotype" w:hAnsi="Palatino Linotype" w:cs="Tahoma"/>
          <w:sz w:val="22"/>
          <w:szCs w:val="22"/>
        </w:rPr>
      </w:pPr>
    </w:p>
    <w:tbl>
      <w:tblPr>
        <w:tblStyle w:val="Tablaconcuadrcula"/>
        <w:tblW w:w="9067" w:type="dxa"/>
        <w:tblLayout w:type="fixed"/>
        <w:tblLook w:val="04A0" w:firstRow="1" w:lastRow="0" w:firstColumn="1" w:lastColumn="0" w:noHBand="0" w:noVBand="1"/>
      </w:tblPr>
      <w:tblGrid>
        <w:gridCol w:w="1838"/>
        <w:gridCol w:w="3827"/>
        <w:gridCol w:w="3402"/>
      </w:tblGrid>
      <w:tr w:rsidR="000B2D8B" w:rsidRPr="003E7CBC" w14:paraId="47A3008F" w14:textId="77777777" w:rsidTr="0095192F">
        <w:trPr>
          <w:trHeight w:val="485"/>
        </w:trPr>
        <w:tc>
          <w:tcPr>
            <w:tcW w:w="1838" w:type="dxa"/>
            <w:shd w:val="clear" w:color="auto" w:fill="D0CECE" w:themeFill="background2" w:themeFillShade="E6"/>
            <w:vAlign w:val="center"/>
          </w:tcPr>
          <w:p w14:paraId="733A443B" w14:textId="77777777" w:rsidR="000B2D8B" w:rsidRPr="003E7CBC" w:rsidRDefault="00617E7C" w:rsidP="00B05278">
            <w:pPr>
              <w:autoSpaceDE w:val="0"/>
              <w:autoSpaceDN w:val="0"/>
              <w:adjustRightInd w:val="0"/>
              <w:spacing w:line="276" w:lineRule="auto"/>
              <w:ind w:right="-28"/>
              <w:contextualSpacing/>
              <w:jc w:val="center"/>
              <w:rPr>
                <w:rFonts w:ascii="Palatino Linotype" w:hAnsi="Palatino Linotype" w:cs="Tahoma"/>
                <w:b/>
              </w:rPr>
            </w:pPr>
            <w:r w:rsidRPr="003E7CBC">
              <w:rPr>
                <w:rFonts w:ascii="Palatino Linotype" w:hAnsi="Palatino Linotype" w:cs="Tahoma"/>
                <w:b/>
              </w:rPr>
              <w:t>Recurso de R</w:t>
            </w:r>
            <w:r w:rsidR="00AA3778" w:rsidRPr="003E7CBC">
              <w:rPr>
                <w:rFonts w:ascii="Palatino Linotype" w:hAnsi="Palatino Linotype" w:cs="Tahoma"/>
                <w:b/>
              </w:rPr>
              <w:t>evisión</w:t>
            </w:r>
          </w:p>
          <w:p w14:paraId="1D588319" w14:textId="77777777" w:rsidR="000B2D8B" w:rsidRPr="003E7CBC" w:rsidRDefault="00AA3778" w:rsidP="00B05278">
            <w:pPr>
              <w:autoSpaceDE w:val="0"/>
              <w:autoSpaceDN w:val="0"/>
              <w:adjustRightInd w:val="0"/>
              <w:spacing w:line="276" w:lineRule="auto"/>
              <w:ind w:right="-28"/>
              <w:contextualSpacing/>
              <w:jc w:val="center"/>
              <w:rPr>
                <w:rFonts w:ascii="Palatino Linotype" w:hAnsi="Palatino Linotype" w:cs="Tahoma"/>
                <w:b/>
              </w:rPr>
            </w:pPr>
            <w:r w:rsidRPr="003E7CBC">
              <w:rPr>
                <w:rFonts w:ascii="Palatino Linotype" w:hAnsi="Palatino Linotype" w:cs="Tahoma"/>
                <w:b/>
              </w:rPr>
              <w:t>Folio de solicitud</w:t>
            </w:r>
          </w:p>
        </w:tc>
        <w:tc>
          <w:tcPr>
            <w:tcW w:w="3827" w:type="dxa"/>
            <w:shd w:val="clear" w:color="auto" w:fill="D0CECE" w:themeFill="background2" w:themeFillShade="E6"/>
            <w:vAlign w:val="center"/>
          </w:tcPr>
          <w:p w14:paraId="67AA0CB4" w14:textId="77777777" w:rsidR="000B2D8B" w:rsidRPr="003E7CBC" w:rsidRDefault="00AA3778" w:rsidP="00B05278">
            <w:pPr>
              <w:autoSpaceDE w:val="0"/>
              <w:autoSpaceDN w:val="0"/>
              <w:adjustRightInd w:val="0"/>
              <w:spacing w:line="276" w:lineRule="auto"/>
              <w:ind w:right="-28"/>
              <w:contextualSpacing/>
              <w:jc w:val="center"/>
              <w:rPr>
                <w:rFonts w:ascii="Palatino Linotype" w:hAnsi="Palatino Linotype" w:cs="Tahoma"/>
                <w:b/>
              </w:rPr>
            </w:pPr>
            <w:r w:rsidRPr="003E7CBC">
              <w:rPr>
                <w:rFonts w:ascii="Palatino Linotype" w:hAnsi="Palatino Linotype" w:cs="Tahoma"/>
                <w:b/>
              </w:rPr>
              <w:t>Acto impugnado</w:t>
            </w:r>
          </w:p>
        </w:tc>
        <w:tc>
          <w:tcPr>
            <w:tcW w:w="3402" w:type="dxa"/>
            <w:shd w:val="clear" w:color="auto" w:fill="D0CECE" w:themeFill="background2" w:themeFillShade="E6"/>
            <w:vAlign w:val="center"/>
          </w:tcPr>
          <w:p w14:paraId="01B63F32" w14:textId="77777777" w:rsidR="000B2D8B" w:rsidRPr="003E7CBC" w:rsidRDefault="00AA3778" w:rsidP="00B05278">
            <w:pPr>
              <w:autoSpaceDE w:val="0"/>
              <w:autoSpaceDN w:val="0"/>
              <w:adjustRightInd w:val="0"/>
              <w:spacing w:line="276" w:lineRule="auto"/>
              <w:ind w:right="-28"/>
              <w:contextualSpacing/>
              <w:jc w:val="center"/>
              <w:rPr>
                <w:rFonts w:ascii="Palatino Linotype" w:hAnsi="Palatino Linotype" w:cs="Tahoma"/>
                <w:b/>
              </w:rPr>
            </w:pPr>
            <w:r w:rsidRPr="003E7CBC">
              <w:rPr>
                <w:rFonts w:ascii="Palatino Linotype" w:hAnsi="Palatino Linotype" w:cs="Tahoma"/>
                <w:b/>
              </w:rPr>
              <w:t>Razones o motivos de la inconformidad</w:t>
            </w:r>
          </w:p>
        </w:tc>
      </w:tr>
      <w:tr w:rsidR="000B2D8B" w:rsidRPr="003E7CBC" w14:paraId="476CA428" w14:textId="77777777" w:rsidTr="0095192F">
        <w:trPr>
          <w:trHeight w:val="451"/>
        </w:trPr>
        <w:tc>
          <w:tcPr>
            <w:tcW w:w="1838" w:type="dxa"/>
          </w:tcPr>
          <w:p w14:paraId="53594BE9" w14:textId="77777777" w:rsidR="000B2D8B" w:rsidRPr="003E7CBC" w:rsidRDefault="000B2D8B" w:rsidP="009D5D27">
            <w:pPr>
              <w:autoSpaceDE w:val="0"/>
              <w:autoSpaceDN w:val="0"/>
              <w:adjustRightInd w:val="0"/>
              <w:spacing w:line="360" w:lineRule="auto"/>
              <w:ind w:right="-28"/>
              <w:contextualSpacing/>
              <w:jc w:val="both"/>
              <w:rPr>
                <w:rFonts w:ascii="Palatino Linotype" w:hAnsi="Palatino Linotype" w:cs="Tahoma"/>
                <w:b/>
                <w:bCs/>
                <w:color w:val="0D0D0D" w:themeColor="text1" w:themeTint="F2"/>
              </w:rPr>
            </w:pPr>
            <w:r w:rsidRPr="003E7CBC">
              <w:rPr>
                <w:rFonts w:ascii="Palatino Linotype" w:eastAsia="Calibri" w:hAnsi="Palatino Linotype" w:cs="Tahoma"/>
                <w:b/>
                <w:bCs/>
                <w:lang w:eastAsia="en-US"/>
              </w:rPr>
              <w:t>06</w:t>
            </w:r>
            <w:r w:rsidR="00692B15" w:rsidRPr="003E7CBC">
              <w:rPr>
                <w:rFonts w:ascii="Palatino Linotype" w:eastAsia="Calibri" w:hAnsi="Palatino Linotype" w:cs="Tahoma"/>
                <w:b/>
                <w:bCs/>
                <w:lang w:eastAsia="en-US"/>
              </w:rPr>
              <w:t>546</w:t>
            </w:r>
            <w:r w:rsidRPr="003E7CBC">
              <w:rPr>
                <w:rFonts w:ascii="Palatino Linotype" w:eastAsia="Calibri" w:hAnsi="Palatino Linotype" w:cs="Tahoma"/>
                <w:b/>
                <w:bCs/>
                <w:lang w:eastAsia="en-US"/>
              </w:rPr>
              <w:t>/INFOEM/IP/RR/2019</w:t>
            </w:r>
          </w:p>
          <w:p w14:paraId="23C211F2" w14:textId="77777777" w:rsidR="000B2D8B" w:rsidRPr="003E7CBC" w:rsidRDefault="00692B15" w:rsidP="009D5D27">
            <w:pPr>
              <w:autoSpaceDE w:val="0"/>
              <w:autoSpaceDN w:val="0"/>
              <w:adjustRightInd w:val="0"/>
              <w:spacing w:line="360" w:lineRule="auto"/>
              <w:ind w:right="-28"/>
              <w:contextualSpacing/>
              <w:jc w:val="both"/>
              <w:rPr>
                <w:rFonts w:ascii="Palatino Linotype" w:hAnsi="Palatino Linotype" w:cs="Tahoma"/>
              </w:rPr>
            </w:pPr>
            <w:r w:rsidRPr="003E7CBC">
              <w:rPr>
                <w:rFonts w:ascii="Palatino Linotype" w:hAnsi="Palatino Linotype" w:cs="Tahoma"/>
                <w:b/>
              </w:rPr>
              <w:t>00079/IMIEM/IP/2019</w:t>
            </w:r>
          </w:p>
        </w:tc>
        <w:tc>
          <w:tcPr>
            <w:tcW w:w="3827" w:type="dxa"/>
          </w:tcPr>
          <w:p w14:paraId="673744C2" w14:textId="77777777" w:rsidR="000B2D8B" w:rsidRPr="003E7CBC" w:rsidRDefault="00A263D3" w:rsidP="009D5D27">
            <w:pPr>
              <w:autoSpaceDE w:val="0"/>
              <w:autoSpaceDN w:val="0"/>
              <w:adjustRightInd w:val="0"/>
              <w:spacing w:line="360" w:lineRule="auto"/>
              <w:ind w:right="-28"/>
              <w:contextualSpacing/>
              <w:jc w:val="both"/>
              <w:rPr>
                <w:rFonts w:ascii="Palatino Linotype" w:hAnsi="Palatino Linotype" w:cs="Tahoma"/>
                <w:i/>
              </w:rPr>
            </w:pPr>
            <w:r w:rsidRPr="003E7CBC">
              <w:rPr>
                <w:rFonts w:ascii="Palatino Linotype" w:hAnsi="Palatino Linotype" w:cs="Tahoma"/>
                <w:i/>
              </w:rPr>
              <w:t>“</w:t>
            </w:r>
            <w:r w:rsidR="00692B15" w:rsidRPr="003E7CBC">
              <w:rPr>
                <w:rFonts w:ascii="Palatino Linotype" w:hAnsi="Palatino Linotype" w:cs="Tahoma"/>
                <w:i/>
              </w:rPr>
              <w:t>Falta dundamentacion y motivación para no atender la solicitud, si bien es cierto el documento no se aprecia, la solicitud fue que se mostraran los nombramientos de NOTIFICADORES. de los dos sujetos que en su calidad de servidores públicos se ostentan como tal y ese es un abuso de autoridad. El documento adjunto es la prueba de Disney citatorios más fundados y motivados con el que llegan a las empresas a notificar</w:t>
            </w:r>
            <w:r w:rsidRPr="003E7CBC">
              <w:rPr>
                <w:rFonts w:ascii="Palatino Linotype" w:hAnsi="Palatino Linotype" w:cs="Tahoma"/>
                <w:i/>
              </w:rPr>
              <w:t>.”</w:t>
            </w:r>
          </w:p>
        </w:tc>
        <w:tc>
          <w:tcPr>
            <w:tcW w:w="3402" w:type="dxa"/>
          </w:tcPr>
          <w:p w14:paraId="4E55AA21" w14:textId="77777777" w:rsidR="000B2D8B" w:rsidRPr="003E7CBC" w:rsidRDefault="00A263D3" w:rsidP="009D5D27">
            <w:pPr>
              <w:autoSpaceDE w:val="0"/>
              <w:autoSpaceDN w:val="0"/>
              <w:adjustRightInd w:val="0"/>
              <w:spacing w:line="360" w:lineRule="auto"/>
              <w:ind w:right="-28"/>
              <w:contextualSpacing/>
              <w:jc w:val="both"/>
              <w:rPr>
                <w:rFonts w:ascii="Palatino Linotype" w:hAnsi="Palatino Linotype" w:cs="Tahoma"/>
                <w:i/>
              </w:rPr>
            </w:pPr>
            <w:r w:rsidRPr="003E7CBC">
              <w:rPr>
                <w:rFonts w:ascii="Palatino Linotype" w:hAnsi="Palatino Linotype"/>
                <w:i/>
                <w:color w:val="000000"/>
              </w:rPr>
              <w:t>“</w:t>
            </w:r>
            <w:r w:rsidR="00692B15" w:rsidRPr="003E7CBC">
              <w:rPr>
                <w:rFonts w:ascii="Palatino Linotype" w:hAnsi="Palatino Linotype"/>
                <w:i/>
                <w:color w:val="000000"/>
              </w:rPr>
              <w:t>Falta dundamentacion y motivación para no atender la solicitud, si bien es cierto el documento no se aprecia, la solicitud fue que se mostraran los nombramientos de NOTIFICADORES. de los dos sujetos que en su calidad de servidores públicos se ostentan como tal y ese es un abuso de autoridad. El documento adjunto es la prueba de Disney citatorios más fundados y motivados con el que llegan a las empresas a notificar.</w:t>
            </w:r>
            <w:r w:rsidRPr="003E7CBC">
              <w:rPr>
                <w:rFonts w:ascii="Palatino Linotype" w:hAnsi="Palatino Linotype"/>
                <w:i/>
                <w:color w:val="000000"/>
              </w:rPr>
              <w:t>”</w:t>
            </w:r>
          </w:p>
        </w:tc>
      </w:tr>
      <w:tr w:rsidR="000B2D8B" w:rsidRPr="003E7CBC" w14:paraId="3624D464" w14:textId="77777777" w:rsidTr="0095192F">
        <w:trPr>
          <w:trHeight w:val="439"/>
        </w:trPr>
        <w:tc>
          <w:tcPr>
            <w:tcW w:w="1838" w:type="dxa"/>
          </w:tcPr>
          <w:p w14:paraId="2DE26926" w14:textId="77777777" w:rsidR="000B2D8B" w:rsidRPr="003E7CBC" w:rsidRDefault="000B2D8B" w:rsidP="009D5D27">
            <w:pPr>
              <w:autoSpaceDE w:val="0"/>
              <w:autoSpaceDN w:val="0"/>
              <w:adjustRightInd w:val="0"/>
              <w:spacing w:line="360" w:lineRule="auto"/>
              <w:ind w:right="-28"/>
              <w:contextualSpacing/>
              <w:jc w:val="both"/>
              <w:rPr>
                <w:rFonts w:ascii="Palatino Linotype" w:eastAsia="Calibri" w:hAnsi="Palatino Linotype" w:cs="Tahoma"/>
                <w:b/>
                <w:bCs/>
                <w:lang w:eastAsia="en-US"/>
              </w:rPr>
            </w:pPr>
            <w:r w:rsidRPr="003E7CBC">
              <w:rPr>
                <w:rFonts w:ascii="Palatino Linotype" w:eastAsia="Calibri" w:hAnsi="Palatino Linotype" w:cs="Tahoma"/>
                <w:b/>
                <w:bCs/>
                <w:lang w:eastAsia="en-US"/>
              </w:rPr>
              <w:t>06</w:t>
            </w:r>
            <w:r w:rsidR="00692B15" w:rsidRPr="003E7CBC">
              <w:rPr>
                <w:rFonts w:ascii="Palatino Linotype" w:eastAsia="Calibri" w:hAnsi="Palatino Linotype" w:cs="Tahoma"/>
                <w:b/>
                <w:bCs/>
                <w:lang w:eastAsia="en-US"/>
              </w:rPr>
              <w:t>548</w:t>
            </w:r>
            <w:r w:rsidRPr="003E7CBC">
              <w:rPr>
                <w:rFonts w:ascii="Palatino Linotype" w:eastAsia="Calibri" w:hAnsi="Palatino Linotype" w:cs="Tahoma"/>
                <w:b/>
                <w:bCs/>
                <w:lang w:eastAsia="en-US"/>
              </w:rPr>
              <w:t xml:space="preserve">/INFOEM/IP/RR/2019 </w:t>
            </w:r>
          </w:p>
          <w:p w14:paraId="61E8AFBE" w14:textId="77777777" w:rsidR="00A263D3" w:rsidRPr="003E7CBC" w:rsidRDefault="00692B15" w:rsidP="009D5D27">
            <w:pPr>
              <w:autoSpaceDE w:val="0"/>
              <w:autoSpaceDN w:val="0"/>
              <w:adjustRightInd w:val="0"/>
              <w:spacing w:line="360" w:lineRule="auto"/>
              <w:ind w:right="-28"/>
              <w:contextualSpacing/>
              <w:jc w:val="both"/>
              <w:rPr>
                <w:rFonts w:ascii="Palatino Linotype" w:hAnsi="Palatino Linotype" w:cs="Tahoma"/>
              </w:rPr>
            </w:pPr>
            <w:r w:rsidRPr="003E7CBC">
              <w:rPr>
                <w:rFonts w:ascii="Palatino Linotype" w:hAnsi="Palatino Linotype" w:cs="Tahoma"/>
                <w:b/>
              </w:rPr>
              <w:t>00080/IMIEM/IP/2019</w:t>
            </w:r>
          </w:p>
        </w:tc>
        <w:tc>
          <w:tcPr>
            <w:tcW w:w="3827" w:type="dxa"/>
          </w:tcPr>
          <w:p w14:paraId="36AAFD2B" w14:textId="77777777" w:rsidR="000B2D8B" w:rsidRPr="003E7CBC" w:rsidRDefault="00A263D3" w:rsidP="009D5D27">
            <w:pPr>
              <w:autoSpaceDE w:val="0"/>
              <w:autoSpaceDN w:val="0"/>
              <w:adjustRightInd w:val="0"/>
              <w:spacing w:line="360" w:lineRule="auto"/>
              <w:ind w:right="-28"/>
              <w:contextualSpacing/>
              <w:jc w:val="both"/>
              <w:rPr>
                <w:rFonts w:ascii="Palatino Linotype" w:hAnsi="Palatino Linotype" w:cs="Tahoma"/>
                <w:i/>
              </w:rPr>
            </w:pPr>
            <w:r w:rsidRPr="003E7CBC">
              <w:rPr>
                <w:rFonts w:ascii="Palatino Linotype" w:hAnsi="Palatino Linotype" w:cs="Tahoma"/>
                <w:i/>
              </w:rPr>
              <w:t>“</w:t>
            </w:r>
            <w:r w:rsidR="00692B15" w:rsidRPr="003E7CBC">
              <w:rPr>
                <w:rFonts w:ascii="Palatino Linotype" w:hAnsi="Palatino Linotype" w:cs="Tahoma"/>
                <w:i/>
              </w:rPr>
              <w:t xml:space="preserve">La falta de fundamentos para negar la respuesta y atención al abuso de autoridades que están cometiendo en el IMIEM y su directora general están permitiendo al saber que su jurídico actúa fuera de la norma y la y </w:t>
            </w:r>
            <w:r w:rsidR="00692B15" w:rsidRPr="003E7CBC">
              <w:rPr>
                <w:rFonts w:ascii="Palatino Linotype" w:hAnsi="Palatino Linotype" w:cs="Tahoma"/>
                <w:i/>
              </w:rPr>
              <w:lastRenderedPageBreak/>
              <w:t>permite. No hay motivo alguno para negar la información solicitada.</w:t>
            </w:r>
            <w:r w:rsidRPr="003E7CBC">
              <w:rPr>
                <w:rFonts w:ascii="Palatino Linotype" w:hAnsi="Palatino Linotype" w:cs="Tahoma"/>
                <w:i/>
              </w:rPr>
              <w:t>”</w:t>
            </w:r>
          </w:p>
        </w:tc>
        <w:tc>
          <w:tcPr>
            <w:tcW w:w="3402" w:type="dxa"/>
          </w:tcPr>
          <w:p w14:paraId="58BF18BC" w14:textId="77777777" w:rsidR="000B2D8B" w:rsidRPr="003E7CBC" w:rsidRDefault="00A263D3" w:rsidP="009D5D27">
            <w:pPr>
              <w:autoSpaceDE w:val="0"/>
              <w:autoSpaceDN w:val="0"/>
              <w:adjustRightInd w:val="0"/>
              <w:spacing w:line="360" w:lineRule="auto"/>
              <w:ind w:right="-28"/>
              <w:contextualSpacing/>
              <w:jc w:val="both"/>
              <w:rPr>
                <w:rFonts w:ascii="Palatino Linotype" w:hAnsi="Palatino Linotype" w:cs="Tahoma"/>
              </w:rPr>
            </w:pPr>
            <w:r w:rsidRPr="003E7CBC">
              <w:rPr>
                <w:rFonts w:ascii="Palatino Linotype" w:hAnsi="Palatino Linotype"/>
                <w:i/>
                <w:color w:val="000000"/>
              </w:rPr>
              <w:lastRenderedPageBreak/>
              <w:t>“</w:t>
            </w:r>
            <w:r w:rsidR="00692B15" w:rsidRPr="003E7CBC">
              <w:rPr>
                <w:rFonts w:ascii="Palatino Linotype" w:hAnsi="Palatino Linotype"/>
                <w:i/>
                <w:color w:val="000000"/>
              </w:rPr>
              <w:t xml:space="preserve">La falta de fundamentos para negar la respuesta y atención al abuso de autoridades que están cometiendo en el IMIEM y su directora general están permitiendo al saber que su jurídico actúa fuera de la norma y la y permite. </w:t>
            </w:r>
            <w:r w:rsidR="00692B15" w:rsidRPr="003E7CBC">
              <w:rPr>
                <w:rFonts w:ascii="Palatino Linotype" w:hAnsi="Palatino Linotype"/>
                <w:i/>
                <w:color w:val="000000"/>
              </w:rPr>
              <w:lastRenderedPageBreak/>
              <w:t>No hay motivo alguno para negar la información solicitada.</w:t>
            </w:r>
            <w:r w:rsidRPr="003E7CBC">
              <w:rPr>
                <w:rFonts w:ascii="Palatino Linotype" w:hAnsi="Palatino Linotype"/>
                <w:i/>
                <w:color w:val="000000"/>
              </w:rPr>
              <w:t>”</w:t>
            </w:r>
          </w:p>
        </w:tc>
      </w:tr>
      <w:tr w:rsidR="000B2D8B" w:rsidRPr="003E7CBC" w14:paraId="16722E7E" w14:textId="77777777" w:rsidTr="0095192F">
        <w:trPr>
          <w:trHeight w:val="451"/>
        </w:trPr>
        <w:tc>
          <w:tcPr>
            <w:tcW w:w="1838" w:type="dxa"/>
          </w:tcPr>
          <w:p w14:paraId="3DF4CFFA" w14:textId="77777777" w:rsidR="00A263D3" w:rsidRPr="003E7CBC" w:rsidRDefault="000B2D8B" w:rsidP="009D5D27">
            <w:pPr>
              <w:autoSpaceDE w:val="0"/>
              <w:autoSpaceDN w:val="0"/>
              <w:adjustRightInd w:val="0"/>
              <w:spacing w:line="360" w:lineRule="auto"/>
              <w:ind w:right="-28"/>
              <w:contextualSpacing/>
              <w:jc w:val="both"/>
              <w:rPr>
                <w:rFonts w:ascii="Palatino Linotype" w:eastAsia="Calibri" w:hAnsi="Palatino Linotype" w:cs="Tahoma"/>
                <w:b/>
                <w:bCs/>
                <w:lang w:eastAsia="en-US"/>
              </w:rPr>
            </w:pPr>
            <w:r w:rsidRPr="003E7CBC">
              <w:rPr>
                <w:rFonts w:ascii="Palatino Linotype" w:eastAsia="Calibri" w:hAnsi="Palatino Linotype" w:cs="Tahoma"/>
                <w:b/>
                <w:bCs/>
                <w:lang w:eastAsia="en-US"/>
              </w:rPr>
              <w:lastRenderedPageBreak/>
              <w:t>06</w:t>
            </w:r>
            <w:r w:rsidR="00692B15" w:rsidRPr="003E7CBC">
              <w:rPr>
                <w:rFonts w:ascii="Palatino Linotype" w:eastAsia="Calibri" w:hAnsi="Palatino Linotype" w:cs="Tahoma"/>
                <w:b/>
                <w:bCs/>
                <w:lang w:eastAsia="en-US"/>
              </w:rPr>
              <w:t>549</w:t>
            </w:r>
            <w:r w:rsidRPr="003E7CBC">
              <w:rPr>
                <w:rFonts w:ascii="Palatino Linotype" w:eastAsia="Calibri" w:hAnsi="Palatino Linotype" w:cs="Tahoma"/>
                <w:b/>
                <w:bCs/>
                <w:lang w:eastAsia="en-US"/>
              </w:rPr>
              <w:t>/INFOEM/IP/RR/2019</w:t>
            </w:r>
          </w:p>
          <w:p w14:paraId="73DB86E1" w14:textId="77777777" w:rsidR="000B2D8B" w:rsidRPr="003E7CBC" w:rsidRDefault="00692B15" w:rsidP="009D5D27">
            <w:pPr>
              <w:autoSpaceDE w:val="0"/>
              <w:autoSpaceDN w:val="0"/>
              <w:adjustRightInd w:val="0"/>
              <w:spacing w:line="360" w:lineRule="auto"/>
              <w:ind w:right="-28"/>
              <w:contextualSpacing/>
              <w:jc w:val="both"/>
              <w:rPr>
                <w:rFonts w:ascii="Palatino Linotype" w:hAnsi="Palatino Linotype" w:cs="Tahoma"/>
              </w:rPr>
            </w:pPr>
            <w:r w:rsidRPr="003E7CBC">
              <w:rPr>
                <w:rFonts w:ascii="Palatino Linotype" w:hAnsi="Palatino Linotype" w:cs="Tahoma"/>
                <w:b/>
              </w:rPr>
              <w:t>00081/IMIEM/IP/2019</w:t>
            </w:r>
          </w:p>
        </w:tc>
        <w:tc>
          <w:tcPr>
            <w:tcW w:w="3827" w:type="dxa"/>
          </w:tcPr>
          <w:p w14:paraId="47D25681" w14:textId="77777777" w:rsidR="000B2D8B" w:rsidRPr="003E7CBC" w:rsidRDefault="00A263D3" w:rsidP="00B05278">
            <w:pPr>
              <w:autoSpaceDE w:val="0"/>
              <w:autoSpaceDN w:val="0"/>
              <w:adjustRightInd w:val="0"/>
              <w:spacing w:line="360" w:lineRule="auto"/>
              <w:ind w:right="-28"/>
              <w:contextualSpacing/>
              <w:jc w:val="both"/>
              <w:rPr>
                <w:rFonts w:ascii="Palatino Linotype" w:hAnsi="Palatino Linotype" w:cs="Tahoma"/>
                <w:i/>
              </w:rPr>
            </w:pPr>
            <w:r w:rsidRPr="003E7CBC">
              <w:rPr>
                <w:rFonts w:ascii="Palatino Linotype" w:hAnsi="Palatino Linotype" w:cs="Tahoma"/>
                <w:i/>
              </w:rPr>
              <w:t>“</w:t>
            </w:r>
            <w:r w:rsidR="00692B15" w:rsidRPr="003E7CBC">
              <w:rPr>
                <w:rFonts w:ascii="Palatino Linotype" w:hAnsi="Palatino Linotype" w:cs="Tahoma"/>
                <w:i/>
              </w:rPr>
              <w:t>Nulidad de Fundamento para negar la información, tan simple los supuestos notificadores no tiene esa calidad y por lo tanto es una usurpación de funciones, abuso de autoridad y sus directores actúan en complicidad permitiendo que abusen de los proveedores y además no nos paguen .</w:t>
            </w:r>
            <w:r w:rsidRPr="003E7CBC">
              <w:rPr>
                <w:rFonts w:ascii="Palatino Linotype" w:hAnsi="Palatino Linotype" w:cs="Tahoma"/>
                <w:i/>
              </w:rPr>
              <w:t>”</w:t>
            </w:r>
          </w:p>
        </w:tc>
        <w:tc>
          <w:tcPr>
            <w:tcW w:w="3402" w:type="dxa"/>
          </w:tcPr>
          <w:p w14:paraId="6B4D7AF0" w14:textId="77777777" w:rsidR="000B2D8B" w:rsidRPr="003E7CBC" w:rsidRDefault="00A263D3" w:rsidP="009D5D27">
            <w:pPr>
              <w:autoSpaceDE w:val="0"/>
              <w:autoSpaceDN w:val="0"/>
              <w:adjustRightInd w:val="0"/>
              <w:spacing w:line="360" w:lineRule="auto"/>
              <w:ind w:right="-28"/>
              <w:contextualSpacing/>
              <w:jc w:val="both"/>
              <w:rPr>
                <w:rFonts w:ascii="Palatino Linotype" w:hAnsi="Palatino Linotype" w:cs="Tahoma"/>
                <w:i/>
              </w:rPr>
            </w:pPr>
            <w:r w:rsidRPr="003E7CBC">
              <w:rPr>
                <w:rFonts w:ascii="Palatino Linotype" w:hAnsi="Palatino Linotype"/>
                <w:i/>
                <w:color w:val="000000"/>
              </w:rPr>
              <w:t>“</w:t>
            </w:r>
            <w:r w:rsidR="00692B15" w:rsidRPr="003E7CBC">
              <w:rPr>
                <w:rFonts w:ascii="Palatino Linotype" w:hAnsi="Palatino Linotype"/>
                <w:i/>
                <w:color w:val="000000"/>
              </w:rPr>
              <w:t>Nulidad de Fundamento para negar la información, tan simple los supuestos notificadores no tiene esa calidad y por lo tanto es una usurpación de funciones, abuso de autoridad y sus directores actúan en complicidad permitiendo que abusen de los proveedores y además no nos paguen .</w:t>
            </w:r>
            <w:r w:rsidRPr="003E7CBC">
              <w:rPr>
                <w:rFonts w:ascii="Palatino Linotype" w:hAnsi="Palatino Linotype"/>
                <w:i/>
                <w:color w:val="000000"/>
              </w:rPr>
              <w:t>”</w:t>
            </w:r>
          </w:p>
        </w:tc>
      </w:tr>
    </w:tbl>
    <w:p w14:paraId="356E616E" w14:textId="77777777" w:rsidR="000B2D8B" w:rsidRPr="003E7CBC" w:rsidRDefault="000B2D8B" w:rsidP="009D5D27">
      <w:pPr>
        <w:autoSpaceDE w:val="0"/>
        <w:autoSpaceDN w:val="0"/>
        <w:adjustRightInd w:val="0"/>
        <w:spacing w:line="360" w:lineRule="auto"/>
        <w:ind w:right="-28"/>
        <w:jc w:val="both"/>
        <w:rPr>
          <w:rFonts w:ascii="Palatino Linotype" w:hAnsi="Palatino Linotype" w:cs="Tahoma"/>
          <w:sz w:val="22"/>
          <w:szCs w:val="22"/>
        </w:rPr>
      </w:pPr>
    </w:p>
    <w:p w14:paraId="669C81A4" w14:textId="77777777" w:rsidR="00B31222" w:rsidRPr="003E7CBC" w:rsidRDefault="0096693C" w:rsidP="009D5D27">
      <w:pPr>
        <w:spacing w:line="360" w:lineRule="auto"/>
        <w:ind w:right="-28"/>
        <w:jc w:val="both"/>
        <w:rPr>
          <w:rFonts w:ascii="Palatino Linotype" w:eastAsia="Batang" w:hAnsi="Palatino Linotype" w:cs="Tahoma"/>
          <w:b/>
          <w:bCs/>
          <w:sz w:val="22"/>
          <w:szCs w:val="22"/>
        </w:rPr>
      </w:pPr>
      <w:r w:rsidRPr="003E7CBC">
        <w:rPr>
          <w:rFonts w:ascii="Palatino Linotype" w:hAnsi="Palatino Linotype" w:cs="Tahoma"/>
          <w:b/>
          <w:sz w:val="22"/>
          <w:szCs w:val="22"/>
        </w:rPr>
        <w:t>V</w:t>
      </w:r>
      <w:r w:rsidR="00B31222" w:rsidRPr="003E7CBC">
        <w:rPr>
          <w:rFonts w:ascii="Palatino Linotype" w:hAnsi="Palatino Linotype" w:cs="Tahoma"/>
          <w:b/>
          <w:sz w:val="22"/>
          <w:szCs w:val="22"/>
        </w:rPr>
        <w:t xml:space="preserve">. </w:t>
      </w:r>
      <w:r w:rsidR="00B31222" w:rsidRPr="003E7CBC">
        <w:rPr>
          <w:rFonts w:ascii="Palatino Linotype" w:eastAsia="Batang" w:hAnsi="Palatino Linotype" w:cs="Tahoma"/>
          <w:b/>
          <w:bCs/>
          <w:sz w:val="22"/>
          <w:szCs w:val="22"/>
        </w:rPr>
        <w:t xml:space="preserve">Trámite del </w:t>
      </w:r>
      <w:r w:rsidR="00C459A9" w:rsidRPr="003E7CBC">
        <w:rPr>
          <w:rFonts w:ascii="Palatino Linotype" w:hAnsi="Palatino Linotype" w:cs="Tahoma"/>
          <w:b/>
          <w:sz w:val="22"/>
          <w:szCs w:val="22"/>
        </w:rPr>
        <w:t>Recurso de Revisión</w:t>
      </w:r>
      <w:r w:rsidR="00B73823" w:rsidRPr="003E7CBC">
        <w:rPr>
          <w:rFonts w:ascii="Palatino Linotype" w:hAnsi="Palatino Linotype" w:cs="Tahoma"/>
          <w:b/>
          <w:sz w:val="22"/>
          <w:szCs w:val="22"/>
        </w:rPr>
        <w:t xml:space="preserve"> </w:t>
      </w:r>
      <w:r w:rsidR="00B31222" w:rsidRPr="003E7CBC">
        <w:rPr>
          <w:rFonts w:ascii="Palatino Linotype" w:eastAsia="Batang" w:hAnsi="Palatino Linotype" w:cs="Tahoma"/>
          <w:b/>
          <w:bCs/>
          <w:sz w:val="22"/>
          <w:szCs w:val="22"/>
        </w:rPr>
        <w:t>ante el Instituto</w:t>
      </w:r>
      <w:r w:rsidR="00E445DA" w:rsidRPr="003E7CBC">
        <w:rPr>
          <w:rFonts w:ascii="Palatino Linotype" w:eastAsia="Batang" w:hAnsi="Palatino Linotype" w:cs="Tahoma"/>
          <w:b/>
          <w:bCs/>
          <w:sz w:val="22"/>
          <w:szCs w:val="22"/>
        </w:rPr>
        <w:t>.</w:t>
      </w:r>
    </w:p>
    <w:p w14:paraId="1D2651C3" w14:textId="77777777" w:rsidR="00E445DA" w:rsidRPr="003E7CBC" w:rsidRDefault="00E445DA" w:rsidP="009D5D27">
      <w:pPr>
        <w:spacing w:line="360" w:lineRule="auto"/>
        <w:ind w:right="-28"/>
        <w:jc w:val="both"/>
        <w:rPr>
          <w:rFonts w:ascii="Palatino Linotype" w:eastAsia="Batang" w:hAnsi="Palatino Linotype" w:cs="Tahoma"/>
          <w:b/>
          <w:bCs/>
          <w:sz w:val="22"/>
          <w:szCs w:val="22"/>
        </w:rPr>
      </w:pPr>
    </w:p>
    <w:p w14:paraId="621B6FDE" w14:textId="77777777" w:rsidR="00354AB2" w:rsidRPr="003E7CBC" w:rsidRDefault="00A90F9B" w:rsidP="009D5D27">
      <w:pPr>
        <w:spacing w:line="360" w:lineRule="auto"/>
        <w:ind w:right="-28"/>
        <w:jc w:val="both"/>
        <w:rPr>
          <w:rFonts w:ascii="Palatino Linotype" w:eastAsia="Batang" w:hAnsi="Palatino Linotype" w:cs="Tahoma"/>
          <w:b/>
          <w:bCs/>
          <w:sz w:val="22"/>
          <w:szCs w:val="22"/>
        </w:rPr>
      </w:pPr>
      <w:r w:rsidRPr="003E7CBC">
        <w:rPr>
          <w:rFonts w:ascii="Palatino Linotype" w:eastAsia="Batang" w:hAnsi="Palatino Linotype" w:cs="Tahoma"/>
          <w:b/>
          <w:bCs/>
          <w:sz w:val="22"/>
          <w:szCs w:val="22"/>
        </w:rPr>
        <w:t xml:space="preserve">a) </w:t>
      </w:r>
      <w:r w:rsidR="00B31222" w:rsidRPr="003E7CBC">
        <w:rPr>
          <w:rFonts w:ascii="Palatino Linotype" w:eastAsia="Batang" w:hAnsi="Palatino Linotype" w:cs="Tahoma"/>
          <w:b/>
          <w:bCs/>
          <w:sz w:val="22"/>
          <w:szCs w:val="22"/>
        </w:rPr>
        <w:t xml:space="preserve">Turno del </w:t>
      </w:r>
      <w:r w:rsidR="00C459A9" w:rsidRPr="003E7CBC">
        <w:rPr>
          <w:rFonts w:ascii="Palatino Linotype" w:hAnsi="Palatino Linotype" w:cs="Tahoma"/>
          <w:b/>
          <w:sz w:val="22"/>
          <w:szCs w:val="22"/>
        </w:rPr>
        <w:t>Recurso de Revisión</w:t>
      </w:r>
      <w:r w:rsidRPr="003E7CBC">
        <w:rPr>
          <w:rFonts w:ascii="Palatino Linotype" w:eastAsia="Batang" w:hAnsi="Palatino Linotype" w:cs="Tahoma"/>
          <w:b/>
          <w:bCs/>
          <w:sz w:val="22"/>
          <w:szCs w:val="22"/>
        </w:rPr>
        <w:t>.</w:t>
      </w:r>
      <w:r w:rsidR="00A9024A" w:rsidRPr="003E7CBC">
        <w:rPr>
          <w:rFonts w:ascii="Palatino Linotype" w:eastAsia="Batang" w:hAnsi="Palatino Linotype" w:cs="Tahoma"/>
          <w:b/>
          <w:bCs/>
          <w:sz w:val="22"/>
          <w:szCs w:val="22"/>
        </w:rPr>
        <w:t xml:space="preserve"> </w:t>
      </w:r>
    </w:p>
    <w:p w14:paraId="519F832B" w14:textId="77777777" w:rsidR="00AA3778" w:rsidRPr="003E7CBC" w:rsidRDefault="00AA3778" w:rsidP="009D5D27">
      <w:pPr>
        <w:spacing w:line="360" w:lineRule="auto"/>
        <w:ind w:right="-28"/>
        <w:jc w:val="both"/>
        <w:rPr>
          <w:rFonts w:ascii="Palatino Linotype" w:eastAsia="Batang" w:hAnsi="Palatino Linotype" w:cs="Tahoma"/>
          <w:bCs/>
          <w:sz w:val="22"/>
          <w:szCs w:val="22"/>
        </w:rPr>
      </w:pPr>
    </w:p>
    <w:p w14:paraId="6F77FB8F" w14:textId="77777777" w:rsidR="004D28C6" w:rsidRPr="003E7CBC" w:rsidRDefault="004D28C6" w:rsidP="009D5D27">
      <w:pPr>
        <w:spacing w:line="360" w:lineRule="auto"/>
        <w:ind w:right="-28"/>
        <w:jc w:val="both"/>
        <w:rPr>
          <w:rFonts w:ascii="Palatino Linotype" w:eastAsia="Batang" w:hAnsi="Palatino Linotype" w:cs="Tahoma"/>
          <w:bCs/>
          <w:sz w:val="22"/>
          <w:szCs w:val="22"/>
        </w:rPr>
      </w:pPr>
      <w:r w:rsidRPr="003E7CBC">
        <w:rPr>
          <w:rFonts w:ascii="Palatino Linotype" w:eastAsia="Batang" w:hAnsi="Palatino Linotype" w:cs="Tahoma"/>
          <w:bCs/>
          <w:sz w:val="22"/>
          <w:szCs w:val="22"/>
        </w:rPr>
        <w:t xml:space="preserve">El </w:t>
      </w:r>
      <w:r w:rsidR="00AA3778" w:rsidRPr="003E7CBC">
        <w:rPr>
          <w:rFonts w:ascii="Palatino Linotype" w:eastAsia="Batang" w:hAnsi="Palatino Linotype" w:cs="Tahoma"/>
          <w:bCs/>
          <w:sz w:val="22"/>
          <w:szCs w:val="22"/>
        </w:rPr>
        <w:t>siete de agosto</w:t>
      </w:r>
      <w:r w:rsidRPr="003E7CBC">
        <w:rPr>
          <w:rFonts w:ascii="Palatino Linotype" w:eastAsia="Batang" w:hAnsi="Palatino Linotype" w:cs="Tahoma"/>
          <w:bCs/>
          <w:sz w:val="22"/>
          <w:szCs w:val="22"/>
        </w:rPr>
        <w:t xml:space="preserve"> de dos mil diecinueve, el </w:t>
      </w:r>
      <w:r w:rsidRPr="003E7CBC">
        <w:rPr>
          <w:rFonts w:ascii="Palatino Linotype" w:hAnsi="Palatino Linotype" w:cs="Tahoma"/>
          <w:sz w:val="22"/>
          <w:szCs w:val="22"/>
          <w:lang w:val="es-ES"/>
        </w:rPr>
        <w:t>Sistema de Acceso a la Información Mexiquense (SAIMEX),</w:t>
      </w:r>
      <w:r w:rsidRPr="003E7CBC">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68FA8F36" w14:textId="77777777" w:rsidR="004D28C6" w:rsidRPr="003E7CBC" w:rsidRDefault="004D28C6" w:rsidP="009D5D27">
      <w:pPr>
        <w:spacing w:line="360" w:lineRule="auto"/>
        <w:ind w:right="-28"/>
        <w:jc w:val="both"/>
        <w:rPr>
          <w:rFonts w:ascii="Palatino Linotype" w:eastAsia="Batang" w:hAnsi="Palatino Linotype" w:cs="Tahoma"/>
          <w:bCs/>
          <w:sz w:val="22"/>
          <w:szCs w:val="22"/>
        </w:rPr>
      </w:pPr>
    </w:p>
    <w:tbl>
      <w:tblPr>
        <w:tblStyle w:val="Tablaconcuadrcula"/>
        <w:tblW w:w="8926" w:type="dxa"/>
        <w:tblLook w:val="04A0" w:firstRow="1" w:lastRow="0" w:firstColumn="1" w:lastColumn="0" w:noHBand="0" w:noVBand="1"/>
      </w:tblPr>
      <w:tblGrid>
        <w:gridCol w:w="2838"/>
        <w:gridCol w:w="2682"/>
        <w:gridCol w:w="3406"/>
      </w:tblGrid>
      <w:tr w:rsidR="00A263D3" w:rsidRPr="003E7CBC" w14:paraId="3CF9221C" w14:textId="77777777" w:rsidTr="00A263D3">
        <w:trPr>
          <w:trHeight w:val="283"/>
        </w:trPr>
        <w:tc>
          <w:tcPr>
            <w:tcW w:w="2838" w:type="dxa"/>
            <w:shd w:val="clear" w:color="auto" w:fill="A6A6A6" w:themeFill="background1" w:themeFillShade="A6"/>
          </w:tcPr>
          <w:p w14:paraId="6F550AF7" w14:textId="77777777" w:rsidR="00A263D3" w:rsidRPr="003E7CBC" w:rsidRDefault="00AA3778" w:rsidP="009D5D27">
            <w:pPr>
              <w:tabs>
                <w:tab w:val="left" w:pos="567"/>
              </w:tabs>
              <w:spacing w:line="360" w:lineRule="auto"/>
              <w:ind w:right="-28"/>
              <w:contextualSpacing/>
              <w:jc w:val="both"/>
              <w:rPr>
                <w:rFonts w:ascii="Palatino Linotype" w:hAnsi="Palatino Linotype" w:cs="Tahoma"/>
                <w:b/>
              </w:rPr>
            </w:pPr>
            <w:r w:rsidRPr="003E7CBC">
              <w:rPr>
                <w:rFonts w:ascii="Palatino Linotype" w:hAnsi="Palatino Linotype" w:cs="Tahoma"/>
                <w:b/>
              </w:rPr>
              <w:t>Folio de solicitud</w:t>
            </w:r>
          </w:p>
        </w:tc>
        <w:tc>
          <w:tcPr>
            <w:tcW w:w="2682" w:type="dxa"/>
            <w:shd w:val="clear" w:color="auto" w:fill="A6A6A6" w:themeFill="background1" w:themeFillShade="A6"/>
          </w:tcPr>
          <w:p w14:paraId="2C92ABB4" w14:textId="77777777" w:rsidR="00A263D3" w:rsidRPr="003E7CBC" w:rsidRDefault="00AA3778" w:rsidP="009D5D27">
            <w:pPr>
              <w:autoSpaceDE w:val="0"/>
              <w:autoSpaceDN w:val="0"/>
              <w:adjustRightInd w:val="0"/>
              <w:spacing w:line="360" w:lineRule="auto"/>
              <w:ind w:right="-28"/>
              <w:jc w:val="center"/>
              <w:rPr>
                <w:rFonts w:ascii="Palatino Linotype" w:hAnsi="Palatino Linotype" w:cs="Tahoma"/>
                <w:b/>
              </w:rPr>
            </w:pPr>
            <w:r w:rsidRPr="003E7CBC">
              <w:rPr>
                <w:rFonts w:ascii="Palatino Linotype" w:hAnsi="Palatino Linotype" w:cs="Tahoma"/>
                <w:b/>
              </w:rPr>
              <w:t>Recursos</w:t>
            </w:r>
          </w:p>
        </w:tc>
        <w:tc>
          <w:tcPr>
            <w:tcW w:w="3406" w:type="dxa"/>
            <w:shd w:val="clear" w:color="auto" w:fill="A6A6A6" w:themeFill="background1" w:themeFillShade="A6"/>
          </w:tcPr>
          <w:p w14:paraId="11D1E98B" w14:textId="77777777" w:rsidR="00A263D3" w:rsidRPr="003E7CBC" w:rsidRDefault="00AA3778" w:rsidP="009D5D27">
            <w:pPr>
              <w:autoSpaceDE w:val="0"/>
              <w:autoSpaceDN w:val="0"/>
              <w:adjustRightInd w:val="0"/>
              <w:spacing w:line="360" w:lineRule="auto"/>
              <w:ind w:right="-28"/>
              <w:jc w:val="center"/>
              <w:rPr>
                <w:rFonts w:ascii="Palatino Linotype" w:hAnsi="Palatino Linotype" w:cs="Tahoma"/>
                <w:b/>
              </w:rPr>
            </w:pPr>
            <w:r w:rsidRPr="003E7CBC">
              <w:rPr>
                <w:rFonts w:ascii="Palatino Linotype" w:hAnsi="Palatino Linotype" w:cs="Tahoma"/>
                <w:b/>
              </w:rPr>
              <w:t>Comisionado</w:t>
            </w:r>
          </w:p>
        </w:tc>
      </w:tr>
      <w:tr w:rsidR="00A263D3" w:rsidRPr="003E7CBC" w14:paraId="5B60387A" w14:textId="77777777" w:rsidTr="00A263D3">
        <w:trPr>
          <w:trHeight w:val="302"/>
        </w:trPr>
        <w:tc>
          <w:tcPr>
            <w:tcW w:w="2838" w:type="dxa"/>
          </w:tcPr>
          <w:p w14:paraId="3C9E50E2" w14:textId="77777777" w:rsidR="00A263D3" w:rsidRPr="003E7CBC" w:rsidRDefault="00AA3778" w:rsidP="009D5D27">
            <w:pPr>
              <w:tabs>
                <w:tab w:val="left" w:pos="567"/>
              </w:tabs>
              <w:spacing w:line="360" w:lineRule="auto"/>
              <w:ind w:right="-28"/>
              <w:contextualSpacing/>
              <w:jc w:val="both"/>
              <w:rPr>
                <w:rFonts w:ascii="Palatino Linotype" w:hAnsi="Palatino Linotype" w:cs="Tahoma"/>
                <w:b/>
              </w:rPr>
            </w:pPr>
            <w:r w:rsidRPr="003E7CBC">
              <w:rPr>
                <w:rFonts w:ascii="Palatino Linotype" w:hAnsi="Palatino Linotype" w:cs="Tahoma"/>
                <w:b/>
              </w:rPr>
              <w:t>00079/IMIEM/IP/2019</w:t>
            </w:r>
          </w:p>
        </w:tc>
        <w:tc>
          <w:tcPr>
            <w:tcW w:w="2682" w:type="dxa"/>
          </w:tcPr>
          <w:p w14:paraId="2091B73C" w14:textId="77777777" w:rsidR="00A263D3" w:rsidRPr="003E7CBC" w:rsidRDefault="00A263D3" w:rsidP="009D5D27">
            <w:pPr>
              <w:spacing w:line="360" w:lineRule="auto"/>
              <w:ind w:right="-28"/>
              <w:jc w:val="center"/>
              <w:rPr>
                <w:rFonts w:ascii="Palatino Linotype" w:hAnsi="Palatino Linotype"/>
                <w:b/>
                <w:bCs/>
              </w:rPr>
            </w:pPr>
            <w:bookmarkStart w:id="3" w:name="_Hlk17730123"/>
            <w:r w:rsidRPr="003E7CBC">
              <w:rPr>
                <w:rFonts w:ascii="Palatino Linotype" w:eastAsia="Calibri" w:hAnsi="Palatino Linotype" w:cs="Tahoma"/>
                <w:b/>
                <w:bCs/>
                <w:lang w:eastAsia="en-US"/>
              </w:rPr>
              <w:t>06</w:t>
            </w:r>
            <w:r w:rsidR="00AA3778" w:rsidRPr="003E7CBC">
              <w:rPr>
                <w:rFonts w:ascii="Palatino Linotype" w:eastAsia="Calibri" w:hAnsi="Palatino Linotype" w:cs="Tahoma"/>
                <w:b/>
                <w:bCs/>
                <w:lang w:eastAsia="en-US"/>
              </w:rPr>
              <w:t>546</w:t>
            </w:r>
            <w:r w:rsidRPr="003E7CBC">
              <w:rPr>
                <w:rFonts w:ascii="Palatino Linotype" w:eastAsia="Calibri" w:hAnsi="Palatino Linotype" w:cs="Tahoma"/>
                <w:b/>
                <w:bCs/>
                <w:lang w:eastAsia="en-US"/>
              </w:rPr>
              <w:t>/INFOEM/IP/RR/2019</w:t>
            </w:r>
          </w:p>
        </w:tc>
        <w:tc>
          <w:tcPr>
            <w:tcW w:w="3406" w:type="dxa"/>
          </w:tcPr>
          <w:p w14:paraId="112F3711" w14:textId="77777777" w:rsidR="00A263D3" w:rsidRPr="003E7CBC" w:rsidRDefault="00A263D3" w:rsidP="009D5D27">
            <w:pPr>
              <w:autoSpaceDE w:val="0"/>
              <w:autoSpaceDN w:val="0"/>
              <w:adjustRightInd w:val="0"/>
              <w:spacing w:line="360" w:lineRule="auto"/>
              <w:ind w:right="-28"/>
              <w:rPr>
                <w:rFonts w:ascii="Palatino Linotype" w:hAnsi="Palatino Linotype" w:cs="Tahoma"/>
              </w:rPr>
            </w:pPr>
            <w:r w:rsidRPr="003E7CBC">
              <w:rPr>
                <w:rFonts w:ascii="Palatino Linotype" w:hAnsi="Palatino Linotype" w:cs="Tahoma"/>
              </w:rPr>
              <w:t>Luis Gustavo Parra Noriega</w:t>
            </w:r>
          </w:p>
        </w:tc>
      </w:tr>
      <w:tr w:rsidR="00A263D3" w:rsidRPr="003E7CBC" w14:paraId="01A4FC57" w14:textId="77777777" w:rsidTr="00A263D3">
        <w:trPr>
          <w:trHeight w:val="302"/>
        </w:trPr>
        <w:tc>
          <w:tcPr>
            <w:tcW w:w="2838" w:type="dxa"/>
          </w:tcPr>
          <w:p w14:paraId="15638E18" w14:textId="77777777" w:rsidR="00A263D3" w:rsidRPr="003E7CBC" w:rsidRDefault="00AA3778" w:rsidP="009D5D27">
            <w:pPr>
              <w:tabs>
                <w:tab w:val="left" w:pos="567"/>
              </w:tabs>
              <w:spacing w:line="360" w:lineRule="auto"/>
              <w:ind w:right="-28"/>
              <w:contextualSpacing/>
              <w:jc w:val="both"/>
              <w:rPr>
                <w:rFonts w:ascii="Palatino Linotype" w:hAnsi="Palatino Linotype" w:cs="Tahoma"/>
                <w:b/>
              </w:rPr>
            </w:pPr>
            <w:r w:rsidRPr="003E7CBC">
              <w:rPr>
                <w:rFonts w:ascii="Palatino Linotype" w:hAnsi="Palatino Linotype" w:cs="Tahoma"/>
                <w:b/>
              </w:rPr>
              <w:t>00080/IMIEM/IP/2019</w:t>
            </w:r>
          </w:p>
        </w:tc>
        <w:tc>
          <w:tcPr>
            <w:tcW w:w="2682" w:type="dxa"/>
          </w:tcPr>
          <w:p w14:paraId="274EE62B" w14:textId="77777777" w:rsidR="00A263D3" w:rsidRPr="003E7CBC" w:rsidRDefault="00A263D3" w:rsidP="009D5D27">
            <w:pPr>
              <w:spacing w:line="360" w:lineRule="auto"/>
              <w:ind w:right="-28"/>
              <w:jc w:val="center"/>
              <w:rPr>
                <w:rFonts w:ascii="Palatino Linotype" w:hAnsi="Palatino Linotype"/>
                <w:b/>
                <w:bCs/>
              </w:rPr>
            </w:pPr>
            <w:r w:rsidRPr="003E7CBC">
              <w:rPr>
                <w:rFonts w:ascii="Palatino Linotype" w:hAnsi="Palatino Linotype"/>
                <w:b/>
                <w:bCs/>
              </w:rPr>
              <w:t>06</w:t>
            </w:r>
            <w:r w:rsidR="00AA3778" w:rsidRPr="003E7CBC">
              <w:rPr>
                <w:rFonts w:ascii="Palatino Linotype" w:hAnsi="Palatino Linotype"/>
                <w:b/>
                <w:bCs/>
              </w:rPr>
              <w:t>548</w:t>
            </w:r>
            <w:r w:rsidRPr="003E7CBC">
              <w:rPr>
                <w:rFonts w:ascii="Palatino Linotype" w:hAnsi="Palatino Linotype"/>
                <w:b/>
                <w:bCs/>
              </w:rPr>
              <w:t>/INFOEM/IP/RR/2019</w:t>
            </w:r>
          </w:p>
        </w:tc>
        <w:tc>
          <w:tcPr>
            <w:tcW w:w="3406" w:type="dxa"/>
          </w:tcPr>
          <w:p w14:paraId="18E0C2FC" w14:textId="77777777" w:rsidR="00A263D3" w:rsidRPr="003E7CBC" w:rsidRDefault="00AA3778" w:rsidP="009D5D27">
            <w:pPr>
              <w:autoSpaceDE w:val="0"/>
              <w:autoSpaceDN w:val="0"/>
              <w:adjustRightInd w:val="0"/>
              <w:spacing w:line="360" w:lineRule="auto"/>
              <w:ind w:right="-28"/>
              <w:rPr>
                <w:rFonts w:ascii="Palatino Linotype" w:hAnsi="Palatino Linotype" w:cs="Tahoma"/>
              </w:rPr>
            </w:pPr>
            <w:r w:rsidRPr="003E7CBC">
              <w:rPr>
                <w:rFonts w:ascii="Palatino Linotype" w:hAnsi="Palatino Linotype" w:cs="Tahoma"/>
              </w:rPr>
              <w:t>José Guadalupe Luna Hernández</w:t>
            </w:r>
          </w:p>
        </w:tc>
      </w:tr>
      <w:tr w:rsidR="00A263D3" w:rsidRPr="003E7CBC" w14:paraId="734EC37F" w14:textId="77777777" w:rsidTr="00A263D3">
        <w:trPr>
          <w:trHeight w:val="302"/>
        </w:trPr>
        <w:tc>
          <w:tcPr>
            <w:tcW w:w="2838" w:type="dxa"/>
          </w:tcPr>
          <w:p w14:paraId="31715153" w14:textId="77777777" w:rsidR="00A263D3" w:rsidRPr="003E7CBC" w:rsidRDefault="00AA3778" w:rsidP="009D5D27">
            <w:pPr>
              <w:tabs>
                <w:tab w:val="left" w:pos="567"/>
              </w:tabs>
              <w:spacing w:line="360" w:lineRule="auto"/>
              <w:ind w:right="-28"/>
              <w:contextualSpacing/>
              <w:jc w:val="both"/>
              <w:rPr>
                <w:rFonts w:ascii="Palatino Linotype" w:hAnsi="Palatino Linotype" w:cs="Tahoma"/>
                <w:b/>
              </w:rPr>
            </w:pPr>
            <w:r w:rsidRPr="003E7CBC">
              <w:rPr>
                <w:rFonts w:ascii="Palatino Linotype" w:hAnsi="Palatino Linotype" w:cs="Tahoma"/>
                <w:b/>
              </w:rPr>
              <w:t>00081/IMIEM/IP/2019</w:t>
            </w:r>
          </w:p>
        </w:tc>
        <w:tc>
          <w:tcPr>
            <w:tcW w:w="2682" w:type="dxa"/>
          </w:tcPr>
          <w:p w14:paraId="6349AE13" w14:textId="77777777" w:rsidR="00A263D3" w:rsidRPr="003E7CBC" w:rsidRDefault="00A263D3" w:rsidP="009D5D27">
            <w:pPr>
              <w:spacing w:line="360" w:lineRule="auto"/>
              <w:ind w:right="-28"/>
              <w:jc w:val="center"/>
              <w:rPr>
                <w:rFonts w:ascii="Palatino Linotype" w:hAnsi="Palatino Linotype"/>
                <w:b/>
                <w:bCs/>
              </w:rPr>
            </w:pPr>
            <w:r w:rsidRPr="003E7CBC">
              <w:rPr>
                <w:rFonts w:ascii="Palatino Linotype" w:hAnsi="Palatino Linotype"/>
                <w:b/>
                <w:bCs/>
              </w:rPr>
              <w:t>06</w:t>
            </w:r>
            <w:r w:rsidR="00AA3778" w:rsidRPr="003E7CBC">
              <w:rPr>
                <w:rFonts w:ascii="Palatino Linotype" w:hAnsi="Palatino Linotype"/>
                <w:b/>
                <w:bCs/>
              </w:rPr>
              <w:t>549</w:t>
            </w:r>
            <w:r w:rsidRPr="003E7CBC">
              <w:rPr>
                <w:rFonts w:ascii="Palatino Linotype" w:hAnsi="Palatino Linotype"/>
                <w:b/>
                <w:bCs/>
              </w:rPr>
              <w:t>/INFOEM/IP/RR/2019</w:t>
            </w:r>
          </w:p>
        </w:tc>
        <w:tc>
          <w:tcPr>
            <w:tcW w:w="3406" w:type="dxa"/>
          </w:tcPr>
          <w:p w14:paraId="1CA7FAD7" w14:textId="77777777" w:rsidR="00A263D3" w:rsidRPr="003E7CBC" w:rsidRDefault="00AA3778" w:rsidP="009D5D27">
            <w:pPr>
              <w:autoSpaceDE w:val="0"/>
              <w:autoSpaceDN w:val="0"/>
              <w:adjustRightInd w:val="0"/>
              <w:spacing w:line="360" w:lineRule="auto"/>
              <w:ind w:right="-28"/>
              <w:rPr>
                <w:rFonts w:ascii="Palatino Linotype" w:hAnsi="Palatino Linotype" w:cs="Tahoma"/>
              </w:rPr>
            </w:pPr>
            <w:r w:rsidRPr="003E7CBC">
              <w:rPr>
                <w:rFonts w:ascii="Palatino Linotype" w:hAnsi="Palatino Linotype" w:cs="Tahoma"/>
              </w:rPr>
              <w:t>Javier Martínez Cruz</w:t>
            </w:r>
          </w:p>
        </w:tc>
      </w:tr>
      <w:bookmarkEnd w:id="3"/>
    </w:tbl>
    <w:p w14:paraId="2FAEE496" w14:textId="77777777" w:rsidR="00C83653" w:rsidRPr="003E7CBC" w:rsidRDefault="00C83653" w:rsidP="009D5D27">
      <w:pPr>
        <w:spacing w:line="360" w:lineRule="auto"/>
        <w:ind w:right="-28"/>
        <w:jc w:val="both"/>
        <w:rPr>
          <w:rFonts w:ascii="Palatino Linotype" w:eastAsia="Batang" w:hAnsi="Palatino Linotype" w:cs="Tahoma"/>
          <w:b/>
          <w:bCs/>
          <w:sz w:val="22"/>
          <w:szCs w:val="22"/>
        </w:rPr>
      </w:pPr>
    </w:p>
    <w:p w14:paraId="6384154C" w14:textId="77777777" w:rsidR="00B05278" w:rsidRPr="003E7CBC" w:rsidRDefault="00B05278" w:rsidP="009D5D27">
      <w:pPr>
        <w:spacing w:line="360" w:lineRule="auto"/>
        <w:ind w:right="-28"/>
        <w:jc w:val="both"/>
        <w:rPr>
          <w:rFonts w:ascii="Palatino Linotype" w:eastAsia="Batang" w:hAnsi="Palatino Linotype" w:cs="Tahoma"/>
          <w:b/>
          <w:bCs/>
          <w:sz w:val="22"/>
          <w:szCs w:val="22"/>
        </w:rPr>
      </w:pPr>
    </w:p>
    <w:p w14:paraId="7B9BD9C1" w14:textId="77777777" w:rsidR="00354AB2" w:rsidRPr="003E7CBC" w:rsidRDefault="00625DFB" w:rsidP="009D5D27">
      <w:pPr>
        <w:spacing w:line="360" w:lineRule="auto"/>
        <w:ind w:right="-28"/>
        <w:jc w:val="both"/>
        <w:rPr>
          <w:rFonts w:ascii="Palatino Linotype" w:eastAsia="Batang" w:hAnsi="Palatino Linotype" w:cs="Tahoma"/>
          <w:b/>
          <w:bCs/>
          <w:sz w:val="22"/>
          <w:szCs w:val="22"/>
          <w:lang w:val="es-ES_tradnl"/>
        </w:rPr>
      </w:pPr>
      <w:r w:rsidRPr="003E7CBC">
        <w:rPr>
          <w:rFonts w:ascii="Palatino Linotype" w:eastAsia="Batang" w:hAnsi="Palatino Linotype" w:cs="Tahoma"/>
          <w:b/>
          <w:bCs/>
          <w:sz w:val="22"/>
          <w:szCs w:val="22"/>
        </w:rPr>
        <w:lastRenderedPageBreak/>
        <w:t>b</w:t>
      </w:r>
      <w:r w:rsidR="009F46DC" w:rsidRPr="003E7CBC">
        <w:rPr>
          <w:rFonts w:ascii="Palatino Linotype" w:eastAsia="Batang" w:hAnsi="Palatino Linotype" w:cs="Tahoma"/>
          <w:b/>
          <w:bCs/>
          <w:sz w:val="22"/>
          <w:szCs w:val="22"/>
        </w:rPr>
        <w:t xml:space="preserve">) </w:t>
      </w:r>
      <w:r w:rsidR="00B31222" w:rsidRPr="003E7CBC">
        <w:rPr>
          <w:rFonts w:ascii="Palatino Linotype" w:eastAsia="Batang" w:hAnsi="Palatino Linotype" w:cs="Tahoma"/>
          <w:b/>
          <w:bCs/>
          <w:sz w:val="22"/>
          <w:szCs w:val="22"/>
        </w:rPr>
        <w:t xml:space="preserve">Admisión del </w:t>
      </w:r>
      <w:r w:rsidR="00C459A9" w:rsidRPr="003E7CBC">
        <w:rPr>
          <w:rFonts w:ascii="Palatino Linotype" w:hAnsi="Palatino Linotype" w:cs="Tahoma"/>
          <w:b/>
          <w:sz w:val="22"/>
          <w:szCs w:val="22"/>
        </w:rPr>
        <w:t>Recurso de Revisión</w:t>
      </w:r>
      <w:r w:rsidR="00B31222" w:rsidRPr="003E7CBC">
        <w:rPr>
          <w:rFonts w:ascii="Palatino Linotype" w:eastAsia="Batang" w:hAnsi="Palatino Linotype" w:cs="Tahoma"/>
          <w:b/>
          <w:bCs/>
          <w:sz w:val="22"/>
          <w:szCs w:val="22"/>
          <w:lang w:val="es-ES_tradnl"/>
        </w:rPr>
        <w:t xml:space="preserve">. </w:t>
      </w:r>
    </w:p>
    <w:p w14:paraId="24FDBF5F" w14:textId="77777777" w:rsidR="008A40C8" w:rsidRPr="003E7CBC" w:rsidRDefault="008A40C8" w:rsidP="009D5D27">
      <w:pPr>
        <w:spacing w:line="360" w:lineRule="auto"/>
        <w:ind w:right="-28"/>
        <w:jc w:val="both"/>
        <w:rPr>
          <w:rFonts w:ascii="Palatino Linotype" w:eastAsia="Batang" w:hAnsi="Palatino Linotype" w:cs="Tahoma"/>
          <w:b/>
          <w:bCs/>
          <w:sz w:val="22"/>
          <w:szCs w:val="22"/>
          <w:lang w:val="es-ES_tradnl"/>
        </w:rPr>
      </w:pPr>
    </w:p>
    <w:p w14:paraId="35A35589" w14:textId="77777777" w:rsidR="00257903" w:rsidRPr="003E7CBC" w:rsidRDefault="00E573C6" w:rsidP="009D5D27">
      <w:pPr>
        <w:spacing w:line="360" w:lineRule="auto"/>
        <w:ind w:right="-28"/>
        <w:jc w:val="both"/>
        <w:rPr>
          <w:rFonts w:ascii="Palatino Linotype" w:eastAsia="Calibri" w:hAnsi="Palatino Linotype" w:cs="Tahoma"/>
          <w:sz w:val="22"/>
          <w:szCs w:val="22"/>
          <w:lang w:eastAsia="en-US"/>
        </w:rPr>
      </w:pPr>
      <w:r w:rsidRPr="003E7CBC">
        <w:rPr>
          <w:rFonts w:ascii="Palatino Linotype" w:eastAsia="Batang" w:hAnsi="Palatino Linotype" w:cs="Tahoma"/>
          <w:bCs/>
          <w:sz w:val="22"/>
          <w:szCs w:val="22"/>
          <w:lang w:val="es-ES_tradnl"/>
        </w:rPr>
        <w:t>Con fecha</w:t>
      </w:r>
      <w:r w:rsidR="00A9024A" w:rsidRPr="003E7CBC">
        <w:rPr>
          <w:rFonts w:ascii="Palatino Linotype" w:eastAsia="Batang" w:hAnsi="Palatino Linotype" w:cs="Tahoma"/>
          <w:bCs/>
          <w:sz w:val="22"/>
          <w:szCs w:val="22"/>
          <w:lang w:val="es-ES_tradnl"/>
        </w:rPr>
        <w:t xml:space="preserve"> </w:t>
      </w:r>
      <w:r w:rsidR="00AA3778" w:rsidRPr="003E7CBC">
        <w:rPr>
          <w:rFonts w:ascii="Palatino Linotype" w:eastAsia="Batang" w:hAnsi="Palatino Linotype" w:cs="Tahoma"/>
          <w:bCs/>
          <w:sz w:val="22"/>
          <w:szCs w:val="22"/>
          <w:lang w:val="es-ES_tradnl"/>
        </w:rPr>
        <w:t>trece</w:t>
      </w:r>
      <w:r w:rsidR="004D28C6" w:rsidRPr="003E7CBC">
        <w:rPr>
          <w:rFonts w:ascii="Palatino Linotype" w:eastAsia="Batang" w:hAnsi="Palatino Linotype" w:cs="Tahoma"/>
          <w:bCs/>
          <w:sz w:val="22"/>
          <w:szCs w:val="22"/>
          <w:lang w:val="es-ES_tradnl"/>
        </w:rPr>
        <w:t xml:space="preserve"> de </w:t>
      </w:r>
      <w:r w:rsidR="00C83653" w:rsidRPr="003E7CBC">
        <w:rPr>
          <w:rFonts w:ascii="Palatino Linotype" w:eastAsia="Batang" w:hAnsi="Palatino Linotype" w:cs="Tahoma"/>
          <w:bCs/>
          <w:sz w:val="22"/>
          <w:szCs w:val="22"/>
          <w:lang w:val="es-ES_tradnl"/>
        </w:rPr>
        <w:t>agosto</w:t>
      </w:r>
      <w:r w:rsidR="0041621B" w:rsidRPr="003E7CBC">
        <w:rPr>
          <w:rFonts w:ascii="Palatino Linotype" w:eastAsia="Batang" w:hAnsi="Palatino Linotype" w:cs="Tahoma"/>
          <w:bCs/>
          <w:sz w:val="22"/>
          <w:szCs w:val="22"/>
          <w:lang w:val="es-ES_tradnl"/>
        </w:rPr>
        <w:t xml:space="preserve"> </w:t>
      </w:r>
      <w:r w:rsidR="00593A79" w:rsidRPr="003E7CBC">
        <w:rPr>
          <w:rFonts w:ascii="Palatino Linotype" w:eastAsia="Batang" w:hAnsi="Palatino Linotype" w:cs="Tahoma"/>
          <w:bCs/>
          <w:sz w:val="22"/>
          <w:szCs w:val="22"/>
          <w:lang w:val="es-ES_tradnl"/>
        </w:rPr>
        <w:t>de dos mil diecinueve</w:t>
      </w:r>
      <w:r w:rsidR="00B31222" w:rsidRPr="003E7CBC">
        <w:rPr>
          <w:rFonts w:ascii="Palatino Linotype" w:eastAsia="Batang" w:hAnsi="Palatino Linotype" w:cs="Tahoma"/>
          <w:bCs/>
          <w:sz w:val="22"/>
          <w:szCs w:val="22"/>
          <w:lang w:val="es-ES_tradnl"/>
        </w:rPr>
        <w:t xml:space="preserve">, </w:t>
      </w:r>
      <w:r w:rsidR="009F46DC" w:rsidRPr="003E7CBC">
        <w:rPr>
          <w:rFonts w:ascii="Palatino Linotype" w:hAnsi="Palatino Linotype" w:cs="Tahoma"/>
          <w:sz w:val="22"/>
          <w:szCs w:val="22"/>
        </w:rPr>
        <w:t>se</w:t>
      </w:r>
      <w:r w:rsidR="00A9024A" w:rsidRPr="003E7CBC">
        <w:rPr>
          <w:rFonts w:ascii="Palatino Linotype" w:hAnsi="Palatino Linotype" w:cs="Tahoma"/>
          <w:sz w:val="22"/>
          <w:szCs w:val="22"/>
        </w:rPr>
        <w:t xml:space="preserve"> </w:t>
      </w:r>
      <w:r w:rsidR="009F46DC" w:rsidRPr="003E7CBC">
        <w:rPr>
          <w:rFonts w:ascii="Palatino Linotype" w:eastAsia="Calibri" w:hAnsi="Palatino Linotype" w:cs="Tahoma"/>
          <w:sz w:val="22"/>
          <w:szCs w:val="22"/>
          <w:lang w:eastAsia="en-US"/>
        </w:rPr>
        <w:t xml:space="preserve">acordó la admisión </w:t>
      </w:r>
      <w:r w:rsidR="00593A79" w:rsidRPr="003E7CBC">
        <w:rPr>
          <w:rFonts w:ascii="Palatino Linotype" w:eastAsia="Calibri" w:hAnsi="Palatino Linotype" w:cs="Tahoma"/>
          <w:sz w:val="22"/>
          <w:szCs w:val="22"/>
          <w:lang w:eastAsia="en-US"/>
        </w:rPr>
        <w:t>de</w:t>
      </w:r>
      <w:r w:rsidR="004D28C6" w:rsidRPr="003E7CBC">
        <w:rPr>
          <w:rFonts w:ascii="Palatino Linotype" w:eastAsia="Calibri" w:hAnsi="Palatino Linotype" w:cs="Tahoma"/>
          <w:sz w:val="22"/>
          <w:szCs w:val="22"/>
          <w:lang w:eastAsia="en-US"/>
        </w:rPr>
        <w:t xml:space="preserve"> </w:t>
      </w:r>
      <w:r w:rsidR="00593A79" w:rsidRPr="003E7CBC">
        <w:rPr>
          <w:rFonts w:ascii="Palatino Linotype" w:eastAsia="Calibri" w:hAnsi="Palatino Linotype" w:cs="Tahoma"/>
          <w:sz w:val="22"/>
          <w:szCs w:val="22"/>
          <w:lang w:eastAsia="en-US"/>
        </w:rPr>
        <w:t>l</w:t>
      </w:r>
      <w:r w:rsidR="004D28C6" w:rsidRPr="003E7CBC">
        <w:rPr>
          <w:rFonts w:ascii="Palatino Linotype" w:eastAsia="Calibri" w:hAnsi="Palatino Linotype" w:cs="Tahoma"/>
          <w:sz w:val="22"/>
          <w:szCs w:val="22"/>
          <w:lang w:eastAsia="en-US"/>
        </w:rPr>
        <w:t>os</w:t>
      </w:r>
      <w:r w:rsidR="00593A79" w:rsidRPr="003E7CBC">
        <w:rPr>
          <w:rFonts w:ascii="Palatino Linotype" w:eastAsia="Calibri" w:hAnsi="Palatino Linotype" w:cs="Tahoma"/>
          <w:sz w:val="22"/>
          <w:szCs w:val="22"/>
          <w:lang w:eastAsia="en-US"/>
        </w:rPr>
        <w:t xml:space="preserve"> Recurso</w:t>
      </w:r>
      <w:r w:rsidR="004D28C6" w:rsidRPr="003E7CBC">
        <w:rPr>
          <w:rFonts w:ascii="Palatino Linotype" w:eastAsia="Calibri" w:hAnsi="Palatino Linotype" w:cs="Tahoma"/>
          <w:sz w:val="22"/>
          <w:szCs w:val="22"/>
          <w:lang w:eastAsia="en-US"/>
        </w:rPr>
        <w:t>s</w:t>
      </w:r>
      <w:r w:rsidR="00593A79" w:rsidRPr="003E7CBC">
        <w:rPr>
          <w:rFonts w:ascii="Palatino Linotype" w:eastAsia="Calibri" w:hAnsi="Palatino Linotype" w:cs="Tahoma"/>
          <w:sz w:val="22"/>
          <w:szCs w:val="22"/>
          <w:lang w:eastAsia="en-US"/>
        </w:rPr>
        <w:t xml:space="preserve"> de Revisión interpuesto</w:t>
      </w:r>
      <w:r w:rsidR="004D28C6" w:rsidRPr="003E7CBC">
        <w:rPr>
          <w:rFonts w:ascii="Palatino Linotype" w:eastAsia="Calibri" w:hAnsi="Palatino Linotype" w:cs="Tahoma"/>
          <w:sz w:val="22"/>
          <w:szCs w:val="22"/>
          <w:lang w:eastAsia="en-US"/>
        </w:rPr>
        <w:t>s</w:t>
      </w:r>
      <w:r w:rsidR="00593A79" w:rsidRPr="003E7CBC">
        <w:rPr>
          <w:rFonts w:ascii="Palatino Linotype" w:eastAsia="Calibri" w:hAnsi="Palatino Linotype" w:cs="Tahoma"/>
          <w:sz w:val="22"/>
          <w:szCs w:val="22"/>
          <w:lang w:eastAsia="en-US"/>
        </w:rPr>
        <w:t xml:space="preserve"> por el Recurrente en contra de</w:t>
      </w:r>
      <w:r w:rsidR="00C83653" w:rsidRPr="003E7CBC">
        <w:rPr>
          <w:rFonts w:ascii="Palatino Linotype" w:eastAsia="Calibri" w:hAnsi="Palatino Linotype" w:cs="Tahoma"/>
          <w:sz w:val="22"/>
          <w:szCs w:val="22"/>
          <w:lang w:eastAsia="en-US"/>
        </w:rPr>
        <w:t>l</w:t>
      </w:r>
      <w:r w:rsidR="009515F3" w:rsidRPr="003E7CBC">
        <w:rPr>
          <w:rFonts w:ascii="Palatino Linotype" w:eastAsia="Calibri" w:hAnsi="Palatino Linotype" w:cs="Tahoma"/>
          <w:sz w:val="22"/>
          <w:szCs w:val="22"/>
          <w:lang w:eastAsia="en-US"/>
        </w:rPr>
        <w:t xml:space="preserve"> </w:t>
      </w:r>
      <w:r w:rsidR="00AA3778" w:rsidRPr="003E7CBC">
        <w:rPr>
          <w:rFonts w:ascii="Palatino Linotype" w:hAnsi="Palatino Linotype" w:cs="Tahoma"/>
          <w:b/>
          <w:bCs/>
          <w:color w:val="0D0D0D" w:themeColor="text1" w:themeTint="F2"/>
          <w:sz w:val="22"/>
          <w:szCs w:val="22"/>
        </w:rPr>
        <w:t>Instituto Materno Infantil del Estado de México</w:t>
      </w:r>
      <w:r w:rsidR="00593A79" w:rsidRPr="003E7CBC">
        <w:rPr>
          <w:rFonts w:ascii="Palatino Linotype" w:eastAsia="Calibri" w:hAnsi="Palatino Linotype" w:cs="Tahoma"/>
          <w:sz w:val="22"/>
          <w:szCs w:val="22"/>
          <w:lang w:eastAsia="en-US"/>
        </w:rPr>
        <w:t>, la integración de</w:t>
      </w:r>
      <w:r w:rsidR="004D28C6" w:rsidRPr="003E7CBC">
        <w:rPr>
          <w:rFonts w:ascii="Palatino Linotype" w:eastAsia="Calibri" w:hAnsi="Palatino Linotype" w:cs="Tahoma"/>
          <w:sz w:val="22"/>
          <w:szCs w:val="22"/>
          <w:lang w:eastAsia="en-US"/>
        </w:rPr>
        <w:t xml:space="preserve"> </w:t>
      </w:r>
      <w:r w:rsidR="00593A79" w:rsidRPr="003E7CBC">
        <w:rPr>
          <w:rFonts w:ascii="Palatino Linotype" w:eastAsia="Calibri" w:hAnsi="Palatino Linotype" w:cs="Tahoma"/>
          <w:sz w:val="22"/>
          <w:szCs w:val="22"/>
          <w:lang w:eastAsia="en-US"/>
        </w:rPr>
        <w:t>l</w:t>
      </w:r>
      <w:r w:rsidR="004D28C6" w:rsidRPr="003E7CBC">
        <w:rPr>
          <w:rFonts w:ascii="Palatino Linotype" w:eastAsia="Calibri" w:hAnsi="Palatino Linotype" w:cs="Tahoma"/>
          <w:sz w:val="22"/>
          <w:szCs w:val="22"/>
          <w:lang w:eastAsia="en-US"/>
        </w:rPr>
        <w:t>os</w:t>
      </w:r>
      <w:r w:rsidR="00593A79" w:rsidRPr="003E7CBC">
        <w:rPr>
          <w:rFonts w:ascii="Palatino Linotype" w:eastAsia="Calibri" w:hAnsi="Palatino Linotype" w:cs="Tahoma"/>
          <w:sz w:val="22"/>
          <w:szCs w:val="22"/>
          <w:lang w:eastAsia="en-US"/>
        </w:rPr>
        <w:t xml:space="preserve"> expediente</w:t>
      </w:r>
      <w:r w:rsidR="004D28C6" w:rsidRPr="003E7CBC">
        <w:rPr>
          <w:rFonts w:ascii="Palatino Linotype" w:eastAsia="Calibri" w:hAnsi="Palatino Linotype" w:cs="Tahoma"/>
          <w:sz w:val="22"/>
          <w:szCs w:val="22"/>
          <w:lang w:eastAsia="en-US"/>
        </w:rPr>
        <w:t>s</w:t>
      </w:r>
      <w:r w:rsidR="00593A79" w:rsidRPr="003E7CBC">
        <w:rPr>
          <w:rFonts w:ascii="Palatino Linotype" w:eastAsia="Calibri" w:hAnsi="Palatino Linotype" w:cs="Tahoma"/>
          <w:sz w:val="22"/>
          <w:szCs w:val="22"/>
          <w:lang w:eastAsia="en-US"/>
        </w:rPr>
        <w:t xml:space="preserve"> y su puesta a disposición de las partes, en términos del artículo 185, fracciones I y II, de la Ley de Transparencia y Acceso a la Información Pública del Estado de México y Municipios; acto</w:t>
      </w:r>
      <w:r w:rsidR="004D28C6" w:rsidRPr="003E7CBC">
        <w:rPr>
          <w:rFonts w:ascii="Palatino Linotype" w:eastAsia="Calibri" w:hAnsi="Palatino Linotype" w:cs="Tahoma"/>
          <w:sz w:val="22"/>
          <w:szCs w:val="22"/>
          <w:lang w:eastAsia="en-US"/>
        </w:rPr>
        <w:t>s</w:t>
      </w:r>
      <w:r w:rsidR="00593A79" w:rsidRPr="003E7CBC">
        <w:rPr>
          <w:rFonts w:ascii="Palatino Linotype" w:eastAsia="Calibri" w:hAnsi="Palatino Linotype" w:cs="Tahoma"/>
          <w:sz w:val="22"/>
          <w:szCs w:val="22"/>
          <w:lang w:eastAsia="en-US"/>
        </w:rPr>
        <w:t xml:space="preserve"> que fue</w:t>
      </w:r>
      <w:r w:rsidR="004D28C6" w:rsidRPr="003E7CBC">
        <w:rPr>
          <w:rFonts w:ascii="Palatino Linotype" w:eastAsia="Calibri" w:hAnsi="Palatino Linotype" w:cs="Tahoma"/>
          <w:sz w:val="22"/>
          <w:szCs w:val="22"/>
          <w:lang w:eastAsia="en-US"/>
        </w:rPr>
        <w:t>ron</w:t>
      </w:r>
      <w:r w:rsidR="00593A79" w:rsidRPr="003E7CBC">
        <w:rPr>
          <w:rFonts w:ascii="Palatino Linotype" w:eastAsia="Calibri" w:hAnsi="Palatino Linotype" w:cs="Tahoma"/>
          <w:sz w:val="22"/>
          <w:szCs w:val="22"/>
          <w:lang w:eastAsia="en-US"/>
        </w:rPr>
        <w:t xml:space="preserve"> notificado</w:t>
      </w:r>
      <w:r w:rsidR="004D28C6" w:rsidRPr="003E7CBC">
        <w:rPr>
          <w:rFonts w:ascii="Palatino Linotype" w:eastAsia="Calibri" w:hAnsi="Palatino Linotype" w:cs="Tahoma"/>
          <w:sz w:val="22"/>
          <w:szCs w:val="22"/>
          <w:lang w:eastAsia="en-US"/>
        </w:rPr>
        <w:t>s</w:t>
      </w:r>
      <w:r w:rsidR="00593A79" w:rsidRPr="003E7CBC">
        <w:rPr>
          <w:rFonts w:ascii="Palatino Linotype" w:eastAsia="Calibri" w:hAnsi="Palatino Linotype" w:cs="Tahoma"/>
          <w:sz w:val="22"/>
          <w:szCs w:val="22"/>
          <w:lang w:eastAsia="en-US"/>
        </w:rPr>
        <w:t xml:space="preserve"> el mismo día, a través del Sistema de Acceso a la Información Mexiquense (SAIMEX)</w:t>
      </w:r>
      <w:r w:rsidR="002E75A1" w:rsidRPr="003E7CBC">
        <w:rPr>
          <w:rFonts w:ascii="Palatino Linotype" w:eastAsia="Calibri" w:hAnsi="Palatino Linotype" w:cs="Tahoma"/>
          <w:sz w:val="22"/>
          <w:szCs w:val="22"/>
          <w:lang w:eastAsia="en-US"/>
        </w:rPr>
        <w:t xml:space="preserve"> y</w:t>
      </w:r>
      <w:r w:rsidR="00593A79" w:rsidRPr="003E7CBC">
        <w:rPr>
          <w:rFonts w:ascii="Palatino Linotype" w:eastAsia="Calibri" w:hAnsi="Palatino Linotype" w:cs="Tahoma"/>
          <w:sz w:val="22"/>
          <w:szCs w:val="22"/>
          <w:lang w:eastAsia="en-US"/>
        </w:rPr>
        <w:t>,</w:t>
      </w:r>
      <w:r w:rsidR="002E75A1" w:rsidRPr="003E7CBC">
        <w:rPr>
          <w:rFonts w:ascii="Palatino Linotype" w:eastAsia="Calibri" w:hAnsi="Palatino Linotype" w:cs="Tahoma"/>
          <w:sz w:val="22"/>
          <w:szCs w:val="22"/>
          <w:lang w:eastAsia="en-US"/>
        </w:rPr>
        <w:t xml:space="preserve"> se les </w:t>
      </w:r>
      <w:r w:rsidR="00593A79" w:rsidRPr="003E7CBC">
        <w:rPr>
          <w:rFonts w:ascii="Palatino Linotype" w:eastAsia="Calibri" w:hAnsi="Palatino Linotype" w:cs="Tahoma"/>
          <w:sz w:val="22"/>
          <w:szCs w:val="22"/>
          <w:lang w:eastAsia="en-US"/>
        </w:rPr>
        <w:t>otorg</w:t>
      </w:r>
      <w:r w:rsidR="002E75A1" w:rsidRPr="003E7CBC">
        <w:rPr>
          <w:rFonts w:ascii="Palatino Linotype" w:eastAsia="Calibri" w:hAnsi="Palatino Linotype" w:cs="Tahoma"/>
          <w:sz w:val="22"/>
          <w:szCs w:val="22"/>
          <w:lang w:eastAsia="en-US"/>
        </w:rPr>
        <w:t>ó</w:t>
      </w:r>
      <w:r w:rsidR="00593A79" w:rsidRPr="003E7CBC">
        <w:rPr>
          <w:rFonts w:ascii="Palatino Linotype" w:eastAsia="Calibri" w:hAnsi="Palatino Linotype" w:cs="Tahoma"/>
          <w:sz w:val="22"/>
          <w:szCs w:val="22"/>
          <w:lang w:eastAsia="en-US"/>
        </w:rPr>
        <w:t xml:space="preserve"> un plazo de siete días hábiles posteriores a dicha </w:t>
      </w:r>
      <w:r w:rsidR="003916E4" w:rsidRPr="003E7CBC">
        <w:rPr>
          <w:rFonts w:ascii="Palatino Linotype" w:eastAsia="Calibri" w:hAnsi="Palatino Linotype" w:cs="Tahoma"/>
          <w:sz w:val="22"/>
          <w:szCs w:val="22"/>
          <w:lang w:eastAsia="en-US"/>
        </w:rPr>
        <w:t xml:space="preserve">notificación </w:t>
      </w:r>
      <w:r w:rsidR="00593A79" w:rsidRPr="003E7CBC">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14:paraId="5615412F" w14:textId="77777777" w:rsidR="004D28C6" w:rsidRPr="003E7CBC" w:rsidRDefault="004D28C6" w:rsidP="009D5D27">
      <w:pPr>
        <w:spacing w:line="360" w:lineRule="auto"/>
        <w:ind w:right="-28"/>
        <w:jc w:val="both"/>
        <w:rPr>
          <w:rFonts w:ascii="Palatino Linotype" w:hAnsi="Palatino Linotype" w:cs="Tahoma"/>
          <w:b/>
          <w:sz w:val="22"/>
          <w:szCs w:val="22"/>
        </w:rPr>
      </w:pPr>
    </w:p>
    <w:p w14:paraId="08728ECE" w14:textId="77777777" w:rsidR="004D28C6" w:rsidRPr="003E7CBC" w:rsidRDefault="004D28C6" w:rsidP="009D5D27">
      <w:pPr>
        <w:spacing w:line="360" w:lineRule="auto"/>
        <w:ind w:right="-28"/>
        <w:jc w:val="both"/>
        <w:rPr>
          <w:rFonts w:ascii="Palatino Linotype" w:hAnsi="Palatino Linotype" w:cs="Tahoma"/>
          <w:sz w:val="22"/>
          <w:szCs w:val="22"/>
        </w:rPr>
      </w:pPr>
      <w:r w:rsidRPr="003E7CBC">
        <w:rPr>
          <w:rFonts w:ascii="Palatino Linotype" w:hAnsi="Palatino Linotype" w:cs="Tahoma"/>
          <w:b/>
          <w:sz w:val="22"/>
          <w:szCs w:val="22"/>
        </w:rPr>
        <w:t>c) Acumulación de los asuntos.</w:t>
      </w:r>
      <w:r w:rsidRPr="003E7CBC">
        <w:rPr>
          <w:rFonts w:ascii="Palatino Linotype" w:hAnsi="Palatino Linotype" w:cs="Tahoma"/>
          <w:sz w:val="22"/>
          <w:szCs w:val="22"/>
        </w:rPr>
        <w:t xml:space="preserve"> </w:t>
      </w:r>
    </w:p>
    <w:p w14:paraId="2DDD2970" w14:textId="77777777" w:rsidR="008A40C8" w:rsidRPr="003E7CBC" w:rsidRDefault="008A40C8" w:rsidP="009D5D27">
      <w:pPr>
        <w:spacing w:line="360" w:lineRule="auto"/>
        <w:ind w:right="-28"/>
        <w:jc w:val="both"/>
        <w:rPr>
          <w:rFonts w:ascii="Palatino Linotype" w:hAnsi="Palatino Linotype" w:cs="Tahoma"/>
          <w:sz w:val="22"/>
          <w:szCs w:val="22"/>
        </w:rPr>
      </w:pPr>
    </w:p>
    <w:p w14:paraId="188B74CC" w14:textId="77777777" w:rsidR="00882AB9" w:rsidRPr="003E7CBC" w:rsidRDefault="004D28C6" w:rsidP="009D5D27">
      <w:pPr>
        <w:spacing w:line="360" w:lineRule="auto"/>
        <w:ind w:right="-28"/>
        <w:jc w:val="both"/>
        <w:rPr>
          <w:rFonts w:ascii="Palatino Linotype" w:hAnsi="Palatino Linotype"/>
          <w:b/>
          <w:sz w:val="22"/>
          <w:szCs w:val="22"/>
        </w:rPr>
      </w:pPr>
      <w:r w:rsidRPr="003E7CBC">
        <w:rPr>
          <w:rFonts w:ascii="Palatino Linotype" w:hAnsi="Palatino Linotype" w:cs="Tahoma"/>
          <w:sz w:val="22"/>
          <w:szCs w:val="22"/>
        </w:rPr>
        <w:t xml:space="preserve">El </w:t>
      </w:r>
      <w:r w:rsidR="008B777A" w:rsidRPr="003E7CBC">
        <w:rPr>
          <w:rFonts w:ascii="Palatino Linotype" w:hAnsi="Palatino Linotype" w:cs="Tahoma"/>
          <w:sz w:val="22"/>
          <w:szCs w:val="22"/>
        </w:rPr>
        <w:t xml:space="preserve"> </w:t>
      </w:r>
      <w:r w:rsidR="00AA3778" w:rsidRPr="003E7CBC">
        <w:rPr>
          <w:rFonts w:ascii="Palatino Linotype" w:hAnsi="Palatino Linotype" w:cs="Tahoma"/>
          <w:sz w:val="22"/>
          <w:szCs w:val="22"/>
        </w:rPr>
        <w:t>dieciocho</w:t>
      </w:r>
      <w:r w:rsidR="00C83653" w:rsidRPr="003E7CBC">
        <w:rPr>
          <w:rFonts w:ascii="Palatino Linotype" w:hAnsi="Palatino Linotype" w:cs="Tahoma"/>
          <w:sz w:val="22"/>
          <w:szCs w:val="22"/>
        </w:rPr>
        <w:t xml:space="preserve"> de agosto</w:t>
      </w:r>
      <w:r w:rsidR="008B777A" w:rsidRPr="003E7CBC">
        <w:rPr>
          <w:rFonts w:ascii="Palatino Linotype" w:hAnsi="Palatino Linotype" w:cs="Tahoma"/>
          <w:sz w:val="22"/>
          <w:szCs w:val="22"/>
        </w:rPr>
        <w:t xml:space="preserve"> del año dos mil diecinueve</w:t>
      </w:r>
      <w:r w:rsidRPr="003E7CBC">
        <w:rPr>
          <w:rFonts w:ascii="Palatino Linotype" w:hAnsi="Palatino Linotype" w:cs="Tahoma"/>
          <w:sz w:val="22"/>
          <w:szCs w:val="22"/>
        </w:rPr>
        <w:t xml:space="preserve">, el Pleno del Instituto de Transparencia, Acceso a la Información Pública y Protección de Datos Personales del Estado de México y Municipios, durante su </w:t>
      </w:r>
      <w:r w:rsidR="00C83653" w:rsidRPr="003E7CBC">
        <w:rPr>
          <w:rFonts w:ascii="Palatino Linotype" w:hAnsi="Palatino Linotype" w:cs="Tahoma"/>
          <w:b/>
          <w:sz w:val="22"/>
          <w:szCs w:val="22"/>
        </w:rPr>
        <w:t xml:space="preserve">Vigésima </w:t>
      </w:r>
      <w:r w:rsidR="00AA3778" w:rsidRPr="003E7CBC">
        <w:rPr>
          <w:rFonts w:ascii="Palatino Linotype" w:hAnsi="Palatino Linotype" w:cs="Tahoma"/>
          <w:b/>
          <w:sz w:val="22"/>
          <w:szCs w:val="22"/>
        </w:rPr>
        <w:t>Novena</w:t>
      </w:r>
      <w:r w:rsidR="00C83653" w:rsidRPr="003E7CBC">
        <w:rPr>
          <w:rFonts w:ascii="Palatino Linotype" w:hAnsi="Palatino Linotype" w:cs="Tahoma"/>
          <w:b/>
          <w:sz w:val="22"/>
          <w:szCs w:val="22"/>
        </w:rPr>
        <w:t xml:space="preserve"> </w:t>
      </w:r>
      <w:r w:rsidR="008B777A" w:rsidRPr="003E7CBC">
        <w:rPr>
          <w:rFonts w:ascii="Palatino Linotype" w:hAnsi="Palatino Linotype" w:cs="Tahoma"/>
          <w:b/>
          <w:sz w:val="22"/>
          <w:szCs w:val="22"/>
        </w:rPr>
        <w:t>Sesión Ordinaria</w:t>
      </w:r>
      <w:r w:rsidRPr="003E7CBC">
        <w:rPr>
          <w:rFonts w:ascii="Palatino Linotype" w:hAnsi="Palatino Linotype" w:cs="Tahoma"/>
          <w:sz w:val="22"/>
          <w:szCs w:val="22"/>
        </w:rPr>
        <w:t xml:space="preserv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3E7CBC">
        <w:rPr>
          <w:rFonts w:ascii="Palatino Linotype" w:hAnsi="Palatino Linotype" w:cs="Tahoma"/>
          <w:b/>
          <w:sz w:val="22"/>
          <w:szCs w:val="22"/>
        </w:rPr>
        <w:t>acordó</w:t>
      </w:r>
      <w:r w:rsidRPr="003E7CBC">
        <w:rPr>
          <w:rFonts w:ascii="Palatino Linotype" w:hAnsi="Palatino Linotype" w:cs="Tahoma"/>
          <w:sz w:val="22"/>
          <w:szCs w:val="22"/>
        </w:rPr>
        <w:t xml:space="preserve"> la acumulación de</w:t>
      </w:r>
      <w:r w:rsidR="00882AB9" w:rsidRPr="003E7CBC">
        <w:rPr>
          <w:rFonts w:ascii="Palatino Linotype" w:hAnsi="Palatino Linotype" w:cs="Tahoma"/>
          <w:sz w:val="22"/>
          <w:szCs w:val="22"/>
        </w:rPr>
        <w:t xml:space="preserve"> </w:t>
      </w:r>
      <w:r w:rsidR="003611ED" w:rsidRPr="003E7CBC">
        <w:rPr>
          <w:rFonts w:ascii="Palatino Linotype" w:hAnsi="Palatino Linotype" w:cs="Tahoma"/>
          <w:sz w:val="22"/>
          <w:szCs w:val="22"/>
        </w:rPr>
        <w:t>l</w:t>
      </w:r>
      <w:r w:rsidR="00882AB9" w:rsidRPr="003E7CBC">
        <w:rPr>
          <w:rFonts w:ascii="Palatino Linotype" w:hAnsi="Palatino Linotype" w:cs="Tahoma"/>
          <w:sz w:val="22"/>
          <w:szCs w:val="22"/>
        </w:rPr>
        <w:t>os</w:t>
      </w:r>
      <w:r w:rsidRPr="003E7CBC">
        <w:rPr>
          <w:rFonts w:ascii="Palatino Linotype" w:hAnsi="Palatino Linotype" w:cs="Tahoma"/>
          <w:sz w:val="22"/>
          <w:szCs w:val="22"/>
        </w:rPr>
        <w:t xml:space="preserve"> Recurso de Revisión </w:t>
      </w:r>
      <w:r w:rsidR="008B777A" w:rsidRPr="003E7CBC">
        <w:rPr>
          <w:rFonts w:ascii="Palatino Linotype" w:hAnsi="Palatino Linotype"/>
          <w:b/>
          <w:sz w:val="22"/>
          <w:szCs w:val="22"/>
        </w:rPr>
        <w:t>0</w:t>
      </w:r>
      <w:r w:rsidR="00C83653" w:rsidRPr="003E7CBC">
        <w:rPr>
          <w:rFonts w:ascii="Palatino Linotype" w:hAnsi="Palatino Linotype"/>
          <w:b/>
          <w:sz w:val="22"/>
          <w:szCs w:val="22"/>
        </w:rPr>
        <w:t>6</w:t>
      </w:r>
      <w:r w:rsidR="00AA3778" w:rsidRPr="003E7CBC">
        <w:rPr>
          <w:rFonts w:ascii="Palatino Linotype" w:hAnsi="Palatino Linotype"/>
          <w:b/>
          <w:sz w:val="22"/>
          <w:szCs w:val="22"/>
        </w:rPr>
        <w:t>548</w:t>
      </w:r>
      <w:r w:rsidR="008B777A" w:rsidRPr="003E7CBC">
        <w:rPr>
          <w:rFonts w:ascii="Palatino Linotype" w:hAnsi="Palatino Linotype"/>
          <w:b/>
          <w:sz w:val="22"/>
          <w:szCs w:val="22"/>
        </w:rPr>
        <w:t>/INFOEM/IP/RR/2019, 0</w:t>
      </w:r>
      <w:r w:rsidR="00C83653" w:rsidRPr="003E7CBC">
        <w:rPr>
          <w:rFonts w:ascii="Palatino Linotype" w:hAnsi="Palatino Linotype"/>
          <w:b/>
          <w:sz w:val="22"/>
          <w:szCs w:val="22"/>
        </w:rPr>
        <w:t>6</w:t>
      </w:r>
      <w:r w:rsidR="00AA3778" w:rsidRPr="003E7CBC">
        <w:rPr>
          <w:rFonts w:ascii="Palatino Linotype" w:hAnsi="Palatino Linotype"/>
          <w:b/>
          <w:sz w:val="22"/>
          <w:szCs w:val="22"/>
        </w:rPr>
        <w:t>549</w:t>
      </w:r>
      <w:r w:rsidR="008B777A" w:rsidRPr="003E7CBC">
        <w:rPr>
          <w:rFonts w:ascii="Palatino Linotype" w:hAnsi="Palatino Linotype"/>
          <w:b/>
          <w:sz w:val="22"/>
          <w:szCs w:val="22"/>
        </w:rPr>
        <w:t xml:space="preserve">/INFOEM/IP/RR/2019, </w:t>
      </w:r>
      <w:r w:rsidR="008B777A" w:rsidRPr="003E7CBC">
        <w:rPr>
          <w:rFonts w:ascii="Palatino Linotype" w:hAnsi="Palatino Linotype"/>
          <w:bCs/>
          <w:sz w:val="22"/>
          <w:szCs w:val="22"/>
        </w:rPr>
        <w:t>al diverso</w:t>
      </w:r>
      <w:r w:rsidR="008A40C8" w:rsidRPr="003E7CBC">
        <w:rPr>
          <w:rFonts w:ascii="Palatino Linotype" w:hAnsi="Palatino Linotype"/>
          <w:bCs/>
          <w:sz w:val="22"/>
          <w:szCs w:val="22"/>
        </w:rPr>
        <w:t xml:space="preserve"> </w:t>
      </w:r>
      <w:r w:rsidR="008B777A" w:rsidRPr="003E7CBC">
        <w:rPr>
          <w:rFonts w:ascii="Palatino Linotype" w:hAnsi="Palatino Linotype"/>
          <w:b/>
          <w:sz w:val="22"/>
          <w:szCs w:val="22"/>
        </w:rPr>
        <w:t>0</w:t>
      </w:r>
      <w:r w:rsidR="00C83653" w:rsidRPr="003E7CBC">
        <w:rPr>
          <w:rFonts w:ascii="Palatino Linotype" w:hAnsi="Palatino Linotype"/>
          <w:b/>
          <w:sz w:val="22"/>
          <w:szCs w:val="22"/>
        </w:rPr>
        <w:t>6</w:t>
      </w:r>
      <w:r w:rsidR="00AA3778" w:rsidRPr="003E7CBC">
        <w:rPr>
          <w:rFonts w:ascii="Palatino Linotype" w:hAnsi="Palatino Linotype"/>
          <w:b/>
          <w:sz w:val="22"/>
          <w:szCs w:val="22"/>
        </w:rPr>
        <w:t>546</w:t>
      </w:r>
      <w:r w:rsidR="008B777A" w:rsidRPr="003E7CBC">
        <w:rPr>
          <w:rFonts w:ascii="Palatino Linotype" w:hAnsi="Palatino Linotype"/>
          <w:b/>
          <w:sz w:val="22"/>
          <w:szCs w:val="22"/>
        </w:rPr>
        <w:t xml:space="preserve">/INFOEM/IP/RR/2019, </w:t>
      </w:r>
      <w:r w:rsidR="008B777A" w:rsidRPr="003E7CBC">
        <w:rPr>
          <w:rFonts w:ascii="Palatino Linotype" w:hAnsi="Palatino Linotype" w:cs="Tahoma"/>
          <w:sz w:val="22"/>
          <w:szCs w:val="22"/>
        </w:rPr>
        <w:t>por</w:t>
      </w:r>
      <w:r w:rsidRPr="003E7CBC">
        <w:rPr>
          <w:rFonts w:ascii="Palatino Linotype" w:hAnsi="Palatino Linotype" w:cs="Tahoma"/>
          <w:sz w:val="22"/>
          <w:szCs w:val="22"/>
        </w:rPr>
        <w:t xml:space="preserve"> ser este último el más antiguo, sustanciado bajo el índice de esta Ponencia, al advertir conexidad entre estos, ya que fueron promovidos por la misma persona, en los que se señaló como Sujeto Obligado recurrido </w:t>
      </w:r>
      <w:r w:rsidR="00AA3778" w:rsidRPr="003E7CBC">
        <w:rPr>
          <w:rFonts w:ascii="Palatino Linotype" w:hAnsi="Palatino Linotype" w:cs="Tahoma"/>
          <w:sz w:val="22"/>
          <w:szCs w:val="22"/>
        </w:rPr>
        <w:t>al</w:t>
      </w:r>
      <w:r w:rsidRPr="003E7CBC">
        <w:rPr>
          <w:rFonts w:ascii="Palatino Linotype" w:hAnsi="Palatino Linotype" w:cs="Tahoma"/>
          <w:sz w:val="22"/>
          <w:szCs w:val="22"/>
        </w:rPr>
        <w:t xml:space="preserve"> </w:t>
      </w:r>
      <w:r w:rsidR="00AA3778" w:rsidRPr="003E7CBC">
        <w:rPr>
          <w:rFonts w:ascii="Palatino Linotype" w:hAnsi="Palatino Linotype" w:cs="Tahoma"/>
          <w:b/>
          <w:bCs/>
          <w:color w:val="0D0D0D" w:themeColor="text1" w:themeTint="F2"/>
          <w:sz w:val="22"/>
          <w:szCs w:val="22"/>
        </w:rPr>
        <w:t>Instituto Materno Infantil del Estado de México</w:t>
      </w:r>
      <w:r w:rsidR="008B777A" w:rsidRPr="003E7CBC">
        <w:rPr>
          <w:rFonts w:ascii="Palatino Linotype" w:eastAsia="Calibri" w:hAnsi="Palatino Linotype" w:cs="Tahoma"/>
          <w:b/>
          <w:sz w:val="22"/>
          <w:szCs w:val="22"/>
          <w:lang w:eastAsia="en-US"/>
        </w:rPr>
        <w:t>.</w:t>
      </w:r>
    </w:p>
    <w:p w14:paraId="2287068C" w14:textId="0261482D" w:rsidR="008A40C8" w:rsidRPr="003E7CBC" w:rsidRDefault="00277CAD" w:rsidP="009D5D27">
      <w:pPr>
        <w:spacing w:line="360" w:lineRule="auto"/>
        <w:ind w:right="-28"/>
        <w:jc w:val="both"/>
        <w:rPr>
          <w:rFonts w:ascii="Palatino Linotype" w:eastAsia="Calibri" w:hAnsi="Palatino Linotype" w:cs="Tahoma"/>
          <w:b/>
          <w:sz w:val="22"/>
          <w:szCs w:val="22"/>
          <w:lang w:eastAsia="en-US"/>
        </w:rPr>
      </w:pPr>
      <w:r w:rsidRPr="003E7CBC">
        <w:rPr>
          <w:rFonts w:ascii="Palatino Linotype" w:eastAsia="Calibri" w:hAnsi="Palatino Linotype" w:cs="Tahoma"/>
          <w:b/>
          <w:sz w:val="22"/>
          <w:szCs w:val="22"/>
          <w:lang w:eastAsia="en-US"/>
        </w:rPr>
        <w:lastRenderedPageBreak/>
        <w:t>d) Informe Justificado</w:t>
      </w:r>
      <w:r w:rsidR="00A90481" w:rsidRPr="003E7CBC">
        <w:rPr>
          <w:rFonts w:ascii="Palatino Linotype" w:eastAsia="Calibri" w:hAnsi="Palatino Linotype" w:cs="Tahoma"/>
          <w:b/>
          <w:sz w:val="22"/>
          <w:szCs w:val="22"/>
          <w:lang w:eastAsia="en-US"/>
        </w:rPr>
        <w:t>.</w:t>
      </w:r>
    </w:p>
    <w:p w14:paraId="3EF43A60" w14:textId="555394DD" w:rsidR="00B05278" w:rsidRPr="003E7CBC" w:rsidRDefault="008B777A" w:rsidP="009D5D27">
      <w:pPr>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t xml:space="preserve">En fecha </w:t>
      </w:r>
      <w:r w:rsidR="00617E7C" w:rsidRPr="003E7CBC">
        <w:rPr>
          <w:rFonts w:ascii="Palatino Linotype" w:hAnsi="Palatino Linotype" w:cs="Tahoma"/>
          <w:sz w:val="22"/>
          <w:szCs w:val="22"/>
        </w:rPr>
        <w:t>quince</w:t>
      </w:r>
      <w:r w:rsidR="00C83653" w:rsidRPr="003E7CBC">
        <w:rPr>
          <w:rFonts w:ascii="Palatino Linotype" w:hAnsi="Palatino Linotype" w:cs="Tahoma"/>
          <w:sz w:val="22"/>
          <w:szCs w:val="22"/>
        </w:rPr>
        <w:t xml:space="preserve"> de agosto</w:t>
      </w:r>
      <w:r w:rsidRPr="003E7CBC">
        <w:rPr>
          <w:rFonts w:ascii="Palatino Linotype" w:hAnsi="Palatino Linotype" w:cs="Tahoma"/>
          <w:sz w:val="22"/>
          <w:szCs w:val="22"/>
        </w:rPr>
        <w:t xml:space="preserve"> de dos mil diecinueve, se recibi</w:t>
      </w:r>
      <w:r w:rsidR="00816D5A" w:rsidRPr="003E7CBC">
        <w:rPr>
          <w:rFonts w:ascii="Palatino Linotype" w:hAnsi="Palatino Linotype" w:cs="Tahoma"/>
          <w:sz w:val="22"/>
          <w:szCs w:val="22"/>
        </w:rPr>
        <w:t>eron</w:t>
      </w:r>
      <w:r w:rsidRPr="003E7CBC">
        <w:rPr>
          <w:rFonts w:ascii="Palatino Linotype" w:hAnsi="Palatino Linotype" w:cs="Tahoma"/>
          <w:sz w:val="22"/>
          <w:szCs w:val="22"/>
        </w:rPr>
        <w:t xml:space="preserve"> a través del Sistema de Acceso a la</w:t>
      </w:r>
      <w:r w:rsidR="00816D5A" w:rsidRPr="003E7CBC">
        <w:rPr>
          <w:rFonts w:ascii="Palatino Linotype" w:hAnsi="Palatino Linotype" w:cs="Tahoma"/>
          <w:sz w:val="22"/>
          <w:szCs w:val="22"/>
        </w:rPr>
        <w:t xml:space="preserve"> </w:t>
      </w:r>
      <w:r w:rsidRPr="003E7CBC">
        <w:rPr>
          <w:rFonts w:ascii="Palatino Linotype" w:hAnsi="Palatino Linotype" w:cs="Tahoma"/>
          <w:sz w:val="22"/>
          <w:szCs w:val="22"/>
        </w:rPr>
        <w:t xml:space="preserve">Información Mexiquense (SAIMEX), </w:t>
      </w:r>
      <w:r w:rsidR="00816D5A" w:rsidRPr="003E7CBC">
        <w:rPr>
          <w:rFonts w:ascii="Palatino Linotype" w:hAnsi="Palatino Linotype" w:cs="Tahoma"/>
          <w:sz w:val="22"/>
          <w:szCs w:val="22"/>
        </w:rPr>
        <w:t>los</w:t>
      </w:r>
      <w:r w:rsidRPr="003E7CBC">
        <w:rPr>
          <w:rFonts w:ascii="Palatino Linotype" w:hAnsi="Palatino Linotype" w:cs="Tahoma"/>
          <w:sz w:val="22"/>
          <w:szCs w:val="22"/>
        </w:rPr>
        <w:t xml:space="preserve"> informe</w:t>
      </w:r>
      <w:r w:rsidR="00816D5A" w:rsidRPr="003E7CBC">
        <w:rPr>
          <w:rFonts w:ascii="Palatino Linotype" w:hAnsi="Palatino Linotype" w:cs="Tahoma"/>
          <w:sz w:val="22"/>
          <w:szCs w:val="22"/>
        </w:rPr>
        <w:t>s</w:t>
      </w:r>
      <w:r w:rsidRPr="003E7CBC">
        <w:rPr>
          <w:rFonts w:ascii="Palatino Linotype" w:hAnsi="Palatino Linotype" w:cs="Tahoma"/>
          <w:sz w:val="22"/>
          <w:szCs w:val="22"/>
        </w:rPr>
        <w:t xml:space="preserve"> justificado</w:t>
      </w:r>
      <w:r w:rsidR="00816D5A" w:rsidRPr="003E7CBC">
        <w:rPr>
          <w:rFonts w:ascii="Palatino Linotype" w:hAnsi="Palatino Linotype" w:cs="Tahoma"/>
          <w:sz w:val="22"/>
          <w:szCs w:val="22"/>
        </w:rPr>
        <w:t>s</w:t>
      </w:r>
      <w:r w:rsidRPr="003E7CBC">
        <w:rPr>
          <w:rFonts w:ascii="Palatino Linotype" w:hAnsi="Palatino Linotype" w:cs="Tahoma"/>
          <w:sz w:val="22"/>
          <w:szCs w:val="22"/>
        </w:rPr>
        <w:t xml:space="preserve"> remitido</w:t>
      </w:r>
      <w:r w:rsidR="00816D5A" w:rsidRPr="003E7CBC">
        <w:rPr>
          <w:rFonts w:ascii="Palatino Linotype" w:hAnsi="Palatino Linotype" w:cs="Tahoma"/>
          <w:sz w:val="22"/>
          <w:szCs w:val="22"/>
        </w:rPr>
        <w:t>s</w:t>
      </w:r>
      <w:r w:rsidRPr="003E7CBC">
        <w:rPr>
          <w:rFonts w:ascii="Palatino Linotype" w:hAnsi="Palatino Linotype" w:cs="Tahoma"/>
          <w:sz w:val="22"/>
          <w:szCs w:val="22"/>
        </w:rPr>
        <w:t xml:space="preserve"> por el Sujeto </w:t>
      </w:r>
      <w:r w:rsidR="00816D5A" w:rsidRPr="00CB039D">
        <w:rPr>
          <w:rFonts w:ascii="Palatino Linotype" w:hAnsi="Palatino Linotype" w:cs="Tahoma"/>
          <w:sz w:val="22"/>
          <w:szCs w:val="22"/>
        </w:rPr>
        <w:t xml:space="preserve">Obligado, en todos y cada uno de los </w:t>
      </w:r>
      <w:r w:rsidR="00542EC9" w:rsidRPr="00CB039D">
        <w:rPr>
          <w:rFonts w:ascii="Palatino Linotype" w:hAnsi="Palatino Linotype" w:cs="Tahoma"/>
          <w:sz w:val="22"/>
          <w:szCs w:val="22"/>
        </w:rPr>
        <w:t>recursos, así</w:t>
      </w:r>
      <w:r w:rsidRPr="00CB039D">
        <w:rPr>
          <w:rFonts w:ascii="Palatino Linotype" w:hAnsi="Palatino Linotype" w:cs="Tahoma"/>
          <w:sz w:val="22"/>
          <w:szCs w:val="22"/>
        </w:rPr>
        <w:t xml:space="preserve"> como </w:t>
      </w:r>
      <w:r w:rsidR="00816D5A" w:rsidRPr="00CB039D">
        <w:rPr>
          <w:rFonts w:ascii="Palatino Linotype" w:hAnsi="Palatino Linotype" w:cs="Tahoma"/>
          <w:sz w:val="22"/>
          <w:szCs w:val="22"/>
        </w:rPr>
        <w:t>dos</w:t>
      </w:r>
      <w:r w:rsidRPr="00CB039D">
        <w:rPr>
          <w:rFonts w:ascii="Palatino Linotype" w:hAnsi="Palatino Linotype" w:cs="Tahoma"/>
          <w:sz w:val="22"/>
          <w:szCs w:val="22"/>
        </w:rPr>
        <w:t xml:space="preserve"> documento</w:t>
      </w:r>
      <w:r w:rsidR="00816D5A" w:rsidRPr="00CB039D">
        <w:rPr>
          <w:rFonts w:ascii="Palatino Linotype" w:hAnsi="Palatino Linotype" w:cs="Tahoma"/>
          <w:sz w:val="22"/>
          <w:szCs w:val="22"/>
        </w:rPr>
        <w:t>s</w:t>
      </w:r>
      <w:r w:rsidR="00CB039D" w:rsidRPr="00CB039D">
        <w:rPr>
          <w:rFonts w:ascii="Palatino Linotype" w:hAnsi="Palatino Linotype" w:cs="Tahoma"/>
          <w:sz w:val="22"/>
          <w:szCs w:val="22"/>
        </w:rPr>
        <w:t xml:space="preserve"> en formato “pdf”;</w:t>
      </w:r>
      <w:r w:rsidRPr="00CB039D">
        <w:rPr>
          <w:rFonts w:ascii="Palatino Linotype" w:hAnsi="Palatino Linotype" w:cs="Tahoma"/>
          <w:sz w:val="22"/>
          <w:szCs w:val="22"/>
        </w:rPr>
        <w:t xml:space="preserve"> </w:t>
      </w:r>
      <w:r w:rsidR="00CB039D" w:rsidRPr="00CB039D">
        <w:rPr>
          <w:rFonts w:ascii="Palatino Linotype" w:hAnsi="Palatino Linotype" w:cs="Tahoma"/>
          <w:sz w:val="22"/>
          <w:szCs w:val="22"/>
        </w:rPr>
        <w:t>adicionalmente se recibió en las instalaciones de este Órgano Garante el oficio 208C0301000300S/548/2019, cuyo contenido es el mismo que muestra el sistema SAIMEX</w:t>
      </w:r>
      <w:r w:rsidR="00CB039D">
        <w:rPr>
          <w:rFonts w:ascii="Palatino Linotype" w:hAnsi="Palatino Linotype" w:cs="Tahoma"/>
          <w:sz w:val="22"/>
          <w:szCs w:val="22"/>
        </w:rPr>
        <w:t xml:space="preserve">; </w:t>
      </w:r>
      <w:r w:rsidR="00CB039D" w:rsidRPr="00CB039D">
        <w:rPr>
          <w:rFonts w:ascii="Palatino Linotype" w:hAnsi="Palatino Linotype" w:cs="Tahoma"/>
          <w:sz w:val="22"/>
          <w:szCs w:val="22"/>
        </w:rPr>
        <w:t xml:space="preserve">todos los anteriores, </w:t>
      </w:r>
      <w:r w:rsidRPr="00CB039D">
        <w:rPr>
          <w:rFonts w:ascii="Palatino Linotype" w:hAnsi="Palatino Linotype" w:cs="Tahoma"/>
          <w:sz w:val="22"/>
          <w:szCs w:val="22"/>
        </w:rPr>
        <w:t>bajo los siguientes términos</w:t>
      </w:r>
      <w:r w:rsidRPr="003E7CBC">
        <w:rPr>
          <w:rFonts w:ascii="Palatino Linotype" w:hAnsi="Palatino Linotype" w:cs="Tahoma"/>
          <w:sz w:val="22"/>
          <w:szCs w:val="22"/>
        </w:rPr>
        <w:t>:</w:t>
      </w:r>
    </w:p>
    <w:tbl>
      <w:tblPr>
        <w:tblStyle w:val="Tablaconcuadrcula"/>
        <w:tblW w:w="9346" w:type="dxa"/>
        <w:tblLook w:val="04A0" w:firstRow="1" w:lastRow="0" w:firstColumn="1" w:lastColumn="0" w:noHBand="0" w:noVBand="1"/>
      </w:tblPr>
      <w:tblGrid>
        <w:gridCol w:w="2689"/>
        <w:gridCol w:w="6657"/>
      </w:tblGrid>
      <w:tr w:rsidR="004932F1" w:rsidRPr="003E7CBC" w14:paraId="051EFABF" w14:textId="77777777" w:rsidTr="004932F1">
        <w:trPr>
          <w:trHeight w:val="485"/>
        </w:trPr>
        <w:tc>
          <w:tcPr>
            <w:tcW w:w="2689" w:type="dxa"/>
            <w:shd w:val="clear" w:color="auto" w:fill="D0CECE" w:themeFill="background2" w:themeFillShade="E6"/>
            <w:vAlign w:val="center"/>
          </w:tcPr>
          <w:p w14:paraId="3A704DD1" w14:textId="77777777" w:rsidR="004932F1" w:rsidRPr="003E7CBC" w:rsidRDefault="004932F1" w:rsidP="00B05278">
            <w:pPr>
              <w:autoSpaceDE w:val="0"/>
              <w:autoSpaceDN w:val="0"/>
              <w:adjustRightInd w:val="0"/>
              <w:spacing w:line="276" w:lineRule="auto"/>
              <w:ind w:right="-28"/>
              <w:contextualSpacing/>
              <w:jc w:val="center"/>
              <w:rPr>
                <w:rFonts w:ascii="Palatino Linotype" w:hAnsi="Palatino Linotype" w:cs="Tahoma"/>
                <w:b/>
              </w:rPr>
            </w:pPr>
            <w:r w:rsidRPr="003E7CBC">
              <w:rPr>
                <w:rFonts w:ascii="Palatino Linotype" w:hAnsi="Palatino Linotype" w:cs="Tahoma"/>
                <w:b/>
              </w:rPr>
              <w:t>Recurso de Revisión</w:t>
            </w:r>
          </w:p>
          <w:p w14:paraId="016615B5" w14:textId="77777777" w:rsidR="004932F1" w:rsidRPr="003E7CBC" w:rsidRDefault="004932F1" w:rsidP="00B05278">
            <w:pPr>
              <w:autoSpaceDE w:val="0"/>
              <w:autoSpaceDN w:val="0"/>
              <w:adjustRightInd w:val="0"/>
              <w:spacing w:line="276" w:lineRule="auto"/>
              <w:ind w:right="-28"/>
              <w:contextualSpacing/>
              <w:jc w:val="center"/>
              <w:rPr>
                <w:rFonts w:ascii="Palatino Linotype" w:hAnsi="Palatino Linotype" w:cs="Tahoma"/>
                <w:b/>
              </w:rPr>
            </w:pPr>
            <w:r w:rsidRPr="003E7CBC">
              <w:rPr>
                <w:rFonts w:ascii="Palatino Linotype" w:hAnsi="Palatino Linotype" w:cs="Tahoma"/>
                <w:b/>
              </w:rPr>
              <w:t>Folio de solicitud</w:t>
            </w:r>
          </w:p>
        </w:tc>
        <w:tc>
          <w:tcPr>
            <w:tcW w:w="6657" w:type="dxa"/>
            <w:shd w:val="clear" w:color="auto" w:fill="D0CECE" w:themeFill="background2" w:themeFillShade="E6"/>
            <w:vAlign w:val="center"/>
          </w:tcPr>
          <w:p w14:paraId="445B7EDF" w14:textId="77777777" w:rsidR="004932F1" w:rsidRPr="003E7CBC" w:rsidRDefault="004932F1" w:rsidP="00B05278">
            <w:pPr>
              <w:autoSpaceDE w:val="0"/>
              <w:autoSpaceDN w:val="0"/>
              <w:adjustRightInd w:val="0"/>
              <w:spacing w:line="276" w:lineRule="auto"/>
              <w:ind w:right="-28"/>
              <w:contextualSpacing/>
              <w:jc w:val="center"/>
              <w:rPr>
                <w:rFonts w:ascii="Palatino Linotype" w:hAnsi="Palatino Linotype" w:cs="Tahoma"/>
                <w:b/>
              </w:rPr>
            </w:pPr>
            <w:r w:rsidRPr="003E7CBC">
              <w:rPr>
                <w:rFonts w:ascii="Palatino Linotype" w:hAnsi="Palatino Linotype" w:cs="Tahoma"/>
                <w:b/>
              </w:rPr>
              <w:t>Informe Justificado</w:t>
            </w:r>
          </w:p>
        </w:tc>
      </w:tr>
      <w:tr w:rsidR="004932F1" w:rsidRPr="003E7CBC" w14:paraId="497B9F79" w14:textId="77777777" w:rsidTr="004932F1">
        <w:trPr>
          <w:trHeight w:val="451"/>
        </w:trPr>
        <w:tc>
          <w:tcPr>
            <w:tcW w:w="2689" w:type="dxa"/>
          </w:tcPr>
          <w:p w14:paraId="10862624" w14:textId="77777777" w:rsidR="004932F1" w:rsidRPr="003E7CBC" w:rsidRDefault="004932F1" w:rsidP="009D5D27">
            <w:pPr>
              <w:autoSpaceDE w:val="0"/>
              <w:autoSpaceDN w:val="0"/>
              <w:adjustRightInd w:val="0"/>
              <w:spacing w:line="360" w:lineRule="auto"/>
              <w:ind w:right="-28"/>
              <w:contextualSpacing/>
              <w:jc w:val="both"/>
              <w:rPr>
                <w:rFonts w:ascii="Palatino Linotype" w:hAnsi="Palatino Linotype" w:cs="Tahoma"/>
                <w:b/>
                <w:bCs/>
                <w:color w:val="0D0D0D" w:themeColor="text1" w:themeTint="F2"/>
              </w:rPr>
            </w:pPr>
            <w:r w:rsidRPr="003E7CBC">
              <w:rPr>
                <w:rFonts w:ascii="Palatino Linotype" w:eastAsia="Calibri" w:hAnsi="Palatino Linotype" w:cs="Tahoma"/>
                <w:b/>
                <w:bCs/>
                <w:lang w:eastAsia="en-US"/>
              </w:rPr>
              <w:t>06546/INFOEM/IP/RR/2019</w:t>
            </w:r>
          </w:p>
          <w:p w14:paraId="0571E1C3" w14:textId="77777777" w:rsidR="004932F1" w:rsidRPr="003E7CBC" w:rsidRDefault="004932F1" w:rsidP="009D5D27">
            <w:pPr>
              <w:autoSpaceDE w:val="0"/>
              <w:autoSpaceDN w:val="0"/>
              <w:adjustRightInd w:val="0"/>
              <w:spacing w:line="360" w:lineRule="auto"/>
              <w:ind w:right="-28"/>
              <w:contextualSpacing/>
              <w:jc w:val="both"/>
              <w:rPr>
                <w:rFonts w:ascii="Palatino Linotype" w:hAnsi="Palatino Linotype" w:cs="Tahoma"/>
              </w:rPr>
            </w:pPr>
            <w:r w:rsidRPr="003E7CBC">
              <w:rPr>
                <w:rFonts w:ascii="Palatino Linotype" w:hAnsi="Palatino Linotype" w:cs="Tahoma"/>
                <w:b/>
              </w:rPr>
              <w:t>00079/IMIEM/IP/2019</w:t>
            </w:r>
          </w:p>
        </w:tc>
        <w:tc>
          <w:tcPr>
            <w:tcW w:w="6657" w:type="dxa"/>
          </w:tcPr>
          <w:p w14:paraId="7CEEAF88" w14:textId="77777777" w:rsidR="00FB112C" w:rsidRPr="003E7CBC" w:rsidRDefault="004932F1" w:rsidP="009D5D27">
            <w:pPr>
              <w:autoSpaceDE w:val="0"/>
              <w:autoSpaceDN w:val="0"/>
              <w:adjustRightInd w:val="0"/>
              <w:spacing w:line="360" w:lineRule="auto"/>
              <w:ind w:right="-28"/>
              <w:contextualSpacing/>
              <w:jc w:val="both"/>
              <w:rPr>
                <w:rFonts w:ascii="Palatino Linotype" w:hAnsi="Palatino Linotype" w:cs="Tahoma"/>
              </w:rPr>
            </w:pPr>
            <w:r w:rsidRPr="003E7CBC">
              <w:rPr>
                <w:rFonts w:ascii="Palatino Linotype" w:hAnsi="Palatino Linotype" w:cs="Tahoma"/>
              </w:rPr>
              <w:t>-</w:t>
            </w:r>
            <w:r w:rsidR="00FB112C" w:rsidRPr="003E7CBC">
              <w:rPr>
                <w:rFonts w:ascii="Palatino Linotype" w:hAnsi="Palatino Linotype" w:cs="Tahoma"/>
                <w:b/>
              </w:rPr>
              <w:t xml:space="preserve">Informe Justificado.pdf: </w:t>
            </w:r>
            <w:r w:rsidR="00FB112C" w:rsidRPr="003E7CBC">
              <w:rPr>
                <w:rFonts w:ascii="Palatino Linotype" w:hAnsi="Palatino Linotype" w:cs="Tahoma"/>
              </w:rPr>
              <w:t>contiene el oficio no. 208C0301000300S/548/2019, signado por la Jefa de la Unidad y Responsable de la Unidad de Transparencia, en la que informó que se requirió información nuevamente al área Jurídica y que resultado de ello, se remitía un informe rendido por la Jefa de la Unidad Jurídica y Consultiva,</w:t>
            </w:r>
            <w:r w:rsidR="00B05278" w:rsidRPr="003E7CBC">
              <w:rPr>
                <w:rFonts w:ascii="Palatino Linotype" w:hAnsi="Palatino Linotype" w:cs="Tahoma"/>
              </w:rPr>
              <w:t xml:space="preserve"> el cual en su parte de interés</w:t>
            </w:r>
            <w:r w:rsidR="00FB112C" w:rsidRPr="003E7CBC">
              <w:rPr>
                <w:rFonts w:ascii="Palatino Linotype" w:hAnsi="Palatino Linotype" w:cs="Tahoma"/>
              </w:rPr>
              <w:t xml:space="preserve"> señaló lo siguiente:</w:t>
            </w:r>
          </w:p>
          <w:p w14:paraId="6BD0EF5C" w14:textId="77777777" w:rsidR="004932F1" w:rsidRPr="003E7CBC" w:rsidRDefault="00FB112C" w:rsidP="009D5D27">
            <w:pPr>
              <w:autoSpaceDE w:val="0"/>
              <w:autoSpaceDN w:val="0"/>
              <w:adjustRightInd w:val="0"/>
              <w:spacing w:line="360" w:lineRule="auto"/>
              <w:ind w:right="-28"/>
              <w:contextualSpacing/>
              <w:jc w:val="both"/>
              <w:rPr>
                <w:rFonts w:ascii="Palatino Linotype" w:hAnsi="Palatino Linotype" w:cs="Tahoma"/>
                <w:i/>
              </w:rPr>
            </w:pPr>
            <w:r w:rsidRPr="003E7CBC">
              <w:rPr>
                <w:rFonts w:ascii="Palatino Linotype" w:hAnsi="Palatino Linotype" w:cs="Tahoma"/>
              </w:rPr>
              <w:t>“…</w:t>
            </w:r>
            <w:r w:rsidRPr="003E7CBC">
              <w:rPr>
                <w:rFonts w:ascii="Palatino Linotype" w:hAnsi="Palatino Linotype" w:cs="Tahoma"/>
                <w:i/>
              </w:rPr>
              <w:t>dado que las razones  o motivos de inconformidad refieren específicamente a los nombramiento de NOTIFICADORES de los sujetos que en su calidad de servidores públicos se ostentan como tal, me permito hacer de su conocimiento que el referido personal, no se ha ostentado como notificadores toda vez que las actuaciones de esta Unidad Jurídica y Consultiva dependiente del Instituto Materno Infantil del Estado de México se ha desarrollado apegadas en todo momento a lo dispuesto por el Reglamento Interior del Instituto Materno Infantil del Estado de México, Manual General de Organización del Instituto Materno Infantil del Estado de México, y de conformidad con el Código de Procedimientos Administrativos del Estado de México…”</w:t>
            </w:r>
          </w:p>
        </w:tc>
      </w:tr>
      <w:tr w:rsidR="004932F1" w:rsidRPr="003E7CBC" w14:paraId="34C21CA6" w14:textId="77777777" w:rsidTr="004932F1">
        <w:trPr>
          <w:trHeight w:val="439"/>
        </w:trPr>
        <w:tc>
          <w:tcPr>
            <w:tcW w:w="2689" w:type="dxa"/>
          </w:tcPr>
          <w:p w14:paraId="26A1B2F6" w14:textId="77777777" w:rsidR="004932F1" w:rsidRPr="003E7CBC" w:rsidRDefault="004932F1" w:rsidP="009D5D27">
            <w:pPr>
              <w:autoSpaceDE w:val="0"/>
              <w:autoSpaceDN w:val="0"/>
              <w:adjustRightInd w:val="0"/>
              <w:spacing w:line="360" w:lineRule="auto"/>
              <w:ind w:right="-28"/>
              <w:contextualSpacing/>
              <w:jc w:val="both"/>
              <w:rPr>
                <w:rFonts w:ascii="Palatino Linotype" w:eastAsia="Calibri" w:hAnsi="Palatino Linotype" w:cs="Tahoma"/>
                <w:b/>
                <w:bCs/>
                <w:lang w:eastAsia="en-US"/>
              </w:rPr>
            </w:pPr>
            <w:r w:rsidRPr="003E7CBC">
              <w:rPr>
                <w:rFonts w:ascii="Palatino Linotype" w:eastAsia="Calibri" w:hAnsi="Palatino Linotype" w:cs="Tahoma"/>
                <w:b/>
                <w:bCs/>
                <w:lang w:eastAsia="en-US"/>
              </w:rPr>
              <w:t xml:space="preserve">06548/INFOEM/IP/RR/2019 </w:t>
            </w:r>
          </w:p>
          <w:p w14:paraId="245B3E37" w14:textId="77777777" w:rsidR="004932F1" w:rsidRPr="003E7CBC" w:rsidRDefault="004932F1" w:rsidP="009D5D27">
            <w:pPr>
              <w:autoSpaceDE w:val="0"/>
              <w:autoSpaceDN w:val="0"/>
              <w:adjustRightInd w:val="0"/>
              <w:spacing w:line="360" w:lineRule="auto"/>
              <w:ind w:right="-28"/>
              <w:contextualSpacing/>
              <w:jc w:val="both"/>
              <w:rPr>
                <w:rFonts w:ascii="Palatino Linotype" w:hAnsi="Palatino Linotype" w:cs="Tahoma"/>
              </w:rPr>
            </w:pPr>
            <w:r w:rsidRPr="003E7CBC">
              <w:rPr>
                <w:rFonts w:ascii="Palatino Linotype" w:hAnsi="Palatino Linotype" w:cs="Tahoma"/>
                <w:b/>
              </w:rPr>
              <w:t>00080/IMIEM/IP/2019</w:t>
            </w:r>
          </w:p>
        </w:tc>
        <w:tc>
          <w:tcPr>
            <w:tcW w:w="6657" w:type="dxa"/>
          </w:tcPr>
          <w:p w14:paraId="5B6E9C52" w14:textId="77777777" w:rsidR="00FB112C" w:rsidRPr="003E7CBC" w:rsidRDefault="004932F1" w:rsidP="009D5D27">
            <w:pPr>
              <w:autoSpaceDE w:val="0"/>
              <w:autoSpaceDN w:val="0"/>
              <w:adjustRightInd w:val="0"/>
              <w:spacing w:line="360" w:lineRule="auto"/>
              <w:ind w:right="-28"/>
              <w:contextualSpacing/>
              <w:jc w:val="both"/>
              <w:rPr>
                <w:rFonts w:ascii="Palatino Linotype" w:hAnsi="Palatino Linotype" w:cs="Tahoma"/>
              </w:rPr>
            </w:pPr>
            <w:r w:rsidRPr="003E7CBC">
              <w:rPr>
                <w:rFonts w:ascii="Palatino Linotype" w:hAnsi="Palatino Linotype" w:cs="Tahoma"/>
                <w:b/>
              </w:rPr>
              <w:t>-</w:t>
            </w:r>
            <w:r w:rsidR="00EF2A7E" w:rsidRPr="003E7CBC">
              <w:rPr>
                <w:rFonts w:ascii="Palatino Linotype" w:hAnsi="Palatino Linotype" w:cs="Tahoma"/>
                <w:b/>
              </w:rPr>
              <w:t>Informe Justificado.pdf</w:t>
            </w:r>
            <w:r w:rsidRPr="003E7CBC">
              <w:rPr>
                <w:rFonts w:ascii="Palatino Linotype" w:hAnsi="Palatino Linotype" w:cs="Tahoma"/>
                <w:b/>
              </w:rPr>
              <w:t xml:space="preserve">: </w:t>
            </w:r>
            <w:r w:rsidR="00EF2A7E" w:rsidRPr="003E7CBC">
              <w:rPr>
                <w:rFonts w:ascii="Palatino Linotype" w:hAnsi="Palatino Linotype" w:cs="Tahoma"/>
              </w:rPr>
              <w:t xml:space="preserve">contiene un oficio no. 208C0301000300S/549/2019, suscrito por la Jefa de la Unidad y Responsable de la Unidad de Transparencia en el que </w:t>
            </w:r>
            <w:r w:rsidR="00915798" w:rsidRPr="003E7CBC">
              <w:rPr>
                <w:rFonts w:ascii="Palatino Linotype" w:hAnsi="Palatino Linotype" w:cs="Tahoma"/>
              </w:rPr>
              <w:t xml:space="preserve">insertó el contenido </w:t>
            </w:r>
            <w:r w:rsidR="00915798" w:rsidRPr="003E7CBC">
              <w:rPr>
                <w:rFonts w:ascii="Palatino Linotype" w:hAnsi="Palatino Linotype" w:cs="Tahoma"/>
              </w:rPr>
              <w:lastRenderedPageBreak/>
              <w:t>de un informe que remitió la Unidad Jurídica y Consultiva, en la que en su parte de interés preciso lo siguiente:</w:t>
            </w:r>
          </w:p>
          <w:p w14:paraId="3D6FD58C" w14:textId="77777777" w:rsidR="00915798" w:rsidRPr="003E7CBC" w:rsidRDefault="00915798" w:rsidP="009D5D27">
            <w:pPr>
              <w:autoSpaceDE w:val="0"/>
              <w:autoSpaceDN w:val="0"/>
              <w:adjustRightInd w:val="0"/>
              <w:spacing w:line="360" w:lineRule="auto"/>
              <w:ind w:right="-28"/>
              <w:contextualSpacing/>
              <w:jc w:val="both"/>
              <w:rPr>
                <w:rFonts w:ascii="Palatino Linotype" w:hAnsi="Palatino Linotype" w:cs="Tahoma"/>
                <w:i/>
              </w:rPr>
            </w:pPr>
          </w:p>
          <w:p w14:paraId="06603AF2" w14:textId="77777777" w:rsidR="004932F1" w:rsidRPr="003E7CBC" w:rsidRDefault="00915798" w:rsidP="009D5D27">
            <w:pPr>
              <w:autoSpaceDE w:val="0"/>
              <w:autoSpaceDN w:val="0"/>
              <w:adjustRightInd w:val="0"/>
              <w:spacing w:line="360" w:lineRule="auto"/>
              <w:ind w:right="-28"/>
              <w:contextualSpacing/>
              <w:jc w:val="both"/>
              <w:rPr>
                <w:rFonts w:ascii="Palatino Linotype" w:hAnsi="Palatino Linotype" w:cs="Tahoma"/>
                <w:i/>
              </w:rPr>
            </w:pPr>
            <w:r w:rsidRPr="003E7CBC">
              <w:rPr>
                <w:rFonts w:ascii="Palatino Linotype" w:hAnsi="Palatino Linotype" w:cs="Tahoma"/>
                <w:i/>
              </w:rPr>
              <w:t>“... Al respecto me permito hacer de su conocimiento que, si bien se identifican nombres de personal que labora en esta Unidad, en ningún momento se negó la respuesta a la solicitud, sino que toda vez que no se encuentra claro lo que está solicitando no cumple con los requisitos previstos por el artículo 155 de la LEY DE TRANSPARENCIA Y ACCESO A LA INFORMACIÓN PÚBLICA DEL ESTADO DE MÉXICO Y MUNICIPIOS…”</w:t>
            </w:r>
          </w:p>
        </w:tc>
      </w:tr>
      <w:tr w:rsidR="004932F1" w:rsidRPr="003E7CBC" w14:paraId="1B301AB6" w14:textId="77777777" w:rsidTr="004932F1">
        <w:trPr>
          <w:trHeight w:val="451"/>
        </w:trPr>
        <w:tc>
          <w:tcPr>
            <w:tcW w:w="2689" w:type="dxa"/>
          </w:tcPr>
          <w:p w14:paraId="15D1D1C4" w14:textId="77777777" w:rsidR="004932F1" w:rsidRPr="003E7CBC" w:rsidRDefault="004932F1" w:rsidP="009D5D27">
            <w:pPr>
              <w:autoSpaceDE w:val="0"/>
              <w:autoSpaceDN w:val="0"/>
              <w:adjustRightInd w:val="0"/>
              <w:spacing w:line="360" w:lineRule="auto"/>
              <w:ind w:right="-28"/>
              <w:contextualSpacing/>
              <w:jc w:val="both"/>
              <w:rPr>
                <w:rFonts w:ascii="Palatino Linotype" w:eastAsia="Calibri" w:hAnsi="Palatino Linotype" w:cs="Tahoma"/>
                <w:b/>
                <w:bCs/>
                <w:lang w:eastAsia="en-US"/>
              </w:rPr>
            </w:pPr>
            <w:r w:rsidRPr="003E7CBC">
              <w:rPr>
                <w:rFonts w:ascii="Palatino Linotype" w:eastAsia="Calibri" w:hAnsi="Palatino Linotype" w:cs="Tahoma"/>
                <w:b/>
                <w:bCs/>
                <w:lang w:eastAsia="en-US"/>
              </w:rPr>
              <w:lastRenderedPageBreak/>
              <w:t>06549/INFOEM/IP/RR/2019</w:t>
            </w:r>
          </w:p>
          <w:p w14:paraId="2D690E4B" w14:textId="77777777" w:rsidR="004932F1" w:rsidRPr="003E7CBC" w:rsidRDefault="004932F1" w:rsidP="009D5D27">
            <w:pPr>
              <w:autoSpaceDE w:val="0"/>
              <w:autoSpaceDN w:val="0"/>
              <w:adjustRightInd w:val="0"/>
              <w:spacing w:line="360" w:lineRule="auto"/>
              <w:ind w:right="-28"/>
              <w:contextualSpacing/>
              <w:jc w:val="both"/>
              <w:rPr>
                <w:rFonts w:ascii="Palatino Linotype" w:hAnsi="Palatino Linotype" w:cs="Tahoma"/>
              </w:rPr>
            </w:pPr>
            <w:r w:rsidRPr="003E7CBC">
              <w:rPr>
                <w:rFonts w:ascii="Palatino Linotype" w:hAnsi="Palatino Linotype" w:cs="Tahoma"/>
                <w:b/>
              </w:rPr>
              <w:t>00081/IMIEM/IP/2019</w:t>
            </w:r>
          </w:p>
        </w:tc>
        <w:tc>
          <w:tcPr>
            <w:tcW w:w="6657" w:type="dxa"/>
          </w:tcPr>
          <w:p w14:paraId="32560EAA" w14:textId="77777777" w:rsidR="00FB112C" w:rsidRPr="003E7CBC" w:rsidRDefault="004932F1" w:rsidP="009D5D27">
            <w:pPr>
              <w:autoSpaceDE w:val="0"/>
              <w:autoSpaceDN w:val="0"/>
              <w:adjustRightInd w:val="0"/>
              <w:spacing w:line="360" w:lineRule="auto"/>
              <w:ind w:right="-28"/>
              <w:contextualSpacing/>
              <w:jc w:val="both"/>
              <w:rPr>
                <w:rFonts w:ascii="Palatino Linotype" w:hAnsi="Palatino Linotype" w:cs="Tahoma"/>
              </w:rPr>
            </w:pPr>
            <w:r w:rsidRPr="003E7CBC">
              <w:rPr>
                <w:rFonts w:ascii="Palatino Linotype" w:hAnsi="Palatino Linotype" w:cs="Tahoma"/>
                <w:b/>
              </w:rPr>
              <w:t xml:space="preserve">- </w:t>
            </w:r>
            <w:r w:rsidR="00575491" w:rsidRPr="003E7CBC">
              <w:rPr>
                <w:rFonts w:ascii="Palatino Linotype" w:hAnsi="Palatino Linotype" w:cs="Tahoma"/>
                <w:b/>
              </w:rPr>
              <w:t>Informe Justificado.pdf</w:t>
            </w:r>
            <w:r w:rsidRPr="003E7CBC">
              <w:rPr>
                <w:rFonts w:ascii="Palatino Linotype" w:hAnsi="Palatino Linotype" w:cs="Tahoma"/>
                <w:b/>
              </w:rPr>
              <w:t>:</w:t>
            </w:r>
            <w:r w:rsidR="00575491" w:rsidRPr="003E7CBC">
              <w:rPr>
                <w:rFonts w:ascii="Palatino Linotype" w:hAnsi="Palatino Linotype" w:cs="Tahoma"/>
              </w:rPr>
              <w:t xml:space="preserve"> contiene un oficio no. 208C0</w:t>
            </w:r>
          </w:p>
          <w:p w14:paraId="2A7D6B2C" w14:textId="77777777" w:rsidR="00575491" w:rsidRPr="003E7CBC" w:rsidRDefault="00575491" w:rsidP="009D5D27">
            <w:pPr>
              <w:autoSpaceDE w:val="0"/>
              <w:autoSpaceDN w:val="0"/>
              <w:adjustRightInd w:val="0"/>
              <w:spacing w:line="360" w:lineRule="auto"/>
              <w:ind w:right="-28"/>
              <w:contextualSpacing/>
              <w:jc w:val="both"/>
              <w:rPr>
                <w:rFonts w:ascii="Palatino Linotype" w:hAnsi="Palatino Linotype" w:cs="Tahoma"/>
              </w:rPr>
            </w:pPr>
            <w:r w:rsidRPr="003E7CBC">
              <w:rPr>
                <w:rFonts w:ascii="Palatino Linotype" w:hAnsi="Palatino Linotype" w:cs="Tahoma"/>
              </w:rPr>
              <w:t>0200000S/550/2019, suscrito por la por la Jefa de la Unidad y Responsable de la Unidad de Transparencia en el que insertó el contenido de un informe que remitió la Unidad Jurídica y Consultiva, en la que en su parte de interés preciso lo siguiente:</w:t>
            </w:r>
          </w:p>
          <w:p w14:paraId="2885418A" w14:textId="56777E67" w:rsidR="004932F1" w:rsidRPr="003E7CBC" w:rsidRDefault="00575491" w:rsidP="004666E0">
            <w:pPr>
              <w:autoSpaceDE w:val="0"/>
              <w:autoSpaceDN w:val="0"/>
              <w:adjustRightInd w:val="0"/>
              <w:spacing w:line="360" w:lineRule="auto"/>
              <w:ind w:right="-28"/>
              <w:contextualSpacing/>
              <w:jc w:val="both"/>
              <w:rPr>
                <w:rFonts w:ascii="Palatino Linotype" w:hAnsi="Palatino Linotype" w:cs="Tahoma"/>
                <w:i/>
                <w:lang w:val="es-MX"/>
              </w:rPr>
            </w:pPr>
            <w:r w:rsidRPr="003E7CBC">
              <w:rPr>
                <w:rFonts w:ascii="Palatino Linotype" w:hAnsi="Palatino Linotype" w:cs="Tahoma"/>
                <w:i/>
                <w:lang w:val="es-MX"/>
              </w:rPr>
              <w:t xml:space="preserve">“…dado que de las razones o motivos de la inconformidad refieren específicamente a la copia cotejada de nombramiento, curso u otro de los C.C. Erika Soto y </w:t>
            </w:r>
            <w:r w:rsidR="004666E0" w:rsidRPr="004666E0">
              <w:rPr>
                <w:rFonts w:ascii="Palatino Linotype" w:hAnsi="Palatino Linotype" w:cs="Tahoma"/>
                <w:i/>
                <w:highlight w:val="black"/>
                <w:lang w:val="es-MX"/>
              </w:rPr>
              <w:t>XXXX XXXXXX</w:t>
            </w:r>
            <w:r w:rsidRPr="003E7CBC">
              <w:rPr>
                <w:rFonts w:ascii="Palatino Linotype" w:hAnsi="Palatino Linotype" w:cs="Tahoma"/>
                <w:i/>
                <w:lang w:val="es-MX"/>
              </w:rPr>
              <w:t>, me permito hacer de su conocimiento que el referido personal no se ha ostentado como notificadores toda vez que las actuaciones de esta Unidad Jurídica y Consultiva dependiente del Instituto Materno Infantil del Estado de México se han desarrollado apegadas en todo momento a lo dispuesto por el Reglamento Interior del Instituto …”</w:t>
            </w:r>
          </w:p>
        </w:tc>
      </w:tr>
    </w:tbl>
    <w:p w14:paraId="1F7D67D9" w14:textId="77777777" w:rsidR="00542EC9" w:rsidRPr="003E7CBC" w:rsidRDefault="00542EC9" w:rsidP="009D5D27">
      <w:pPr>
        <w:spacing w:line="360" w:lineRule="auto"/>
        <w:ind w:right="-28"/>
        <w:rPr>
          <w:rFonts w:ascii="Palatino Linotype" w:hAnsi="Palatino Linotype" w:cs="Tahoma"/>
          <w:szCs w:val="22"/>
        </w:rPr>
      </w:pPr>
    </w:p>
    <w:p w14:paraId="2905BE5C" w14:textId="77777777" w:rsidR="00542EC9" w:rsidRPr="003E7CBC" w:rsidRDefault="00542EC9" w:rsidP="009D5D27">
      <w:pPr>
        <w:spacing w:line="360" w:lineRule="auto"/>
        <w:ind w:right="-28"/>
        <w:jc w:val="both"/>
        <w:rPr>
          <w:rFonts w:ascii="Palatino Linotype" w:hAnsi="Palatino Linotype" w:cs="Tahoma"/>
          <w:b/>
          <w:bCs/>
          <w:sz w:val="22"/>
          <w:szCs w:val="24"/>
        </w:rPr>
      </w:pPr>
      <w:r w:rsidRPr="003E7CBC">
        <w:rPr>
          <w:rFonts w:ascii="Palatino Linotype" w:hAnsi="Palatino Linotype" w:cs="Tahoma"/>
          <w:b/>
          <w:bCs/>
          <w:sz w:val="22"/>
          <w:szCs w:val="24"/>
        </w:rPr>
        <w:t>e) Vista del Informe Justificado</w:t>
      </w:r>
      <w:r w:rsidR="00A90481" w:rsidRPr="003E7CBC">
        <w:rPr>
          <w:rFonts w:ascii="Palatino Linotype" w:hAnsi="Palatino Linotype" w:cs="Tahoma"/>
          <w:b/>
          <w:bCs/>
          <w:sz w:val="22"/>
          <w:szCs w:val="24"/>
        </w:rPr>
        <w:t>.</w:t>
      </w:r>
    </w:p>
    <w:p w14:paraId="5C6490AF" w14:textId="77777777" w:rsidR="00C07406" w:rsidRPr="003E7CBC" w:rsidRDefault="00C07406" w:rsidP="009D5D27">
      <w:pPr>
        <w:spacing w:line="360" w:lineRule="auto"/>
        <w:ind w:right="-28"/>
        <w:jc w:val="both"/>
        <w:rPr>
          <w:rFonts w:ascii="Palatino Linotype" w:hAnsi="Palatino Linotype" w:cs="Tahoma"/>
          <w:b/>
          <w:bCs/>
          <w:sz w:val="22"/>
          <w:szCs w:val="24"/>
        </w:rPr>
      </w:pPr>
    </w:p>
    <w:p w14:paraId="190F6B6F" w14:textId="77777777" w:rsidR="00542EC9" w:rsidRPr="003E7CBC" w:rsidRDefault="00542EC9" w:rsidP="009D5D27">
      <w:pPr>
        <w:spacing w:line="360" w:lineRule="auto"/>
        <w:ind w:right="-28"/>
        <w:jc w:val="both"/>
        <w:rPr>
          <w:rFonts w:ascii="Palatino Linotype" w:hAnsi="Palatino Linotype" w:cs="Tahoma"/>
          <w:b/>
          <w:bCs/>
          <w:sz w:val="22"/>
          <w:szCs w:val="24"/>
        </w:rPr>
      </w:pPr>
      <w:r w:rsidRPr="003E7CBC">
        <w:rPr>
          <w:rFonts w:ascii="Palatino Linotype" w:hAnsi="Palatino Linotype" w:cs="Tahoma"/>
          <w:sz w:val="22"/>
          <w:szCs w:val="24"/>
        </w:rPr>
        <w:t xml:space="preserve">El </w:t>
      </w:r>
      <w:r w:rsidR="00AE01C3" w:rsidRPr="003E7CBC">
        <w:rPr>
          <w:rFonts w:ascii="Palatino Linotype" w:hAnsi="Palatino Linotype" w:cs="Tahoma"/>
          <w:sz w:val="22"/>
          <w:szCs w:val="24"/>
        </w:rPr>
        <w:t>dieciocho de septiembre</w:t>
      </w:r>
      <w:r w:rsidRPr="003E7CBC">
        <w:rPr>
          <w:rFonts w:ascii="Palatino Linotype" w:hAnsi="Palatino Linotype" w:cs="Tahoma"/>
          <w:sz w:val="22"/>
          <w:szCs w:val="24"/>
        </w:rPr>
        <w:t xml:space="preserve"> de dos mil diecinueve, se dictó acuerdo mediante el cual </w:t>
      </w:r>
      <w:r w:rsidR="004D7F6C" w:rsidRPr="003E7CBC">
        <w:rPr>
          <w:rFonts w:ascii="Palatino Linotype" w:hAnsi="Palatino Linotype" w:cs="Tahoma"/>
          <w:b/>
          <w:bCs/>
          <w:sz w:val="22"/>
          <w:szCs w:val="24"/>
        </w:rPr>
        <w:t>se pusieron</w:t>
      </w:r>
      <w:r w:rsidRPr="003E7CBC">
        <w:rPr>
          <w:rFonts w:ascii="Palatino Linotype" w:hAnsi="Palatino Linotype" w:cs="Tahoma"/>
          <w:b/>
          <w:bCs/>
          <w:sz w:val="22"/>
          <w:szCs w:val="24"/>
        </w:rPr>
        <w:t xml:space="preserve"> a la vista de la Particular </w:t>
      </w:r>
      <w:r w:rsidR="004D7F6C" w:rsidRPr="003E7CBC">
        <w:rPr>
          <w:rFonts w:ascii="Palatino Linotype" w:hAnsi="Palatino Linotype" w:cs="Tahoma"/>
          <w:b/>
          <w:bCs/>
          <w:sz w:val="22"/>
          <w:szCs w:val="24"/>
        </w:rPr>
        <w:t>los</w:t>
      </w:r>
      <w:r w:rsidRPr="003E7CBC">
        <w:rPr>
          <w:rFonts w:ascii="Palatino Linotype" w:hAnsi="Palatino Linotype" w:cs="Tahoma"/>
          <w:b/>
          <w:bCs/>
          <w:sz w:val="22"/>
          <w:szCs w:val="24"/>
        </w:rPr>
        <w:t xml:space="preserve"> Informe</w:t>
      </w:r>
      <w:r w:rsidR="004D7F6C" w:rsidRPr="003E7CBC">
        <w:rPr>
          <w:rFonts w:ascii="Palatino Linotype" w:hAnsi="Palatino Linotype" w:cs="Tahoma"/>
          <w:b/>
          <w:bCs/>
          <w:sz w:val="22"/>
          <w:szCs w:val="24"/>
        </w:rPr>
        <w:t>s</w:t>
      </w:r>
      <w:r w:rsidRPr="003E7CBC">
        <w:rPr>
          <w:rFonts w:ascii="Palatino Linotype" w:hAnsi="Palatino Linotype" w:cs="Tahoma"/>
          <w:b/>
          <w:bCs/>
          <w:sz w:val="22"/>
          <w:szCs w:val="24"/>
        </w:rPr>
        <w:t xml:space="preserve"> Justificado</w:t>
      </w:r>
      <w:r w:rsidR="004D7F6C" w:rsidRPr="003E7CBC">
        <w:rPr>
          <w:rFonts w:ascii="Palatino Linotype" w:hAnsi="Palatino Linotype" w:cs="Tahoma"/>
          <w:b/>
          <w:bCs/>
          <w:sz w:val="22"/>
          <w:szCs w:val="24"/>
        </w:rPr>
        <w:t>s</w:t>
      </w:r>
      <w:r w:rsidRPr="003E7CBC">
        <w:rPr>
          <w:rFonts w:ascii="Palatino Linotype" w:hAnsi="Palatino Linotype" w:cs="Tahoma"/>
          <w:sz w:val="22"/>
          <w:szCs w:val="24"/>
        </w:rPr>
        <w:t xml:space="preserve"> entregado</w:t>
      </w:r>
      <w:r w:rsidR="004D7F6C" w:rsidRPr="003E7CBC">
        <w:rPr>
          <w:rFonts w:ascii="Palatino Linotype" w:hAnsi="Palatino Linotype" w:cs="Tahoma"/>
          <w:sz w:val="22"/>
          <w:szCs w:val="24"/>
        </w:rPr>
        <w:t>s</w:t>
      </w:r>
      <w:r w:rsidRPr="003E7CBC">
        <w:rPr>
          <w:rFonts w:ascii="Palatino Linotype" w:hAnsi="Palatino Linotype" w:cs="Tahoma"/>
          <w:sz w:val="22"/>
          <w:szCs w:val="24"/>
        </w:rPr>
        <w:t xml:space="preserve"> por el Sujeto Obligado, </w:t>
      </w:r>
      <w:r w:rsidR="004D7F6C" w:rsidRPr="003E7CBC">
        <w:rPr>
          <w:rFonts w:ascii="Palatino Linotype" w:hAnsi="Palatino Linotype" w:cs="Tahoma"/>
          <w:sz w:val="22"/>
          <w:szCs w:val="24"/>
        </w:rPr>
        <w:t>los cuales</w:t>
      </w:r>
      <w:r w:rsidRPr="003E7CBC">
        <w:rPr>
          <w:rFonts w:ascii="Palatino Linotype" w:hAnsi="Palatino Linotype" w:cs="Tahoma"/>
          <w:sz w:val="22"/>
          <w:szCs w:val="24"/>
        </w:rPr>
        <w:t xml:space="preserve"> fue</w:t>
      </w:r>
      <w:r w:rsidR="004D7F6C" w:rsidRPr="003E7CBC">
        <w:rPr>
          <w:rFonts w:ascii="Palatino Linotype" w:hAnsi="Palatino Linotype" w:cs="Tahoma"/>
          <w:sz w:val="22"/>
          <w:szCs w:val="24"/>
        </w:rPr>
        <w:t>ron</w:t>
      </w:r>
      <w:r w:rsidRPr="003E7CBC">
        <w:rPr>
          <w:rFonts w:ascii="Palatino Linotype" w:hAnsi="Palatino Linotype" w:cs="Tahoma"/>
          <w:sz w:val="22"/>
          <w:szCs w:val="24"/>
        </w:rPr>
        <w:t xml:space="preserve"> notificado</w:t>
      </w:r>
      <w:r w:rsidR="004D7F6C" w:rsidRPr="003E7CBC">
        <w:rPr>
          <w:rFonts w:ascii="Palatino Linotype" w:hAnsi="Palatino Linotype" w:cs="Tahoma"/>
          <w:sz w:val="22"/>
          <w:szCs w:val="24"/>
        </w:rPr>
        <w:t>s</w:t>
      </w:r>
      <w:r w:rsidRPr="003E7CBC">
        <w:rPr>
          <w:rFonts w:ascii="Palatino Linotype" w:hAnsi="Palatino Linotype" w:cs="Tahoma"/>
          <w:sz w:val="22"/>
          <w:szCs w:val="24"/>
        </w:rPr>
        <w:t xml:space="preserve"> a las partes, a través del Sistema de Acceso a la </w:t>
      </w:r>
      <w:r w:rsidRPr="003E7CBC">
        <w:rPr>
          <w:rFonts w:ascii="Palatino Linotype" w:hAnsi="Palatino Linotype" w:cs="Tahoma"/>
          <w:sz w:val="22"/>
          <w:szCs w:val="24"/>
        </w:rPr>
        <w:lastRenderedPageBreak/>
        <w:t xml:space="preserve">Información Mexiquense (SAIMEX). </w:t>
      </w:r>
      <w:r w:rsidRPr="003E7CBC">
        <w:rPr>
          <w:rFonts w:ascii="Palatino Linotype" w:hAnsi="Palatino Linotype" w:cs="Tahoma"/>
          <w:b/>
          <w:bCs/>
          <w:sz w:val="22"/>
          <w:szCs w:val="24"/>
        </w:rPr>
        <w:t>No obstante, el Recurrente omitió realizar manifestación alguna que a su derecho conviniera y asistiera.</w:t>
      </w:r>
    </w:p>
    <w:p w14:paraId="7F993D57" w14:textId="77777777" w:rsidR="008B777A" w:rsidRPr="003E7CBC" w:rsidRDefault="008B777A" w:rsidP="009D5D27">
      <w:pPr>
        <w:spacing w:line="360" w:lineRule="auto"/>
        <w:ind w:right="-28"/>
        <w:jc w:val="both"/>
        <w:rPr>
          <w:rFonts w:ascii="Palatino Linotype" w:hAnsi="Palatino Linotype" w:cs="Tahoma"/>
          <w:sz w:val="22"/>
        </w:rPr>
      </w:pPr>
    </w:p>
    <w:p w14:paraId="34D31F67" w14:textId="77777777" w:rsidR="00532FC1" w:rsidRPr="003E7CBC" w:rsidRDefault="00277CAD" w:rsidP="009D5D27">
      <w:pPr>
        <w:spacing w:line="360" w:lineRule="auto"/>
        <w:ind w:right="-28"/>
        <w:jc w:val="both"/>
        <w:rPr>
          <w:rFonts w:ascii="Palatino Linotype" w:hAnsi="Palatino Linotype" w:cs="Tahoma"/>
          <w:b/>
          <w:bCs/>
          <w:iCs/>
          <w:sz w:val="22"/>
          <w:szCs w:val="22"/>
        </w:rPr>
      </w:pPr>
      <w:r w:rsidRPr="003E7CBC">
        <w:rPr>
          <w:rFonts w:ascii="Palatino Linotype" w:hAnsi="Palatino Linotype" w:cs="Tahoma"/>
          <w:b/>
          <w:bCs/>
          <w:iCs/>
          <w:sz w:val="22"/>
          <w:szCs w:val="22"/>
        </w:rPr>
        <w:t>f</w:t>
      </w:r>
      <w:r w:rsidR="00C56AB6" w:rsidRPr="003E7CBC">
        <w:rPr>
          <w:rFonts w:ascii="Palatino Linotype" w:hAnsi="Palatino Linotype" w:cs="Tahoma"/>
          <w:b/>
          <w:bCs/>
          <w:iCs/>
          <w:sz w:val="22"/>
          <w:szCs w:val="22"/>
        </w:rPr>
        <w:t>) Ampliación del plazo.</w:t>
      </w:r>
    </w:p>
    <w:p w14:paraId="2268825E" w14:textId="77777777" w:rsidR="00C07406" w:rsidRPr="003E7CBC" w:rsidRDefault="00C07406" w:rsidP="009D5D27">
      <w:pPr>
        <w:spacing w:line="360" w:lineRule="auto"/>
        <w:ind w:right="-28"/>
        <w:jc w:val="both"/>
        <w:rPr>
          <w:rFonts w:ascii="Palatino Linotype" w:hAnsi="Palatino Linotype" w:cs="Tahoma"/>
          <w:b/>
          <w:bCs/>
          <w:iCs/>
          <w:sz w:val="22"/>
          <w:szCs w:val="22"/>
        </w:rPr>
      </w:pPr>
    </w:p>
    <w:p w14:paraId="1E5E22B9" w14:textId="77777777" w:rsidR="00C56AB6" w:rsidRPr="003E7CBC" w:rsidRDefault="00C56AB6" w:rsidP="009D5D27">
      <w:pPr>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t xml:space="preserve">El </w:t>
      </w:r>
      <w:r w:rsidR="00AE01C3" w:rsidRPr="003E7CBC">
        <w:rPr>
          <w:rFonts w:ascii="Palatino Linotype" w:hAnsi="Palatino Linotype" w:cs="Tahoma"/>
          <w:sz w:val="22"/>
          <w:szCs w:val="22"/>
        </w:rPr>
        <w:t>veinticuatro</w:t>
      </w:r>
      <w:r w:rsidR="004D7F6C" w:rsidRPr="003E7CBC">
        <w:rPr>
          <w:rFonts w:ascii="Palatino Linotype" w:hAnsi="Palatino Linotype" w:cs="Tahoma"/>
          <w:sz w:val="22"/>
          <w:szCs w:val="22"/>
        </w:rPr>
        <w:t xml:space="preserve"> de septiembre</w:t>
      </w:r>
      <w:r w:rsidRPr="003E7CBC">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w:t>
      </w:r>
      <w:r w:rsidR="00882AB9" w:rsidRPr="003E7CBC">
        <w:rPr>
          <w:rFonts w:ascii="Palatino Linotype" w:hAnsi="Palatino Linotype" w:cs="Tahoma"/>
          <w:sz w:val="22"/>
          <w:szCs w:val="22"/>
        </w:rPr>
        <w:t xml:space="preserve"> el mismo día</w:t>
      </w:r>
      <w:r w:rsidRPr="003E7CBC">
        <w:rPr>
          <w:rFonts w:ascii="Palatino Linotype" w:hAnsi="Palatino Linotype" w:cs="Tahoma"/>
          <w:sz w:val="22"/>
          <w:szCs w:val="22"/>
        </w:rPr>
        <w:t>, mediante el Sistema de Acceso a la Información Mexiquense (SAIMEX)</w:t>
      </w:r>
      <w:r w:rsidR="00882AB9" w:rsidRPr="003E7CBC">
        <w:rPr>
          <w:rFonts w:ascii="Palatino Linotype" w:hAnsi="Palatino Linotype" w:cs="Tahoma"/>
          <w:sz w:val="22"/>
          <w:szCs w:val="22"/>
        </w:rPr>
        <w:t>.</w:t>
      </w:r>
    </w:p>
    <w:p w14:paraId="1C66CD21" w14:textId="77777777" w:rsidR="00C56AB6" w:rsidRPr="003E7CBC" w:rsidRDefault="00C56AB6" w:rsidP="009D5D27">
      <w:pPr>
        <w:spacing w:line="360" w:lineRule="auto"/>
        <w:ind w:right="-28"/>
        <w:jc w:val="both"/>
        <w:rPr>
          <w:rFonts w:ascii="Palatino Linotype" w:hAnsi="Palatino Linotype" w:cs="Tahoma"/>
          <w:bCs/>
          <w:iCs/>
          <w:sz w:val="22"/>
          <w:szCs w:val="22"/>
        </w:rPr>
      </w:pPr>
    </w:p>
    <w:p w14:paraId="2ED82E20" w14:textId="77777777" w:rsidR="009A5AC8" w:rsidRPr="003E7CBC" w:rsidRDefault="00A90481" w:rsidP="009D5D27">
      <w:pPr>
        <w:spacing w:line="360" w:lineRule="auto"/>
        <w:ind w:right="-28"/>
        <w:jc w:val="both"/>
        <w:rPr>
          <w:rFonts w:ascii="Palatino Linotype" w:hAnsi="Palatino Linotype" w:cs="Tahoma"/>
          <w:b/>
          <w:sz w:val="22"/>
          <w:szCs w:val="22"/>
        </w:rPr>
      </w:pPr>
      <w:r w:rsidRPr="003E7CBC">
        <w:rPr>
          <w:rFonts w:ascii="Palatino Linotype" w:hAnsi="Palatino Linotype" w:cs="Tahoma"/>
          <w:b/>
          <w:sz w:val="22"/>
          <w:szCs w:val="22"/>
        </w:rPr>
        <w:t>g</w:t>
      </w:r>
      <w:r w:rsidR="00515CEB" w:rsidRPr="003E7CBC">
        <w:rPr>
          <w:rFonts w:ascii="Palatino Linotype" w:hAnsi="Palatino Linotype" w:cs="Tahoma"/>
          <w:b/>
          <w:sz w:val="22"/>
          <w:szCs w:val="22"/>
        </w:rPr>
        <w:t xml:space="preserve">) </w:t>
      </w:r>
      <w:r w:rsidR="00755EC9" w:rsidRPr="003E7CBC">
        <w:rPr>
          <w:rFonts w:ascii="Palatino Linotype" w:hAnsi="Palatino Linotype" w:cs="Tahoma"/>
          <w:b/>
          <w:sz w:val="22"/>
          <w:szCs w:val="22"/>
        </w:rPr>
        <w:t xml:space="preserve">Cierre de instrucción. </w:t>
      </w:r>
    </w:p>
    <w:p w14:paraId="366E51E0" w14:textId="77777777" w:rsidR="004D7F6C" w:rsidRPr="003E7CBC" w:rsidRDefault="004D7F6C" w:rsidP="009D5D27">
      <w:pPr>
        <w:spacing w:line="360" w:lineRule="auto"/>
        <w:ind w:right="-28"/>
        <w:jc w:val="both"/>
        <w:rPr>
          <w:rFonts w:ascii="Palatino Linotype" w:hAnsi="Palatino Linotype" w:cs="Tahoma"/>
          <w:b/>
          <w:sz w:val="22"/>
          <w:szCs w:val="22"/>
        </w:rPr>
      </w:pPr>
    </w:p>
    <w:p w14:paraId="4147C675" w14:textId="77777777" w:rsidR="00755EC9" w:rsidRPr="003E7CBC" w:rsidRDefault="00755EC9" w:rsidP="009D5D27">
      <w:pPr>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t xml:space="preserve">Con fecha </w:t>
      </w:r>
      <w:r w:rsidR="00AE01C3" w:rsidRPr="003E7CBC">
        <w:rPr>
          <w:rFonts w:ascii="Palatino Linotype" w:hAnsi="Palatino Linotype" w:cs="Tahoma"/>
          <w:sz w:val="22"/>
          <w:szCs w:val="22"/>
        </w:rPr>
        <w:t xml:space="preserve">veinticuatro </w:t>
      </w:r>
      <w:r w:rsidR="00C07406" w:rsidRPr="003E7CBC">
        <w:rPr>
          <w:rFonts w:ascii="Palatino Linotype" w:hAnsi="Palatino Linotype" w:cs="Tahoma"/>
          <w:sz w:val="22"/>
          <w:szCs w:val="22"/>
        </w:rPr>
        <w:t>de septiembre</w:t>
      </w:r>
      <w:r w:rsidR="003C1447" w:rsidRPr="003E7CBC">
        <w:rPr>
          <w:rFonts w:ascii="Palatino Linotype" w:hAnsi="Palatino Linotype" w:cs="Tahoma"/>
          <w:sz w:val="22"/>
          <w:szCs w:val="22"/>
        </w:rPr>
        <w:t xml:space="preserve"> </w:t>
      </w:r>
      <w:r w:rsidRPr="003E7CBC">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3E7CBC">
        <w:rPr>
          <w:rFonts w:ascii="Palatino Linotype" w:hAnsi="Palatino Linotype" w:cs="Tahoma"/>
          <w:sz w:val="22"/>
          <w:szCs w:val="22"/>
          <w:lang w:val="es-ES"/>
        </w:rPr>
        <w:t>Sistema de Acceso a la Información Mexiquense (SAIMEX)</w:t>
      </w:r>
      <w:r w:rsidRPr="003E7CBC">
        <w:rPr>
          <w:rFonts w:ascii="Palatino Linotype" w:hAnsi="Palatino Linotype" w:cs="Tahoma"/>
          <w:sz w:val="22"/>
          <w:szCs w:val="22"/>
        </w:rPr>
        <w:t>.</w:t>
      </w:r>
    </w:p>
    <w:p w14:paraId="7995464D" w14:textId="77777777" w:rsidR="00755EC9" w:rsidRPr="003E7CBC" w:rsidRDefault="00755EC9" w:rsidP="009D5D27">
      <w:pPr>
        <w:spacing w:line="360" w:lineRule="auto"/>
        <w:ind w:right="-28"/>
        <w:jc w:val="both"/>
        <w:rPr>
          <w:rFonts w:ascii="Palatino Linotype" w:hAnsi="Palatino Linotype" w:cs="Tahoma"/>
          <w:sz w:val="22"/>
          <w:szCs w:val="22"/>
          <w:lang w:val="es-ES"/>
        </w:rPr>
      </w:pPr>
    </w:p>
    <w:p w14:paraId="6EB6E2F8" w14:textId="77777777" w:rsidR="004F2D88" w:rsidRPr="003E7CBC" w:rsidRDefault="004F2D88" w:rsidP="009D5D27">
      <w:pPr>
        <w:spacing w:line="360" w:lineRule="auto"/>
        <w:ind w:right="-28"/>
        <w:jc w:val="both"/>
        <w:rPr>
          <w:rFonts w:ascii="Palatino Linotype" w:hAnsi="Palatino Linotype" w:cs="Tahoma"/>
          <w:color w:val="000000"/>
          <w:sz w:val="22"/>
          <w:szCs w:val="22"/>
        </w:rPr>
      </w:pPr>
      <w:r w:rsidRPr="003E7CBC">
        <w:rPr>
          <w:rFonts w:ascii="Palatino Linotype" w:hAnsi="Palatino Linotype" w:cs="Tahoma"/>
          <w:color w:val="000000"/>
          <w:sz w:val="22"/>
          <w:szCs w:val="22"/>
        </w:rPr>
        <w:t xml:space="preserve">En </w:t>
      </w:r>
      <w:r w:rsidR="00367F82" w:rsidRPr="003E7CBC">
        <w:rPr>
          <w:rFonts w:ascii="Palatino Linotype" w:hAnsi="Palatino Linotype" w:cs="Tahoma"/>
          <w:color w:val="000000"/>
          <w:sz w:val="22"/>
          <w:szCs w:val="22"/>
        </w:rPr>
        <w:t>razón de que fue debidamente su</w:t>
      </w:r>
      <w:r w:rsidRPr="003E7CBC">
        <w:rPr>
          <w:rFonts w:ascii="Palatino Linotype" w:hAnsi="Palatino Linotype" w:cs="Tahoma"/>
          <w:color w:val="000000"/>
          <w:sz w:val="22"/>
          <w:szCs w:val="22"/>
        </w:rPr>
        <w:t xml:space="preserve">stanciado el expediente </w:t>
      </w:r>
      <w:r w:rsidR="00367F82" w:rsidRPr="003E7CBC">
        <w:rPr>
          <w:rFonts w:ascii="Palatino Linotype" w:hAnsi="Palatino Linotype" w:cs="Tahoma"/>
          <w:color w:val="000000"/>
          <w:sz w:val="22"/>
          <w:szCs w:val="22"/>
        </w:rPr>
        <w:t xml:space="preserve">electrónico </w:t>
      </w:r>
      <w:r w:rsidRPr="003E7CBC">
        <w:rPr>
          <w:rFonts w:ascii="Palatino Linotype" w:hAnsi="Palatino Linotype" w:cs="Tahoma"/>
          <w:color w:val="000000"/>
          <w:sz w:val="22"/>
          <w:szCs w:val="22"/>
        </w:rPr>
        <w:t>y no exist</w:t>
      </w:r>
      <w:r w:rsidR="00367F82" w:rsidRPr="003E7CBC">
        <w:rPr>
          <w:rFonts w:ascii="Palatino Linotype" w:hAnsi="Palatino Linotype" w:cs="Tahoma"/>
          <w:color w:val="000000"/>
          <w:sz w:val="22"/>
          <w:szCs w:val="22"/>
        </w:rPr>
        <w:t>e</w:t>
      </w:r>
      <w:r w:rsidRPr="003E7CBC">
        <w:rPr>
          <w:rFonts w:ascii="Palatino Linotype" w:hAnsi="Palatino Linotype" w:cs="Tahoma"/>
          <w:color w:val="000000"/>
          <w:sz w:val="22"/>
          <w:szCs w:val="22"/>
        </w:rPr>
        <w:t xml:space="preserve"> dilige</w:t>
      </w:r>
      <w:r w:rsidR="00367F82" w:rsidRPr="003E7CBC">
        <w:rPr>
          <w:rFonts w:ascii="Palatino Linotype" w:hAnsi="Palatino Linotype" w:cs="Tahoma"/>
          <w:color w:val="000000"/>
          <w:sz w:val="22"/>
          <w:szCs w:val="22"/>
        </w:rPr>
        <w:t xml:space="preserve">ncia pendiente de desahogo, se </w:t>
      </w:r>
      <w:r w:rsidRPr="003E7CBC">
        <w:rPr>
          <w:rFonts w:ascii="Palatino Linotype" w:hAnsi="Palatino Linotype" w:cs="Tahoma"/>
          <w:color w:val="000000"/>
          <w:sz w:val="22"/>
          <w:szCs w:val="22"/>
        </w:rPr>
        <w:t>emit</w:t>
      </w:r>
      <w:r w:rsidR="00367F82" w:rsidRPr="003E7CBC">
        <w:rPr>
          <w:rFonts w:ascii="Palatino Linotype" w:hAnsi="Palatino Linotype" w:cs="Tahoma"/>
          <w:color w:val="000000"/>
          <w:sz w:val="22"/>
          <w:szCs w:val="22"/>
        </w:rPr>
        <w:t>e</w:t>
      </w:r>
      <w:r w:rsidRPr="003E7CBC">
        <w:rPr>
          <w:rFonts w:ascii="Palatino Linotype" w:hAnsi="Palatino Linotype" w:cs="Tahoma"/>
          <w:color w:val="000000"/>
          <w:sz w:val="22"/>
          <w:szCs w:val="22"/>
        </w:rPr>
        <w:t xml:space="preserve"> la resolución que conforme a Derecho proceda, de acuerdo a l</w:t>
      </w:r>
      <w:r w:rsidR="009A620E" w:rsidRPr="003E7CBC">
        <w:rPr>
          <w:rFonts w:ascii="Palatino Linotype" w:hAnsi="Palatino Linotype" w:cs="Tahoma"/>
          <w:color w:val="000000"/>
          <w:sz w:val="22"/>
          <w:szCs w:val="22"/>
        </w:rPr>
        <w:t>o</w:t>
      </w:r>
      <w:r w:rsidR="007C4BDC" w:rsidRPr="003E7CBC">
        <w:rPr>
          <w:rFonts w:ascii="Palatino Linotype" w:hAnsi="Palatino Linotype" w:cs="Tahoma"/>
          <w:color w:val="000000"/>
          <w:sz w:val="22"/>
          <w:szCs w:val="22"/>
        </w:rPr>
        <w:t>s siguientes:</w:t>
      </w:r>
    </w:p>
    <w:p w14:paraId="792E2C9E" w14:textId="77777777" w:rsidR="00264223" w:rsidRPr="003E7CBC" w:rsidRDefault="00264223" w:rsidP="009D5D27">
      <w:pPr>
        <w:spacing w:line="360" w:lineRule="auto"/>
        <w:ind w:right="-28"/>
        <w:jc w:val="center"/>
        <w:rPr>
          <w:rFonts w:ascii="Palatino Linotype" w:hAnsi="Palatino Linotype" w:cs="Tahoma"/>
          <w:b/>
          <w:sz w:val="22"/>
          <w:szCs w:val="22"/>
        </w:rPr>
      </w:pPr>
    </w:p>
    <w:p w14:paraId="7B729238" w14:textId="77777777" w:rsidR="00264223" w:rsidRPr="003E7CBC" w:rsidRDefault="009A620E" w:rsidP="009D5D27">
      <w:pPr>
        <w:spacing w:line="360" w:lineRule="auto"/>
        <w:ind w:right="-28"/>
        <w:jc w:val="center"/>
        <w:rPr>
          <w:rFonts w:ascii="Palatino Linotype" w:hAnsi="Palatino Linotype" w:cs="Tahoma"/>
          <w:b/>
          <w:sz w:val="22"/>
          <w:szCs w:val="22"/>
          <w:lang w:val="es-ES"/>
        </w:rPr>
      </w:pPr>
      <w:r w:rsidRPr="003E7CBC">
        <w:rPr>
          <w:rFonts w:ascii="Palatino Linotype" w:hAnsi="Palatino Linotype" w:cs="Tahoma"/>
          <w:b/>
          <w:sz w:val="22"/>
          <w:szCs w:val="22"/>
          <w:lang w:val="es-ES"/>
        </w:rPr>
        <w:t>C</w:t>
      </w:r>
      <w:r w:rsidR="007C4BDC" w:rsidRPr="003E7CBC">
        <w:rPr>
          <w:rFonts w:ascii="Palatino Linotype" w:hAnsi="Palatino Linotype" w:cs="Tahoma"/>
          <w:b/>
          <w:sz w:val="22"/>
          <w:szCs w:val="22"/>
          <w:lang w:val="es-ES"/>
        </w:rPr>
        <w:t xml:space="preserve"> </w:t>
      </w:r>
      <w:r w:rsidRPr="003E7CBC">
        <w:rPr>
          <w:rFonts w:ascii="Palatino Linotype" w:hAnsi="Palatino Linotype" w:cs="Tahoma"/>
          <w:b/>
          <w:sz w:val="22"/>
          <w:szCs w:val="22"/>
          <w:lang w:val="es-ES"/>
        </w:rPr>
        <w:t>O</w:t>
      </w:r>
      <w:r w:rsidR="007C4BDC" w:rsidRPr="003E7CBC">
        <w:rPr>
          <w:rFonts w:ascii="Palatino Linotype" w:hAnsi="Palatino Linotype" w:cs="Tahoma"/>
          <w:b/>
          <w:sz w:val="22"/>
          <w:szCs w:val="22"/>
          <w:lang w:val="es-ES"/>
        </w:rPr>
        <w:t xml:space="preserve"> </w:t>
      </w:r>
      <w:r w:rsidRPr="003E7CBC">
        <w:rPr>
          <w:rFonts w:ascii="Palatino Linotype" w:hAnsi="Palatino Linotype" w:cs="Tahoma"/>
          <w:b/>
          <w:sz w:val="22"/>
          <w:szCs w:val="22"/>
          <w:lang w:val="es-ES"/>
        </w:rPr>
        <w:t>N</w:t>
      </w:r>
      <w:r w:rsidR="007C4BDC" w:rsidRPr="003E7CBC">
        <w:rPr>
          <w:rFonts w:ascii="Palatino Linotype" w:hAnsi="Palatino Linotype" w:cs="Tahoma"/>
          <w:b/>
          <w:sz w:val="22"/>
          <w:szCs w:val="22"/>
          <w:lang w:val="es-ES"/>
        </w:rPr>
        <w:t xml:space="preserve"> </w:t>
      </w:r>
      <w:r w:rsidRPr="003E7CBC">
        <w:rPr>
          <w:rFonts w:ascii="Palatino Linotype" w:hAnsi="Palatino Linotype" w:cs="Tahoma"/>
          <w:b/>
          <w:sz w:val="22"/>
          <w:szCs w:val="22"/>
          <w:lang w:val="es-ES"/>
        </w:rPr>
        <w:t>S</w:t>
      </w:r>
      <w:r w:rsidR="007C4BDC" w:rsidRPr="003E7CBC">
        <w:rPr>
          <w:rFonts w:ascii="Palatino Linotype" w:hAnsi="Palatino Linotype" w:cs="Tahoma"/>
          <w:b/>
          <w:sz w:val="22"/>
          <w:szCs w:val="22"/>
          <w:lang w:val="es-ES"/>
        </w:rPr>
        <w:t xml:space="preserve"> </w:t>
      </w:r>
      <w:r w:rsidRPr="003E7CBC">
        <w:rPr>
          <w:rFonts w:ascii="Palatino Linotype" w:hAnsi="Palatino Linotype" w:cs="Tahoma"/>
          <w:b/>
          <w:sz w:val="22"/>
          <w:szCs w:val="22"/>
          <w:lang w:val="es-ES"/>
        </w:rPr>
        <w:t>I</w:t>
      </w:r>
      <w:r w:rsidR="007C4BDC" w:rsidRPr="003E7CBC">
        <w:rPr>
          <w:rFonts w:ascii="Palatino Linotype" w:hAnsi="Palatino Linotype" w:cs="Tahoma"/>
          <w:b/>
          <w:sz w:val="22"/>
          <w:szCs w:val="22"/>
          <w:lang w:val="es-ES"/>
        </w:rPr>
        <w:t xml:space="preserve"> </w:t>
      </w:r>
      <w:r w:rsidRPr="003E7CBC">
        <w:rPr>
          <w:rFonts w:ascii="Palatino Linotype" w:hAnsi="Palatino Linotype" w:cs="Tahoma"/>
          <w:b/>
          <w:sz w:val="22"/>
          <w:szCs w:val="22"/>
          <w:lang w:val="es-ES"/>
        </w:rPr>
        <w:t>D</w:t>
      </w:r>
      <w:r w:rsidR="007C4BDC" w:rsidRPr="003E7CBC">
        <w:rPr>
          <w:rFonts w:ascii="Palatino Linotype" w:hAnsi="Palatino Linotype" w:cs="Tahoma"/>
          <w:b/>
          <w:sz w:val="22"/>
          <w:szCs w:val="22"/>
          <w:lang w:val="es-ES"/>
        </w:rPr>
        <w:t xml:space="preserve"> </w:t>
      </w:r>
      <w:r w:rsidRPr="003E7CBC">
        <w:rPr>
          <w:rFonts w:ascii="Palatino Linotype" w:hAnsi="Palatino Linotype" w:cs="Tahoma"/>
          <w:b/>
          <w:sz w:val="22"/>
          <w:szCs w:val="22"/>
          <w:lang w:val="es-ES"/>
        </w:rPr>
        <w:t>E</w:t>
      </w:r>
      <w:r w:rsidR="007C4BDC" w:rsidRPr="003E7CBC">
        <w:rPr>
          <w:rFonts w:ascii="Palatino Linotype" w:hAnsi="Palatino Linotype" w:cs="Tahoma"/>
          <w:b/>
          <w:sz w:val="22"/>
          <w:szCs w:val="22"/>
          <w:lang w:val="es-ES"/>
        </w:rPr>
        <w:t xml:space="preserve"> </w:t>
      </w:r>
      <w:r w:rsidRPr="003E7CBC">
        <w:rPr>
          <w:rFonts w:ascii="Palatino Linotype" w:hAnsi="Palatino Linotype" w:cs="Tahoma"/>
          <w:b/>
          <w:sz w:val="22"/>
          <w:szCs w:val="22"/>
          <w:lang w:val="es-ES"/>
        </w:rPr>
        <w:t>R</w:t>
      </w:r>
      <w:r w:rsidR="007C4BDC" w:rsidRPr="003E7CBC">
        <w:rPr>
          <w:rFonts w:ascii="Palatino Linotype" w:hAnsi="Palatino Linotype" w:cs="Tahoma"/>
          <w:b/>
          <w:sz w:val="22"/>
          <w:szCs w:val="22"/>
          <w:lang w:val="es-ES"/>
        </w:rPr>
        <w:t xml:space="preserve"> </w:t>
      </w:r>
      <w:r w:rsidRPr="003E7CBC">
        <w:rPr>
          <w:rFonts w:ascii="Palatino Linotype" w:hAnsi="Palatino Linotype" w:cs="Tahoma"/>
          <w:b/>
          <w:sz w:val="22"/>
          <w:szCs w:val="22"/>
          <w:lang w:val="es-ES"/>
        </w:rPr>
        <w:t>A</w:t>
      </w:r>
      <w:r w:rsidR="007C4BDC" w:rsidRPr="003E7CBC">
        <w:rPr>
          <w:rFonts w:ascii="Palatino Linotype" w:hAnsi="Palatino Linotype" w:cs="Tahoma"/>
          <w:b/>
          <w:sz w:val="22"/>
          <w:szCs w:val="22"/>
          <w:lang w:val="es-ES"/>
        </w:rPr>
        <w:t xml:space="preserve"> </w:t>
      </w:r>
      <w:r w:rsidRPr="003E7CBC">
        <w:rPr>
          <w:rFonts w:ascii="Palatino Linotype" w:hAnsi="Palatino Linotype" w:cs="Tahoma"/>
          <w:b/>
          <w:sz w:val="22"/>
          <w:szCs w:val="22"/>
          <w:lang w:val="es-ES"/>
        </w:rPr>
        <w:t>N</w:t>
      </w:r>
      <w:r w:rsidR="007C4BDC" w:rsidRPr="003E7CBC">
        <w:rPr>
          <w:rFonts w:ascii="Palatino Linotype" w:hAnsi="Palatino Linotype" w:cs="Tahoma"/>
          <w:b/>
          <w:sz w:val="22"/>
          <w:szCs w:val="22"/>
          <w:lang w:val="es-ES"/>
        </w:rPr>
        <w:t xml:space="preserve"> </w:t>
      </w:r>
      <w:r w:rsidRPr="003E7CBC">
        <w:rPr>
          <w:rFonts w:ascii="Palatino Linotype" w:hAnsi="Palatino Linotype" w:cs="Tahoma"/>
          <w:b/>
          <w:sz w:val="22"/>
          <w:szCs w:val="22"/>
          <w:lang w:val="es-ES"/>
        </w:rPr>
        <w:t>D</w:t>
      </w:r>
      <w:r w:rsidR="007C4BDC" w:rsidRPr="003E7CBC">
        <w:rPr>
          <w:rFonts w:ascii="Palatino Linotype" w:hAnsi="Palatino Linotype" w:cs="Tahoma"/>
          <w:b/>
          <w:sz w:val="22"/>
          <w:szCs w:val="22"/>
          <w:lang w:val="es-ES"/>
        </w:rPr>
        <w:t xml:space="preserve"> </w:t>
      </w:r>
      <w:r w:rsidRPr="003E7CBC">
        <w:rPr>
          <w:rFonts w:ascii="Palatino Linotype" w:hAnsi="Palatino Linotype" w:cs="Tahoma"/>
          <w:b/>
          <w:sz w:val="22"/>
          <w:szCs w:val="22"/>
          <w:lang w:val="es-ES"/>
        </w:rPr>
        <w:t>O</w:t>
      </w:r>
      <w:r w:rsidR="007C4BDC" w:rsidRPr="003E7CBC">
        <w:rPr>
          <w:rFonts w:ascii="Palatino Linotype" w:hAnsi="Palatino Linotype" w:cs="Tahoma"/>
          <w:b/>
          <w:sz w:val="22"/>
          <w:szCs w:val="22"/>
          <w:lang w:val="es-ES"/>
        </w:rPr>
        <w:t xml:space="preserve"> </w:t>
      </w:r>
      <w:r w:rsidRPr="003E7CBC">
        <w:rPr>
          <w:rFonts w:ascii="Palatino Linotype" w:hAnsi="Palatino Linotype" w:cs="Tahoma"/>
          <w:b/>
          <w:sz w:val="22"/>
          <w:szCs w:val="22"/>
          <w:lang w:val="es-ES"/>
        </w:rPr>
        <w:t>S</w:t>
      </w:r>
    </w:p>
    <w:p w14:paraId="102A3ADA" w14:textId="77777777" w:rsidR="00B64641" w:rsidRPr="003E7CBC" w:rsidRDefault="0096693C" w:rsidP="009D5D27">
      <w:pPr>
        <w:autoSpaceDE w:val="0"/>
        <w:autoSpaceDN w:val="0"/>
        <w:adjustRightInd w:val="0"/>
        <w:spacing w:line="360" w:lineRule="auto"/>
        <w:ind w:right="-28"/>
        <w:jc w:val="both"/>
        <w:rPr>
          <w:rFonts w:ascii="Palatino Linotype" w:hAnsi="Palatino Linotype" w:cs="Tahoma"/>
          <w:b/>
          <w:sz w:val="22"/>
          <w:szCs w:val="22"/>
          <w:lang w:val="es-ES"/>
        </w:rPr>
      </w:pPr>
      <w:r w:rsidRPr="003E7CBC">
        <w:rPr>
          <w:rFonts w:ascii="Palatino Linotype" w:eastAsia="Calibri" w:hAnsi="Palatino Linotype" w:cs="Tahoma"/>
          <w:b/>
          <w:color w:val="000000"/>
          <w:sz w:val="22"/>
          <w:szCs w:val="22"/>
          <w:lang w:val="es-ES" w:eastAsia="es-MX"/>
        </w:rPr>
        <w:lastRenderedPageBreak/>
        <w:t>PRIMERO</w:t>
      </w:r>
      <w:r w:rsidR="00B64641" w:rsidRPr="003E7CBC">
        <w:rPr>
          <w:rFonts w:ascii="Palatino Linotype" w:eastAsia="Calibri" w:hAnsi="Palatino Linotype" w:cs="Tahoma"/>
          <w:color w:val="000000"/>
          <w:sz w:val="22"/>
          <w:szCs w:val="22"/>
          <w:lang w:val="es-ES" w:eastAsia="es-MX"/>
        </w:rPr>
        <w:t xml:space="preserve">. </w:t>
      </w:r>
      <w:r w:rsidR="00B64641" w:rsidRPr="003E7CBC">
        <w:rPr>
          <w:rFonts w:ascii="Palatino Linotype" w:hAnsi="Palatino Linotype" w:cs="Tahoma"/>
          <w:b/>
          <w:sz w:val="22"/>
          <w:szCs w:val="22"/>
          <w:lang w:val="es-ES"/>
        </w:rPr>
        <w:t>Competencia.</w:t>
      </w:r>
    </w:p>
    <w:p w14:paraId="3F20662E" w14:textId="77777777" w:rsidR="00BA454D" w:rsidRPr="003E7CBC" w:rsidRDefault="00BA454D" w:rsidP="009D5D27">
      <w:pPr>
        <w:autoSpaceDE w:val="0"/>
        <w:autoSpaceDN w:val="0"/>
        <w:adjustRightInd w:val="0"/>
        <w:spacing w:line="360" w:lineRule="auto"/>
        <w:ind w:right="-28"/>
        <w:jc w:val="both"/>
        <w:rPr>
          <w:rFonts w:ascii="Palatino Linotype" w:hAnsi="Palatino Linotype" w:cs="Tahoma"/>
          <w:b/>
          <w:sz w:val="22"/>
          <w:szCs w:val="22"/>
          <w:lang w:val="es-ES"/>
        </w:rPr>
      </w:pPr>
    </w:p>
    <w:p w14:paraId="58FCDA43" w14:textId="77777777" w:rsidR="00E70503" w:rsidRPr="003E7CBC" w:rsidRDefault="009A5AC8" w:rsidP="009D5D27">
      <w:pPr>
        <w:spacing w:line="360" w:lineRule="auto"/>
        <w:ind w:right="-28"/>
        <w:jc w:val="both"/>
        <w:rPr>
          <w:rFonts w:ascii="Palatino Linotype" w:hAnsi="Palatino Linotype" w:cs="Tahoma"/>
          <w:sz w:val="22"/>
          <w:szCs w:val="22"/>
          <w:shd w:val="clear" w:color="auto" w:fill="FFFFFF"/>
        </w:rPr>
      </w:pPr>
      <w:r w:rsidRPr="003E7CBC">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E7CBC">
        <w:rPr>
          <w:rStyle w:val="apple-converted-space"/>
          <w:rFonts w:ascii="Palatino Linotype" w:hAnsi="Palatino Linotype" w:cs="Tahoma"/>
          <w:sz w:val="22"/>
          <w:szCs w:val="22"/>
          <w:shd w:val="clear" w:color="auto" w:fill="FFFFFF"/>
        </w:rPr>
        <w:t xml:space="preserve"> 7°, </w:t>
      </w:r>
      <w:r w:rsidRPr="003E7CBC">
        <w:rPr>
          <w:rFonts w:ascii="Palatino Linotype" w:hAnsi="Palatino Linotype" w:cs="Tahoma"/>
          <w:sz w:val="22"/>
          <w:szCs w:val="22"/>
        </w:rPr>
        <w:t xml:space="preserve">9°, fracciones I y XXIV y 11 </w:t>
      </w:r>
      <w:r w:rsidRPr="003E7CBC">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74E173A" w14:textId="77777777" w:rsidR="009A5AC8" w:rsidRPr="003E7CBC" w:rsidRDefault="009A5AC8" w:rsidP="009D5D27">
      <w:pPr>
        <w:spacing w:line="360" w:lineRule="auto"/>
        <w:ind w:right="-28"/>
        <w:jc w:val="both"/>
        <w:rPr>
          <w:rFonts w:ascii="Palatino Linotype" w:eastAsia="Calibri" w:hAnsi="Palatino Linotype" w:cs="Tahoma"/>
          <w:bCs/>
          <w:color w:val="000000"/>
          <w:sz w:val="22"/>
          <w:szCs w:val="22"/>
          <w:lang w:val="es-ES" w:eastAsia="es-ES_tradnl"/>
        </w:rPr>
      </w:pPr>
    </w:p>
    <w:p w14:paraId="09DDF293" w14:textId="77777777" w:rsidR="00D90C9D" w:rsidRPr="003E7CBC" w:rsidRDefault="0096693C" w:rsidP="009D5D27">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3E7CBC">
        <w:rPr>
          <w:rFonts w:ascii="Palatino Linotype" w:eastAsia="Calibri" w:hAnsi="Palatino Linotype" w:cs="Tahoma"/>
          <w:b/>
          <w:color w:val="000000"/>
          <w:sz w:val="22"/>
          <w:szCs w:val="22"/>
          <w:lang w:val="es-ES" w:eastAsia="es-MX"/>
        </w:rPr>
        <w:t>SEGUNDO</w:t>
      </w:r>
      <w:r w:rsidR="009C4081" w:rsidRPr="003E7CBC">
        <w:rPr>
          <w:rFonts w:ascii="Palatino Linotype" w:eastAsia="Calibri" w:hAnsi="Palatino Linotype" w:cs="Tahoma"/>
          <w:b/>
          <w:color w:val="000000"/>
          <w:sz w:val="22"/>
          <w:szCs w:val="22"/>
          <w:lang w:val="es-ES" w:eastAsia="es-MX"/>
        </w:rPr>
        <w:t>. Causales de improcedencia y sobreseimiento.</w:t>
      </w:r>
    </w:p>
    <w:p w14:paraId="22AFB776" w14:textId="77777777" w:rsidR="009C4081" w:rsidRPr="003E7CBC" w:rsidRDefault="009C4081" w:rsidP="009D5D27">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4A1DFD56" w14:textId="77777777" w:rsidR="00CF4012" w:rsidRPr="003E7CBC" w:rsidRDefault="00FE5410" w:rsidP="009D5D27">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3E7CBC">
        <w:rPr>
          <w:rFonts w:ascii="Palatino Linotype" w:eastAsia="Calibri" w:hAnsi="Palatino Linotype" w:cs="Tahoma"/>
          <w:color w:val="000000"/>
          <w:sz w:val="22"/>
          <w:szCs w:val="22"/>
          <w:lang w:val="es-ES" w:eastAsia="es-MX"/>
        </w:rPr>
        <w:t>Previo al análisis de fondo del asunto que no ocupa, e</w:t>
      </w:r>
      <w:r w:rsidR="00683CB5" w:rsidRPr="003E7CBC">
        <w:rPr>
          <w:rFonts w:ascii="Palatino Linotype" w:eastAsia="Calibri" w:hAnsi="Palatino Linotype" w:cs="Tahoma"/>
          <w:color w:val="000000"/>
          <w:sz w:val="22"/>
          <w:szCs w:val="22"/>
          <w:lang w:val="es-ES" w:eastAsia="es-MX"/>
        </w:rPr>
        <w:t>ste Instituto realiza</w:t>
      </w:r>
      <w:r w:rsidRPr="003E7CBC">
        <w:rPr>
          <w:rFonts w:ascii="Palatino Linotype" w:eastAsia="Calibri" w:hAnsi="Palatino Linotype" w:cs="Tahoma"/>
          <w:color w:val="000000"/>
          <w:sz w:val="22"/>
          <w:szCs w:val="22"/>
          <w:lang w:val="es-ES" w:eastAsia="es-MX"/>
        </w:rPr>
        <w:t>rá</w:t>
      </w:r>
      <w:r w:rsidR="00683CB5" w:rsidRPr="003E7CBC">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FCBEE47" w14:textId="77777777" w:rsidR="00E46195" w:rsidRPr="003E7CBC" w:rsidRDefault="00E46195" w:rsidP="009D5D27">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3E7CBC">
        <w:rPr>
          <w:rFonts w:ascii="Palatino Linotype" w:eastAsia="Calibri" w:hAnsi="Palatino Linotype" w:cs="Tahoma"/>
          <w:color w:val="000000"/>
          <w:sz w:val="22"/>
          <w:szCs w:val="22"/>
          <w:lang w:val="es-ES" w:eastAsia="es-MX"/>
        </w:rPr>
        <w:lastRenderedPageBreak/>
        <w:t xml:space="preserve">En el presente caso, </w:t>
      </w:r>
      <w:r w:rsidRPr="003E7CBC">
        <w:rPr>
          <w:rFonts w:ascii="Palatino Linotype" w:eastAsia="Calibri" w:hAnsi="Palatino Linotype" w:cs="Tahoma"/>
          <w:b/>
          <w:color w:val="000000"/>
          <w:sz w:val="22"/>
          <w:szCs w:val="22"/>
          <w:lang w:val="es-ES" w:eastAsia="es-MX"/>
        </w:rPr>
        <w:t>no se actualiza ninguna de las causales de improcedencia</w:t>
      </w:r>
      <w:r w:rsidRPr="003E7CBC">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D8114E7" w14:textId="77777777" w:rsidR="00E46195" w:rsidRPr="003E7CBC" w:rsidRDefault="00E46195" w:rsidP="009D5D27">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4C0BA61A" w14:textId="77777777" w:rsidR="00B9466F" w:rsidRPr="003E7CBC" w:rsidRDefault="00B9466F" w:rsidP="009D5D27">
      <w:pPr>
        <w:spacing w:line="360" w:lineRule="auto"/>
        <w:ind w:right="-28"/>
        <w:jc w:val="both"/>
        <w:rPr>
          <w:rFonts w:ascii="Palatino Linotype" w:eastAsia="Calibri" w:hAnsi="Palatino Linotype" w:cs="Tahoma"/>
          <w:sz w:val="22"/>
          <w:szCs w:val="22"/>
          <w:lang w:val="es-ES" w:eastAsia="es-ES_tradnl"/>
        </w:rPr>
      </w:pPr>
      <w:r w:rsidRPr="003E7CBC">
        <w:rPr>
          <w:rFonts w:ascii="Palatino Linotype" w:eastAsia="Calibri" w:hAnsi="Palatino Linotype" w:cs="Tahoma"/>
          <w:b/>
          <w:sz w:val="22"/>
          <w:szCs w:val="22"/>
          <w:lang w:val="es-ES" w:eastAsia="es-ES_tradnl"/>
        </w:rPr>
        <w:t>Causales de sobreseimiento.</w:t>
      </w:r>
    </w:p>
    <w:p w14:paraId="75F01885" w14:textId="77777777" w:rsidR="00B9466F" w:rsidRPr="003E7CBC" w:rsidRDefault="00B9466F" w:rsidP="009D5D27">
      <w:pPr>
        <w:spacing w:line="360" w:lineRule="auto"/>
        <w:ind w:right="-28"/>
        <w:jc w:val="both"/>
        <w:rPr>
          <w:rFonts w:ascii="Palatino Linotype" w:eastAsia="Calibri" w:hAnsi="Palatino Linotype" w:cs="Tahoma"/>
          <w:sz w:val="22"/>
          <w:szCs w:val="22"/>
          <w:lang w:val="es-ES" w:eastAsia="es-ES_tradnl"/>
        </w:rPr>
      </w:pPr>
    </w:p>
    <w:p w14:paraId="16E9A7CC" w14:textId="77777777" w:rsidR="00B9466F" w:rsidRPr="003E7CBC" w:rsidRDefault="00B9466F" w:rsidP="009D5D27">
      <w:pPr>
        <w:spacing w:line="360" w:lineRule="auto"/>
        <w:ind w:right="-28"/>
        <w:jc w:val="both"/>
        <w:rPr>
          <w:rFonts w:ascii="Palatino Linotype" w:hAnsi="Palatino Linotype" w:cs="Tahoma"/>
          <w:sz w:val="22"/>
          <w:szCs w:val="22"/>
          <w:lang w:val="es-ES"/>
        </w:rPr>
      </w:pPr>
      <w:r w:rsidRPr="003E7CBC">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3E7CBC">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3E7CBC">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1CD6EBCB" w14:textId="77777777" w:rsidR="00B9466F" w:rsidRPr="003E7CBC" w:rsidRDefault="00B9466F" w:rsidP="009D5D27">
      <w:pPr>
        <w:spacing w:line="360" w:lineRule="auto"/>
        <w:ind w:right="-28"/>
        <w:jc w:val="both"/>
        <w:rPr>
          <w:rFonts w:ascii="Palatino Linotype" w:hAnsi="Palatino Linotype" w:cs="Tahoma"/>
          <w:sz w:val="22"/>
          <w:szCs w:val="22"/>
          <w:lang w:val="es-ES"/>
        </w:rPr>
      </w:pPr>
    </w:p>
    <w:p w14:paraId="7C208470" w14:textId="77777777" w:rsidR="00B9466F" w:rsidRPr="003E7CBC" w:rsidRDefault="00B9466F" w:rsidP="009D5D27">
      <w:pPr>
        <w:spacing w:line="360" w:lineRule="auto"/>
        <w:ind w:right="-28"/>
        <w:jc w:val="both"/>
        <w:rPr>
          <w:rFonts w:ascii="Palatino Linotype" w:eastAsia="Calibri" w:hAnsi="Palatino Linotype" w:cs="Tahoma"/>
          <w:sz w:val="22"/>
          <w:szCs w:val="22"/>
          <w:lang w:val="es-ES" w:eastAsia="es-ES_tradnl"/>
        </w:rPr>
      </w:pPr>
      <w:r w:rsidRPr="003E7CBC">
        <w:rPr>
          <w:rFonts w:ascii="Palatino Linotype" w:eastAsia="Calibri" w:hAnsi="Palatino Linotype" w:cs="Tahoma"/>
          <w:bCs/>
          <w:sz w:val="22"/>
          <w:szCs w:val="22"/>
          <w:lang w:val="es-ES" w:eastAsia="es-ES_tradnl"/>
        </w:rPr>
        <w:t xml:space="preserve">Por tales motivos, </w:t>
      </w:r>
      <w:r w:rsidRPr="003E7CBC">
        <w:rPr>
          <w:rFonts w:ascii="Palatino Linotype" w:eastAsia="Calibri" w:hAnsi="Palatino Linotype" w:cs="Tahoma"/>
          <w:sz w:val="22"/>
          <w:szCs w:val="22"/>
          <w:lang w:val="es-ES" w:eastAsia="es-ES_tradnl"/>
        </w:rPr>
        <w:t xml:space="preserve">se considera procedente entrar al fondo del presente asunto. </w:t>
      </w:r>
    </w:p>
    <w:p w14:paraId="0685B7A6" w14:textId="77777777" w:rsidR="009C6FAD" w:rsidRPr="003E7CBC" w:rsidRDefault="009C6FAD" w:rsidP="009D5D27">
      <w:pPr>
        <w:spacing w:line="360" w:lineRule="auto"/>
        <w:ind w:right="-28"/>
        <w:jc w:val="both"/>
        <w:rPr>
          <w:rFonts w:ascii="Palatino Linotype" w:hAnsi="Palatino Linotype" w:cs="Tahoma"/>
          <w:b/>
          <w:sz w:val="22"/>
          <w:szCs w:val="22"/>
          <w:lang w:val="es-ES"/>
        </w:rPr>
      </w:pPr>
    </w:p>
    <w:p w14:paraId="59B087C0" w14:textId="77777777" w:rsidR="0025469C" w:rsidRPr="003E7CBC" w:rsidRDefault="0096693C" w:rsidP="009D5D27">
      <w:pPr>
        <w:tabs>
          <w:tab w:val="left" w:pos="4962"/>
        </w:tabs>
        <w:spacing w:line="360" w:lineRule="auto"/>
        <w:ind w:right="-28"/>
        <w:jc w:val="both"/>
        <w:rPr>
          <w:rFonts w:ascii="Palatino Linotype" w:eastAsia="Calibri" w:hAnsi="Palatino Linotype" w:cs="Tahoma"/>
          <w:b/>
          <w:iCs/>
          <w:sz w:val="22"/>
          <w:szCs w:val="22"/>
          <w:lang w:val="es-ES" w:eastAsia="es-ES_tradnl"/>
        </w:rPr>
      </w:pPr>
      <w:r w:rsidRPr="003E7CBC">
        <w:rPr>
          <w:rFonts w:ascii="Palatino Linotype" w:eastAsia="Calibri" w:hAnsi="Palatino Linotype" w:cs="Tahoma"/>
          <w:b/>
          <w:iCs/>
          <w:sz w:val="22"/>
          <w:szCs w:val="22"/>
          <w:lang w:val="es-ES" w:eastAsia="es-ES_tradnl"/>
        </w:rPr>
        <w:t>TERCERO</w:t>
      </w:r>
      <w:r w:rsidR="00F02171" w:rsidRPr="003E7CBC">
        <w:rPr>
          <w:rFonts w:ascii="Palatino Linotype" w:eastAsia="Calibri" w:hAnsi="Palatino Linotype" w:cs="Tahoma"/>
          <w:b/>
          <w:iCs/>
          <w:sz w:val="22"/>
          <w:szCs w:val="22"/>
          <w:lang w:val="es-ES" w:eastAsia="es-ES_tradnl"/>
        </w:rPr>
        <w:t xml:space="preserve">. </w:t>
      </w:r>
      <w:r w:rsidR="0025469C" w:rsidRPr="003E7CBC">
        <w:rPr>
          <w:rFonts w:ascii="Palatino Linotype" w:eastAsia="Calibri" w:hAnsi="Palatino Linotype" w:cs="Tahoma"/>
          <w:b/>
          <w:iCs/>
          <w:sz w:val="22"/>
          <w:szCs w:val="22"/>
          <w:lang w:val="es-ES" w:eastAsia="es-ES_tradnl"/>
        </w:rPr>
        <w:t xml:space="preserve">Determinación </w:t>
      </w:r>
      <w:r w:rsidR="009617D3" w:rsidRPr="003E7CBC">
        <w:rPr>
          <w:rFonts w:ascii="Palatino Linotype" w:eastAsia="Calibri" w:hAnsi="Palatino Linotype" w:cs="Tahoma"/>
          <w:b/>
          <w:iCs/>
          <w:sz w:val="22"/>
          <w:szCs w:val="22"/>
          <w:lang w:val="es-ES" w:eastAsia="es-ES_tradnl"/>
        </w:rPr>
        <w:t xml:space="preserve">de la </w:t>
      </w:r>
      <w:r w:rsidR="00CF4012" w:rsidRPr="003E7CBC">
        <w:rPr>
          <w:rFonts w:ascii="Palatino Linotype" w:eastAsia="Calibri" w:hAnsi="Palatino Linotype" w:cs="Tahoma"/>
          <w:b/>
          <w:iCs/>
          <w:sz w:val="22"/>
          <w:szCs w:val="22"/>
          <w:lang w:val="es-ES" w:eastAsia="es-ES_tradnl"/>
        </w:rPr>
        <w:t>Controversia</w:t>
      </w:r>
      <w:r w:rsidR="00F02171" w:rsidRPr="003E7CBC">
        <w:rPr>
          <w:rFonts w:ascii="Palatino Linotype" w:eastAsia="Calibri" w:hAnsi="Palatino Linotype" w:cs="Tahoma"/>
          <w:b/>
          <w:iCs/>
          <w:sz w:val="22"/>
          <w:szCs w:val="22"/>
          <w:lang w:val="es-ES" w:eastAsia="es-ES_tradnl"/>
        </w:rPr>
        <w:t xml:space="preserve">. </w:t>
      </w:r>
    </w:p>
    <w:p w14:paraId="6454AD49" w14:textId="77777777" w:rsidR="004D43D3" w:rsidRPr="003E7CBC" w:rsidRDefault="004D43D3" w:rsidP="009D5D27">
      <w:pPr>
        <w:tabs>
          <w:tab w:val="left" w:pos="4962"/>
        </w:tabs>
        <w:spacing w:line="360" w:lineRule="auto"/>
        <w:ind w:right="-28"/>
        <w:jc w:val="both"/>
        <w:rPr>
          <w:rFonts w:ascii="Palatino Linotype" w:eastAsia="Calibri" w:hAnsi="Palatino Linotype" w:cs="Tahoma"/>
          <w:iCs/>
          <w:sz w:val="22"/>
          <w:szCs w:val="22"/>
          <w:lang w:val="es-ES" w:eastAsia="es-ES_tradnl"/>
        </w:rPr>
      </w:pPr>
    </w:p>
    <w:p w14:paraId="1F88AFE0" w14:textId="77777777" w:rsidR="00271090" w:rsidRPr="003E7CBC" w:rsidRDefault="00271090" w:rsidP="009D5D27">
      <w:pPr>
        <w:tabs>
          <w:tab w:val="left" w:pos="4962"/>
        </w:tabs>
        <w:spacing w:line="360" w:lineRule="auto"/>
        <w:ind w:right="-28"/>
        <w:jc w:val="both"/>
        <w:rPr>
          <w:rFonts w:ascii="Palatino Linotype" w:eastAsia="Calibri" w:hAnsi="Palatino Linotype" w:cs="Tahoma"/>
          <w:iCs/>
          <w:sz w:val="22"/>
          <w:szCs w:val="22"/>
          <w:lang w:val="es-ES" w:eastAsia="es-ES_tradnl"/>
        </w:rPr>
      </w:pPr>
      <w:r w:rsidRPr="003E7CBC">
        <w:rPr>
          <w:rFonts w:ascii="Palatino Linotype" w:eastAsia="Calibri" w:hAnsi="Palatino Linotype" w:cs="Tahoma"/>
          <w:iCs/>
          <w:sz w:val="22"/>
          <w:szCs w:val="22"/>
          <w:lang w:val="es-ES" w:eastAsia="es-ES_tradnl"/>
        </w:rPr>
        <w:t xml:space="preserve">El particular solicitó </w:t>
      </w:r>
      <w:r w:rsidR="004D7F6C" w:rsidRPr="003E7CBC">
        <w:rPr>
          <w:rFonts w:ascii="Palatino Linotype" w:eastAsia="Calibri" w:hAnsi="Palatino Linotype" w:cs="Tahoma"/>
          <w:iCs/>
          <w:sz w:val="22"/>
          <w:szCs w:val="22"/>
          <w:lang w:val="es-ES" w:eastAsia="es-ES_tradnl"/>
        </w:rPr>
        <w:t xml:space="preserve">al </w:t>
      </w:r>
      <w:r w:rsidR="00EC2B40" w:rsidRPr="003E7CBC">
        <w:rPr>
          <w:rFonts w:ascii="Palatino Linotype" w:hAnsi="Palatino Linotype" w:cs="Tahoma"/>
          <w:b/>
          <w:bCs/>
          <w:color w:val="0D0D0D" w:themeColor="text1" w:themeTint="F2"/>
          <w:sz w:val="22"/>
          <w:szCs w:val="22"/>
        </w:rPr>
        <w:t>Instituto Matern</w:t>
      </w:r>
      <w:r w:rsidR="00711D45" w:rsidRPr="003E7CBC">
        <w:rPr>
          <w:rFonts w:ascii="Palatino Linotype" w:hAnsi="Palatino Linotype" w:cs="Tahoma"/>
          <w:b/>
          <w:bCs/>
          <w:color w:val="0D0D0D" w:themeColor="text1" w:themeTint="F2"/>
          <w:sz w:val="22"/>
          <w:szCs w:val="22"/>
        </w:rPr>
        <w:t xml:space="preserve">o Infantil del Estado de México, </w:t>
      </w:r>
      <w:r w:rsidR="0082445F" w:rsidRPr="003E7CBC">
        <w:rPr>
          <w:rFonts w:ascii="Palatino Linotype" w:hAnsi="Palatino Linotype" w:cs="Tahoma"/>
          <w:bCs/>
          <w:color w:val="0D0D0D" w:themeColor="text1" w:themeTint="F2"/>
          <w:sz w:val="22"/>
          <w:szCs w:val="22"/>
        </w:rPr>
        <w:t xml:space="preserve">en las solicitudes de información </w:t>
      </w:r>
      <w:r w:rsidR="0082445F" w:rsidRPr="003E7CBC">
        <w:rPr>
          <w:rFonts w:ascii="Palatino Linotype" w:hAnsi="Palatino Linotype" w:cs="Tahoma"/>
          <w:b/>
          <w:sz w:val="22"/>
          <w:szCs w:val="22"/>
        </w:rPr>
        <w:t xml:space="preserve">00079/IMIEM/IP/2019 y 00081/IMIEM/IP/2019 </w:t>
      </w:r>
      <w:r w:rsidR="00711D45" w:rsidRPr="003E7CBC">
        <w:rPr>
          <w:rFonts w:ascii="Palatino Linotype" w:hAnsi="Palatino Linotype" w:cs="Tahoma"/>
          <w:bCs/>
          <w:color w:val="0D0D0D" w:themeColor="text1" w:themeTint="F2"/>
          <w:sz w:val="22"/>
          <w:szCs w:val="22"/>
        </w:rPr>
        <w:t>entre diversas manifestaciones subjetivas</w:t>
      </w:r>
      <w:r w:rsidR="00711D45" w:rsidRPr="003E7CBC">
        <w:rPr>
          <w:rFonts w:ascii="Palatino Linotype" w:hAnsi="Palatino Linotype" w:cs="Tahoma"/>
          <w:b/>
          <w:bCs/>
          <w:color w:val="0D0D0D" w:themeColor="text1" w:themeTint="F2"/>
          <w:sz w:val="22"/>
          <w:szCs w:val="22"/>
        </w:rPr>
        <w:t xml:space="preserve">, </w:t>
      </w:r>
      <w:r w:rsidRPr="003E7CBC">
        <w:rPr>
          <w:rFonts w:ascii="Palatino Linotype" w:eastAsia="Calibri" w:hAnsi="Palatino Linotype" w:cs="Tahoma"/>
          <w:iCs/>
          <w:sz w:val="22"/>
          <w:szCs w:val="22"/>
          <w:lang w:val="es-ES" w:eastAsia="es-ES_tradnl"/>
        </w:rPr>
        <w:t>lo siguiente:</w:t>
      </w:r>
    </w:p>
    <w:p w14:paraId="59CFDC7F" w14:textId="77777777" w:rsidR="0082445F" w:rsidRPr="003E7CBC" w:rsidRDefault="0082445F" w:rsidP="009D5D27">
      <w:pPr>
        <w:tabs>
          <w:tab w:val="left" w:pos="4962"/>
        </w:tabs>
        <w:spacing w:line="360" w:lineRule="auto"/>
        <w:ind w:right="-28"/>
        <w:jc w:val="both"/>
        <w:rPr>
          <w:rFonts w:ascii="Palatino Linotype" w:eastAsia="Calibri" w:hAnsi="Palatino Linotype" w:cs="Tahoma"/>
          <w:iCs/>
          <w:sz w:val="22"/>
          <w:szCs w:val="22"/>
          <w:lang w:val="es-ES" w:eastAsia="es-ES_tradnl"/>
        </w:rPr>
      </w:pPr>
    </w:p>
    <w:p w14:paraId="164ACFDA" w14:textId="7F25FBD3" w:rsidR="00711D45" w:rsidRPr="003E7CBC" w:rsidRDefault="00C92AC7" w:rsidP="009D5D27">
      <w:pPr>
        <w:pStyle w:val="Prrafodelista"/>
        <w:numPr>
          <w:ilvl w:val="0"/>
          <w:numId w:val="13"/>
        </w:numPr>
        <w:tabs>
          <w:tab w:val="left" w:pos="4962"/>
        </w:tabs>
        <w:spacing w:line="360" w:lineRule="auto"/>
        <w:ind w:right="-28"/>
        <w:jc w:val="both"/>
        <w:rPr>
          <w:rFonts w:ascii="Palatino Linotype" w:eastAsia="Calibri" w:hAnsi="Palatino Linotype" w:cs="Tahoma"/>
          <w:iCs/>
          <w:szCs w:val="22"/>
          <w:lang w:val="es-ES" w:eastAsia="es-ES_tradnl"/>
        </w:rPr>
      </w:pPr>
      <w:r w:rsidRPr="003E7CBC">
        <w:rPr>
          <w:rFonts w:ascii="Palatino Linotype" w:eastAsia="Calibri" w:hAnsi="Palatino Linotype" w:cs="Tahoma"/>
          <w:iCs/>
          <w:szCs w:val="22"/>
          <w:lang w:val="es-ES" w:eastAsia="es-ES_tradnl"/>
        </w:rPr>
        <w:lastRenderedPageBreak/>
        <w:t xml:space="preserve">Copia cotejada del curso y nombramiento de </w:t>
      </w:r>
      <w:r w:rsidR="00C55F35" w:rsidRPr="003E7CBC">
        <w:rPr>
          <w:rFonts w:ascii="Palatino Linotype" w:eastAsia="Calibri" w:hAnsi="Palatino Linotype" w:cs="Tahoma"/>
          <w:iCs/>
          <w:szCs w:val="22"/>
          <w:lang w:val="es-ES" w:eastAsia="es-ES_tradnl"/>
        </w:rPr>
        <w:t>notificadores</w:t>
      </w:r>
      <w:r w:rsidRPr="003E7CBC">
        <w:rPr>
          <w:rFonts w:ascii="Palatino Linotype" w:eastAsia="Calibri" w:hAnsi="Palatino Linotype" w:cs="Tahoma"/>
          <w:iCs/>
          <w:szCs w:val="22"/>
          <w:lang w:val="es-ES" w:eastAsia="es-ES_tradnl"/>
        </w:rPr>
        <w:t xml:space="preserve"> </w:t>
      </w:r>
      <w:r w:rsidR="00C55F35" w:rsidRPr="003E7CBC">
        <w:rPr>
          <w:rFonts w:ascii="Palatino Linotype" w:eastAsia="Calibri" w:hAnsi="Palatino Linotype" w:cs="Tahoma"/>
          <w:iCs/>
          <w:szCs w:val="22"/>
          <w:lang w:val="es-ES" w:eastAsia="es-ES_tradnl"/>
        </w:rPr>
        <w:t xml:space="preserve">u otra autoridad de la C. Erika Soto y </w:t>
      </w:r>
      <w:r w:rsidR="004666E0" w:rsidRPr="004666E0">
        <w:rPr>
          <w:rFonts w:ascii="Palatino Linotype" w:eastAsia="Calibri" w:hAnsi="Palatino Linotype" w:cs="Tahoma"/>
          <w:iCs/>
          <w:szCs w:val="22"/>
          <w:highlight w:val="black"/>
          <w:lang w:val="es-ES" w:eastAsia="es-ES_tradnl"/>
        </w:rPr>
        <w:t>XXXXXXXXXXXXX</w:t>
      </w:r>
      <w:r w:rsidR="00711D45" w:rsidRPr="003E7CBC">
        <w:rPr>
          <w:rFonts w:ascii="Palatino Linotype" w:eastAsia="Calibri" w:hAnsi="Palatino Linotype" w:cs="Tahoma"/>
          <w:iCs/>
          <w:szCs w:val="22"/>
          <w:lang w:val="es-ES" w:eastAsia="es-ES_tradnl"/>
        </w:rPr>
        <w:t>.</w:t>
      </w:r>
    </w:p>
    <w:p w14:paraId="4F149E42" w14:textId="77777777" w:rsidR="0082445F" w:rsidRPr="003E7CBC" w:rsidRDefault="0082445F" w:rsidP="009D5D27">
      <w:pPr>
        <w:pStyle w:val="Prrafodelista"/>
        <w:tabs>
          <w:tab w:val="left" w:pos="4962"/>
        </w:tabs>
        <w:spacing w:line="360" w:lineRule="auto"/>
        <w:ind w:right="-28"/>
        <w:jc w:val="both"/>
        <w:rPr>
          <w:rFonts w:ascii="Palatino Linotype" w:eastAsia="Calibri" w:hAnsi="Palatino Linotype" w:cs="Tahoma"/>
          <w:iCs/>
          <w:szCs w:val="22"/>
          <w:lang w:val="es-ES" w:eastAsia="es-ES_tradnl"/>
        </w:rPr>
      </w:pPr>
    </w:p>
    <w:p w14:paraId="65082F6D" w14:textId="77777777" w:rsidR="0082445F" w:rsidRPr="003E7CBC" w:rsidRDefault="0082445F" w:rsidP="009D5D27">
      <w:pPr>
        <w:tabs>
          <w:tab w:val="left" w:pos="4962"/>
        </w:tabs>
        <w:spacing w:line="360" w:lineRule="auto"/>
        <w:ind w:right="-28"/>
        <w:jc w:val="both"/>
        <w:rPr>
          <w:rFonts w:ascii="Palatino Linotype" w:hAnsi="Palatino Linotype" w:cs="Tahoma"/>
          <w:sz w:val="22"/>
          <w:szCs w:val="22"/>
        </w:rPr>
      </w:pPr>
      <w:r w:rsidRPr="003E7CBC">
        <w:rPr>
          <w:rFonts w:ascii="Palatino Linotype" w:eastAsia="Calibri" w:hAnsi="Palatino Linotype" w:cs="Tahoma"/>
          <w:iCs/>
          <w:sz w:val="22"/>
          <w:szCs w:val="22"/>
          <w:lang w:val="es-ES" w:eastAsia="es-ES_tradnl"/>
        </w:rPr>
        <w:t>Asimismo, en la solicitud</w:t>
      </w:r>
      <w:bookmarkStart w:id="4" w:name="_GoBack"/>
      <w:bookmarkEnd w:id="4"/>
      <w:r w:rsidRPr="003E7CBC">
        <w:rPr>
          <w:rFonts w:ascii="Palatino Linotype" w:eastAsia="Calibri" w:hAnsi="Palatino Linotype" w:cs="Tahoma"/>
          <w:iCs/>
          <w:sz w:val="22"/>
          <w:szCs w:val="22"/>
          <w:lang w:val="es-ES" w:eastAsia="es-ES_tradnl"/>
        </w:rPr>
        <w:t xml:space="preserve"> </w:t>
      </w:r>
      <w:r w:rsidRPr="003E7CBC">
        <w:rPr>
          <w:rFonts w:ascii="Palatino Linotype" w:hAnsi="Palatino Linotype" w:cs="Tahoma"/>
          <w:b/>
          <w:sz w:val="22"/>
          <w:szCs w:val="22"/>
        </w:rPr>
        <w:t xml:space="preserve">00080/IMIEM/IP/2019, </w:t>
      </w:r>
      <w:r w:rsidRPr="003E7CBC">
        <w:rPr>
          <w:rFonts w:ascii="Palatino Linotype" w:hAnsi="Palatino Linotype" w:cs="Tahoma"/>
          <w:sz w:val="22"/>
          <w:szCs w:val="22"/>
        </w:rPr>
        <w:t>únicamente vertió diversas manifestaciones.</w:t>
      </w:r>
    </w:p>
    <w:p w14:paraId="0610668E" w14:textId="77777777" w:rsidR="0082445F" w:rsidRPr="003E7CBC" w:rsidRDefault="0082445F" w:rsidP="009D5D27">
      <w:pPr>
        <w:tabs>
          <w:tab w:val="left" w:pos="4962"/>
        </w:tabs>
        <w:spacing w:line="360" w:lineRule="auto"/>
        <w:ind w:right="-28"/>
        <w:jc w:val="both"/>
        <w:rPr>
          <w:rFonts w:ascii="Palatino Linotype" w:eastAsia="Calibri" w:hAnsi="Palatino Linotype" w:cs="Tahoma"/>
          <w:iCs/>
          <w:sz w:val="22"/>
          <w:szCs w:val="22"/>
          <w:lang w:val="es-ES" w:eastAsia="es-ES_tradnl"/>
        </w:rPr>
      </w:pPr>
      <w:r w:rsidRPr="003E7CBC">
        <w:rPr>
          <w:rFonts w:ascii="Palatino Linotype" w:hAnsi="Palatino Linotype" w:cs="Tahoma"/>
          <w:sz w:val="22"/>
          <w:szCs w:val="22"/>
        </w:rPr>
        <w:t xml:space="preserve">En todas las solicitudes de información el Sujeto Obligado adjuntó un documento en formato pdf, cuyo contenido únicamente puede apreciarse al ingresar una contraseña, por lo que no es posible abrirlo. </w:t>
      </w:r>
    </w:p>
    <w:p w14:paraId="3E3B1606" w14:textId="77777777" w:rsidR="0082445F" w:rsidRPr="003E7CBC" w:rsidRDefault="0082445F" w:rsidP="009D5D27">
      <w:pPr>
        <w:tabs>
          <w:tab w:val="left" w:pos="4962"/>
        </w:tabs>
        <w:spacing w:line="360" w:lineRule="auto"/>
        <w:ind w:right="-28"/>
        <w:jc w:val="both"/>
        <w:rPr>
          <w:rFonts w:ascii="Palatino Linotype" w:eastAsia="Calibri" w:hAnsi="Palatino Linotype" w:cs="Tahoma"/>
          <w:iCs/>
          <w:sz w:val="22"/>
          <w:szCs w:val="22"/>
          <w:lang w:val="es-ES" w:eastAsia="es-ES_tradnl"/>
        </w:rPr>
      </w:pPr>
    </w:p>
    <w:p w14:paraId="7BC8C61C" w14:textId="77777777" w:rsidR="0082445F" w:rsidRPr="003E7CBC" w:rsidRDefault="0082445F" w:rsidP="009D5D27">
      <w:pPr>
        <w:tabs>
          <w:tab w:val="left" w:pos="4962"/>
        </w:tabs>
        <w:spacing w:line="360" w:lineRule="auto"/>
        <w:ind w:right="-28"/>
        <w:jc w:val="both"/>
        <w:rPr>
          <w:rFonts w:ascii="Palatino Linotype" w:hAnsi="Palatino Linotype" w:cs="Tahoma"/>
          <w:sz w:val="22"/>
          <w:szCs w:val="22"/>
        </w:rPr>
      </w:pPr>
      <w:r w:rsidRPr="003E7CBC">
        <w:rPr>
          <w:rFonts w:ascii="Palatino Linotype" w:eastAsia="Calibri" w:hAnsi="Palatino Linotype" w:cs="Tahoma"/>
          <w:iCs/>
          <w:sz w:val="22"/>
          <w:szCs w:val="22"/>
          <w:lang w:val="es-ES" w:eastAsia="es-ES_tradnl"/>
        </w:rPr>
        <w:t xml:space="preserve">Ante las solicitudes de información, el Sujeto Obligado solicitó una aclaración a fin de conocer el contenido de los documentos adjuntos en las solicitudes de información </w:t>
      </w:r>
      <w:r w:rsidRPr="003E7CBC">
        <w:rPr>
          <w:rFonts w:ascii="Palatino Linotype" w:hAnsi="Palatino Linotype" w:cs="Tahoma"/>
          <w:b/>
          <w:sz w:val="22"/>
          <w:szCs w:val="22"/>
        </w:rPr>
        <w:t xml:space="preserve">00079/IMIEM/IP/2019 y 00081/IMIEM/IP/2019; </w:t>
      </w:r>
      <w:r w:rsidRPr="003E7CBC">
        <w:rPr>
          <w:rFonts w:ascii="Palatino Linotype" w:hAnsi="Palatino Linotype" w:cs="Tahoma"/>
          <w:sz w:val="22"/>
          <w:szCs w:val="22"/>
        </w:rPr>
        <w:t xml:space="preserve">no así en la solicitud </w:t>
      </w:r>
      <w:r w:rsidRPr="003E7CBC">
        <w:rPr>
          <w:rFonts w:ascii="Palatino Linotype" w:hAnsi="Palatino Linotype" w:cs="Tahoma"/>
          <w:b/>
        </w:rPr>
        <w:t xml:space="preserve">00080/IMIEM/IP/2019, </w:t>
      </w:r>
      <w:r w:rsidRPr="003E7CBC">
        <w:rPr>
          <w:rFonts w:ascii="Palatino Linotype" w:hAnsi="Palatino Linotype" w:cs="Tahoma"/>
        </w:rPr>
        <w:t xml:space="preserve">en </w:t>
      </w:r>
      <w:r w:rsidRPr="003E7CBC">
        <w:rPr>
          <w:rFonts w:ascii="Palatino Linotype" w:hAnsi="Palatino Linotype" w:cs="Tahoma"/>
          <w:sz w:val="22"/>
          <w:szCs w:val="22"/>
        </w:rPr>
        <w:t xml:space="preserve">la que determinó no dar curso a la solicitud al no advertir ningún requerimiento de información. </w:t>
      </w:r>
    </w:p>
    <w:p w14:paraId="60650985" w14:textId="77777777" w:rsidR="0082445F" w:rsidRPr="003E7CBC" w:rsidRDefault="0082445F" w:rsidP="009D5D27">
      <w:pPr>
        <w:tabs>
          <w:tab w:val="left" w:pos="4962"/>
        </w:tabs>
        <w:spacing w:line="360" w:lineRule="auto"/>
        <w:ind w:right="-28"/>
        <w:jc w:val="both"/>
        <w:rPr>
          <w:rFonts w:ascii="Palatino Linotype" w:hAnsi="Palatino Linotype" w:cs="Tahoma"/>
          <w:sz w:val="22"/>
          <w:szCs w:val="22"/>
        </w:rPr>
      </w:pPr>
    </w:p>
    <w:p w14:paraId="1F2B1C25" w14:textId="77777777" w:rsidR="0082445F" w:rsidRPr="003E7CBC" w:rsidRDefault="0082445F" w:rsidP="009D5D27">
      <w:pPr>
        <w:tabs>
          <w:tab w:val="left" w:pos="4962"/>
        </w:tabs>
        <w:spacing w:line="360" w:lineRule="auto"/>
        <w:ind w:right="-28"/>
        <w:jc w:val="both"/>
        <w:rPr>
          <w:rFonts w:ascii="Palatino Linotype" w:eastAsia="Calibri" w:hAnsi="Palatino Linotype" w:cs="Tahoma"/>
          <w:iCs/>
          <w:sz w:val="22"/>
          <w:szCs w:val="22"/>
          <w:lang w:val="es-ES" w:eastAsia="es-ES_tradnl"/>
        </w:rPr>
      </w:pPr>
      <w:r w:rsidRPr="003E7CBC">
        <w:rPr>
          <w:rFonts w:ascii="Palatino Linotype" w:hAnsi="Palatino Linotype" w:cs="Tahoma"/>
          <w:sz w:val="22"/>
          <w:szCs w:val="22"/>
        </w:rPr>
        <w:t xml:space="preserve">Ante las respuestas del Sujeto Obligado, el Particular interpuso Recursos de Revisión, bajo el argumento de la falta de fundamentos para negar la información, entre otros razonamientos subjetivos. </w:t>
      </w:r>
    </w:p>
    <w:p w14:paraId="53E36F56" w14:textId="77777777" w:rsidR="00271090" w:rsidRPr="003E7CBC" w:rsidRDefault="00271090" w:rsidP="009D5D27">
      <w:pPr>
        <w:tabs>
          <w:tab w:val="left" w:pos="4962"/>
        </w:tabs>
        <w:spacing w:line="360" w:lineRule="auto"/>
        <w:ind w:right="-28"/>
        <w:jc w:val="both"/>
        <w:rPr>
          <w:rFonts w:ascii="Palatino Linotype" w:eastAsia="Calibri" w:hAnsi="Palatino Linotype" w:cs="Tahoma"/>
          <w:iCs/>
          <w:sz w:val="22"/>
          <w:szCs w:val="22"/>
          <w:lang w:val="es-ES" w:eastAsia="es-ES_tradnl"/>
        </w:rPr>
      </w:pPr>
      <w:r w:rsidRPr="003E7CBC">
        <w:rPr>
          <w:rFonts w:ascii="Palatino Linotype" w:eastAsia="Calibri" w:hAnsi="Palatino Linotype" w:cs="Tahoma"/>
          <w:iCs/>
          <w:sz w:val="22"/>
          <w:szCs w:val="22"/>
          <w:lang w:val="es-ES" w:eastAsia="es-ES_tradnl"/>
        </w:rPr>
        <w:t>Durante la tramitación de los Recursos de Revisión, el Sujeto Obligado remitió informe</w:t>
      </w:r>
      <w:r w:rsidR="00C633DB" w:rsidRPr="003E7CBC">
        <w:rPr>
          <w:rFonts w:ascii="Palatino Linotype" w:eastAsia="Calibri" w:hAnsi="Palatino Linotype" w:cs="Tahoma"/>
          <w:iCs/>
          <w:sz w:val="22"/>
          <w:szCs w:val="22"/>
          <w:lang w:val="es-ES" w:eastAsia="es-ES_tradnl"/>
        </w:rPr>
        <w:t>s</w:t>
      </w:r>
      <w:r w:rsidRPr="003E7CBC">
        <w:rPr>
          <w:rFonts w:ascii="Palatino Linotype" w:eastAsia="Calibri" w:hAnsi="Palatino Linotype" w:cs="Tahoma"/>
          <w:iCs/>
          <w:sz w:val="22"/>
          <w:szCs w:val="22"/>
          <w:lang w:val="es-ES" w:eastAsia="es-ES_tradnl"/>
        </w:rPr>
        <w:t xml:space="preserve"> justificado</w:t>
      </w:r>
      <w:r w:rsidR="00C633DB" w:rsidRPr="003E7CBC">
        <w:rPr>
          <w:rFonts w:ascii="Palatino Linotype" w:eastAsia="Calibri" w:hAnsi="Palatino Linotype" w:cs="Tahoma"/>
          <w:iCs/>
          <w:sz w:val="22"/>
          <w:szCs w:val="22"/>
          <w:lang w:val="es-ES" w:eastAsia="es-ES_tradnl"/>
        </w:rPr>
        <w:t>s en los</w:t>
      </w:r>
      <w:r w:rsidRPr="003E7CBC">
        <w:rPr>
          <w:rFonts w:ascii="Palatino Linotype" w:eastAsia="Calibri" w:hAnsi="Palatino Linotype" w:cs="Tahoma"/>
          <w:iCs/>
          <w:sz w:val="22"/>
          <w:szCs w:val="22"/>
          <w:lang w:val="es-ES" w:eastAsia="es-ES_tradnl"/>
        </w:rPr>
        <w:t xml:space="preserve"> </w:t>
      </w:r>
      <w:r w:rsidR="00C633DB" w:rsidRPr="003E7CBC">
        <w:rPr>
          <w:rFonts w:ascii="Palatino Linotype" w:eastAsia="Calibri" w:hAnsi="Palatino Linotype" w:cs="Tahoma"/>
          <w:iCs/>
          <w:sz w:val="22"/>
          <w:szCs w:val="22"/>
          <w:lang w:val="es-ES" w:eastAsia="es-ES_tradnl"/>
        </w:rPr>
        <w:t xml:space="preserve">que </w:t>
      </w:r>
      <w:r w:rsidR="00724534" w:rsidRPr="003E7CBC">
        <w:rPr>
          <w:rFonts w:ascii="Palatino Linotype" w:eastAsia="Calibri" w:hAnsi="Palatino Linotype" w:cs="Tahoma"/>
          <w:iCs/>
          <w:sz w:val="22"/>
          <w:szCs w:val="22"/>
          <w:lang w:val="es-ES" w:eastAsia="es-ES_tradnl"/>
        </w:rPr>
        <w:t>ratificó</w:t>
      </w:r>
      <w:r w:rsidR="00C633DB" w:rsidRPr="003E7CBC">
        <w:rPr>
          <w:rFonts w:ascii="Palatino Linotype" w:eastAsia="Calibri" w:hAnsi="Palatino Linotype" w:cs="Tahoma"/>
          <w:iCs/>
          <w:sz w:val="22"/>
          <w:szCs w:val="22"/>
          <w:lang w:val="es-ES" w:eastAsia="es-ES_tradnl"/>
        </w:rPr>
        <w:t xml:space="preserve"> su</w:t>
      </w:r>
      <w:r w:rsidR="00724534" w:rsidRPr="003E7CBC">
        <w:rPr>
          <w:rFonts w:ascii="Palatino Linotype" w:eastAsia="Calibri" w:hAnsi="Palatino Linotype" w:cs="Tahoma"/>
          <w:iCs/>
          <w:sz w:val="22"/>
          <w:szCs w:val="22"/>
          <w:lang w:val="es-ES" w:eastAsia="es-ES_tradnl"/>
        </w:rPr>
        <w:t>s</w:t>
      </w:r>
      <w:r w:rsidR="00C633DB" w:rsidRPr="003E7CBC">
        <w:rPr>
          <w:rFonts w:ascii="Palatino Linotype" w:eastAsia="Calibri" w:hAnsi="Palatino Linotype" w:cs="Tahoma"/>
          <w:iCs/>
          <w:sz w:val="22"/>
          <w:szCs w:val="22"/>
          <w:lang w:val="es-ES" w:eastAsia="es-ES_tradnl"/>
        </w:rPr>
        <w:t xml:space="preserve"> respuesta</w:t>
      </w:r>
      <w:r w:rsidR="00724534" w:rsidRPr="003E7CBC">
        <w:rPr>
          <w:rFonts w:ascii="Palatino Linotype" w:eastAsia="Calibri" w:hAnsi="Palatino Linotype" w:cs="Tahoma"/>
          <w:iCs/>
          <w:sz w:val="22"/>
          <w:szCs w:val="22"/>
          <w:lang w:val="es-ES" w:eastAsia="es-ES_tradnl"/>
        </w:rPr>
        <w:t>s</w:t>
      </w:r>
      <w:r w:rsidR="0082445F" w:rsidRPr="003E7CBC">
        <w:rPr>
          <w:rFonts w:ascii="Palatino Linotype" w:eastAsia="Calibri" w:hAnsi="Palatino Linotype" w:cs="Tahoma"/>
          <w:iCs/>
          <w:sz w:val="22"/>
          <w:szCs w:val="22"/>
          <w:lang w:val="es-ES" w:eastAsia="es-ES_tradnl"/>
        </w:rPr>
        <w:t xml:space="preserve"> y manifestó reconocer a los servidores públicos de los que </w:t>
      </w:r>
      <w:r w:rsidR="00724534" w:rsidRPr="003E7CBC">
        <w:rPr>
          <w:rFonts w:ascii="Palatino Linotype" w:eastAsia="Calibri" w:hAnsi="Palatino Linotype" w:cs="Tahoma"/>
          <w:iCs/>
          <w:sz w:val="22"/>
          <w:szCs w:val="22"/>
          <w:lang w:val="es-ES" w:eastAsia="es-ES_tradnl"/>
        </w:rPr>
        <w:t>versan</w:t>
      </w:r>
      <w:r w:rsidR="0082445F" w:rsidRPr="003E7CBC">
        <w:rPr>
          <w:rFonts w:ascii="Palatino Linotype" w:eastAsia="Calibri" w:hAnsi="Palatino Linotype" w:cs="Tahoma"/>
          <w:iCs/>
          <w:sz w:val="22"/>
          <w:szCs w:val="22"/>
          <w:lang w:val="es-ES" w:eastAsia="es-ES_tradnl"/>
        </w:rPr>
        <w:t xml:space="preserve"> las solicitudes de </w:t>
      </w:r>
      <w:r w:rsidR="00724534" w:rsidRPr="003E7CBC">
        <w:rPr>
          <w:rFonts w:ascii="Palatino Linotype" w:eastAsia="Calibri" w:hAnsi="Palatino Linotype" w:cs="Tahoma"/>
          <w:iCs/>
          <w:sz w:val="22"/>
          <w:szCs w:val="22"/>
          <w:lang w:val="es-ES" w:eastAsia="es-ES_tradnl"/>
        </w:rPr>
        <w:t xml:space="preserve">información, </w:t>
      </w:r>
      <w:r w:rsidR="007770F1" w:rsidRPr="003E7CBC">
        <w:rPr>
          <w:rFonts w:ascii="Palatino Linotype" w:eastAsia="Calibri" w:hAnsi="Palatino Linotype" w:cs="Tahoma"/>
          <w:iCs/>
          <w:sz w:val="22"/>
          <w:szCs w:val="22"/>
          <w:lang w:val="es-ES" w:eastAsia="es-ES_tradnl"/>
        </w:rPr>
        <w:t>asimismo,</w:t>
      </w:r>
      <w:r w:rsidR="00724534" w:rsidRPr="003E7CBC">
        <w:rPr>
          <w:rFonts w:ascii="Palatino Linotype" w:eastAsia="Calibri" w:hAnsi="Palatino Linotype" w:cs="Tahoma"/>
          <w:iCs/>
          <w:sz w:val="22"/>
          <w:szCs w:val="22"/>
          <w:lang w:val="es-ES" w:eastAsia="es-ES_tradnl"/>
        </w:rPr>
        <w:t xml:space="preserve"> que no se han ostentado como notificadores. Dichos informes fueron puestos a la vista del Recurrente</w:t>
      </w:r>
      <w:r w:rsidRPr="003E7CBC">
        <w:rPr>
          <w:rFonts w:ascii="Palatino Linotype" w:eastAsia="Calibri" w:hAnsi="Palatino Linotype" w:cs="Tahoma"/>
          <w:iCs/>
          <w:sz w:val="22"/>
          <w:szCs w:val="22"/>
          <w:lang w:val="es-ES" w:eastAsia="es-ES_tradnl"/>
        </w:rPr>
        <w:t>, sin que realizara ninguna manifestación.</w:t>
      </w:r>
    </w:p>
    <w:p w14:paraId="57332369" w14:textId="77777777" w:rsidR="00271090" w:rsidRPr="003E7CBC" w:rsidRDefault="00271090" w:rsidP="009D5D27">
      <w:pPr>
        <w:tabs>
          <w:tab w:val="left" w:pos="4962"/>
        </w:tabs>
        <w:spacing w:line="360" w:lineRule="auto"/>
        <w:ind w:right="-28"/>
        <w:jc w:val="both"/>
        <w:rPr>
          <w:rFonts w:ascii="Palatino Linotype" w:eastAsia="Calibri" w:hAnsi="Palatino Linotype" w:cs="Tahoma"/>
          <w:iCs/>
          <w:sz w:val="22"/>
          <w:szCs w:val="22"/>
          <w:lang w:val="es-ES" w:eastAsia="es-ES_tradnl"/>
        </w:rPr>
      </w:pPr>
    </w:p>
    <w:p w14:paraId="5FE265EF" w14:textId="77777777" w:rsidR="00271090" w:rsidRPr="003E7CBC" w:rsidRDefault="00271090" w:rsidP="009D5D27">
      <w:pPr>
        <w:autoSpaceDE w:val="0"/>
        <w:autoSpaceDN w:val="0"/>
        <w:adjustRightInd w:val="0"/>
        <w:spacing w:line="360" w:lineRule="auto"/>
        <w:ind w:right="-28"/>
        <w:jc w:val="both"/>
        <w:rPr>
          <w:rFonts w:ascii="Palatino Linotype" w:eastAsia="Calibri" w:hAnsi="Palatino Linotype" w:cs="Tahoma"/>
          <w:bCs/>
          <w:color w:val="000000"/>
          <w:sz w:val="22"/>
          <w:szCs w:val="22"/>
        </w:rPr>
      </w:pPr>
      <w:r w:rsidRPr="003E7CBC">
        <w:rPr>
          <w:rFonts w:ascii="Palatino Linotype" w:eastAsia="Calibri" w:hAnsi="Palatino Linotype" w:cs="Tahoma"/>
          <w:color w:val="000000"/>
          <w:sz w:val="22"/>
          <w:szCs w:val="22"/>
        </w:rPr>
        <w:t xml:space="preserve">Finalmente, en el asunto que nos ocupa se actualiza la causal de procedencia señalada en el </w:t>
      </w:r>
      <w:r w:rsidR="007770F1" w:rsidRPr="003E7CBC">
        <w:rPr>
          <w:rFonts w:ascii="Palatino Linotype" w:eastAsia="Calibri" w:hAnsi="Palatino Linotype" w:cs="Tahoma"/>
          <w:b/>
          <w:sz w:val="22"/>
          <w:szCs w:val="22"/>
        </w:rPr>
        <w:t>artículo 179, fracci</w:t>
      </w:r>
      <w:r w:rsidR="00B62642" w:rsidRPr="003E7CBC">
        <w:rPr>
          <w:rFonts w:ascii="Palatino Linotype" w:eastAsia="Calibri" w:hAnsi="Palatino Linotype" w:cs="Tahoma"/>
          <w:b/>
          <w:sz w:val="22"/>
          <w:szCs w:val="22"/>
        </w:rPr>
        <w:t>ones</w:t>
      </w:r>
      <w:r w:rsidR="007770F1" w:rsidRPr="003E7CBC">
        <w:rPr>
          <w:rFonts w:ascii="Palatino Linotype" w:eastAsia="Calibri" w:hAnsi="Palatino Linotype" w:cs="Tahoma"/>
          <w:b/>
          <w:sz w:val="22"/>
          <w:szCs w:val="22"/>
        </w:rPr>
        <w:t xml:space="preserve"> I</w:t>
      </w:r>
      <w:r w:rsidR="00B62642" w:rsidRPr="003E7CBC">
        <w:rPr>
          <w:rFonts w:ascii="Palatino Linotype" w:eastAsia="Calibri" w:hAnsi="Palatino Linotype" w:cs="Tahoma"/>
          <w:b/>
          <w:sz w:val="22"/>
          <w:szCs w:val="22"/>
        </w:rPr>
        <w:t xml:space="preserve"> y XI</w:t>
      </w:r>
      <w:r w:rsidRPr="003E7CBC">
        <w:rPr>
          <w:rFonts w:ascii="Palatino Linotype" w:eastAsia="Calibri" w:hAnsi="Palatino Linotype" w:cs="Tahoma"/>
          <w:b/>
          <w:sz w:val="22"/>
          <w:szCs w:val="22"/>
        </w:rPr>
        <w:t>, de la Ley de la materia</w:t>
      </w:r>
      <w:r w:rsidRPr="003E7CBC">
        <w:rPr>
          <w:rFonts w:ascii="Palatino Linotype" w:eastAsia="Calibri" w:hAnsi="Palatino Linotype" w:cs="Tahoma"/>
          <w:b/>
          <w:bCs/>
          <w:sz w:val="22"/>
          <w:szCs w:val="22"/>
        </w:rPr>
        <w:t xml:space="preserve">, toda vez que la parte solicitante se </w:t>
      </w:r>
      <w:r w:rsidRPr="003E7CBC">
        <w:rPr>
          <w:rFonts w:ascii="Palatino Linotype" w:eastAsia="Calibri" w:hAnsi="Palatino Linotype" w:cs="Tahoma"/>
          <w:b/>
          <w:bCs/>
          <w:sz w:val="22"/>
          <w:szCs w:val="22"/>
        </w:rPr>
        <w:lastRenderedPageBreak/>
        <w:t xml:space="preserve">inconformó por </w:t>
      </w:r>
      <w:r w:rsidR="007770F1" w:rsidRPr="003E7CBC">
        <w:rPr>
          <w:rFonts w:ascii="Palatino Linotype" w:eastAsia="Calibri" w:hAnsi="Palatino Linotype" w:cs="Tahoma"/>
          <w:b/>
          <w:bCs/>
          <w:sz w:val="22"/>
          <w:szCs w:val="22"/>
        </w:rPr>
        <w:t>la negativa a la información solicitada</w:t>
      </w:r>
      <w:r w:rsidR="00B62642" w:rsidRPr="003E7CBC">
        <w:rPr>
          <w:rFonts w:ascii="Palatino Linotype" w:eastAsia="Calibri" w:hAnsi="Palatino Linotype" w:cs="Tahoma"/>
          <w:b/>
          <w:bCs/>
          <w:sz w:val="22"/>
          <w:szCs w:val="22"/>
        </w:rPr>
        <w:t xml:space="preserve"> en los folios 00079/IMIEM/IP/2019 y 00081/IMIEM/IP/2019, así como por la falta de trámite a la solicitud 00080/IMIEM/IP/2019.</w:t>
      </w:r>
    </w:p>
    <w:p w14:paraId="0B6D6628" w14:textId="77777777" w:rsidR="004D43D3" w:rsidRPr="003E7CBC" w:rsidRDefault="004D43D3" w:rsidP="009D5D27">
      <w:pPr>
        <w:tabs>
          <w:tab w:val="left" w:pos="4962"/>
        </w:tabs>
        <w:spacing w:line="360" w:lineRule="auto"/>
        <w:ind w:right="-28"/>
        <w:jc w:val="both"/>
        <w:rPr>
          <w:rFonts w:ascii="Palatino Linotype" w:eastAsia="Calibri" w:hAnsi="Palatino Linotype" w:cs="Tahoma"/>
          <w:iCs/>
          <w:sz w:val="22"/>
          <w:szCs w:val="22"/>
          <w:lang w:val="es-ES" w:eastAsia="es-ES_tradnl"/>
        </w:rPr>
      </w:pPr>
    </w:p>
    <w:p w14:paraId="7EF4C852" w14:textId="77777777" w:rsidR="004D43D3" w:rsidRPr="003E7CBC" w:rsidRDefault="004D43D3" w:rsidP="009D5D27">
      <w:pPr>
        <w:spacing w:line="360" w:lineRule="auto"/>
        <w:ind w:right="-28"/>
        <w:jc w:val="both"/>
        <w:rPr>
          <w:rFonts w:ascii="Palatino Linotype" w:hAnsi="Palatino Linotype" w:cs="Tahoma"/>
          <w:b/>
          <w:sz w:val="22"/>
          <w:szCs w:val="22"/>
        </w:rPr>
      </w:pPr>
      <w:r w:rsidRPr="003E7CBC">
        <w:rPr>
          <w:rFonts w:ascii="Palatino Linotype" w:hAnsi="Palatino Linotype" w:cs="Tahoma"/>
          <w:b/>
          <w:sz w:val="22"/>
          <w:szCs w:val="22"/>
          <w:lang w:val="es-ES"/>
        </w:rPr>
        <w:t xml:space="preserve">CUARTO. </w:t>
      </w:r>
      <w:r w:rsidRPr="003E7CBC">
        <w:rPr>
          <w:rFonts w:ascii="Palatino Linotype" w:hAnsi="Palatino Linotype" w:cs="Tahoma"/>
          <w:b/>
          <w:sz w:val="22"/>
          <w:szCs w:val="22"/>
        </w:rPr>
        <w:t>Marco normativo aplicable en materia de transparencia y acceso a la información pública.</w:t>
      </w:r>
    </w:p>
    <w:p w14:paraId="0FB5F00C" w14:textId="77777777" w:rsidR="004D43D3" w:rsidRPr="003E7CBC" w:rsidRDefault="004D43D3" w:rsidP="009D5D27">
      <w:pPr>
        <w:spacing w:line="360" w:lineRule="auto"/>
        <w:ind w:right="-28"/>
        <w:jc w:val="both"/>
        <w:rPr>
          <w:rFonts w:ascii="Palatino Linotype" w:hAnsi="Palatino Linotype" w:cs="Tahoma"/>
          <w:b/>
          <w:sz w:val="22"/>
          <w:szCs w:val="22"/>
        </w:rPr>
      </w:pPr>
    </w:p>
    <w:p w14:paraId="51C6B262" w14:textId="77777777" w:rsidR="004D43D3" w:rsidRPr="003E7CBC" w:rsidRDefault="004D43D3" w:rsidP="009D5D27">
      <w:pPr>
        <w:spacing w:line="360" w:lineRule="auto"/>
        <w:ind w:right="-28"/>
        <w:contextualSpacing/>
        <w:jc w:val="both"/>
        <w:rPr>
          <w:rFonts w:ascii="Palatino Linotype" w:hAnsi="Palatino Linotype" w:cs="Tahoma"/>
          <w:sz w:val="22"/>
          <w:szCs w:val="22"/>
        </w:rPr>
      </w:pPr>
      <w:r w:rsidRPr="003E7CBC">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EB63204" w14:textId="77777777" w:rsidR="004D43D3" w:rsidRPr="003E7CBC" w:rsidRDefault="004D43D3" w:rsidP="009D5D27">
      <w:pPr>
        <w:spacing w:line="360" w:lineRule="auto"/>
        <w:ind w:right="-28"/>
        <w:contextualSpacing/>
        <w:jc w:val="both"/>
        <w:rPr>
          <w:rFonts w:ascii="Palatino Linotype" w:hAnsi="Palatino Linotype" w:cs="Tahoma"/>
          <w:sz w:val="22"/>
          <w:szCs w:val="22"/>
        </w:rPr>
      </w:pPr>
    </w:p>
    <w:p w14:paraId="3EA9AA2E" w14:textId="77777777" w:rsidR="004D43D3" w:rsidRPr="003E7CBC" w:rsidRDefault="004D43D3" w:rsidP="009D5D27">
      <w:pPr>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DF281AD" w14:textId="77777777" w:rsidR="004D43D3" w:rsidRPr="003E7CBC" w:rsidRDefault="004D43D3" w:rsidP="009D5D27">
      <w:pPr>
        <w:spacing w:line="360" w:lineRule="auto"/>
        <w:ind w:right="-28"/>
        <w:jc w:val="both"/>
        <w:rPr>
          <w:rFonts w:ascii="Palatino Linotype" w:hAnsi="Palatino Linotype" w:cs="Tahoma"/>
          <w:sz w:val="22"/>
          <w:szCs w:val="22"/>
        </w:rPr>
      </w:pPr>
    </w:p>
    <w:p w14:paraId="2B6590F5" w14:textId="77777777" w:rsidR="004D43D3" w:rsidRPr="003E7CBC" w:rsidRDefault="004D43D3" w:rsidP="009D5D27">
      <w:pPr>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276C8F0" w14:textId="77777777" w:rsidR="004D43D3" w:rsidRPr="003E7CBC" w:rsidRDefault="004D43D3" w:rsidP="009D5D27">
      <w:pPr>
        <w:spacing w:line="360" w:lineRule="auto"/>
        <w:ind w:right="-28"/>
        <w:jc w:val="both"/>
        <w:rPr>
          <w:rFonts w:ascii="Palatino Linotype" w:hAnsi="Palatino Linotype" w:cs="Tahoma"/>
          <w:sz w:val="22"/>
          <w:szCs w:val="22"/>
        </w:rPr>
      </w:pPr>
    </w:p>
    <w:p w14:paraId="52079965" w14:textId="77777777" w:rsidR="004D43D3" w:rsidRPr="003E7CBC" w:rsidRDefault="004D43D3" w:rsidP="009D5D27">
      <w:pPr>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3E7CBC">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08949B6D" w14:textId="77777777" w:rsidR="004D43D3" w:rsidRPr="003E7CBC" w:rsidRDefault="004D43D3" w:rsidP="009D5D27">
      <w:pPr>
        <w:spacing w:line="360" w:lineRule="auto"/>
        <w:ind w:right="-28"/>
        <w:jc w:val="both"/>
        <w:rPr>
          <w:rFonts w:ascii="Palatino Linotype" w:hAnsi="Palatino Linotype" w:cs="Tahoma"/>
          <w:sz w:val="22"/>
          <w:szCs w:val="22"/>
        </w:rPr>
      </w:pPr>
    </w:p>
    <w:p w14:paraId="481B4F02" w14:textId="77777777" w:rsidR="004D43D3" w:rsidRPr="003E7CBC" w:rsidRDefault="004D43D3" w:rsidP="009D5D27">
      <w:pPr>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AB2D239" w14:textId="77777777" w:rsidR="004D43D3" w:rsidRPr="003E7CBC" w:rsidRDefault="004D43D3" w:rsidP="009D5D27">
      <w:pPr>
        <w:spacing w:line="360" w:lineRule="auto"/>
        <w:ind w:right="-28"/>
        <w:jc w:val="both"/>
        <w:rPr>
          <w:rFonts w:ascii="Palatino Linotype" w:hAnsi="Palatino Linotype" w:cs="Tahoma"/>
          <w:sz w:val="22"/>
          <w:szCs w:val="22"/>
        </w:rPr>
      </w:pPr>
    </w:p>
    <w:p w14:paraId="1937AE06" w14:textId="77777777" w:rsidR="004D43D3" w:rsidRPr="003E7CBC" w:rsidRDefault="004D43D3" w:rsidP="009D5D27">
      <w:pPr>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t>El artículo 12, que, quienes generen, recopilen, administren, manejen, procesen, archiven o conserven información pública serán responsables de la misma.</w:t>
      </w:r>
    </w:p>
    <w:p w14:paraId="081BE371" w14:textId="77777777" w:rsidR="004D43D3" w:rsidRPr="003E7CBC" w:rsidRDefault="004D43D3" w:rsidP="009D5D27">
      <w:pPr>
        <w:spacing w:line="360" w:lineRule="auto"/>
        <w:ind w:right="-28"/>
        <w:jc w:val="both"/>
        <w:rPr>
          <w:rFonts w:ascii="Palatino Linotype" w:hAnsi="Palatino Linotype" w:cs="Tahoma"/>
          <w:sz w:val="22"/>
          <w:szCs w:val="22"/>
        </w:rPr>
      </w:pPr>
    </w:p>
    <w:p w14:paraId="30F10F90" w14:textId="77777777" w:rsidR="004D43D3" w:rsidRPr="003E7CBC" w:rsidRDefault="004D43D3" w:rsidP="009D5D27">
      <w:pPr>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AEED2EB" w14:textId="77777777" w:rsidR="004D43D3" w:rsidRPr="003E7CBC" w:rsidRDefault="004D43D3" w:rsidP="009D5D27">
      <w:pPr>
        <w:spacing w:line="360" w:lineRule="auto"/>
        <w:ind w:right="-28"/>
        <w:jc w:val="both"/>
        <w:rPr>
          <w:rFonts w:ascii="Palatino Linotype" w:hAnsi="Palatino Linotype" w:cs="Tahoma"/>
          <w:sz w:val="22"/>
          <w:szCs w:val="22"/>
        </w:rPr>
      </w:pPr>
    </w:p>
    <w:p w14:paraId="271E3F6A" w14:textId="77777777" w:rsidR="004D43D3" w:rsidRPr="003E7CBC" w:rsidRDefault="004D43D3" w:rsidP="009D5D27">
      <w:pPr>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E738845" w14:textId="77777777" w:rsidR="004D43D3" w:rsidRDefault="004D43D3" w:rsidP="009D5D27">
      <w:pPr>
        <w:spacing w:line="360" w:lineRule="auto"/>
        <w:ind w:right="-28"/>
        <w:jc w:val="both"/>
        <w:rPr>
          <w:rFonts w:ascii="Palatino Linotype" w:hAnsi="Palatino Linotype" w:cs="Tahoma"/>
          <w:b/>
          <w:sz w:val="22"/>
          <w:szCs w:val="22"/>
          <w:lang w:val="es-ES"/>
        </w:rPr>
      </w:pPr>
    </w:p>
    <w:p w14:paraId="3EF0F86E" w14:textId="77777777" w:rsidR="004D43D3" w:rsidRPr="003E7CBC" w:rsidRDefault="004D43D3" w:rsidP="009D5D27">
      <w:pPr>
        <w:spacing w:line="360" w:lineRule="auto"/>
        <w:ind w:right="-28"/>
        <w:contextualSpacing/>
        <w:jc w:val="both"/>
        <w:rPr>
          <w:rFonts w:ascii="Palatino Linotype" w:hAnsi="Palatino Linotype" w:cs="Tahoma"/>
          <w:b/>
          <w:sz w:val="22"/>
          <w:szCs w:val="22"/>
        </w:rPr>
      </w:pPr>
      <w:r w:rsidRPr="003E7CBC">
        <w:rPr>
          <w:rFonts w:ascii="Palatino Linotype" w:hAnsi="Palatino Linotype" w:cs="Tahoma"/>
          <w:b/>
          <w:sz w:val="22"/>
          <w:szCs w:val="22"/>
        </w:rPr>
        <w:t>QUINTO. Estudio de Fondo.</w:t>
      </w:r>
    </w:p>
    <w:p w14:paraId="3D7761E3" w14:textId="77777777" w:rsidR="004D43D3" w:rsidRPr="003E7CBC" w:rsidRDefault="004D43D3" w:rsidP="009D5D27">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27F317B6" w14:textId="77777777" w:rsidR="004D43D3" w:rsidRPr="003E7CBC" w:rsidRDefault="004D43D3" w:rsidP="009D5D27">
      <w:pPr>
        <w:spacing w:line="360" w:lineRule="auto"/>
        <w:ind w:right="-28"/>
        <w:contextualSpacing/>
        <w:jc w:val="both"/>
        <w:rPr>
          <w:rFonts w:ascii="Palatino Linotype" w:hAnsi="Palatino Linotype" w:cs="Tahoma"/>
          <w:sz w:val="22"/>
          <w:szCs w:val="22"/>
        </w:rPr>
      </w:pPr>
      <w:r w:rsidRPr="003E7CBC">
        <w:rPr>
          <w:rFonts w:ascii="Palatino Linotype" w:hAnsi="Palatino Linotype" w:cs="Tahoma"/>
          <w:sz w:val="22"/>
          <w:szCs w:val="22"/>
        </w:rPr>
        <w:t>Una vez que se han expuestos antecedentes, es procedente entrar al análisis del agravio que da motivo a la presente Resolución; por lo que es menester destacar la fuente obligacional del Sujeto Obligado, así como de la competencia con la que cuenta para generar o poseer la información que el hoy Recurrente solicitó y la naturaleza de la información solicitada, así como el proceso de búsqueda en los términos siguientes:</w:t>
      </w:r>
    </w:p>
    <w:p w14:paraId="33E15737" w14:textId="77777777" w:rsidR="004D43D3" w:rsidRPr="003E7CBC" w:rsidRDefault="004D43D3" w:rsidP="009D5D27">
      <w:pPr>
        <w:spacing w:line="360" w:lineRule="auto"/>
        <w:ind w:right="-28"/>
        <w:contextualSpacing/>
        <w:jc w:val="both"/>
        <w:rPr>
          <w:rFonts w:ascii="Palatino Linotype" w:eastAsia="Calibri" w:hAnsi="Palatino Linotype" w:cs="Tahoma"/>
          <w:bCs/>
          <w:sz w:val="22"/>
          <w:szCs w:val="22"/>
          <w:lang w:eastAsia="en-US"/>
        </w:rPr>
      </w:pPr>
    </w:p>
    <w:p w14:paraId="66DBB85D" w14:textId="77777777" w:rsidR="004D43D3" w:rsidRPr="003E7CBC" w:rsidRDefault="004D43D3" w:rsidP="009D5D27">
      <w:pPr>
        <w:spacing w:line="360" w:lineRule="auto"/>
        <w:ind w:right="-28"/>
        <w:contextualSpacing/>
        <w:jc w:val="both"/>
        <w:rPr>
          <w:rFonts w:ascii="Palatino Linotype" w:eastAsia="Calibri" w:hAnsi="Palatino Linotype" w:cs="Tahoma"/>
          <w:bCs/>
          <w:sz w:val="22"/>
          <w:szCs w:val="22"/>
          <w:lang w:eastAsia="en-US"/>
        </w:rPr>
      </w:pPr>
      <w:r w:rsidRPr="003E7CBC">
        <w:rPr>
          <w:rFonts w:ascii="Palatino Linotype" w:eastAsia="Calibri" w:hAnsi="Palatino Linotype" w:cs="Tahoma"/>
          <w:bCs/>
          <w:sz w:val="22"/>
          <w:szCs w:val="22"/>
          <w:lang w:eastAsia="en-US"/>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63CAA65" w14:textId="77777777" w:rsidR="004D43D3" w:rsidRPr="003E7CBC" w:rsidRDefault="004D43D3" w:rsidP="009D5D27">
      <w:pPr>
        <w:spacing w:line="360" w:lineRule="auto"/>
        <w:ind w:right="-28"/>
        <w:contextualSpacing/>
        <w:jc w:val="both"/>
        <w:rPr>
          <w:rFonts w:ascii="Palatino Linotype" w:eastAsia="Calibri" w:hAnsi="Palatino Linotype" w:cs="Tahoma"/>
          <w:bCs/>
          <w:sz w:val="22"/>
          <w:szCs w:val="22"/>
          <w:lang w:eastAsia="en-US"/>
        </w:rPr>
      </w:pPr>
    </w:p>
    <w:p w14:paraId="306199AB" w14:textId="77777777" w:rsidR="004D43D3" w:rsidRPr="003E7CBC" w:rsidRDefault="004D43D3" w:rsidP="009D5D27">
      <w:pPr>
        <w:pStyle w:val="Prrafodelista"/>
        <w:numPr>
          <w:ilvl w:val="0"/>
          <w:numId w:val="2"/>
        </w:numPr>
        <w:spacing w:line="360" w:lineRule="auto"/>
        <w:ind w:right="-28"/>
        <w:jc w:val="both"/>
        <w:rPr>
          <w:rFonts w:ascii="Palatino Linotype" w:eastAsia="Calibri" w:hAnsi="Palatino Linotype" w:cs="Tahoma"/>
          <w:bCs/>
          <w:szCs w:val="22"/>
          <w:lang w:eastAsia="en-US"/>
        </w:rPr>
      </w:pPr>
      <w:r w:rsidRPr="003E7CBC">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B50F8B5" w14:textId="77777777" w:rsidR="004D43D3" w:rsidRPr="003E7CBC" w:rsidRDefault="004D43D3" w:rsidP="009D5D27">
      <w:pPr>
        <w:spacing w:line="360" w:lineRule="auto"/>
        <w:ind w:left="360" w:right="-28"/>
        <w:contextualSpacing/>
        <w:jc w:val="both"/>
        <w:rPr>
          <w:rFonts w:ascii="Palatino Linotype" w:eastAsia="Calibri" w:hAnsi="Palatino Linotype" w:cs="Tahoma"/>
          <w:bCs/>
          <w:sz w:val="22"/>
          <w:szCs w:val="22"/>
          <w:lang w:eastAsia="en-US"/>
        </w:rPr>
      </w:pPr>
    </w:p>
    <w:p w14:paraId="5C620B73" w14:textId="77777777" w:rsidR="004D43D3" w:rsidRPr="003E7CBC" w:rsidRDefault="004D43D3" w:rsidP="009D5D27">
      <w:pPr>
        <w:pStyle w:val="Prrafodelista"/>
        <w:numPr>
          <w:ilvl w:val="0"/>
          <w:numId w:val="2"/>
        </w:numPr>
        <w:spacing w:line="360" w:lineRule="auto"/>
        <w:ind w:right="-28"/>
        <w:jc w:val="both"/>
        <w:rPr>
          <w:rFonts w:ascii="Palatino Linotype" w:eastAsia="Calibri" w:hAnsi="Palatino Linotype" w:cs="Tahoma"/>
          <w:bCs/>
          <w:szCs w:val="22"/>
          <w:lang w:eastAsia="en-US"/>
        </w:rPr>
      </w:pPr>
      <w:r w:rsidRPr="003E7CBC">
        <w:rPr>
          <w:rFonts w:ascii="Palatino Linotype" w:eastAsia="Calibri" w:hAnsi="Palatino Linotype" w:cs="Tahoma"/>
          <w:bCs/>
          <w:szCs w:val="22"/>
          <w:lang w:eastAsia="en-US"/>
        </w:rPr>
        <w:t>Transparentar la gestión pública, mediante la difusión de la información generada por los Sujetos Obligados, y</w:t>
      </w:r>
    </w:p>
    <w:p w14:paraId="385E107F" w14:textId="77777777" w:rsidR="004D43D3" w:rsidRPr="003E7CBC" w:rsidRDefault="004D43D3" w:rsidP="009D5D27">
      <w:pPr>
        <w:pStyle w:val="Prrafodelista"/>
        <w:spacing w:line="360" w:lineRule="auto"/>
        <w:ind w:right="-28"/>
        <w:rPr>
          <w:rFonts w:ascii="Palatino Linotype" w:eastAsia="Calibri" w:hAnsi="Palatino Linotype" w:cs="Tahoma"/>
          <w:bCs/>
          <w:szCs w:val="22"/>
          <w:lang w:eastAsia="en-US"/>
        </w:rPr>
      </w:pPr>
    </w:p>
    <w:p w14:paraId="0BABAA30" w14:textId="77777777" w:rsidR="004D43D3" w:rsidRPr="003E7CBC" w:rsidRDefault="004D43D3" w:rsidP="009D5D27">
      <w:pPr>
        <w:pStyle w:val="Prrafodelista"/>
        <w:numPr>
          <w:ilvl w:val="0"/>
          <w:numId w:val="2"/>
        </w:numPr>
        <w:spacing w:line="360" w:lineRule="auto"/>
        <w:ind w:right="-28"/>
        <w:jc w:val="both"/>
        <w:rPr>
          <w:rFonts w:ascii="Palatino Linotype" w:eastAsia="Calibri" w:hAnsi="Palatino Linotype" w:cs="Tahoma"/>
          <w:bCs/>
          <w:szCs w:val="22"/>
          <w:lang w:eastAsia="en-US"/>
        </w:rPr>
      </w:pPr>
      <w:r w:rsidRPr="003E7CBC">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3ACA2F1" w14:textId="77777777" w:rsidR="004D43D3" w:rsidRPr="003E7CBC" w:rsidRDefault="004D43D3" w:rsidP="009D5D27">
      <w:pPr>
        <w:spacing w:line="360" w:lineRule="auto"/>
        <w:ind w:right="-28"/>
        <w:contextualSpacing/>
        <w:jc w:val="both"/>
        <w:rPr>
          <w:rFonts w:ascii="Palatino Linotype" w:eastAsia="Calibri" w:hAnsi="Palatino Linotype" w:cs="Tahoma"/>
          <w:bCs/>
          <w:sz w:val="22"/>
          <w:szCs w:val="22"/>
          <w:lang w:eastAsia="en-US"/>
        </w:rPr>
      </w:pPr>
    </w:p>
    <w:p w14:paraId="20F3D789" w14:textId="77777777" w:rsidR="004D43D3" w:rsidRPr="003E7CBC" w:rsidRDefault="004D43D3" w:rsidP="009D5D27">
      <w:pPr>
        <w:spacing w:line="360" w:lineRule="auto"/>
        <w:ind w:right="-28"/>
        <w:contextualSpacing/>
        <w:jc w:val="both"/>
        <w:rPr>
          <w:rFonts w:ascii="Palatino Linotype" w:eastAsia="Calibri" w:hAnsi="Palatino Linotype" w:cs="Tahoma"/>
          <w:bCs/>
          <w:sz w:val="22"/>
          <w:szCs w:val="22"/>
          <w:lang w:eastAsia="en-US"/>
        </w:rPr>
      </w:pPr>
      <w:r w:rsidRPr="003E7CBC">
        <w:rPr>
          <w:rFonts w:ascii="Palatino Linotype" w:eastAsia="Calibri" w:hAnsi="Palatino Linotype" w:cs="Tahoma"/>
          <w:bCs/>
          <w:sz w:val="22"/>
          <w:szCs w:val="22"/>
          <w:lang w:eastAsia="en-US"/>
        </w:rPr>
        <w:t xml:space="preserve">Conforme a lo anterior, se deprende que </w:t>
      </w:r>
      <w:r w:rsidRPr="003E7CBC">
        <w:rPr>
          <w:rFonts w:ascii="Palatino Linotype" w:eastAsia="Calibri" w:hAnsi="Palatino Linotype" w:cs="Tahoma"/>
          <w:b/>
          <w:bCs/>
          <w:sz w:val="22"/>
          <w:szCs w:val="22"/>
          <w:lang w:eastAsia="en-US"/>
        </w:rPr>
        <w:t>los objetivos de la Ley de la materia,</w:t>
      </w:r>
      <w:r w:rsidRPr="003E7CBC">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45A07065" w14:textId="77777777" w:rsidR="004D43D3" w:rsidRPr="003E7CBC" w:rsidRDefault="004D43D3" w:rsidP="009D5D27">
      <w:pPr>
        <w:spacing w:line="360" w:lineRule="auto"/>
        <w:ind w:right="-28"/>
        <w:contextualSpacing/>
        <w:jc w:val="both"/>
        <w:rPr>
          <w:rFonts w:ascii="Palatino Linotype" w:eastAsia="Calibri" w:hAnsi="Palatino Linotype" w:cs="Tahoma"/>
          <w:bCs/>
          <w:sz w:val="22"/>
          <w:szCs w:val="22"/>
          <w:lang w:eastAsia="en-US"/>
        </w:rPr>
      </w:pPr>
    </w:p>
    <w:p w14:paraId="3704B36D" w14:textId="77777777" w:rsidR="004D43D3" w:rsidRPr="003E7CBC" w:rsidRDefault="004D43D3" w:rsidP="009D5D27">
      <w:pPr>
        <w:spacing w:line="360" w:lineRule="auto"/>
        <w:ind w:right="-28"/>
        <w:contextualSpacing/>
        <w:jc w:val="both"/>
        <w:rPr>
          <w:rFonts w:ascii="Palatino Linotype" w:eastAsia="Calibri" w:hAnsi="Palatino Linotype" w:cs="Tahoma"/>
          <w:bCs/>
          <w:sz w:val="22"/>
          <w:szCs w:val="22"/>
          <w:lang w:eastAsia="en-US"/>
        </w:rPr>
      </w:pPr>
      <w:r w:rsidRPr="003E7CBC">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3E7CBC">
        <w:rPr>
          <w:rFonts w:ascii="Palatino Linotype" w:eastAsia="Calibri" w:hAnsi="Palatino Linotype" w:cs="Tahoma"/>
          <w:b/>
          <w:bCs/>
          <w:sz w:val="22"/>
          <w:szCs w:val="22"/>
          <w:lang w:eastAsia="en-US"/>
        </w:rPr>
        <w:t>principio de máxima publicidad</w:t>
      </w:r>
      <w:r w:rsidRPr="003E7CBC">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w:t>
      </w:r>
      <w:r w:rsidRPr="003E7CBC">
        <w:rPr>
          <w:rFonts w:ascii="Palatino Linotype" w:eastAsia="Calibri" w:hAnsi="Palatino Linotype" w:cs="Tahoma"/>
          <w:bCs/>
          <w:sz w:val="22"/>
          <w:szCs w:val="22"/>
          <w:lang w:eastAsia="en-US"/>
        </w:rPr>
        <w:lastRenderedPageBreak/>
        <w:t>claro régimen de excepciones que deberán estar definidas y ser legítimas y estrictamente necesarias en una sociedad democrática.</w:t>
      </w:r>
    </w:p>
    <w:p w14:paraId="4A64232E" w14:textId="77777777" w:rsidR="004D43D3" w:rsidRPr="003E7CBC" w:rsidRDefault="004D43D3" w:rsidP="009D5D27">
      <w:pPr>
        <w:spacing w:line="360" w:lineRule="auto"/>
        <w:ind w:right="-28"/>
        <w:contextualSpacing/>
        <w:jc w:val="both"/>
        <w:rPr>
          <w:rFonts w:ascii="Palatino Linotype" w:eastAsia="Calibri" w:hAnsi="Palatino Linotype" w:cs="Tahoma"/>
          <w:bCs/>
          <w:sz w:val="22"/>
          <w:szCs w:val="22"/>
          <w:lang w:eastAsia="en-US"/>
        </w:rPr>
      </w:pPr>
    </w:p>
    <w:p w14:paraId="7EA67998" w14:textId="77777777" w:rsidR="004D43D3" w:rsidRPr="003E7CBC" w:rsidRDefault="004D43D3" w:rsidP="009D5D27">
      <w:pPr>
        <w:spacing w:line="360" w:lineRule="auto"/>
        <w:ind w:right="-28"/>
        <w:contextualSpacing/>
        <w:jc w:val="both"/>
        <w:rPr>
          <w:rFonts w:ascii="Palatino Linotype" w:eastAsia="Calibri" w:hAnsi="Palatino Linotype" w:cs="Tahoma"/>
          <w:bCs/>
          <w:sz w:val="22"/>
          <w:szCs w:val="22"/>
          <w:lang w:eastAsia="en-US"/>
        </w:rPr>
      </w:pPr>
      <w:r w:rsidRPr="003E7CBC">
        <w:rPr>
          <w:rFonts w:ascii="Palatino Linotype" w:eastAsia="Calibri" w:hAnsi="Palatino Linotype" w:cs="Tahoma"/>
          <w:bCs/>
          <w:sz w:val="22"/>
          <w:szCs w:val="22"/>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5393ACE9" w14:textId="77777777" w:rsidR="004D43D3" w:rsidRPr="003E7CBC" w:rsidRDefault="004D43D3" w:rsidP="009D5D27">
      <w:pPr>
        <w:spacing w:line="360" w:lineRule="auto"/>
        <w:ind w:right="-28"/>
        <w:contextualSpacing/>
        <w:jc w:val="both"/>
        <w:rPr>
          <w:rFonts w:ascii="Palatino Linotype" w:eastAsia="Calibri" w:hAnsi="Palatino Linotype" w:cs="Tahoma"/>
          <w:bCs/>
          <w:sz w:val="22"/>
          <w:szCs w:val="22"/>
          <w:lang w:eastAsia="en-US"/>
        </w:rPr>
      </w:pPr>
    </w:p>
    <w:p w14:paraId="635D47AD" w14:textId="77777777" w:rsidR="004D43D3" w:rsidRPr="003E7CBC" w:rsidRDefault="004D43D3" w:rsidP="009D5D27">
      <w:pPr>
        <w:pStyle w:val="Prrafodelista"/>
        <w:numPr>
          <w:ilvl w:val="0"/>
          <w:numId w:val="3"/>
        </w:numPr>
        <w:spacing w:line="360" w:lineRule="auto"/>
        <w:ind w:right="-28"/>
        <w:jc w:val="both"/>
        <w:rPr>
          <w:rFonts w:ascii="Palatino Linotype" w:eastAsia="Calibri" w:hAnsi="Palatino Linotype" w:cs="Tahoma"/>
          <w:bCs/>
          <w:szCs w:val="22"/>
          <w:lang w:eastAsia="en-US"/>
        </w:rPr>
      </w:pPr>
      <w:r w:rsidRPr="003E7CBC">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0C939A4F" w14:textId="77777777" w:rsidR="004D43D3" w:rsidRPr="003E7CBC" w:rsidRDefault="004D43D3" w:rsidP="009D5D27">
      <w:pPr>
        <w:pStyle w:val="Prrafodelista"/>
        <w:spacing w:line="360" w:lineRule="auto"/>
        <w:ind w:right="-28"/>
        <w:jc w:val="both"/>
        <w:rPr>
          <w:rFonts w:ascii="Palatino Linotype" w:eastAsia="Calibri" w:hAnsi="Palatino Linotype" w:cs="Tahoma"/>
          <w:bCs/>
          <w:szCs w:val="22"/>
          <w:lang w:eastAsia="en-US"/>
        </w:rPr>
      </w:pPr>
    </w:p>
    <w:p w14:paraId="15936FBD" w14:textId="77777777" w:rsidR="004D43D3" w:rsidRPr="003E7CBC" w:rsidRDefault="004D43D3" w:rsidP="009D5D27">
      <w:pPr>
        <w:pStyle w:val="Prrafodelista"/>
        <w:numPr>
          <w:ilvl w:val="0"/>
          <w:numId w:val="3"/>
        </w:numPr>
        <w:spacing w:line="360" w:lineRule="auto"/>
        <w:ind w:right="-28"/>
        <w:jc w:val="both"/>
        <w:rPr>
          <w:rFonts w:ascii="Palatino Linotype" w:eastAsia="Calibri" w:hAnsi="Palatino Linotype" w:cs="Tahoma"/>
          <w:bCs/>
          <w:szCs w:val="22"/>
          <w:lang w:eastAsia="en-US"/>
        </w:rPr>
      </w:pPr>
      <w:r w:rsidRPr="003E7CBC">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3E7CBC">
        <w:rPr>
          <w:rFonts w:ascii="Palatino Linotype" w:eastAsia="Calibri" w:hAnsi="Palatino Linotype" w:cs="Tahoma"/>
          <w:b/>
          <w:bCs/>
          <w:szCs w:val="22"/>
          <w:lang w:eastAsia="en-US"/>
        </w:rPr>
        <w:t>quince días hábiles, contados a partir del día siguiente a la presentación de éste.</w:t>
      </w:r>
      <w:r w:rsidRPr="003E7CBC">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432717D" w14:textId="77777777" w:rsidR="004D43D3" w:rsidRPr="003E7CBC" w:rsidRDefault="004D43D3" w:rsidP="009D5D27">
      <w:pPr>
        <w:pStyle w:val="Prrafodelista"/>
        <w:spacing w:line="360" w:lineRule="auto"/>
        <w:ind w:right="-28"/>
        <w:rPr>
          <w:rFonts w:ascii="Palatino Linotype" w:eastAsia="Calibri" w:hAnsi="Palatino Linotype" w:cs="Tahoma"/>
          <w:bCs/>
          <w:szCs w:val="22"/>
          <w:lang w:eastAsia="en-US"/>
        </w:rPr>
      </w:pPr>
    </w:p>
    <w:p w14:paraId="2E389B5B" w14:textId="77777777" w:rsidR="004D43D3" w:rsidRPr="003E7CBC" w:rsidRDefault="004D43D3" w:rsidP="009D5D27">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3E7CBC">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3E7CBC">
        <w:rPr>
          <w:rFonts w:ascii="Palatino Linotype" w:eastAsia="Calibri" w:hAnsi="Palatino Linotype" w:cs="Tahoma"/>
          <w:b/>
          <w:bCs/>
          <w:szCs w:val="22"/>
          <w:lang w:eastAsia="en-US"/>
        </w:rPr>
        <w:t>proporcionen las expresiones documentales</w:t>
      </w:r>
      <w:r w:rsidRPr="003E7CBC">
        <w:rPr>
          <w:rFonts w:ascii="Palatino Linotype" w:eastAsia="Calibri" w:hAnsi="Palatino Linotype" w:cs="Tahoma"/>
          <w:bCs/>
          <w:szCs w:val="22"/>
          <w:lang w:eastAsia="en-US"/>
        </w:rPr>
        <w:t xml:space="preserve"> </w:t>
      </w:r>
      <w:r w:rsidRPr="003E7CBC">
        <w:rPr>
          <w:rFonts w:ascii="Palatino Linotype" w:eastAsia="Calibri" w:hAnsi="Palatino Linotype" w:cs="Tahoma"/>
          <w:b/>
          <w:bCs/>
          <w:szCs w:val="22"/>
          <w:lang w:eastAsia="en-US"/>
        </w:rPr>
        <w:t>que se encuentren en sus archivos o que estén constreñidos a elaborar;</w:t>
      </w:r>
    </w:p>
    <w:p w14:paraId="1C87232F" w14:textId="77777777" w:rsidR="004D43D3" w:rsidRPr="003E7CBC" w:rsidRDefault="004D43D3" w:rsidP="009D5D27">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3E7CBC">
        <w:rPr>
          <w:rFonts w:ascii="Palatino Linotype" w:eastAsia="Calibri" w:hAnsi="Palatino Linotype" w:cs="Tahoma"/>
          <w:bCs/>
          <w:szCs w:val="22"/>
          <w:lang w:eastAsia="en-US"/>
        </w:rPr>
        <w:lastRenderedPageBreak/>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075D9433" w14:textId="77777777" w:rsidR="004D43D3" w:rsidRPr="003E7CBC" w:rsidRDefault="004D43D3" w:rsidP="009D5D27">
      <w:pPr>
        <w:pStyle w:val="Prrafodelista"/>
        <w:spacing w:line="360" w:lineRule="auto"/>
        <w:ind w:right="-28"/>
        <w:rPr>
          <w:rFonts w:ascii="Palatino Linotype" w:eastAsia="Calibri" w:hAnsi="Palatino Linotype" w:cs="Tahoma"/>
          <w:b/>
          <w:bCs/>
          <w:szCs w:val="22"/>
          <w:lang w:eastAsia="en-US"/>
        </w:rPr>
      </w:pPr>
    </w:p>
    <w:p w14:paraId="2C0B1F00" w14:textId="77777777" w:rsidR="004D43D3" w:rsidRPr="003E7CBC" w:rsidRDefault="004D43D3" w:rsidP="009D5D27">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3E7CBC">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41B11EDD" w14:textId="77777777" w:rsidR="004D43D3" w:rsidRPr="003E7CBC" w:rsidRDefault="004D43D3" w:rsidP="009D5D27">
      <w:pPr>
        <w:pStyle w:val="Prrafodelista"/>
        <w:spacing w:line="360" w:lineRule="auto"/>
        <w:ind w:right="-28"/>
        <w:rPr>
          <w:rFonts w:ascii="Palatino Linotype" w:eastAsia="Calibri" w:hAnsi="Palatino Linotype" w:cs="Tahoma"/>
          <w:b/>
          <w:bCs/>
          <w:szCs w:val="22"/>
          <w:lang w:eastAsia="en-US"/>
        </w:rPr>
      </w:pPr>
    </w:p>
    <w:p w14:paraId="42F9D249" w14:textId="77777777" w:rsidR="004D43D3" w:rsidRPr="003E7CBC" w:rsidRDefault="004D43D3" w:rsidP="009D5D27">
      <w:pPr>
        <w:spacing w:line="360" w:lineRule="auto"/>
        <w:ind w:right="-28"/>
        <w:contextualSpacing/>
        <w:jc w:val="both"/>
        <w:rPr>
          <w:rFonts w:ascii="Palatino Linotype" w:eastAsia="Calibri" w:hAnsi="Palatino Linotype" w:cs="Tahoma"/>
          <w:bCs/>
          <w:sz w:val="22"/>
          <w:szCs w:val="22"/>
          <w:lang w:eastAsia="en-US"/>
        </w:rPr>
      </w:pPr>
      <w:r w:rsidRPr="003E7CBC">
        <w:rPr>
          <w:rFonts w:ascii="Palatino Linotype" w:eastAsia="Calibri" w:hAnsi="Palatino Linotype" w:cs="Tahoma"/>
          <w:bCs/>
          <w:sz w:val="22"/>
          <w:szCs w:val="22"/>
          <w:lang w:eastAsia="en-US"/>
        </w:rPr>
        <w:t>Una vez que se ha manifestado lo anterior, se procede al análisis de las actuaciones realizadas durante la sustanciación del presente recurso.</w:t>
      </w:r>
    </w:p>
    <w:p w14:paraId="050517BC" w14:textId="77777777" w:rsidR="004D43D3" w:rsidRPr="003E7CBC" w:rsidRDefault="004D43D3" w:rsidP="009D5D27">
      <w:pPr>
        <w:spacing w:line="360" w:lineRule="auto"/>
        <w:ind w:right="-28"/>
        <w:contextualSpacing/>
        <w:jc w:val="both"/>
        <w:rPr>
          <w:rFonts w:ascii="Palatino Linotype" w:eastAsia="Calibri" w:hAnsi="Palatino Linotype" w:cs="Tahoma"/>
          <w:bCs/>
          <w:sz w:val="22"/>
          <w:szCs w:val="22"/>
          <w:lang w:eastAsia="en-US"/>
        </w:rPr>
      </w:pPr>
    </w:p>
    <w:p w14:paraId="2F6C3946" w14:textId="77777777" w:rsidR="00D77692" w:rsidRPr="003E7CBC" w:rsidRDefault="00D77692" w:rsidP="009D5D27">
      <w:pPr>
        <w:pStyle w:val="Prrafodelista"/>
        <w:numPr>
          <w:ilvl w:val="0"/>
          <w:numId w:val="3"/>
        </w:numPr>
        <w:tabs>
          <w:tab w:val="left" w:pos="4962"/>
        </w:tabs>
        <w:spacing w:line="360" w:lineRule="auto"/>
        <w:ind w:right="-28"/>
        <w:jc w:val="both"/>
        <w:rPr>
          <w:rFonts w:ascii="Palatino Linotype" w:eastAsia="Calibri" w:hAnsi="Palatino Linotype" w:cs="Tahoma"/>
          <w:b/>
          <w:iCs/>
          <w:szCs w:val="22"/>
          <w:lang w:val="es-ES" w:eastAsia="es-ES_tradnl"/>
        </w:rPr>
      </w:pPr>
      <w:r w:rsidRPr="003E7CBC">
        <w:rPr>
          <w:rFonts w:ascii="Palatino Linotype" w:eastAsia="Calibri" w:hAnsi="Palatino Linotype" w:cs="Tahoma"/>
          <w:b/>
          <w:iCs/>
          <w:szCs w:val="22"/>
          <w:lang w:val="es-ES" w:eastAsia="es-ES_tradnl"/>
        </w:rPr>
        <w:t xml:space="preserve">DE LA SOLICITUD DE INFORMACIÓN </w:t>
      </w:r>
      <w:r w:rsidRPr="003E7CBC">
        <w:rPr>
          <w:rFonts w:ascii="Palatino Linotype" w:hAnsi="Palatino Linotype" w:cs="Tahoma"/>
          <w:b/>
        </w:rPr>
        <w:t>00080/IMIEM/IP/2019</w:t>
      </w:r>
    </w:p>
    <w:p w14:paraId="65DE1230" w14:textId="77777777" w:rsidR="004F670B" w:rsidRPr="003E7CBC" w:rsidRDefault="004F670B" w:rsidP="009D5D27">
      <w:pPr>
        <w:tabs>
          <w:tab w:val="left" w:pos="4962"/>
        </w:tabs>
        <w:spacing w:line="360" w:lineRule="auto"/>
        <w:ind w:right="-28"/>
        <w:jc w:val="both"/>
        <w:rPr>
          <w:rFonts w:ascii="Palatino Linotype" w:eastAsia="Calibri" w:hAnsi="Palatino Linotype" w:cs="Tahoma"/>
          <w:iCs/>
          <w:sz w:val="22"/>
          <w:szCs w:val="22"/>
          <w:lang w:val="es-ES" w:eastAsia="es-ES_tradnl"/>
        </w:rPr>
      </w:pPr>
    </w:p>
    <w:p w14:paraId="136C9A86" w14:textId="77777777" w:rsidR="0052210E" w:rsidRPr="003E7CBC" w:rsidRDefault="00D77692" w:rsidP="009D5D27">
      <w:pPr>
        <w:tabs>
          <w:tab w:val="left" w:pos="4962"/>
        </w:tabs>
        <w:spacing w:line="360" w:lineRule="auto"/>
        <w:ind w:right="-28"/>
        <w:jc w:val="both"/>
        <w:rPr>
          <w:rFonts w:ascii="Palatino Linotype" w:hAnsi="Palatino Linotype" w:cs="Tahoma"/>
          <w:sz w:val="22"/>
          <w:szCs w:val="22"/>
        </w:rPr>
      </w:pPr>
      <w:r w:rsidRPr="003E7CBC">
        <w:rPr>
          <w:rFonts w:ascii="Palatino Linotype" w:eastAsia="Calibri" w:hAnsi="Palatino Linotype" w:cs="Tahoma"/>
          <w:iCs/>
          <w:sz w:val="22"/>
          <w:szCs w:val="22"/>
          <w:lang w:val="es-ES" w:eastAsia="es-ES_tradnl"/>
        </w:rPr>
        <w:t xml:space="preserve">En relación a la solicitud de información </w:t>
      </w:r>
      <w:r w:rsidRPr="003E7CBC">
        <w:rPr>
          <w:rFonts w:ascii="Palatino Linotype" w:hAnsi="Palatino Linotype" w:cs="Tahoma"/>
          <w:b/>
          <w:sz w:val="22"/>
          <w:szCs w:val="22"/>
        </w:rPr>
        <w:t xml:space="preserve">00080/IMIEM/IP/2019, </w:t>
      </w:r>
      <w:r w:rsidRPr="003E7CBC">
        <w:rPr>
          <w:rFonts w:ascii="Palatino Linotype" w:hAnsi="Palatino Linotype" w:cs="Tahoma"/>
          <w:sz w:val="22"/>
          <w:szCs w:val="22"/>
        </w:rPr>
        <w:t xml:space="preserve">es preciso advertir que de su contenido </w:t>
      </w:r>
      <w:r w:rsidRPr="003E7CBC">
        <w:rPr>
          <w:rFonts w:ascii="Palatino Linotype" w:hAnsi="Palatino Linotype" w:cs="Tahoma"/>
          <w:b/>
          <w:sz w:val="22"/>
          <w:szCs w:val="22"/>
          <w:u w:val="single"/>
        </w:rPr>
        <w:t xml:space="preserve">no se desprende ningún elemento que pueda ser analizado bajo el amparo de la </w:t>
      </w:r>
      <w:r w:rsidRPr="003E7CBC">
        <w:rPr>
          <w:rFonts w:ascii="Palatino Linotype" w:eastAsia="Calibri" w:hAnsi="Palatino Linotype" w:cs="Tahoma"/>
          <w:b/>
          <w:bCs/>
          <w:sz w:val="22"/>
          <w:szCs w:val="22"/>
          <w:u w:val="single"/>
          <w:lang w:eastAsia="en-US"/>
        </w:rPr>
        <w:t>Ley de Transparencia y Acceso a la Información Pública del Estado de México y Municipios</w:t>
      </w:r>
      <w:r w:rsidRPr="003E7CBC">
        <w:rPr>
          <w:rFonts w:ascii="Palatino Linotype" w:hAnsi="Palatino Linotype" w:cs="Tahoma"/>
          <w:sz w:val="22"/>
          <w:szCs w:val="22"/>
        </w:rPr>
        <w:t xml:space="preserve">, ya que el Particular despliega una serie de </w:t>
      </w:r>
      <w:r w:rsidR="00CF023E" w:rsidRPr="003E7CBC">
        <w:rPr>
          <w:rFonts w:ascii="Palatino Linotype" w:hAnsi="Palatino Linotype" w:cs="Tahoma"/>
          <w:sz w:val="22"/>
          <w:szCs w:val="22"/>
        </w:rPr>
        <w:t>afirmaciones</w:t>
      </w:r>
      <w:r w:rsidRPr="003E7CBC">
        <w:rPr>
          <w:rFonts w:ascii="Palatino Linotype" w:hAnsi="Palatino Linotype" w:cs="Tahoma"/>
          <w:sz w:val="22"/>
          <w:szCs w:val="22"/>
        </w:rPr>
        <w:t xml:space="preserve"> particulares</w:t>
      </w:r>
      <w:r w:rsidR="00CF023E" w:rsidRPr="003E7CBC">
        <w:rPr>
          <w:rFonts w:ascii="Palatino Linotype" w:hAnsi="Palatino Linotype" w:cs="Tahoma"/>
          <w:sz w:val="22"/>
          <w:szCs w:val="22"/>
        </w:rPr>
        <w:t xml:space="preserve"> y subjetivas</w:t>
      </w:r>
      <w:r w:rsidRPr="003E7CBC">
        <w:rPr>
          <w:rFonts w:ascii="Palatino Linotype" w:hAnsi="Palatino Linotype" w:cs="Tahoma"/>
          <w:sz w:val="22"/>
          <w:szCs w:val="22"/>
        </w:rPr>
        <w:t xml:space="preserve">, </w:t>
      </w:r>
      <w:r w:rsidR="0052210E" w:rsidRPr="003E7CBC">
        <w:rPr>
          <w:rFonts w:ascii="Palatino Linotype" w:hAnsi="Palatino Linotype" w:cs="Tahoma"/>
          <w:sz w:val="22"/>
          <w:szCs w:val="22"/>
        </w:rPr>
        <w:t>de lo que podría constituir una</w:t>
      </w:r>
      <w:r w:rsidR="004F670B" w:rsidRPr="003E7CBC">
        <w:rPr>
          <w:rFonts w:ascii="Palatino Linotype" w:hAnsi="Palatino Linotype" w:cs="Tahoma"/>
          <w:sz w:val="22"/>
          <w:szCs w:val="22"/>
        </w:rPr>
        <w:t xml:space="preserve"> queja o inconformidad,</w:t>
      </w:r>
      <w:r w:rsidR="0052210E" w:rsidRPr="003E7CBC">
        <w:rPr>
          <w:rFonts w:ascii="Palatino Linotype" w:hAnsi="Palatino Linotype" w:cs="Tahoma"/>
          <w:sz w:val="22"/>
          <w:szCs w:val="22"/>
        </w:rPr>
        <w:t xml:space="preserve"> por lo que, no es posible que sea atendida en términos de una solicitud de </w:t>
      </w:r>
      <w:r w:rsidR="00CF023E" w:rsidRPr="003E7CBC">
        <w:rPr>
          <w:rFonts w:ascii="Palatino Linotype" w:hAnsi="Palatino Linotype" w:cs="Tahoma"/>
          <w:sz w:val="22"/>
          <w:szCs w:val="22"/>
        </w:rPr>
        <w:t>acceso a la información pública, en virtud de que no identifica un documento o determina información que sea de su interés.</w:t>
      </w:r>
    </w:p>
    <w:p w14:paraId="4870CD69" w14:textId="77777777" w:rsidR="00CF023E" w:rsidRPr="003E7CBC" w:rsidRDefault="00CF023E" w:rsidP="009D5D27">
      <w:pPr>
        <w:tabs>
          <w:tab w:val="left" w:pos="4962"/>
        </w:tabs>
        <w:spacing w:line="360" w:lineRule="auto"/>
        <w:ind w:right="-28"/>
        <w:jc w:val="both"/>
        <w:rPr>
          <w:rFonts w:ascii="Palatino Linotype" w:hAnsi="Palatino Linotype" w:cs="Tahoma"/>
          <w:sz w:val="22"/>
          <w:szCs w:val="22"/>
        </w:rPr>
      </w:pPr>
    </w:p>
    <w:p w14:paraId="2A8520F8" w14:textId="77777777" w:rsidR="00CF023E" w:rsidRPr="003E7CBC" w:rsidRDefault="00CF023E" w:rsidP="009D5D27">
      <w:pPr>
        <w:tabs>
          <w:tab w:val="left" w:pos="4962"/>
        </w:tabs>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lastRenderedPageBreak/>
        <w:t xml:space="preserve">En efecto, el artículo 6° de la Constitución Política de los Estados Unidos Mexicanos establece el derecho humano de acceso a la información, el cual es retomado en el artículo 5° de la Constitución Política del Estado Libre y Soberano de México. Asimismo, dicho derecho es materializado en la Entidad a través de la </w:t>
      </w:r>
      <w:r w:rsidRPr="003E7CBC">
        <w:rPr>
          <w:rFonts w:ascii="Palatino Linotype" w:eastAsia="Calibri" w:hAnsi="Palatino Linotype" w:cs="Tahoma"/>
          <w:iCs/>
          <w:sz w:val="22"/>
          <w:szCs w:val="22"/>
          <w:lang w:val="es-ES" w:eastAsia="es-ES_tradnl"/>
        </w:rPr>
        <w:t>Ley de Transparencia y Acceso a la Información Pública del Estado de México y Municipios</w:t>
      </w:r>
      <w:r w:rsidRPr="003E7CBC">
        <w:rPr>
          <w:rFonts w:ascii="Palatino Linotype" w:hAnsi="Palatino Linotype" w:cs="Tahoma"/>
          <w:sz w:val="22"/>
          <w:szCs w:val="22"/>
        </w:rPr>
        <w:t>, de la que destaca lo siguiente:</w:t>
      </w:r>
    </w:p>
    <w:p w14:paraId="504E8C2E" w14:textId="77777777" w:rsidR="00CF023E" w:rsidRPr="003E7CBC" w:rsidRDefault="00CF023E" w:rsidP="009D5D27">
      <w:pPr>
        <w:tabs>
          <w:tab w:val="left" w:pos="4962"/>
        </w:tabs>
        <w:spacing w:line="360" w:lineRule="auto"/>
        <w:ind w:right="-28"/>
        <w:jc w:val="both"/>
        <w:rPr>
          <w:rFonts w:ascii="Palatino Linotype" w:hAnsi="Palatino Linotype" w:cs="Tahoma"/>
          <w:sz w:val="22"/>
          <w:szCs w:val="22"/>
        </w:rPr>
      </w:pPr>
    </w:p>
    <w:p w14:paraId="7064A27D"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Artículo 1. La presente Ley es de orden público e interés general, es reglamentaria de los párrafos décimo séptimo, décimo octavo y décimo noveno del artículo 5 de la Constitución Política del Estado Libre y Soberano de México.</w:t>
      </w:r>
    </w:p>
    <w:p w14:paraId="5FBA972F" w14:textId="77777777" w:rsidR="00CF023E"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Tiene por objeto establecer los principios, bases generales y procedimientos para tutelar y garantizar la transparencia y el derecho humano de acceso a la información pública en posesión de los sujetos obligados</w:t>
      </w:r>
    </w:p>
    <w:p w14:paraId="1446D6FF"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w:t>
      </w:r>
    </w:p>
    <w:p w14:paraId="7CB29DD8"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p>
    <w:p w14:paraId="6B5E63EC"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Artículo 3. Para los efectos de la presente Ley se entenderá por:</w:t>
      </w:r>
      <w:r w:rsidRPr="003E7CBC">
        <w:rPr>
          <w:rFonts w:ascii="Palatino Linotype" w:hAnsi="Palatino Linotype" w:cs="Tahoma"/>
          <w:i/>
        </w:rPr>
        <w:cr/>
        <w:t>I. a X. …</w:t>
      </w:r>
    </w:p>
    <w:p w14:paraId="1F2C49B3"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142056"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XII. Documento electrónico: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C294194"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lastRenderedPageBreak/>
        <w:t>XIII. Documento privado: El elaborado por los particulares sin la intervención de servidores públicos;</w:t>
      </w:r>
    </w:p>
    <w:p w14:paraId="55C5CFC3"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XIV. Expediente: Unidad documental constituida por uno o varios documentos de archivo, ordenados y relacionados por un mismo asunto, actividad o trámite de los sujetos obligados;</w:t>
      </w:r>
    </w:p>
    <w:p w14:paraId="20C0611B"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XV. Expediente digital: Al conjunto de documentos electrónicos que, sujetos a los requisitos de esta ley, se utilicen en la gestión electrónica de trámites, servicios, procesos y procedimientos administrativos y jurisdiccionales;</w:t>
      </w:r>
    </w:p>
    <w:p w14:paraId="0F5A068E"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p>
    <w:p w14:paraId="0BBA1C7A"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Artículo 4. El derecho humano de acceso a la información pública es la prerrogativa de las personas para buscar, difundir, investigar, recabar, recibir y solicitar información pública, sin necesidad de acreditar personalidad ni interés jurídico.</w:t>
      </w:r>
    </w:p>
    <w:p w14:paraId="7DE33235"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0A1CCF"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w:t>
      </w:r>
    </w:p>
    <w:p w14:paraId="6EFFE6EC"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Artículo 12. Quienes generen, recopilen, administren, manejen, procesen, archiven o conserven información pública serán responsables de la misma en los términos de las disposiciones jurídicas aplicables.</w:t>
      </w:r>
    </w:p>
    <w:p w14:paraId="6A4ACEA3"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E7CBC">
        <w:rPr>
          <w:rFonts w:ascii="Palatino Linotype" w:hAnsi="Palatino Linotype" w:cs="Tahoma"/>
          <w:i/>
        </w:rPr>
        <w:cr/>
      </w:r>
    </w:p>
    <w:p w14:paraId="52E63A6D"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lastRenderedPageBreak/>
        <w:t>Artículo 24. Para el cumplimiento de los objetivos de esta Ley, los sujetos obligados deberán cumplir con las siguientes obligaciones, según corresponda, de acuerdo a su naturaleza</w:t>
      </w:r>
    </w:p>
    <w:p w14:paraId="655C410F"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I. a XXI. …</w:t>
      </w:r>
    </w:p>
    <w:p w14:paraId="1F38D802"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XXII. Documentar todo acto que derive del ejercicio de sus facultades, competencias o funciones y abstenerse de destruirlos u ocultarlos, dentro de los que destacan los procesos deliberativos y de decisión definitiva;</w:t>
      </w:r>
    </w:p>
    <w:p w14:paraId="62C38C5B"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XXIII. a XXV. …</w:t>
      </w:r>
    </w:p>
    <w:p w14:paraId="02EC71C7"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En la administración, gestión y custodia de los archivos de información pública, los sujetos obligados, los servidores públicos habilitados y los servidores públicos en general, se ajustarán a lo establecido por la normatividad aplicable.</w:t>
      </w:r>
    </w:p>
    <w:p w14:paraId="43D5964A" w14:textId="77777777" w:rsidR="00CB0ECC" w:rsidRPr="003E7CBC" w:rsidRDefault="00CB0ECC" w:rsidP="00CB0ECC">
      <w:pPr>
        <w:tabs>
          <w:tab w:val="left" w:pos="4962"/>
        </w:tabs>
        <w:spacing w:line="360" w:lineRule="auto"/>
        <w:ind w:left="567" w:right="567"/>
        <w:jc w:val="both"/>
        <w:rPr>
          <w:rFonts w:ascii="Palatino Linotype" w:hAnsi="Palatino Linotype" w:cs="Tahoma"/>
          <w:i/>
        </w:rPr>
      </w:pPr>
      <w:r w:rsidRPr="003E7CBC">
        <w:rPr>
          <w:rFonts w:ascii="Palatino Linotype" w:hAnsi="Palatino Linotype" w:cs="Tahoma"/>
          <w:i/>
        </w:rPr>
        <w:t>Los sujetos obligados solo proporcionarán la información pública que generen, administren o posean en el ejercicio de sus atribuciones.</w:t>
      </w:r>
    </w:p>
    <w:p w14:paraId="73F37B29" w14:textId="77777777" w:rsidR="0052210E" w:rsidRPr="003E7CBC" w:rsidRDefault="0052210E" w:rsidP="009D5D27">
      <w:pPr>
        <w:tabs>
          <w:tab w:val="left" w:pos="4962"/>
        </w:tabs>
        <w:spacing w:line="360" w:lineRule="auto"/>
        <w:ind w:right="-28"/>
        <w:jc w:val="both"/>
        <w:rPr>
          <w:rFonts w:ascii="Palatino Linotype" w:hAnsi="Palatino Linotype" w:cs="Tahoma"/>
          <w:sz w:val="22"/>
          <w:szCs w:val="22"/>
        </w:rPr>
      </w:pPr>
    </w:p>
    <w:p w14:paraId="5EC8C26A" w14:textId="77777777" w:rsidR="00CB0ECC" w:rsidRPr="003E7CBC" w:rsidRDefault="00CB0ECC" w:rsidP="009D5D27">
      <w:pPr>
        <w:tabs>
          <w:tab w:val="left" w:pos="4962"/>
        </w:tabs>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t xml:space="preserve">Así, de la interpretación sistemática </w:t>
      </w:r>
      <w:r w:rsidR="00D81B5C" w:rsidRPr="003E7CBC">
        <w:rPr>
          <w:rFonts w:ascii="Palatino Linotype" w:hAnsi="Palatino Linotype" w:cs="Tahoma"/>
          <w:sz w:val="22"/>
          <w:szCs w:val="22"/>
        </w:rPr>
        <w:t>de los artículos citados, es dable afirmar que el derecho de acceso a la información, es un derecho de acceso a los documentos que por cualquier motivo obren en los archivos de los sujetos obligados, los cuales permiten transparentar el ejercicio de recursos públicos así como de atribuciones de tal forma que se favorezca la rendición de cuentas y se contribuya a la democratización de la sociedad.</w:t>
      </w:r>
    </w:p>
    <w:p w14:paraId="56D73359" w14:textId="77777777" w:rsidR="00CB0ECC" w:rsidRPr="003E7CBC" w:rsidRDefault="00CB0ECC" w:rsidP="009D5D27">
      <w:pPr>
        <w:tabs>
          <w:tab w:val="left" w:pos="4962"/>
        </w:tabs>
        <w:spacing w:line="360" w:lineRule="auto"/>
        <w:ind w:right="-28"/>
        <w:jc w:val="both"/>
        <w:rPr>
          <w:rFonts w:ascii="Palatino Linotype" w:hAnsi="Palatino Linotype" w:cs="Tahoma"/>
          <w:sz w:val="22"/>
          <w:szCs w:val="22"/>
        </w:rPr>
      </w:pPr>
    </w:p>
    <w:p w14:paraId="18D9CB2E" w14:textId="77777777" w:rsidR="00D81B5C" w:rsidRPr="003E7CBC" w:rsidRDefault="0052210E" w:rsidP="009D5D27">
      <w:pPr>
        <w:tabs>
          <w:tab w:val="left" w:pos="4962"/>
        </w:tabs>
        <w:spacing w:line="360" w:lineRule="auto"/>
        <w:ind w:right="-28"/>
        <w:jc w:val="both"/>
        <w:rPr>
          <w:rFonts w:ascii="Palatino Linotype" w:hAnsi="Palatino Linotype" w:cs="Tahoma"/>
          <w:sz w:val="22"/>
          <w:szCs w:val="22"/>
        </w:rPr>
      </w:pPr>
      <w:r w:rsidRPr="003E7CBC">
        <w:rPr>
          <w:rFonts w:ascii="Palatino Linotype" w:hAnsi="Palatino Linotype" w:cs="Tahoma"/>
          <w:sz w:val="22"/>
          <w:szCs w:val="22"/>
        </w:rPr>
        <w:t xml:space="preserve">En este tenor, </w:t>
      </w:r>
      <w:r w:rsidR="00D81B5C" w:rsidRPr="003E7CBC">
        <w:rPr>
          <w:rFonts w:ascii="Palatino Linotype" w:hAnsi="Palatino Linotype" w:cs="Tahoma"/>
          <w:sz w:val="22"/>
          <w:szCs w:val="22"/>
        </w:rPr>
        <w:t xml:space="preserve">toda vez que, adicional a que los argumentos vertidos en la solicitud que se analiza son reiterativos en las otras dos, debe destacarse que no es posible identificar un documento que dé cuenta de lo solicitado, pues únicamente contiene el escrito manifestaciones subjetivas sobre hechos que tampoco son claros en cuanto a circunstancia, modo, tiempo lugar y participación de servidores públicos; por tal motivo </w:t>
      </w:r>
      <w:r w:rsidR="004F670B" w:rsidRPr="003E7CBC">
        <w:rPr>
          <w:rFonts w:ascii="Palatino Linotype" w:hAnsi="Palatino Linotype" w:cs="Tahoma"/>
          <w:sz w:val="22"/>
          <w:szCs w:val="22"/>
        </w:rPr>
        <w:t xml:space="preserve">el </w:t>
      </w:r>
      <w:r w:rsidRPr="003E7CBC">
        <w:rPr>
          <w:rFonts w:ascii="Palatino Linotype" w:hAnsi="Palatino Linotype" w:cs="Tahoma"/>
          <w:sz w:val="22"/>
          <w:szCs w:val="22"/>
        </w:rPr>
        <w:t>Sujeto</w:t>
      </w:r>
      <w:r w:rsidR="004F670B" w:rsidRPr="003E7CBC">
        <w:rPr>
          <w:rFonts w:ascii="Palatino Linotype" w:hAnsi="Palatino Linotype" w:cs="Tahoma"/>
          <w:sz w:val="22"/>
          <w:szCs w:val="22"/>
        </w:rPr>
        <w:t xml:space="preserve"> Obligado</w:t>
      </w:r>
      <w:r w:rsidRPr="003E7CBC">
        <w:rPr>
          <w:rFonts w:ascii="Palatino Linotype" w:hAnsi="Palatino Linotype" w:cs="Tahoma"/>
          <w:sz w:val="22"/>
          <w:szCs w:val="22"/>
        </w:rPr>
        <w:t xml:space="preserve">, </w:t>
      </w:r>
      <w:r w:rsidR="00D81B5C" w:rsidRPr="003E7CBC">
        <w:rPr>
          <w:rFonts w:ascii="Palatino Linotype" w:hAnsi="Palatino Linotype" w:cs="Tahoma"/>
          <w:sz w:val="22"/>
          <w:szCs w:val="22"/>
        </w:rPr>
        <w:t>de</w:t>
      </w:r>
      <w:r w:rsidR="004F670B" w:rsidRPr="003E7CBC">
        <w:rPr>
          <w:rFonts w:ascii="Palatino Linotype" w:hAnsi="Palatino Linotype" w:cs="Tahoma"/>
          <w:sz w:val="22"/>
          <w:szCs w:val="22"/>
        </w:rPr>
        <w:t>termin</w:t>
      </w:r>
      <w:r w:rsidR="00D81B5C" w:rsidRPr="003E7CBC">
        <w:rPr>
          <w:rFonts w:ascii="Palatino Linotype" w:hAnsi="Palatino Linotype" w:cs="Tahoma"/>
          <w:sz w:val="22"/>
          <w:szCs w:val="22"/>
        </w:rPr>
        <w:t>ó no dar curso a la solicitud.</w:t>
      </w:r>
    </w:p>
    <w:p w14:paraId="76546220" w14:textId="77777777" w:rsidR="00D81B5C" w:rsidRPr="003E7CBC" w:rsidRDefault="00D81B5C" w:rsidP="009D5D27">
      <w:pPr>
        <w:tabs>
          <w:tab w:val="left" w:pos="4962"/>
        </w:tabs>
        <w:spacing w:line="360" w:lineRule="auto"/>
        <w:ind w:right="-28"/>
        <w:jc w:val="both"/>
        <w:rPr>
          <w:rFonts w:ascii="Palatino Linotype" w:hAnsi="Palatino Linotype" w:cs="Tahoma"/>
          <w:sz w:val="22"/>
          <w:szCs w:val="22"/>
        </w:rPr>
      </w:pPr>
    </w:p>
    <w:p w14:paraId="1E454B3B" w14:textId="77777777" w:rsidR="00D77692" w:rsidRPr="003E7CBC" w:rsidRDefault="00D81B5C" w:rsidP="009D5D27">
      <w:pPr>
        <w:tabs>
          <w:tab w:val="left" w:pos="4962"/>
        </w:tabs>
        <w:spacing w:line="360" w:lineRule="auto"/>
        <w:ind w:right="-28"/>
        <w:jc w:val="both"/>
        <w:rPr>
          <w:rFonts w:ascii="Palatino Linotype" w:eastAsia="Calibri" w:hAnsi="Palatino Linotype" w:cs="Tahoma"/>
          <w:iCs/>
          <w:sz w:val="22"/>
          <w:szCs w:val="22"/>
          <w:lang w:val="es-ES" w:eastAsia="es-ES_tradnl"/>
        </w:rPr>
      </w:pPr>
      <w:r w:rsidRPr="003E7CBC">
        <w:rPr>
          <w:rFonts w:ascii="Palatino Linotype" w:hAnsi="Palatino Linotype" w:cs="Tahoma"/>
          <w:sz w:val="22"/>
          <w:szCs w:val="22"/>
        </w:rPr>
        <w:lastRenderedPageBreak/>
        <w:t>Con base en lo expuesto</w:t>
      </w:r>
      <w:r w:rsidR="0052210E" w:rsidRPr="003E7CBC">
        <w:rPr>
          <w:rFonts w:ascii="Palatino Linotype" w:hAnsi="Palatino Linotype" w:cs="Tahoma"/>
          <w:sz w:val="22"/>
          <w:szCs w:val="22"/>
        </w:rPr>
        <w:t xml:space="preserve">, en términos del artículo 186, fracción II, de la Ley de Transparencia y Acceso a la Información Pública del Estado de México y Municipios, este Instituto considera procedente </w:t>
      </w:r>
      <w:r w:rsidR="0052210E" w:rsidRPr="003E7CBC">
        <w:rPr>
          <w:rFonts w:ascii="Palatino Linotype" w:hAnsi="Palatino Linotype" w:cs="Tahoma"/>
          <w:b/>
          <w:sz w:val="22"/>
          <w:szCs w:val="22"/>
        </w:rPr>
        <w:t xml:space="preserve">CONFIRMAR </w:t>
      </w:r>
      <w:r w:rsidR="0052210E" w:rsidRPr="003E7CBC">
        <w:rPr>
          <w:rFonts w:ascii="Palatino Linotype" w:hAnsi="Palatino Linotype" w:cs="Tahoma"/>
          <w:sz w:val="22"/>
          <w:szCs w:val="22"/>
        </w:rPr>
        <w:t xml:space="preserve">la respuesta a la solicitud de información pública </w:t>
      </w:r>
      <w:r w:rsidR="00890628" w:rsidRPr="003E7CBC">
        <w:rPr>
          <w:rFonts w:ascii="Palatino Linotype" w:hAnsi="Palatino Linotype" w:cs="Tahoma"/>
          <w:b/>
          <w:sz w:val="22"/>
          <w:szCs w:val="22"/>
        </w:rPr>
        <w:t>00080/IMIEM/IP/2019.</w:t>
      </w:r>
    </w:p>
    <w:p w14:paraId="6363D599" w14:textId="77777777" w:rsidR="00D77692" w:rsidRPr="003E7CBC" w:rsidRDefault="00D77692" w:rsidP="009D5D27">
      <w:pPr>
        <w:tabs>
          <w:tab w:val="left" w:pos="4962"/>
        </w:tabs>
        <w:spacing w:line="360" w:lineRule="auto"/>
        <w:ind w:right="-28"/>
        <w:jc w:val="both"/>
        <w:rPr>
          <w:rFonts w:ascii="Palatino Linotype" w:eastAsia="Calibri" w:hAnsi="Palatino Linotype" w:cs="Tahoma"/>
          <w:iCs/>
          <w:sz w:val="22"/>
          <w:szCs w:val="22"/>
          <w:lang w:val="es-ES" w:eastAsia="es-ES_tradnl"/>
        </w:rPr>
      </w:pPr>
    </w:p>
    <w:p w14:paraId="6FFEA0C2" w14:textId="77777777" w:rsidR="004D43D3" w:rsidRPr="003E7CBC" w:rsidRDefault="00D81B5C" w:rsidP="009D5D27">
      <w:pPr>
        <w:pStyle w:val="Prrafodelista"/>
        <w:numPr>
          <w:ilvl w:val="0"/>
          <w:numId w:val="3"/>
        </w:numPr>
        <w:tabs>
          <w:tab w:val="left" w:pos="4962"/>
        </w:tabs>
        <w:spacing w:line="360" w:lineRule="auto"/>
        <w:ind w:right="-28"/>
        <w:jc w:val="both"/>
        <w:rPr>
          <w:rFonts w:ascii="Palatino Linotype" w:eastAsia="Calibri" w:hAnsi="Palatino Linotype" w:cs="Tahoma"/>
          <w:iCs/>
          <w:szCs w:val="22"/>
          <w:lang w:val="es-ES" w:eastAsia="es-ES_tradnl"/>
        </w:rPr>
      </w:pPr>
      <w:r w:rsidRPr="003E7CBC">
        <w:rPr>
          <w:rFonts w:ascii="Palatino Linotype" w:eastAsia="Calibri" w:hAnsi="Palatino Linotype" w:cs="Tahoma"/>
          <w:b/>
          <w:bCs/>
          <w:iCs/>
          <w:szCs w:val="22"/>
          <w:lang w:val="es-ES" w:eastAsia="es-ES_tradnl"/>
        </w:rPr>
        <w:t xml:space="preserve">ANÁLISIS </w:t>
      </w:r>
      <w:r w:rsidR="009F35F2" w:rsidRPr="003E7CBC">
        <w:rPr>
          <w:rFonts w:ascii="Palatino Linotype" w:eastAsia="Calibri" w:hAnsi="Palatino Linotype" w:cs="Tahoma"/>
          <w:b/>
          <w:bCs/>
          <w:iCs/>
          <w:szCs w:val="22"/>
          <w:lang w:val="es-ES" w:eastAsia="es-ES_tradnl"/>
        </w:rPr>
        <w:t xml:space="preserve">DE LAS SOLICITUDES DE INFORMACIÓN </w:t>
      </w:r>
      <w:r w:rsidR="009F35F2" w:rsidRPr="003E7CBC">
        <w:rPr>
          <w:rFonts w:ascii="Palatino Linotype" w:hAnsi="Palatino Linotype" w:cs="Tahoma"/>
          <w:b/>
          <w:szCs w:val="22"/>
        </w:rPr>
        <w:t>00079/IMIEM/IP/2019 y 00081/IMIEM/IP/2019.</w:t>
      </w:r>
    </w:p>
    <w:p w14:paraId="166A14C9" w14:textId="77777777" w:rsidR="00C1553D" w:rsidRPr="003E7CBC" w:rsidRDefault="00C1553D" w:rsidP="009D5D27">
      <w:pPr>
        <w:tabs>
          <w:tab w:val="left" w:pos="4962"/>
        </w:tabs>
        <w:spacing w:line="360" w:lineRule="auto"/>
        <w:ind w:right="-28"/>
        <w:jc w:val="both"/>
        <w:rPr>
          <w:rFonts w:ascii="Palatino Linotype" w:eastAsia="Calibri" w:hAnsi="Palatino Linotype" w:cs="Tahoma"/>
          <w:iCs/>
          <w:szCs w:val="22"/>
          <w:lang w:val="es-ES" w:eastAsia="es-ES_tradnl"/>
        </w:rPr>
      </w:pPr>
    </w:p>
    <w:p w14:paraId="7EAC227B" w14:textId="77777777" w:rsidR="00C1553D" w:rsidRPr="003E7CBC" w:rsidRDefault="00136168" w:rsidP="009D5D27">
      <w:pPr>
        <w:tabs>
          <w:tab w:val="left" w:pos="4962"/>
        </w:tabs>
        <w:spacing w:line="360" w:lineRule="auto"/>
        <w:ind w:right="-28"/>
        <w:jc w:val="both"/>
        <w:rPr>
          <w:rFonts w:ascii="Palatino Linotype" w:eastAsia="Calibri" w:hAnsi="Palatino Linotype" w:cs="Tahoma"/>
          <w:iCs/>
          <w:sz w:val="22"/>
          <w:szCs w:val="22"/>
          <w:lang w:val="es-ES" w:eastAsia="es-ES_tradnl"/>
        </w:rPr>
      </w:pPr>
      <w:r w:rsidRPr="003E7CBC">
        <w:rPr>
          <w:rFonts w:ascii="Palatino Linotype" w:eastAsia="Calibri" w:hAnsi="Palatino Linotype" w:cs="Tahoma"/>
          <w:iCs/>
          <w:sz w:val="22"/>
          <w:szCs w:val="22"/>
          <w:lang w:val="es-ES" w:eastAsia="es-ES_tradnl"/>
        </w:rPr>
        <w:t xml:space="preserve">Por cuanto hace a las solicitudes de información </w:t>
      </w:r>
      <w:r w:rsidRPr="003E7CBC">
        <w:rPr>
          <w:rFonts w:ascii="Palatino Linotype" w:eastAsia="Calibri" w:hAnsi="Palatino Linotype" w:cs="Tahoma"/>
          <w:b/>
          <w:iCs/>
          <w:sz w:val="22"/>
          <w:szCs w:val="22"/>
          <w:lang w:val="es-ES" w:eastAsia="es-ES_tradnl"/>
        </w:rPr>
        <w:t>00079</w:t>
      </w:r>
      <w:r w:rsidRPr="003E7CBC">
        <w:rPr>
          <w:rFonts w:ascii="Palatino Linotype" w:hAnsi="Palatino Linotype" w:cs="Tahoma"/>
          <w:b/>
          <w:sz w:val="22"/>
          <w:szCs w:val="22"/>
        </w:rPr>
        <w:t xml:space="preserve">/IMIEM/IP/2019 y 00081/IMIEM/IP/2019, </w:t>
      </w:r>
      <w:r w:rsidRPr="003E7CBC">
        <w:rPr>
          <w:rFonts w:ascii="Palatino Linotype" w:hAnsi="Palatino Linotype" w:cs="Tahoma"/>
          <w:sz w:val="22"/>
          <w:szCs w:val="22"/>
        </w:rPr>
        <w:t xml:space="preserve">el </w:t>
      </w:r>
      <w:r w:rsidR="00B113C5" w:rsidRPr="003E7CBC">
        <w:rPr>
          <w:rFonts w:ascii="Palatino Linotype" w:hAnsi="Palatino Linotype" w:cs="Tahoma"/>
          <w:sz w:val="22"/>
          <w:szCs w:val="22"/>
        </w:rPr>
        <w:t>S</w:t>
      </w:r>
      <w:r w:rsidRPr="003E7CBC">
        <w:rPr>
          <w:rFonts w:ascii="Palatino Linotype" w:hAnsi="Palatino Linotype" w:cs="Tahoma"/>
          <w:sz w:val="22"/>
          <w:szCs w:val="22"/>
        </w:rPr>
        <w:t xml:space="preserve">ujeto Obligado solicitó una aclaración, bajo el argumento de que los archivos adjuntos a la solicitud resultan inaccesibles; sin embargo, </w:t>
      </w:r>
      <w:r w:rsidRPr="003E7CBC">
        <w:rPr>
          <w:rFonts w:ascii="Palatino Linotype" w:eastAsia="Calibri" w:hAnsi="Palatino Linotype" w:cs="Tahoma"/>
          <w:iCs/>
          <w:sz w:val="22"/>
          <w:szCs w:val="22"/>
          <w:lang w:val="es-ES" w:eastAsia="es-ES_tradnl"/>
        </w:rPr>
        <w:t>el Particular omitió cumplir con el requerimiento, por lo que el Sujeto Obligado determinó tener por no presentada la solicitud y archivarla como concluida.</w:t>
      </w:r>
    </w:p>
    <w:p w14:paraId="2CB3C31E" w14:textId="77777777" w:rsidR="00136168" w:rsidRPr="003E7CBC" w:rsidRDefault="00136168" w:rsidP="009D5D27">
      <w:pPr>
        <w:tabs>
          <w:tab w:val="left" w:pos="4962"/>
        </w:tabs>
        <w:spacing w:line="360" w:lineRule="auto"/>
        <w:ind w:right="-28"/>
        <w:jc w:val="both"/>
        <w:rPr>
          <w:rFonts w:ascii="Palatino Linotype" w:eastAsia="Calibri" w:hAnsi="Palatino Linotype" w:cs="Tahoma"/>
          <w:iCs/>
          <w:sz w:val="22"/>
          <w:szCs w:val="22"/>
          <w:lang w:val="es-ES" w:eastAsia="es-ES_tradnl"/>
        </w:rPr>
      </w:pPr>
    </w:p>
    <w:p w14:paraId="07512840" w14:textId="77777777" w:rsidR="00136168" w:rsidRPr="003E7CBC" w:rsidRDefault="00136168" w:rsidP="009D5D27">
      <w:pPr>
        <w:tabs>
          <w:tab w:val="left" w:pos="4962"/>
        </w:tabs>
        <w:spacing w:line="360" w:lineRule="auto"/>
        <w:ind w:right="-28"/>
        <w:jc w:val="both"/>
        <w:rPr>
          <w:rFonts w:ascii="Palatino Linotype" w:eastAsia="Calibri" w:hAnsi="Palatino Linotype" w:cs="Tahoma"/>
          <w:iCs/>
          <w:sz w:val="22"/>
          <w:szCs w:val="22"/>
          <w:lang w:val="es-ES" w:eastAsia="es-ES_tradnl"/>
        </w:rPr>
      </w:pPr>
      <w:r w:rsidRPr="003E7CBC">
        <w:rPr>
          <w:rFonts w:ascii="Palatino Linotype" w:eastAsia="Calibri" w:hAnsi="Palatino Linotype" w:cs="Tahoma"/>
          <w:iCs/>
          <w:sz w:val="22"/>
          <w:szCs w:val="22"/>
          <w:lang w:val="es-ES" w:eastAsia="es-ES_tradnl"/>
        </w:rPr>
        <w:t xml:space="preserve">A pesar de ello, es preciso señalar que si bien el Particular en la solicitud vierte diversas aseveraciones y manifestaciones subjetivas, lo cierto es que, de la solicitud se advierten elementos necesarios para atender el requerimiento de información, por lo que es menester reiterar que si bien el </w:t>
      </w:r>
      <w:r w:rsidR="00635B9B" w:rsidRPr="003E7CBC">
        <w:rPr>
          <w:rFonts w:ascii="Palatino Linotype" w:eastAsia="Calibri" w:hAnsi="Palatino Linotype" w:cs="Tahoma"/>
          <w:iCs/>
          <w:sz w:val="22"/>
          <w:szCs w:val="22"/>
          <w:lang w:val="es-ES" w:eastAsia="es-ES_tradnl"/>
        </w:rPr>
        <w:t>artículo</w:t>
      </w:r>
      <w:r w:rsidRPr="003E7CBC">
        <w:rPr>
          <w:rFonts w:ascii="Palatino Linotype" w:eastAsia="Calibri" w:hAnsi="Palatino Linotype" w:cs="Tahoma"/>
          <w:iCs/>
          <w:sz w:val="22"/>
          <w:szCs w:val="22"/>
          <w:lang w:val="es-ES" w:eastAsia="es-ES_tradnl"/>
        </w:rPr>
        <w:t xml:space="preserve"> 159 de la </w:t>
      </w:r>
      <w:r w:rsidRPr="003E7CBC">
        <w:rPr>
          <w:rFonts w:ascii="Palatino Linotype" w:eastAsia="Calibri" w:hAnsi="Palatino Linotype" w:cs="Tahoma"/>
          <w:bCs/>
          <w:iCs/>
          <w:sz w:val="22"/>
          <w:szCs w:val="22"/>
          <w:lang w:val="es-ES" w:eastAsia="en-US"/>
        </w:rPr>
        <w:t>Ley de Transparencia y Acceso a la Información Pública del Estado de México y Municipios</w:t>
      </w:r>
      <w:r w:rsidRPr="003E7CBC">
        <w:rPr>
          <w:rFonts w:ascii="Palatino Linotype" w:eastAsia="Calibri" w:hAnsi="Palatino Linotype" w:cs="Tahoma"/>
          <w:iCs/>
          <w:sz w:val="22"/>
          <w:szCs w:val="22"/>
          <w:lang w:val="es-ES" w:eastAsia="es-ES_tradnl"/>
        </w:rPr>
        <w:t xml:space="preserve">, refiere que el Sujeto Obligado puede tener por no presentada la </w:t>
      </w:r>
      <w:r w:rsidR="00635B9B" w:rsidRPr="003E7CBC">
        <w:rPr>
          <w:rFonts w:ascii="Palatino Linotype" w:eastAsia="Calibri" w:hAnsi="Palatino Linotype" w:cs="Tahoma"/>
          <w:iCs/>
          <w:sz w:val="22"/>
          <w:szCs w:val="22"/>
          <w:lang w:val="es-ES" w:eastAsia="es-ES_tradnl"/>
        </w:rPr>
        <w:t>solicitud</w:t>
      </w:r>
      <w:r w:rsidRPr="003E7CBC">
        <w:rPr>
          <w:rFonts w:ascii="Palatino Linotype" w:eastAsia="Calibri" w:hAnsi="Palatino Linotype" w:cs="Tahoma"/>
          <w:iCs/>
          <w:sz w:val="22"/>
          <w:szCs w:val="22"/>
          <w:lang w:val="es-ES" w:eastAsia="es-ES_tradnl"/>
        </w:rPr>
        <w:t xml:space="preserve"> de </w:t>
      </w:r>
      <w:r w:rsidR="00635B9B" w:rsidRPr="003E7CBC">
        <w:rPr>
          <w:rFonts w:ascii="Palatino Linotype" w:eastAsia="Calibri" w:hAnsi="Palatino Linotype" w:cs="Tahoma"/>
          <w:iCs/>
          <w:sz w:val="22"/>
          <w:szCs w:val="22"/>
          <w:lang w:val="es-ES" w:eastAsia="es-ES_tradnl"/>
        </w:rPr>
        <w:t>información</w:t>
      </w:r>
      <w:r w:rsidRPr="003E7CBC">
        <w:rPr>
          <w:rFonts w:ascii="Palatino Linotype" w:eastAsia="Calibri" w:hAnsi="Palatino Linotype" w:cs="Tahoma"/>
          <w:iCs/>
          <w:sz w:val="22"/>
          <w:szCs w:val="22"/>
          <w:lang w:val="es-ES" w:eastAsia="es-ES_tradnl"/>
        </w:rPr>
        <w:t xml:space="preserve"> cuando no se </w:t>
      </w:r>
      <w:r w:rsidR="00635B9B" w:rsidRPr="003E7CBC">
        <w:rPr>
          <w:rFonts w:ascii="Palatino Linotype" w:eastAsia="Calibri" w:hAnsi="Palatino Linotype" w:cs="Tahoma"/>
          <w:iCs/>
          <w:sz w:val="22"/>
          <w:szCs w:val="22"/>
          <w:lang w:val="es-ES" w:eastAsia="es-ES_tradnl"/>
        </w:rPr>
        <w:t>desahoguen</w:t>
      </w:r>
      <w:r w:rsidRPr="003E7CBC">
        <w:rPr>
          <w:rFonts w:ascii="Palatino Linotype" w:eastAsia="Calibri" w:hAnsi="Palatino Linotype" w:cs="Tahoma"/>
          <w:iCs/>
          <w:sz w:val="22"/>
          <w:szCs w:val="22"/>
          <w:lang w:val="es-ES" w:eastAsia="es-ES_tradnl"/>
        </w:rPr>
        <w:t xml:space="preserve"> requerimientos; también precisa en el párrafo tercero del mismo artículo, la </w:t>
      </w:r>
      <w:r w:rsidR="00635B9B" w:rsidRPr="003E7CBC">
        <w:rPr>
          <w:rFonts w:ascii="Palatino Linotype" w:eastAsia="Calibri" w:hAnsi="Palatino Linotype" w:cs="Tahoma"/>
          <w:iCs/>
          <w:sz w:val="22"/>
          <w:szCs w:val="22"/>
          <w:lang w:val="es-ES" w:eastAsia="es-ES_tradnl"/>
        </w:rPr>
        <w:t>excepción</w:t>
      </w:r>
      <w:r w:rsidRPr="003E7CBC">
        <w:rPr>
          <w:rFonts w:ascii="Palatino Linotype" w:eastAsia="Calibri" w:hAnsi="Palatino Linotype" w:cs="Tahoma"/>
          <w:iCs/>
          <w:sz w:val="22"/>
          <w:szCs w:val="22"/>
          <w:lang w:val="es-ES" w:eastAsia="es-ES_tradnl"/>
        </w:rPr>
        <w:t xml:space="preserve"> en los siguientes </w:t>
      </w:r>
      <w:r w:rsidR="00635B9B" w:rsidRPr="003E7CBC">
        <w:rPr>
          <w:rFonts w:ascii="Palatino Linotype" w:eastAsia="Calibri" w:hAnsi="Palatino Linotype" w:cs="Tahoma"/>
          <w:iCs/>
          <w:sz w:val="22"/>
          <w:szCs w:val="22"/>
          <w:lang w:val="es-ES" w:eastAsia="es-ES_tradnl"/>
        </w:rPr>
        <w:t>términos</w:t>
      </w:r>
      <w:r w:rsidRPr="003E7CBC">
        <w:rPr>
          <w:rFonts w:ascii="Palatino Linotype" w:eastAsia="Calibri" w:hAnsi="Palatino Linotype" w:cs="Tahoma"/>
          <w:iCs/>
          <w:sz w:val="22"/>
          <w:szCs w:val="22"/>
          <w:lang w:val="es-ES" w:eastAsia="es-ES_tradnl"/>
        </w:rPr>
        <w:t>:</w:t>
      </w:r>
    </w:p>
    <w:p w14:paraId="4F81C444" w14:textId="77777777" w:rsidR="00136168" w:rsidRPr="003E7CBC" w:rsidRDefault="00136168" w:rsidP="009D5D27">
      <w:pPr>
        <w:tabs>
          <w:tab w:val="left" w:pos="4962"/>
        </w:tabs>
        <w:spacing w:line="360" w:lineRule="auto"/>
        <w:ind w:left="567" w:right="539"/>
        <w:jc w:val="both"/>
        <w:rPr>
          <w:rFonts w:ascii="Palatino Linotype" w:eastAsia="Calibri" w:hAnsi="Palatino Linotype" w:cs="Tahoma"/>
          <w:i/>
          <w:iCs/>
          <w:sz w:val="22"/>
          <w:szCs w:val="22"/>
          <w:lang w:val="es-ES" w:eastAsia="es-ES_tradnl"/>
        </w:rPr>
      </w:pPr>
    </w:p>
    <w:p w14:paraId="40533434" w14:textId="77777777" w:rsidR="00136168" w:rsidRPr="003E7CBC" w:rsidRDefault="00917F47" w:rsidP="009D5D27">
      <w:pPr>
        <w:autoSpaceDE w:val="0"/>
        <w:autoSpaceDN w:val="0"/>
        <w:adjustRightInd w:val="0"/>
        <w:spacing w:line="360" w:lineRule="auto"/>
        <w:ind w:left="567" w:right="539"/>
        <w:jc w:val="both"/>
        <w:rPr>
          <w:rFonts w:ascii="Palatino Linotype" w:eastAsiaTheme="minorHAnsi" w:hAnsi="Palatino Linotype" w:cs="Bookman Old Style"/>
          <w:i/>
          <w:color w:val="000000"/>
          <w:lang w:eastAsia="en-US"/>
        </w:rPr>
      </w:pPr>
      <w:r w:rsidRPr="003E7CBC">
        <w:rPr>
          <w:rFonts w:ascii="Palatino Linotype" w:eastAsiaTheme="minorHAnsi" w:hAnsi="Palatino Linotype" w:cs="Bookman Old Style"/>
          <w:b/>
          <w:bCs/>
          <w:i/>
          <w:color w:val="000000"/>
          <w:lang w:eastAsia="en-US"/>
        </w:rPr>
        <w:t>“</w:t>
      </w:r>
      <w:r w:rsidR="00136168" w:rsidRPr="003E7CBC">
        <w:rPr>
          <w:rFonts w:ascii="Palatino Linotype" w:eastAsiaTheme="minorHAnsi" w:hAnsi="Palatino Linotype" w:cs="Bookman Old Style"/>
          <w:b/>
          <w:bCs/>
          <w:i/>
          <w:color w:val="000000"/>
          <w:lang w:eastAsia="en-US"/>
        </w:rPr>
        <w:t xml:space="preserve">Artículo 159. </w:t>
      </w:r>
      <w:r w:rsidR="00136168" w:rsidRPr="003E7CBC">
        <w:rPr>
          <w:rFonts w:ascii="Palatino Linotype" w:eastAsiaTheme="minorHAnsi" w:hAnsi="Palatino Linotype" w:cs="Bookman Old Style"/>
          <w:i/>
          <w:color w:val="000000"/>
          <w:lang w:eastAsia="en-US"/>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w:t>
      </w:r>
      <w:r w:rsidR="00136168" w:rsidRPr="003E7CBC">
        <w:rPr>
          <w:rFonts w:ascii="Palatino Linotype" w:eastAsiaTheme="minorHAnsi" w:hAnsi="Palatino Linotype" w:cs="Bookman Old Style"/>
          <w:i/>
          <w:color w:val="000000"/>
          <w:lang w:eastAsia="en-US"/>
        </w:rPr>
        <w:lastRenderedPageBreak/>
        <w:t xml:space="preserve">elementos que complementen, corrijan o amplíen los datos proporcionados o bien, precise uno o varios requerimientos de información. </w:t>
      </w:r>
    </w:p>
    <w:p w14:paraId="53067E04" w14:textId="77777777" w:rsidR="00136168" w:rsidRPr="003E7CBC" w:rsidRDefault="00136168" w:rsidP="009D5D27">
      <w:pPr>
        <w:autoSpaceDE w:val="0"/>
        <w:autoSpaceDN w:val="0"/>
        <w:adjustRightInd w:val="0"/>
        <w:spacing w:line="360" w:lineRule="auto"/>
        <w:ind w:left="567" w:right="539"/>
        <w:jc w:val="both"/>
        <w:rPr>
          <w:rFonts w:ascii="Palatino Linotype" w:eastAsiaTheme="minorHAnsi" w:hAnsi="Palatino Linotype" w:cs="Bookman Old Style"/>
          <w:i/>
          <w:color w:val="000000"/>
          <w:lang w:eastAsia="en-US"/>
        </w:rPr>
      </w:pPr>
      <w:r w:rsidRPr="003E7CBC">
        <w:rPr>
          <w:rFonts w:ascii="Palatino Linotype" w:eastAsiaTheme="minorHAnsi" w:hAnsi="Palatino Linotype" w:cs="Bookman Old Style"/>
          <w:i/>
          <w:color w:val="000000"/>
          <w:lang w:eastAsia="en-US"/>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3B1D321A" w14:textId="77777777" w:rsidR="00136168" w:rsidRPr="003E7CBC" w:rsidRDefault="00136168" w:rsidP="009D5D27">
      <w:pPr>
        <w:autoSpaceDE w:val="0"/>
        <w:autoSpaceDN w:val="0"/>
        <w:adjustRightInd w:val="0"/>
        <w:spacing w:line="360" w:lineRule="auto"/>
        <w:ind w:left="567" w:right="539"/>
        <w:jc w:val="both"/>
        <w:rPr>
          <w:rFonts w:ascii="Palatino Linotype" w:eastAsiaTheme="minorHAnsi" w:hAnsi="Palatino Linotype" w:cs="Bookman Old Style"/>
          <w:b/>
          <w:i/>
          <w:color w:val="000000"/>
          <w:lang w:eastAsia="en-US"/>
        </w:rPr>
      </w:pPr>
      <w:r w:rsidRPr="003E7CBC">
        <w:rPr>
          <w:rFonts w:ascii="Palatino Linotype" w:eastAsiaTheme="minorHAnsi" w:hAnsi="Palatino Linotype" w:cs="Bookman Old Style"/>
          <w:b/>
          <w:i/>
          <w:color w:val="000000"/>
          <w:lang w:eastAsia="en-US"/>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6A17D055" w14:textId="77777777" w:rsidR="00136168" w:rsidRPr="003E7CBC" w:rsidRDefault="00136168" w:rsidP="009D5D27">
      <w:pPr>
        <w:tabs>
          <w:tab w:val="left" w:pos="4962"/>
        </w:tabs>
        <w:spacing w:line="360" w:lineRule="auto"/>
        <w:ind w:left="567" w:right="539"/>
        <w:jc w:val="both"/>
        <w:rPr>
          <w:rFonts w:ascii="Palatino Linotype" w:eastAsiaTheme="minorHAnsi" w:hAnsi="Palatino Linotype" w:cs="Bookman Old Style"/>
          <w:b/>
          <w:i/>
          <w:color w:val="000000"/>
          <w:lang w:eastAsia="en-US"/>
        </w:rPr>
      </w:pPr>
      <w:r w:rsidRPr="003E7CBC">
        <w:rPr>
          <w:rFonts w:ascii="Palatino Linotype" w:eastAsiaTheme="minorHAnsi" w:hAnsi="Palatino Linotype" w:cs="Bookman Old Style"/>
          <w:b/>
          <w:i/>
          <w:color w:val="000000"/>
          <w:lang w:eastAsia="en-US"/>
        </w:rPr>
        <w:t>En el caso de requerimientos parciales no desahogados, se tendrá por presentada la solicitud por lo que respecta a los contenidos de información que no formaron parte del requerimiento.</w:t>
      </w:r>
      <w:r w:rsidR="00917F47" w:rsidRPr="003E7CBC">
        <w:rPr>
          <w:rFonts w:ascii="Palatino Linotype" w:eastAsiaTheme="minorHAnsi" w:hAnsi="Palatino Linotype" w:cs="Bookman Old Style"/>
          <w:b/>
          <w:i/>
          <w:color w:val="000000"/>
          <w:lang w:eastAsia="en-US"/>
        </w:rPr>
        <w:t>”</w:t>
      </w:r>
    </w:p>
    <w:p w14:paraId="2EA03242" w14:textId="77777777" w:rsidR="005E4CE6" w:rsidRPr="003E7CBC" w:rsidRDefault="005E4CE6" w:rsidP="009D5D27">
      <w:pPr>
        <w:spacing w:line="360" w:lineRule="auto"/>
        <w:ind w:left="567" w:right="567"/>
        <w:jc w:val="both"/>
        <w:rPr>
          <w:rFonts w:ascii="Palatino Linotype" w:eastAsia="Calibri" w:hAnsi="Palatino Linotype" w:cs="Tahoma"/>
          <w:bCs/>
          <w:i/>
          <w:lang w:val="es-ES" w:eastAsia="en-US"/>
        </w:rPr>
      </w:pPr>
      <w:r w:rsidRPr="003E7CBC">
        <w:rPr>
          <w:rFonts w:ascii="Palatino Linotype" w:eastAsia="Calibri" w:hAnsi="Palatino Linotype" w:cs="Tahoma"/>
          <w:bCs/>
          <w:i/>
          <w:lang w:val="es-ES" w:eastAsia="en-US"/>
        </w:rPr>
        <w:t>(Énfasis añadido)</w:t>
      </w:r>
    </w:p>
    <w:p w14:paraId="52B4DE99" w14:textId="77777777" w:rsidR="00635B9B" w:rsidRPr="003E7CBC" w:rsidRDefault="00635B9B" w:rsidP="009D5D27">
      <w:pPr>
        <w:tabs>
          <w:tab w:val="left" w:pos="4962"/>
        </w:tabs>
        <w:spacing w:line="360" w:lineRule="auto"/>
        <w:ind w:right="-28"/>
        <w:jc w:val="both"/>
        <w:rPr>
          <w:rFonts w:ascii="Palatino Linotype" w:eastAsiaTheme="minorHAnsi" w:hAnsi="Palatino Linotype" w:cs="Bookman Old Style"/>
          <w:i/>
          <w:color w:val="000000"/>
          <w:lang w:eastAsia="en-US"/>
        </w:rPr>
      </w:pPr>
    </w:p>
    <w:p w14:paraId="7FCC7E80" w14:textId="77777777" w:rsidR="00635B9B" w:rsidRPr="003E7CBC" w:rsidRDefault="00635B9B" w:rsidP="009D5D27">
      <w:pPr>
        <w:tabs>
          <w:tab w:val="left" w:pos="4962"/>
        </w:tabs>
        <w:spacing w:line="360" w:lineRule="auto"/>
        <w:ind w:right="-28"/>
        <w:jc w:val="both"/>
        <w:rPr>
          <w:rFonts w:ascii="Palatino Linotype" w:eastAsiaTheme="minorHAnsi" w:hAnsi="Palatino Linotype" w:cs="Bookman Old Style"/>
          <w:color w:val="000000"/>
          <w:sz w:val="22"/>
          <w:lang w:eastAsia="en-US"/>
        </w:rPr>
      </w:pPr>
      <w:r w:rsidRPr="003E7CBC">
        <w:rPr>
          <w:rFonts w:ascii="Palatino Linotype" w:eastAsiaTheme="minorHAnsi" w:hAnsi="Palatino Linotype" w:cs="Bookman Old Style"/>
          <w:color w:val="000000"/>
          <w:sz w:val="22"/>
          <w:lang w:eastAsia="en-US"/>
        </w:rPr>
        <w:t>Así, cuando de la solicitud de información se adviertan elementos que permitan identificar la información requerida, debe ser</w:t>
      </w:r>
      <w:r w:rsidR="00B113C5" w:rsidRPr="003E7CBC">
        <w:rPr>
          <w:rFonts w:ascii="Palatino Linotype" w:eastAsiaTheme="minorHAnsi" w:hAnsi="Palatino Linotype" w:cs="Bookman Old Style"/>
          <w:color w:val="000000"/>
          <w:sz w:val="22"/>
          <w:lang w:eastAsia="en-US"/>
        </w:rPr>
        <w:t xml:space="preserve"> atendida, ello en virtud de que si bien, una parte de la solicitud era imprecisa y no se advertía qué tipo de información o documento requería, en virtud de tratarse de manifestaciones subjetivas, lo cierto es que en ambos casos existió una clara solicitud en la que es posible identificar los documentos a los que requiere tener acceso.</w:t>
      </w:r>
    </w:p>
    <w:p w14:paraId="106981E5" w14:textId="77777777" w:rsidR="00ED5F03" w:rsidRPr="003E7CBC" w:rsidRDefault="00ED5F03" w:rsidP="009D5D27">
      <w:pPr>
        <w:tabs>
          <w:tab w:val="left" w:pos="4962"/>
        </w:tabs>
        <w:spacing w:line="360" w:lineRule="auto"/>
        <w:ind w:right="-28"/>
        <w:jc w:val="both"/>
        <w:rPr>
          <w:rFonts w:ascii="Palatino Linotype" w:eastAsiaTheme="minorHAnsi" w:hAnsi="Palatino Linotype" w:cs="Bookman Old Style"/>
          <w:color w:val="000000"/>
          <w:sz w:val="22"/>
          <w:lang w:eastAsia="en-US"/>
        </w:rPr>
      </w:pPr>
    </w:p>
    <w:p w14:paraId="3AA8ECAF" w14:textId="77777777" w:rsidR="00635B9B" w:rsidRPr="003E7CBC" w:rsidRDefault="00635B9B" w:rsidP="009D5D27">
      <w:pPr>
        <w:tabs>
          <w:tab w:val="left" w:pos="4962"/>
        </w:tabs>
        <w:spacing w:line="360" w:lineRule="auto"/>
        <w:ind w:right="-28"/>
        <w:jc w:val="both"/>
        <w:rPr>
          <w:rFonts w:ascii="Palatino Linotype" w:eastAsiaTheme="minorHAnsi" w:hAnsi="Palatino Linotype" w:cs="Bookman Old Style"/>
          <w:color w:val="000000"/>
          <w:sz w:val="22"/>
          <w:lang w:eastAsia="en-US"/>
        </w:rPr>
      </w:pPr>
      <w:r w:rsidRPr="003E7CBC">
        <w:rPr>
          <w:rFonts w:ascii="Palatino Linotype" w:eastAsiaTheme="minorHAnsi" w:hAnsi="Palatino Linotype" w:cs="Bookman Old Style"/>
          <w:color w:val="000000"/>
          <w:sz w:val="22"/>
          <w:lang w:eastAsia="en-US"/>
        </w:rPr>
        <w:t xml:space="preserve">Bajo este contexto, se precisa que en las solicitudes de información puede identificarse, que el Particular pretende conocer el nombramiento </w:t>
      </w:r>
      <w:r w:rsidR="005C75C6" w:rsidRPr="003E7CBC">
        <w:rPr>
          <w:rFonts w:ascii="Palatino Linotype" w:eastAsiaTheme="minorHAnsi" w:hAnsi="Palatino Linotype" w:cs="Bookman Old Style"/>
          <w:color w:val="000000"/>
          <w:sz w:val="22"/>
          <w:lang w:eastAsia="en-US"/>
        </w:rPr>
        <w:t>con el que cuentan</w:t>
      </w:r>
      <w:r w:rsidRPr="003E7CBC">
        <w:rPr>
          <w:rFonts w:ascii="Palatino Linotype" w:eastAsiaTheme="minorHAnsi" w:hAnsi="Palatino Linotype" w:cs="Bookman Old Style"/>
          <w:color w:val="000000"/>
          <w:sz w:val="22"/>
          <w:lang w:eastAsia="en-US"/>
        </w:rPr>
        <w:t xml:space="preserve"> los servidores públicos señalados</w:t>
      </w:r>
      <w:r w:rsidR="00ED5F03" w:rsidRPr="003E7CBC">
        <w:rPr>
          <w:rFonts w:ascii="Palatino Linotype" w:eastAsiaTheme="minorHAnsi" w:hAnsi="Palatino Linotype" w:cs="Bookman Old Style"/>
          <w:color w:val="000000"/>
          <w:sz w:val="22"/>
          <w:lang w:eastAsia="en-US"/>
        </w:rPr>
        <w:t xml:space="preserve"> en ambas solicitudes, así como los cursos que hayan recibido como notificadores</w:t>
      </w:r>
      <w:r w:rsidRPr="003E7CBC">
        <w:rPr>
          <w:rFonts w:ascii="Palatino Linotype" w:eastAsiaTheme="minorHAnsi" w:hAnsi="Palatino Linotype" w:cs="Bookman Old Style"/>
          <w:color w:val="000000"/>
          <w:sz w:val="22"/>
          <w:lang w:eastAsia="en-US"/>
        </w:rPr>
        <w:t>.</w:t>
      </w:r>
    </w:p>
    <w:p w14:paraId="7D8CBBC7" w14:textId="77777777" w:rsidR="00635B9B" w:rsidRPr="003E7CBC" w:rsidRDefault="00635B9B" w:rsidP="009D5D27">
      <w:pPr>
        <w:tabs>
          <w:tab w:val="left" w:pos="4962"/>
        </w:tabs>
        <w:spacing w:line="360" w:lineRule="auto"/>
        <w:ind w:right="-28"/>
        <w:jc w:val="both"/>
        <w:rPr>
          <w:rFonts w:ascii="Palatino Linotype" w:eastAsiaTheme="minorHAnsi" w:hAnsi="Palatino Linotype" w:cs="Bookman Old Style"/>
          <w:color w:val="000000"/>
          <w:sz w:val="22"/>
          <w:lang w:eastAsia="en-US"/>
        </w:rPr>
      </w:pPr>
    </w:p>
    <w:p w14:paraId="1B0CC911" w14:textId="77777777" w:rsidR="00635B9B" w:rsidRPr="003E7CBC" w:rsidRDefault="00635B9B" w:rsidP="009D5D27">
      <w:pPr>
        <w:tabs>
          <w:tab w:val="left" w:pos="4962"/>
        </w:tabs>
        <w:spacing w:line="360" w:lineRule="auto"/>
        <w:ind w:right="-28"/>
        <w:jc w:val="both"/>
        <w:rPr>
          <w:rFonts w:ascii="Palatino Linotype" w:eastAsiaTheme="minorHAnsi" w:hAnsi="Palatino Linotype" w:cs="Bookman Old Style"/>
          <w:color w:val="000000"/>
          <w:sz w:val="22"/>
          <w:lang w:eastAsia="en-US"/>
        </w:rPr>
      </w:pPr>
      <w:r w:rsidRPr="003E7CBC">
        <w:rPr>
          <w:rFonts w:ascii="Palatino Linotype" w:eastAsiaTheme="minorHAnsi" w:hAnsi="Palatino Linotype" w:cs="Bookman Old Style"/>
          <w:color w:val="000000"/>
          <w:sz w:val="22"/>
          <w:lang w:eastAsia="en-US"/>
        </w:rPr>
        <w:t>Al respecto, el Sujeto Obligado a través de los informes justificados recono</w:t>
      </w:r>
      <w:r w:rsidR="005C75C6" w:rsidRPr="003E7CBC">
        <w:rPr>
          <w:rFonts w:ascii="Palatino Linotype" w:eastAsiaTheme="minorHAnsi" w:hAnsi="Palatino Linotype" w:cs="Bookman Old Style"/>
          <w:color w:val="000000"/>
          <w:sz w:val="22"/>
          <w:lang w:eastAsia="en-US"/>
        </w:rPr>
        <w:t>ció</w:t>
      </w:r>
      <w:r w:rsidRPr="003E7CBC">
        <w:rPr>
          <w:rFonts w:ascii="Palatino Linotype" w:eastAsiaTheme="minorHAnsi" w:hAnsi="Palatino Linotype" w:cs="Bookman Old Style"/>
          <w:color w:val="000000"/>
          <w:sz w:val="22"/>
          <w:lang w:eastAsia="en-US"/>
        </w:rPr>
        <w:t xml:space="preserve"> </w:t>
      </w:r>
      <w:r w:rsidR="00ED5F03" w:rsidRPr="003E7CBC">
        <w:rPr>
          <w:rFonts w:ascii="Palatino Linotype" w:eastAsiaTheme="minorHAnsi" w:hAnsi="Palatino Linotype" w:cs="Bookman Old Style"/>
          <w:color w:val="000000"/>
          <w:sz w:val="22"/>
          <w:lang w:eastAsia="en-US"/>
        </w:rPr>
        <w:t>que</w:t>
      </w:r>
      <w:r w:rsidRPr="003E7CBC">
        <w:rPr>
          <w:rFonts w:ascii="Palatino Linotype" w:eastAsiaTheme="minorHAnsi" w:hAnsi="Palatino Linotype" w:cs="Bookman Old Style"/>
          <w:color w:val="000000"/>
          <w:sz w:val="22"/>
          <w:lang w:eastAsia="en-US"/>
        </w:rPr>
        <w:t xml:space="preserve"> los servidores públicos</w:t>
      </w:r>
      <w:r w:rsidR="00ED5F03" w:rsidRPr="003E7CBC">
        <w:rPr>
          <w:rFonts w:ascii="Palatino Linotype" w:eastAsiaTheme="minorHAnsi" w:hAnsi="Palatino Linotype" w:cs="Bookman Old Style"/>
          <w:color w:val="000000"/>
          <w:sz w:val="22"/>
          <w:lang w:eastAsia="en-US"/>
        </w:rPr>
        <w:t xml:space="preserve"> señalados </w:t>
      </w:r>
      <w:r w:rsidRPr="003E7CBC">
        <w:rPr>
          <w:rFonts w:ascii="Palatino Linotype" w:eastAsiaTheme="minorHAnsi" w:hAnsi="Palatino Linotype" w:cs="Bookman Old Style"/>
          <w:color w:val="000000"/>
          <w:sz w:val="22"/>
          <w:lang w:eastAsia="en-US"/>
        </w:rPr>
        <w:t xml:space="preserve">laboran para </w:t>
      </w:r>
      <w:r w:rsidR="005C75C6" w:rsidRPr="003E7CBC">
        <w:rPr>
          <w:rFonts w:ascii="Palatino Linotype" w:eastAsiaTheme="minorHAnsi" w:hAnsi="Palatino Linotype" w:cs="Bookman Old Style"/>
          <w:color w:val="000000"/>
          <w:sz w:val="22"/>
          <w:lang w:eastAsia="en-US"/>
        </w:rPr>
        <w:t>él</w:t>
      </w:r>
      <w:r w:rsidRPr="003E7CBC">
        <w:rPr>
          <w:rFonts w:ascii="Palatino Linotype" w:eastAsiaTheme="minorHAnsi" w:hAnsi="Palatino Linotype" w:cs="Bookman Old Style"/>
          <w:color w:val="000000"/>
          <w:sz w:val="22"/>
          <w:lang w:eastAsia="en-US"/>
        </w:rPr>
        <w:t xml:space="preserve">, </w:t>
      </w:r>
      <w:r w:rsidR="005C75C6" w:rsidRPr="003E7CBC">
        <w:rPr>
          <w:rFonts w:ascii="Palatino Linotype" w:eastAsiaTheme="minorHAnsi" w:hAnsi="Palatino Linotype" w:cs="Bookman Old Style"/>
          <w:color w:val="000000"/>
          <w:sz w:val="22"/>
          <w:lang w:eastAsia="en-US"/>
        </w:rPr>
        <w:t xml:space="preserve">pese a que el </w:t>
      </w:r>
      <w:r w:rsidRPr="003E7CBC">
        <w:rPr>
          <w:rFonts w:ascii="Palatino Linotype" w:eastAsiaTheme="minorHAnsi" w:hAnsi="Palatino Linotype" w:cs="Bookman Old Style"/>
          <w:color w:val="000000"/>
          <w:sz w:val="22"/>
          <w:lang w:eastAsia="en-US"/>
        </w:rPr>
        <w:t xml:space="preserve">Particular únicamente </w:t>
      </w:r>
      <w:r w:rsidR="005C75C6" w:rsidRPr="003E7CBC">
        <w:rPr>
          <w:rFonts w:ascii="Palatino Linotype" w:eastAsiaTheme="minorHAnsi" w:hAnsi="Palatino Linotype" w:cs="Bookman Old Style"/>
          <w:color w:val="000000"/>
          <w:sz w:val="22"/>
          <w:lang w:eastAsia="en-US"/>
        </w:rPr>
        <w:lastRenderedPageBreak/>
        <w:t>proporcionó un apellido de cada uno; asimismo manifestó que no se habían ostentado como notificadores.</w:t>
      </w:r>
    </w:p>
    <w:p w14:paraId="548A49BF" w14:textId="77777777" w:rsidR="005C75C6" w:rsidRPr="003E7CBC" w:rsidRDefault="005C75C6" w:rsidP="009D5D27">
      <w:pPr>
        <w:tabs>
          <w:tab w:val="left" w:pos="4962"/>
        </w:tabs>
        <w:spacing w:line="360" w:lineRule="auto"/>
        <w:ind w:right="-28"/>
        <w:jc w:val="both"/>
        <w:rPr>
          <w:rFonts w:ascii="Palatino Linotype" w:eastAsiaTheme="minorHAnsi" w:hAnsi="Palatino Linotype" w:cs="Bookman Old Style"/>
          <w:color w:val="000000"/>
          <w:sz w:val="22"/>
          <w:lang w:eastAsia="en-US"/>
        </w:rPr>
      </w:pPr>
    </w:p>
    <w:p w14:paraId="583C038B" w14:textId="77777777" w:rsidR="005C75C6" w:rsidRPr="003E7CBC" w:rsidRDefault="005C75C6" w:rsidP="009D5D27">
      <w:pPr>
        <w:tabs>
          <w:tab w:val="left" w:pos="4962"/>
        </w:tabs>
        <w:spacing w:line="360" w:lineRule="auto"/>
        <w:ind w:right="-28"/>
        <w:jc w:val="both"/>
        <w:rPr>
          <w:rFonts w:ascii="Palatino Linotype" w:eastAsiaTheme="minorHAnsi" w:hAnsi="Palatino Linotype" w:cs="Bookman Old Style"/>
          <w:color w:val="000000"/>
          <w:sz w:val="22"/>
          <w:lang w:eastAsia="en-US"/>
        </w:rPr>
      </w:pPr>
      <w:r w:rsidRPr="003E7CBC">
        <w:rPr>
          <w:rFonts w:ascii="Palatino Linotype" w:eastAsiaTheme="minorHAnsi" w:hAnsi="Palatino Linotype" w:cs="Bookman Old Style"/>
          <w:color w:val="000000"/>
          <w:sz w:val="22"/>
          <w:lang w:eastAsia="en-US"/>
        </w:rPr>
        <w:t xml:space="preserve">En este sentido, se advierte que si bien, el Sujeto Obligado emite pronunciamiento al respecto, este no da cuenta de lo solicitado, ya que el Particular no generó una solicitud en forma interrogante en la que preguntase si los servidores públicos señalados se han ostentado o no bajo el cargo de notificadores, sino que </w:t>
      </w:r>
      <w:r w:rsidR="00777612" w:rsidRPr="003E7CBC">
        <w:rPr>
          <w:rFonts w:ascii="Palatino Linotype" w:eastAsiaTheme="minorHAnsi" w:hAnsi="Palatino Linotype" w:cs="Bookman Old Style"/>
          <w:color w:val="000000"/>
          <w:sz w:val="22"/>
          <w:lang w:eastAsia="en-US"/>
        </w:rPr>
        <w:t>solicitó</w:t>
      </w:r>
      <w:r w:rsidRPr="003E7CBC">
        <w:rPr>
          <w:rFonts w:ascii="Palatino Linotype" w:eastAsiaTheme="minorHAnsi" w:hAnsi="Palatino Linotype" w:cs="Bookman Old Style"/>
          <w:color w:val="000000"/>
          <w:sz w:val="22"/>
          <w:lang w:eastAsia="en-US"/>
        </w:rPr>
        <w:t xml:space="preserve"> el nombramiento </w:t>
      </w:r>
      <w:r w:rsidR="00777612" w:rsidRPr="003E7CBC">
        <w:rPr>
          <w:rFonts w:ascii="Palatino Linotype" w:eastAsiaTheme="minorHAnsi" w:hAnsi="Palatino Linotype" w:cs="Bookman Old Style"/>
          <w:color w:val="000000"/>
          <w:sz w:val="22"/>
          <w:lang w:eastAsia="en-US"/>
        </w:rPr>
        <w:t xml:space="preserve">y los cursos que estos haya recibido </w:t>
      </w:r>
      <w:r w:rsidR="00777612" w:rsidRPr="003E7CBC">
        <w:rPr>
          <w:rFonts w:ascii="Palatino Linotype" w:eastAsiaTheme="minorHAnsi" w:hAnsi="Palatino Linotype" w:cs="Bookman Old Style"/>
          <w:i/>
          <w:color w:val="000000"/>
          <w:sz w:val="22"/>
          <w:lang w:eastAsia="en-US"/>
        </w:rPr>
        <w:t>de notificadores</w:t>
      </w:r>
      <w:r w:rsidRPr="003E7CBC">
        <w:rPr>
          <w:rFonts w:ascii="Palatino Linotype" w:eastAsiaTheme="minorHAnsi" w:hAnsi="Palatino Linotype" w:cs="Bookman Old Style"/>
          <w:color w:val="000000"/>
          <w:sz w:val="22"/>
          <w:lang w:eastAsia="en-US"/>
        </w:rPr>
        <w:t>.</w:t>
      </w:r>
    </w:p>
    <w:p w14:paraId="1160DF90" w14:textId="77777777" w:rsidR="005C75C6" w:rsidRPr="003E7CBC" w:rsidRDefault="005C75C6" w:rsidP="009D5D27">
      <w:pPr>
        <w:tabs>
          <w:tab w:val="left" w:pos="4962"/>
        </w:tabs>
        <w:spacing w:line="360" w:lineRule="auto"/>
        <w:ind w:right="-28"/>
        <w:jc w:val="both"/>
        <w:rPr>
          <w:rFonts w:ascii="Palatino Linotype" w:eastAsiaTheme="minorHAnsi" w:hAnsi="Palatino Linotype" w:cs="Bookman Old Style"/>
          <w:color w:val="000000"/>
          <w:sz w:val="22"/>
          <w:lang w:eastAsia="en-US"/>
        </w:rPr>
      </w:pPr>
    </w:p>
    <w:p w14:paraId="4C6D58A6" w14:textId="77777777" w:rsidR="005C75C6" w:rsidRPr="003E7CBC" w:rsidRDefault="005C75C6" w:rsidP="009D5D27">
      <w:pPr>
        <w:tabs>
          <w:tab w:val="left" w:pos="4962"/>
        </w:tabs>
        <w:spacing w:line="360" w:lineRule="auto"/>
        <w:ind w:right="-28"/>
        <w:jc w:val="both"/>
        <w:rPr>
          <w:rFonts w:ascii="Palatino Linotype" w:eastAsiaTheme="minorHAnsi" w:hAnsi="Palatino Linotype" w:cs="Bookman Old Style"/>
          <w:color w:val="000000"/>
          <w:sz w:val="22"/>
          <w:lang w:eastAsia="en-US"/>
        </w:rPr>
      </w:pPr>
      <w:r w:rsidRPr="003E7CBC">
        <w:rPr>
          <w:rFonts w:ascii="Palatino Linotype" w:eastAsiaTheme="minorHAnsi" w:hAnsi="Palatino Linotype" w:cs="Bookman Old Style"/>
          <w:color w:val="000000"/>
          <w:sz w:val="22"/>
          <w:lang w:eastAsia="en-US"/>
        </w:rPr>
        <w:t>Bajo este contexto y ante la afirmación por parte del Sujeto Obligado d</w:t>
      </w:r>
      <w:r w:rsidR="00AF3A63" w:rsidRPr="003E7CBC">
        <w:rPr>
          <w:rFonts w:ascii="Palatino Linotype" w:eastAsiaTheme="minorHAnsi" w:hAnsi="Palatino Linotype" w:cs="Bookman Old Style"/>
          <w:color w:val="000000"/>
          <w:sz w:val="22"/>
          <w:lang w:eastAsia="en-US"/>
        </w:rPr>
        <w:t>e identificar que laboran para e</w:t>
      </w:r>
      <w:r w:rsidRPr="003E7CBC">
        <w:rPr>
          <w:rFonts w:ascii="Palatino Linotype" w:eastAsiaTheme="minorHAnsi" w:hAnsi="Palatino Linotype" w:cs="Bookman Old Style"/>
          <w:color w:val="000000"/>
          <w:sz w:val="22"/>
          <w:lang w:eastAsia="en-US"/>
        </w:rPr>
        <w:t>ste, se procede al análisis de la información solicitada y la competencia con la que cuenta el Sujeto Obligado para conocer de la misma.</w:t>
      </w:r>
    </w:p>
    <w:p w14:paraId="19EEC122" w14:textId="77777777" w:rsidR="005C75C6" w:rsidRPr="003E7CBC" w:rsidRDefault="005C75C6" w:rsidP="009D5D27">
      <w:pPr>
        <w:tabs>
          <w:tab w:val="left" w:pos="4962"/>
        </w:tabs>
        <w:spacing w:line="360" w:lineRule="auto"/>
        <w:ind w:right="-28"/>
        <w:jc w:val="both"/>
        <w:rPr>
          <w:rFonts w:ascii="Palatino Linotype" w:eastAsiaTheme="minorHAnsi" w:hAnsi="Palatino Linotype" w:cs="Bookman Old Style"/>
          <w:color w:val="000000"/>
          <w:sz w:val="22"/>
          <w:lang w:eastAsia="en-US"/>
        </w:rPr>
      </w:pPr>
    </w:p>
    <w:p w14:paraId="7773ED3F" w14:textId="77777777" w:rsidR="002943B6" w:rsidRPr="003E7CBC" w:rsidRDefault="002943B6" w:rsidP="009D5D27">
      <w:pPr>
        <w:spacing w:line="360" w:lineRule="auto"/>
        <w:ind w:right="-28"/>
        <w:jc w:val="both"/>
        <w:rPr>
          <w:rFonts w:ascii="Palatino Linotype" w:eastAsia="Calibri" w:hAnsi="Palatino Linotype" w:cs="Tahoma"/>
          <w:iCs/>
          <w:sz w:val="22"/>
          <w:szCs w:val="22"/>
          <w:lang w:val="es-ES" w:eastAsia="es-ES_tradnl"/>
        </w:rPr>
      </w:pPr>
      <w:r w:rsidRPr="003E7CBC">
        <w:rPr>
          <w:rFonts w:ascii="Palatino Linotype" w:eastAsia="Calibri" w:hAnsi="Palatino Linotype" w:cs="Tahoma"/>
          <w:iCs/>
          <w:sz w:val="22"/>
          <w:szCs w:val="22"/>
          <w:lang w:val="es-ES" w:eastAsia="es-ES_tradnl"/>
        </w:rPr>
        <w:t xml:space="preserve">Al respecto la Ley del Trabajo de los Servidores Públicos del Estado y Municipios, en sus artículos 45, </w:t>
      </w:r>
      <w:r w:rsidR="0095192F" w:rsidRPr="003E7CBC">
        <w:rPr>
          <w:rFonts w:ascii="Palatino Linotype" w:eastAsia="Calibri" w:hAnsi="Palatino Linotype" w:cs="Tahoma"/>
          <w:iCs/>
          <w:sz w:val="22"/>
          <w:szCs w:val="22"/>
          <w:lang w:val="es-ES" w:eastAsia="es-ES_tradnl"/>
        </w:rPr>
        <w:t>48,</w:t>
      </w:r>
      <w:r w:rsidRPr="003E7CBC">
        <w:rPr>
          <w:rFonts w:ascii="Palatino Linotype" w:eastAsia="Calibri" w:hAnsi="Palatino Linotype" w:cs="Tahoma"/>
          <w:iCs/>
          <w:sz w:val="22"/>
          <w:szCs w:val="22"/>
          <w:lang w:val="es-ES" w:eastAsia="es-ES_tradnl"/>
        </w:rPr>
        <w:t xml:space="preserve"> 49 </w:t>
      </w:r>
      <w:r w:rsidR="0095192F" w:rsidRPr="003E7CBC">
        <w:rPr>
          <w:rFonts w:ascii="Palatino Linotype" w:eastAsia="Calibri" w:hAnsi="Palatino Linotype" w:cs="Tahoma"/>
          <w:iCs/>
          <w:sz w:val="22"/>
          <w:szCs w:val="22"/>
          <w:lang w:val="es-ES" w:eastAsia="es-ES_tradnl"/>
        </w:rPr>
        <w:t xml:space="preserve">y 50 </w:t>
      </w:r>
      <w:r w:rsidRPr="003E7CBC">
        <w:rPr>
          <w:rFonts w:ascii="Palatino Linotype" w:eastAsia="Calibri" w:hAnsi="Palatino Linotype" w:cs="Tahoma"/>
          <w:iCs/>
          <w:sz w:val="22"/>
          <w:szCs w:val="22"/>
          <w:lang w:val="es-ES" w:eastAsia="es-ES_tradnl"/>
        </w:rPr>
        <w:t>señalan lo siguiente:</w:t>
      </w:r>
    </w:p>
    <w:p w14:paraId="3561770F" w14:textId="77777777" w:rsidR="002943B6" w:rsidRPr="003E7CBC" w:rsidRDefault="002943B6" w:rsidP="009D5D27">
      <w:pPr>
        <w:spacing w:line="360" w:lineRule="auto"/>
        <w:ind w:right="-28"/>
        <w:jc w:val="both"/>
        <w:rPr>
          <w:rFonts w:ascii="Palatino Linotype" w:eastAsia="Calibri" w:hAnsi="Palatino Linotype" w:cs="Tahoma"/>
          <w:iCs/>
          <w:sz w:val="22"/>
          <w:szCs w:val="22"/>
          <w:lang w:val="es-ES" w:eastAsia="es-ES_tradnl"/>
        </w:rPr>
      </w:pPr>
    </w:p>
    <w:p w14:paraId="772146F3" w14:textId="77777777" w:rsidR="002943B6" w:rsidRPr="003E7CBC" w:rsidRDefault="002943B6" w:rsidP="009D5D27">
      <w:pPr>
        <w:spacing w:line="360" w:lineRule="auto"/>
        <w:ind w:left="567" w:right="539"/>
        <w:jc w:val="both"/>
        <w:rPr>
          <w:rFonts w:ascii="Palatino Linotype" w:hAnsi="Palatino Linotype"/>
          <w:i/>
        </w:rPr>
      </w:pPr>
      <w:r w:rsidRPr="003E7CBC">
        <w:rPr>
          <w:rFonts w:ascii="Palatino Linotype" w:eastAsia="Calibri" w:hAnsi="Palatino Linotype" w:cs="Tahoma"/>
          <w:iCs/>
          <w:sz w:val="22"/>
          <w:szCs w:val="22"/>
          <w:lang w:val="es-ES" w:eastAsia="es-ES_tradnl"/>
        </w:rPr>
        <w:t xml:space="preserve"> “</w:t>
      </w:r>
      <w:r w:rsidRPr="003E7CBC">
        <w:rPr>
          <w:rFonts w:ascii="Palatino Linotype" w:hAnsi="Palatino Linotype"/>
          <w:b/>
          <w:i/>
        </w:rPr>
        <w:t>ARTÍCULO 45.-</w:t>
      </w:r>
      <w:r w:rsidRPr="003E7CBC">
        <w:rPr>
          <w:rFonts w:ascii="Palatino Linotype" w:hAnsi="Palatino Linotype"/>
          <w:i/>
        </w:rPr>
        <w:t xml:space="preserve">Los servidores públicos prestarán sus servicios </w:t>
      </w:r>
      <w:r w:rsidRPr="003E7CBC">
        <w:rPr>
          <w:rFonts w:ascii="Palatino Linotype" w:hAnsi="Palatino Linotype"/>
          <w:b/>
          <w:i/>
        </w:rPr>
        <w:t>mediante nombramiento, contrato o formato único de Movimientos de Personal</w:t>
      </w:r>
      <w:r w:rsidRPr="003E7CBC">
        <w:rPr>
          <w:rFonts w:ascii="Palatino Linotype" w:hAnsi="Palatino Linotype"/>
          <w:i/>
        </w:rPr>
        <w:t xml:space="preserve"> expedidos por quien estuviere facultado legalmente para extenderlo. </w:t>
      </w:r>
    </w:p>
    <w:p w14:paraId="52ABC393" w14:textId="77777777" w:rsidR="002943B6" w:rsidRPr="003E7CBC" w:rsidRDefault="002943B6" w:rsidP="009D5D27">
      <w:pPr>
        <w:spacing w:line="360" w:lineRule="auto"/>
        <w:ind w:right="539"/>
        <w:jc w:val="both"/>
        <w:rPr>
          <w:rFonts w:ascii="Palatino Linotype" w:hAnsi="Palatino Linotype"/>
          <w:i/>
        </w:rPr>
      </w:pPr>
    </w:p>
    <w:p w14:paraId="227ABC71" w14:textId="77777777" w:rsidR="002943B6" w:rsidRPr="003E7CBC" w:rsidRDefault="002943B6" w:rsidP="009D5D27">
      <w:pPr>
        <w:spacing w:line="360" w:lineRule="auto"/>
        <w:ind w:left="567" w:right="539"/>
        <w:jc w:val="both"/>
        <w:rPr>
          <w:rFonts w:ascii="Palatino Linotype" w:hAnsi="Palatino Linotype"/>
          <w:i/>
        </w:rPr>
      </w:pPr>
      <w:r w:rsidRPr="003E7CBC">
        <w:rPr>
          <w:rFonts w:ascii="Palatino Linotype" w:hAnsi="Palatino Linotype"/>
          <w:b/>
          <w:i/>
        </w:rPr>
        <w:t>ARTÍCULO 48.</w:t>
      </w:r>
      <w:r w:rsidRPr="003E7CBC">
        <w:rPr>
          <w:rFonts w:ascii="Palatino Linotype" w:hAnsi="Palatino Linotype"/>
          <w:i/>
        </w:rPr>
        <w:t xml:space="preserve"> Para iniciar la prestación de los servicios se requiere: </w:t>
      </w:r>
    </w:p>
    <w:p w14:paraId="599BECF4" w14:textId="77777777" w:rsidR="002943B6" w:rsidRPr="003E7CBC" w:rsidRDefault="002943B6" w:rsidP="009D5D27">
      <w:pPr>
        <w:spacing w:line="360" w:lineRule="auto"/>
        <w:ind w:left="567" w:right="539"/>
        <w:jc w:val="both"/>
        <w:rPr>
          <w:rFonts w:ascii="Palatino Linotype" w:hAnsi="Palatino Linotype"/>
          <w:b/>
          <w:i/>
        </w:rPr>
      </w:pPr>
      <w:r w:rsidRPr="003E7CBC">
        <w:rPr>
          <w:rFonts w:ascii="Palatino Linotype" w:hAnsi="Palatino Linotype"/>
          <w:b/>
          <w:i/>
        </w:rPr>
        <w:t xml:space="preserve">I. Tener conferido el nombramiento, contrato respectivo o formato único de Movimientos de Personal; </w:t>
      </w:r>
    </w:p>
    <w:p w14:paraId="4DDE256E" w14:textId="77777777" w:rsidR="002943B6" w:rsidRPr="003E7CBC" w:rsidRDefault="002943B6" w:rsidP="009D5D27">
      <w:pPr>
        <w:spacing w:line="360" w:lineRule="auto"/>
        <w:ind w:left="567" w:right="539"/>
        <w:jc w:val="both"/>
        <w:rPr>
          <w:rFonts w:ascii="Palatino Linotype" w:hAnsi="Palatino Linotype"/>
          <w:i/>
        </w:rPr>
      </w:pPr>
      <w:r w:rsidRPr="003E7CBC">
        <w:rPr>
          <w:rFonts w:ascii="Palatino Linotype" w:hAnsi="Palatino Linotype"/>
          <w:i/>
        </w:rPr>
        <w:t xml:space="preserve">II. Rendir la protesta de ley en caso de nombramiento; y </w:t>
      </w:r>
    </w:p>
    <w:p w14:paraId="5E4ED02A" w14:textId="77777777" w:rsidR="002943B6" w:rsidRPr="003E7CBC" w:rsidRDefault="002943B6" w:rsidP="009D5D27">
      <w:pPr>
        <w:spacing w:line="360" w:lineRule="auto"/>
        <w:ind w:left="567" w:right="539"/>
        <w:jc w:val="both"/>
        <w:rPr>
          <w:rFonts w:ascii="Palatino Linotype" w:hAnsi="Palatino Linotype"/>
          <w:b/>
          <w:i/>
        </w:rPr>
      </w:pPr>
      <w:r w:rsidRPr="003E7CBC">
        <w:rPr>
          <w:rFonts w:ascii="Palatino Linotype" w:hAnsi="Palatino Linotype"/>
          <w:b/>
          <w:i/>
        </w:rPr>
        <w:t xml:space="preserve">III. Tomar posesión del cargo. </w:t>
      </w:r>
    </w:p>
    <w:p w14:paraId="1094C7FB" w14:textId="77777777" w:rsidR="002943B6" w:rsidRPr="003E7CBC" w:rsidRDefault="002943B6" w:rsidP="009D5D27">
      <w:pPr>
        <w:spacing w:line="360" w:lineRule="auto"/>
        <w:ind w:left="567" w:right="539"/>
        <w:jc w:val="both"/>
        <w:rPr>
          <w:rFonts w:ascii="Palatino Linotype" w:hAnsi="Palatino Linotype"/>
          <w:i/>
        </w:rPr>
      </w:pPr>
    </w:p>
    <w:p w14:paraId="36C8B12A" w14:textId="77777777" w:rsidR="002943B6" w:rsidRPr="003E7CBC" w:rsidRDefault="002943B6" w:rsidP="009D5D27">
      <w:pPr>
        <w:spacing w:line="360" w:lineRule="auto"/>
        <w:ind w:left="567" w:right="539"/>
        <w:jc w:val="both"/>
        <w:rPr>
          <w:rFonts w:ascii="Palatino Linotype" w:hAnsi="Palatino Linotype"/>
          <w:i/>
        </w:rPr>
      </w:pPr>
      <w:r w:rsidRPr="003E7CBC">
        <w:rPr>
          <w:rFonts w:ascii="Palatino Linotype" w:hAnsi="Palatino Linotype"/>
          <w:b/>
          <w:i/>
        </w:rPr>
        <w:lastRenderedPageBreak/>
        <w:t>ARTÍCULO 49.-</w:t>
      </w:r>
      <w:r w:rsidRPr="003E7CBC">
        <w:rPr>
          <w:rFonts w:ascii="Palatino Linotype" w:hAnsi="Palatino Linotype"/>
          <w:i/>
        </w:rPr>
        <w:t xml:space="preserve"> </w:t>
      </w:r>
      <w:r w:rsidRPr="003E7CBC">
        <w:rPr>
          <w:rFonts w:ascii="Palatino Linotype" w:hAnsi="Palatino Linotype"/>
          <w:b/>
          <w:i/>
        </w:rPr>
        <w:t>Los nombramientos, contratos o formato único de Movimientos de Personal de los servidores públicos deberán contener:</w:t>
      </w:r>
      <w:r w:rsidRPr="003E7CBC">
        <w:rPr>
          <w:rFonts w:ascii="Palatino Linotype" w:hAnsi="Palatino Linotype"/>
          <w:i/>
        </w:rPr>
        <w:t xml:space="preserve"> </w:t>
      </w:r>
    </w:p>
    <w:p w14:paraId="4C416EF3" w14:textId="77777777" w:rsidR="002943B6" w:rsidRPr="003E7CBC" w:rsidRDefault="002943B6" w:rsidP="009D5D27">
      <w:pPr>
        <w:spacing w:line="360" w:lineRule="auto"/>
        <w:ind w:left="567" w:right="539"/>
        <w:jc w:val="both"/>
        <w:rPr>
          <w:rFonts w:ascii="Palatino Linotype" w:hAnsi="Palatino Linotype"/>
          <w:i/>
        </w:rPr>
      </w:pPr>
      <w:r w:rsidRPr="003E7CBC">
        <w:rPr>
          <w:rFonts w:ascii="Palatino Linotype" w:hAnsi="Palatino Linotype"/>
          <w:i/>
        </w:rPr>
        <w:t>I. Nombre completo del servidor público;</w:t>
      </w:r>
    </w:p>
    <w:p w14:paraId="054A4031" w14:textId="77777777" w:rsidR="002943B6" w:rsidRPr="003E7CBC" w:rsidRDefault="002943B6" w:rsidP="009D5D27">
      <w:pPr>
        <w:spacing w:line="360" w:lineRule="auto"/>
        <w:ind w:left="567" w:right="539"/>
        <w:jc w:val="both"/>
        <w:rPr>
          <w:rFonts w:ascii="Palatino Linotype" w:hAnsi="Palatino Linotype"/>
          <w:b/>
          <w:i/>
        </w:rPr>
      </w:pPr>
      <w:r w:rsidRPr="003E7CBC">
        <w:rPr>
          <w:rFonts w:ascii="Palatino Linotype" w:hAnsi="Palatino Linotype"/>
          <w:b/>
          <w:i/>
        </w:rPr>
        <w:t xml:space="preserve">II. Cargo para el que es designado, fecha de inicio de sus servicios y lugar de adscripción; </w:t>
      </w:r>
    </w:p>
    <w:p w14:paraId="0C8D3819" w14:textId="77777777" w:rsidR="002943B6" w:rsidRPr="003E7CBC" w:rsidRDefault="002943B6" w:rsidP="009D5D27">
      <w:pPr>
        <w:spacing w:line="360" w:lineRule="auto"/>
        <w:ind w:left="567" w:right="539"/>
        <w:jc w:val="both"/>
        <w:rPr>
          <w:rFonts w:ascii="Palatino Linotype" w:hAnsi="Palatino Linotype"/>
          <w:b/>
          <w:i/>
        </w:rPr>
      </w:pPr>
      <w:r w:rsidRPr="003E7CBC">
        <w:rPr>
          <w:rFonts w:ascii="Palatino Linotype" w:hAnsi="Palatino Linotype"/>
          <w:b/>
          <w:i/>
        </w:rPr>
        <w:t xml:space="preserve">III. Carácter del nombramiento, ya sea de servidores públicos generales o de confianza, así como la temporalidad del mismo; </w:t>
      </w:r>
    </w:p>
    <w:p w14:paraId="20ADD593" w14:textId="77777777" w:rsidR="002943B6" w:rsidRPr="003E7CBC" w:rsidRDefault="002943B6" w:rsidP="009D5D27">
      <w:pPr>
        <w:spacing w:line="360" w:lineRule="auto"/>
        <w:ind w:left="567" w:right="539"/>
        <w:jc w:val="both"/>
        <w:rPr>
          <w:rFonts w:ascii="Palatino Linotype" w:hAnsi="Palatino Linotype"/>
          <w:i/>
        </w:rPr>
      </w:pPr>
      <w:r w:rsidRPr="003E7CBC">
        <w:rPr>
          <w:rFonts w:ascii="Palatino Linotype" w:hAnsi="Palatino Linotype"/>
          <w:i/>
        </w:rPr>
        <w:t xml:space="preserve">IV. Remuneración correspondiente al puesto; </w:t>
      </w:r>
    </w:p>
    <w:p w14:paraId="47E72E9C" w14:textId="77777777" w:rsidR="002943B6" w:rsidRPr="003E7CBC" w:rsidRDefault="002943B6" w:rsidP="009D5D27">
      <w:pPr>
        <w:spacing w:line="360" w:lineRule="auto"/>
        <w:ind w:left="567" w:right="539"/>
        <w:jc w:val="both"/>
        <w:rPr>
          <w:rFonts w:ascii="Palatino Linotype" w:hAnsi="Palatino Linotype"/>
          <w:i/>
        </w:rPr>
      </w:pPr>
      <w:r w:rsidRPr="003E7CBC">
        <w:rPr>
          <w:rFonts w:ascii="Palatino Linotype" w:hAnsi="Palatino Linotype"/>
          <w:i/>
        </w:rPr>
        <w:t xml:space="preserve">V. Jornada de trabajo; </w:t>
      </w:r>
    </w:p>
    <w:p w14:paraId="0AF3F815" w14:textId="77777777" w:rsidR="002943B6" w:rsidRPr="003E7CBC" w:rsidRDefault="002943B6" w:rsidP="009D5D27">
      <w:pPr>
        <w:spacing w:line="360" w:lineRule="auto"/>
        <w:ind w:left="567" w:right="539"/>
        <w:jc w:val="both"/>
        <w:rPr>
          <w:rFonts w:ascii="Palatino Linotype" w:hAnsi="Palatino Linotype"/>
          <w:i/>
        </w:rPr>
      </w:pPr>
      <w:r w:rsidRPr="003E7CBC">
        <w:rPr>
          <w:rFonts w:ascii="Palatino Linotype" w:hAnsi="Palatino Linotype"/>
          <w:i/>
        </w:rPr>
        <w:t xml:space="preserve">VI. Derogada; </w:t>
      </w:r>
    </w:p>
    <w:p w14:paraId="4C80F633" w14:textId="77777777" w:rsidR="002943B6" w:rsidRPr="003E7CBC" w:rsidRDefault="002943B6" w:rsidP="009D5D27">
      <w:pPr>
        <w:spacing w:line="360" w:lineRule="auto"/>
        <w:ind w:left="567" w:right="539"/>
        <w:jc w:val="both"/>
        <w:rPr>
          <w:rFonts w:ascii="Palatino Linotype" w:hAnsi="Palatino Linotype"/>
          <w:i/>
        </w:rPr>
      </w:pPr>
      <w:r w:rsidRPr="003E7CBC">
        <w:rPr>
          <w:rFonts w:ascii="Palatino Linotype" w:hAnsi="Palatino Linotype"/>
          <w:i/>
        </w:rPr>
        <w:t>VII. Firma del servidor público autorizado para emitir el nombramiento, contrato o formato único de Movimientos de Personal, así como el fundamento legal de esa atribución.</w:t>
      </w:r>
    </w:p>
    <w:p w14:paraId="0A71E1B1" w14:textId="77777777" w:rsidR="0095192F" w:rsidRPr="003E7CBC" w:rsidRDefault="0095192F" w:rsidP="009D5D27">
      <w:pPr>
        <w:spacing w:line="360" w:lineRule="auto"/>
        <w:ind w:left="567" w:right="539"/>
        <w:jc w:val="both"/>
        <w:rPr>
          <w:rFonts w:ascii="Palatino Linotype" w:hAnsi="Palatino Linotype"/>
          <w:b/>
          <w:i/>
        </w:rPr>
      </w:pPr>
    </w:p>
    <w:p w14:paraId="4DEBEAA3" w14:textId="77777777" w:rsidR="0095192F" w:rsidRPr="003E7CBC" w:rsidRDefault="0095192F" w:rsidP="009D5D27">
      <w:pPr>
        <w:spacing w:line="360" w:lineRule="auto"/>
        <w:ind w:left="567" w:right="539"/>
        <w:jc w:val="both"/>
        <w:rPr>
          <w:rFonts w:ascii="Palatino Linotype" w:hAnsi="Palatino Linotype"/>
          <w:i/>
        </w:rPr>
      </w:pPr>
      <w:r w:rsidRPr="003E7CBC">
        <w:rPr>
          <w:rFonts w:ascii="Palatino Linotype" w:hAnsi="Palatino Linotype"/>
          <w:b/>
          <w:i/>
        </w:rPr>
        <w:t>ARTÍCULO 50.-</w:t>
      </w:r>
      <w:r w:rsidRPr="003E7CBC">
        <w:rPr>
          <w:rFonts w:ascii="Palatino Linotype" w:hAnsi="Palatino Linotype"/>
          <w:i/>
        </w:rPr>
        <w:t xml:space="preserve"> El nombramiento, contrato o formato único de Movimientos de Personal aceptado obliga al servidor público a cumplir </w:t>
      </w:r>
      <w:r w:rsidRPr="003E7CBC">
        <w:rPr>
          <w:rFonts w:ascii="Palatino Linotype" w:hAnsi="Palatino Linotype"/>
          <w:b/>
          <w:i/>
        </w:rPr>
        <w:t>con los deberes inherentes al puesto especificado en el mismo</w:t>
      </w:r>
      <w:r w:rsidRPr="003E7CBC">
        <w:rPr>
          <w:rFonts w:ascii="Palatino Linotype" w:hAnsi="Palatino Linotype"/>
          <w:i/>
        </w:rPr>
        <w:t xml:space="preserve"> y a las consecuencias que sean conforme a la ley, al uso y a la buena fe.</w:t>
      </w:r>
    </w:p>
    <w:p w14:paraId="6E9556EA" w14:textId="77777777" w:rsidR="0095192F" w:rsidRPr="003E7CBC" w:rsidRDefault="0095192F" w:rsidP="009D5D27">
      <w:pPr>
        <w:spacing w:line="360" w:lineRule="auto"/>
        <w:ind w:left="567" w:right="539"/>
        <w:jc w:val="both"/>
        <w:rPr>
          <w:rFonts w:ascii="Palatino Linotype" w:hAnsi="Palatino Linotype"/>
          <w:i/>
        </w:rPr>
      </w:pPr>
      <w:r w:rsidRPr="003E7CBC">
        <w:rPr>
          <w:rFonts w:ascii="Palatino Linotype" w:hAnsi="Palatino Linotype"/>
          <w:i/>
        </w:rPr>
        <w:t>Iguales consecuencias se generarán para todos los servidores públicos, cuando la relación de trabajo se formalice mediante un contrato o por encontrarse en lista de raya.”</w:t>
      </w:r>
    </w:p>
    <w:p w14:paraId="723437D4" w14:textId="77777777" w:rsidR="002943B6" w:rsidRPr="003E7CBC" w:rsidRDefault="002943B6" w:rsidP="009D5D27">
      <w:pPr>
        <w:spacing w:line="360" w:lineRule="auto"/>
        <w:ind w:left="567" w:right="539"/>
        <w:jc w:val="both"/>
        <w:rPr>
          <w:rFonts w:ascii="Palatino Linotype" w:eastAsia="Calibri" w:hAnsi="Palatino Linotype" w:cs="Tahoma"/>
          <w:bCs/>
          <w:i/>
          <w:lang w:val="es-ES" w:eastAsia="en-US"/>
        </w:rPr>
      </w:pPr>
      <w:r w:rsidRPr="003E7CBC">
        <w:rPr>
          <w:rFonts w:ascii="Palatino Linotype" w:eastAsia="Calibri" w:hAnsi="Palatino Linotype" w:cs="Tahoma"/>
          <w:bCs/>
          <w:i/>
          <w:lang w:val="es-ES" w:eastAsia="en-US"/>
        </w:rPr>
        <w:t>(Énfasis añadido)</w:t>
      </w:r>
    </w:p>
    <w:p w14:paraId="584EC4B6" w14:textId="77777777" w:rsidR="002943B6" w:rsidRPr="003E7CBC" w:rsidRDefault="002943B6" w:rsidP="009D5D27">
      <w:pPr>
        <w:spacing w:line="360" w:lineRule="auto"/>
        <w:ind w:left="567" w:right="-28"/>
        <w:jc w:val="both"/>
        <w:rPr>
          <w:rFonts w:ascii="Palatino Linotype" w:eastAsia="Calibri" w:hAnsi="Palatino Linotype" w:cs="Tahoma"/>
          <w:iCs/>
          <w:sz w:val="22"/>
          <w:szCs w:val="22"/>
          <w:lang w:val="es-ES" w:eastAsia="es-ES_tradnl"/>
        </w:rPr>
      </w:pPr>
    </w:p>
    <w:p w14:paraId="60DD6E54" w14:textId="77777777" w:rsidR="0095192F" w:rsidRPr="003E7CBC" w:rsidRDefault="0095192F" w:rsidP="009D5D27">
      <w:pPr>
        <w:spacing w:line="360" w:lineRule="auto"/>
        <w:ind w:right="-28"/>
        <w:jc w:val="both"/>
        <w:rPr>
          <w:rFonts w:ascii="Palatino Linotype" w:eastAsia="Calibri" w:hAnsi="Palatino Linotype" w:cs="Tahoma"/>
          <w:iCs/>
          <w:sz w:val="22"/>
          <w:szCs w:val="22"/>
          <w:lang w:val="es-ES" w:eastAsia="es-ES_tradnl"/>
        </w:rPr>
      </w:pPr>
      <w:r w:rsidRPr="003E7CBC">
        <w:rPr>
          <w:rFonts w:ascii="Palatino Linotype" w:eastAsia="Calibri" w:hAnsi="Palatino Linotype" w:cs="Tahoma"/>
          <w:iCs/>
          <w:sz w:val="22"/>
          <w:szCs w:val="22"/>
          <w:lang w:val="es-ES" w:eastAsia="es-ES_tradnl"/>
        </w:rPr>
        <w:t>De los artículos en cita, se puede observar que la norm</w:t>
      </w:r>
      <w:r w:rsidR="00AF3A63" w:rsidRPr="003E7CBC">
        <w:rPr>
          <w:rFonts w:ascii="Palatino Linotype" w:eastAsia="Calibri" w:hAnsi="Palatino Linotype" w:cs="Tahoma"/>
          <w:iCs/>
          <w:sz w:val="22"/>
          <w:szCs w:val="22"/>
          <w:lang w:val="es-ES" w:eastAsia="es-ES_tradnl"/>
        </w:rPr>
        <w:t>atividad en materia l</w:t>
      </w:r>
      <w:r w:rsidRPr="003E7CBC">
        <w:rPr>
          <w:rFonts w:ascii="Palatino Linotype" w:eastAsia="Calibri" w:hAnsi="Palatino Linotype" w:cs="Tahoma"/>
          <w:iCs/>
          <w:sz w:val="22"/>
          <w:szCs w:val="22"/>
          <w:lang w:val="es-ES" w:eastAsia="es-ES_tradnl"/>
        </w:rPr>
        <w:t>aboral, establece claramente que para que exista un vínculo laboral entre el servidor público y la institución pública, debe iniciarse con la consagración de un contrato, un formato único de movimiento de personal o bien un nombramiento; en cada uno de ellos debe contener el cargo que desempeñarán, por lo que estos documentos podrían ser aquellos que den cuenta de lo solicitado por el Particular.</w:t>
      </w:r>
    </w:p>
    <w:p w14:paraId="29DE8228" w14:textId="77777777" w:rsidR="0095192F" w:rsidRPr="003E7CBC" w:rsidRDefault="0095192F" w:rsidP="009D5D27">
      <w:pPr>
        <w:spacing w:line="360" w:lineRule="auto"/>
        <w:ind w:right="-28"/>
        <w:jc w:val="both"/>
        <w:rPr>
          <w:rFonts w:ascii="Palatino Linotype" w:eastAsia="Calibri" w:hAnsi="Palatino Linotype" w:cs="Tahoma"/>
          <w:iCs/>
          <w:sz w:val="22"/>
          <w:szCs w:val="22"/>
          <w:lang w:val="es-ES" w:eastAsia="es-ES_tradnl"/>
        </w:rPr>
      </w:pPr>
    </w:p>
    <w:p w14:paraId="5833F2C0" w14:textId="77777777" w:rsidR="0095192F" w:rsidRPr="003E7CBC" w:rsidRDefault="0095192F" w:rsidP="009D5D27">
      <w:pPr>
        <w:spacing w:line="360" w:lineRule="auto"/>
        <w:ind w:right="-28"/>
        <w:jc w:val="both"/>
        <w:rPr>
          <w:rFonts w:ascii="Palatino Linotype" w:eastAsia="Calibri" w:hAnsi="Palatino Linotype" w:cs="Tahoma"/>
          <w:iCs/>
          <w:sz w:val="22"/>
          <w:szCs w:val="22"/>
          <w:lang w:val="es-ES" w:eastAsia="es-ES_tradnl"/>
        </w:rPr>
      </w:pPr>
      <w:r w:rsidRPr="003E7CBC">
        <w:rPr>
          <w:rFonts w:ascii="Palatino Linotype" w:eastAsia="Calibri" w:hAnsi="Palatino Linotype" w:cs="Tahoma"/>
          <w:iCs/>
          <w:sz w:val="22"/>
          <w:szCs w:val="22"/>
          <w:lang w:val="es-ES" w:eastAsia="es-ES_tradnl"/>
        </w:rPr>
        <w:lastRenderedPageBreak/>
        <w:t>Ahora bien, esta misma normatividad precisa en el artículo 220K que es obligación del Sujeto Obligado como Institución Pública, conservar en sus archivos los documentos antes mencionados durante el tiempo que dure la relación laboral y hasta un año después; por lo que se advierte que el Sujeto Obligado es competente para conocer, generar y conservar los documentos que pueden dar cuenta de lo solicitado.</w:t>
      </w:r>
    </w:p>
    <w:p w14:paraId="5BF48EC2" w14:textId="77777777" w:rsidR="005E4CE6" w:rsidRPr="003E7CBC" w:rsidRDefault="005E4CE6" w:rsidP="009D5D27">
      <w:pPr>
        <w:spacing w:line="360" w:lineRule="auto"/>
        <w:ind w:right="-28"/>
        <w:jc w:val="both"/>
        <w:rPr>
          <w:rFonts w:ascii="Palatino Linotype" w:eastAsia="Calibri" w:hAnsi="Palatino Linotype" w:cs="Tahoma"/>
          <w:iCs/>
          <w:sz w:val="22"/>
          <w:szCs w:val="22"/>
          <w:lang w:val="es-ES" w:eastAsia="es-ES_tradnl"/>
        </w:rPr>
      </w:pPr>
    </w:p>
    <w:p w14:paraId="50158E9A" w14:textId="77777777" w:rsidR="005E4CE6" w:rsidRPr="003E7CBC" w:rsidRDefault="005E4CE6" w:rsidP="009D5D27">
      <w:pPr>
        <w:spacing w:line="360" w:lineRule="auto"/>
        <w:ind w:right="-28"/>
        <w:jc w:val="both"/>
        <w:rPr>
          <w:rFonts w:ascii="Palatino Linotype" w:eastAsia="Calibri" w:hAnsi="Palatino Linotype" w:cs="Tahoma"/>
          <w:iCs/>
          <w:sz w:val="22"/>
          <w:szCs w:val="22"/>
          <w:lang w:val="es-ES" w:eastAsia="es-ES_tradnl"/>
        </w:rPr>
      </w:pPr>
      <w:r w:rsidRPr="003E7CBC">
        <w:rPr>
          <w:rFonts w:ascii="Palatino Linotype" w:eastAsia="Calibri" w:hAnsi="Palatino Linotype" w:cs="Tahoma"/>
          <w:iCs/>
          <w:sz w:val="22"/>
          <w:szCs w:val="22"/>
          <w:lang w:val="es-ES" w:eastAsia="es-ES_tradnl"/>
        </w:rPr>
        <w:t>No pasa desapercibido para este Órgano Garante que la documentación que se ordena puede contener datos personales confidenciales, por lo que</w:t>
      </w:r>
      <w:r w:rsidR="00861D13" w:rsidRPr="003E7CBC">
        <w:rPr>
          <w:rFonts w:ascii="Palatino Linotype" w:eastAsia="Calibri" w:hAnsi="Palatino Linotype" w:cs="Tahoma"/>
          <w:iCs/>
          <w:sz w:val="22"/>
          <w:szCs w:val="22"/>
          <w:lang w:val="es-ES" w:eastAsia="es-ES_tradnl"/>
        </w:rPr>
        <w:t>, de ser</w:t>
      </w:r>
      <w:r w:rsidRPr="003E7CBC">
        <w:rPr>
          <w:rFonts w:ascii="Palatino Linotype" w:eastAsia="Calibri" w:hAnsi="Palatino Linotype" w:cs="Tahoma"/>
          <w:iCs/>
          <w:sz w:val="22"/>
          <w:szCs w:val="22"/>
          <w:lang w:val="es-ES" w:eastAsia="es-ES_tradnl"/>
        </w:rPr>
        <w:t xml:space="preserve"> el caso, deberá entregarla en su versión publica, en la que teste dichos datos y la acompañe del acuerdo que para tales fines emita su Comité de Transparencia. </w:t>
      </w:r>
    </w:p>
    <w:p w14:paraId="660C99E3" w14:textId="77777777" w:rsidR="00861D13" w:rsidRPr="003E7CBC" w:rsidRDefault="00861D13" w:rsidP="009D5D27">
      <w:pPr>
        <w:spacing w:line="360" w:lineRule="auto"/>
        <w:ind w:right="-28"/>
        <w:jc w:val="both"/>
        <w:rPr>
          <w:rFonts w:ascii="Palatino Linotype" w:eastAsia="Calibri" w:hAnsi="Palatino Linotype" w:cs="Tahoma"/>
          <w:iCs/>
          <w:sz w:val="22"/>
          <w:szCs w:val="22"/>
          <w:lang w:val="es-ES" w:eastAsia="es-ES_tradnl"/>
        </w:rPr>
      </w:pPr>
    </w:p>
    <w:p w14:paraId="0C78818B" w14:textId="77777777" w:rsidR="00861D13" w:rsidRPr="003E7CBC" w:rsidRDefault="00861D13" w:rsidP="009D5D27">
      <w:pPr>
        <w:spacing w:line="360" w:lineRule="auto"/>
        <w:ind w:right="-28"/>
        <w:jc w:val="both"/>
        <w:rPr>
          <w:rFonts w:ascii="Palatino Linotype" w:eastAsia="Calibri" w:hAnsi="Palatino Linotype" w:cs="Tahoma"/>
          <w:iCs/>
          <w:sz w:val="22"/>
          <w:szCs w:val="22"/>
          <w:lang w:val="es-ES" w:eastAsia="es-ES_tradnl"/>
        </w:rPr>
      </w:pPr>
      <w:r w:rsidRPr="003E7CBC">
        <w:rPr>
          <w:rFonts w:ascii="Palatino Linotype" w:eastAsia="Calibri" w:hAnsi="Palatino Linotype" w:cs="Tahoma"/>
          <w:iCs/>
          <w:sz w:val="22"/>
          <w:szCs w:val="22"/>
          <w:lang w:val="es-ES" w:eastAsia="es-ES_tradnl"/>
        </w:rPr>
        <w:t>Por lo que respecta a los cursos que hayan recibido, puede desprenderse que el Particular requiere saber si dichos servidores públicos han sido capacitados para realizar notificaciones, al respecto y sólo a manera de referencia para contextualizar a lo que se refieren las notificaciones, a continuación se reproducen los artículos aplicables a la notificaciones en matera civil, de acuerdo al Código de Procedimientos Civiles en el Estado de México.</w:t>
      </w:r>
    </w:p>
    <w:p w14:paraId="060E7071" w14:textId="77777777" w:rsidR="00861D13" w:rsidRPr="003E7CBC" w:rsidRDefault="00861D13" w:rsidP="009D5D27">
      <w:pPr>
        <w:spacing w:line="360" w:lineRule="auto"/>
        <w:ind w:right="-28"/>
        <w:jc w:val="both"/>
        <w:rPr>
          <w:rFonts w:ascii="Palatino Linotype" w:eastAsia="Calibri" w:hAnsi="Palatino Linotype" w:cs="Tahoma"/>
          <w:iCs/>
          <w:sz w:val="22"/>
          <w:szCs w:val="22"/>
          <w:lang w:val="es-ES" w:eastAsia="es-ES_tradnl"/>
        </w:rPr>
      </w:pPr>
    </w:p>
    <w:p w14:paraId="72FC4257"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De las Notificaciones y Citaciones</w:t>
      </w:r>
    </w:p>
    <w:p w14:paraId="5289F2A6"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Formas de las notificaciones</w:t>
      </w:r>
    </w:p>
    <w:p w14:paraId="112EABA4"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Artículo 1.165.- Las notificaciones, citaciones y emplazamientos, podrán hacerse en las formas siguientes:</w:t>
      </w:r>
    </w:p>
    <w:p w14:paraId="467B642E"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I. Personalmente;</w:t>
      </w:r>
    </w:p>
    <w:p w14:paraId="06BF1BFF"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II. Por Boletín Judicial;</w:t>
      </w:r>
    </w:p>
    <w:p w14:paraId="6CA1AC99"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III. Por lista en los lugares donde las resoluciones no se incluyan en el Boletín Judicial;</w:t>
      </w:r>
    </w:p>
    <w:p w14:paraId="116754CF"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IV. Por correo certificado;</w:t>
      </w:r>
    </w:p>
    <w:p w14:paraId="442D39FA"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V. Por edictos;</w:t>
      </w:r>
    </w:p>
    <w:p w14:paraId="16160F2E"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VI. Vía electrónica.</w:t>
      </w:r>
    </w:p>
    <w:p w14:paraId="675105A4"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lastRenderedPageBreak/>
        <w:t>VII. Por cualquier otro medio de comunicación efectivo que de constancia indubitable de recibo.</w:t>
      </w:r>
    </w:p>
    <w:p w14:paraId="2A524BAE"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p>
    <w:p w14:paraId="322E29A7"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Tiempo de realizar las notificaciones</w:t>
      </w:r>
    </w:p>
    <w:p w14:paraId="3000C489"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Artículo 1.166.- Las notificaciones, citaciones y emplazamientos, se efectuarán, a más tardar al día siguiente al en que se dicten las resoluciones que las prevengan, a menos que expresamente se ordene otra cosa.</w:t>
      </w:r>
    </w:p>
    <w:p w14:paraId="28807F95"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p>
    <w:p w14:paraId="64AB395D"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Contenido y objeto de la notificación</w:t>
      </w:r>
    </w:p>
    <w:p w14:paraId="17C49482"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Artículo 1.167.- La resolución en que se mande hacer una notificación, citación o emplazamiento, expresará el objeto de la diligencia y los nombres de las personas a quienes se debe hacer.</w:t>
      </w:r>
    </w:p>
    <w:p w14:paraId="6B81EC08"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Domicilio o correo electrónico institucional para oír notificaciones personales</w:t>
      </w:r>
    </w:p>
    <w:p w14:paraId="7248E092"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Artículo 1.168. Las partes, en el primer escrito o en la primera diligencia judicial en que intervengan, deben señalar el correo electrónico para la realización de notificaciones vía electrónica, y el domicilio en la población en que esté ubicado el Tribunal, para que se les hagan las notificaciones que deban ser personales.</w:t>
      </w:r>
    </w:p>
    <w:p w14:paraId="70DC3001"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p>
    <w:p w14:paraId="4A2A9704"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Domicilio para notificar a la contraparte o a terceros</w:t>
      </w:r>
    </w:p>
    <w:p w14:paraId="5EF049A5"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Artículo 1.169.- Debe señalarse también el domicilio en que ha de hacerse la primera notificación a la persona o personas contra quienes promuevan, o a las que les interese que se notifiquen.</w:t>
      </w:r>
    </w:p>
    <w:p w14:paraId="43462CF0"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Notificaciones cuando no se señala lugar</w:t>
      </w:r>
    </w:p>
    <w:p w14:paraId="7636BF89"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Artículo 1.170. Cuando una de las partes no señale correo electrónico o domicilio físico para oír notificaciones, las que deban ser personales se le harán por lista y boletín.</w:t>
      </w:r>
    </w:p>
    <w:p w14:paraId="2D5EEE7F"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p>
    <w:p w14:paraId="2DF03E34"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Continuidad de domicilio para oír notificaciones</w:t>
      </w:r>
    </w:p>
    <w:p w14:paraId="748F0FFA"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Artículo 1.172.- Mientras una de las partes no hiciere nueva designación de domicilio para recibir las notificaciones personales, seguirán haciéndosele en el que para ello hubiere señalado.</w:t>
      </w:r>
    </w:p>
    <w:p w14:paraId="2F64E7C7"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Notificaciones personales</w:t>
      </w:r>
    </w:p>
    <w:p w14:paraId="4D1C7DCE"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Artículo 1.173.- Las notificaciones serán personales:</w:t>
      </w:r>
    </w:p>
    <w:p w14:paraId="591330BC"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lastRenderedPageBreak/>
        <w:t>I. Para emplazar a juicio al demandado y cuando se trate de la primera notificación en el negocio;</w:t>
      </w:r>
    </w:p>
    <w:p w14:paraId="50418186"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II. Cuando se deje de actuar por más de dos meses;</w:t>
      </w:r>
    </w:p>
    <w:p w14:paraId="7C12DABA"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III. Cuando el Tribunal así lo ordene;</w:t>
      </w:r>
    </w:p>
    <w:p w14:paraId="7A5E04BB"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IV. En los demás casos señalados en este Código.</w:t>
      </w:r>
    </w:p>
    <w:p w14:paraId="03E8812F"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Modo de practicar notificaciones personales</w:t>
      </w:r>
    </w:p>
    <w:p w14:paraId="09B0964F"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Artículo 1.174. Las notificaciones personales se harán al interesado, o a través de su representante, o procurador, o de quien se encuentre en el domicilio físico o por correo electrónico designado, entregándose instructivo en el cual se hará constar la fecha y hora; el nombre del promovente; el Juez que manda practicar la diligencia; la determinación que se manda notificar, comprendiendo sólo la parte resolutiva, si fuere sentencia.</w:t>
      </w:r>
    </w:p>
    <w:p w14:paraId="56830AF2"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Para el caso de las notificaciones en domicilio físico, en la razón se asentará el nombre y apellido de la persona que lo recibe, recabando de ser posible, datos de su identificación y su firma.</w:t>
      </w:r>
    </w:p>
    <w:p w14:paraId="7C47D33B"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Las notificaciones personales también se podrán realizar vía electrónica, a excepción del emplazamiento.</w:t>
      </w:r>
    </w:p>
    <w:p w14:paraId="6A7F7F28"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Notificaciones por correo electrónico institucional</w:t>
      </w:r>
    </w:p>
    <w:p w14:paraId="383E2422"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Artículo 1.174.1. Las notificaciones por correo electrónico se realizarán de la manera siguiente:</w:t>
      </w:r>
    </w:p>
    <w:p w14:paraId="42FCF6D5"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I. El notificador accederá al sistema de notificación electrónica del Poder Judicial del Estado para remitir la notificación correspondiente al correo electrónico señalado en autos;</w:t>
      </w:r>
    </w:p>
    <w:p w14:paraId="7D9611FB"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II. En la notificación se enviará el instructivo que incluirá la fecha y hora de realización, el nombre del promovente, el juez que manda practicar la diligencia, una reproducción de la resolución que se manda notificar comprendiendo solo la parte resolutiva, si fuere sentencia, la cadena de Firma Electrónica Avanzada o Sello Electrónico generados por el sistema de notificación electrónica, así como el nombre del notificador que la realiza. De existir anexos, serán digitalizados y remitidos como archivos adjuntos.</w:t>
      </w:r>
    </w:p>
    <w:p w14:paraId="013CCAC4"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III. Una impresión del instructivo se agregará al expediente físico, el cual será firmado por el notificador que la haya practicado y se le colocará el sello del juzgado respectivo.</w:t>
      </w:r>
    </w:p>
    <w:p w14:paraId="143B68FE"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lastRenderedPageBreak/>
        <w:t>La notificación por correo electrónico se tendrá por practicada y surtirá todos sus efectos legales al día siguiente de su realización, con independencia de la fecha en que se consulte el correo electrónico respectivo.</w:t>
      </w:r>
    </w:p>
    <w:p w14:paraId="46379D0F"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El Consejo de la Judicatura a través del área respectiva, administrará un sistema de correo electrónico institucional para las notificaciones electrónicas.</w:t>
      </w:r>
    </w:p>
    <w:p w14:paraId="5E91240C"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p>
    <w:p w14:paraId="0120CF8F"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Notificación a persona autorizada</w:t>
      </w:r>
    </w:p>
    <w:p w14:paraId="62C74357"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Artículo 1.185.- Puede notificarse a los interesados por medio de la persona que expresamente hubieren autorizado.</w:t>
      </w:r>
    </w:p>
    <w:p w14:paraId="116F48C3" w14:textId="77777777" w:rsidR="00861D13" w:rsidRPr="003E7CBC" w:rsidRDefault="00861D13" w:rsidP="00861D13">
      <w:pPr>
        <w:spacing w:line="360" w:lineRule="auto"/>
        <w:ind w:left="567" w:right="567"/>
        <w:jc w:val="both"/>
        <w:rPr>
          <w:rFonts w:ascii="Palatino Linotype" w:eastAsia="Calibri" w:hAnsi="Palatino Linotype" w:cs="Tahoma"/>
          <w:i/>
          <w:iCs/>
          <w:lang w:val="es-ES" w:eastAsia="es-ES_tradnl"/>
        </w:rPr>
      </w:pPr>
      <w:r w:rsidRPr="003E7CBC">
        <w:rPr>
          <w:rFonts w:ascii="Palatino Linotype" w:eastAsia="Calibri" w:hAnsi="Palatino Linotype" w:cs="Tahoma"/>
          <w:i/>
          <w:iCs/>
          <w:lang w:val="es-ES" w:eastAsia="es-ES_tradnl"/>
        </w:rPr>
        <w:t>Las partes podrán autorizar que se les realicen notificaciones de carácter personal, por correo electrónico institucional asignado, lo que implicará la autorización expresa del solicitante en el sentido de que se le tendrán por legalmente practicadas.</w:t>
      </w:r>
      <w:r w:rsidRPr="003E7CBC">
        <w:rPr>
          <w:rFonts w:ascii="Palatino Linotype" w:eastAsia="Calibri" w:hAnsi="Palatino Linotype" w:cs="Tahoma"/>
          <w:i/>
          <w:iCs/>
          <w:lang w:val="es-ES" w:eastAsia="es-ES_tradnl"/>
        </w:rPr>
        <w:cr/>
      </w:r>
    </w:p>
    <w:p w14:paraId="75470BD9" w14:textId="77777777" w:rsidR="0095192F" w:rsidRPr="003E7CBC" w:rsidRDefault="00861D13" w:rsidP="009D5D27">
      <w:pPr>
        <w:spacing w:line="360" w:lineRule="auto"/>
        <w:ind w:right="-28"/>
        <w:jc w:val="both"/>
        <w:rPr>
          <w:rFonts w:ascii="Palatino Linotype" w:eastAsia="Calibri" w:hAnsi="Palatino Linotype" w:cs="Tahoma"/>
          <w:iCs/>
          <w:sz w:val="22"/>
          <w:szCs w:val="22"/>
          <w:lang w:val="es-ES" w:eastAsia="es-ES_tradnl"/>
        </w:rPr>
      </w:pPr>
      <w:r w:rsidRPr="003E7CBC">
        <w:rPr>
          <w:rFonts w:ascii="Palatino Linotype" w:eastAsia="Calibri" w:hAnsi="Palatino Linotype" w:cs="Tahoma"/>
          <w:iCs/>
          <w:sz w:val="22"/>
          <w:szCs w:val="22"/>
          <w:lang w:val="es-ES" w:eastAsia="es-ES_tradnl"/>
        </w:rPr>
        <w:t>De lo anterior se advierte que las notificaciones son aquellas comunicaciones que una autoridad debe realizar a una persona para que surta efectos jurídicos, en razón de la autoridad, la materia y competencia.</w:t>
      </w:r>
    </w:p>
    <w:p w14:paraId="419E67B6" w14:textId="77777777" w:rsidR="00861D13" w:rsidRPr="003E7CBC" w:rsidRDefault="00861D13" w:rsidP="009D5D27">
      <w:pPr>
        <w:spacing w:line="360" w:lineRule="auto"/>
        <w:ind w:right="-28"/>
        <w:jc w:val="both"/>
        <w:rPr>
          <w:rFonts w:ascii="Palatino Linotype" w:eastAsia="Calibri" w:hAnsi="Palatino Linotype" w:cs="Tahoma"/>
          <w:iCs/>
          <w:sz w:val="22"/>
          <w:szCs w:val="22"/>
          <w:lang w:val="es-ES" w:eastAsia="es-ES_tradnl"/>
        </w:rPr>
      </w:pPr>
    </w:p>
    <w:p w14:paraId="74FD8FE6" w14:textId="77777777" w:rsidR="00861D13" w:rsidRPr="003E7CBC" w:rsidRDefault="00861D13" w:rsidP="009D5D27">
      <w:pPr>
        <w:spacing w:line="360" w:lineRule="auto"/>
        <w:ind w:right="-28"/>
        <w:jc w:val="both"/>
        <w:rPr>
          <w:rFonts w:ascii="Palatino Linotype" w:eastAsia="Calibri" w:hAnsi="Palatino Linotype" w:cs="Tahoma"/>
          <w:iCs/>
          <w:sz w:val="22"/>
          <w:szCs w:val="22"/>
          <w:lang w:val="es-ES" w:eastAsia="es-ES_tradnl"/>
        </w:rPr>
      </w:pPr>
      <w:r w:rsidRPr="003E7CBC">
        <w:rPr>
          <w:rFonts w:ascii="Palatino Linotype" w:eastAsia="Calibri" w:hAnsi="Palatino Linotype" w:cs="Tahoma"/>
          <w:iCs/>
          <w:sz w:val="22"/>
          <w:szCs w:val="22"/>
          <w:lang w:val="es-ES" w:eastAsia="es-ES_tradnl"/>
        </w:rPr>
        <w:t xml:space="preserve">En este sentido, el Sujeto Obligado afirmó que los servidores público de los que se requiere información no han realizado actividades de notificación, sin embargo la respuesta no guarda congruencia con lo solicitado, ya que ello versó sobre los </w:t>
      </w:r>
      <w:r w:rsidRPr="003E7CBC">
        <w:rPr>
          <w:rFonts w:ascii="Palatino Linotype" w:eastAsia="Calibri" w:hAnsi="Palatino Linotype" w:cs="Tahoma"/>
          <w:iCs/>
          <w:sz w:val="22"/>
          <w:szCs w:val="22"/>
          <w:u w:val="single"/>
          <w:lang w:val="es-ES" w:eastAsia="es-ES_tradnl"/>
        </w:rPr>
        <w:t>cursos que en ese tema haya recibido</w:t>
      </w:r>
      <w:r w:rsidRPr="003E7CBC">
        <w:rPr>
          <w:rFonts w:ascii="Palatino Linotype" w:eastAsia="Calibri" w:hAnsi="Palatino Linotype" w:cs="Tahoma"/>
          <w:iCs/>
          <w:sz w:val="22"/>
          <w:szCs w:val="22"/>
          <w:lang w:val="es-ES" w:eastAsia="es-ES_tradnl"/>
        </w:rPr>
        <w:t xml:space="preserve"> los servidores públicos, por tal motivo procede ordenar la búsqueda exhaustiva y razonable de la información solicitada y en caso de que no obre en sus archivos por no haber sido capacitados, bastará con que lo haga del conocimiento del Recurrente.</w:t>
      </w:r>
    </w:p>
    <w:p w14:paraId="3E866224" w14:textId="77777777" w:rsidR="00861D13" w:rsidRPr="003E7CBC" w:rsidRDefault="00861D13" w:rsidP="009D5D27">
      <w:pPr>
        <w:spacing w:line="360" w:lineRule="auto"/>
        <w:ind w:right="-28"/>
        <w:jc w:val="both"/>
        <w:rPr>
          <w:rFonts w:ascii="Palatino Linotype" w:eastAsia="Calibri" w:hAnsi="Palatino Linotype" w:cs="Tahoma"/>
          <w:iCs/>
          <w:sz w:val="22"/>
          <w:szCs w:val="22"/>
          <w:lang w:val="es-ES" w:eastAsia="es-ES_tradnl"/>
        </w:rPr>
      </w:pPr>
    </w:p>
    <w:p w14:paraId="446FD505" w14:textId="77777777" w:rsidR="0095192F" w:rsidRPr="003E7CBC" w:rsidRDefault="0095192F" w:rsidP="009D5D27">
      <w:pPr>
        <w:spacing w:line="360" w:lineRule="auto"/>
        <w:ind w:right="-28"/>
        <w:jc w:val="both"/>
        <w:rPr>
          <w:rFonts w:ascii="Palatino Linotype" w:hAnsi="Palatino Linotype" w:cs="Tahoma"/>
          <w:sz w:val="22"/>
          <w:szCs w:val="22"/>
        </w:rPr>
      </w:pPr>
      <w:r w:rsidRPr="003E7CBC">
        <w:rPr>
          <w:rFonts w:ascii="Palatino Linotype" w:eastAsia="Calibri" w:hAnsi="Palatino Linotype" w:cs="Tahoma"/>
          <w:iCs/>
          <w:sz w:val="22"/>
          <w:szCs w:val="22"/>
          <w:lang w:val="es-ES" w:eastAsia="es-ES_tradnl"/>
        </w:rPr>
        <w:t>Así, en conclusión;</w:t>
      </w:r>
      <w:r w:rsidR="005E4CE6" w:rsidRPr="003E7CBC">
        <w:rPr>
          <w:rFonts w:ascii="Palatino Linotype" w:eastAsia="Calibri" w:hAnsi="Palatino Linotype" w:cs="Tahoma"/>
          <w:iCs/>
          <w:sz w:val="22"/>
          <w:szCs w:val="22"/>
          <w:lang w:val="es-ES" w:eastAsia="es-ES_tradnl"/>
        </w:rPr>
        <w:t xml:space="preserve"> se advierte, que de las solicitudes de información se pueden advertir elementos para atender la solicitud de información, por lo que no resultaba procedente declararla por no solicitada y resulta dable </w:t>
      </w:r>
      <w:r w:rsidR="005E4CE6" w:rsidRPr="003E7CBC">
        <w:rPr>
          <w:rFonts w:ascii="Palatino Linotype" w:eastAsia="Calibri" w:hAnsi="Palatino Linotype" w:cs="Tahoma"/>
          <w:b/>
          <w:iCs/>
          <w:sz w:val="22"/>
          <w:szCs w:val="22"/>
          <w:lang w:val="es-ES" w:eastAsia="es-ES_tradnl"/>
        </w:rPr>
        <w:t xml:space="preserve">REVOCAR </w:t>
      </w:r>
      <w:r w:rsidR="005E4CE6" w:rsidRPr="003E7CBC">
        <w:rPr>
          <w:rFonts w:ascii="Palatino Linotype" w:eastAsia="Calibri" w:hAnsi="Palatino Linotype" w:cs="Tahoma"/>
          <w:iCs/>
          <w:sz w:val="22"/>
          <w:szCs w:val="22"/>
          <w:lang w:val="es-ES" w:eastAsia="es-ES_tradnl"/>
        </w:rPr>
        <w:t xml:space="preserve">las respuesta del Sujeto Obligado en </w:t>
      </w:r>
      <w:r w:rsidR="005E4CE6" w:rsidRPr="003E7CBC">
        <w:rPr>
          <w:rFonts w:ascii="Palatino Linotype" w:eastAsia="Calibri" w:hAnsi="Palatino Linotype" w:cs="Tahoma"/>
          <w:iCs/>
          <w:sz w:val="22"/>
          <w:szCs w:val="22"/>
          <w:lang w:val="es-ES" w:eastAsia="es-ES_tradnl"/>
        </w:rPr>
        <w:lastRenderedPageBreak/>
        <w:t xml:space="preserve">las solicitudes de información </w:t>
      </w:r>
      <w:r w:rsidR="005E4CE6" w:rsidRPr="003E7CBC">
        <w:rPr>
          <w:rFonts w:ascii="Palatino Linotype" w:hAnsi="Palatino Linotype" w:cs="Tahoma"/>
          <w:b/>
          <w:sz w:val="22"/>
          <w:szCs w:val="22"/>
        </w:rPr>
        <w:t xml:space="preserve">00079/IMIEM/IP/2019 y 00081/IMIEM/IP/2019 </w:t>
      </w:r>
      <w:r w:rsidR="005E4CE6" w:rsidRPr="003E7CBC">
        <w:rPr>
          <w:rFonts w:ascii="Palatino Linotype" w:hAnsi="Palatino Linotype" w:cs="Tahoma"/>
          <w:sz w:val="22"/>
          <w:szCs w:val="22"/>
        </w:rPr>
        <w:t>y ordenar que previa búsqueda exhaustiva y razonable en todas las áreas competentes</w:t>
      </w:r>
      <w:r w:rsidR="00983C7A" w:rsidRPr="003E7CBC">
        <w:rPr>
          <w:rFonts w:ascii="Palatino Linotype" w:hAnsi="Palatino Linotype" w:cs="Tahoma"/>
          <w:sz w:val="22"/>
          <w:szCs w:val="22"/>
        </w:rPr>
        <w:t>, se entregue</w:t>
      </w:r>
      <w:r w:rsidR="005E4CE6" w:rsidRPr="003E7CBC">
        <w:rPr>
          <w:rFonts w:ascii="Palatino Linotype" w:hAnsi="Palatino Linotype" w:cs="Tahoma"/>
          <w:sz w:val="22"/>
          <w:szCs w:val="22"/>
        </w:rPr>
        <w:t xml:space="preserve">, los documentos que den cuenta del cargo que desempeñan los servidores públicos señalados en las solicitudes, como lo pueden ser los nombramientos, formatos únicos de movimiento de personal o bien contratos, </w:t>
      </w:r>
      <w:r w:rsidR="00983C7A" w:rsidRPr="003E7CBC">
        <w:rPr>
          <w:rFonts w:ascii="Palatino Linotype" w:hAnsi="Palatino Linotype" w:cs="Tahoma"/>
          <w:sz w:val="22"/>
          <w:szCs w:val="22"/>
        </w:rPr>
        <w:t xml:space="preserve">así como los cursos que hayan recibido sobre notificaciones, </w:t>
      </w:r>
      <w:r w:rsidR="005E4CE6" w:rsidRPr="003E7CBC">
        <w:rPr>
          <w:rFonts w:ascii="Palatino Linotype" w:hAnsi="Palatino Linotype" w:cs="Tahoma"/>
          <w:sz w:val="22"/>
          <w:szCs w:val="22"/>
        </w:rPr>
        <w:t>todos ellos a la fecha en la que tuvo lugar la solicitud de información, es decir al tres de julio del dos mil diecinueve, en su versión publica y acompañada del acuerdo que emita el Comité de Transparencia.</w:t>
      </w:r>
    </w:p>
    <w:p w14:paraId="114C07C5" w14:textId="77777777" w:rsidR="005E4CE6" w:rsidRPr="003E7CBC" w:rsidRDefault="005E4CE6" w:rsidP="009D5D27">
      <w:pPr>
        <w:spacing w:line="360" w:lineRule="auto"/>
        <w:ind w:right="-28"/>
        <w:jc w:val="both"/>
        <w:rPr>
          <w:rFonts w:ascii="Palatino Linotype" w:eastAsia="Calibri" w:hAnsi="Palatino Linotype" w:cs="Tahoma"/>
          <w:iCs/>
          <w:sz w:val="22"/>
          <w:szCs w:val="22"/>
          <w:lang w:val="es-ES" w:eastAsia="es-ES_tradnl"/>
        </w:rPr>
      </w:pPr>
    </w:p>
    <w:p w14:paraId="2CD2DA13" w14:textId="77777777" w:rsidR="00E233E2" w:rsidRPr="003E7CBC" w:rsidRDefault="00E233E2" w:rsidP="009D5D27">
      <w:pPr>
        <w:spacing w:line="360" w:lineRule="auto"/>
        <w:jc w:val="both"/>
        <w:rPr>
          <w:rFonts w:ascii="Palatino Linotype" w:hAnsi="Palatino Linotype" w:cs="Tahoma"/>
          <w:b/>
          <w:sz w:val="22"/>
          <w:szCs w:val="22"/>
        </w:rPr>
      </w:pPr>
      <w:r w:rsidRPr="003E7CBC">
        <w:rPr>
          <w:rFonts w:ascii="Palatino Linotype" w:hAnsi="Palatino Linotype" w:cs="Tahoma"/>
          <w:b/>
          <w:sz w:val="22"/>
          <w:szCs w:val="22"/>
        </w:rPr>
        <w:t>SEXTO. Versión Pública</w:t>
      </w:r>
    </w:p>
    <w:p w14:paraId="3004C5A6" w14:textId="77777777" w:rsidR="00E233E2" w:rsidRPr="003E7CBC" w:rsidRDefault="00E233E2" w:rsidP="009D5D27">
      <w:pPr>
        <w:spacing w:line="360" w:lineRule="auto"/>
        <w:jc w:val="both"/>
        <w:rPr>
          <w:rFonts w:ascii="Palatino Linotype" w:hAnsi="Palatino Linotype" w:cs="Tahoma"/>
          <w:b/>
          <w:sz w:val="22"/>
          <w:szCs w:val="22"/>
        </w:rPr>
      </w:pPr>
    </w:p>
    <w:p w14:paraId="421F345E" w14:textId="77777777" w:rsidR="00E233E2" w:rsidRPr="003E7CBC" w:rsidRDefault="00E233E2" w:rsidP="009D5D27">
      <w:pPr>
        <w:spacing w:line="360" w:lineRule="auto"/>
        <w:ind w:right="-93"/>
        <w:jc w:val="both"/>
        <w:rPr>
          <w:rFonts w:ascii="Palatino Linotype" w:eastAsia="Calibri" w:hAnsi="Palatino Linotype" w:cs="Tahoma"/>
          <w:bCs/>
          <w:iCs/>
          <w:sz w:val="22"/>
          <w:szCs w:val="22"/>
          <w:lang w:eastAsia="es-ES_tradnl"/>
        </w:rPr>
      </w:pPr>
      <w:r w:rsidRPr="003E7CBC">
        <w:rPr>
          <w:rFonts w:ascii="Palatino Linotype" w:eastAsia="Calibri" w:hAnsi="Palatino Linotype" w:cs="Tahoma"/>
          <w:bCs/>
          <w:iCs/>
          <w:sz w:val="22"/>
          <w:szCs w:val="22"/>
          <w:lang w:eastAsia="es-ES_tradnl"/>
        </w:rPr>
        <w:t xml:space="preserve">Como se ha precisado y por lo señalado por el Sujeto Obligado es </w:t>
      </w:r>
      <w:r w:rsidRPr="003E7CBC">
        <w:rPr>
          <w:rFonts w:ascii="Palatino Linotype" w:eastAsia="Calibri" w:hAnsi="Palatino Linotype" w:cs="Tahoma"/>
          <w:bCs/>
          <w:sz w:val="22"/>
          <w:szCs w:val="22"/>
          <w:lang w:eastAsia="en-US"/>
        </w:rPr>
        <w:t>posible</w:t>
      </w:r>
      <w:r w:rsidRPr="003E7CBC">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4228C36E" w14:textId="77777777" w:rsidR="00E233E2" w:rsidRPr="003E7CBC" w:rsidRDefault="00E233E2" w:rsidP="009D5D27">
      <w:pPr>
        <w:spacing w:line="360" w:lineRule="auto"/>
        <w:ind w:right="-93"/>
        <w:jc w:val="both"/>
        <w:rPr>
          <w:rFonts w:ascii="Palatino Linotype" w:eastAsia="Calibri" w:hAnsi="Palatino Linotype" w:cs="Tahoma"/>
          <w:bCs/>
          <w:iCs/>
          <w:sz w:val="22"/>
          <w:szCs w:val="22"/>
          <w:lang w:eastAsia="es-ES_tradnl"/>
        </w:rPr>
      </w:pPr>
    </w:p>
    <w:p w14:paraId="30DE1F2A" w14:textId="77777777" w:rsidR="00E233E2" w:rsidRPr="003E7CBC" w:rsidRDefault="00E233E2" w:rsidP="009D5D27">
      <w:pPr>
        <w:tabs>
          <w:tab w:val="left" w:pos="4962"/>
        </w:tabs>
        <w:spacing w:line="360" w:lineRule="auto"/>
        <w:jc w:val="both"/>
        <w:rPr>
          <w:rFonts w:ascii="Palatino Linotype" w:hAnsi="Palatino Linotype" w:cs="Tahoma"/>
          <w:sz w:val="22"/>
          <w:szCs w:val="22"/>
        </w:rPr>
      </w:pPr>
      <w:r w:rsidRPr="003E7CBC">
        <w:rPr>
          <w:rFonts w:ascii="Palatino Linotype" w:hAnsi="Palatino Linotype" w:cs="Tahoma"/>
          <w:sz w:val="22"/>
          <w:szCs w:val="22"/>
        </w:rPr>
        <w:t>Adicional a lo anterior, del análisis que se realizó a los documentos que presenta, se advierte que en los mismos se consignan diversos datos personales relacionados con la vida privada de los servidores públicos, por lo que conviene analizar la naturaleza de estos.</w:t>
      </w:r>
    </w:p>
    <w:p w14:paraId="433CCABB" w14:textId="77777777" w:rsidR="00E233E2" w:rsidRPr="003E7CBC" w:rsidRDefault="00E233E2" w:rsidP="009D5D27">
      <w:pPr>
        <w:spacing w:line="360" w:lineRule="auto"/>
        <w:ind w:right="-93"/>
        <w:jc w:val="both"/>
        <w:rPr>
          <w:rFonts w:ascii="Palatino Linotype" w:hAnsi="Palatino Linotype" w:cs="Tahoma"/>
          <w:sz w:val="22"/>
          <w:szCs w:val="22"/>
        </w:rPr>
      </w:pPr>
      <w:r w:rsidRPr="003E7CBC">
        <w:rPr>
          <w:rFonts w:ascii="Palatino Linotype" w:hAnsi="Palatino Linotype" w:cs="Tahoma"/>
          <w:bCs/>
          <w:iCs/>
          <w:sz w:val="22"/>
          <w:szCs w:val="22"/>
        </w:rPr>
        <w:lastRenderedPageBreak/>
        <w:t>En efecto, cuando los documentos de acceso público</w:t>
      </w:r>
      <w:r w:rsidRPr="003E7CBC">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0E3A3EB4" w14:textId="77777777" w:rsidR="00E233E2" w:rsidRPr="003E7CBC" w:rsidRDefault="00E233E2" w:rsidP="009D5D27">
      <w:pPr>
        <w:spacing w:line="360" w:lineRule="auto"/>
        <w:ind w:right="-93"/>
        <w:jc w:val="both"/>
        <w:rPr>
          <w:rFonts w:ascii="Palatino Linotype" w:hAnsi="Palatino Linotype" w:cs="Tahoma"/>
          <w:sz w:val="22"/>
          <w:szCs w:val="22"/>
        </w:rPr>
      </w:pPr>
    </w:p>
    <w:p w14:paraId="6B843FE7"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B9469D1"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17AC5C28"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A582D38"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33CB8A25"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27F8E40"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1280FACE"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922643C"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376C42DD"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F4DF5DF"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7CDE40D4"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569F687"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7D23A06F"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5ACECB38"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4A56F7CA" w14:textId="77777777" w:rsidR="00E233E2" w:rsidRPr="003E7CBC" w:rsidRDefault="00E233E2" w:rsidP="009D5D27">
      <w:pPr>
        <w:numPr>
          <w:ilvl w:val="0"/>
          <w:numId w:val="15"/>
        </w:num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 xml:space="preserve">Se trate de datos personales o información privada; esto es, información concerniente a una persona física o jurídico colectiva y que esta sea identificada o identificable. </w:t>
      </w:r>
    </w:p>
    <w:p w14:paraId="056CCF10" w14:textId="77777777" w:rsidR="00E233E2" w:rsidRPr="003E7CBC" w:rsidRDefault="00E233E2" w:rsidP="009D5D27">
      <w:pPr>
        <w:numPr>
          <w:ilvl w:val="0"/>
          <w:numId w:val="15"/>
        </w:num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 xml:space="preserve">Para la difusión de los datos, se requiera el consentimiento del titular. </w:t>
      </w:r>
    </w:p>
    <w:p w14:paraId="3A5041A6"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33F356EC"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95A5881"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3A020C41"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Además, en el artículo 5° de dicho ordenamiento jurídico, establece que es la Ley aplicable para todo tratamiento de datos personales.</w:t>
      </w:r>
    </w:p>
    <w:p w14:paraId="7B9CE6B6"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4D4BD0CC"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0960589"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465F5A65"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31BB7D2"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6967D90A"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FFE4819"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6920BD66"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280ED57C"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5C20D14F"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720AA6AD"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1DA93908"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w:t>
      </w:r>
      <w:r w:rsidRPr="003E7CBC">
        <w:rPr>
          <w:rFonts w:ascii="Palatino Linotype" w:hAnsi="Palatino Linotype" w:cs="Tahoma"/>
          <w:bCs/>
          <w:iCs/>
          <w:sz w:val="22"/>
          <w:szCs w:val="22"/>
        </w:rPr>
        <w:lastRenderedPageBreak/>
        <w:t>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FFD96E2"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3E925809"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 xml:space="preserve">Ahora bien, cuando las personas tienen una relación comercial, </w:t>
      </w:r>
      <w:r w:rsidRPr="003E7CBC">
        <w:rPr>
          <w:rFonts w:ascii="Palatino Linotype" w:hAnsi="Palatino Linotype" w:cs="Tahoma"/>
          <w:bCs/>
          <w:iCs/>
          <w:sz w:val="22"/>
          <w:szCs w:val="22"/>
          <w:u w:val="single"/>
        </w:rPr>
        <w:t>laboral</w:t>
      </w:r>
      <w:r w:rsidRPr="003E7CBC">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F481588"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5B6EC817"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 xml:space="preserve">Bajo este esquema a continuación se analizan los datos personales, que de manera enunciativa mas no limitativa, pudieran encontrarse en los documentos que se ordenan entregar susceptibles de clasificación, tales como el </w:t>
      </w:r>
      <w:r w:rsidRPr="003E7CBC">
        <w:rPr>
          <w:rFonts w:ascii="Palatino Linotype" w:hAnsi="Palatino Linotype" w:cs="Tahoma"/>
          <w:b/>
          <w:bCs/>
          <w:iCs/>
          <w:sz w:val="22"/>
          <w:szCs w:val="22"/>
        </w:rPr>
        <w:t>Registro Federal de Contribuyentes</w:t>
      </w:r>
      <w:r w:rsidRPr="003E7CBC">
        <w:rPr>
          <w:rFonts w:ascii="Palatino Linotype" w:hAnsi="Palatino Linotype" w:cs="Tahoma"/>
          <w:bCs/>
          <w:iCs/>
          <w:sz w:val="22"/>
          <w:szCs w:val="22"/>
        </w:rPr>
        <w:t xml:space="preserve"> (RFC), la </w:t>
      </w:r>
      <w:r w:rsidRPr="003E7CBC">
        <w:rPr>
          <w:rFonts w:ascii="Palatino Linotype" w:hAnsi="Palatino Linotype" w:cs="Tahoma"/>
          <w:b/>
          <w:bCs/>
          <w:iCs/>
          <w:sz w:val="22"/>
          <w:szCs w:val="22"/>
        </w:rPr>
        <w:t>Clave Única de Registro de Población</w:t>
      </w:r>
      <w:r w:rsidRPr="003E7CBC">
        <w:rPr>
          <w:rFonts w:ascii="Palatino Linotype" w:hAnsi="Palatino Linotype" w:cs="Tahoma"/>
          <w:bCs/>
          <w:iCs/>
          <w:sz w:val="22"/>
          <w:szCs w:val="22"/>
        </w:rPr>
        <w:t xml:space="preserve"> (CURP), </w:t>
      </w:r>
      <w:r w:rsidRPr="003E7CBC">
        <w:rPr>
          <w:rFonts w:ascii="Palatino Linotype" w:hAnsi="Palatino Linotype" w:cs="Tahoma"/>
          <w:b/>
          <w:bCs/>
          <w:iCs/>
          <w:sz w:val="22"/>
          <w:szCs w:val="22"/>
        </w:rPr>
        <w:t>domicilio y estado civil.</w:t>
      </w:r>
    </w:p>
    <w:p w14:paraId="43FEF159"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267DB8C1" w14:textId="77777777" w:rsidR="00E233E2" w:rsidRPr="003E7CBC" w:rsidRDefault="00E233E2" w:rsidP="009D5D27">
      <w:pPr>
        <w:pStyle w:val="Prrafodelista"/>
        <w:numPr>
          <w:ilvl w:val="0"/>
          <w:numId w:val="19"/>
        </w:numPr>
        <w:spacing w:line="360" w:lineRule="auto"/>
        <w:ind w:right="-93"/>
        <w:jc w:val="both"/>
        <w:rPr>
          <w:rFonts w:ascii="Palatino Linotype" w:hAnsi="Palatino Linotype" w:cs="Tahoma"/>
          <w:bCs/>
          <w:iCs/>
          <w:szCs w:val="22"/>
        </w:rPr>
      </w:pPr>
      <w:r w:rsidRPr="003E7CBC">
        <w:rPr>
          <w:rFonts w:ascii="Palatino Linotype" w:hAnsi="Palatino Linotype" w:cs="Tahoma"/>
          <w:b/>
          <w:bCs/>
          <w:iCs/>
          <w:szCs w:val="22"/>
        </w:rPr>
        <w:t>Registro Federal de Contribuyentes</w:t>
      </w:r>
      <w:r w:rsidRPr="003E7CBC">
        <w:rPr>
          <w:rFonts w:ascii="Palatino Linotype" w:hAnsi="Palatino Linotype" w:cs="Tahoma"/>
          <w:bCs/>
          <w:iCs/>
          <w:szCs w:val="22"/>
        </w:rPr>
        <w:t xml:space="preserve"> (RFC)</w:t>
      </w:r>
    </w:p>
    <w:p w14:paraId="40257A49" w14:textId="77777777" w:rsidR="00E233E2" w:rsidRPr="003E7CBC" w:rsidRDefault="00E233E2" w:rsidP="009D5D27">
      <w:pPr>
        <w:spacing w:line="360" w:lineRule="auto"/>
        <w:ind w:left="360" w:right="-93"/>
        <w:jc w:val="both"/>
        <w:rPr>
          <w:rFonts w:ascii="Palatino Linotype" w:hAnsi="Palatino Linotype" w:cs="Tahoma"/>
          <w:bCs/>
          <w:iCs/>
          <w:sz w:val="22"/>
          <w:szCs w:val="22"/>
        </w:rPr>
      </w:pPr>
    </w:p>
    <w:p w14:paraId="78D128DE"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7886D0EC"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lastRenderedPageBreak/>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6709DB21"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00286253"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850BBC2"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3C3FBE65"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74780467"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3B4DC9D8"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324548FF"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270E3D33" w14:textId="77777777" w:rsidR="00E233E2" w:rsidRPr="003E7CBC" w:rsidRDefault="00E233E2" w:rsidP="009D5D27">
      <w:pPr>
        <w:spacing w:line="360" w:lineRule="auto"/>
        <w:ind w:left="567" w:right="539"/>
        <w:jc w:val="both"/>
        <w:rPr>
          <w:rFonts w:ascii="Palatino Linotype" w:hAnsi="Palatino Linotype" w:cs="Tahoma"/>
          <w:bCs/>
          <w:i/>
          <w:iCs/>
          <w:sz w:val="22"/>
          <w:szCs w:val="22"/>
        </w:rPr>
      </w:pPr>
      <w:r w:rsidRPr="003E7CBC">
        <w:rPr>
          <w:rFonts w:ascii="Palatino Linotype" w:hAnsi="Palatino Linotype" w:cs="Tahoma"/>
          <w:bCs/>
          <w:i/>
          <w:iCs/>
          <w:sz w:val="22"/>
          <w:szCs w:val="22"/>
        </w:rPr>
        <w:t>“</w:t>
      </w:r>
      <w:r w:rsidRPr="003E7CBC">
        <w:rPr>
          <w:rFonts w:ascii="Palatino Linotype" w:hAnsi="Palatino Linotype" w:cs="Tahoma"/>
          <w:b/>
          <w:bCs/>
          <w:i/>
          <w:iCs/>
          <w:sz w:val="22"/>
          <w:szCs w:val="22"/>
        </w:rPr>
        <w:t>Registro Federal de Contribuyentes (RFC) de personas físicas</w:t>
      </w:r>
      <w:r w:rsidRPr="003E7CBC">
        <w:rPr>
          <w:rFonts w:ascii="Palatino Linotype" w:hAnsi="Palatino Linotype" w:cs="Tahoma"/>
          <w:bCs/>
          <w:i/>
          <w:iCs/>
          <w:sz w:val="22"/>
          <w:szCs w:val="22"/>
        </w:rPr>
        <w:t>. El RFC es una clave de carácter fiscal, única e irrepetible, que permite identificar al titular, su edad y fecha de nacimiento, por lo que es un dato personal de carácter confidencial.”</w:t>
      </w:r>
    </w:p>
    <w:p w14:paraId="684E89D8" w14:textId="77777777" w:rsidR="00E233E2" w:rsidRPr="003E7CBC" w:rsidRDefault="00E233E2" w:rsidP="009D5D27">
      <w:pPr>
        <w:spacing w:line="360" w:lineRule="auto"/>
        <w:ind w:right="-93"/>
        <w:jc w:val="both"/>
        <w:rPr>
          <w:rFonts w:ascii="Palatino Linotype" w:hAnsi="Palatino Linotype" w:cs="Tahoma"/>
          <w:bCs/>
          <w:iCs/>
          <w:sz w:val="22"/>
          <w:szCs w:val="22"/>
        </w:rPr>
      </w:pPr>
    </w:p>
    <w:p w14:paraId="280B05C7" w14:textId="77777777" w:rsidR="00E233E2" w:rsidRPr="003E7CBC" w:rsidRDefault="00E233E2" w:rsidP="009D5D27">
      <w:pPr>
        <w:spacing w:line="360" w:lineRule="auto"/>
        <w:ind w:right="-93"/>
        <w:jc w:val="both"/>
        <w:rPr>
          <w:rFonts w:ascii="Palatino Linotype" w:hAnsi="Palatino Linotype" w:cs="Tahoma"/>
          <w:bCs/>
          <w:iCs/>
          <w:sz w:val="22"/>
          <w:szCs w:val="22"/>
        </w:rPr>
      </w:pPr>
      <w:r w:rsidRPr="003E7CBC">
        <w:rPr>
          <w:rFonts w:ascii="Palatino Linotype" w:hAnsi="Palatino Linotype" w:cs="Tahoma"/>
          <w:bCs/>
          <w:iCs/>
          <w:sz w:val="22"/>
          <w:szCs w:val="22"/>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9E962C2" w14:textId="77777777" w:rsidR="00C36ADE" w:rsidRPr="003E7CBC" w:rsidRDefault="00C36ADE" w:rsidP="009D5D27">
      <w:pPr>
        <w:spacing w:line="360" w:lineRule="auto"/>
        <w:ind w:right="-93"/>
        <w:jc w:val="both"/>
        <w:rPr>
          <w:rFonts w:ascii="Palatino Linotype" w:hAnsi="Palatino Linotype" w:cs="Tahoma"/>
          <w:bCs/>
          <w:iCs/>
          <w:sz w:val="22"/>
          <w:szCs w:val="22"/>
        </w:rPr>
      </w:pPr>
    </w:p>
    <w:p w14:paraId="197E808C" w14:textId="77777777" w:rsidR="00E233E2" w:rsidRPr="003E7CBC" w:rsidRDefault="00E233E2" w:rsidP="009D5D27">
      <w:pPr>
        <w:pStyle w:val="Prrafodelista"/>
        <w:numPr>
          <w:ilvl w:val="0"/>
          <w:numId w:val="16"/>
        </w:numPr>
        <w:spacing w:line="360" w:lineRule="auto"/>
        <w:jc w:val="both"/>
        <w:rPr>
          <w:rFonts w:ascii="Palatino Linotype" w:hAnsi="Palatino Linotype" w:cs="Tahoma"/>
          <w:b/>
          <w:szCs w:val="22"/>
        </w:rPr>
      </w:pPr>
      <w:r w:rsidRPr="003E7CBC">
        <w:rPr>
          <w:rFonts w:ascii="Palatino Linotype" w:hAnsi="Palatino Linotype" w:cs="Tahoma"/>
          <w:b/>
          <w:szCs w:val="22"/>
        </w:rPr>
        <w:t xml:space="preserve">Clave </w:t>
      </w:r>
      <w:r w:rsidRPr="003E7CBC">
        <w:rPr>
          <w:rFonts w:ascii="Palatino Linotype" w:hAnsi="Palatino Linotype" w:cs="Tahoma"/>
          <w:b/>
          <w:caps/>
          <w:szCs w:val="22"/>
        </w:rPr>
        <w:t>ú</w:t>
      </w:r>
      <w:r w:rsidRPr="003E7CBC">
        <w:rPr>
          <w:rFonts w:ascii="Palatino Linotype" w:hAnsi="Palatino Linotype" w:cs="Tahoma"/>
          <w:b/>
          <w:szCs w:val="22"/>
        </w:rPr>
        <w:t>nica de Registro de Población –CURP-.</w:t>
      </w:r>
    </w:p>
    <w:p w14:paraId="25164D0F" w14:textId="77777777" w:rsidR="00983C7A" w:rsidRPr="003E7CBC" w:rsidRDefault="00983C7A" w:rsidP="00983C7A">
      <w:pPr>
        <w:pStyle w:val="Prrafodelista"/>
        <w:spacing w:line="360" w:lineRule="auto"/>
        <w:jc w:val="both"/>
        <w:rPr>
          <w:rFonts w:ascii="Palatino Linotype" w:hAnsi="Palatino Linotype" w:cs="Tahoma"/>
          <w:b/>
          <w:szCs w:val="22"/>
        </w:rPr>
      </w:pPr>
    </w:p>
    <w:p w14:paraId="6396F5E3" w14:textId="77777777" w:rsidR="00E233E2" w:rsidRPr="003E7CBC" w:rsidRDefault="00E233E2" w:rsidP="009D5D27">
      <w:pPr>
        <w:spacing w:line="360" w:lineRule="auto"/>
        <w:contextualSpacing/>
        <w:jc w:val="both"/>
        <w:rPr>
          <w:rFonts w:ascii="Palatino Linotype" w:hAnsi="Palatino Linotype" w:cs="Tahoma"/>
          <w:sz w:val="22"/>
          <w:szCs w:val="22"/>
          <w:lang w:eastAsia="es-MX"/>
        </w:rPr>
      </w:pPr>
      <w:r w:rsidRPr="003E7CBC">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31640392" w14:textId="77777777" w:rsidR="00E233E2" w:rsidRPr="003E7CBC" w:rsidRDefault="00E233E2" w:rsidP="009D5D27">
      <w:pPr>
        <w:spacing w:line="360" w:lineRule="auto"/>
        <w:contextualSpacing/>
        <w:jc w:val="both"/>
        <w:rPr>
          <w:rFonts w:ascii="Palatino Linotype" w:hAnsi="Palatino Linotype" w:cs="Tahoma"/>
          <w:sz w:val="22"/>
          <w:szCs w:val="22"/>
          <w:lang w:eastAsia="es-MX"/>
        </w:rPr>
      </w:pPr>
    </w:p>
    <w:p w14:paraId="64E9C66A" w14:textId="77777777" w:rsidR="00E233E2" w:rsidRPr="003E7CBC" w:rsidRDefault="00E233E2" w:rsidP="009D5D27">
      <w:pPr>
        <w:spacing w:line="360" w:lineRule="auto"/>
        <w:contextualSpacing/>
        <w:jc w:val="both"/>
        <w:rPr>
          <w:rFonts w:ascii="Palatino Linotype" w:hAnsi="Palatino Linotype" w:cs="Tahoma"/>
          <w:sz w:val="22"/>
          <w:szCs w:val="22"/>
          <w:lang w:eastAsia="es-MX"/>
        </w:rPr>
      </w:pPr>
      <w:r w:rsidRPr="003E7CBC">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776DAA32" w14:textId="77777777" w:rsidR="00E233E2" w:rsidRPr="003E7CBC" w:rsidRDefault="00E233E2" w:rsidP="009D5D27">
      <w:pPr>
        <w:spacing w:line="360" w:lineRule="auto"/>
        <w:contextualSpacing/>
        <w:jc w:val="both"/>
        <w:rPr>
          <w:rFonts w:ascii="Palatino Linotype" w:hAnsi="Palatino Linotype" w:cs="Tahoma"/>
          <w:sz w:val="22"/>
          <w:szCs w:val="22"/>
          <w:lang w:eastAsia="es-MX"/>
        </w:rPr>
      </w:pPr>
    </w:p>
    <w:p w14:paraId="45272A43" w14:textId="77777777" w:rsidR="00E233E2" w:rsidRPr="003E7CBC" w:rsidRDefault="00E233E2" w:rsidP="009D5D27">
      <w:pPr>
        <w:spacing w:line="360" w:lineRule="auto"/>
        <w:contextualSpacing/>
        <w:jc w:val="both"/>
        <w:rPr>
          <w:rFonts w:ascii="Palatino Linotype" w:hAnsi="Palatino Linotype" w:cs="Tahoma"/>
          <w:sz w:val="22"/>
          <w:szCs w:val="22"/>
          <w:lang w:eastAsia="es-MX"/>
        </w:rPr>
      </w:pPr>
      <w:r w:rsidRPr="003E7CBC">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A8D2DFA" w14:textId="77777777" w:rsidR="00E233E2" w:rsidRPr="003E7CBC" w:rsidRDefault="00E233E2" w:rsidP="009D5D27">
      <w:pPr>
        <w:spacing w:line="360" w:lineRule="auto"/>
        <w:contextualSpacing/>
        <w:jc w:val="both"/>
        <w:rPr>
          <w:rFonts w:ascii="Palatino Linotype" w:hAnsi="Palatino Linotype" w:cs="Tahoma"/>
          <w:b/>
          <w:sz w:val="22"/>
          <w:szCs w:val="22"/>
          <w:lang w:eastAsia="es-MX"/>
        </w:rPr>
      </w:pPr>
    </w:p>
    <w:p w14:paraId="652976EE" w14:textId="77777777" w:rsidR="00E233E2" w:rsidRPr="003E7CBC" w:rsidRDefault="00E233E2" w:rsidP="009D5D27">
      <w:pPr>
        <w:spacing w:line="360" w:lineRule="auto"/>
        <w:contextualSpacing/>
        <w:jc w:val="both"/>
        <w:rPr>
          <w:rFonts w:ascii="Palatino Linotype" w:hAnsi="Palatino Linotype" w:cs="Tahoma"/>
          <w:sz w:val="22"/>
          <w:szCs w:val="22"/>
          <w:lang w:eastAsia="es-MX"/>
        </w:rPr>
      </w:pPr>
      <w:r w:rsidRPr="003E7CBC">
        <w:rPr>
          <w:rFonts w:ascii="Palatino Linotype" w:hAnsi="Palatino Linotype" w:cs="Tahoma"/>
          <w:sz w:val="22"/>
          <w:szCs w:val="22"/>
          <w:lang w:eastAsia="es-MX"/>
        </w:rPr>
        <w:t xml:space="preserve">De conformidad con lo precisado por la propia Secretaría de Gobernación en la dirección </w:t>
      </w:r>
      <w:hyperlink r:id="rId9" w:history="1">
        <w:r w:rsidRPr="003E7CBC">
          <w:rPr>
            <w:rStyle w:val="Hipervnculo"/>
            <w:rFonts w:ascii="Palatino Linotype" w:hAnsi="Palatino Linotype" w:cs="Tahoma"/>
            <w:sz w:val="22"/>
            <w:szCs w:val="22"/>
            <w:lang w:eastAsia="es-MX"/>
          </w:rPr>
          <w:t>https://consultas.curp.gob.mx/CurpSP/html/informacionecurpPS.html</w:t>
        </w:r>
      </w:hyperlink>
      <w:r w:rsidRPr="003E7CBC">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3E7CBC">
        <w:rPr>
          <w:rFonts w:ascii="Palatino Linotype" w:hAnsi="Palatino Linotype" w:cs="Tahoma"/>
          <w:b/>
          <w:sz w:val="22"/>
          <w:szCs w:val="22"/>
          <w:lang w:eastAsia="es-MX"/>
        </w:rPr>
        <w:t xml:space="preserve">se generan a partir </w:t>
      </w:r>
      <w:r w:rsidRPr="003E7CBC">
        <w:rPr>
          <w:rFonts w:ascii="Palatino Linotype" w:hAnsi="Palatino Linotype" w:cs="Tahoma"/>
          <w:b/>
          <w:sz w:val="22"/>
          <w:szCs w:val="22"/>
          <w:lang w:eastAsia="es-MX"/>
        </w:rPr>
        <w:lastRenderedPageBreak/>
        <w:t xml:space="preserve">de los datos contenidos en el documento probatorio de la identidad del interesado </w:t>
      </w:r>
      <w:r w:rsidRPr="003E7CBC">
        <w:rPr>
          <w:rFonts w:ascii="Palatino Linotype" w:hAnsi="Palatino Linotype" w:cs="Tahoma"/>
          <w:sz w:val="22"/>
          <w:szCs w:val="22"/>
          <w:lang w:eastAsia="es-MX"/>
        </w:rPr>
        <w:t>(acta de nacimiento, carta de naturalización o documento migratorio) de la siguiente forma:</w:t>
      </w:r>
    </w:p>
    <w:p w14:paraId="02C481A0" w14:textId="77777777" w:rsidR="00E233E2" w:rsidRPr="003E7CBC" w:rsidRDefault="00E233E2" w:rsidP="009D5D27">
      <w:pPr>
        <w:spacing w:line="360" w:lineRule="auto"/>
        <w:contextualSpacing/>
        <w:jc w:val="both"/>
        <w:rPr>
          <w:rFonts w:ascii="Palatino Linotype" w:hAnsi="Palatino Linotype" w:cs="Tahoma"/>
          <w:sz w:val="22"/>
          <w:szCs w:val="22"/>
          <w:lang w:eastAsia="es-MX"/>
        </w:rPr>
      </w:pPr>
    </w:p>
    <w:p w14:paraId="47AD7F96" w14:textId="77777777" w:rsidR="00E233E2" w:rsidRPr="003E7CBC" w:rsidRDefault="00E233E2" w:rsidP="009D5D27">
      <w:pPr>
        <w:spacing w:line="360" w:lineRule="auto"/>
        <w:contextualSpacing/>
        <w:jc w:val="both"/>
        <w:rPr>
          <w:rFonts w:ascii="Palatino Linotype" w:hAnsi="Palatino Linotype" w:cs="Tahoma"/>
          <w:sz w:val="22"/>
          <w:szCs w:val="22"/>
          <w:lang w:eastAsia="es-MX"/>
        </w:rPr>
      </w:pPr>
      <w:r w:rsidRPr="003E7CBC">
        <w:rPr>
          <w:rFonts w:ascii="Palatino Linotype" w:hAnsi="Palatino Linotype" w:cs="Tahoma"/>
          <w:sz w:val="22"/>
          <w:szCs w:val="22"/>
          <w:lang w:eastAsia="es-MX"/>
        </w:rPr>
        <w:t xml:space="preserve"> • El primero y segundo apellidos, así como al nombre de pila.</w:t>
      </w:r>
    </w:p>
    <w:p w14:paraId="66047AA1" w14:textId="77777777" w:rsidR="00E233E2" w:rsidRPr="003E7CBC" w:rsidRDefault="00E233E2" w:rsidP="009D5D27">
      <w:pPr>
        <w:spacing w:line="360" w:lineRule="auto"/>
        <w:contextualSpacing/>
        <w:jc w:val="both"/>
        <w:rPr>
          <w:rFonts w:ascii="Palatino Linotype" w:hAnsi="Palatino Linotype" w:cs="Tahoma"/>
          <w:sz w:val="22"/>
          <w:szCs w:val="22"/>
          <w:lang w:eastAsia="es-MX"/>
        </w:rPr>
      </w:pPr>
      <w:r w:rsidRPr="003E7CBC">
        <w:rPr>
          <w:rFonts w:ascii="Palatino Linotype" w:hAnsi="Palatino Linotype" w:cs="Tahoma"/>
          <w:sz w:val="22"/>
          <w:szCs w:val="22"/>
          <w:lang w:eastAsia="es-MX"/>
        </w:rPr>
        <w:t xml:space="preserve"> • La fecha de nacimiento.</w:t>
      </w:r>
    </w:p>
    <w:p w14:paraId="54E15ADD" w14:textId="77777777" w:rsidR="00E233E2" w:rsidRPr="003E7CBC" w:rsidRDefault="00E233E2" w:rsidP="009D5D27">
      <w:pPr>
        <w:spacing w:line="360" w:lineRule="auto"/>
        <w:contextualSpacing/>
        <w:jc w:val="both"/>
        <w:rPr>
          <w:rFonts w:ascii="Palatino Linotype" w:hAnsi="Palatino Linotype" w:cs="Tahoma"/>
          <w:sz w:val="22"/>
          <w:szCs w:val="22"/>
          <w:lang w:eastAsia="es-MX"/>
        </w:rPr>
      </w:pPr>
      <w:r w:rsidRPr="003E7CBC">
        <w:rPr>
          <w:rFonts w:ascii="Palatino Linotype" w:hAnsi="Palatino Linotype" w:cs="Tahoma"/>
          <w:sz w:val="22"/>
          <w:szCs w:val="22"/>
          <w:lang w:eastAsia="es-MX"/>
        </w:rPr>
        <w:t xml:space="preserve"> • El sexo.</w:t>
      </w:r>
    </w:p>
    <w:p w14:paraId="6467AB19" w14:textId="77777777" w:rsidR="00E233E2" w:rsidRPr="003E7CBC" w:rsidRDefault="00E233E2" w:rsidP="009D5D27">
      <w:pPr>
        <w:spacing w:line="360" w:lineRule="auto"/>
        <w:contextualSpacing/>
        <w:jc w:val="both"/>
        <w:rPr>
          <w:rFonts w:ascii="Palatino Linotype" w:hAnsi="Palatino Linotype" w:cs="Tahoma"/>
          <w:sz w:val="22"/>
          <w:szCs w:val="22"/>
          <w:lang w:eastAsia="es-MX"/>
        </w:rPr>
      </w:pPr>
      <w:r w:rsidRPr="003E7CBC">
        <w:rPr>
          <w:rFonts w:ascii="Palatino Linotype" w:hAnsi="Palatino Linotype" w:cs="Tahoma"/>
          <w:sz w:val="22"/>
          <w:szCs w:val="22"/>
          <w:lang w:eastAsia="es-MX"/>
        </w:rPr>
        <w:t xml:space="preserve"> • La entidad federativa de nacimiento.</w:t>
      </w:r>
    </w:p>
    <w:p w14:paraId="781BBD9D" w14:textId="77777777" w:rsidR="00E233E2" w:rsidRPr="003E7CBC" w:rsidRDefault="00E233E2" w:rsidP="009D5D27">
      <w:pPr>
        <w:spacing w:line="360" w:lineRule="auto"/>
        <w:contextualSpacing/>
        <w:jc w:val="both"/>
        <w:rPr>
          <w:rFonts w:ascii="Palatino Linotype" w:hAnsi="Palatino Linotype" w:cs="Tahoma"/>
          <w:sz w:val="22"/>
          <w:szCs w:val="22"/>
          <w:lang w:eastAsia="es-MX"/>
        </w:rPr>
      </w:pPr>
    </w:p>
    <w:p w14:paraId="5B462093" w14:textId="77777777" w:rsidR="00E233E2" w:rsidRPr="003E7CBC" w:rsidRDefault="00E233E2" w:rsidP="009D5D27">
      <w:pPr>
        <w:spacing w:line="360" w:lineRule="auto"/>
        <w:contextualSpacing/>
        <w:jc w:val="both"/>
        <w:rPr>
          <w:rFonts w:ascii="Palatino Linotype" w:hAnsi="Palatino Linotype" w:cs="Tahoma"/>
          <w:sz w:val="22"/>
          <w:szCs w:val="22"/>
          <w:lang w:eastAsia="es-MX"/>
        </w:rPr>
      </w:pPr>
      <w:r w:rsidRPr="003E7CBC">
        <w:rPr>
          <w:rFonts w:ascii="Palatino Linotype" w:hAnsi="Palatino Linotype" w:cs="Tahoma"/>
          <w:sz w:val="22"/>
          <w:szCs w:val="22"/>
          <w:lang w:eastAsia="es-MX"/>
        </w:rPr>
        <w:t>Los dos últimos elementos de la CURP evitan la duplicidad de la Clave y garantizan su correcta integración.</w:t>
      </w:r>
    </w:p>
    <w:p w14:paraId="2C5CA103" w14:textId="77777777" w:rsidR="00E233E2" w:rsidRPr="003E7CBC" w:rsidRDefault="00E233E2" w:rsidP="009D5D27">
      <w:pPr>
        <w:spacing w:line="360" w:lineRule="auto"/>
        <w:contextualSpacing/>
        <w:jc w:val="both"/>
        <w:rPr>
          <w:rFonts w:ascii="Palatino Linotype" w:hAnsi="Palatino Linotype" w:cs="Tahoma"/>
          <w:sz w:val="22"/>
          <w:szCs w:val="22"/>
          <w:lang w:eastAsia="es-MX"/>
        </w:rPr>
      </w:pPr>
    </w:p>
    <w:p w14:paraId="7899C25C" w14:textId="77777777" w:rsidR="00E233E2" w:rsidRPr="003E7CBC" w:rsidRDefault="00E233E2" w:rsidP="009D5D27">
      <w:pPr>
        <w:spacing w:line="360" w:lineRule="auto"/>
        <w:contextualSpacing/>
        <w:jc w:val="both"/>
        <w:rPr>
          <w:rFonts w:ascii="Palatino Linotype" w:hAnsi="Palatino Linotype" w:cs="Tahoma"/>
          <w:sz w:val="22"/>
          <w:szCs w:val="22"/>
        </w:rPr>
      </w:pPr>
      <w:r w:rsidRPr="003E7CBC">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DC22E32" w14:textId="77777777" w:rsidR="00E233E2" w:rsidRPr="003E7CBC" w:rsidRDefault="00E233E2" w:rsidP="009D5D27">
      <w:pPr>
        <w:spacing w:line="360" w:lineRule="auto"/>
        <w:contextualSpacing/>
        <w:jc w:val="both"/>
        <w:rPr>
          <w:rFonts w:ascii="Palatino Linotype" w:hAnsi="Palatino Linotype" w:cs="Tahoma"/>
          <w:sz w:val="22"/>
          <w:szCs w:val="22"/>
        </w:rPr>
      </w:pPr>
    </w:p>
    <w:p w14:paraId="5D7307DC" w14:textId="77777777" w:rsidR="00E233E2" w:rsidRPr="003E7CBC" w:rsidRDefault="00E233E2" w:rsidP="009D5D27">
      <w:pPr>
        <w:spacing w:line="360" w:lineRule="auto"/>
        <w:contextualSpacing/>
        <w:jc w:val="both"/>
        <w:rPr>
          <w:rFonts w:ascii="Palatino Linotype" w:hAnsi="Palatino Linotype" w:cs="Tahoma"/>
          <w:sz w:val="22"/>
          <w:szCs w:val="22"/>
          <w:lang w:eastAsia="es-MX"/>
        </w:rPr>
      </w:pPr>
      <w:r w:rsidRPr="003E7CBC">
        <w:rPr>
          <w:rFonts w:ascii="Palatino Linotype" w:hAnsi="Palatino Linotype" w:cs="Tahoma"/>
          <w:sz w:val="22"/>
          <w:szCs w:val="22"/>
          <w:lang w:eastAsia="es-MX"/>
        </w:rPr>
        <w:t>Resulta aplicable en la especie, como argumento orientador, el Criterio 3/10, emitido por el INAI.</w:t>
      </w:r>
    </w:p>
    <w:p w14:paraId="210158A4" w14:textId="77777777" w:rsidR="00E233E2" w:rsidRPr="003E7CBC" w:rsidRDefault="00E233E2" w:rsidP="009D5D27">
      <w:pPr>
        <w:spacing w:line="360" w:lineRule="auto"/>
        <w:contextualSpacing/>
        <w:jc w:val="both"/>
        <w:rPr>
          <w:rFonts w:ascii="Palatino Linotype" w:hAnsi="Palatino Linotype" w:cs="Tahoma"/>
          <w:sz w:val="22"/>
          <w:szCs w:val="22"/>
        </w:rPr>
      </w:pPr>
    </w:p>
    <w:p w14:paraId="4BB25DA0" w14:textId="77777777" w:rsidR="00E233E2" w:rsidRPr="003E7CBC" w:rsidRDefault="00E233E2" w:rsidP="009D5D27">
      <w:pPr>
        <w:autoSpaceDE w:val="0"/>
        <w:autoSpaceDN w:val="0"/>
        <w:adjustRightInd w:val="0"/>
        <w:spacing w:line="360" w:lineRule="auto"/>
        <w:ind w:left="567" w:right="567"/>
        <w:jc w:val="both"/>
        <w:rPr>
          <w:rFonts w:ascii="Palatino Linotype" w:eastAsia="Calibri" w:hAnsi="Palatino Linotype" w:cs="Tahoma"/>
          <w:i/>
          <w:color w:val="000000"/>
          <w:szCs w:val="22"/>
        </w:rPr>
      </w:pPr>
      <w:r w:rsidRPr="003E7CBC">
        <w:rPr>
          <w:rFonts w:ascii="Palatino Linotype" w:eastAsia="Calibri" w:hAnsi="Palatino Linotype" w:cs="Tahoma"/>
          <w:b/>
          <w:bCs/>
          <w:i/>
          <w:color w:val="000000"/>
          <w:szCs w:val="22"/>
        </w:rPr>
        <w:t xml:space="preserve">“Clave Única de Registro de Población (CURP) es un dato personal confidencial. </w:t>
      </w:r>
      <w:r w:rsidRPr="003E7CBC">
        <w:rPr>
          <w:rFonts w:ascii="Palatino Linotype" w:eastAsia="Calibri" w:hAnsi="Palatino Linotype" w:cs="Tahoma"/>
          <w:i/>
          <w:color w:val="000000"/>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w:t>
      </w:r>
      <w:r w:rsidRPr="003E7CBC">
        <w:rPr>
          <w:rFonts w:ascii="Palatino Linotype" w:eastAsia="Calibri" w:hAnsi="Palatino Linotype" w:cs="Tahoma"/>
          <w:i/>
          <w:color w:val="000000"/>
          <w:szCs w:val="22"/>
        </w:rPr>
        <w:lastRenderedPageBreak/>
        <w:t>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14BE98FF" w14:textId="77777777" w:rsidR="00041D90" w:rsidRPr="003E7CBC" w:rsidRDefault="00041D90" w:rsidP="009D5D27">
      <w:pPr>
        <w:spacing w:line="360" w:lineRule="auto"/>
        <w:jc w:val="both"/>
        <w:rPr>
          <w:rFonts w:ascii="Palatino Linotype" w:hAnsi="Palatino Linotype" w:cs="Tahoma"/>
          <w:sz w:val="22"/>
          <w:szCs w:val="22"/>
        </w:rPr>
      </w:pPr>
    </w:p>
    <w:p w14:paraId="6F002841" w14:textId="77777777" w:rsidR="00E233E2" w:rsidRPr="003E7CBC" w:rsidRDefault="00E233E2" w:rsidP="009D5D27">
      <w:pPr>
        <w:spacing w:line="360" w:lineRule="auto"/>
        <w:jc w:val="both"/>
        <w:rPr>
          <w:rFonts w:ascii="Palatino Linotype" w:hAnsi="Palatino Linotype" w:cs="Tahoma"/>
          <w:sz w:val="22"/>
          <w:szCs w:val="22"/>
        </w:rPr>
      </w:pPr>
      <w:r w:rsidRPr="003E7CBC">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74153999" w14:textId="77777777" w:rsidR="00983C7A" w:rsidRPr="003E7CBC" w:rsidRDefault="00983C7A" w:rsidP="009D5D27">
      <w:pPr>
        <w:spacing w:line="360" w:lineRule="auto"/>
        <w:jc w:val="both"/>
        <w:rPr>
          <w:rFonts w:ascii="Palatino Linotype" w:hAnsi="Palatino Linotype" w:cs="Tahoma"/>
          <w:sz w:val="22"/>
          <w:szCs w:val="22"/>
        </w:rPr>
      </w:pPr>
    </w:p>
    <w:p w14:paraId="6D4FA9AD" w14:textId="77777777" w:rsidR="00BC006F" w:rsidRPr="003E7CBC" w:rsidRDefault="00BC006F" w:rsidP="009D5D27">
      <w:pPr>
        <w:spacing w:line="360" w:lineRule="auto"/>
        <w:jc w:val="both"/>
        <w:rPr>
          <w:rFonts w:ascii="Palatino Linotype" w:hAnsi="Palatino Linotype" w:cs="Tahoma"/>
          <w:b/>
          <w:bCs/>
          <w:sz w:val="22"/>
          <w:szCs w:val="22"/>
        </w:rPr>
      </w:pPr>
      <w:r w:rsidRPr="003E7CBC">
        <w:rPr>
          <w:rFonts w:ascii="Palatino Linotype" w:hAnsi="Palatino Linotype" w:cs="Tahoma"/>
          <w:b/>
          <w:bCs/>
          <w:sz w:val="22"/>
          <w:szCs w:val="22"/>
        </w:rPr>
        <w:t>SÉPTIMO. Decisión.</w:t>
      </w:r>
    </w:p>
    <w:p w14:paraId="242D3EDF" w14:textId="77777777" w:rsidR="00BC006F" w:rsidRPr="003E7CBC" w:rsidRDefault="00BC006F" w:rsidP="009D5D27">
      <w:pPr>
        <w:spacing w:line="360" w:lineRule="auto"/>
        <w:jc w:val="both"/>
        <w:rPr>
          <w:rFonts w:ascii="Palatino Linotype" w:hAnsi="Palatino Linotype" w:cs="Tahoma"/>
          <w:b/>
          <w:bCs/>
          <w:sz w:val="22"/>
          <w:szCs w:val="22"/>
        </w:rPr>
      </w:pPr>
    </w:p>
    <w:p w14:paraId="76D1AF93" w14:textId="77777777" w:rsidR="00BC006F" w:rsidRPr="003E7CBC" w:rsidRDefault="00BC006F" w:rsidP="009D5D27">
      <w:pPr>
        <w:tabs>
          <w:tab w:val="left" w:pos="4962"/>
        </w:tabs>
        <w:spacing w:line="360" w:lineRule="auto"/>
        <w:jc w:val="both"/>
        <w:rPr>
          <w:rFonts w:ascii="Palatino Linotype" w:hAnsi="Palatino Linotype" w:cs="Tahoma"/>
          <w:bCs/>
          <w:sz w:val="22"/>
          <w:szCs w:val="22"/>
        </w:rPr>
      </w:pPr>
      <w:r w:rsidRPr="003E7CBC">
        <w:rPr>
          <w:rFonts w:ascii="Palatino Linotype" w:hAnsi="Palatino Linotype" w:cs="Tahoma"/>
          <w:bCs/>
          <w:sz w:val="22"/>
          <w:szCs w:val="22"/>
        </w:rPr>
        <w:t>Con fundamento en el artículo 186, fracciones II y III, de la Ley de Transparencia y Acceso a la Información Pública del Estado de México y Municipios, resulta procedente realizar lo siguiente:</w:t>
      </w:r>
    </w:p>
    <w:p w14:paraId="65498DF1" w14:textId="77777777" w:rsidR="00BC006F" w:rsidRPr="003E7CBC" w:rsidRDefault="00BC006F" w:rsidP="009D5D27">
      <w:pPr>
        <w:tabs>
          <w:tab w:val="left" w:pos="4962"/>
        </w:tabs>
        <w:spacing w:line="360" w:lineRule="auto"/>
        <w:jc w:val="both"/>
        <w:rPr>
          <w:rFonts w:ascii="Palatino Linotype" w:hAnsi="Palatino Linotype" w:cs="Tahoma"/>
          <w:bCs/>
          <w:sz w:val="22"/>
          <w:szCs w:val="22"/>
        </w:rPr>
      </w:pPr>
    </w:p>
    <w:p w14:paraId="51D733FC" w14:textId="77777777" w:rsidR="00BC006F" w:rsidRPr="003E7CBC" w:rsidRDefault="00BC006F" w:rsidP="009D5D27">
      <w:pPr>
        <w:pStyle w:val="Prrafodelista"/>
        <w:numPr>
          <w:ilvl w:val="0"/>
          <w:numId w:val="20"/>
        </w:numPr>
        <w:tabs>
          <w:tab w:val="left" w:pos="4962"/>
        </w:tabs>
        <w:spacing w:line="360" w:lineRule="auto"/>
        <w:jc w:val="both"/>
        <w:rPr>
          <w:rFonts w:ascii="Palatino Linotype" w:hAnsi="Palatino Linotype" w:cs="Tahoma"/>
          <w:b/>
          <w:bCs/>
          <w:szCs w:val="22"/>
        </w:rPr>
      </w:pPr>
      <w:r w:rsidRPr="003E7CBC">
        <w:rPr>
          <w:rFonts w:ascii="Palatino Linotype" w:hAnsi="Palatino Linotype" w:cs="Tahoma"/>
          <w:bCs/>
          <w:szCs w:val="22"/>
        </w:rPr>
        <w:t xml:space="preserve">Se </w:t>
      </w:r>
      <w:r w:rsidRPr="003E7CBC">
        <w:rPr>
          <w:rFonts w:ascii="Palatino Linotype" w:hAnsi="Palatino Linotype" w:cs="Tahoma"/>
          <w:b/>
          <w:bCs/>
          <w:szCs w:val="22"/>
        </w:rPr>
        <w:t xml:space="preserve">CONFIRMA </w:t>
      </w:r>
      <w:r w:rsidRPr="003E7CBC">
        <w:rPr>
          <w:rFonts w:ascii="Palatino Linotype" w:hAnsi="Palatino Linotype" w:cs="Tahoma"/>
          <w:bCs/>
          <w:szCs w:val="22"/>
        </w:rPr>
        <w:t xml:space="preserve">la respuesta a la solicitud de información pública </w:t>
      </w:r>
      <w:r w:rsidR="00FD79D6" w:rsidRPr="003E7CBC">
        <w:rPr>
          <w:rFonts w:ascii="Palatino Linotype" w:hAnsi="Palatino Linotype" w:cs="Tahoma"/>
          <w:b/>
          <w:bCs/>
          <w:szCs w:val="22"/>
        </w:rPr>
        <w:t xml:space="preserve">00080/IMIEM/IP/2019 </w:t>
      </w:r>
      <w:r w:rsidRPr="003E7CBC">
        <w:rPr>
          <w:rFonts w:ascii="Palatino Linotype" w:hAnsi="Palatino Linotype" w:cs="Tahoma"/>
          <w:bCs/>
          <w:szCs w:val="22"/>
        </w:rPr>
        <w:t xml:space="preserve">por resultar infundadas las razones o motivos de inconformidad hechos valer por el Recurrente, en el Recurso de Revisión </w:t>
      </w:r>
      <w:r w:rsidR="00D778B4" w:rsidRPr="003E7CBC">
        <w:rPr>
          <w:rFonts w:ascii="Palatino Linotype" w:hAnsi="Palatino Linotype" w:cs="Tahoma"/>
          <w:b/>
          <w:bCs/>
          <w:szCs w:val="22"/>
        </w:rPr>
        <w:t xml:space="preserve">06548/INFOEM/IP/RR/2019 </w:t>
      </w:r>
      <w:r w:rsidRPr="003E7CBC">
        <w:rPr>
          <w:rFonts w:ascii="Palatino Linotype" w:hAnsi="Palatino Linotype" w:cs="Tahoma"/>
          <w:bCs/>
          <w:szCs w:val="22"/>
        </w:rPr>
        <w:t xml:space="preserve">en términos del Considerando </w:t>
      </w:r>
      <w:r w:rsidRPr="003E7CBC">
        <w:rPr>
          <w:rFonts w:ascii="Palatino Linotype" w:hAnsi="Palatino Linotype" w:cs="Tahoma"/>
          <w:b/>
          <w:bCs/>
          <w:szCs w:val="22"/>
        </w:rPr>
        <w:t>QUINTO</w:t>
      </w:r>
      <w:r w:rsidRPr="003E7CBC">
        <w:rPr>
          <w:rFonts w:ascii="Palatino Linotype" w:hAnsi="Palatino Linotype" w:cs="Tahoma"/>
          <w:bCs/>
          <w:szCs w:val="22"/>
        </w:rPr>
        <w:t xml:space="preserve"> de esta Resolución</w:t>
      </w:r>
      <w:r w:rsidRPr="003E7CBC">
        <w:rPr>
          <w:rFonts w:ascii="Palatino Linotype" w:hAnsi="Palatino Linotype" w:cs="Tahoma"/>
          <w:b/>
          <w:bCs/>
          <w:szCs w:val="22"/>
        </w:rPr>
        <w:t>.</w:t>
      </w:r>
    </w:p>
    <w:p w14:paraId="47F237CB" w14:textId="77777777" w:rsidR="00BC006F" w:rsidRPr="003E7CBC" w:rsidRDefault="00BC006F" w:rsidP="009D5D27">
      <w:pPr>
        <w:pStyle w:val="Prrafodelista"/>
        <w:tabs>
          <w:tab w:val="left" w:pos="4962"/>
        </w:tabs>
        <w:spacing w:line="360" w:lineRule="auto"/>
        <w:jc w:val="both"/>
        <w:rPr>
          <w:rFonts w:ascii="Palatino Linotype" w:hAnsi="Palatino Linotype" w:cs="Tahoma"/>
          <w:b/>
          <w:bCs/>
          <w:szCs w:val="22"/>
        </w:rPr>
      </w:pPr>
    </w:p>
    <w:p w14:paraId="32533A24" w14:textId="77777777" w:rsidR="00BC006F" w:rsidRPr="003E7CBC" w:rsidRDefault="00BC006F" w:rsidP="009D5D27">
      <w:pPr>
        <w:pStyle w:val="Prrafodelista"/>
        <w:numPr>
          <w:ilvl w:val="0"/>
          <w:numId w:val="20"/>
        </w:numPr>
        <w:tabs>
          <w:tab w:val="left" w:pos="4962"/>
        </w:tabs>
        <w:spacing w:line="360" w:lineRule="auto"/>
        <w:jc w:val="both"/>
        <w:rPr>
          <w:rFonts w:ascii="Palatino Linotype" w:hAnsi="Palatino Linotype" w:cs="Tahoma"/>
          <w:szCs w:val="22"/>
        </w:rPr>
      </w:pPr>
      <w:r w:rsidRPr="003E7CBC">
        <w:rPr>
          <w:rFonts w:ascii="Palatino Linotype" w:hAnsi="Palatino Linotype"/>
          <w:szCs w:val="22"/>
        </w:rPr>
        <w:t>Se</w:t>
      </w:r>
      <w:r w:rsidRPr="003E7CBC">
        <w:rPr>
          <w:rFonts w:ascii="Palatino Linotype" w:hAnsi="Palatino Linotype"/>
          <w:b/>
          <w:szCs w:val="22"/>
        </w:rPr>
        <w:t xml:space="preserve"> </w:t>
      </w:r>
      <w:r w:rsidR="00FD79D6" w:rsidRPr="003E7CBC">
        <w:rPr>
          <w:rFonts w:ascii="Palatino Linotype" w:hAnsi="Palatino Linotype"/>
          <w:b/>
          <w:szCs w:val="22"/>
        </w:rPr>
        <w:t>REVOCAN</w:t>
      </w:r>
      <w:r w:rsidRPr="003E7CBC">
        <w:rPr>
          <w:rFonts w:ascii="Palatino Linotype" w:hAnsi="Palatino Linotype"/>
          <w:szCs w:val="22"/>
        </w:rPr>
        <w:t xml:space="preserve"> la</w:t>
      </w:r>
      <w:r w:rsidR="00FD79D6" w:rsidRPr="003E7CBC">
        <w:rPr>
          <w:rFonts w:ascii="Palatino Linotype" w:hAnsi="Palatino Linotype"/>
          <w:szCs w:val="22"/>
        </w:rPr>
        <w:t>s</w:t>
      </w:r>
      <w:r w:rsidRPr="003E7CBC">
        <w:rPr>
          <w:rFonts w:ascii="Palatino Linotype" w:hAnsi="Palatino Linotype"/>
          <w:szCs w:val="22"/>
        </w:rPr>
        <w:t xml:space="preserve"> respuesta</w:t>
      </w:r>
      <w:r w:rsidR="00FD79D6" w:rsidRPr="003E7CBC">
        <w:rPr>
          <w:rFonts w:ascii="Palatino Linotype" w:hAnsi="Palatino Linotype"/>
          <w:szCs w:val="22"/>
        </w:rPr>
        <w:t>s</w:t>
      </w:r>
      <w:r w:rsidRPr="003E7CBC">
        <w:rPr>
          <w:rFonts w:ascii="Palatino Linotype" w:hAnsi="Palatino Linotype"/>
          <w:szCs w:val="22"/>
        </w:rPr>
        <w:t xml:space="preserve"> del Sujeto Obligado</w:t>
      </w:r>
      <w:r w:rsidRPr="003E7CBC">
        <w:rPr>
          <w:rFonts w:ascii="Palatino Linotype" w:hAnsi="Palatino Linotype"/>
          <w:b/>
          <w:szCs w:val="22"/>
        </w:rPr>
        <w:t xml:space="preserve"> </w:t>
      </w:r>
      <w:r w:rsidR="00FD79D6" w:rsidRPr="003E7CBC">
        <w:rPr>
          <w:rFonts w:ascii="Palatino Linotype" w:hAnsi="Palatino Linotype"/>
          <w:bCs/>
          <w:szCs w:val="22"/>
        </w:rPr>
        <w:t xml:space="preserve">en </w:t>
      </w:r>
      <w:r w:rsidRPr="003E7CBC">
        <w:rPr>
          <w:rFonts w:ascii="Palatino Linotype" w:hAnsi="Palatino Linotype"/>
          <w:bCs/>
          <w:szCs w:val="22"/>
        </w:rPr>
        <w:t>la</w:t>
      </w:r>
      <w:r w:rsidR="00FD79D6" w:rsidRPr="003E7CBC">
        <w:rPr>
          <w:rFonts w:ascii="Palatino Linotype" w:hAnsi="Palatino Linotype"/>
          <w:bCs/>
          <w:szCs w:val="22"/>
        </w:rPr>
        <w:t>s</w:t>
      </w:r>
      <w:r w:rsidRPr="003E7CBC">
        <w:rPr>
          <w:rFonts w:ascii="Palatino Linotype" w:hAnsi="Palatino Linotype"/>
          <w:bCs/>
          <w:szCs w:val="22"/>
        </w:rPr>
        <w:t xml:space="preserve"> solicitud</w:t>
      </w:r>
      <w:r w:rsidR="00FD79D6" w:rsidRPr="003E7CBC">
        <w:rPr>
          <w:rFonts w:ascii="Palatino Linotype" w:hAnsi="Palatino Linotype"/>
          <w:bCs/>
          <w:szCs w:val="22"/>
        </w:rPr>
        <w:t>es</w:t>
      </w:r>
      <w:r w:rsidRPr="003E7CBC">
        <w:rPr>
          <w:rFonts w:ascii="Palatino Linotype" w:hAnsi="Palatino Linotype"/>
          <w:bCs/>
          <w:szCs w:val="22"/>
        </w:rPr>
        <w:t xml:space="preserve"> de acceso a la información pública</w:t>
      </w:r>
      <w:r w:rsidR="00FD79D6" w:rsidRPr="003E7CBC">
        <w:rPr>
          <w:rFonts w:ascii="Palatino Linotype" w:hAnsi="Palatino Linotype"/>
          <w:bCs/>
          <w:szCs w:val="22"/>
        </w:rPr>
        <w:t>s</w:t>
      </w:r>
      <w:r w:rsidRPr="003E7CBC">
        <w:rPr>
          <w:rFonts w:ascii="Palatino Linotype" w:hAnsi="Palatino Linotype"/>
          <w:bCs/>
          <w:szCs w:val="22"/>
        </w:rPr>
        <w:t xml:space="preserve"> número </w:t>
      </w:r>
      <w:r w:rsidR="00FD79D6" w:rsidRPr="003E7CBC">
        <w:rPr>
          <w:rFonts w:ascii="Palatino Linotype" w:hAnsi="Palatino Linotype" w:cs="Tahoma"/>
          <w:b/>
          <w:szCs w:val="22"/>
        </w:rPr>
        <w:t>00079/IMIEM/IP/2019 y 00081/IMIEM/IP/2019</w:t>
      </w:r>
      <w:r w:rsidRPr="003E7CBC">
        <w:rPr>
          <w:rFonts w:ascii="Palatino Linotype" w:hAnsi="Palatino Linotype" w:cs="Tahoma"/>
          <w:b/>
          <w:bCs/>
          <w:szCs w:val="22"/>
        </w:rPr>
        <w:t xml:space="preserve">, </w:t>
      </w:r>
      <w:r w:rsidRPr="003E7CBC">
        <w:rPr>
          <w:rFonts w:ascii="Palatino Linotype" w:hAnsi="Palatino Linotype"/>
          <w:szCs w:val="22"/>
        </w:rPr>
        <w:t xml:space="preserve">por resultar fundadas las razones o motivos de inconformidad hechos </w:t>
      </w:r>
      <w:r w:rsidRPr="003E7CBC">
        <w:rPr>
          <w:rFonts w:ascii="Palatino Linotype" w:hAnsi="Palatino Linotype" w:cs="Tahoma"/>
          <w:szCs w:val="22"/>
        </w:rPr>
        <w:t>valer</w:t>
      </w:r>
      <w:r w:rsidRPr="003E7CBC">
        <w:rPr>
          <w:rFonts w:ascii="Palatino Linotype" w:hAnsi="Palatino Linotype"/>
          <w:szCs w:val="22"/>
        </w:rPr>
        <w:t xml:space="preserve"> por el Recurrente, en </w:t>
      </w:r>
      <w:r w:rsidR="00FD79D6" w:rsidRPr="003E7CBC">
        <w:rPr>
          <w:rFonts w:ascii="Palatino Linotype" w:hAnsi="Palatino Linotype"/>
          <w:szCs w:val="22"/>
        </w:rPr>
        <w:t>los</w:t>
      </w:r>
      <w:r w:rsidRPr="003E7CBC">
        <w:rPr>
          <w:rFonts w:ascii="Palatino Linotype" w:hAnsi="Palatino Linotype"/>
          <w:szCs w:val="22"/>
        </w:rPr>
        <w:t xml:space="preserve"> Recurso</w:t>
      </w:r>
      <w:r w:rsidR="00FD79D6" w:rsidRPr="003E7CBC">
        <w:rPr>
          <w:rFonts w:ascii="Palatino Linotype" w:hAnsi="Palatino Linotype"/>
          <w:szCs w:val="22"/>
        </w:rPr>
        <w:t>s</w:t>
      </w:r>
      <w:r w:rsidRPr="003E7CBC">
        <w:rPr>
          <w:rFonts w:ascii="Palatino Linotype" w:hAnsi="Palatino Linotype"/>
          <w:szCs w:val="22"/>
        </w:rPr>
        <w:t xml:space="preserve"> de Revisión </w:t>
      </w:r>
      <w:r w:rsidR="00FD79D6" w:rsidRPr="003E7CBC">
        <w:rPr>
          <w:rFonts w:ascii="Palatino Linotype" w:eastAsia="Calibri" w:hAnsi="Palatino Linotype" w:cs="Tahoma"/>
          <w:b/>
          <w:bCs/>
          <w:szCs w:val="22"/>
          <w:lang w:eastAsia="en-US"/>
        </w:rPr>
        <w:t>06546/INFOEM/IP/RR/2019 y 06549/INFOEM/IP/RR/2019</w:t>
      </w:r>
      <w:r w:rsidRPr="003E7CBC">
        <w:rPr>
          <w:rFonts w:ascii="Palatino Linotype" w:hAnsi="Palatino Linotype"/>
          <w:szCs w:val="22"/>
        </w:rPr>
        <w:t xml:space="preserve">; en consecuencia procede </w:t>
      </w:r>
      <w:r w:rsidRPr="003E7CBC">
        <w:rPr>
          <w:rFonts w:ascii="Palatino Linotype" w:hAnsi="Palatino Linotype" w:cs="Tahoma"/>
          <w:b/>
          <w:szCs w:val="22"/>
        </w:rPr>
        <w:t>ORDENAR</w:t>
      </w:r>
      <w:r w:rsidRPr="003E7CBC">
        <w:rPr>
          <w:rFonts w:ascii="Palatino Linotype" w:hAnsi="Palatino Linotype" w:cs="Tahoma"/>
          <w:szCs w:val="22"/>
        </w:rPr>
        <w:t xml:space="preserve">, previa búsqueda </w:t>
      </w:r>
      <w:r w:rsidRPr="003E7CBC">
        <w:rPr>
          <w:rFonts w:ascii="Palatino Linotype" w:hAnsi="Palatino Linotype" w:cs="Tahoma"/>
          <w:szCs w:val="22"/>
        </w:rPr>
        <w:lastRenderedPageBreak/>
        <w:t xml:space="preserve">exhaustiva y razonable, </w:t>
      </w:r>
      <w:r w:rsidRPr="003E7CBC">
        <w:rPr>
          <w:rFonts w:ascii="Palatino Linotype" w:hAnsi="Palatino Linotype" w:cs="Tahoma"/>
          <w:bCs/>
          <w:iCs/>
          <w:szCs w:val="22"/>
          <w:lang w:val="es-ES_tradnl"/>
        </w:rPr>
        <w:t>conceda acceso vía Sistema de Acceso a la Información Mexiquense (SAIMEX)</w:t>
      </w:r>
      <w:r w:rsidR="00FD79D6" w:rsidRPr="003E7CBC">
        <w:rPr>
          <w:rFonts w:ascii="Palatino Linotype" w:hAnsi="Palatino Linotype" w:cs="Tahoma"/>
          <w:bCs/>
          <w:iCs/>
          <w:szCs w:val="22"/>
          <w:lang w:val="es-ES_tradnl"/>
        </w:rPr>
        <w:t>, los documentos,</w:t>
      </w:r>
      <w:r w:rsidRPr="003E7CBC">
        <w:rPr>
          <w:rFonts w:ascii="Palatino Linotype" w:hAnsi="Palatino Linotype" w:cs="Tahoma"/>
          <w:bCs/>
          <w:iCs/>
          <w:szCs w:val="22"/>
          <w:lang w:val="es-ES_tradnl"/>
        </w:rPr>
        <w:t xml:space="preserve"> de ser procedente en versión pública</w:t>
      </w:r>
      <w:r w:rsidR="00FD79D6" w:rsidRPr="003E7CBC">
        <w:rPr>
          <w:rFonts w:ascii="Palatino Linotype" w:hAnsi="Palatino Linotype" w:cs="Tahoma"/>
          <w:bCs/>
          <w:iCs/>
          <w:szCs w:val="22"/>
          <w:lang w:val="es-ES_tradnl"/>
        </w:rPr>
        <w:t xml:space="preserve">, </w:t>
      </w:r>
      <w:r w:rsidR="00983C7A" w:rsidRPr="003E7CBC">
        <w:rPr>
          <w:rFonts w:ascii="Palatino Linotype" w:hAnsi="Palatino Linotype" w:cs="Tahoma"/>
          <w:bCs/>
          <w:iCs/>
          <w:szCs w:val="22"/>
          <w:lang w:val="es-ES_tradnl"/>
        </w:rPr>
        <w:t>de los dos servidores públicos que se indican en ambas solicitudes de información;</w:t>
      </w:r>
    </w:p>
    <w:p w14:paraId="3DEA5749" w14:textId="77777777" w:rsidR="00FD79D6" w:rsidRPr="003E7CBC" w:rsidRDefault="00FD79D6" w:rsidP="009D5D27">
      <w:pPr>
        <w:pStyle w:val="Prrafodelista"/>
        <w:spacing w:line="360" w:lineRule="auto"/>
        <w:rPr>
          <w:rFonts w:ascii="Palatino Linotype" w:hAnsi="Palatino Linotype" w:cs="Tahoma"/>
          <w:szCs w:val="22"/>
        </w:rPr>
      </w:pPr>
    </w:p>
    <w:p w14:paraId="62236E0C" w14:textId="77777777" w:rsidR="00FD79D6" w:rsidRPr="003E7CBC" w:rsidRDefault="00983C7A" w:rsidP="00983C7A">
      <w:pPr>
        <w:pStyle w:val="Prrafodelista"/>
        <w:numPr>
          <w:ilvl w:val="0"/>
          <w:numId w:val="20"/>
        </w:numPr>
        <w:tabs>
          <w:tab w:val="left" w:pos="4962"/>
        </w:tabs>
        <w:spacing w:line="360" w:lineRule="auto"/>
        <w:jc w:val="both"/>
        <w:rPr>
          <w:rFonts w:ascii="Palatino Linotype" w:hAnsi="Palatino Linotype" w:cs="Tahoma"/>
          <w:szCs w:val="22"/>
        </w:rPr>
      </w:pPr>
      <w:r w:rsidRPr="003E7CBC">
        <w:rPr>
          <w:rFonts w:ascii="Palatino Linotype" w:hAnsi="Palatino Linotype" w:cs="Tahoma"/>
          <w:szCs w:val="22"/>
        </w:rPr>
        <w:t>Nombramiento, Formato Único de Movimiento de Personal o contrato, vigente</w:t>
      </w:r>
      <w:r w:rsidR="00FD79D6" w:rsidRPr="003E7CBC">
        <w:rPr>
          <w:rFonts w:ascii="Palatino Linotype" w:hAnsi="Palatino Linotype" w:cs="Tahoma"/>
          <w:szCs w:val="22"/>
        </w:rPr>
        <w:t xml:space="preserve"> al tres de julio del dos mil dieci</w:t>
      </w:r>
      <w:r w:rsidRPr="003E7CBC">
        <w:rPr>
          <w:rFonts w:ascii="Palatino Linotype" w:hAnsi="Palatino Linotype" w:cs="Tahoma"/>
          <w:szCs w:val="22"/>
        </w:rPr>
        <w:t>nueve.</w:t>
      </w:r>
    </w:p>
    <w:p w14:paraId="0441BD19" w14:textId="77777777" w:rsidR="00983C7A" w:rsidRPr="003E7CBC" w:rsidRDefault="00983C7A" w:rsidP="00983C7A">
      <w:pPr>
        <w:pStyle w:val="Prrafodelista"/>
        <w:tabs>
          <w:tab w:val="left" w:pos="4962"/>
        </w:tabs>
        <w:spacing w:line="360" w:lineRule="auto"/>
        <w:ind w:left="1440"/>
        <w:jc w:val="both"/>
        <w:rPr>
          <w:rFonts w:ascii="Palatino Linotype" w:hAnsi="Palatino Linotype" w:cs="Tahoma"/>
          <w:szCs w:val="22"/>
        </w:rPr>
      </w:pPr>
    </w:p>
    <w:p w14:paraId="6900096C" w14:textId="77777777" w:rsidR="00983C7A" w:rsidRPr="003E7CBC" w:rsidRDefault="00983C7A" w:rsidP="00983C7A">
      <w:pPr>
        <w:pStyle w:val="Prrafodelista"/>
        <w:numPr>
          <w:ilvl w:val="0"/>
          <w:numId w:val="20"/>
        </w:numPr>
        <w:tabs>
          <w:tab w:val="left" w:pos="4962"/>
        </w:tabs>
        <w:spacing w:line="360" w:lineRule="auto"/>
        <w:jc w:val="both"/>
        <w:rPr>
          <w:rFonts w:ascii="Palatino Linotype" w:hAnsi="Palatino Linotype" w:cs="Tahoma"/>
          <w:szCs w:val="22"/>
        </w:rPr>
      </w:pPr>
      <w:r w:rsidRPr="003E7CBC">
        <w:rPr>
          <w:rFonts w:ascii="Palatino Linotype" w:hAnsi="Palatino Linotype" w:cs="Tahoma"/>
          <w:szCs w:val="22"/>
        </w:rPr>
        <w:t>Cursos que hayan recibido de notificadores, al tres de julio del dos mil diecinueve.</w:t>
      </w:r>
    </w:p>
    <w:p w14:paraId="41766DEB" w14:textId="77777777" w:rsidR="00983C7A" w:rsidRPr="00E1651F" w:rsidRDefault="00983C7A" w:rsidP="00983C7A">
      <w:pPr>
        <w:pStyle w:val="Prrafodelista"/>
        <w:tabs>
          <w:tab w:val="left" w:pos="4962"/>
        </w:tabs>
        <w:spacing w:line="360" w:lineRule="auto"/>
        <w:ind w:left="1440"/>
        <w:jc w:val="both"/>
        <w:rPr>
          <w:rFonts w:ascii="Palatino Linotype" w:hAnsi="Palatino Linotype" w:cs="Tahoma"/>
          <w:szCs w:val="22"/>
        </w:rPr>
      </w:pPr>
    </w:p>
    <w:p w14:paraId="7763A99C" w14:textId="77777777" w:rsidR="00FD79D6" w:rsidRDefault="00FD79D6" w:rsidP="00E1651F">
      <w:pPr>
        <w:spacing w:line="360" w:lineRule="auto"/>
        <w:ind w:right="-93"/>
        <w:jc w:val="both"/>
        <w:rPr>
          <w:rFonts w:ascii="Palatino Linotype" w:hAnsi="Palatino Linotype" w:cs="Tahoma"/>
          <w:sz w:val="22"/>
          <w:szCs w:val="22"/>
        </w:rPr>
      </w:pPr>
      <w:r w:rsidRPr="00E1651F">
        <w:rPr>
          <w:rFonts w:ascii="Palatino Linotype" w:hAnsi="Palatino Linotype" w:cs="Tahoma"/>
          <w:sz w:val="22"/>
          <w:szCs w:val="22"/>
        </w:rPr>
        <w:t xml:space="preserve">Junto con la versión pública, se deberá proporcionar el Acuerdo de Clasificación donde el Comité de Transparencia, confirme la eliminación de los datos </w:t>
      </w:r>
      <w:r w:rsidR="00983C7A" w:rsidRPr="00E1651F">
        <w:rPr>
          <w:rFonts w:ascii="Palatino Linotype" w:hAnsi="Palatino Linotype" w:cs="Tahoma"/>
          <w:sz w:val="22"/>
          <w:szCs w:val="22"/>
        </w:rPr>
        <w:t xml:space="preserve">personales confidenciales, </w:t>
      </w:r>
      <w:r w:rsidRPr="00E1651F">
        <w:rPr>
          <w:rFonts w:ascii="Palatino Linotype" w:hAnsi="Palatino Linotype" w:cs="Tahoma"/>
          <w:sz w:val="22"/>
          <w:szCs w:val="22"/>
        </w:rPr>
        <w:t xml:space="preserve">con </w:t>
      </w:r>
      <w:r w:rsidR="00983C7A" w:rsidRPr="00E1651F">
        <w:rPr>
          <w:rFonts w:ascii="Palatino Linotype" w:hAnsi="Palatino Linotype" w:cs="Tahoma"/>
          <w:sz w:val="22"/>
          <w:szCs w:val="22"/>
        </w:rPr>
        <w:t xml:space="preserve">fundamento en </w:t>
      </w:r>
      <w:r w:rsidRPr="00E1651F">
        <w:rPr>
          <w:rFonts w:ascii="Palatino Linotype" w:hAnsi="Palatino Linotype" w:cs="Tahoma"/>
          <w:sz w:val="22"/>
          <w:szCs w:val="22"/>
        </w:rPr>
        <w:t>los artículos 49, fracciones II y VIII, 143, fracción I y 149 de la Ley de Transparencia y Acceso a la Información Pública del Estado de México y Municipios.</w:t>
      </w:r>
    </w:p>
    <w:p w14:paraId="456EAC53" w14:textId="77777777" w:rsidR="00E1651F" w:rsidRPr="00E1651F" w:rsidRDefault="00E1651F" w:rsidP="00E1651F">
      <w:pPr>
        <w:spacing w:line="360" w:lineRule="auto"/>
        <w:ind w:right="-93"/>
        <w:jc w:val="both"/>
        <w:rPr>
          <w:rFonts w:ascii="Palatino Linotype" w:hAnsi="Palatino Linotype" w:cs="Tahoma"/>
          <w:sz w:val="22"/>
          <w:szCs w:val="22"/>
        </w:rPr>
      </w:pPr>
    </w:p>
    <w:p w14:paraId="41D5C04C" w14:textId="77777777" w:rsidR="00E1651F" w:rsidRPr="003E7CBC" w:rsidRDefault="00E1651F" w:rsidP="00E1651F">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caso de que la información sobre los cursos que se ordena entregar no obre en los archivos del Sujeto Obligado, deberá hacerlo del conocimiento del Recurrente, de conformidad con lo establecido en el artículo 19, párrafo segundo de la </w:t>
      </w:r>
      <w:r w:rsidRPr="00A63272">
        <w:rPr>
          <w:rFonts w:ascii="Palatino Linotype" w:eastAsia="Calibri" w:hAnsi="Palatino Linotype" w:cs="Tahoma"/>
          <w:iCs/>
          <w:sz w:val="22"/>
          <w:szCs w:val="22"/>
          <w:lang w:val="es-ES" w:eastAsia="es-ES_tradnl"/>
        </w:rPr>
        <w:t>Ley de Transparencia y Acceso a la Información Pública del Estado de México y Municipios</w:t>
      </w:r>
      <w:r>
        <w:rPr>
          <w:rFonts w:ascii="Palatino Linotype" w:hAnsi="Palatino Linotype" w:cs="Tahoma"/>
          <w:sz w:val="22"/>
          <w:szCs w:val="22"/>
        </w:rPr>
        <w:t>.</w:t>
      </w:r>
    </w:p>
    <w:p w14:paraId="403EFCC6" w14:textId="77777777" w:rsidR="00BC006F" w:rsidRPr="003E7CBC" w:rsidRDefault="00BC006F" w:rsidP="009D5D27">
      <w:pPr>
        <w:spacing w:line="360" w:lineRule="auto"/>
        <w:ind w:right="-93"/>
        <w:jc w:val="both"/>
        <w:rPr>
          <w:rFonts w:ascii="Palatino Linotype" w:eastAsia="Calibri" w:hAnsi="Palatino Linotype" w:cs="Tahoma"/>
          <w:bCs/>
          <w:sz w:val="22"/>
          <w:szCs w:val="22"/>
          <w:lang w:eastAsia="en-US"/>
        </w:rPr>
      </w:pPr>
    </w:p>
    <w:p w14:paraId="4B74179D" w14:textId="77777777" w:rsidR="00BC006F" w:rsidRPr="003E7CBC" w:rsidRDefault="00BC006F" w:rsidP="009D5D27">
      <w:pPr>
        <w:spacing w:line="360" w:lineRule="auto"/>
        <w:jc w:val="both"/>
        <w:rPr>
          <w:rFonts w:ascii="Palatino Linotype" w:eastAsia="Calibri" w:hAnsi="Palatino Linotype" w:cs="Tahoma"/>
          <w:bCs/>
          <w:sz w:val="22"/>
          <w:lang w:eastAsia="en-US"/>
        </w:rPr>
      </w:pPr>
      <w:r w:rsidRPr="003E7CBC">
        <w:rPr>
          <w:rFonts w:ascii="Palatino Linotype" w:eastAsia="Calibri" w:hAnsi="Palatino Linotype" w:cs="Tahoma"/>
          <w:bCs/>
          <w:sz w:val="22"/>
          <w:lang w:eastAsia="en-US"/>
        </w:rPr>
        <w:t>Por lo expuesto y fundado, este Pleno:</w:t>
      </w:r>
    </w:p>
    <w:p w14:paraId="3FBABA27" w14:textId="77777777" w:rsidR="00BC006F" w:rsidRPr="003E7CBC" w:rsidRDefault="00BC006F" w:rsidP="009D5D27">
      <w:pPr>
        <w:spacing w:line="360" w:lineRule="auto"/>
        <w:ind w:right="-93"/>
        <w:jc w:val="center"/>
        <w:rPr>
          <w:rFonts w:ascii="Palatino Linotype" w:eastAsia="Calibri" w:hAnsi="Palatino Linotype" w:cs="Tahoma"/>
          <w:b/>
          <w:bCs/>
          <w:sz w:val="22"/>
          <w:szCs w:val="22"/>
          <w:lang w:eastAsia="en-US"/>
        </w:rPr>
      </w:pPr>
    </w:p>
    <w:p w14:paraId="79843505" w14:textId="77777777" w:rsidR="00BC006F" w:rsidRPr="003E7CBC" w:rsidRDefault="00BC006F" w:rsidP="009D5D27">
      <w:pPr>
        <w:spacing w:line="360" w:lineRule="auto"/>
        <w:ind w:right="-93"/>
        <w:jc w:val="center"/>
        <w:rPr>
          <w:rFonts w:ascii="Palatino Linotype" w:eastAsia="Calibri" w:hAnsi="Palatino Linotype" w:cs="Tahoma"/>
          <w:b/>
          <w:bCs/>
          <w:sz w:val="22"/>
          <w:szCs w:val="22"/>
          <w:lang w:eastAsia="en-US"/>
        </w:rPr>
      </w:pPr>
      <w:r w:rsidRPr="003E7CBC">
        <w:rPr>
          <w:rFonts w:ascii="Palatino Linotype" w:eastAsia="Calibri" w:hAnsi="Palatino Linotype" w:cs="Tahoma"/>
          <w:b/>
          <w:bCs/>
          <w:sz w:val="22"/>
          <w:szCs w:val="22"/>
          <w:lang w:eastAsia="en-US"/>
        </w:rPr>
        <w:t xml:space="preserve">R E S U E L V E </w:t>
      </w:r>
    </w:p>
    <w:p w14:paraId="5FF2EC43" w14:textId="77777777" w:rsidR="00BC006F" w:rsidRPr="003E7CBC" w:rsidRDefault="00BC006F" w:rsidP="009D5D27">
      <w:pPr>
        <w:tabs>
          <w:tab w:val="left" w:pos="4962"/>
        </w:tabs>
        <w:spacing w:line="360" w:lineRule="auto"/>
        <w:jc w:val="both"/>
        <w:rPr>
          <w:rFonts w:ascii="Palatino Linotype" w:hAnsi="Palatino Linotype" w:cs="Tahoma"/>
          <w:b/>
          <w:bCs/>
          <w:sz w:val="22"/>
          <w:szCs w:val="22"/>
        </w:rPr>
      </w:pPr>
    </w:p>
    <w:p w14:paraId="055EB277" w14:textId="77777777" w:rsidR="00BC006F" w:rsidRPr="003E7CBC" w:rsidRDefault="00BC006F" w:rsidP="009D5D27">
      <w:pPr>
        <w:tabs>
          <w:tab w:val="left" w:pos="4962"/>
        </w:tabs>
        <w:spacing w:line="360" w:lineRule="auto"/>
        <w:jc w:val="both"/>
        <w:rPr>
          <w:rFonts w:ascii="Palatino Linotype" w:hAnsi="Palatino Linotype" w:cs="Tahoma"/>
          <w:bCs/>
          <w:sz w:val="22"/>
          <w:szCs w:val="22"/>
        </w:rPr>
      </w:pPr>
      <w:r w:rsidRPr="003E7CBC">
        <w:rPr>
          <w:rFonts w:ascii="Palatino Linotype" w:hAnsi="Palatino Linotype" w:cs="Tahoma"/>
          <w:b/>
          <w:bCs/>
          <w:sz w:val="22"/>
          <w:szCs w:val="22"/>
        </w:rPr>
        <w:t>PRIMERO</w:t>
      </w:r>
      <w:r w:rsidRPr="003E7CBC">
        <w:rPr>
          <w:rFonts w:ascii="Palatino Linotype" w:hAnsi="Palatino Linotype" w:cs="Tahoma"/>
          <w:bCs/>
          <w:sz w:val="22"/>
          <w:szCs w:val="22"/>
        </w:rPr>
        <w:t xml:space="preserve">. Se </w:t>
      </w:r>
      <w:r w:rsidRPr="003E7CBC">
        <w:rPr>
          <w:rFonts w:ascii="Palatino Linotype" w:hAnsi="Palatino Linotype" w:cs="Tahoma"/>
          <w:b/>
          <w:bCs/>
          <w:sz w:val="22"/>
          <w:szCs w:val="22"/>
        </w:rPr>
        <w:t xml:space="preserve">CONFIRMA </w:t>
      </w:r>
      <w:r w:rsidRPr="003E7CBC">
        <w:rPr>
          <w:rFonts w:ascii="Palatino Linotype" w:hAnsi="Palatino Linotype" w:cs="Tahoma"/>
          <w:bCs/>
          <w:sz w:val="22"/>
          <w:szCs w:val="22"/>
        </w:rPr>
        <w:t xml:space="preserve">la respuesta a la solicitud de información pública </w:t>
      </w:r>
      <w:r w:rsidR="00FD79D6" w:rsidRPr="003E7CBC">
        <w:rPr>
          <w:rFonts w:ascii="Palatino Linotype" w:hAnsi="Palatino Linotype" w:cs="Tahoma"/>
          <w:b/>
          <w:bCs/>
          <w:sz w:val="22"/>
          <w:szCs w:val="22"/>
        </w:rPr>
        <w:t xml:space="preserve">00080/IMIEM/IP/2019 </w:t>
      </w:r>
      <w:r w:rsidRPr="003E7CBC">
        <w:rPr>
          <w:rFonts w:ascii="Palatino Linotype" w:hAnsi="Palatino Linotype" w:cs="Tahoma"/>
          <w:bCs/>
          <w:sz w:val="22"/>
          <w:szCs w:val="22"/>
        </w:rPr>
        <w:t xml:space="preserve">por resultar </w:t>
      </w:r>
      <w:r w:rsidR="00D778B4" w:rsidRPr="003E7CBC">
        <w:rPr>
          <w:rFonts w:ascii="Palatino Linotype" w:hAnsi="Palatino Linotype" w:cs="Tahoma"/>
          <w:bCs/>
          <w:sz w:val="22"/>
          <w:szCs w:val="22"/>
        </w:rPr>
        <w:t>in</w:t>
      </w:r>
      <w:r w:rsidRPr="003E7CBC">
        <w:rPr>
          <w:rFonts w:ascii="Palatino Linotype" w:hAnsi="Palatino Linotype" w:cs="Tahoma"/>
          <w:bCs/>
          <w:sz w:val="22"/>
          <w:szCs w:val="22"/>
        </w:rPr>
        <w:t xml:space="preserve">fundadas las razones o motivos de inconformidad </w:t>
      </w:r>
      <w:r w:rsidRPr="003E7CBC">
        <w:rPr>
          <w:rFonts w:ascii="Palatino Linotype" w:hAnsi="Palatino Linotype" w:cs="Tahoma"/>
          <w:bCs/>
          <w:sz w:val="22"/>
          <w:szCs w:val="22"/>
        </w:rPr>
        <w:lastRenderedPageBreak/>
        <w:t xml:space="preserve">hechos valer por el Recurrente, en el Recurso de Revisión </w:t>
      </w:r>
      <w:r w:rsidR="00D778B4" w:rsidRPr="003E7CBC">
        <w:rPr>
          <w:rFonts w:ascii="Palatino Linotype" w:hAnsi="Palatino Linotype" w:cs="Tahoma"/>
          <w:b/>
          <w:bCs/>
          <w:sz w:val="22"/>
          <w:szCs w:val="22"/>
        </w:rPr>
        <w:t xml:space="preserve">06548/INFOEM/IP/RR/2019 </w:t>
      </w:r>
      <w:r w:rsidRPr="003E7CBC">
        <w:rPr>
          <w:rFonts w:ascii="Palatino Linotype" w:hAnsi="Palatino Linotype" w:cs="Tahoma"/>
          <w:bCs/>
          <w:sz w:val="22"/>
          <w:szCs w:val="22"/>
        </w:rPr>
        <w:t xml:space="preserve">en términos </w:t>
      </w:r>
      <w:r w:rsidR="00D778B4" w:rsidRPr="003E7CBC">
        <w:rPr>
          <w:rFonts w:ascii="Palatino Linotype" w:hAnsi="Palatino Linotype" w:cs="Tahoma"/>
          <w:bCs/>
          <w:sz w:val="22"/>
          <w:szCs w:val="22"/>
        </w:rPr>
        <w:t xml:space="preserve">de los Considerandos </w:t>
      </w:r>
      <w:r w:rsidR="00D778B4" w:rsidRPr="003E7CBC">
        <w:rPr>
          <w:rFonts w:ascii="Palatino Linotype" w:hAnsi="Palatino Linotype" w:cs="Tahoma"/>
          <w:b/>
          <w:bCs/>
          <w:sz w:val="22"/>
          <w:szCs w:val="22"/>
        </w:rPr>
        <w:t>QUINTO y SÉPTIMO</w:t>
      </w:r>
      <w:r w:rsidR="00D778B4" w:rsidRPr="003E7CBC">
        <w:rPr>
          <w:rFonts w:ascii="Palatino Linotype" w:hAnsi="Palatino Linotype" w:cs="Tahoma"/>
          <w:bCs/>
          <w:sz w:val="22"/>
          <w:szCs w:val="22"/>
        </w:rPr>
        <w:t xml:space="preserve"> </w:t>
      </w:r>
      <w:r w:rsidRPr="003E7CBC">
        <w:rPr>
          <w:rFonts w:ascii="Palatino Linotype" w:hAnsi="Palatino Linotype" w:cs="Tahoma"/>
          <w:bCs/>
          <w:sz w:val="22"/>
          <w:szCs w:val="22"/>
        </w:rPr>
        <w:t>de esta Resolución.</w:t>
      </w:r>
    </w:p>
    <w:p w14:paraId="1CF136D4" w14:textId="77777777" w:rsidR="00BC006F" w:rsidRPr="003E7CBC" w:rsidRDefault="00BC006F" w:rsidP="009D5D27">
      <w:pPr>
        <w:tabs>
          <w:tab w:val="left" w:pos="4962"/>
        </w:tabs>
        <w:spacing w:line="360" w:lineRule="auto"/>
        <w:jc w:val="both"/>
        <w:rPr>
          <w:rFonts w:ascii="Palatino Linotype" w:hAnsi="Palatino Linotype" w:cs="Tahoma"/>
          <w:b/>
          <w:bCs/>
          <w:sz w:val="22"/>
          <w:szCs w:val="22"/>
        </w:rPr>
      </w:pPr>
    </w:p>
    <w:p w14:paraId="6CD1344F" w14:textId="77777777" w:rsidR="00BC006F" w:rsidRPr="003E7CBC" w:rsidRDefault="00BC006F" w:rsidP="009D5D27">
      <w:pPr>
        <w:tabs>
          <w:tab w:val="left" w:pos="4962"/>
        </w:tabs>
        <w:spacing w:line="360" w:lineRule="auto"/>
        <w:jc w:val="both"/>
        <w:rPr>
          <w:rFonts w:ascii="Palatino Linotype" w:hAnsi="Palatino Linotype" w:cs="Tahoma"/>
          <w:bCs/>
          <w:sz w:val="22"/>
          <w:szCs w:val="22"/>
        </w:rPr>
      </w:pPr>
      <w:r w:rsidRPr="003E7CBC">
        <w:rPr>
          <w:rFonts w:ascii="Palatino Linotype" w:eastAsia="Calibri" w:hAnsi="Palatino Linotype" w:cs="Tahoma"/>
          <w:b/>
          <w:bCs/>
          <w:sz w:val="22"/>
          <w:szCs w:val="22"/>
          <w:lang w:eastAsia="en-US"/>
        </w:rPr>
        <w:t xml:space="preserve">SEGUNDO. </w:t>
      </w:r>
      <w:r w:rsidRPr="003E7CBC">
        <w:rPr>
          <w:rFonts w:ascii="Palatino Linotype" w:hAnsi="Palatino Linotype" w:cs="Tahoma"/>
          <w:bCs/>
          <w:sz w:val="22"/>
          <w:szCs w:val="22"/>
        </w:rPr>
        <w:t xml:space="preserve">Se </w:t>
      </w:r>
      <w:r w:rsidR="00D778B4" w:rsidRPr="003E7CBC">
        <w:rPr>
          <w:rFonts w:ascii="Palatino Linotype" w:hAnsi="Palatino Linotype" w:cs="Tahoma"/>
          <w:b/>
          <w:bCs/>
          <w:sz w:val="22"/>
          <w:szCs w:val="22"/>
        </w:rPr>
        <w:t>REVOCAN</w:t>
      </w:r>
      <w:r w:rsidRPr="003E7CBC">
        <w:rPr>
          <w:rFonts w:ascii="Palatino Linotype" w:hAnsi="Palatino Linotype" w:cs="Tahoma"/>
          <w:b/>
          <w:bCs/>
          <w:sz w:val="22"/>
          <w:szCs w:val="22"/>
        </w:rPr>
        <w:t xml:space="preserve"> </w:t>
      </w:r>
      <w:r w:rsidRPr="003E7CBC">
        <w:rPr>
          <w:rFonts w:ascii="Palatino Linotype" w:hAnsi="Palatino Linotype" w:cs="Tahoma"/>
          <w:bCs/>
          <w:sz w:val="22"/>
          <w:szCs w:val="22"/>
        </w:rPr>
        <w:t>la</w:t>
      </w:r>
      <w:r w:rsidR="00D778B4" w:rsidRPr="003E7CBC">
        <w:rPr>
          <w:rFonts w:ascii="Palatino Linotype" w:hAnsi="Palatino Linotype" w:cs="Tahoma"/>
          <w:bCs/>
          <w:sz w:val="22"/>
          <w:szCs w:val="22"/>
        </w:rPr>
        <w:t>s</w:t>
      </w:r>
      <w:r w:rsidRPr="003E7CBC">
        <w:rPr>
          <w:rFonts w:ascii="Palatino Linotype" w:hAnsi="Palatino Linotype" w:cs="Tahoma"/>
          <w:bCs/>
          <w:sz w:val="22"/>
          <w:szCs w:val="22"/>
        </w:rPr>
        <w:t xml:space="preserve"> respuesta</w:t>
      </w:r>
      <w:r w:rsidR="00D778B4" w:rsidRPr="003E7CBC">
        <w:rPr>
          <w:rFonts w:ascii="Palatino Linotype" w:hAnsi="Palatino Linotype" w:cs="Tahoma"/>
          <w:bCs/>
          <w:sz w:val="22"/>
          <w:szCs w:val="22"/>
        </w:rPr>
        <w:t>s</w:t>
      </w:r>
      <w:r w:rsidRPr="003E7CBC">
        <w:rPr>
          <w:rFonts w:ascii="Palatino Linotype" w:hAnsi="Palatino Linotype" w:cs="Tahoma"/>
          <w:bCs/>
          <w:sz w:val="22"/>
          <w:szCs w:val="22"/>
        </w:rPr>
        <w:t xml:space="preserve"> a la</w:t>
      </w:r>
      <w:r w:rsidR="00D778B4" w:rsidRPr="003E7CBC">
        <w:rPr>
          <w:rFonts w:ascii="Palatino Linotype" w:hAnsi="Palatino Linotype" w:cs="Tahoma"/>
          <w:bCs/>
          <w:sz w:val="22"/>
          <w:szCs w:val="22"/>
        </w:rPr>
        <w:t>s</w:t>
      </w:r>
      <w:r w:rsidRPr="003E7CBC">
        <w:rPr>
          <w:rFonts w:ascii="Palatino Linotype" w:hAnsi="Palatino Linotype" w:cs="Tahoma"/>
          <w:bCs/>
          <w:sz w:val="22"/>
          <w:szCs w:val="22"/>
        </w:rPr>
        <w:t xml:space="preserve"> solicitud</w:t>
      </w:r>
      <w:r w:rsidR="00D778B4" w:rsidRPr="003E7CBC">
        <w:rPr>
          <w:rFonts w:ascii="Palatino Linotype" w:hAnsi="Palatino Linotype" w:cs="Tahoma"/>
          <w:bCs/>
          <w:sz w:val="22"/>
          <w:szCs w:val="22"/>
        </w:rPr>
        <w:t>es</w:t>
      </w:r>
      <w:r w:rsidRPr="003E7CBC">
        <w:rPr>
          <w:rFonts w:ascii="Palatino Linotype" w:hAnsi="Palatino Linotype" w:cs="Tahoma"/>
          <w:bCs/>
          <w:sz w:val="22"/>
          <w:szCs w:val="22"/>
        </w:rPr>
        <w:t xml:space="preserve"> de información pública </w:t>
      </w:r>
      <w:r w:rsidR="00D778B4" w:rsidRPr="003E7CBC">
        <w:rPr>
          <w:rFonts w:ascii="Palatino Linotype" w:hAnsi="Palatino Linotype" w:cs="Tahoma"/>
          <w:b/>
          <w:bCs/>
          <w:sz w:val="22"/>
          <w:szCs w:val="22"/>
        </w:rPr>
        <w:t xml:space="preserve">00079/IMIEM/IP/2019 y 00081/IMIEM/IP/2019 </w:t>
      </w:r>
      <w:r w:rsidRPr="003E7CBC">
        <w:rPr>
          <w:rFonts w:ascii="Palatino Linotype" w:hAnsi="Palatino Linotype" w:cs="Tahoma"/>
          <w:bCs/>
          <w:sz w:val="22"/>
          <w:szCs w:val="22"/>
        </w:rPr>
        <w:t xml:space="preserve">por resultar fundadas las razones o motivos de inconformidad hechos valer por el Recurrente, en </w:t>
      </w:r>
      <w:r w:rsidR="00D778B4" w:rsidRPr="003E7CBC">
        <w:rPr>
          <w:rFonts w:ascii="Palatino Linotype" w:hAnsi="Palatino Linotype" w:cs="Tahoma"/>
          <w:bCs/>
          <w:sz w:val="22"/>
          <w:szCs w:val="22"/>
        </w:rPr>
        <w:t>los</w:t>
      </w:r>
      <w:r w:rsidRPr="003E7CBC">
        <w:rPr>
          <w:rFonts w:ascii="Palatino Linotype" w:hAnsi="Palatino Linotype" w:cs="Tahoma"/>
          <w:bCs/>
          <w:sz w:val="22"/>
          <w:szCs w:val="22"/>
        </w:rPr>
        <w:t xml:space="preserve"> Recurso</w:t>
      </w:r>
      <w:r w:rsidR="00D778B4" w:rsidRPr="003E7CBC">
        <w:rPr>
          <w:rFonts w:ascii="Palatino Linotype" w:hAnsi="Palatino Linotype" w:cs="Tahoma"/>
          <w:bCs/>
          <w:sz w:val="22"/>
          <w:szCs w:val="22"/>
        </w:rPr>
        <w:t>s</w:t>
      </w:r>
      <w:r w:rsidRPr="003E7CBC">
        <w:rPr>
          <w:rFonts w:ascii="Palatino Linotype" w:hAnsi="Palatino Linotype" w:cs="Tahoma"/>
          <w:bCs/>
          <w:sz w:val="22"/>
          <w:szCs w:val="22"/>
        </w:rPr>
        <w:t xml:space="preserve"> de Revisión </w:t>
      </w:r>
      <w:r w:rsidR="00D778B4" w:rsidRPr="003E7CBC">
        <w:rPr>
          <w:rFonts w:ascii="Palatino Linotype" w:eastAsia="Calibri" w:hAnsi="Palatino Linotype" w:cs="Tahoma"/>
          <w:b/>
          <w:bCs/>
          <w:sz w:val="22"/>
          <w:szCs w:val="22"/>
          <w:lang w:eastAsia="en-US"/>
        </w:rPr>
        <w:t xml:space="preserve">06546/INFOEM/IP/RR/2019 y 06549/INFOEM/IP/RR/2019 </w:t>
      </w:r>
      <w:r w:rsidRPr="003E7CBC">
        <w:rPr>
          <w:rFonts w:ascii="Palatino Linotype" w:hAnsi="Palatino Linotype" w:cs="Tahoma"/>
          <w:bCs/>
          <w:sz w:val="22"/>
          <w:szCs w:val="22"/>
        </w:rPr>
        <w:t>en términos de</w:t>
      </w:r>
      <w:r w:rsidR="00D778B4" w:rsidRPr="003E7CBC">
        <w:rPr>
          <w:rFonts w:ascii="Palatino Linotype" w:hAnsi="Palatino Linotype" w:cs="Tahoma"/>
          <w:bCs/>
          <w:sz w:val="22"/>
          <w:szCs w:val="22"/>
        </w:rPr>
        <w:t xml:space="preserve"> </w:t>
      </w:r>
      <w:r w:rsidRPr="003E7CBC">
        <w:rPr>
          <w:rFonts w:ascii="Palatino Linotype" w:hAnsi="Palatino Linotype" w:cs="Tahoma"/>
          <w:bCs/>
          <w:sz w:val="22"/>
          <w:szCs w:val="22"/>
        </w:rPr>
        <w:t>l</w:t>
      </w:r>
      <w:r w:rsidR="00D778B4" w:rsidRPr="003E7CBC">
        <w:rPr>
          <w:rFonts w:ascii="Palatino Linotype" w:hAnsi="Palatino Linotype" w:cs="Tahoma"/>
          <w:bCs/>
          <w:sz w:val="22"/>
          <w:szCs w:val="22"/>
        </w:rPr>
        <w:t>os</w:t>
      </w:r>
      <w:r w:rsidRPr="003E7CBC">
        <w:rPr>
          <w:rFonts w:ascii="Palatino Linotype" w:hAnsi="Palatino Linotype" w:cs="Tahoma"/>
          <w:bCs/>
          <w:sz w:val="22"/>
          <w:szCs w:val="22"/>
        </w:rPr>
        <w:t xml:space="preserve"> Considerando</w:t>
      </w:r>
      <w:r w:rsidR="00D778B4" w:rsidRPr="003E7CBC">
        <w:rPr>
          <w:rFonts w:ascii="Palatino Linotype" w:hAnsi="Palatino Linotype" w:cs="Tahoma"/>
          <w:bCs/>
          <w:sz w:val="22"/>
          <w:szCs w:val="22"/>
        </w:rPr>
        <w:t>s</w:t>
      </w:r>
      <w:r w:rsidRPr="003E7CBC">
        <w:rPr>
          <w:rFonts w:ascii="Palatino Linotype" w:hAnsi="Palatino Linotype" w:cs="Tahoma"/>
          <w:bCs/>
          <w:sz w:val="22"/>
          <w:szCs w:val="22"/>
        </w:rPr>
        <w:t xml:space="preserve"> </w:t>
      </w:r>
      <w:r w:rsidRPr="003E7CBC">
        <w:rPr>
          <w:rFonts w:ascii="Palatino Linotype" w:hAnsi="Palatino Linotype" w:cs="Tahoma"/>
          <w:b/>
          <w:bCs/>
          <w:sz w:val="22"/>
          <w:szCs w:val="22"/>
        </w:rPr>
        <w:t>QUINTO</w:t>
      </w:r>
      <w:r w:rsidR="00D778B4" w:rsidRPr="003E7CBC">
        <w:rPr>
          <w:rFonts w:ascii="Palatino Linotype" w:hAnsi="Palatino Linotype" w:cs="Tahoma"/>
          <w:b/>
          <w:bCs/>
          <w:sz w:val="22"/>
          <w:szCs w:val="22"/>
        </w:rPr>
        <w:t xml:space="preserve"> y SÉPTIMO</w:t>
      </w:r>
      <w:r w:rsidRPr="003E7CBC">
        <w:rPr>
          <w:rFonts w:ascii="Palatino Linotype" w:hAnsi="Palatino Linotype" w:cs="Tahoma"/>
          <w:bCs/>
          <w:sz w:val="22"/>
          <w:szCs w:val="22"/>
        </w:rPr>
        <w:t xml:space="preserve"> de esta Resolución.</w:t>
      </w:r>
    </w:p>
    <w:p w14:paraId="30D0BDFA" w14:textId="77777777" w:rsidR="00BC006F" w:rsidRPr="003E7CBC" w:rsidRDefault="00BC006F" w:rsidP="009D5D27">
      <w:pPr>
        <w:tabs>
          <w:tab w:val="left" w:pos="4962"/>
        </w:tabs>
        <w:spacing w:line="360" w:lineRule="auto"/>
        <w:jc w:val="both"/>
        <w:rPr>
          <w:rFonts w:ascii="Palatino Linotype" w:eastAsia="Calibri" w:hAnsi="Palatino Linotype" w:cs="Tahoma"/>
          <w:b/>
          <w:bCs/>
          <w:sz w:val="22"/>
          <w:szCs w:val="22"/>
          <w:lang w:eastAsia="en-US"/>
        </w:rPr>
      </w:pPr>
    </w:p>
    <w:p w14:paraId="5314DC49" w14:textId="77777777" w:rsidR="00BC006F" w:rsidRPr="003E7CBC" w:rsidRDefault="00BC006F" w:rsidP="009D5D27">
      <w:pPr>
        <w:tabs>
          <w:tab w:val="left" w:pos="4962"/>
        </w:tabs>
        <w:spacing w:line="360" w:lineRule="auto"/>
        <w:jc w:val="both"/>
        <w:rPr>
          <w:rFonts w:ascii="Palatino Linotype" w:hAnsi="Palatino Linotype" w:cs="Tahoma"/>
          <w:sz w:val="22"/>
          <w:szCs w:val="22"/>
        </w:rPr>
      </w:pPr>
      <w:r w:rsidRPr="003E7CBC">
        <w:rPr>
          <w:rFonts w:ascii="Palatino Linotype" w:hAnsi="Palatino Linotype"/>
          <w:sz w:val="22"/>
          <w:szCs w:val="22"/>
        </w:rPr>
        <w:t xml:space="preserve">Se </w:t>
      </w:r>
      <w:r w:rsidRPr="003E7CBC">
        <w:rPr>
          <w:rFonts w:ascii="Palatino Linotype" w:hAnsi="Palatino Linotype" w:cs="Tahoma"/>
          <w:b/>
          <w:sz w:val="22"/>
          <w:szCs w:val="22"/>
        </w:rPr>
        <w:t>ORDENA</w:t>
      </w:r>
      <w:r w:rsidRPr="003E7CBC">
        <w:rPr>
          <w:rFonts w:ascii="Palatino Linotype" w:hAnsi="Palatino Linotype" w:cs="Tahoma"/>
          <w:sz w:val="22"/>
          <w:szCs w:val="22"/>
        </w:rPr>
        <w:t xml:space="preserve">, </w:t>
      </w:r>
      <w:r w:rsidR="00041D90" w:rsidRPr="003E7CBC">
        <w:rPr>
          <w:rFonts w:ascii="Palatino Linotype" w:hAnsi="Palatino Linotype" w:cs="Tahoma"/>
          <w:sz w:val="22"/>
          <w:szCs w:val="22"/>
        </w:rPr>
        <w:t xml:space="preserve">a que </w:t>
      </w:r>
      <w:r w:rsidRPr="003E7CBC">
        <w:rPr>
          <w:rFonts w:ascii="Palatino Linotype" w:hAnsi="Palatino Linotype" w:cs="Tahoma"/>
          <w:sz w:val="22"/>
          <w:szCs w:val="22"/>
        </w:rPr>
        <w:t xml:space="preserve">previa búsqueda exhaustiva y razonable, </w:t>
      </w:r>
      <w:r w:rsidRPr="003E7CBC">
        <w:rPr>
          <w:rFonts w:ascii="Palatino Linotype" w:hAnsi="Palatino Linotype" w:cs="Tahoma"/>
          <w:bCs/>
          <w:iCs/>
          <w:sz w:val="22"/>
          <w:lang w:val="es-ES_tradnl"/>
        </w:rPr>
        <w:t>conceda acceso vía Sistema de Acceso a la Información Mexiquense (SAIMEX) de ser procedente en versión pública</w:t>
      </w:r>
      <w:r w:rsidR="00F737F5">
        <w:rPr>
          <w:rFonts w:ascii="Palatino Linotype" w:hAnsi="Palatino Linotype" w:cs="Tahoma"/>
          <w:bCs/>
          <w:iCs/>
          <w:sz w:val="22"/>
          <w:lang w:val="es-ES_tradnl"/>
        </w:rPr>
        <w:t>,</w:t>
      </w:r>
      <w:r w:rsidRPr="003E7CBC">
        <w:rPr>
          <w:rFonts w:ascii="Palatino Linotype" w:hAnsi="Palatino Linotype" w:cs="Tahoma"/>
          <w:bCs/>
          <w:iCs/>
          <w:sz w:val="22"/>
          <w:lang w:val="es-ES_tradnl"/>
        </w:rPr>
        <w:t xml:space="preserve"> </w:t>
      </w:r>
      <w:r w:rsidR="00041D90" w:rsidRPr="003E7CBC">
        <w:rPr>
          <w:rFonts w:ascii="Palatino Linotype" w:hAnsi="Palatino Linotype" w:cs="Tahoma"/>
          <w:sz w:val="22"/>
          <w:szCs w:val="22"/>
        </w:rPr>
        <w:t>de los servidores públicos indicados en las solicitudes que nos ocupan</w:t>
      </w:r>
      <w:r w:rsidRPr="003E7CBC">
        <w:rPr>
          <w:rFonts w:ascii="Palatino Linotype" w:hAnsi="Palatino Linotype" w:cs="Tahoma"/>
          <w:sz w:val="22"/>
          <w:szCs w:val="22"/>
        </w:rPr>
        <w:t>:</w:t>
      </w:r>
    </w:p>
    <w:p w14:paraId="6253CCC3" w14:textId="77777777" w:rsidR="00D778B4" w:rsidRPr="003E7CBC" w:rsidRDefault="00D778B4" w:rsidP="009D5D27">
      <w:pPr>
        <w:pStyle w:val="Prrafodelista"/>
        <w:spacing w:line="360" w:lineRule="auto"/>
        <w:rPr>
          <w:rFonts w:ascii="Palatino Linotype" w:hAnsi="Palatino Linotype" w:cs="Tahoma"/>
          <w:szCs w:val="22"/>
        </w:rPr>
      </w:pPr>
    </w:p>
    <w:p w14:paraId="43E3326D" w14:textId="77777777" w:rsidR="00041D90" w:rsidRPr="003E7CBC" w:rsidRDefault="00041D90" w:rsidP="00041D90">
      <w:pPr>
        <w:pStyle w:val="Prrafodelista"/>
        <w:numPr>
          <w:ilvl w:val="0"/>
          <w:numId w:val="20"/>
        </w:numPr>
        <w:tabs>
          <w:tab w:val="left" w:pos="4962"/>
        </w:tabs>
        <w:spacing w:line="360" w:lineRule="auto"/>
        <w:jc w:val="both"/>
        <w:rPr>
          <w:rFonts w:ascii="Palatino Linotype" w:hAnsi="Palatino Linotype" w:cs="Tahoma"/>
          <w:szCs w:val="22"/>
        </w:rPr>
      </w:pPr>
      <w:r w:rsidRPr="003E7CBC">
        <w:rPr>
          <w:rFonts w:ascii="Palatino Linotype" w:hAnsi="Palatino Linotype" w:cs="Tahoma"/>
          <w:szCs w:val="22"/>
        </w:rPr>
        <w:t>Nombramiento, Formato Único de Movimiento de Personal o contrato, vigente al tres de julio del dos mil diecinueve.</w:t>
      </w:r>
    </w:p>
    <w:p w14:paraId="7E12546A" w14:textId="77777777" w:rsidR="00041D90" w:rsidRPr="003E7CBC" w:rsidRDefault="00041D90" w:rsidP="00041D90">
      <w:pPr>
        <w:pStyle w:val="Prrafodelista"/>
        <w:tabs>
          <w:tab w:val="left" w:pos="4962"/>
        </w:tabs>
        <w:spacing w:line="360" w:lineRule="auto"/>
        <w:ind w:left="1440"/>
        <w:jc w:val="both"/>
        <w:rPr>
          <w:rFonts w:ascii="Palatino Linotype" w:hAnsi="Palatino Linotype" w:cs="Tahoma"/>
          <w:szCs w:val="22"/>
        </w:rPr>
      </w:pPr>
    </w:p>
    <w:p w14:paraId="203D5807" w14:textId="77777777" w:rsidR="00041D90" w:rsidRPr="003E7CBC" w:rsidRDefault="00041D90" w:rsidP="00041D90">
      <w:pPr>
        <w:pStyle w:val="Prrafodelista"/>
        <w:numPr>
          <w:ilvl w:val="0"/>
          <w:numId w:val="20"/>
        </w:numPr>
        <w:tabs>
          <w:tab w:val="left" w:pos="4962"/>
        </w:tabs>
        <w:spacing w:line="360" w:lineRule="auto"/>
        <w:jc w:val="both"/>
        <w:rPr>
          <w:rFonts w:ascii="Palatino Linotype" w:hAnsi="Palatino Linotype" w:cs="Tahoma"/>
          <w:szCs w:val="22"/>
        </w:rPr>
      </w:pPr>
      <w:r w:rsidRPr="003E7CBC">
        <w:rPr>
          <w:rFonts w:ascii="Palatino Linotype" w:hAnsi="Palatino Linotype" w:cs="Tahoma"/>
          <w:szCs w:val="22"/>
        </w:rPr>
        <w:t>Cursos que hayan recibido de notificadores, al tres de julio del dos mil diecinueve.</w:t>
      </w:r>
    </w:p>
    <w:p w14:paraId="6C66BF36" w14:textId="77777777" w:rsidR="00041D90" w:rsidRPr="003E7CBC" w:rsidRDefault="00041D90" w:rsidP="00041D90">
      <w:pPr>
        <w:pStyle w:val="Prrafodelista"/>
        <w:tabs>
          <w:tab w:val="left" w:pos="4962"/>
        </w:tabs>
        <w:spacing w:line="360" w:lineRule="auto"/>
        <w:ind w:left="1440"/>
        <w:jc w:val="both"/>
        <w:rPr>
          <w:rFonts w:ascii="Palatino Linotype" w:hAnsi="Palatino Linotype" w:cs="Tahoma"/>
          <w:szCs w:val="22"/>
        </w:rPr>
      </w:pPr>
    </w:p>
    <w:p w14:paraId="3CC25D13" w14:textId="77777777" w:rsidR="00041D90" w:rsidRDefault="00041D90" w:rsidP="00041D90">
      <w:pPr>
        <w:spacing w:line="360" w:lineRule="auto"/>
        <w:ind w:right="-93"/>
        <w:jc w:val="both"/>
        <w:rPr>
          <w:rFonts w:ascii="Palatino Linotype" w:hAnsi="Palatino Linotype" w:cs="Tahoma"/>
          <w:sz w:val="22"/>
          <w:szCs w:val="22"/>
        </w:rPr>
      </w:pPr>
      <w:r w:rsidRPr="003E7CBC">
        <w:rPr>
          <w:rFonts w:ascii="Palatino Linotype" w:hAnsi="Palatino Linotype" w:cs="Tahoma"/>
          <w:sz w:val="22"/>
          <w:szCs w:val="22"/>
        </w:rPr>
        <w:t>Junto con la versión pública, se deberá proporcionar el Acuerdo de Clasificación donde el Comité de Transparencia, confirme la eliminación de los datos personales confidenciales, con fundamento en los artículos 49, fracciones II y VIII, 143, fracción I y 149 de la Ley de Transparencia y Acceso a la Información Pública del Estado de México y Municipios.</w:t>
      </w:r>
    </w:p>
    <w:p w14:paraId="07796F75" w14:textId="77777777" w:rsidR="00A63272" w:rsidRDefault="00A63272" w:rsidP="00041D90">
      <w:pPr>
        <w:spacing w:line="360" w:lineRule="auto"/>
        <w:ind w:right="-93"/>
        <w:jc w:val="both"/>
        <w:rPr>
          <w:rFonts w:ascii="Palatino Linotype" w:hAnsi="Palatino Linotype" w:cs="Tahoma"/>
          <w:sz w:val="22"/>
          <w:szCs w:val="22"/>
        </w:rPr>
      </w:pPr>
    </w:p>
    <w:p w14:paraId="58B58EE7" w14:textId="267EDCF4" w:rsidR="00A63272" w:rsidRPr="003E7CBC" w:rsidRDefault="00A63272" w:rsidP="00041D90">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caso de que la información sobre los cursos que se ordena entregar no obre en los archivos del Sujeto Obligado, deberá hacerlo del conocimiento del Recurrente, de conformidad con lo </w:t>
      </w:r>
      <w:r>
        <w:rPr>
          <w:rFonts w:ascii="Palatino Linotype" w:hAnsi="Palatino Linotype" w:cs="Tahoma"/>
          <w:sz w:val="22"/>
          <w:szCs w:val="22"/>
        </w:rPr>
        <w:lastRenderedPageBreak/>
        <w:t>establecido en el artículo 19, párrafo segundo</w:t>
      </w:r>
      <w:r w:rsidR="00BD721E">
        <w:rPr>
          <w:rFonts w:ascii="Palatino Linotype" w:hAnsi="Palatino Linotype" w:cs="Tahoma"/>
          <w:sz w:val="22"/>
          <w:szCs w:val="22"/>
        </w:rPr>
        <w:t>,</w:t>
      </w:r>
      <w:r>
        <w:rPr>
          <w:rFonts w:ascii="Palatino Linotype" w:hAnsi="Palatino Linotype" w:cs="Tahoma"/>
          <w:sz w:val="22"/>
          <w:szCs w:val="22"/>
        </w:rPr>
        <w:t xml:space="preserve"> de la </w:t>
      </w:r>
      <w:r w:rsidRPr="00A63272">
        <w:rPr>
          <w:rFonts w:ascii="Palatino Linotype" w:eastAsia="Calibri" w:hAnsi="Palatino Linotype" w:cs="Tahoma"/>
          <w:iCs/>
          <w:sz w:val="22"/>
          <w:szCs w:val="22"/>
          <w:lang w:val="es-ES" w:eastAsia="es-ES_tradnl"/>
        </w:rPr>
        <w:t>Ley de Transparencia y Acceso a la Información Pública del Estado de México y Municipios</w:t>
      </w:r>
      <w:r>
        <w:rPr>
          <w:rFonts w:ascii="Palatino Linotype" w:hAnsi="Palatino Linotype" w:cs="Tahoma"/>
          <w:sz w:val="22"/>
          <w:szCs w:val="22"/>
        </w:rPr>
        <w:t>.</w:t>
      </w:r>
    </w:p>
    <w:p w14:paraId="483824FC" w14:textId="77777777" w:rsidR="00BC006F" w:rsidRPr="003E7CBC" w:rsidRDefault="00BC006F" w:rsidP="009D5D27">
      <w:pPr>
        <w:tabs>
          <w:tab w:val="left" w:pos="4962"/>
        </w:tabs>
        <w:spacing w:line="360" w:lineRule="auto"/>
        <w:jc w:val="both"/>
        <w:rPr>
          <w:rFonts w:ascii="Palatino Linotype" w:hAnsi="Palatino Linotype" w:cs="Tahoma"/>
          <w:sz w:val="22"/>
          <w:szCs w:val="22"/>
          <w:lang w:val="es-ES"/>
        </w:rPr>
      </w:pPr>
    </w:p>
    <w:p w14:paraId="2CEFB50F" w14:textId="77777777" w:rsidR="00BC006F" w:rsidRPr="003E7CBC" w:rsidRDefault="00BC006F" w:rsidP="009D5D27">
      <w:pPr>
        <w:spacing w:line="360" w:lineRule="auto"/>
        <w:ind w:right="-93"/>
        <w:jc w:val="both"/>
        <w:rPr>
          <w:rFonts w:ascii="Palatino Linotype" w:hAnsi="Palatino Linotype" w:cs="Tahoma"/>
          <w:i/>
          <w:sz w:val="22"/>
          <w:szCs w:val="22"/>
        </w:rPr>
      </w:pPr>
      <w:r w:rsidRPr="003E7CBC">
        <w:rPr>
          <w:rFonts w:ascii="Palatino Linotype" w:hAnsi="Palatino Linotype" w:cs="Tahoma"/>
          <w:b/>
          <w:sz w:val="22"/>
          <w:szCs w:val="22"/>
        </w:rPr>
        <w:t xml:space="preserve">TERCERO. NOTIFÍQUESE </w:t>
      </w:r>
      <w:r w:rsidRPr="003E7CBC">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3E7CBC">
        <w:rPr>
          <w:rFonts w:ascii="Palatino Linotype" w:hAnsi="Palatino Linotype" w:cs="Tahoma"/>
          <w:bCs/>
          <w:sz w:val="22"/>
          <w:szCs w:val="22"/>
        </w:rPr>
        <w:t>ordenado</w:t>
      </w:r>
      <w:r w:rsidRPr="003E7CBC">
        <w:rPr>
          <w:rFonts w:ascii="Palatino Linotype" w:hAnsi="Palatino Linotype" w:cs="Tahoma"/>
          <w:sz w:val="22"/>
          <w:szCs w:val="22"/>
        </w:rPr>
        <w:t xml:space="preserve"> dentro del plazo de diez días hábiles, e informe a este Instituto en un plazo de tres días hábiles siguientes sobre el cumplimiento dado a la presente.</w:t>
      </w:r>
    </w:p>
    <w:p w14:paraId="0301CE4E" w14:textId="77777777" w:rsidR="00BC006F" w:rsidRPr="003E7CBC" w:rsidRDefault="00BC006F" w:rsidP="009D5D27">
      <w:pPr>
        <w:spacing w:line="360" w:lineRule="auto"/>
        <w:jc w:val="both"/>
        <w:rPr>
          <w:rFonts w:ascii="Palatino Linotype" w:hAnsi="Palatino Linotype" w:cs="Tahoma"/>
          <w:sz w:val="22"/>
          <w:szCs w:val="22"/>
        </w:rPr>
      </w:pPr>
    </w:p>
    <w:p w14:paraId="77542F3E" w14:textId="77777777" w:rsidR="00BC006F" w:rsidRPr="003E7CBC" w:rsidRDefault="00BC006F" w:rsidP="009D5D27">
      <w:pPr>
        <w:spacing w:line="360" w:lineRule="auto"/>
        <w:ind w:right="-93"/>
        <w:jc w:val="both"/>
        <w:rPr>
          <w:rFonts w:ascii="Palatino Linotype" w:hAnsi="Palatino Linotype" w:cs="Tahoma"/>
          <w:sz w:val="22"/>
          <w:szCs w:val="22"/>
        </w:rPr>
      </w:pPr>
      <w:r w:rsidRPr="003E7CBC">
        <w:rPr>
          <w:rFonts w:ascii="Palatino Linotype" w:hAnsi="Palatino Linotype" w:cs="Tahoma"/>
          <w:b/>
          <w:sz w:val="22"/>
          <w:szCs w:val="22"/>
        </w:rPr>
        <w:t>CUARTO.</w:t>
      </w:r>
      <w:r w:rsidRPr="003E7CBC">
        <w:rPr>
          <w:rFonts w:ascii="Palatino Linotype" w:hAnsi="Palatino Linotype" w:cs="Tahoma"/>
          <w:sz w:val="22"/>
          <w:szCs w:val="22"/>
        </w:rPr>
        <w:t xml:space="preserve"> </w:t>
      </w:r>
      <w:r w:rsidRPr="003E7CBC">
        <w:rPr>
          <w:rFonts w:ascii="Palatino Linotype" w:hAnsi="Palatino Linotype" w:cs="Tahoma"/>
          <w:b/>
          <w:sz w:val="22"/>
          <w:szCs w:val="22"/>
        </w:rPr>
        <w:t xml:space="preserve">NOTIFÍQUESE </w:t>
      </w:r>
      <w:r w:rsidRPr="003E7CBC">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3A56478" w14:textId="77777777" w:rsidR="00BC006F" w:rsidRPr="003E7CBC" w:rsidRDefault="00BC006F" w:rsidP="009D5D27">
      <w:pPr>
        <w:tabs>
          <w:tab w:val="left" w:pos="4962"/>
        </w:tabs>
        <w:spacing w:line="360" w:lineRule="auto"/>
        <w:jc w:val="both"/>
        <w:rPr>
          <w:rFonts w:ascii="Palatino Linotype" w:hAnsi="Palatino Linotype"/>
          <w:b/>
          <w:sz w:val="22"/>
          <w:szCs w:val="22"/>
        </w:rPr>
      </w:pPr>
    </w:p>
    <w:p w14:paraId="7725DC60" w14:textId="0D89DBF4" w:rsidR="002F00A4" w:rsidRPr="00F012DF" w:rsidRDefault="002F00A4" w:rsidP="002F00A4">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Y LUIS GUSTAVO PARRA NORIEGA, EN LA </w:t>
      </w:r>
      <w:r>
        <w:rPr>
          <w:rFonts w:ascii="Palatino Linotype" w:eastAsia="Calibri" w:hAnsi="Palatino Linotype" w:cs="Tahoma"/>
          <w:bCs/>
          <w:sz w:val="22"/>
          <w:szCs w:val="22"/>
          <w:lang w:val="es-ES_tradnl" w:eastAsia="en-US"/>
        </w:rPr>
        <w:t xml:space="preserve">TRIGÉSIMA OCTAVA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DIECISÉIS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02843B3A" w14:textId="77777777" w:rsidR="002F00A4" w:rsidRDefault="002F00A4" w:rsidP="002F00A4">
      <w:pPr>
        <w:spacing w:line="360" w:lineRule="auto"/>
        <w:ind w:right="-93"/>
        <w:jc w:val="both"/>
        <w:rPr>
          <w:rFonts w:ascii="Palatino Linotype" w:eastAsia="Calibri" w:hAnsi="Palatino Linotype" w:cs="Tahoma"/>
          <w:bCs/>
          <w:sz w:val="22"/>
          <w:szCs w:val="22"/>
          <w:lang w:eastAsia="en-US"/>
        </w:rPr>
      </w:pPr>
    </w:p>
    <w:p w14:paraId="25E0C65C" w14:textId="77777777" w:rsidR="002F00A4" w:rsidRDefault="002F00A4" w:rsidP="002F00A4">
      <w:pPr>
        <w:spacing w:line="360" w:lineRule="auto"/>
        <w:ind w:right="-93"/>
        <w:jc w:val="both"/>
        <w:rPr>
          <w:rFonts w:ascii="Palatino Linotype" w:eastAsia="Calibri" w:hAnsi="Palatino Linotype" w:cs="Tahoma"/>
          <w:bCs/>
          <w:sz w:val="22"/>
          <w:szCs w:val="22"/>
          <w:lang w:eastAsia="en-US"/>
        </w:rPr>
      </w:pPr>
    </w:p>
    <w:p w14:paraId="7F144E18" w14:textId="77777777" w:rsidR="002F00A4" w:rsidRDefault="002F00A4" w:rsidP="002F00A4">
      <w:pPr>
        <w:spacing w:line="360" w:lineRule="auto"/>
        <w:ind w:right="-93"/>
        <w:jc w:val="both"/>
        <w:rPr>
          <w:rFonts w:ascii="Palatino Linotype" w:eastAsia="Calibri" w:hAnsi="Palatino Linotype" w:cs="Tahoma"/>
          <w:bCs/>
          <w:sz w:val="22"/>
          <w:szCs w:val="22"/>
          <w:lang w:eastAsia="en-US"/>
        </w:rPr>
      </w:pPr>
    </w:p>
    <w:p w14:paraId="4904F477" w14:textId="77777777" w:rsidR="002F00A4" w:rsidRDefault="002F00A4" w:rsidP="002F00A4">
      <w:pPr>
        <w:spacing w:line="360" w:lineRule="auto"/>
        <w:ind w:right="-93"/>
        <w:jc w:val="both"/>
        <w:rPr>
          <w:rFonts w:ascii="Palatino Linotype" w:eastAsia="Calibri" w:hAnsi="Palatino Linotype" w:cs="Tahoma"/>
          <w:bCs/>
          <w:sz w:val="22"/>
          <w:szCs w:val="22"/>
          <w:lang w:eastAsia="en-US"/>
        </w:rPr>
      </w:pPr>
    </w:p>
    <w:p w14:paraId="7CC7DF1A" w14:textId="77777777" w:rsidR="002F00A4" w:rsidRPr="00F012DF" w:rsidRDefault="002F00A4" w:rsidP="002F00A4">
      <w:pPr>
        <w:spacing w:line="360" w:lineRule="auto"/>
        <w:ind w:right="-93"/>
        <w:jc w:val="both"/>
        <w:rPr>
          <w:rFonts w:ascii="Palatino Linotype" w:eastAsia="Calibri" w:hAnsi="Palatino Linotype" w:cs="Tahoma"/>
          <w:bCs/>
          <w:sz w:val="22"/>
          <w:szCs w:val="22"/>
          <w:lang w:eastAsia="en-US"/>
        </w:rPr>
      </w:pPr>
    </w:p>
    <w:p w14:paraId="3B268A4C" w14:textId="77777777" w:rsidR="002F00A4" w:rsidRDefault="002F00A4" w:rsidP="002F00A4">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4B192104" wp14:editId="1E1468F4">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94A35C"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64BD3F8"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60F98E1" w14:textId="77777777" w:rsidR="002F00A4" w:rsidRPr="00DA1AD1" w:rsidRDefault="002F00A4" w:rsidP="002F00A4">
                            <w:pPr>
                              <w:jc w:val="center"/>
                              <w:rPr>
                                <w:rFonts w:ascii="Palatino Linotype" w:hAnsi="Palatino Linotype"/>
                                <w:b/>
                                <w:sz w:val="22"/>
                                <w:szCs w:val="24"/>
                              </w:rPr>
                            </w:pPr>
                            <w:r w:rsidRPr="00DA1AD1">
                              <w:rPr>
                                <w:rFonts w:ascii="Palatino Linotype" w:hAnsi="Palatino Linotype"/>
                                <w:b/>
                                <w:sz w:val="22"/>
                                <w:szCs w:val="24"/>
                              </w:rPr>
                              <w:t>(Rúbrica)</w:t>
                            </w:r>
                          </w:p>
                          <w:p w14:paraId="6F68A3A9" w14:textId="77777777" w:rsidR="002F00A4" w:rsidRPr="00016AF3" w:rsidRDefault="002F00A4" w:rsidP="002F00A4">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92104"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5994A35C"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64BD3F8"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60F98E1" w14:textId="77777777" w:rsidR="002F00A4" w:rsidRPr="00DA1AD1" w:rsidRDefault="002F00A4" w:rsidP="002F00A4">
                      <w:pPr>
                        <w:jc w:val="center"/>
                        <w:rPr>
                          <w:rFonts w:ascii="Palatino Linotype" w:hAnsi="Palatino Linotype"/>
                          <w:b/>
                          <w:sz w:val="22"/>
                          <w:szCs w:val="24"/>
                        </w:rPr>
                      </w:pPr>
                      <w:r w:rsidRPr="00DA1AD1">
                        <w:rPr>
                          <w:rFonts w:ascii="Palatino Linotype" w:hAnsi="Palatino Linotype"/>
                          <w:b/>
                          <w:sz w:val="22"/>
                          <w:szCs w:val="24"/>
                        </w:rPr>
                        <w:t>(Rúbrica)</w:t>
                      </w:r>
                    </w:p>
                    <w:p w14:paraId="6F68A3A9" w14:textId="77777777" w:rsidR="002F00A4" w:rsidRPr="00016AF3" w:rsidRDefault="002F00A4" w:rsidP="002F00A4">
                      <w:pPr>
                        <w:jc w:val="center"/>
                        <w:rPr>
                          <w:rFonts w:ascii="Palatino Linotype" w:hAnsi="Palatino Linotype"/>
                          <w:b/>
                          <w:sz w:val="24"/>
                          <w:szCs w:val="24"/>
                        </w:rPr>
                      </w:pPr>
                    </w:p>
                  </w:txbxContent>
                </v:textbox>
                <w10:wrap anchorx="margin"/>
              </v:shape>
            </w:pict>
          </mc:Fallback>
        </mc:AlternateContent>
      </w:r>
    </w:p>
    <w:p w14:paraId="50944C0B" w14:textId="77777777" w:rsidR="002F00A4" w:rsidRDefault="002F00A4" w:rsidP="002F00A4">
      <w:pPr>
        <w:spacing w:line="360" w:lineRule="auto"/>
        <w:ind w:right="-93"/>
        <w:jc w:val="both"/>
        <w:rPr>
          <w:rFonts w:ascii="Palatino Linotype" w:eastAsia="Calibri" w:hAnsi="Palatino Linotype" w:cs="Tahoma"/>
          <w:b/>
          <w:bCs/>
          <w:sz w:val="22"/>
          <w:szCs w:val="22"/>
          <w:lang w:eastAsia="en-US"/>
        </w:rPr>
      </w:pPr>
    </w:p>
    <w:p w14:paraId="643611F1" w14:textId="77777777" w:rsidR="002F00A4" w:rsidRDefault="002F00A4" w:rsidP="002F00A4">
      <w:pPr>
        <w:spacing w:line="360" w:lineRule="auto"/>
        <w:ind w:right="-93"/>
        <w:jc w:val="both"/>
        <w:rPr>
          <w:rFonts w:ascii="Palatino Linotype" w:eastAsia="Calibri" w:hAnsi="Palatino Linotype" w:cs="Tahoma"/>
          <w:b/>
          <w:bCs/>
          <w:sz w:val="22"/>
          <w:szCs w:val="22"/>
          <w:lang w:eastAsia="en-US"/>
        </w:rPr>
      </w:pPr>
    </w:p>
    <w:p w14:paraId="095B437D" w14:textId="77777777" w:rsidR="002F00A4" w:rsidRDefault="002F00A4" w:rsidP="002F00A4">
      <w:pPr>
        <w:spacing w:line="360" w:lineRule="auto"/>
        <w:ind w:right="-93"/>
        <w:jc w:val="both"/>
        <w:rPr>
          <w:rFonts w:ascii="Palatino Linotype" w:eastAsia="Calibri" w:hAnsi="Palatino Linotype" w:cs="Tahoma"/>
          <w:b/>
          <w:bCs/>
          <w:sz w:val="22"/>
          <w:szCs w:val="22"/>
          <w:lang w:eastAsia="en-US"/>
        </w:rPr>
      </w:pPr>
    </w:p>
    <w:p w14:paraId="0D38CC55" w14:textId="77777777" w:rsidR="002F00A4" w:rsidRDefault="002F00A4" w:rsidP="002F00A4">
      <w:pPr>
        <w:spacing w:line="360" w:lineRule="auto"/>
        <w:ind w:right="-93"/>
        <w:jc w:val="both"/>
        <w:rPr>
          <w:rFonts w:ascii="Palatino Linotype" w:eastAsia="Calibri" w:hAnsi="Palatino Linotype" w:cs="Tahoma"/>
          <w:b/>
          <w:bCs/>
          <w:sz w:val="22"/>
          <w:szCs w:val="22"/>
          <w:lang w:eastAsia="en-US"/>
        </w:rPr>
      </w:pPr>
    </w:p>
    <w:p w14:paraId="1AC6E2E1" w14:textId="77777777" w:rsidR="002F00A4" w:rsidRPr="00F012DF" w:rsidRDefault="002F00A4" w:rsidP="002F00A4">
      <w:pPr>
        <w:spacing w:line="360" w:lineRule="auto"/>
        <w:ind w:right="-93"/>
        <w:jc w:val="both"/>
        <w:rPr>
          <w:rFonts w:ascii="Palatino Linotype" w:eastAsia="Calibri" w:hAnsi="Palatino Linotype" w:cs="Tahoma"/>
          <w:b/>
          <w:bCs/>
          <w:sz w:val="22"/>
          <w:szCs w:val="22"/>
          <w:lang w:eastAsia="en-US"/>
        </w:rPr>
      </w:pPr>
    </w:p>
    <w:p w14:paraId="57039C03" w14:textId="77777777" w:rsidR="002F00A4" w:rsidRPr="00F012DF" w:rsidRDefault="002F00A4" w:rsidP="002F00A4">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100B0B98" wp14:editId="12C88D7B">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5B85E1"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E2BC966"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0DA44E3" w14:textId="77777777" w:rsidR="002F00A4" w:rsidRPr="00DA1AD1" w:rsidRDefault="002F00A4" w:rsidP="002F00A4">
                            <w:pPr>
                              <w:jc w:val="center"/>
                              <w:rPr>
                                <w:rFonts w:ascii="Palatino Linotype" w:hAnsi="Palatino Linotype"/>
                                <w:b/>
                                <w:sz w:val="22"/>
                                <w:szCs w:val="24"/>
                              </w:rPr>
                            </w:pPr>
                            <w:r w:rsidRPr="00DA1AD1">
                              <w:rPr>
                                <w:rFonts w:ascii="Palatino Linotype" w:hAnsi="Palatino Linotype"/>
                                <w:b/>
                                <w:sz w:val="22"/>
                                <w:szCs w:val="24"/>
                              </w:rPr>
                              <w:t>(Rúbrica)</w:t>
                            </w:r>
                          </w:p>
                          <w:p w14:paraId="0091BBF8" w14:textId="77777777" w:rsidR="002F00A4" w:rsidRPr="00DA1AD1" w:rsidRDefault="002F00A4" w:rsidP="002F00A4">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B0B98"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1C5B85E1"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E2BC966"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0DA44E3" w14:textId="77777777" w:rsidR="002F00A4" w:rsidRPr="00DA1AD1" w:rsidRDefault="002F00A4" w:rsidP="002F00A4">
                      <w:pPr>
                        <w:jc w:val="center"/>
                        <w:rPr>
                          <w:rFonts w:ascii="Palatino Linotype" w:hAnsi="Palatino Linotype"/>
                          <w:b/>
                          <w:sz w:val="22"/>
                          <w:szCs w:val="24"/>
                        </w:rPr>
                      </w:pPr>
                      <w:r w:rsidRPr="00DA1AD1">
                        <w:rPr>
                          <w:rFonts w:ascii="Palatino Linotype" w:hAnsi="Palatino Linotype"/>
                          <w:b/>
                          <w:sz w:val="22"/>
                          <w:szCs w:val="24"/>
                        </w:rPr>
                        <w:t>(Rúbrica)</w:t>
                      </w:r>
                    </w:p>
                    <w:p w14:paraId="0091BBF8" w14:textId="77777777" w:rsidR="002F00A4" w:rsidRPr="00DA1AD1" w:rsidRDefault="002F00A4" w:rsidP="002F00A4">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32E85132" wp14:editId="157FB6C5">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E4C42D" w14:textId="77777777" w:rsidR="002F00A4" w:rsidRPr="00DA1AD1" w:rsidRDefault="002F00A4" w:rsidP="002F00A4">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046DD32"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9A0AD4A" w14:textId="77777777" w:rsidR="002F00A4" w:rsidRPr="00DA1AD1" w:rsidRDefault="002F00A4" w:rsidP="002F00A4">
                            <w:pPr>
                              <w:jc w:val="center"/>
                              <w:rPr>
                                <w:rFonts w:ascii="Palatino Linotype" w:hAnsi="Palatino Linotype"/>
                                <w:b/>
                                <w:sz w:val="22"/>
                                <w:szCs w:val="24"/>
                              </w:rPr>
                            </w:pPr>
                            <w:r w:rsidRPr="00DA1AD1">
                              <w:rPr>
                                <w:rFonts w:ascii="Palatino Linotype" w:hAnsi="Palatino Linotype"/>
                                <w:b/>
                                <w:sz w:val="22"/>
                                <w:szCs w:val="24"/>
                              </w:rPr>
                              <w:t>(Rúbrica)</w:t>
                            </w:r>
                          </w:p>
                          <w:p w14:paraId="5424DFE6" w14:textId="77777777" w:rsidR="002F00A4" w:rsidRPr="00DA1AD1" w:rsidRDefault="002F00A4" w:rsidP="002F00A4">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85132"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71E4C42D" w14:textId="77777777" w:rsidR="002F00A4" w:rsidRPr="00DA1AD1" w:rsidRDefault="002F00A4" w:rsidP="002F00A4">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046DD32"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9A0AD4A" w14:textId="77777777" w:rsidR="002F00A4" w:rsidRPr="00DA1AD1" w:rsidRDefault="002F00A4" w:rsidP="002F00A4">
                      <w:pPr>
                        <w:jc w:val="center"/>
                        <w:rPr>
                          <w:rFonts w:ascii="Palatino Linotype" w:hAnsi="Palatino Linotype"/>
                          <w:b/>
                          <w:sz w:val="22"/>
                          <w:szCs w:val="24"/>
                        </w:rPr>
                      </w:pPr>
                      <w:r w:rsidRPr="00DA1AD1">
                        <w:rPr>
                          <w:rFonts w:ascii="Palatino Linotype" w:hAnsi="Palatino Linotype"/>
                          <w:b/>
                          <w:sz w:val="22"/>
                          <w:szCs w:val="24"/>
                        </w:rPr>
                        <w:t>(Rúbrica)</w:t>
                      </w:r>
                    </w:p>
                    <w:p w14:paraId="5424DFE6" w14:textId="77777777" w:rsidR="002F00A4" w:rsidRPr="00DA1AD1" w:rsidRDefault="002F00A4" w:rsidP="002F00A4">
                      <w:pPr>
                        <w:jc w:val="center"/>
                        <w:rPr>
                          <w:sz w:val="18"/>
                        </w:rPr>
                      </w:pPr>
                    </w:p>
                  </w:txbxContent>
                </v:textbox>
                <w10:wrap anchorx="margin"/>
              </v:shape>
            </w:pict>
          </mc:Fallback>
        </mc:AlternateContent>
      </w:r>
    </w:p>
    <w:p w14:paraId="408515B4" w14:textId="77777777" w:rsidR="002F00A4" w:rsidRPr="00F012DF" w:rsidRDefault="002F00A4" w:rsidP="002F00A4">
      <w:pPr>
        <w:spacing w:line="360" w:lineRule="auto"/>
        <w:ind w:right="-93"/>
        <w:jc w:val="both"/>
        <w:rPr>
          <w:rFonts w:ascii="Palatino Linotype" w:eastAsia="Calibri" w:hAnsi="Palatino Linotype" w:cs="Tahoma"/>
          <w:b/>
          <w:bCs/>
          <w:sz w:val="22"/>
          <w:szCs w:val="22"/>
          <w:lang w:eastAsia="en-US"/>
        </w:rPr>
      </w:pPr>
    </w:p>
    <w:p w14:paraId="4C9E6279" w14:textId="77777777" w:rsidR="002F00A4" w:rsidRPr="00F012DF" w:rsidRDefault="002F00A4" w:rsidP="002F00A4">
      <w:pPr>
        <w:spacing w:line="360" w:lineRule="auto"/>
        <w:ind w:right="-93"/>
        <w:jc w:val="both"/>
        <w:rPr>
          <w:rFonts w:ascii="Palatino Linotype" w:eastAsia="Calibri" w:hAnsi="Palatino Linotype" w:cs="Tahoma"/>
          <w:b/>
          <w:bCs/>
          <w:sz w:val="22"/>
          <w:szCs w:val="22"/>
          <w:lang w:eastAsia="en-US"/>
        </w:rPr>
      </w:pPr>
    </w:p>
    <w:p w14:paraId="73348BC1" w14:textId="77777777" w:rsidR="002F00A4" w:rsidRPr="00F012DF" w:rsidRDefault="002F00A4" w:rsidP="002F00A4">
      <w:pPr>
        <w:spacing w:line="360" w:lineRule="auto"/>
        <w:ind w:right="-93"/>
        <w:jc w:val="both"/>
        <w:rPr>
          <w:rFonts w:ascii="Palatino Linotype" w:eastAsia="Calibri" w:hAnsi="Palatino Linotype" w:cs="Tahoma"/>
          <w:b/>
          <w:bCs/>
          <w:sz w:val="22"/>
          <w:szCs w:val="22"/>
          <w:lang w:eastAsia="en-US"/>
        </w:rPr>
      </w:pPr>
    </w:p>
    <w:p w14:paraId="41E2561C" w14:textId="77777777" w:rsidR="002F00A4" w:rsidRDefault="002F00A4" w:rsidP="002F00A4">
      <w:pPr>
        <w:spacing w:line="360" w:lineRule="auto"/>
        <w:ind w:right="-93"/>
        <w:jc w:val="both"/>
        <w:rPr>
          <w:rFonts w:ascii="Palatino Linotype" w:eastAsia="Calibri" w:hAnsi="Palatino Linotype" w:cs="Tahoma"/>
          <w:b/>
          <w:bCs/>
          <w:sz w:val="22"/>
          <w:szCs w:val="22"/>
          <w:lang w:eastAsia="en-US"/>
        </w:rPr>
      </w:pPr>
    </w:p>
    <w:p w14:paraId="5AFAA415" w14:textId="77777777" w:rsidR="002F00A4" w:rsidRDefault="002F00A4" w:rsidP="002F00A4">
      <w:pPr>
        <w:spacing w:line="360" w:lineRule="auto"/>
        <w:ind w:right="-93"/>
        <w:jc w:val="both"/>
        <w:rPr>
          <w:rFonts w:ascii="Palatino Linotype" w:eastAsia="Calibri" w:hAnsi="Palatino Linotype" w:cs="Tahoma"/>
          <w:b/>
          <w:bCs/>
          <w:sz w:val="22"/>
          <w:szCs w:val="22"/>
          <w:lang w:eastAsia="en-US"/>
        </w:rPr>
      </w:pPr>
    </w:p>
    <w:p w14:paraId="230E58B3" w14:textId="77777777" w:rsidR="002F00A4" w:rsidRPr="00F012DF" w:rsidRDefault="002F00A4" w:rsidP="002F00A4">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5F93619B" wp14:editId="3414606F">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AE699A" w14:textId="77777777" w:rsidR="002F00A4" w:rsidRPr="00DA1AD1" w:rsidRDefault="002F00A4" w:rsidP="002F00A4">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F15F3C4"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835703B" w14:textId="77777777" w:rsidR="002F00A4" w:rsidRPr="00DA1AD1" w:rsidRDefault="002F00A4" w:rsidP="002F00A4">
                            <w:pPr>
                              <w:jc w:val="center"/>
                              <w:rPr>
                                <w:rFonts w:ascii="Palatino Linotype" w:hAnsi="Palatino Linotype"/>
                                <w:b/>
                                <w:sz w:val="18"/>
                              </w:rPr>
                            </w:pPr>
                            <w:r w:rsidRPr="00DA1AD1">
                              <w:rPr>
                                <w:rFonts w:ascii="Palatino Linotype" w:hAnsi="Palatino Linotype"/>
                                <w:b/>
                                <w:sz w:val="22"/>
                                <w:szCs w:val="24"/>
                              </w:rPr>
                              <w:t>(Rúbrica)</w:t>
                            </w:r>
                          </w:p>
                          <w:p w14:paraId="351F72F5" w14:textId="77777777" w:rsidR="002F00A4" w:rsidRDefault="002F00A4" w:rsidP="002F00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3619B"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25AE699A" w14:textId="77777777" w:rsidR="002F00A4" w:rsidRPr="00DA1AD1" w:rsidRDefault="002F00A4" w:rsidP="002F00A4">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F15F3C4"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835703B" w14:textId="77777777" w:rsidR="002F00A4" w:rsidRPr="00DA1AD1" w:rsidRDefault="002F00A4" w:rsidP="002F00A4">
                      <w:pPr>
                        <w:jc w:val="center"/>
                        <w:rPr>
                          <w:rFonts w:ascii="Palatino Linotype" w:hAnsi="Palatino Linotype"/>
                          <w:b/>
                          <w:sz w:val="18"/>
                        </w:rPr>
                      </w:pPr>
                      <w:r w:rsidRPr="00DA1AD1">
                        <w:rPr>
                          <w:rFonts w:ascii="Palatino Linotype" w:hAnsi="Palatino Linotype"/>
                          <w:b/>
                          <w:sz w:val="22"/>
                          <w:szCs w:val="24"/>
                        </w:rPr>
                        <w:t>(Rúbrica)</w:t>
                      </w:r>
                    </w:p>
                    <w:p w14:paraId="351F72F5" w14:textId="77777777" w:rsidR="002F00A4" w:rsidRDefault="002F00A4" w:rsidP="002F00A4"/>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0CC45619" wp14:editId="6327B367">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89EDA9"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06F18E7"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11B2BB6" w14:textId="77777777" w:rsidR="002F00A4" w:rsidRPr="00DA1AD1" w:rsidRDefault="002F00A4" w:rsidP="002F00A4">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45619"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1289EDA9"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06F18E7"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11B2BB6" w14:textId="77777777" w:rsidR="002F00A4" w:rsidRPr="00DA1AD1" w:rsidRDefault="002F00A4" w:rsidP="002F00A4">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86D8D69" w14:textId="77777777" w:rsidR="002F00A4" w:rsidRPr="00F012DF" w:rsidRDefault="002F00A4" w:rsidP="002F00A4">
      <w:pPr>
        <w:spacing w:line="360" w:lineRule="auto"/>
        <w:ind w:right="-93"/>
        <w:jc w:val="both"/>
        <w:rPr>
          <w:rFonts w:ascii="Palatino Linotype" w:eastAsia="Calibri" w:hAnsi="Palatino Linotype" w:cs="Tahoma"/>
          <w:bCs/>
          <w:sz w:val="22"/>
          <w:szCs w:val="22"/>
          <w:lang w:eastAsia="en-US"/>
        </w:rPr>
      </w:pPr>
    </w:p>
    <w:p w14:paraId="1DD6F2CD" w14:textId="77777777" w:rsidR="002F00A4" w:rsidRPr="00F012DF" w:rsidRDefault="002F00A4" w:rsidP="002F00A4">
      <w:pPr>
        <w:spacing w:line="360" w:lineRule="auto"/>
        <w:ind w:right="-93"/>
        <w:jc w:val="both"/>
        <w:rPr>
          <w:rFonts w:ascii="Palatino Linotype" w:eastAsia="Calibri" w:hAnsi="Palatino Linotype" w:cs="Tahoma"/>
          <w:bCs/>
          <w:sz w:val="22"/>
          <w:szCs w:val="22"/>
          <w:lang w:eastAsia="en-US"/>
        </w:rPr>
      </w:pPr>
    </w:p>
    <w:p w14:paraId="5A2D6D79" w14:textId="77777777" w:rsidR="002F00A4" w:rsidRDefault="002F00A4" w:rsidP="002F00A4">
      <w:pPr>
        <w:spacing w:line="360" w:lineRule="auto"/>
        <w:ind w:right="-93"/>
        <w:jc w:val="both"/>
        <w:rPr>
          <w:rFonts w:ascii="Palatino Linotype" w:eastAsia="Calibri" w:hAnsi="Palatino Linotype" w:cs="Tahoma"/>
          <w:bCs/>
          <w:sz w:val="22"/>
          <w:szCs w:val="22"/>
          <w:lang w:eastAsia="en-US"/>
        </w:rPr>
      </w:pPr>
    </w:p>
    <w:p w14:paraId="5C75AB5E" w14:textId="77777777" w:rsidR="002F00A4" w:rsidRDefault="002F00A4" w:rsidP="002F00A4">
      <w:pPr>
        <w:spacing w:line="360" w:lineRule="auto"/>
        <w:ind w:right="-93"/>
        <w:jc w:val="both"/>
        <w:rPr>
          <w:rFonts w:ascii="Palatino Linotype" w:eastAsia="Calibri" w:hAnsi="Palatino Linotype" w:cs="Tahoma"/>
          <w:bCs/>
          <w:sz w:val="22"/>
          <w:szCs w:val="22"/>
          <w:lang w:eastAsia="en-US"/>
        </w:rPr>
      </w:pPr>
    </w:p>
    <w:p w14:paraId="293C2B03" w14:textId="77777777" w:rsidR="002F00A4" w:rsidRPr="00F012DF" w:rsidRDefault="002F00A4" w:rsidP="002F00A4">
      <w:pPr>
        <w:spacing w:line="360" w:lineRule="auto"/>
        <w:ind w:right="-93"/>
        <w:jc w:val="both"/>
        <w:rPr>
          <w:rFonts w:ascii="Palatino Linotype" w:eastAsia="Calibri" w:hAnsi="Palatino Linotype" w:cs="Tahoma"/>
          <w:bCs/>
          <w:sz w:val="22"/>
          <w:szCs w:val="22"/>
          <w:lang w:eastAsia="en-US"/>
        </w:rPr>
      </w:pPr>
    </w:p>
    <w:p w14:paraId="1BCDB458" w14:textId="77777777" w:rsidR="002F00A4" w:rsidRDefault="002F00A4" w:rsidP="002F00A4">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051A6AB6" wp14:editId="617C77FF">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68BE22" w14:textId="77777777" w:rsidR="002F00A4" w:rsidRPr="00DA1AD1" w:rsidRDefault="002F00A4" w:rsidP="002F00A4">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F52F019"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BD1CF70" w14:textId="77777777" w:rsidR="002F00A4" w:rsidRDefault="002F00A4" w:rsidP="002F00A4">
                            <w:pPr>
                              <w:jc w:val="center"/>
                              <w:rPr>
                                <w:rFonts w:ascii="Palatino Linotype" w:hAnsi="Palatino Linotype"/>
                                <w:b/>
                                <w:sz w:val="22"/>
                                <w:szCs w:val="24"/>
                              </w:rPr>
                            </w:pPr>
                            <w:r w:rsidRPr="00DA1AD1">
                              <w:rPr>
                                <w:rFonts w:ascii="Palatino Linotype" w:hAnsi="Palatino Linotype"/>
                                <w:b/>
                                <w:sz w:val="22"/>
                                <w:szCs w:val="24"/>
                              </w:rPr>
                              <w:t>(Rúbrica)</w:t>
                            </w:r>
                          </w:p>
                          <w:p w14:paraId="6B0FEC27" w14:textId="77777777" w:rsidR="002F00A4" w:rsidRDefault="002F00A4" w:rsidP="002F00A4">
                            <w:pPr>
                              <w:jc w:val="center"/>
                              <w:rPr>
                                <w:rFonts w:ascii="Palatino Linotype" w:hAnsi="Palatino Linotype"/>
                                <w:b/>
                                <w:sz w:val="22"/>
                                <w:szCs w:val="24"/>
                              </w:rPr>
                            </w:pPr>
                          </w:p>
                          <w:p w14:paraId="5CE386BB" w14:textId="77777777" w:rsidR="002F00A4" w:rsidRPr="00DA1AD1" w:rsidRDefault="002F00A4" w:rsidP="002F00A4">
                            <w:pPr>
                              <w:jc w:val="center"/>
                              <w:rPr>
                                <w:rFonts w:ascii="Palatino Linotype" w:hAnsi="Palatino Linotype"/>
                                <w:b/>
                                <w:sz w:val="22"/>
                                <w:szCs w:val="24"/>
                              </w:rPr>
                            </w:pPr>
                          </w:p>
                          <w:p w14:paraId="1FB4A9CC" w14:textId="77777777" w:rsidR="002F00A4" w:rsidRPr="00DA1AD1" w:rsidRDefault="002F00A4" w:rsidP="002F00A4">
                            <w:pPr>
                              <w:jc w:val="center"/>
                              <w:rPr>
                                <w:rFonts w:ascii="Palatino Linotype" w:hAnsi="Palatino Linotype"/>
                                <w:sz w:val="22"/>
                                <w:szCs w:val="24"/>
                              </w:rPr>
                            </w:pPr>
                          </w:p>
                          <w:p w14:paraId="70E2C63B" w14:textId="77777777" w:rsidR="002F00A4" w:rsidRPr="00EF2FC0" w:rsidRDefault="002F00A4" w:rsidP="002F00A4">
                            <w:pPr>
                              <w:jc w:val="center"/>
                              <w:rPr>
                                <w:rFonts w:ascii="Palatino Linotype" w:hAnsi="Palatino Linotype"/>
                                <w:sz w:val="24"/>
                                <w:szCs w:val="24"/>
                              </w:rPr>
                            </w:pPr>
                          </w:p>
                          <w:p w14:paraId="46DBBE71" w14:textId="77777777" w:rsidR="002F00A4" w:rsidRDefault="002F00A4" w:rsidP="002F00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A6AB6"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1A68BE22" w14:textId="77777777" w:rsidR="002F00A4" w:rsidRPr="00DA1AD1" w:rsidRDefault="002F00A4" w:rsidP="002F00A4">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F52F019" w14:textId="77777777" w:rsidR="002F00A4" w:rsidRPr="00DA1AD1" w:rsidRDefault="002F00A4" w:rsidP="002F00A4">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BD1CF70" w14:textId="77777777" w:rsidR="002F00A4" w:rsidRDefault="002F00A4" w:rsidP="002F00A4">
                      <w:pPr>
                        <w:jc w:val="center"/>
                        <w:rPr>
                          <w:rFonts w:ascii="Palatino Linotype" w:hAnsi="Palatino Linotype"/>
                          <w:b/>
                          <w:sz w:val="22"/>
                          <w:szCs w:val="24"/>
                        </w:rPr>
                      </w:pPr>
                      <w:r w:rsidRPr="00DA1AD1">
                        <w:rPr>
                          <w:rFonts w:ascii="Palatino Linotype" w:hAnsi="Palatino Linotype"/>
                          <w:b/>
                          <w:sz w:val="22"/>
                          <w:szCs w:val="24"/>
                        </w:rPr>
                        <w:t>(Rúbrica)</w:t>
                      </w:r>
                    </w:p>
                    <w:p w14:paraId="6B0FEC27" w14:textId="77777777" w:rsidR="002F00A4" w:rsidRDefault="002F00A4" w:rsidP="002F00A4">
                      <w:pPr>
                        <w:jc w:val="center"/>
                        <w:rPr>
                          <w:rFonts w:ascii="Palatino Linotype" w:hAnsi="Palatino Linotype"/>
                          <w:b/>
                          <w:sz w:val="22"/>
                          <w:szCs w:val="24"/>
                        </w:rPr>
                      </w:pPr>
                    </w:p>
                    <w:p w14:paraId="5CE386BB" w14:textId="77777777" w:rsidR="002F00A4" w:rsidRPr="00DA1AD1" w:rsidRDefault="002F00A4" w:rsidP="002F00A4">
                      <w:pPr>
                        <w:jc w:val="center"/>
                        <w:rPr>
                          <w:rFonts w:ascii="Palatino Linotype" w:hAnsi="Palatino Linotype"/>
                          <w:b/>
                          <w:sz w:val="22"/>
                          <w:szCs w:val="24"/>
                        </w:rPr>
                      </w:pPr>
                    </w:p>
                    <w:p w14:paraId="1FB4A9CC" w14:textId="77777777" w:rsidR="002F00A4" w:rsidRPr="00DA1AD1" w:rsidRDefault="002F00A4" w:rsidP="002F00A4">
                      <w:pPr>
                        <w:jc w:val="center"/>
                        <w:rPr>
                          <w:rFonts w:ascii="Palatino Linotype" w:hAnsi="Palatino Linotype"/>
                          <w:sz w:val="22"/>
                          <w:szCs w:val="24"/>
                        </w:rPr>
                      </w:pPr>
                    </w:p>
                    <w:p w14:paraId="70E2C63B" w14:textId="77777777" w:rsidR="002F00A4" w:rsidRPr="00EF2FC0" w:rsidRDefault="002F00A4" w:rsidP="002F00A4">
                      <w:pPr>
                        <w:jc w:val="center"/>
                        <w:rPr>
                          <w:rFonts w:ascii="Palatino Linotype" w:hAnsi="Palatino Linotype"/>
                          <w:sz w:val="24"/>
                          <w:szCs w:val="24"/>
                        </w:rPr>
                      </w:pPr>
                    </w:p>
                    <w:p w14:paraId="46DBBE71" w14:textId="77777777" w:rsidR="002F00A4" w:rsidRDefault="002F00A4" w:rsidP="002F00A4"/>
                  </w:txbxContent>
                </v:textbox>
                <w10:wrap anchorx="page"/>
              </v:shape>
            </w:pict>
          </mc:Fallback>
        </mc:AlternateContent>
      </w:r>
    </w:p>
    <w:p w14:paraId="3D8C5156" w14:textId="77777777" w:rsidR="002F00A4" w:rsidRPr="006A36F7" w:rsidRDefault="002F00A4" w:rsidP="002F00A4">
      <w:pPr>
        <w:spacing w:line="360" w:lineRule="auto"/>
        <w:jc w:val="both"/>
        <w:rPr>
          <w:rFonts w:ascii="Palatino Linotype" w:hAnsi="Palatino Linotype" w:cs="Tahoma"/>
          <w:sz w:val="22"/>
          <w:szCs w:val="22"/>
        </w:rPr>
      </w:pPr>
    </w:p>
    <w:p w14:paraId="1CDA8B05" w14:textId="77777777" w:rsidR="00BC006F" w:rsidRPr="003E7CBC" w:rsidRDefault="00BC006F" w:rsidP="009D5D27">
      <w:pPr>
        <w:spacing w:line="360" w:lineRule="auto"/>
        <w:jc w:val="both"/>
        <w:rPr>
          <w:rFonts w:ascii="Palatino Linotype" w:eastAsia="Calibri" w:hAnsi="Palatino Linotype" w:cs="Arial"/>
          <w:sz w:val="22"/>
          <w:szCs w:val="22"/>
          <w:lang w:eastAsia="en-US"/>
        </w:rPr>
      </w:pPr>
    </w:p>
    <w:p w14:paraId="0714003C" w14:textId="70E41C66" w:rsidR="00635B9B" w:rsidRPr="00041D90" w:rsidRDefault="00BC006F" w:rsidP="00041D90">
      <w:pPr>
        <w:spacing w:line="360" w:lineRule="auto"/>
        <w:jc w:val="both"/>
        <w:rPr>
          <w:rFonts w:ascii="Palatino Linotype" w:eastAsia="Calibri" w:hAnsi="Palatino Linotype" w:cs="Tahoma"/>
          <w:b/>
          <w:sz w:val="22"/>
          <w:lang w:eastAsia="en-US"/>
        </w:rPr>
      </w:pPr>
      <w:r w:rsidRPr="003E7CBC">
        <w:rPr>
          <w:rFonts w:ascii="Palatino Linotype" w:eastAsia="Calibri" w:hAnsi="Palatino Linotype" w:cs="Arial"/>
          <w:sz w:val="22"/>
          <w:szCs w:val="22"/>
          <w:lang w:eastAsia="en-US"/>
        </w:rPr>
        <w:t xml:space="preserve">Esta foja corresponde a la resolución de fecha </w:t>
      </w:r>
      <w:r w:rsidR="002F00A4">
        <w:rPr>
          <w:rFonts w:ascii="Palatino Linotype" w:eastAsia="Calibri" w:hAnsi="Palatino Linotype" w:cs="Arial"/>
          <w:sz w:val="22"/>
          <w:szCs w:val="22"/>
          <w:lang w:eastAsia="en-US"/>
        </w:rPr>
        <w:t>dieciséis</w:t>
      </w:r>
      <w:r w:rsidR="00D778B4" w:rsidRPr="003E7CBC">
        <w:rPr>
          <w:rFonts w:ascii="Palatino Linotype" w:eastAsia="Calibri" w:hAnsi="Palatino Linotype" w:cs="Arial"/>
          <w:sz w:val="22"/>
          <w:szCs w:val="22"/>
          <w:lang w:eastAsia="en-US"/>
        </w:rPr>
        <w:t xml:space="preserve"> de octubre</w:t>
      </w:r>
      <w:r w:rsidRPr="003E7CBC">
        <w:rPr>
          <w:rFonts w:ascii="Palatino Linotype" w:eastAsia="Calibri" w:hAnsi="Palatino Linotype" w:cs="Arial"/>
          <w:sz w:val="22"/>
          <w:szCs w:val="22"/>
          <w:lang w:eastAsia="en-US"/>
        </w:rPr>
        <w:t xml:space="preserve"> de dos mil diecinueve, emitida en el Recurso de Revisión número </w:t>
      </w:r>
      <w:r w:rsidR="00D778B4" w:rsidRPr="003E7CBC">
        <w:rPr>
          <w:rFonts w:ascii="Palatino Linotype" w:eastAsia="Calibri" w:hAnsi="Palatino Linotype" w:cs="Arial"/>
          <w:b/>
          <w:bCs/>
          <w:sz w:val="22"/>
          <w:szCs w:val="22"/>
          <w:lang w:eastAsia="en-US"/>
        </w:rPr>
        <w:t>06546</w:t>
      </w:r>
      <w:r w:rsidRPr="003E7CBC">
        <w:rPr>
          <w:rFonts w:ascii="Palatino Linotype" w:eastAsia="Calibri" w:hAnsi="Palatino Linotype" w:cs="Arial"/>
          <w:b/>
          <w:bCs/>
          <w:sz w:val="22"/>
          <w:szCs w:val="22"/>
          <w:lang w:eastAsia="en-US"/>
        </w:rPr>
        <w:t>/INFOEM/IP/RR/2019</w:t>
      </w:r>
      <w:r w:rsidRPr="003E7CBC">
        <w:rPr>
          <w:rFonts w:ascii="Palatino Linotype" w:eastAsia="Calibri" w:hAnsi="Palatino Linotype" w:cs="Arial"/>
          <w:b/>
          <w:sz w:val="22"/>
          <w:szCs w:val="22"/>
          <w:lang w:eastAsia="en-US"/>
        </w:rPr>
        <w:t xml:space="preserve"> y acumulado</w:t>
      </w:r>
      <w:r w:rsidR="00D778B4" w:rsidRPr="003E7CBC">
        <w:rPr>
          <w:rFonts w:ascii="Palatino Linotype" w:eastAsia="Calibri" w:hAnsi="Palatino Linotype" w:cs="Arial"/>
          <w:b/>
          <w:sz w:val="22"/>
          <w:szCs w:val="22"/>
          <w:lang w:eastAsia="en-US"/>
        </w:rPr>
        <w:t>s</w:t>
      </w:r>
      <w:r w:rsidRPr="003E7CBC">
        <w:rPr>
          <w:rFonts w:ascii="Palatino Linotype" w:eastAsia="Calibri" w:hAnsi="Palatino Linotype" w:cs="Arial"/>
          <w:b/>
          <w:sz w:val="22"/>
          <w:szCs w:val="22"/>
          <w:lang w:eastAsia="en-US"/>
        </w:rPr>
        <w:t>.</w:t>
      </w:r>
    </w:p>
    <w:sectPr w:rsidR="00635B9B" w:rsidRPr="00041D90"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8544E" w14:textId="77777777" w:rsidR="00D96F9E" w:rsidRDefault="00D96F9E" w:rsidP="00B31222">
      <w:r>
        <w:separator/>
      </w:r>
    </w:p>
  </w:endnote>
  <w:endnote w:type="continuationSeparator" w:id="0">
    <w:p w14:paraId="5077FD0A" w14:textId="77777777" w:rsidR="00D96F9E" w:rsidRDefault="00D96F9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46EBB2E" w14:textId="77777777" w:rsidR="00CB0ECC" w:rsidRDefault="00CB0E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666E0">
              <w:rPr>
                <w:b/>
                <w:bCs/>
                <w:noProof/>
              </w:rPr>
              <w:t>41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666E0">
              <w:rPr>
                <w:b/>
                <w:bCs/>
                <w:noProof/>
              </w:rPr>
              <w:t>43</w:t>
            </w:r>
            <w:r>
              <w:rPr>
                <w:b/>
                <w:bCs/>
                <w:sz w:val="24"/>
                <w:szCs w:val="24"/>
              </w:rPr>
              <w:fldChar w:fldCharType="end"/>
            </w:r>
          </w:p>
        </w:sdtContent>
      </w:sdt>
    </w:sdtContent>
  </w:sdt>
  <w:p w14:paraId="270F84B7" w14:textId="77777777" w:rsidR="00CB0ECC" w:rsidRDefault="00CB0E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0759DA9" w14:textId="77777777" w:rsidR="00CB0ECC" w:rsidRDefault="00CB0E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666E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666E0">
              <w:rPr>
                <w:b/>
                <w:bCs/>
                <w:noProof/>
              </w:rPr>
              <w:t>43</w:t>
            </w:r>
            <w:r>
              <w:rPr>
                <w:b/>
                <w:bCs/>
                <w:sz w:val="24"/>
                <w:szCs w:val="24"/>
              </w:rPr>
              <w:fldChar w:fldCharType="end"/>
            </w:r>
          </w:p>
        </w:sdtContent>
      </w:sdt>
    </w:sdtContent>
  </w:sdt>
  <w:p w14:paraId="4B2E4AB0" w14:textId="77777777" w:rsidR="00CB0ECC" w:rsidRDefault="00CB0E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88E5B" w14:textId="77777777" w:rsidR="00D96F9E" w:rsidRDefault="00D96F9E" w:rsidP="00B31222">
      <w:r>
        <w:separator/>
      </w:r>
    </w:p>
  </w:footnote>
  <w:footnote w:type="continuationSeparator" w:id="0">
    <w:p w14:paraId="07FCF55F" w14:textId="77777777" w:rsidR="00D96F9E" w:rsidRDefault="00D96F9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B0ECC" w:rsidRPr="005C106F" w14:paraId="27A09DCB" w14:textId="77777777" w:rsidTr="00202DB8">
      <w:trPr>
        <w:trHeight w:val="1435"/>
      </w:trPr>
      <w:tc>
        <w:tcPr>
          <w:tcW w:w="2835" w:type="dxa"/>
          <w:shd w:val="clear" w:color="auto" w:fill="auto"/>
        </w:tcPr>
        <w:p w14:paraId="17B29615" w14:textId="77777777" w:rsidR="00CB0ECC" w:rsidRPr="005C106F" w:rsidRDefault="00CB0ECC" w:rsidP="00EF4A64">
          <w:pPr>
            <w:tabs>
              <w:tab w:val="right" w:pos="4273"/>
            </w:tabs>
            <w:rPr>
              <w:rFonts w:ascii="Garamond" w:eastAsia="Calibri" w:hAnsi="Garamond"/>
              <w:sz w:val="16"/>
              <w:szCs w:val="16"/>
              <w:lang w:eastAsia="en-US"/>
            </w:rPr>
          </w:pPr>
        </w:p>
      </w:tc>
      <w:tc>
        <w:tcPr>
          <w:tcW w:w="6733" w:type="dxa"/>
          <w:shd w:val="clear" w:color="auto" w:fill="auto"/>
        </w:tcPr>
        <w:p w14:paraId="393469B0" w14:textId="77777777" w:rsidR="00CB0ECC" w:rsidRDefault="00CB0ECC" w:rsidP="005743D2"/>
        <w:tbl>
          <w:tblPr>
            <w:tblStyle w:val="Tablaconcuadrcula"/>
            <w:tblW w:w="652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CB0ECC" w14:paraId="196EB96B" w14:textId="77777777" w:rsidTr="00BD4879">
            <w:trPr>
              <w:trHeight w:val="200"/>
            </w:trPr>
            <w:tc>
              <w:tcPr>
                <w:tcW w:w="2410" w:type="dxa"/>
              </w:tcPr>
              <w:p w14:paraId="2AC75869" w14:textId="77777777" w:rsidR="00CB0ECC" w:rsidRPr="00026EBB" w:rsidRDefault="00CB0ECC"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14:paraId="3C9774F5" w14:textId="77777777" w:rsidR="00CB0ECC" w:rsidRPr="00BD4879" w:rsidRDefault="00CB0ECC" w:rsidP="009D3561">
                <w:pPr>
                  <w:tabs>
                    <w:tab w:val="right" w:pos="8838"/>
                  </w:tabs>
                  <w:ind w:left="39"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06546/INFOEM/IP/RR/2019 y acumulados</w:t>
                </w:r>
              </w:p>
            </w:tc>
          </w:tr>
          <w:tr w:rsidR="00CB0ECC" w14:paraId="49D6A030" w14:textId="77777777" w:rsidTr="000A24C9">
            <w:trPr>
              <w:trHeight w:val="138"/>
            </w:trPr>
            <w:tc>
              <w:tcPr>
                <w:tcW w:w="2410" w:type="dxa"/>
              </w:tcPr>
              <w:p w14:paraId="47CBEC40" w14:textId="77777777" w:rsidR="00CB0ECC" w:rsidRPr="00026EBB" w:rsidRDefault="00CB0ECC" w:rsidP="00753ABF">
                <w:pPr>
                  <w:tabs>
                    <w:tab w:val="right" w:pos="8838"/>
                  </w:tabs>
                  <w:ind w:right="-105"/>
                  <w:rPr>
                    <w:rFonts w:ascii="Palatino Linotype" w:eastAsia="Calibri" w:hAnsi="Palatino Linotype" w:cs="Tahoma"/>
                    <w:b/>
                    <w:sz w:val="22"/>
                    <w:szCs w:val="22"/>
                    <w:lang w:val="es-MX" w:eastAsia="en-US"/>
                  </w:rPr>
                </w:pPr>
                <w:bookmarkStart w:id="5" w:name="_Hlk17730642"/>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14:paraId="75333DCC" w14:textId="77777777" w:rsidR="00CB0ECC" w:rsidRPr="00026EBB" w:rsidRDefault="00CB0ECC" w:rsidP="007559A4">
                <w:pPr>
                  <w:tabs>
                    <w:tab w:val="right" w:pos="8838"/>
                  </w:tabs>
                  <w:ind w:right="171"/>
                  <w:jc w:val="both"/>
                  <w:rPr>
                    <w:rFonts w:ascii="Palatino Linotype" w:eastAsia="Calibri" w:hAnsi="Palatino Linotype" w:cs="Tahoma"/>
                    <w:b/>
                    <w:sz w:val="22"/>
                    <w:szCs w:val="22"/>
                    <w:lang w:val="es-MX" w:eastAsia="en-US"/>
                  </w:rPr>
                </w:pPr>
                <w:r w:rsidRPr="009D3561">
                  <w:rPr>
                    <w:rFonts w:ascii="Palatino Linotype" w:eastAsia="Calibri" w:hAnsi="Palatino Linotype" w:cs="Tahoma"/>
                    <w:sz w:val="22"/>
                    <w:szCs w:val="22"/>
                    <w:lang w:eastAsia="en-US"/>
                  </w:rPr>
                  <w:t>Instituto Materno Infantil del Estado de México</w:t>
                </w:r>
              </w:p>
            </w:tc>
          </w:tr>
          <w:bookmarkEnd w:id="5"/>
          <w:tr w:rsidR="00CB0ECC" w14:paraId="03DC2FA4" w14:textId="77777777" w:rsidTr="000A24C9">
            <w:trPr>
              <w:trHeight w:val="283"/>
            </w:trPr>
            <w:tc>
              <w:tcPr>
                <w:tcW w:w="2410" w:type="dxa"/>
              </w:tcPr>
              <w:p w14:paraId="49CC2CA0" w14:textId="77777777" w:rsidR="00CB0ECC" w:rsidRPr="00026EBB" w:rsidRDefault="00CB0ECC"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14:paraId="38D8D223" w14:textId="77777777" w:rsidR="00CB0ECC" w:rsidRDefault="00CB0ECC" w:rsidP="00736175">
                <w:pPr>
                  <w:tabs>
                    <w:tab w:val="right" w:pos="8838"/>
                  </w:tabs>
                  <w:ind w:left="39"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Luis Gustavo Parra Noriega</w:t>
                </w:r>
              </w:p>
              <w:p w14:paraId="710264A6" w14:textId="77777777" w:rsidR="003E7CBC" w:rsidRPr="00026EBB" w:rsidRDefault="003E7CBC" w:rsidP="00736175">
                <w:pPr>
                  <w:tabs>
                    <w:tab w:val="right" w:pos="8838"/>
                  </w:tabs>
                  <w:ind w:left="39" w:right="171"/>
                  <w:jc w:val="both"/>
                  <w:rPr>
                    <w:rFonts w:ascii="Palatino Linotype" w:eastAsia="Calibri" w:hAnsi="Palatino Linotype" w:cs="Tahoma"/>
                    <w:b/>
                    <w:sz w:val="22"/>
                    <w:szCs w:val="22"/>
                    <w:lang w:val="es-MX" w:eastAsia="en-US"/>
                  </w:rPr>
                </w:pPr>
              </w:p>
            </w:tc>
          </w:tr>
        </w:tbl>
        <w:p w14:paraId="311C5975" w14:textId="77777777" w:rsidR="00CB0ECC" w:rsidRPr="005C106F" w:rsidRDefault="00CB0ECC" w:rsidP="005743D2">
          <w:pPr>
            <w:tabs>
              <w:tab w:val="right" w:pos="8838"/>
            </w:tabs>
            <w:ind w:left="-28"/>
            <w:jc w:val="both"/>
            <w:rPr>
              <w:rFonts w:ascii="Arial" w:eastAsia="Calibri" w:hAnsi="Arial" w:cs="Arial"/>
              <w:b/>
              <w:sz w:val="22"/>
              <w:szCs w:val="22"/>
              <w:lang w:eastAsia="en-US"/>
            </w:rPr>
          </w:pPr>
        </w:p>
      </w:tc>
    </w:tr>
  </w:tbl>
  <w:p w14:paraId="57D248BD" w14:textId="77777777" w:rsidR="00CB0ECC" w:rsidRPr="00443C6B" w:rsidRDefault="00CB0ECC"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B0ECC" w:rsidRPr="005C106F" w14:paraId="66AA39B5" w14:textId="77777777" w:rsidTr="003B165A">
      <w:trPr>
        <w:trHeight w:val="1435"/>
      </w:trPr>
      <w:tc>
        <w:tcPr>
          <w:tcW w:w="2835" w:type="dxa"/>
          <w:shd w:val="clear" w:color="auto" w:fill="auto"/>
        </w:tcPr>
        <w:p w14:paraId="0D907B2C" w14:textId="77777777" w:rsidR="00CB0ECC" w:rsidRPr="005C106F" w:rsidRDefault="00CB0ECC" w:rsidP="00DB7E5F">
          <w:pPr>
            <w:tabs>
              <w:tab w:val="right" w:pos="4273"/>
            </w:tabs>
            <w:rPr>
              <w:rFonts w:ascii="Garamond" w:eastAsia="Calibri" w:hAnsi="Garamond"/>
              <w:sz w:val="16"/>
              <w:szCs w:val="16"/>
              <w:lang w:eastAsia="en-US"/>
            </w:rPr>
          </w:pPr>
        </w:p>
      </w:tc>
      <w:tc>
        <w:tcPr>
          <w:tcW w:w="6733" w:type="dxa"/>
          <w:shd w:val="clear" w:color="auto" w:fill="auto"/>
        </w:tcPr>
        <w:p w14:paraId="7AD208D8" w14:textId="77777777" w:rsidR="00CB0ECC" w:rsidRPr="005C106F" w:rsidRDefault="00CB0ECC" w:rsidP="00DB7E5F">
          <w:pPr>
            <w:tabs>
              <w:tab w:val="right" w:pos="8838"/>
            </w:tabs>
            <w:ind w:left="-28"/>
            <w:jc w:val="both"/>
            <w:rPr>
              <w:rFonts w:ascii="Arial" w:eastAsia="Calibri" w:hAnsi="Arial" w:cs="Arial"/>
              <w:b/>
              <w:sz w:val="22"/>
              <w:szCs w:val="22"/>
              <w:lang w:eastAsia="en-US"/>
            </w:rPr>
          </w:pPr>
        </w:p>
      </w:tc>
    </w:tr>
  </w:tbl>
  <w:p w14:paraId="2B74BCAE" w14:textId="77777777" w:rsidR="00CB0ECC" w:rsidRDefault="00CB0ECC"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154C4C"/>
    <w:multiLevelType w:val="hybridMultilevel"/>
    <w:tmpl w:val="8AEC120E"/>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716CC3"/>
    <w:multiLevelType w:val="hybridMultilevel"/>
    <w:tmpl w:val="969EADA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6B133E"/>
    <w:multiLevelType w:val="hybridMultilevel"/>
    <w:tmpl w:val="77546FD6"/>
    <w:lvl w:ilvl="0" w:tplc="4754B2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4A1781"/>
    <w:multiLevelType w:val="hybridMultilevel"/>
    <w:tmpl w:val="7BD4F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AC6FFE"/>
    <w:multiLevelType w:val="hybridMultilevel"/>
    <w:tmpl w:val="58AAE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896E44"/>
    <w:multiLevelType w:val="hybridMultilevel"/>
    <w:tmpl w:val="0F5EE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BB7210"/>
    <w:multiLevelType w:val="hybridMultilevel"/>
    <w:tmpl w:val="401AAEC6"/>
    <w:lvl w:ilvl="0" w:tplc="F0FECBB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C040D1"/>
    <w:multiLevelType w:val="hybridMultilevel"/>
    <w:tmpl w:val="C39CE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3B1208"/>
    <w:multiLevelType w:val="hybridMultilevel"/>
    <w:tmpl w:val="2452E9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014B6F"/>
    <w:multiLevelType w:val="hybridMultilevel"/>
    <w:tmpl w:val="82D48E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2396277"/>
    <w:multiLevelType w:val="hybridMultilevel"/>
    <w:tmpl w:val="58AAE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EFB6CAF"/>
    <w:multiLevelType w:val="hybridMultilevel"/>
    <w:tmpl w:val="9084910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6A0726"/>
    <w:multiLevelType w:val="hybridMultilevel"/>
    <w:tmpl w:val="78CE13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0"/>
  </w:num>
  <w:num w:numId="4">
    <w:abstractNumId w:val="1"/>
  </w:num>
  <w:num w:numId="5">
    <w:abstractNumId w:val="5"/>
  </w:num>
  <w:num w:numId="6">
    <w:abstractNumId w:val="8"/>
  </w:num>
  <w:num w:numId="7">
    <w:abstractNumId w:val="19"/>
  </w:num>
  <w:num w:numId="8">
    <w:abstractNumId w:val="4"/>
  </w:num>
  <w:num w:numId="9">
    <w:abstractNumId w:val="11"/>
  </w:num>
  <w:num w:numId="10">
    <w:abstractNumId w:val="6"/>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4"/>
  </w:num>
  <w:num w:numId="15">
    <w:abstractNumId w:val="12"/>
  </w:num>
  <w:num w:numId="16">
    <w:abstractNumId w:val="9"/>
  </w:num>
  <w:num w:numId="17">
    <w:abstractNumId w:val="16"/>
  </w:num>
  <w:num w:numId="18">
    <w:abstractNumId w:val="13"/>
  </w:num>
  <w:num w:numId="19">
    <w:abstractNumId w:val="2"/>
  </w:num>
  <w:num w:numId="20">
    <w:abstractNumId w:val="15"/>
  </w:num>
  <w:num w:numId="21">
    <w:abstractNumId w:val="3"/>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C00"/>
    <w:rsid w:val="000027EB"/>
    <w:rsid w:val="000040C2"/>
    <w:rsid w:val="000044DB"/>
    <w:rsid w:val="0000485A"/>
    <w:rsid w:val="00006543"/>
    <w:rsid w:val="00007F4D"/>
    <w:rsid w:val="0001068E"/>
    <w:rsid w:val="00013A19"/>
    <w:rsid w:val="00014465"/>
    <w:rsid w:val="00014920"/>
    <w:rsid w:val="000169F6"/>
    <w:rsid w:val="00017019"/>
    <w:rsid w:val="00020D0B"/>
    <w:rsid w:val="000212E5"/>
    <w:rsid w:val="00021578"/>
    <w:rsid w:val="00021C64"/>
    <w:rsid w:val="000237D8"/>
    <w:rsid w:val="000238C0"/>
    <w:rsid w:val="000241C5"/>
    <w:rsid w:val="0002463D"/>
    <w:rsid w:val="00026A38"/>
    <w:rsid w:val="00026EBB"/>
    <w:rsid w:val="000313A7"/>
    <w:rsid w:val="00031B16"/>
    <w:rsid w:val="00032F5B"/>
    <w:rsid w:val="00034E9D"/>
    <w:rsid w:val="00035486"/>
    <w:rsid w:val="0003590F"/>
    <w:rsid w:val="00036DD1"/>
    <w:rsid w:val="000373BC"/>
    <w:rsid w:val="000375E0"/>
    <w:rsid w:val="00037B34"/>
    <w:rsid w:val="00037F4B"/>
    <w:rsid w:val="0004168D"/>
    <w:rsid w:val="00041D90"/>
    <w:rsid w:val="00043868"/>
    <w:rsid w:val="00043C4B"/>
    <w:rsid w:val="00046167"/>
    <w:rsid w:val="0004646B"/>
    <w:rsid w:val="000477E7"/>
    <w:rsid w:val="000478EA"/>
    <w:rsid w:val="00047D67"/>
    <w:rsid w:val="000522C2"/>
    <w:rsid w:val="000528E6"/>
    <w:rsid w:val="00056128"/>
    <w:rsid w:val="0006017B"/>
    <w:rsid w:val="0006419A"/>
    <w:rsid w:val="0006462F"/>
    <w:rsid w:val="000664DA"/>
    <w:rsid w:val="00076738"/>
    <w:rsid w:val="000813B0"/>
    <w:rsid w:val="0008148B"/>
    <w:rsid w:val="0008165E"/>
    <w:rsid w:val="0008243A"/>
    <w:rsid w:val="000829DA"/>
    <w:rsid w:val="0008330E"/>
    <w:rsid w:val="00091753"/>
    <w:rsid w:val="00091E18"/>
    <w:rsid w:val="00094124"/>
    <w:rsid w:val="00094A6D"/>
    <w:rsid w:val="00095883"/>
    <w:rsid w:val="00097211"/>
    <w:rsid w:val="00097753"/>
    <w:rsid w:val="000A1A4E"/>
    <w:rsid w:val="000A20A4"/>
    <w:rsid w:val="000A238F"/>
    <w:rsid w:val="000A24C9"/>
    <w:rsid w:val="000A4756"/>
    <w:rsid w:val="000A52E2"/>
    <w:rsid w:val="000A5EA8"/>
    <w:rsid w:val="000A7211"/>
    <w:rsid w:val="000B1D37"/>
    <w:rsid w:val="000B28D1"/>
    <w:rsid w:val="000B2C93"/>
    <w:rsid w:val="000B2D8B"/>
    <w:rsid w:val="000B36DD"/>
    <w:rsid w:val="000B5711"/>
    <w:rsid w:val="000B6020"/>
    <w:rsid w:val="000B6883"/>
    <w:rsid w:val="000B691A"/>
    <w:rsid w:val="000C0C9E"/>
    <w:rsid w:val="000C14D6"/>
    <w:rsid w:val="000C2283"/>
    <w:rsid w:val="000C27CA"/>
    <w:rsid w:val="000C5940"/>
    <w:rsid w:val="000C59CB"/>
    <w:rsid w:val="000C6FE2"/>
    <w:rsid w:val="000C748E"/>
    <w:rsid w:val="000C766E"/>
    <w:rsid w:val="000D02A0"/>
    <w:rsid w:val="000D0B08"/>
    <w:rsid w:val="000D288B"/>
    <w:rsid w:val="000D3AAE"/>
    <w:rsid w:val="000D5918"/>
    <w:rsid w:val="000D6EDE"/>
    <w:rsid w:val="000E0BEA"/>
    <w:rsid w:val="000E67E4"/>
    <w:rsid w:val="000F203A"/>
    <w:rsid w:val="000F239A"/>
    <w:rsid w:val="000F24C8"/>
    <w:rsid w:val="000F2C3D"/>
    <w:rsid w:val="000F3DA0"/>
    <w:rsid w:val="000F4876"/>
    <w:rsid w:val="000F4921"/>
    <w:rsid w:val="000F555D"/>
    <w:rsid w:val="000F7A45"/>
    <w:rsid w:val="000F7FD8"/>
    <w:rsid w:val="00100BAC"/>
    <w:rsid w:val="001017B7"/>
    <w:rsid w:val="001030BC"/>
    <w:rsid w:val="001034C6"/>
    <w:rsid w:val="001049B0"/>
    <w:rsid w:val="00104ADB"/>
    <w:rsid w:val="00104B27"/>
    <w:rsid w:val="001057BC"/>
    <w:rsid w:val="00107D2F"/>
    <w:rsid w:val="00107FA2"/>
    <w:rsid w:val="00111AE0"/>
    <w:rsid w:val="001133D5"/>
    <w:rsid w:val="00114068"/>
    <w:rsid w:val="001144CA"/>
    <w:rsid w:val="001150E9"/>
    <w:rsid w:val="00117101"/>
    <w:rsid w:val="001241D4"/>
    <w:rsid w:val="00127757"/>
    <w:rsid w:val="00127E60"/>
    <w:rsid w:val="00130CF3"/>
    <w:rsid w:val="00130F33"/>
    <w:rsid w:val="00132A80"/>
    <w:rsid w:val="00132F95"/>
    <w:rsid w:val="001356FA"/>
    <w:rsid w:val="00136168"/>
    <w:rsid w:val="001426E4"/>
    <w:rsid w:val="0014307A"/>
    <w:rsid w:val="00143CFC"/>
    <w:rsid w:val="00143E3C"/>
    <w:rsid w:val="00144D0B"/>
    <w:rsid w:val="00145463"/>
    <w:rsid w:val="00147566"/>
    <w:rsid w:val="001507B0"/>
    <w:rsid w:val="00151053"/>
    <w:rsid w:val="00151FBB"/>
    <w:rsid w:val="0015211F"/>
    <w:rsid w:val="00155F96"/>
    <w:rsid w:val="00155FFF"/>
    <w:rsid w:val="00156408"/>
    <w:rsid w:val="00156A6B"/>
    <w:rsid w:val="00160AAF"/>
    <w:rsid w:val="00160AD2"/>
    <w:rsid w:val="00161DF9"/>
    <w:rsid w:val="001621D1"/>
    <w:rsid w:val="00162CCE"/>
    <w:rsid w:val="0016310B"/>
    <w:rsid w:val="00165170"/>
    <w:rsid w:val="00165891"/>
    <w:rsid w:val="00167281"/>
    <w:rsid w:val="00170545"/>
    <w:rsid w:val="00171ADD"/>
    <w:rsid w:val="00173688"/>
    <w:rsid w:val="0017459B"/>
    <w:rsid w:val="001808B6"/>
    <w:rsid w:val="00182F0F"/>
    <w:rsid w:val="00183D24"/>
    <w:rsid w:val="001851A6"/>
    <w:rsid w:val="001875A7"/>
    <w:rsid w:val="001879E1"/>
    <w:rsid w:val="00191EE7"/>
    <w:rsid w:val="0019389B"/>
    <w:rsid w:val="00193B6B"/>
    <w:rsid w:val="00194582"/>
    <w:rsid w:val="001A1B94"/>
    <w:rsid w:val="001A22F5"/>
    <w:rsid w:val="001A7FD2"/>
    <w:rsid w:val="001B107D"/>
    <w:rsid w:val="001B1B09"/>
    <w:rsid w:val="001B2CD9"/>
    <w:rsid w:val="001B62A0"/>
    <w:rsid w:val="001C282F"/>
    <w:rsid w:val="001C3257"/>
    <w:rsid w:val="001D0086"/>
    <w:rsid w:val="001D0094"/>
    <w:rsid w:val="001D0572"/>
    <w:rsid w:val="001D3ABF"/>
    <w:rsid w:val="001D7012"/>
    <w:rsid w:val="001D766C"/>
    <w:rsid w:val="001D7BD2"/>
    <w:rsid w:val="001E093D"/>
    <w:rsid w:val="001E2A4D"/>
    <w:rsid w:val="001E3BA6"/>
    <w:rsid w:val="001E53C2"/>
    <w:rsid w:val="001F0E9C"/>
    <w:rsid w:val="001F1540"/>
    <w:rsid w:val="001F4722"/>
    <w:rsid w:val="001F652C"/>
    <w:rsid w:val="001F739F"/>
    <w:rsid w:val="001F74BD"/>
    <w:rsid w:val="001F78D9"/>
    <w:rsid w:val="00202DB8"/>
    <w:rsid w:val="00203535"/>
    <w:rsid w:val="00206F55"/>
    <w:rsid w:val="00207736"/>
    <w:rsid w:val="00212460"/>
    <w:rsid w:val="0021401A"/>
    <w:rsid w:val="00215D0D"/>
    <w:rsid w:val="00217A1F"/>
    <w:rsid w:val="00217AEF"/>
    <w:rsid w:val="00221C27"/>
    <w:rsid w:val="00221EC9"/>
    <w:rsid w:val="00222757"/>
    <w:rsid w:val="00223ECD"/>
    <w:rsid w:val="002241A6"/>
    <w:rsid w:val="002241E8"/>
    <w:rsid w:val="0022451B"/>
    <w:rsid w:val="00224774"/>
    <w:rsid w:val="002247B0"/>
    <w:rsid w:val="00224F7A"/>
    <w:rsid w:val="00225152"/>
    <w:rsid w:val="00226709"/>
    <w:rsid w:val="00227D74"/>
    <w:rsid w:val="00230DFB"/>
    <w:rsid w:val="00230E81"/>
    <w:rsid w:val="00232673"/>
    <w:rsid w:val="002354A9"/>
    <w:rsid w:val="00235612"/>
    <w:rsid w:val="002362B9"/>
    <w:rsid w:val="00236863"/>
    <w:rsid w:val="00237C1F"/>
    <w:rsid w:val="00237D0D"/>
    <w:rsid w:val="00240764"/>
    <w:rsid w:val="002433A4"/>
    <w:rsid w:val="002435DC"/>
    <w:rsid w:val="002459FB"/>
    <w:rsid w:val="00245A7B"/>
    <w:rsid w:val="00245C11"/>
    <w:rsid w:val="00246C38"/>
    <w:rsid w:val="002477F2"/>
    <w:rsid w:val="00247B17"/>
    <w:rsid w:val="0025001E"/>
    <w:rsid w:val="00250389"/>
    <w:rsid w:val="00251330"/>
    <w:rsid w:val="002513F4"/>
    <w:rsid w:val="00252669"/>
    <w:rsid w:val="00254209"/>
    <w:rsid w:val="00254288"/>
    <w:rsid w:val="0025469C"/>
    <w:rsid w:val="00257903"/>
    <w:rsid w:val="002579CE"/>
    <w:rsid w:val="00260FEC"/>
    <w:rsid w:val="00261DD6"/>
    <w:rsid w:val="0026343F"/>
    <w:rsid w:val="00264223"/>
    <w:rsid w:val="002642EC"/>
    <w:rsid w:val="002657E2"/>
    <w:rsid w:val="002705D2"/>
    <w:rsid w:val="00271090"/>
    <w:rsid w:val="00272796"/>
    <w:rsid w:val="002727CC"/>
    <w:rsid w:val="00273679"/>
    <w:rsid w:val="002739E6"/>
    <w:rsid w:val="002743B3"/>
    <w:rsid w:val="00277CAD"/>
    <w:rsid w:val="00281A35"/>
    <w:rsid w:val="00283748"/>
    <w:rsid w:val="00283E90"/>
    <w:rsid w:val="00284486"/>
    <w:rsid w:val="00284CB1"/>
    <w:rsid w:val="00285644"/>
    <w:rsid w:val="0028581E"/>
    <w:rsid w:val="00286505"/>
    <w:rsid w:val="00290395"/>
    <w:rsid w:val="00291209"/>
    <w:rsid w:val="00292FA0"/>
    <w:rsid w:val="00293491"/>
    <w:rsid w:val="00293A8C"/>
    <w:rsid w:val="00293C30"/>
    <w:rsid w:val="00293E0D"/>
    <w:rsid w:val="002943B6"/>
    <w:rsid w:val="00295BA6"/>
    <w:rsid w:val="00296C5E"/>
    <w:rsid w:val="002A0FB8"/>
    <w:rsid w:val="002A3B3C"/>
    <w:rsid w:val="002A5BE5"/>
    <w:rsid w:val="002A6193"/>
    <w:rsid w:val="002A7BD4"/>
    <w:rsid w:val="002A7D0D"/>
    <w:rsid w:val="002A7F32"/>
    <w:rsid w:val="002B1211"/>
    <w:rsid w:val="002B13E4"/>
    <w:rsid w:val="002B20A1"/>
    <w:rsid w:val="002B226E"/>
    <w:rsid w:val="002B3619"/>
    <w:rsid w:val="002B425F"/>
    <w:rsid w:val="002B46D4"/>
    <w:rsid w:val="002B54CF"/>
    <w:rsid w:val="002B6436"/>
    <w:rsid w:val="002B6A09"/>
    <w:rsid w:val="002C5695"/>
    <w:rsid w:val="002C57F8"/>
    <w:rsid w:val="002D1BE4"/>
    <w:rsid w:val="002D2209"/>
    <w:rsid w:val="002D2552"/>
    <w:rsid w:val="002D263D"/>
    <w:rsid w:val="002D5DDD"/>
    <w:rsid w:val="002D78CE"/>
    <w:rsid w:val="002D7A9C"/>
    <w:rsid w:val="002D7C33"/>
    <w:rsid w:val="002E12B1"/>
    <w:rsid w:val="002E2047"/>
    <w:rsid w:val="002E5015"/>
    <w:rsid w:val="002E52EF"/>
    <w:rsid w:val="002E6811"/>
    <w:rsid w:val="002E75A1"/>
    <w:rsid w:val="002E7ACF"/>
    <w:rsid w:val="002F00A4"/>
    <w:rsid w:val="002F01CF"/>
    <w:rsid w:val="002F0CE9"/>
    <w:rsid w:val="002F199F"/>
    <w:rsid w:val="002F3BD0"/>
    <w:rsid w:val="002F58DF"/>
    <w:rsid w:val="002F5B6A"/>
    <w:rsid w:val="00300A0B"/>
    <w:rsid w:val="003010E0"/>
    <w:rsid w:val="00301F46"/>
    <w:rsid w:val="0030322E"/>
    <w:rsid w:val="003039A4"/>
    <w:rsid w:val="00303CAD"/>
    <w:rsid w:val="003042C3"/>
    <w:rsid w:val="00305E66"/>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33D2"/>
    <w:rsid w:val="003243B0"/>
    <w:rsid w:val="00324AB4"/>
    <w:rsid w:val="00325D31"/>
    <w:rsid w:val="00325EC0"/>
    <w:rsid w:val="00325F1D"/>
    <w:rsid w:val="003338FA"/>
    <w:rsid w:val="00333CF5"/>
    <w:rsid w:val="003340EC"/>
    <w:rsid w:val="00334DDD"/>
    <w:rsid w:val="003350FF"/>
    <w:rsid w:val="00340456"/>
    <w:rsid w:val="0034057C"/>
    <w:rsid w:val="00350142"/>
    <w:rsid w:val="003530F8"/>
    <w:rsid w:val="003533CE"/>
    <w:rsid w:val="00353583"/>
    <w:rsid w:val="00353B6D"/>
    <w:rsid w:val="00354920"/>
    <w:rsid w:val="00354AB2"/>
    <w:rsid w:val="00355DC6"/>
    <w:rsid w:val="003576ED"/>
    <w:rsid w:val="003602B2"/>
    <w:rsid w:val="003604D7"/>
    <w:rsid w:val="003611ED"/>
    <w:rsid w:val="00363457"/>
    <w:rsid w:val="0036351E"/>
    <w:rsid w:val="003635D7"/>
    <w:rsid w:val="00364521"/>
    <w:rsid w:val="003645CB"/>
    <w:rsid w:val="00365026"/>
    <w:rsid w:val="0036792A"/>
    <w:rsid w:val="00367F82"/>
    <w:rsid w:val="0037045D"/>
    <w:rsid w:val="00371DE9"/>
    <w:rsid w:val="003720FB"/>
    <w:rsid w:val="003738D2"/>
    <w:rsid w:val="003756AF"/>
    <w:rsid w:val="00375815"/>
    <w:rsid w:val="00380441"/>
    <w:rsid w:val="003808CC"/>
    <w:rsid w:val="00381D7F"/>
    <w:rsid w:val="00382696"/>
    <w:rsid w:val="00382C59"/>
    <w:rsid w:val="0038438A"/>
    <w:rsid w:val="00385C6B"/>
    <w:rsid w:val="003864D2"/>
    <w:rsid w:val="00386A93"/>
    <w:rsid w:val="00390249"/>
    <w:rsid w:val="00390BF8"/>
    <w:rsid w:val="003916E4"/>
    <w:rsid w:val="00392877"/>
    <w:rsid w:val="00392C66"/>
    <w:rsid w:val="00392E12"/>
    <w:rsid w:val="00394D7E"/>
    <w:rsid w:val="003956E9"/>
    <w:rsid w:val="003965EC"/>
    <w:rsid w:val="00396BA0"/>
    <w:rsid w:val="003A0E17"/>
    <w:rsid w:val="003A0EC2"/>
    <w:rsid w:val="003A357E"/>
    <w:rsid w:val="003A5930"/>
    <w:rsid w:val="003A67E6"/>
    <w:rsid w:val="003A6E62"/>
    <w:rsid w:val="003A78B5"/>
    <w:rsid w:val="003A7BE8"/>
    <w:rsid w:val="003A7C85"/>
    <w:rsid w:val="003A7FBE"/>
    <w:rsid w:val="003B0BEE"/>
    <w:rsid w:val="003B0D09"/>
    <w:rsid w:val="003B165A"/>
    <w:rsid w:val="003B1DA9"/>
    <w:rsid w:val="003B2140"/>
    <w:rsid w:val="003B35EA"/>
    <w:rsid w:val="003B39B5"/>
    <w:rsid w:val="003C1447"/>
    <w:rsid w:val="003C2478"/>
    <w:rsid w:val="003C28B8"/>
    <w:rsid w:val="003C41BB"/>
    <w:rsid w:val="003C4CEF"/>
    <w:rsid w:val="003C6934"/>
    <w:rsid w:val="003C6EAE"/>
    <w:rsid w:val="003C7287"/>
    <w:rsid w:val="003C74F9"/>
    <w:rsid w:val="003C7FD0"/>
    <w:rsid w:val="003D0268"/>
    <w:rsid w:val="003D1A43"/>
    <w:rsid w:val="003D1A64"/>
    <w:rsid w:val="003D5903"/>
    <w:rsid w:val="003D5A22"/>
    <w:rsid w:val="003D678E"/>
    <w:rsid w:val="003E13A6"/>
    <w:rsid w:val="003E1F86"/>
    <w:rsid w:val="003E25BF"/>
    <w:rsid w:val="003E31E5"/>
    <w:rsid w:val="003E32ED"/>
    <w:rsid w:val="003E3A39"/>
    <w:rsid w:val="003E3CBF"/>
    <w:rsid w:val="003E58C9"/>
    <w:rsid w:val="003E7CBC"/>
    <w:rsid w:val="003F131E"/>
    <w:rsid w:val="003F1C06"/>
    <w:rsid w:val="003F2F91"/>
    <w:rsid w:val="003F5273"/>
    <w:rsid w:val="003F578D"/>
    <w:rsid w:val="003F650B"/>
    <w:rsid w:val="003F67B8"/>
    <w:rsid w:val="003F6E2E"/>
    <w:rsid w:val="004004E9"/>
    <w:rsid w:val="00400FDE"/>
    <w:rsid w:val="0040227F"/>
    <w:rsid w:val="00402595"/>
    <w:rsid w:val="00402EBB"/>
    <w:rsid w:val="004052C5"/>
    <w:rsid w:val="004100AA"/>
    <w:rsid w:val="00411603"/>
    <w:rsid w:val="00411F5D"/>
    <w:rsid w:val="00412203"/>
    <w:rsid w:val="004130A2"/>
    <w:rsid w:val="0041563A"/>
    <w:rsid w:val="00415C2A"/>
    <w:rsid w:val="0041621B"/>
    <w:rsid w:val="00417929"/>
    <w:rsid w:val="00417D45"/>
    <w:rsid w:val="00417DE3"/>
    <w:rsid w:val="00420B07"/>
    <w:rsid w:val="00420D57"/>
    <w:rsid w:val="00422869"/>
    <w:rsid w:val="00426448"/>
    <w:rsid w:val="00431AE9"/>
    <w:rsid w:val="0043257A"/>
    <w:rsid w:val="00436FD3"/>
    <w:rsid w:val="004406CF"/>
    <w:rsid w:val="004409B7"/>
    <w:rsid w:val="00441804"/>
    <w:rsid w:val="00441A54"/>
    <w:rsid w:val="0044324B"/>
    <w:rsid w:val="004435B4"/>
    <w:rsid w:val="0044398B"/>
    <w:rsid w:val="0044428C"/>
    <w:rsid w:val="004505E7"/>
    <w:rsid w:val="0045066C"/>
    <w:rsid w:val="0045435C"/>
    <w:rsid w:val="0045478C"/>
    <w:rsid w:val="004553CE"/>
    <w:rsid w:val="00457064"/>
    <w:rsid w:val="0046048A"/>
    <w:rsid w:val="00460D9E"/>
    <w:rsid w:val="00461690"/>
    <w:rsid w:val="00466346"/>
    <w:rsid w:val="004666E0"/>
    <w:rsid w:val="00470619"/>
    <w:rsid w:val="0047089C"/>
    <w:rsid w:val="00470AC2"/>
    <w:rsid w:val="0047334E"/>
    <w:rsid w:val="0047461F"/>
    <w:rsid w:val="00475197"/>
    <w:rsid w:val="004751D6"/>
    <w:rsid w:val="00477DBA"/>
    <w:rsid w:val="00477E20"/>
    <w:rsid w:val="00480BB8"/>
    <w:rsid w:val="00481674"/>
    <w:rsid w:val="00481D51"/>
    <w:rsid w:val="00484192"/>
    <w:rsid w:val="0048505E"/>
    <w:rsid w:val="0048519E"/>
    <w:rsid w:val="00485EC7"/>
    <w:rsid w:val="004860BD"/>
    <w:rsid w:val="00487430"/>
    <w:rsid w:val="00487AE9"/>
    <w:rsid w:val="00492DCA"/>
    <w:rsid w:val="004932F1"/>
    <w:rsid w:val="004A038C"/>
    <w:rsid w:val="004A0A7B"/>
    <w:rsid w:val="004A0BB0"/>
    <w:rsid w:val="004A26CD"/>
    <w:rsid w:val="004A3584"/>
    <w:rsid w:val="004A4D3B"/>
    <w:rsid w:val="004A5121"/>
    <w:rsid w:val="004A577A"/>
    <w:rsid w:val="004A74B3"/>
    <w:rsid w:val="004A7990"/>
    <w:rsid w:val="004B017A"/>
    <w:rsid w:val="004B0682"/>
    <w:rsid w:val="004B1796"/>
    <w:rsid w:val="004B40F3"/>
    <w:rsid w:val="004B4D49"/>
    <w:rsid w:val="004B4F49"/>
    <w:rsid w:val="004B591D"/>
    <w:rsid w:val="004B5A5C"/>
    <w:rsid w:val="004B6A23"/>
    <w:rsid w:val="004B7070"/>
    <w:rsid w:val="004B7398"/>
    <w:rsid w:val="004B7443"/>
    <w:rsid w:val="004B7542"/>
    <w:rsid w:val="004C3363"/>
    <w:rsid w:val="004C4ACC"/>
    <w:rsid w:val="004C71B1"/>
    <w:rsid w:val="004C7E83"/>
    <w:rsid w:val="004D28C6"/>
    <w:rsid w:val="004D43D3"/>
    <w:rsid w:val="004D5DB3"/>
    <w:rsid w:val="004D65B7"/>
    <w:rsid w:val="004D7F6C"/>
    <w:rsid w:val="004E1A57"/>
    <w:rsid w:val="004E1AD9"/>
    <w:rsid w:val="004E345F"/>
    <w:rsid w:val="004E41C7"/>
    <w:rsid w:val="004E4A16"/>
    <w:rsid w:val="004F1F98"/>
    <w:rsid w:val="004F2D88"/>
    <w:rsid w:val="004F41A2"/>
    <w:rsid w:val="004F6009"/>
    <w:rsid w:val="004F6146"/>
    <w:rsid w:val="004F670B"/>
    <w:rsid w:val="004F7E20"/>
    <w:rsid w:val="00502664"/>
    <w:rsid w:val="0050449E"/>
    <w:rsid w:val="00506FAF"/>
    <w:rsid w:val="005070C3"/>
    <w:rsid w:val="005101B7"/>
    <w:rsid w:val="005123F7"/>
    <w:rsid w:val="005124DC"/>
    <w:rsid w:val="00514036"/>
    <w:rsid w:val="00515CEB"/>
    <w:rsid w:val="00520EE4"/>
    <w:rsid w:val="0052167E"/>
    <w:rsid w:val="005220BE"/>
    <w:rsid w:val="0052210E"/>
    <w:rsid w:val="00532FC1"/>
    <w:rsid w:val="00534975"/>
    <w:rsid w:val="005400D1"/>
    <w:rsid w:val="005405C3"/>
    <w:rsid w:val="00542D5F"/>
    <w:rsid w:val="00542EC9"/>
    <w:rsid w:val="005435DE"/>
    <w:rsid w:val="005448BD"/>
    <w:rsid w:val="00544C28"/>
    <w:rsid w:val="00546BAE"/>
    <w:rsid w:val="005472B9"/>
    <w:rsid w:val="00551964"/>
    <w:rsid w:val="0055253E"/>
    <w:rsid w:val="00552EBD"/>
    <w:rsid w:val="00553827"/>
    <w:rsid w:val="00554856"/>
    <w:rsid w:val="00554FF1"/>
    <w:rsid w:val="00555A0B"/>
    <w:rsid w:val="00555F71"/>
    <w:rsid w:val="00560241"/>
    <w:rsid w:val="005613B8"/>
    <w:rsid w:val="00562A54"/>
    <w:rsid w:val="00564BAC"/>
    <w:rsid w:val="00566C13"/>
    <w:rsid w:val="00572A85"/>
    <w:rsid w:val="0057338D"/>
    <w:rsid w:val="005740F6"/>
    <w:rsid w:val="005743D2"/>
    <w:rsid w:val="00575491"/>
    <w:rsid w:val="00575D47"/>
    <w:rsid w:val="00575DE3"/>
    <w:rsid w:val="00576ABF"/>
    <w:rsid w:val="00576C93"/>
    <w:rsid w:val="00576F74"/>
    <w:rsid w:val="005802BD"/>
    <w:rsid w:val="00583441"/>
    <w:rsid w:val="00586FA8"/>
    <w:rsid w:val="00587F23"/>
    <w:rsid w:val="00591E3A"/>
    <w:rsid w:val="00593A79"/>
    <w:rsid w:val="00593CB4"/>
    <w:rsid w:val="00594244"/>
    <w:rsid w:val="00594BDF"/>
    <w:rsid w:val="005A1803"/>
    <w:rsid w:val="005A230F"/>
    <w:rsid w:val="005A3131"/>
    <w:rsid w:val="005A401F"/>
    <w:rsid w:val="005A4FE8"/>
    <w:rsid w:val="005A5018"/>
    <w:rsid w:val="005A57F1"/>
    <w:rsid w:val="005B0990"/>
    <w:rsid w:val="005B0D7C"/>
    <w:rsid w:val="005B0E86"/>
    <w:rsid w:val="005B12BD"/>
    <w:rsid w:val="005B2BC6"/>
    <w:rsid w:val="005B2BE4"/>
    <w:rsid w:val="005B5DCF"/>
    <w:rsid w:val="005B5DEE"/>
    <w:rsid w:val="005B6854"/>
    <w:rsid w:val="005C0DBE"/>
    <w:rsid w:val="005C4034"/>
    <w:rsid w:val="005C4518"/>
    <w:rsid w:val="005C464C"/>
    <w:rsid w:val="005C465F"/>
    <w:rsid w:val="005C4D52"/>
    <w:rsid w:val="005C5344"/>
    <w:rsid w:val="005C651C"/>
    <w:rsid w:val="005C6D9A"/>
    <w:rsid w:val="005C6DA6"/>
    <w:rsid w:val="005C75C6"/>
    <w:rsid w:val="005D0AA9"/>
    <w:rsid w:val="005D1427"/>
    <w:rsid w:val="005D2B62"/>
    <w:rsid w:val="005D30BF"/>
    <w:rsid w:val="005D3391"/>
    <w:rsid w:val="005D49C8"/>
    <w:rsid w:val="005D4DD4"/>
    <w:rsid w:val="005D5607"/>
    <w:rsid w:val="005E1D9A"/>
    <w:rsid w:val="005E37E9"/>
    <w:rsid w:val="005E3922"/>
    <w:rsid w:val="005E3B81"/>
    <w:rsid w:val="005E4CE6"/>
    <w:rsid w:val="005F03DB"/>
    <w:rsid w:val="005F1701"/>
    <w:rsid w:val="005F5BC9"/>
    <w:rsid w:val="00603A46"/>
    <w:rsid w:val="00605414"/>
    <w:rsid w:val="00605B66"/>
    <w:rsid w:val="00611A49"/>
    <w:rsid w:val="00613017"/>
    <w:rsid w:val="00613A54"/>
    <w:rsid w:val="00614839"/>
    <w:rsid w:val="006155F8"/>
    <w:rsid w:val="00616189"/>
    <w:rsid w:val="00617E7C"/>
    <w:rsid w:val="00621211"/>
    <w:rsid w:val="00621760"/>
    <w:rsid w:val="00621785"/>
    <w:rsid w:val="006217BB"/>
    <w:rsid w:val="00623A31"/>
    <w:rsid w:val="00625BD5"/>
    <w:rsid w:val="00625CAE"/>
    <w:rsid w:val="00625DFB"/>
    <w:rsid w:val="00626F66"/>
    <w:rsid w:val="00632987"/>
    <w:rsid w:val="00634777"/>
    <w:rsid w:val="00634CEB"/>
    <w:rsid w:val="00635B9B"/>
    <w:rsid w:val="00637179"/>
    <w:rsid w:val="00642893"/>
    <w:rsid w:val="00646100"/>
    <w:rsid w:val="006476CA"/>
    <w:rsid w:val="00653DE4"/>
    <w:rsid w:val="006552AE"/>
    <w:rsid w:val="00655773"/>
    <w:rsid w:val="006563CA"/>
    <w:rsid w:val="006578FC"/>
    <w:rsid w:val="006608AB"/>
    <w:rsid w:val="00660DBF"/>
    <w:rsid w:val="0066371C"/>
    <w:rsid w:val="00664587"/>
    <w:rsid w:val="006653BF"/>
    <w:rsid w:val="006661C7"/>
    <w:rsid w:val="00666E62"/>
    <w:rsid w:val="00666F25"/>
    <w:rsid w:val="00667C1C"/>
    <w:rsid w:val="00671885"/>
    <w:rsid w:val="00673DD4"/>
    <w:rsid w:val="00674AEB"/>
    <w:rsid w:val="006753B0"/>
    <w:rsid w:val="00681656"/>
    <w:rsid w:val="00683CB5"/>
    <w:rsid w:val="0068455C"/>
    <w:rsid w:val="006851C1"/>
    <w:rsid w:val="00685328"/>
    <w:rsid w:val="00687562"/>
    <w:rsid w:val="00687E37"/>
    <w:rsid w:val="006910B0"/>
    <w:rsid w:val="00691615"/>
    <w:rsid w:val="006916AF"/>
    <w:rsid w:val="00692B15"/>
    <w:rsid w:val="0069333E"/>
    <w:rsid w:val="00693C8E"/>
    <w:rsid w:val="00695210"/>
    <w:rsid w:val="006953F2"/>
    <w:rsid w:val="00695D4F"/>
    <w:rsid w:val="006969BA"/>
    <w:rsid w:val="00697327"/>
    <w:rsid w:val="006A026A"/>
    <w:rsid w:val="006A0425"/>
    <w:rsid w:val="006A1D62"/>
    <w:rsid w:val="006A3EA8"/>
    <w:rsid w:val="006A507A"/>
    <w:rsid w:val="006A5829"/>
    <w:rsid w:val="006A6D7F"/>
    <w:rsid w:val="006A7744"/>
    <w:rsid w:val="006B0298"/>
    <w:rsid w:val="006B0E83"/>
    <w:rsid w:val="006B112B"/>
    <w:rsid w:val="006B344A"/>
    <w:rsid w:val="006B49C1"/>
    <w:rsid w:val="006B5493"/>
    <w:rsid w:val="006B67F1"/>
    <w:rsid w:val="006B6DEB"/>
    <w:rsid w:val="006C10C0"/>
    <w:rsid w:val="006C1B1D"/>
    <w:rsid w:val="006C2B1F"/>
    <w:rsid w:val="006C32BB"/>
    <w:rsid w:val="006C3747"/>
    <w:rsid w:val="006C4A68"/>
    <w:rsid w:val="006C7760"/>
    <w:rsid w:val="006C7EEA"/>
    <w:rsid w:val="006D2718"/>
    <w:rsid w:val="006D3A39"/>
    <w:rsid w:val="006D522C"/>
    <w:rsid w:val="006D56AA"/>
    <w:rsid w:val="006D7795"/>
    <w:rsid w:val="006D7ACB"/>
    <w:rsid w:val="006E00EF"/>
    <w:rsid w:val="006E1A7A"/>
    <w:rsid w:val="006E3288"/>
    <w:rsid w:val="006E7216"/>
    <w:rsid w:val="006E72D0"/>
    <w:rsid w:val="006E76AC"/>
    <w:rsid w:val="006E7EB5"/>
    <w:rsid w:val="006F01E7"/>
    <w:rsid w:val="006F1F3A"/>
    <w:rsid w:val="006F76DD"/>
    <w:rsid w:val="006F7EB8"/>
    <w:rsid w:val="0070010C"/>
    <w:rsid w:val="00702A38"/>
    <w:rsid w:val="00702DD7"/>
    <w:rsid w:val="00703B8D"/>
    <w:rsid w:val="007043BE"/>
    <w:rsid w:val="007047D3"/>
    <w:rsid w:val="007049C8"/>
    <w:rsid w:val="00705C3A"/>
    <w:rsid w:val="00705C40"/>
    <w:rsid w:val="007066E2"/>
    <w:rsid w:val="0070683A"/>
    <w:rsid w:val="0071060D"/>
    <w:rsid w:val="0071087E"/>
    <w:rsid w:val="00711D45"/>
    <w:rsid w:val="007128E9"/>
    <w:rsid w:val="0071645E"/>
    <w:rsid w:val="00720AB6"/>
    <w:rsid w:val="00721FB6"/>
    <w:rsid w:val="007229A1"/>
    <w:rsid w:val="00722DA9"/>
    <w:rsid w:val="007235AA"/>
    <w:rsid w:val="00724534"/>
    <w:rsid w:val="00724858"/>
    <w:rsid w:val="00725B10"/>
    <w:rsid w:val="00730319"/>
    <w:rsid w:val="007319E6"/>
    <w:rsid w:val="00732289"/>
    <w:rsid w:val="00732EAF"/>
    <w:rsid w:val="0073402E"/>
    <w:rsid w:val="00735915"/>
    <w:rsid w:val="00735C21"/>
    <w:rsid w:val="0073614A"/>
    <w:rsid w:val="00736175"/>
    <w:rsid w:val="00736FF2"/>
    <w:rsid w:val="00740C8C"/>
    <w:rsid w:val="00741AC4"/>
    <w:rsid w:val="0074285B"/>
    <w:rsid w:val="00743F37"/>
    <w:rsid w:val="00744E0C"/>
    <w:rsid w:val="00745D0A"/>
    <w:rsid w:val="00746522"/>
    <w:rsid w:val="007515BC"/>
    <w:rsid w:val="0075399D"/>
    <w:rsid w:val="00753ABF"/>
    <w:rsid w:val="007559A4"/>
    <w:rsid w:val="00755EC9"/>
    <w:rsid w:val="007573B2"/>
    <w:rsid w:val="007574BB"/>
    <w:rsid w:val="0075764C"/>
    <w:rsid w:val="00762198"/>
    <w:rsid w:val="00763CE8"/>
    <w:rsid w:val="00764E7C"/>
    <w:rsid w:val="00770792"/>
    <w:rsid w:val="00771404"/>
    <w:rsid w:val="00771963"/>
    <w:rsid w:val="007736F9"/>
    <w:rsid w:val="00774184"/>
    <w:rsid w:val="00774FFE"/>
    <w:rsid w:val="007754B3"/>
    <w:rsid w:val="00775638"/>
    <w:rsid w:val="00775677"/>
    <w:rsid w:val="0077599A"/>
    <w:rsid w:val="007770F1"/>
    <w:rsid w:val="00777108"/>
    <w:rsid w:val="00777353"/>
    <w:rsid w:val="00777612"/>
    <w:rsid w:val="00780CD6"/>
    <w:rsid w:val="00781C16"/>
    <w:rsid w:val="00782EA4"/>
    <w:rsid w:val="0078322E"/>
    <w:rsid w:val="00785461"/>
    <w:rsid w:val="00786FF3"/>
    <w:rsid w:val="007876CF"/>
    <w:rsid w:val="00787778"/>
    <w:rsid w:val="007924E3"/>
    <w:rsid w:val="00793090"/>
    <w:rsid w:val="007937FB"/>
    <w:rsid w:val="007943A2"/>
    <w:rsid w:val="00795A4C"/>
    <w:rsid w:val="00796F2A"/>
    <w:rsid w:val="007A0176"/>
    <w:rsid w:val="007A1703"/>
    <w:rsid w:val="007A2F67"/>
    <w:rsid w:val="007A3918"/>
    <w:rsid w:val="007B0E7E"/>
    <w:rsid w:val="007B0E89"/>
    <w:rsid w:val="007B1652"/>
    <w:rsid w:val="007B2C38"/>
    <w:rsid w:val="007B2E54"/>
    <w:rsid w:val="007B31A3"/>
    <w:rsid w:val="007B5620"/>
    <w:rsid w:val="007B6F5A"/>
    <w:rsid w:val="007B7498"/>
    <w:rsid w:val="007B7AEE"/>
    <w:rsid w:val="007B7DA3"/>
    <w:rsid w:val="007C1830"/>
    <w:rsid w:val="007C325E"/>
    <w:rsid w:val="007C33EC"/>
    <w:rsid w:val="007C3800"/>
    <w:rsid w:val="007C48F4"/>
    <w:rsid w:val="007C4BDC"/>
    <w:rsid w:val="007C51C9"/>
    <w:rsid w:val="007C66F4"/>
    <w:rsid w:val="007C6E6C"/>
    <w:rsid w:val="007C7093"/>
    <w:rsid w:val="007C76D2"/>
    <w:rsid w:val="007C7EB6"/>
    <w:rsid w:val="007D1032"/>
    <w:rsid w:val="007D290E"/>
    <w:rsid w:val="007D2F75"/>
    <w:rsid w:val="007D3C0E"/>
    <w:rsid w:val="007D46D1"/>
    <w:rsid w:val="007D4D1B"/>
    <w:rsid w:val="007D6255"/>
    <w:rsid w:val="007E0332"/>
    <w:rsid w:val="007E0F76"/>
    <w:rsid w:val="007E1B32"/>
    <w:rsid w:val="007E1C0F"/>
    <w:rsid w:val="007E22E7"/>
    <w:rsid w:val="007E4232"/>
    <w:rsid w:val="007E69BB"/>
    <w:rsid w:val="007E6AB8"/>
    <w:rsid w:val="007F2109"/>
    <w:rsid w:val="007F21C5"/>
    <w:rsid w:val="007F3EF1"/>
    <w:rsid w:val="00801BCE"/>
    <w:rsid w:val="00802515"/>
    <w:rsid w:val="0080444B"/>
    <w:rsid w:val="008056DD"/>
    <w:rsid w:val="00805DD4"/>
    <w:rsid w:val="00805E96"/>
    <w:rsid w:val="0081054F"/>
    <w:rsid w:val="0081283F"/>
    <w:rsid w:val="00813AA1"/>
    <w:rsid w:val="0081480A"/>
    <w:rsid w:val="00815FE2"/>
    <w:rsid w:val="00816D5A"/>
    <w:rsid w:val="00817E02"/>
    <w:rsid w:val="008201C4"/>
    <w:rsid w:val="008202EB"/>
    <w:rsid w:val="008207DD"/>
    <w:rsid w:val="00823CE5"/>
    <w:rsid w:val="008240D3"/>
    <w:rsid w:val="0082445F"/>
    <w:rsid w:val="00824BC1"/>
    <w:rsid w:val="00826C09"/>
    <w:rsid w:val="00827F88"/>
    <w:rsid w:val="0083049D"/>
    <w:rsid w:val="00830693"/>
    <w:rsid w:val="008336A5"/>
    <w:rsid w:val="00835474"/>
    <w:rsid w:val="00835D7C"/>
    <w:rsid w:val="008373C0"/>
    <w:rsid w:val="0084145F"/>
    <w:rsid w:val="00841DA2"/>
    <w:rsid w:val="00844A2F"/>
    <w:rsid w:val="00844D3F"/>
    <w:rsid w:val="008458F6"/>
    <w:rsid w:val="00845AED"/>
    <w:rsid w:val="0084708E"/>
    <w:rsid w:val="00851AE4"/>
    <w:rsid w:val="008526F9"/>
    <w:rsid w:val="00853876"/>
    <w:rsid w:val="00854D7F"/>
    <w:rsid w:val="0085598D"/>
    <w:rsid w:val="00855C21"/>
    <w:rsid w:val="00861D13"/>
    <w:rsid w:val="00862771"/>
    <w:rsid w:val="0086682F"/>
    <w:rsid w:val="008708DB"/>
    <w:rsid w:val="0087095E"/>
    <w:rsid w:val="00870D9B"/>
    <w:rsid w:val="00872A6D"/>
    <w:rsid w:val="00876F54"/>
    <w:rsid w:val="00877292"/>
    <w:rsid w:val="0087754A"/>
    <w:rsid w:val="00877558"/>
    <w:rsid w:val="0087766C"/>
    <w:rsid w:val="00880552"/>
    <w:rsid w:val="00882AB9"/>
    <w:rsid w:val="008839DA"/>
    <w:rsid w:val="00884EE8"/>
    <w:rsid w:val="00885168"/>
    <w:rsid w:val="00890628"/>
    <w:rsid w:val="0089173B"/>
    <w:rsid w:val="00891E76"/>
    <w:rsid w:val="0089220F"/>
    <w:rsid w:val="00892745"/>
    <w:rsid w:val="008935AA"/>
    <w:rsid w:val="008963F0"/>
    <w:rsid w:val="00896DC7"/>
    <w:rsid w:val="00897C84"/>
    <w:rsid w:val="008A03A5"/>
    <w:rsid w:val="008A0DF3"/>
    <w:rsid w:val="008A40C8"/>
    <w:rsid w:val="008A4138"/>
    <w:rsid w:val="008A4358"/>
    <w:rsid w:val="008A4950"/>
    <w:rsid w:val="008A5D96"/>
    <w:rsid w:val="008A74A2"/>
    <w:rsid w:val="008B28EE"/>
    <w:rsid w:val="008B5C93"/>
    <w:rsid w:val="008B60FB"/>
    <w:rsid w:val="008B64DB"/>
    <w:rsid w:val="008B6848"/>
    <w:rsid w:val="008B777A"/>
    <w:rsid w:val="008C2FA1"/>
    <w:rsid w:val="008C357C"/>
    <w:rsid w:val="008C5AF2"/>
    <w:rsid w:val="008C6E8B"/>
    <w:rsid w:val="008D1069"/>
    <w:rsid w:val="008D1275"/>
    <w:rsid w:val="008D2C41"/>
    <w:rsid w:val="008D2C4C"/>
    <w:rsid w:val="008D366D"/>
    <w:rsid w:val="008D5FF7"/>
    <w:rsid w:val="008D7E0D"/>
    <w:rsid w:val="008D7EDB"/>
    <w:rsid w:val="008E13C5"/>
    <w:rsid w:val="008E14AF"/>
    <w:rsid w:val="008E1829"/>
    <w:rsid w:val="008E2327"/>
    <w:rsid w:val="008E5077"/>
    <w:rsid w:val="008E5D51"/>
    <w:rsid w:val="008E64F0"/>
    <w:rsid w:val="008E6FF3"/>
    <w:rsid w:val="008E7B05"/>
    <w:rsid w:val="008F18ED"/>
    <w:rsid w:val="008F3EA1"/>
    <w:rsid w:val="008F46C2"/>
    <w:rsid w:val="009001FC"/>
    <w:rsid w:val="00900BEE"/>
    <w:rsid w:val="009020A8"/>
    <w:rsid w:val="00903D37"/>
    <w:rsid w:val="00904D55"/>
    <w:rsid w:val="0091023A"/>
    <w:rsid w:val="0091055D"/>
    <w:rsid w:val="009147A5"/>
    <w:rsid w:val="00914C61"/>
    <w:rsid w:val="00915798"/>
    <w:rsid w:val="009165B2"/>
    <w:rsid w:val="00916F03"/>
    <w:rsid w:val="00917D6F"/>
    <w:rsid w:val="00917F47"/>
    <w:rsid w:val="0092075F"/>
    <w:rsid w:val="00921B1A"/>
    <w:rsid w:val="00921DDA"/>
    <w:rsid w:val="00922F3B"/>
    <w:rsid w:val="00924391"/>
    <w:rsid w:val="0092600D"/>
    <w:rsid w:val="00927D70"/>
    <w:rsid w:val="00927D80"/>
    <w:rsid w:val="0093039D"/>
    <w:rsid w:val="00931E4F"/>
    <w:rsid w:val="0093272C"/>
    <w:rsid w:val="009330F9"/>
    <w:rsid w:val="0093364D"/>
    <w:rsid w:val="00934693"/>
    <w:rsid w:val="00936574"/>
    <w:rsid w:val="00942BF8"/>
    <w:rsid w:val="00943BCE"/>
    <w:rsid w:val="00944E78"/>
    <w:rsid w:val="009515F3"/>
    <w:rsid w:val="0095192F"/>
    <w:rsid w:val="00951B44"/>
    <w:rsid w:val="00955268"/>
    <w:rsid w:val="0095568C"/>
    <w:rsid w:val="00956793"/>
    <w:rsid w:val="009570C0"/>
    <w:rsid w:val="00960346"/>
    <w:rsid w:val="009606AE"/>
    <w:rsid w:val="009617D3"/>
    <w:rsid w:val="0096463B"/>
    <w:rsid w:val="0096693C"/>
    <w:rsid w:val="0096785D"/>
    <w:rsid w:val="00967869"/>
    <w:rsid w:val="00971F54"/>
    <w:rsid w:val="009725C5"/>
    <w:rsid w:val="00972FA1"/>
    <w:rsid w:val="00973F40"/>
    <w:rsid w:val="00973FDF"/>
    <w:rsid w:val="00975569"/>
    <w:rsid w:val="00975FC1"/>
    <w:rsid w:val="00976201"/>
    <w:rsid w:val="0098270E"/>
    <w:rsid w:val="00983AA1"/>
    <w:rsid w:val="00983C7A"/>
    <w:rsid w:val="009849EF"/>
    <w:rsid w:val="00984F18"/>
    <w:rsid w:val="00985849"/>
    <w:rsid w:val="00986C01"/>
    <w:rsid w:val="00986CCC"/>
    <w:rsid w:val="00986DB7"/>
    <w:rsid w:val="0098795A"/>
    <w:rsid w:val="0099200F"/>
    <w:rsid w:val="00992DBD"/>
    <w:rsid w:val="009934CF"/>
    <w:rsid w:val="00993DCF"/>
    <w:rsid w:val="009A0C8C"/>
    <w:rsid w:val="009A0D75"/>
    <w:rsid w:val="009A0EA5"/>
    <w:rsid w:val="009A261A"/>
    <w:rsid w:val="009A347A"/>
    <w:rsid w:val="009A521D"/>
    <w:rsid w:val="009A5AC8"/>
    <w:rsid w:val="009A620E"/>
    <w:rsid w:val="009A64D9"/>
    <w:rsid w:val="009B548D"/>
    <w:rsid w:val="009B5F8C"/>
    <w:rsid w:val="009B6A6F"/>
    <w:rsid w:val="009B6F9D"/>
    <w:rsid w:val="009C10B3"/>
    <w:rsid w:val="009C1AFE"/>
    <w:rsid w:val="009C4081"/>
    <w:rsid w:val="009C4521"/>
    <w:rsid w:val="009C5F24"/>
    <w:rsid w:val="009C61C5"/>
    <w:rsid w:val="009C650F"/>
    <w:rsid w:val="009C6FAD"/>
    <w:rsid w:val="009C7DD9"/>
    <w:rsid w:val="009D048B"/>
    <w:rsid w:val="009D0858"/>
    <w:rsid w:val="009D1681"/>
    <w:rsid w:val="009D3561"/>
    <w:rsid w:val="009D4DD5"/>
    <w:rsid w:val="009D5D27"/>
    <w:rsid w:val="009D6223"/>
    <w:rsid w:val="009D69C6"/>
    <w:rsid w:val="009E0686"/>
    <w:rsid w:val="009E078C"/>
    <w:rsid w:val="009E20CD"/>
    <w:rsid w:val="009E2EDB"/>
    <w:rsid w:val="009E471E"/>
    <w:rsid w:val="009E5419"/>
    <w:rsid w:val="009E5A6E"/>
    <w:rsid w:val="009E6D87"/>
    <w:rsid w:val="009F2047"/>
    <w:rsid w:val="009F35F2"/>
    <w:rsid w:val="009F46DC"/>
    <w:rsid w:val="009F67B2"/>
    <w:rsid w:val="009F714F"/>
    <w:rsid w:val="00A01AA0"/>
    <w:rsid w:val="00A01C00"/>
    <w:rsid w:val="00A0439D"/>
    <w:rsid w:val="00A04932"/>
    <w:rsid w:val="00A06F31"/>
    <w:rsid w:val="00A105D2"/>
    <w:rsid w:val="00A10F9F"/>
    <w:rsid w:val="00A112F7"/>
    <w:rsid w:val="00A11CAD"/>
    <w:rsid w:val="00A1206F"/>
    <w:rsid w:val="00A13AA9"/>
    <w:rsid w:val="00A13D97"/>
    <w:rsid w:val="00A143CD"/>
    <w:rsid w:val="00A1620D"/>
    <w:rsid w:val="00A16AC0"/>
    <w:rsid w:val="00A2047F"/>
    <w:rsid w:val="00A22E26"/>
    <w:rsid w:val="00A2353C"/>
    <w:rsid w:val="00A23D31"/>
    <w:rsid w:val="00A24C9B"/>
    <w:rsid w:val="00A263D3"/>
    <w:rsid w:val="00A27D2B"/>
    <w:rsid w:val="00A301A7"/>
    <w:rsid w:val="00A30BD7"/>
    <w:rsid w:val="00A30C34"/>
    <w:rsid w:val="00A30FD3"/>
    <w:rsid w:val="00A33D15"/>
    <w:rsid w:val="00A35E2F"/>
    <w:rsid w:val="00A35EFA"/>
    <w:rsid w:val="00A37891"/>
    <w:rsid w:val="00A37B60"/>
    <w:rsid w:val="00A40A51"/>
    <w:rsid w:val="00A47916"/>
    <w:rsid w:val="00A50EAF"/>
    <w:rsid w:val="00A50FAD"/>
    <w:rsid w:val="00A536DA"/>
    <w:rsid w:val="00A55625"/>
    <w:rsid w:val="00A558CA"/>
    <w:rsid w:val="00A55CDF"/>
    <w:rsid w:val="00A56159"/>
    <w:rsid w:val="00A56C76"/>
    <w:rsid w:val="00A571CD"/>
    <w:rsid w:val="00A57C3D"/>
    <w:rsid w:val="00A63272"/>
    <w:rsid w:val="00A63E05"/>
    <w:rsid w:val="00A65983"/>
    <w:rsid w:val="00A6697B"/>
    <w:rsid w:val="00A7116E"/>
    <w:rsid w:val="00A74AD4"/>
    <w:rsid w:val="00A74C2D"/>
    <w:rsid w:val="00A76B34"/>
    <w:rsid w:val="00A77BEE"/>
    <w:rsid w:val="00A83487"/>
    <w:rsid w:val="00A854FF"/>
    <w:rsid w:val="00A85DCD"/>
    <w:rsid w:val="00A866F3"/>
    <w:rsid w:val="00A87035"/>
    <w:rsid w:val="00A8745D"/>
    <w:rsid w:val="00A9024A"/>
    <w:rsid w:val="00A90481"/>
    <w:rsid w:val="00A90F9B"/>
    <w:rsid w:val="00A92694"/>
    <w:rsid w:val="00A926FA"/>
    <w:rsid w:val="00A92E6C"/>
    <w:rsid w:val="00A93072"/>
    <w:rsid w:val="00A9629C"/>
    <w:rsid w:val="00A9748C"/>
    <w:rsid w:val="00AA35D5"/>
    <w:rsid w:val="00AA3778"/>
    <w:rsid w:val="00AA417B"/>
    <w:rsid w:val="00AA533F"/>
    <w:rsid w:val="00AA5A86"/>
    <w:rsid w:val="00AA70FB"/>
    <w:rsid w:val="00AA7BBF"/>
    <w:rsid w:val="00AB010D"/>
    <w:rsid w:val="00AB02D1"/>
    <w:rsid w:val="00AB0749"/>
    <w:rsid w:val="00AB1762"/>
    <w:rsid w:val="00AB5901"/>
    <w:rsid w:val="00AB76D8"/>
    <w:rsid w:val="00AB7E6A"/>
    <w:rsid w:val="00AC0ABB"/>
    <w:rsid w:val="00AC1B61"/>
    <w:rsid w:val="00AC2C6E"/>
    <w:rsid w:val="00AC5EE6"/>
    <w:rsid w:val="00AC6BBF"/>
    <w:rsid w:val="00AC76CA"/>
    <w:rsid w:val="00AD0D24"/>
    <w:rsid w:val="00AD1923"/>
    <w:rsid w:val="00AD2611"/>
    <w:rsid w:val="00AD29FD"/>
    <w:rsid w:val="00AD3979"/>
    <w:rsid w:val="00AD3AC5"/>
    <w:rsid w:val="00AD3D57"/>
    <w:rsid w:val="00AD4480"/>
    <w:rsid w:val="00AD5489"/>
    <w:rsid w:val="00AD7301"/>
    <w:rsid w:val="00AE01C3"/>
    <w:rsid w:val="00AE0733"/>
    <w:rsid w:val="00AE4451"/>
    <w:rsid w:val="00AE47BF"/>
    <w:rsid w:val="00AE6493"/>
    <w:rsid w:val="00AF06EE"/>
    <w:rsid w:val="00AF148D"/>
    <w:rsid w:val="00AF31B4"/>
    <w:rsid w:val="00AF3218"/>
    <w:rsid w:val="00AF34D0"/>
    <w:rsid w:val="00AF3A63"/>
    <w:rsid w:val="00AF6432"/>
    <w:rsid w:val="00AF682E"/>
    <w:rsid w:val="00AF79BD"/>
    <w:rsid w:val="00B00F32"/>
    <w:rsid w:val="00B0166B"/>
    <w:rsid w:val="00B01BE6"/>
    <w:rsid w:val="00B04421"/>
    <w:rsid w:val="00B05278"/>
    <w:rsid w:val="00B07F12"/>
    <w:rsid w:val="00B113C5"/>
    <w:rsid w:val="00B12F99"/>
    <w:rsid w:val="00B13D2C"/>
    <w:rsid w:val="00B1415B"/>
    <w:rsid w:val="00B15278"/>
    <w:rsid w:val="00B17EA1"/>
    <w:rsid w:val="00B21BEE"/>
    <w:rsid w:val="00B234EC"/>
    <w:rsid w:val="00B274AE"/>
    <w:rsid w:val="00B274BF"/>
    <w:rsid w:val="00B31222"/>
    <w:rsid w:val="00B334E9"/>
    <w:rsid w:val="00B35682"/>
    <w:rsid w:val="00B36D17"/>
    <w:rsid w:val="00B37CF8"/>
    <w:rsid w:val="00B40108"/>
    <w:rsid w:val="00B42E81"/>
    <w:rsid w:val="00B4329D"/>
    <w:rsid w:val="00B443F5"/>
    <w:rsid w:val="00B4455E"/>
    <w:rsid w:val="00B50220"/>
    <w:rsid w:val="00B517D5"/>
    <w:rsid w:val="00B520F9"/>
    <w:rsid w:val="00B52812"/>
    <w:rsid w:val="00B54716"/>
    <w:rsid w:val="00B5495A"/>
    <w:rsid w:val="00B54E04"/>
    <w:rsid w:val="00B55669"/>
    <w:rsid w:val="00B571CD"/>
    <w:rsid w:val="00B577A3"/>
    <w:rsid w:val="00B6258B"/>
    <w:rsid w:val="00B62642"/>
    <w:rsid w:val="00B62E11"/>
    <w:rsid w:val="00B64641"/>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87110"/>
    <w:rsid w:val="00B92EDF"/>
    <w:rsid w:val="00B93510"/>
    <w:rsid w:val="00B93E33"/>
    <w:rsid w:val="00B9466F"/>
    <w:rsid w:val="00B950D8"/>
    <w:rsid w:val="00B954F3"/>
    <w:rsid w:val="00B9561F"/>
    <w:rsid w:val="00B95BCD"/>
    <w:rsid w:val="00B95CDC"/>
    <w:rsid w:val="00B95CE5"/>
    <w:rsid w:val="00B961D7"/>
    <w:rsid w:val="00BA0CE7"/>
    <w:rsid w:val="00BA0D0B"/>
    <w:rsid w:val="00BA0ED5"/>
    <w:rsid w:val="00BA1A16"/>
    <w:rsid w:val="00BA312F"/>
    <w:rsid w:val="00BA3B4C"/>
    <w:rsid w:val="00BA3B91"/>
    <w:rsid w:val="00BA3E4B"/>
    <w:rsid w:val="00BA454D"/>
    <w:rsid w:val="00BA4DCA"/>
    <w:rsid w:val="00BB375D"/>
    <w:rsid w:val="00BB49A0"/>
    <w:rsid w:val="00BB515F"/>
    <w:rsid w:val="00BB530D"/>
    <w:rsid w:val="00BB66FD"/>
    <w:rsid w:val="00BC006F"/>
    <w:rsid w:val="00BC1085"/>
    <w:rsid w:val="00BC11E7"/>
    <w:rsid w:val="00BC1FA5"/>
    <w:rsid w:val="00BC2C0C"/>
    <w:rsid w:val="00BC4A77"/>
    <w:rsid w:val="00BC5753"/>
    <w:rsid w:val="00BC5ED4"/>
    <w:rsid w:val="00BC732A"/>
    <w:rsid w:val="00BC758B"/>
    <w:rsid w:val="00BD04B0"/>
    <w:rsid w:val="00BD0C28"/>
    <w:rsid w:val="00BD181B"/>
    <w:rsid w:val="00BD28B5"/>
    <w:rsid w:val="00BD2EAC"/>
    <w:rsid w:val="00BD4879"/>
    <w:rsid w:val="00BD4BB3"/>
    <w:rsid w:val="00BD5212"/>
    <w:rsid w:val="00BD5CDF"/>
    <w:rsid w:val="00BD631F"/>
    <w:rsid w:val="00BD721E"/>
    <w:rsid w:val="00BE09D3"/>
    <w:rsid w:val="00BE17C6"/>
    <w:rsid w:val="00BE2BD3"/>
    <w:rsid w:val="00BE474A"/>
    <w:rsid w:val="00BE4865"/>
    <w:rsid w:val="00BE69BF"/>
    <w:rsid w:val="00BE725A"/>
    <w:rsid w:val="00BE7430"/>
    <w:rsid w:val="00BE7B48"/>
    <w:rsid w:val="00BF0E16"/>
    <w:rsid w:val="00BF23B6"/>
    <w:rsid w:val="00BF3381"/>
    <w:rsid w:val="00C027E3"/>
    <w:rsid w:val="00C0367C"/>
    <w:rsid w:val="00C07406"/>
    <w:rsid w:val="00C07852"/>
    <w:rsid w:val="00C10365"/>
    <w:rsid w:val="00C1036F"/>
    <w:rsid w:val="00C105B6"/>
    <w:rsid w:val="00C105BE"/>
    <w:rsid w:val="00C10649"/>
    <w:rsid w:val="00C10FCF"/>
    <w:rsid w:val="00C121D0"/>
    <w:rsid w:val="00C126D5"/>
    <w:rsid w:val="00C13F61"/>
    <w:rsid w:val="00C1553D"/>
    <w:rsid w:val="00C16B4B"/>
    <w:rsid w:val="00C1708D"/>
    <w:rsid w:val="00C17427"/>
    <w:rsid w:val="00C17885"/>
    <w:rsid w:val="00C20C00"/>
    <w:rsid w:val="00C210FD"/>
    <w:rsid w:val="00C21EB2"/>
    <w:rsid w:val="00C22901"/>
    <w:rsid w:val="00C22F6B"/>
    <w:rsid w:val="00C24F48"/>
    <w:rsid w:val="00C25238"/>
    <w:rsid w:val="00C253EA"/>
    <w:rsid w:val="00C305F2"/>
    <w:rsid w:val="00C31594"/>
    <w:rsid w:val="00C31E89"/>
    <w:rsid w:val="00C3345C"/>
    <w:rsid w:val="00C3396A"/>
    <w:rsid w:val="00C33B8D"/>
    <w:rsid w:val="00C3515C"/>
    <w:rsid w:val="00C35258"/>
    <w:rsid w:val="00C36ADE"/>
    <w:rsid w:val="00C407E5"/>
    <w:rsid w:val="00C42708"/>
    <w:rsid w:val="00C42DAC"/>
    <w:rsid w:val="00C4342B"/>
    <w:rsid w:val="00C459A9"/>
    <w:rsid w:val="00C47FD5"/>
    <w:rsid w:val="00C502A5"/>
    <w:rsid w:val="00C51651"/>
    <w:rsid w:val="00C519C8"/>
    <w:rsid w:val="00C521F7"/>
    <w:rsid w:val="00C53008"/>
    <w:rsid w:val="00C54866"/>
    <w:rsid w:val="00C55151"/>
    <w:rsid w:val="00C558FF"/>
    <w:rsid w:val="00C55F35"/>
    <w:rsid w:val="00C560FA"/>
    <w:rsid w:val="00C5640E"/>
    <w:rsid w:val="00C56AB6"/>
    <w:rsid w:val="00C56AE3"/>
    <w:rsid w:val="00C570C5"/>
    <w:rsid w:val="00C57FF9"/>
    <w:rsid w:val="00C6034B"/>
    <w:rsid w:val="00C60F6E"/>
    <w:rsid w:val="00C633DB"/>
    <w:rsid w:val="00C64434"/>
    <w:rsid w:val="00C7063C"/>
    <w:rsid w:val="00C73B31"/>
    <w:rsid w:val="00C73C57"/>
    <w:rsid w:val="00C74D43"/>
    <w:rsid w:val="00C753AA"/>
    <w:rsid w:val="00C75CA7"/>
    <w:rsid w:val="00C75FE4"/>
    <w:rsid w:val="00C76B5E"/>
    <w:rsid w:val="00C80667"/>
    <w:rsid w:val="00C8079B"/>
    <w:rsid w:val="00C80BD1"/>
    <w:rsid w:val="00C81961"/>
    <w:rsid w:val="00C832E5"/>
    <w:rsid w:val="00C83653"/>
    <w:rsid w:val="00C83C1D"/>
    <w:rsid w:val="00C84B7D"/>
    <w:rsid w:val="00C901BB"/>
    <w:rsid w:val="00C90CD3"/>
    <w:rsid w:val="00C92552"/>
    <w:rsid w:val="00C92AC7"/>
    <w:rsid w:val="00C93F1B"/>
    <w:rsid w:val="00C94337"/>
    <w:rsid w:val="00C976D1"/>
    <w:rsid w:val="00CA3386"/>
    <w:rsid w:val="00CA39B2"/>
    <w:rsid w:val="00CA654E"/>
    <w:rsid w:val="00CA71D4"/>
    <w:rsid w:val="00CB039D"/>
    <w:rsid w:val="00CB0ECC"/>
    <w:rsid w:val="00CB2299"/>
    <w:rsid w:val="00CB4844"/>
    <w:rsid w:val="00CB5BD1"/>
    <w:rsid w:val="00CB5D29"/>
    <w:rsid w:val="00CB6461"/>
    <w:rsid w:val="00CB675A"/>
    <w:rsid w:val="00CB68B1"/>
    <w:rsid w:val="00CB782B"/>
    <w:rsid w:val="00CC0529"/>
    <w:rsid w:val="00CC0E77"/>
    <w:rsid w:val="00CC2092"/>
    <w:rsid w:val="00CC23A0"/>
    <w:rsid w:val="00CC3E28"/>
    <w:rsid w:val="00CC5E76"/>
    <w:rsid w:val="00CC7B01"/>
    <w:rsid w:val="00CC7E7A"/>
    <w:rsid w:val="00CD0E7F"/>
    <w:rsid w:val="00CD2546"/>
    <w:rsid w:val="00CD331A"/>
    <w:rsid w:val="00CD3A5D"/>
    <w:rsid w:val="00CD5FD4"/>
    <w:rsid w:val="00CD7B62"/>
    <w:rsid w:val="00CE0DCE"/>
    <w:rsid w:val="00CE1BC9"/>
    <w:rsid w:val="00CE1ED1"/>
    <w:rsid w:val="00CE27C1"/>
    <w:rsid w:val="00CE3368"/>
    <w:rsid w:val="00CE33C1"/>
    <w:rsid w:val="00CE4DD6"/>
    <w:rsid w:val="00CE4E77"/>
    <w:rsid w:val="00CE50C0"/>
    <w:rsid w:val="00CE5F04"/>
    <w:rsid w:val="00CE7230"/>
    <w:rsid w:val="00CE76FF"/>
    <w:rsid w:val="00CF023E"/>
    <w:rsid w:val="00CF0873"/>
    <w:rsid w:val="00CF204F"/>
    <w:rsid w:val="00CF4012"/>
    <w:rsid w:val="00CF4515"/>
    <w:rsid w:val="00CF57BB"/>
    <w:rsid w:val="00CF5C25"/>
    <w:rsid w:val="00D00458"/>
    <w:rsid w:val="00D02BC6"/>
    <w:rsid w:val="00D0310D"/>
    <w:rsid w:val="00D048D4"/>
    <w:rsid w:val="00D05803"/>
    <w:rsid w:val="00D05C7C"/>
    <w:rsid w:val="00D06405"/>
    <w:rsid w:val="00D06906"/>
    <w:rsid w:val="00D07742"/>
    <w:rsid w:val="00D10B4D"/>
    <w:rsid w:val="00D1276A"/>
    <w:rsid w:val="00D12DF2"/>
    <w:rsid w:val="00D14721"/>
    <w:rsid w:val="00D14DB7"/>
    <w:rsid w:val="00D15ED5"/>
    <w:rsid w:val="00D17446"/>
    <w:rsid w:val="00D177D6"/>
    <w:rsid w:val="00D21110"/>
    <w:rsid w:val="00D22B6A"/>
    <w:rsid w:val="00D24B95"/>
    <w:rsid w:val="00D266B9"/>
    <w:rsid w:val="00D26C49"/>
    <w:rsid w:val="00D33B87"/>
    <w:rsid w:val="00D348F7"/>
    <w:rsid w:val="00D36AC2"/>
    <w:rsid w:val="00D3703D"/>
    <w:rsid w:val="00D40BC3"/>
    <w:rsid w:val="00D41801"/>
    <w:rsid w:val="00D434EC"/>
    <w:rsid w:val="00D440D5"/>
    <w:rsid w:val="00D44E9D"/>
    <w:rsid w:val="00D472A7"/>
    <w:rsid w:val="00D47945"/>
    <w:rsid w:val="00D47A95"/>
    <w:rsid w:val="00D47F59"/>
    <w:rsid w:val="00D5077B"/>
    <w:rsid w:val="00D51986"/>
    <w:rsid w:val="00D52E13"/>
    <w:rsid w:val="00D554D3"/>
    <w:rsid w:val="00D575C9"/>
    <w:rsid w:val="00D578B2"/>
    <w:rsid w:val="00D600E7"/>
    <w:rsid w:val="00D61A0E"/>
    <w:rsid w:val="00D64DB3"/>
    <w:rsid w:val="00D71CF9"/>
    <w:rsid w:val="00D73768"/>
    <w:rsid w:val="00D75FF9"/>
    <w:rsid w:val="00D76D53"/>
    <w:rsid w:val="00D77692"/>
    <w:rsid w:val="00D778B4"/>
    <w:rsid w:val="00D80F9D"/>
    <w:rsid w:val="00D81B5C"/>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9E"/>
    <w:rsid w:val="00D96FC3"/>
    <w:rsid w:val="00DA00A6"/>
    <w:rsid w:val="00DA07D5"/>
    <w:rsid w:val="00DA12C3"/>
    <w:rsid w:val="00DA2571"/>
    <w:rsid w:val="00DA25CF"/>
    <w:rsid w:val="00DA495D"/>
    <w:rsid w:val="00DA7BA0"/>
    <w:rsid w:val="00DB0920"/>
    <w:rsid w:val="00DB38AE"/>
    <w:rsid w:val="00DB469A"/>
    <w:rsid w:val="00DB52C3"/>
    <w:rsid w:val="00DB5DA3"/>
    <w:rsid w:val="00DB7937"/>
    <w:rsid w:val="00DB7E5F"/>
    <w:rsid w:val="00DC10B0"/>
    <w:rsid w:val="00DC1594"/>
    <w:rsid w:val="00DC4BCD"/>
    <w:rsid w:val="00DC5AF4"/>
    <w:rsid w:val="00DC6961"/>
    <w:rsid w:val="00DC6B8A"/>
    <w:rsid w:val="00DD1107"/>
    <w:rsid w:val="00DD178F"/>
    <w:rsid w:val="00DD1804"/>
    <w:rsid w:val="00DD1FE4"/>
    <w:rsid w:val="00DD2303"/>
    <w:rsid w:val="00DD53DC"/>
    <w:rsid w:val="00DD598D"/>
    <w:rsid w:val="00DE2966"/>
    <w:rsid w:val="00DE4107"/>
    <w:rsid w:val="00DE6AB6"/>
    <w:rsid w:val="00DE6B36"/>
    <w:rsid w:val="00DF0B5E"/>
    <w:rsid w:val="00DF0ED5"/>
    <w:rsid w:val="00DF12BC"/>
    <w:rsid w:val="00DF4756"/>
    <w:rsid w:val="00DF72D9"/>
    <w:rsid w:val="00DF7EC8"/>
    <w:rsid w:val="00E01A81"/>
    <w:rsid w:val="00E028ED"/>
    <w:rsid w:val="00E04A38"/>
    <w:rsid w:val="00E104F6"/>
    <w:rsid w:val="00E10748"/>
    <w:rsid w:val="00E12F57"/>
    <w:rsid w:val="00E14282"/>
    <w:rsid w:val="00E1651F"/>
    <w:rsid w:val="00E16E9E"/>
    <w:rsid w:val="00E20118"/>
    <w:rsid w:val="00E233E2"/>
    <w:rsid w:val="00E24D87"/>
    <w:rsid w:val="00E255E3"/>
    <w:rsid w:val="00E27A75"/>
    <w:rsid w:val="00E27DDF"/>
    <w:rsid w:val="00E27E01"/>
    <w:rsid w:val="00E30A90"/>
    <w:rsid w:val="00E32B08"/>
    <w:rsid w:val="00E32DBA"/>
    <w:rsid w:val="00E350F4"/>
    <w:rsid w:val="00E360D1"/>
    <w:rsid w:val="00E36323"/>
    <w:rsid w:val="00E366C2"/>
    <w:rsid w:val="00E41D90"/>
    <w:rsid w:val="00E42ED4"/>
    <w:rsid w:val="00E43469"/>
    <w:rsid w:val="00E445DA"/>
    <w:rsid w:val="00E45379"/>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64AA5"/>
    <w:rsid w:val="00E70503"/>
    <w:rsid w:val="00E705B4"/>
    <w:rsid w:val="00E72084"/>
    <w:rsid w:val="00E72967"/>
    <w:rsid w:val="00E766E1"/>
    <w:rsid w:val="00E8155D"/>
    <w:rsid w:val="00E84B29"/>
    <w:rsid w:val="00E8591F"/>
    <w:rsid w:val="00E861C3"/>
    <w:rsid w:val="00E86361"/>
    <w:rsid w:val="00E90C37"/>
    <w:rsid w:val="00E9571C"/>
    <w:rsid w:val="00E95BD6"/>
    <w:rsid w:val="00EA0E04"/>
    <w:rsid w:val="00EA220D"/>
    <w:rsid w:val="00EA3156"/>
    <w:rsid w:val="00EA40A2"/>
    <w:rsid w:val="00EA4CD5"/>
    <w:rsid w:val="00EA5D2C"/>
    <w:rsid w:val="00EA5D8E"/>
    <w:rsid w:val="00EA68DA"/>
    <w:rsid w:val="00EB07CF"/>
    <w:rsid w:val="00EB3B88"/>
    <w:rsid w:val="00EB76D3"/>
    <w:rsid w:val="00EC2B40"/>
    <w:rsid w:val="00EC3B8F"/>
    <w:rsid w:val="00EC5CA0"/>
    <w:rsid w:val="00EC7187"/>
    <w:rsid w:val="00EC7372"/>
    <w:rsid w:val="00ED2C39"/>
    <w:rsid w:val="00ED30E8"/>
    <w:rsid w:val="00ED3B69"/>
    <w:rsid w:val="00ED4F62"/>
    <w:rsid w:val="00ED5F03"/>
    <w:rsid w:val="00ED6CD1"/>
    <w:rsid w:val="00ED729D"/>
    <w:rsid w:val="00ED74A3"/>
    <w:rsid w:val="00EE11EC"/>
    <w:rsid w:val="00EE3577"/>
    <w:rsid w:val="00EE5F2E"/>
    <w:rsid w:val="00EE751C"/>
    <w:rsid w:val="00EE7F2F"/>
    <w:rsid w:val="00EF2A7E"/>
    <w:rsid w:val="00EF3750"/>
    <w:rsid w:val="00EF4A64"/>
    <w:rsid w:val="00F00407"/>
    <w:rsid w:val="00F01854"/>
    <w:rsid w:val="00F02171"/>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30455"/>
    <w:rsid w:val="00F35243"/>
    <w:rsid w:val="00F36AD0"/>
    <w:rsid w:val="00F36DFE"/>
    <w:rsid w:val="00F400D7"/>
    <w:rsid w:val="00F4018F"/>
    <w:rsid w:val="00F43E6E"/>
    <w:rsid w:val="00F44282"/>
    <w:rsid w:val="00F44423"/>
    <w:rsid w:val="00F479BF"/>
    <w:rsid w:val="00F51236"/>
    <w:rsid w:val="00F512DF"/>
    <w:rsid w:val="00F5316D"/>
    <w:rsid w:val="00F5374C"/>
    <w:rsid w:val="00F538C9"/>
    <w:rsid w:val="00F541B8"/>
    <w:rsid w:val="00F56CC2"/>
    <w:rsid w:val="00F574B7"/>
    <w:rsid w:val="00F60BC0"/>
    <w:rsid w:val="00F610BD"/>
    <w:rsid w:val="00F61B7F"/>
    <w:rsid w:val="00F62370"/>
    <w:rsid w:val="00F628D3"/>
    <w:rsid w:val="00F62A4B"/>
    <w:rsid w:val="00F63A08"/>
    <w:rsid w:val="00F63B42"/>
    <w:rsid w:val="00F6497E"/>
    <w:rsid w:val="00F658D2"/>
    <w:rsid w:val="00F677E2"/>
    <w:rsid w:val="00F67D0E"/>
    <w:rsid w:val="00F70B8D"/>
    <w:rsid w:val="00F73751"/>
    <w:rsid w:val="00F737F5"/>
    <w:rsid w:val="00F75EAD"/>
    <w:rsid w:val="00F77154"/>
    <w:rsid w:val="00F80010"/>
    <w:rsid w:val="00F80F33"/>
    <w:rsid w:val="00F82C93"/>
    <w:rsid w:val="00F846D6"/>
    <w:rsid w:val="00F85325"/>
    <w:rsid w:val="00F9173A"/>
    <w:rsid w:val="00F91800"/>
    <w:rsid w:val="00F9499D"/>
    <w:rsid w:val="00F94C45"/>
    <w:rsid w:val="00F94E99"/>
    <w:rsid w:val="00F9650A"/>
    <w:rsid w:val="00F967C7"/>
    <w:rsid w:val="00FA0437"/>
    <w:rsid w:val="00FA0D88"/>
    <w:rsid w:val="00FA233F"/>
    <w:rsid w:val="00FA24DB"/>
    <w:rsid w:val="00FA294C"/>
    <w:rsid w:val="00FA2E05"/>
    <w:rsid w:val="00FA31E7"/>
    <w:rsid w:val="00FA4111"/>
    <w:rsid w:val="00FA53E0"/>
    <w:rsid w:val="00FA589B"/>
    <w:rsid w:val="00FA7D57"/>
    <w:rsid w:val="00FB0008"/>
    <w:rsid w:val="00FB071C"/>
    <w:rsid w:val="00FB112C"/>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04FF"/>
    <w:rsid w:val="00FD2D96"/>
    <w:rsid w:val="00FD4FA5"/>
    <w:rsid w:val="00FD5166"/>
    <w:rsid w:val="00FD79D6"/>
    <w:rsid w:val="00FE5235"/>
    <w:rsid w:val="00FE5410"/>
    <w:rsid w:val="00FE5ED9"/>
    <w:rsid w:val="00FE6151"/>
    <w:rsid w:val="00FE6F1A"/>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82197C"/>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51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4"/>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CB2299"/>
    <w:pPr>
      <w:spacing w:after="120"/>
      <w:ind w:left="283"/>
      <w:contextualSpacing/>
    </w:pPr>
  </w:style>
  <w:style w:type="paragraph" w:styleId="Continuarlista2">
    <w:name w:val="List Continue 2"/>
    <w:basedOn w:val="Normal"/>
    <w:uiPriority w:val="99"/>
    <w:unhideWhenUsed/>
    <w:rsid w:val="00CB2299"/>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09">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820473">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4539518">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05525508">
      <w:bodyDiv w:val="1"/>
      <w:marLeft w:val="0"/>
      <w:marRight w:val="0"/>
      <w:marTop w:val="0"/>
      <w:marBottom w:val="0"/>
      <w:divBdr>
        <w:top w:val="none" w:sz="0" w:space="0" w:color="auto"/>
        <w:left w:val="none" w:sz="0" w:space="0" w:color="auto"/>
        <w:bottom w:val="none" w:sz="0" w:space="0" w:color="auto"/>
        <w:right w:val="none" w:sz="0" w:space="0" w:color="auto"/>
      </w:divBdr>
    </w:div>
    <w:div w:id="22453570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26326176">
      <w:bodyDiv w:val="1"/>
      <w:marLeft w:val="0"/>
      <w:marRight w:val="0"/>
      <w:marTop w:val="0"/>
      <w:marBottom w:val="0"/>
      <w:divBdr>
        <w:top w:val="none" w:sz="0" w:space="0" w:color="auto"/>
        <w:left w:val="none" w:sz="0" w:space="0" w:color="auto"/>
        <w:bottom w:val="none" w:sz="0" w:space="0" w:color="auto"/>
        <w:right w:val="none" w:sz="0" w:space="0" w:color="auto"/>
      </w:divBdr>
    </w:div>
    <w:div w:id="33569297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064207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52016933">
      <w:bodyDiv w:val="1"/>
      <w:marLeft w:val="0"/>
      <w:marRight w:val="0"/>
      <w:marTop w:val="0"/>
      <w:marBottom w:val="0"/>
      <w:divBdr>
        <w:top w:val="none" w:sz="0" w:space="0" w:color="auto"/>
        <w:left w:val="none" w:sz="0" w:space="0" w:color="auto"/>
        <w:bottom w:val="none" w:sz="0" w:space="0" w:color="auto"/>
        <w:right w:val="none" w:sz="0" w:space="0" w:color="auto"/>
      </w:divBdr>
    </w:div>
    <w:div w:id="47395689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7352512">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578245">
      <w:bodyDiv w:val="1"/>
      <w:marLeft w:val="0"/>
      <w:marRight w:val="0"/>
      <w:marTop w:val="0"/>
      <w:marBottom w:val="0"/>
      <w:divBdr>
        <w:top w:val="none" w:sz="0" w:space="0" w:color="auto"/>
        <w:left w:val="none" w:sz="0" w:space="0" w:color="auto"/>
        <w:bottom w:val="none" w:sz="0" w:space="0" w:color="auto"/>
        <w:right w:val="none" w:sz="0" w:space="0" w:color="auto"/>
      </w:divBdr>
    </w:div>
    <w:div w:id="618604115">
      <w:bodyDiv w:val="1"/>
      <w:marLeft w:val="0"/>
      <w:marRight w:val="0"/>
      <w:marTop w:val="0"/>
      <w:marBottom w:val="0"/>
      <w:divBdr>
        <w:top w:val="none" w:sz="0" w:space="0" w:color="auto"/>
        <w:left w:val="none" w:sz="0" w:space="0" w:color="auto"/>
        <w:bottom w:val="none" w:sz="0" w:space="0" w:color="auto"/>
        <w:right w:val="none" w:sz="0" w:space="0" w:color="auto"/>
      </w:divBdr>
    </w:div>
    <w:div w:id="625769400">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8873161">
      <w:bodyDiv w:val="1"/>
      <w:marLeft w:val="0"/>
      <w:marRight w:val="0"/>
      <w:marTop w:val="0"/>
      <w:marBottom w:val="0"/>
      <w:divBdr>
        <w:top w:val="none" w:sz="0" w:space="0" w:color="auto"/>
        <w:left w:val="none" w:sz="0" w:space="0" w:color="auto"/>
        <w:bottom w:val="none" w:sz="0" w:space="0" w:color="auto"/>
        <w:right w:val="none" w:sz="0" w:space="0" w:color="auto"/>
      </w:divBdr>
    </w:div>
    <w:div w:id="71358050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6252261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3078991">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0969731">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4898894">
      <w:bodyDiv w:val="1"/>
      <w:marLeft w:val="0"/>
      <w:marRight w:val="0"/>
      <w:marTop w:val="0"/>
      <w:marBottom w:val="0"/>
      <w:divBdr>
        <w:top w:val="none" w:sz="0" w:space="0" w:color="auto"/>
        <w:left w:val="none" w:sz="0" w:space="0" w:color="auto"/>
        <w:bottom w:val="none" w:sz="0" w:space="0" w:color="auto"/>
        <w:right w:val="none" w:sz="0" w:space="0" w:color="auto"/>
      </w:divBdr>
    </w:div>
    <w:div w:id="1028221457">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1827077">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1988610">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648832">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830793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907366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375769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10044028">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4603585">
      <w:bodyDiv w:val="1"/>
      <w:marLeft w:val="0"/>
      <w:marRight w:val="0"/>
      <w:marTop w:val="0"/>
      <w:marBottom w:val="0"/>
      <w:divBdr>
        <w:top w:val="none" w:sz="0" w:space="0" w:color="auto"/>
        <w:left w:val="none" w:sz="0" w:space="0" w:color="auto"/>
        <w:bottom w:val="none" w:sz="0" w:space="0" w:color="auto"/>
        <w:right w:val="none" w:sz="0" w:space="0" w:color="auto"/>
      </w:divBdr>
    </w:div>
    <w:div w:id="1681082868">
      <w:bodyDiv w:val="1"/>
      <w:marLeft w:val="0"/>
      <w:marRight w:val="0"/>
      <w:marTop w:val="0"/>
      <w:marBottom w:val="0"/>
      <w:divBdr>
        <w:top w:val="none" w:sz="0" w:space="0" w:color="auto"/>
        <w:left w:val="none" w:sz="0" w:space="0" w:color="auto"/>
        <w:bottom w:val="none" w:sz="0" w:space="0" w:color="auto"/>
        <w:right w:val="none" w:sz="0" w:space="0" w:color="auto"/>
      </w:divBdr>
    </w:div>
    <w:div w:id="1682658506">
      <w:bodyDiv w:val="1"/>
      <w:marLeft w:val="0"/>
      <w:marRight w:val="0"/>
      <w:marTop w:val="0"/>
      <w:marBottom w:val="0"/>
      <w:divBdr>
        <w:top w:val="none" w:sz="0" w:space="0" w:color="auto"/>
        <w:left w:val="none" w:sz="0" w:space="0" w:color="auto"/>
        <w:bottom w:val="none" w:sz="0" w:space="0" w:color="auto"/>
        <w:right w:val="none" w:sz="0" w:space="0" w:color="auto"/>
      </w:divBdr>
    </w:div>
    <w:div w:id="1703823130">
      <w:bodyDiv w:val="1"/>
      <w:marLeft w:val="0"/>
      <w:marRight w:val="0"/>
      <w:marTop w:val="0"/>
      <w:marBottom w:val="0"/>
      <w:divBdr>
        <w:top w:val="none" w:sz="0" w:space="0" w:color="auto"/>
        <w:left w:val="none" w:sz="0" w:space="0" w:color="auto"/>
        <w:bottom w:val="none" w:sz="0" w:space="0" w:color="auto"/>
        <w:right w:val="none" w:sz="0" w:space="0" w:color="auto"/>
      </w:divBdr>
      <w:divsChild>
        <w:div w:id="1252813053">
          <w:marLeft w:val="0"/>
          <w:marRight w:val="0"/>
          <w:marTop w:val="0"/>
          <w:marBottom w:val="82"/>
          <w:divBdr>
            <w:top w:val="none" w:sz="0" w:space="0" w:color="auto"/>
            <w:left w:val="none" w:sz="0" w:space="0" w:color="auto"/>
            <w:bottom w:val="none" w:sz="0" w:space="0" w:color="auto"/>
            <w:right w:val="none" w:sz="0" w:space="0" w:color="auto"/>
          </w:divBdr>
        </w:div>
        <w:div w:id="1477146672">
          <w:marLeft w:val="0"/>
          <w:marRight w:val="0"/>
          <w:marTop w:val="0"/>
          <w:marBottom w:val="82"/>
          <w:divBdr>
            <w:top w:val="none" w:sz="0" w:space="0" w:color="auto"/>
            <w:left w:val="none" w:sz="0" w:space="0" w:color="auto"/>
            <w:bottom w:val="none" w:sz="0" w:space="0" w:color="auto"/>
            <w:right w:val="none" w:sz="0" w:space="0" w:color="auto"/>
          </w:divBdr>
        </w:div>
        <w:div w:id="2086996468">
          <w:marLeft w:val="0"/>
          <w:marRight w:val="0"/>
          <w:marTop w:val="0"/>
          <w:marBottom w:val="82"/>
          <w:divBdr>
            <w:top w:val="none" w:sz="0" w:space="0" w:color="auto"/>
            <w:left w:val="none" w:sz="0" w:space="0" w:color="auto"/>
            <w:bottom w:val="none" w:sz="0" w:space="0" w:color="auto"/>
            <w:right w:val="none" w:sz="0" w:space="0" w:color="auto"/>
          </w:divBdr>
        </w:div>
        <w:div w:id="1815221421">
          <w:marLeft w:val="0"/>
          <w:marRight w:val="0"/>
          <w:marTop w:val="0"/>
          <w:marBottom w:val="82"/>
          <w:divBdr>
            <w:top w:val="none" w:sz="0" w:space="0" w:color="auto"/>
            <w:left w:val="none" w:sz="0" w:space="0" w:color="auto"/>
            <w:bottom w:val="none" w:sz="0" w:space="0" w:color="auto"/>
            <w:right w:val="none" w:sz="0" w:space="0" w:color="auto"/>
          </w:divBdr>
        </w:div>
        <w:div w:id="1034186497">
          <w:marLeft w:val="0"/>
          <w:marRight w:val="0"/>
          <w:marTop w:val="0"/>
          <w:marBottom w:val="82"/>
          <w:divBdr>
            <w:top w:val="none" w:sz="0" w:space="0" w:color="auto"/>
            <w:left w:val="none" w:sz="0" w:space="0" w:color="auto"/>
            <w:bottom w:val="none" w:sz="0" w:space="0" w:color="auto"/>
            <w:right w:val="none" w:sz="0" w:space="0" w:color="auto"/>
          </w:divBdr>
        </w:div>
        <w:div w:id="628247618">
          <w:marLeft w:val="864"/>
          <w:marRight w:val="0"/>
          <w:marTop w:val="0"/>
          <w:marBottom w:val="82"/>
          <w:divBdr>
            <w:top w:val="none" w:sz="0" w:space="0" w:color="auto"/>
            <w:left w:val="none" w:sz="0" w:space="0" w:color="auto"/>
            <w:bottom w:val="none" w:sz="0" w:space="0" w:color="auto"/>
            <w:right w:val="none" w:sz="0" w:space="0" w:color="auto"/>
          </w:divBdr>
        </w:div>
        <w:div w:id="516694800">
          <w:marLeft w:val="864"/>
          <w:marRight w:val="0"/>
          <w:marTop w:val="0"/>
          <w:marBottom w:val="82"/>
          <w:divBdr>
            <w:top w:val="none" w:sz="0" w:space="0" w:color="auto"/>
            <w:left w:val="none" w:sz="0" w:space="0" w:color="auto"/>
            <w:bottom w:val="none" w:sz="0" w:space="0" w:color="auto"/>
            <w:right w:val="none" w:sz="0" w:space="0" w:color="auto"/>
          </w:divBdr>
        </w:div>
        <w:div w:id="1057508926">
          <w:marLeft w:val="864"/>
          <w:marRight w:val="0"/>
          <w:marTop w:val="0"/>
          <w:marBottom w:val="82"/>
          <w:divBdr>
            <w:top w:val="none" w:sz="0" w:space="0" w:color="auto"/>
            <w:left w:val="none" w:sz="0" w:space="0" w:color="auto"/>
            <w:bottom w:val="none" w:sz="0" w:space="0" w:color="auto"/>
            <w:right w:val="none" w:sz="0" w:space="0" w:color="auto"/>
          </w:divBdr>
        </w:div>
        <w:div w:id="818575651">
          <w:marLeft w:val="864"/>
          <w:marRight w:val="0"/>
          <w:marTop w:val="0"/>
          <w:marBottom w:val="82"/>
          <w:divBdr>
            <w:top w:val="none" w:sz="0" w:space="0" w:color="auto"/>
            <w:left w:val="none" w:sz="0" w:space="0" w:color="auto"/>
            <w:bottom w:val="none" w:sz="0" w:space="0" w:color="auto"/>
            <w:right w:val="none" w:sz="0" w:space="0" w:color="auto"/>
          </w:divBdr>
        </w:div>
        <w:div w:id="1726637662">
          <w:marLeft w:val="864"/>
          <w:marRight w:val="0"/>
          <w:marTop w:val="0"/>
          <w:marBottom w:val="82"/>
          <w:divBdr>
            <w:top w:val="none" w:sz="0" w:space="0" w:color="auto"/>
            <w:left w:val="none" w:sz="0" w:space="0" w:color="auto"/>
            <w:bottom w:val="none" w:sz="0" w:space="0" w:color="auto"/>
            <w:right w:val="none" w:sz="0" w:space="0" w:color="auto"/>
          </w:divBdr>
        </w:div>
        <w:div w:id="1473331984">
          <w:marLeft w:val="0"/>
          <w:marRight w:val="0"/>
          <w:marTop w:val="0"/>
          <w:marBottom w:val="82"/>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61557112">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970959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3467359">
      <w:bodyDiv w:val="1"/>
      <w:marLeft w:val="0"/>
      <w:marRight w:val="0"/>
      <w:marTop w:val="0"/>
      <w:marBottom w:val="0"/>
      <w:divBdr>
        <w:top w:val="none" w:sz="0" w:space="0" w:color="auto"/>
        <w:left w:val="none" w:sz="0" w:space="0" w:color="auto"/>
        <w:bottom w:val="none" w:sz="0" w:space="0" w:color="auto"/>
        <w:right w:val="none" w:sz="0" w:space="0" w:color="auto"/>
      </w:divBdr>
    </w:div>
    <w:div w:id="191693931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ACF56-0BC7-4765-BE86-72D83B000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43</Pages>
  <Words>10956</Words>
  <Characters>60263</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3</cp:revision>
  <cp:lastPrinted>2019-01-21T17:58:00Z</cp:lastPrinted>
  <dcterms:created xsi:type="dcterms:W3CDTF">2019-10-17T18:38:00Z</dcterms:created>
  <dcterms:modified xsi:type="dcterms:W3CDTF">2020-01-31T17:29:00Z</dcterms:modified>
</cp:coreProperties>
</file>