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601B5F" w14:textId="7662F4B3" w:rsidR="0011542B" w:rsidRDefault="0011542B" w:rsidP="0011542B">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México</w:t>
      </w:r>
      <w:r w:rsidRPr="00AD0DD8">
        <w:rPr>
          <w:rFonts w:ascii="Palatino Linotype" w:eastAsia="Times New Roman" w:hAnsi="Palatino Linotype" w:cs="Arial"/>
          <w:color w:val="000000"/>
          <w:sz w:val="24"/>
          <w:szCs w:val="24"/>
          <w:lang w:eastAsia="es-MX"/>
        </w:rPr>
        <w:t xml:space="preserve">, </w:t>
      </w:r>
      <w:r w:rsidR="001404C6">
        <w:rPr>
          <w:rFonts w:ascii="Palatino Linotype" w:eastAsia="Times New Roman" w:hAnsi="Palatino Linotype" w:cs="Arial"/>
          <w:color w:val="000000"/>
          <w:sz w:val="24"/>
          <w:szCs w:val="24"/>
          <w:lang w:eastAsia="es-MX"/>
        </w:rPr>
        <w:t xml:space="preserve">a </w:t>
      </w:r>
      <w:r w:rsidR="004C0EB8" w:rsidRPr="004C0EB8">
        <w:rPr>
          <w:rFonts w:ascii="Palatino Linotype" w:eastAsia="Times New Roman" w:hAnsi="Palatino Linotype" w:cs="Arial"/>
          <w:color w:val="000000"/>
          <w:sz w:val="24"/>
          <w:szCs w:val="24"/>
          <w:lang w:eastAsia="es-MX"/>
        </w:rPr>
        <w:t>siete de agosto de dos mil diecinueve</w:t>
      </w:r>
      <w:r w:rsidR="00DE02E9">
        <w:rPr>
          <w:rFonts w:ascii="Palatino Linotype" w:eastAsia="Times New Roman" w:hAnsi="Palatino Linotype" w:cs="Arial"/>
          <w:color w:val="000000"/>
          <w:sz w:val="24"/>
          <w:szCs w:val="24"/>
          <w:lang w:eastAsia="es-MX"/>
        </w:rPr>
        <w:t>.</w:t>
      </w:r>
    </w:p>
    <w:p w14:paraId="4E06EA25" w14:textId="77777777" w:rsidR="0011542B" w:rsidRPr="00F07740" w:rsidRDefault="0011542B" w:rsidP="0011542B">
      <w:pPr>
        <w:shd w:val="clear" w:color="auto" w:fill="FFFFFF"/>
        <w:spacing w:before="240" w:line="360" w:lineRule="auto"/>
        <w:jc w:val="both"/>
        <w:rPr>
          <w:rFonts w:ascii="Palatino Linotype" w:eastAsia="Times New Roman" w:hAnsi="Palatino Linotype" w:cs="Arial"/>
          <w:color w:val="000000"/>
          <w:sz w:val="24"/>
          <w:szCs w:val="24"/>
          <w:lang w:eastAsia="es-MX"/>
        </w:rPr>
      </w:pPr>
    </w:p>
    <w:p w14:paraId="22528B8B" w14:textId="758230DB" w:rsidR="0011542B" w:rsidRDefault="0011542B" w:rsidP="0011542B">
      <w:pPr>
        <w:tabs>
          <w:tab w:val="left" w:pos="1701"/>
        </w:tabs>
        <w:spacing w:before="240" w:line="360" w:lineRule="auto"/>
        <w:jc w:val="both"/>
        <w:rPr>
          <w:rFonts w:ascii="Palatino Linotype" w:hAnsi="Palatino Linotype" w:cs="Arial"/>
          <w:sz w:val="24"/>
        </w:rPr>
      </w:pPr>
      <w:r>
        <w:rPr>
          <w:rFonts w:ascii="Palatino Linotype" w:hAnsi="Palatino Linotype" w:cs="Arial"/>
          <w:b/>
          <w:sz w:val="24"/>
        </w:rPr>
        <w:t>VISTO</w:t>
      </w:r>
      <w:r w:rsidR="00795811">
        <w:rPr>
          <w:rFonts w:ascii="Palatino Linotype" w:hAnsi="Palatino Linotype" w:cs="Arial"/>
          <w:sz w:val="24"/>
        </w:rPr>
        <w:t xml:space="preserve"> el expediente electrónico formado</w:t>
      </w:r>
      <w:r w:rsidR="00BB0466">
        <w:rPr>
          <w:rFonts w:ascii="Palatino Linotype" w:hAnsi="Palatino Linotype" w:cs="Arial"/>
          <w:sz w:val="24"/>
        </w:rPr>
        <w:t xml:space="preserve"> con motivo de</w:t>
      </w:r>
      <w:r>
        <w:rPr>
          <w:rFonts w:ascii="Palatino Linotype" w:hAnsi="Palatino Linotype" w:cs="Arial"/>
          <w:sz w:val="24"/>
        </w:rPr>
        <w:t xml:space="preserve"> </w:t>
      </w:r>
      <w:r w:rsidR="00BB0466">
        <w:rPr>
          <w:rFonts w:ascii="Palatino Linotype" w:hAnsi="Palatino Linotype" w:cs="Arial"/>
          <w:sz w:val="24"/>
        </w:rPr>
        <w:t xml:space="preserve">los </w:t>
      </w:r>
      <w:r>
        <w:rPr>
          <w:rFonts w:ascii="Palatino Linotype" w:hAnsi="Palatino Linotype" w:cs="Arial"/>
          <w:sz w:val="24"/>
        </w:rPr>
        <w:t>recurso</w:t>
      </w:r>
      <w:r w:rsidR="00BB0466">
        <w:rPr>
          <w:rFonts w:ascii="Palatino Linotype" w:hAnsi="Palatino Linotype" w:cs="Arial"/>
          <w:sz w:val="24"/>
        </w:rPr>
        <w:t>s</w:t>
      </w:r>
      <w:r>
        <w:rPr>
          <w:rFonts w:ascii="Palatino Linotype" w:hAnsi="Palatino Linotype" w:cs="Arial"/>
          <w:sz w:val="24"/>
        </w:rPr>
        <w:t xml:space="preserve"> de revisión número </w:t>
      </w:r>
      <w:r w:rsidR="00EB07B6">
        <w:rPr>
          <w:rFonts w:ascii="Palatino Linotype" w:hAnsi="Palatino Linotype" w:cs="Arial"/>
          <w:b/>
          <w:bCs/>
          <w:sz w:val="24"/>
          <w:lang w:eastAsia="es-MX"/>
        </w:rPr>
        <w:t>04460</w:t>
      </w:r>
      <w:r w:rsidR="00F43301">
        <w:rPr>
          <w:rFonts w:ascii="Palatino Linotype" w:hAnsi="Palatino Linotype" w:cs="Arial"/>
          <w:b/>
          <w:bCs/>
          <w:sz w:val="24"/>
          <w:lang w:eastAsia="es-MX"/>
        </w:rPr>
        <w:t>/INFOEM/IP/RR/2019</w:t>
      </w:r>
      <w:r>
        <w:rPr>
          <w:rFonts w:ascii="Palatino Linotype" w:hAnsi="Palatino Linotype" w:cs="Arial"/>
          <w:sz w:val="24"/>
        </w:rPr>
        <w:t xml:space="preserve">, </w:t>
      </w:r>
      <w:r w:rsidRPr="00224181">
        <w:rPr>
          <w:rFonts w:ascii="Palatino Linotype" w:hAnsi="Palatino Linotype" w:cs="Arial"/>
          <w:sz w:val="24"/>
        </w:rPr>
        <w:t xml:space="preserve">interpuesto por el </w:t>
      </w:r>
      <w:r w:rsidRPr="00224181">
        <w:rPr>
          <w:rFonts w:ascii="Palatino Linotype" w:hAnsi="Palatino Linotype" w:cs="Arial"/>
          <w:b/>
          <w:sz w:val="24"/>
          <w:szCs w:val="24"/>
        </w:rPr>
        <w:t xml:space="preserve">C. </w:t>
      </w:r>
      <w:r w:rsidR="000A556E">
        <w:rPr>
          <w:rFonts w:ascii="Palatino Linotype" w:hAnsi="Palatino Linotype" w:cs="Arial"/>
          <w:b/>
          <w:bCs/>
          <w:sz w:val="24"/>
          <w:szCs w:val="24"/>
        </w:rPr>
        <w:t>xxxxxxxxxxxxxxxxx xxxxxxxxx</w:t>
      </w:r>
      <w:r w:rsidR="00795811">
        <w:rPr>
          <w:rFonts w:ascii="Palatino Linotype" w:hAnsi="Palatino Linotype" w:cs="Arial"/>
          <w:b/>
          <w:bCs/>
          <w:sz w:val="24"/>
          <w:szCs w:val="24"/>
        </w:rPr>
        <w:t xml:space="preserve"> </w:t>
      </w:r>
      <w:r w:rsidRPr="00224181">
        <w:rPr>
          <w:rFonts w:ascii="Palatino Linotype" w:hAnsi="Palatino Linotype" w:cs="Arial"/>
          <w:sz w:val="24"/>
        </w:rPr>
        <w:t xml:space="preserve">en lo sucesivo </w:t>
      </w:r>
      <w:r w:rsidR="00EB07B6">
        <w:rPr>
          <w:rFonts w:ascii="Palatino Linotype" w:hAnsi="Palatino Linotype" w:cs="Arial"/>
          <w:b/>
          <w:sz w:val="24"/>
        </w:rPr>
        <w:t>La</w:t>
      </w:r>
      <w:r w:rsidRPr="00224181">
        <w:rPr>
          <w:rFonts w:ascii="Palatino Linotype" w:hAnsi="Palatino Linotype" w:cs="Arial"/>
          <w:b/>
          <w:sz w:val="24"/>
        </w:rPr>
        <w:t xml:space="preserve"> Recurrente</w:t>
      </w:r>
      <w:r w:rsidR="000405CB">
        <w:rPr>
          <w:rFonts w:ascii="Palatino Linotype" w:hAnsi="Palatino Linotype" w:cs="Arial"/>
          <w:sz w:val="24"/>
        </w:rPr>
        <w:t xml:space="preserve">, en contra </w:t>
      </w:r>
      <w:r w:rsidR="00757A32">
        <w:rPr>
          <w:rFonts w:ascii="Palatino Linotype" w:hAnsi="Palatino Linotype" w:cs="Arial"/>
          <w:sz w:val="24"/>
        </w:rPr>
        <w:t>de</w:t>
      </w:r>
      <w:r w:rsidR="000405CB">
        <w:rPr>
          <w:rFonts w:ascii="Palatino Linotype" w:hAnsi="Palatino Linotype" w:cs="Arial"/>
          <w:sz w:val="24"/>
        </w:rPr>
        <w:t xml:space="preserve"> la</w:t>
      </w:r>
      <w:r w:rsidR="00757A32">
        <w:rPr>
          <w:rFonts w:ascii="Palatino Linotype" w:hAnsi="Palatino Linotype" w:cs="Arial"/>
          <w:sz w:val="24"/>
        </w:rPr>
        <w:t xml:space="preserve"> </w:t>
      </w:r>
      <w:r w:rsidRPr="00224181">
        <w:rPr>
          <w:rFonts w:ascii="Palatino Linotype" w:hAnsi="Palatino Linotype" w:cs="Arial"/>
          <w:sz w:val="24"/>
        </w:rPr>
        <w:t xml:space="preserve">respuesta </w:t>
      </w:r>
      <w:r w:rsidRPr="00224181">
        <w:rPr>
          <w:rFonts w:ascii="Palatino Linotype" w:hAnsi="Palatino Linotype" w:cs="Arial"/>
          <w:sz w:val="24"/>
          <w:szCs w:val="24"/>
        </w:rPr>
        <w:t xml:space="preserve">del </w:t>
      </w:r>
      <w:r w:rsidR="00EB07B6" w:rsidRPr="00EB07B6">
        <w:rPr>
          <w:rFonts w:ascii="Palatino Linotype" w:hAnsi="Palatino Linotype" w:cs="Arial"/>
          <w:b/>
          <w:sz w:val="24"/>
          <w:szCs w:val="24"/>
        </w:rPr>
        <w:t>Ayuntamiento de Toluca</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14:paraId="2C9606C0" w14:textId="77777777" w:rsidR="00AE7C03" w:rsidRDefault="00AE7C03" w:rsidP="0011542B">
      <w:pPr>
        <w:tabs>
          <w:tab w:val="left" w:pos="1701"/>
        </w:tabs>
        <w:spacing w:before="240" w:line="360" w:lineRule="auto"/>
        <w:jc w:val="both"/>
        <w:rPr>
          <w:rFonts w:ascii="Palatino Linotype" w:hAnsi="Palatino Linotype" w:cs="Arial"/>
          <w:sz w:val="24"/>
        </w:rPr>
      </w:pPr>
    </w:p>
    <w:p w14:paraId="53C01369" w14:textId="77777777" w:rsidR="0011542B" w:rsidRPr="00F205B9" w:rsidRDefault="0011542B" w:rsidP="0011542B">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0AB57AAA" w14:textId="77777777" w:rsidR="0011542B" w:rsidRDefault="0011542B" w:rsidP="0011542B">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128DC7D3" w14:textId="202AD79C" w:rsidR="00AE7C03" w:rsidRDefault="00795811" w:rsidP="0011542B">
      <w:pPr>
        <w:spacing w:before="240" w:line="360" w:lineRule="auto"/>
        <w:jc w:val="both"/>
        <w:rPr>
          <w:rFonts w:ascii="Palatino Linotype" w:hAnsi="Palatino Linotype" w:cs="Arial"/>
          <w:sz w:val="24"/>
        </w:rPr>
      </w:pPr>
      <w:r>
        <w:rPr>
          <w:rFonts w:ascii="Palatino Linotype" w:hAnsi="Palatino Linotype" w:cs="Arial"/>
          <w:sz w:val="24"/>
        </w:rPr>
        <w:t xml:space="preserve">Con fecha </w:t>
      </w:r>
      <w:r w:rsidR="00F43301">
        <w:rPr>
          <w:rFonts w:ascii="Palatino Linotype" w:hAnsi="Palatino Linotype" w:cs="Arial"/>
          <w:sz w:val="24"/>
        </w:rPr>
        <w:t>veintidós de marzo de dos mil diecinueve</w:t>
      </w:r>
      <w:r w:rsidR="0011542B">
        <w:rPr>
          <w:rFonts w:ascii="Palatino Linotype" w:hAnsi="Palatino Linotype" w:cs="Arial"/>
          <w:sz w:val="24"/>
        </w:rPr>
        <w:t xml:space="preserve">, </w:t>
      </w:r>
      <w:r w:rsidR="00C769AB" w:rsidRPr="005F5F9D">
        <w:rPr>
          <w:rFonts w:ascii="Palatino Linotype" w:hAnsi="Palatino Linotype" w:cs="Arial"/>
          <w:sz w:val="24"/>
        </w:rPr>
        <w:t>el r</w:t>
      </w:r>
      <w:r w:rsidR="0011542B" w:rsidRPr="005F5F9D">
        <w:rPr>
          <w:rFonts w:ascii="Palatino Linotype" w:hAnsi="Palatino Linotype" w:cs="Arial"/>
          <w:sz w:val="24"/>
        </w:rPr>
        <w:t>ecurrente</w:t>
      </w:r>
      <w:r w:rsidR="0011542B">
        <w:rPr>
          <w:rFonts w:ascii="Palatino Linotype" w:hAnsi="Palatino Linotype" w:cs="Arial"/>
          <w:sz w:val="24"/>
        </w:rPr>
        <w:t>, presentó a través del Sistema de Acceso a la Información Mexiquense (</w:t>
      </w:r>
      <w:r w:rsidR="0011542B">
        <w:rPr>
          <w:rFonts w:ascii="Palatino Linotype" w:hAnsi="Palatino Linotype" w:cs="Arial"/>
          <w:b/>
          <w:sz w:val="24"/>
        </w:rPr>
        <w:t>SAIMEX)</w:t>
      </w:r>
      <w:r w:rsidR="0011542B">
        <w:rPr>
          <w:rFonts w:ascii="Palatino Linotype" w:hAnsi="Palatino Linotype" w:cs="Arial"/>
          <w:sz w:val="24"/>
        </w:rPr>
        <w:t xml:space="preserve"> ante </w:t>
      </w:r>
      <w:r w:rsidR="00C769AB">
        <w:rPr>
          <w:rFonts w:ascii="Palatino Linotype" w:hAnsi="Palatino Linotype" w:cs="Arial"/>
          <w:b/>
          <w:sz w:val="24"/>
        </w:rPr>
        <w:t>el sujeto o</w:t>
      </w:r>
      <w:r w:rsidR="0011542B">
        <w:rPr>
          <w:rFonts w:ascii="Palatino Linotype" w:hAnsi="Palatino Linotype" w:cs="Arial"/>
          <w:b/>
          <w:sz w:val="24"/>
        </w:rPr>
        <w:t>bligado</w:t>
      </w:r>
      <w:r w:rsidR="0011542B">
        <w:rPr>
          <w:rFonts w:ascii="Palatino Linotype" w:hAnsi="Palatino Linotype" w:cs="Arial"/>
          <w:sz w:val="24"/>
        </w:rPr>
        <w:t>,</w:t>
      </w:r>
      <w:r w:rsidR="00C769AB">
        <w:rPr>
          <w:rFonts w:ascii="Palatino Linotype" w:hAnsi="Palatino Linotype" w:cs="Arial"/>
          <w:sz w:val="24"/>
        </w:rPr>
        <w:t xml:space="preserve"> la solicitud de acceso a la información pública, registrada bajo el número</w:t>
      </w:r>
      <w:r w:rsidR="0011542B">
        <w:rPr>
          <w:rFonts w:ascii="Palatino Linotype" w:hAnsi="Palatino Linotype" w:cs="Arial"/>
          <w:sz w:val="24"/>
        </w:rPr>
        <w:t xml:space="preserve"> de expediente</w:t>
      </w:r>
      <w:r w:rsidR="00154857">
        <w:rPr>
          <w:rFonts w:ascii="Palatino Linotype" w:hAnsi="Palatino Linotype" w:cs="Arial"/>
          <w:sz w:val="24"/>
        </w:rPr>
        <w:t xml:space="preserve"> </w:t>
      </w:r>
      <w:r w:rsidR="00EB07B6" w:rsidRPr="00EB07B6">
        <w:rPr>
          <w:rFonts w:ascii="Palatino Linotype" w:hAnsi="Palatino Linotype" w:cs="Arial"/>
          <w:b/>
          <w:bCs/>
          <w:sz w:val="24"/>
        </w:rPr>
        <w:t>00385/TOLUCA/IP/2019</w:t>
      </w:r>
      <w:r w:rsidR="0011542B">
        <w:rPr>
          <w:rFonts w:ascii="Palatino Linotype" w:hAnsi="Palatino Linotype" w:cs="Arial"/>
          <w:b/>
          <w:sz w:val="24"/>
          <w:lang w:eastAsia="es-MX"/>
        </w:rPr>
        <w:t xml:space="preserve">, </w:t>
      </w:r>
      <w:r w:rsidR="0011542B">
        <w:rPr>
          <w:rFonts w:ascii="Palatino Linotype" w:hAnsi="Palatino Linotype" w:cs="Arial"/>
          <w:sz w:val="24"/>
        </w:rPr>
        <w:t xml:space="preserve">mediante la </w:t>
      </w:r>
      <w:r w:rsidR="0089244B">
        <w:rPr>
          <w:rFonts w:ascii="Palatino Linotype" w:hAnsi="Palatino Linotype" w:cs="Arial"/>
          <w:sz w:val="24"/>
        </w:rPr>
        <w:t>cuales</w:t>
      </w:r>
      <w:r w:rsidR="0011542B">
        <w:rPr>
          <w:rFonts w:ascii="Palatino Linotype" w:hAnsi="Palatino Linotype" w:cs="Arial"/>
          <w:sz w:val="24"/>
        </w:rPr>
        <w:t xml:space="preserve"> solicitó información en el tenor siguiente:</w:t>
      </w:r>
    </w:p>
    <w:p w14:paraId="2C48BCE4" w14:textId="15EFD30E" w:rsidR="00273B89" w:rsidRDefault="00273B89" w:rsidP="00273B89">
      <w:pPr>
        <w:spacing w:before="240" w:line="240" w:lineRule="auto"/>
        <w:ind w:left="851" w:right="850"/>
        <w:jc w:val="both"/>
        <w:rPr>
          <w:rFonts w:ascii="Palatino Linotype" w:hAnsi="Palatino Linotype"/>
          <w:i/>
          <w:color w:val="000000"/>
          <w:szCs w:val="14"/>
        </w:rPr>
      </w:pPr>
      <w:r>
        <w:rPr>
          <w:rFonts w:ascii="Palatino Linotype" w:hAnsi="Palatino Linotype"/>
          <w:i/>
          <w:color w:val="000000"/>
          <w:szCs w:val="14"/>
        </w:rPr>
        <w:t>“</w:t>
      </w:r>
      <w:r w:rsidR="00EB07B6" w:rsidRPr="00EB07B6">
        <w:rPr>
          <w:rFonts w:ascii="Palatino Linotype" w:hAnsi="Palatino Linotype"/>
          <w:i/>
          <w:color w:val="000000"/>
          <w:szCs w:val="14"/>
        </w:rPr>
        <w:t xml:space="preserve">NOMBRE COMPLETO DEL DIRECTOR DE SEGURIDAD PÚBLICA MUNICIPAL DEL AYUNTAMIENTO DE TOLUCA, ASÍ COMO SUS PERCEPCIONES ECONÓMICAS Y EN ESPECIE, INCLUYENDO BONOS, </w:t>
      </w:r>
      <w:r w:rsidR="00EB07B6" w:rsidRPr="00EB07B6">
        <w:rPr>
          <w:rFonts w:ascii="Palatino Linotype" w:hAnsi="Palatino Linotype"/>
          <w:i/>
          <w:color w:val="000000"/>
          <w:szCs w:val="14"/>
        </w:rPr>
        <w:lastRenderedPageBreak/>
        <w:t>GRATIFICACIONES, VALES, VALES DESPENSAS,PAGO DE VIÁTICOS Y7O CUAL QUIER OTRO.</w:t>
      </w:r>
      <w:r>
        <w:rPr>
          <w:rFonts w:ascii="Palatino Linotype" w:hAnsi="Palatino Linotype"/>
          <w:i/>
          <w:color w:val="000000"/>
          <w:szCs w:val="14"/>
        </w:rPr>
        <w:t>” (Sic).</w:t>
      </w:r>
    </w:p>
    <w:p w14:paraId="577BD777" w14:textId="77777777" w:rsidR="00273B89" w:rsidRPr="00273B89" w:rsidRDefault="00273B89" w:rsidP="00B967EF">
      <w:pPr>
        <w:spacing w:before="240" w:line="240" w:lineRule="auto"/>
        <w:ind w:right="850"/>
        <w:jc w:val="both"/>
        <w:rPr>
          <w:rFonts w:ascii="Palatino Linotype" w:hAnsi="Palatino Linotype"/>
          <w:i/>
          <w:lang w:val="es-ES_tradnl"/>
        </w:rPr>
      </w:pPr>
    </w:p>
    <w:p w14:paraId="42D3D663" w14:textId="77777777" w:rsidR="00C87F01" w:rsidRPr="008A12F6" w:rsidRDefault="0011542B" w:rsidP="0011542B">
      <w:pPr>
        <w:spacing w:before="240" w:line="240" w:lineRule="auto"/>
        <w:ind w:right="850"/>
        <w:jc w:val="both"/>
        <w:rPr>
          <w:rFonts w:ascii="Palatino Linotype" w:eastAsia="Times New Roman" w:hAnsi="Palatino Linotype" w:cs="Times New Roman"/>
          <w:sz w:val="24"/>
          <w:szCs w:val="24"/>
          <w:lang w:val="es-ES_tradnl" w:eastAsia="es-ES"/>
        </w:rPr>
      </w:pPr>
      <w:r w:rsidRPr="00CA1161">
        <w:rPr>
          <w:rFonts w:ascii="Palatino Linotype" w:eastAsia="Times New Roman" w:hAnsi="Palatino Linotype" w:cs="Times New Roman"/>
          <w:sz w:val="24"/>
          <w:szCs w:val="24"/>
          <w:lang w:val="es-ES_tradnl" w:eastAsia="es-ES"/>
        </w:rPr>
        <w:t xml:space="preserve">Modalidad de entrega: </w:t>
      </w:r>
      <w:r>
        <w:rPr>
          <w:rFonts w:ascii="Palatino Linotype" w:eastAsia="Times New Roman" w:hAnsi="Palatino Linotype" w:cs="Times New Roman"/>
          <w:sz w:val="24"/>
          <w:szCs w:val="24"/>
          <w:lang w:val="es-ES_tradnl" w:eastAsia="es-ES"/>
        </w:rPr>
        <w:t>a través del SAIMEX.</w:t>
      </w:r>
    </w:p>
    <w:p w14:paraId="1A213FA3" w14:textId="77777777" w:rsidR="00154857" w:rsidRDefault="00154857" w:rsidP="0011542B">
      <w:pPr>
        <w:spacing w:before="240" w:line="360" w:lineRule="auto"/>
        <w:jc w:val="both"/>
        <w:rPr>
          <w:rFonts w:ascii="Palatino Linotype" w:hAnsi="Palatino Linotype" w:cs="Arial"/>
          <w:b/>
          <w:sz w:val="28"/>
        </w:rPr>
      </w:pPr>
    </w:p>
    <w:p w14:paraId="53D467BC" w14:textId="77777777" w:rsidR="0011542B" w:rsidRPr="00CD6DED" w:rsidRDefault="0011542B" w:rsidP="0011542B">
      <w:pPr>
        <w:spacing w:before="240" w:line="360" w:lineRule="auto"/>
        <w:jc w:val="both"/>
        <w:rPr>
          <w:rFonts w:ascii="Palatino Linotype" w:hAnsi="Palatino Linotype" w:cs="Arial"/>
          <w:b/>
          <w:sz w:val="28"/>
        </w:rPr>
      </w:pPr>
      <w:r>
        <w:rPr>
          <w:rFonts w:ascii="Palatino Linotype" w:hAnsi="Palatino Linotype" w:cs="Arial"/>
          <w:b/>
          <w:sz w:val="28"/>
        </w:rPr>
        <w:t xml:space="preserve">SEGUNDO. </w:t>
      </w:r>
      <w:r w:rsidRPr="00CD6DED">
        <w:rPr>
          <w:rFonts w:ascii="Palatino Linotype" w:hAnsi="Palatino Linotype" w:cs="Arial"/>
          <w:b/>
          <w:sz w:val="28"/>
          <w:szCs w:val="20"/>
        </w:rPr>
        <w:t>De la respuesta del Sujeto Obligado.</w:t>
      </w:r>
    </w:p>
    <w:p w14:paraId="4CA94158" w14:textId="7E2C305D" w:rsidR="001C5431" w:rsidRDefault="0091048E" w:rsidP="0011542B">
      <w:pPr>
        <w:spacing w:before="240" w:line="360" w:lineRule="auto"/>
        <w:jc w:val="both"/>
        <w:rPr>
          <w:rFonts w:ascii="Palatino Linotype" w:hAnsi="Palatino Linotype" w:cs="Arial"/>
          <w:sz w:val="24"/>
        </w:rPr>
      </w:pPr>
      <w:r>
        <w:rPr>
          <w:rFonts w:ascii="Palatino Linotype" w:hAnsi="Palatino Linotype" w:cs="Arial"/>
          <w:sz w:val="24"/>
        </w:rPr>
        <w:t>En el expediente electrónic</w:t>
      </w:r>
      <w:r w:rsidR="00662463">
        <w:rPr>
          <w:rFonts w:ascii="Palatino Linotype" w:hAnsi="Palatino Linotype" w:cs="Arial"/>
          <w:sz w:val="24"/>
        </w:rPr>
        <w:t>o SAIMEX se aprecia</w:t>
      </w:r>
      <w:r w:rsidR="00757A32">
        <w:rPr>
          <w:rFonts w:ascii="Palatino Linotype" w:hAnsi="Palatino Linotype" w:cs="Arial"/>
          <w:sz w:val="24"/>
        </w:rPr>
        <w:t xml:space="preserve"> </w:t>
      </w:r>
      <w:r w:rsidR="00B967EF">
        <w:rPr>
          <w:rFonts w:ascii="Palatino Linotype" w:hAnsi="Palatino Linotype" w:cs="Arial"/>
          <w:sz w:val="24"/>
        </w:rPr>
        <w:t xml:space="preserve">que en fecha </w:t>
      </w:r>
      <w:r w:rsidR="00EB07B6">
        <w:rPr>
          <w:rFonts w:ascii="Palatino Linotype" w:hAnsi="Palatino Linotype" w:cs="Arial"/>
          <w:sz w:val="24"/>
        </w:rPr>
        <w:t>veinte de mayo</w:t>
      </w:r>
      <w:r w:rsidR="000D195C">
        <w:rPr>
          <w:rFonts w:ascii="Palatino Linotype" w:hAnsi="Palatino Linotype" w:cs="Arial"/>
          <w:sz w:val="24"/>
        </w:rPr>
        <w:t xml:space="preserve"> del año en curso</w:t>
      </w:r>
      <w:r w:rsidR="005F5F9D">
        <w:rPr>
          <w:rFonts w:ascii="Palatino Linotype" w:hAnsi="Palatino Linotype" w:cs="Arial"/>
          <w:sz w:val="24"/>
        </w:rPr>
        <w:t>, el sujeto o</w:t>
      </w:r>
      <w:r w:rsidR="00126246">
        <w:rPr>
          <w:rFonts w:ascii="Palatino Linotype" w:hAnsi="Palatino Linotype" w:cs="Arial"/>
          <w:sz w:val="24"/>
        </w:rPr>
        <w:t xml:space="preserve">bligado emitió </w:t>
      </w:r>
      <w:r w:rsidR="00B967EF">
        <w:rPr>
          <w:rFonts w:ascii="Palatino Linotype" w:hAnsi="Palatino Linotype" w:cs="Arial"/>
          <w:sz w:val="24"/>
        </w:rPr>
        <w:t>respuesta,</w:t>
      </w:r>
      <w:r w:rsidR="00126246">
        <w:rPr>
          <w:rFonts w:ascii="Palatino Linotype" w:hAnsi="Palatino Linotype" w:cs="Arial"/>
          <w:sz w:val="24"/>
        </w:rPr>
        <w:t xml:space="preserve"> </w:t>
      </w:r>
      <w:r w:rsidR="000D195C">
        <w:rPr>
          <w:rFonts w:ascii="Palatino Linotype" w:hAnsi="Palatino Linotype" w:cs="Arial"/>
          <w:sz w:val="24"/>
        </w:rPr>
        <w:t xml:space="preserve">a través de </w:t>
      </w:r>
      <w:r w:rsidR="00EB07B6">
        <w:rPr>
          <w:rFonts w:ascii="Palatino Linotype" w:hAnsi="Palatino Linotype" w:cs="Arial"/>
          <w:sz w:val="24"/>
        </w:rPr>
        <w:t>dos archivos electrónicos, de los cuales se omite su inserción en el presente apartado al ser del conocimiento de las partes</w:t>
      </w:r>
      <w:r w:rsidR="0093748F">
        <w:rPr>
          <w:rFonts w:ascii="Palatino Linotype" w:hAnsi="Palatino Linotype" w:cs="Arial"/>
          <w:sz w:val="24"/>
        </w:rPr>
        <w:t>.</w:t>
      </w:r>
    </w:p>
    <w:p w14:paraId="42A87F75" w14:textId="77777777" w:rsidR="0093748F" w:rsidRPr="0093748F" w:rsidRDefault="0093748F" w:rsidP="0011542B">
      <w:pPr>
        <w:spacing w:before="240" w:line="360" w:lineRule="auto"/>
        <w:jc w:val="both"/>
        <w:rPr>
          <w:rFonts w:ascii="Palatino Linotype" w:hAnsi="Palatino Linotype" w:cs="Arial"/>
          <w:sz w:val="24"/>
        </w:rPr>
      </w:pPr>
    </w:p>
    <w:p w14:paraId="0B1A587A" w14:textId="77777777" w:rsidR="0011542B" w:rsidRPr="00441A94" w:rsidRDefault="0011542B" w:rsidP="0011542B">
      <w:pPr>
        <w:spacing w:before="240" w:line="360" w:lineRule="auto"/>
        <w:jc w:val="both"/>
        <w:rPr>
          <w:rFonts w:ascii="Palatino Linotype" w:hAnsi="Palatino Linotype" w:cs="Arial"/>
          <w:b/>
          <w:sz w:val="28"/>
        </w:rPr>
      </w:pPr>
      <w:r w:rsidRPr="00441A94">
        <w:rPr>
          <w:rFonts w:ascii="Palatino Linotype" w:hAnsi="Palatino Linotype" w:cs="Arial"/>
          <w:b/>
          <w:sz w:val="28"/>
        </w:rPr>
        <w:t xml:space="preserve">TERCERO. </w:t>
      </w:r>
      <w:r w:rsidRPr="00441A94">
        <w:rPr>
          <w:rFonts w:ascii="Palatino Linotype" w:hAnsi="Palatino Linotype"/>
          <w:b/>
          <w:sz w:val="28"/>
        </w:rPr>
        <w:t>Del recurso de revisión.</w:t>
      </w:r>
    </w:p>
    <w:p w14:paraId="0CC0F034" w14:textId="73F36B09" w:rsidR="0011542B" w:rsidRDefault="00E24A7D" w:rsidP="0011542B">
      <w:pPr>
        <w:spacing w:before="240" w:line="360" w:lineRule="auto"/>
        <w:jc w:val="both"/>
        <w:rPr>
          <w:rFonts w:ascii="Palatino Linotype" w:hAnsi="Palatino Linotype" w:cs="Arial"/>
          <w:sz w:val="24"/>
        </w:rPr>
      </w:pPr>
      <w:r>
        <w:rPr>
          <w:rFonts w:ascii="Palatino Linotype" w:hAnsi="Palatino Linotype" w:cs="Arial"/>
          <w:sz w:val="24"/>
          <w:szCs w:val="24"/>
        </w:rPr>
        <w:t>Inconforme con</w:t>
      </w:r>
      <w:r w:rsidR="00363309">
        <w:rPr>
          <w:rFonts w:ascii="Palatino Linotype" w:hAnsi="Palatino Linotype" w:cs="Arial"/>
          <w:sz w:val="24"/>
          <w:szCs w:val="24"/>
        </w:rPr>
        <w:t xml:space="preserve"> la respuesta presentada por el Sujeto Obligado, </w:t>
      </w:r>
      <w:r w:rsidR="005F5F9D" w:rsidRPr="005F5F9D">
        <w:rPr>
          <w:rFonts w:ascii="Palatino Linotype" w:hAnsi="Palatino Linotype" w:cs="Arial"/>
          <w:sz w:val="24"/>
          <w:szCs w:val="24"/>
        </w:rPr>
        <w:t>e</w:t>
      </w:r>
      <w:r w:rsidR="0011542B" w:rsidRPr="005F5F9D">
        <w:rPr>
          <w:rFonts w:ascii="Palatino Linotype" w:hAnsi="Palatino Linotype" w:cs="Arial"/>
          <w:sz w:val="24"/>
          <w:szCs w:val="24"/>
        </w:rPr>
        <w:t>l</w:t>
      </w:r>
      <w:r w:rsidR="005F5F9D" w:rsidRPr="005F5F9D">
        <w:rPr>
          <w:rFonts w:ascii="Palatino Linotype" w:hAnsi="Palatino Linotype" w:cs="Arial"/>
          <w:sz w:val="24"/>
          <w:szCs w:val="24"/>
        </w:rPr>
        <w:t xml:space="preserve"> r</w:t>
      </w:r>
      <w:r w:rsidR="0011542B" w:rsidRPr="005F5F9D">
        <w:rPr>
          <w:rFonts w:ascii="Palatino Linotype" w:hAnsi="Palatino Linotype" w:cs="Arial"/>
          <w:sz w:val="24"/>
          <w:szCs w:val="24"/>
        </w:rPr>
        <w:t>ecurrente</w:t>
      </w:r>
      <w:r w:rsidR="0011542B" w:rsidRPr="00441A94">
        <w:rPr>
          <w:rFonts w:ascii="Palatino Linotype" w:hAnsi="Palatino Linotype" w:cs="Arial"/>
          <w:b/>
          <w:sz w:val="24"/>
          <w:szCs w:val="24"/>
        </w:rPr>
        <w:t xml:space="preserve"> </w:t>
      </w:r>
      <w:r w:rsidR="0011542B" w:rsidRPr="00441A94">
        <w:rPr>
          <w:rFonts w:ascii="Palatino Linotype" w:hAnsi="Palatino Linotype" w:cs="Arial"/>
          <w:sz w:val="24"/>
          <w:szCs w:val="24"/>
        </w:rPr>
        <w:t xml:space="preserve">interpuso </w:t>
      </w:r>
      <w:r w:rsidR="005F5F9D">
        <w:rPr>
          <w:rFonts w:ascii="Palatino Linotype" w:hAnsi="Palatino Linotype" w:cs="Arial"/>
          <w:sz w:val="24"/>
          <w:szCs w:val="24"/>
        </w:rPr>
        <w:t>el recurso</w:t>
      </w:r>
      <w:r>
        <w:rPr>
          <w:rFonts w:ascii="Palatino Linotype" w:hAnsi="Palatino Linotype" w:cs="Arial"/>
          <w:sz w:val="24"/>
          <w:szCs w:val="24"/>
        </w:rPr>
        <w:t xml:space="preserve"> de revisión</w:t>
      </w:r>
      <w:r w:rsidR="00363309">
        <w:rPr>
          <w:rFonts w:ascii="Palatino Linotype" w:hAnsi="Palatino Linotype" w:cs="Arial"/>
          <w:sz w:val="24"/>
          <w:szCs w:val="24"/>
        </w:rPr>
        <w:t>, en fecha</w:t>
      </w:r>
      <w:r w:rsidR="0011542B" w:rsidRPr="00441A94">
        <w:rPr>
          <w:rFonts w:ascii="Palatino Linotype" w:hAnsi="Palatino Linotype" w:cs="Arial"/>
          <w:sz w:val="24"/>
          <w:szCs w:val="24"/>
        </w:rPr>
        <w:t xml:space="preserve"> </w:t>
      </w:r>
      <w:r w:rsidR="00EB07B6">
        <w:rPr>
          <w:rFonts w:ascii="Palatino Linotype" w:hAnsi="Palatino Linotype" w:cs="Arial"/>
          <w:sz w:val="24"/>
          <w:szCs w:val="24"/>
        </w:rPr>
        <w:t>veintiuno de mayo</w:t>
      </w:r>
      <w:r w:rsidR="0093748F">
        <w:rPr>
          <w:rFonts w:ascii="Palatino Linotype" w:hAnsi="Palatino Linotype" w:cs="Arial"/>
          <w:sz w:val="24"/>
          <w:szCs w:val="24"/>
        </w:rPr>
        <w:t xml:space="preserve"> de dos mil diecinueve</w:t>
      </w:r>
      <w:r w:rsidR="005F5F9D">
        <w:rPr>
          <w:rFonts w:ascii="Palatino Linotype" w:hAnsi="Palatino Linotype" w:cs="Arial"/>
          <w:sz w:val="24"/>
          <w:szCs w:val="24"/>
        </w:rPr>
        <w:t xml:space="preserve">, el </w:t>
      </w:r>
      <w:r w:rsidR="0011542B" w:rsidRPr="00441A94">
        <w:rPr>
          <w:rFonts w:ascii="Palatino Linotype" w:hAnsi="Palatino Linotype" w:cs="Arial"/>
          <w:sz w:val="24"/>
          <w:szCs w:val="24"/>
        </w:rPr>
        <w:t>cual fue</w:t>
      </w:r>
      <w:r w:rsidR="005F5F9D">
        <w:rPr>
          <w:rFonts w:ascii="Palatino Linotype" w:hAnsi="Palatino Linotype" w:cs="Arial"/>
          <w:sz w:val="24"/>
          <w:szCs w:val="24"/>
        </w:rPr>
        <w:t xml:space="preserve"> registrad</w:t>
      </w:r>
      <w:r w:rsidR="007E413A">
        <w:rPr>
          <w:rFonts w:ascii="Palatino Linotype" w:hAnsi="Palatino Linotype" w:cs="Arial"/>
          <w:sz w:val="24"/>
          <w:szCs w:val="24"/>
        </w:rPr>
        <w:t>o</w:t>
      </w:r>
      <w:r w:rsidR="0011542B" w:rsidRPr="0096643B">
        <w:rPr>
          <w:rFonts w:ascii="Palatino Linotype" w:hAnsi="Palatino Linotype" w:cs="Arial"/>
          <w:b/>
          <w:sz w:val="24"/>
          <w:szCs w:val="24"/>
        </w:rPr>
        <w:t xml:space="preserve"> </w:t>
      </w:r>
      <w:r w:rsidR="0011542B" w:rsidRPr="0096643B">
        <w:rPr>
          <w:rFonts w:ascii="Palatino Linotype" w:hAnsi="Palatino Linotype" w:cs="Arial"/>
          <w:sz w:val="24"/>
          <w:szCs w:val="24"/>
        </w:rPr>
        <w:t xml:space="preserve">en el sistema electrónico </w:t>
      </w:r>
      <w:r w:rsidR="00CD6DED">
        <w:rPr>
          <w:rFonts w:ascii="Palatino Linotype" w:hAnsi="Palatino Linotype" w:cs="Arial"/>
          <w:sz w:val="24"/>
          <w:szCs w:val="24"/>
        </w:rPr>
        <w:t xml:space="preserve">SAIMEX, </w:t>
      </w:r>
      <w:r w:rsidR="005F5F9D">
        <w:rPr>
          <w:rFonts w:ascii="Palatino Linotype" w:hAnsi="Palatino Linotype" w:cs="Arial"/>
          <w:sz w:val="24"/>
          <w:szCs w:val="24"/>
        </w:rPr>
        <w:t>con el número</w:t>
      </w:r>
      <w:r>
        <w:rPr>
          <w:rFonts w:ascii="Palatino Linotype" w:hAnsi="Palatino Linotype" w:cs="Arial"/>
          <w:sz w:val="24"/>
          <w:szCs w:val="24"/>
        </w:rPr>
        <w:t xml:space="preserve"> de </w:t>
      </w:r>
      <w:r w:rsidR="0029272A">
        <w:rPr>
          <w:rFonts w:ascii="Palatino Linotype" w:hAnsi="Palatino Linotype" w:cs="Arial"/>
          <w:sz w:val="24"/>
          <w:szCs w:val="24"/>
        </w:rPr>
        <w:t xml:space="preserve">expediente  </w:t>
      </w:r>
      <w:r w:rsidR="00EB07B6">
        <w:rPr>
          <w:rFonts w:ascii="Palatino Linotype" w:hAnsi="Palatino Linotype" w:cs="Arial"/>
          <w:b/>
          <w:bCs/>
          <w:color w:val="000000" w:themeColor="text1"/>
          <w:sz w:val="24"/>
          <w:szCs w:val="24"/>
        </w:rPr>
        <w:t>04460</w:t>
      </w:r>
      <w:r w:rsidR="0093748F">
        <w:rPr>
          <w:rFonts w:ascii="Palatino Linotype" w:hAnsi="Palatino Linotype" w:cs="Arial"/>
          <w:b/>
          <w:bCs/>
          <w:color w:val="000000" w:themeColor="text1"/>
          <w:sz w:val="24"/>
          <w:szCs w:val="24"/>
        </w:rPr>
        <w:t>/INFOEM/IP/RR/2019</w:t>
      </w:r>
      <w:r w:rsidRPr="0096643B">
        <w:rPr>
          <w:rFonts w:ascii="Palatino Linotype" w:hAnsi="Palatino Linotype" w:cs="Arial"/>
          <w:sz w:val="24"/>
          <w:szCs w:val="24"/>
        </w:rPr>
        <w:t>,</w:t>
      </w:r>
      <w:r w:rsidR="005F5F9D">
        <w:rPr>
          <w:rFonts w:ascii="Palatino Linotype" w:hAnsi="Palatino Linotype" w:cs="Arial"/>
          <w:sz w:val="24"/>
          <w:szCs w:val="24"/>
        </w:rPr>
        <w:t xml:space="preserve"> en el</w:t>
      </w:r>
      <w:r w:rsidR="0011542B" w:rsidRPr="0096643B">
        <w:rPr>
          <w:rFonts w:ascii="Palatino Linotype" w:hAnsi="Palatino Linotype" w:cs="Arial"/>
          <w:sz w:val="24"/>
          <w:szCs w:val="24"/>
        </w:rPr>
        <w:t xml:space="preserve"> cual </w:t>
      </w:r>
      <w:r w:rsidR="0011542B" w:rsidRPr="0096643B">
        <w:rPr>
          <w:rFonts w:ascii="Palatino Linotype" w:hAnsi="Palatino Linotype" w:cs="Arial"/>
          <w:sz w:val="24"/>
        </w:rPr>
        <w:t>arguye, las siguientes manifestaciones:</w:t>
      </w:r>
    </w:p>
    <w:p w14:paraId="61CA42AE" w14:textId="77777777" w:rsidR="004E02B9" w:rsidRPr="0070315F" w:rsidRDefault="004E02B9" w:rsidP="007E413A">
      <w:pPr>
        <w:ind w:right="850"/>
        <w:jc w:val="both"/>
        <w:rPr>
          <w:rFonts w:ascii="Palatino Linotype" w:hAnsi="Palatino Linotype" w:cs="Arial"/>
          <w:i/>
          <w:sz w:val="24"/>
        </w:rPr>
      </w:pPr>
    </w:p>
    <w:p w14:paraId="6904C634" w14:textId="77777777" w:rsidR="004E02B9" w:rsidRDefault="004E02B9" w:rsidP="004E02B9">
      <w:pPr>
        <w:spacing w:before="240"/>
        <w:jc w:val="both"/>
        <w:rPr>
          <w:rFonts w:ascii="Palatino Linotype" w:hAnsi="Palatino Linotype" w:cs="Arial"/>
          <w:b/>
          <w:sz w:val="24"/>
        </w:rPr>
      </w:pPr>
      <w:r>
        <w:rPr>
          <w:rFonts w:ascii="Palatino Linotype" w:hAnsi="Palatino Linotype" w:cs="Arial"/>
          <w:b/>
          <w:sz w:val="24"/>
        </w:rPr>
        <w:t>Acto Impugnado:</w:t>
      </w:r>
    </w:p>
    <w:p w14:paraId="38C54C66" w14:textId="4CA10D34" w:rsidR="004E02B9" w:rsidRDefault="004E02B9" w:rsidP="004E02B9">
      <w:pPr>
        <w:ind w:left="851" w:right="850"/>
        <w:jc w:val="both"/>
        <w:rPr>
          <w:rFonts w:ascii="Palatino Linotype" w:hAnsi="Palatino Linotype"/>
          <w:i/>
          <w:color w:val="000000"/>
          <w:sz w:val="24"/>
        </w:rPr>
      </w:pPr>
      <w:r w:rsidRPr="0070315F">
        <w:rPr>
          <w:rFonts w:ascii="Palatino Linotype" w:hAnsi="Palatino Linotype"/>
          <w:i/>
          <w:color w:val="000000"/>
          <w:sz w:val="24"/>
        </w:rPr>
        <w:t>“</w:t>
      </w:r>
      <w:r w:rsidR="00EB07B6" w:rsidRPr="00EB07B6">
        <w:rPr>
          <w:rFonts w:ascii="Palatino Linotype" w:hAnsi="Palatino Linotype"/>
          <w:i/>
          <w:color w:val="000000"/>
          <w:sz w:val="24"/>
        </w:rPr>
        <w:t>LA FALTA DE ENTREGA DE LA INFORMACIÓN SOLICITADA.</w:t>
      </w:r>
      <w:r w:rsidRPr="0070315F">
        <w:rPr>
          <w:rFonts w:ascii="Palatino Linotype" w:hAnsi="Palatino Linotype"/>
          <w:i/>
          <w:color w:val="000000"/>
          <w:sz w:val="24"/>
        </w:rPr>
        <w:t>” [sic]</w:t>
      </w:r>
    </w:p>
    <w:p w14:paraId="5C952C1D" w14:textId="77777777" w:rsidR="004E02B9" w:rsidRPr="0070315F" w:rsidRDefault="004E02B9" w:rsidP="004E02B9">
      <w:pPr>
        <w:ind w:left="851" w:right="850"/>
        <w:jc w:val="both"/>
        <w:rPr>
          <w:rFonts w:ascii="Palatino Linotype" w:hAnsi="Palatino Linotype"/>
          <w:i/>
          <w:color w:val="000000"/>
          <w:sz w:val="24"/>
        </w:rPr>
      </w:pPr>
      <w:bookmarkStart w:id="0" w:name="_GoBack"/>
      <w:bookmarkEnd w:id="0"/>
    </w:p>
    <w:p w14:paraId="70B2E695" w14:textId="77777777" w:rsidR="004E02B9" w:rsidRDefault="004E02B9" w:rsidP="004E02B9">
      <w:pPr>
        <w:spacing w:before="240"/>
        <w:jc w:val="both"/>
        <w:rPr>
          <w:rFonts w:ascii="Palatino Linotype" w:hAnsi="Palatino Linotype" w:cs="Arial"/>
          <w:sz w:val="24"/>
        </w:rPr>
      </w:pPr>
      <w:r>
        <w:rPr>
          <w:rFonts w:ascii="Palatino Linotype" w:hAnsi="Palatino Linotype" w:cs="Arial"/>
          <w:b/>
          <w:sz w:val="24"/>
        </w:rPr>
        <w:lastRenderedPageBreak/>
        <w:t>Razones o Motivos de Inconformidad</w:t>
      </w:r>
      <w:r>
        <w:rPr>
          <w:rFonts w:ascii="Palatino Linotype" w:hAnsi="Palatino Linotype" w:cs="Arial"/>
          <w:sz w:val="24"/>
        </w:rPr>
        <w:t xml:space="preserve">: </w:t>
      </w:r>
    </w:p>
    <w:p w14:paraId="1A44CDBB" w14:textId="353BDA50" w:rsidR="004E02B9" w:rsidRPr="0070315F" w:rsidRDefault="004E02B9" w:rsidP="004E02B9">
      <w:pPr>
        <w:ind w:left="851" w:right="850"/>
        <w:jc w:val="both"/>
        <w:rPr>
          <w:rFonts w:ascii="Palatino Linotype" w:hAnsi="Palatino Linotype" w:cs="Arial"/>
          <w:i/>
          <w:sz w:val="24"/>
        </w:rPr>
      </w:pPr>
      <w:r w:rsidRPr="0070315F">
        <w:rPr>
          <w:rFonts w:ascii="Palatino Linotype" w:hAnsi="Palatino Linotype" w:cs="Arial"/>
          <w:i/>
          <w:sz w:val="24"/>
        </w:rPr>
        <w:t>“</w:t>
      </w:r>
      <w:r w:rsidR="00EB07B6" w:rsidRPr="00EB07B6">
        <w:rPr>
          <w:rFonts w:ascii="Palatino Linotype" w:hAnsi="Palatino Linotype" w:cs="Arial"/>
          <w:i/>
          <w:sz w:val="24"/>
        </w:rPr>
        <w:t>QUE DE ACUERDO A LA CONSTITUCIÓN POLÍTICA DE LOS ESTADOS UNIDOS MEXICANOS EN SU ARTICULO 6o. ES MI DERECHO FUNDAMENTAL EL CONTAR CON LA INFORMACIÓN, ES CLARO QUE LA CLASIFICACIÓN QUE REALIZA EL COMITÉ DEL AYUNTAMIENTO DE TOLUCA ES MALICIOSA YA QUE LA INFORMACIÓN QUE SE SOLICITA ES DE UN SERVIDOR PUBLICO QUE TIENE COMO OBLIGACIONISTA LA RENDICIÓN DE CUENTAS POR LO TANTO LA INFORMACIÓN QUE SE CLASIFICA NO SE ENCUENTRA CONTEMPLADA DENTRO DE LOS SUPUESTOS ESTABLECIDOS EN LA LEY DE TRANSPARENCIA DE ACCESO A LA INFORMACIÓN PUBLICA DEL ESTADO DE MÉXICO Y MUNICIPIOS. EN CASO DE QUE EL DOCUMENTO EN QUE SE ENCUENTRE LA INFORMACIÓN QUE SE SOLICITA Y QUE SE ENCUENTREN DATOS PERSONALES SENSIBLES, SERA INDISPENSABLE QUE LA INFORMACIÓN SEA ENTREGADA EN VERSIÓN PUBLICA TAL Y COMO LO ESTABLECE LA NORMA.</w:t>
      </w:r>
      <w:r w:rsidR="007E413A" w:rsidRPr="00E77CE0">
        <w:rPr>
          <w:rFonts w:ascii="Palatino Linotype" w:hAnsi="Palatino Linotype" w:cs="Arial"/>
          <w:i/>
          <w:sz w:val="24"/>
        </w:rPr>
        <w:t>”</w:t>
      </w:r>
      <w:r w:rsidRPr="0070315F">
        <w:rPr>
          <w:rFonts w:ascii="Palatino Linotype" w:hAnsi="Palatino Linotype" w:cs="Arial"/>
          <w:i/>
          <w:sz w:val="24"/>
        </w:rPr>
        <w:t xml:space="preserve"> [sic]</w:t>
      </w:r>
    </w:p>
    <w:p w14:paraId="64978AAC" w14:textId="77777777" w:rsidR="006A10A0" w:rsidRPr="006A10A0" w:rsidRDefault="006A10A0" w:rsidP="006A10A0">
      <w:pPr>
        <w:tabs>
          <w:tab w:val="left" w:pos="3550"/>
        </w:tabs>
        <w:spacing w:before="240" w:line="360" w:lineRule="auto"/>
        <w:jc w:val="both"/>
        <w:rPr>
          <w:rFonts w:ascii="Palatino Linotype" w:hAnsi="Palatino Linotype"/>
          <w:color w:val="000000"/>
          <w:sz w:val="24"/>
        </w:rPr>
      </w:pPr>
    </w:p>
    <w:p w14:paraId="5827DDF9" w14:textId="77777777" w:rsidR="0011542B" w:rsidRDefault="0011542B" w:rsidP="0011542B">
      <w:pPr>
        <w:spacing w:before="240" w:line="360" w:lineRule="auto"/>
        <w:jc w:val="both"/>
        <w:rPr>
          <w:rFonts w:ascii="Palatino Linotype" w:hAnsi="Palatino Linotype" w:cs="Arial"/>
          <w:b/>
          <w:sz w:val="24"/>
          <w:szCs w:val="24"/>
        </w:rPr>
      </w:pPr>
      <w:r w:rsidRPr="00032DDE">
        <w:rPr>
          <w:rFonts w:ascii="Palatino Linotype" w:hAnsi="Palatino Linotype" w:cs="Arial"/>
          <w:b/>
          <w:sz w:val="28"/>
        </w:rPr>
        <w:t>CUARTO</w:t>
      </w:r>
      <w:r w:rsidRPr="00032DDE">
        <w:rPr>
          <w:rFonts w:ascii="Palatino Linotype" w:hAnsi="Palatino Linotype" w:cs="Arial"/>
          <w:b/>
          <w:sz w:val="24"/>
          <w:szCs w:val="24"/>
        </w:rPr>
        <w:t xml:space="preserve">. </w:t>
      </w:r>
      <w:r w:rsidRPr="00032DDE">
        <w:rPr>
          <w:rFonts w:ascii="Palatino Linotype" w:hAnsi="Palatino Linotype" w:cs="Arial"/>
          <w:b/>
          <w:sz w:val="28"/>
          <w:szCs w:val="28"/>
        </w:rPr>
        <w:t>Del turno del recurso de revisión.</w:t>
      </w:r>
    </w:p>
    <w:p w14:paraId="6E6E5D2D" w14:textId="1C574870" w:rsidR="007E413A" w:rsidRDefault="007E413A" w:rsidP="007E413A">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595604">
        <w:rPr>
          <w:rFonts w:ascii="Palatino Linotype" w:hAnsi="Palatino Linotype" w:cs="Arial"/>
          <w:sz w:val="24"/>
          <w:szCs w:val="24"/>
        </w:rPr>
        <w:t xml:space="preserve">veintisiete de mayo </w:t>
      </w:r>
      <w:r w:rsidR="0093748F">
        <w:rPr>
          <w:rFonts w:ascii="Palatino Linotype" w:hAnsi="Palatino Linotype" w:cs="Arial"/>
          <w:sz w:val="24"/>
          <w:szCs w:val="24"/>
        </w:rPr>
        <w:t>de dos mil diecinueve</w:t>
      </w:r>
      <w:r>
        <w:rPr>
          <w:rFonts w:ascii="Palatino Linotype" w:hAnsi="Palatino Linotype" w:cs="Arial"/>
          <w:sz w:val="24"/>
          <w:szCs w:val="24"/>
        </w:rPr>
        <w:t>, determinándose en él, un plazo de siete días para que las partes manifestaran lo que a su derecho corresponda en términos del numeral ya citado.</w:t>
      </w:r>
    </w:p>
    <w:p w14:paraId="7FA248B8" w14:textId="77777777" w:rsidR="00975A56" w:rsidRPr="00975A56" w:rsidRDefault="00975A56" w:rsidP="0011542B">
      <w:pPr>
        <w:spacing w:before="240" w:line="360" w:lineRule="auto"/>
        <w:jc w:val="both"/>
        <w:rPr>
          <w:rFonts w:ascii="Palatino Linotype" w:hAnsi="Palatino Linotype" w:cs="Arial"/>
          <w:sz w:val="24"/>
          <w:szCs w:val="24"/>
        </w:rPr>
      </w:pPr>
    </w:p>
    <w:p w14:paraId="46701145" w14:textId="77777777" w:rsidR="0011542B" w:rsidRDefault="0011542B" w:rsidP="0011542B">
      <w:pPr>
        <w:spacing w:before="240" w:line="360" w:lineRule="auto"/>
        <w:jc w:val="both"/>
        <w:rPr>
          <w:rFonts w:ascii="Palatino Linotype" w:hAnsi="Palatino Linotype" w:cs="Arial"/>
          <w:b/>
          <w:sz w:val="24"/>
          <w:szCs w:val="24"/>
        </w:rPr>
      </w:pPr>
      <w:r w:rsidRPr="005E5C66">
        <w:rPr>
          <w:rFonts w:ascii="Palatino Linotype" w:hAnsi="Palatino Linotype" w:cs="Arial"/>
          <w:b/>
          <w:sz w:val="28"/>
        </w:rPr>
        <w:lastRenderedPageBreak/>
        <w:t>QUINTO</w:t>
      </w:r>
      <w:r w:rsidRPr="005E5C66">
        <w:rPr>
          <w:rFonts w:ascii="Palatino Linotype" w:hAnsi="Palatino Linotype" w:cs="Arial"/>
          <w:b/>
          <w:sz w:val="24"/>
          <w:szCs w:val="24"/>
        </w:rPr>
        <w:t xml:space="preserve">. </w:t>
      </w:r>
      <w:r w:rsidRPr="005E5C66">
        <w:rPr>
          <w:rFonts w:ascii="Palatino Linotype" w:hAnsi="Palatino Linotype" w:cs="Arial"/>
          <w:b/>
          <w:sz w:val="28"/>
          <w:szCs w:val="28"/>
        </w:rPr>
        <w:t>De la etapa de instrucción.</w:t>
      </w:r>
    </w:p>
    <w:p w14:paraId="64869643" w14:textId="002FAE24" w:rsidR="001C6913" w:rsidRDefault="00E675FA" w:rsidP="00CD6DED">
      <w:pPr>
        <w:spacing w:before="240" w:line="360" w:lineRule="auto"/>
        <w:jc w:val="both"/>
        <w:rPr>
          <w:rFonts w:ascii="Palatino Linotype" w:hAnsi="Palatino Linotype" w:cs="Arial"/>
          <w:sz w:val="24"/>
          <w:szCs w:val="24"/>
        </w:rPr>
      </w:pPr>
      <w:r w:rsidRPr="00A4009B">
        <w:rPr>
          <w:rFonts w:ascii="Palatino Linotype" w:hAnsi="Palatino Linotype" w:cs="Arial"/>
          <w:sz w:val="24"/>
          <w:szCs w:val="24"/>
        </w:rPr>
        <w:t xml:space="preserve">Así, </w:t>
      </w: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Pr>
          <w:rFonts w:ascii="Palatino Linotype" w:hAnsi="Palatino Linotype" w:cs="Arial"/>
          <w:sz w:val="24"/>
          <w:szCs w:val="24"/>
        </w:rPr>
        <w:t xml:space="preserve"> e</w:t>
      </w:r>
      <w:r w:rsidR="00AF145F">
        <w:rPr>
          <w:rFonts w:ascii="Palatino Linotype" w:hAnsi="Palatino Linotype" w:cs="Arial"/>
          <w:sz w:val="24"/>
          <w:szCs w:val="24"/>
        </w:rPr>
        <w:t>n el sumario se observa que el sujeto o</w:t>
      </w:r>
      <w:r>
        <w:rPr>
          <w:rFonts w:ascii="Palatino Linotype" w:hAnsi="Palatino Linotype" w:cs="Arial"/>
          <w:sz w:val="24"/>
          <w:szCs w:val="24"/>
        </w:rPr>
        <w:t xml:space="preserve">bligado </w:t>
      </w:r>
      <w:r w:rsidR="00B26D33">
        <w:rPr>
          <w:rFonts w:ascii="Palatino Linotype" w:hAnsi="Palatino Linotype" w:cs="Arial"/>
          <w:sz w:val="24"/>
          <w:szCs w:val="24"/>
        </w:rPr>
        <w:t xml:space="preserve">en fecha </w:t>
      </w:r>
      <w:r w:rsidR="00595604">
        <w:rPr>
          <w:rFonts w:ascii="Palatino Linotype" w:hAnsi="Palatino Linotype" w:cs="Arial"/>
          <w:sz w:val="24"/>
          <w:szCs w:val="24"/>
        </w:rPr>
        <w:t>cinco de junio</w:t>
      </w:r>
      <w:r w:rsidR="0093748F">
        <w:rPr>
          <w:rFonts w:ascii="Palatino Linotype" w:hAnsi="Palatino Linotype" w:cs="Arial"/>
          <w:sz w:val="24"/>
          <w:szCs w:val="24"/>
        </w:rPr>
        <w:t xml:space="preserve"> del año en curso</w:t>
      </w:r>
      <w:r w:rsidR="00B26D33">
        <w:rPr>
          <w:rFonts w:ascii="Palatino Linotype" w:hAnsi="Palatino Linotype" w:cs="Arial"/>
          <w:sz w:val="24"/>
          <w:szCs w:val="24"/>
        </w:rPr>
        <w:t xml:space="preserve">, </w:t>
      </w:r>
      <w:r w:rsidR="0093748F">
        <w:rPr>
          <w:rFonts w:ascii="Palatino Linotype" w:hAnsi="Palatino Linotype" w:cs="Arial"/>
          <w:sz w:val="24"/>
          <w:szCs w:val="24"/>
        </w:rPr>
        <w:t xml:space="preserve">adjuntó el informe justificado correspondiente, en donde medularmente </w:t>
      </w:r>
      <w:r w:rsidR="00595604">
        <w:rPr>
          <w:rFonts w:ascii="Palatino Linotype" w:hAnsi="Palatino Linotype" w:cs="Arial"/>
          <w:sz w:val="24"/>
          <w:szCs w:val="24"/>
        </w:rPr>
        <w:t>ratifica la respuesta primigenia</w:t>
      </w:r>
      <w:r w:rsidR="0093748F">
        <w:rPr>
          <w:rFonts w:ascii="Palatino Linotype" w:hAnsi="Palatino Linotype" w:cs="Arial"/>
          <w:sz w:val="24"/>
          <w:szCs w:val="24"/>
        </w:rPr>
        <w:t>.</w:t>
      </w:r>
    </w:p>
    <w:p w14:paraId="54534F38" w14:textId="3DC884A0" w:rsidR="0011542B" w:rsidRDefault="001C6913" w:rsidP="00CD6DED">
      <w:pPr>
        <w:spacing w:before="240" w:line="360" w:lineRule="auto"/>
        <w:jc w:val="both"/>
        <w:rPr>
          <w:rFonts w:ascii="Palatino Linotype" w:hAnsi="Palatino Linotype" w:cs="Arial"/>
          <w:sz w:val="24"/>
          <w:szCs w:val="24"/>
        </w:rPr>
      </w:pPr>
      <w:r>
        <w:rPr>
          <w:rFonts w:ascii="Palatino Linotype" w:hAnsi="Palatino Linotype" w:cs="Arial"/>
          <w:sz w:val="24"/>
          <w:szCs w:val="24"/>
        </w:rPr>
        <w:t>A</w:t>
      </w:r>
      <w:r w:rsidR="00595604">
        <w:rPr>
          <w:rFonts w:ascii="Palatino Linotype" w:hAnsi="Palatino Linotype" w:cs="Arial"/>
          <w:sz w:val="24"/>
          <w:szCs w:val="24"/>
        </w:rPr>
        <w:t>sí mismo se observa que la r</w:t>
      </w:r>
      <w:r w:rsidR="00280969">
        <w:rPr>
          <w:rFonts w:ascii="Palatino Linotype" w:hAnsi="Palatino Linotype" w:cs="Arial"/>
          <w:sz w:val="24"/>
          <w:szCs w:val="24"/>
        </w:rPr>
        <w:t xml:space="preserve">ecurrente </w:t>
      </w:r>
      <w:r w:rsidR="00595604">
        <w:rPr>
          <w:rFonts w:ascii="Palatino Linotype" w:hAnsi="Palatino Linotype" w:cs="Arial"/>
          <w:sz w:val="24"/>
          <w:szCs w:val="24"/>
        </w:rPr>
        <w:t>fue omisa en realizar manifestaciones o en ofrecer medio de prueba alguno</w:t>
      </w:r>
      <w:r w:rsidR="00E675FA">
        <w:rPr>
          <w:rFonts w:ascii="Palatino Linotype" w:hAnsi="Palatino Linotype" w:cs="Arial"/>
          <w:sz w:val="24"/>
          <w:szCs w:val="24"/>
        </w:rPr>
        <w:t>,</w:t>
      </w:r>
      <w:r w:rsidR="00280969">
        <w:rPr>
          <w:rFonts w:ascii="Palatino Linotype" w:hAnsi="Palatino Linotype" w:cs="Arial"/>
          <w:sz w:val="24"/>
          <w:szCs w:val="24"/>
        </w:rPr>
        <w:t xml:space="preserve"> </w:t>
      </w:r>
      <w:r w:rsidR="00E675FA">
        <w:rPr>
          <w:rFonts w:ascii="Palatino Linotype" w:hAnsi="Palatino Linotype" w:cs="Arial"/>
          <w:sz w:val="24"/>
          <w:szCs w:val="24"/>
        </w:rPr>
        <w:t>por lo que una vez trascurrido el plazo estab</w:t>
      </w:r>
      <w:r w:rsidR="00E77CE0">
        <w:rPr>
          <w:rFonts w:ascii="Palatino Linotype" w:hAnsi="Palatino Linotype" w:cs="Arial"/>
          <w:sz w:val="24"/>
          <w:szCs w:val="24"/>
        </w:rPr>
        <w:t xml:space="preserve">lecido, en </w:t>
      </w:r>
      <w:r w:rsidR="00AF145F">
        <w:rPr>
          <w:rFonts w:ascii="Palatino Linotype" w:hAnsi="Palatino Linotype" w:cs="Arial"/>
          <w:sz w:val="24"/>
          <w:szCs w:val="24"/>
        </w:rPr>
        <w:t xml:space="preserve">fecha </w:t>
      </w:r>
      <w:r w:rsidR="00595604">
        <w:rPr>
          <w:rFonts w:ascii="Palatino Linotype" w:hAnsi="Palatino Linotype" w:cs="Arial"/>
          <w:sz w:val="24"/>
          <w:szCs w:val="24"/>
        </w:rPr>
        <w:t>nueve de jul</w:t>
      </w:r>
      <w:r w:rsidR="006A10A0">
        <w:rPr>
          <w:rFonts w:ascii="Palatino Linotype" w:hAnsi="Palatino Linotype" w:cs="Arial"/>
          <w:sz w:val="24"/>
          <w:szCs w:val="24"/>
        </w:rPr>
        <w:t>io de los corrientes,</w:t>
      </w:r>
      <w:r w:rsidR="00AF145F">
        <w:rPr>
          <w:rFonts w:ascii="Palatino Linotype" w:hAnsi="Palatino Linotype" w:cs="Arial"/>
          <w:sz w:val="24"/>
          <w:szCs w:val="24"/>
        </w:rPr>
        <w:t xml:space="preserve"> </w:t>
      </w:r>
      <w:r w:rsidR="00E675FA">
        <w:rPr>
          <w:rFonts w:ascii="Palatino Linotype" w:hAnsi="Palatino Linotype" w:cs="Arial"/>
          <w:sz w:val="24"/>
          <w:szCs w:val="24"/>
        </w:rPr>
        <w:t>se decretó el cierre de instrucción</w:t>
      </w:r>
      <w:r w:rsidR="00E675FA" w:rsidRPr="00441A94">
        <w:rPr>
          <w:rFonts w:ascii="Palatino Linotype" w:hAnsi="Palatino Linotype" w:cs="Arial"/>
          <w:sz w:val="24"/>
          <w:szCs w:val="24"/>
        </w:rPr>
        <w:t xml:space="preserve"> en</w:t>
      </w:r>
      <w:r w:rsidR="00E675FA" w:rsidRPr="003E076B">
        <w:rPr>
          <w:rFonts w:ascii="Palatino Linotype" w:hAnsi="Palatino Linotype" w:cs="Arial"/>
          <w:sz w:val="24"/>
          <w:szCs w:val="24"/>
        </w:rPr>
        <w:t xml:space="preserve"> términos del artículo 185 </w:t>
      </w:r>
      <w:r w:rsidR="00E675FA">
        <w:rPr>
          <w:rFonts w:ascii="Palatino Linotype" w:hAnsi="Palatino Linotype" w:cs="Arial"/>
          <w:sz w:val="24"/>
          <w:szCs w:val="24"/>
        </w:rPr>
        <w:t>f</w:t>
      </w:r>
      <w:r w:rsidR="00E675FA" w:rsidRPr="003E076B">
        <w:rPr>
          <w:rFonts w:ascii="Palatino Linotype" w:hAnsi="Palatino Linotype" w:cs="Arial"/>
          <w:sz w:val="24"/>
          <w:szCs w:val="24"/>
        </w:rPr>
        <w:t>racción VI de la Ley de Transparencia y Acceso a la Información Pública del Estado de México y Municipios, iniciando el término legal para dictar resolución definitiva del asunto.</w:t>
      </w:r>
    </w:p>
    <w:p w14:paraId="1DAC36DC" w14:textId="7FB60DDC" w:rsidR="00827035" w:rsidRDefault="00827035" w:rsidP="00827035">
      <w:pPr>
        <w:spacing w:before="240" w:line="360" w:lineRule="auto"/>
        <w:jc w:val="both"/>
        <w:rPr>
          <w:rFonts w:ascii="Palatino Linotype" w:hAnsi="Palatino Linotype" w:cs="Arial"/>
          <w:sz w:val="24"/>
          <w:szCs w:val="24"/>
        </w:rPr>
      </w:pPr>
      <w:r>
        <w:rPr>
          <w:rFonts w:ascii="Palatino Linotype" w:hAnsi="Palatino Linotype" w:cs="Arial"/>
          <w:sz w:val="24"/>
          <w:szCs w:val="24"/>
        </w:rPr>
        <w:t>Así, en fecha nueve de julio del</w:t>
      </w:r>
      <w:r w:rsidRPr="00434DA0">
        <w:rPr>
          <w:rFonts w:ascii="Palatino Linotype" w:hAnsi="Palatino Linotype" w:cs="Arial"/>
          <w:sz w:val="24"/>
          <w:szCs w:val="24"/>
        </w:rPr>
        <w:t xml:space="preserve"> año en curso se amplió el plazo para dictar resolución, en términos del artículo 181 de la Ley de Transparencia y Acceso a la Información Pública del Estado de México y Municipios.</w:t>
      </w:r>
    </w:p>
    <w:p w14:paraId="02F57593" w14:textId="77777777" w:rsidR="00827035" w:rsidRDefault="00827035" w:rsidP="00CD6DED">
      <w:pPr>
        <w:spacing w:before="240" w:line="360" w:lineRule="auto"/>
        <w:jc w:val="both"/>
        <w:rPr>
          <w:rFonts w:ascii="Palatino Linotype" w:hAnsi="Palatino Linotype" w:cs="Arial"/>
          <w:sz w:val="24"/>
          <w:szCs w:val="24"/>
        </w:rPr>
      </w:pPr>
    </w:p>
    <w:p w14:paraId="7F1F267F" w14:textId="77777777" w:rsidR="000F1230" w:rsidRDefault="000F1230" w:rsidP="00CD6DED">
      <w:pPr>
        <w:spacing w:before="240" w:line="360" w:lineRule="auto"/>
        <w:jc w:val="both"/>
        <w:rPr>
          <w:rFonts w:ascii="Palatino Linotype" w:hAnsi="Palatino Linotype" w:cs="Arial"/>
          <w:sz w:val="24"/>
          <w:szCs w:val="24"/>
        </w:rPr>
      </w:pPr>
    </w:p>
    <w:p w14:paraId="1B12F84E" w14:textId="77777777" w:rsidR="0011542B" w:rsidRPr="001825AC" w:rsidRDefault="0011542B" w:rsidP="0011542B">
      <w:pPr>
        <w:spacing w:before="240" w:line="360" w:lineRule="auto"/>
        <w:jc w:val="center"/>
        <w:rPr>
          <w:rFonts w:ascii="Palatino Linotype" w:hAnsi="Palatino Linotype" w:cs="Arial"/>
          <w:b/>
          <w:sz w:val="28"/>
          <w:szCs w:val="28"/>
        </w:rPr>
      </w:pPr>
      <w:r w:rsidRPr="001825AC">
        <w:rPr>
          <w:rFonts w:ascii="Palatino Linotype" w:hAnsi="Palatino Linotype" w:cs="Arial"/>
          <w:b/>
          <w:sz w:val="28"/>
          <w:szCs w:val="28"/>
        </w:rPr>
        <w:t xml:space="preserve">C O N S I D E R A N D O </w:t>
      </w:r>
    </w:p>
    <w:p w14:paraId="41CC7D76" w14:textId="77777777" w:rsidR="0011542B" w:rsidRPr="00911081" w:rsidRDefault="0011542B" w:rsidP="0011542B">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14:paraId="771D0D87" w14:textId="64F56FCE" w:rsidR="00B9664B" w:rsidRDefault="00B9664B" w:rsidP="00B9664B">
      <w:pPr>
        <w:spacing w:before="24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cs="Arial"/>
          <w:sz w:val="24"/>
        </w:rPr>
        <w:t>el</w:t>
      </w:r>
      <w:r w:rsidRPr="00E77373">
        <w:rPr>
          <w:rFonts w:ascii="Palatino Linotype" w:hAnsi="Palatino Linotype" w:cs="Arial"/>
          <w:sz w:val="24"/>
        </w:rPr>
        <w:t xml:space="preserve"> recurrente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w:t>
      </w:r>
      <w:r w:rsidRPr="00025A37">
        <w:rPr>
          <w:rFonts w:ascii="Palatino Linotype" w:hAnsi="Palatino Linotype" w:cs="Arial"/>
          <w:sz w:val="24"/>
        </w:rPr>
        <w:lastRenderedPageBreak/>
        <w:t xml:space="preserve">artículos 6, apartado A, fracción IV de la Constitución Política de los Estados Unidos Mexicanos, 5, párrafos </w:t>
      </w:r>
      <w:r>
        <w:rPr>
          <w:rFonts w:ascii="Palatino Linotype" w:hAnsi="Palatino Linotype" w:cs="Arial"/>
          <w:sz w:val="24"/>
        </w:rPr>
        <w:t>vigésimo segundo, vigésimo tercero y vigésimo cuarto,</w:t>
      </w:r>
      <w:r w:rsidRPr="00025A37">
        <w:rPr>
          <w:rFonts w:ascii="Palatino Linotype" w:hAnsi="Palatino Linotype" w:cs="Arial"/>
          <w:sz w:val="24"/>
        </w:rPr>
        <w:t xml:space="preserve"> 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36 fracciones II y III, 176, 178, 179</w:t>
      </w:r>
      <w:r w:rsidR="00595604">
        <w:rPr>
          <w:rFonts w:ascii="Palatino Linotype" w:hAnsi="Palatino Linotype" w:cs="Arial"/>
          <w:sz w:val="24"/>
          <w:szCs w:val="24"/>
        </w:rPr>
        <w:t xml:space="preserve"> fracción II</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14:paraId="6CACDB3C" w14:textId="77777777" w:rsidR="002507A5" w:rsidRDefault="002507A5" w:rsidP="0011542B">
      <w:pPr>
        <w:pStyle w:val="Prrafodelista"/>
        <w:autoSpaceDE w:val="0"/>
        <w:autoSpaceDN w:val="0"/>
        <w:adjustRightInd w:val="0"/>
        <w:spacing w:before="240" w:after="160" w:line="360" w:lineRule="auto"/>
        <w:ind w:left="0"/>
        <w:jc w:val="both"/>
        <w:rPr>
          <w:rFonts w:ascii="Palatino Linotype" w:hAnsi="Palatino Linotype" w:cs="Arial"/>
          <w:b/>
          <w:sz w:val="28"/>
        </w:rPr>
      </w:pPr>
    </w:p>
    <w:p w14:paraId="23C52FB8" w14:textId="7D9D5B4A" w:rsidR="0011542B" w:rsidRDefault="007A4EC5" w:rsidP="0011542B">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SEGUNDO.</w:t>
      </w:r>
      <w:r w:rsidR="00D417D3">
        <w:rPr>
          <w:rFonts w:ascii="Palatino Linotype" w:hAnsi="Palatino Linotype" w:cs="Arial"/>
          <w:b/>
          <w:sz w:val="28"/>
          <w:szCs w:val="28"/>
        </w:rPr>
        <w:t xml:space="preserve"> </w:t>
      </w:r>
      <w:r w:rsidR="00D417D3" w:rsidRPr="0087163A">
        <w:rPr>
          <w:rFonts w:ascii="Palatino Linotype" w:hAnsi="Palatino Linotype" w:cs="Arial"/>
          <w:b/>
          <w:sz w:val="28"/>
          <w:szCs w:val="28"/>
        </w:rPr>
        <w:t>Sobre los alcances del recurso de revisión</w:t>
      </w:r>
      <w:r w:rsidR="0011542B" w:rsidRPr="0087163A">
        <w:rPr>
          <w:rFonts w:ascii="Palatino Linotype" w:hAnsi="Palatino Linotype" w:cs="Arial"/>
          <w:b/>
          <w:sz w:val="28"/>
          <w:szCs w:val="28"/>
        </w:rPr>
        <w:t>.</w:t>
      </w:r>
      <w:r w:rsidR="0011542B">
        <w:rPr>
          <w:rFonts w:ascii="Palatino Linotype" w:hAnsi="Palatino Linotype" w:cs="Arial"/>
          <w:b/>
        </w:rPr>
        <w:t xml:space="preserve"> </w:t>
      </w:r>
    </w:p>
    <w:p w14:paraId="5EC4720B" w14:textId="21CD6BFD" w:rsidR="0011542B" w:rsidRDefault="0011542B" w:rsidP="0011542B">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Derivado de la impugnación reali</w:t>
      </w:r>
      <w:r w:rsidR="001C6913">
        <w:rPr>
          <w:rFonts w:ascii="Palatino Linotype" w:hAnsi="Palatino Linotype" w:cs="Arial"/>
        </w:rPr>
        <w:t>zada, es menester señalar que los</w:t>
      </w:r>
      <w:r>
        <w:rPr>
          <w:rFonts w:ascii="Palatino Linotype" w:hAnsi="Palatino Linotype" w:cs="Arial"/>
        </w:rPr>
        <w:t xml:space="preserve"> recurso</w:t>
      </w:r>
      <w:r w:rsidR="001C6913">
        <w:rPr>
          <w:rFonts w:ascii="Palatino Linotype" w:hAnsi="Palatino Linotype" w:cs="Arial"/>
        </w:rPr>
        <w:t>s</w:t>
      </w:r>
      <w:r>
        <w:rPr>
          <w:rFonts w:ascii="Palatino Linotype" w:hAnsi="Palatino Linotype" w:cs="Arial"/>
        </w:rPr>
        <w:t xml:space="preserve"> de revisión inmerso</w:t>
      </w:r>
      <w:r w:rsidR="001C6913">
        <w:rPr>
          <w:rFonts w:ascii="Palatino Linotype" w:hAnsi="Palatino Linotype" w:cs="Arial"/>
        </w:rPr>
        <w:t>s</w:t>
      </w:r>
      <w:r>
        <w:rPr>
          <w:rFonts w:ascii="Palatino Linotype" w:hAnsi="Palatino Linotype" w:cs="Arial"/>
        </w:rPr>
        <w:t xml:space="preserve">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w:t>
      </w:r>
      <w:r w:rsidR="001C6913">
        <w:rPr>
          <w:rFonts w:ascii="Palatino Linotype" w:hAnsi="Palatino Linotype" w:cs="Arial"/>
        </w:rPr>
        <w:t xml:space="preserve"> México y Municipios vigente, los</w:t>
      </w:r>
      <w:r>
        <w:rPr>
          <w:rFonts w:ascii="Palatino Linotype" w:hAnsi="Palatino Linotype" w:cs="Arial"/>
        </w:rPr>
        <w:t xml:space="preserve"> cual</w:t>
      </w:r>
      <w:r w:rsidR="001C6913">
        <w:rPr>
          <w:rFonts w:ascii="Palatino Linotype" w:hAnsi="Palatino Linotype" w:cs="Arial"/>
        </w:rPr>
        <w:t>es</w:t>
      </w:r>
      <w:r>
        <w:rPr>
          <w:rFonts w:ascii="Palatino Linotype" w:hAnsi="Palatino Linotype" w:cs="Arial"/>
        </w:rPr>
        <w:t xml:space="preserve"> </w:t>
      </w:r>
      <w:r w:rsidRPr="00B10F60">
        <w:rPr>
          <w:rFonts w:ascii="Palatino Linotype" w:hAnsi="Palatino Linotype" w:cs="Arial"/>
        </w:rPr>
        <w:t>será</w:t>
      </w:r>
      <w:r w:rsidR="001C6913">
        <w:rPr>
          <w:rFonts w:ascii="Palatino Linotype" w:hAnsi="Palatino Linotype" w:cs="Arial"/>
        </w:rPr>
        <w:t>n</w:t>
      </w:r>
      <w:r w:rsidRPr="00B10F60">
        <w:rPr>
          <w:rFonts w:ascii="Palatino Linotype" w:hAnsi="Palatino Linotype" w:cs="Arial"/>
        </w:rPr>
        <w:t xml:space="preserve"> analizado</w:t>
      </w:r>
      <w:r w:rsidR="001C6913">
        <w:rPr>
          <w:rFonts w:ascii="Palatino Linotype" w:hAnsi="Palatino Linotype" w:cs="Arial"/>
        </w:rPr>
        <w:t>s</w:t>
      </w:r>
      <w:r w:rsidRPr="00B10F60">
        <w:rPr>
          <w:rFonts w:ascii="Palatino Linotype" w:hAnsi="Palatino Linotype" w:cs="Arial"/>
        </w:rPr>
        <w:t xml:space="preserve">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315805C9" w14:textId="77777777" w:rsidR="0011542B" w:rsidRDefault="0011542B" w:rsidP="0011542B">
      <w:pPr>
        <w:pStyle w:val="Prrafodelista"/>
        <w:autoSpaceDE w:val="0"/>
        <w:autoSpaceDN w:val="0"/>
        <w:adjustRightInd w:val="0"/>
        <w:spacing w:before="240" w:after="160" w:line="360" w:lineRule="auto"/>
        <w:ind w:left="0"/>
        <w:jc w:val="both"/>
        <w:rPr>
          <w:rFonts w:ascii="Palatino Linotype" w:hAnsi="Palatino Linotype" w:cs="Arial"/>
        </w:rPr>
      </w:pPr>
    </w:p>
    <w:p w14:paraId="18E2B82E" w14:textId="38CDA200" w:rsidR="0011542B" w:rsidRDefault="00047EC8" w:rsidP="0011542B">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0011542B" w:rsidRPr="00D24A52">
        <w:rPr>
          <w:rFonts w:ascii="Palatino Linotype" w:hAnsi="Palatino Linotype" w:cs="Arial"/>
          <w:b/>
        </w:rPr>
        <w:t xml:space="preserve">. </w:t>
      </w:r>
      <w:r w:rsidR="0011542B" w:rsidRPr="0087163A">
        <w:rPr>
          <w:rFonts w:ascii="Palatino Linotype" w:hAnsi="Palatino Linotype" w:cs="Arial"/>
          <w:b/>
          <w:sz w:val="28"/>
          <w:szCs w:val="28"/>
        </w:rPr>
        <w:t>De las causas de improcedencia.</w:t>
      </w:r>
    </w:p>
    <w:p w14:paraId="4CC06D1D" w14:textId="77777777" w:rsidR="0011542B" w:rsidRDefault="0011542B" w:rsidP="0011542B">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0D26D86A" w14:textId="77777777" w:rsidR="0011542B" w:rsidRDefault="0011542B" w:rsidP="0011542B">
      <w:pPr>
        <w:pStyle w:val="Prrafodelista"/>
        <w:autoSpaceDE w:val="0"/>
        <w:autoSpaceDN w:val="0"/>
        <w:adjustRightInd w:val="0"/>
        <w:spacing w:line="360" w:lineRule="auto"/>
        <w:ind w:left="0"/>
        <w:jc w:val="both"/>
        <w:rPr>
          <w:rFonts w:ascii="Palatino Linotype" w:hAnsi="Palatino Linotype" w:cs="Arial"/>
        </w:rPr>
      </w:pPr>
    </w:p>
    <w:p w14:paraId="26491D0C" w14:textId="77777777" w:rsidR="0011542B" w:rsidRDefault="0011542B" w:rsidP="0011542B">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Siendo una facultad legal entrar al estudio de las causas de improcedencia que hagan valer las partes o que se adviertan de ofic</w:t>
      </w:r>
      <w:r w:rsidR="00ED71EB">
        <w:rPr>
          <w:rFonts w:ascii="Palatino Linotype" w:hAnsi="Palatino Linotype" w:cs="Arial"/>
        </w:rPr>
        <w:t>io por este Resolutor debe ser</w:t>
      </w:r>
      <w:r>
        <w:rPr>
          <w:rFonts w:ascii="Palatino Linotype" w:hAnsi="Palatino Linotype" w:cs="Arial"/>
        </w:rPr>
        <w:t xml:space="preserve">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14:paraId="5DEC1439" w14:textId="77777777" w:rsidR="0011542B" w:rsidRDefault="0011542B" w:rsidP="0011542B">
      <w:pPr>
        <w:pStyle w:val="Prrafodelista"/>
        <w:autoSpaceDE w:val="0"/>
        <w:autoSpaceDN w:val="0"/>
        <w:adjustRightInd w:val="0"/>
        <w:spacing w:line="360" w:lineRule="auto"/>
        <w:ind w:left="0"/>
        <w:jc w:val="both"/>
        <w:rPr>
          <w:rFonts w:ascii="Palatino Linotype" w:hAnsi="Palatino Linotype" w:cs="Arial"/>
        </w:rPr>
      </w:pPr>
    </w:p>
    <w:p w14:paraId="44D0B7C2" w14:textId="77777777" w:rsidR="0011542B" w:rsidRDefault="0011542B" w:rsidP="0011542B">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16265A48" w14:textId="77777777" w:rsidR="0011542B" w:rsidRDefault="0011542B" w:rsidP="0011542B">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4E79A53E" w14:textId="77777777" w:rsidR="00D36CBB" w:rsidRDefault="00D36CBB" w:rsidP="0011542B">
      <w:pPr>
        <w:pStyle w:val="Prrafodelista"/>
        <w:autoSpaceDE w:val="0"/>
        <w:autoSpaceDN w:val="0"/>
        <w:adjustRightInd w:val="0"/>
        <w:spacing w:before="240" w:after="160" w:line="360" w:lineRule="auto"/>
        <w:ind w:left="0"/>
        <w:jc w:val="both"/>
        <w:rPr>
          <w:rFonts w:ascii="Palatino Linotype" w:hAnsi="Palatino Linotype" w:cs="Arial"/>
          <w:b/>
          <w:sz w:val="28"/>
        </w:rPr>
      </w:pPr>
    </w:p>
    <w:p w14:paraId="4AD57F7F" w14:textId="1D6FC40D" w:rsidR="0011542B" w:rsidRPr="008C3CD8" w:rsidRDefault="00047EC8" w:rsidP="0011542B">
      <w:pPr>
        <w:pStyle w:val="Prrafodelista"/>
        <w:autoSpaceDE w:val="0"/>
        <w:autoSpaceDN w:val="0"/>
        <w:adjustRightInd w:val="0"/>
        <w:spacing w:before="240" w:after="160" w:line="360" w:lineRule="auto"/>
        <w:ind w:left="0"/>
        <w:jc w:val="both"/>
        <w:rPr>
          <w:rFonts w:ascii="Palatino Linotype" w:hAnsi="Palatino Linotype" w:cs="Arial"/>
          <w:sz w:val="28"/>
          <w:szCs w:val="28"/>
        </w:rPr>
      </w:pPr>
      <w:r>
        <w:rPr>
          <w:rFonts w:ascii="Palatino Linotype" w:hAnsi="Palatino Linotype" w:cs="Arial"/>
          <w:b/>
          <w:sz w:val="28"/>
        </w:rPr>
        <w:t>CUARTO</w:t>
      </w:r>
      <w:r w:rsidR="0011542B" w:rsidRPr="008C3CD8">
        <w:rPr>
          <w:rFonts w:ascii="Palatino Linotype" w:hAnsi="Palatino Linotype" w:cs="Arial"/>
          <w:b/>
          <w:sz w:val="28"/>
          <w:szCs w:val="28"/>
        </w:rPr>
        <w:t>.</w:t>
      </w:r>
      <w:r w:rsidR="0011542B" w:rsidRPr="008C3CD8">
        <w:rPr>
          <w:rFonts w:ascii="Palatino Linotype" w:hAnsi="Palatino Linotype" w:cs="Arial"/>
          <w:sz w:val="28"/>
          <w:szCs w:val="28"/>
        </w:rPr>
        <w:t xml:space="preserve"> </w:t>
      </w:r>
      <w:r w:rsidR="0011542B" w:rsidRPr="008C3CD8">
        <w:rPr>
          <w:rFonts w:ascii="Palatino Linotype" w:hAnsi="Palatino Linotype" w:cs="Arial"/>
          <w:b/>
          <w:sz w:val="28"/>
          <w:szCs w:val="28"/>
        </w:rPr>
        <w:t>Estudio y resolución del asunto.</w:t>
      </w:r>
    </w:p>
    <w:p w14:paraId="7B8904E6" w14:textId="7344D519" w:rsidR="00A45FE8" w:rsidRDefault="00A45FE8" w:rsidP="00DB19AB">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rPr>
        <w:t>C</w:t>
      </w:r>
      <w:r w:rsidRPr="005C729F">
        <w:rPr>
          <w:rFonts w:ascii="Palatino Linotype" w:hAnsi="Palatino Linotype"/>
        </w:rPr>
        <w:t xml:space="preserve">onsiderando lo requerido por el hoy </w:t>
      </w:r>
      <w:r w:rsidR="00AF145F">
        <w:rPr>
          <w:rFonts w:ascii="Palatino Linotype" w:hAnsi="Palatino Linotype"/>
          <w:b/>
        </w:rPr>
        <w:t>r</w:t>
      </w:r>
      <w:r w:rsidRPr="00AF145F">
        <w:rPr>
          <w:rFonts w:ascii="Palatino Linotype" w:hAnsi="Palatino Linotype"/>
        </w:rPr>
        <w:t>ecurrente</w:t>
      </w:r>
      <w:r>
        <w:rPr>
          <w:rFonts w:ascii="Palatino Linotype" w:hAnsi="Palatino Linotype" w:cs="Arial"/>
        </w:rPr>
        <w:t xml:space="preserve"> se </w:t>
      </w:r>
      <w:r w:rsidRPr="00254480">
        <w:rPr>
          <w:rFonts w:ascii="Palatino Linotype" w:hAnsi="Palatino Linotype" w:cs="Arial"/>
        </w:rPr>
        <w:t>procede analizar el contenido íntegro de las actuaciones que obran en el expediente electrónico, para estar en posibilidad de dictar el fallo correspondiente conforme a derecho,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490D51F9" w14:textId="77777777" w:rsidR="004A0F80" w:rsidRDefault="004A0F80" w:rsidP="006462FB">
      <w:pPr>
        <w:ind w:right="850"/>
        <w:jc w:val="both"/>
        <w:rPr>
          <w:rFonts w:ascii="Palatino Linotype" w:hAnsi="Palatino Linotype" w:cs="Arial"/>
          <w:i/>
        </w:rPr>
      </w:pPr>
    </w:p>
    <w:p w14:paraId="3675805F" w14:textId="5C134466" w:rsidR="004A0F80" w:rsidRDefault="00201B20" w:rsidP="004A0F80">
      <w:pPr>
        <w:spacing w:before="240" w:after="240" w:line="360" w:lineRule="auto"/>
        <w:jc w:val="both"/>
        <w:rPr>
          <w:rFonts w:ascii="Palatino Linotype" w:hAnsi="Palatino Linotype" w:cs="Arial"/>
          <w:sz w:val="24"/>
          <w:szCs w:val="24"/>
        </w:rPr>
      </w:pPr>
      <w:r>
        <w:rPr>
          <w:rFonts w:ascii="Palatino Linotype" w:hAnsi="Palatino Linotype" w:cs="Arial"/>
          <w:sz w:val="24"/>
          <w:szCs w:val="24"/>
        </w:rPr>
        <w:lastRenderedPageBreak/>
        <w:t>Es importante resaltar que n</w:t>
      </w:r>
      <w:r w:rsidR="004A0F80">
        <w:rPr>
          <w:rFonts w:ascii="Palatino Linotype" w:hAnsi="Palatino Linotype" w:cs="Arial"/>
          <w:sz w:val="24"/>
          <w:szCs w:val="24"/>
        </w:rPr>
        <w:t>o</w:t>
      </w:r>
      <w:r w:rsidR="004A0F80" w:rsidRPr="009D787B">
        <w:rPr>
          <w:rFonts w:ascii="Palatino Linotype" w:hAnsi="Palatino Linotype" w:cs="Arial"/>
          <w:sz w:val="24"/>
          <w:szCs w:val="24"/>
        </w:rPr>
        <w:t xml:space="preserve"> debe perderse de vista que el derecho de acceso a información pública se trata de un derecho humano, mismo que en términos del artículo 1</w:t>
      </w:r>
      <w:r w:rsidR="004A0F80">
        <w:rPr>
          <w:rFonts w:ascii="Palatino Linotype" w:hAnsi="Palatino Linotype" w:cs="Arial"/>
          <w:sz w:val="24"/>
          <w:szCs w:val="24"/>
        </w:rPr>
        <w:t>°</w:t>
      </w:r>
      <w:r w:rsidR="004A0F80" w:rsidRPr="009D787B">
        <w:rPr>
          <w:rFonts w:ascii="Palatino Linotype" w:hAnsi="Palatino Linotype" w:cs="Arial"/>
          <w:sz w:val="24"/>
          <w:szCs w:val="24"/>
        </w:rPr>
        <w:t xml:space="preserve"> de la Constitución Política de los Estados Unidos Mexicanos, esta autoridad tiene la ineludible obligación de promoverlo, respetarlo, protegerlo y garantizarlo, lo que deriva en que se deben reparar las violaciones al derecho humano en cuestión, incluso se prevé que se deberán interpretar las normas favoreciendo en todo tiempo a las pers</w:t>
      </w:r>
      <w:r w:rsidR="004A0F80">
        <w:rPr>
          <w:rFonts w:ascii="Palatino Linotype" w:hAnsi="Palatino Linotype" w:cs="Arial"/>
          <w:sz w:val="24"/>
          <w:szCs w:val="24"/>
        </w:rPr>
        <w:t>onas con la protección más amplia</w:t>
      </w:r>
      <w:r w:rsidR="004A0F80" w:rsidRPr="009D787B">
        <w:rPr>
          <w:rFonts w:ascii="Palatino Linotype" w:hAnsi="Palatino Linotype" w:cs="Arial"/>
          <w:sz w:val="24"/>
          <w:szCs w:val="24"/>
        </w:rPr>
        <w:t xml:space="preserve">. </w:t>
      </w:r>
    </w:p>
    <w:p w14:paraId="54CA8C02" w14:textId="77777777" w:rsidR="004A0F80" w:rsidRPr="009D787B" w:rsidRDefault="004A0F80" w:rsidP="004A0F80">
      <w:pPr>
        <w:spacing w:before="240" w:after="240" w:line="360" w:lineRule="auto"/>
        <w:jc w:val="both"/>
        <w:rPr>
          <w:rFonts w:ascii="Palatino Linotype" w:hAnsi="Palatino Linotype" w:cs="Arial"/>
          <w:sz w:val="24"/>
          <w:szCs w:val="24"/>
        </w:rPr>
      </w:pPr>
    </w:p>
    <w:p w14:paraId="796A1E36" w14:textId="77777777" w:rsidR="004A0F80" w:rsidRPr="009D787B" w:rsidRDefault="004A0F80" w:rsidP="004A0F80">
      <w:pPr>
        <w:spacing w:before="240" w:after="240" w:line="360" w:lineRule="auto"/>
        <w:jc w:val="both"/>
        <w:rPr>
          <w:rFonts w:ascii="Palatino Linotype" w:hAnsi="Palatino Linotype" w:cs="Arial"/>
          <w:sz w:val="24"/>
          <w:szCs w:val="24"/>
        </w:rPr>
      </w:pPr>
      <w:r w:rsidRPr="009D787B">
        <w:rPr>
          <w:rFonts w:ascii="Palatino Linotype" w:hAnsi="Palatino Linotype" w:cs="Arial"/>
          <w:sz w:val="24"/>
          <w:szCs w:val="24"/>
        </w:rPr>
        <w:t xml:space="preserve">Resulta indispensable referir que el derecho de acceso a la información pública implica que cualquier persona pueda acceder y conocer la información contenida en los documentos que se encuentran en posesión de los Sujetos Obligados. </w:t>
      </w:r>
    </w:p>
    <w:p w14:paraId="7715F6A0" w14:textId="77777777" w:rsidR="004A0F80" w:rsidRPr="009D787B" w:rsidRDefault="004A0F80" w:rsidP="004A0F80">
      <w:pPr>
        <w:spacing w:before="240" w:after="240" w:line="360" w:lineRule="auto"/>
        <w:jc w:val="both"/>
        <w:rPr>
          <w:rFonts w:ascii="Palatino Linotype" w:hAnsi="Palatino Linotype" w:cs="Arial"/>
          <w:sz w:val="24"/>
          <w:szCs w:val="24"/>
        </w:rPr>
      </w:pPr>
    </w:p>
    <w:p w14:paraId="20A33F74" w14:textId="77777777" w:rsidR="004A0F80" w:rsidRPr="00382AD8" w:rsidRDefault="004A0F80" w:rsidP="004A0F80">
      <w:pPr>
        <w:spacing w:after="0" w:line="360" w:lineRule="auto"/>
        <w:jc w:val="both"/>
        <w:rPr>
          <w:rFonts w:ascii="Palatino Linotype" w:hAnsi="Palatino Linotype" w:cs="Arial"/>
          <w:color w:val="000000" w:themeColor="text1"/>
          <w:sz w:val="24"/>
          <w:szCs w:val="24"/>
        </w:rPr>
      </w:pPr>
      <w:r w:rsidRPr="00382AD8">
        <w:rPr>
          <w:rFonts w:ascii="Palatino Linotype" w:hAnsi="Palatino Linotype" w:cs="Arial"/>
          <w:color w:val="000000" w:themeColor="text1"/>
          <w:sz w:val="24"/>
          <w:szCs w:val="24"/>
        </w:rPr>
        <w:t xml:space="preserve">Así que la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Pr="00382AD8">
        <w:rPr>
          <w:rFonts w:ascii="Palatino Linotype" w:hAnsi="Palatino Linotype" w:cs="Arial"/>
          <w:bCs/>
          <w:color w:val="000000" w:themeColor="text1"/>
          <w:sz w:val="24"/>
          <w:szCs w:val="24"/>
        </w:rPr>
        <w:t>de la Ley de Transparencia y Acceso a la Información Pública del Estado de México y Municipios</w:t>
      </w:r>
      <w:r w:rsidRPr="00382AD8">
        <w:rPr>
          <w:rFonts w:ascii="Palatino Linotype" w:hAnsi="Palatino Linotype" w:cs="Arial"/>
          <w:color w:val="000000" w:themeColor="text1"/>
          <w:sz w:val="24"/>
          <w:szCs w:val="24"/>
        </w:rPr>
        <w:t>:</w:t>
      </w:r>
    </w:p>
    <w:p w14:paraId="31C60B33" w14:textId="77777777" w:rsidR="004A0F80" w:rsidRPr="007309CC" w:rsidRDefault="004A0F80" w:rsidP="00BB5E2E">
      <w:pPr>
        <w:spacing w:after="0" w:line="360" w:lineRule="auto"/>
        <w:ind w:left="680"/>
        <w:jc w:val="both"/>
        <w:rPr>
          <w:rFonts w:ascii="Palatino Linotype" w:hAnsi="Palatino Linotype" w:cs="Arial"/>
          <w:color w:val="000000" w:themeColor="text1"/>
          <w:sz w:val="24"/>
          <w:szCs w:val="24"/>
        </w:rPr>
      </w:pPr>
    </w:p>
    <w:p w14:paraId="15A87700"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3. </w:t>
      </w:r>
      <w:r w:rsidRPr="007309CC">
        <w:rPr>
          <w:rFonts w:ascii="Palatino Linotype" w:hAnsi="Palatino Linotype" w:cs="Times New Roman"/>
          <w:bCs/>
          <w:i/>
          <w:color w:val="000000" w:themeColor="text1"/>
          <w:sz w:val="24"/>
          <w:u w:val="single"/>
        </w:rPr>
        <w:t>Para los efectos de la presente Ley se entenderá por</w:t>
      </w:r>
      <w:r w:rsidRPr="007309CC">
        <w:rPr>
          <w:rFonts w:ascii="Palatino Linotype" w:hAnsi="Palatino Linotype" w:cs="Times New Roman"/>
          <w:bCs/>
          <w:i/>
          <w:color w:val="000000" w:themeColor="text1"/>
          <w:sz w:val="24"/>
        </w:rPr>
        <w:t>:</w:t>
      </w:r>
    </w:p>
    <w:p w14:paraId="7AE9FBCF" w14:textId="77777777" w:rsidR="004A0F80" w:rsidRPr="007309CC" w:rsidRDefault="004A0F80" w:rsidP="00C7206C">
      <w:pPr>
        <w:spacing w:after="0" w:line="240" w:lineRule="auto"/>
        <w:ind w:left="680" w:right="850"/>
        <w:jc w:val="both"/>
        <w:rPr>
          <w:rFonts w:ascii="Palatino Linotype" w:hAnsi="Palatino Linotype" w:cs="Times New Roman"/>
          <w:i/>
          <w:sz w:val="24"/>
        </w:rPr>
      </w:pPr>
      <w:r w:rsidRPr="007309CC">
        <w:rPr>
          <w:rFonts w:ascii="Palatino Linotype" w:hAnsi="Palatino Linotype" w:cs="Times New Roman"/>
          <w:i/>
          <w:sz w:val="24"/>
        </w:rPr>
        <w:t>…</w:t>
      </w:r>
    </w:p>
    <w:p w14:paraId="7D6E38F8" w14:textId="77777777" w:rsidR="004A0F80" w:rsidRPr="007309CC" w:rsidRDefault="004A0F80" w:rsidP="00C7206C">
      <w:pPr>
        <w:spacing w:after="0" w:line="240" w:lineRule="auto"/>
        <w:ind w:left="680" w:right="850"/>
        <w:jc w:val="both"/>
        <w:rPr>
          <w:rFonts w:ascii="Palatino Linotype" w:hAnsi="Palatino Linotype" w:cs="Times New Roman"/>
          <w:b/>
          <w:bCs/>
          <w:i/>
          <w:color w:val="000000" w:themeColor="text1"/>
          <w:sz w:val="24"/>
        </w:rPr>
      </w:pPr>
    </w:p>
    <w:p w14:paraId="088C7D34"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XI. </w:t>
      </w:r>
      <w:r w:rsidRPr="007309CC">
        <w:rPr>
          <w:rFonts w:ascii="Palatino Linotype" w:hAnsi="Palatino Linotype" w:cs="Times New Roman"/>
          <w:b/>
          <w:bCs/>
          <w:i/>
          <w:color w:val="000000" w:themeColor="text1"/>
          <w:sz w:val="24"/>
          <w:u w:val="single"/>
        </w:rPr>
        <w:t>Documento</w:t>
      </w:r>
      <w:r w:rsidRPr="007309CC">
        <w:rPr>
          <w:rFonts w:ascii="Palatino Linotype" w:hAnsi="Palatino Linotype" w:cs="Times New Roman"/>
          <w:b/>
          <w:bCs/>
          <w:i/>
          <w:color w:val="000000" w:themeColor="text1"/>
          <w:sz w:val="24"/>
        </w:rPr>
        <w:t xml:space="preserve">: </w:t>
      </w:r>
      <w:r w:rsidRPr="007309CC">
        <w:rPr>
          <w:rFonts w:ascii="Palatino Linotype" w:hAnsi="Palatino Linotype" w:cs="Times New Roman"/>
          <w:i/>
          <w:color w:val="000000" w:themeColor="text1"/>
          <w:sz w:val="24"/>
        </w:rPr>
        <w:t xml:space="preserve">Los expedientes, reportes, estudios, actas, resoluciones, oficios, correspondencia, acuerdos, directivas, directrices, circulares, contratos, convenios, instructivos, notas, memorandos, estadísticas o bien, cualquier otro </w:t>
      </w:r>
      <w:r w:rsidRPr="007309CC">
        <w:rPr>
          <w:rFonts w:ascii="Palatino Linotype" w:hAnsi="Palatino Linotype" w:cs="Times New Roman"/>
          <w:i/>
          <w:color w:val="000000" w:themeColor="text1"/>
          <w:sz w:val="24"/>
        </w:rPr>
        <w:lastRenderedPageBreak/>
        <w:t>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10ABF827" w14:textId="77777777" w:rsidR="004A0F80" w:rsidRPr="007309CC" w:rsidRDefault="004A0F80" w:rsidP="00C7206C">
      <w:pPr>
        <w:spacing w:after="0" w:line="240" w:lineRule="auto"/>
        <w:ind w:left="680" w:right="850"/>
        <w:jc w:val="both"/>
        <w:rPr>
          <w:rFonts w:ascii="Palatino Linotype" w:hAnsi="Palatino Linotype" w:cs="Times New Roman"/>
          <w:b/>
          <w:bCs/>
          <w:i/>
          <w:color w:val="000000" w:themeColor="text1"/>
          <w:sz w:val="24"/>
        </w:rPr>
      </w:pPr>
    </w:p>
    <w:p w14:paraId="305BB5DA" w14:textId="77777777" w:rsidR="004A0F80" w:rsidRPr="007309CC" w:rsidRDefault="004A0F80" w:rsidP="00C7206C">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XII. Documento electrónico:</w:t>
      </w:r>
      <w:r w:rsidRPr="007309CC">
        <w:rPr>
          <w:rFonts w:ascii="Palatino Linotype" w:hAnsi="Palatino Linotype" w:cs="Times New Roman"/>
          <w:bCs/>
          <w:i/>
          <w:color w:val="000000" w:themeColor="text1"/>
          <w:sz w:val="24"/>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495C4330"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p>
    <w:p w14:paraId="738A5DDA"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w:t>
      </w:r>
    </w:p>
    <w:p w14:paraId="1E3F7719" w14:textId="77777777" w:rsidR="004A0F80" w:rsidRPr="007309CC" w:rsidRDefault="004A0F80" w:rsidP="00C7206C">
      <w:pPr>
        <w:spacing w:after="0" w:line="240" w:lineRule="auto"/>
        <w:ind w:left="680" w:right="850"/>
        <w:jc w:val="both"/>
        <w:rPr>
          <w:rFonts w:ascii="Palatino Linotype" w:hAnsi="Palatino Linotype" w:cs="Times New Roman"/>
          <w:b/>
          <w:bCs/>
          <w:i/>
          <w:color w:val="000000" w:themeColor="text1"/>
          <w:sz w:val="24"/>
        </w:rPr>
      </w:pPr>
    </w:p>
    <w:p w14:paraId="03C8BA26" w14:textId="77777777" w:rsidR="004A0F80" w:rsidRPr="007309CC" w:rsidRDefault="004A0F80" w:rsidP="00C7206C">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 xml:space="preserve">Artículo 4. </w:t>
      </w:r>
      <w:r w:rsidRPr="007309CC">
        <w:rPr>
          <w:rFonts w:ascii="Palatino Linotype" w:hAnsi="Palatino Linotype" w:cs="Times New Roman"/>
          <w:bCs/>
          <w:i/>
          <w:color w:val="000000" w:themeColor="text1"/>
          <w:sz w:val="24"/>
          <w:u w:val="single"/>
        </w:rPr>
        <w:t>El derecho humano de acceso a la información pública es la prerrogativa de las personas para buscar, difundir, investigar, recabar, recibir y solicitar información pública</w:t>
      </w:r>
      <w:r w:rsidRPr="007309CC">
        <w:rPr>
          <w:rFonts w:ascii="Palatino Linotype" w:hAnsi="Palatino Linotype" w:cs="Times New Roman"/>
          <w:bCs/>
          <w:i/>
          <w:color w:val="000000" w:themeColor="text1"/>
          <w:sz w:val="24"/>
        </w:rPr>
        <w:t>, sin necesidad de acreditar personalidad ni interés jurídico.</w:t>
      </w:r>
    </w:p>
    <w:p w14:paraId="469A02E5"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7309CC">
        <w:rPr>
          <w:rFonts w:ascii="Palatino Linotype" w:hAnsi="Palatino Linotype" w:cs="Times New Roman"/>
          <w:i/>
          <w:color w:val="000000" w:themeColor="text1"/>
          <w:sz w:val="24"/>
        </w:rPr>
        <w:t xml:space="preserve"> Solo podrá ser clasificada excepcionalmente como reservada temporalmente por razones de interés público, en los términos de las causas legítimas y estrictamente necesarias previstas por esta Ley.</w:t>
      </w:r>
    </w:p>
    <w:p w14:paraId="1D6DE2C9"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Los sujetos obligados deben poner en práctica, políticas y programas de acceso a la información que se apeguen a criterios de publicidad, veracidad, oportunidad, precisión y suficiencia en beneficio de los solicitantes.</w:t>
      </w:r>
    </w:p>
    <w:p w14:paraId="1BA1F976" w14:textId="77777777" w:rsidR="004A0F80" w:rsidRPr="007309CC" w:rsidRDefault="004A0F80" w:rsidP="00C7206C">
      <w:pPr>
        <w:spacing w:after="0" w:line="240" w:lineRule="auto"/>
        <w:ind w:left="680" w:right="850"/>
        <w:jc w:val="both"/>
        <w:rPr>
          <w:rFonts w:ascii="Palatino Linotype" w:hAnsi="Palatino Linotype" w:cs="Times New Roman"/>
          <w:b/>
          <w:bCs/>
          <w:i/>
          <w:color w:val="000000" w:themeColor="text1"/>
          <w:sz w:val="24"/>
        </w:rPr>
      </w:pPr>
    </w:p>
    <w:p w14:paraId="2FEBDF70"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12. </w:t>
      </w:r>
      <w:r w:rsidRPr="007309CC">
        <w:rPr>
          <w:rFonts w:ascii="Palatino Linotype" w:hAnsi="Palatino Linotype" w:cs="Times New Roman"/>
          <w:i/>
          <w:color w:val="000000" w:themeColor="text1"/>
          <w:sz w:val="24"/>
        </w:rPr>
        <w:t>Quienes generen, recopilen, administren, manejen, procesen, archiven o conserven información pública serán responsables de la misma en los términos de las disposiciones jurídicas aplicables.</w:t>
      </w:r>
    </w:p>
    <w:p w14:paraId="06E78EAD"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u w:val="single"/>
        </w:rPr>
      </w:pPr>
    </w:p>
    <w:p w14:paraId="7C594528"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u w:val="single"/>
        </w:rPr>
        <w:lastRenderedPageBreak/>
        <w:t>Los sujetos obligados sólo proporcionarán la información pública que se les requiera y que obre en sus archivos y en el estado en que ésta se encuentre.</w:t>
      </w:r>
      <w:r w:rsidRPr="007309CC">
        <w:rPr>
          <w:rFonts w:ascii="Palatino Linotype" w:hAnsi="Palatino Linotype" w:cs="Times New Roman"/>
          <w:i/>
          <w:color w:val="000000" w:themeColor="text1"/>
          <w:sz w:val="24"/>
        </w:rPr>
        <w:t xml:space="preserve"> La obligación de proporcionar información no comprende el procesamiento de la misma, ni el presentarla conforme al interés del solicitante; no estarán obligados a generarla, resumirla, efectuar cálculos o practicar investigaciones. </w:t>
      </w:r>
    </w:p>
    <w:p w14:paraId="07BF0639"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w:t>
      </w:r>
    </w:p>
    <w:p w14:paraId="465E6165" w14:textId="77777777" w:rsidR="004A0F80" w:rsidRPr="007309CC" w:rsidRDefault="004A0F80" w:rsidP="00C7206C">
      <w:pPr>
        <w:spacing w:after="0" w:line="240" w:lineRule="auto"/>
        <w:ind w:left="680" w:right="850"/>
        <w:jc w:val="both"/>
        <w:rPr>
          <w:rFonts w:ascii="Palatino Linotype" w:hAnsi="Palatino Linotype" w:cs="Times New Roman"/>
          <w:b/>
          <w:bCs/>
          <w:i/>
          <w:color w:val="000000" w:themeColor="text1"/>
          <w:sz w:val="24"/>
        </w:rPr>
      </w:pPr>
    </w:p>
    <w:p w14:paraId="2DCB2B5F"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24. </w:t>
      </w:r>
      <w:r w:rsidRPr="007309CC">
        <w:rPr>
          <w:rFonts w:ascii="Palatino Linotype" w:hAnsi="Palatino Linotype" w:cs="Times New Roman"/>
          <w:i/>
          <w:color w:val="000000" w:themeColor="text1"/>
          <w:sz w:val="24"/>
          <w:u w:val="single"/>
        </w:rPr>
        <w:t>Para el cumplimiento de los objetivos de esta Ley, los sujetos obligados deberán cumplir con las siguientes obligaciones, según corresponda, de acuerdo a su naturaleza:</w:t>
      </w:r>
    </w:p>
    <w:p w14:paraId="664BA085"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Cs/>
          <w:i/>
          <w:color w:val="000000" w:themeColor="text1"/>
          <w:sz w:val="24"/>
        </w:rPr>
        <w:t>..</w:t>
      </w:r>
      <w:r w:rsidRPr="007309CC">
        <w:rPr>
          <w:rFonts w:ascii="Palatino Linotype" w:hAnsi="Palatino Linotype" w:cs="Times New Roman"/>
          <w:i/>
          <w:color w:val="000000" w:themeColor="text1"/>
          <w:sz w:val="24"/>
        </w:rPr>
        <w:t>.</w:t>
      </w:r>
    </w:p>
    <w:p w14:paraId="7E59F351" w14:textId="77777777" w:rsidR="004A0F80" w:rsidRPr="007309CC" w:rsidRDefault="004A0F80" w:rsidP="00C7206C">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IX.</w:t>
      </w:r>
      <w:r w:rsidRPr="007309CC">
        <w:rPr>
          <w:rFonts w:ascii="Palatino Linotype" w:hAnsi="Palatino Linotype" w:cs="Times New Roman"/>
          <w:bCs/>
          <w:i/>
          <w:color w:val="000000" w:themeColor="text1"/>
          <w:sz w:val="24"/>
        </w:rPr>
        <w:t xml:space="preserve"> Fomentar el uso de tecnologías de la información para garantizar la transparencia, el derecho de acceso a la información y la accesibilidad a éstos;</w:t>
      </w:r>
    </w:p>
    <w:p w14:paraId="5BD864EF" w14:textId="77777777" w:rsidR="004A0F80" w:rsidRPr="007309CC" w:rsidRDefault="004A0F80" w:rsidP="00C7206C">
      <w:pPr>
        <w:spacing w:after="0" w:line="240" w:lineRule="auto"/>
        <w:ind w:left="680" w:right="850"/>
        <w:jc w:val="both"/>
        <w:rPr>
          <w:rFonts w:ascii="Palatino Linotype" w:hAnsi="Palatino Linotype" w:cs="Times New Roman"/>
          <w:b/>
          <w:bCs/>
          <w:i/>
          <w:color w:val="000000" w:themeColor="text1"/>
          <w:sz w:val="24"/>
        </w:rPr>
      </w:pPr>
    </w:p>
    <w:p w14:paraId="17A4FE11" w14:textId="77777777" w:rsidR="004A0F80" w:rsidRPr="007309CC" w:rsidRDefault="004A0F80" w:rsidP="00C7206C">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w:t>
      </w:r>
    </w:p>
    <w:p w14:paraId="2FB39277" w14:textId="77777777" w:rsidR="004A0F80" w:rsidRPr="007309CC" w:rsidRDefault="004A0F80" w:rsidP="00C7206C">
      <w:pPr>
        <w:spacing w:after="0" w:line="240" w:lineRule="auto"/>
        <w:ind w:left="680" w:right="850"/>
        <w:jc w:val="both"/>
        <w:rPr>
          <w:rFonts w:ascii="Palatino Linotype" w:hAnsi="Palatino Linotype" w:cs="Times New Roman"/>
          <w:b/>
          <w:bCs/>
          <w:i/>
          <w:color w:val="000000" w:themeColor="text1"/>
          <w:sz w:val="24"/>
        </w:rPr>
      </w:pPr>
    </w:p>
    <w:p w14:paraId="1706B33A" w14:textId="77777777" w:rsidR="004A0F80" w:rsidRPr="007309CC" w:rsidRDefault="004A0F80" w:rsidP="00C7206C">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XI.</w:t>
      </w:r>
      <w:r w:rsidRPr="007309CC">
        <w:rPr>
          <w:rFonts w:ascii="Palatino Linotype" w:hAnsi="Palatino Linotype" w:cs="Times New Roman"/>
          <w:bCs/>
          <w:i/>
          <w:color w:val="000000" w:themeColor="text1"/>
          <w:sz w:val="24"/>
        </w:rPr>
        <w:t xml:space="preserve"> </w:t>
      </w:r>
      <w:r w:rsidRPr="007309CC">
        <w:rPr>
          <w:rFonts w:ascii="Palatino Linotype" w:hAnsi="Palatino Linotype" w:cs="Times New Roman"/>
          <w:bCs/>
          <w:i/>
          <w:color w:val="000000" w:themeColor="text1"/>
          <w:sz w:val="24"/>
          <w:u w:val="single"/>
        </w:rPr>
        <w:t>Dar acceso a la información pública que le sea requerida, en los términos de la Ley General, esta Ley y demás disposiciones jurídicas aplicables;</w:t>
      </w:r>
    </w:p>
    <w:p w14:paraId="7716834C" w14:textId="77777777" w:rsidR="004A0F80" w:rsidRPr="007309CC" w:rsidRDefault="004A0F80" w:rsidP="00C7206C">
      <w:pPr>
        <w:spacing w:after="0" w:line="240" w:lineRule="auto"/>
        <w:ind w:left="680" w:right="850"/>
        <w:jc w:val="both"/>
        <w:rPr>
          <w:rFonts w:ascii="Palatino Linotype" w:hAnsi="Palatino Linotype" w:cs="Times New Roman"/>
          <w:bCs/>
          <w:i/>
          <w:color w:val="000000" w:themeColor="text1"/>
          <w:sz w:val="24"/>
        </w:rPr>
      </w:pPr>
    </w:p>
    <w:p w14:paraId="35B7E289"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Cs/>
          <w:i/>
          <w:color w:val="000000" w:themeColor="text1"/>
          <w:sz w:val="24"/>
        </w:rPr>
        <w:t>…</w:t>
      </w:r>
    </w:p>
    <w:p w14:paraId="6A7A7935"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p>
    <w:p w14:paraId="7788E57B"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En la administración, gestión y custodia de los archivos de información pública, los sujetos obligados, los servidores públicos habilitados y los servidores públicos en general, se ajustarán a lo establecido por la normatividad aplicable.</w:t>
      </w:r>
    </w:p>
    <w:p w14:paraId="59D889DB"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u w:val="single"/>
        </w:rPr>
      </w:pPr>
      <w:r w:rsidRPr="007309CC">
        <w:rPr>
          <w:rFonts w:ascii="Palatino Linotype" w:hAnsi="Palatino Linotype" w:cs="Times New Roman"/>
          <w:i/>
          <w:color w:val="000000" w:themeColor="text1"/>
          <w:sz w:val="24"/>
          <w:u w:val="single"/>
        </w:rPr>
        <w:t>Los sujetos obligados solo proporcionarán la información pública que generen, administren o posean en el ejercicio de sus atribuciones.</w:t>
      </w:r>
    </w:p>
    <w:p w14:paraId="632D7F3B" w14:textId="77777777" w:rsidR="004A0F80" w:rsidRPr="00382AD8" w:rsidRDefault="004A0F80" w:rsidP="004A0F80">
      <w:pPr>
        <w:spacing w:after="0" w:line="360" w:lineRule="auto"/>
        <w:ind w:left="851" w:right="851"/>
        <w:jc w:val="both"/>
        <w:rPr>
          <w:rFonts w:ascii="Palatino Linotype" w:hAnsi="Palatino Linotype" w:cs="Arial"/>
          <w:i/>
          <w:color w:val="000000" w:themeColor="text1"/>
        </w:rPr>
      </w:pPr>
    </w:p>
    <w:p w14:paraId="6376F11E" w14:textId="77777777" w:rsidR="004A0F80" w:rsidRDefault="004A0F80" w:rsidP="00AA3BC4">
      <w:pPr>
        <w:spacing w:after="0" w:line="360" w:lineRule="auto"/>
        <w:jc w:val="both"/>
        <w:rPr>
          <w:rFonts w:ascii="Palatino Linotype" w:hAnsi="Palatino Linotype" w:cs="Arial"/>
          <w:color w:val="000000" w:themeColor="text1"/>
          <w:sz w:val="24"/>
          <w:szCs w:val="24"/>
        </w:rPr>
      </w:pPr>
      <w:r w:rsidRPr="00382AD8">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14:paraId="701577EB" w14:textId="77777777" w:rsidR="006A10A0" w:rsidRPr="00382AD8" w:rsidRDefault="006A10A0" w:rsidP="00AA3BC4">
      <w:pPr>
        <w:spacing w:after="0" w:line="360" w:lineRule="auto"/>
        <w:jc w:val="both"/>
        <w:rPr>
          <w:rFonts w:ascii="Palatino Linotype" w:hAnsi="Palatino Linotype" w:cs="Arial"/>
          <w:color w:val="000000" w:themeColor="text1"/>
          <w:sz w:val="24"/>
          <w:szCs w:val="24"/>
        </w:rPr>
      </w:pPr>
    </w:p>
    <w:p w14:paraId="4F93CB61" w14:textId="77777777" w:rsidR="006A10A0" w:rsidRDefault="003B01B8" w:rsidP="00AA3BC4">
      <w:pPr>
        <w:spacing w:before="240" w:after="240" w:line="360" w:lineRule="auto"/>
        <w:jc w:val="both"/>
        <w:rPr>
          <w:rFonts w:ascii="Palatino Linotype" w:hAnsi="Palatino Linotype"/>
          <w:sz w:val="24"/>
        </w:rPr>
      </w:pPr>
      <w:r w:rsidRPr="0024761B">
        <w:rPr>
          <w:rFonts w:ascii="Palatino Linotype" w:hAnsi="Palatino Linotype"/>
          <w:sz w:val="24"/>
        </w:rPr>
        <w:lastRenderedPageBreak/>
        <w:t>R</w:t>
      </w:r>
      <w:r w:rsidR="00C65EB3" w:rsidRPr="0024761B">
        <w:rPr>
          <w:rFonts w:ascii="Palatino Linotype" w:hAnsi="Palatino Linotype"/>
          <w:sz w:val="24"/>
        </w:rPr>
        <w:t xml:space="preserve">esulta importante </w:t>
      </w:r>
      <w:r w:rsidR="00201B20" w:rsidRPr="0024761B">
        <w:rPr>
          <w:rFonts w:ascii="Palatino Linotype" w:hAnsi="Palatino Linotype"/>
          <w:sz w:val="24"/>
        </w:rPr>
        <w:t>hacer mención</w:t>
      </w:r>
      <w:r w:rsidR="00C65EB3" w:rsidRPr="0024761B">
        <w:rPr>
          <w:rFonts w:ascii="Palatino Linotype" w:hAnsi="Palatino Linotype"/>
          <w:sz w:val="24"/>
        </w:rPr>
        <w:t xml:space="preserve"> que </w:t>
      </w:r>
      <w:r w:rsidR="006A10A0" w:rsidRPr="0024761B">
        <w:rPr>
          <w:rFonts w:ascii="Palatino Linotype" w:hAnsi="Palatino Linotype"/>
          <w:sz w:val="24"/>
        </w:rPr>
        <w:t>este Órgano</w:t>
      </w:r>
      <w:r w:rsidR="00C65EB3" w:rsidRPr="0024761B">
        <w:rPr>
          <w:rFonts w:ascii="Palatino Linotype" w:hAnsi="Palatino Linotype"/>
          <w:sz w:val="24"/>
        </w:rPr>
        <w:t xml:space="preserve"> Garante considera pertinente analizar si es la autoridad competente para conocer de dicha solicitud, es decir, si se trata de información que deba generar, administrar o poseer por virtud del ámbito de</w:t>
      </w:r>
      <w:r w:rsidR="006A10A0">
        <w:rPr>
          <w:rFonts w:ascii="Palatino Linotype" w:hAnsi="Palatino Linotype"/>
          <w:sz w:val="24"/>
        </w:rPr>
        <w:t xml:space="preserve"> sus atribuciones.</w:t>
      </w:r>
    </w:p>
    <w:p w14:paraId="12FFBB09" w14:textId="77777777" w:rsidR="006A10A0" w:rsidRDefault="006A10A0" w:rsidP="006A10A0">
      <w:pPr>
        <w:spacing w:after="0" w:line="360" w:lineRule="auto"/>
        <w:jc w:val="both"/>
        <w:rPr>
          <w:rFonts w:ascii="Palatino Linotype" w:hAnsi="Palatino Linotype"/>
          <w:sz w:val="24"/>
        </w:rPr>
      </w:pPr>
    </w:p>
    <w:p w14:paraId="753FBA79" w14:textId="73EE2B4A" w:rsidR="006A10A0" w:rsidRDefault="001C5431" w:rsidP="006A10A0">
      <w:pPr>
        <w:spacing w:after="0" w:line="360" w:lineRule="auto"/>
        <w:jc w:val="both"/>
        <w:rPr>
          <w:rFonts w:ascii="Palatino Linotype" w:hAnsi="Palatino Linotype"/>
          <w:sz w:val="24"/>
        </w:rPr>
      </w:pPr>
      <w:r>
        <w:rPr>
          <w:rFonts w:ascii="Palatino Linotype" w:hAnsi="Palatino Linotype"/>
          <w:sz w:val="24"/>
        </w:rPr>
        <w:t>Ahora bien resulta necesario retomar los requerimientos del solicitante que versan específicamente en lo siguiente:</w:t>
      </w:r>
    </w:p>
    <w:p w14:paraId="6AAA84F5" w14:textId="77777777" w:rsidR="006A10A0" w:rsidRDefault="006A10A0" w:rsidP="006A10A0">
      <w:pPr>
        <w:spacing w:after="0" w:line="360" w:lineRule="auto"/>
        <w:jc w:val="both"/>
        <w:rPr>
          <w:rFonts w:ascii="Palatino Linotype" w:hAnsi="Palatino Linotype"/>
          <w:sz w:val="24"/>
        </w:rPr>
      </w:pPr>
    </w:p>
    <w:p w14:paraId="49EA1F41" w14:textId="69F0128E" w:rsidR="001C5431" w:rsidRPr="00623EBF" w:rsidRDefault="006A10A0" w:rsidP="00623EBF">
      <w:pPr>
        <w:spacing w:after="0" w:line="360" w:lineRule="auto"/>
        <w:ind w:left="851" w:right="850"/>
        <w:jc w:val="both"/>
        <w:rPr>
          <w:rFonts w:ascii="Palatino Linotype" w:hAnsi="Palatino Linotype"/>
          <w:i/>
          <w:sz w:val="24"/>
          <w:szCs w:val="24"/>
        </w:rPr>
      </w:pPr>
      <w:r w:rsidRPr="006A10A0">
        <w:rPr>
          <w:rFonts w:ascii="Palatino Linotype" w:hAnsi="Palatino Linotype"/>
          <w:i/>
          <w:sz w:val="24"/>
          <w:szCs w:val="24"/>
        </w:rPr>
        <w:t>“</w:t>
      </w:r>
      <w:r w:rsidR="00595604" w:rsidRPr="00595604">
        <w:rPr>
          <w:rFonts w:ascii="Palatino Linotype" w:hAnsi="Palatino Linotype"/>
          <w:i/>
          <w:color w:val="000000"/>
          <w:sz w:val="24"/>
          <w:szCs w:val="24"/>
        </w:rPr>
        <w:t>NOMBRE COMPLETO DEL DIRECTOR DE SEGURIDAD PÚBLICA MUNICIPAL DEL AYUNTAMIENTO DE TOLUCA, ASÍ COMO SUS PERCEPCIONES ECONÓMICAS Y EN ESPECIE, INCLUYENDO BONOS, GRATIFICACIONES, VALES, VALES DESPENSAS,PAGO DE VIÁTICOS Y7O CUAL QUIER OTRO.</w:t>
      </w:r>
      <w:r w:rsidRPr="006A10A0">
        <w:rPr>
          <w:rFonts w:ascii="Palatino Linotype" w:hAnsi="Palatino Linotype"/>
          <w:i/>
          <w:color w:val="000000"/>
          <w:sz w:val="24"/>
          <w:szCs w:val="24"/>
        </w:rPr>
        <w:t xml:space="preserve"> </w:t>
      </w:r>
    </w:p>
    <w:p w14:paraId="482C0AA4" w14:textId="21681242" w:rsidR="00E70F46" w:rsidRDefault="00623EBF" w:rsidP="001057F4">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A lo anterior el sujeto obligado respondió mediante el oficio DRH/1262/2019 signado por el Director de Recursos Humanos </w:t>
      </w:r>
      <w:r w:rsidR="00E70F46">
        <w:rPr>
          <w:rFonts w:ascii="Palatino Linotype" w:hAnsi="Palatino Linotype"/>
          <w:sz w:val="24"/>
          <w:szCs w:val="24"/>
        </w:rPr>
        <w:t>que, de acuerdo a lo establecido en la Séptima Sesión Extraordinaria del Comité de Transparencia, se acordó que la información solicitada se clasificó como reservada, asimismo dicha autoridad remitió el Acta de dicha sesión</w:t>
      </w:r>
      <w:r w:rsidR="00FF12D1">
        <w:rPr>
          <w:rFonts w:ascii="Palatino Linotype" w:hAnsi="Palatino Linotype"/>
          <w:sz w:val="24"/>
          <w:szCs w:val="24"/>
        </w:rPr>
        <w:t>, aunado a ello cabe resaltar que dentro de dicho documento no es posible observar la clasificación de la información como reservada, ya que de una búsqueda ocular sobre dicha acta no es posible encontrar lo referente a la solicitud referida en los antecedentes de la presente resolución</w:t>
      </w:r>
      <w:r w:rsidR="00E70F46">
        <w:rPr>
          <w:rFonts w:ascii="Palatino Linotype" w:hAnsi="Palatino Linotype"/>
          <w:sz w:val="24"/>
          <w:szCs w:val="24"/>
        </w:rPr>
        <w:t>.</w:t>
      </w:r>
    </w:p>
    <w:p w14:paraId="565C0B12" w14:textId="77777777" w:rsidR="00E70F46" w:rsidRDefault="00E70F46" w:rsidP="001057F4">
      <w:pPr>
        <w:tabs>
          <w:tab w:val="left" w:pos="8931"/>
        </w:tabs>
        <w:spacing w:before="240" w:line="360" w:lineRule="auto"/>
        <w:ind w:right="51"/>
        <w:jc w:val="both"/>
        <w:rPr>
          <w:rFonts w:ascii="Palatino Linotype" w:hAnsi="Palatino Linotype"/>
          <w:sz w:val="24"/>
          <w:szCs w:val="24"/>
        </w:rPr>
      </w:pPr>
    </w:p>
    <w:p w14:paraId="24219A84" w14:textId="00D8DB0C" w:rsidR="00E70F46" w:rsidRDefault="00E70F46" w:rsidP="001057F4">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lastRenderedPageBreak/>
        <w:t xml:space="preserve">Por lo anterior, la recurrente promovió el medio de impugnación correspondiente, doliéndose </w:t>
      </w:r>
      <w:r w:rsidR="00FF12D1">
        <w:rPr>
          <w:rFonts w:ascii="Palatino Linotype" w:hAnsi="Palatino Linotype"/>
          <w:sz w:val="24"/>
          <w:szCs w:val="24"/>
        </w:rPr>
        <w:t>de la clasificación de la información solicitada fundamentado en el numeral 179 fracción II de la Ley de Transparencia y Acceso a la Información Pública del Estado de México y Municipios.</w:t>
      </w:r>
    </w:p>
    <w:p w14:paraId="1A09B105" w14:textId="77777777" w:rsidR="00FF12D1" w:rsidRDefault="00FF12D1" w:rsidP="001057F4">
      <w:pPr>
        <w:tabs>
          <w:tab w:val="left" w:pos="8931"/>
        </w:tabs>
        <w:spacing w:before="240" w:line="360" w:lineRule="auto"/>
        <w:ind w:right="51"/>
        <w:jc w:val="both"/>
        <w:rPr>
          <w:rFonts w:ascii="Palatino Linotype" w:hAnsi="Palatino Linotype"/>
          <w:sz w:val="24"/>
          <w:szCs w:val="24"/>
        </w:rPr>
      </w:pPr>
    </w:p>
    <w:p w14:paraId="1A5800C0" w14:textId="41C86D63" w:rsidR="00FF12D1" w:rsidRDefault="00FF12D1" w:rsidP="001057F4">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Ante dicha situación el sujeto obligado remitió el informe justificado correspondiente, en donde medularmente dicha autoridad ratifica la respuesta primigenia, asimismo cabe resaltar que el sujeto obligado adjuntó a la etapa de manifestaciones un archivo electrónico denominado “</w:t>
      </w:r>
      <w:r w:rsidRPr="00FF12D1">
        <w:rPr>
          <w:rFonts w:ascii="Palatino Linotype" w:hAnsi="Palatino Linotype"/>
          <w:sz w:val="24"/>
          <w:szCs w:val="24"/>
        </w:rPr>
        <w:t>ANEXOS DEL 1 AL 3 DEL RECUROS DE REVISÓN 04460-INFOEM-IP-RR-2019.pdf</w:t>
      </w:r>
      <w:r>
        <w:rPr>
          <w:rFonts w:ascii="Palatino Linotype" w:hAnsi="Palatino Linotype"/>
          <w:sz w:val="24"/>
          <w:szCs w:val="24"/>
        </w:rPr>
        <w:t>”, el cual contiene diversos oficios remitidos por el servidor público habilitado y la titular de la Unidad de Transparencia, sin embargo dicho archivo no fue puesto a la vista de la recurrente, toda vez que de los documentos inmersos en el mismo, es posible apreciar un correo electrónico posiblemente de carácter particular, por ende este Órgano Garante considera dable dar vista al Órgano de Control Interno de este Instituto, a efecto de que en el ejercicio de sus atribuciones determine lo conducente.</w:t>
      </w:r>
    </w:p>
    <w:p w14:paraId="131C5A7F" w14:textId="77777777" w:rsidR="00FF12D1" w:rsidRDefault="00FF12D1" w:rsidP="001057F4">
      <w:pPr>
        <w:tabs>
          <w:tab w:val="left" w:pos="8931"/>
        </w:tabs>
        <w:spacing w:before="240" w:line="360" w:lineRule="auto"/>
        <w:ind w:right="51"/>
        <w:jc w:val="both"/>
        <w:rPr>
          <w:rFonts w:ascii="Palatino Linotype" w:hAnsi="Palatino Linotype"/>
          <w:sz w:val="24"/>
          <w:szCs w:val="24"/>
        </w:rPr>
      </w:pPr>
    </w:p>
    <w:p w14:paraId="41195218" w14:textId="09DAA235" w:rsidR="00FF12D1" w:rsidRDefault="00FF12D1" w:rsidP="001057F4">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Por otro lado resulta</w:t>
      </w:r>
      <w:r w:rsidR="004F55F9">
        <w:rPr>
          <w:rFonts w:ascii="Palatino Linotype" w:hAnsi="Palatino Linotype"/>
          <w:sz w:val="24"/>
          <w:szCs w:val="24"/>
        </w:rPr>
        <w:t xml:space="preserve"> necesario precisar que el sujeto obligado intentó clasificar como reservada la información solicitada por la recurrente, sin embargo en el presente caso, es inoperable dicha acci</w:t>
      </w:r>
      <w:r w:rsidR="00CE556F">
        <w:rPr>
          <w:rFonts w:ascii="Palatino Linotype" w:hAnsi="Palatino Linotype"/>
          <w:sz w:val="24"/>
          <w:szCs w:val="24"/>
        </w:rPr>
        <w:t>ón al tratarse del Director de Seguridad Pública del municipio</w:t>
      </w:r>
      <w:r w:rsidR="004F55F9">
        <w:rPr>
          <w:rFonts w:ascii="Palatino Linotype" w:hAnsi="Palatino Linotype"/>
          <w:sz w:val="24"/>
          <w:szCs w:val="24"/>
        </w:rPr>
        <w:t>.</w:t>
      </w:r>
    </w:p>
    <w:p w14:paraId="238D772A" w14:textId="77777777" w:rsidR="00CE556F" w:rsidRDefault="00CE556F" w:rsidP="001057F4">
      <w:pPr>
        <w:tabs>
          <w:tab w:val="left" w:pos="8931"/>
        </w:tabs>
        <w:spacing w:before="240" w:line="360" w:lineRule="auto"/>
        <w:ind w:right="51"/>
        <w:jc w:val="both"/>
        <w:rPr>
          <w:rFonts w:ascii="Palatino Linotype" w:hAnsi="Palatino Linotype"/>
          <w:sz w:val="24"/>
          <w:szCs w:val="24"/>
        </w:rPr>
      </w:pPr>
    </w:p>
    <w:p w14:paraId="05214AAC" w14:textId="0F933392" w:rsidR="00CE556F" w:rsidRDefault="00CE556F" w:rsidP="001057F4">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lastRenderedPageBreak/>
        <w:t>Ahora bien si bien es cierto, existen supuestos en donde los sujetos obligados deben reservar la información solicitada por los particulares conforme al artículo 140 de la Ley de Transparencia Local, también lo es que tal como lo manifiesta la recurrente en su medio de impugnación, el acceso a la información pública, versa en que los particulares conozcan el destino de los recursos públicos que le son otorgados a las diversas Instituciones o Ayuntamientos (sujetos obligados), a fin de fortalecer la rendición de cuentas del Estado mexicano, todo esto consagrado en el artículo 2 de la normatividad en referencia, específicamente en la fracción VII, que a la letra señala lo siguiente:</w:t>
      </w:r>
    </w:p>
    <w:p w14:paraId="13D28DB6" w14:textId="77777777" w:rsidR="00CE556F" w:rsidRDefault="00CE556F" w:rsidP="001057F4">
      <w:pPr>
        <w:tabs>
          <w:tab w:val="left" w:pos="8931"/>
        </w:tabs>
        <w:spacing w:before="240" w:line="360" w:lineRule="auto"/>
        <w:ind w:right="51"/>
        <w:jc w:val="both"/>
        <w:rPr>
          <w:rFonts w:ascii="Palatino Linotype" w:hAnsi="Palatino Linotype"/>
          <w:sz w:val="24"/>
          <w:szCs w:val="24"/>
        </w:rPr>
      </w:pPr>
    </w:p>
    <w:p w14:paraId="1D2E2136" w14:textId="27DD8177" w:rsidR="00CE556F" w:rsidRPr="00CE556F" w:rsidRDefault="00CE556F" w:rsidP="00237301">
      <w:pPr>
        <w:tabs>
          <w:tab w:val="left" w:pos="8789"/>
        </w:tabs>
        <w:spacing w:before="240" w:line="360" w:lineRule="auto"/>
        <w:ind w:left="851" w:right="850"/>
        <w:jc w:val="both"/>
        <w:rPr>
          <w:rFonts w:ascii="Palatino Linotype" w:hAnsi="Palatino Linotype"/>
          <w:i/>
        </w:rPr>
      </w:pPr>
      <w:r w:rsidRPr="00CE556F">
        <w:rPr>
          <w:rFonts w:ascii="Palatino Linotype" w:hAnsi="Palatino Linotype"/>
          <w:i/>
        </w:rPr>
        <w:t>Artículo 2. Son objetivos de esta Ley:</w:t>
      </w:r>
    </w:p>
    <w:p w14:paraId="77BC8AF2" w14:textId="746E4941" w:rsidR="00CE556F" w:rsidRPr="00CE556F" w:rsidRDefault="00CE556F" w:rsidP="00237301">
      <w:pPr>
        <w:tabs>
          <w:tab w:val="left" w:pos="8789"/>
        </w:tabs>
        <w:spacing w:before="240" w:line="360" w:lineRule="auto"/>
        <w:ind w:left="851" w:right="850"/>
        <w:jc w:val="both"/>
        <w:rPr>
          <w:rFonts w:ascii="Palatino Linotype" w:hAnsi="Palatino Linotype"/>
          <w:i/>
        </w:rPr>
      </w:pPr>
      <w:r w:rsidRPr="00CE556F">
        <w:rPr>
          <w:rFonts w:ascii="Palatino Linotype" w:hAnsi="Palatino Linotype"/>
          <w:i/>
        </w:rPr>
        <w:t>(…)</w:t>
      </w:r>
    </w:p>
    <w:p w14:paraId="751CFEF7" w14:textId="494FADEB" w:rsidR="00CE556F" w:rsidRPr="00CE556F" w:rsidRDefault="00CE556F" w:rsidP="00237301">
      <w:pPr>
        <w:tabs>
          <w:tab w:val="left" w:pos="8789"/>
        </w:tabs>
        <w:spacing w:before="240" w:line="360" w:lineRule="auto"/>
        <w:ind w:left="851" w:right="850"/>
        <w:jc w:val="both"/>
        <w:rPr>
          <w:rFonts w:ascii="Palatino Linotype" w:hAnsi="Palatino Linotype"/>
          <w:i/>
        </w:rPr>
      </w:pPr>
      <w:r w:rsidRPr="00CE556F">
        <w:rPr>
          <w:rFonts w:ascii="Palatino Linotype" w:hAnsi="Palatino Linotype"/>
          <w:i/>
        </w:rPr>
        <w:t>VII. Promover, fomentar y difundir la cultura de la transparencia en el ejercicio de la función pública, el acceso a la información, la participación ciudadana, así como la rendición de cuentas, a través del establecimiento de políticas públicas y mecanismos que garanticen la publicidad de información oportuna, verificable, comprensible, actualizada y completa, que se difunda en los formatos más adecuados y accesibles para todo el público y atendiendo en todo momento las condiciones sociales, económicas y culturales de cada región;</w:t>
      </w:r>
    </w:p>
    <w:p w14:paraId="10CFF18E" w14:textId="3BB10DE7" w:rsidR="00CE556F" w:rsidRPr="00CE556F" w:rsidRDefault="00CE556F" w:rsidP="00237301">
      <w:pPr>
        <w:tabs>
          <w:tab w:val="left" w:pos="8789"/>
        </w:tabs>
        <w:spacing w:before="240" w:line="360" w:lineRule="auto"/>
        <w:ind w:left="851" w:right="850"/>
        <w:jc w:val="both"/>
        <w:rPr>
          <w:rFonts w:ascii="Palatino Linotype" w:hAnsi="Palatino Linotype"/>
          <w:i/>
        </w:rPr>
      </w:pPr>
      <w:r w:rsidRPr="00CE556F">
        <w:rPr>
          <w:rFonts w:ascii="Palatino Linotype" w:hAnsi="Palatino Linotype"/>
          <w:i/>
        </w:rPr>
        <w:t>(…)</w:t>
      </w:r>
    </w:p>
    <w:p w14:paraId="126F369B" w14:textId="77777777" w:rsidR="00CE556F" w:rsidRDefault="00CE556F" w:rsidP="001057F4">
      <w:pPr>
        <w:tabs>
          <w:tab w:val="left" w:pos="8931"/>
        </w:tabs>
        <w:spacing w:before="240" w:line="360" w:lineRule="auto"/>
        <w:ind w:right="51"/>
        <w:jc w:val="both"/>
        <w:rPr>
          <w:rFonts w:ascii="Palatino Linotype" w:hAnsi="Palatino Linotype"/>
          <w:sz w:val="24"/>
          <w:szCs w:val="24"/>
        </w:rPr>
      </w:pPr>
    </w:p>
    <w:p w14:paraId="0B8864D6" w14:textId="31745660" w:rsidR="004F55F9" w:rsidRDefault="00237301" w:rsidP="001057F4">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lastRenderedPageBreak/>
        <w:t>Asimismo ante el tema de la información solicitada resulta aplicable el artículo 92 de la multicitada Ley de Transparencia Estatal, fracción VIII, el cual establece lo siguiente:</w:t>
      </w:r>
    </w:p>
    <w:p w14:paraId="64C9EC1F" w14:textId="37FFEC8D" w:rsidR="00237301" w:rsidRPr="00237301" w:rsidRDefault="00237301" w:rsidP="00237301">
      <w:pPr>
        <w:tabs>
          <w:tab w:val="left" w:pos="8789"/>
        </w:tabs>
        <w:spacing w:before="240" w:line="360" w:lineRule="auto"/>
        <w:ind w:left="851" w:right="850"/>
        <w:jc w:val="both"/>
        <w:rPr>
          <w:rFonts w:ascii="Palatino Linotype" w:hAnsi="Palatino Linotype"/>
          <w:i/>
        </w:rPr>
      </w:pPr>
      <w:r w:rsidRPr="00237301">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0229E2F" w14:textId="390F742D" w:rsidR="00237301" w:rsidRPr="00237301" w:rsidRDefault="00237301" w:rsidP="00237301">
      <w:pPr>
        <w:tabs>
          <w:tab w:val="left" w:pos="8789"/>
        </w:tabs>
        <w:spacing w:before="240" w:line="360" w:lineRule="auto"/>
        <w:ind w:left="851" w:right="850"/>
        <w:jc w:val="both"/>
        <w:rPr>
          <w:rFonts w:ascii="Palatino Linotype" w:hAnsi="Palatino Linotype"/>
          <w:i/>
        </w:rPr>
      </w:pPr>
      <w:r w:rsidRPr="00237301">
        <w:rPr>
          <w:rFonts w:ascii="Palatino Linotype" w:hAnsi="Palatino Linotype"/>
          <w:i/>
        </w:rPr>
        <w:t>(…)</w:t>
      </w:r>
    </w:p>
    <w:p w14:paraId="524B97E8" w14:textId="0A71F0A9" w:rsidR="00237301" w:rsidRDefault="00237301" w:rsidP="00237301">
      <w:pPr>
        <w:tabs>
          <w:tab w:val="left" w:pos="8789"/>
        </w:tabs>
        <w:spacing w:before="240" w:line="360" w:lineRule="auto"/>
        <w:ind w:left="851" w:right="850"/>
        <w:jc w:val="both"/>
        <w:rPr>
          <w:rFonts w:ascii="Palatino Linotype" w:hAnsi="Palatino Linotype"/>
          <w:i/>
        </w:rPr>
      </w:pPr>
      <w:r w:rsidRPr="00237301">
        <w:rPr>
          <w:rFonts w:ascii="Palatino Linotype" w:hAnsi="Palatino Linotype"/>
          <w:i/>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65F62B41" w14:textId="7EADBB59" w:rsidR="00237301" w:rsidRPr="00237301" w:rsidRDefault="00237301" w:rsidP="00237301">
      <w:pPr>
        <w:tabs>
          <w:tab w:val="left" w:pos="8789"/>
        </w:tabs>
        <w:spacing w:before="240" w:line="360" w:lineRule="auto"/>
        <w:ind w:left="851" w:right="850"/>
        <w:jc w:val="both"/>
        <w:rPr>
          <w:rFonts w:ascii="Palatino Linotype" w:hAnsi="Palatino Linotype"/>
          <w:i/>
          <w:sz w:val="24"/>
          <w:szCs w:val="24"/>
        </w:rPr>
      </w:pPr>
      <w:r>
        <w:rPr>
          <w:rFonts w:ascii="Palatino Linotype" w:hAnsi="Palatino Linotype"/>
          <w:i/>
        </w:rPr>
        <w:t>(…)</w:t>
      </w:r>
    </w:p>
    <w:p w14:paraId="65C3061F" w14:textId="2E92A4C5" w:rsidR="00623EBF" w:rsidRDefault="00237301" w:rsidP="001057F4">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Así las cosas, del artículo transcrito anteriormente, resulta ser una obligación de transparencia común, la cual tienen que acatar todos los sujetos obligados, de poner a disposición del público de manera sencilla y actualizada, en los medios electrónicos respectivos, la remuneración bruta y neta de todos los servidores públicos que integren su estructura, incluyendo sueldos, prestaciones, gratificaciones, primas comisiones, dietas, bonos, entre otros.</w:t>
      </w:r>
    </w:p>
    <w:p w14:paraId="550B5397" w14:textId="77777777" w:rsidR="00237301" w:rsidRDefault="00237301" w:rsidP="001057F4">
      <w:pPr>
        <w:tabs>
          <w:tab w:val="left" w:pos="8931"/>
        </w:tabs>
        <w:spacing w:before="240" w:line="360" w:lineRule="auto"/>
        <w:ind w:right="51"/>
        <w:jc w:val="both"/>
        <w:rPr>
          <w:rFonts w:ascii="Palatino Linotype" w:hAnsi="Palatino Linotype"/>
          <w:sz w:val="24"/>
          <w:szCs w:val="24"/>
        </w:rPr>
      </w:pPr>
    </w:p>
    <w:p w14:paraId="2BDC91C4" w14:textId="77777777" w:rsidR="001A2EB8" w:rsidRPr="00C24D80" w:rsidRDefault="001A2EB8" w:rsidP="001A2EB8">
      <w:pPr>
        <w:pStyle w:val="Sinespaciado"/>
        <w:spacing w:line="360" w:lineRule="auto"/>
        <w:jc w:val="both"/>
        <w:rPr>
          <w:rFonts w:ascii="Palatino Linotype" w:eastAsia="Calibri" w:hAnsi="Palatino Linotype" w:cs="Arial"/>
          <w:lang w:eastAsia="es-MX"/>
        </w:rPr>
      </w:pPr>
      <w:r w:rsidRPr="00C24D80">
        <w:rPr>
          <w:rFonts w:ascii="Palatino Linotype" w:eastAsia="Calibri" w:hAnsi="Palatino Linotype" w:cs="Arial"/>
          <w:lang w:eastAsia="es-MX"/>
        </w:rPr>
        <w:lastRenderedPageBreak/>
        <w:t>Así, conviene citar lo establecido por el artículo 31 fracción XVIII, de la Ley Orgánica Municipal del Estado de México,</w:t>
      </w:r>
      <w:r>
        <w:rPr>
          <w:rFonts w:ascii="Palatino Linotype" w:eastAsia="Calibri" w:hAnsi="Palatino Linotype" w:cs="Arial"/>
          <w:lang w:eastAsia="es-MX"/>
        </w:rPr>
        <w:t xml:space="preserve"> que a la letr</w:t>
      </w:r>
      <w:r w:rsidRPr="00C24D80">
        <w:rPr>
          <w:rFonts w:ascii="Palatino Linotype" w:eastAsia="Calibri" w:hAnsi="Palatino Linotype" w:cs="Arial"/>
          <w:lang w:eastAsia="es-MX"/>
        </w:rPr>
        <w:t>a señala:</w:t>
      </w:r>
    </w:p>
    <w:p w14:paraId="47D0E7B1" w14:textId="77777777" w:rsidR="001A2EB8" w:rsidRPr="00C24D80" w:rsidRDefault="001A2EB8" w:rsidP="001A2EB8">
      <w:pPr>
        <w:pStyle w:val="Sinespaciado"/>
        <w:spacing w:line="360" w:lineRule="auto"/>
        <w:jc w:val="both"/>
        <w:rPr>
          <w:rFonts w:ascii="Palatino Linotype" w:eastAsia="Calibri" w:hAnsi="Palatino Linotype" w:cs="Arial"/>
          <w:lang w:eastAsia="es-MX"/>
        </w:rPr>
      </w:pPr>
    </w:p>
    <w:p w14:paraId="345542D3" w14:textId="77777777" w:rsidR="001A2EB8" w:rsidRPr="00BF0BA6" w:rsidRDefault="001A2EB8" w:rsidP="001A2EB8">
      <w:pPr>
        <w:pStyle w:val="Sinespaciado"/>
        <w:ind w:left="567" w:right="567"/>
        <w:jc w:val="both"/>
        <w:rPr>
          <w:rFonts w:ascii="Palatino Linotype" w:hAnsi="Palatino Linotype" w:cs="Arial"/>
          <w:i/>
          <w:sz w:val="22"/>
          <w:szCs w:val="22"/>
        </w:rPr>
      </w:pPr>
      <w:r w:rsidRPr="00BF0BA6">
        <w:rPr>
          <w:rFonts w:ascii="Palatino Linotype" w:hAnsi="Palatino Linotype" w:cs="Arial"/>
          <w:b/>
          <w:i/>
          <w:sz w:val="22"/>
          <w:szCs w:val="22"/>
        </w:rPr>
        <w:t>Artículo 31</w:t>
      </w:r>
      <w:r w:rsidRPr="00BF0BA6">
        <w:rPr>
          <w:rFonts w:ascii="Palatino Linotype" w:hAnsi="Palatino Linotype" w:cs="Arial"/>
          <w:i/>
          <w:sz w:val="22"/>
          <w:szCs w:val="22"/>
        </w:rPr>
        <w:t>.- Son atribuciones de los ayuntamientos:</w:t>
      </w:r>
    </w:p>
    <w:p w14:paraId="45F1641B" w14:textId="77777777" w:rsidR="001A2EB8" w:rsidRPr="00BF0BA6" w:rsidRDefault="001A2EB8" w:rsidP="001A2EB8">
      <w:pPr>
        <w:pStyle w:val="Sinespaciado"/>
        <w:ind w:left="567" w:right="567"/>
        <w:jc w:val="both"/>
        <w:rPr>
          <w:rFonts w:ascii="Palatino Linotype" w:hAnsi="Palatino Linotype" w:cs="Arial"/>
          <w:i/>
          <w:sz w:val="22"/>
          <w:szCs w:val="22"/>
        </w:rPr>
      </w:pPr>
      <w:r w:rsidRPr="00BF0BA6">
        <w:rPr>
          <w:rFonts w:ascii="Palatino Linotype" w:hAnsi="Palatino Linotype" w:cs="Arial"/>
          <w:i/>
          <w:sz w:val="22"/>
          <w:szCs w:val="22"/>
        </w:rPr>
        <w:t>(…)</w:t>
      </w:r>
    </w:p>
    <w:p w14:paraId="589A3646" w14:textId="77777777" w:rsidR="001A2EB8" w:rsidRPr="00BF0BA6" w:rsidRDefault="001A2EB8" w:rsidP="001A2EB8">
      <w:pPr>
        <w:pStyle w:val="Sinespaciado"/>
        <w:ind w:left="567" w:right="567"/>
        <w:jc w:val="both"/>
        <w:rPr>
          <w:rFonts w:ascii="Palatino Linotype" w:hAnsi="Palatino Linotype" w:cs="Arial"/>
          <w:i/>
          <w:sz w:val="22"/>
          <w:szCs w:val="22"/>
        </w:rPr>
      </w:pPr>
      <w:r w:rsidRPr="00BF0BA6">
        <w:rPr>
          <w:rFonts w:ascii="Palatino Linotype" w:hAnsi="Palatino Linotype" w:cs="Arial"/>
          <w:i/>
          <w:sz w:val="22"/>
          <w:szCs w:val="22"/>
        </w:rPr>
        <w:t>XVIII. Administrar su hacienda en términos de ley, y controlar a través del presidente y síndico la aplicación del presupuesto de egresos del municipio;</w:t>
      </w:r>
    </w:p>
    <w:p w14:paraId="2F210CCC" w14:textId="77777777" w:rsidR="001A2EB8" w:rsidRPr="00BF0BA6" w:rsidRDefault="001A2EB8" w:rsidP="001A2EB8">
      <w:pPr>
        <w:pStyle w:val="Sinespaciado"/>
        <w:ind w:left="567" w:right="567"/>
        <w:jc w:val="both"/>
        <w:rPr>
          <w:rFonts w:ascii="Palatino Linotype" w:hAnsi="Palatino Linotype" w:cs="Arial"/>
          <w:i/>
          <w:sz w:val="22"/>
          <w:szCs w:val="22"/>
        </w:rPr>
      </w:pPr>
      <w:r w:rsidRPr="00BF0BA6">
        <w:rPr>
          <w:rFonts w:ascii="Palatino Linotype" w:hAnsi="Palatino Linotype" w:cs="Arial"/>
          <w:i/>
          <w:sz w:val="22"/>
          <w:szCs w:val="22"/>
        </w:rPr>
        <w:t>(…)</w:t>
      </w:r>
    </w:p>
    <w:p w14:paraId="4AC7D609" w14:textId="77777777" w:rsidR="00237301" w:rsidRDefault="00237301" w:rsidP="001057F4">
      <w:pPr>
        <w:tabs>
          <w:tab w:val="left" w:pos="8931"/>
        </w:tabs>
        <w:spacing w:before="240" w:line="360" w:lineRule="auto"/>
        <w:ind w:right="51"/>
        <w:jc w:val="both"/>
        <w:rPr>
          <w:rFonts w:ascii="Palatino Linotype" w:hAnsi="Palatino Linotype"/>
          <w:sz w:val="24"/>
          <w:szCs w:val="24"/>
        </w:rPr>
      </w:pPr>
    </w:p>
    <w:p w14:paraId="21F4C122" w14:textId="75DD6D2E" w:rsidR="001A2EB8" w:rsidRDefault="001A2EB8" w:rsidP="001A2EB8">
      <w:pPr>
        <w:pStyle w:val="Sinespaciado"/>
        <w:spacing w:line="360" w:lineRule="auto"/>
        <w:jc w:val="both"/>
        <w:rPr>
          <w:rFonts w:ascii="Palatino Linotype" w:hAnsi="Palatino Linotype" w:cs="Arial"/>
        </w:rPr>
      </w:pPr>
      <w:r w:rsidRPr="00C24D80">
        <w:rPr>
          <w:rFonts w:ascii="Palatino Linotype" w:hAnsi="Palatino Linotype" w:cs="Arial"/>
        </w:rPr>
        <w:t>Precepto legal del que se advierte que los Ayuntamientos tienen la atribución de administrar los recursos obtenidos de su hacienda, en los términos de la legi</w:t>
      </w:r>
      <w:r>
        <w:rPr>
          <w:rFonts w:ascii="Palatino Linotype" w:hAnsi="Palatino Linotype" w:cs="Arial"/>
        </w:rPr>
        <w:t>slación aplicable, controlando,</w:t>
      </w:r>
      <w:r w:rsidRPr="00C24D80">
        <w:rPr>
          <w:rFonts w:ascii="Palatino Linotype" w:hAnsi="Palatino Linotype" w:cs="Arial"/>
        </w:rPr>
        <w:t xml:space="preserve"> a través del Presidente y Síndico Municipal</w:t>
      </w:r>
      <w:r>
        <w:rPr>
          <w:rFonts w:ascii="Palatino Linotype" w:hAnsi="Palatino Linotype" w:cs="Arial"/>
        </w:rPr>
        <w:t>,</w:t>
      </w:r>
      <w:r w:rsidRPr="00C24D80">
        <w:rPr>
          <w:rFonts w:ascii="Palatino Linotype" w:hAnsi="Palatino Linotype" w:cs="Arial"/>
        </w:rPr>
        <w:t xml:space="preserve"> la aplicación del presupuesto de egresos otorgado anualmente a los Municipios.</w:t>
      </w:r>
    </w:p>
    <w:p w14:paraId="4AB272E6" w14:textId="77777777" w:rsidR="001A2EB8" w:rsidRPr="001A2EB8" w:rsidRDefault="001A2EB8" w:rsidP="001A2EB8">
      <w:pPr>
        <w:pStyle w:val="Sinespaciado"/>
        <w:spacing w:line="360" w:lineRule="auto"/>
        <w:jc w:val="both"/>
        <w:rPr>
          <w:rFonts w:ascii="Palatino Linotype" w:hAnsi="Palatino Linotype" w:cs="Arial"/>
        </w:rPr>
      </w:pPr>
    </w:p>
    <w:p w14:paraId="14060C94" w14:textId="1DADB1BC" w:rsidR="001A2EB8" w:rsidRPr="00345827" w:rsidRDefault="001A2EB8" w:rsidP="001A2EB8">
      <w:pPr>
        <w:pStyle w:val="Sinespaciado"/>
        <w:spacing w:line="360" w:lineRule="auto"/>
        <w:jc w:val="both"/>
        <w:rPr>
          <w:rFonts w:ascii="Palatino Linotype" w:hAnsi="Palatino Linotype" w:cs="Arial"/>
          <w:color w:val="000000" w:themeColor="text1"/>
        </w:rPr>
      </w:pPr>
      <w:r w:rsidRPr="00345827">
        <w:rPr>
          <w:rFonts w:ascii="Palatino Linotype" w:hAnsi="Palatino Linotype" w:cs="Arial"/>
          <w:color w:val="000000" w:themeColor="text1"/>
        </w:rPr>
        <w:t>Asimismo, y toda vez que la materia elemental de la solicitud de información pública, es referente a</w:t>
      </w:r>
      <w:r>
        <w:rPr>
          <w:rFonts w:ascii="Palatino Linotype" w:hAnsi="Palatino Linotype" w:cs="Arial"/>
          <w:color w:val="000000" w:themeColor="text1"/>
        </w:rPr>
        <w:t xml:space="preserve"> conocer las percepciones del Director de Seguridad Pública del sujeto obligado, cabe señalar que el documento que podría colmar con las pretensiones de la recurrente, de manera enunciativa más no limitativa podrían ser </w:t>
      </w:r>
      <w:r w:rsidRPr="00345827">
        <w:rPr>
          <w:rFonts w:ascii="Palatino Linotype" w:hAnsi="Palatino Linotype" w:cs="Arial"/>
          <w:color w:val="000000" w:themeColor="text1"/>
        </w:rPr>
        <w:t xml:space="preserve"> los recibos de nómina</w:t>
      </w:r>
      <w:r>
        <w:rPr>
          <w:rFonts w:ascii="Palatino Linotype" w:hAnsi="Palatino Linotype" w:cs="Arial"/>
          <w:color w:val="000000" w:themeColor="text1"/>
        </w:rPr>
        <w:t xml:space="preserve"> o bien la nómina general</w:t>
      </w:r>
      <w:r w:rsidRPr="00345827">
        <w:rPr>
          <w:rFonts w:ascii="Palatino Linotype" w:hAnsi="Palatino Linotype" w:cs="Arial"/>
          <w:color w:val="000000" w:themeColor="text1"/>
        </w:rPr>
        <w:t xml:space="preserve">, </w:t>
      </w:r>
      <w:r>
        <w:rPr>
          <w:rFonts w:ascii="Palatino Linotype" w:hAnsi="Palatino Linotype" w:cs="Arial"/>
          <w:color w:val="000000" w:themeColor="text1"/>
        </w:rPr>
        <w:t xml:space="preserve">a su vez resulta necesario </w:t>
      </w:r>
      <w:r w:rsidRPr="00345827">
        <w:rPr>
          <w:rFonts w:ascii="Palatino Linotype" w:hAnsi="Palatino Linotype" w:cs="Arial"/>
          <w:color w:val="000000" w:themeColor="text1"/>
        </w:rPr>
        <w:t xml:space="preserve">señalar que en nuestra legislación no existe como tal una definición de </w:t>
      </w:r>
      <w:r w:rsidRPr="00345827">
        <w:rPr>
          <w:rFonts w:ascii="Palatino Linotype" w:hAnsi="Palatino Linotype" w:cs="Arial"/>
          <w:b/>
          <w:color w:val="000000" w:themeColor="text1"/>
        </w:rPr>
        <w:t>“</w:t>
      </w:r>
      <w:r w:rsidRPr="00345827">
        <w:rPr>
          <w:rFonts w:ascii="Palatino Linotype" w:hAnsi="Palatino Linotype" w:cs="Arial"/>
          <w:b/>
          <w:color w:val="000000" w:themeColor="text1"/>
          <w:u w:val="single"/>
        </w:rPr>
        <w:t>nómina</w:t>
      </w:r>
      <w:r w:rsidRPr="00345827">
        <w:rPr>
          <w:rFonts w:ascii="Palatino Linotype" w:hAnsi="Palatino Linotype" w:cs="Arial"/>
          <w:b/>
          <w:color w:val="000000" w:themeColor="text1"/>
        </w:rPr>
        <w:t>”</w:t>
      </w:r>
      <w:r w:rsidRPr="00345827">
        <w:rPr>
          <w:rFonts w:ascii="Palatino Linotype" w:hAnsi="Palatino Linotype" w:cs="Arial"/>
          <w:color w:val="000000" w:themeColor="text1"/>
        </w:rPr>
        <w:t xml:space="preserve">;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w:t>
      </w:r>
      <w:r w:rsidRPr="00345827">
        <w:rPr>
          <w:rFonts w:ascii="Palatino Linotype" w:hAnsi="Palatino Linotype" w:cs="Arial"/>
          <w:color w:val="000000" w:themeColor="text1"/>
        </w:rPr>
        <w:lastRenderedPageBreak/>
        <w:t>de Trabajo de Sistemas de Información Financiera, Contable y Presupuestal de la Comisión Permanente de Funcionarios Fiscales del Instituto para el Desarrollo Técnico de las Haciendas Públicas (INDETEC) señalan la siguiente definición de la palabra nómina:</w:t>
      </w:r>
    </w:p>
    <w:p w14:paraId="471D4509" w14:textId="77777777" w:rsidR="001A2EB8" w:rsidRPr="00345827" w:rsidRDefault="001A2EB8" w:rsidP="001A2EB8">
      <w:pPr>
        <w:pStyle w:val="Sinespaciado"/>
        <w:spacing w:line="360" w:lineRule="auto"/>
        <w:jc w:val="both"/>
        <w:rPr>
          <w:rFonts w:ascii="Palatino Linotype" w:hAnsi="Palatino Linotype" w:cs="Arial"/>
          <w:color w:val="000000" w:themeColor="text1"/>
        </w:rPr>
      </w:pPr>
    </w:p>
    <w:p w14:paraId="48EE37BF" w14:textId="77777777" w:rsidR="001A2EB8" w:rsidRPr="00A00FBB" w:rsidRDefault="001A2EB8" w:rsidP="001A2EB8">
      <w:pPr>
        <w:pStyle w:val="Sinespaciado"/>
        <w:ind w:left="567" w:right="567"/>
        <w:jc w:val="both"/>
        <w:rPr>
          <w:rFonts w:ascii="Palatino Linotype" w:hAnsi="Palatino Linotype" w:cs="Arial"/>
          <w:i/>
          <w:sz w:val="22"/>
          <w:szCs w:val="22"/>
        </w:rPr>
      </w:pPr>
      <w:r w:rsidRPr="00A00FBB">
        <w:rPr>
          <w:rFonts w:ascii="Palatino Linotype" w:hAnsi="Palatino Linotype" w:cs="Arial"/>
          <w:b/>
          <w:i/>
          <w:sz w:val="22"/>
          <w:szCs w:val="22"/>
        </w:rPr>
        <w:t>NÓMINA</w:t>
      </w:r>
      <w:r w:rsidRPr="00A00FBB">
        <w:rPr>
          <w:rFonts w:ascii="Palatino Linotype" w:hAnsi="Palatino Linotype" w:cs="Arial"/>
          <w:i/>
          <w:sz w:val="22"/>
          <w:szCs w:val="22"/>
        </w:rPr>
        <w:t xml:space="preserve"> Listado general de los trabajadores de una institución, en el cual se asientan las percepciones brutas, deducciones y alcance neto de las mismas; la nómina es utilizada para efectuar los pagos periódicos (semanales, quincenales o mensuales) a los trabajadores por concepto de sueldos y salarios.</w:t>
      </w:r>
    </w:p>
    <w:p w14:paraId="6DA29C5A" w14:textId="77777777" w:rsidR="001A2EB8" w:rsidRDefault="001A2EB8" w:rsidP="001057F4">
      <w:pPr>
        <w:tabs>
          <w:tab w:val="left" w:pos="8931"/>
        </w:tabs>
        <w:spacing w:before="240" w:line="360" w:lineRule="auto"/>
        <w:ind w:right="51"/>
        <w:jc w:val="both"/>
        <w:rPr>
          <w:rFonts w:ascii="Palatino Linotype" w:hAnsi="Palatino Linotype"/>
          <w:sz w:val="24"/>
          <w:szCs w:val="24"/>
        </w:rPr>
      </w:pPr>
    </w:p>
    <w:p w14:paraId="2F163310" w14:textId="77777777" w:rsidR="001A2EB8" w:rsidRPr="00C24D80" w:rsidRDefault="001A2EB8" w:rsidP="001A2EB8">
      <w:pPr>
        <w:pStyle w:val="Sinespaciado"/>
        <w:spacing w:line="360" w:lineRule="auto"/>
        <w:jc w:val="both"/>
        <w:rPr>
          <w:rFonts w:ascii="Palatino Linotype" w:hAnsi="Palatino Linotype" w:cs="Arial"/>
        </w:rPr>
      </w:pPr>
      <w:r>
        <w:rPr>
          <w:rFonts w:ascii="Palatino Linotype" w:hAnsi="Palatino Linotype" w:cs="Arial"/>
        </w:rPr>
        <w:t xml:space="preserve">Por tal motivo, es necesario dejar establecido que </w:t>
      </w:r>
      <w:r w:rsidRPr="00C24D80">
        <w:rPr>
          <w:rFonts w:ascii="Palatino Linotype" w:hAnsi="Palatino Linotype" w:cs="Arial"/>
        </w:rPr>
        <w:t xml:space="preserve">es la Tesorería Municipal la instancia competente para dar trámite a las solicitudes de información materia de este recurso; </w:t>
      </w:r>
      <w:r>
        <w:rPr>
          <w:rFonts w:ascii="Palatino Linotype" w:hAnsi="Palatino Linotype" w:cs="Arial"/>
        </w:rPr>
        <w:t xml:space="preserve">pues esa </w:t>
      </w:r>
      <w:r w:rsidRPr="00C24D80">
        <w:rPr>
          <w:rFonts w:ascii="Palatino Linotype" w:hAnsi="Palatino Linotype" w:cs="Arial"/>
        </w:rPr>
        <w:t xml:space="preserve">unidad administrativa es la responsable de generar, recopilar, administrar, manejar, procesar, archivar y conservar la información pública de acuerdo con sus atribuciones legales, esto con fundamento en los artículos 93, 94 y 95 de la Ley Orgánica Municipal del Estado de México, que a la letra establecen lo siguiente: </w:t>
      </w:r>
    </w:p>
    <w:p w14:paraId="01B1B426" w14:textId="77777777" w:rsidR="001A2EB8" w:rsidRPr="00C24D80" w:rsidRDefault="001A2EB8" w:rsidP="001A2EB8">
      <w:pPr>
        <w:pStyle w:val="Sinespaciado"/>
        <w:spacing w:line="360" w:lineRule="auto"/>
        <w:jc w:val="both"/>
        <w:rPr>
          <w:rFonts w:ascii="Palatino Linotype" w:hAnsi="Palatino Linotype" w:cs="Arial"/>
        </w:rPr>
      </w:pPr>
    </w:p>
    <w:p w14:paraId="1958C649"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b/>
          <w:bCs/>
          <w:i/>
          <w:sz w:val="22"/>
          <w:szCs w:val="22"/>
        </w:rPr>
        <w:t xml:space="preserve">Artículo 93.- </w:t>
      </w:r>
      <w:r w:rsidRPr="00BA2E08">
        <w:rPr>
          <w:rFonts w:ascii="Palatino Linotype" w:hAnsi="Palatino Linotype" w:cs="Arial"/>
          <w:b/>
          <w:i/>
          <w:sz w:val="22"/>
          <w:szCs w:val="22"/>
          <w:u w:val="single"/>
        </w:rPr>
        <w:t xml:space="preserve">La tesorería municipal es </w:t>
      </w:r>
      <w:r w:rsidRPr="00BA2E08">
        <w:rPr>
          <w:rFonts w:ascii="Palatino Linotype" w:hAnsi="Palatino Linotype" w:cs="Arial"/>
          <w:i/>
          <w:sz w:val="22"/>
          <w:szCs w:val="22"/>
        </w:rPr>
        <w:t xml:space="preserve">el órgano encargado de la recaudación de los ingresos municipales y </w:t>
      </w:r>
      <w:r w:rsidRPr="00BA2E08">
        <w:rPr>
          <w:rFonts w:ascii="Palatino Linotype" w:hAnsi="Palatino Linotype" w:cs="Arial"/>
          <w:b/>
          <w:i/>
          <w:sz w:val="22"/>
          <w:szCs w:val="22"/>
          <w:u w:val="single"/>
        </w:rPr>
        <w:t>responsable de realizar las erogaciones que haga el ayuntamiento</w:t>
      </w:r>
      <w:r w:rsidRPr="00BA2E08">
        <w:rPr>
          <w:rFonts w:ascii="Palatino Linotype" w:hAnsi="Palatino Linotype" w:cs="Arial"/>
          <w:i/>
          <w:sz w:val="22"/>
          <w:szCs w:val="22"/>
        </w:rPr>
        <w:t xml:space="preserve">. </w:t>
      </w:r>
    </w:p>
    <w:p w14:paraId="7DBBA600" w14:textId="77777777" w:rsidR="001A2EB8" w:rsidRPr="00BA2E08" w:rsidRDefault="001A2EB8" w:rsidP="001A2EB8">
      <w:pPr>
        <w:pStyle w:val="Sinespaciado"/>
        <w:ind w:left="567" w:right="567"/>
        <w:jc w:val="both"/>
        <w:rPr>
          <w:rFonts w:ascii="Palatino Linotype" w:hAnsi="Palatino Linotype" w:cs="Arial"/>
          <w:b/>
          <w:bCs/>
          <w:i/>
          <w:sz w:val="22"/>
          <w:szCs w:val="22"/>
        </w:rPr>
      </w:pPr>
    </w:p>
    <w:p w14:paraId="22DC49C9"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b/>
          <w:bCs/>
          <w:i/>
          <w:sz w:val="22"/>
          <w:szCs w:val="22"/>
        </w:rPr>
        <w:t xml:space="preserve">Artículo 94.- </w:t>
      </w:r>
      <w:r w:rsidRPr="00BA2E08">
        <w:rPr>
          <w:rFonts w:ascii="Palatino Linotype" w:hAnsi="Palatino Linotype" w:cs="Arial"/>
          <w:b/>
          <w:i/>
          <w:sz w:val="22"/>
          <w:szCs w:val="22"/>
          <w:u w:val="single"/>
        </w:rPr>
        <w:t>El tesorero municipal, al tomar posesión de su cargo, recibirá la hacienda pública de acuerdo con las previsiones a que se refiere el artículo 19 de esta Ley</w:t>
      </w:r>
      <w:r w:rsidRPr="00BA2E08">
        <w:rPr>
          <w:rFonts w:ascii="Palatino Linotype" w:hAnsi="Palatino Linotype" w:cs="Arial"/>
          <w:i/>
          <w:sz w:val="22"/>
          <w:szCs w:val="22"/>
        </w:rPr>
        <w:t xml:space="preserve"> y remitirá un ejemplar de dicha documentación al ayuntamiento, al Órgano Superior de Fiscalización del Estado de México y al archivo de la tesorería. </w:t>
      </w:r>
    </w:p>
    <w:p w14:paraId="78075A31" w14:textId="77777777" w:rsidR="001A2EB8" w:rsidRPr="00BA2E08" w:rsidRDefault="001A2EB8" w:rsidP="001A2EB8">
      <w:pPr>
        <w:pStyle w:val="Sinespaciado"/>
        <w:ind w:left="567" w:right="567"/>
        <w:jc w:val="both"/>
        <w:rPr>
          <w:rFonts w:ascii="Palatino Linotype" w:hAnsi="Palatino Linotype" w:cs="Arial"/>
          <w:b/>
          <w:bCs/>
          <w:i/>
          <w:sz w:val="22"/>
          <w:szCs w:val="22"/>
        </w:rPr>
      </w:pPr>
    </w:p>
    <w:p w14:paraId="4D1BF027"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b/>
          <w:bCs/>
          <w:i/>
          <w:sz w:val="22"/>
          <w:szCs w:val="22"/>
        </w:rPr>
        <w:t xml:space="preserve">Artículo 95.- </w:t>
      </w:r>
      <w:r w:rsidRPr="00BA2E08">
        <w:rPr>
          <w:rFonts w:ascii="Palatino Linotype" w:hAnsi="Palatino Linotype" w:cs="Arial"/>
          <w:b/>
          <w:i/>
          <w:sz w:val="22"/>
          <w:szCs w:val="22"/>
          <w:u w:val="single"/>
        </w:rPr>
        <w:t>Son atribuciones del tesorero municipal</w:t>
      </w:r>
      <w:r w:rsidRPr="00BA2E08">
        <w:rPr>
          <w:rFonts w:ascii="Palatino Linotype" w:hAnsi="Palatino Linotype" w:cs="Arial"/>
          <w:i/>
          <w:sz w:val="22"/>
          <w:szCs w:val="22"/>
        </w:rPr>
        <w:t>:</w:t>
      </w:r>
    </w:p>
    <w:p w14:paraId="43D8E6CD" w14:textId="77777777" w:rsidR="001A2EB8" w:rsidRPr="00BA2E08" w:rsidRDefault="001A2EB8" w:rsidP="001A2EB8">
      <w:pPr>
        <w:pStyle w:val="Sinespaciado"/>
        <w:ind w:left="567" w:right="567"/>
        <w:jc w:val="both"/>
        <w:rPr>
          <w:rFonts w:ascii="Palatino Linotype" w:hAnsi="Palatino Linotype" w:cs="Arial"/>
          <w:i/>
          <w:sz w:val="22"/>
          <w:szCs w:val="22"/>
        </w:rPr>
      </w:pPr>
    </w:p>
    <w:p w14:paraId="731B301E"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I. </w:t>
      </w:r>
      <w:r w:rsidRPr="00BA2E08">
        <w:rPr>
          <w:rFonts w:ascii="Palatino Linotype" w:hAnsi="Palatino Linotype" w:cs="Arial"/>
          <w:b/>
          <w:i/>
          <w:sz w:val="22"/>
          <w:szCs w:val="22"/>
          <w:u w:val="single"/>
        </w:rPr>
        <w:t>Administrar la hacienda pública municipal, de conformidad con las disposiciones legales aplicables</w:t>
      </w:r>
      <w:r w:rsidRPr="00BA2E08">
        <w:rPr>
          <w:rFonts w:ascii="Palatino Linotype" w:hAnsi="Palatino Linotype" w:cs="Arial"/>
          <w:i/>
          <w:sz w:val="22"/>
          <w:szCs w:val="22"/>
        </w:rPr>
        <w:t xml:space="preserve">; </w:t>
      </w:r>
    </w:p>
    <w:p w14:paraId="7511F372"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lastRenderedPageBreak/>
        <w:t xml:space="preserve">II. Determinar, liquidar, recaudar, fiscalizar y administrar las contribuciones en los términos de los ordenamientos jurídicos aplicables y, en su caso, aplicar el procedimiento administrativo de ejecución en términos de las disposiciones aplicables; </w:t>
      </w:r>
    </w:p>
    <w:p w14:paraId="4CB542B1"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III. Imponer las sanciones administrativas que procedan por infracciones a las disposiciones fiscales; </w:t>
      </w:r>
    </w:p>
    <w:p w14:paraId="60CC57E4"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IV. </w:t>
      </w:r>
      <w:r w:rsidRPr="00BA2E08">
        <w:rPr>
          <w:rFonts w:ascii="Palatino Linotype" w:hAnsi="Palatino Linotype" w:cs="Arial"/>
          <w:b/>
          <w:i/>
          <w:sz w:val="22"/>
          <w:szCs w:val="22"/>
          <w:u w:val="single"/>
        </w:rPr>
        <w:t>Llevar los registros contables, financieros y administrativos de los</w:t>
      </w:r>
      <w:r w:rsidRPr="00BA2E08">
        <w:rPr>
          <w:rFonts w:ascii="Palatino Linotype" w:hAnsi="Palatino Linotype" w:cs="Arial"/>
          <w:i/>
          <w:sz w:val="22"/>
          <w:szCs w:val="22"/>
        </w:rPr>
        <w:t xml:space="preserve"> ingresos, </w:t>
      </w:r>
      <w:r w:rsidRPr="00BA2E08">
        <w:rPr>
          <w:rFonts w:ascii="Palatino Linotype" w:hAnsi="Palatino Linotype" w:cs="Arial"/>
          <w:b/>
          <w:i/>
          <w:sz w:val="22"/>
          <w:szCs w:val="22"/>
          <w:u w:val="single"/>
        </w:rPr>
        <w:t>egresos</w:t>
      </w:r>
      <w:r w:rsidRPr="00BA2E08">
        <w:rPr>
          <w:rFonts w:ascii="Palatino Linotype" w:hAnsi="Palatino Linotype" w:cs="Arial"/>
          <w:i/>
          <w:sz w:val="22"/>
          <w:szCs w:val="22"/>
        </w:rPr>
        <w:t xml:space="preserve">, e inventarios; </w:t>
      </w:r>
    </w:p>
    <w:p w14:paraId="1A54ACA2"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V. Proporcionar oportunamente al ayuntamiento todos los datos o informes que sean necesarios para la formulación del Presupuesto de Egresos Municipales, vigilando que se ajuste a las disposiciones de esta Ley y otros ordenamientos aplicables; </w:t>
      </w:r>
    </w:p>
    <w:p w14:paraId="3D6F7E6C"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VI. Presentar anualmente al ayuntamiento un informe de la situación contable financiera de la Tesorería Municipal; </w:t>
      </w:r>
    </w:p>
    <w:p w14:paraId="7951B838"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VII. Diseñar y aprobar las formas oficiales de manifestaciones, avisos y declaraciones y demás documentos requeridos; </w:t>
      </w:r>
    </w:p>
    <w:p w14:paraId="4F152505"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VIII. Participar en la formulación de Convenios Fiscales y ejercer las atribuciones que le correspondan en el ámbito de su competencia; </w:t>
      </w:r>
    </w:p>
    <w:p w14:paraId="793A0136"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IX. Proponer al ayuntamiento la cancelación de cuentas incobrables; </w:t>
      </w:r>
    </w:p>
    <w:p w14:paraId="414D7100"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X. Custodiar y ejercer las garantías que se otorguen en favor de la hacienda municipal; </w:t>
      </w:r>
    </w:p>
    <w:p w14:paraId="52F4D48E"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XI. Proponer la política de ingresos de la tesorería municipal; </w:t>
      </w:r>
    </w:p>
    <w:p w14:paraId="158B3756"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XII. Intervenir en la elaboración del programa financiero municipal; </w:t>
      </w:r>
    </w:p>
    <w:p w14:paraId="18D6995D"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XIII. Elaborar y mantener actualizado el Padrón de Contribuyentes; </w:t>
      </w:r>
    </w:p>
    <w:p w14:paraId="7BC64452"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XIV. Ministrar a su inmediato antecesor todos los datos oficiales que le solicitare, para contestar los pliegos de observaciones y alcances que formule y deduzca el Órgano Superior de Fiscalización del Estado de México;</w:t>
      </w:r>
    </w:p>
    <w:p w14:paraId="0037FF32"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XV. Solicitar a las instancias competentes, la práctica de revisiones circunstanciadas, de conformidad con las normas que rigen en materia de control y evaluación gubernamental en el ámbito municipal; </w:t>
      </w:r>
    </w:p>
    <w:p w14:paraId="7F45C8F3"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XVI. Glosar oportunamente las cuentas del ayuntamiento; </w:t>
      </w:r>
    </w:p>
    <w:p w14:paraId="333AFD6D"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XVII. Contestar oportunamente los pliegos de observaciones y responsabilidad que haga el Órgano Superior de Fiscalización del Estado de México, así como atender en tiempo y forma las solicitudes de información que éste requiera, informando al Ayuntamiento; </w:t>
      </w:r>
    </w:p>
    <w:p w14:paraId="79191D14"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XVIII. Expedir copias certificadas de los documentos a su cuidado, por acuerdo expreso del Ayuntamiento y cuando se trate de documentación presentada ante el Órgano Superior de Fiscalización del Estado de México; </w:t>
      </w:r>
    </w:p>
    <w:p w14:paraId="537D8A57"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XIX. Recaudar y administrar los ingresos que se deriven de la suscripción de convenios, acuerdos o la emisión de declaratorias de coordinación; los relativos a las transferencias otorgadas a favor del Municipio en el marco del Sistema Nacional o Estatal de Coordinación Fiscal, o los que reciba por cualquier otro concepto; así como el importe de las sanciones por </w:t>
      </w:r>
      <w:r w:rsidRPr="00BA2E08">
        <w:rPr>
          <w:rFonts w:ascii="Palatino Linotype" w:hAnsi="Palatino Linotype" w:cs="Arial"/>
          <w:i/>
          <w:sz w:val="22"/>
          <w:szCs w:val="22"/>
        </w:rPr>
        <w:lastRenderedPageBreak/>
        <w:t xml:space="preserve">infracciones impuestas por las autoridades competentes, por la inobservancia de las diversas disposiciones y ordenamientos legales, constituyendo los créditos fiscales correspondientes; </w:t>
      </w:r>
    </w:p>
    <w:p w14:paraId="12311209"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XX. Dar cumplimiento a las leyes, convenios de coordinación fiscal y demás que en materia hacendaria celebre el Ayuntamiento con el Estado; </w:t>
      </w:r>
    </w:p>
    <w:p w14:paraId="7F8DA25B"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XXI. Entregar oportunamente a él o los Síndicos, según sea el caso, el informe mensual que corresponda, a fin de que se revise, y de ser necesario, para que se formulen las observaciones respectivas. </w:t>
      </w:r>
    </w:p>
    <w:p w14:paraId="779A7B03" w14:textId="77777777" w:rsidR="001A2EB8" w:rsidRPr="00C24D80" w:rsidRDefault="001A2EB8" w:rsidP="001A2EB8">
      <w:pPr>
        <w:pStyle w:val="Sinespaciado"/>
        <w:ind w:left="567" w:right="567"/>
        <w:jc w:val="both"/>
        <w:rPr>
          <w:rFonts w:ascii="Palatino Linotype" w:hAnsi="Palatino Linotype" w:cs="Arial"/>
          <w:b/>
          <w:i/>
          <w:u w:val="single"/>
        </w:rPr>
      </w:pPr>
      <w:r w:rsidRPr="00BA2E08">
        <w:rPr>
          <w:rFonts w:ascii="Palatino Linotype" w:hAnsi="Palatino Linotype" w:cs="Arial"/>
          <w:i/>
          <w:sz w:val="22"/>
          <w:szCs w:val="22"/>
        </w:rPr>
        <w:t xml:space="preserve">XXII. </w:t>
      </w:r>
      <w:r w:rsidRPr="00BA2E08">
        <w:rPr>
          <w:rFonts w:ascii="Palatino Linotype" w:hAnsi="Palatino Linotype" w:cs="Arial"/>
          <w:b/>
          <w:i/>
          <w:sz w:val="22"/>
          <w:szCs w:val="22"/>
          <w:u w:val="single"/>
        </w:rPr>
        <w:t>Las que les señalen las demás disposiciones legales y el ayuntamiento.</w:t>
      </w:r>
    </w:p>
    <w:p w14:paraId="7C6E08F7" w14:textId="77777777" w:rsidR="001A2EB8" w:rsidRPr="00C24D80" w:rsidRDefault="001A2EB8" w:rsidP="001A2EB8">
      <w:pPr>
        <w:pStyle w:val="Sinespaciado"/>
        <w:spacing w:line="360" w:lineRule="auto"/>
        <w:jc w:val="both"/>
        <w:rPr>
          <w:rFonts w:ascii="Palatino Linotype" w:hAnsi="Palatino Linotype" w:cs="Arial"/>
        </w:rPr>
      </w:pPr>
    </w:p>
    <w:p w14:paraId="245AD4B5" w14:textId="77777777" w:rsidR="001A2EB8" w:rsidRPr="00C24D80" w:rsidRDefault="001A2EB8" w:rsidP="001A2EB8">
      <w:pPr>
        <w:pStyle w:val="Sinespaciado"/>
        <w:spacing w:line="360" w:lineRule="auto"/>
        <w:jc w:val="both"/>
        <w:rPr>
          <w:rFonts w:ascii="Palatino Linotype" w:hAnsi="Palatino Linotype" w:cs="Arial"/>
        </w:rPr>
      </w:pPr>
      <w:r w:rsidRPr="00C24D80">
        <w:rPr>
          <w:rFonts w:ascii="Palatino Linotype" w:hAnsi="Palatino Linotype" w:cs="Arial"/>
        </w:rPr>
        <w:t>Es así que, al no encontrarse una disposición específica en el artículo 95 de la Ley en cita que faculte al Tesorero Municipal a elaborar los recibos de nómina, se debe remitir a otros ordenamientos.</w:t>
      </w:r>
    </w:p>
    <w:p w14:paraId="4B9EE9A9" w14:textId="77777777" w:rsidR="001A2EB8" w:rsidRPr="00C24D80" w:rsidRDefault="001A2EB8" w:rsidP="001A2EB8">
      <w:pPr>
        <w:pStyle w:val="Sinespaciado"/>
        <w:spacing w:line="360" w:lineRule="auto"/>
        <w:jc w:val="both"/>
        <w:rPr>
          <w:rFonts w:ascii="Palatino Linotype" w:hAnsi="Palatino Linotype" w:cs="Arial"/>
        </w:rPr>
      </w:pPr>
    </w:p>
    <w:p w14:paraId="2A76E44B" w14:textId="77777777" w:rsidR="001A2EB8" w:rsidRPr="00C24D80" w:rsidRDefault="001A2EB8" w:rsidP="001A2EB8">
      <w:pPr>
        <w:pStyle w:val="Sinespaciado"/>
        <w:spacing w:line="360" w:lineRule="auto"/>
        <w:jc w:val="both"/>
        <w:rPr>
          <w:rFonts w:ascii="Palatino Linotype" w:hAnsi="Palatino Linotype" w:cs="Arial"/>
          <w:lang w:eastAsia="es-MX"/>
        </w:rPr>
      </w:pPr>
      <w:r w:rsidRPr="00C24D80">
        <w:rPr>
          <w:rFonts w:ascii="Palatino Linotype" w:hAnsi="Palatino Linotype" w:cs="Arial"/>
        </w:rPr>
        <w:t>Como ya se apuntó, si bien es cierto nuestra legislación no establece la definición de “nómina”,</w:t>
      </w:r>
      <w:r w:rsidRPr="00C24D80">
        <w:rPr>
          <w:rFonts w:ascii="Palatino Linotype" w:hAnsi="Palatino Linotype" w:cs="Arial"/>
          <w:b/>
        </w:rPr>
        <w:t xml:space="preserve"> </w:t>
      </w:r>
      <w:r w:rsidRPr="00C24D80">
        <w:rPr>
          <w:rFonts w:ascii="Palatino Linotype" w:hAnsi="Palatino Linotype" w:cs="Arial"/>
          <w:lang w:eastAsia="es-MX"/>
        </w:rPr>
        <w:t xml:space="preserve">este </w:t>
      </w:r>
      <w:r w:rsidRPr="00C24D80">
        <w:rPr>
          <w:rFonts w:ascii="Palatino Linotype" w:hAnsi="Palatino Linotype" w:cs="Arial"/>
        </w:rPr>
        <w:t>término</w:t>
      </w:r>
      <w:r w:rsidRPr="00C24D80">
        <w:rPr>
          <w:rFonts w:ascii="Palatino Linotype" w:hAnsi="Palatino Linotype" w:cs="Arial"/>
          <w:lang w:eastAsia="es-MX"/>
        </w:rPr>
        <w:t xml:space="preserve"> es </w:t>
      </w:r>
      <w:r w:rsidRPr="00C24D80">
        <w:rPr>
          <w:rFonts w:ascii="Palatino Linotype" w:hAnsi="Palatino Linotype" w:cs="Arial"/>
        </w:rPr>
        <w:t>mencionado</w:t>
      </w:r>
      <w:r w:rsidRPr="00C24D80">
        <w:rPr>
          <w:rFonts w:ascii="Palatino Linotype" w:hAnsi="Palatino Linotype" w:cs="Arial"/>
          <w:lang w:eastAsia="es-MX"/>
        </w:rPr>
        <w:t xml:space="preserve"> en diferentes ordenamientos legales, así el artículo 804 fracción II de la Ley Federal de Trabajo, señala lo siguiente:</w:t>
      </w:r>
    </w:p>
    <w:p w14:paraId="2E20DA4D" w14:textId="77777777" w:rsidR="001A2EB8" w:rsidRPr="00C24D80" w:rsidRDefault="001A2EB8" w:rsidP="001A2EB8">
      <w:pPr>
        <w:pStyle w:val="Sinespaciado"/>
        <w:spacing w:line="360" w:lineRule="auto"/>
        <w:jc w:val="both"/>
        <w:rPr>
          <w:rFonts w:ascii="Palatino Linotype" w:hAnsi="Palatino Linotype" w:cs="Arial"/>
          <w:lang w:eastAsia="es-MX"/>
        </w:rPr>
      </w:pPr>
    </w:p>
    <w:p w14:paraId="3D6399A2" w14:textId="77777777" w:rsidR="001A2EB8" w:rsidRPr="00BA2E08" w:rsidRDefault="001A2EB8" w:rsidP="001A2EB8">
      <w:pPr>
        <w:pStyle w:val="Sinespaciado"/>
        <w:ind w:left="567" w:right="567"/>
        <w:jc w:val="both"/>
        <w:rPr>
          <w:rFonts w:ascii="Palatino Linotype" w:hAnsi="Palatino Linotype" w:cs="Arial"/>
          <w:i/>
          <w:sz w:val="22"/>
          <w:szCs w:val="22"/>
          <w:lang w:eastAsia="es-MX"/>
        </w:rPr>
      </w:pPr>
      <w:r w:rsidRPr="00BA2E08">
        <w:rPr>
          <w:rFonts w:ascii="Palatino Linotype" w:hAnsi="Palatino Linotype" w:cs="Arial"/>
          <w:b/>
          <w:i/>
          <w:sz w:val="22"/>
          <w:szCs w:val="22"/>
          <w:lang w:eastAsia="es-MX"/>
        </w:rPr>
        <w:t>Artículo 804.-</w:t>
      </w:r>
      <w:r w:rsidRPr="00BA2E08">
        <w:rPr>
          <w:rFonts w:ascii="Palatino Linotype" w:hAnsi="Palatino Linotype" w:cs="Arial"/>
          <w:i/>
          <w:sz w:val="22"/>
          <w:szCs w:val="22"/>
          <w:lang w:eastAsia="es-MX"/>
        </w:rPr>
        <w:t xml:space="preserve"> </w:t>
      </w:r>
      <w:r w:rsidRPr="00BA2E08">
        <w:rPr>
          <w:rFonts w:ascii="Palatino Linotype" w:hAnsi="Palatino Linotype" w:cs="Arial"/>
          <w:b/>
          <w:i/>
          <w:sz w:val="22"/>
          <w:szCs w:val="22"/>
          <w:u w:val="single"/>
          <w:lang w:eastAsia="es-MX"/>
        </w:rPr>
        <w:t>El patrón tiene obligación de conservar y exhibir en juicio los documentos que a continuación se precisan</w:t>
      </w:r>
      <w:r w:rsidRPr="00BA2E08">
        <w:rPr>
          <w:rFonts w:ascii="Palatino Linotype" w:hAnsi="Palatino Linotype" w:cs="Arial"/>
          <w:i/>
          <w:sz w:val="22"/>
          <w:szCs w:val="22"/>
          <w:lang w:eastAsia="es-MX"/>
        </w:rPr>
        <w:t xml:space="preserve">: </w:t>
      </w:r>
    </w:p>
    <w:p w14:paraId="3109B7A4" w14:textId="77777777" w:rsidR="001A2EB8" w:rsidRPr="00BA2E08" w:rsidRDefault="001A2EB8" w:rsidP="001A2EB8">
      <w:pPr>
        <w:pStyle w:val="Sinespaciado"/>
        <w:ind w:left="567" w:right="567"/>
        <w:jc w:val="both"/>
        <w:rPr>
          <w:rFonts w:ascii="Palatino Linotype" w:hAnsi="Palatino Linotype" w:cs="Arial"/>
          <w:i/>
          <w:sz w:val="22"/>
          <w:szCs w:val="22"/>
          <w:lang w:eastAsia="es-MX"/>
        </w:rPr>
      </w:pPr>
      <w:r w:rsidRPr="00BA2E08">
        <w:rPr>
          <w:rFonts w:ascii="Palatino Linotype" w:hAnsi="Palatino Linotype" w:cs="Arial"/>
          <w:i/>
          <w:sz w:val="22"/>
          <w:szCs w:val="22"/>
          <w:lang w:eastAsia="es-MX"/>
        </w:rPr>
        <w:t>(…)</w:t>
      </w:r>
    </w:p>
    <w:p w14:paraId="5CD6D59C" w14:textId="77777777" w:rsidR="001A2EB8" w:rsidRPr="00BA2E08" w:rsidRDefault="001A2EB8" w:rsidP="001A2EB8">
      <w:pPr>
        <w:pStyle w:val="Sinespaciado"/>
        <w:ind w:left="567" w:right="567"/>
        <w:jc w:val="both"/>
        <w:rPr>
          <w:rFonts w:ascii="Palatino Linotype" w:hAnsi="Palatino Linotype" w:cs="Arial"/>
          <w:i/>
          <w:sz w:val="22"/>
          <w:szCs w:val="22"/>
          <w:lang w:eastAsia="es-MX"/>
        </w:rPr>
      </w:pPr>
      <w:r w:rsidRPr="00BA2E08">
        <w:rPr>
          <w:rFonts w:ascii="Palatino Linotype" w:hAnsi="Palatino Linotype" w:cs="Arial"/>
          <w:i/>
          <w:sz w:val="22"/>
          <w:szCs w:val="22"/>
          <w:lang w:eastAsia="es-MX"/>
        </w:rPr>
        <w:t xml:space="preserve">II. </w:t>
      </w:r>
      <w:r w:rsidRPr="009364CA">
        <w:rPr>
          <w:rFonts w:ascii="Palatino Linotype" w:hAnsi="Palatino Linotype" w:cs="Arial"/>
          <w:i/>
          <w:sz w:val="22"/>
          <w:szCs w:val="22"/>
          <w:lang w:eastAsia="es-MX"/>
        </w:rPr>
        <w:t>Listas de raya o nómina de personal</w:t>
      </w:r>
      <w:r w:rsidRPr="00BA2E08">
        <w:rPr>
          <w:rFonts w:ascii="Palatino Linotype" w:hAnsi="Palatino Linotype" w:cs="Arial"/>
          <w:i/>
          <w:sz w:val="22"/>
          <w:szCs w:val="22"/>
          <w:lang w:eastAsia="es-MX"/>
        </w:rPr>
        <w:t xml:space="preserve">, cuando se lleven en el centro de trabajo; o </w:t>
      </w:r>
      <w:r w:rsidRPr="009364CA">
        <w:rPr>
          <w:rFonts w:ascii="Palatino Linotype" w:hAnsi="Palatino Linotype" w:cs="Arial"/>
          <w:b/>
          <w:i/>
          <w:sz w:val="22"/>
          <w:szCs w:val="22"/>
          <w:u w:val="single"/>
          <w:lang w:eastAsia="es-MX"/>
        </w:rPr>
        <w:t>recibos de pagos de salarios</w:t>
      </w:r>
      <w:r w:rsidRPr="00BA2E08">
        <w:rPr>
          <w:rFonts w:ascii="Palatino Linotype" w:hAnsi="Palatino Linotype" w:cs="Arial"/>
          <w:i/>
          <w:sz w:val="22"/>
          <w:szCs w:val="22"/>
          <w:lang w:eastAsia="es-MX"/>
        </w:rPr>
        <w:t xml:space="preserve">; </w:t>
      </w:r>
    </w:p>
    <w:p w14:paraId="38CDA301" w14:textId="77777777" w:rsidR="001A2EB8" w:rsidRPr="00BA2E08" w:rsidRDefault="001A2EB8" w:rsidP="001A2EB8">
      <w:pPr>
        <w:pStyle w:val="Sinespaciado"/>
        <w:ind w:left="567" w:right="567"/>
        <w:jc w:val="both"/>
        <w:rPr>
          <w:rFonts w:ascii="Palatino Linotype" w:hAnsi="Palatino Linotype" w:cs="Arial"/>
          <w:i/>
          <w:sz w:val="22"/>
          <w:szCs w:val="22"/>
          <w:lang w:eastAsia="es-MX"/>
        </w:rPr>
      </w:pPr>
      <w:r w:rsidRPr="00BA2E08">
        <w:rPr>
          <w:rFonts w:ascii="Palatino Linotype" w:hAnsi="Palatino Linotype" w:cs="Arial"/>
          <w:i/>
          <w:sz w:val="22"/>
          <w:szCs w:val="22"/>
          <w:lang w:eastAsia="es-MX"/>
        </w:rPr>
        <w:t>(…)</w:t>
      </w:r>
    </w:p>
    <w:p w14:paraId="43F33554" w14:textId="77777777" w:rsidR="001A2EB8" w:rsidRPr="00C24D80" w:rsidRDefault="001A2EB8" w:rsidP="001A2EB8">
      <w:pPr>
        <w:pStyle w:val="Sinespaciado"/>
        <w:ind w:left="567" w:right="567"/>
        <w:jc w:val="both"/>
        <w:rPr>
          <w:rFonts w:ascii="Palatino Linotype" w:hAnsi="Palatino Linotype" w:cs="Arial"/>
          <w:i/>
          <w:lang w:eastAsia="es-MX"/>
        </w:rPr>
      </w:pPr>
      <w:r w:rsidRPr="00BA2E08">
        <w:rPr>
          <w:rFonts w:ascii="Palatino Linotype" w:hAnsi="Palatino Linotype" w:cs="Arial"/>
          <w:b/>
          <w:i/>
          <w:sz w:val="22"/>
          <w:szCs w:val="22"/>
          <w:u w:val="single"/>
          <w:lang w:eastAsia="es-MX"/>
        </w:rPr>
        <w:t>Los documentos</w:t>
      </w:r>
      <w:r w:rsidRPr="00BA2E08">
        <w:rPr>
          <w:rFonts w:ascii="Palatino Linotype" w:hAnsi="Palatino Linotype" w:cs="Arial"/>
          <w:i/>
          <w:sz w:val="22"/>
          <w:szCs w:val="22"/>
          <w:lang w:eastAsia="es-MX"/>
        </w:rPr>
        <w:t xml:space="preserve"> señalados en la fracción I </w:t>
      </w:r>
      <w:r w:rsidRPr="00BA2E08">
        <w:rPr>
          <w:rFonts w:ascii="Palatino Linotype" w:hAnsi="Palatino Linotype" w:cs="Arial"/>
          <w:b/>
          <w:i/>
          <w:sz w:val="22"/>
          <w:szCs w:val="22"/>
          <w:u w:val="single"/>
          <w:lang w:eastAsia="es-MX"/>
        </w:rPr>
        <w:t>deberán conservarse</w:t>
      </w:r>
      <w:r w:rsidRPr="00BA2E08">
        <w:rPr>
          <w:rFonts w:ascii="Palatino Linotype" w:hAnsi="Palatino Linotype" w:cs="Arial"/>
          <w:i/>
          <w:sz w:val="22"/>
          <w:szCs w:val="22"/>
          <w:lang w:eastAsia="es-MX"/>
        </w:rPr>
        <w:t xml:space="preserve"> mientras dure la relación laboral y hasta un año después; los </w:t>
      </w:r>
      <w:r w:rsidRPr="00BA2E08">
        <w:rPr>
          <w:rFonts w:ascii="Palatino Linotype" w:hAnsi="Palatino Linotype" w:cs="Arial"/>
          <w:b/>
          <w:i/>
          <w:sz w:val="22"/>
          <w:szCs w:val="22"/>
          <w:u w:val="single"/>
          <w:lang w:eastAsia="es-MX"/>
        </w:rPr>
        <w:t>señalados en las fracciones II</w:t>
      </w:r>
      <w:r w:rsidRPr="00BA2E08">
        <w:rPr>
          <w:rFonts w:ascii="Palatino Linotype" w:hAnsi="Palatino Linotype" w:cs="Arial"/>
          <w:i/>
          <w:sz w:val="22"/>
          <w:szCs w:val="22"/>
          <w:lang w:eastAsia="es-MX"/>
        </w:rPr>
        <w:t xml:space="preserve">, III y IV, </w:t>
      </w:r>
      <w:r w:rsidRPr="00BA2E08">
        <w:rPr>
          <w:rFonts w:ascii="Palatino Linotype" w:hAnsi="Palatino Linotype" w:cs="Arial"/>
          <w:b/>
          <w:i/>
          <w:sz w:val="22"/>
          <w:szCs w:val="22"/>
          <w:u w:val="single"/>
          <w:lang w:eastAsia="es-MX"/>
        </w:rPr>
        <w:t>durante el último año y un año después de que se extinga la relación laboral</w:t>
      </w:r>
      <w:r w:rsidRPr="00BA2E08">
        <w:rPr>
          <w:rFonts w:ascii="Palatino Linotype" w:hAnsi="Palatino Linotype" w:cs="Arial"/>
          <w:i/>
          <w:sz w:val="22"/>
          <w:szCs w:val="22"/>
          <w:lang w:eastAsia="es-MX"/>
        </w:rPr>
        <w:t>; y los mencionados en la fracción V, conforme lo señalen las Leyes que los rijan.</w:t>
      </w:r>
    </w:p>
    <w:p w14:paraId="6451BACB" w14:textId="77777777" w:rsidR="001A2EB8" w:rsidRPr="00C24D80" w:rsidRDefault="001A2EB8" w:rsidP="001A2EB8">
      <w:pPr>
        <w:pStyle w:val="Sinespaciado"/>
        <w:spacing w:line="360" w:lineRule="auto"/>
        <w:jc w:val="both"/>
        <w:rPr>
          <w:rFonts w:ascii="Palatino Linotype" w:hAnsi="Palatino Linotype"/>
        </w:rPr>
      </w:pPr>
    </w:p>
    <w:p w14:paraId="2E77F170" w14:textId="77777777" w:rsidR="001A2EB8" w:rsidRPr="00C24D80" w:rsidRDefault="001A2EB8" w:rsidP="001A2EB8">
      <w:pPr>
        <w:pStyle w:val="Sinespaciado"/>
        <w:spacing w:line="360" w:lineRule="auto"/>
        <w:jc w:val="both"/>
        <w:rPr>
          <w:rFonts w:ascii="Palatino Linotype" w:hAnsi="Palatino Linotype" w:cs="Arial"/>
        </w:rPr>
      </w:pPr>
      <w:r w:rsidRPr="00C24D80">
        <w:rPr>
          <w:rFonts w:ascii="Palatino Linotype" w:hAnsi="Palatino Linotype" w:cs="Arial"/>
        </w:rPr>
        <w:t>Atento a lo transcrito, es que resulta dable señalar que la nómina es el listado de los trabajadores de una institución para realizar los pagos periódicos de los trabajadores, que deberá incluir las percepciones brutas, deducciones y el neto a recibir.</w:t>
      </w:r>
    </w:p>
    <w:p w14:paraId="4A761A8C" w14:textId="77777777" w:rsidR="001A2EB8" w:rsidRPr="00C24D80" w:rsidRDefault="001A2EB8" w:rsidP="001A2EB8">
      <w:pPr>
        <w:pStyle w:val="Sinespaciado"/>
        <w:spacing w:line="360" w:lineRule="auto"/>
        <w:jc w:val="both"/>
        <w:rPr>
          <w:rFonts w:ascii="Palatino Linotype" w:hAnsi="Palatino Linotype" w:cs="Arial"/>
        </w:rPr>
      </w:pPr>
    </w:p>
    <w:p w14:paraId="2FE543ED" w14:textId="77777777" w:rsidR="001A2EB8" w:rsidRPr="00C24D80" w:rsidRDefault="001A2EB8" w:rsidP="001A2EB8">
      <w:pPr>
        <w:pStyle w:val="Sinespaciado"/>
        <w:spacing w:line="360" w:lineRule="auto"/>
        <w:jc w:val="both"/>
        <w:rPr>
          <w:rFonts w:ascii="Palatino Linotype" w:hAnsi="Palatino Linotype"/>
        </w:rPr>
      </w:pPr>
      <w:r w:rsidRPr="00C24D80">
        <w:rPr>
          <w:rFonts w:ascii="Palatino Linotype" w:hAnsi="Palatino Linotype"/>
        </w:rPr>
        <w:t xml:space="preserve">De igual forma, la Constitución </w:t>
      </w:r>
      <w:r w:rsidRPr="00C24D80">
        <w:rPr>
          <w:rFonts w:ascii="Palatino Linotype" w:hAnsi="Palatino Linotype" w:cs="Arial"/>
        </w:rPr>
        <w:t>Política</w:t>
      </w:r>
      <w:r w:rsidRPr="00C24D80">
        <w:rPr>
          <w:rFonts w:ascii="Palatino Linotype" w:hAnsi="Palatino Linotype"/>
        </w:rPr>
        <w:t xml:space="preserve"> del Estado Libre y Soberano de México dispone en lo relativo a las remuneraciones de los servidores públicos, lo siguiente:</w:t>
      </w:r>
    </w:p>
    <w:p w14:paraId="096BB77D" w14:textId="77777777" w:rsidR="001A2EB8" w:rsidRPr="00C24D80" w:rsidRDefault="001A2EB8" w:rsidP="001A2EB8">
      <w:pPr>
        <w:pStyle w:val="Sinespaciado"/>
        <w:spacing w:line="360" w:lineRule="auto"/>
        <w:jc w:val="both"/>
        <w:rPr>
          <w:rFonts w:ascii="Palatino Linotype" w:hAnsi="Palatino Linotype"/>
        </w:rPr>
      </w:pPr>
    </w:p>
    <w:p w14:paraId="046AE877" w14:textId="77777777" w:rsidR="001A2EB8" w:rsidRPr="00BA2E08" w:rsidRDefault="001A2EB8" w:rsidP="001A2EB8">
      <w:pPr>
        <w:pStyle w:val="Sinespaciado"/>
        <w:ind w:left="567" w:right="567"/>
        <w:jc w:val="both"/>
        <w:rPr>
          <w:rFonts w:ascii="Palatino Linotype" w:hAnsi="Palatino Linotype" w:cs="Arial"/>
          <w:bCs/>
          <w:i/>
          <w:sz w:val="22"/>
          <w:szCs w:val="22"/>
        </w:rPr>
      </w:pPr>
      <w:r w:rsidRPr="00BA2E08">
        <w:rPr>
          <w:rFonts w:ascii="Palatino Linotype" w:hAnsi="Palatino Linotype" w:cs="Arial"/>
          <w:b/>
          <w:bCs/>
          <w:i/>
          <w:sz w:val="22"/>
          <w:szCs w:val="22"/>
        </w:rPr>
        <w:t xml:space="preserve">Artículo 147.- </w:t>
      </w:r>
      <w:r w:rsidRPr="00BA2E08">
        <w:rPr>
          <w:rFonts w:ascii="Palatino Linotype" w:hAnsi="Palatino Linotype" w:cs="Arial"/>
          <w:bCs/>
          <w:i/>
          <w:sz w:val="22"/>
          <w:szCs w:val="22"/>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w:t>
      </w:r>
      <w:r w:rsidRPr="00BA2E08">
        <w:rPr>
          <w:rFonts w:ascii="Palatino Linotype" w:hAnsi="Palatino Linotype" w:cs="Arial"/>
          <w:b/>
          <w:bCs/>
          <w:i/>
          <w:sz w:val="22"/>
          <w:szCs w:val="22"/>
        </w:rPr>
        <w:t>los miembros de los ayuntamientos</w:t>
      </w:r>
      <w:r w:rsidRPr="00BA2E08">
        <w:rPr>
          <w:rFonts w:ascii="Palatino Linotype" w:hAnsi="Palatino Linotype" w:cs="Arial"/>
          <w:bCs/>
          <w:i/>
          <w:sz w:val="22"/>
          <w:szCs w:val="22"/>
        </w:rPr>
        <w:t xml:space="preserve"> y demás servidores públicos municipales </w:t>
      </w:r>
      <w:r w:rsidRPr="00BA2E08">
        <w:rPr>
          <w:rFonts w:ascii="Palatino Linotype" w:hAnsi="Palatino Linotype" w:cs="Arial"/>
          <w:b/>
          <w:bCs/>
          <w:i/>
          <w:sz w:val="22"/>
          <w:szCs w:val="22"/>
        </w:rPr>
        <w:t>recibirán una retribución adecuada</w:t>
      </w:r>
      <w:r w:rsidRPr="00BA2E08">
        <w:rPr>
          <w:rFonts w:ascii="Palatino Linotype" w:hAnsi="Palatino Linotype" w:cs="Arial"/>
          <w:bCs/>
          <w:i/>
          <w:sz w:val="22"/>
          <w:szCs w:val="22"/>
        </w:rPr>
        <w:t xml:space="preserve"> e </w:t>
      </w:r>
      <w:r w:rsidRPr="00BA2E08">
        <w:rPr>
          <w:rFonts w:ascii="Palatino Linotype" w:hAnsi="Palatino Linotype" w:cs="Arial"/>
          <w:b/>
          <w:bCs/>
          <w:i/>
          <w:sz w:val="22"/>
          <w:szCs w:val="22"/>
        </w:rPr>
        <w:t>irrenunciable por el desempeño de su empleo, cargo o comisión</w:t>
      </w:r>
      <w:r w:rsidRPr="00BA2E08">
        <w:rPr>
          <w:rFonts w:ascii="Palatino Linotype" w:hAnsi="Palatino Linotype" w:cs="Arial"/>
          <w:bCs/>
          <w:i/>
          <w:sz w:val="22"/>
          <w:szCs w:val="22"/>
        </w:rPr>
        <w:t xml:space="preserve">, que </w:t>
      </w:r>
      <w:r w:rsidRPr="00BA2E08">
        <w:rPr>
          <w:rFonts w:ascii="Palatino Linotype" w:hAnsi="Palatino Linotype" w:cs="Arial"/>
          <w:b/>
          <w:bCs/>
          <w:i/>
          <w:sz w:val="22"/>
          <w:szCs w:val="22"/>
        </w:rPr>
        <w:t>será determinada en el presupuesto de egresos que corresponda.</w:t>
      </w:r>
    </w:p>
    <w:p w14:paraId="1464DD99" w14:textId="77777777" w:rsidR="001A2EB8" w:rsidRPr="00C24D80" w:rsidRDefault="001A2EB8" w:rsidP="001A2EB8">
      <w:pPr>
        <w:pStyle w:val="Sinespaciado"/>
        <w:spacing w:line="360" w:lineRule="auto"/>
        <w:jc w:val="both"/>
        <w:rPr>
          <w:rFonts w:ascii="Palatino Linotype" w:hAnsi="Palatino Linotype" w:cs="Arial"/>
          <w:bCs/>
          <w:i/>
        </w:rPr>
      </w:pPr>
    </w:p>
    <w:p w14:paraId="7C95EB2E" w14:textId="77777777" w:rsidR="001A2EB8" w:rsidRPr="00C24D80" w:rsidRDefault="001A2EB8" w:rsidP="001A2EB8">
      <w:pPr>
        <w:pStyle w:val="Sinespaciado"/>
        <w:spacing w:line="360" w:lineRule="auto"/>
        <w:jc w:val="both"/>
        <w:rPr>
          <w:rFonts w:ascii="Palatino Linotype" w:hAnsi="Palatino Linotype" w:cs="Arial"/>
        </w:rPr>
      </w:pPr>
      <w:r w:rsidRPr="00C24D80">
        <w:rPr>
          <w:rFonts w:ascii="Palatino Linotype" w:hAnsi="Palatino Linotype" w:cs="Arial"/>
        </w:rPr>
        <w:t>En este contexto, el Código Financiero del Estado de México y Municipios, establece que todos los servidores públicos tienen derecho a recibir una remuneración irrenunciable por el desempeño de su empleo, cargo o comisión, el cual será en función a las responsabilidades asumidas, esto es así, según lo previsto por el artículo 3 fracción XXXII, que es del tenor literal siguiente:</w:t>
      </w:r>
    </w:p>
    <w:p w14:paraId="1E6C312F" w14:textId="77777777" w:rsidR="001A2EB8" w:rsidRPr="00C24D80" w:rsidRDefault="001A2EB8" w:rsidP="001A2EB8">
      <w:pPr>
        <w:pStyle w:val="Sinespaciado"/>
        <w:spacing w:line="360" w:lineRule="auto"/>
        <w:jc w:val="both"/>
        <w:rPr>
          <w:rFonts w:ascii="Palatino Linotype" w:hAnsi="Palatino Linotype" w:cs="Arial"/>
        </w:rPr>
      </w:pPr>
    </w:p>
    <w:p w14:paraId="37A79A16" w14:textId="77777777" w:rsidR="001A2EB8" w:rsidRPr="000936DA" w:rsidRDefault="001A2EB8" w:rsidP="001A2EB8">
      <w:pPr>
        <w:pStyle w:val="Sinespaciado"/>
        <w:ind w:left="567" w:right="567"/>
        <w:jc w:val="both"/>
        <w:rPr>
          <w:rFonts w:ascii="Palatino Linotype" w:hAnsi="Palatino Linotype" w:cs="Arial"/>
          <w:bCs/>
          <w:i/>
          <w:sz w:val="22"/>
          <w:szCs w:val="22"/>
        </w:rPr>
      </w:pPr>
      <w:r w:rsidRPr="000936DA">
        <w:rPr>
          <w:rFonts w:ascii="Palatino Linotype" w:hAnsi="Palatino Linotype" w:cs="Arial"/>
          <w:b/>
          <w:bCs/>
          <w:i/>
          <w:sz w:val="22"/>
          <w:szCs w:val="22"/>
        </w:rPr>
        <w:t>Artículo 3.-</w:t>
      </w:r>
      <w:r w:rsidRPr="000936DA">
        <w:rPr>
          <w:rFonts w:ascii="Palatino Linotype" w:hAnsi="Palatino Linotype" w:cs="Arial"/>
          <w:bCs/>
          <w:i/>
          <w:sz w:val="22"/>
          <w:szCs w:val="22"/>
        </w:rPr>
        <w:t xml:space="preserve"> Para efectos de este Código, Ley de Ingresos del Estado y del Presupuesto de Egresos se entenderá por:</w:t>
      </w:r>
    </w:p>
    <w:p w14:paraId="33CF18CE" w14:textId="77777777" w:rsidR="001A2EB8" w:rsidRPr="000936DA" w:rsidRDefault="001A2EB8" w:rsidP="001A2EB8">
      <w:pPr>
        <w:pStyle w:val="Sinespaciado"/>
        <w:ind w:left="567" w:right="567"/>
        <w:jc w:val="both"/>
        <w:rPr>
          <w:rFonts w:ascii="Palatino Linotype" w:hAnsi="Palatino Linotype" w:cs="Arial"/>
          <w:bCs/>
          <w:i/>
          <w:sz w:val="22"/>
          <w:szCs w:val="22"/>
        </w:rPr>
      </w:pPr>
      <w:r w:rsidRPr="000936DA">
        <w:rPr>
          <w:rFonts w:ascii="Palatino Linotype" w:hAnsi="Palatino Linotype" w:cs="Arial"/>
          <w:bCs/>
          <w:i/>
          <w:sz w:val="22"/>
          <w:szCs w:val="22"/>
        </w:rPr>
        <w:t>(…)</w:t>
      </w:r>
    </w:p>
    <w:p w14:paraId="2AF7765F" w14:textId="77777777" w:rsidR="001A2EB8" w:rsidRPr="000936DA" w:rsidRDefault="001A2EB8" w:rsidP="001A2EB8">
      <w:pPr>
        <w:pStyle w:val="Sinespaciado"/>
        <w:ind w:left="567" w:right="567"/>
        <w:jc w:val="both"/>
        <w:rPr>
          <w:rFonts w:ascii="Palatino Linotype" w:hAnsi="Palatino Linotype" w:cs="Arial"/>
          <w:bCs/>
          <w:i/>
          <w:sz w:val="22"/>
          <w:szCs w:val="22"/>
        </w:rPr>
      </w:pPr>
      <w:r w:rsidRPr="000936DA">
        <w:rPr>
          <w:rFonts w:ascii="Palatino Linotype" w:hAnsi="Palatino Linotype" w:cs="Arial"/>
          <w:b/>
          <w:bCs/>
          <w:i/>
          <w:sz w:val="22"/>
          <w:szCs w:val="22"/>
        </w:rPr>
        <w:t xml:space="preserve">XXXII. Remuneración: </w:t>
      </w:r>
      <w:r w:rsidRPr="000936DA">
        <w:rPr>
          <w:rFonts w:ascii="Palatino Linotype" w:hAnsi="Palatino Linotype" w:cs="Arial"/>
          <w:bCs/>
          <w:i/>
          <w:sz w:val="22"/>
          <w:szCs w:val="22"/>
        </w:rPr>
        <w:t>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7284E4B0" w14:textId="77777777" w:rsidR="001A2EB8" w:rsidRPr="000936DA" w:rsidRDefault="001A2EB8" w:rsidP="001A2EB8">
      <w:pPr>
        <w:pStyle w:val="Sinespaciado"/>
        <w:ind w:left="567" w:right="567"/>
        <w:jc w:val="both"/>
        <w:rPr>
          <w:rFonts w:ascii="Palatino Linotype" w:hAnsi="Palatino Linotype" w:cs="Arial"/>
          <w:bCs/>
          <w:i/>
          <w:sz w:val="22"/>
          <w:szCs w:val="22"/>
        </w:rPr>
      </w:pPr>
      <w:r w:rsidRPr="000936DA">
        <w:rPr>
          <w:rFonts w:ascii="Palatino Linotype" w:hAnsi="Palatino Linotype" w:cs="Arial"/>
          <w:bCs/>
          <w:i/>
          <w:sz w:val="22"/>
          <w:szCs w:val="22"/>
        </w:rPr>
        <w:t>(…)</w:t>
      </w:r>
    </w:p>
    <w:p w14:paraId="6F462D65" w14:textId="77777777" w:rsidR="001A2EB8" w:rsidRPr="00C24D80" w:rsidRDefault="001A2EB8" w:rsidP="001A2EB8">
      <w:pPr>
        <w:pStyle w:val="Sinespaciado"/>
        <w:spacing w:line="360" w:lineRule="auto"/>
        <w:jc w:val="both"/>
        <w:rPr>
          <w:rFonts w:ascii="Palatino Linotype" w:hAnsi="Palatino Linotype" w:cs="Arial"/>
        </w:rPr>
      </w:pPr>
    </w:p>
    <w:p w14:paraId="72486676" w14:textId="77777777" w:rsidR="001A2EB8" w:rsidRPr="00C24D80" w:rsidRDefault="001A2EB8" w:rsidP="001A2EB8">
      <w:pPr>
        <w:pStyle w:val="Sinespaciado"/>
        <w:spacing w:line="360" w:lineRule="auto"/>
        <w:jc w:val="both"/>
        <w:rPr>
          <w:rFonts w:ascii="Palatino Linotype" w:hAnsi="Palatino Linotype" w:cs="Arial"/>
        </w:rPr>
      </w:pPr>
      <w:r w:rsidRPr="00C24D80">
        <w:rPr>
          <w:rFonts w:ascii="Palatino Linotype" w:hAnsi="Palatino Linotype" w:cs="Arial"/>
        </w:rPr>
        <w:t xml:space="preserve">Al respecto, la Ley de Transparencia y Acceso a la Información Pública del Estado de México y Municipios, dispone en su penúltimo párrafo del artículo 23, que los Sujetos </w:t>
      </w:r>
      <w:r w:rsidRPr="00C24D80">
        <w:rPr>
          <w:rFonts w:ascii="Palatino Linotype" w:hAnsi="Palatino Linotype" w:cs="Arial"/>
        </w:rPr>
        <w:lastRenderedPageBreak/>
        <w:t>Obligados deberán hacer pública toda aquella información relativa a los montos y personas a las que entreguen recursos, atento a ello es que surge la obligación de generar la información relacionada con la nómina solicitada.</w:t>
      </w:r>
    </w:p>
    <w:p w14:paraId="5E8FB6ED" w14:textId="77777777" w:rsidR="001A2EB8" w:rsidRPr="00C24D80" w:rsidRDefault="001A2EB8" w:rsidP="001A2EB8">
      <w:pPr>
        <w:pStyle w:val="Sinespaciado"/>
        <w:spacing w:line="360" w:lineRule="auto"/>
        <w:jc w:val="both"/>
        <w:rPr>
          <w:rFonts w:ascii="Palatino Linotype" w:hAnsi="Palatino Linotype" w:cs="Arial"/>
        </w:rPr>
      </w:pPr>
    </w:p>
    <w:p w14:paraId="4A6977E4" w14:textId="77777777" w:rsidR="001A2EB8" w:rsidRDefault="001A2EB8" w:rsidP="001A2EB8">
      <w:pPr>
        <w:pStyle w:val="Sinespaciado"/>
        <w:spacing w:line="360" w:lineRule="auto"/>
        <w:jc w:val="both"/>
        <w:rPr>
          <w:rFonts w:ascii="Palatino Linotype" w:hAnsi="Palatino Linotype" w:cs="Arial"/>
        </w:rPr>
      </w:pPr>
      <w:r w:rsidRPr="00C24D80">
        <w:rPr>
          <w:rFonts w:ascii="Palatino Linotype" w:hAnsi="Palatino Linotype" w:cs="Arial"/>
        </w:rPr>
        <w:t>Ahora bien, el artículo 350 del Código Financiero del Estado de México dispone lo que se transcribe a continuación:</w:t>
      </w:r>
    </w:p>
    <w:p w14:paraId="4B293ED8" w14:textId="77777777" w:rsidR="001A2EB8" w:rsidRPr="00C24D80" w:rsidRDefault="001A2EB8" w:rsidP="001A2EB8">
      <w:pPr>
        <w:pStyle w:val="Sinespaciado"/>
        <w:spacing w:line="360" w:lineRule="auto"/>
        <w:jc w:val="both"/>
        <w:rPr>
          <w:rFonts w:ascii="Palatino Linotype" w:hAnsi="Palatino Linotype" w:cs="Arial"/>
        </w:rPr>
      </w:pPr>
    </w:p>
    <w:p w14:paraId="085CB638" w14:textId="77777777" w:rsidR="001A2EB8" w:rsidRPr="00E228E1" w:rsidRDefault="001A2EB8" w:rsidP="001A2EB8">
      <w:pPr>
        <w:pStyle w:val="Sinespaciado"/>
        <w:ind w:left="567" w:right="567"/>
        <w:jc w:val="both"/>
        <w:rPr>
          <w:rFonts w:ascii="Palatino Linotype" w:hAnsi="Palatino Linotype" w:cs="Arial"/>
          <w:bCs/>
          <w:i/>
          <w:sz w:val="22"/>
          <w:szCs w:val="22"/>
        </w:rPr>
      </w:pPr>
      <w:r w:rsidRPr="00E228E1">
        <w:rPr>
          <w:rFonts w:ascii="Palatino Linotype" w:hAnsi="Palatino Linotype"/>
          <w:b/>
          <w:i/>
          <w:sz w:val="22"/>
          <w:szCs w:val="22"/>
        </w:rPr>
        <w:t>Artículo 350.-</w:t>
      </w:r>
      <w:r w:rsidRPr="00E228E1">
        <w:rPr>
          <w:rFonts w:ascii="Palatino Linotype" w:hAnsi="Palatino Linotype"/>
          <w:i/>
          <w:sz w:val="22"/>
          <w:szCs w:val="22"/>
        </w:rPr>
        <w:t xml:space="preserve"> Mensualmente dentro de los primeros veinte días hábiles, la Secretaría y las Tesorerías, enviarán para su análisis y evaluación al Órgano Superior de </w:t>
      </w:r>
      <w:r w:rsidRPr="00E228E1">
        <w:rPr>
          <w:rFonts w:ascii="Palatino Linotype" w:hAnsi="Palatino Linotype" w:cs="Arial"/>
          <w:bCs/>
          <w:i/>
          <w:sz w:val="22"/>
          <w:szCs w:val="22"/>
        </w:rPr>
        <w:t>Fiscalización del Estado de México, la siguiente información:</w:t>
      </w:r>
    </w:p>
    <w:p w14:paraId="67C73C56" w14:textId="77777777" w:rsidR="001A2EB8" w:rsidRPr="00E228E1" w:rsidRDefault="001A2EB8" w:rsidP="001A2EB8">
      <w:pPr>
        <w:pStyle w:val="Sinespaciado"/>
        <w:ind w:left="567" w:right="567"/>
        <w:jc w:val="both"/>
        <w:rPr>
          <w:rFonts w:ascii="Palatino Linotype" w:hAnsi="Palatino Linotype" w:cs="Arial"/>
          <w:bCs/>
          <w:i/>
          <w:sz w:val="22"/>
          <w:szCs w:val="22"/>
        </w:rPr>
      </w:pPr>
      <w:r w:rsidRPr="00E228E1">
        <w:rPr>
          <w:rFonts w:ascii="Palatino Linotype" w:hAnsi="Palatino Linotype" w:cs="Arial"/>
          <w:bCs/>
          <w:i/>
          <w:sz w:val="22"/>
          <w:szCs w:val="22"/>
        </w:rPr>
        <w:t xml:space="preserve"> </w:t>
      </w:r>
    </w:p>
    <w:p w14:paraId="61629FB5" w14:textId="77777777" w:rsidR="001A2EB8" w:rsidRPr="00E228E1" w:rsidRDefault="001A2EB8" w:rsidP="001A2EB8">
      <w:pPr>
        <w:pStyle w:val="Sinespaciado"/>
        <w:numPr>
          <w:ilvl w:val="0"/>
          <w:numId w:val="20"/>
        </w:numPr>
        <w:ind w:right="567"/>
        <w:jc w:val="both"/>
        <w:rPr>
          <w:rFonts w:ascii="Palatino Linotype" w:hAnsi="Palatino Linotype" w:cs="Arial"/>
          <w:bCs/>
          <w:i/>
          <w:sz w:val="22"/>
          <w:szCs w:val="22"/>
        </w:rPr>
      </w:pPr>
      <w:r w:rsidRPr="00E228E1">
        <w:rPr>
          <w:rFonts w:ascii="Palatino Linotype" w:hAnsi="Palatino Linotype" w:cs="Arial"/>
          <w:bCs/>
          <w:i/>
          <w:sz w:val="22"/>
          <w:szCs w:val="22"/>
        </w:rPr>
        <w:t xml:space="preserve">Información patrimonial. </w:t>
      </w:r>
    </w:p>
    <w:p w14:paraId="1F95D53F" w14:textId="77777777" w:rsidR="001A2EB8" w:rsidRPr="00E228E1" w:rsidRDefault="001A2EB8" w:rsidP="001A2EB8">
      <w:pPr>
        <w:pStyle w:val="Sinespaciado"/>
        <w:numPr>
          <w:ilvl w:val="0"/>
          <w:numId w:val="20"/>
        </w:numPr>
        <w:ind w:right="567"/>
        <w:jc w:val="both"/>
        <w:rPr>
          <w:rFonts w:ascii="Palatino Linotype" w:hAnsi="Palatino Linotype" w:cs="Arial"/>
          <w:bCs/>
          <w:i/>
          <w:sz w:val="22"/>
          <w:szCs w:val="22"/>
        </w:rPr>
      </w:pPr>
      <w:r w:rsidRPr="00E228E1">
        <w:rPr>
          <w:rFonts w:ascii="Palatino Linotype" w:hAnsi="Palatino Linotype" w:cs="Arial"/>
          <w:bCs/>
          <w:i/>
          <w:sz w:val="22"/>
          <w:szCs w:val="22"/>
        </w:rPr>
        <w:t xml:space="preserve">Información presupuestal. </w:t>
      </w:r>
    </w:p>
    <w:p w14:paraId="52229A57" w14:textId="77777777" w:rsidR="001A2EB8" w:rsidRPr="00E228E1" w:rsidRDefault="001A2EB8" w:rsidP="001A2EB8">
      <w:pPr>
        <w:pStyle w:val="Sinespaciado"/>
        <w:numPr>
          <w:ilvl w:val="0"/>
          <w:numId w:val="20"/>
        </w:numPr>
        <w:ind w:right="567"/>
        <w:jc w:val="both"/>
        <w:rPr>
          <w:rFonts w:ascii="Palatino Linotype" w:hAnsi="Palatino Linotype" w:cs="Arial"/>
          <w:bCs/>
          <w:i/>
          <w:sz w:val="22"/>
          <w:szCs w:val="22"/>
        </w:rPr>
      </w:pPr>
      <w:r w:rsidRPr="00E228E1">
        <w:rPr>
          <w:rFonts w:ascii="Palatino Linotype" w:hAnsi="Palatino Linotype" w:cs="Arial"/>
          <w:bCs/>
          <w:i/>
          <w:sz w:val="22"/>
          <w:szCs w:val="22"/>
        </w:rPr>
        <w:t xml:space="preserve">Información de la obra pública. </w:t>
      </w:r>
    </w:p>
    <w:p w14:paraId="1487EE40" w14:textId="77777777" w:rsidR="001A2EB8" w:rsidRPr="00E228E1" w:rsidRDefault="001A2EB8" w:rsidP="001A2EB8">
      <w:pPr>
        <w:pStyle w:val="Sinespaciado"/>
        <w:numPr>
          <w:ilvl w:val="0"/>
          <w:numId w:val="20"/>
        </w:numPr>
        <w:ind w:right="567"/>
        <w:jc w:val="both"/>
        <w:rPr>
          <w:rFonts w:ascii="Palatino Linotype" w:hAnsi="Palatino Linotype" w:cs="Arial"/>
          <w:i/>
          <w:sz w:val="22"/>
          <w:szCs w:val="22"/>
        </w:rPr>
      </w:pPr>
      <w:r w:rsidRPr="00E228E1">
        <w:rPr>
          <w:rFonts w:ascii="Palatino Linotype" w:hAnsi="Palatino Linotype" w:cs="Arial"/>
          <w:b/>
          <w:bCs/>
          <w:i/>
          <w:sz w:val="22"/>
          <w:szCs w:val="22"/>
          <w:u w:val="single"/>
        </w:rPr>
        <w:t>Información de nómina</w:t>
      </w:r>
      <w:r w:rsidRPr="00E228E1">
        <w:rPr>
          <w:rFonts w:ascii="Palatino Linotype" w:hAnsi="Palatino Linotype" w:cs="Arial"/>
          <w:bCs/>
          <w:i/>
          <w:sz w:val="22"/>
          <w:szCs w:val="22"/>
        </w:rPr>
        <w:t>.</w:t>
      </w:r>
    </w:p>
    <w:p w14:paraId="3DCBBD48" w14:textId="77777777" w:rsidR="001A2EB8" w:rsidRPr="002549B2" w:rsidRDefault="001A2EB8" w:rsidP="001A2EB8">
      <w:pPr>
        <w:pStyle w:val="Sinespaciado"/>
        <w:spacing w:line="360" w:lineRule="auto"/>
        <w:jc w:val="both"/>
        <w:rPr>
          <w:rFonts w:ascii="Palatino Linotype" w:hAnsi="Palatino Linotype" w:cs="Arial"/>
          <w:bCs/>
          <w:i/>
        </w:rPr>
      </w:pPr>
    </w:p>
    <w:p w14:paraId="4C293731" w14:textId="77777777" w:rsidR="001A2EB8" w:rsidRPr="002549B2" w:rsidRDefault="001A2EB8" w:rsidP="001A2EB8">
      <w:pPr>
        <w:pStyle w:val="Sinespaciado"/>
        <w:spacing w:line="360" w:lineRule="auto"/>
        <w:jc w:val="both"/>
        <w:rPr>
          <w:rFonts w:ascii="Palatino Linotype" w:eastAsia="MS Mincho" w:hAnsi="Palatino Linotype" w:cs="Tahoma"/>
          <w:lang w:val="es-ES_tradnl"/>
        </w:rPr>
      </w:pPr>
      <w:r w:rsidRPr="002549B2">
        <w:rPr>
          <w:rFonts w:ascii="Palatino Linotype" w:hAnsi="Palatino Linotype"/>
        </w:rPr>
        <w:t xml:space="preserve">De igual forma, </w:t>
      </w:r>
      <w:r w:rsidRPr="002549B2">
        <w:rPr>
          <w:rFonts w:ascii="Palatino Linotype" w:eastAsia="MS Mincho" w:hAnsi="Palatino Linotype" w:cs="Arial"/>
          <w:lang w:val="es-ES_tradnl"/>
        </w:rPr>
        <w:t xml:space="preserve">las </w:t>
      </w:r>
      <w:r w:rsidRPr="002549B2">
        <w:rPr>
          <w:rFonts w:ascii="Palatino Linotype" w:hAnsi="Palatino Linotype" w:cs="Arial"/>
        </w:rPr>
        <w:t>disposiciones</w:t>
      </w:r>
      <w:r w:rsidRPr="002549B2">
        <w:rPr>
          <w:rFonts w:ascii="Palatino Linotype" w:eastAsia="MS Mincho" w:hAnsi="Palatino Linotype" w:cs="Arial"/>
          <w:lang w:val="es-ES_tradnl"/>
        </w:rPr>
        <w:t xml:space="preserve"> administrativas que rigen a las Entidades Fiscalizables en el Estado de México, se encuentran los Lineamientos para la integración del Informe Mensual emitidos anualmente por el Órgano Superior de Fiscalización del Estado de México (OSFEM) en ejercicio de sus atribuciones, los cuales representan una h</w:t>
      </w:r>
      <w:r w:rsidRPr="002549B2">
        <w:rPr>
          <w:rFonts w:ascii="Palatino Linotype" w:eastAsia="MS Mincho" w:hAnsi="Palatino Linotype" w:cs="Tahoma"/>
          <w:lang w:val="es-ES_tradnl"/>
        </w:rPr>
        <w:t>erramienta para elaborar y presentar los Informes Mensuales por parte de las Entidades Fiscalizables, en cuanto a los requerimientos financieros, contables, patrimoniales, presupuestales, programáticos y administrativos que nos señalan los ordenamientos legales respectivos, que entre otros destacan: la Ley Orgánica Municipal, Ley de Ingresos de los Municipios, Presupuesto de Egresos y Manual Único de Contabilidad Gubernamental para las Dependencias y Entidades Públicas del Gobierno y Municipios, todos del Estado de México.</w:t>
      </w:r>
    </w:p>
    <w:p w14:paraId="643729F1" w14:textId="77777777" w:rsidR="001A2EB8" w:rsidRPr="002549B2" w:rsidRDefault="001A2EB8" w:rsidP="001A2EB8">
      <w:pPr>
        <w:widowControl w:val="0"/>
        <w:autoSpaceDE w:val="0"/>
        <w:autoSpaceDN w:val="0"/>
        <w:adjustRightInd w:val="0"/>
        <w:spacing w:after="0" w:line="360" w:lineRule="auto"/>
        <w:jc w:val="both"/>
        <w:rPr>
          <w:rFonts w:ascii="Palatino Linotype" w:hAnsi="Palatino Linotype" w:cs="Arial"/>
          <w:sz w:val="24"/>
          <w:szCs w:val="24"/>
        </w:rPr>
      </w:pPr>
    </w:p>
    <w:p w14:paraId="3350E5E8" w14:textId="77777777" w:rsidR="001A2EB8" w:rsidRDefault="001A2EB8" w:rsidP="001A2EB8">
      <w:pPr>
        <w:widowControl w:val="0"/>
        <w:autoSpaceDE w:val="0"/>
        <w:autoSpaceDN w:val="0"/>
        <w:adjustRightInd w:val="0"/>
        <w:spacing w:after="0" w:line="360" w:lineRule="auto"/>
        <w:jc w:val="both"/>
        <w:rPr>
          <w:rFonts w:ascii="Palatino Linotype" w:hAnsi="Palatino Linotype"/>
          <w:sz w:val="24"/>
          <w:szCs w:val="24"/>
        </w:rPr>
      </w:pPr>
      <w:r w:rsidRPr="002549B2">
        <w:rPr>
          <w:rFonts w:ascii="Palatino Linotype" w:eastAsia="MS Mincho" w:hAnsi="Palatino Linotype" w:cs="Tahoma"/>
          <w:sz w:val="24"/>
          <w:szCs w:val="24"/>
          <w:lang w:val="es-ES_tradnl"/>
        </w:rPr>
        <w:t xml:space="preserve">Así, los Lineamientos en comento sirven para definir los criterios, formatos y documentación necesaria para </w:t>
      </w:r>
      <w:r w:rsidRPr="002549B2">
        <w:rPr>
          <w:rFonts w:ascii="Palatino Linotype" w:hAnsi="Palatino Linotype" w:cs="Arial"/>
          <w:sz w:val="24"/>
          <w:szCs w:val="24"/>
        </w:rPr>
        <w:t>presentar</w:t>
      </w:r>
      <w:r w:rsidRPr="002549B2">
        <w:rPr>
          <w:rFonts w:ascii="Palatino Linotype" w:eastAsia="MS Mincho" w:hAnsi="Palatino Linotype" w:cs="Tahoma"/>
          <w:sz w:val="24"/>
          <w:szCs w:val="24"/>
          <w:lang w:val="es-ES_tradnl"/>
        </w:rPr>
        <w:t xml:space="preserve"> los informes mensuales. Entre los criterios que se manejan en tales Lineamientos esta aquel que se refiere a la integración de </w:t>
      </w:r>
      <w:r>
        <w:rPr>
          <w:rFonts w:ascii="Palatino Linotype" w:eastAsia="MS Mincho" w:hAnsi="Palatino Linotype" w:cs="Tahoma"/>
          <w:b/>
          <w:i/>
          <w:sz w:val="24"/>
          <w:szCs w:val="24"/>
          <w:lang w:val="es-ES_tradnl"/>
        </w:rPr>
        <w:t>Información de N</w:t>
      </w:r>
      <w:r w:rsidRPr="002549B2">
        <w:rPr>
          <w:rFonts w:ascii="Palatino Linotype" w:eastAsia="MS Mincho" w:hAnsi="Palatino Linotype" w:cs="Tahoma"/>
          <w:b/>
          <w:i/>
          <w:sz w:val="24"/>
          <w:szCs w:val="24"/>
          <w:lang w:val="es-ES_tradnl"/>
        </w:rPr>
        <w:t>ómina</w:t>
      </w:r>
      <w:r w:rsidRPr="002549B2">
        <w:rPr>
          <w:rFonts w:ascii="Palatino Linotype" w:eastAsia="MS Mincho" w:hAnsi="Palatino Linotype" w:cs="Tahoma"/>
          <w:sz w:val="24"/>
          <w:szCs w:val="24"/>
          <w:lang w:val="es-ES_tradnl"/>
        </w:rPr>
        <w:t>, el cual, se integra por documentos tales como</w:t>
      </w:r>
      <w:r>
        <w:rPr>
          <w:rFonts w:ascii="Palatino Linotype" w:eastAsia="MS Mincho" w:hAnsi="Palatino Linotype" w:cs="Tahoma"/>
          <w:sz w:val="24"/>
          <w:szCs w:val="24"/>
          <w:lang w:val="es-ES_tradnl"/>
        </w:rPr>
        <w:t xml:space="preserve"> los</w:t>
      </w:r>
      <w:r w:rsidRPr="002549B2">
        <w:rPr>
          <w:rFonts w:ascii="Palatino Linotype" w:eastAsia="MS Mincho" w:hAnsi="Palatino Linotype" w:cs="Tahoma"/>
          <w:sz w:val="24"/>
          <w:szCs w:val="24"/>
          <w:lang w:val="es-ES_tradnl"/>
        </w:rPr>
        <w:t xml:space="preserve"> </w:t>
      </w:r>
      <w:r>
        <w:rPr>
          <w:rFonts w:ascii="Palatino Linotype" w:eastAsia="MS Mincho" w:hAnsi="Palatino Linotype" w:cs="Tahoma"/>
          <w:b/>
          <w:sz w:val="24"/>
          <w:szCs w:val="24"/>
          <w:lang w:val="es-ES_tradnl"/>
        </w:rPr>
        <w:t xml:space="preserve">Comprobantes Fiscales Digitales por Internet (CFDI), </w:t>
      </w:r>
      <w:r w:rsidRPr="002549B2">
        <w:rPr>
          <w:rFonts w:ascii="Palatino Linotype" w:hAnsi="Palatino Linotype"/>
          <w:sz w:val="24"/>
          <w:szCs w:val="24"/>
        </w:rPr>
        <w:t>correspondiente al</w:t>
      </w:r>
      <w:r w:rsidRPr="002549B2">
        <w:rPr>
          <w:rFonts w:ascii="Palatino Linotype" w:hAnsi="Palatino Linotype" w:cs="Arial"/>
          <w:sz w:val="24"/>
          <w:szCs w:val="24"/>
        </w:rPr>
        <w:t xml:space="preserve"> Disco 4 de los informes mensuales correspondientes, los cuales son enviados por el Tesorero Municipal al OSFEM, en términos del </w:t>
      </w:r>
      <w:r w:rsidRPr="002549B2">
        <w:rPr>
          <w:rFonts w:ascii="Palatino Linotype" w:hAnsi="Palatino Linotype" w:cs="Arial"/>
          <w:sz w:val="24"/>
          <w:szCs w:val="24"/>
          <w:lang w:eastAsia="es-MX"/>
        </w:rPr>
        <w:t>artículo 2 fracción XI de la Ley de Fiscalización Superior del Estado de México,</w:t>
      </w:r>
      <w:r w:rsidRPr="002549B2">
        <w:rPr>
          <w:rFonts w:ascii="Palatino Linotype" w:hAnsi="Palatino Linotype" w:cs="Arial"/>
          <w:sz w:val="24"/>
          <w:szCs w:val="24"/>
        </w:rPr>
        <w:t xml:space="preserve"> acorde a lo establecido en los </w:t>
      </w:r>
      <w:r w:rsidRPr="002549B2">
        <w:rPr>
          <w:rFonts w:ascii="Palatino Linotype" w:hAnsi="Palatino Linotype"/>
          <w:sz w:val="24"/>
          <w:szCs w:val="24"/>
        </w:rPr>
        <w:t xml:space="preserve">Lineamientos para la Integración del Informe Mensual del año </w:t>
      </w:r>
      <w:r>
        <w:rPr>
          <w:rFonts w:ascii="Palatino Linotype" w:hAnsi="Palatino Linotype"/>
          <w:sz w:val="24"/>
          <w:szCs w:val="24"/>
        </w:rPr>
        <w:t>2019</w:t>
      </w:r>
      <w:r w:rsidRPr="002549B2">
        <w:rPr>
          <w:rFonts w:ascii="Palatino Linotype" w:hAnsi="Palatino Linotype"/>
          <w:sz w:val="24"/>
          <w:szCs w:val="24"/>
        </w:rPr>
        <w:t xml:space="preserve">, para lo cual se </w:t>
      </w:r>
      <w:r>
        <w:rPr>
          <w:rFonts w:ascii="Palatino Linotype" w:hAnsi="Palatino Linotype"/>
          <w:sz w:val="24"/>
          <w:szCs w:val="24"/>
        </w:rPr>
        <w:t>insertan las siguiente imágenes:</w:t>
      </w:r>
    </w:p>
    <w:p w14:paraId="4190C993" w14:textId="77777777" w:rsidR="001A2EB8" w:rsidRDefault="001A2EB8" w:rsidP="001A2EB8">
      <w:pPr>
        <w:widowControl w:val="0"/>
        <w:autoSpaceDE w:val="0"/>
        <w:autoSpaceDN w:val="0"/>
        <w:adjustRightInd w:val="0"/>
        <w:spacing w:after="0" w:line="360" w:lineRule="auto"/>
        <w:jc w:val="both"/>
        <w:rPr>
          <w:noProof/>
          <w:lang w:eastAsia="es-MX"/>
        </w:rPr>
      </w:pPr>
    </w:p>
    <w:p w14:paraId="6A91F380" w14:textId="77777777" w:rsidR="001A2EB8" w:rsidRPr="002549B2" w:rsidRDefault="001A2EB8" w:rsidP="001A2EB8">
      <w:pPr>
        <w:widowControl w:val="0"/>
        <w:autoSpaceDE w:val="0"/>
        <w:autoSpaceDN w:val="0"/>
        <w:adjustRightInd w:val="0"/>
        <w:spacing w:after="0" w:line="360" w:lineRule="auto"/>
        <w:jc w:val="center"/>
        <w:rPr>
          <w:rFonts w:ascii="Palatino Linotype" w:hAnsi="Palatino Linotype" w:cs="Arial"/>
          <w:sz w:val="24"/>
          <w:szCs w:val="24"/>
        </w:rPr>
      </w:pPr>
      <w:r>
        <w:rPr>
          <w:noProof/>
          <w:lang w:eastAsia="es-MX"/>
        </w:rPr>
        <mc:AlternateContent>
          <mc:Choice Requires="wps">
            <w:drawing>
              <wp:anchor distT="0" distB="0" distL="114300" distR="114300" simplePos="0" relativeHeight="251675648" behindDoc="0" locked="0" layoutInCell="1" allowOverlap="1" wp14:anchorId="2CD2156C" wp14:editId="128C9E9D">
                <wp:simplePos x="0" y="0"/>
                <wp:positionH relativeFrom="column">
                  <wp:posOffset>691515</wp:posOffset>
                </wp:positionH>
                <wp:positionV relativeFrom="paragraph">
                  <wp:posOffset>1605915</wp:posOffset>
                </wp:positionV>
                <wp:extent cx="4257675" cy="238125"/>
                <wp:effectExtent l="19050" t="19050" r="28575" b="28575"/>
                <wp:wrapNone/>
                <wp:docPr id="3" name="Rectángulo 3"/>
                <wp:cNvGraphicFramePr/>
                <a:graphic xmlns:a="http://schemas.openxmlformats.org/drawingml/2006/main">
                  <a:graphicData uri="http://schemas.microsoft.com/office/word/2010/wordprocessingShape">
                    <wps:wsp>
                      <wps:cNvSpPr/>
                      <wps:spPr>
                        <a:xfrm>
                          <a:off x="0" y="0"/>
                          <a:ext cx="4257675" cy="238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99DD4B" id="Rectángulo 3" o:spid="_x0000_s1026" style="position:absolute;margin-left:54.45pt;margin-top:126.45pt;width:335.25pt;height:18.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" filled="f" strokecolor="red" strokeweight="2.25pt"/>
            </w:pict>
          </mc:Fallback>
        </mc:AlternateContent>
      </w:r>
      <w:r>
        <w:rPr>
          <w:noProof/>
          <w:lang w:eastAsia="es-MX"/>
        </w:rPr>
        <mc:AlternateContent>
          <mc:Choice Requires="wps">
            <w:drawing>
              <wp:anchor distT="0" distB="0" distL="114300" distR="114300" simplePos="0" relativeHeight="251673600" behindDoc="0" locked="0" layoutInCell="1" allowOverlap="1" wp14:anchorId="37ADA05D" wp14:editId="1AEDD386">
                <wp:simplePos x="0" y="0"/>
                <wp:positionH relativeFrom="column">
                  <wp:posOffset>681990</wp:posOffset>
                </wp:positionH>
                <wp:positionV relativeFrom="paragraph">
                  <wp:posOffset>2132330</wp:posOffset>
                </wp:positionV>
                <wp:extent cx="4257675" cy="238125"/>
                <wp:effectExtent l="19050" t="19050" r="28575" b="28575"/>
                <wp:wrapNone/>
                <wp:docPr id="11" name="Rectángulo 11"/>
                <wp:cNvGraphicFramePr/>
                <a:graphic xmlns:a="http://schemas.openxmlformats.org/drawingml/2006/main">
                  <a:graphicData uri="http://schemas.microsoft.com/office/word/2010/wordprocessingShape">
                    <wps:wsp>
                      <wps:cNvSpPr/>
                      <wps:spPr>
                        <a:xfrm>
                          <a:off x="0" y="0"/>
                          <a:ext cx="4257675" cy="238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78DF3" id="Rectángulo 11" o:spid="_x0000_s1026" style="position:absolute;margin-left:53.7pt;margin-top:167.9pt;width:335.25pt;height:1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" filled="f" strokecolor="red" strokeweight="2.25pt"/>
            </w:pict>
          </mc:Fallback>
        </mc:AlternateContent>
      </w:r>
      <w:r>
        <w:rPr>
          <w:noProof/>
          <w:lang w:eastAsia="es-MX"/>
        </w:rPr>
        <mc:AlternateContent>
          <mc:Choice Requires="wps">
            <w:drawing>
              <wp:anchor distT="0" distB="0" distL="114300" distR="114300" simplePos="0" relativeHeight="251672576" behindDoc="0" locked="0" layoutInCell="1" allowOverlap="1" wp14:anchorId="30D876F3" wp14:editId="7B5815C0">
                <wp:simplePos x="0" y="0"/>
                <wp:positionH relativeFrom="column">
                  <wp:posOffset>691515</wp:posOffset>
                </wp:positionH>
                <wp:positionV relativeFrom="paragraph">
                  <wp:posOffset>-1270</wp:posOffset>
                </wp:positionV>
                <wp:extent cx="4191000" cy="180975"/>
                <wp:effectExtent l="19050" t="19050" r="19050" b="28575"/>
                <wp:wrapNone/>
                <wp:docPr id="8" name="Rectángulo 8"/>
                <wp:cNvGraphicFramePr/>
                <a:graphic xmlns:a="http://schemas.openxmlformats.org/drawingml/2006/main">
                  <a:graphicData uri="http://schemas.microsoft.com/office/word/2010/wordprocessingShape">
                    <wps:wsp>
                      <wps:cNvSpPr/>
                      <wps:spPr>
                        <a:xfrm>
                          <a:off x="0" y="0"/>
                          <a:ext cx="4191000" cy="1809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915FD99" id="Rectángulo 8" o:spid="_x0000_s1026" style="position:absolute;margin-left:54.45pt;margin-top:-.1pt;width:330pt;height:14.2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" filled="f" strokecolor="red" strokeweight="2.25pt"/>
            </w:pict>
          </mc:Fallback>
        </mc:AlternateContent>
      </w:r>
      <w:r>
        <w:rPr>
          <w:noProof/>
          <w:lang w:eastAsia="es-MX"/>
        </w:rPr>
        <w:drawing>
          <wp:inline distT="0" distB="0" distL="0" distR="0" wp14:anchorId="7D475FE8" wp14:editId="36373C8C">
            <wp:extent cx="4191000" cy="270909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624" t="43451" r="34657" b="21244"/>
                    <a:stretch/>
                  </pic:blipFill>
                  <pic:spPr bwMode="auto">
                    <a:xfrm>
                      <a:off x="0" y="0"/>
                      <a:ext cx="4219018" cy="2727210"/>
                    </a:xfrm>
                    <a:prstGeom prst="rect">
                      <a:avLst/>
                    </a:prstGeom>
                    <a:ln>
                      <a:noFill/>
                    </a:ln>
                    <a:extLst>
                      <a:ext uri="{53640926-AAD7-44D8-BBD7-CCE9431645EC}">
                        <a14:shadowObscured xmlns:a14="http://schemas.microsoft.com/office/drawing/2010/main"/>
                      </a:ext>
                    </a:extLst>
                  </pic:spPr>
                </pic:pic>
              </a:graphicData>
            </a:graphic>
          </wp:inline>
        </w:drawing>
      </w:r>
      <w:r>
        <w:rPr>
          <w:rFonts w:ascii="Palatino Linotype" w:hAnsi="Palatino Linotype"/>
          <w:sz w:val="24"/>
          <w:szCs w:val="24"/>
        </w:rPr>
        <w:t>:</w:t>
      </w:r>
    </w:p>
    <w:p w14:paraId="7C37734D" w14:textId="77777777" w:rsidR="001A2EB8" w:rsidRPr="002549B2" w:rsidRDefault="001A2EB8" w:rsidP="001A2EB8">
      <w:pPr>
        <w:widowControl w:val="0"/>
        <w:autoSpaceDE w:val="0"/>
        <w:autoSpaceDN w:val="0"/>
        <w:adjustRightInd w:val="0"/>
        <w:spacing w:after="0" w:line="360" w:lineRule="auto"/>
        <w:jc w:val="center"/>
        <w:rPr>
          <w:rFonts w:ascii="Palatino Linotype" w:hAnsi="Palatino Linotype" w:cs="Arial"/>
          <w:sz w:val="24"/>
          <w:szCs w:val="24"/>
        </w:rPr>
      </w:pPr>
      <w:r>
        <w:rPr>
          <w:noProof/>
          <w:lang w:eastAsia="es-MX"/>
        </w:rPr>
        <w:lastRenderedPageBreak/>
        <mc:AlternateContent>
          <mc:Choice Requires="wps">
            <w:drawing>
              <wp:anchor distT="0" distB="0" distL="114300" distR="114300" simplePos="0" relativeHeight="251676672" behindDoc="0" locked="0" layoutInCell="1" allowOverlap="1" wp14:anchorId="001A84AE" wp14:editId="1460B512">
                <wp:simplePos x="0" y="0"/>
                <wp:positionH relativeFrom="column">
                  <wp:posOffset>186690</wp:posOffset>
                </wp:positionH>
                <wp:positionV relativeFrom="paragraph">
                  <wp:posOffset>1597660</wp:posOffset>
                </wp:positionV>
                <wp:extent cx="5133975" cy="742950"/>
                <wp:effectExtent l="19050" t="19050" r="28575" b="19050"/>
                <wp:wrapNone/>
                <wp:docPr id="5" name="Rectángulo 5"/>
                <wp:cNvGraphicFramePr/>
                <a:graphic xmlns:a="http://schemas.openxmlformats.org/drawingml/2006/main">
                  <a:graphicData uri="http://schemas.microsoft.com/office/word/2010/wordprocessingShape">
                    <wps:wsp>
                      <wps:cNvSpPr/>
                      <wps:spPr>
                        <a:xfrm>
                          <a:off x="0" y="0"/>
                          <a:ext cx="5133975" cy="7429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60AAEC" id="Rectángulo 5" o:spid="_x0000_s1026" style="position:absolute;margin-left:14.7pt;margin-top:125.8pt;width:404.25pt;height:58.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" filled="f" strokecolor="red" strokeweight="2.25pt"/>
            </w:pict>
          </mc:Fallback>
        </mc:AlternateContent>
      </w:r>
      <w:r>
        <w:rPr>
          <w:noProof/>
          <w:lang w:eastAsia="es-MX"/>
        </w:rPr>
        <mc:AlternateContent>
          <mc:Choice Requires="wps">
            <w:drawing>
              <wp:anchor distT="0" distB="0" distL="114300" distR="114300" simplePos="0" relativeHeight="251674624" behindDoc="0" locked="0" layoutInCell="1" allowOverlap="1" wp14:anchorId="5D0F2D4F" wp14:editId="2A4A19A1">
                <wp:simplePos x="0" y="0"/>
                <wp:positionH relativeFrom="column">
                  <wp:posOffset>186690</wp:posOffset>
                </wp:positionH>
                <wp:positionV relativeFrom="paragraph">
                  <wp:posOffset>3159760</wp:posOffset>
                </wp:positionV>
                <wp:extent cx="5133975" cy="742950"/>
                <wp:effectExtent l="19050" t="19050" r="28575" b="19050"/>
                <wp:wrapNone/>
                <wp:docPr id="4" name="Rectángulo 4"/>
                <wp:cNvGraphicFramePr/>
                <a:graphic xmlns:a="http://schemas.openxmlformats.org/drawingml/2006/main">
                  <a:graphicData uri="http://schemas.microsoft.com/office/word/2010/wordprocessingShape">
                    <wps:wsp>
                      <wps:cNvSpPr/>
                      <wps:spPr>
                        <a:xfrm>
                          <a:off x="0" y="0"/>
                          <a:ext cx="5133975" cy="7429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714050" id="Rectángulo 4" o:spid="_x0000_s1026" style="position:absolute;margin-left:14.7pt;margin-top:248.8pt;width:404.25pt;height:58.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" filled="f" strokecolor="red" strokeweight="2.25pt"/>
            </w:pict>
          </mc:Fallback>
        </mc:AlternateContent>
      </w:r>
      <w:r>
        <w:rPr>
          <w:noProof/>
          <w:lang w:eastAsia="es-MX"/>
        </w:rPr>
        <w:drawing>
          <wp:inline distT="0" distB="0" distL="0" distR="0" wp14:anchorId="77C6110C" wp14:editId="0488F838">
            <wp:extent cx="5238750" cy="4684385"/>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284" t="9354" r="33639" b="39650"/>
                    <a:stretch/>
                  </pic:blipFill>
                  <pic:spPr bwMode="auto">
                    <a:xfrm>
                      <a:off x="0" y="0"/>
                      <a:ext cx="5257512" cy="4701161"/>
                    </a:xfrm>
                    <a:prstGeom prst="rect">
                      <a:avLst/>
                    </a:prstGeom>
                    <a:ln>
                      <a:noFill/>
                    </a:ln>
                    <a:extLst>
                      <a:ext uri="{53640926-AAD7-44D8-BBD7-CCE9431645EC}">
                        <a14:shadowObscured xmlns:a14="http://schemas.microsoft.com/office/drawing/2010/main"/>
                      </a:ext>
                    </a:extLst>
                  </pic:spPr>
                </pic:pic>
              </a:graphicData>
            </a:graphic>
          </wp:inline>
        </w:drawing>
      </w:r>
    </w:p>
    <w:p w14:paraId="764F5033" w14:textId="77777777" w:rsidR="001A2EB8" w:rsidRPr="00EC3545" w:rsidRDefault="001A2EB8" w:rsidP="001A2EB8">
      <w:pPr>
        <w:widowControl w:val="0"/>
        <w:autoSpaceDE w:val="0"/>
        <w:autoSpaceDN w:val="0"/>
        <w:adjustRightInd w:val="0"/>
        <w:spacing w:after="0" w:line="360" w:lineRule="auto"/>
        <w:jc w:val="both"/>
        <w:rPr>
          <w:rFonts w:ascii="Palatino Linotype" w:hAnsi="Palatino Linotype" w:cs="Arial"/>
          <w:sz w:val="24"/>
          <w:szCs w:val="24"/>
        </w:rPr>
      </w:pPr>
    </w:p>
    <w:p w14:paraId="5BC49ED9" w14:textId="77777777" w:rsidR="001A2EB8" w:rsidRDefault="001A2EB8" w:rsidP="001A2EB8">
      <w:pPr>
        <w:widowControl w:val="0"/>
        <w:autoSpaceDE w:val="0"/>
        <w:autoSpaceDN w:val="0"/>
        <w:adjustRightInd w:val="0"/>
        <w:spacing w:after="0" w:line="360" w:lineRule="auto"/>
        <w:jc w:val="both"/>
        <w:rPr>
          <w:rFonts w:ascii="Palatino Linotype" w:hAnsi="Palatino Linotype"/>
          <w:noProof/>
          <w:sz w:val="24"/>
          <w:szCs w:val="24"/>
          <w:lang w:eastAsia="es-MX"/>
        </w:rPr>
      </w:pPr>
      <w:r w:rsidRPr="00EC3545">
        <w:rPr>
          <w:rFonts w:ascii="Palatino Linotype" w:hAnsi="Palatino Linotype"/>
          <w:noProof/>
          <w:sz w:val="24"/>
          <w:szCs w:val="24"/>
          <w:lang w:eastAsia="es-MX"/>
        </w:rPr>
        <w:t>Por esta razón, este Instituto considera que existe</w:t>
      </w:r>
      <w:r>
        <w:rPr>
          <w:rFonts w:ascii="Palatino Linotype" w:hAnsi="Palatino Linotype"/>
          <w:noProof/>
          <w:sz w:val="24"/>
          <w:szCs w:val="24"/>
          <w:lang w:eastAsia="es-MX"/>
        </w:rPr>
        <w:t>n</w:t>
      </w:r>
      <w:r w:rsidRPr="00EC3545">
        <w:rPr>
          <w:rFonts w:ascii="Palatino Linotype" w:hAnsi="Palatino Linotype"/>
          <w:noProof/>
          <w:sz w:val="24"/>
          <w:szCs w:val="24"/>
          <w:lang w:eastAsia="es-MX"/>
        </w:rPr>
        <w:t xml:space="preserve"> documento</w:t>
      </w:r>
      <w:r>
        <w:rPr>
          <w:rFonts w:ascii="Palatino Linotype" w:hAnsi="Palatino Linotype"/>
          <w:noProof/>
          <w:sz w:val="24"/>
          <w:szCs w:val="24"/>
          <w:lang w:eastAsia="es-MX"/>
        </w:rPr>
        <w:t>s</w:t>
      </w:r>
      <w:r w:rsidRPr="00EC3545">
        <w:rPr>
          <w:rFonts w:ascii="Palatino Linotype" w:hAnsi="Palatino Linotype"/>
          <w:noProof/>
          <w:sz w:val="24"/>
          <w:szCs w:val="24"/>
          <w:lang w:eastAsia="es-MX"/>
        </w:rPr>
        <w:t xml:space="preserve"> que de manera enunciativa más no limitativa, puede</w:t>
      </w:r>
      <w:r>
        <w:rPr>
          <w:rFonts w:ascii="Palatino Linotype" w:hAnsi="Palatino Linotype"/>
          <w:noProof/>
          <w:sz w:val="24"/>
          <w:szCs w:val="24"/>
          <w:lang w:eastAsia="es-MX"/>
        </w:rPr>
        <w:t>n</w:t>
      </w:r>
      <w:r w:rsidRPr="00EC3545">
        <w:rPr>
          <w:rFonts w:ascii="Palatino Linotype" w:hAnsi="Palatino Linotype"/>
          <w:noProof/>
          <w:sz w:val="24"/>
          <w:szCs w:val="24"/>
          <w:lang w:eastAsia="es-MX"/>
        </w:rPr>
        <w:t xml:space="preserve"> colmar el derecho de acceso a la información de</w:t>
      </w:r>
      <w:r>
        <w:rPr>
          <w:rFonts w:ascii="Palatino Linotype" w:hAnsi="Palatino Linotype"/>
          <w:noProof/>
          <w:sz w:val="24"/>
          <w:szCs w:val="24"/>
          <w:lang w:eastAsia="es-MX"/>
        </w:rPr>
        <w:t xml:space="preserve"> </w:t>
      </w:r>
      <w:r w:rsidRPr="00EC3545">
        <w:rPr>
          <w:rFonts w:ascii="Palatino Linotype" w:hAnsi="Palatino Linotype"/>
          <w:noProof/>
          <w:sz w:val="24"/>
          <w:szCs w:val="24"/>
          <w:lang w:eastAsia="es-MX"/>
        </w:rPr>
        <w:t>l</w:t>
      </w:r>
      <w:r>
        <w:rPr>
          <w:rFonts w:ascii="Palatino Linotype" w:hAnsi="Palatino Linotype"/>
          <w:noProof/>
          <w:sz w:val="24"/>
          <w:szCs w:val="24"/>
          <w:lang w:eastAsia="es-MX"/>
        </w:rPr>
        <w:t>a</w:t>
      </w:r>
      <w:r w:rsidRPr="00EC3545">
        <w:rPr>
          <w:rFonts w:ascii="Palatino Linotype" w:hAnsi="Palatino Linotype"/>
          <w:noProof/>
          <w:sz w:val="24"/>
          <w:szCs w:val="24"/>
          <w:lang w:eastAsia="es-MX"/>
        </w:rPr>
        <w:t xml:space="preserve"> Recurrente, como </w:t>
      </w:r>
      <w:r>
        <w:rPr>
          <w:rFonts w:ascii="Palatino Linotype" w:hAnsi="Palatino Linotype"/>
          <w:noProof/>
          <w:sz w:val="24"/>
          <w:szCs w:val="24"/>
          <w:lang w:eastAsia="es-MX"/>
        </w:rPr>
        <w:t>los son la Nómina General del 01 al 15 del mes y del 16 al 30/31 del mes, o bien los Comprobantes Fiscales Digitales por Internet por concepto de nómina del  01 al 15 del mes y del 16 al 30/31 del mes,</w:t>
      </w:r>
      <w:r w:rsidRPr="00EC3545">
        <w:rPr>
          <w:rFonts w:ascii="Palatino Linotype" w:hAnsi="Palatino Linotype"/>
          <w:noProof/>
          <w:sz w:val="24"/>
          <w:szCs w:val="24"/>
          <w:lang w:eastAsia="es-MX"/>
        </w:rPr>
        <w:t xml:space="preserve"> ya que en estos consta la información solicitada, pues tiene como objetivo presentar la información del pago de las remuneraciones de cada uno de los servidores públicos de la entidad fiscalizable de que se trate, correspon</w:t>
      </w:r>
      <w:r>
        <w:rPr>
          <w:rFonts w:ascii="Palatino Linotype" w:hAnsi="Palatino Linotype"/>
          <w:noProof/>
          <w:sz w:val="24"/>
          <w:szCs w:val="24"/>
          <w:lang w:eastAsia="es-MX"/>
        </w:rPr>
        <w:t xml:space="preserve">diente a un periodo determinado. Dichos documentos deben </w:t>
      </w:r>
      <w:r>
        <w:rPr>
          <w:rFonts w:ascii="Palatino Linotype" w:hAnsi="Palatino Linotype"/>
          <w:noProof/>
          <w:sz w:val="24"/>
          <w:szCs w:val="24"/>
          <w:lang w:eastAsia="es-MX"/>
        </w:rPr>
        <w:lastRenderedPageBreak/>
        <w:t>presentarse como se observa a continuación:</w:t>
      </w:r>
    </w:p>
    <w:p w14:paraId="210EE172" w14:textId="77777777" w:rsidR="001A2EB8" w:rsidRDefault="001A2EB8" w:rsidP="001A2EB8">
      <w:pPr>
        <w:widowControl w:val="0"/>
        <w:autoSpaceDE w:val="0"/>
        <w:autoSpaceDN w:val="0"/>
        <w:adjustRightInd w:val="0"/>
        <w:spacing w:after="0" w:line="360" w:lineRule="auto"/>
        <w:jc w:val="both"/>
        <w:rPr>
          <w:rFonts w:ascii="Palatino Linotype" w:hAnsi="Palatino Linotype"/>
          <w:noProof/>
          <w:sz w:val="24"/>
          <w:szCs w:val="24"/>
          <w:lang w:eastAsia="es-MX"/>
        </w:rPr>
      </w:pPr>
    </w:p>
    <w:p w14:paraId="52EB9A7F" w14:textId="77777777" w:rsidR="001A2EB8" w:rsidRDefault="001A2EB8" w:rsidP="001A2EB8">
      <w:pPr>
        <w:widowControl w:val="0"/>
        <w:autoSpaceDE w:val="0"/>
        <w:autoSpaceDN w:val="0"/>
        <w:adjustRightInd w:val="0"/>
        <w:spacing w:after="0" w:line="360" w:lineRule="auto"/>
        <w:jc w:val="both"/>
        <w:rPr>
          <w:rFonts w:ascii="Palatino Linotype" w:hAnsi="Palatino Linotype"/>
          <w:noProof/>
          <w:sz w:val="24"/>
          <w:szCs w:val="24"/>
          <w:lang w:eastAsia="es-MX"/>
        </w:rPr>
      </w:pPr>
      <w:r>
        <w:rPr>
          <w:noProof/>
          <w:lang w:eastAsia="es-MX"/>
        </w:rPr>
        <w:drawing>
          <wp:inline distT="0" distB="0" distL="0" distR="0" wp14:anchorId="15A71D64" wp14:editId="471F3CC6">
            <wp:extent cx="5612130" cy="4345114"/>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779" t="10863" r="22607" b="16717"/>
                    <a:stretch/>
                  </pic:blipFill>
                  <pic:spPr bwMode="auto">
                    <a:xfrm>
                      <a:off x="0" y="0"/>
                      <a:ext cx="5612130" cy="4345114"/>
                    </a:xfrm>
                    <a:prstGeom prst="rect">
                      <a:avLst/>
                    </a:prstGeom>
                    <a:ln>
                      <a:noFill/>
                    </a:ln>
                    <a:extLst>
                      <a:ext uri="{53640926-AAD7-44D8-BBD7-CCE9431645EC}">
                        <a14:shadowObscured xmlns:a14="http://schemas.microsoft.com/office/drawing/2010/main"/>
                      </a:ext>
                    </a:extLst>
                  </pic:spPr>
                </pic:pic>
              </a:graphicData>
            </a:graphic>
          </wp:inline>
        </w:drawing>
      </w:r>
    </w:p>
    <w:p w14:paraId="3392C9F0" w14:textId="77777777" w:rsidR="001A2EB8" w:rsidRDefault="001A2EB8" w:rsidP="001A2EB8">
      <w:pPr>
        <w:widowControl w:val="0"/>
        <w:autoSpaceDE w:val="0"/>
        <w:autoSpaceDN w:val="0"/>
        <w:adjustRightInd w:val="0"/>
        <w:spacing w:after="0" w:line="360" w:lineRule="auto"/>
        <w:jc w:val="both"/>
        <w:rPr>
          <w:rFonts w:ascii="Palatino Linotype" w:hAnsi="Palatino Linotype"/>
          <w:noProof/>
          <w:sz w:val="24"/>
          <w:szCs w:val="24"/>
          <w:lang w:eastAsia="es-MX"/>
        </w:rPr>
      </w:pPr>
    </w:p>
    <w:p w14:paraId="2159C0D3" w14:textId="77777777" w:rsidR="001A2EB8" w:rsidRDefault="001A2EB8" w:rsidP="001A2EB8">
      <w:pPr>
        <w:widowControl w:val="0"/>
        <w:autoSpaceDE w:val="0"/>
        <w:autoSpaceDN w:val="0"/>
        <w:adjustRightInd w:val="0"/>
        <w:spacing w:after="0" w:line="360" w:lineRule="auto"/>
        <w:jc w:val="both"/>
        <w:rPr>
          <w:rFonts w:ascii="Palatino Linotype" w:hAnsi="Palatino Linotype"/>
          <w:noProof/>
          <w:sz w:val="24"/>
          <w:szCs w:val="24"/>
          <w:lang w:eastAsia="es-MX"/>
        </w:rPr>
      </w:pPr>
      <w:r>
        <w:rPr>
          <w:rFonts w:ascii="Palatino Linotype" w:hAnsi="Palatino Linotype"/>
          <w:noProof/>
          <w:sz w:val="24"/>
          <w:szCs w:val="24"/>
          <w:lang w:eastAsia="es-MX"/>
        </w:rPr>
        <w:t>De la misma forma, se reproduce a continuación el instructivo de llenado del formato anterior, con la finalidad de verificar que, entre los rubros contemplados en el mismo, se encuentran los que son del interés de la particular:</w:t>
      </w:r>
    </w:p>
    <w:p w14:paraId="0B4720D1" w14:textId="4492856E" w:rsidR="001A2EB8" w:rsidRDefault="001A2EB8" w:rsidP="001A2EB8">
      <w:pPr>
        <w:widowControl w:val="0"/>
        <w:autoSpaceDE w:val="0"/>
        <w:autoSpaceDN w:val="0"/>
        <w:adjustRightInd w:val="0"/>
        <w:spacing w:after="0" w:line="360" w:lineRule="auto"/>
        <w:jc w:val="both"/>
        <w:rPr>
          <w:rFonts w:ascii="Palatino Linotype" w:hAnsi="Palatino Linotype"/>
          <w:noProof/>
          <w:sz w:val="24"/>
          <w:szCs w:val="24"/>
          <w:lang w:eastAsia="es-MX"/>
        </w:rPr>
      </w:pPr>
      <w:r>
        <w:rPr>
          <w:rFonts w:ascii="Palatino Linotype" w:hAnsi="Palatino Linotype"/>
          <w:noProof/>
          <w:sz w:val="24"/>
          <w:szCs w:val="24"/>
          <w:lang w:eastAsia="es-MX"/>
        </w:rPr>
        <w:t>----------------------------------------------------------------------------------------------------------------------------------------------------------------------------------------------------------------------------------</w:t>
      </w:r>
    </w:p>
    <w:p w14:paraId="42C2B450" w14:textId="4415B8A2" w:rsidR="001A2EB8" w:rsidRDefault="001A2EB8" w:rsidP="001A2EB8">
      <w:pPr>
        <w:widowControl w:val="0"/>
        <w:autoSpaceDE w:val="0"/>
        <w:autoSpaceDN w:val="0"/>
        <w:adjustRightInd w:val="0"/>
        <w:spacing w:after="0" w:line="360" w:lineRule="auto"/>
        <w:jc w:val="both"/>
        <w:rPr>
          <w:rFonts w:ascii="Palatino Linotype" w:hAnsi="Palatino Linotype"/>
          <w:noProof/>
          <w:sz w:val="24"/>
          <w:szCs w:val="24"/>
          <w:lang w:eastAsia="es-MX"/>
        </w:rPr>
      </w:pPr>
      <w:r>
        <w:rPr>
          <w:rFonts w:ascii="Palatino Linotype" w:hAnsi="Palatino Linotype"/>
          <w:noProof/>
          <w:sz w:val="24"/>
          <w:szCs w:val="24"/>
          <w:lang w:eastAsia="es-MX"/>
        </w:rPr>
        <w:t>----------------------------------------------------------------------------------------------------------------------------------------------------------------------------------------------------------------------------------</w:t>
      </w:r>
    </w:p>
    <w:p w14:paraId="428C385B" w14:textId="77777777" w:rsidR="001A2EB8" w:rsidRDefault="001A2EB8" w:rsidP="001A2EB8">
      <w:pPr>
        <w:widowControl w:val="0"/>
        <w:autoSpaceDE w:val="0"/>
        <w:autoSpaceDN w:val="0"/>
        <w:adjustRightInd w:val="0"/>
        <w:spacing w:after="0" w:line="360" w:lineRule="auto"/>
        <w:jc w:val="both"/>
        <w:rPr>
          <w:rFonts w:ascii="Palatino Linotype" w:hAnsi="Palatino Linotype"/>
          <w:noProof/>
          <w:sz w:val="24"/>
          <w:szCs w:val="24"/>
          <w:lang w:eastAsia="es-MX"/>
        </w:rPr>
      </w:pPr>
    </w:p>
    <w:p w14:paraId="185AC5FD" w14:textId="77777777" w:rsidR="001A2EB8" w:rsidRDefault="001A2EB8" w:rsidP="001A2EB8">
      <w:pPr>
        <w:widowControl w:val="0"/>
        <w:autoSpaceDE w:val="0"/>
        <w:autoSpaceDN w:val="0"/>
        <w:adjustRightInd w:val="0"/>
        <w:spacing w:after="0" w:line="360" w:lineRule="auto"/>
        <w:jc w:val="both"/>
        <w:rPr>
          <w:rFonts w:ascii="Palatino Linotype" w:hAnsi="Palatino Linotype"/>
          <w:noProof/>
          <w:sz w:val="24"/>
          <w:szCs w:val="24"/>
          <w:lang w:eastAsia="es-MX"/>
        </w:rPr>
      </w:pPr>
      <w:r>
        <w:rPr>
          <w:noProof/>
          <w:lang w:eastAsia="es-MX"/>
        </w:rPr>
        <w:drawing>
          <wp:inline distT="0" distB="0" distL="0" distR="0" wp14:anchorId="146B61A8" wp14:editId="768E28D1">
            <wp:extent cx="5431207" cy="70485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568" t="7846" r="30244" b="4043"/>
                    <a:stretch/>
                  </pic:blipFill>
                  <pic:spPr bwMode="auto">
                    <a:xfrm>
                      <a:off x="0" y="0"/>
                      <a:ext cx="5461471" cy="7087776"/>
                    </a:xfrm>
                    <a:prstGeom prst="rect">
                      <a:avLst/>
                    </a:prstGeom>
                    <a:ln>
                      <a:noFill/>
                    </a:ln>
                    <a:extLst>
                      <a:ext uri="{53640926-AAD7-44D8-BBD7-CCE9431645EC}">
                        <a14:shadowObscured xmlns:a14="http://schemas.microsoft.com/office/drawing/2010/main"/>
                      </a:ext>
                    </a:extLst>
                  </pic:spPr>
                </pic:pic>
              </a:graphicData>
            </a:graphic>
          </wp:inline>
        </w:drawing>
      </w:r>
    </w:p>
    <w:p w14:paraId="6D6A46F6" w14:textId="77777777" w:rsidR="001A2EB8" w:rsidRDefault="001A2EB8" w:rsidP="001A2EB8">
      <w:pPr>
        <w:widowControl w:val="0"/>
        <w:autoSpaceDE w:val="0"/>
        <w:autoSpaceDN w:val="0"/>
        <w:adjustRightInd w:val="0"/>
        <w:spacing w:after="0" w:line="360" w:lineRule="auto"/>
        <w:jc w:val="both"/>
        <w:rPr>
          <w:rFonts w:ascii="Palatino Linotype" w:hAnsi="Palatino Linotype"/>
          <w:noProof/>
          <w:sz w:val="24"/>
          <w:szCs w:val="24"/>
          <w:lang w:eastAsia="es-MX"/>
        </w:rPr>
      </w:pPr>
    </w:p>
    <w:p w14:paraId="21313338" w14:textId="77777777" w:rsidR="001A2EB8" w:rsidRDefault="001A2EB8" w:rsidP="001A2EB8">
      <w:pPr>
        <w:widowControl w:val="0"/>
        <w:autoSpaceDE w:val="0"/>
        <w:autoSpaceDN w:val="0"/>
        <w:adjustRightInd w:val="0"/>
        <w:spacing w:after="0" w:line="360" w:lineRule="auto"/>
        <w:jc w:val="both"/>
        <w:rPr>
          <w:rFonts w:ascii="Palatino Linotype" w:hAnsi="Palatino Linotype"/>
          <w:noProof/>
          <w:sz w:val="24"/>
          <w:szCs w:val="24"/>
          <w:lang w:eastAsia="es-MX"/>
        </w:rPr>
      </w:pPr>
      <w:r>
        <w:rPr>
          <w:noProof/>
          <w:lang w:eastAsia="es-MX"/>
        </w:rPr>
        <w:drawing>
          <wp:inline distT="0" distB="0" distL="0" distR="0" wp14:anchorId="46C0E25F" wp14:editId="70B92782">
            <wp:extent cx="5400675" cy="356235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738" t="8147" r="30780" b="47897"/>
                    <a:stretch/>
                  </pic:blipFill>
                  <pic:spPr bwMode="auto">
                    <a:xfrm>
                      <a:off x="0" y="0"/>
                      <a:ext cx="5432153" cy="3583113"/>
                    </a:xfrm>
                    <a:prstGeom prst="rect">
                      <a:avLst/>
                    </a:prstGeom>
                    <a:ln>
                      <a:noFill/>
                    </a:ln>
                    <a:extLst>
                      <a:ext uri="{53640926-AAD7-44D8-BBD7-CCE9431645EC}">
                        <a14:shadowObscured xmlns:a14="http://schemas.microsoft.com/office/drawing/2010/main"/>
                      </a:ext>
                    </a:extLst>
                  </pic:spPr>
                </pic:pic>
              </a:graphicData>
            </a:graphic>
          </wp:inline>
        </w:drawing>
      </w:r>
    </w:p>
    <w:p w14:paraId="7786BBE3" w14:textId="77777777" w:rsidR="001A2EB8" w:rsidRDefault="001A2EB8" w:rsidP="001A2EB8">
      <w:pPr>
        <w:widowControl w:val="0"/>
        <w:autoSpaceDE w:val="0"/>
        <w:autoSpaceDN w:val="0"/>
        <w:adjustRightInd w:val="0"/>
        <w:spacing w:after="0" w:line="360" w:lineRule="auto"/>
        <w:jc w:val="both"/>
        <w:rPr>
          <w:rFonts w:ascii="Palatino Linotype" w:hAnsi="Palatino Linotype"/>
          <w:noProof/>
          <w:sz w:val="24"/>
          <w:szCs w:val="24"/>
          <w:lang w:eastAsia="es-MX"/>
        </w:rPr>
      </w:pPr>
    </w:p>
    <w:p w14:paraId="06E2FDC9" w14:textId="77777777" w:rsidR="001A2EB8" w:rsidRDefault="001A2EB8" w:rsidP="001A2EB8">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De lo anterior se desprende que en la nómina general se encuentra toda la información que los sujetos obligados están constreñidos a hacer pública, como son la remuneración bruta y neta de todas las percepciones, incluyendo sueldos, prestaciones, gratificaciones ,primas , comisiones, dietas, bonos, estímulos, ingresos y sistemas de compensación, señalando de dicha remuneración. </w:t>
      </w:r>
    </w:p>
    <w:p w14:paraId="4D2EC77C" w14:textId="77777777" w:rsidR="001A2EB8" w:rsidRDefault="001A2EB8" w:rsidP="001A2EB8">
      <w:pPr>
        <w:widowControl w:val="0"/>
        <w:autoSpaceDE w:val="0"/>
        <w:autoSpaceDN w:val="0"/>
        <w:adjustRightInd w:val="0"/>
        <w:spacing w:after="0" w:line="360" w:lineRule="auto"/>
        <w:jc w:val="both"/>
        <w:rPr>
          <w:rFonts w:ascii="Palatino Linotype" w:hAnsi="Palatino Linotype" w:cs="Arial"/>
          <w:color w:val="000000" w:themeColor="text1"/>
          <w:sz w:val="24"/>
          <w:szCs w:val="24"/>
        </w:rPr>
      </w:pPr>
    </w:p>
    <w:p w14:paraId="16A7B41F" w14:textId="77777777" w:rsidR="001A2EB8" w:rsidRDefault="001A2EB8" w:rsidP="001A2EB8">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De la misma, forma los Comprobantes Fiscales Digitales por Internet por concepto de nómina del 01 al 15 y del 16 al 30/31 del mes (CFDI), estos deberán enviarse conforme al siguiente formato:</w:t>
      </w:r>
    </w:p>
    <w:p w14:paraId="3AB5B518" w14:textId="77777777" w:rsidR="001A2EB8" w:rsidRDefault="001A2EB8" w:rsidP="001A2EB8">
      <w:pPr>
        <w:widowControl w:val="0"/>
        <w:autoSpaceDE w:val="0"/>
        <w:autoSpaceDN w:val="0"/>
        <w:adjustRightInd w:val="0"/>
        <w:spacing w:after="0" w:line="360" w:lineRule="auto"/>
        <w:jc w:val="both"/>
        <w:rPr>
          <w:rFonts w:ascii="Palatino Linotype" w:hAnsi="Palatino Linotype"/>
          <w:noProof/>
          <w:sz w:val="24"/>
          <w:szCs w:val="24"/>
          <w:lang w:eastAsia="es-MX"/>
        </w:rPr>
      </w:pPr>
    </w:p>
    <w:p w14:paraId="67F13D85" w14:textId="77777777" w:rsidR="001A2EB8" w:rsidRDefault="001A2EB8" w:rsidP="001A2EB8">
      <w:pPr>
        <w:widowControl w:val="0"/>
        <w:autoSpaceDE w:val="0"/>
        <w:autoSpaceDN w:val="0"/>
        <w:adjustRightInd w:val="0"/>
        <w:spacing w:after="0" w:line="360" w:lineRule="auto"/>
        <w:jc w:val="both"/>
        <w:rPr>
          <w:rFonts w:ascii="Palatino Linotype" w:hAnsi="Palatino Linotype"/>
          <w:noProof/>
          <w:sz w:val="24"/>
          <w:szCs w:val="24"/>
          <w:lang w:eastAsia="es-MX"/>
        </w:rPr>
      </w:pPr>
      <w:r>
        <w:rPr>
          <w:noProof/>
          <w:lang w:eastAsia="es-MX"/>
        </w:rPr>
        <w:lastRenderedPageBreak/>
        <w:drawing>
          <wp:inline distT="0" distB="0" distL="0" distR="0" wp14:anchorId="0A2D8DA2" wp14:editId="109F2671">
            <wp:extent cx="5638800" cy="457737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931" t="10561" r="18365" b="6155"/>
                    <a:stretch/>
                  </pic:blipFill>
                  <pic:spPr bwMode="auto">
                    <a:xfrm>
                      <a:off x="0" y="0"/>
                      <a:ext cx="5654862" cy="4590418"/>
                    </a:xfrm>
                    <a:prstGeom prst="rect">
                      <a:avLst/>
                    </a:prstGeom>
                    <a:ln>
                      <a:noFill/>
                    </a:ln>
                    <a:extLst>
                      <a:ext uri="{53640926-AAD7-44D8-BBD7-CCE9431645EC}">
                        <a14:shadowObscured xmlns:a14="http://schemas.microsoft.com/office/drawing/2010/main"/>
                      </a:ext>
                    </a:extLst>
                  </pic:spPr>
                </pic:pic>
              </a:graphicData>
            </a:graphic>
          </wp:inline>
        </w:drawing>
      </w:r>
    </w:p>
    <w:p w14:paraId="16176F7E" w14:textId="77777777" w:rsidR="001A2EB8" w:rsidRDefault="001A2EB8" w:rsidP="001A2EB8">
      <w:pPr>
        <w:widowControl w:val="0"/>
        <w:autoSpaceDE w:val="0"/>
        <w:autoSpaceDN w:val="0"/>
        <w:adjustRightInd w:val="0"/>
        <w:spacing w:after="0" w:line="360" w:lineRule="auto"/>
        <w:jc w:val="both"/>
        <w:rPr>
          <w:rFonts w:ascii="Palatino Linotype" w:hAnsi="Palatino Linotype"/>
          <w:noProof/>
          <w:sz w:val="24"/>
          <w:szCs w:val="24"/>
          <w:lang w:eastAsia="es-MX"/>
        </w:rPr>
      </w:pPr>
      <w:r>
        <w:rPr>
          <w:noProof/>
          <w:lang w:eastAsia="es-MX"/>
        </w:rPr>
        <w:lastRenderedPageBreak/>
        <w:drawing>
          <wp:inline distT="0" distB="0" distL="0" distR="0" wp14:anchorId="1E19DA4A" wp14:editId="60D80413">
            <wp:extent cx="5638800" cy="4577379"/>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931" t="10561" r="18365" b="6155"/>
                    <a:stretch/>
                  </pic:blipFill>
                  <pic:spPr bwMode="auto">
                    <a:xfrm>
                      <a:off x="0" y="0"/>
                      <a:ext cx="5654862" cy="4590418"/>
                    </a:xfrm>
                    <a:prstGeom prst="rect">
                      <a:avLst/>
                    </a:prstGeom>
                    <a:ln>
                      <a:noFill/>
                    </a:ln>
                    <a:extLst>
                      <a:ext uri="{53640926-AAD7-44D8-BBD7-CCE9431645EC}">
                        <a14:shadowObscured xmlns:a14="http://schemas.microsoft.com/office/drawing/2010/main"/>
                      </a:ext>
                    </a:extLst>
                  </pic:spPr>
                </pic:pic>
              </a:graphicData>
            </a:graphic>
          </wp:inline>
        </w:drawing>
      </w:r>
    </w:p>
    <w:p w14:paraId="1C1CF3CA" w14:textId="77777777" w:rsidR="001A2EB8" w:rsidRDefault="001A2EB8" w:rsidP="001A2EB8">
      <w:pPr>
        <w:widowControl w:val="0"/>
        <w:autoSpaceDE w:val="0"/>
        <w:autoSpaceDN w:val="0"/>
        <w:adjustRightInd w:val="0"/>
        <w:spacing w:after="0" w:line="360" w:lineRule="auto"/>
        <w:jc w:val="both"/>
        <w:rPr>
          <w:rFonts w:ascii="Palatino Linotype" w:hAnsi="Palatino Linotype"/>
          <w:noProof/>
          <w:sz w:val="24"/>
          <w:szCs w:val="24"/>
          <w:lang w:eastAsia="es-MX"/>
        </w:rPr>
      </w:pPr>
    </w:p>
    <w:p w14:paraId="05CEC83B" w14:textId="45408236" w:rsidR="00623EBF" w:rsidRDefault="001A2EB8" w:rsidP="00B55C54">
      <w:pPr>
        <w:widowControl w:val="0"/>
        <w:autoSpaceDE w:val="0"/>
        <w:autoSpaceDN w:val="0"/>
        <w:adjustRightInd w:val="0"/>
        <w:spacing w:after="0" w:line="360" w:lineRule="auto"/>
        <w:jc w:val="both"/>
        <w:rPr>
          <w:rFonts w:ascii="Palatino Linotype" w:hAnsi="Palatino Linotype"/>
          <w:noProof/>
          <w:sz w:val="24"/>
          <w:szCs w:val="24"/>
          <w:lang w:eastAsia="es-MX"/>
        </w:rPr>
      </w:pPr>
      <w:r>
        <w:rPr>
          <w:rFonts w:ascii="Palatino Linotype" w:hAnsi="Palatino Linotype"/>
          <w:noProof/>
          <w:sz w:val="24"/>
          <w:szCs w:val="24"/>
          <w:lang w:eastAsia="es-MX"/>
        </w:rPr>
        <w:t xml:space="preserve">Asimismo, es de resaltarse que los CFDI contienen la información que integra la nómina general que genera el Sujeto Obligado, pero se hacen entrega a cada uno de los servidores públicos que integran a la administración pública municipal. Por lo que es importante hacer referencia del instructivo de llenado que el OSFEM emitió respecto de la nómina general, rubros que también pueden observarse en cada uno de los certificados fiscales digitales por internet. </w:t>
      </w:r>
    </w:p>
    <w:p w14:paraId="56D0193F" w14:textId="77777777" w:rsidR="00B55C54" w:rsidRDefault="00B55C54" w:rsidP="00B55C54">
      <w:pPr>
        <w:widowControl w:val="0"/>
        <w:autoSpaceDE w:val="0"/>
        <w:autoSpaceDN w:val="0"/>
        <w:adjustRightInd w:val="0"/>
        <w:spacing w:after="0" w:line="360" w:lineRule="auto"/>
        <w:jc w:val="both"/>
        <w:rPr>
          <w:rFonts w:ascii="Palatino Linotype" w:hAnsi="Palatino Linotype"/>
          <w:noProof/>
          <w:sz w:val="24"/>
          <w:szCs w:val="24"/>
          <w:lang w:eastAsia="es-MX"/>
        </w:rPr>
      </w:pPr>
    </w:p>
    <w:p w14:paraId="0865789B" w14:textId="0081C841" w:rsidR="00B55C54" w:rsidRDefault="00B55C54" w:rsidP="00B55C54">
      <w:pPr>
        <w:widowControl w:val="0"/>
        <w:autoSpaceDE w:val="0"/>
        <w:autoSpaceDN w:val="0"/>
        <w:adjustRightInd w:val="0"/>
        <w:spacing w:after="0" w:line="360" w:lineRule="auto"/>
        <w:jc w:val="both"/>
        <w:rPr>
          <w:rFonts w:ascii="Palatino Linotype" w:hAnsi="Palatino Linotype"/>
          <w:noProof/>
          <w:sz w:val="24"/>
          <w:szCs w:val="24"/>
          <w:lang w:eastAsia="es-MX"/>
        </w:rPr>
      </w:pPr>
      <w:r w:rsidRPr="00B55C54">
        <w:rPr>
          <w:rFonts w:ascii="Palatino Linotype" w:hAnsi="Palatino Linotype"/>
          <w:noProof/>
          <w:sz w:val="24"/>
          <w:szCs w:val="24"/>
          <w:lang w:eastAsia="es-MX"/>
        </w:rPr>
        <w:t>En ese contexto, toda vez que</w:t>
      </w:r>
      <w:r>
        <w:rPr>
          <w:rFonts w:ascii="Palatino Linotype" w:hAnsi="Palatino Linotype"/>
          <w:noProof/>
          <w:sz w:val="24"/>
          <w:szCs w:val="24"/>
          <w:lang w:eastAsia="es-MX"/>
        </w:rPr>
        <w:t xml:space="preserve"> ha quedado establecido que el sujeto o</w:t>
      </w:r>
      <w:r w:rsidRPr="00B55C54">
        <w:rPr>
          <w:rFonts w:ascii="Palatino Linotype" w:hAnsi="Palatino Linotype"/>
          <w:noProof/>
          <w:sz w:val="24"/>
          <w:szCs w:val="24"/>
          <w:lang w:eastAsia="es-MX"/>
        </w:rPr>
        <w:t xml:space="preserve">bligado no hizo </w:t>
      </w:r>
      <w:r w:rsidRPr="00B55C54">
        <w:rPr>
          <w:rFonts w:ascii="Palatino Linotype" w:hAnsi="Palatino Linotype"/>
          <w:noProof/>
          <w:sz w:val="24"/>
          <w:szCs w:val="24"/>
          <w:lang w:eastAsia="es-MX"/>
        </w:rPr>
        <w:lastRenderedPageBreak/>
        <w:t>entrega de</w:t>
      </w:r>
      <w:r>
        <w:rPr>
          <w:rFonts w:ascii="Palatino Linotype" w:hAnsi="Palatino Linotype"/>
          <w:noProof/>
          <w:sz w:val="24"/>
          <w:szCs w:val="24"/>
          <w:lang w:eastAsia="es-MX"/>
        </w:rPr>
        <w:t xml:space="preserve"> la información requerida por la hoy r</w:t>
      </w:r>
      <w:r w:rsidRPr="00B55C54">
        <w:rPr>
          <w:rFonts w:ascii="Palatino Linotype" w:hAnsi="Palatino Linotype"/>
          <w:noProof/>
          <w:sz w:val="24"/>
          <w:szCs w:val="24"/>
          <w:lang w:eastAsia="es-MX"/>
        </w:rPr>
        <w:t>ecurrente;</w:t>
      </w:r>
      <w:r>
        <w:rPr>
          <w:rFonts w:ascii="Palatino Linotype" w:hAnsi="Palatino Linotype"/>
          <w:noProof/>
          <w:sz w:val="24"/>
          <w:szCs w:val="24"/>
          <w:lang w:eastAsia="es-MX"/>
        </w:rPr>
        <w:t xml:space="preserve"> al intentar clasificar la información como reservada, situación que se reitera no resulta aplicable al presente caso, al tratarse de un servidor público supuerior y que dicho s</w:t>
      </w:r>
      <w:r w:rsidRPr="00B55C54">
        <w:rPr>
          <w:rFonts w:ascii="Palatino Linotype" w:hAnsi="Palatino Linotype"/>
          <w:noProof/>
          <w:sz w:val="24"/>
          <w:szCs w:val="24"/>
          <w:lang w:eastAsia="es-MX"/>
        </w:rPr>
        <w:t xml:space="preserve">ujeto tiene las atribuciones necesarias para generar, poseer o administrar la información solicitada, así como que se cuenta con el documento idóneo para colmar las pretensiones del particular que son, de manera enunciativa más no limitativa, la Nómina General o los Comprobantes Fiscales Digitales por Internet por concepto de nómina del 01 al 15 y del 16 al 30/31 del mes (CFDI); este Órgano Garante considera que son </w:t>
      </w:r>
      <w:r>
        <w:rPr>
          <w:rFonts w:ascii="Palatino Linotype" w:hAnsi="Palatino Linotype"/>
          <w:noProof/>
          <w:sz w:val="24"/>
          <w:szCs w:val="24"/>
          <w:lang w:eastAsia="es-MX"/>
        </w:rPr>
        <w:t xml:space="preserve">parcialemente </w:t>
      </w:r>
      <w:r w:rsidRPr="00B55C54">
        <w:rPr>
          <w:rFonts w:ascii="Palatino Linotype" w:hAnsi="Palatino Linotype"/>
          <w:noProof/>
          <w:sz w:val="24"/>
          <w:szCs w:val="24"/>
          <w:lang w:eastAsia="es-MX"/>
        </w:rPr>
        <w:t>fundados los motivos de inconformidad de</w:t>
      </w:r>
      <w:r>
        <w:rPr>
          <w:rFonts w:ascii="Palatino Linotype" w:hAnsi="Palatino Linotype"/>
          <w:noProof/>
          <w:sz w:val="24"/>
          <w:szCs w:val="24"/>
          <w:lang w:eastAsia="es-MX"/>
        </w:rPr>
        <w:t xml:space="preserve"> la r</w:t>
      </w:r>
      <w:r w:rsidRPr="00B55C54">
        <w:rPr>
          <w:rFonts w:ascii="Palatino Linotype" w:hAnsi="Palatino Linotype"/>
          <w:noProof/>
          <w:sz w:val="24"/>
          <w:szCs w:val="24"/>
          <w:lang w:eastAsia="es-MX"/>
        </w:rPr>
        <w:t xml:space="preserve">ecurrente, </w:t>
      </w:r>
      <w:r>
        <w:rPr>
          <w:rFonts w:ascii="Palatino Linotype" w:hAnsi="Palatino Linotype"/>
          <w:noProof/>
          <w:sz w:val="24"/>
          <w:szCs w:val="24"/>
          <w:lang w:eastAsia="es-MX"/>
        </w:rPr>
        <w:t>por lo que es dable ordenar al sujeto o</w:t>
      </w:r>
      <w:r w:rsidRPr="00B55C54">
        <w:rPr>
          <w:rFonts w:ascii="Palatino Linotype" w:hAnsi="Palatino Linotype"/>
          <w:noProof/>
          <w:sz w:val="24"/>
          <w:szCs w:val="24"/>
          <w:lang w:eastAsia="es-MX"/>
        </w:rPr>
        <w:t>bligado</w:t>
      </w:r>
      <w:r>
        <w:rPr>
          <w:rFonts w:ascii="Palatino Linotype" w:hAnsi="Palatino Linotype"/>
          <w:noProof/>
          <w:sz w:val="24"/>
          <w:szCs w:val="24"/>
          <w:lang w:eastAsia="es-MX"/>
        </w:rPr>
        <w:t xml:space="preserve"> haga entrega a la impetrante del documento en donde conste la remuneración bruta y neta del servidor público que ostente el cargo de Director de Seguridad Pública, así como todas </w:t>
      </w:r>
      <w:r w:rsidRPr="00B55C54">
        <w:rPr>
          <w:rFonts w:ascii="Palatino Linotype" w:hAnsi="Palatino Linotype"/>
          <w:noProof/>
          <w:sz w:val="24"/>
          <w:szCs w:val="24"/>
          <w:lang w:eastAsia="es-MX"/>
        </w:rPr>
        <w:t>sus percepciones y deducciones que no se consideren información confidencial</w:t>
      </w:r>
      <w:r>
        <w:rPr>
          <w:rFonts w:ascii="Palatino Linotype" w:hAnsi="Palatino Linotype"/>
          <w:noProof/>
          <w:sz w:val="24"/>
          <w:szCs w:val="24"/>
          <w:lang w:eastAsia="es-MX"/>
        </w:rPr>
        <w:t>.</w:t>
      </w:r>
    </w:p>
    <w:p w14:paraId="3EEC0B7E" w14:textId="77777777" w:rsidR="00B55C54" w:rsidRDefault="00B55C54" w:rsidP="00B55C54">
      <w:pPr>
        <w:widowControl w:val="0"/>
        <w:autoSpaceDE w:val="0"/>
        <w:autoSpaceDN w:val="0"/>
        <w:adjustRightInd w:val="0"/>
        <w:spacing w:after="0" w:line="360" w:lineRule="auto"/>
        <w:jc w:val="both"/>
        <w:rPr>
          <w:rFonts w:ascii="Palatino Linotype" w:hAnsi="Palatino Linotype"/>
          <w:noProof/>
          <w:sz w:val="24"/>
          <w:szCs w:val="24"/>
          <w:lang w:eastAsia="es-MX"/>
        </w:rPr>
      </w:pPr>
    </w:p>
    <w:p w14:paraId="0DEC132C" w14:textId="7F5029DE" w:rsidR="00B55C54" w:rsidRDefault="00B55C54" w:rsidP="00B55C54">
      <w:pPr>
        <w:widowControl w:val="0"/>
        <w:autoSpaceDE w:val="0"/>
        <w:autoSpaceDN w:val="0"/>
        <w:adjustRightInd w:val="0"/>
        <w:spacing w:after="0" w:line="360" w:lineRule="auto"/>
        <w:jc w:val="both"/>
        <w:rPr>
          <w:rFonts w:ascii="Palatino Linotype" w:hAnsi="Palatino Linotype"/>
          <w:noProof/>
          <w:sz w:val="24"/>
          <w:szCs w:val="24"/>
          <w:lang w:eastAsia="es-MX"/>
        </w:rPr>
      </w:pPr>
      <w:r>
        <w:rPr>
          <w:rFonts w:ascii="Palatino Linotype" w:hAnsi="Palatino Linotype"/>
          <w:noProof/>
          <w:sz w:val="24"/>
          <w:szCs w:val="24"/>
          <w:lang w:eastAsia="es-MX"/>
        </w:rPr>
        <w:t>Asimismo en referencia a la temporalidad en la que el sujeto obligado deberá hacer entrega de la información</w:t>
      </w:r>
      <w:r w:rsidR="000D4DD2">
        <w:rPr>
          <w:rFonts w:ascii="Palatino Linotype" w:hAnsi="Palatino Linotype"/>
          <w:noProof/>
          <w:sz w:val="24"/>
          <w:szCs w:val="24"/>
          <w:lang w:eastAsia="es-MX"/>
        </w:rPr>
        <w:t>,</w:t>
      </w:r>
      <w:r>
        <w:rPr>
          <w:rFonts w:ascii="Palatino Linotype" w:hAnsi="Palatino Linotype"/>
          <w:noProof/>
          <w:sz w:val="24"/>
          <w:szCs w:val="24"/>
          <w:lang w:eastAsia="es-MX"/>
        </w:rPr>
        <w:t xml:space="preserve"> este Órgano Garante considera dable que e</w:t>
      </w:r>
      <w:r w:rsidR="000D4DD2">
        <w:rPr>
          <w:rFonts w:ascii="Palatino Linotype" w:hAnsi="Palatino Linotype"/>
          <w:noProof/>
          <w:sz w:val="24"/>
          <w:szCs w:val="24"/>
          <w:lang w:eastAsia="es-MX"/>
        </w:rPr>
        <w:t>sta sea la más actualizada a la fecha de la solicitud, ello conforme a numeral 11 de la Ley de Transparencia Estatal, es decir por el periodo comprendido del 1 de marzo al 15 de abril de dos mil diecinueve, toda vez que la parte recurrente fue omisa en presentar la temporalidad en la que desea conocer la información solicitada.</w:t>
      </w:r>
    </w:p>
    <w:p w14:paraId="6A635210" w14:textId="77777777" w:rsidR="000D4DD2" w:rsidRDefault="000D4DD2" w:rsidP="00B55C54">
      <w:pPr>
        <w:widowControl w:val="0"/>
        <w:autoSpaceDE w:val="0"/>
        <w:autoSpaceDN w:val="0"/>
        <w:adjustRightInd w:val="0"/>
        <w:spacing w:after="0" w:line="360" w:lineRule="auto"/>
        <w:jc w:val="both"/>
        <w:rPr>
          <w:rFonts w:ascii="Palatino Linotype" w:hAnsi="Palatino Linotype"/>
          <w:noProof/>
          <w:sz w:val="24"/>
          <w:szCs w:val="24"/>
          <w:lang w:eastAsia="es-MX"/>
        </w:rPr>
      </w:pPr>
    </w:p>
    <w:p w14:paraId="2A6A5B24" w14:textId="77777777" w:rsidR="000D4DD2" w:rsidRPr="005107EA" w:rsidRDefault="000D4DD2" w:rsidP="000D4DD2">
      <w:pPr>
        <w:pStyle w:val="Sinespaciado"/>
        <w:spacing w:line="360" w:lineRule="auto"/>
        <w:jc w:val="both"/>
        <w:rPr>
          <w:rFonts w:ascii="Palatino Linotype" w:hAnsi="Palatino Linotype"/>
          <w:b/>
          <w:i/>
          <w:sz w:val="26"/>
          <w:szCs w:val="26"/>
          <w:u w:val="single"/>
        </w:rPr>
      </w:pPr>
      <w:r w:rsidRPr="005107EA">
        <w:rPr>
          <w:rFonts w:ascii="Palatino Linotype" w:hAnsi="Palatino Linotype"/>
          <w:b/>
          <w:i/>
          <w:sz w:val="26"/>
          <w:szCs w:val="26"/>
          <w:u w:val="single"/>
        </w:rPr>
        <w:t>DE LA VERSIÓN PÚBLICA</w:t>
      </w:r>
    </w:p>
    <w:p w14:paraId="4D374AB2" w14:textId="77777777" w:rsidR="000D4DD2" w:rsidRPr="00477BC7" w:rsidRDefault="000D4DD2" w:rsidP="000D4DD2">
      <w:pPr>
        <w:spacing w:after="0" w:line="360" w:lineRule="auto"/>
        <w:jc w:val="both"/>
        <w:rPr>
          <w:rFonts w:ascii="Palatino Linotype" w:eastAsia="Arial Unicode MS" w:hAnsi="Palatino Linotype" w:cs="Times New Roman"/>
          <w:sz w:val="24"/>
          <w:szCs w:val="24"/>
          <w:lang w:val="es-ES" w:eastAsia="es-ES"/>
        </w:rPr>
      </w:pPr>
      <w:r>
        <w:rPr>
          <w:rFonts w:ascii="Palatino Linotype" w:eastAsia="Arial Unicode MS" w:hAnsi="Palatino Linotype" w:cs="Times New Roman"/>
          <w:sz w:val="24"/>
          <w:szCs w:val="24"/>
          <w:lang w:val="es-ES" w:eastAsia="es-ES"/>
        </w:rPr>
        <w:t xml:space="preserve">Toda vez que </w:t>
      </w:r>
      <w:r w:rsidRPr="00477BC7">
        <w:rPr>
          <w:rFonts w:ascii="Palatino Linotype" w:eastAsia="Arial Unicode MS" w:hAnsi="Palatino Linotype" w:cs="Times New Roman"/>
          <w:sz w:val="24"/>
          <w:szCs w:val="24"/>
          <w:lang w:val="es-ES" w:eastAsia="es-ES"/>
        </w:rPr>
        <w:t>los documentos r</w:t>
      </w:r>
      <w:r>
        <w:rPr>
          <w:rFonts w:ascii="Palatino Linotype" w:eastAsia="Arial Unicode MS" w:hAnsi="Palatino Linotype" w:cs="Times New Roman"/>
          <w:sz w:val="24"/>
          <w:szCs w:val="24"/>
          <w:lang w:val="es-ES" w:eastAsia="es-ES"/>
        </w:rPr>
        <w:t>eferidos anteriormente</w:t>
      </w:r>
      <w:r w:rsidRPr="00477BC7">
        <w:rPr>
          <w:rFonts w:ascii="Palatino Linotype" w:eastAsia="Arial Unicode MS" w:hAnsi="Palatino Linotype" w:cs="Times New Roman"/>
          <w:sz w:val="24"/>
          <w:szCs w:val="24"/>
          <w:lang w:val="es-ES" w:eastAsia="es-ES"/>
        </w:rPr>
        <w:t xml:space="preserve"> son elaborados por quincenas y atendiendo al requerimiento del ciudadano, este Órgano Garante determina ordenar </w:t>
      </w:r>
      <w:r>
        <w:rPr>
          <w:rFonts w:ascii="Palatino Linotype" w:eastAsia="Arial Unicode MS" w:hAnsi="Palatino Linotype" w:cs="Times New Roman"/>
          <w:sz w:val="24"/>
          <w:szCs w:val="24"/>
          <w:lang w:val="es-ES" w:eastAsia="es-ES"/>
        </w:rPr>
        <w:lastRenderedPageBreak/>
        <w:t xml:space="preserve">que </w:t>
      </w:r>
      <w:r w:rsidRPr="00477BC7">
        <w:rPr>
          <w:rFonts w:ascii="Palatino Linotype" w:eastAsia="Arial Unicode MS" w:hAnsi="Palatino Linotype" w:cs="Times New Roman"/>
          <w:sz w:val="24"/>
          <w:szCs w:val="24"/>
          <w:lang w:val="es-ES" w:eastAsia="es-ES"/>
        </w:rPr>
        <w:t xml:space="preserve">la entrega de la </w:t>
      </w:r>
      <w:r>
        <w:rPr>
          <w:rFonts w:ascii="Palatino Linotype" w:eastAsia="Arial Unicode MS" w:hAnsi="Palatino Linotype" w:cs="Times New Roman"/>
          <w:sz w:val="24"/>
          <w:szCs w:val="24"/>
          <w:lang w:val="es-ES" w:eastAsia="es-ES"/>
        </w:rPr>
        <w:t xml:space="preserve">información a la Recurrente se haga en </w:t>
      </w:r>
      <w:r w:rsidRPr="00477BC7">
        <w:rPr>
          <w:rFonts w:ascii="Palatino Linotype" w:eastAsia="Arial Unicode MS" w:hAnsi="Palatino Linotype" w:cs="Times New Roman"/>
          <w:b/>
          <w:sz w:val="24"/>
          <w:szCs w:val="24"/>
          <w:lang w:val="es-ES" w:eastAsia="es-ES"/>
        </w:rPr>
        <w:t>versión pública</w:t>
      </w:r>
      <w:r>
        <w:rPr>
          <w:rFonts w:ascii="Palatino Linotype" w:eastAsia="Arial Unicode MS" w:hAnsi="Palatino Linotype" w:cs="Times New Roman"/>
          <w:sz w:val="24"/>
          <w:szCs w:val="24"/>
          <w:lang w:val="es-ES" w:eastAsia="es-ES"/>
        </w:rPr>
        <w:t>, esto es, omitiendo, eliminando o suprimiendo</w:t>
      </w:r>
      <w:r w:rsidRPr="00477BC7">
        <w:rPr>
          <w:rFonts w:ascii="Palatino Linotype" w:eastAsia="Arial Unicode MS" w:hAnsi="Palatino Linotype" w:cs="Times New Roman"/>
          <w:sz w:val="24"/>
          <w:szCs w:val="24"/>
          <w:lang w:val="es-ES" w:eastAsia="es-ES"/>
        </w:rPr>
        <w:t xml:space="preserve"> la información personal de cada funcionario público, susceptibles de ser clasificadas como confidencial o cualquier otro dato que ponga en riesgo la vida, seguridad o salud de dicha persona.</w:t>
      </w:r>
    </w:p>
    <w:p w14:paraId="5D39679A" w14:textId="77777777" w:rsidR="000D4DD2" w:rsidRPr="00477BC7" w:rsidRDefault="000D4DD2" w:rsidP="000D4DD2">
      <w:pPr>
        <w:spacing w:after="0" w:line="360" w:lineRule="auto"/>
        <w:jc w:val="both"/>
        <w:rPr>
          <w:rFonts w:ascii="Palatino Linotype" w:eastAsia="Arial Unicode MS" w:hAnsi="Palatino Linotype" w:cs="Times New Roman"/>
          <w:sz w:val="24"/>
          <w:szCs w:val="24"/>
          <w:lang w:val="es-ES" w:eastAsia="es-ES"/>
        </w:rPr>
      </w:pPr>
    </w:p>
    <w:p w14:paraId="7E487015"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bCs/>
          <w:sz w:val="24"/>
          <w:szCs w:val="24"/>
          <w:lang w:eastAsia="es-ES"/>
        </w:rPr>
        <w:t>A este respecto, los</w:t>
      </w:r>
      <w:r w:rsidRPr="00477BC7">
        <w:rPr>
          <w:rFonts w:ascii="Palatino Linotype" w:eastAsia="Times New Roman" w:hAnsi="Palatino Linotype" w:cs="Times New Roman"/>
          <w:sz w:val="24"/>
          <w:szCs w:val="24"/>
          <w:lang w:eastAsia="es-ES"/>
        </w:rPr>
        <w:t xml:space="preserve"> artículos 3, fracciones IX, XX, XXI y XLV; 51 y 52 de la Ley de Transparencia y Acceso a la Información Pública del Estado de México y Municipios establecen:</w:t>
      </w:r>
    </w:p>
    <w:p w14:paraId="3C00E079" w14:textId="77777777" w:rsidR="000D4DD2" w:rsidRPr="00477BC7" w:rsidRDefault="000D4DD2" w:rsidP="000D4DD2">
      <w:pPr>
        <w:spacing w:after="0" w:line="360" w:lineRule="auto"/>
        <w:jc w:val="both"/>
        <w:rPr>
          <w:rFonts w:ascii="Palatino Linotype" w:eastAsia="Times New Roman" w:hAnsi="Palatino Linotype" w:cs="Times New Roman"/>
          <w:b/>
          <w:bCs/>
          <w:i/>
          <w:noProof/>
          <w:sz w:val="24"/>
          <w:szCs w:val="24"/>
          <w:lang w:eastAsia="es-ES"/>
        </w:rPr>
      </w:pPr>
    </w:p>
    <w:p w14:paraId="08B04BC4" w14:textId="77777777" w:rsidR="000D4DD2" w:rsidRPr="00477BC7" w:rsidRDefault="000D4DD2" w:rsidP="000D4DD2">
      <w:pPr>
        <w:spacing w:after="0" w:line="240" w:lineRule="auto"/>
        <w:ind w:left="567" w:right="616"/>
        <w:jc w:val="both"/>
        <w:rPr>
          <w:rFonts w:ascii="Palatino Linotype" w:eastAsia="Times New Roman" w:hAnsi="Palatino Linotype" w:cs="Times New Roman"/>
          <w:i/>
          <w:lang w:eastAsia="es-ES"/>
        </w:rPr>
      </w:pPr>
      <w:r w:rsidRPr="00477BC7">
        <w:rPr>
          <w:rFonts w:ascii="Palatino Linotype" w:eastAsia="Times New Roman" w:hAnsi="Palatino Linotype" w:cs="Arial"/>
          <w:b/>
          <w:bCs/>
          <w:i/>
          <w:noProof/>
          <w:lang w:eastAsia="es-ES"/>
        </w:rPr>
        <w:t>“</w:t>
      </w:r>
      <w:r w:rsidRPr="00477BC7">
        <w:rPr>
          <w:rFonts w:ascii="Palatino Linotype" w:eastAsia="Times New Roman" w:hAnsi="Palatino Linotype" w:cs="Arial"/>
          <w:b/>
          <w:bCs/>
          <w:i/>
          <w:lang w:eastAsia="es-MX"/>
        </w:rPr>
        <w:t>Artículo</w:t>
      </w:r>
      <w:r w:rsidRPr="00477BC7">
        <w:rPr>
          <w:rFonts w:ascii="Palatino Linotype" w:eastAsia="Times New Roman" w:hAnsi="Palatino Linotype" w:cs="Arial"/>
          <w:b/>
          <w:bCs/>
          <w:i/>
          <w:lang w:eastAsia="es-ES"/>
        </w:rPr>
        <w:t xml:space="preserve"> 3. </w:t>
      </w:r>
      <w:r w:rsidRPr="00477BC7">
        <w:rPr>
          <w:rFonts w:ascii="Palatino Linotype" w:eastAsia="Times New Roman" w:hAnsi="Palatino Linotype" w:cs="Times New Roman"/>
          <w:i/>
          <w:lang w:eastAsia="es-ES"/>
        </w:rPr>
        <w:t xml:space="preserve">Para los efectos de la presente Ley se entenderá por: </w:t>
      </w:r>
    </w:p>
    <w:p w14:paraId="6E574E74" w14:textId="77777777" w:rsidR="000D4DD2" w:rsidRPr="00477BC7" w:rsidRDefault="000D4DD2" w:rsidP="000D4DD2">
      <w:pPr>
        <w:spacing w:after="0" w:line="240" w:lineRule="auto"/>
        <w:ind w:left="567" w:right="616"/>
        <w:jc w:val="both"/>
        <w:rPr>
          <w:rFonts w:ascii="Palatino Linotype" w:eastAsia="Times New Roman" w:hAnsi="Palatino Linotype" w:cs="Times New Roman"/>
          <w:i/>
          <w:lang w:eastAsia="es-ES"/>
        </w:rPr>
      </w:pPr>
    </w:p>
    <w:p w14:paraId="2669B772" w14:textId="77777777" w:rsidR="000D4DD2" w:rsidRPr="00477BC7" w:rsidRDefault="000D4DD2" w:rsidP="000D4DD2">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IX.</w:t>
      </w:r>
      <w:r w:rsidRPr="00477BC7">
        <w:rPr>
          <w:rFonts w:ascii="Palatino Linotype" w:eastAsia="Times New Roman" w:hAnsi="Palatino Linotype" w:cs="Arial"/>
          <w:i/>
          <w:lang w:eastAsia="es-ES"/>
        </w:rPr>
        <w:t xml:space="preserve"> </w:t>
      </w:r>
      <w:r w:rsidRPr="00477BC7">
        <w:rPr>
          <w:rFonts w:ascii="Palatino Linotype" w:eastAsia="Times New Roman" w:hAnsi="Palatino Linotype" w:cs="Arial"/>
          <w:b/>
          <w:i/>
          <w:lang w:eastAsia="es-ES"/>
        </w:rPr>
        <w:t xml:space="preserve">Datos personales: </w:t>
      </w:r>
      <w:r w:rsidRPr="00477BC7">
        <w:rPr>
          <w:rFonts w:ascii="Palatino Linotype" w:eastAsia="Times New Roman" w:hAnsi="Palatino Linotype" w:cs="Arial"/>
          <w:i/>
          <w:lang w:eastAsia="es-ES"/>
        </w:rPr>
        <w:t xml:space="preserve">La información concerniente a una persona, identificada o identificable según lo dispuesto por la Ley de Protección de Datos Personales del Estado de México; </w:t>
      </w:r>
    </w:p>
    <w:p w14:paraId="40AF5B45" w14:textId="77777777" w:rsidR="000D4DD2" w:rsidRPr="00477BC7" w:rsidRDefault="000D4DD2" w:rsidP="000D4DD2">
      <w:pPr>
        <w:spacing w:after="0" w:line="240" w:lineRule="auto"/>
        <w:ind w:left="567" w:right="616"/>
        <w:jc w:val="both"/>
        <w:rPr>
          <w:rFonts w:ascii="Palatino Linotype" w:eastAsia="Times New Roman" w:hAnsi="Palatino Linotype" w:cs="Arial"/>
          <w:i/>
          <w:lang w:eastAsia="es-ES"/>
        </w:rPr>
      </w:pPr>
    </w:p>
    <w:p w14:paraId="224D2B27" w14:textId="77777777" w:rsidR="000D4DD2" w:rsidRPr="00477BC7" w:rsidRDefault="000D4DD2" w:rsidP="000D4DD2">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XX.</w:t>
      </w:r>
      <w:r w:rsidRPr="00477BC7">
        <w:rPr>
          <w:rFonts w:ascii="Palatino Linotype" w:eastAsia="Times New Roman" w:hAnsi="Palatino Linotype" w:cs="Arial"/>
          <w:i/>
          <w:lang w:eastAsia="es-ES"/>
        </w:rPr>
        <w:t xml:space="preserve"> </w:t>
      </w:r>
      <w:r w:rsidRPr="00477BC7">
        <w:rPr>
          <w:rFonts w:ascii="Palatino Linotype" w:eastAsia="Times New Roman" w:hAnsi="Palatino Linotype" w:cs="Arial"/>
          <w:b/>
          <w:i/>
          <w:lang w:eastAsia="es-ES"/>
        </w:rPr>
        <w:t>Información clasificada:</w:t>
      </w:r>
      <w:r w:rsidRPr="00477BC7">
        <w:rPr>
          <w:rFonts w:ascii="Palatino Linotype" w:eastAsia="Times New Roman" w:hAnsi="Palatino Linotype" w:cs="Arial"/>
          <w:i/>
          <w:lang w:eastAsia="es-ES"/>
        </w:rPr>
        <w:t xml:space="preserve"> Aquella considerada por la presente Ley como reservada o confidencial; </w:t>
      </w:r>
    </w:p>
    <w:p w14:paraId="057D3CC8" w14:textId="77777777" w:rsidR="000D4DD2" w:rsidRPr="00477BC7" w:rsidRDefault="000D4DD2" w:rsidP="000D4DD2">
      <w:pPr>
        <w:spacing w:after="0" w:line="240" w:lineRule="auto"/>
        <w:ind w:left="567" w:right="616"/>
        <w:jc w:val="both"/>
        <w:rPr>
          <w:rFonts w:ascii="Palatino Linotype" w:eastAsia="Times New Roman" w:hAnsi="Palatino Linotype" w:cs="Arial"/>
          <w:i/>
          <w:lang w:eastAsia="es-ES"/>
        </w:rPr>
      </w:pPr>
    </w:p>
    <w:p w14:paraId="30916E51" w14:textId="77777777" w:rsidR="000D4DD2" w:rsidRPr="00477BC7" w:rsidRDefault="000D4DD2" w:rsidP="000D4DD2">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XXI.</w:t>
      </w:r>
      <w:r w:rsidRPr="00477BC7">
        <w:rPr>
          <w:rFonts w:ascii="Palatino Linotype" w:eastAsia="Times New Roman" w:hAnsi="Palatino Linotype" w:cs="Arial"/>
          <w:i/>
          <w:lang w:eastAsia="es-ES"/>
        </w:rPr>
        <w:t xml:space="preserve"> </w:t>
      </w:r>
      <w:r w:rsidRPr="00477BC7">
        <w:rPr>
          <w:rFonts w:ascii="Palatino Linotype" w:eastAsia="Times New Roman" w:hAnsi="Palatino Linotype" w:cs="Arial"/>
          <w:b/>
          <w:i/>
          <w:lang w:eastAsia="es-ES"/>
        </w:rPr>
        <w:t>Información confidencial</w:t>
      </w:r>
      <w:r w:rsidRPr="00477BC7">
        <w:rPr>
          <w:rFonts w:ascii="Palatino Linotype" w:eastAsia="Times New Roman" w:hAnsi="Palatino Linotype" w:cs="Arial"/>
          <w:i/>
          <w:lang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5641F2F7" w14:textId="77777777" w:rsidR="000D4DD2" w:rsidRPr="00477BC7" w:rsidRDefault="000D4DD2" w:rsidP="000D4DD2">
      <w:pPr>
        <w:spacing w:after="0" w:line="240" w:lineRule="auto"/>
        <w:ind w:left="567" w:right="616"/>
        <w:jc w:val="both"/>
        <w:rPr>
          <w:rFonts w:ascii="Palatino Linotype" w:eastAsia="Times New Roman" w:hAnsi="Palatino Linotype" w:cs="Arial"/>
          <w:i/>
          <w:lang w:eastAsia="es-ES"/>
        </w:rPr>
      </w:pPr>
    </w:p>
    <w:p w14:paraId="3B12C9E5" w14:textId="77777777" w:rsidR="000D4DD2" w:rsidRPr="00477BC7" w:rsidRDefault="000D4DD2" w:rsidP="000D4DD2">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XLV. Versión pública:</w:t>
      </w:r>
      <w:r w:rsidRPr="00477BC7">
        <w:rPr>
          <w:rFonts w:ascii="Palatino Linotype" w:eastAsia="Times New Roman" w:hAnsi="Palatino Linotype" w:cs="Arial"/>
          <w:i/>
          <w:lang w:eastAsia="es-ES"/>
        </w:rPr>
        <w:t xml:space="preserve"> Documento en el que se elimine, suprime o borra la información clasificada como reservada o confidencial para permitir su acceso. </w:t>
      </w:r>
    </w:p>
    <w:p w14:paraId="5AD819B3" w14:textId="77777777" w:rsidR="000D4DD2" w:rsidRPr="00477BC7" w:rsidRDefault="000D4DD2" w:rsidP="000D4DD2">
      <w:pPr>
        <w:spacing w:after="0" w:line="240" w:lineRule="auto"/>
        <w:ind w:left="567" w:right="616"/>
        <w:jc w:val="both"/>
        <w:rPr>
          <w:rFonts w:ascii="Palatino Linotype" w:eastAsia="Times New Roman" w:hAnsi="Palatino Linotype" w:cs="Arial"/>
          <w:i/>
          <w:lang w:eastAsia="es-ES"/>
        </w:rPr>
      </w:pPr>
    </w:p>
    <w:p w14:paraId="2F5EDB1E" w14:textId="77777777" w:rsidR="000D4DD2" w:rsidRPr="00477BC7" w:rsidRDefault="000D4DD2" w:rsidP="000D4DD2">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Artículo 51.</w:t>
      </w:r>
      <w:r w:rsidRPr="00477BC7">
        <w:rPr>
          <w:rFonts w:ascii="Palatino Linotype" w:eastAsia="Times New Roman" w:hAnsi="Palatino Linotype" w:cs="Arial"/>
          <w:i/>
          <w:lang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477BC7">
        <w:rPr>
          <w:rFonts w:ascii="Palatino Linotype" w:eastAsia="Times New Roman" w:hAnsi="Palatino Linotype" w:cs="Arial"/>
          <w:b/>
          <w:i/>
          <w:lang w:eastAsia="es-ES"/>
        </w:rPr>
        <w:t xml:space="preserve">y tendrá la responsabilidad de verificar en cada caso que la misma no sea confidencial o reservada. </w:t>
      </w:r>
      <w:r w:rsidRPr="00477BC7">
        <w:rPr>
          <w:rFonts w:ascii="Palatino Linotype" w:eastAsia="Times New Roman" w:hAnsi="Palatino Linotype" w:cs="Arial"/>
          <w:i/>
          <w:lang w:eastAsia="es-ES"/>
        </w:rPr>
        <w:t xml:space="preserve">Dicha Unidad contará con las facultades internas necesarias para gestionar la atención a las solicitudes de información en los términos de la Ley General y la presente Ley. </w:t>
      </w:r>
    </w:p>
    <w:p w14:paraId="6508E7BC" w14:textId="77777777" w:rsidR="000D4DD2" w:rsidRPr="00477BC7" w:rsidRDefault="000D4DD2" w:rsidP="000D4DD2">
      <w:pPr>
        <w:spacing w:after="0" w:line="240" w:lineRule="auto"/>
        <w:ind w:left="567" w:right="616"/>
        <w:jc w:val="both"/>
        <w:rPr>
          <w:rFonts w:ascii="Palatino Linotype" w:eastAsia="Times New Roman" w:hAnsi="Palatino Linotype" w:cs="Arial"/>
          <w:i/>
          <w:lang w:eastAsia="es-ES"/>
        </w:rPr>
      </w:pPr>
    </w:p>
    <w:p w14:paraId="21AF0F56" w14:textId="77777777" w:rsidR="000D4DD2" w:rsidRPr="00477BC7" w:rsidRDefault="000D4DD2" w:rsidP="000D4DD2">
      <w:pPr>
        <w:spacing w:after="0" w:line="240" w:lineRule="auto"/>
        <w:ind w:left="567" w:right="616"/>
        <w:jc w:val="both"/>
        <w:rPr>
          <w:rFonts w:ascii="Times New Roman" w:eastAsia="Times New Roman" w:hAnsi="Times New Roman" w:cs="Arial"/>
          <w:bCs/>
          <w:noProof/>
          <w:sz w:val="24"/>
          <w:szCs w:val="24"/>
          <w:lang w:eastAsia="es-ES"/>
        </w:rPr>
      </w:pPr>
      <w:r w:rsidRPr="00477BC7">
        <w:rPr>
          <w:rFonts w:ascii="Palatino Linotype" w:eastAsia="Times New Roman" w:hAnsi="Palatino Linotype" w:cs="Arial"/>
          <w:b/>
          <w:i/>
          <w:lang w:eastAsia="es-ES"/>
        </w:rPr>
        <w:lastRenderedPageBreak/>
        <w:t>Artículo 52.</w:t>
      </w:r>
      <w:r w:rsidRPr="00477BC7">
        <w:rPr>
          <w:rFonts w:ascii="Palatino Linotype" w:eastAsia="Times New Roman" w:hAnsi="Palatino Linotype" w:cs="Arial"/>
          <w:i/>
          <w:lang w:eastAsia="es-E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477BC7">
        <w:rPr>
          <w:rFonts w:ascii="Palatino Linotype" w:eastAsia="Times New Roman" w:hAnsi="Palatino Linotype" w:cs="Arial"/>
          <w:bCs/>
          <w:i/>
          <w:noProof/>
          <w:lang w:eastAsia="es-ES"/>
        </w:rPr>
        <w:t>”</w:t>
      </w:r>
    </w:p>
    <w:p w14:paraId="53EC0944"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p>
    <w:p w14:paraId="212C6A4B"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3FF68B00" w14:textId="77777777" w:rsidR="000D4DD2" w:rsidRPr="00477BC7" w:rsidRDefault="000D4DD2" w:rsidP="000D4DD2">
      <w:pPr>
        <w:spacing w:after="0" w:line="240" w:lineRule="auto"/>
        <w:ind w:left="567" w:right="616"/>
        <w:jc w:val="both"/>
        <w:rPr>
          <w:rFonts w:ascii="Palatino Linotype" w:eastAsia="Times New Roman" w:hAnsi="Palatino Linotype" w:cs="Times New Roman"/>
          <w:sz w:val="24"/>
          <w:szCs w:val="24"/>
          <w:lang w:eastAsia="es-ES"/>
        </w:rPr>
      </w:pPr>
    </w:p>
    <w:p w14:paraId="703F4AFA" w14:textId="77777777" w:rsidR="000D4DD2" w:rsidRPr="00477BC7" w:rsidRDefault="000D4DD2" w:rsidP="000D4DD2">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i/>
          <w:szCs w:val="24"/>
          <w:lang w:eastAsia="es-ES"/>
        </w:rPr>
        <w:t>“</w:t>
      </w:r>
      <w:r w:rsidRPr="00477BC7">
        <w:rPr>
          <w:rFonts w:ascii="Palatino Linotype" w:eastAsia="Arial Unicode MS" w:hAnsi="Palatino Linotype" w:cs="Arial"/>
          <w:b/>
          <w:i/>
          <w:szCs w:val="24"/>
          <w:lang w:eastAsia="es-ES"/>
        </w:rPr>
        <w:t>Artículo</w:t>
      </w:r>
      <w:r w:rsidRPr="00477BC7">
        <w:rPr>
          <w:rFonts w:ascii="Palatino Linotype" w:eastAsia="Arial Unicode MS" w:hAnsi="Palatino Linotype" w:cs="Arial"/>
          <w:i/>
          <w:szCs w:val="24"/>
          <w:lang w:eastAsia="es-ES"/>
        </w:rPr>
        <w:t xml:space="preserve"> </w:t>
      </w:r>
      <w:r w:rsidRPr="00477BC7">
        <w:rPr>
          <w:rFonts w:ascii="Palatino Linotype" w:eastAsia="Arial Unicode MS" w:hAnsi="Palatino Linotype" w:cs="Arial"/>
          <w:b/>
          <w:i/>
          <w:szCs w:val="24"/>
          <w:lang w:eastAsia="es-ES"/>
        </w:rPr>
        <w:t>22</w:t>
      </w:r>
      <w:r w:rsidRPr="00477BC7">
        <w:rPr>
          <w:rFonts w:ascii="Palatino Linotype" w:eastAsia="Arial Unicode MS" w:hAnsi="Palatino Linotype" w:cs="Arial"/>
          <w:i/>
          <w:szCs w:val="24"/>
          <w:lang w:eastAsia="es-ES"/>
        </w:rPr>
        <w:t>. Todo tratamiento de datos personales que efectúe el responsable deberá estar justificado por finalidades concretas, lícitas, explícitas y legítimas, relacionadas con las atribuciones que la normatividad aplicable les confiera.</w:t>
      </w:r>
    </w:p>
    <w:p w14:paraId="472C39B4" w14:textId="77777777" w:rsidR="000D4DD2" w:rsidRPr="00477BC7" w:rsidRDefault="000D4DD2" w:rsidP="000D4DD2">
      <w:pPr>
        <w:spacing w:after="0" w:line="240" w:lineRule="auto"/>
        <w:ind w:left="567" w:right="616"/>
        <w:jc w:val="both"/>
        <w:rPr>
          <w:rFonts w:ascii="Palatino Linotype" w:eastAsia="Arial Unicode MS" w:hAnsi="Palatino Linotype" w:cs="Arial"/>
          <w:i/>
          <w:szCs w:val="24"/>
          <w:lang w:eastAsia="es-ES"/>
        </w:rPr>
      </w:pPr>
    </w:p>
    <w:p w14:paraId="06AE82FD" w14:textId="77777777" w:rsidR="000D4DD2" w:rsidRPr="00477BC7" w:rsidRDefault="000D4DD2" w:rsidP="000D4DD2">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i/>
          <w:szCs w:val="24"/>
          <w:lang w:eastAsia="es-ES"/>
        </w:rPr>
        <w:t>El responsable podrá tratar datos personales para finalidades distintas a aquéllas establecidas en el aviso de privacidad, en los casos siguientes:</w:t>
      </w:r>
    </w:p>
    <w:p w14:paraId="6FE3DA28" w14:textId="77777777" w:rsidR="000D4DD2" w:rsidRPr="00477BC7" w:rsidRDefault="000D4DD2" w:rsidP="000D4DD2">
      <w:pPr>
        <w:spacing w:after="0" w:line="240" w:lineRule="auto"/>
        <w:ind w:left="567" w:right="616"/>
        <w:jc w:val="both"/>
        <w:rPr>
          <w:rFonts w:ascii="Palatino Linotype" w:eastAsia="Arial Unicode MS" w:hAnsi="Palatino Linotype" w:cs="Arial"/>
          <w:i/>
          <w:szCs w:val="24"/>
          <w:lang w:eastAsia="es-ES"/>
        </w:rPr>
      </w:pPr>
    </w:p>
    <w:p w14:paraId="13351DDB" w14:textId="77777777" w:rsidR="000D4DD2" w:rsidRPr="00477BC7" w:rsidRDefault="000D4DD2" w:rsidP="000D4DD2">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i/>
          <w:szCs w:val="24"/>
          <w:lang w:eastAsia="es-ES"/>
        </w:rPr>
        <w:t>I. Cuente con atribuciones conferidas en ley y medie el consentimiento del titular.</w:t>
      </w:r>
    </w:p>
    <w:p w14:paraId="77C70EA1" w14:textId="77777777" w:rsidR="000D4DD2" w:rsidRPr="00477BC7" w:rsidRDefault="000D4DD2" w:rsidP="000D4DD2">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i/>
          <w:szCs w:val="24"/>
          <w:lang w:eastAsia="es-ES"/>
        </w:rPr>
        <w:t>II. Se trate de una persona reportada como desaparecida, en los términos previstos en la presente Ley y demás disposiciones legales aplicables...</w:t>
      </w:r>
    </w:p>
    <w:p w14:paraId="2A893FE9" w14:textId="77777777" w:rsidR="000D4DD2" w:rsidRPr="00477BC7" w:rsidRDefault="000D4DD2" w:rsidP="000D4DD2">
      <w:pPr>
        <w:spacing w:after="0" w:line="240" w:lineRule="auto"/>
        <w:ind w:left="567" w:right="616"/>
        <w:jc w:val="both"/>
        <w:rPr>
          <w:rFonts w:ascii="Palatino Linotype" w:eastAsia="Arial Unicode MS" w:hAnsi="Palatino Linotype" w:cs="Arial"/>
          <w:i/>
          <w:szCs w:val="24"/>
          <w:lang w:eastAsia="es-ES"/>
        </w:rPr>
      </w:pPr>
    </w:p>
    <w:p w14:paraId="6E658636" w14:textId="77777777" w:rsidR="000D4DD2" w:rsidRPr="00477BC7" w:rsidRDefault="000D4DD2" w:rsidP="000D4DD2">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b/>
          <w:i/>
          <w:szCs w:val="24"/>
          <w:lang w:eastAsia="es-ES"/>
        </w:rPr>
        <w:t>Artículo</w:t>
      </w:r>
      <w:r w:rsidRPr="00477BC7">
        <w:rPr>
          <w:rFonts w:ascii="Palatino Linotype" w:eastAsia="Arial Unicode MS" w:hAnsi="Palatino Linotype" w:cs="Arial"/>
          <w:i/>
          <w:szCs w:val="24"/>
          <w:lang w:eastAsia="es-ES"/>
        </w:rPr>
        <w:t xml:space="preserve"> </w:t>
      </w:r>
      <w:r w:rsidRPr="00477BC7">
        <w:rPr>
          <w:rFonts w:ascii="Palatino Linotype" w:eastAsia="Arial Unicode MS" w:hAnsi="Palatino Linotype" w:cs="Arial"/>
          <w:b/>
          <w:i/>
          <w:szCs w:val="24"/>
          <w:lang w:eastAsia="es-ES"/>
        </w:rPr>
        <w:t>38</w:t>
      </w:r>
      <w:r w:rsidRPr="00477BC7">
        <w:rPr>
          <w:rFonts w:ascii="Palatino Linotype" w:eastAsia="Arial Unicode MS" w:hAnsi="Palatino Linotype" w:cs="Arial"/>
          <w:i/>
          <w:szCs w:val="24"/>
          <w:lang w:eastAsia="es-E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47DACB24" w14:textId="77777777" w:rsidR="000D4DD2" w:rsidRPr="00477BC7" w:rsidRDefault="000D4DD2" w:rsidP="000D4DD2">
      <w:pPr>
        <w:spacing w:after="0" w:line="360" w:lineRule="auto"/>
        <w:jc w:val="both"/>
        <w:rPr>
          <w:rFonts w:ascii="Palatino Linotype" w:eastAsia="Arial Unicode MS" w:hAnsi="Palatino Linotype" w:cs="Times New Roman"/>
          <w:sz w:val="24"/>
          <w:szCs w:val="24"/>
          <w:lang w:eastAsia="es-ES"/>
        </w:rPr>
      </w:pPr>
    </w:p>
    <w:p w14:paraId="2FAFF1EE"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0BE106BD"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p>
    <w:p w14:paraId="52CC3AE1" w14:textId="77777777" w:rsidR="000D4DD2" w:rsidRDefault="000D4DD2" w:rsidP="000D4DD2">
      <w:pPr>
        <w:spacing w:after="0" w:line="360" w:lineRule="auto"/>
        <w:jc w:val="both"/>
        <w:rPr>
          <w:rFonts w:ascii="Palatino Linotype" w:eastAsia="Arial Unicode MS" w:hAnsi="Palatino Linotype" w:cs="Times New Roman"/>
          <w:sz w:val="24"/>
          <w:szCs w:val="24"/>
          <w:lang w:val="es-ES" w:eastAsia="es-ES"/>
        </w:rPr>
      </w:pPr>
      <w:r w:rsidRPr="00477BC7">
        <w:rPr>
          <w:rFonts w:ascii="Palatino Linotype" w:eastAsia="Arial Unicode MS" w:hAnsi="Palatino Linotype" w:cs="Times New Roman"/>
          <w:sz w:val="24"/>
          <w:szCs w:val="24"/>
          <w:lang w:val="es-ES" w:eastAsia="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477BC7">
        <w:rPr>
          <w:rFonts w:ascii="Palatino Linotype" w:eastAsia="Arial Unicode MS" w:hAnsi="Palatino Linotype" w:cs="Times New Roman"/>
          <w:color w:val="000000"/>
          <w:sz w:val="24"/>
          <w:szCs w:val="24"/>
          <w:lang w:eastAsia="es-MX"/>
        </w:rPr>
        <w:t>el Sujeto Obligado</w:t>
      </w:r>
      <w:r w:rsidRPr="00477BC7">
        <w:rPr>
          <w:rFonts w:ascii="Palatino Linotype" w:eastAsia="Arial Unicode MS" w:hAnsi="Palatino Linotype" w:cs="Times New Roman"/>
          <w:sz w:val="24"/>
          <w:szCs w:val="24"/>
          <w:lang w:val="es-ES" w:eastAsia="es-ES"/>
        </w:rPr>
        <w:t xml:space="preserve">, en ese contexto, todo dato personal susceptible de clasificación debe ser protegido. </w:t>
      </w:r>
    </w:p>
    <w:p w14:paraId="4292CA9C" w14:textId="77777777" w:rsidR="000D4DD2" w:rsidRPr="00477BC7" w:rsidRDefault="000D4DD2" w:rsidP="000D4DD2">
      <w:pPr>
        <w:spacing w:after="0" w:line="360" w:lineRule="auto"/>
        <w:jc w:val="both"/>
        <w:rPr>
          <w:rFonts w:ascii="Palatino Linotype" w:eastAsia="Arial Unicode MS" w:hAnsi="Palatino Linotype" w:cs="Times New Roman"/>
          <w:sz w:val="24"/>
          <w:szCs w:val="24"/>
          <w:lang w:val="es-ES" w:eastAsia="es-ES"/>
        </w:rPr>
      </w:pPr>
    </w:p>
    <w:p w14:paraId="14738B6E"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ES"/>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2FB8BCC0"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ES"/>
        </w:rPr>
      </w:pPr>
    </w:p>
    <w:p w14:paraId="5D2DD7A8" w14:textId="77777777" w:rsidR="000D4DD2" w:rsidRPr="00477BC7" w:rsidRDefault="000D4DD2" w:rsidP="000D4DD2">
      <w:pPr>
        <w:spacing w:after="0" w:line="240" w:lineRule="auto"/>
        <w:ind w:left="567" w:right="616"/>
        <w:jc w:val="both"/>
        <w:rPr>
          <w:rFonts w:ascii="Palatino Linotype" w:eastAsia="Times New Roman" w:hAnsi="Palatino Linotype" w:cs="Times New Roman"/>
          <w:i/>
          <w:lang w:eastAsia="es-MX"/>
        </w:rPr>
      </w:pPr>
      <w:r w:rsidRPr="00477BC7">
        <w:rPr>
          <w:rFonts w:ascii="Palatino Linotype" w:eastAsia="Times New Roman" w:hAnsi="Palatino Linotype" w:cs="Times New Roman"/>
          <w:i/>
          <w:lang w:eastAsia="es-MX"/>
        </w:rPr>
        <w:t>"</w:t>
      </w:r>
      <w:r w:rsidRPr="00477BC7">
        <w:rPr>
          <w:rFonts w:ascii="Palatino Linotype" w:eastAsia="Times New Roman" w:hAnsi="Palatino Linotype" w:cs="Times New Roman"/>
          <w:b/>
          <w:i/>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477BC7">
        <w:rPr>
          <w:rFonts w:ascii="Palatino Linotype" w:eastAsia="Times New Roman" w:hAnsi="Palatino Linotype" w:cs="Times New Roman"/>
          <w:i/>
          <w:lang w:eastAsia="es-MX"/>
        </w:rPr>
        <w:t xml:space="preserve"> Si se toma en cuenta que la garantía constitucional indicada no implica que todos los sujetos de la norma siempre se encuentren en condiciones de absoluta igualdad, sino que gocen de una igualdad jurídica </w:t>
      </w:r>
      <w:r w:rsidRPr="00477BC7">
        <w:rPr>
          <w:rFonts w:ascii="Palatino Linotype" w:eastAsia="Times New Roman" w:hAnsi="Palatino Linotype" w:cs="Times New Roman"/>
          <w:i/>
          <w:lang w:eastAsia="es-MX"/>
        </w:rPr>
        <w:lastRenderedPageBreak/>
        <w:t>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42B733EE"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MX"/>
        </w:rPr>
      </w:pPr>
    </w:p>
    <w:p w14:paraId="094FFA85"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_tradnl" w:eastAsia="es-ES"/>
        </w:rPr>
        <w:t xml:space="preserve">Por ende, en el presente caso el Sujeto Obligado sólo podrá testar los datos referidos con antelación, clasificación que tiene que efectuar mediante las formalidades que la Ley impone, es decir, </w:t>
      </w:r>
      <w:r w:rsidRPr="00477BC7">
        <w:rPr>
          <w:rFonts w:ascii="Palatino Linotype" w:eastAsia="Times New Roman" w:hAnsi="Palatino Linotype" w:cs="Times New Roman"/>
          <w:sz w:val="24"/>
          <w:szCs w:val="24"/>
          <w:lang w:val="es-ES" w:eastAsia="es-ES"/>
        </w:rPr>
        <w:t>resulta necesario que el Comité de Transparencia d</w:t>
      </w:r>
      <w:r w:rsidRPr="00477BC7">
        <w:rPr>
          <w:rFonts w:ascii="Palatino Linotype" w:eastAsia="Times New Roman" w:hAnsi="Palatino Linotype" w:cs="Times New Roman"/>
          <w:sz w:val="24"/>
          <w:szCs w:val="24"/>
          <w:lang w:val="es-ES_tradnl" w:eastAsia="es-ES"/>
        </w:rPr>
        <w:t xml:space="preserve">el Sujeto Obligado </w:t>
      </w:r>
      <w:r w:rsidRPr="00477BC7">
        <w:rPr>
          <w:rFonts w:ascii="Palatino Linotype" w:eastAsia="Times New Roman" w:hAnsi="Palatino Linotype" w:cs="Times New Roman"/>
          <w:sz w:val="24"/>
          <w:szCs w:val="24"/>
          <w:lang w:val="es-ES" w:eastAsia="es-ES"/>
        </w:rPr>
        <w:t>emita el Acuerdo de Clasificación correspondiente</w:t>
      </w:r>
      <w:r w:rsidRPr="00477BC7">
        <w:rPr>
          <w:rFonts w:ascii="Palatino Linotype" w:eastAsia="Times New Roman" w:hAnsi="Palatino Linotype" w:cs="Times New Roman"/>
          <w:sz w:val="24"/>
          <w:szCs w:val="24"/>
          <w:lang w:val="es-ES_tradnl" w:eastAsia="es-ES"/>
        </w:rPr>
        <w:t xml:space="preserve"> debidamente fundado y motivado, </w:t>
      </w:r>
      <w:r w:rsidRPr="00477BC7">
        <w:rPr>
          <w:rFonts w:ascii="Palatino Linotype" w:eastAsia="Times New Roman" w:hAnsi="Palatino Linotype" w:cs="Times New Roman"/>
          <w:sz w:val="24"/>
          <w:szCs w:val="24"/>
          <w:lang w:val="es-ES" w:eastAsia="es-ES"/>
        </w:rPr>
        <w:t xml:space="preserve">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477BC7">
        <w:rPr>
          <w:rFonts w:ascii="Palatino Linotype" w:eastAsia="Times New Roman" w:hAnsi="Palatino Linotype" w:cs="Times New Roman"/>
          <w:b/>
          <w:sz w:val="24"/>
          <w:szCs w:val="24"/>
          <w:lang w:val="es-ES" w:eastAsia="es-ES"/>
        </w:rPr>
        <w:t>LINEAMIENTOS GENERALES EN MATERIA DE CLASIFICACIÓN Y DESCLASIFICACIÓN DE LA INFORMACIÓN, ASÍ COMO PARA LA ELABORACIÓN DE VERSIONES PÚBLICAS</w:t>
      </w:r>
      <w:r w:rsidRPr="00477BC7">
        <w:rPr>
          <w:rFonts w:ascii="Palatino Linotype" w:eastAsia="Times New Roman" w:hAnsi="Palatino Linotype" w:cs="Times New Roman"/>
          <w:sz w:val="24"/>
          <w:szCs w:val="24"/>
          <w:lang w:val="es-ES" w:eastAsia="es-ES"/>
        </w:rPr>
        <w:t>, publicados en el Diario Oficial de la Federación en fecha quince de abril del año dos mil dieciséis, mediante Acuerdo del Consejo Nacional del Sistema Nacional de Transparencia, Acceso a la Información Pública y Protección de Datos Personales.</w:t>
      </w:r>
    </w:p>
    <w:p w14:paraId="5C4A779D"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ES"/>
        </w:rPr>
      </w:pPr>
    </w:p>
    <w:p w14:paraId="2FDB9DD3" w14:textId="77777777" w:rsidR="000D4DD2" w:rsidRDefault="000D4DD2" w:rsidP="000D4DD2">
      <w:pPr>
        <w:spacing w:after="0" w:line="360" w:lineRule="auto"/>
        <w:jc w:val="both"/>
        <w:rPr>
          <w:rFonts w:ascii="Palatino Linotype" w:eastAsia="Times New Roman" w:hAnsi="Palatino Linotype" w:cs="Times New Roman"/>
          <w:b/>
          <w:sz w:val="24"/>
          <w:szCs w:val="24"/>
          <w:lang w:val="es-ES" w:eastAsia="es-ES"/>
        </w:rPr>
      </w:pPr>
      <w:r w:rsidRPr="00477BC7">
        <w:rPr>
          <w:rFonts w:ascii="Palatino Linotype" w:eastAsia="Times New Roman" w:hAnsi="Palatino Linotype" w:cs="Times New Roman"/>
          <w:sz w:val="24"/>
          <w:szCs w:val="24"/>
          <w:lang w:val="es-ES" w:eastAsia="es-ES"/>
        </w:rPr>
        <w:lastRenderedPageBreak/>
        <w:t xml:space="preserve">En caso específico, de los documentos solicitados obran datos que son considerados confidenciales, cuyo acceso debe ser restringido, los cuales deben testarse al momento de la elaboración de versiones públicas, como es el caso del </w:t>
      </w:r>
      <w:r w:rsidRPr="00477BC7">
        <w:rPr>
          <w:rFonts w:ascii="Palatino Linotype" w:eastAsia="Times New Roman" w:hAnsi="Palatino Linotype" w:cs="Times New Roman"/>
          <w:b/>
          <w:sz w:val="24"/>
          <w:szCs w:val="24"/>
          <w:lang w:val="es-ES" w:eastAsia="es-ES"/>
        </w:rPr>
        <w:t>Registro Federal de Contribuyentes</w:t>
      </w:r>
      <w:r w:rsidRPr="00477BC7">
        <w:rPr>
          <w:rFonts w:ascii="Palatino Linotype" w:eastAsia="Times New Roman" w:hAnsi="Palatino Linotype" w:cs="Times New Roman"/>
          <w:sz w:val="24"/>
          <w:szCs w:val="24"/>
          <w:lang w:val="es-ES" w:eastAsia="es-ES"/>
        </w:rPr>
        <w:t xml:space="preserve"> (RFC), la </w:t>
      </w:r>
      <w:r w:rsidRPr="00477BC7">
        <w:rPr>
          <w:rFonts w:ascii="Palatino Linotype" w:eastAsia="Times New Roman" w:hAnsi="Palatino Linotype" w:cs="Times New Roman"/>
          <w:b/>
          <w:sz w:val="24"/>
          <w:szCs w:val="24"/>
          <w:lang w:val="es-ES" w:eastAsia="es-ES"/>
        </w:rPr>
        <w:t>Clave Única de Registro de Población</w:t>
      </w:r>
      <w:r w:rsidRPr="00477BC7">
        <w:rPr>
          <w:rFonts w:ascii="Palatino Linotype" w:eastAsia="Times New Roman" w:hAnsi="Palatino Linotype" w:cs="Times New Roman"/>
          <w:sz w:val="24"/>
          <w:szCs w:val="24"/>
          <w:lang w:val="es-ES" w:eastAsia="es-ES"/>
        </w:rPr>
        <w:t xml:space="preserve"> (CURP), la </w:t>
      </w:r>
      <w:r w:rsidRPr="00477BC7">
        <w:rPr>
          <w:rFonts w:ascii="Palatino Linotype" w:eastAsia="Times New Roman" w:hAnsi="Palatino Linotype" w:cs="Times New Roman"/>
          <w:b/>
          <w:sz w:val="24"/>
          <w:szCs w:val="24"/>
          <w:lang w:val="es-ES" w:eastAsia="es-ES"/>
        </w:rPr>
        <w:t>Clave de cualquier tipo de seguridad social</w:t>
      </w:r>
      <w:r w:rsidRPr="00477BC7">
        <w:rPr>
          <w:rFonts w:ascii="Palatino Linotype" w:eastAsia="Times New Roman" w:hAnsi="Palatino Linotype" w:cs="Times New Roman"/>
          <w:sz w:val="24"/>
          <w:szCs w:val="24"/>
          <w:lang w:val="es-ES" w:eastAsia="es-ES"/>
        </w:rPr>
        <w:t xml:space="preserve"> (ISSEMYM, u otros), así como, los </w:t>
      </w:r>
      <w:r w:rsidRPr="00477BC7">
        <w:rPr>
          <w:rFonts w:ascii="Palatino Linotype" w:eastAsia="Times New Roman" w:hAnsi="Palatino Linotype" w:cs="Times New Roman"/>
          <w:b/>
          <w:sz w:val="24"/>
          <w:szCs w:val="24"/>
          <w:lang w:val="es-ES" w:eastAsia="es-ES"/>
        </w:rPr>
        <w:t xml:space="preserve">préstamos o descuentos </w:t>
      </w:r>
      <w:r w:rsidRPr="00477BC7">
        <w:rPr>
          <w:rFonts w:ascii="Palatino Linotype" w:eastAsia="Times New Roman" w:hAnsi="Palatino Linotype" w:cs="Times New Roman"/>
          <w:sz w:val="24"/>
          <w:szCs w:val="24"/>
          <w:lang w:val="es-ES" w:eastAsia="es-ES"/>
        </w:rPr>
        <w:t xml:space="preserve">que se le hagan al servidor público, que no se encuentren relacionados con los impuestos o la </w:t>
      </w:r>
      <w:r w:rsidRPr="00477BC7">
        <w:rPr>
          <w:rFonts w:ascii="Palatino Linotype" w:eastAsia="Times New Roman" w:hAnsi="Palatino Linotype" w:cs="Times New Roman"/>
          <w:b/>
          <w:sz w:val="24"/>
          <w:szCs w:val="24"/>
          <w:lang w:val="es-ES" w:eastAsia="es-ES"/>
        </w:rPr>
        <w:t>cuotas</w:t>
      </w:r>
      <w:r w:rsidRPr="00477BC7">
        <w:rPr>
          <w:rFonts w:ascii="Palatino Linotype" w:eastAsia="Times New Roman" w:hAnsi="Palatino Linotype" w:cs="Times New Roman"/>
          <w:sz w:val="24"/>
          <w:szCs w:val="24"/>
          <w:lang w:val="es-ES" w:eastAsia="es-ES"/>
        </w:rPr>
        <w:t xml:space="preserve"> por </w:t>
      </w:r>
      <w:r w:rsidRPr="00477BC7">
        <w:rPr>
          <w:rFonts w:ascii="Palatino Linotype" w:eastAsia="Times New Roman" w:hAnsi="Palatino Linotype" w:cs="Times New Roman"/>
          <w:b/>
          <w:sz w:val="24"/>
          <w:szCs w:val="24"/>
          <w:lang w:val="es-ES" w:eastAsia="es-ES"/>
        </w:rPr>
        <w:t>segur</w:t>
      </w:r>
      <w:r>
        <w:rPr>
          <w:rFonts w:ascii="Palatino Linotype" w:eastAsia="Times New Roman" w:hAnsi="Palatino Linotype" w:cs="Times New Roman"/>
          <w:b/>
          <w:sz w:val="24"/>
          <w:szCs w:val="24"/>
          <w:lang w:val="es-ES" w:eastAsia="es-ES"/>
        </w:rPr>
        <w:t>idad social.</w:t>
      </w:r>
      <w:r w:rsidRPr="00477BC7">
        <w:rPr>
          <w:rFonts w:ascii="Palatino Linotype" w:eastAsia="Times New Roman" w:hAnsi="Palatino Linotype" w:cs="Times New Roman"/>
          <w:b/>
          <w:sz w:val="24"/>
          <w:szCs w:val="24"/>
          <w:lang w:val="es-ES" w:eastAsia="es-ES"/>
        </w:rPr>
        <w:t xml:space="preserve"> </w:t>
      </w:r>
    </w:p>
    <w:p w14:paraId="17426EB0" w14:textId="77777777" w:rsidR="000D4DD2" w:rsidRPr="00477BC7" w:rsidRDefault="000D4DD2" w:rsidP="000D4DD2">
      <w:pPr>
        <w:spacing w:after="0" w:line="360" w:lineRule="auto"/>
        <w:jc w:val="both"/>
        <w:rPr>
          <w:rFonts w:ascii="Palatino Linotype" w:eastAsia="Times New Roman" w:hAnsi="Palatino Linotype" w:cs="Times New Roman"/>
          <w:sz w:val="24"/>
          <w:szCs w:val="24"/>
        </w:rPr>
      </w:pPr>
    </w:p>
    <w:p w14:paraId="6A9D10E7"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MX"/>
        </w:rPr>
        <w:t xml:space="preserve">Por cuanto hace al </w:t>
      </w:r>
      <w:r w:rsidRPr="00477BC7">
        <w:rPr>
          <w:rFonts w:ascii="Palatino Linotype" w:eastAsia="Times New Roman" w:hAnsi="Palatino Linotype" w:cs="Times New Roman"/>
          <w:b/>
          <w:sz w:val="24"/>
          <w:szCs w:val="24"/>
          <w:lang w:val="es-ES" w:eastAsia="es-MX"/>
        </w:rPr>
        <w:t>Registro Federal de Contribuyentes</w:t>
      </w:r>
      <w:r w:rsidRPr="00477BC7">
        <w:rPr>
          <w:rFonts w:ascii="Palatino Linotype" w:eastAsia="Times New Roman" w:hAnsi="Palatino Linotype" w:cs="Times New Roman"/>
          <w:sz w:val="24"/>
          <w:szCs w:val="24"/>
          <w:lang w:val="es-ES" w:eastAsia="es-MX"/>
        </w:rPr>
        <w:t xml:space="preserve"> </w:t>
      </w:r>
      <w:r w:rsidRPr="00477BC7">
        <w:rPr>
          <w:rFonts w:ascii="Palatino Linotype" w:eastAsia="Times New Roman" w:hAnsi="Palatino Linotype" w:cs="Times New Roman"/>
          <w:b/>
          <w:sz w:val="24"/>
          <w:szCs w:val="24"/>
          <w:lang w:val="es-ES" w:eastAsia="es-MX"/>
        </w:rPr>
        <w:t>de las personas físicas</w:t>
      </w:r>
      <w:r w:rsidRPr="00477BC7">
        <w:rPr>
          <w:rFonts w:ascii="Palatino Linotype" w:eastAsia="Times New Roman" w:hAnsi="Palatino Linotype" w:cs="Times New Roman"/>
          <w:sz w:val="24"/>
          <w:szCs w:val="24"/>
          <w:lang w:val="es-ES"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477BC7">
        <w:rPr>
          <w:rFonts w:ascii="Palatino Linotype" w:eastAsia="Times New Roman" w:hAnsi="Palatino Linotype" w:cs="Times New Roman"/>
          <w:sz w:val="24"/>
          <w:szCs w:val="24"/>
          <w:lang w:val="es-ES" w:eastAsia="es-ES"/>
        </w:rPr>
        <w:t xml:space="preserve"> y finalmente la homoclave; la cual para su obtención es necesario acreditar personalidad, fecha de nacimiento entre otros con documentos oficiales.</w:t>
      </w:r>
    </w:p>
    <w:p w14:paraId="269E6C40"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MX"/>
        </w:rPr>
      </w:pPr>
    </w:p>
    <w:p w14:paraId="26AB902B"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Al respecto, el Instituto Nacional Transparencia, Acceso a la Información y Protección de Datos Personales (INAI) a través del Criterio 19/17, señala literalmente lo siguiente:</w:t>
      </w:r>
    </w:p>
    <w:p w14:paraId="1EC68EF3" w14:textId="77777777" w:rsidR="000D4DD2" w:rsidRPr="00477BC7" w:rsidRDefault="000D4DD2" w:rsidP="000D4DD2">
      <w:pPr>
        <w:spacing w:after="0" w:line="360" w:lineRule="auto"/>
        <w:jc w:val="both"/>
        <w:rPr>
          <w:rFonts w:ascii="Palatino Linotype" w:eastAsia="Times New Roman" w:hAnsi="Palatino Linotype" w:cs="Times New Roman"/>
          <w:b/>
          <w:bCs/>
          <w:sz w:val="24"/>
          <w:szCs w:val="24"/>
          <w:lang w:val="es-ES" w:eastAsia="es-ES"/>
        </w:rPr>
      </w:pPr>
    </w:p>
    <w:p w14:paraId="4266C523" w14:textId="77777777" w:rsidR="000D4DD2" w:rsidRPr="00477BC7" w:rsidRDefault="000D4DD2" w:rsidP="000D4DD2">
      <w:pPr>
        <w:spacing w:after="0" w:line="240" w:lineRule="auto"/>
        <w:ind w:left="567" w:right="616"/>
        <w:jc w:val="both"/>
        <w:rPr>
          <w:rFonts w:ascii="Palatino Linotype" w:eastAsia="Times New Roman" w:hAnsi="Palatino Linotype" w:cs="Times New Roman"/>
          <w:i/>
          <w:lang w:val="es-ES" w:eastAsia="es-ES"/>
        </w:rPr>
      </w:pPr>
      <w:r w:rsidRPr="00477BC7">
        <w:rPr>
          <w:rFonts w:ascii="Palatino Linotype" w:eastAsia="Times New Roman" w:hAnsi="Palatino Linotype" w:cs="Times New Roman"/>
          <w:i/>
          <w:lang w:val="es-ES" w:eastAsia="es-ES"/>
        </w:rPr>
        <w:t>“</w:t>
      </w:r>
      <w:r w:rsidRPr="00477BC7">
        <w:rPr>
          <w:rFonts w:ascii="Palatino Linotype" w:eastAsia="Times New Roman" w:hAnsi="Palatino Linotype" w:cs="Times New Roman"/>
          <w:b/>
          <w:i/>
          <w:lang w:val="es-ES" w:eastAsia="es-ES"/>
        </w:rPr>
        <w:t>Registro Federal de Contribuyentes (RFC) de personas físicas</w:t>
      </w:r>
      <w:r w:rsidRPr="00477BC7">
        <w:rPr>
          <w:rFonts w:ascii="Palatino Linotype" w:eastAsia="Times New Roman" w:hAnsi="Palatino Linotype" w:cs="Times New Roman"/>
          <w:i/>
          <w:lang w:val="es-ES" w:eastAsia="es-ES"/>
        </w:rPr>
        <w:t>. El RFC es una clave de carácter fiscal, única e irrepetible, que permite identificar al titular, su edad y fecha de nacimiento, por lo que es un dato personal de carácter confidencial.</w:t>
      </w:r>
    </w:p>
    <w:p w14:paraId="7BA5A6C7"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ES"/>
        </w:rPr>
      </w:pPr>
    </w:p>
    <w:p w14:paraId="1CFC230C"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MX"/>
        </w:rPr>
      </w:pPr>
      <w:r w:rsidRPr="00477BC7">
        <w:rPr>
          <w:rFonts w:ascii="Palatino Linotype" w:eastAsia="Times New Roman" w:hAnsi="Palatino Linotype" w:cs="Times New Roman"/>
          <w:sz w:val="24"/>
          <w:szCs w:val="24"/>
          <w:lang w:eastAsia="es-MX"/>
        </w:rPr>
        <w:lastRenderedPageBreak/>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477BC7">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477BC7">
        <w:rPr>
          <w:rFonts w:ascii="Palatino Linotype" w:eastAsia="Times New Roman" w:hAnsi="Palatino Linotype" w:cs="Times New Roman"/>
          <w:sz w:val="24"/>
          <w:szCs w:val="24"/>
          <w:lang w:eastAsia="es-MX"/>
        </w:rPr>
        <w:t>.</w:t>
      </w:r>
    </w:p>
    <w:p w14:paraId="0FD9357D"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MX"/>
        </w:rPr>
      </w:pPr>
    </w:p>
    <w:p w14:paraId="1AE5C3BF"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 xml:space="preserve">Por cuanto hace a la </w:t>
      </w:r>
      <w:r w:rsidRPr="00477BC7">
        <w:rPr>
          <w:rFonts w:ascii="Palatino Linotype" w:eastAsia="Times New Roman" w:hAnsi="Palatino Linotype" w:cs="Times New Roman"/>
          <w:b/>
          <w:sz w:val="24"/>
          <w:szCs w:val="24"/>
          <w:lang w:val="es-ES" w:eastAsia="es-ES"/>
        </w:rPr>
        <w:t xml:space="preserve">Clave Única de Registro de Población, </w:t>
      </w:r>
      <w:r w:rsidRPr="00477BC7">
        <w:rPr>
          <w:rFonts w:ascii="Palatino Linotype" w:eastAsia="Times New Roman" w:hAnsi="Palatino Linotype" w:cs="Times New Roman"/>
          <w:sz w:val="24"/>
          <w:szCs w:val="24"/>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7B9326DD"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MX"/>
        </w:rPr>
      </w:pPr>
    </w:p>
    <w:p w14:paraId="5746DA21"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Lo anterior, tiene sustento en los artículos 86 y 91 de la Ley General de Población, la cual señala lo siguiente:</w:t>
      </w:r>
    </w:p>
    <w:p w14:paraId="542B08EA"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MX"/>
        </w:rPr>
      </w:pPr>
    </w:p>
    <w:p w14:paraId="1201EC8D" w14:textId="77777777" w:rsidR="000D4DD2" w:rsidRPr="00477BC7" w:rsidRDefault="000D4DD2" w:rsidP="000D4DD2">
      <w:pPr>
        <w:spacing w:after="0" w:line="240" w:lineRule="auto"/>
        <w:ind w:left="709" w:right="757"/>
        <w:jc w:val="both"/>
        <w:rPr>
          <w:rFonts w:ascii="Palatino Linotype" w:eastAsia="Times New Roman" w:hAnsi="Palatino Linotype" w:cs="Arial"/>
          <w:i/>
          <w:szCs w:val="24"/>
          <w:lang w:val="es-ES" w:eastAsia="es-MX"/>
        </w:rPr>
      </w:pPr>
      <w:r w:rsidRPr="00477BC7">
        <w:rPr>
          <w:rFonts w:ascii="Palatino Linotype" w:eastAsia="Times New Roman" w:hAnsi="Palatino Linotype" w:cs="Arial,Bold"/>
          <w:b/>
          <w:bCs/>
          <w:i/>
          <w:szCs w:val="24"/>
          <w:lang w:val="es-ES" w:eastAsia="es-MX"/>
        </w:rPr>
        <w:t xml:space="preserve">“Artículo 86. </w:t>
      </w:r>
      <w:r w:rsidRPr="00477BC7">
        <w:rPr>
          <w:rFonts w:ascii="Palatino Linotype" w:eastAsia="Times New Roman" w:hAnsi="Palatino Linotype" w:cs="Arial"/>
          <w:i/>
          <w:szCs w:val="24"/>
          <w:lang w:val="es-ES" w:eastAsia="es-MX"/>
        </w:rPr>
        <w:t>El Registro Nacional de Población tiene como finalidad registrar a cada una de las personas que integran la población del país, con los datos que permitan certificar y acreditar fehacientemente su identidad.</w:t>
      </w:r>
    </w:p>
    <w:p w14:paraId="6EDC9424" w14:textId="77777777" w:rsidR="000D4DD2" w:rsidRPr="00477BC7" w:rsidRDefault="000D4DD2" w:rsidP="000D4DD2">
      <w:pPr>
        <w:spacing w:after="0" w:line="240" w:lineRule="auto"/>
        <w:ind w:left="709" w:right="757"/>
        <w:jc w:val="both"/>
        <w:rPr>
          <w:rFonts w:ascii="Palatino Linotype" w:eastAsia="Times New Roman" w:hAnsi="Palatino Linotype" w:cs="Arial"/>
          <w:i/>
          <w:szCs w:val="24"/>
          <w:lang w:val="es-ES" w:eastAsia="es-MX"/>
        </w:rPr>
      </w:pPr>
    </w:p>
    <w:p w14:paraId="1F2C2EC1" w14:textId="77777777" w:rsidR="000D4DD2" w:rsidRPr="00477BC7" w:rsidRDefault="000D4DD2" w:rsidP="000D4DD2">
      <w:pPr>
        <w:spacing w:after="0" w:line="240" w:lineRule="auto"/>
        <w:ind w:left="709" w:right="757"/>
        <w:jc w:val="both"/>
        <w:rPr>
          <w:rFonts w:ascii="Palatino Linotype" w:eastAsia="Times New Roman" w:hAnsi="Palatino Linotype" w:cs="Arial"/>
          <w:i/>
          <w:szCs w:val="24"/>
          <w:lang w:val="es-ES" w:eastAsia="es-MX"/>
        </w:rPr>
      </w:pPr>
      <w:r w:rsidRPr="00477BC7">
        <w:rPr>
          <w:rFonts w:ascii="Palatino Linotype" w:eastAsia="Times New Roman" w:hAnsi="Palatino Linotype" w:cs="Arial,Bold"/>
          <w:b/>
          <w:bCs/>
          <w:i/>
          <w:szCs w:val="24"/>
          <w:lang w:val="es-ES" w:eastAsia="es-MX"/>
        </w:rPr>
        <w:t xml:space="preserve">Artículo 91. </w:t>
      </w:r>
      <w:r w:rsidRPr="00477BC7">
        <w:rPr>
          <w:rFonts w:ascii="Palatino Linotype" w:eastAsia="Times New Roman" w:hAnsi="Palatino Linotype" w:cs="Arial"/>
          <w:i/>
          <w:szCs w:val="24"/>
          <w:lang w:val="es-ES" w:eastAsia="es-MX"/>
        </w:rPr>
        <w:t>Al incorporar a una persona en el Registro Nacional de Población, se le asignará una clave que se denominará Clave Única de Registro de Población. Esta servirá para registrarla e identificarla en forma individual.”</w:t>
      </w:r>
    </w:p>
    <w:p w14:paraId="7D0A5762"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MX"/>
        </w:rPr>
      </w:pPr>
    </w:p>
    <w:p w14:paraId="10C7506D"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 xml:space="preserve">Ahora bien, la Clave Única de Registro de Población, está integrada de 18 elementos representados por letras y números, que se generan a partir de los datos contenidos en </w:t>
      </w:r>
      <w:r w:rsidRPr="00477BC7">
        <w:rPr>
          <w:rFonts w:ascii="Palatino Linotype" w:eastAsia="Times New Roman" w:hAnsi="Palatino Linotype" w:cs="Times New Roman"/>
          <w:sz w:val="24"/>
          <w:szCs w:val="24"/>
          <w:lang w:val="es-ES" w:eastAsia="es-MX"/>
        </w:rPr>
        <w:lastRenderedPageBreak/>
        <w:t xml:space="preserve">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496528F5"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MX"/>
        </w:rPr>
      </w:pPr>
    </w:p>
    <w:p w14:paraId="48E12428"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Al respecto, el Instituto Nacional de Transparencia, Acceso a la Información y Protección de Datos Personales (INAI) a través del Criterio 18/17, señala literalmente lo siguiente:</w:t>
      </w:r>
    </w:p>
    <w:p w14:paraId="0034F49E" w14:textId="77777777" w:rsidR="000D4DD2" w:rsidRPr="00477BC7" w:rsidRDefault="000D4DD2" w:rsidP="000D4DD2">
      <w:pPr>
        <w:spacing w:after="0" w:line="360" w:lineRule="auto"/>
        <w:jc w:val="both"/>
        <w:rPr>
          <w:rFonts w:ascii="Palatino Linotype" w:eastAsia="Times New Roman" w:hAnsi="Palatino Linotype" w:cs="Arial"/>
          <w:sz w:val="24"/>
          <w:szCs w:val="24"/>
          <w:lang w:val="es-ES" w:eastAsia="es-MX"/>
        </w:rPr>
      </w:pPr>
    </w:p>
    <w:p w14:paraId="0A98FBF6" w14:textId="77777777" w:rsidR="000D4DD2" w:rsidRPr="00477BC7" w:rsidRDefault="000D4DD2" w:rsidP="000D4DD2">
      <w:pPr>
        <w:spacing w:after="0" w:line="240" w:lineRule="auto"/>
        <w:ind w:left="567" w:right="616"/>
        <w:jc w:val="both"/>
        <w:rPr>
          <w:rFonts w:ascii="Palatino Linotype" w:eastAsia="Times New Roman" w:hAnsi="Palatino Linotype" w:cs="Times New Roman"/>
          <w:i/>
          <w:lang w:val="es-ES" w:eastAsia="es-MX"/>
        </w:rPr>
      </w:pPr>
      <w:r w:rsidRPr="00477BC7">
        <w:rPr>
          <w:rFonts w:ascii="Palatino Linotype" w:eastAsia="Times New Roman" w:hAnsi="Palatino Linotype" w:cs="Times New Roman"/>
          <w:b/>
          <w:i/>
          <w:lang w:val="es-ES" w:eastAsia="es-MX"/>
        </w:rPr>
        <w:t>Clave Única de Registro de Población (CURP)</w:t>
      </w:r>
      <w:r w:rsidRPr="00477BC7">
        <w:rPr>
          <w:rFonts w:ascii="Palatino Linotype" w:eastAsia="Times New Roman" w:hAnsi="Palatino Linotype" w:cs="Times New Roman"/>
          <w:i/>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2A06C671" w14:textId="77777777" w:rsidR="000D4DD2" w:rsidRPr="00477BC7" w:rsidRDefault="000D4DD2" w:rsidP="000D4DD2">
      <w:pPr>
        <w:spacing w:after="0" w:line="240" w:lineRule="auto"/>
        <w:ind w:left="567" w:right="616"/>
        <w:jc w:val="both"/>
        <w:rPr>
          <w:rFonts w:ascii="Palatino Linotype" w:eastAsia="Times New Roman" w:hAnsi="Palatino Linotype" w:cs="Arial"/>
          <w:bCs/>
          <w:i/>
          <w:lang w:val="es-ES" w:eastAsia="es-MX"/>
        </w:rPr>
      </w:pPr>
    </w:p>
    <w:p w14:paraId="60F79623"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1547970B"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MX"/>
        </w:rPr>
      </w:pPr>
    </w:p>
    <w:p w14:paraId="767A4660"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 xml:space="preserve">Por cuanto hace a la </w:t>
      </w:r>
      <w:r w:rsidRPr="00477BC7">
        <w:rPr>
          <w:rFonts w:ascii="Palatino Linotype" w:eastAsia="Times New Roman" w:hAnsi="Palatino Linotype" w:cs="Times New Roman"/>
          <w:b/>
          <w:sz w:val="24"/>
          <w:szCs w:val="24"/>
          <w:lang w:val="es-ES" w:eastAsia="es-ES"/>
        </w:rPr>
        <w:t>Clave de cualquier tipo de seguridad social</w:t>
      </w:r>
      <w:r w:rsidRPr="00477BC7">
        <w:rPr>
          <w:rFonts w:ascii="Palatino Linotype" w:eastAsia="Times New Roman" w:hAnsi="Palatino Linotype" w:cs="Times New Roman"/>
          <w:sz w:val="24"/>
          <w:szCs w:val="24"/>
          <w:lang w:val="es-ES" w:eastAsia="es-ES"/>
        </w:rPr>
        <w:t xml:space="preserve"> (ISSEMYM, u otros), está integrado por una </w:t>
      </w:r>
      <w:r w:rsidRPr="00477BC7">
        <w:rPr>
          <w:rFonts w:ascii="Palatino Linotype" w:eastAsia="Times New Roman" w:hAnsi="Palatino Linotype" w:cs="Times New Roman"/>
          <w:bCs/>
          <w:sz w:val="24"/>
          <w:szCs w:val="24"/>
          <w:lang w:val="es-ES"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477BC7">
        <w:rPr>
          <w:rFonts w:ascii="Palatino Linotype" w:eastAsia="Times New Roman" w:hAnsi="Palatino Linotype" w:cs="Times New Roman"/>
          <w:sz w:val="24"/>
          <w:szCs w:val="24"/>
          <w:lang w:val="es-ES"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477BC7">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477BC7">
        <w:rPr>
          <w:rFonts w:ascii="Palatino Linotype" w:eastAsia="Times New Roman" w:hAnsi="Palatino Linotype" w:cs="Times New Roman"/>
          <w:sz w:val="24"/>
          <w:szCs w:val="24"/>
          <w:lang w:val="es-ES" w:eastAsia="es-MX"/>
        </w:rPr>
        <w:t>.</w:t>
      </w:r>
    </w:p>
    <w:p w14:paraId="4BEAD8B8"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MX"/>
        </w:rPr>
      </w:pPr>
    </w:p>
    <w:p w14:paraId="0B88F0D3"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ES"/>
        </w:rPr>
        <w:t xml:space="preserve">Respecto de los </w:t>
      </w:r>
      <w:r w:rsidRPr="00477BC7">
        <w:rPr>
          <w:rFonts w:ascii="Palatino Linotype" w:eastAsia="Times New Roman" w:hAnsi="Palatino Linotype" w:cs="Times New Roman"/>
          <w:b/>
          <w:sz w:val="24"/>
          <w:szCs w:val="24"/>
          <w:lang w:val="es-ES" w:eastAsia="es-ES"/>
        </w:rPr>
        <w:t>préstamos o descuentos</w:t>
      </w:r>
      <w:r w:rsidRPr="00477BC7">
        <w:rPr>
          <w:rFonts w:ascii="Palatino Linotype" w:eastAsia="Times New Roman" w:hAnsi="Palatino Linotype" w:cs="Times New Roman"/>
          <w:sz w:val="24"/>
          <w:szCs w:val="24"/>
          <w:lang w:val="es-ES" w:eastAsia="es-ES"/>
        </w:rPr>
        <w:t xml:space="preserve"> </w:t>
      </w:r>
      <w:r w:rsidRPr="00477BC7">
        <w:rPr>
          <w:rFonts w:ascii="Palatino Linotype" w:eastAsia="Times New Roman" w:hAnsi="Palatino Linotype" w:cs="Times New Roman"/>
          <w:b/>
          <w:sz w:val="24"/>
          <w:szCs w:val="24"/>
          <w:lang w:val="es-ES" w:eastAsia="es-ES"/>
        </w:rPr>
        <w:t>de carácter personal</w:t>
      </w:r>
      <w:r w:rsidRPr="00477BC7">
        <w:rPr>
          <w:rFonts w:ascii="Palatino Linotype" w:eastAsia="Times New Roman" w:hAnsi="Palatino Linotype" w:cs="Times New Roman"/>
          <w:sz w:val="24"/>
          <w:szCs w:val="24"/>
          <w:lang w:val="es-ES" w:eastAsia="es-ES"/>
        </w:rPr>
        <w:t xml:space="preserve">, éstos no deben tener relación con la prestación del servicio; es decir, son confidenciales los préstamos o descuentos que se le hagan a la persona en los que no se involucren instituciones públicas, en virtud de  no </w:t>
      </w:r>
      <w:r w:rsidRPr="00477BC7">
        <w:rPr>
          <w:rFonts w:ascii="Palatino Linotype" w:eastAsia="Times New Roman" w:hAnsi="Palatino Linotype" w:cs="Times New Roman"/>
          <w:sz w:val="24"/>
          <w:szCs w:val="24"/>
          <w:lang w:val="es-ES" w:eastAsia="es-MX"/>
        </w:rPr>
        <w:t>favorecer  en la transparencia y rendición de cuentas, sino, por el contrario con ello se violentaría la</w:t>
      </w:r>
      <w:r w:rsidRPr="00477BC7">
        <w:rPr>
          <w:rFonts w:ascii="Palatino Linotype" w:eastAsia="Times New Roman" w:hAnsi="Palatino Linotype" w:cs="Times New Roman"/>
          <w:sz w:val="24"/>
          <w:szCs w:val="24"/>
          <w:lang w:val="es-ES" w:eastAsia="es-ES"/>
        </w:rPr>
        <w:t xml:space="preserve"> </w:t>
      </w:r>
      <w:r w:rsidRPr="00477BC7">
        <w:rPr>
          <w:rFonts w:ascii="Palatino Linotype" w:eastAsia="Times New Roman" w:hAnsi="Palatino Linotype" w:cs="Times New Roman"/>
          <w:sz w:val="24"/>
          <w:szCs w:val="24"/>
          <w:lang w:val="es-ES" w:eastAsia="es-MX"/>
        </w:rPr>
        <w:t>protección de información confidencial, porque incide en la intimidad de un individuo</w:t>
      </w:r>
      <w:r w:rsidRPr="00477BC7">
        <w:rPr>
          <w:rFonts w:ascii="Palatino Linotype" w:eastAsia="Times New Roman" w:hAnsi="Palatino Linotype" w:cs="Times New Roman"/>
          <w:sz w:val="24"/>
          <w:szCs w:val="24"/>
          <w:lang w:val="es-ES" w:eastAsia="es-ES"/>
        </w:rPr>
        <w:t xml:space="preserve"> </w:t>
      </w:r>
      <w:r w:rsidRPr="00477BC7">
        <w:rPr>
          <w:rFonts w:ascii="Palatino Linotype" w:eastAsia="Times New Roman" w:hAnsi="Palatino Linotype" w:cs="Times New Roman"/>
          <w:sz w:val="24"/>
          <w:szCs w:val="24"/>
          <w:lang w:val="es-ES" w:eastAsia="es-MX"/>
        </w:rPr>
        <w:t>identificado.</w:t>
      </w:r>
    </w:p>
    <w:p w14:paraId="1F8B8A4C"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ES"/>
        </w:rPr>
      </w:pPr>
    </w:p>
    <w:p w14:paraId="47454F90"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MX"/>
        </w:rPr>
        <w:t xml:space="preserve">Por su parte, el </w:t>
      </w:r>
      <w:r w:rsidRPr="00477BC7">
        <w:rPr>
          <w:rFonts w:ascii="Palatino Linotype" w:eastAsia="Times New Roman" w:hAnsi="Palatino Linotype" w:cs="Times New Roman"/>
          <w:sz w:val="24"/>
          <w:szCs w:val="24"/>
          <w:lang w:val="es-ES" w:eastAsia="es-ES"/>
        </w:rPr>
        <w:t>artículo 84 de la Ley del Trabajo de los Servidores Públicos del Estado y Municipios, señala:</w:t>
      </w:r>
    </w:p>
    <w:p w14:paraId="490A2BDE"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ES"/>
        </w:rPr>
      </w:pPr>
    </w:p>
    <w:p w14:paraId="2641B459" w14:textId="77777777" w:rsidR="000D4DD2" w:rsidRPr="00477BC7" w:rsidRDefault="000D4DD2" w:rsidP="000D4DD2">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b/>
          <w:i/>
          <w:noProof/>
          <w:sz w:val="24"/>
          <w:szCs w:val="24"/>
          <w:lang w:val="es-ES" w:eastAsia="es-ES"/>
        </w:rPr>
        <w:t>ARTICULO 84.</w:t>
      </w:r>
      <w:r w:rsidRPr="00477BC7">
        <w:rPr>
          <w:rFonts w:ascii="Palatino Linotype" w:eastAsia="Times New Roman" w:hAnsi="Palatino Linotype" w:cs="Times New Roman"/>
          <w:i/>
          <w:noProof/>
          <w:sz w:val="24"/>
          <w:szCs w:val="24"/>
          <w:lang w:val="es-ES" w:eastAsia="es-ES"/>
        </w:rPr>
        <w:t xml:space="preserve"> Sólo podrán hacerse retenciones, descuentos o deducciones al sueldo de los servidores públicos por concepto de:</w:t>
      </w:r>
    </w:p>
    <w:p w14:paraId="41B085DC" w14:textId="77777777" w:rsidR="000D4DD2" w:rsidRPr="00477BC7" w:rsidRDefault="000D4DD2" w:rsidP="000D4DD2">
      <w:pPr>
        <w:spacing w:after="0" w:line="240" w:lineRule="auto"/>
        <w:ind w:left="567" w:right="616"/>
        <w:jc w:val="both"/>
        <w:rPr>
          <w:rFonts w:ascii="Palatino Linotype" w:eastAsia="Times New Roman" w:hAnsi="Palatino Linotype" w:cs="Times New Roman"/>
          <w:i/>
          <w:noProof/>
          <w:sz w:val="24"/>
          <w:szCs w:val="24"/>
          <w:lang w:val="es-ES" w:eastAsia="es-ES"/>
        </w:rPr>
      </w:pPr>
    </w:p>
    <w:p w14:paraId="2C0C265C" w14:textId="77777777" w:rsidR="000D4DD2" w:rsidRPr="00477BC7" w:rsidRDefault="000D4DD2" w:rsidP="000D4DD2">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lastRenderedPageBreak/>
        <w:t>I. Gravámenes fiscales relacionados con el sueldo;</w:t>
      </w:r>
    </w:p>
    <w:p w14:paraId="69285E4D" w14:textId="77777777" w:rsidR="000D4DD2" w:rsidRPr="00477BC7" w:rsidRDefault="000D4DD2" w:rsidP="000D4DD2">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II. Deudas contraídas con las instituciones públicas o dependencias por concepto de anticipos de sueldo, pagos hechos con exceso, errores o pérdidas debidamente comprobados;</w:t>
      </w:r>
    </w:p>
    <w:p w14:paraId="4CB6A9BB" w14:textId="77777777" w:rsidR="000D4DD2" w:rsidRPr="00477BC7" w:rsidRDefault="000D4DD2" w:rsidP="000D4DD2">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III. Cuotas sindicales;</w:t>
      </w:r>
    </w:p>
    <w:p w14:paraId="169A4B25" w14:textId="77777777" w:rsidR="000D4DD2" w:rsidRPr="00477BC7" w:rsidRDefault="000D4DD2" w:rsidP="000D4DD2">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IV. Cuotas de aportación a fondos para la constitución de cooperativas y de cajas de ahorro, siempre que el servidor público hubiese manifestado previamente, de manera expresa, su conformidad;</w:t>
      </w:r>
    </w:p>
    <w:p w14:paraId="3841869C" w14:textId="77777777" w:rsidR="000D4DD2" w:rsidRPr="00477BC7" w:rsidRDefault="000D4DD2" w:rsidP="000D4DD2">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V. Descuentos ordenados por el Instituto de Seguridad Social del Estado de México y Municipios, con motivo de cuotas y obligaciones contraídas con éste por los servidores públicos;</w:t>
      </w:r>
    </w:p>
    <w:p w14:paraId="44D5E30B" w14:textId="77777777" w:rsidR="000D4DD2" w:rsidRPr="00477BC7" w:rsidRDefault="000D4DD2" w:rsidP="000D4DD2">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VI. Obligaciones a cargo del servidor público con las que haya consentido, derivadas de la adquisición o del uso de habitaciones consideradas como de interés social;</w:t>
      </w:r>
    </w:p>
    <w:p w14:paraId="5C73E4B3" w14:textId="77777777" w:rsidR="000D4DD2" w:rsidRPr="00477BC7" w:rsidRDefault="000D4DD2" w:rsidP="000D4DD2">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VII. Faltas de puntualidad o de asistencia injustificadas;</w:t>
      </w:r>
    </w:p>
    <w:p w14:paraId="6519A0B5" w14:textId="77777777" w:rsidR="000D4DD2" w:rsidRPr="00477BC7" w:rsidRDefault="000D4DD2" w:rsidP="000D4DD2">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VIII. Pensiones alimenticias ordenadas por la autoridad judicial; o</w:t>
      </w:r>
    </w:p>
    <w:p w14:paraId="23373F5C" w14:textId="77777777" w:rsidR="000D4DD2" w:rsidRPr="00477BC7" w:rsidRDefault="000D4DD2" w:rsidP="000D4DD2">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IX. Cualquier otro convenido con instituciones de servicios y aceptado por el servidor público.</w:t>
      </w:r>
    </w:p>
    <w:p w14:paraId="19866CB7" w14:textId="77777777" w:rsidR="000D4DD2" w:rsidRPr="00477BC7" w:rsidRDefault="000D4DD2" w:rsidP="000D4DD2">
      <w:pPr>
        <w:spacing w:after="0" w:line="240" w:lineRule="auto"/>
        <w:ind w:left="567" w:right="616"/>
        <w:jc w:val="both"/>
        <w:rPr>
          <w:rFonts w:ascii="Palatino Linotype" w:eastAsia="Times New Roman" w:hAnsi="Palatino Linotype" w:cs="Times New Roman"/>
          <w:i/>
          <w:noProof/>
          <w:sz w:val="24"/>
          <w:szCs w:val="24"/>
          <w:lang w:val="es-ES" w:eastAsia="es-ES"/>
        </w:rPr>
      </w:pPr>
    </w:p>
    <w:p w14:paraId="5505561C" w14:textId="77777777" w:rsidR="000D4DD2" w:rsidRPr="00477BC7" w:rsidRDefault="000D4DD2" w:rsidP="000D4DD2">
      <w:pPr>
        <w:spacing w:after="0" w:line="240" w:lineRule="auto"/>
        <w:ind w:left="567" w:right="616"/>
        <w:jc w:val="both"/>
        <w:rPr>
          <w:rFonts w:ascii="Times New Roman" w:eastAsia="Times New Roman" w:hAnsi="Times New Roman" w:cs="Times New Roman"/>
          <w:sz w:val="24"/>
          <w:szCs w:val="24"/>
          <w:lang w:val="es-ES" w:eastAsia="es-ES"/>
        </w:rPr>
      </w:pPr>
      <w:r w:rsidRPr="00477BC7">
        <w:rPr>
          <w:rFonts w:ascii="Palatino Linotype" w:eastAsia="Times New Roman" w:hAnsi="Palatino Linotype" w:cs="Times New Roman"/>
          <w:i/>
          <w:noProof/>
          <w:sz w:val="24"/>
          <w:szCs w:val="24"/>
          <w:lang w:val="es-ES" w:eastAsia="es-ES"/>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48C561C3"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ES"/>
        </w:rPr>
      </w:pPr>
    </w:p>
    <w:p w14:paraId="57445DC4"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ES"/>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74CDFF91"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ES"/>
        </w:rPr>
      </w:pPr>
    </w:p>
    <w:p w14:paraId="1DD255F0"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MX"/>
        </w:rPr>
      </w:pPr>
      <w:r w:rsidRPr="00477BC7">
        <w:rPr>
          <w:rFonts w:ascii="Palatino Linotype" w:eastAsia="Times New Roman" w:hAnsi="Palatino Linotype" w:cs="Times New Roman"/>
          <w:sz w:val="24"/>
          <w:szCs w:val="24"/>
          <w:lang w:val="es-ES_tradnl" w:eastAsia="es-ES"/>
        </w:rPr>
        <w:t xml:space="preserve">Por ende, en el presente caso el Sujeto Obligado debe </w:t>
      </w:r>
      <w:r w:rsidRPr="00477BC7">
        <w:rPr>
          <w:rFonts w:ascii="Palatino Linotype" w:eastAsia="Times New Roman" w:hAnsi="Palatino Linotype" w:cs="Times New Roman"/>
          <w:sz w:val="24"/>
          <w:szCs w:val="24"/>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477BC7">
        <w:rPr>
          <w:rFonts w:ascii="Palatino Linotype" w:eastAsia="Times New Roman" w:hAnsi="Palatino Linotype" w:cs="Times New Roman"/>
          <w:sz w:val="24"/>
          <w:szCs w:val="24"/>
          <w:lang w:val="es-ES_tradnl" w:eastAsia="es-ES"/>
        </w:rPr>
        <w:t xml:space="preserve">el Sujeto Obligado </w:t>
      </w:r>
      <w:r w:rsidRPr="00477BC7">
        <w:rPr>
          <w:rFonts w:ascii="Palatino Linotype" w:eastAsia="Times New Roman" w:hAnsi="Palatino Linotype" w:cs="Times New Roman"/>
          <w:sz w:val="24"/>
          <w:szCs w:val="24"/>
          <w:lang w:eastAsia="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477BC7">
        <w:rPr>
          <w:rFonts w:ascii="Palatino Linotype" w:eastAsia="Times New Roman" w:hAnsi="Palatino Linotype" w:cs="Times New Roman"/>
          <w:sz w:val="24"/>
          <w:szCs w:val="24"/>
          <w:lang w:val="es-ES_tradnl" w:eastAsia="es-ES"/>
        </w:rPr>
        <w:t>el Sujeto Obligado</w:t>
      </w:r>
      <w:r w:rsidRPr="00477BC7">
        <w:rPr>
          <w:rFonts w:ascii="Palatino Linotype" w:eastAsia="Times New Roman" w:hAnsi="Palatino Linotype" w:cs="Times New Roman"/>
          <w:sz w:val="24"/>
          <w:szCs w:val="24"/>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2937A032"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MX"/>
        </w:rPr>
      </w:pPr>
    </w:p>
    <w:p w14:paraId="560966FE" w14:textId="77777777" w:rsidR="000D4DD2" w:rsidRPr="00477BC7" w:rsidRDefault="000D4DD2" w:rsidP="000D4DD2">
      <w:pPr>
        <w:spacing w:after="0" w:line="360" w:lineRule="auto"/>
        <w:jc w:val="both"/>
        <w:rPr>
          <w:rFonts w:ascii="Palatino Linotype" w:eastAsia="Calibri" w:hAnsi="Palatino Linotype" w:cs="Times New Roman"/>
          <w:sz w:val="24"/>
          <w:szCs w:val="24"/>
          <w:lang w:eastAsia="es-ES"/>
        </w:rPr>
      </w:pPr>
      <w:r w:rsidRPr="00477BC7">
        <w:rPr>
          <w:rFonts w:ascii="Palatino Linotype" w:eastAsia="Calibri" w:hAnsi="Palatino Linotype" w:cs="Times New Roman"/>
          <w:sz w:val="24"/>
          <w:szCs w:val="24"/>
          <w:lang w:eastAsia="es-ES"/>
        </w:rPr>
        <w:t xml:space="preserve">Así, es que </w:t>
      </w:r>
      <w:r w:rsidRPr="00477BC7">
        <w:rPr>
          <w:rFonts w:ascii="Palatino Linotype" w:eastAsia="Times New Roman" w:hAnsi="Palatino Linotype" w:cs="Times New Roman"/>
          <w:sz w:val="24"/>
          <w:szCs w:val="24"/>
          <w:lang w:val="es-ES_tradnl" w:eastAsia="es-ES"/>
        </w:rPr>
        <w:t xml:space="preserve">el Sujeto Obligado </w:t>
      </w:r>
      <w:r w:rsidRPr="00477BC7">
        <w:rPr>
          <w:rFonts w:ascii="Palatino Linotype" w:eastAsia="Calibri" w:hAnsi="Palatino Linotype" w:cs="Times New Roman"/>
          <w:sz w:val="24"/>
          <w:szCs w:val="24"/>
          <w:lang w:eastAsia="es-ES"/>
        </w:rPr>
        <w:t>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41C10D64" w14:textId="77777777" w:rsidR="000D4DD2" w:rsidRPr="00477BC7" w:rsidRDefault="000D4DD2" w:rsidP="000D4DD2">
      <w:pPr>
        <w:spacing w:after="0" w:line="360" w:lineRule="auto"/>
        <w:jc w:val="both"/>
        <w:rPr>
          <w:rFonts w:ascii="Palatino Linotype" w:eastAsia="Calibri" w:hAnsi="Palatino Linotype" w:cs="Times New Roman"/>
          <w:sz w:val="24"/>
          <w:szCs w:val="24"/>
          <w:lang w:eastAsia="es-ES"/>
        </w:rPr>
      </w:pPr>
    </w:p>
    <w:p w14:paraId="262B9D7B"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72453D97"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p>
    <w:p w14:paraId="6558B5C0"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 xml:space="preserve">“Artículo 49. </w:t>
      </w:r>
      <w:r w:rsidRPr="00477BC7">
        <w:rPr>
          <w:rFonts w:ascii="Times New Roman" w:eastAsia="Times New Roman" w:hAnsi="Times New Roman" w:cs="Times New Roman"/>
          <w:i/>
          <w:lang w:eastAsia="es-MX"/>
        </w:rPr>
        <w:t>Los Comités de Transparencia tendrán las siguientes atribuciones:</w:t>
      </w:r>
    </w:p>
    <w:p w14:paraId="1741762C"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VIII.</w:t>
      </w:r>
      <w:r w:rsidRPr="00477BC7">
        <w:rPr>
          <w:rFonts w:ascii="Times New Roman" w:eastAsia="Times New Roman" w:hAnsi="Times New Roman" w:cs="Times New Roman"/>
          <w:i/>
          <w:lang w:eastAsia="es-MX"/>
        </w:rPr>
        <w:t xml:space="preserve"> Aprobar, modificar o revocar la clasificación de la información;</w:t>
      </w:r>
    </w:p>
    <w:p w14:paraId="455F2D48"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p>
    <w:p w14:paraId="6F58FEF1"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Artículo 132.</w:t>
      </w:r>
      <w:r w:rsidRPr="00477BC7">
        <w:rPr>
          <w:rFonts w:ascii="Times New Roman" w:eastAsia="Times New Roman" w:hAnsi="Times New Roman" w:cs="Times New Roman"/>
          <w:i/>
          <w:lang w:eastAsia="es-MX"/>
        </w:rPr>
        <w:t xml:space="preserve"> La clasificación de la información se llevará a cabo en el momento en que:</w:t>
      </w:r>
    </w:p>
    <w:p w14:paraId="443950F2" w14:textId="77777777" w:rsidR="000D4DD2" w:rsidRPr="00477BC7" w:rsidRDefault="000D4DD2" w:rsidP="000D4DD2">
      <w:pPr>
        <w:spacing w:after="0" w:line="240" w:lineRule="auto"/>
        <w:ind w:left="567" w:right="616"/>
        <w:jc w:val="both"/>
        <w:rPr>
          <w:rFonts w:ascii="Times New Roman" w:eastAsia="Times New Roman" w:hAnsi="Times New Roman" w:cs="Times New Roman"/>
          <w:b/>
          <w:i/>
          <w:lang w:eastAsia="es-MX"/>
        </w:rPr>
      </w:pPr>
    </w:p>
    <w:p w14:paraId="65E3353E"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w:t>
      </w:r>
      <w:r w:rsidRPr="00477BC7">
        <w:rPr>
          <w:rFonts w:ascii="Times New Roman" w:eastAsia="Times New Roman" w:hAnsi="Times New Roman" w:cs="Times New Roman"/>
          <w:i/>
          <w:lang w:eastAsia="es-MX"/>
        </w:rPr>
        <w:t xml:space="preserve"> Se reciba una solicitud de acceso a la información;</w:t>
      </w:r>
    </w:p>
    <w:p w14:paraId="587E89DA"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II.</w:t>
      </w:r>
      <w:r w:rsidRPr="00477BC7">
        <w:rPr>
          <w:rFonts w:ascii="Times New Roman" w:eastAsia="Times New Roman" w:hAnsi="Times New Roman" w:cs="Times New Roman"/>
          <w:i/>
          <w:lang w:eastAsia="es-MX"/>
        </w:rPr>
        <w:t xml:space="preserve"> Se determine mediante resolución de autoridad competente; o</w:t>
      </w:r>
    </w:p>
    <w:p w14:paraId="097B537B" w14:textId="77777777" w:rsidR="000D4DD2" w:rsidRPr="00477BC7" w:rsidRDefault="000D4DD2" w:rsidP="000D4DD2">
      <w:pPr>
        <w:spacing w:after="0" w:line="240" w:lineRule="auto"/>
        <w:ind w:left="567" w:right="616"/>
        <w:jc w:val="both"/>
        <w:rPr>
          <w:rFonts w:ascii="Times New Roman" w:eastAsia="Times New Roman" w:hAnsi="Times New Roman" w:cs="Times New Roman"/>
          <w:b/>
          <w:i/>
          <w:lang w:eastAsia="es-MX"/>
        </w:rPr>
      </w:pPr>
      <w:r w:rsidRPr="00477BC7">
        <w:rPr>
          <w:rFonts w:ascii="Times New Roman" w:eastAsia="Times New Roman" w:hAnsi="Times New Roman" w:cs="Times New Roman"/>
          <w:i/>
          <w:lang w:eastAsia="es-MX"/>
        </w:rPr>
        <w:t>III. Se generen versiones públicas para dar cumplimiento a las obligaciones de transparencia previstas en esta Ley.</w:t>
      </w:r>
      <w:r w:rsidRPr="00477BC7">
        <w:rPr>
          <w:rFonts w:ascii="Times New Roman" w:eastAsia="Times New Roman" w:hAnsi="Times New Roman" w:cs="Times New Roman"/>
          <w:b/>
          <w:i/>
          <w:lang w:eastAsia="es-MX"/>
        </w:rPr>
        <w:t>”</w:t>
      </w:r>
    </w:p>
    <w:p w14:paraId="5B3E3CA5" w14:textId="77777777" w:rsidR="000D4DD2" w:rsidRPr="00477BC7" w:rsidRDefault="000D4DD2" w:rsidP="000D4DD2">
      <w:pPr>
        <w:spacing w:after="0" w:line="240" w:lineRule="auto"/>
        <w:ind w:left="567" w:right="616"/>
        <w:jc w:val="both"/>
        <w:rPr>
          <w:rFonts w:ascii="Times New Roman" w:eastAsia="Times New Roman" w:hAnsi="Times New Roman" w:cs="Times New Roman"/>
          <w:b/>
          <w:i/>
          <w:lang w:eastAsia="es-MX"/>
        </w:rPr>
      </w:pPr>
    </w:p>
    <w:p w14:paraId="7DA97129"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“Segundo.-</w:t>
      </w:r>
      <w:r w:rsidRPr="00477BC7">
        <w:rPr>
          <w:rFonts w:ascii="Times New Roman" w:eastAsia="Times New Roman" w:hAnsi="Times New Roman" w:cs="Times New Roman"/>
          <w:i/>
          <w:lang w:eastAsia="es-MX"/>
        </w:rPr>
        <w:t xml:space="preserve"> Para efectos de los presentes Lineamientos Generales, se entenderá por:</w:t>
      </w:r>
    </w:p>
    <w:p w14:paraId="68672F53" w14:textId="77777777" w:rsidR="000D4DD2" w:rsidRPr="00477BC7" w:rsidRDefault="000D4DD2" w:rsidP="000D4DD2">
      <w:pPr>
        <w:spacing w:after="0" w:line="240" w:lineRule="auto"/>
        <w:ind w:left="567" w:right="616"/>
        <w:jc w:val="both"/>
        <w:rPr>
          <w:rFonts w:ascii="Times New Roman" w:eastAsia="Times New Roman" w:hAnsi="Times New Roman" w:cs="Times New Roman"/>
          <w:b/>
          <w:i/>
          <w:lang w:eastAsia="es-MX"/>
        </w:rPr>
      </w:pPr>
    </w:p>
    <w:p w14:paraId="598F5FB0"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XVIII.</w:t>
      </w:r>
      <w:r w:rsidRPr="00477BC7">
        <w:rPr>
          <w:rFonts w:ascii="Times New Roman" w:eastAsia="Times New Roman" w:hAnsi="Times New Roman" w:cs="Times New Roman"/>
          <w:i/>
          <w:lang w:eastAsia="es-MX"/>
        </w:rPr>
        <w:t xml:space="preserve"> </w:t>
      </w:r>
      <w:r w:rsidRPr="00477BC7">
        <w:rPr>
          <w:rFonts w:ascii="Times New Roman" w:eastAsia="Times New Roman" w:hAnsi="Times New Roman" w:cs="Times New Roman"/>
          <w:b/>
          <w:i/>
          <w:lang w:eastAsia="es-MX"/>
        </w:rPr>
        <w:t>Versión pública:</w:t>
      </w:r>
      <w:r w:rsidRPr="00477BC7">
        <w:rPr>
          <w:rFonts w:ascii="Times New Roman" w:eastAsia="Times New Roman" w:hAnsi="Times New Roman" w:cs="Times New Roman"/>
          <w:i/>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6C56C94A" w14:textId="77777777" w:rsidR="000D4DD2" w:rsidRPr="00477BC7" w:rsidRDefault="000D4DD2" w:rsidP="000D4DD2">
      <w:pPr>
        <w:spacing w:after="0" w:line="240" w:lineRule="auto"/>
        <w:ind w:left="567" w:right="616"/>
        <w:jc w:val="both"/>
        <w:rPr>
          <w:rFonts w:ascii="Times New Roman" w:eastAsia="Times New Roman" w:hAnsi="Times New Roman" w:cs="Times New Roman"/>
          <w:b/>
          <w:i/>
          <w:lang w:eastAsia="es-MX"/>
        </w:rPr>
      </w:pPr>
    </w:p>
    <w:p w14:paraId="5874FA5E"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Cuarto.</w:t>
      </w:r>
      <w:r w:rsidRPr="00477BC7">
        <w:rPr>
          <w:rFonts w:ascii="Times New Roman" w:eastAsia="Times New Roman" w:hAnsi="Times New Roman" w:cs="Times New Roman"/>
          <w:i/>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AB5C3F0"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Los Sujetos Obligados deberán aplicar, de manera estricta, las excepciones al derecho de acceso a la información y sólo podrán invocarlas cuando acrediten su procedencia.</w:t>
      </w:r>
    </w:p>
    <w:p w14:paraId="4A2A9538" w14:textId="77777777" w:rsidR="000D4DD2" w:rsidRPr="00477BC7" w:rsidRDefault="000D4DD2" w:rsidP="000D4DD2">
      <w:pPr>
        <w:spacing w:after="0" w:line="240" w:lineRule="auto"/>
        <w:ind w:left="567" w:right="616"/>
        <w:jc w:val="both"/>
        <w:rPr>
          <w:rFonts w:ascii="Times New Roman" w:eastAsia="Times New Roman" w:hAnsi="Times New Roman" w:cs="Times New Roman"/>
          <w:b/>
          <w:i/>
          <w:lang w:eastAsia="es-MX"/>
        </w:rPr>
      </w:pPr>
    </w:p>
    <w:p w14:paraId="5EAB66AD"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lastRenderedPageBreak/>
        <w:t>Quinto.</w:t>
      </w:r>
      <w:r w:rsidRPr="00477BC7">
        <w:rPr>
          <w:rFonts w:ascii="Times New Roman" w:eastAsia="Times New Roman" w:hAnsi="Times New Roman" w:cs="Times New Roman"/>
          <w:i/>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08ED2D0" w14:textId="77777777" w:rsidR="000D4DD2" w:rsidRPr="00477BC7" w:rsidRDefault="000D4DD2" w:rsidP="000D4DD2">
      <w:pPr>
        <w:spacing w:after="0" w:line="240" w:lineRule="auto"/>
        <w:ind w:left="567" w:right="616"/>
        <w:jc w:val="both"/>
        <w:rPr>
          <w:rFonts w:ascii="Times New Roman" w:eastAsia="Times New Roman" w:hAnsi="Times New Roman" w:cs="Times New Roman"/>
          <w:b/>
          <w:i/>
          <w:lang w:eastAsia="es-MX"/>
        </w:rPr>
      </w:pPr>
    </w:p>
    <w:p w14:paraId="323A58D8"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Sexto.</w:t>
      </w:r>
      <w:r w:rsidRPr="00477BC7">
        <w:rPr>
          <w:rFonts w:ascii="Times New Roman" w:eastAsia="Times New Roman" w:hAnsi="Times New Roman" w:cs="Times New Roman"/>
          <w:i/>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036F23E0"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La clasificación de información se realizará conforme a un análisis caso por caso, mediante la aplicación de la prueba de daño y de interés público.</w:t>
      </w:r>
    </w:p>
    <w:p w14:paraId="59BFEDD7" w14:textId="77777777" w:rsidR="000D4DD2" w:rsidRPr="00477BC7" w:rsidRDefault="000D4DD2" w:rsidP="000D4DD2">
      <w:pPr>
        <w:spacing w:after="0" w:line="240" w:lineRule="auto"/>
        <w:ind w:left="567" w:right="616"/>
        <w:jc w:val="both"/>
        <w:rPr>
          <w:rFonts w:ascii="Times New Roman" w:eastAsia="Times New Roman" w:hAnsi="Times New Roman" w:cs="Times New Roman"/>
          <w:b/>
          <w:i/>
          <w:lang w:eastAsia="es-MX"/>
        </w:rPr>
      </w:pPr>
    </w:p>
    <w:p w14:paraId="3314240D"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Séptimo.</w:t>
      </w:r>
      <w:r w:rsidRPr="00477BC7">
        <w:rPr>
          <w:rFonts w:ascii="Times New Roman" w:eastAsia="Times New Roman" w:hAnsi="Times New Roman" w:cs="Times New Roman"/>
          <w:i/>
          <w:lang w:eastAsia="es-MX"/>
        </w:rPr>
        <w:t xml:space="preserve"> La clasificación de la información se llevará a cabo en el momento en que:</w:t>
      </w:r>
    </w:p>
    <w:p w14:paraId="26B7E37C"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w:t>
      </w:r>
      <w:r w:rsidRPr="00477BC7">
        <w:rPr>
          <w:rFonts w:ascii="Times New Roman" w:eastAsia="Times New Roman" w:hAnsi="Times New Roman" w:cs="Times New Roman"/>
          <w:i/>
          <w:lang w:eastAsia="es-MX"/>
        </w:rPr>
        <w:t xml:space="preserve"> Se reciba una solicitud de acceso a la información;</w:t>
      </w:r>
    </w:p>
    <w:p w14:paraId="779EE0F0" w14:textId="77777777" w:rsidR="000D4DD2" w:rsidRPr="00477BC7" w:rsidRDefault="000D4DD2" w:rsidP="000D4DD2">
      <w:pPr>
        <w:spacing w:after="0" w:line="240" w:lineRule="auto"/>
        <w:ind w:left="567" w:right="616"/>
        <w:jc w:val="both"/>
        <w:rPr>
          <w:rFonts w:ascii="Times New Roman" w:eastAsia="Times New Roman" w:hAnsi="Times New Roman" w:cs="Times New Roman"/>
          <w:b/>
          <w:i/>
          <w:lang w:eastAsia="es-MX"/>
        </w:rPr>
      </w:pPr>
    </w:p>
    <w:p w14:paraId="25284FAD"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II.</w:t>
      </w:r>
      <w:r w:rsidRPr="00477BC7">
        <w:rPr>
          <w:rFonts w:ascii="Times New Roman" w:eastAsia="Times New Roman" w:hAnsi="Times New Roman" w:cs="Times New Roman"/>
          <w:i/>
          <w:lang w:eastAsia="es-MX"/>
        </w:rPr>
        <w:t xml:space="preserve"> Se determine mediante resolución de autoridad competente, o</w:t>
      </w:r>
    </w:p>
    <w:p w14:paraId="16855653" w14:textId="77777777" w:rsidR="000D4DD2" w:rsidRPr="00477BC7" w:rsidRDefault="000D4DD2" w:rsidP="000D4DD2">
      <w:pPr>
        <w:spacing w:after="0" w:line="240" w:lineRule="auto"/>
        <w:ind w:left="567" w:right="616"/>
        <w:jc w:val="both"/>
        <w:rPr>
          <w:rFonts w:ascii="Times New Roman" w:eastAsia="Times New Roman" w:hAnsi="Times New Roman" w:cs="Times New Roman"/>
          <w:b/>
          <w:i/>
          <w:lang w:eastAsia="es-MX"/>
        </w:rPr>
      </w:pPr>
    </w:p>
    <w:p w14:paraId="144D63A7"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III.</w:t>
      </w:r>
      <w:r w:rsidRPr="00477BC7">
        <w:rPr>
          <w:rFonts w:ascii="Times New Roman" w:eastAsia="Times New Roman" w:hAnsi="Times New Roman" w:cs="Times New Roman"/>
          <w:i/>
          <w:lang w:eastAsia="es-MX"/>
        </w:rPr>
        <w:t xml:space="preserve"> Se generen versiones públicas para dar cumplimiento a las obligaciones de transparencia previstas en la Ley General, la Ley Federal y las correspondientes de las entidades federativas.</w:t>
      </w:r>
    </w:p>
    <w:p w14:paraId="77F4CBAA"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Los titulares de las áreas deberán revisar la clasificación al momento de la recepción de una solicitud de acceso a la información, para verificar si encuadra en una causal de reserva o de confidencialidad.</w:t>
      </w:r>
    </w:p>
    <w:p w14:paraId="05363C56" w14:textId="77777777" w:rsidR="000D4DD2" w:rsidRPr="00477BC7" w:rsidRDefault="000D4DD2" w:rsidP="000D4DD2">
      <w:pPr>
        <w:spacing w:after="0" w:line="240" w:lineRule="auto"/>
        <w:ind w:left="567" w:right="616"/>
        <w:jc w:val="both"/>
        <w:rPr>
          <w:rFonts w:ascii="Times New Roman" w:eastAsia="Times New Roman" w:hAnsi="Times New Roman" w:cs="Times New Roman"/>
          <w:b/>
          <w:i/>
          <w:lang w:eastAsia="es-MX"/>
        </w:rPr>
      </w:pPr>
    </w:p>
    <w:p w14:paraId="0CB56139"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Octavo.</w:t>
      </w:r>
      <w:r w:rsidRPr="00477BC7">
        <w:rPr>
          <w:rFonts w:ascii="Times New Roman" w:eastAsia="Times New Roman" w:hAnsi="Times New Roman" w:cs="Times New Roman"/>
          <w:i/>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55F811B"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Para motivar la clasificación se deberán señalar las razones o circunstancias especiales que lo llevaron a concluir que el caso particular se ajusta al supuesto previsto por la norma legal invocada como fundamento.</w:t>
      </w:r>
    </w:p>
    <w:p w14:paraId="5BE8A187"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En caso de referirse a información reservada, la motivación de la clasificación también deberá comprender las circunstancias que justifican el establecimiento de determinado plazo de reserva.</w:t>
      </w:r>
    </w:p>
    <w:p w14:paraId="0689A524"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p>
    <w:p w14:paraId="69911B89"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7EDA3F37"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Los documentos contenidos en los archivos históricos y los identificados como históricos confidenciales no serán susceptibles de clasificación como reservados.</w:t>
      </w:r>
    </w:p>
    <w:p w14:paraId="15B82921" w14:textId="77777777" w:rsidR="000D4DD2" w:rsidRPr="00477BC7" w:rsidRDefault="000D4DD2" w:rsidP="000D4DD2">
      <w:pPr>
        <w:spacing w:after="0" w:line="240" w:lineRule="auto"/>
        <w:ind w:left="567" w:right="616"/>
        <w:jc w:val="both"/>
        <w:rPr>
          <w:rFonts w:ascii="Times New Roman" w:eastAsia="Times New Roman" w:hAnsi="Times New Roman" w:cs="Times New Roman"/>
          <w:b/>
          <w:i/>
          <w:lang w:eastAsia="es-MX"/>
        </w:rPr>
      </w:pPr>
    </w:p>
    <w:p w14:paraId="550E8C1D"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Noveno.</w:t>
      </w:r>
      <w:r w:rsidRPr="00477BC7">
        <w:rPr>
          <w:rFonts w:ascii="Times New Roman" w:eastAsia="Times New Roman" w:hAnsi="Times New Roman" w:cs="Times New Roman"/>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A22060F" w14:textId="77777777" w:rsidR="000D4DD2" w:rsidRPr="00477BC7" w:rsidRDefault="000D4DD2" w:rsidP="000D4DD2">
      <w:pPr>
        <w:spacing w:after="0" w:line="240" w:lineRule="auto"/>
        <w:ind w:left="567" w:right="616"/>
        <w:jc w:val="both"/>
        <w:rPr>
          <w:rFonts w:ascii="Times New Roman" w:eastAsia="Times New Roman" w:hAnsi="Times New Roman" w:cs="Times New Roman"/>
          <w:b/>
          <w:i/>
          <w:lang w:eastAsia="es-MX"/>
        </w:rPr>
      </w:pPr>
    </w:p>
    <w:p w14:paraId="764F38E6"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Décimo.</w:t>
      </w:r>
      <w:r w:rsidRPr="00477BC7">
        <w:rPr>
          <w:rFonts w:ascii="Times New Roman" w:eastAsia="Times New Roman" w:hAnsi="Times New Roman" w:cs="Times New Roman"/>
          <w:i/>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5846CC62"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p>
    <w:p w14:paraId="2F1BBD1F"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En ausencia de los titulares de las áreas, la información será clasificada o desclasificada por la persona que lo supla, en términos de la normativa que rija la actuación del sujeto obligado.</w:t>
      </w:r>
    </w:p>
    <w:p w14:paraId="563308DB" w14:textId="77777777" w:rsidR="000D4DD2" w:rsidRPr="00477BC7" w:rsidRDefault="000D4DD2" w:rsidP="000D4DD2">
      <w:pPr>
        <w:spacing w:after="0" w:line="240" w:lineRule="auto"/>
        <w:ind w:left="567" w:right="616"/>
        <w:jc w:val="both"/>
        <w:rPr>
          <w:rFonts w:ascii="Times New Roman" w:eastAsia="Times New Roman" w:hAnsi="Times New Roman" w:cs="Times New Roman"/>
          <w:b/>
          <w:i/>
          <w:lang w:eastAsia="es-MX"/>
        </w:rPr>
      </w:pPr>
    </w:p>
    <w:p w14:paraId="7EE7950B" w14:textId="77777777" w:rsidR="000D4DD2" w:rsidRPr="00477BC7" w:rsidRDefault="000D4DD2" w:rsidP="000D4DD2">
      <w:pPr>
        <w:spacing w:after="0" w:line="240" w:lineRule="auto"/>
        <w:ind w:left="567" w:right="616"/>
        <w:jc w:val="both"/>
        <w:rPr>
          <w:rFonts w:ascii="Times New Roman" w:eastAsia="Times New Roman" w:hAnsi="Times New Roman" w:cs="Times New Roman"/>
          <w:b/>
          <w:sz w:val="24"/>
          <w:szCs w:val="24"/>
          <w:lang w:eastAsia="es-MX"/>
        </w:rPr>
      </w:pPr>
      <w:r w:rsidRPr="00477BC7">
        <w:rPr>
          <w:rFonts w:ascii="Times New Roman" w:eastAsia="Times New Roman" w:hAnsi="Times New Roman" w:cs="Times New Roman"/>
          <w:b/>
          <w:i/>
          <w:lang w:eastAsia="es-MX"/>
        </w:rPr>
        <w:t>Décimo primero.</w:t>
      </w:r>
      <w:r w:rsidRPr="00477BC7">
        <w:rPr>
          <w:rFonts w:ascii="Times New Roman" w:eastAsia="Times New Roman" w:hAnsi="Times New Roman" w:cs="Times New Roman"/>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477BC7">
        <w:rPr>
          <w:rFonts w:ascii="Times New Roman" w:eastAsia="Times New Roman" w:hAnsi="Times New Roman" w:cs="Times New Roman"/>
          <w:b/>
          <w:i/>
          <w:lang w:eastAsia="es-MX"/>
        </w:rPr>
        <w:t>”</w:t>
      </w:r>
    </w:p>
    <w:p w14:paraId="154DBEE2" w14:textId="77777777" w:rsidR="000D4DD2" w:rsidRPr="00477BC7" w:rsidRDefault="000D4DD2" w:rsidP="000D4DD2">
      <w:pPr>
        <w:spacing w:after="0" w:line="360" w:lineRule="auto"/>
        <w:jc w:val="both"/>
        <w:rPr>
          <w:rFonts w:ascii="Palatino Linotype" w:eastAsia="Times New Roman" w:hAnsi="Palatino Linotype" w:cs="Arial"/>
          <w:i/>
          <w:sz w:val="24"/>
          <w:szCs w:val="24"/>
          <w:lang w:eastAsia="es-MX"/>
        </w:rPr>
      </w:pPr>
    </w:p>
    <w:p w14:paraId="62A0AF8D"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477BC7">
        <w:rPr>
          <w:rFonts w:ascii="Palatino Linotype" w:eastAsia="Times New Roman" w:hAnsi="Palatino Linotype" w:cs="Times New Roman"/>
          <w:sz w:val="24"/>
          <w:szCs w:val="24"/>
          <w:lang w:val="es-ES_tradnl" w:eastAsia="es-ES"/>
        </w:rPr>
        <w:t>el Sujeto Obligado</w:t>
      </w:r>
      <w:r w:rsidRPr="00477BC7">
        <w:rPr>
          <w:rFonts w:ascii="Palatino Linotype" w:eastAsia="Times New Roman" w:hAnsi="Palatino Linotype" w:cs="Times New Roman"/>
          <w:sz w:val="24"/>
          <w:szCs w:val="24"/>
          <w:lang w:eastAsia="es-ES"/>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497BB10E"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p>
    <w:p w14:paraId="29443117"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Por tanto, la fundamentación y motivación consiste en la obligación que tiene todo ente público de expresar los preceptos jurídicos aplicables al asunto motivo del acto y las razones o argumentos de su actuar.</w:t>
      </w:r>
    </w:p>
    <w:p w14:paraId="381C1260"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p>
    <w:p w14:paraId="27F9D09B"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Al respecto, el máximo tribunal del país ha establecido jurisprudencia respecto a qué debe entenderse por fundamentación y motivación, en los siguientes términos:</w:t>
      </w:r>
    </w:p>
    <w:p w14:paraId="35C49B15"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p>
    <w:p w14:paraId="527E4720" w14:textId="77777777" w:rsidR="000D4DD2" w:rsidRPr="00477BC7" w:rsidRDefault="000D4DD2" w:rsidP="000D4DD2">
      <w:pPr>
        <w:spacing w:after="0" w:line="240" w:lineRule="auto"/>
        <w:ind w:left="567" w:right="616"/>
        <w:jc w:val="both"/>
        <w:rPr>
          <w:rFonts w:ascii="Palatino Linotype" w:eastAsia="Times New Roman" w:hAnsi="Palatino Linotype" w:cs="Times New Roman"/>
          <w:i/>
          <w:lang w:eastAsia="es-ES"/>
        </w:rPr>
      </w:pPr>
      <w:r w:rsidRPr="00477BC7">
        <w:rPr>
          <w:rFonts w:ascii="Palatino Linotype" w:eastAsia="Times New Roman" w:hAnsi="Palatino Linotype" w:cs="Times New Roman"/>
          <w:b/>
          <w:i/>
          <w:lang w:eastAsia="es-ES"/>
        </w:rPr>
        <w:t xml:space="preserve">FUNDAMENTACIÓN Y MOTIVACIÓN. </w:t>
      </w:r>
      <w:r w:rsidRPr="00477BC7">
        <w:rPr>
          <w:rFonts w:ascii="Palatino Linotype" w:eastAsia="Times New Roman" w:hAnsi="Palatino Linotype" w:cs="Times New Roman"/>
          <w:i/>
          <w:lang w:eastAsia="es-E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517B6FF0"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p>
    <w:p w14:paraId="078237D0"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29A3D013"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p>
    <w:p w14:paraId="0C723482"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14551D45"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p>
    <w:p w14:paraId="2050A2D4" w14:textId="77777777" w:rsidR="000D4DD2" w:rsidRPr="00477BC7" w:rsidRDefault="000D4DD2" w:rsidP="000D4DD2">
      <w:pPr>
        <w:spacing w:after="0" w:line="240" w:lineRule="auto"/>
        <w:ind w:left="567" w:right="616"/>
        <w:jc w:val="both"/>
        <w:rPr>
          <w:rFonts w:ascii="Palatino Linotype" w:eastAsia="Times New Roman" w:hAnsi="Palatino Linotype" w:cs="Times New Roman"/>
          <w:i/>
          <w:lang w:eastAsia="es-ES"/>
        </w:rPr>
      </w:pPr>
      <w:r w:rsidRPr="00477BC7">
        <w:rPr>
          <w:rFonts w:ascii="Palatino Linotype" w:eastAsia="Times New Roman" w:hAnsi="Palatino Linotype" w:cs="Times New Roman"/>
          <w:b/>
          <w:i/>
          <w:lang w:eastAsia="es-ES"/>
        </w:rPr>
        <w:t>FUNDAMENTACIÓN Y MOTIVACIÓN. EL ASPECTO FORMAL DE LA GARANTÍA Y SU FINALIDAD SE TRADUCEN EN EXPLICAR, JUSTIFICAR, POSIBILITAR LA DEFENSA Y COMUNICAR LA DECISIÓN</w:t>
      </w:r>
      <w:r w:rsidRPr="00477BC7">
        <w:rPr>
          <w:rFonts w:ascii="Palatino Linotype" w:eastAsia="Times New Roman" w:hAnsi="Palatino Linotype" w:cs="Times New Roman"/>
          <w:i/>
          <w:lang w:eastAsia="es-ES"/>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w:t>
      </w:r>
      <w:r w:rsidRPr="00477BC7">
        <w:rPr>
          <w:rFonts w:ascii="Palatino Linotype" w:eastAsia="Times New Roman" w:hAnsi="Palatino Linotype" w:cs="Times New Roman"/>
          <w:i/>
          <w:lang w:eastAsia="es-ES"/>
        </w:rPr>
        <w:lastRenderedPageBreak/>
        <w:t>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508372C9"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p>
    <w:p w14:paraId="5DD765B4"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2B659EAE"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p>
    <w:p w14:paraId="74854F73" w14:textId="77777777" w:rsidR="000D4DD2" w:rsidRPr="00185A85" w:rsidRDefault="000D4DD2" w:rsidP="000D4DD2">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ES"/>
        </w:rPr>
        <w:t>Por lo tanto, la entrega de documentos en su versión pública debe acompañarse necesariamente del Acuerdo del Comité de Transparencia del Sujeto Obligado</w:t>
      </w:r>
      <w:r w:rsidRPr="00477BC7">
        <w:rPr>
          <w:rFonts w:ascii="Palatino Linotype" w:eastAsia="Times New Roman" w:hAnsi="Palatino Linotype" w:cs="Times New Roman"/>
          <w:b/>
          <w:sz w:val="24"/>
          <w:szCs w:val="24"/>
          <w:lang w:val="es-ES" w:eastAsia="es-ES"/>
        </w:rPr>
        <w:t xml:space="preserve"> </w:t>
      </w:r>
      <w:r w:rsidRPr="00477BC7">
        <w:rPr>
          <w:rFonts w:ascii="Palatino Linotype" w:eastAsia="Times New Roman" w:hAnsi="Palatino Linotype" w:cs="Times New Roman"/>
          <w:sz w:val="24"/>
          <w:szCs w:val="24"/>
          <w:lang w:val="es-ES" w:eastAsia="es-ES"/>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w:t>
      </w:r>
      <w:r w:rsidRPr="00185A85">
        <w:rPr>
          <w:rFonts w:ascii="Palatino Linotype" w:eastAsia="Times New Roman" w:hAnsi="Palatino Linotype" w:cs="Times New Roman"/>
          <w:sz w:val="24"/>
          <w:szCs w:val="24"/>
          <w:lang w:val="es-ES" w:eastAsia="es-ES"/>
        </w:rPr>
        <w:t>las razones de ello se estaría violentando desde un inicio el derecho de acceso a la información del solicitante.</w:t>
      </w:r>
    </w:p>
    <w:p w14:paraId="3945F19A" w14:textId="77777777" w:rsidR="000D4DD2" w:rsidRDefault="000D4DD2" w:rsidP="000D4DD2">
      <w:pPr>
        <w:pStyle w:val="Sinespaciado"/>
        <w:spacing w:line="360" w:lineRule="auto"/>
        <w:jc w:val="both"/>
        <w:rPr>
          <w:rFonts w:ascii="Palatino Linotype" w:hAnsi="Palatino Linotype"/>
        </w:rPr>
      </w:pPr>
    </w:p>
    <w:p w14:paraId="4B52807B" w14:textId="77777777" w:rsidR="000D4DD2" w:rsidRDefault="000D4DD2" w:rsidP="000D4DD2">
      <w:pPr>
        <w:pStyle w:val="Sinespaciado"/>
        <w:spacing w:line="360" w:lineRule="auto"/>
        <w:jc w:val="both"/>
        <w:rPr>
          <w:rFonts w:ascii="Palatino Linotype" w:hAnsi="Palatino Linotype" w:cs="Arial"/>
          <w:bCs/>
        </w:rPr>
      </w:pPr>
      <w:r w:rsidRPr="00C12CA8">
        <w:rPr>
          <w:rFonts w:ascii="Palatino Linotype" w:hAnsi="Palatino Linotype" w:cs="Arial"/>
          <w:bCs/>
        </w:rPr>
        <w:lastRenderedPageBreak/>
        <w:t xml:space="preserve">En ese tenor y de acuerdo a la interpretación en el orden administrativo que le da la Ley de la materia a este Instituto específicamente, en términos de su artículo 36, fracción I, </w:t>
      </w:r>
      <w:r w:rsidRPr="00C12CA8">
        <w:rPr>
          <w:rFonts w:ascii="Palatino Linotype" w:hAnsi="Palatino Linotype" w:cs="Arial"/>
        </w:rPr>
        <w:t xml:space="preserve">de la Ley de Transparencia y Acceso a la Información Pública del Estado de México y Municipios, </w:t>
      </w:r>
      <w:r w:rsidRPr="00C12CA8">
        <w:rPr>
          <w:rFonts w:ascii="Palatino Linotype" w:hAnsi="Palatino Linotype" w:cs="Arial"/>
          <w:bCs/>
        </w:rPr>
        <w:t>a efecto de salvaguardar el derecho de acceso a la información pública consignado a favor del Recurrente.</w:t>
      </w:r>
    </w:p>
    <w:p w14:paraId="3717B8DD" w14:textId="77777777" w:rsidR="000D4DD2" w:rsidRPr="00C12CA8" w:rsidRDefault="000D4DD2" w:rsidP="000D4DD2">
      <w:pPr>
        <w:pStyle w:val="Sinespaciado"/>
        <w:spacing w:line="360" w:lineRule="auto"/>
        <w:jc w:val="both"/>
        <w:rPr>
          <w:rFonts w:ascii="Palatino Linotype" w:hAnsi="Palatino Linotype"/>
        </w:rPr>
      </w:pPr>
    </w:p>
    <w:p w14:paraId="160047A1" w14:textId="61B7C5B4" w:rsidR="00623EBF" w:rsidRDefault="000D4DD2" w:rsidP="000D4DD2">
      <w:pPr>
        <w:widowControl w:val="0"/>
        <w:autoSpaceDE w:val="0"/>
        <w:autoSpaceDN w:val="0"/>
        <w:adjustRightInd w:val="0"/>
        <w:spacing w:after="0" w:line="360" w:lineRule="auto"/>
        <w:jc w:val="both"/>
        <w:rPr>
          <w:rFonts w:ascii="Palatino Linotype" w:hAnsi="Palatino Linotype"/>
          <w:noProof/>
          <w:sz w:val="24"/>
          <w:szCs w:val="24"/>
          <w:lang w:eastAsia="es-MX"/>
        </w:rPr>
      </w:pPr>
      <w:r w:rsidRPr="008071D7">
        <w:rPr>
          <w:rFonts w:ascii="Palatino Linotype" w:hAnsi="Palatino Linotype"/>
          <w:sz w:val="24"/>
          <w:szCs w:val="24"/>
        </w:rPr>
        <w:t xml:space="preserve">En mérito de lo expuesto en líneas anteriores, resultan </w:t>
      </w:r>
      <w:r>
        <w:rPr>
          <w:rFonts w:ascii="Palatino Linotype" w:hAnsi="Palatino Linotype"/>
          <w:sz w:val="24"/>
          <w:szCs w:val="24"/>
        </w:rPr>
        <w:t xml:space="preserve">parcialmente </w:t>
      </w:r>
      <w:r w:rsidRPr="008071D7">
        <w:rPr>
          <w:rFonts w:ascii="Palatino Linotype" w:hAnsi="Palatino Linotype"/>
          <w:sz w:val="24"/>
          <w:szCs w:val="24"/>
        </w:rPr>
        <w:t>fundados los motivo</w:t>
      </w:r>
      <w:r>
        <w:rPr>
          <w:rFonts w:ascii="Palatino Linotype" w:hAnsi="Palatino Linotype"/>
          <w:sz w:val="24"/>
          <w:szCs w:val="24"/>
        </w:rPr>
        <w:t>s de inconformidad que arguye la r</w:t>
      </w:r>
      <w:r w:rsidRPr="008071D7">
        <w:rPr>
          <w:rFonts w:ascii="Palatino Linotype" w:hAnsi="Palatino Linotype"/>
          <w:sz w:val="24"/>
          <w:szCs w:val="24"/>
        </w:rPr>
        <w:t xml:space="preserve">ecurrente en su medio de impugnación que fue materia de estudio, por ello </w:t>
      </w:r>
      <w:r w:rsidRPr="008071D7">
        <w:rPr>
          <w:rFonts w:ascii="Palatino Linotype" w:hAnsi="Palatino Linotype" w:cs="Arial"/>
          <w:b/>
          <w:sz w:val="24"/>
          <w:szCs w:val="24"/>
        </w:rPr>
        <w:t>con fundame</w:t>
      </w:r>
      <w:r>
        <w:rPr>
          <w:rFonts w:ascii="Palatino Linotype" w:hAnsi="Palatino Linotype" w:cs="Arial"/>
          <w:b/>
          <w:sz w:val="24"/>
          <w:szCs w:val="24"/>
        </w:rPr>
        <w:t>nto en la primera</w:t>
      </w:r>
      <w:r w:rsidRPr="008071D7">
        <w:rPr>
          <w:rFonts w:ascii="Palatino Linotype" w:hAnsi="Palatino Linotype" w:cs="Arial"/>
          <w:b/>
          <w:sz w:val="24"/>
          <w:szCs w:val="24"/>
        </w:rPr>
        <w:t xml:space="preserve"> hipótesis de la fracción III del artículo 186, </w:t>
      </w:r>
      <w:r w:rsidRPr="008071D7">
        <w:rPr>
          <w:rFonts w:ascii="Palatino Linotype" w:hAnsi="Palatino Linotype" w:cs="Arial"/>
          <w:sz w:val="24"/>
          <w:szCs w:val="24"/>
        </w:rPr>
        <w:t xml:space="preserve">de la Ley de Transparencia y Acceso a la Información Pública del Estado de México y Municipios, se </w:t>
      </w:r>
      <w:r>
        <w:rPr>
          <w:rFonts w:ascii="Palatino Linotype" w:hAnsi="Palatino Linotype" w:cs="Arial"/>
          <w:b/>
          <w:sz w:val="24"/>
          <w:szCs w:val="24"/>
        </w:rPr>
        <w:t>REVOC</w:t>
      </w:r>
      <w:r w:rsidRPr="008071D7">
        <w:rPr>
          <w:rFonts w:ascii="Palatino Linotype" w:hAnsi="Palatino Linotype" w:cs="Arial"/>
          <w:b/>
          <w:sz w:val="24"/>
          <w:szCs w:val="24"/>
        </w:rPr>
        <w:t xml:space="preserve">A </w:t>
      </w:r>
      <w:r w:rsidRPr="008071D7">
        <w:rPr>
          <w:rFonts w:ascii="Palatino Linotype" w:hAnsi="Palatino Linotype" w:cs="Arial"/>
          <w:sz w:val="24"/>
          <w:szCs w:val="24"/>
        </w:rPr>
        <w:t>la respuesta a la solicitud de información número</w:t>
      </w:r>
      <w:r w:rsidRPr="008071D7">
        <w:rPr>
          <w:rFonts w:ascii="Palatino Linotype" w:hAnsi="Palatino Linotype"/>
          <w:b/>
          <w:sz w:val="24"/>
          <w:szCs w:val="24"/>
        </w:rPr>
        <w:t xml:space="preserve"> </w:t>
      </w:r>
      <w:r w:rsidRPr="000D4DD2">
        <w:rPr>
          <w:rFonts w:ascii="Palatino Linotype" w:hAnsi="Palatino Linotype" w:cs="Arial"/>
          <w:b/>
          <w:sz w:val="24"/>
          <w:szCs w:val="24"/>
        </w:rPr>
        <w:t>00385/TOLUCA/IP/2019</w:t>
      </w:r>
      <w:r>
        <w:rPr>
          <w:rFonts w:ascii="Palatino Linotype" w:hAnsi="Palatino Linotype" w:cs="Arial"/>
          <w:b/>
          <w:sz w:val="24"/>
          <w:szCs w:val="24"/>
        </w:rPr>
        <w:t xml:space="preserve"> </w:t>
      </w:r>
      <w:r w:rsidRPr="008071D7">
        <w:rPr>
          <w:rFonts w:ascii="Palatino Linotype" w:hAnsi="Palatino Linotype"/>
          <w:sz w:val="24"/>
          <w:szCs w:val="24"/>
        </w:rPr>
        <w:t>que ha sido materia del presente fallo.</w:t>
      </w:r>
    </w:p>
    <w:p w14:paraId="62287E61" w14:textId="77777777" w:rsidR="000D4DD2" w:rsidRDefault="000D4DD2" w:rsidP="000D4DD2">
      <w:pPr>
        <w:widowControl w:val="0"/>
        <w:autoSpaceDE w:val="0"/>
        <w:autoSpaceDN w:val="0"/>
        <w:adjustRightInd w:val="0"/>
        <w:spacing w:after="0" w:line="360" w:lineRule="auto"/>
        <w:jc w:val="both"/>
        <w:rPr>
          <w:rFonts w:ascii="Palatino Linotype" w:hAnsi="Palatino Linotype"/>
          <w:noProof/>
          <w:sz w:val="24"/>
          <w:szCs w:val="24"/>
          <w:lang w:eastAsia="es-MX"/>
        </w:rPr>
      </w:pPr>
    </w:p>
    <w:p w14:paraId="0FC78A4F" w14:textId="46852FF8" w:rsidR="00982F6E" w:rsidRPr="000D4DD2" w:rsidRDefault="001057F4" w:rsidP="000D4DD2">
      <w:pPr>
        <w:tabs>
          <w:tab w:val="left" w:pos="8931"/>
        </w:tabs>
        <w:spacing w:before="240" w:line="360" w:lineRule="auto"/>
        <w:ind w:right="51"/>
        <w:jc w:val="both"/>
        <w:rPr>
          <w:rFonts w:ascii="Palatino Linotype" w:hAnsi="Palatino Linotype"/>
          <w:sz w:val="24"/>
          <w:szCs w:val="24"/>
        </w:rPr>
      </w:pPr>
      <w:r w:rsidRPr="00410726">
        <w:rPr>
          <w:rFonts w:ascii="Palatino Linotype" w:hAnsi="Palatino Linotype"/>
          <w:sz w:val="24"/>
          <w:szCs w:val="24"/>
        </w:rPr>
        <w:t>Por lo antes expuesto y fundado</w:t>
      </w:r>
      <w:r w:rsidR="00E831D5">
        <w:rPr>
          <w:rFonts w:ascii="Palatino Linotype" w:hAnsi="Palatino Linotype"/>
          <w:sz w:val="24"/>
          <w:szCs w:val="24"/>
        </w:rPr>
        <w:t>,</w:t>
      </w:r>
    </w:p>
    <w:p w14:paraId="390971BD" w14:textId="77777777" w:rsidR="001057F4" w:rsidRDefault="001057F4" w:rsidP="001057F4">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 xml:space="preserve">SE    </w:t>
      </w:r>
      <w:r w:rsidRPr="003F72C1">
        <w:rPr>
          <w:rFonts w:ascii="Palatino Linotype" w:eastAsia="Times New Roman" w:hAnsi="Palatino Linotype"/>
          <w:b/>
          <w:bCs/>
          <w:spacing w:val="60"/>
          <w:sz w:val="28"/>
          <w:lang w:val="es-ES_tradnl"/>
        </w:rPr>
        <w:t>RESUELVE</w:t>
      </w:r>
    </w:p>
    <w:p w14:paraId="19341225" w14:textId="602F524F" w:rsidR="0011542B" w:rsidRPr="003C5497" w:rsidRDefault="001057F4" w:rsidP="003C5497">
      <w:pPr>
        <w:tabs>
          <w:tab w:val="left" w:pos="8647"/>
        </w:tabs>
        <w:spacing w:after="0" w:line="360" w:lineRule="auto"/>
        <w:ind w:right="51"/>
        <w:jc w:val="both"/>
        <w:rPr>
          <w:rFonts w:ascii="Palatino Linotype" w:hAnsi="Palatino Linotype" w:cs="Arial"/>
          <w:sz w:val="24"/>
          <w:szCs w:val="24"/>
        </w:rPr>
      </w:pPr>
      <w:r w:rsidRPr="00921CA9">
        <w:rPr>
          <w:rFonts w:ascii="Palatino Linotype" w:hAnsi="Palatino Linotype" w:cs="Arial"/>
          <w:b/>
          <w:sz w:val="28"/>
          <w:szCs w:val="28"/>
          <w:lang w:val="es-ES_tradnl"/>
        </w:rPr>
        <w:t>PRIMERO.</w:t>
      </w:r>
      <w:r w:rsidR="00BA7E0F">
        <w:rPr>
          <w:rFonts w:ascii="Palatino Linotype" w:hAnsi="Palatino Linotype" w:cs="Arial"/>
          <w:lang w:val="es-ES_tradnl"/>
        </w:rPr>
        <w:t xml:space="preserve"> </w:t>
      </w:r>
      <w:r w:rsidR="003C5497">
        <w:rPr>
          <w:rFonts w:ascii="Palatino Linotype" w:hAnsi="Palatino Linotype" w:cs="Arial"/>
          <w:sz w:val="24"/>
          <w:szCs w:val="24"/>
        </w:rPr>
        <w:t xml:space="preserve">Se </w:t>
      </w:r>
      <w:r w:rsidR="00421A72">
        <w:rPr>
          <w:rFonts w:ascii="Palatino Linotype" w:hAnsi="Palatino Linotype" w:cs="Arial"/>
          <w:b/>
          <w:sz w:val="24"/>
          <w:szCs w:val="24"/>
        </w:rPr>
        <w:t>REVOCA</w:t>
      </w:r>
      <w:r w:rsidR="003C5497">
        <w:rPr>
          <w:rFonts w:ascii="Palatino Linotype" w:hAnsi="Palatino Linotype" w:cs="Arial"/>
          <w:sz w:val="24"/>
          <w:szCs w:val="24"/>
        </w:rPr>
        <w:t xml:space="preserve"> la respuesta</w:t>
      </w:r>
      <w:r w:rsidR="00CE3DB6">
        <w:rPr>
          <w:rFonts w:ascii="Palatino Linotype" w:hAnsi="Palatino Linotype" w:cs="Arial"/>
          <w:sz w:val="24"/>
          <w:szCs w:val="24"/>
        </w:rPr>
        <w:t xml:space="preserve"> del sujeto obligado a la</w:t>
      </w:r>
      <w:r w:rsidR="003C5497">
        <w:rPr>
          <w:rFonts w:ascii="Palatino Linotype" w:hAnsi="Palatino Linotype" w:cs="Arial"/>
          <w:sz w:val="24"/>
          <w:szCs w:val="24"/>
        </w:rPr>
        <w:t xml:space="preserve"> solicitu</w:t>
      </w:r>
      <w:r w:rsidR="00CE3DB6">
        <w:rPr>
          <w:rFonts w:ascii="Palatino Linotype" w:hAnsi="Palatino Linotype" w:cs="Arial"/>
          <w:sz w:val="24"/>
          <w:szCs w:val="24"/>
        </w:rPr>
        <w:t>d</w:t>
      </w:r>
      <w:r w:rsidR="003C5497">
        <w:rPr>
          <w:rFonts w:ascii="Palatino Linotype" w:hAnsi="Palatino Linotype" w:cs="Arial"/>
          <w:sz w:val="24"/>
          <w:szCs w:val="24"/>
        </w:rPr>
        <w:t xml:space="preserve"> de información </w:t>
      </w:r>
      <w:r w:rsidR="000D4DD2" w:rsidRPr="000D4DD2">
        <w:rPr>
          <w:rFonts w:ascii="Palatino Linotype" w:hAnsi="Palatino Linotype" w:cs="Arial"/>
          <w:b/>
          <w:sz w:val="24"/>
          <w:szCs w:val="24"/>
        </w:rPr>
        <w:t>00385/TOLUCA/IP/2019</w:t>
      </w:r>
      <w:r w:rsidR="003C5497" w:rsidRPr="00421A72">
        <w:rPr>
          <w:rFonts w:ascii="Palatino Linotype" w:hAnsi="Palatino Linotype" w:cs="Arial"/>
          <w:sz w:val="24"/>
          <w:szCs w:val="24"/>
        </w:rPr>
        <w:t>,</w:t>
      </w:r>
      <w:r w:rsidR="003C5497">
        <w:rPr>
          <w:rFonts w:ascii="Palatino Linotype" w:hAnsi="Palatino Linotype" w:cs="Arial"/>
          <w:b/>
          <w:sz w:val="24"/>
          <w:szCs w:val="24"/>
        </w:rPr>
        <w:t xml:space="preserve"> </w:t>
      </w:r>
      <w:r w:rsidR="00421A72">
        <w:rPr>
          <w:rFonts w:ascii="Palatino Linotype" w:hAnsi="Palatino Linotype" w:cs="Arial"/>
          <w:sz w:val="24"/>
          <w:szCs w:val="24"/>
        </w:rPr>
        <w:t xml:space="preserve">por resultar parcialmente </w:t>
      </w:r>
      <w:r w:rsidR="00D36CBB">
        <w:rPr>
          <w:rFonts w:ascii="Palatino Linotype" w:hAnsi="Palatino Linotype" w:cs="Arial"/>
          <w:sz w:val="24"/>
          <w:szCs w:val="24"/>
        </w:rPr>
        <w:t>fundados</w:t>
      </w:r>
      <w:r w:rsidR="003C5497">
        <w:rPr>
          <w:rFonts w:ascii="Palatino Linotype" w:hAnsi="Palatino Linotype" w:cs="Arial"/>
          <w:sz w:val="24"/>
          <w:szCs w:val="24"/>
        </w:rPr>
        <w:t xml:space="preserve"> los motivos o razones de inc</w:t>
      </w:r>
      <w:r w:rsidR="000D4DD2">
        <w:rPr>
          <w:rFonts w:ascii="Palatino Linotype" w:hAnsi="Palatino Linotype" w:cs="Arial"/>
          <w:sz w:val="24"/>
          <w:szCs w:val="24"/>
        </w:rPr>
        <w:t>onformidad hechos valer por la</w:t>
      </w:r>
      <w:r w:rsidR="00BA7E0F">
        <w:rPr>
          <w:rFonts w:ascii="Palatino Linotype" w:hAnsi="Palatino Linotype" w:cs="Arial"/>
          <w:sz w:val="24"/>
          <w:szCs w:val="24"/>
        </w:rPr>
        <w:t xml:space="preserve"> r</w:t>
      </w:r>
      <w:r w:rsidR="003C5497">
        <w:rPr>
          <w:rFonts w:ascii="Palatino Linotype" w:hAnsi="Palatino Linotype" w:cs="Arial"/>
          <w:sz w:val="24"/>
          <w:szCs w:val="24"/>
        </w:rPr>
        <w:t>ecurrente, en términos del considerando CUARTO.</w:t>
      </w:r>
    </w:p>
    <w:p w14:paraId="104D0091" w14:textId="77777777" w:rsidR="003C5497" w:rsidRPr="00E433B2" w:rsidRDefault="003C5497" w:rsidP="003C5497">
      <w:pPr>
        <w:tabs>
          <w:tab w:val="left" w:pos="8647"/>
        </w:tabs>
        <w:spacing w:after="0" w:line="360" w:lineRule="auto"/>
        <w:ind w:right="51"/>
        <w:jc w:val="both"/>
        <w:rPr>
          <w:rFonts w:ascii="Palatino Linotype" w:hAnsi="Palatino Linotype" w:cs="Arial"/>
          <w:sz w:val="24"/>
          <w:szCs w:val="24"/>
        </w:rPr>
      </w:pPr>
    </w:p>
    <w:p w14:paraId="2D04370C" w14:textId="232D7640" w:rsidR="00827035" w:rsidRPr="00827035" w:rsidRDefault="0011542B" w:rsidP="00827035">
      <w:pPr>
        <w:autoSpaceDE w:val="0"/>
        <w:autoSpaceDN w:val="0"/>
        <w:adjustRightInd w:val="0"/>
        <w:spacing w:before="240" w:line="360" w:lineRule="auto"/>
        <w:ind w:right="49"/>
        <w:jc w:val="both"/>
        <w:rPr>
          <w:rFonts w:ascii="Palatino Linotype" w:hAnsi="Palatino Linotype" w:cs="Arial"/>
          <w:sz w:val="24"/>
          <w:lang w:eastAsia="es-MX"/>
        </w:rPr>
      </w:pPr>
      <w:r w:rsidRPr="00921CA9">
        <w:rPr>
          <w:rFonts w:ascii="Palatino Linotype" w:hAnsi="Palatino Linotype" w:cs="Arial"/>
          <w:b/>
          <w:sz w:val="28"/>
          <w:szCs w:val="28"/>
          <w:lang w:val="es-ES_tradnl"/>
        </w:rPr>
        <w:lastRenderedPageBreak/>
        <w:t>SEGUNDO</w:t>
      </w:r>
      <w:r w:rsidRPr="007C135E">
        <w:rPr>
          <w:rFonts w:ascii="Palatino Linotype" w:hAnsi="Palatino Linotype" w:cs="Arial"/>
          <w:b/>
          <w:sz w:val="28"/>
          <w:szCs w:val="28"/>
          <w:lang w:val="es-ES_tradnl"/>
        </w:rPr>
        <w:t>.</w:t>
      </w:r>
      <w:r w:rsidRPr="007C135E">
        <w:rPr>
          <w:rFonts w:ascii="Palatino Linotype" w:hAnsi="Palatino Linotype" w:cs="Arial"/>
        </w:rPr>
        <w:t xml:space="preserve"> </w:t>
      </w:r>
      <w:r w:rsidR="00421A72">
        <w:rPr>
          <w:rFonts w:ascii="Palatino Linotype" w:hAnsi="Palatino Linotype" w:cs="Arial"/>
          <w:sz w:val="24"/>
          <w:lang w:eastAsia="es-MX"/>
        </w:rPr>
        <w:t xml:space="preserve">Se ordena al </w:t>
      </w:r>
      <w:r w:rsidR="000D4DD2">
        <w:rPr>
          <w:rFonts w:ascii="Palatino Linotype" w:hAnsi="Palatino Linotype" w:cs="Arial"/>
          <w:sz w:val="24"/>
          <w:lang w:eastAsia="es-MX"/>
        </w:rPr>
        <w:t>sujeto obligado, haga entrega a la</w:t>
      </w:r>
      <w:r w:rsidR="00421A72">
        <w:rPr>
          <w:rFonts w:ascii="Palatino Linotype" w:hAnsi="Palatino Linotype" w:cs="Arial"/>
          <w:sz w:val="24"/>
          <w:lang w:eastAsia="es-MX"/>
        </w:rPr>
        <w:t xml:space="preserve"> </w:t>
      </w:r>
      <w:r w:rsidR="000D4DD2">
        <w:rPr>
          <w:rFonts w:ascii="Palatino Linotype" w:hAnsi="Palatino Linotype" w:cs="Arial"/>
          <w:sz w:val="24"/>
          <w:lang w:eastAsia="es-MX"/>
        </w:rPr>
        <w:t>recurrente a través del SAIMEX,</w:t>
      </w:r>
      <w:r w:rsidR="00421A72">
        <w:rPr>
          <w:rFonts w:ascii="Palatino Linotype" w:hAnsi="Palatino Linotype" w:cs="Arial"/>
          <w:sz w:val="24"/>
          <w:lang w:eastAsia="es-MX"/>
        </w:rPr>
        <w:t xml:space="preserve"> en términos del considerando </w:t>
      </w:r>
      <w:r w:rsidR="00421A72" w:rsidRPr="00976510">
        <w:rPr>
          <w:rFonts w:ascii="Palatino Linotype" w:hAnsi="Palatino Linotype" w:cs="Arial"/>
          <w:b/>
          <w:sz w:val="24"/>
          <w:lang w:eastAsia="es-MX"/>
        </w:rPr>
        <w:t>cuarto</w:t>
      </w:r>
      <w:r w:rsidR="00421A72">
        <w:rPr>
          <w:rFonts w:ascii="Palatino Linotype" w:hAnsi="Palatino Linotype" w:cs="Arial"/>
          <w:sz w:val="24"/>
          <w:lang w:eastAsia="es-MX"/>
        </w:rPr>
        <w:t xml:space="preserve"> de la presente resolución,</w:t>
      </w:r>
      <w:r w:rsidR="00BD414E">
        <w:rPr>
          <w:rFonts w:ascii="Palatino Linotype" w:hAnsi="Palatino Linotype" w:cs="Arial"/>
          <w:sz w:val="24"/>
          <w:lang w:eastAsia="es-MX"/>
        </w:rPr>
        <w:t xml:space="preserve"> </w:t>
      </w:r>
      <w:r w:rsidR="00655690">
        <w:rPr>
          <w:rFonts w:ascii="Palatino Linotype" w:hAnsi="Palatino Linotype" w:cs="Arial"/>
          <w:sz w:val="24"/>
          <w:lang w:eastAsia="es-MX"/>
        </w:rPr>
        <w:t xml:space="preserve">de ser procedente en </w:t>
      </w:r>
      <w:r w:rsidR="00BD414E" w:rsidRPr="00BD414E">
        <w:rPr>
          <w:rFonts w:ascii="Palatino Linotype" w:hAnsi="Palatino Linotype" w:cs="Arial"/>
          <w:sz w:val="24"/>
          <w:lang w:eastAsia="es-MX"/>
        </w:rPr>
        <w:t>versión púb</w:t>
      </w:r>
      <w:r w:rsidR="00D30CEE">
        <w:rPr>
          <w:rFonts w:ascii="Palatino Linotype" w:hAnsi="Palatino Linotype" w:cs="Arial"/>
          <w:sz w:val="24"/>
          <w:lang w:eastAsia="es-MX"/>
        </w:rPr>
        <w:t>lica</w:t>
      </w:r>
      <w:r w:rsidR="00655690">
        <w:rPr>
          <w:rFonts w:ascii="Palatino Linotype" w:hAnsi="Palatino Linotype" w:cs="Arial"/>
          <w:sz w:val="24"/>
          <w:lang w:eastAsia="es-MX"/>
        </w:rPr>
        <w:t>,</w:t>
      </w:r>
      <w:r w:rsidR="00BD414E">
        <w:rPr>
          <w:rFonts w:ascii="Palatino Linotype" w:hAnsi="Palatino Linotype" w:cs="Arial"/>
          <w:sz w:val="24"/>
          <w:lang w:eastAsia="es-MX"/>
        </w:rPr>
        <w:t xml:space="preserve"> lo siguiente:</w:t>
      </w:r>
    </w:p>
    <w:p w14:paraId="4DD8D0E0" w14:textId="051A5131" w:rsidR="00D30CEE" w:rsidRPr="00D30CEE" w:rsidRDefault="00D30CEE" w:rsidP="00827035">
      <w:pPr>
        <w:pStyle w:val="Prrafodelista"/>
        <w:numPr>
          <w:ilvl w:val="0"/>
          <w:numId w:val="21"/>
        </w:numPr>
        <w:autoSpaceDE w:val="0"/>
        <w:autoSpaceDN w:val="0"/>
        <w:adjustRightInd w:val="0"/>
        <w:spacing w:before="240" w:line="360" w:lineRule="auto"/>
        <w:ind w:right="49"/>
        <w:jc w:val="both"/>
        <w:rPr>
          <w:rFonts w:ascii="Palatino Linotype" w:hAnsi="Palatino Linotype" w:cs="Arial"/>
          <w:lang w:eastAsia="es-MX"/>
        </w:rPr>
      </w:pPr>
      <w:r>
        <w:rPr>
          <w:rFonts w:ascii="Palatino Linotype" w:hAnsi="Palatino Linotype"/>
          <w:i/>
          <w:lang w:val="es-ES_tradnl"/>
        </w:rPr>
        <w:t>Documento en donde conste el n</w:t>
      </w:r>
      <w:r w:rsidR="00827035">
        <w:rPr>
          <w:rFonts w:ascii="Palatino Linotype" w:hAnsi="Palatino Linotype"/>
          <w:i/>
          <w:lang w:val="es-ES_tradnl"/>
        </w:rPr>
        <w:t>ombre completo</w:t>
      </w:r>
      <w:r>
        <w:rPr>
          <w:rFonts w:ascii="Palatino Linotype" w:hAnsi="Palatino Linotype"/>
          <w:i/>
          <w:lang w:val="es-ES_tradnl"/>
        </w:rPr>
        <w:t xml:space="preserve"> del servidor </w:t>
      </w:r>
      <w:r w:rsidRPr="00827035">
        <w:rPr>
          <w:rFonts w:ascii="Palatino Linotype" w:hAnsi="Palatino Linotype"/>
          <w:i/>
          <w:lang w:val="es-ES_tradnl"/>
        </w:rPr>
        <w:t>público que ostenta el cargo de Director de Seguridad Pública</w:t>
      </w:r>
      <w:r>
        <w:rPr>
          <w:rFonts w:ascii="Palatino Linotype" w:hAnsi="Palatino Linotype"/>
          <w:i/>
          <w:lang w:val="es-ES_tradnl"/>
        </w:rPr>
        <w:t>.</w:t>
      </w:r>
    </w:p>
    <w:p w14:paraId="186E0052" w14:textId="5C10A1C1" w:rsidR="004E4866" w:rsidRPr="00827035" w:rsidRDefault="00D30CEE" w:rsidP="00827035">
      <w:pPr>
        <w:pStyle w:val="Prrafodelista"/>
        <w:numPr>
          <w:ilvl w:val="0"/>
          <w:numId w:val="21"/>
        </w:numPr>
        <w:autoSpaceDE w:val="0"/>
        <w:autoSpaceDN w:val="0"/>
        <w:adjustRightInd w:val="0"/>
        <w:spacing w:before="240" w:line="360" w:lineRule="auto"/>
        <w:ind w:right="49"/>
        <w:jc w:val="both"/>
        <w:rPr>
          <w:rFonts w:ascii="Palatino Linotype" w:hAnsi="Palatino Linotype" w:cs="Arial"/>
          <w:lang w:eastAsia="es-MX"/>
        </w:rPr>
      </w:pPr>
      <w:r>
        <w:rPr>
          <w:rFonts w:ascii="Palatino Linotype" w:hAnsi="Palatino Linotype"/>
          <w:i/>
          <w:lang w:val="es-ES_tradnl"/>
        </w:rPr>
        <w:t>Recibo de nómina, CFDI o documento en donde conste</w:t>
      </w:r>
      <w:r w:rsidR="00827035">
        <w:rPr>
          <w:rFonts w:ascii="Palatino Linotype" w:hAnsi="Palatino Linotype"/>
          <w:i/>
          <w:lang w:val="es-ES_tradnl"/>
        </w:rPr>
        <w:t xml:space="preserve"> l</w:t>
      </w:r>
      <w:r w:rsidR="00BD414E" w:rsidRPr="00827035">
        <w:rPr>
          <w:rFonts w:ascii="Palatino Linotype" w:hAnsi="Palatino Linotype"/>
          <w:i/>
          <w:lang w:val="es-ES_tradnl"/>
        </w:rPr>
        <w:t>a remuneración bruta y neta incluyendo el total de las percepciones del servidor público que ostenta el cargo de Director de Seguridad Pública, por el periodo comprendido del 1 de Marzo al 15 de Abril de 2019.</w:t>
      </w:r>
    </w:p>
    <w:p w14:paraId="3DA5ABC4" w14:textId="77777777" w:rsidR="00BD414E" w:rsidRPr="00BD414E" w:rsidRDefault="00BD414E" w:rsidP="00BD414E">
      <w:pPr>
        <w:pStyle w:val="Prrafodelista"/>
        <w:autoSpaceDE w:val="0"/>
        <w:autoSpaceDN w:val="0"/>
        <w:adjustRightInd w:val="0"/>
        <w:spacing w:before="240" w:line="360" w:lineRule="auto"/>
        <w:ind w:left="1440" w:right="49"/>
        <w:jc w:val="both"/>
        <w:rPr>
          <w:rFonts w:ascii="Palatino Linotype" w:hAnsi="Palatino Linotype" w:cs="Arial"/>
          <w:lang w:eastAsia="es-MX"/>
        </w:rPr>
      </w:pPr>
    </w:p>
    <w:p w14:paraId="2C6550D6" w14:textId="77777777" w:rsidR="00BD414E" w:rsidRPr="0019284A" w:rsidRDefault="00BD414E" w:rsidP="00BD414E">
      <w:pPr>
        <w:pStyle w:val="Sinespaciado"/>
        <w:spacing w:line="360" w:lineRule="auto"/>
        <w:jc w:val="both"/>
        <w:rPr>
          <w:rFonts w:ascii="Palatino Linotype" w:hAnsi="Palatino Linotype" w:cs="Arial"/>
        </w:rPr>
      </w:pPr>
      <w:r w:rsidRPr="0019284A">
        <w:rPr>
          <w:rFonts w:ascii="Palatino Linotype" w:hAnsi="Palatino Linotype" w:cs="Arial"/>
        </w:rPr>
        <w:t>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del Recurrente.</w:t>
      </w:r>
    </w:p>
    <w:p w14:paraId="7C58AAB4" w14:textId="636D73B5" w:rsidR="00E831D5" w:rsidRDefault="00E831D5" w:rsidP="00E433B2">
      <w:pPr>
        <w:tabs>
          <w:tab w:val="left" w:pos="8647"/>
        </w:tabs>
        <w:spacing w:line="360" w:lineRule="auto"/>
        <w:ind w:right="51"/>
        <w:jc w:val="both"/>
        <w:rPr>
          <w:rFonts w:ascii="Palatino Linotype" w:hAnsi="Palatino Linotype"/>
          <w:color w:val="000000"/>
        </w:rPr>
      </w:pPr>
    </w:p>
    <w:p w14:paraId="3E6C459C" w14:textId="77777777" w:rsidR="004E4866" w:rsidRDefault="004E4866" w:rsidP="004E4866">
      <w:pPr>
        <w:pStyle w:val="Sinespaciado"/>
        <w:spacing w:line="360" w:lineRule="auto"/>
        <w:jc w:val="both"/>
        <w:rPr>
          <w:rFonts w:ascii="Palatino Linotype" w:hAnsi="Palatino Linotype"/>
        </w:rPr>
      </w:pPr>
      <w:r w:rsidRPr="00C24D80">
        <w:rPr>
          <w:rFonts w:ascii="Palatino Linotype" w:hAnsi="Palatino Linotype"/>
          <w:b/>
        </w:rPr>
        <w:t>TERCERO. NOTIFÍQUESE</w:t>
      </w:r>
      <w:r w:rsidRPr="00C24D80">
        <w:rPr>
          <w:rFonts w:ascii="Palatino Linotype" w:hAnsi="Palatino Linotype"/>
          <w:b/>
          <w:i/>
        </w:rPr>
        <w:t xml:space="preserve"> </w:t>
      </w:r>
      <w:r w:rsidRPr="00C24D80">
        <w:rPr>
          <w:rFonts w:ascii="Palatino Linotype" w:hAnsi="Palatino Linotype"/>
        </w:rPr>
        <w:t xml:space="preserve">la presente resolución al Titular de la Unidad de Transparencia del Sujeto Obligado, para que conforme al artículo 186 último párrafo y 189 segundo párrafo de la Ley de Transparencia y Acceso a la Información Pública del Estado de México y Municipios, dé cumplimiento a lo ordenado dentro del plazo de </w:t>
      </w:r>
      <w:r w:rsidRPr="00C24D80">
        <w:rPr>
          <w:rFonts w:ascii="Palatino Linotype" w:hAnsi="Palatino Linotype"/>
        </w:rPr>
        <w:lastRenderedPageBreak/>
        <w:t>diez días hábiles, debiendo informar a este Instituto en un plazo de tres días hábiles siguientes sobre el cumplimiento dado a la presente resolución.</w:t>
      </w:r>
    </w:p>
    <w:p w14:paraId="17BB4DEE" w14:textId="77777777" w:rsidR="00BD414E" w:rsidRPr="00C24D80" w:rsidRDefault="00BD414E" w:rsidP="004E4866">
      <w:pPr>
        <w:pStyle w:val="Sinespaciado"/>
        <w:spacing w:line="360" w:lineRule="auto"/>
        <w:jc w:val="both"/>
        <w:rPr>
          <w:rFonts w:ascii="Palatino Linotype" w:hAnsi="Palatino Linotype"/>
        </w:rPr>
      </w:pPr>
    </w:p>
    <w:p w14:paraId="6C2B2E60" w14:textId="77777777" w:rsidR="004E4866" w:rsidRDefault="004E4866" w:rsidP="004E4866">
      <w:pPr>
        <w:pStyle w:val="Sinespaciado"/>
        <w:spacing w:line="360" w:lineRule="auto"/>
        <w:jc w:val="both"/>
        <w:rPr>
          <w:rFonts w:ascii="Palatino Linotype" w:hAnsi="Palatino Linotype"/>
        </w:rPr>
      </w:pPr>
      <w:r w:rsidRPr="00C24D80">
        <w:rPr>
          <w:rFonts w:ascii="Palatino Linotype" w:hAnsi="Palatino Linotype"/>
          <w:b/>
        </w:rPr>
        <w:t>CUARTO. NOTIFÍQUESE</w:t>
      </w:r>
      <w:r w:rsidRPr="00C24D80">
        <w:rPr>
          <w:rFonts w:ascii="Palatino Linotype" w:hAnsi="Palatino Linotype"/>
        </w:rPr>
        <w:t xml:space="preserve"> al Recurrente la presente resolución</w:t>
      </w:r>
      <w:r w:rsidRPr="00C24D80">
        <w:rPr>
          <w:rFonts w:ascii="Palatino Linotype" w:hAnsi="Palatino Linotype"/>
          <w:b/>
        </w:rPr>
        <w:t xml:space="preserve"> </w:t>
      </w:r>
      <w:r w:rsidRPr="00C24D80">
        <w:rPr>
          <w:rFonts w:ascii="Palatino Linotype" w:hAnsi="Palatino Linotype"/>
        </w:rPr>
        <w:t>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11381EE9" w14:textId="77777777" w:rsidR="00BD414E" w:rsidRDefault="00BD414E" w:rsidP="004E4866">
      <w:pPr>
        <w:pStyle w:val="Sinespaciado"/>
        <w:spacing w:line="360" w:lineRule="auto"/>
        <w:jc w:val="both"/>
        <w:rPr>
          <w:rFonts w:ascii="Palatino Linotype" w:hAnsi="Palatino Linotype"/>
        </w:rPr>
      </w:pPr>
    </w:p>
    <w:p w14:paraId="31067ECD" w14:textId="191418D6" w:rsidR="00BD414E" w:rsidRPr="00C24D80" w:rsidRDefault="00BD414E" w:rsidP="004E4866">
      <w:pPr>
        <w:pStyle w:val="Sinespaciado"/>
        <w:spacing w:line="360" w:lineRule="auto"/>
        <w:jc w:val="both"/>
        <w:rPr>
          <w:rFonts w:ascii="Palatino Linotype" w:hAnsi="Palatino Linotype"/>
        </w:rPr>
      </w:pPr>
      <w:r w:rsidRPr="00BD414E">
        <w:rPr>
          <w:rFonts w:ascii="Palatino Linotype" w:hAnsi="Palatino Linotype"/>
          <w:b/>
        </w:rPr>
        <w:t>QUINTO.</w:t>
      </w:r>
      <w:r w:rsidRPr="00BD414E">
        <w:rPr>
          <w:rFonts w:ascii="Palatino Linotype" w:hAnsi="Palatino Linotype"/>
        </w:rPr>
        <w:t xml:space="preserve"> Gírese oficio 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CUARTO de la presente resolución.</w:t>
      </w:r>
    </w:p>
    <w:p w14:paraId="44998EFB" w14:textId="77777777" w:rsidR="001404C6" w:rsidRPr="001404C6" w:rsidRDefault="001404C6" w:rsidP="001404C6">
      <w:pPr>
        <w:spacing w:line="360" w:lineRule="auto"/>
        <w:jc w:val="both"/>
        <w:rPr>
          <w:rFonts w:ascii="Palatino Linotype" w:hAnsi="Palatino Linotype"/>
          <w:color w:val="222222"/>
          <w:sz w:val="24"/>
          <w:szCs w:val="24"/>
          <w:shd w:val="clear" w:color="auto" w:fill="FFFFFF"/>
          <w:lang w:val="es-ES"/>
        </w:rPr>
      </w:pPr>
    </w:p>
    <w:p w14:paraId="724F4F22" w14:textId="5CD91D3B" w:rsidR="001404C6" w:rsidRPr="005125BF" w:rsidRDefault="0011542B" w:rsidP="004C0EB8">
      <w:pPr>
        <w:spacing w:before="240" w:line="360" w:lineRule="auto"/>
        <w:jc w:val="both"/>
        <w:rPr>
          <w:rFonts w:ascii="Palatino Linotype" w:hAnsi="Palatino Linotype" w:cs="Arial"/>
        </w:rPr>
      </w:pPr>
      <w:r w:rsidRPr="00B35304">
        <w:rPr>
          <w:rFonts w:ascii="Palatino Linotype" w:hAnsi="Palatino Linotype" w:cs="Arial"/>
        </w:rPr>
        <w:t>ASÍ LO RESUELVE, POR UNANIMIDAD DE VOTOS</w:t>
      </w:r>
      <w:r w:rsidR="004F0E1A">
        <w:rPr>
          <w:rFonts w:ascii="Palatino Linotype" w:hAnsi="Palatino Linotype" w:cs="Arial"/>
        </w:rPr>
        <w:t xml:space="preserve"> </w:t>
      </w:r>
      <w:r w:rsidRPr="00B35304">
        <w:rPr>
          <w:rFonts w:ascii="Palatino Linotype" w:hAnsi="Palatino Linotype" w:cs="Arial"/>
        </w:rPr>
        <w:t>EL PLENO DEL</w:t>
      </w:r>
      <w:r w:rsidRPr="00B35304">
        <w:rPr>
          <w:rFonts w:ascii="Palatino Linotype" w:eastAsia="Arial Unicode MS" w:hAnsi="Palatino Linotype" w:cs="Arial"/>
        </w:rPr>
        <w:t xml:space="preserve"> INSTITUTO DE TRANSPARENCIA, ACCESO A LA INFORMACIÓN PÚBLICA Y PROTECCIÓN DE DATOS PERSONALES DEL ESTADO DE MÉXICO Y MUNICIPIOS</w:t>
      </w:r>
      <w:r w:rsidRPr="00B35304">
        <w:rPr>
          <w:rFonts w:ascii="Palatino Linotype" w:hAnsi="Palatino Linotype" w:cs="Arial"/>
        </w:rPr>
        <w:t xml:space="preserve">, CONFORMADO POR LOS COMISIONADOS, </w:t>
      </w:r>
      <w:r w:rsidR="007C56E3" w:rsidRPr="00AD0DD8">
        <w:rPr>
          <w:rFonts w:ascii="Palatino Linotype" w:hAnsi="Palatino Linotype" w:cs="Arial"/>
        </w:rPr>
        <w:t>ZULEMA MARTÍNEZ SÁNCHEZ</w:t>
      </w:r>
      <w:r w:rsidR="00AB7B3D">
        <w:rPr>
          <w:rFonts w:ascii="Palatino Linotype" w:hAnsi="Palatino Linotype" w:cs="Arial"/>
        </w:rPr>
        <w:t>,</w:t>
      </w:r>
      <w:r w:rsidR="007C56E3">
        <w:rPr>
          <w:rFonts w:ascii="Palatino Linotype" w:hAnsi="Palatino Linotype" w:cs="Arial"/>
        </w:rPr>
        <w:t xml:space="preserve"> </w:t>
      </w:r>
      <w:r w:rsidRPr="00B35304">
        <w:rPr>
          <w:rFonts w:ascii="Palatino Linotype" w:hAnsi="Palatino Linotype" w:cs="Arial"/>
        </w:rPr>
        <w:t>EVA ABAID YAPUR</w:t>
      </w:r>
      <w:r w:rsidR="004C0EB8">
        <w:rPr>
          <w:rFonts w:ascii="Palatino Linotype" w:hAnsi="Palatino Linotype" w:cs="Arial"/>
        </w:rPr>
        <w:t xml:space="preserve"> CON AUSENCIA JUSTIFICADA</w:t>
      </w:r>
      <w:r w:rsidRPr="00B35304">
        <w:rPr>
          <w:rFonts w:ascii="Palatino Linotype" w:hAnsi="Palatino Linotype" w:cs="Arial"/>
        </w:rPr>
        <w:t xml:space="preserve">, JOSÉ </w:t>
      </w:r>
      <w:r w:rsidRPr="00AD0DD8">
        <w:rPr>
          <w:rFonts w:ascii="Palatino Linotype" w:hAnsi="Palatino Linotype" w:cs="Arial"/>
        </w:rPr>
        <w:t>GUADALUPE LUNA HERNÁNDEZ</w:t>
      </w:r>
      <w:r w:rsidR="005125BF">
        <w:rPr>
          <w:rFonts w:ascii="Palatino Linotype" w:hAnsi="Palatino Linotype" w:cs="Arial"/>
        </w:rPr>
        <w:t xml:space="preserve">, </w:t>
      </w:r>
      <w:r w:rsidR="007C56E3">
        <w:rPr>
          <w:rFonts w:ascii="Palatino Linotype" w:hAnsi="Palatino Linotype" w:cs="Arial"/>
        </w:rPr>
        <w:t>JAVIER MARTÍNEZ CRUZ</w:t>
      </w:r>
      <w:r w:rsidR="005125BF">
        <w:rPr>
          <w:rFonts w:ascii="Palatino Linotype" w:hAnsi="Palatino Linotype" w:cs="Arial"/>
        </w:rPr>
        <w:t xml:space="preserve"> Y LUIS GUSTAVO PARRA NORIEGA</w:t>
      </w:r>
      <w:r w:rsidRPr="00AD0DD8">
        <w:rPr>
          <w:rFonts w:ascii="Palatino Linotype" w:hAnsi="Palatino Linotype" w:cs="Arial"/>
        </w:rPr>
        <w:t xml:space="preserve">, </w:t>
      </w:r>
      <w:r w:rsidR="001404C6">
        <w:rPr>
          <w:rFonts w:ascii="Palatino Linotype" w:hAnsi="Palatino Linotype" w:cs="Arial"/>
        </w:rPr>
        <w:t xml:space="preserve">EN LA </w:t>
      </w:r>
      <w:r w:rsidR="005125BF">
        <w:rPr>
          <w:rFonts w:ascii="Palatino Linotype" w:hAnsi="Palatino Linotype" w:cs="Arial"/>
        </w:rPr>
        <w:t xml:space="preserve">VIGÉSIMA </w:t>
      </w:r>
      <w:r w:rsidR="004C0EB8">
        <w:rPr>
          <w:rFonts w:ascii="Palatino Linotype" w:hAnsi="Palatino Linotype" w:cs="Arial"/>
        </w:rPr>
        <w:t>OCTAVA</w:t>
      </w:r>
      <w:r w:rsidR="001404C6">
        <w:rPr>
          <w:rFonts w:ascii="Palatino Linotype" w:hAnsi="Palatino Linotype" w:cs="Arial"/>
        </w:rPr>
        <w:t xml:space="preserve"> </w:t>
      </w:r>
      <w:r w:rsidRPr="001B0FCF">
        <w:rPr>
          <w:rFonts w:ascii="Palatino Linotype" w:hAnsi="Palatino Linotype" w:cs="Arial"/>
        </w:rPr>
        <w:t xml:space="preserve">SESIÓN ORDINARIA CELEBRADA EL </w:t>
      </w:r>
      <w:r w:rsidR="004C0EB8">
        <w:rPr>
          <w:rFonts w:ascii="Palatino Linotype" w:hAnsi="Palatino Linotype" w:cs="Arial"/>
        </w:rPr>
        <w:t>SIETE DE AGOSTO</w:t>
      </w:r>
      <w:r w:rsidR="003B2C29">
        <w:rPr>
          <w:rFonts w:ascii="Palatino Linotype" w:hAnsi="Palatino Linotype" w:cs="Arial"/>
        </w:rPr>
        <w:t xml:space="preserve"> DE </w:t>
      </w:r>
      <w:r w:rsidR="005125BF">
        <w:rPr>
          <w:rFonts w:ascii="Palatino Linotype" w:hAnsi="Palatino Linotype" w:cs="Arial"/>
        </w:rPr>
        <w:t>DOS MIL DIECINUEVE</w:t>
      </w:r>
      <w:r w:rsidR="00E831D5">
        <w:rPr>
          <w:rFonts w:ascii="Palatino Linotype" w:hAnsi="Palatino Linotype" w:cs="Arial"/>
        </w:rPr>
        <w:t xml:space="preserve"> ANTE EL SECRETARIO TÉCNICO</w:t>
      </w:r>
      <w:r w:rsidRPr="00B35304">
        <w:rPr>
          <w:rFonts w:ascii="Palatino Linotype" w:hAnsi="Palatino Linotype" w:cs="Arial"/>
        </w:rPr>
        <w:t xml:space="preserve"> DEL PLENO,</w:t>
      </w:r>
      <w:r w:rsidR="00E3515E">
        <w:rPr>
          <w:rFonts w:ascii="Palatino Linotype" w:hAnsi="Palatino Linotype" w:cs="Arial"/>
        </w:rPr>
        <w:t xml:space="preserve"> ALEXIS TAPIA RAMÍ</w:t>
      </w:r>
      <w:r w:rsidR="00E831D5">
        <w:rPr>
          <w:rFonts w:ascii="Palatino Linotype" w:hAnsi="Palatino Linotype" w:cs="Arial"/>
        </w:rPr>
        <w:t>REZ</w:t>
      </w:r>
    </w:p>
    <w:p w14:paraId="20930680" w14:textId="77777777" w:rsidR="005125BF" w:rsidRDefault="005125BF" w:rsidP="0011542B">
      <w:pPr>
        <w:spacing w:before="240"/>
        <w:jc w:val="both"/>
        <w:rPr>
          <w:rFonts w:ascii="Palatino Linotype" w:hAnsi="Palatino Linotype"/>
        </w:rPr>
      </w:pPr>
    </w:p>
    <w:p w14:paraId="104345E4" w14:textId="77777777" w:rsidR="004C0EB8" w:rsidRDefault="004C0EB8" w:rsidP="0011542B">
      <w:pPr>
        <w:spacing w:before="240"/>
        <w:jc w:val="both"/>
        <w:rPr>
          <w:rFonts w:ascii="Palatino Linotype" w:hAnsi="Palatino Linotype"/>
        </w:rPr>
      </w:pPr>
    </w:p>
    <w:p w14:paraId="64D6BB92" w14:textId="77777777" w:rsidR="0011542B" w:rsidRDefault="0011542B" w:rsidP="0011542B">
      <w:pPr>
        <w:spacing w:before="240"/>
        <w:jc w:val="both"/>
        <w:rPr>
          <w:rFonts w:ascii="Palatino Linotype" w:hAnsi="Palatino Linotype"/>
        </w:rPr>
      </w:pPr>
      <w:r w:rsidRPr="00D54B7D">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243A2B74" wp14:editId="7412E736">
                <wp:simplePos x="0" y="0"/>
                <wp:positionH relativeFrom="page">
                  <wp:posOffset>2594919</wp:posOffset>
                </wp:positionH>
                <wp:positionV relativeFrom="paragraph">
                  <wp:posOffset>120084</wp:posOffset>
                </wp:positionV>
                <wp:extent cx="2551430" cy="1002182"/>
                <wp:effectExtent l="0" t="0" r="20320" b="26670"/>
                <wp:wrapNone/>
                <wp:docPr id="21" name="Cuadro de texto 21"/>
                <wp:cNvGraphicFramePr/>
                <a:graphic xmlns:a="http://schemas.openxmlformats.org/drawingml/2006/main">
                  <a:graphicData uri="http://schemas.microsoft.com/office/word/2010/wordprocessingShape">
                    <wps:wsp>
                      <wps:cNvSpPr txBox="1"/>
                      <wps:spPr>
                        <a:xfrm>
                          <a:off x="0" y="0"/>
                          <a:ext cx="2551430" cy="100218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8173DFD" w14:textId="77777777" w:rsidR="000D4DD2" w:rsidRDefault="000D4DD2" w:rsidP="0011542B">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r>
                              <w:rPr>
                                <w:rFonts w:ascii="Palatino Linotype" w:hAnsi="Palatino Linotype"/>
                                <w:sz w:val="24"/>
                                <w:szCs w:val="24"/>
                              </w:rPr>
                              <w:t xml:space="preserve"> </w:t>
                            </w:r>
                          </w:p>
                          <w:p w14:paraId="0ECDFC9F" w14:textId="2EB20794" w:rsidR="000D4DD2" w:rsidRDefault="000D4DD2" w:rsidP="0011542B">
                            <w:pPr>
                              <w:spacing w:line="240" w:lineRule="auto"/>
                              <w:jc w:val="center"/>
                              <w:rPr>
                                <w:rFonts w:ascii="Palatino Linotype" w:hAnsi="Palatino Linotype"/>
                                <w:sz w:val="24"/>
                                <w:szCs w:val="24"/>
                              </w:rPr>
                            </w:pPr>
                            <w:r>
                              <w:rPr>
                                <w:rFonts w:ascii="Palatino Linotype" w:hAnsi="Palatino Linotype"/>
                                <w:sz w:val="24"/>
                                <w:szCs w:val="24"/>
                              </w:rPr>
                              <w:t>Comisionada Presidenta</w:t>
                            </w:r>
                          </w:p>
                          <w:p w14:paraId="7C851B34" w14:textId="548A874E" w:rsidR="000D4DD2" w:rsidRDefault="004C0EB8" w:rsidP="003B2C29">
                            <w:pPr>
                              <w:spacing w:line="240" w:lineRule="auto"/>
                              <w:jc w:val="center"/>
                              <w:rPr>
                                <w:rFonts w:ascii="Palatino Linotype" w:hAnsi="Palatino Linotype"/>
                                <w:b/>
                                <w:sz w:val="24"/>
                                <w:szCs w:val="24"/>
                              </w:rPr>
                            </w:pPr>
                            <w:r>
                              <w:rPr>
                                <w:rFonts w:ascii="Palatino Linotype" w:hAnsi="Palatino Linotype"/>
                                <w:b/>
                                <w:sz w:val="24"/>
                                <w:szCs w:val="24"/>
                              </w:rPr>
                              <w:t>(Rú</w:t>
                            </w:r>
                            <w:r w:rsidR="000D4DD2">
                              <w:rPr>
                                <w:rFonts w:ascii="Palatino Linotype" w:hAnsi="Palatino Linotype"/>
                                <w:b/>
                                <w:sz w:val="24"/>
                                <w:szCs w:val="24"/>
                              </w:rPr>
                              <w:t>brica)</w:t>
                            </w:r>
                          </w:p>
                          <w:p w14:paraId="0F611411" w14:textId="0FA3B56E" w:rsidR="000D4DD2" w:rsidRDefault="000D4DD2" w:rsidP="0011542B">
                            <w:pPr>
                              <w:spacing w:line="240" w:lineRule="auto"/>
                              <w:jc w:val="center"/>
                              <w:rPr>
                                <w:rFonts w:ascii="Palatino Linotype" w:hAnsi="Palatino Linotype"/>
                                <w:b/>
                                <w:sz w:val="24"/>
                                <w:szCs w:val="24"/>
                              </w:rPr>
                            </w:pPr>
                          </w:p>
                          <w:p w14:paraId="1A4B7B69" w14:textId="77777777" w:rsidR="000D4DD2" w:rsidRPr="00016AF3" w:rsidRDefault="000D4DD2" w:rsidP="0011542B">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3A2B74" id="_x0000_t202" coordsize="21600,21600" o:spt="202" path="m,l,21600r21600,l21600,xe">
                <v:stroke joinstyle="miter"/>
                <v:path gradientshapeok="t" o:connecttype="rect"/>
              </v:shapetype>
              <v:shape id="Cuadro de texto 21" o:spid="_x0000_s1026" type="#_x0000_t202" style="position:absolute;left:0;text-align:left;margin-left:204.3pt;margin-top:9.45pt;width:200.9pt;height:78.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" fillcolor="white [3201]" strokecolor="white [3212]" strokeweight=".5pt">
                <v:textbox>
                  <w:txbxContent>
                    <w:p w14:paraId="78173DFD" w14:textId="77777777" w:rsidR="000D4DD2" w:rsidRDefault="000D4DD2" w:rsidP="0011542B">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r>
                        <w:rPr>
                          <w:rFonts w:ascii="Palatino Linotype" w:hAnsi="Palatino Linotype"/>
                          <w:sz w:val="24"/>
                          <w:szCs w:val="24"/>
                        </w:rPr>
                        <w:t xml:space="preserve"> </w:t>
                      </w:r>
                    </w:p>
                    <w:p w14:paraId="0ECDFC9F" w14:textId="2EB20794" w:rsidR="000D4DD2" w:rsidRDefault="000D4DD2" w:rsidP="0011542B">
                      <w:pPr>
                        <w:spacing w:line="240" w:lineRule="auto"/>
                        <w:jc w:val="center"/>
                        <w:rPr>
                          <w:rFonts w:ascii="Palatino Linotype" w:hAnsi="Palatino Linotype"/>
                          <w:sz w:val="24"/>
                          <w:szCs w:val="24"/>
                        </w:rPr>
                      </w:pPr>
                      <w:r>
                        <w:rPr>
                          <w:rFonts w:ascii="Palatino Linotype" w:hAnsi="Palatino Linotype"/>
                          <w:sz w:val="24"/>
                          <w:szCs w:val="24"/>
                        </w:rPr>
                        <w:t>Comisionada Presidenta</w:t>
                      </w:r>
                    </w:p>
                    <w:p w14:paraId="7C851B34" w14:textId="548A874E" w:rsidR="000D4DD2" w:rsidRDefault="004C0EB8" w:rsidP="003B2C29">
                      <w:pPr>
                        <w:spacing w:line="240" w:lineRule="auto"/>
                        <w:jc w:val="center"/>
                        <w:rPr>
                          <w:rFonts w:ascii="Palatino Linotype" w:hAnsi="Palatino Linotype"/>
                          <w:b/>
                          <w:sz w:val="24"/>
                          <w:szCs w:val="24"/>
                        </w:rPr>
                      </w:pPr>
                      <w:r>
                        <w:rPr>
                          <w:rFonts w:ascii="Palatino Linotype" w:hAnsi="Palatino Linotype"/>
                          <w:b/>
                          <w:sz w:val="24"/>
                          <w:szCs w:val="24"/>
                        </w:rPr>
                        <w:t>(Rú</w:t>
                      </w:r>
                      <w:r w:rsidR="000D4DD2">
                        <w:rPr>
                          <w:rFonts w:ascii="Palatino Linotype" w:hAnsi="Palatino Linotype"/>
                          <w:b/>
                          <w:sz w:val="24"/>
                          <w:szCs w:val="24"/>
                        </w:rPr>
                        <w:t>brica)</w:t>
                      </w:r>
                    </w:p>
                    <w:p w14:paraId="0F611411" w14:textId="0FA3B56E" w:rsidR="000D4DD2" w:rsidRDefault="000D4DD2" w:rsidP="0011542B">
                      <w:pPr>
                        <w:spacing w:line="240" w:lineRule="auto"/>
                        <w:jc w:val="center"/>
                        <w:rPr>
                          <w:rFonts w:ascii="Palatino Linotype" w:hAnsi="Palatino Linotype"/>
                          <w:b/>
                          <w:sz w:val="24"/>
                          <w:szCs w:val="24"/>
                        </w:rPr>
                      </w:pPr>
                    </w:p>
                    <w:p w14:paraId="1A4B7B69" w14:textId="77777777" w:rsidR="000D4DD2" w:rsidRPr="00016AF3" w:rsidRDefault="000D4DD2" w:rsidP="0011542B">
                      <w:pPr>
                        <w:spacing w:line="240" w:lineRule="auto"/>
                        <w:jc w:val="center"/>
                        <w:rPr>
                          <w:rFonts w:ascii="Palatino Linotype" w:hAnsi="Palatino Linotype"/>
                          <w:b/>
                          <w:sz w:val="24"/>
                          <w:szCs w:val="24"/>
                        </w:rPr>
                      </w:pPr>
                    </w:p>
                  </w:txbxContent>
                </v:textbox>
                <w10:wrap anchorx="page"/>
              </v:shape>
            </w:pict>
          </mc:Fallback>
        </mc:AlternateContent>
      </w:r>
    </w:p>
    <w:p w14:paraId="1CE6C53B" w14:textId="77777777" w:rsidR="0011542B" w:rsidRPr="00D54B7D" w:rsidRDefault="0011542B" w:rsidP="0011542B">
      <w:pPr>
        <w:spacing w:before="240"/>
        <w:jc w:val="both"/>
        <w:rPr>
          <w:rFonts w:ascii="Palatino Linotype" w:hAnsi="Palatino Linotype"/>
        </w:rPr>
      </w:pPr>
    </w:p>
    <w:p w14:paraId="5C291F34" w14:textId="77777777" w:rsidR="0011542B" w:rsidRPr="00D54B7D" w:rsidRDefault="0011542B" w:rsidP="0011542B">
      <w:pPr>
        <w:spacing w:before="240"/>
        <w:jc w:val="center"/>
        <w:rPr>
          <w:rFonts w:ascii="Palatino Linotype" w:hAnsi="Palatino Linotype"/>
        </w:rPr>
      </w:pPr>
    </w:p>
    <w:p w14:paraId="2AC85AB0" w14:textId="77777777" w:rsidR="00E3515E" w:rsidRDefault="00E3515E" w:rsidP="0011542B">
      <w:pPr>
        <w:spacing w:before="240"/>
        <w:rPr>
          <w:rFonts w:ascii="Palatino Linotype" w:hAnsi="Palatino Linotype"/>
          <w:b/>
        </w:rPr>
      </w:pPr>
    </w:p>
    <w:p w14:paraId="25F9917E" w14:textId="77777777" w:rsidR="001404C6" w:rsidRDefault="001404C6" w:rsidP="0011542B">
      <w:pPr>
        <w:spacing w:before="240"/>
        <w:rPr>
          <w:rFonts w:ascii="Palatino Linotype" w:hAnsi="Palatino Linotype"/>
          <w:b/>
        </w:rPr>
      </w:pPr>
    </w:p>
    <w:p w14:paraId="3EF19813" w14:textId="77777777" w:rsidR="0011542B" w:rsidRDefault="0011542B" w:rsidP="0011542B">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69B6C83A" wp14:editId="242C372F">
                <wp:simplePos x="0" y="0"/>
                <wp:positionH relativeFrom="margin">
                  <wp:align>right</wp:align>
                </wp:positionH>
                <wp:positionV relativeFrom="paragraph">
                  <wp:posOffset>11430</wp:posOffset>
                </wp:positionV>
                <wp:extent cx="2543175" cy="936346"/>
                <wp:effectExtent l="0" t="0" r="2857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5A8B605" w14:textId="77777777" w:rsidR="000D4DD2" w:rsidRPr="00EF2FC0" w:rsidRDefault="000D4DD2" w:rsidP="0011542B">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445BCF8F" w14:textId="77777777" w:rsidR="000D4DD2" w:rsidRDefault="000D4DD2" w:rsidP="0011542B">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44BD87B3" w14:textId="6E44AE23" w:rsidR="000D4DD2" w:rsidRDefault="000D4DD2" w:rsidP="003B2C29">
                            <w:pPr>
                              <w:spacing w:line="240" w:lineRule="auto"/>
                              <w:jc w:val="center"/>
                              <w:rPr>
                                <w:rFonts w:ascii="Palatino Linotype" w:hAnsi="Palatino Linotype"/>
                                <w:b/>
                                <w:sz w:val="24"/>
                                <w:szCs w:val="24"/>
                              </w:rPr>
                            </w:pPr>
                            <w:r>
                              <w:rPr>
                                <w:rFonts w:ascii="Palatino Linotype" w:hAnsi="Palatino Linotype"/>
                                <w:b/>
                                <w:sz w:val="24"/>
                                <w:szCs w:val="24"/>
                              </w:rPr>
                              <w:t>(Rúbrica)</w:t>
                            </w:r>
                          </w:p>
                          <w:p w14:paraId="7084BAE6" w14:textId="77777777" w:rsidR="000D4DD2" w:rsidRPr="00797B31" w:rsidRDefault="000D4DD2" w:rsidP="0011542B">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6C83A" id="Cuadro de texto 35" o:spid="_x0000_s1027" type="#_x0000_t202" style="position:absolute;margin-left:149.05pt;margin-top:.9pt;width:200.25pt;height:73.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" fillcolor="white [3201]" strokecolor="white [3212]" strokeweight=".5pt">
                <v:textbox>
                  <w:txbxContent>
                    <w:p w14:paraId="55A8B605" w14:textId="77777777" w:rsidR="000D4DD2" w:rsidRPr="00EF2FC0" w:rsidRDefault="000D4DD2" w:rsidP="0011542B">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445BCF8F" w14:textId="77777777" w:rsidR="000D4DD2" w:rsidRDefault="000D4DD2" w:rsidP="0011542B">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44BD87B3" w14:textId="6E44AE23" w:rsidR="000D4DD2" w:rsidRDefault="000D4DD2" w:rsidP="003B2C29">
                      <w:pPr>
                        <w:spacing w:line="240" w:lineRule="auto"/>
                        <w:jc w:val="center"/>
                        <w:rPr>
                          <w:rFonts w:ascii="Palatino Linotype" w:hAnsi="Palatino Linotype"/>
                          <w:b/>
                          <w:sz w:val="24"/>
                          <w:szCs w:val="24"/>
                        </w:rPr>
                      </w:pPr>
                      <w:r>
                        <w:rPr>
                          <w:rFonts w:ascii="Palatino Linotype" w:hAnsi="Palatino Linotype"/>
                          <w:b/>
                          <w:sz w:val="24"/>
                          <w:szCs w:val="24"/>
                        </w:rPr>
                        <w:t>(Rúbrica)</w:t>
                      </w:r>
                    </w:p>
                    <w:p w14:paraId="7084BAE6" w14:textId="77777777" w:rsidR="000D4DD2" w:rsidRPr="00797B31" w:rsidRDefault="000D4DD2" w:rsidP="0011542B">
                      <w:pPr>
                        <w:spacing w:line="240" w:lineRule="auto"/>
                        <w:jc w:val="center"/>
                        <w:rPr>
                          <w:rFonts w:ascii="Palatino Linotype" w:hAnsi="Palatino Linotype"/>
                          <w:sz w:val="24"/>
                          <w:szCs w:val="24"/>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4F4DBEF2" wp14:editId="74A31E95">
                <wp:simplePos x="0" y="0"/>
                <wp:positionH relativeFrom="margin">
                  <wp:align>left</wp:align>
                </wp:positionH>
                <wp:positionV relativeFrom="paragraph">
                  <wp:posOffset>20956</wp:posOffset>
                </wp:positionV>
                <wp:extent cx="1943100" cy="994867"/>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18635A4" w14:textId="77777777" w:rsidR="000D4DD2" w:rsidRPr="00EF2FC0" w:rsidRDefault="000D4DD2" w:rsidP="0011542B">
                            <w:pPr>
                              <w:jc w:val="center"/>
                              <w:rPr>
                                <w:rFonts w:ascii="Palatino Linotype" w:hAnsi="Palatino Linotype"/>
                                <w:b/>
                                <w:sz w:val="24"/>
                                <w:szCs w:val="24"/>
                              </w:rPr>
                            </w:pPr>
                            <w:r w:rsidRPr="00EF2FC0">
                              <w:rPr>
                                <w:rFonts w:ascii="Palatino Linotype" w:hAnsi="Palatino Linotype"/>
                                <w:b/>
                                <w:sz w:val="24"/>
                                <w:szCs w:val="24"/>
                              </w:rPr>
                              <w:t>Eva Abaid Yapur</w:t>
                            </w:r>
                          </w:p>
                          <w:p w14:paraId="34C49A90" w14:textId="77777777" w:rsidR="000D4DD2" w:rsidRPr="00EF2FC0" w:rsidRDefault="000D4DD2" w:rsidP="0011542B">
                            <w:pPr>
                              <w:jc w:val="center"/>
                              <w:rPr>
                                <w:rFonts w:ascii="Palatino Linotype" w:hAnsi="Palatino Linotype"/>
                                <w:sz w:val="24"/>
                                <w:szCs w:val="24"/>
                              </w:rPr>
                            </w:pPr>
                            <w:r w:rsidRPr="00EF2FC0">
                              <w:rPr>
                                <w:rFonts w:ascii="Palatino Linotype" w:hAnsi="Palatino Linotype"/>
                                <w:sz w:val="24"/>
                                <w:szCs w:val="24"/>
                              </w:rPr>
                              <w:t>Comisionada</w:t>
                            </w:r>
                          </w:p>
                          <w:p w14:paraId="360BC4AE" w14:textId="500ECF85" w:rsidR="000D4DD2" w:rsidRDefault="004C0EB8" w:rsidP="003B2C29">
                            <w:pPr>
                              <w:spacing w:line="240" w:lineRule="auto"/>
                              <w:jc w:val="center"/>
                              <w:rPr>
                                <w:rFonts w:ascii="Palatino Linotype" w:hAnsi="Palatino Linotype"/>
                                <w:b/>
                                <w:sz w:val="24"/>
                                <w:szCs w:val="24"/>
                              </w:rPr>
                            </w:pPr>
                            <w:r>
                              <w:rPr>
                                <w:rFonts w:ascii="Palatino Linotype" w:hAnsi="Palatino Linotype"/>
                                <w:b/>
                                <w:sz w:val="24"/>
                                <w:szCs w:val="24"/>
                              </w:rPr>
                              <w:t>(</w:t>
                            </w:r>
                            <w:r>
                              <w:rPr>
                                <w:rFonts w:ascii="Palatino Linotype" w:hAnsi="Palatino Linotype"/>
                                <w:b/>
                              </w:rPr>
                              <w:t>Ausencia Justificada</w:t>
                            </w:r>
                            <w:r w:rsidR="000D4DD2">
                              <w:rPr>
                                <w:rFonts w:ascii="Palatino Linotype" w:hAnsi="Palatino Linotype"/>
                                <w:b/>
                                <w:sz w:val="24"/>
                                <w:szCs w:val="24"/>
                              </w:rPr>
                              <w:t>)</w:t>
                            </w:r>
                          </w:p>
                          <w:p w14:paraId="756A52D0" w14:textId="4AA0A340" w:rsidR="000D4DD2" w:rsidRDefault="000D4DD2" w:rsidP="00E3515E">
                            <w:pPr>
                              <w:spacing w:line="240" w:lineRule="auto"/>
                              <w:jc w:val="center"/>
                              <w:rPr>
                                <w:rFonts w:ascii="Palatino Linotype" w:hAnsi="Palatino Linotype"/>
                                <w:b/>
                                <w:sz w:val="24"/>
                                <w:szCs w:val="24"/>
                              </w:rPr>
                            </w:pPr>
                          </w:p>
                          <w:p w14:paraId="0AF7E0DD" w14:textId="77777777" w:rsidR="000D4DD2" w:rsidRDefault="000D4DD2" w:rsidP="0011542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DBEF2" id="Cuadro de texto 22" o:spid="_x0000_s1028" type="#_x0000_t202" style="position:absolute;margin-left:0;margin-top:1.65pt;width:153pt;height:78.3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PzWmQIAAMI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" fillcolor="white [3201]" strokecolor="white [3212]" strokeweight=".5pt">
                <v:textbox>
                  <w:txbxContent>
                    <w:p w14:paraId="218635A4" w14:textId="77777777" w:rsidR="000D4DD2" w:rsidRPr="00EF2FC0" w:rsidRDefault="000D4DD2" w:rsidP="0011542B">
                      <w:pPr>
                        <w:jc w:val="center"/>
                        <w:rPr>
                          <w:rFonts w:ascii="Palatino Linotype" w:hAnsi="Palatino Linotype"/>
                          <w:b/>
                          <w:sz w:val="24"/>
                          <w:szCs w:val="24"/>
                        </w:rPr>
                      </w:pPr>
                      <w:r w:rsidRPr="00EF2FC0">
                        <w:rPr>
                          <w:rFonts w:ascii="Palatino Linotype" w:hAnsi="Palatino Linotype"/>
                          <w:b/>
                          <w:sz w:val="24"/>
                          <w:szCs w:val="24"/>
                        </w:rPr>
                        <w:t>Eva Abaid Yapur</w:t>
                      </w:r>
                    </w:p>
                    <w:p w14:paraId="34C49A90" w14:textId="77777777" w:rsidR="000D4DD2" w:rsidRPr="00EF2FC0" w:rsidRDefault="000D4DD2" w:rsidP="0011542B">
                      <w:pPr>
                        <w:jc w:val="center"/>
                        <w:rPr>
                          <w:rFonts w:ascii="Palatino Linotype" w:hAnsi="Palatino Linotype"/>
                          <w:sz w:val="24"/>
                          <w:szCs w:val="24"/>
                        </w:rPr>
                      </w:pPr>
                      <w:r w:rsidRPr="00EF2FC0">
                        <w:rPr>
                          <w:rFonts w:ascii="Palatino Linotype" w:hAnsi="Palatino Linotype"/>
                          <w:sz w:val="24"/>
                          <w:szCs w:val="24"/>
                        </w:rPr>
                        <w:t>Comisionada</w:t>
                      </w:r>
                    </w:p>
                    <w:p w14:paraId="360BC4AE" w14:textId="500ECF85" w:rsidR="000D4DD2" w:rsidRDefault="004C0EB8" w:rsidP="003B2C29">
                      <w:pPr>
                        <w:spacing w:line="240" w:lineRule="auto"/>
                        <w:jc w:val="center"/>
                        <w:rPr>
                          <w:rFonts w:ascii="Palatino Linotype" w:hAnsi="Palatino Linotype"/>
                          <w:b/>
                          <w:sz w:val="24"/>
                          <w:szCs w:val="24"/>
                        </w:rPr>
                      </w:pPr>
                      <w:r>
                        <w:rPr>
                          <w:rFonts w:ascii="Palatino Linotype" w:hAnsi="Palatino Linotype"/>
                          <w:b/>
                          <w:sz w:val="24"/>
                          <w:szCs w:val="24"/>
                        </w:rPr>
                        <w:t>(</w:t>
                      </w:r>
                      <w:r>
                        <w:rPr>
                          <w:rFonts w:ascii="Palatino Linotype" w:hAnsi="Palatino Linotype"/>
                          <w:b/>
                        </w:rPr>
                        <w:t>Ausencia Justificada</w:t>
                      </w:r>
                      <w:r w:rsidR="000D4DD2">
                        <w:rPr>
                          <w:rFonts w:ascii="Palatino Linotype" w:hAnsi="Palatino Linotype"/>
                          <w:b/>
                          <w:sz w:val="24"/>
                          <w:szCs w:val="24"/>
                        </w:rPr>
                        <w:t>)</w:t>
                      </w:r>
                    </w:p>
                    <w:p w14:paraId="756A52D0" w14:textId="4AA0A340" w:rsidR="000D4DD2" w:rsidRDefault="000D4DD2" w:rsidP="00E3515E">
                      <w:pPr>
                        <w:spacing w:line="240" w:lineRule="auto"/>
                        <w:jc w:val="center"/>
                        <w:rPr>
                          <w:rFonts w:ascii="Palatino Linotype" w:hAnsi="Palatino Linotype"/>
                          <w:b/>
                          <w:sz w:val="24"/>
                          <w:szCs w:val="24"/>
                        </w:rPr>
                      </w:pPr>
                    </w:p>
                    <w:p w14:paraId="0AF7E0DD" w14:textId="77777777" w:rsidR="000D4DD2" w:rsidRDefault="000D4DD2" w:rsidP="0011542B">
                      <w:pPr>
                        <w:jc w:val="center"/>
                      </w:pPr>
                    </w:p>
                  </w:txbxContent>
                </v:textbox>
                <w10:wrap anchorx="margin"/>
              </v:shape>
            </w:pict>
          </mc:Fallback>
        </mc:AlternateContent>
      </w:r>
    </w:p>
    <w:p w14:paraId="5563DB28" w14:textId="77777777" w:rsidR="0011542B" w:rsidRPr="00D54B7D" w:rsidRDefault="0011542B" w:rsidP="0011542B">
      <w:pPr>
        <w:spacing w:before="240"/>
        <w:rPr>
          <w:rFonts w:ascii="Palatino Linotype" w:hAnsi="Palatino Linotype"/>
          <w:b/>
        </w:rPr>
      </w:pPr>
    </w:p>
    <w:p w14:paraId="72DB6798" w14:textId="77777777" w:rsidR="0011542B" w:rsidRPr="00D54B7D" w:rsidRDefault="0011542B" w:rsidP="0011542B">
      <w:pPr>
        <w:spacing w:before="240"/>
        <w:rPr>
          <w:rFonts w:ascii="Palatino Linotype" w:hAnsi="Palatino Linotype"/>
          <w:b/>
        </w:rPr>
      </w:pPr>
    </w:p>
    <w:p w14:paraId="662218CB" w14:textId="77777777" w:rsidR="0011542B" w:rsidRDefault="0011542B" w:rsidP="0011542B">
      <w:pPr>
        <w:spacing w:before="240"/>
        <w:rPr>
          <w:rFonts w:ascii="Palatino Linotype" w:hAnsi="Palatino Linotype"/>
          <w:b/>
        </w:rPr>
      </w:pPr>
    </w:p>
    <w:p w14:paraId="107584E1" w14:textId="5D26860A" w:rsidR="00AD0DD8" w:rsidRPr="00B93570" w:rsidRDefault="00AD0DD8" w:rsidP="0011542B">
      <w:pPr>
        <w:spacing w:before="240"/>
        <w:rPr>
          <w:rFonts w:ascii="Palatino Linotype" w:hAnsi="Palatino Linotype"/>
          <w:b/>
          <w:sz w:val="18"/>
          <w:szCs w:val="18"/>
        </w:rPr>
      </w:pPr>
    </w:p>
    <w:p w14:paraId="0777685C" w14:textId="29F114BC" w:rsidR="0011542B" w:rsidRPr="00B93570" w:rsidRDefault="005125BF" w:rsidP="0011542B">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70528" behindDoc="0" locked="0" layoutInCell="1" allowOverlap="1" wp14:anchorId="3DB54B3C" wp14:editId="718BF06A">
                <wp:simplePos x="0" y="0"/>
                <wp:positionH relativeFrom="margin">
                  <wp:align>right</wp:align>
                </wp:positionH>
                <wp:positionV relativeFrom="paragraph">
                  <wp:posOffset>52070</wp:posOffset>
                </wp:positionV>
                <wp:extent cx="2133600" cy="938150"/>
                <wp:effectExtent l="0" t="0" r="19050" b="14605"/>
                <wp:wrapNone/>
                <wp:docPr id="12" name="Cuadro de texto 12"/>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027533A" w14:textId="77777777" w:rsidR="000D4DD2" w:rsidRPr="00EF2FC0" w:rsidRDefault="000D4DD2" w:rsidP="005125BF">
                            <w:pPr>
                              <w:jc w:val="center"/>
                              <w:rPr>
                                <w:rFonts w:ascii="Palatino Linotype" w:hAnsi="Palatino Linotype"/>
                              </w:rPr>
                            </w:pPr>
                            <w:r>
                              <w:rPr>
                                <w:rFonts w:ascii="Palatino Linotype" w:hAnsi="Palatino Linotype"/>
                                <w:b/>
                              </w:rPr>
                              <w:t>Luis Gustavo Parra Noriega</w:t>
                            </w:r>
                          </w:p>
                          <w:p w14:paraId="2FB0BD00" w14:textId="77777777" w:rsidR="000D4DD2" w:rsidRPr="00EF2FC0" w:rsidRDefault="000D4DD2" w:rsidP="005125BF">
                            <w:pPr>
                              <w:jc w:val="center"/>
                              <w:rPr>
                                <w:rFonts w:ascii="Palatino Linotype" w:hAnsi="Palatino Linotype"/>
                              </w:rPr>
                            </w:pPr>
                            <w:r w:rsidRPr="00EF2FC0">
                              <w:rPr>
                                <w:rFonts w:ascii="Palatino Linotype" w:hAnsi="Palatino Linotype"/>
                              </w:rPr>
                              <w:t>Comisionado</w:t>
                            </w:r>
                          </w:p>
                          <w:p w14:paraId="2A4F7641" w14:textId="339D5FFC" w:rsidR="000D4DD2" w:rsidRDefault="000D4DD2" w:rsidP="005125BF">
                            <w:pPr>
                              <w:jc w:val="center"/>
                              <w:rPr>
                                <w:rFonts w:ascii="Palatino Linotype" w:hAnsi="Palatino Linotype"/>
                                <w:b/>
                              </w:rPr>
                            </w:pPr>
                            <w:r>
                              <w:rPr>
                                <w:rFonts w:ascii="Palatino Linotype" w:hAnsi="Palatino Linotype"/>
                                <w:b/>
                              </w:rPr>
                              <w:t>(</w:t>
                            </w:r>
                            <w:r w:rsidR="004C0EB8">
                              <w:rPr>
                                <w:rFonts w:ascii="Palatino Linotype" w:hAnsi="Palatino Linotype"/>
                                <w:b/>
                              </w:rPr>
                              <w:t>Rúbrica</w:t>
                            </w:r>
                            <w:r>
                              <w:rPr>
                                <w:rFonts w:ascii="Palatino Linotype" w:hAnsi="Palatino Linotype"/>
                                <w:b/>
                              </w:rPr>
                              <w:t>).</w:t>
                            </w:r>
                          </w:p>
                          <w:p w14:paraId="45785981" w14:textId="77777777" w:rsidR="000D4DD2" w:rsidRDefault="000D4DD2" w:rsidP="005125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54B3C" id="Cuadro de texto 12" o:spid="_x0000_s1029" type="#_x0000_t202" style="position:absolute;margin-left:116.8pt;margin-top:4.1pt;width:168pt;height:73.8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" fillcolor="white [3201]" strokecolor="white [3212]" strokeweight=".5pt">
                <v:textbox>
                  <w:txbxContent>
                    <w:p w14:paraId="7027533A" w14:textId="77777777" w:rsidR="000D4DD2" w:rsidRPr="00EF2FC0" w:rsidRDefault="000D4DD2" w:rsidP="005125BF">
                      <w:pPr>
                        <w:jc w:val="center"/>
                        <w:rPr>
                          <w:rFonts w:ascii="Palatino Linotype" w:hAnsi="Palatino Linotype"/>
                        </w:rPr>
                      </w:pPr>
                      <w:r>
                        <w:rPr>
                          <w:rFonts w:ascii="Palatino Linotype" w:hAnsi="Palatino Linotype"/>
                          <w:b/>
                        </w:rPr>
                        <w:t>Luis Gustavo Parra Noriega</w:t>
                      </w:r>
                    </w:p>
                    <w:p w14:paraId="2FB0BD00" w14:textId="77777777" w:rsidR="000D4DD2" w:rsidRPr="00EF2FC0" w:rsidRDefault="000D4DD2" w:rsidP="005125BF">
                      <w:pPr>
                        <w:jc w:val="center"/>
                        <w:rPr>
                          <w:rFonts w:ascii="Palatino Linotype" w:hAnsi="Palatino Linotype"/>
                        </w:rPr>
                      </w:pPr>
                      <w:r w:rsidRPr="00EF2FC0">
                        <w:rPr>
                          <w:rFonts w:ascii="Palatino Linotype" w:hAnsi="Palatino Linotype"/>
                        </w:rPr>
                        <w:t>Comisionado</w:t>
                      </w:r>
                    </w:p>
                    <w:p w14:paraId="2A4F7641" w14:textId="339D5FFC" w:rsidR="000D4DD2" w:rsidRDefault="000D4DD2" w:rsidP="005125BF">
                      <w:pPr>
                        <w:jc w:val="center"/>
                        <w:rPr>
                          <w:rFonts w:ascii="Palatino Linotype" w:hAnsi="Palatino Linotype"/>
                          <w:b/>
                        </w:rPr>
                      </w:pPr>
                      <w:r>
                        <w:rPr>
                          <w:rFonts w:ascii="Palatino Linotype" w:hAnsi="Palatino Linotype"/>
                          <w:b/>
                        </w:rPr>
                        <w:t>(</w:t>
                      </w:r>
                      <w:r w:rsidR="004C0EB8">
                        <w:rPr>
                          <w:rFonts w:ascii="Palatino Linotype" w:hAnsi="Palatino Linotype"/>
                          <w:b/>
                        </w:rPr>
                        <w:t>Rúbrica</w:t>
                      </w:r>
                      <w:r>
                        <w:rPr>
                          <w:rFonts w:ascii="Palatino Linotype" w:hAnsi="Palatino Linotype"/>
                          <w:b/>
                        </w:rPr>
                        <w:t>).</w:t>
                      </w:r>
                    </w:p>
                    <w:p w14:paraId="45785981" w14:textId="77777777" w:rsidR="000D4DD2" w:rsidRDefault="000D4DD2" w:rsidP="005125BF"/>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31CFF840" wp14:editId="133F0458">
                <wp:simplePos x="0" y="0"/>
                <wp:positionH relativeFrom="margin">
                  <wp:align>left</wp:align>
                </wp:positionH>
                <wp:positionV relativeFrom="paragraph">
                  <wp:posOffset>55245</wp:posOffset>
                </wp:positionV>
                <wp:extent cx="2133600" cy="943661"/>
                <wp:effectExtent l="0" t="0" r="19050" b="27940"/>
                <wp:wrapNone/>
                <wp:docPr id="2" name="Cuadro de texto 2"/>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D095CF0" w14:textId="77777777" w:rsidR="000D4DD2" w:rsidRPr="00EF2FC0" w:rsidRDefault="000D4DD2" w:rsidP="0011542B">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2B3F432C" w14:textId="77777777" w:rsidR="000D4DD2" w:rsidRPr="00EF2FC0" w:rsidRDefault="000D4DD2" w:rsidP="0011542B">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0468D4EF" w14:textId="6F509439" w:rsidR="000D4DD2" w:rsidRDefault="000D4DD2" w:rsidP="003B2C29">
                            <w:pPr>
                              <w:spacing w:line="240" w:lineRule="auto"/>
                              <w:jc w:val="center"/>
                              <w:rPr>
                                <w:rFonts w:ascii="Palatino Linotype" w:hAnsi="Palatino Linotype"/>
                                <w:b/>
                                <w:sz w:val="24"/>
                                <w:szCs w:val="24"/>
                              </w:rPr>
                            </w:pPr>
                            <w:r>
                              <w:rPr>
                                <w:rFonts w:ascii="Palatino Linotype" w:hAnsi="Palatino Linotype"/>
                                <w:b/>
                                <w:sz w:val="24"/>
                                <w:szCs w:val="24"/>
                              </w:rPr>
                              <w:t>(</w:t>
                            </w:r>
                            <w:r w:rsidR="004C0EB8">
                              <w:rPr>
                                <w:rFonts w:ascii="Palatino Linotype" w:hAnsi="Palatino Linotype"/>
                                <w:b/>
                                <w:sz w:val="24"/>
                                <w:szCs w:val="24"/>
                              </w:rPr>
                              <w:t>Rúbrica</w:t>
                            </w:r>
                            <w:r>
                              <w:rPr>
                                <w:rFonts w:ascii="Palatino Linotype" w:hAnsi="Palatino Linotype"/>
                                <w:b/>
                                <w:sz w:val="24"/>
                                <w:szCs w:val="24"/>
                              </w:rPr>
                              <w:t>)</w:t>
                            </w:r>
                          </w:p>
                          <w:p w14:paraId="0DA2F29E" w14:textId="5FF288B6" w:rsidR="000D4DD2" w:rsidRDefault="000D4DD2" w:rsidP="00E3515E">
                            <w:pPr>
                              <w:spacing w:line="240" w:lineRule="auto"/>
                              <w:jc w:val="center"/>
                              <w:rPr>
                                <w:rFonts w:ascii="Palatino Linotype" w:hAnsi="Palatino Linotype"/>
                                <w:b/>
                                <w:sz w:val="24"/>
                                <w:szCs w:val="24"/>
                              </w:rPr>
                            </w:pPr>
                          </w:p>
                          <w:p w14:paraId="3500BC9C" w14:textId="7E5048A2" w:rsidR="000D4DD2" w:rsidRDefault="000D4DD2" w:rsidP="0011542B">
                            <w:pPr>
                              <w:spacing w:line="240" w:lineRule="auto"/>
                              <w:jc w:val="center"/>
                              <w:rPr>
                                <w:rFonts w:ascii="Palatino Linotype" w:hAnsi="Palatino Linotype"/>
                                <w:b/>
                                <w:sz w:val="24"/>
                                <w:szCs w:val="24"/>
                              </w:rPr>
                            </w:pPr>
                          </w:p>
                          <w:p w14:paraId="78508D67" w14:textId="77777777" w:rsidR="000D4DD2" w:rsidRDefault="000D4DD2" w:rsidP="001154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FF840" id="Cuadro de texto 2" o:spid="_x0000_s1030" type="#_x0000_t202" style="position:absolute;margin-left:0;margin-top:4.35pt;width:168pt;height:74.3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XG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" fillcolor="white [3201]" strokecolor="white [3212]" strokeweight=".5pt">
                <v:textbox>
                  <w:txbxContent>
                    <w:p w14:paraId="3D095CF0" w14:textId="77777777" w:rsidR="000D4DD2" w:rsidRPr="00EF2FC0" w:rsidRDefault="000D4DD2" w:rsidP="0011542B">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2B3F432C" w14:textId="77777777" w:rsidR="000D4DD2" w:rsidRPr="00EF2FC0" w:rsidRDefault="000D4DD2" w:rsidP="0011542B">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0468D4EF" w14:textId="6F509439" w:rsidR="000D4DD2" w:rsidRDefault="000D4DD2" w:rsidP="003B2C29">
                      <w:pPr>
                        <w:spacing w:line="240" w:lineRule="auto"/>
                        <w:jc w:val="center"/>
                        <w:rPr>
                          <w:rFonts w:ascii="Palatino Linotype" w:hAnsi="Palatino Linotype"/>
                          <w:b/>
                          <w:sz w:val="24"/>
                          <w:szCs w:val="24"/>
                        </w:rPr>
                      </w:pPr>
                      <w:r>
                        <w:rPr>
                          <w:rFonts w:ascii="Palatino Linotype" w:hAnsi="Palatino Linotype"/>
                          <w:b/>
                          <w:sz w:val="24"/>
                          <w:szCs w:val="24"/>
                        </w:rPr>
                        <w:t>(</w:t>
                      </w:r>
                      <w:r w:rsidR="004C0EB8">
                        <w:rPr>
                          <w:rFonts w:ascii="Palatino Linotype" w:hAnsi="Palatino Linotype"/>
                          <w:b/>
                          <w:sz w:val="24"/>
                          <w:szCs w:val="24"/>
                        </w:rPr>
                        <w:t>Rúbrica</w:t>
                      </w:r>
                      <w:r>
                        <w:rPr>
                          <w:rFonts w:ascii="Palatino Linotype" w:hAnsi="Palatino Linotype"/>
                          <w:b/>
                          <w:sz w:val="24"/>
                          <w:szCs w:val="24"/>
                        </w:rPr>
                        <w:t>)</w:t>
                      </w:r>
                    </w:p>
                    <w:p w14:paraId="0DA2F29E" w14:textId="5FF288B6" w:rsidR="000D4DD2" w:rsidRDefault="000D4DD2" w:rsidP="00E3515E">
                      <w:pPr>
                        <w:spacing w:line="240" w:lineRule="auto"/>
                        <w:jc w:val="center"/>
                        <w:rPr>
                          <w:rFonts w:ascii="Palatino Linotype" w:hAnsi="Palatino Linotype"/>
                          <w:b/>
                          <w:sz w:val="24"/>
                          <w:szCs w:val="24"/>
                        </w:rPr>
                      </w:pPr>
                    </w:p>
                    <w:p w14:paraId="3500BC9C" w14:textId="7E5048A2" w:rsidR="000D4DD2" w:rsidRDefault="000D4DD2" w:rsidP="0011542B">
                      <w:pPr>
                        <w:spacing w:line="240" w:lineRule="auto"/>
                        <w:jc w:val="center"/>
                        <w:rPr>
                          <w:rFonts w:ascii="Palatino Linotype" w:hAnsi="Palatino Linotype"/>
                          <w:b/>
                          <w:sz w:val="24"/>
                          <w:szCs w:val="24"/>
                        </w:rPr>
                      </w:pPr>
                    </w:p>
                    <w:p w14:paraId="78508D67" w14:textId="77777777" w:rsidR="000D4DD2" w:rsidRDefault="000D4DD2" w:rsidP="0011542B"/>
                  </w:txbxContent>
                </v:textbox>
                <w10:wrap anchorx="margin"/>
              </v:shape>
            </w:pict>
          </mc:Fallback>
        </mc:AlternateContent>
      </w:r>
      <w:r w:rsidR="0011542B" w:rsidRPr="00D54B7D">
        <w:rPr>
          <w:rFonts w:ascii="Palatino Linotype" w:hAnsi="Palatino Linotype"/>
          <w:noProof/>
          <w:lang w:eastAsia="es-MX"/>
        </w:rPr>
        <mc:AlternateContent>
          <mc:Choice Requires="wps">
            <w:drawing>
              <wp:anchor distT="45720" distB="45720" distL="114300" distR="114300" simplePos="0" relativeHeight="251663360" behindDoc="0" locked="0" layoutInCell="1" allowOverlap="1" wp14:anchorId="30D91DB6" wp14:editId="6DFD495D">
                <wp:simplePos x="0" y="0"/>
                <wp:positionH relativeFrom="margin">
                  <wp:posOffset>3338195</wp:posOffset>
                </wp:positionH>
                <wp:positionV relativeFrom="paragraph">
                  <wp:posOffset>8255</wp:posOffset>
                </wp:positionV>
                <wp:extent cx="2360930" cy="914400"/>
                <wp:effectExtent l="0" t="0" r="635" b="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4400"/>
                        </a:xfrm>
                        <a:prstGeom prst="rect">
                          <a:avLst/>
                        </a:prstGeom>
                        <a:solidFill>
                          <a:srgbClr val="FFFFFF"/>
                        </a:solidFill>
                        <a:ln w="9525">
                          <a:noFill/>
                          <a:miter lim="800000"/>
                          <a:headEnd/>
                          <a:tailEnd/>
                        </a:ln>
                      </wps:spPr>
                      <wps:txbx>
                        <w:txbxContent>
                          <w:p w14:paraId="052B8091" w14:textId="77777777" w:rsidR="000D4DD2" w:rsidRDefault="000D4DD2" w:rsidP="0011542B">
                            <w:pPr>
                              <w:spacing w:line="240" w:lineRule="auto"/>
                              <w:jc w:val="center"/>
                              <w:rPr>
                                <w:rFonts w:ascii="Palatino Linotype" w:hAnsi="Palatino Linotype"/>
                                <w:sz w:val="24"/>
                                <w:szCs w:val="24"/>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0D91DB6" id="_x0000_s1031" type="#_x0000_t202" style="position:absolute;margin-left:262.85pt;margin-top:.65pt;width:185.9pt;height:1in;z-index:25166336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" stroked="f">
                <v:textbox>
                  <w:txbxContent>
                    <w:p w14:paraId="052B8091" w14:textId="77777777" w:rsidR="000D4DD2" w:rsidRDefault="000D4DD2" w:rsidP="0011542B">
                      <w:pPr>
                        <w:spacing w:line="240" w:lineRule="auto"/>
                        <w:jc w:val="center"/>
                        <w:rPr>
                          <w:rFonts w:ascii="Palatino Linotype" w:hAnsi="Palatino Linotype"/>
                          <w:sz w:val="24"/>
                          <w:szCs w:val="24"/>
                        </w:rPr>
                      </w:pPr>
                    </w:p>
                  </w:txbxContent>
                </v:textbox>
                <w10:wrap type="square" anchorx="margin"/>
              </v:shape>
            </w:pict>
          </mc:Fallback>
        </mc:AlternateContent>
      </w:r>
    </w:p>
    <w:p w14:paraId="0AEB42E1" w14:textId="77777777" w:rsidR="0011542B" w:rsidRDefault="0011542B" w:rsidP="0011542B">
      <w:pPr>
        <w:spacing w:before="240"/>
        <w:rPr>
          <w:rFonts w:ascii="Palatino Linotype" w:hAnsi="Palatino Linotype"/>
          <w:b/>
        </w:rPr>
      </w:pPr>
    </w:p>
    <w:p w14:paraId="6C432597" w14:textId="77777777" w:rsidR="0086727B" w:rsidRDefault="0086727B" w:rsidP="0011542B">
      <w:pPr>
        <w:spacing w:before="240"/>
        <w:rPr>
          <w:rFonts w:ascii="Palatino Linotype" w:hAnsi="Palatino Linotype" w:cs="Arial"/>
          <w:szCs w:val="20"/>
        </w:rPr>
      </w:pPr>
    </w:p>
    <w:p w14:paraId="68CE62EC" w14:textId="77777777" w:rsidR="001404C6" w:rsidRDefault="001404C6" w:rsidP="0011542B">
      <w:pPr>
        <w:spacing w:before="240"/>
        <w:rPr>
          <w:rFonts w:ascii="Palatino Linotype" w:hAnsi="Palatino Linotype" w:cs="Arial"/>
          <w:szCs w:val="20"/>
        </w:rPr>
      </w:pPr>
    </w:p>
    <w:p w14:paraId="03ADFEF2" w14:textId="77777777" w:rsidR="0011542B" w:rsidRDefault="0011542B" w:rsidP="0011542B">
      <w:pPr>
        <w:spacing w:before="240"/>
        <w:rPr>
          <w:rFonts w:ascii="Palatino Linotype" w:hAnsi="Palatino Linotype" w:cs="Arial"/>
          <w:szCs w:val="20"/>
        </w:rPr>
      </w:pPr>
      <w:r w:rsidRPr="00D54B7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74901256" wp14:editId="66AC5859">
                <wp:simplePos x="0" y="0"/>
                <wp:positionH relativeFrom="page">
                  <wp:posOffset>2483071</wp:posOffset>
                </wp:positionH>
                <wp:positionV relativeFrom="paragraph">
                  <wp:posOffset>57150</wp:posOffset>
                </wp:positionV>
                <wp:extent cx="3152775" cy="950976"/>
                <wp:effectExtent l="0" t="0" r="28575" b="20955"/>
                <wp:wrapNone/>
                <wp:docPr id="24" name="Cuadro de texto 24"/>
                <wp:cNvGraphicFramePr/>
                <a:graphic xmlns:a="http://schemas.openxmlformats.org/drawingml/2006/main">
                  <a:graphicData uri="http://schemas.microsoft.com/office/word/2010/wordprocessingShape">
                    <wps:wsp>
                      <wps:cNvSpPr txBox="1"/>
                      <wps:spPr>
                        <a:xfrm>
                          <a:off x="0" y="0"/>
                          <a:ext cx="3152775" cy="95097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AE0CF15" w14:textId="4FB244AD" w:rsidR="000D4DD2" w:rsidRDefault="000D4DD2" w:rsidP="0086727B">
                            <w:pPr>
                              <w:jc w:val="center"/>
                              <w:rPr>
                                <w:rFonts w:ascii="Palatino Linotype" w:hAnsi="Palatino Linotype"/>
                                <w:b/>
                                <w:sz w:val="24"/>
                                <w:szCs w:val="24"/>
                              </w:rPr>
                            </w:pPr>
                            <w:r>
                              <w:rPr>
                                <w:rFonts w:ascii="Palatino Linotype" w:hAnsi="Palatino Linotype"/>
                                <w:b/>
                                <w:sz w:val="24"/>
                                <w:szCs w:val="24"/>
                              </w:rPr>
                              <w:t xml:space="preserve">Alexis Tapia Ramírez  </w:t>
                            </w:r>
                          </w:p>
                          <w:p w14:paraId="4A41C68E" w14:textId="74CBF7B4" w:rsidR="000D4DD2" w:rsidRPr="0086727B" w:rsidRDefault="000D4DD2" w:rsidP="0086727B">
                            <w:pPr>
                              <w:jc w:val="center"/>
                              <w:rPr>
                                <w:rFonts w:ascii="Palatino Linotype" w:hAnsi="Palatino Linotype"/>
                                <w:b/>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3F424C26" w14:textId="41EFE445" w:rsidR="000D4DD2" w:rsidRDefault="004C0EB8" w:rsidP="00E3515E">
                            <w:pPr>
                              <w:spacing w:line="240" w:lineRule="auto"/>
                              <w:jc w:val="center"/>
                              <w:rPr>
                                <w:rFonts w:ascii="Palatino Linotype" w:hAnsi="Palatino Linotype"/>
                                <w:b/>
                                <w:sz w:val="24"/>
                                <w:szCs w:val="24"/>
                              </w:rPr>
                            </w:pPr>
                            <w:r>
                              <w:rPr>
                                <w:rFonts w:ascii="Palatino Linotype" w:hAnsi="Palatino Linotype"/>
                                <w:b/>
                                <w:sz w:val="24"/>
                                <w:szCs w:val="24"/>
                              </w:rPr>
                              <w:t>(Rú</w:t>
                            </w:r>
                            <w:r w:rsidR="000D4DD2">
                              <w:rPr>
                                <w:rFonts w:ascii="Palatino Linotype" w:hAnsi="Palatino Linotype"/>
                                <w:b/>
                                <w:sz w:val="24"/>
                                <w:szCs w:val="24"/>
                              </w:rPr>
                              <w:t>brica)</w:t>
                            </w:r>
                          </w:p>
                          <w:p w14:paraId="586B0E60" w14:textId="68FF6084" w:rsidR="000D4DD2" w:rsidRDefault="000D4DD2" w:rsidP="0011542B">
                            <w:pPr>
                              <w:spacing w:line="240" w:lineRule="auto"/>
                              <w:jc w:val="center"/>
                              <w:rPr>
                                <w:rFonts w:ascii="Palatino Linotype" w:hAnsi="Palatino Linotype"/>
                                <w:b/>
                                <w:sz w:val="24"/>
                                <w:szCs w:val="24"/>
                              </w:rPr>
                            </w:pPr>
                          </w:p>
                          <w:p w14:paraId="1E135C15" w14:textId="77777777" w:rsidR="000D4DD2" w:rsidRDefault="000D4DD2" w:rsidP="0011542B">
                            <w:pPr>
                              <w:jc w:val="center"/>
                              <w:rPr>
                                <w:rFonts w:ascii="Palatino Linotype" w:hAnsi="Palatino Linotype"/>
                                <w:sz w:val="24"/>
                                <w:szCs w:val="24"/>
                              </w:rPr>
                            </w:pPr>
                          </w:p>
                          <w:p w14:paraId="67C057FC" w14:textId="77777777" w:rsidR="000D4DD2" w:rsidRPr="00EF2FC0" w:rsidRDefault="000D4DD2" w:rsidP="0011542B">
                            <w:pPr>
                              <w:jc w:val="center"/>
                              <w:rPr>
                                <w:rFonts w:ascii="Palatino Linotype" w:hAnsi="Palatino Linotype"/>
                                <w:sz w:val="24"/>
                                <w:szCs w:val="24"/>
                              </w:rPr>
                            </w:pPr>
                          </w:p>
                          <w:p w14:paraId="58FC4DE4" w14:textId="77777777" w:rsidR="000D4DD2" w:rsidRDefault="000D4DD2" w:rsidP="001154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01256" id="Cuadro de texto 24" o:spid="_x0000_s1032" type="#_x0000_t202" style="position:absolute;margin-left:195.5pt;margin-top:4.5pt;width:248.25pt;height:74.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" fillcolor="white [3201]" strokecolor="white [3212]" strokeweight=".5pt">
                <v:textbox>
                  <w:txbxContent>
                    <w:p w14:paraId="7AE0CF15" w14:textId="4FB244AD" w:rsidR="000D4DD2" w:rsidRDefault="000D4DD2" w:rsidP="0086727B">
                      <w:pPr>
                        <w:jc w:val="center"/>
                        <w:rPr>
                          <w:rFonts w:ascii="Palatino Linotype" w:hAnsi="Palatino Linotype"/>
                          <w:b/>
                          <w:sz w:val="24"/>
                          <w:szCs w:val="24"/>
                        </w:rPr>
                      </w:pPr>
                      <w:r>
                        <w:rPr>
                          <w:rFonts w:ascii="Palatino Linotype" w:hAnsi="Palatino Linotype"/>
                          <w:b/>
                          <w:sz w:val="24"/>
                          <w:szCs w:val="24"/>
                        </w:rPr>
                        <w:t xml:space="preserve">Alexis Tapia Ramírez  </w:t>
                      </w:r>
                    </w:p>
                    <w:p w14:paraId="4A41C68E" w14:textId="74CBF7B4" w:rsidR="000D4DD2" w:rsidRPr="0086727B" w:rsidRDefault="000D4DD2" w:rsidP="0086727B">
                      <w:pPr>
                        <w:jc w:val="center"/>
                        <w:rPr>
                          <w:rFonts w:ascii="Palatino Linotype" w:hAnsi="Palatino Linotype"/>
                          <w:b/>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3F424C26" w14:textId="41EFE445" w:rsidR="000D4DD2" w:rsidRDefault="004C0EB8" w:rsidP="00E3515E">
                      <w:pPr>
                        <w:spacing w:line="240" w:lineRule="auto"/>
                        <w:jc w:val="center"/>
                        <w:rPr>
                          <w:rFonts w:ascii="Palatino Linotype" w:hAnsi="Palatino Linotype"/>
                          <w:b/>
                          <w:sz w:val="24"/>
                          <w:szCs w:val="24"/>
                        </w:rPr>
                      </w:pPr>
                      <w:r>
                        <w:rPr>
                          <w:rFonts w:ascii="Palatino Linotype" w:hAnsi="Palatino Linotype"/>
                          <w:b/>
                          <w:sz w:val="24"/>
                          <w:szCs w:val="24"/>
                        </w:rPr>
                        <w:t>(Rú</w:t>
                      </w:r>
                      <w:r w:rsidR="000D4DD2">
                        <w:rPr>
                          <w:rFonts w:ascii="Palatino Linotype" w:hAnsi="Palatino Linotype"/>
                          <w:b/>
                          <w:sz w:val="24"/>
                          <w:szCs w:val="24"/>
                        </w:rPr>
                        <w:t>brica)</w:t>
                      </w:r>
                    </w:p>
                    <w:p w14:paraId="586B0E60" w14:textId="68FF6084" w:rsidR="000D4DD2" w:rsidRDefault="000D4DD2" w:rsidP="0011542B">
                      <w:pPr>
                        <w:spacing w:line="240" w:lineRule="auto"/>
                        <w:jc w:val="center"/>
                        <w:rPr>
                          <w:rFonts w:ascii="Palatino Linotype" w:hAnsi="Palatino Linotype"/>
                          <w:b/>
                          <w:sz w:val="24"/>
                          <w:szCs w:val="24"/>
                        </w:rPr>
                      </w:pPr>
                    </w:p>
                    <w:p w14:paraId="1E135C15" w14:textId="77777777" w:rsidR="000D4DD2" w:rsidRDefault="000D4DD2" w:rsidP="0011542B">
                      <w:pPr>
                        <w:jc w:val="center"/>
                        <w:rPr>
                          <w:rFonts w:ascii="Palatino Linotype" w:hAnsi="Palatino Linotype"/>
                          <w:sz w:val="24"/>
                          <w:szCs w:val="24"/>
                        </w:rPr>
                      </w:pPr>
                    </w:p>
                    <w:p w14:paraId="67C057FC" w14:textId="77777777" w:rsidR="000D4DD2" w:rsidRPr="00EF2FC0" w:rsidRDefault="000D4DD2" w:rsidP="0011542B">
                      <w:pPr>
                        <w:jc w:val="center"/>
                        <w:rPr>
                          <w:rFonts w:ascii="Palatino Linotype" w:hAnsi="Palatino Linotype"/>
                          <w:sz w:val="24"/>
                          <w:szCs w:val="24"/>
                        </w:rPr>
                      </w:pPr>
                    </w:p>
                    <w:p w14:paraId="58FC4DE4" w14:textId="77777777" w:rsidR="000D4DD2" w:rsidRDefault="000D4DD2" w:rsidP="0011542B"/>
                  </w:txbxContent>
                </v:textbox>
                <w10:wrap anchorx="page"/>
              </v:shape>
            </w:pict>
          </mc:Fallback>
        </mc:AlternateContent>
      </w:r>
    </w:p>
    <w:p w14:paraId="451A4016" w14:textId="77777777" w:rsidR="0011542B" w:rsidRDefault="0011542B" w:rsidP="0011542B">
      <w:pPr>
        <w:spacing w:before="240"/>
        <w:rPr>
          <w:rFonts w:ascii="Palatino Linotype" w:hAnsi="Palatino Linotype" w:cs="Arial"/>
          <w:sz w:val="18"/>
          <w:szCs w:val="18"/>
        </w:rPr>
      </w:pPr>
    </w:p>
    <w:p w14:paraId="1B197259" w14:textId="77777777" w:rsidR="0011542B" w:rsidRDefault="0011542B" w:rsidP="0011542B">
      <w:pPr>
        <w:spacing w:before="240"/>
        <w:jc w:val="both"/>
        <w:rPr>
          <w:rFonts w:ascii="Palatino Linotype" w:hAnsi="Palatino Linotype" w:cs="Arial"/>
          <w:sz w:val="18"/>
          <w:szCs w:val="18"/>
        </w:rPr>
      </w:pPr>
    </w:p>
    <w:p w14:paraId="3A447874" w14:textId="77777777" w:rsidR="008747EE" w:rsidRDefault="008747EE" w:rsidP="0011542B">
      <w:pPr>
        <w:spacing w:before="240" w:line="240" w:lineRule="auto"/>
        <w:jc w:val="both"/>
        <w:rPr>
          <w:rFonts w:ascii="Palatino Linotype" w:hAnsi="Palatino Linotype" w:cs="Arial"/>
          <w:sz w:val="16"/>
          <w:szCs w:val="16"/>
        </w:rPr>
      </w:pPr>
    </w:p>
    <w:p w14:paraId="21262C72" w14:textId="77777777" w:rsidR="008747EE" w:rsidRDefault="008747EE" w:rsidP="0011542B">
      <w:pPr>
        <w:spacing w:before="240" w:line="240" w:lineRule="auto"/>
        <w:jc w:val="both"/>
        <w:rPr>
          <w:rFonts w:ascii="Palatino Linotype" w:hAnsi="Palatino Linotype" w:cs="Arial"/>
          <w:sz w:val="16"/>
          <w:szCs w:val="16"/>
        </w:rPr>
      </w:pPr>
    </w:p>
    <w:p w14:paraId="5083CDBB" w14:textId="4993B9EE" w:rsidR="0011542B" w:rsidRDefault="0011542B" w:rsidP="0011542B">
      <w:pPr>
        <w:spacing w:before="240" w:line="240" w:lineRule="auto"/>
        <w:jc w:val="both"/>
        <w:rPr>
          <w:rFonts w:ascii="Palatino Linotype" w:hAnsi="Palatino Linotype" w:cs="Arial"/>
          <w:sz w:val="16"/>
          <w:szCs w:val="16"/>
        </w:rPr>
      </w:pPr>
      <w:r w:rsidRPr="0007089E">
        <w:rPr>
          <w:rFonts w:ascii="Palatino Linotype" w:hAnsi="Palatino Linotype" w:cs="Arial"/>
          <w:sz w:val="16"/>
          <w:szCs w:val="16"/>
        </w:rPr>
        <w:t xml:space="preserve">Esta hoja corresponde a la resolución </w:t>
      </w:r>
      <w:r w:rsidR="001404C6">
        <w:rPr>
          <w:rFonts w:ascii="Palatino Linotype" w:hAnsi="Palatino Linotype" w:cs="Arial"/>
          <w:sz w:val="16"/>
          <w:szCs w:val="16"/>
        </w:rPr>
        <w:t xml:space="preserve">de fecha </w:t>
      </w:r>
      <w:r w:rsidR="004C0EB8" w:rsidRPr="004C0EB8">
        <w:rPr>
          <w:rFonts w:ascii="Palatino Linotype" w:hAnsi="Palatino Linotype" w:cs="Arial"/>
          <w:sz w:val="16"/>
          <w:szCs w:val="16"/>
        </w:rPr>
        <w:t>siete de agosto de dos mil diecinueve</w:t>
      </w:r>
      <w:r w:rsidRPr="00AD0DD8">
        <w:rPr>
          <w:rFonts w:ascii="Palatino Linotype" w:hAnsi="Palatino Linotype" w:cs="Arial"/>
          <w:sz w:val="16"/>
          <w:szCs w:val="16"/>
        </w:rPr>
        <w:t>, emitida en el recurso</w:t>
      </w:r>
      <w:r w:rsidRPr="0007089E">
        <w:rPr>
          <w:rFonts w:ascii="Palatino Linotype" w:hAnsi="Palatino Linotype" w:cs="Arial"/>
          <w:sz w:val="16"/>
          <w:szCs w:val="16"/>
        </w:rPr>
        <w:t xml:space="preserve"> de revisión </w:t>
      </w:r>
      <w:r w:rsidR="004C0EB8">
        <w:rPr>
          <w:rFonts w:ascii="Palatino Linotype" w:hAnsi="Palatino Linotype" w:cs="Arial"/>
          <w:bCs/>
          <w:sz w:val="16"/>
          <w:szCs w:val="16"/>
          <w:lang w:eastAsia="es-MX"/>
        </w:rPr>
        <w:t>04460</w:t>
      </w:r>
      <w:r w:rsidR="005125BF">
        <w:rPr>
          <w:rFonts w:ascii="Palatino Linotype" w:hAnsi="Palatino Linotype" w:cs="Arial"/>
          <w:bCs/>
          <w:sz w:val="16"/>
          <w:szCs w:val="16"/>
          <w:lang w:eastAsia="es-MX"/>
        </w:rPr>
        <w:t>/INFOEM/IP/RR/2019</w:t>
      </w:r>
    </w:p>
    <w:p w14:paraId="6B78613D" w14:textId="3B755295" w:rsidR="00DD13E2" w:rsidRPr="008B1103" w:rsidRDefault="00E3515E" w:rsidP="00507864">
      <w:pPr>
        <w:spacing w:before="240" w:line="240" w:lineRule="auto"/>
        <w:jc w:val="both"/>
        <w:rPr>
          <w:rFonts w:ascii="Palatino Linotype" w:hAnsi="Palatino Linotype" w:cs="Arial"/>
          <w:sz w:val="16"/>
          <w:szCs w:val="16"/>
          <w:vertAlign w:val="superscript"/>
        </w:rPr>
      </w:pPr>
      <w:r>
        <w:rPr>
          <w:rFonts w:ascii="Palatino Linotype" w:hAnsi="Palatino Linotype" w:cs="Arial"/>
          <w:sz w:val="16"/>
          <w:szCs w:val="16"/>
        </w:rPr>
        <w:t>OSAM/CDFE</w:t>
      </w:r>
    </w:p>
    <w:sectPr w:rsidR="00DD13E2" w:rsidRPr="008B1103" w:rsidSect="00543858">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583F02" w14:textId="77777777" w:rsidR="007C52F1" w:rsidRDefault="007C52F1" w:rsidP="0011542B">
      <w:pPr>
        <w:spacing w:after="0" w:line="240" w:lineRule="auto"/>
      </w:pPr>
      <w:r>
        <w:separator/>
      </w:r>
    </w:p>
  </w:endnote>
  <w:endnote w:type="continuationSeparator" w:id="0">
    <w:p w14:paraId="78BDBEEE" w14:textId="77777777" w:rsidR="007C52F1" w:rsidRDefault="007C52F1" w:rsidP="001154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6ABBA9" w14:textId="77777777" w:rsidR="000D4DD2" w:rsidRPr="000B69FA" w:rsidRDefault="000D4DD2" w:rsidP="0054385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F1E72">
      <w:rPr>
        <w:rFonts w:ascii="Palatino Linotype" w:hAnsi="Palatino Linotype"/>
        <w:bCs/>
        <w:noProof/>
        <w:sz w:val="20"/>
      </w:rPr>
      <w:t>47</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F1E72">
      <w:rPr>
        <w:rFonts w:ascii="Palatino Linotype" w:hAnsi="Palatino Linotype"/>
        <w:bCs/>
        <w:noProof/>
        <w:sz w:val="20"/>
      </w:rPr>
      <w:t>47</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00E026" w14:textId="77777777" w:rsidR="000D4DD2" w:rsidRPr="000B69FA" w:rsidRDefault="000D4DD2" w:rsidP="0054385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A556E">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A556E">
      <w:rPr>
        <w:rFonts w:ascii="Palatino Linotype" w:hAnsi="Palatino Linotype"/>
        <w:bCs/>
        <w:noProof/>
        <w:sz w:val="20"/>
      </w:rPr>
      <w:t>47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257DA8" w14:textId="77777777" w:rsidR="007C52F1" w:rsidRDefault="007C52F1" w:rsidP="0011542B">
      <w:pPr>
        <w:spacing w:after="0" w:line="240" w:lineRule="auto"/>
      </w:pPr>
      <w:r>
        <w:separator/>
      </w:r>
    </w:p>
  </w:footnote>
  <w:footnote w:type="continuationSeparator" w:id="0">
    <w:p w14:paraId="7C144F4F" w14:textId="77777777" w:rsidR="007C52F1" w:rsidRDefault="007C52F1" w:rsidP="0011542B">
      <w:pPr>
        <w:spacing w:after="0" w:line="240" w:lineRule="auto"/>
      </w:pPr>
      <w:r>
        <w:continuationSeparator/>
      </w:r>
    </w:p>
  </w:footnote>
  <w:footnote w:id="1">
    <w:p w14:paraId="3099A84B" w14:textId="77777777" w:rsidR="000D4DD2" w:rsidRPr="00911081" w:rsidRDefault="000D4DD2" w:rsidP="0011542B">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11DA1546" w14:textId="77777777" w:rsidR="000D4DD2" w:rsidRPr="00911081" w:rsidRDefault="000D4DD2" w:rsidP="0011542B">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BE3189" w14:textId="77777777" w:rsidR="000D4DD2" w:rsidRDefault="000D4DD2">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0D4DD2" w14:paraId="0C305AAC" w14:textId="77777777" w:rsidTr="00543858">
      <w:trPr>
        <w:trHeight w:val="227"/>
      </w:trPr>
      <w:tc>
        <w:tcPr>
          <w:tcW w:w="5529" w:type="dxa"/>
          <w:hideMark/>
        </w:tcPr>
        <w:p w14:paraId="167F2DB6" w14:textId="77777777" w:rsidR="000D4DD2" w:rsidRDefault="000D4DD2"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80969E6" w14:textId="192894AD" w:rsidR="000D4DD2" w:rsidRDefault="000D4DD2" w:rsidP="0011542B">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04460/INFOEM/IP/RR/2019</w:t>
          </w:r>
        </w:p>
      </w:tc>
    </w:tr>
    <w:tr w:rsidR="000D4DD2" w14:paraId="7C91888C" w14:textId="77777777" w:rsidTr="00543858">
      <w:trPr>
        <w:trHeight w:val="242"/>
      </w:trPr>
      <w:tc>
        <w:tcPr>
          <w:tcW w:w="5529" w:type="dxa"/>
          <w:hideMark/>
        </w:tcPr>
        <w:p w14:paraId="36134237" w14:textId="77777777" w:rsidR="000D4DD2" w:rsidRDefault="000D4DD2"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1BE007A2" w14:textId="1A8E46C8" w:rsidR="000D4DD2" w:rsidRDefault="000D4DD2" w:rsidP="00543858">
          <w:pPr>
            <w:spacing w:after="120" w:line="256" w:lineRule="auto"/>
            <w:ind w:left="-486" w:right="214" w:firstLine="284"/>
            <w:jc w:val="right"/>
            <w:rPr>
              <w:rFonts w:ascii="Palatino Linotype" w:hAnsi="Palatino Linotype" w:cs="Arial"/>
              <w:szCs w:val="20"/>
            </w:rPr>
          </w:pPr>
          <w:r w:rsidRPr="00EB07B6">
            <w:rPr>
              <w:rFonts w:ascii="Palatino Linotype" w:hAnsi="Palatino Linotype" w:cs="Arial"/>
              <w:szCs w:val="20"/>
            </w:rPr>
            <w:t>Ayuntamiento de Toluca</w:t>
          </w:r>
        </w:p>
      </w:tc>
    </w:tr>
    <w:tr w:rsidR="000D4DD2" w14:paraId="573ECEE7" w14:textId="77777777" w:rsidTr="00543858">
      <w:trPr>
        <w:trHeight w:val="342"/>
      </w:trPr>
      <w:tc>
        <w:tcPr>
          <w:tcW w:w="5529" w:type="dxa"/>
          <w:hideMark/>
        </w:tcPr>
        <w:p w14:paraId="763053A0" w14:textId="77777777" w:rsidR="000D4DD2" w:rsidRDefault="000D4DD2" w:rsidP="0054385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37050934" w14:textId="77777777" w:rsidR="000D4DD2" w:rsidRDefault="000D4DD2" w:rsidP="00543858">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1F946AE8" w14:textId="77777777" w:rsidR="000D4DD2" w:rsidRDefault="000D4DD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0D4DD2" w14:paraId="3314BD3F" w14:textId="77777777" w:rsidTr="00543858">
      <w:trPr>
        <w:trHeight w:val="227"/>
      </w:trPr>
      <w:tc>
        <w:tcPr>
          <w:tcW w:w="5529" w:type="dxa"/>
          <w:hideMark/>
        </w:tcPr>
        <w:p w14:paraId="6F581AB1" w14:textId="77777777" w:rsidR="000D4DD2" w:rsidRDefault="000D4DD2"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204F416" w14:textId="1A591DC5" w:rsidR="000D4DD2" w:rsidRPr="00B4142F" w:rsidRDefault="000D4DD2" w:rsidP="0011542B">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04460/INFOEM/IP/RR/2019</w:t>
          </w:r>
        </w:p>
      </w:tc>
    </w:tr>
    <w:tr w:rsidR="000D4DD2" w14:paraId="3FBDF2B2" w14:textId="77777777" w:rsidTr="00543858">
      <w:trPr>
        <w:trHeight w:val="196"/>
      </w:trPr>
      <w:tc>
        <w:tcPr>
          <w:tcW w:w="5529" w:type="dxa"/>
          <w:hideMark/>
        </w:tcPr>
        <w:p w14:paraId="3DACD7C7" w14:textId="77777777" w:rsidR="000D4DD2" w:rsidRDefault="000D4DD2"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2ADEC87B" w14:textId="1038D692" w:rsidR="000D4DD2" w:rsidRPr="00F06FED" w:rsidRDefault="000A556E" w:rsidP="00543858">
          <w:pPr>
            <w:spacing w:after="120" w:line="256" w:lineRule="auto"/>
            <w:ind w:left="-486" w:right="214" w:firstLine="567"/>
            <w:jc w:val="right"/>
            <w:rPr>
              <w:rFonts w:ascii="Palatino Linotype" w:hAnsi="Palatino Linotype" w:cs="Arial"/>
            </w:rPr>
          </w:pPr>
          <w:r>
            <w:rPr>
              <w:rFonts w:ascii="Palatino Linotype" w:hAnsi="Palatino Linotype" w:cs="Arial"/>
            </w:rPr>
            <w:t>xxxxxxxxxxxxxxxxxxxxxxx</w:t>
          </w:r>
        </w:p>
      </w:tc>
    </w:tr>
    <w:tr w:rsidR="000D4DD2" w14:paraId="5EE2B43F" w14:textId="77777777" w:rsidTr="00543858">
      <w:trPr>
        <w:trHeight w:val="242"/>
      </w:trPr>
      <w:tc>
        <w:tcPr>
          <w:tcW w:w="5529" w:type="dxa"/>
          <w:hideMark/>
        </w:tcPr>
        <w:p w14:paraId="75147299" w14:textId="77777777" w:rsidR="000D4DD2" w:rsidRDefault="000D4DD2"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C7D52EA" w14:textId="4E749BDB" w:rsidR="000D4DD2" w:rsidRDefault="000D4DD2" w:rsidP="0011542B">
          <w:pPr>
            <w:spacing w:after="120" w:line="256" w:lineRule="auto"/>
            <w:ind w:left="-495" w:right="214" w:firstLine="567"/>
            <w:jc w:val="right"/>
            <w:rPr>
              <w:rFonts w:ascii="Palatino Linotype" w:hAnsi="Palatino Linotype" w:cs="Arial"/>
              <w:szCs w:val="20"/>
            </w:rPr>
          </w:pPr>
          <w:r w:rsidRPr="00EB07B6">
            <w:rPr>
              <w:rFonts w:ascii="Palatino Linotype" w:hAnsi="Palatino Linotype" w:cs="Arial"/>
              <w:szCs w:val="20"/>
            </w:rPr>
            <w:t>Ayuntamiento de Toluca</w:t>
          </w:r>
        </w:p>
      </w:tc>
    </w:tr>
    <w:tr w:rsidR="000D4DD2" w14:paraId="6E5CCA37" w14:textId="77777777" w:rsidTr="00543858">
      <w:trPr>
        <w:trHeight w:val="342"/>
      </w:trPr>
      <w:tc>
        <w:tcPr>
          <w:tcW w:w="5529" w:type="dxa"/>
          <w:hideMark/>
        </w:tcPr>
        <w:p w14:paraId="3A29BB8A" w14:textId="77777777" w:rsidR="000D4DD2" w:rsidRDefault="000D4DD2" w:rsidP="0054385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6E0C7120" w14:textId="77777777" w:rsidR="000D4DD2" w:rsidRDefault="000D4DD2" w:rsidP="00543858">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78C687E7" w14:textId="77777777" w:rsidR="000D4DD2" w:rsidRDefault="000D4DD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E42A4"/>
    <w:multiLevelType w:val="hybridMultilevel"/>
    <w:tmpl w:val="3A4CD9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177FF6"/>
    <w:multiLevelType w:val="hybridMultilevel"/>
    <w:tmpl w:val="902ED8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7271B7D"/>
    <w:multiLevelType w:val="hybridMultilevel"/>
    <w:tmpl w:val="113209E4"/>
    <w:lvl w:ilvl="0" w:tplc="72B04352">
      <w:start w:val="1"/>
      <w:numFmt w:val="lowerLetter"/>
      <w:lvlText w:val="%1)"/>
      <w:lvlJc w:val="left"/>
      <w:pPr>
        <w:ind w:left="1211" w:hanging="360"/>
      </w:pPr>
      <w:rPr>
        <w:rFonts w:hint="default"/>
        <w:b/>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3" w15:restartNumberingAfterBreak="0">
    <w:nsid w:val="07DE77D2"/>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E83D89"/>
    <w:multiLevelType w:val="hybridMultilevel"/>
    <w:tmpl w:val="E5FA5428"/>
    <w:lvl w:ilvl="0" w:tplc="DD0221B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4A81261"/>
    <w:multiLevelType w:val="hybridMultilevel"/>
    <w:tmpl w:val="D2A6DC34"/>
    <w:lvl w:ilvl="0" w:tplc="6C185776">
      <w:start w:val="1"/>
      <w:numFmt w:val="upperRoman"/>
      <w:lvlText w:val="%1."/>
      <w:lvlJc w:val="left"/>
      <w:pPr>
        <w:ind w:left="765" w:hanging="720"/>
      </w:pPr>
      <w:rPr>
        <w:rFonts w:hint="default"/>
      </w:rPr>
    </w:lvl>
    <w:lvl w:ilvl="1" w:tplc="0C0A0019" w:tentative="1">
      <w:start w:val="1"/>
      <w:numFmt w:val="lowerLetter"/>
      <w:lvlText w:val="%2."/>
      <w:lvlJc w:val="left"/>
      <w:pPr>
        <w:ind w:left="1125" w:hanging="360"/>
      </w:pPr>
    </w:lvl>
    <w:lvl w:ilvl="2" w:tplc="0C0A001B" w:tentative="1">
      <w:start w:val="1"/>
      <w:numFmt w:val="lowerRoman"/>
      <w:lvlText w:val="%3."/>
      <w:lvlJc w:val="right"/>
      <w:pPr>
        <w:ind w:left="1845" w:hanging="180"/>
      </w:pPr>
    </w:lvl>
    <w:lvl w:ilvl="3" w:tplc="0C0A000F" w:tentative="1">
      <w:start w:val="1"/>
      <w:numFmt w:val="decimal"/>
      <w:lvlText w:val="%4."/>
      <w:lvlJc w:val="left"/>
      <w:pPr>
        <w:ind w:left="2565" w:hanging="360"/>
      </w:pPr>
    </w:lvl>
    <w:lvl w:ilvl="4" w:tplc="0C0A0019" w:tentative="1">
      <w:start w:val="1"/>
      <w:numFmt w:val="lowerLetter"/>
      <w:lvlText w:val="%5."/>
      <w:lvlJc w:val="left"/>
      <w:pPr>
        <w:ind w:left="3285" w:hanging="360"/>
      </w:pPr>
    </w:lvl>
    <w:lvl w:ilvl="5" w:tplc="0C0A001B" w:tentative="1">
      <w:start w:val="1"/>
      <w:numFmt w:val="lowerRoman"/>
      <w:lvlText w:val="%6."/>
      <w:lvlJc w:val="right"/>
      <w:pPr>
        <w:ind w:left="4005" w:hanging="180"/>
      </w:pPr>
    </w:lvl>
    <w:lvl w:ilvl="6" w:tplc="0C0A000F" w:tentative="1">
      <w:start w:val="1"/>
      <w:numFmt w:val="decimal"/>
      <w:lvlText w:val="%7."/>
      <w:lvlJc w:val="left"/>
      <w:pPr>
        <w:ind w:left="4725" w:hanging="360"/>
      </w:pPr>
    </w:lvl>
    <w:lvl w:ilvl="7" w:tplc="0C0A0019" w:tentative="1">
      <w:start w:val="1"/>
      <w:numFmt w:val="lowerLetter"/>
      <w:lvlText w:val="%8."/>
      <w:lvlJc w:val="left"/>
      <w:pPr>
        <w:ind w:left="5445" w:hanging="360"/>
      </w:pPr>
    </w:lvl>
    <w:lvl w:ilvl="8" w:tplc="0C0A001B" w:tentative="1">
      <w:start w:val="1"/>
      <w:numFmt w:val="lowerRoman"/>
      <w:lvlText w:val="%9."/>
      <w:lvlJc w:val="right"/>
      <w:pPr>
        <w:ind w:left="6165" w:hanging="180"/>
      </w:pPr>
    </w:lvl>
  </w:abstractNum>
  <w:abstractNum w:abstractNumId="6" w15:restartNumberingAfterBreak="0">
    <w:nsid w:val="21E63392"/>
    <w:multiLevelType w:val="hybridMultilevel"/>
    <w:tmpl w:val="53461E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2CE00C6"/>
    <w:multiLevelType w:val="hybridMultilevel"/>
    <w:tmpl w:val="82767B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2F4826"/>
    <w:multiLevelType w:val="hybridMultilevel"/>
    <w:tmpl w:val="18329B2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0" w15:restartNumberingAfterBreak="0">
    <w:nsid w:val="373528D4"/>
    <w:multiLevelType w:val="hybridMultilevel"/>
    <w:tmpl w:val="C84CC7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8426CA9"/>
    <w:multiLevelType w:val="hybridMultilevel"/>
    <w:tmpl w:val="706C5872"/>
    <w:lvl w:ilvl="0" w:tplc="AB1CCFFC">
      <w:start w:val="1"/>
      <w:numFmt w:val="decimal"/>
      <w:lvlText w:val="%1."/>
      <w:lvlJc w:val="left"/>
      <w:pPr>
        <w:ind w:left="720" w:hanging="360"/>
      </w:pPr>
      <w:rPr>
        <w:rFonts w:hint="default"/>
        <w:color w:val="00000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A89595E"/>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05C48A9"/>
    <w:multiLevelType w:val="hybridMultilevel"/>
    <w:tmpl w:val="AFF259D8"/>
    <w:lvl w:ilvl="0" w:tplc="B19AEB9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4" w15:restartNumberingAfterBreak="0">
    <w:nsid w:val="4B60559D"/>
    <w:multiLevelType w:val="hybridMultilevel"/>
    <w:tmpl w:val="4A225A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618245E"/>
    <w:multiLevelType w:val="hybridMultilevel"/>
    <w:tmpl w:val="6EB0DABA"/>
    <w:lvl w:ilvl="0" w:tplc="B40CDA90">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6"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6EC48B4"/>
    <w:multiLevelType w:val="hybridMultilevel"/>
    <w:tmpl w:val="08946CD4"/>
    <w:lvl w:ilvl="0" w:tplc="F73EA450">
      <w:numFmt w:val="bullet"/>
      <w:lvlText w:val="-"/>
      <w:lvlJc w:val="left"/>
      <w:pPr>
        <w:ind w:left="720" w:hanging="360"/>
      </w:pPr>
      <w:rPr>
        <w:rFonts w:ascii="Calibri" w:eastAsiaTheme="minorHAnsi" w:hAnsi="Calibri" w:cstheme="minorBid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713D79FB"/>
    <w:multiLevelType w:val="hybridMultilevel"/>
    <w:tmpl w:val="481A8258"/>
    <w:lvl w:ilvl="0" w:tplc="B030942E">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9"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20" w15:restartNumberingAfterBreak="0">
    <w:nsid w:val="7A9C1268"/>
    <w:multiLevelType w:val="hybridMultilevel"/>
    <w:tmpl w:val="A5426A52"/>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14"/>
  </w:num>
  <w:num w:numId="2">
    <w:abstractNumId w:val="4"/>
  </w:num>
  <w:num w:numId="3">
    <w:abstractNumId w:val="15"/>
  </w:num>
  <w:num w:numId="4">
    <w:abstractNumId w:val="10"/>
  </w:num>
  <w:num w:numId="5">
    <w:abstractNumId w:val="3"/>
  </w:num>
  <w:num w:numId="6">
    <w:abstractNumId w:val="13"/>
  </w:num>
  <w:num w:numId="7">
    <w:abstractNumId w:val="18"/>
  </w:num>
  <w:num w:numId="8">
    <w:abstractNumId w:val="12"/>
  </w:num>
  <w:num w:numId="9">
    <w:abstractNumId w:val="19"/>
  </w:num>
  <w:num w:numId="10">
    <w:abstractNumId w:val="1"/>
  </w:num>
  <w:num w:numId="11">
    <w:abstractNumId w:val="8"/>
  </w:num>
  <w:num w:numId="12">
    <w:abstractNumId w:val="5"/>
  </w:num>
  <w:num w:numId="13">
    <w:abstractNumId w:val="17"/>
  </w:num>
  <w:num w:numId="14">
    <w:abstractNumId w:val="2"/>
  </w:num>
  <w:num w:numId="15">
    <w:abstractNumId w:val="7"/>
  </w:num>
  <w:num w:numId="16">
    <w:abstractNumId w:val="16"/>
  </w:num>
  <w:num w:numId="17">
    <w:abstractNumId w:val="0"/>
  </w:num>
  <w:num w:numId="18">
    <w:abstractNumId w:val="11"/>
  </w:num>
  <w:num w:numId="19">
    <w:abstractNumId w:val="6"/>
  </w:num>
  <w:num w:numId="20">
    <w:abstractNumId w:val="9"/>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42B"/>
    <w:rsid w:val="000129F9"/>
    <w:rsid w:val="0002137E"/>
    <w:rsid w:val="00026E9B"/>
    <w:rsid w:val="00027065"/>
    <w:rsid w:val="000321DA"/>
    <w:rsid w:val="00032DDE"/>
    <w:rsid w:val="000405CB"/>
    <w:rsid w:val="00043F21"/>
    <w:rsid w:val="00047EC8"/>
    <w:rsid w:val="0006439C"/>
    <w:rsid w:val="00072E6B"/>
    <w:rsid w:val="00075E91"/>
    <w:rsid w:val="00080AC7"/>
    <w:rsid w:val="00097BD5"/>
    <w:rsid w:val="000A3574"/>
    <w:rsid w:val="000A555F"/>
    <w:rsid w:val="000A556E"/>
    <w:rsid w:val="000C0B88"/>
    <w:rsid w:val="000C56BB"/>
    <w:rsid w:val="000C76AC"/>
    <w:rsid w:val="000D195C"/>
    <w:rsid w:val="000D278F"/>
    <w:rsid w:val="000D4DD2"/>
    <w:rsid w:val="000D7FA2"/>
    <w:rsid w:val="000E119D"/>
    <w:rsid w:val="000E410A"/>
    <w:rsid w:val="000F1230"/>
    <w:rsid w:val="000F3FA6"/>
    <w:rsid w:val="001057F4"/>
    <w:rsid w:val="00105FAE"/>
    <w:rsid w:val="00107AB3"/>
    <w:rsid w:val="0011420A"/>
    <w:rsid w:val="001142E2"/>
    <w:rsid w:val="0011542B"/>
    <w:rsid w:val="0012416A"/>
    <w:rsid w:val="00126246"/>
    <w:rsid w:val="0013120F"/>
    <w:rsid w:val="001404C6"/>
    <w:rsid w:val="00154857"/>
    <w:rsid w:val="001842DD"/>
    <w:rsid w:val="0018673C"/>
    <w:rsid w:val="00196E93"/>
    <w:rsid w:val="001A0399"/>
    <w:rsid w:val="001A2EB8"/>
    <w:rsid w:val="001B0FCF"/>
    <w:rsid w:val="001B326D"/>
    <w:rsid w:val="001C16B1"/>
    <w:rsid w:val="001C1835"/>
    <w:rsid w:val="001C5431"/>
    <w:rsid w:val="001C6913"/>
    <w:rsid w:val="001D251B"/>
    <w:rsid w:val="001D7CAB"/>
    <w:rsid w:val="001F217A"/>
    <w:rsid w:val="001F3B3B"/>
    <w:rsid w:val="001F5AFF"/>
    <w:rsid w:val="001F6EB0"/>
    <w:rsid w:val="00201B20"/>
    <w:rsid w:val="00220391"/>
    <w:rsid w:val="0022100F"/>
    <w:rsid w:val="00227744"/>
    <w:rsid w:val="0023596D"/>
    <w:rsid w:val="00237301"/>
    <w:rsid w:val="00243002"/>
    <w:rsid w:val="00247239"/>
    <w:rsid w:val="0024761B"/>
    <w:rsid w:val="002507A5"/>
    <w:rsid w:val="00254D66"/>
    <w:rsid w:val="00261FFA"/>
    <w:rsid w:val="00273B89"/>
    <w:rsid w:val="00280969"/>
    <w:rsid w:val="00287856"/>
    <w:rsid w:val="00287F1B"/>
    <w:rsid w:val="0029272A"/>
    <w:rsid w:val="002945AF"/>
    <w:rsid w:val="0029528A"/>
    <w:rsid w:val="002B2907"/>
    <w:rsid w:val="002B601A"/>
    <w:rsid w:val="002C433E"/>
    <w:rsid w:val="002C4695"/>
    <w:rsid w:val="002C6D66"/>
    <w:rsid w:val="002D1236"/>
    <w:rsid w:val="002E1D99"/>
    <w:rsid w:val="002F6E45"/>
    <w:rsid w:val="002F70CE"/>
    <w:rsid w:val="00304407"/>
    <w:rsid w:val="00305D19"/>
    <w:rsid w:val="00306C1A"/>
    <w:rsid w:val="00307EB2"/>
    <w:rsid w:val="00312901"/>
    <w:rsid w:val="00315738"/>
    <w:rsid w:val="00326FE3"/>
    <w:rsid w:val="00336C65"/>
    <w:rsid w:val="00337961"/>
    <w:rsid w:val="00346B41"/>
    <w:rsid w:val="00346DF4"/>
    <w:rsid w:val="00347C16"/>
    <w:rsid w:val="00350F71"/>
    <w:rsid w:val="0035247C"/>
    <w:rsid w:val="00360787"/>
    <w:rsid w:val="00361FDF"/>
    <w:rsid w:val="00363309"/>
    <w:rsid w:val="00364E4E"/>
    <w:rsid w:val="00364E9C"/>
    <w:rsid w:val="00373F17"/>
    <w:rsid w:val="003A1755"/>
    <w:rsid w:val="003B01B8"/>
    <w:rsid w:val="003B2C29"/>
    <w:rsid w:val="003B3ED6"/>
    <w:rsid w:val="003B672E"/>
    <w:rsid w:val="003C2801"/>
    <w:rsid w:val="003C2F75"/>
    <w:rsid w:val="003C5497"/>
    <w:rsid w:val="003C5F27"/>
    <w:rsid w:val="003D3015"/>
    <w:rsid w:val="003D3B68"/>
    <w:rsid w:val="003E19C7"/>
    <w:rsid w:val="003E1CFA"/>
    <w:rsid w:val="003E2B26"/>
    <w:rsid w:val="003E3E36"/>
    <w:rsid w:val="0040296A"/>
    <w:rsid w:val="004034F4"/>
    <w:rsid w:val="00404932"/>
    <w:rsid w:val="004055FA"/>
    <w:rsid w:val="00407562"/>
    <w:rsid w:val="00420592"/>
    <w:rsid w:val="00421A72"/>
    <w:rsid w:val="00437AF1"/>
    <w:rsid w:val="00446BF4"/>
    <w:rsid w:val="00450BF4"/>
    <w:rsid w:val="00450DA2"/>
    <w:rsid w:val="00465FB1"/>
    <w:rsid w:val="0047524C"/>
    <w:rsid w:val="004771AE"/>
    <w:rsid w:val="004900B5"/>
    <w:rsid w:val="00490A63"/>
    <w:rsid w:val="00496B55"/>
    <w:rsid w:val="004A0F80"/>
    <w:rsid w:val="004A3B2A"/>
    <w:rsid w:val="004B4EBC"/>
    <w:rsid w:val="004B7E23"/>
    <w:rsid w:val="004C0EB8"/>
    <w:rsid w:val="004C117B"/>
    <w:rsid w:val="004C1C16"/>
    <w:rsid w:val="004D1BC2"/>
    <w:rsid w:val="004D762E"/>
    <w:rsid w:val="004E02B9"/>
    <w:rsid w:val="004E397B"/>
    <w:rsid w:val="004E4866"/>
    <w:rsid w:val="004E7CB5"/>
    <w:rsid w:val="004F0E1A"/>
    <w:rsid w:val="004F55F9"/>
    <w:rsid w:val="00505389"/>
    <w:rsid w:val="00507864"/>
    <w:rsid w:val="005125BF"/>
    <w:rsid w:val="00513E93"/>
    <w:rsid w:val="00523C4E"/>
    <w:rsid w:val="00526883"/>
    <w:rsid w:val="005316BD"/>
    <w:rsid w:val="00535EC3"/>
    <w:rsid w:val="0054112F"/>
    <w:rsid w:val="00543858"/>
    <w:rsid w:val="00545D3C"/>
    <w:rsid w:val="0054783E"/>
    <w:rsid w:val="00551844"/>
    <w:rsid w:val="005522AB"/>
    <w:rsid w:val="00564B8E"/>
    <w:rsid w:val="005650C5"/>
    <w:rsid w:val="00566F20"/>
    <w:rsid w:val="005733EB"/>
    <w:rsid w:val="00595604"/>
    <w:rsid w:val="005C4B02"/>
    <w:rsid w:val="005D1D3C"/>
    <w:rsid w:val="005D4E33"/>
    <w:rsid w:val="005D504F"/>
    <w:rsid w:val="005E5C66"/>
    <w:rsid w:val="005F362C"/>
    <w:rsid w:val="005F4AAB"/>
    <w:rsid w:val="005F5F9D"/>
    <w:rsid w:val="005F7C2B"/>
    <w:rsid w:val="00607079"/>
    <w:rsid w:val="00613D31"/>
    <w:rsid w:val="00623EBF"/>
    <w:rsid w:val="00624C23"/>
    <w:rsid w:val="00626DBC"/>
    <w:rsid w:val="0063381F"/>
    <w:rsid w:val="006358B5"/>
    <w:rsid w:val="006462FB"/>
    <w:rsid w:val="00651578"/>
    <w:rsid w:val="00655690"/>
    <w:rsid w:val="00662463"/>
    <w:rsid w:val="00675044"/>
    <w:rsid w:val="00686CB7"/>
    <w:rsid w:val="00690D64"/>
    <w:rsid w:val="0069278D"/>
    <w:rsid w:val="00697D3D"/>
    <w:rsid w:val="006A10A0"/>
    <w:rsid w:val="006A25BE"/>
    <w:rsid w:val="006A5C13"/>
    <w:rsid w:val="006A5EEE"/>
    <w:rsid w:val="006C32A5"/>
    <w:rsid w:val="006C3BC3"/>
    <w:rsid w:val="006D3DC4"/>
    <w:rsid w:val="006D498B"/>
    <w:rsid w:val="006D75A8"/>
    <w:rsid w:val="006E1144"/>
    <w:rsid w:val="0070315F"/>
    <w:rsid w:val="00704435"/>
    <w:rsid w:val="00711AE6"/>
    <w:rsid w:val="00720758"/>
    <w:rsid w:val="00723326"/>
    <w:rsid w:val="007247D8"/>
    <w:rsid w:val="007309CC"/>
    <w:rsid w:val="00731633"/>
    <w:rsid w:val="0073243E"/>
    <w:rsid w:val="00732AF2"/>
    <w:rsid w:val="00732D07"/>
    <w:rsid w:val="00734F84"/>
    <w:rsid w:val="00742D58"/>
    <w:rsid w:val="00745912"/>
    <w:rsid w:val="00745975"/>
    <w:rsid w:val="00757A32"/>
    <w:rsid w:val="00766C87"/>
    <w:rsid w:val="007725C5"/>
    <w:rsid w:val="0078722A"/>
    <w:rsid w:val="00787E33"/>
    <w:rsid w:val="00795811"/>
    <w:rsid w:val="007A0F51"/>
    <w:rsid w:val="007A4EC5"/>
    <w:rsid w:val="007A7389"/>
    <w:rsid w:val="007B08BF"/>
    <w:rsid w:val="007C52F1"/>
    <w:rsid w:val="007C56E3"/>
    <w:rsid w:val="007C7A39"/>
    <w:rsid w:val="007D32FF"/>
    <w:rsid w:val="007D599C"/>
    <w:rsid w:val="007E413A"/>
    <w:rsid w:val="007F4139"/>
    <w:rsid w:val="00815921"/>
    <w:rsid w:val="00817297"/>
    <w:rsid w:val="008204F1"/>
    <w:rsid w:val="00826652"/>
    <w:rsid w:val="00827035"/>
    <w:rsid w:val="008409E2"/>
    <w:rsid w:val="00843D85"/>
    <w:rsid w:val="00844C27"/>
    <w:rsid w:val="00853388"/>
    <w:rsid w:val="00863635"/>
    <w:rsid w:val="0086727B"/>
    <w:rsid w:val="008747EE"/>
    <w:rsid w:val="008765B7"/>
    <w:rsid w:val="0089244B"/>
    <w:rsid w:val="00897B82"/>
    <w:rsid w:val="008A0655"/>
    <w:rsid w:val="008A0BCA"/>
    <w:rsid w:val="008A10C3"/>
    <w:rsid w:val="008B0952"/>
    <w:rsid w:val="008B1103"/>
    <w:rsid w:val="008B54D2"/>
    <w:rsid w:val="008C35F9"/>
    <w:rsid w:val="008C6CF9"/>
    <w:rsid w:val="008D1951"/>
    <w:rsid w:val="008F12D9"/>
    <w:rsid w:val="00904DB5"/>
    <w:rsid w:val="00905874"/>
    <w:rsid w:val="00905915"/>
    <w:rsid w:val="0091048E"/>
    <w:rsid w:val="00911C72"/>
    <w:rsid w:val="00915EC8"/>
    <w:rsid w:val="00921DBA"/>
    <w:rsid w:val="0092566C"/>
    <w:rsid w:val="009306A4"/>
    <w:rsid w:val="0093748F"/>
    <w:rsid w:val="009400B5"/>
    <w:rsid w:val="00944ED4"/>
    <w:rsid w:val="00956F04"/>
    <w:rsid w:val="00965574"/>
    <w:rsid w:val="0096647C"/>
    <w:rsid w:val="0097015D"/>
    <w:rsid w:val="00974FD5"/>
    <w:rsid w:val="00975A56"/>
    <w:rsid w:val="00982F6E"/>
    <w:rsid w:val="009869A4"/>
    <w:rsid w:val="009A187E"/>
    <w:rsid w:val="009B3858"/>
    <w:rsid w:val="009D2052"/>
    <w:rsid w:val="009D3001"/>
    <w:rsid w:val="009E64A0"/>
    <w:rsid w:val="009E6E7F"/>
    <w:rsid w:val="009F276B"/>
    <w:rsid w:val="009F27A5"/>
    <w:rsid w:val="009F32A5"/>
    <w:rsid w:val="009F4A32"/>
    <w:rsid w:val="00A0754B"/>
    <w:rsid w:val="00A114C4"/>
    <w:rsid w:val="00A1193E"/>
    <w:rsid w:val="00A12FDA"/>
    <w:rsid w:val="00A278C9"/>
    <w:rsid w:val="00A30D65"/>
    <w:rsid w:val="00A40194"/>
    <w:rsid w:val="00A45FE8"/>
    <w:rsid w:val="00A545CD"/>
    <w:rsid w:val="00A557AD"/>
    <w:rsid w:val="00A668FA"/>
    <w:rsid w:val="00A66B61"/>
    <w:rsid w:val="00A82E16"/>
    <w:rsid w:val="00A84F03"/>
    <w:rsid w:val="00A8603C"/>
    <w:rsid w:val="00A9258B"/>
    <w:rsid w:val="00AA3BC4"/>
    <w:rsid w:val="00AB5F7D"/>
    <w:rsid w:val="00AB7B3D"/>
    <w:rsid w:val="00AC2830"/>
    <w:rsid w:val="00AC56A2"/>
    <w:rsid w:val="00AD0DD8"/>
    <w:rsid w:val="00AE3A53"/>
    <w:rsid w:val="00AE624D"/>
    <w:rsid w:val="00AE7B4F"/>
    <w:rsid w:val="00AE7C03"/>
    <w:rsid w:val="00AF145F"/>
    <w:rsid w:val="00AF4723"/>
    <w:rsid w:val="00AF7D99"/>
    <w:rsid w:val="00B027BB"/>
    <w:rsid w:val="00B0339D"/>
    <w:rsid w:val="00B139D7"/>
    <w:rsid w:val="00B21705"/>
    <w:rsid w:val="00B26D33"/>
    <w:rsid w:val="00B42AE7"/>
    <w:rsid w:val="00B42DF5"/>
    <w:rsid w:val="00B44DC8"/>
    <w:rsid w:val="00B45D77"/>
    <w:rsid w:val="00B47E89"/>
    <w:rsid w:val="00B55B2A"/>
    <w:rsid w:val="00B55C54"/>
    <w:rsid w:val="00B57D7A"/>
    <w:rsid w:val="00B62F3E"/>
    <w:rsid w:val="00B76ABD"/>
    <w:rsid w:val="00B81075"/>
    <w:rsid w:val="00B9664B"/>
    <w:rsid w:val="00B967EF"/>
    <w:rsid w:val="00BA7E0F"/>
    <w:rsid w:val="00BB0466"/>
    <w:rsid w:val="00BB4C8B"/>
    <w:rsid w:val="00BB5E2E"/>
    <w:rsid w:val="00BC1319"/>
    <w:rsid w:val="00BC5A37"/>
    <w:rsid w:val="00BD414E"/>
    <w:rsid w:val="00BD4A04"/>
    <w:rsid w:val="00C0259E"/>
    <w:rsid w:val="00C05EC3"/>
    <w:rsid w:val="00C1305E"/>
    <w:rsid w:val="00C16AA0"/>
    <w:rsid w:val="00C23298"/>
    <w:rsid w:val="00C23321"/>
    <w:rsid w:val="00C33DB8"/>
    <w:rsid w:val="00C4593F"/>
    <w:rsid w:val="00C5012D"/>
    <w:rsid w:val="00C544B7"/>
    <w:rsid w:val="00C62132"/>
    <w:rsid w:val="00C65EB3"/>
    <w:rsid w:val="00C7206C"/>
    <w:rsid w:val="00C769AB"/>
    <w:rsid w:val="00C81D27"/>
    <w:rsid w:val="00C825F4"/>
    <w:rsid w:val="00C87F01"/>
    <w:rsid w:val="00C92096"/>
    <w:rsid w:val="00C937EC"/>
    <w:rsid w:val="00C94575"/>
    <w:rsid w:val="00CA1442"/>
    <w:rsid w:val="00CA2F40"/>
    <w:rsid w:val="00CC1899"/>
    <w:rsid w:val="00CC4CE7"/>
    <w:rsid w:val="00CD3D33"/>
    <w:rsid w:val="00CD6DED"/>
    <w:rsid w:val="00CE3B15"/>
    <w:rsid w:val="00CE3DB6"/>
    <w:rsid w:val="00CE4076"/>
    <w:rsid w:val="00CE4B2C"/>
    <w:rsid w:val="00CE556F"/>
    <w:rsid w:val="00CE56AF"/>
    <w:rsid w:val="00CE5837"/>
    <w:rsid w:val="00CF1B87"/>
    <w:rsid w:val="00CF6FE1"/>
    <w:rsid w:val="00CF7AE1"/>
    <w:rsid w:val="00D00276"/>
    <w:rsid w:val="00D171B1"/>
    <w:rsid w:val="00D30CEE"/>
    <w:rsid w:val="00D32761"/>
    <w:rsid w:val="00D346F4"/>
    <w:rsid w:val="00D36CBB"/>
    <w:rsid w:val="00D37BC6"/>
    <w:rsid w:val="00D417D3"/>
    <w:rsid w:val="00D42A4C"/>
    <w:rsid w:val="00D54383"/>
    <w:rsid w:val="00D623AA"/>
    <w:rsid w:val="00D6301C"/>
    <w:rsid w:val="00D7020F"/>
    <w:rsid w:val="00D70DD9"/>
    <w:rsid w:val="00D768C2"/>
    <w:rsid w:val="00D96D8D"/>
    <w:rsid w:val="00DB19AB"/>
    <w:rsid w:val="00DB388B"/>
    <w:rsid w:val="00DB7391"/>
    <w:rsid w:val="00DC3813"/>
    <w:rsid w:val="00DC4B47"/>
    <w:rsid w:val="00DD0F1B"/>
    <w:rsid w:val="00DD13E2"/>
    <w:rsid w:val="00DD5BD0"/>
    <w:rsid w:val="00DD70CB"/>
    <w:rsid w:val="00DE02E9"/>
    <w:rsid w:val="00DE427E"/>
    <w:rsid w:val="00DF1C29"/>
    <w:rsid w:val="00E24A7D"/>
    <w:rsid w:val="00E334B2"/>
    <w:rsid w:val="00E348D4"/>
    <w:rsid w:val="00E34E04"/>
    <w:rsid w:val="00E3515E"/>
    <w:rsid w:val="00E433B2"/>
    <w:rsid w:val="00E434E0"/>
    <w:rsid w:val="00E43847"/>
    <w:rsid w:val="00E449F3"/>
    <w:rsid w:val="00E5667D"/>
    <w:rsid w:val="00E6599B"/>
    <w:rsid w:val="00E66BA8"/>
    <w:rsid w:val="00E675FA"/>
    <w:rsid w:val="00E70F46"/>
    <w:rsid w:val="00E7289C"/>
    <w:rsid w:val="00E72C09"/>
    <w:rsid w:val="00E73CE7"/>
    <w:rsid w:val="00E74B48"/>
    <w:rsid w:val="00E779FA"/>
    <w:rsid w:val="00E77CE0"/>
    <w:rsid w:val="00E8302B"/>
    <w:rsid w:val="00E831D5"/>
    <w:rsid w:val="00E83F88"/>
    <w:rsid w:val="00E9253C"/>
    <w:rsid w:val="00EA1AFC"/>
    <w:rsid w:val="00EA2C93"/>
    <w:rsid w:val="00EA6134"/>
    <w:rsid w:val="00EA72E0"/>
    <w:rsid w:val="00EB07B6"/>
    <w:rsid w:val="00ED1D25"/>
    <w:rsid w:val="00ED4006"/>
    <w:rsid w:val="00ED71EB"/>
    <w:rsid w:val="00EE2EF1"/>
    <w:rsid w:val="00EE386B"/>
    <w:rsid w:val="00EE4C40"/>
    <w:rsid w:val="00EF1E72"/>
    <w:rsid w:val="00EF2B5B"/>
    <w:rsid w:val="00EF699E"/>
    <w:rsid w:val="00F00C18"/>
    <w:rsid w:val="00F03673"/>
    <w:rsid w:val="00F24DAC"/>
    <w:rsid w:val="00F31C22"/>
    <w:rsid w:val="00F40910"/>
    <w:rsid w:val="00F417F7"/>
    <w:rsid w:val="00F42907"/>
    <w:rsid w:val="00F42E91"/>
    <w:rsid w:val="00F43301"/>
    <w:rsid w:val="00F57779"/>
    <w:rsid w:val="00F63E36"/>
    <w:rsid w:val="00F762B8"/>
    <w:rsid w:val="00F80BDD"/>
    <w:rsid w:val="00F81922"/>
    <w:rsid w:val="00F82132"/>
    <w:rsid w:val="00F86F31"/>
    <w:rsid w:val="00F91482"/>
    <w:rsid w:val="00F95D0D"/>
    <w:rsid w:val="00F96A1D"/>
    <w:rsid w:val="00FA2780"/>
    <w:rsid w:val="00FA2F9D"/>
    <w:rsid w:val="00FB0F55"/>
    <w:rsid w:val="00FB2A9F"/>
    <w:rsid w:val="00FC369E"/>
    <w:rsid w:val="00FD0085"/>
    <w:rsid w:val="00FE1A68"/>
    <w:rsid w:val="00FE20E1"/>
    <w:rsid w:val="00FF01E6"/>
    <w:rsid w:val="00FF12D1"/>
    <w:rsid w:val="00FF39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BA70B3E"/>
  <w15:docId w15:val="{21A16908-1D1B-4103-BFC5-D1D91A077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624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1542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1542B"/>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1542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1542B"/>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1542B"/>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1542B"/>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1542B"/>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11542B"/>
    <w:rPr>
      <w:vertAlign w:val="superscript"/>
    </w:rPr>
  </w:style>
  <w:style w:type="character" w:styleId="Hipervnculo">
    <w:name w:val="Hyperlink"/>
    <w:basedOn w:val="Fuentedeprrafopredeter"/>
    <w:uiPriority w:val="99"/>
    <w:unhideWhenUsed/>
    <w:rsid w:val="0011542B"/>
    <w:rPr>
      <w:color w:val="0563C1" w:themeColor="hyperlink"/>
      <w:u w:val="single"/>
    </w:rPr>
  </w:style>
  <w:style w:type="paragraph" w:styleId="Sinespaciado">
    <w:name w:val="No Spacing"/>
    <w:aliases w:val="Francesa"/>
    <w:link w:val="SinespaciadoCar"/>
    <w:uiPriority w:val="1"/>
    <w:qFormat/>
    <w:rsid w:val="0011542B"/>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11542B"/>
    <w:rPr>
      <w:b/>
      <w:bCs/>
    </w:rPr>
  </w:style>
  <w:style w:type="character" w:customStyle="1" w:styleId="SinespaciadoCar">
    <w:name w:val="Sin espaciado Car"/>
    <w:aliases w:val="Francesa Car"/>
    <w:link w:val="Sinespaciado"/>
    <w:uiPriority w:val="1"/>
    <w:locked/>
    <w:rsid w:val="0011542B"/>
    <w:rPr>
      <w:rFonts w:ascii="Times New Roman" w:eastAsia="Times New Roman" w:hAnsi="Times New Roman" w:cs="Times New Roman"/>
      <w:sz w:val="24"/>
      <w:szCs w:val="24"/>
      <w:lang w:eastAsia="es-ES"/>
    </w:rPr>
  </w:style>
  <w:style w:type="paragraph" w:customStyle="1" w:styleId="Default">
    <w:name w:val="Default"/>
    <w:rsid w:val="0011542B"/>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AD0DD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D0DD8"/>
    <w:rPr>
      <w:rFonts w:ascii="Segoe UI" w:hAnsi="Segoe UI" w:cs="Segoe UI"/>
      <w:sz w:val="18"/>
      <w:szCs w:val="18"/>
    </w:rPr>
  </w:style>
  <w:style w:type="character" w:styleId="Refdecomentario">
    <w:name w:val="annotation reference"/>
    <w:basedOn w:val="Fuentedeprrafopredeter"/>
    <w:uiPriority w:val="99"/>
    <w:semiHidden/>
    <w:unhideWhenUsed/>
    <w:rsid w:val="004771AE"/>
    <w:rPr>
      <w:sz w:val="16"/>
      <w:szCs w:val="16"/>
    </w:rPr>
  </w:style>
  <w:style w:type="paragraph" w:styleId="Textocomentario">
    <w:name w:val="annotation text"/>
    <w:basedOn w:val="Normal"/>
    <w:link w:val="TextocomentarioCar"/>
    <w:uiPriority w:val="99"/>
    <w:semiHidden/>
    <w:unhideWhenUsed/>
    <w:rsid w:val="004771A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771AE"/>
    <w:rPr>
      <w:sz w:val="20"/>
      <w:szCs w:val="20"/>
    </w:rPr>
  </w:style>
  <w:style w:type="paragraph" w:styleId="Asuntodelcomentario">
    <w:name w:val="annotation subject"/>
    <w:basedOn w:val="Textocomentario"/>
    <w:next w:val="Textocomentario"/>
    <w:link w:val="AsuntodelcomentarioCar"/>
    <w:uiPriority w:val="99"/>
    <w:semiHidden/>
    <w:unhideWhenUsed/>
    <w:rsid w:val="004771AE"/>
    <w:rPr>
      <w:b/>
      <w:bCs/>
    </w:rPr>
  </w:style>
  <w:style w:type="character" w:customStyle="1" w:styleId="AsuntodelcomentarioCar">
    <w:name w:val="Asunto del comentario Car"/>
    <w:basedOn w:val="TextocomentarioCar"/>
    <w:link w:val="Asuntodelcomentario"/>
    <w:uiPriority w:val="99"/>
    <w:semiHidden/>
    <w:rsid w:val="004771A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868051">
      <w:bodyDiv w:val="1"/>
      <w:marLeft w:val="0"/>
      <w:marRight w:val="0"/>
      <w:marTop w:val="0"/>
      <w:marBottom w:val="0"/>
      <w:divBdr>
        <w:top w:val="none" w:sz="0" w:space="0" w:color="auto"/>
        <w:left w:val="none" w:sz="0" w:space="0" w:color="auto"/>
        <w:bottom w:val="none" w:sz="0" w:space="0" w:color="auto"/>
        <w:right w:val="none" w:sz="0" w:space="0" w:color="auto"/>
      </w:divBdr>
    </w:div>
    <w:div w:id="47917021">
      <w:bodyDiv w:val="1"/>
      <w:marLeft w:val="0"/>
      <w:marRight w:val="0"/>
      <w:marTop w:val="0"/>
      <w:marBottom w:val="0"/>
      <w:divBdr>
        <w:top w:val="none" w:sz="0" w:space="0" w:color="auto"/>
        <w:left w:val="none" w:sz="0" w:space="0" w:color="auto"/>
        <w:bottom w:val="none" w:sz="0" w:space="0" w:color="auto"/>
        <w:right w:val="none" w:sz="0" w:space="0" w:color="auto"/>
      </w:divBdr>
    </w:div>
    <w:div w:id="243035142">
      <w:bodyDiv w:val="1"/>
      <w:marLeft w:val="0"/>
      <w:marRight w:val="0"/>
      <w:marTop w:val="0"/>
      <w:marBottom w:val="0"/>
      <w:divBdr>
        <w:top w:val="none" w:sz="0" w:space="0" w:color="auto"/>
        <w:left w:val="none" w:sz="0" w:space="0" w:color="auto"/>
        <w:bottom w:val="none" w:sz="0" w:space="0" w:color="auto"/>
        <w:right w:val="none" w:sz="0" w:space="0" w:color="auto"/>
      </w:divBdr>
    </w:div>
    <w:div w:id="387455235">
      <w:bodyDiv w:val="1"/>
      <w:marLeft w:val="0"/>
      <w:marRight w:val="0"/>
      <w:marTop w:val="0"/>
      <w:marBottom w:val="0"/>
      <w:divBdr>
        <w:top w:val="none" w:sz="0" w:space="0" w:color="auto"/>
        <w:left w:val="none" w:sz="0" w:space="0" w:color="auto"/>
        <w:bottom w:val="none" w:sz="0" w:space="0" w:color="auto"/>
        <w:right w:val="none" w:sz="0" w:space="0" w:color="auto"/>
      </w:divBdr>
    </w:div>
    <w:div w:id="413673481">
      <w:bodyDiv w:val="1"/>
      <w:marLeft w:val="0"/>
      <w:marRight w:val="0"/>
      <w:marTop w:val="0"/>
      <w:marBottom w:val="0"/>
      <w:divBdr>
        <w:top w:val="none" w:sz="0" w:space="0" w:color="auto"/>
        <w:left w:val="none" w:sz="0" w:space="0" w:color="auto"/>
        <w:bottom w:val="none" w:sz="0" w:space="0" w:color="auto"/>
        <w:right w:val="none" w:sz="0" w:space="0" w:color="auto"/>
      </w:divBdr>
    </w:div>
    <w:div w:id="514465381">
      <w:bodyDiv w:val="1"/>
      <w:marLeft w:val="0"/>
      <w:marRight w:val="0"/>
      <w:marTop w:val="0"/>
      <w:marBottom w:val="0"/>
      <w:divBdr>
        <w:top w:val="none" w:sz="0" w:space="0" w:color="auto"/>
        <w:left w:val="none" w:sz="0" w:space="0" w:color="auto"/>
        <w:bottom w:val="none" w:sz="0" w:space="0" w:color="auto"/>
        <w:right w:val="none" w:sz="0" w:space="0" w:color="auto"/>
      </w:divBdr>
    </w:div>
    <w:div w:id="554975477">
      <w:bodyDiv w:val="1"/>
      <w:marLeft w:val="0"/>
      <w:marRight w:val="0"/>
      <w:marTop w:val="0"/>
      <w:marBottom w:val="0"/>
      <w:divBdr>
        <w:top w:val="none" w:sz="0" w:space="0" w:color="auto"/>
        <w:left w:val="none" w:sz="0" w:space="0" w:color="auto"/>
        <w:bottom w:val="none" w:sz="0" w:space="0" w:color="auto"/>
        <w:right w:val="none" w:sz="0" w:space="0" w:color="auto"/>
      </w:divBdr>
    </w:div>
    <w:div w:id="561060921">
      <w:bodyDiv w:val="1"/>
      <w:marLeft w:val="0"/>
      <w:marRight w:val="0"/>
      <w:marTop w:val="0"/>
      <w:marBottom w:val="0"/>
      <w:divBdr>
        <w:top w:val="none" w:sz="0" w:space="0" w:color="auto"/>
        <w:left w:val="none" w:sz="0" w:space="0" w:color="auto"/>
        <w:bottom w:val="none" w:sz="0" w:space="0" w:color="auto"/>
        <w:right w:val="none" w:sz="0" w:space="0" w:color="auto"/>
      </w:divBdr>
      <w:divsChild>
        <w:div w:id="146021068">
          <w:marLeft w:val="0"/>
          <w:marRight w:val="0"/>
          <w:marTop w:val="0"/>
          <w:marBottom w:val="0"/>
          <w:divBdr>
            <w:top w:val="none" w:sz="0" w:space="0" w:color="auto"/>
            <w:left w:val="none" w:sz="0" w:space="0" w:color="auto"/>
            <w:bottom w:val="none" w:sz="0" w:space="0" w:color="auto"/>
            <w:right w:val="none" w:sz="0" w:space="0" w:color="auto"/>
          </w:divBdr>
          <w:divsChild>
            <w:div w:id="1416633072">
              <w:marLeft w:val="0"/>
              <w:marRight w:val="0"/>
              <w:marTop w:val="45"/>
              <w:marBottom w:val="0"/>
              <w:divBdr>
                <w:top w:val="none" w:sz="0" w:space="0" w:color="auto"/>
                <w:left w:val="none" w:sz="0" w:space="0" w:color="auto"/>
                <w:bottom w:val="none" w:sz="0" w:space="0" w:color="auto"/>
                <w:right w:val="none" w:sz="0" w:space="0" w:color="auto"/>
              </w:divBdr>
              <w:divsChild>
                <w:div w:id="432480400">
                  <w:marLeft w:val="0"/>
                  <w:marRight w:val="0"/>
                  <w:marTop w:val="0"/>
                  <w:marBottom w:val="0"/>
                  <w:divBdr>
                    <w:top w:val="none" w:sz="0" w:space="0" w:color="auto"/>
                    <w:left w:val="none" w:sz="0" w:space="0" w:color="auto"/>
                    <w:bottom w:val="none" w:sz="0" w:space="0" w:color="auto"/>
                    <w:right w:val="none" w:sz="0" w:space="0" w:color="auto"/>
                  </w:divBdr>
                  <w:divsChild>
                    <w:div w:id="1156189863">
                      <w:marLeft w:val="2250"/>
                      <w:marRight w:val="3960"/>
                      <w:marTop w:val="0"/>
                      <w:marBottom w:val="0"/>
                      <w:divBdr>
                        <w:top w:val="none" w:sz="0" w:space="0" w:color="auto"/>
                        <w:left w:val="none" w:sz="0" w:space="0" w:color="auto"/>
                        <w:bottom w:val="none" w:sz="0" w:space="0" w:color="auto"/>
                        <w:right w:val="none" w:sz="0" w:space="0" w:color="auto"/>
                      </w:divBdr>
                      <w:divsChild>
                        <w:div w:id="861088623">
                          <w:marLeft w:val="0"/>
                          <w:marRight w:val="0"/>
                          <w:marTop w:val="0"/>
                          <w:marBottom w:val="0"/>
                          <w:divBdr>
                            <w:top w:val="none" w:sz="0" w:space="0" w:color="auto"/>
                            <w:left w:val="none" w:sz="0" w:space="0" w:color="auto"/>
                            <w:bottom w:val="none" w:sz="0" w:space="0" w:color="auto"/>
                            <w:right w:val="none" w:sz="0" w:space="0" w:color="auto"/>
                          </w:divBdr>
                          <w:divsChild>
                            <w:div w:id="213737433">
                              <w:marLeft w:val="0"/>
                              <w:marRight w:val="0"/>
                              <w:marTop w:val="0"/>
                              <w:marBottom w:val="0"/>
                              <w:divBdr>
                                <w:top w:val="none" w:sz="0" w:space="0" w:color="auto"/>
                                <w:left w:val="none" w:sz="0" w:space="0" w:color="auto"/>
                                <w:bottom w:val="none" w:sz="0" w:space="0" w:color="auto"/>
                                <w:right w:val="none" w:sz="0" w:space="0" w:color="auto"/>
                              </w:divBdr>
                              <w:divsChild>
                                <w:div w:id="1808625378">
                                  <w:marLeft w:val="0"/>
                                  <w:marRight w:val="0"/>
                                  <w:marTop w:val="0"/>
                                  <w:marBottom w:val="0"/>
                                  <w:divBdr>
                                    <w:top w:val="none" w:sz="0" w:space="0" w:color="auto"/>
                                    <w:left w:val="none" w:sz="0" w:space="0" w:color="auto"/>
                                    <w:bottom w:val="none" w:sz="0" w:space="0" w:color="auto"/>
                                    <w:right w:val="none" w:sz="0" w:space="0" w:color="auto"/>
                                  </w:divBdr>
                                  <w:divsChild>
                                    <w:div w:id="1199127062">
                                      <w:marLeft w:val="0"/>
                                      <w:marRight w:val="0"/>
                                      <w:marTop w:val="90"/>
                                      <w:marBottom w:val="0"/>
                                      <w:divBdr>
                                        <w:top w:val="none" w:sz="0" w:space="0" w:color="auto"/>
                                        <w:left w:val="none" w:sz="0" w:space="0" w:color="auto"/>
                                        <w:bottom w:val="none" w:sz="0" w:space="0" w:color="auto"/>
                                        <w:right w:val="none" w:sz="0" w:space="0" w:color="auto"/>
                                      </w:divBdr>
                                      <w:divsChild>
                                        <w:div w:id="548690805">
                                          <w:marLeft w:val="0"/>
                                          <w:marRight w:val="0"/>
                                          <w:marTop w:val="0"/>
                                          <w:marBottom w:val="0"/>
                                          <w:divBdr>
                                            <w:top w:val="none" w:sz="0" w:space="0" w:color="auto"/>
                                            <w:left w:val="none" w:sz="0" w:space="0" w:color="auto"/>
                                            <w:bottom w:val="none" w:sz="0" w:space="0" w:color="auto"/>
                                            <w:right w:val="none" w:sz="0" w:space="0" w:color="auto"/>
                                          </w:divBdr>
                                          <w:divsChild>
                                            <w:div w:id="1706909396">
                                              <w:marLeft w:val="0"/>
                                              <w:marRight w:val="0"/>
                                              <w:marTop w:val="0"/>
                                              <w:marBottom w:val="0"/>
                                              <w:divBdr>
                                                <w:top w:val="none" w:sz="0" w:space="0" w:color="auto"/>
                                                <w:left w:val="none" w:sz="0" w:space="0" w:color="auto"/>
                                                <w:bottom w:val="none" w:sz="0" w:space="0" w:color="auto"/>
                                                <w:right w:val="none" w:sz="0" w:space="0" w:color="auto"/>
                                              </w:divBdr>
                                              <w:divsChild>
                                                <w:div w:id="299238086">
                                                  <w:marLeft w:val="0"/>
                                                  <w:marRight w:val="0"/>
                                                  <w:marTop w:val="0"/>
                                                  <w:marBottom w:val="0"/>
                                                  <w:divBdr>
                                                    <w:top w:val="none" w:sz="0" w:space="0" w:color="auto"/>
                                                    <w:left w:val="none" w:sz="0" w:space="0" w:color="auto"/>
                                                    <w:bottom w:val="none" w:sz="0" w:space="0" w:color="auto"/>
                                                    <w:right w:val="none" w:sz="0" w:space="0" w:color="auto"/>
                                                  </w:divBdr>
                                                  <w:divsChild>
                                                    <w:div w:id="1732653367">
                                                      <w:marLeft w:val="0"/>
                                                      <w:marRight w:val="0"/>
                                                      <w:marTop w:val="0"/>
                                                      <w:marBottom w:val="390"/>
                                                      <w:divBdr>
                                                        <w:top w:val="none" w:sz="0" w:space="0" w:color="auto"/>
                                                        <w:left w:val="none" w:sz="0" w:space="0" w:color="auto"/>
                                                        <w:bottom w:val="none" w:sz="0" w:space="0" w:color="auto"/>
                                                        <w:right w:val="none" w:sz="0" w:space="0" w:color="auto"/>
                                                      </w:divBdr>
                                                      <w:divsChild>
                                                        <w:div w:id="355498048">
                                                          <w:marLeft w:val="0"/>
                                                          <w:marRight w:val="0"/>
                                                          <w:marTop w:val="0"/>
                                                          <w:marBottom w:val="0"/>
                                                          <w:divBdr>
                                                            <w:top w:val="none" w:sz="0" w:space="0" w:color="auto"/>
                                                            <w:left w:val="none" w:sz="0" w:space="0" w:color="auto"/>
                                                            <w:bottom w:val="none" w:sz="0" w:space="0" w:color="auto"/>
                                                            <w:right w:val="none" w:sz="0" w:space="0" w:color="auto"/>
                                                          </w:divBdr>
                                                          <w:divsChild>
                                                            <w:div w:id="205373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9099276">
          <w:marLeft w:val="0"/>
          <w:marRight w:val="0"/>
          <w:marTop w:val="0"/>
          <w:marBottom w:val="0"/>
          <w:divBdr>
            <w:top w:val="none" w:sz="0" w:space="0" w:color="auto"/>
            <w:left w:val="none" w:sz="0" w:space="0" w:color="auto"/>
            <w:bottom w:val="none" w:sz="0" w:space="0" w:color="auto"/>
            <w:right w:val="none" w:sz="0" w:space="0" w:color="auto"/>
          </w:divBdr>
          <w:divsChild>
            <w:div w:id="612785049">
              <w:marLeft w:val="0"/>
              <w:marRight w:val="0"/>
              <w:marTop w:val="0"/>
              <w:marBottom w:val="0"/>
              <w:divBdr>
                <w:top w:val="none" w:sz="0" w:space="0" w:color="auto"/>
                <w:left w:val="none" w:sz="0" w:space="0" w:color="auto"/>
                <w:bottom w:val="none" w:sz="0" w:space="0" w:color="auto"/>
                <w:right w:val="none" w:sz="0" w:space="0" w:color="auto"/>
              </w:divBdr>
              <w:divsChild>
                <w:div w:id="827667897">
                  <w:marLeft w:val="0"/>
                  <w:marRight w:val="0"/>
                  <w:marTop w:val="0"/>
                  <w:marBottom w:val="0"/>
                  <w:divBdr>
                    <w:top w:val="none" w:sz="0" w:space="0" w:color="auto"/>
                    <w:left w:val="none" w:sz="0" w:space="0" w:color="auto"/>
                    <w:bottom w:val="none" w:sz="0" w:space="0" w:color="auto"/>
                    <w:right w:val="none" w:sz="0" w:space="0" w:color="auto"/>
                  </w:divBdr>
                  <w:divsChild>
                    <w:div w:id="237517219">
                      <w:marLeft w:val="2250"/>
                      <w:marRight w:val="0"/>
                      <w:marTop w:val="0"/>
                      <w:marBottom w:val="0"/>
                      <w:divBdr>
                        <w:top w:val="none" w:sz="0" w:space="0" w:color="auto"/>
                        <w:left w:val="none" w:sz="0" w:space="0" w:color="auto"/>
                        <w:bottom w:val="none" w:sz="0" w:space="0" w:color="auto"/>
                        <w:right w:val="none" w:sz="0" w:space="0" w:color="auto"/>
                      </w:divBdr>
                      <w:divsChild>
                        <w:div w:id="383334921">
                          <w:marLeft w:val="0"/>
                          <w:marRight w:val="0"/>
                          <w:marTop w:val="0"/>
                          <w:marBottom w:val="0"/>
                          <w:divBdr>
                            <w:top w:val="none" w:sz="0" w:space="0" w:color="auto"/>
                            <w:left w:val="none" w:sz="0" w:space="0" w:color="auto"/>
                            <w:bottom w:val="none" w:sz="0" w:space="0" w:color="auto"/>
                            <w:right w:val="none" w:sz="0" w:space="0" w:color="auto"/>
                          </w:divBdr>
                          <w:divsChild>
                            <w:div w:id="148107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792397">
      <w:bodyDiv w:val="1"/>
      <w:marLeft w:val="0"/>
      <w:marRight w:val="0"/>
      <w:marTop w:val="0"/>
      <w:marBottom w:val="0"/>
      <w:divBdr>
        <w:top w:val="none" w:sz="0" w:space="0" w:color="auto"/>
        <w:left w:val="none" w:sz="0" w:space="0" w:color="auto"/>
        <w:bottom w:val="none" w:sz="0" w:space="0" w:color="auto"/>
        <w:right w:val="none" w:sz="0" w:space="0" w:color="auto"/>
      </w:divBdr>
    </w:div>
    <w:div w:id="724989385">
      <w:bodyDiv w:val="1"/>
      <w:marLeft w:val="0"/>
      <w:marRight w:val="0"/>
      <w:marTop w:val="0"/>
      <w:marBottom w:val="0"/>
      <w:divBdr>
        <w:top w:val="none" w:sz="0" w:space="0" w:color="auto"/>
        <w:left w:val="none" w:sz="0" w:space="0" w:color="auto"/>
        <w:bottom w:val="none" w:sz="0" w:space="0" w:color="auto"/>
        <w:right w:val="none" w:sz="0" w:space="0" w:color="auto"/>
      </w:divBdr>
    </w:div>
    <w:div w:id="726297409">
      <w:bodyDiv w:val="1"/>
      <w:marLeft w:val="0"/>
      <w:marRight w:val="0"/>
      <w:marTop w:val="0"/>
      <w:marBottom w:val="0"/>
      <w:divBdr>
        <w:top w:val="none" w:sz="0" w:space="0" w:color="auto"/>
        <w:left w:val="none" w:sz="0" w:space="0" w:color="auto"/>
        <w:bottom w:val="none" w:sz="0" w:space="0" w:color="auto"/>
        <w:right w:val="none" w:sz="0" w:space="0" w:color="auto"/>
      </w:divBdr>
    </w:div>
    <w:div w:id="937100838">
      <w:bodyDiv w:val="1"/>
      <w:marLeft w:val="0"/>
      <w:marRight w:val="0"/>
      <w:marTop w:val="0"/>
      <w:marBottom w:val="0"/>
      <w:divBdr>
        <w:top w:val="none" w:sz="0" w:space="0" w:color="auto"/>
        <w:left w:val="none" w:sz="0" w:space="0" w:color="auto"/>
        <w:bottom w:val="none" w:sz="0" w:space="0" w:color="auto"/>
        <w:right w:val="none" w:sz="0" w:space="0" w:color="auto"/>
      </w:divBdr>
    </w:div>
    <w:div w:id="1119496851">
      <w:bodyDiv w:val="1"/>
      <w:marLeft w:val="0"/>
      <w:marRight w:val="0"/>
      <w:marTop w:val="0"/>
      <w:marBottom w:val="0"/>
      <w:divBdr>
        <w:top w:val="none" w:sz="0" w:space="0" w:color="auto"/>
        <w:left w:val="none" w:sz="0" w:space="0" w:color="auto"/>
        <w:bottom w:val="none" w:sz="0" w:space="0" w:color="auto"/>
        <w:right w:val="none" w:sz="0" w:space="0" w:color="auto"/>
      </w:divBdr>
    </w:div>
    <w:div w:id="1230504786">
      <w:bodyDiv w:val="1"/>
      <w:marLeft w:val="0"/>
      <w:marRight w:val="0"/>
      <w:marTop w:val="0"/>
      <w:marBottom w:val="0"/>
      <w:divBdr>
        <w:top w:val="none" w:sz="0" w:space="0" w:color="auto"/>
        <w:left w:val="none" w:sz="0" w:space="0" w:color="auto"/>
        <w:bottom w:val="none" w:sz="0" w:space="0" w:color="auto"/>
        <w:right w:val="none" w:sz="0" w:space="0" w:color="auto"/>
      </w:divBdr>
    </w:div>
    <w:div w:id="1436247537">
      <w:bodyDiv w:val="1"/>
      <w:marLeft w:val="0"/>
      <w:marRight w:val="0"/>
      <w:marTop w:val="0"/>
      <w:marBottom w:val="0"/>
      <w:divBdr>
        <w:top w:val="none" w:sz="0" w:space="0" w:color="auto"/>
        <w:left w:val="none" w:sz="0" w:space="0" w:color="auto"/>
        <w:bottom w:val="none" w:sz="0" w:space="0" w:color="auto"/>
        <w:right w:val="none" w:sz="0" w:space="0" w:color="auto"/>
      </w:divBdr>
    </w:div>
    <w:div w:id="1492988944">
      <w:bodyDiv w:val="1"/>
      <w:marLeft w:val="0"/>
      <w:marRight w:val="0"/>
      <w:marTop w:val="0"/>
      <w:marBottom w:val="0"/>
      <w:divBdr>
        <w:top w:val="none" w:sz="0" w:space="0" w:color="auto"/>
        <w:left w:val="none" w:sz="0" w:space="0" w:color="auto"/>
        <w:bottom w:val="none" w:sz="0" w:space="0" w:color="auto"/>
        <w:right w:val="none" w:sz="0" w:space="0" w:color="auto"/>
      </w:divBdr>
    </w:div>
    <w:div w:id="1564096119">
      <w:bodyDiv w:val="1"/>
      <w:marLeft w:val="0"/>
      <w:marRight w:val="0"/>
      <w:marTop w:val="0"/>
      <w:marBottom w:val="0"/>
      <w:divBdr>
        <w:top w:val="none" w:sz="0" w:space="0" w:color="auto"/>
        <w:left w:val="none" w:sz="0" w:space="0" w:color="auto"/>
        <w:bottom w:val="none" w:sz="0" w:space="0" w:color="auto"/>
        <w:right w:val="none" w:sz="0" w:space="0" w:color="auto"/>
      </w:divBdr>
    </w:div>
    <w:div w:id="1666860314">
      <w:bodyDiv w:val="1"/>
      <w:marLeft w:val="0"/>
      <w:marRight w:val="0"/>
      <w:marTop w:val="0"/>
      <w:marBottom w:val="0"/>
      <w:divBdr>
        <w:top w:val="none" w:sz="0" w:space="0" w:color="auto"/>
        <w:left w:val="none" w:sz="0" w:space="0" w:color="auto"/>
        <w:bottom w:val="none" w:sz="0" w:space="0" w:color="auto"/>
        <w:right w:val="none" w:sz="0" w:space="0" w:color="auto"/>
      </w:divBdr>
    </w:div>
    <w:div w:id="1714184953">
      <w:bodyDiv w:val="1"/>
      <w:marLeft w:val="0"/>
      <w:marRight w:val="0"/>
      <w:marTop w:val="0"/>
      <w:marBottom w:val="0"/>
      <w:divBdr>
        <w:top w:val="none" w:sz="0" w:space="0" w:color="auto"/>
        <w:left w:val="none" w:sz="0" w:space="0" w:color="auto"/>
        <w:bottom w:val="none" w:sz="0" w:space="0" w:color="auto"/>
        <w:right w:val="none" w:sz="0" w:space="0" w:color="auto"/>
      </w:divBdr>
    </w:div>
    <w:div w:id="1786189739">
      <w:bodyDiv w:val="1"/>
      <w:marLeft w:val="0"/>
      <w:marRight w:val="0"/>
      <w:marTop w:val="0"/>
      <w:marBottom w:val="0"/>
      <w:divBdr>
        <w:top w:val="none" w:sz="0" w:space="0" w:color="auto"/>
        <w:left w:val="none" w:sz="0" w:space="0" w:color="auto"/>
        <w:bottom w:val="none" w:sz="0" w:space="0" w:color="auto"/>
        <w:right w:val="none" w:sz="0" w:space="0" w:color="auto"/>
      </w:divBdr>
    </w:div>
    <w:div w:id="1901747603">
      <w:bodyDiv w:val="1"/>
      <w:marLeft w:val="0"/>
      <w:marRight w:val="0"/>
      <w:marTop w:val="0"/>
      <w:marBottom w:val="0"/>
      <w:divBdr>
        <w:top w:val="none" w:sz="0" w:space="0" w:color="auto"/>
        <w:left w:val="none" w:sz="0" w:space="0" w:color="auto"/>
        <w:bottom w:val="none" w:sz="0" w:space="0" w:color="auto"/>
        <w:right w:val="none" w:sz="0" w:space="0" w:color="auto"/>
      </w:divBdr>
    </w:div>
    <w:div w:id="2025932089">
      <w:bodyDiv w:val="1"/>
      <w:marLeft w:val="0"/>
      <w:marRight w:val="0"/>
      <w:marTop w:val="0"/>
      <w:marBottom w:val="0"/>
      <w:divBdr>
        <w:top w:val="none" w:sz="0" w:space="0" w:color="auto"/>
        <w:left w:val="none" w:sz="0" w:space="0" w:color="auto"/>
        <w:bottom w:val="none" w:sz="0" w:space="0" w:color="auto"/>
        <w:right w:val="none" w:sz="0" w:space="0" w:color="auto"/>
      </w:divBdr>
    </w:div>
    <w:div w:id="2055421582">
      <w:bodyDiv w:val="1"/>
      <w:marLeft w:val="0"/>
      <w:marRight w:val="0"/>
      <w:marTop w:val="0"/>
      <w:marBottom w:val="0"/>
      <w:divBdr>
        <w:top w:val="none" w:sz="0" w:space="0" w:color="auto"/>
        <w:left w:val="none" w:sz="0" w:space="0" w:color="auto"/>
        <w:bottom w:val="none" w:sz="0" w:space="0" w:color="auto"/>
        <w:right w:val="none" w:sz="0" w:space="0" w:color="auto"/>
      </w:divBdr>
    </w:div>
    <w:div w:id="2090416913">
      <w:bodyDiv w:val="1"/>
      <w:marLeft w:val="0"/>
      <w:marRight w:val="0"/>
      <w:marTop w:val="0"/>
      <w:marBottom w:val="0"/>
      <w:divBdr>
        <w:top w:val="none" w:sz="0" w:space="0" w:color="auto"/>
        <w:left w:val="none" w:sz="0" w:space="0" w:color="auto"/>
        <w:bottom w:val="none" w:sz="0" w:space="0" w:color="auto"/>
        <w:right w:val="none" w:sz="0" w:space="0" w:color="auto"/>
      </w:divBdr>
      <w:divsChild>
        <w:div w:id="14430987">
          <w:marLeft w:val="0"/>
          <w:marRight w:val="0"/>
          <w:marTop w:val="0"/>
          <w:marBottom w:val="0"/>
          <w:divBdr>
            <w:top w:val="none" w:sz="0" w:space="0" w:color="auto"/>
            <w:left w:val="none" w:sz="0" w:space="0" w:color="auto"/>
            <w:bottom w:val="none" w:sz="0" w:space="0" w:color="auto"/>
            <w:right w:val="none" w:sz="0" w:space="0" w:color="auto"/>
          </w:divBdr>
          <w:divsChild>
            <w:div w:id="757747521">
              <w:marLeft w:val="0"/>
              <w:marRight w:val="0"/>
              <w:marTop w:val="0"/>
              <w:marBottom w:val="0"/>
              <w:divBdr>
                <w:top w:val="none" w:sz="0" w:space="0" w:color="auto"/>
                <w:left w:val="none" w:sz="0" w:space="0" w:color="auto"/>
                <w:bottom w:val="none" w:sz="0" w:space="0" w:color="auto"/>
                <w:right w:val="none" w:sz="0" w:space="0" w:color="auto"/>
              </w:divBdr>
              <w:divsChild>
                <w:div w:id="276177727">
                  <w:marLeft w:val="0"/>
                  <w:marRight w:val="0"/>
                  <w:marTop w:val="0"/>
                  <w:marBottom w:val="0"/>
                  <w:divBdr>
                    <w:top w:val="none" w:sz="0" w:space="0" w:color="auto"/>
                    <w:left w:val="none" w:sz="0" w:space="0" w:color="auto"/>
                    <w:bottom w:val="none" w:sz="0" w:space="0" w:color="auto"/>
                    <w:right w:val="none" w:sz="0" w:space="0" w:color="auto"/>
                  </w:divBdr>
                  <w:divsChild>
                    <w:div w:id="1244995460">
                      <w:marLeft w:val="2250"/>
                      <w:marRight w:val="0"/>
                      <w:marTop w:val="0"/>
                      <w:marBottom w:val="0"/>
                      <w:divBdr>
                        <w:top w:val="none" w:sz="0" w:space="0" w:color="auto"/>
                        <w:left w:val="none" w:sz="0" w:space="0" w:color="auto"/>
                        <w:bottom w:val="none" w:sz="0" w:space="0" w:color="auto"/>
                        <w:right w:val="none" w:sz="0" w:space="0" w:color="auto"/>
                      </w:divBdr>
                      <w:divsChild>
                        <w:div w:id="372578451">
                          <w:marLeft w:val="0"/>
                          <w:marRight w:val="0"/>
                          <w:marTop w:val="0"/>
                          <w:marBottom w:val="0"/>
                          <w:divBdr>
                            <w:top w:val="none" w:sz="0" w:space="0" w:color="auto"/>
                            <w:left w:val="none" w:sz="0" w:space="0" w:color="auto"/>
                            <w:bottom w:val="none" w:sz="0" w:space="0" w:color="auto"/>
                            <w:right w:val="none" w:sz="0" w:space="0" w:color="auto"/>
                          </w:divBdr>
                          <w:divsChild>
                            <w:div w:id="128257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5522360">
          <w:marLeft w:val="0"/>
          <w:marRight w:val="0"/>
          <w:marTop w:val="0"/>
          <w:marBottom w:val="0"/>
          <w:divBdr>
            <w:top w:val="none" w:sz="0" w:space="0" w:color="auto"/>
            <w:left w:val="none" w:sz="0" w:space="0" w:color="auto"/>
            <w:bottom w:val="none" w:sz="0" w:space="0" w:color="auto"/>
            <w:right w:val="none" w:sz="0" w:space="0" w:color="auto"/>
          </w:divBdr>
          <w:divsChild>
            <w:div w:id="1075861817">
              <w:marLeft w:val="0"/>
              <w:marRight w:val="0"/>
              <w:marTop w:val="45"/>
              <w:marBottom w:val="0"/>
              <w:divBdr>
                <w:top w:val="none" w:sz="0" w:space="0" w:color="auto"/>
                <w:left w:val="none" w:sz="0" w:space="0" w:color="auto"/>
                <w:bottom w:val="none" w:sz="0" w:space="0" w:color="auto"/>
                <w:right w:val="none" w:sz="0" w:space="0" w:color="auto"/>
              </w:divBdr>
              <w:divsChild>
                <w:div w:id="1025866252">
                  <w:marLeft w:val="0"/>
                  <w:marRight w:val="0"/>
                  <w:marTop w:val="0"/>
                  <w:marBottom w:val="0"/>
                  <w:divBdr>
                    <w:top w:val="none" w:sz="0" w:space="0" w:color="auto"/>
                    <w:left w:val="none" w:sz="0" w:space="0" w:color="auto"/>
                    <w:bottom w:val="none" w:sz="0" w:space="0" w:color="auto"/>
                    <w:right w:val="none" w:sz="0" w:space="0" w:color="auto"/>
                  </w:divBdr>
                  <w:divsChild>
                    <w:div w:id="1288900537">
                      <w:marLeft w:val="2250"/>
                      <w:marRight w:val="3960"/>
                      <w:marTop w:val="0"/>
                      <w:marBottom w:val="0"/>
                      <w:divBdr>
                        <w:top w:val="none" w:sz="0" w:space="0" w:color="auto"/>
                        <w:left w:val="none" w:sz="0" w:space="0" w:color="auto"/>
                        <w:bottom w:val="none" w:sz="0" w:space="0" w:color="auto"/>
                        <w:right w:val="none" w:sz="0" w:space="0" w:color="auto"/>
                      </w:divBdr>
                      <w:divsChild>
                        <w:div w:id="371656716">
                          <w:marLeft w:val="0"/>
                          <w:marRight w:val="0"/>
                          <w:marTop w:val="0"/>
                          <w:marBottom w:val="0"/>
                          <w:divBdr>
                            <w:top w:val="none" w:sz="0" w:space="0" w:color="auto"/>
                            <w:left w:val="none" w:sz="0" w:space="0" w:color="auto"/>
                            <w:bottom w:val="none" w:sz="0" w:space="0" w:color="auto"/>
                            <w:right w:val="none" w:sz="0" w:space="0" w:color="auto"/>
                          </w:divBdr>
                          <w:divsChild>
                            <w:div w:id="493449411">
                              <w:marLeft w:val="0"/>
                              <w:marRight w:val="0"/>
                              <w:marTop w:val="0"/>
                              <w:marBottom w:val="0"/>
                              <w:divBdr>
                                <w:top w:val="none" w:sz="0" w:space="0" w:color="auto"/>
                                <w:left w:val="none" w:sz="0" w:space="0" w:color="auto"/>
                                <w:bottom w:val="none" w:sz="0" w:space="0" w:color="auto"/>
                                <w:right w:val="none" w:sz="0" w:space="0" w:color="auto"/>
                              </w:divBdr>
                              <w:divsChild>
                                <w:div w:id="911814390">
                                  <w:marLeft w:val="0"/>
                                  <w:marRight w:val="0"/>
                                  <w:marTop w:val="0"/>
                                  <w:marBottom w:val="0"/>
                                  <w:divBdr>
                                    <w:top w:val="none" w:sz="0" w:space="0" w:color="auto"/>
                                    <w:left w:val="none" w:sz="0" w:space="0" w:color="auto"/>
                                    <w:bottom w:val="none" w:sz="0" w:space="0" w:color="auto"/>
                                    <w:right w:val="none" w:sz="0" w:space="0" w:color="auto"/>
                                  </w:divBdr>
                                  <w:divsChild>
                                    <w:div w:id="381909542">
                                      <w:marLeft w:val="0"/>
                                      <w:marRight w:val="0"/>
                                      <w:marTop w:val="90"/>
                                      <w:marBottom w:val="0"/>
                                      <w:divBdr>
                                        <w:top w:val="none" w:sz="0" w:space="0" w:color="auto"/>
                                        <w:left w:val="none" w:sz="0" w:space="0" w:color="auto"/>
                                        <w:bottom w:val="none" w:sz="0" w:space="0" w:color="auto"/>
                                        <w:right w:val="none" w:sz="0" w:space="0" w:color="auto"/>
                                      </w:divBdr>
                                      <w:divsChild>
                                        <w:div w:id="1445929059">
                                          <w:marLeft w:val="0"/>
                                          <w:marRight w:val="0"/>
                                          <w:marTop w:val="0"/>
                                          <w:marBottom w:val="0"/>
                                          <w:divBdr>
                                            <w:top w:val="none" w:sz="0" w:space="0" w:color="auto"/>
                                            <w:left w:val="none" w:sz="0" w:space="0" w:color="auto"/>
                                            <w:bottom w:val="none" w:sz="0" w:space="0" w:color="auto"/>
                                            <w:right w:val="none" w:sz="0" w:space="0" w:color="auto"/>
                                          </w:divBdr>
                                          <w:divsChild>
                                            <w:div w:id="1044449356">
                                              <w:marLeft w:val="0"/>
                                              <w:marRight w:val="0"/>
                                              <w:marTop w:val="0"/>
                                              <w:marBottom w:val="0"/>
                                              <w:divBdr>
                                                <w:top w:val="none" w:sz="0" w:space="0" w:color="auto"/>
                                                <w:left w:val="none" w:sz="0" w:space="0" w:color="auto"/>
                                                <w:bottom w:val="none" w:sz="0" w:space="0" w:color="auto"/>
                                                <w:right w:val="none" w:sz="0" w:space="0" w:color="auto"/>
                                              </w:divBdr>
                                              <w:divsChild>
                                                <w:div w:id="31730619">
                                                  <w:marLeft w:val="0"/>
                                                  <w:marRight w:val="0"/>
                                                  <w:marTop w:val="0"/>
                                                  <w:marBottom w:val="0"/>
                                                  <w:divBdr>
                                                    <w:top w:val="none" w:sz="0" w:space="0" w:color="auto"/>
                                                    <w:left w:val="none" w:sz="0" w:space="0" w:color="auto"/>
                                                    <w:bottom w:val="none" w:sz="0" w:space="0" w:color="auto"/>
                                                    <w:right w:val="none" w:sz="0" w:space="0" w:color="auto"/>
                                                  </w:divBdr>
                                                  <w:divsChild>
                                                    <w:div w:id="1469204148">
                                                      <w:marLeft w:val="0"/>
                                                      <w:marRight w:val="0"/>
                                                      <w:marTop w:val="0"/>
                                                      <w:marBottom w:val="390"/>
                                                      <w:divBdr>
                                                        <w:top w:val="none" w:sz="0" w:space="0" w:color="auto"/>
                                                        <w:left w:val="none" w:sz="0" w:space="0" w:color="auto"/>
                                                        <w:bottom w:val="none" w:sz="0" w:space="0" w:color="auto"/>
                                                        <w:right w:val="none" w:sz="0" w:space="0" w:color="auto"/>
                                                      </w:divBdr>
                                                      <w:divsChild>
                                                        <w:div w:id="1159812071">
                                                          <w:marLeft w:val="0"/>
                                                          <w:marRight w:val="0"/>
                                                          <w:marTop w:val="0"/>
                                                          <w:marBottom w:val="0"/>
                                                          <w:divBdr>
                                                            <w:top w:val="none" w:sz="0" w:space="0" w:color="auto"/>
                                                            <w:left w:val="none" w:sz="0" w:space="0" w:color="auto"/>
                                                            <w:bottom w:val="none" w:sz="0" w:space="0" w:color="auto"/>
                                                            <w:right w:val="none" w:sz="0" w:space="0" w:color="auto"/>
                                                          </w:divBdr>
                                                          <w:divsChild>
                                                            <w:div w:id="130399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67404D-CDA1-4F26-A9E6-0462F1F81B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10519</Words>
  <Characters>57860</Characters>
  <Application>Microsoft Office Word</Application>
  <DocSecurity>0</DocSecurity>
  <Lines>482</Lines>
  <Paragraphs>136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68243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2019-08-09T17:09:00Z</cp:lastPrinted>
  <dcterms:created xsi:type="dcterms:W3CDTF">2019-08-29T00:28:00Z</dcterms:created>
  <dcterms:modified xsi:type="dcterms:W3CDTF">2019-08-29T00:28:00Z</dcterms:modified>
</cp:coreProperties>
</file>